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09C5"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Climate change strengthens selection for mast seeding in European beech</w:t>
      </w:r>
    </w:p>
    <w:p w14:paraId="1D4A7FD8" w14:textId="77777777" w:rsidR="009A44F2" w:rsidRPr="00D9321A" w:rsidRDefault="009A44F2" w:rsidP="00C07F22">
      <w:pPr>
        <w:spacing w:line="360" w:lineRule="auto"/>
        <w:rPr>
          <w:rFonts w:ascii="Times" w:hAnsi="Times"/>
          <w:color w:val="000000" w:themeColor="text1"/>
          <w:lang w:val="en-US"/>
        </w:rPr>
      </w:pPr>
    </w:p>
    <w:p w14:paraId="4E173A90" w14:textId="77777777" w:rsidR="009A44F2" w:rsidRPr="00D9321A" w:rsidRDefault="009A44F2" w:rsidP="00C07F22">
      <w:pPr>
        <w:spacing w:line="360" w:lineRule="auto"/>
        <w:rPr>
          <w:rFonts w:ascii="Times" w:hAnsi="Times"/>
          <w:color w:val="000000" w:themeColor="text1"/>
          <w:lang w:val="en-US"/>
        </w:rPr>
      </w:pPr>
      <w:proofErr w:type="spellStart"/>
      <w:r w:rsidRPr="00D9321A">
        <w:rPr>
          <w:rFonts w:ascii="Times CE" w:hAnsi="Times CE"/>
          <w:color w:val="000000" w:themeColor="text1"/>
          <w:lang w:val="en-US"/>
        </w:rPr>
        <w:t>Michał</w:t>
      </w:r>
      <w:proofErr w:type="spellEnd"/>
      <w:r w:rsidRPr="00D9321A">
        <w:rPr>
          <w:rFonts w:ascii="Times CE" w:hAnsi="Times CE"/>
          <w:color w:val="000000" w:themeColor="text1"/>
          <w:lang w:val="en-US"/>
        </w:rPr>
        <w:t> Bogdziewicz</w:t>
      </w:r>
      <w:r w:rsidRPr="00D9321A">
        <w:rPr>
          <w:rFonts w:ascii="Times" w:hAnsi="Times"/>
          <w:color w:val="000000" w:themeColor="text1"/>
          <w:vertAlign w:val="superscript"/>
          <w:lang w:val="en-US"/>
        </w:rPr>
        <w:t>1,2*</w:t>
      </w:r>
      <w:r w:rsidRPr="00D9321A">
        <w:rPr>
          <w:rFonts w:ascii="Times" w:hAnsi="Times"/>
          <w:color w:val="000000" w:themeColor="text1"/>
          <w:lang w:val="en-US"/>
        </w:rPr>
        <w:t>, Dave Kelly</w:t>
      </w:r>
      <w:r w:rsidRPr="00D9321A">
        <w:rPr>
          <w:rFonts w:ascii="Times" w:hAnsi="Times"/>
          <w:color w:val="000000" w:themeColor="text1"/>
          <w:vertAlign w:val="superscript"/>
          <w:lang w:val="en-US"/>
        </w:rPr>
        <w:t>3</w:t>
      </w:r>
      <w:r w:rsidRPr="00D9321A">
        <w:rPr>
          <w:rFonts w:ascii="Times" w:hAnsi="Times"/>
          <w:color w:val="000000" w:themeColor="text1"/>
          <w:lang w:val="en-US"/>
        </w:rPr>
        <w:t>, Andrew J. Tanentzap</w:t>
      </w:r>
      <w:r w:rsidRPr="00D9321A">
        <w:rPr>
          <w:rFonts w:ascii="Times" w:hAnsi="Times"/>
          <w:color w:val="000000" w:themeColor="text1"/>
          <w:vertAlign w:val="superscript"/>
          <w:lang w:val="en-US"/>
        </w:rPr>
        <w:t>4</w:t>
      </w:r>
      <w:r w:rsidRPr="00D9321A">
        <w:rPr>
          <w:rFonts w:ascii="Times" w:hAnsi="Times"/>
          <w:color w:val="000000" w:themeColor="text1"/>
          <w:lang w:val="en-US"/>
        </w:rPr>
        <w:t>, Peter A. Thomas</w:t>
      </w:r>
      <w:r w:rsidRPr="00D9321A">
        <w:rPr>
          <w:rFonts w:ascii="Times" w:hAnsi="Times"/>
          <w:color w:val="000000" w:themeColor="text1"/>
          <w:vertAlign w:val="superscript"/>
          <w:lang w:val="en-US"/>
        </w:rPr>
        <w:t>5</w:t>
      </w:r>
      <w:r w:rsidRPr="00D9321A">
        <w:rPr>
          <w:rFonts w:ascii="Times" w:hAnsi="Times"/>
          <w:color w:val="000000" w:themeColor="text1"/>
          <w:lang w:val="en-US"/>
        </w:rPr>
        <w:t>, Jonathan G.A. Lageard</w:t>
      </w:r>
      <w:r w:rsidRPr="00D9321A">
        <w:rPr>
          <w:rFonts w:ascii="Times" w:hAnsi="Times"/>
          <w:color w:val="000000" w:themeColor="text1"/>
          <w:vertAlign w:val="superscript"/>
          <w:lang w:val="en-US"/>
        </w:rPr>
        <w:t>6</w:t>
      </w:r>
      <w:r w:rsidRPr="00D9321A">
        <w:rPr>
          <w:rFonts w:ascii="Times" w:hAnsi="Times"/>
          <w:color w:val="000000" w:themeColor="text1"/>
          <w:lang w:val="en-US"/>
        </w:rPr>
        <w:t>, Andrew Hacket-Pain</w:t>
      </w:r>
      <w:r w:rsidRPr="00D9321A">
        <w:rPr>
          <w:rFonts w:ascii="Times" w:hAnsi="Times"/>
          <w:color w:val="000000" w:themeColor="text1"/>
          <w:vertAlign w:val="superscript"/>
          <w:lang w:val="en-US"/>
        </w:rPr>
        <w:t>7</w:t>
      </w:r>
    </w:p>
    <w:p w14:paraId="6C2E8FE2" w14:textId="77777777" w:rsidR="009A44F2" w:rsidRPr="00D9321A" w:rsidRDefault="009A44F2" w:rsidP="00C07F22">
      <w:pPr>
        <w:spacing w:line="360" w:lineRule="auto"/>
        <w:rPr>
          <w:rFonts w:ascii="Times" w:hAnsi="Times"/>
          <w:color w:val="000000" w:themeColor="text1"/>
          <w:lang w:val="en-US"/>
        </w:rPr>
      </w:pPr>
    </w:p>
    <w:p w14:paraId="5152CEAE"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 xml:space="preserve">1 Department of Systematic Zoology, Faculty of Biology, Adam Mickiewicz University, </w:t>
      </w:r>
      <w:proofErr w:type="spellStart"/>
      <w:r w:rsidRPr="00D9321A">
        <w:rPr>
          <w:rFonts w:ascii="Times" w:hAnsi="Times"/>
          <w:color w:val="000000" w:themeColor="text1"/>
          <w:lang w:val="en-US"/>
        </w:rPr>
        <w:t>Umutlowska</w:t>
      </w:r>
      <w:proofErr w:type="spellEnd"/>
      <w:r w:rsidRPr="00D9321A">
        <w:rPr>
          <w:rFonts w:ascii="Times" w:hAnsi="Times"/>
          <w:color w:val="000000" w:themeColor="text1"/>
          <w:lang w:val="en-US"/>
        </w:rPr>
        <w:t xml:space="preserve"> 89, 61-614 Poznan, Poland, </w:t>
      </w:r>
    </w:p>
    <w:p w14:paraId="70CFD388" w14:textId="77777777" w:rsidR="009A44F2" w:rsidRPr="00D9321A" w:rsidRDefault="009A44F2" w:rsidP="00C07F22">
      <w:pPr>
        <w:spacing w:line="360" w:lineRule="auto"/>
        <w:rPr>
          <w:rFonts w:ascii="Times" w:hAnsi="Times"/>
          <w:color w:val="000000" w:themeColor="text1"/>
        </w:rPr>
      </w:pPr>
      <w:r w:rsidRPr="00D9321A">
        <w:rPr>
          <w:rFonts w:ascii="Times" w:hAnsi="Times"/>
          <w:color w:val="000000" w:themeColor="text1"/>
        </w:rPr>
        <w:t xml:space="preserve">2 CREAF, </w:t>
      </w:r>
      <w:proofErr w:type="spellStart"/>
      <w:r w:rsidRPr="00D9321A">
        <w:rPr>
          <w:rFonts w:ascii="Times" w:hAnsi="Times"/>
          <w:color w:val="000000" w:themeColor="text1"/>
        </w:rPr>
        <w:t>Universitat</w:t>
      </w:r>
      <w:proofErr w:type="spellEnd"/>
      <w:r w:rsidRPr="00D9321A">
        <w:rPr>
          <w:rFonts w:ascii="Times" w:hAnsi="Times"/>
          <w:color w:val="000000" w:themeColor="text1"/>
        </w:rPr>
        <w:t xml:space="preserve"> de </w:t>
      </w:r>
      <w:proofErr w:type="spellStart"/>
      <w:r w:rsidRPr="00D9321A">
        <w:rPr>
          <w:rFonts w:ascii="Times" w:hAnsi="Times"/>
          <w:color w:val="000000" w:themeColor="text1"/>
        </w:rPr>
        <w:t>Autonoma</w:t>
      </w:r>
      <w:proofErr w:type="spellEnd"/>
      <w:r w:rsidRPr="00D9321A">
        <w:rPr>
          <w:rFonts w:ascii="Times" w:hAnsi="Times"/>
          <w:color w:val="000000" w:themeColor="text1"/>
        </w:rPr>
        <w:t xml:space="preserve"> Barcelona, Cerdanyola del Valles, 08193, </w:t>
      </w:r>
      <w:proofErr w:type="spellStart"/>
      <w:r w:rsidRPr="00D9321A">
        <w:rPr>
          <w:rFonts w:ascii="Times" w:hAnsi="Times"/>
          <w:color w:val="000000" w:themeColor="text1"/>
        </w:rPr>
        <w:t>Catalonia</w:t>
      </w:r>
      <w:proofErr w:type="spellEnd"/>
      <w:r w:rsidRPr="00D9321A">
        <w:rPr>
          <w:rFonts w:ascii="Times" w:hAnsi="Times"/>
          <w:color w:val="000000" w:themeColor="text1"/>
        </w:rPr>
        <w:t xml:space="preserve">, </w:t>
      </w:r>
      <w:proofErr w:type="spellStart"/>
      <w:r w:rsidRPr="00D9321A">
        <w:rPr>
          <w:rFonts w:ascii="Times" w:hAnsi="Times"/>
          <w:color w:val="000000" w:themeColor="text1"/>
        </w:rPr>
        <w:t>Spain</w:t>
      </w:r>
      <w:proofErr w:type="spellEnd"/>
    </w:p>
    <w:p w14:paraId="6FF2FEF1"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3 Centre for Integrative Ecology, School of Biological Sciences, University of Canterbury, Private Bag 4800, Christchurch, 8140 New Zealand</w:t>
      </w:r>
    </w:p>
    <w:p w14:paraId="582B4B2D"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4 Ecosystems and Global Change group, Department of Plant Sciences, University of Cambridge, Downing St, Cambridge, CB2 3EA UK</w:t>
      </w:r>
    </w:p>
    <w:p w14:paraId="0FEFDF48" w14:textId="77777777" w:rsidR="009A44F2" w:rsidRPr="00D9321A" w:rsidRDefault="009A44F2" w:rsidP="00C07F22">
      <w:pPr>
        <w:spacing w:line="360" w:lineRule="auto"/>
        <w:outlineLvl w:val="0"/>
        <w:rPr>
          <w:rFonts w:ascii="Times" w:hAnsi="Times"/>
          <w:color w:val="000000" w:themeColor="text1"/>
          <w:lang w:val="en-US"/>
        </w:rPr>
      </w:pPr>
      <w:r w:rsidRPr="00D9321A">
        <w:rPr>
          <w:rFonts w:ascii="Times" w:hAnsi="Times"/>
          <w:color w:val="000000" w:themeColor="text1"/>
          <w:lang w:val="en-US"/>
        </w:rPr>
        <w:t>5 School of Life Sciences, Keele University, Staffordshire, ST5 5BG UK</w:t>
      </w:r>
    </w:p>
    <w:p w14:paraId="00559025"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6 Department of Natural Sciences, Manchester Metropolitan University, Manchester, M1 5GD, UK</w:t>
      </w:r>
    </w:p>
    <w:p w14:paraId="6D879DC0" w14:textId="77777777" w:rsidR="009A44F2" w:rsidRPr="00D9321A" w:rsidRDefault="009A44F2" w:rsidP="00C07F22">
      <w:pPr>
        <w:spacing w:line="360" w:lineRule="auto"/>
        <w:rPr>
          <w:rFonts w:ascii="Times" w:hAnsi="Times"/>
          <w:color w:val="000000" w:themeColor="text1"/>
          <w:lang w:val="en-US"/>
        </w:rPr>
      </w:pPr>
      <w:r w:rsidRPr="00D9321A">
        <w:rPr>
          <w:rFonts w:ascii="Times" w:hAnsi="Times"/>
          <w:color w:val="000000" w:themeColor="text1"/>
          <w:lang w:val="en-US"/>
        </w:rPr>
        <w:t>7 Department of Geography and Planning, School of Environmental Sciences, University of Liverpool, Liverpool L69 7ZT, UK</w:t>
      </w:r>
    </w:p>
    <w:p w14:paraId="06BBC571" w14:textId="77777777" w:rsidR="009A44F2" w:rsidRPr="00D9321A" w:rsidRDefault="009A44F2" w:rsidP="00C07F22">
      <w:pPr>
        <w:spacing w:line="360" w:lineRule="auto"/>
        <w:rPr>
          <w:rFonts w:ascii="Times" w:hAnsi="Times"/>
          <w:color w:val="000000" w:themeColor="text1"/>
          <w:lang w:val="en-US"/>
        </w:rPr>
      </w:pPr>
    </w:p>
    <w:p w14:paraId="17E37EB7" w14:textId="05103EE3" w:rsidR="009A44F2" w:rsidRPr="00D9321A" w:rsidRDefault="009A44F2" w:rsidP="00D9321A">
      <w:pPr>
        <w:rPr>
          <w:rFonts w:ascii="Times" w:hAnsi="Times"/>
          <w:b/>
          <w:color w:val="000000" w:themeColor="text1"/>
          <w:lang w:val="en-US"/>
        </w:rPr>
      </w:pPr>
      <w:r w:rsidRPr="00D9321A">
        <w:rPr>
          <w:rFonts w:ascii="Times" w:hAnsi="Times"/>
          <w:color w:val="000000" w:themeColor="text1"/>
          <w:lang w:val="en-US"/>
        </w:rPr>
        <w:t>*corresponding author: michalbogdziewicz@gmail.com</w:t>
      </w:r>
      <w:r w:rsidRPr="00D9321A">
        <w:rPr>
          <w:rFonts w:ascii="Times" w:hAnsi="Times"/>
          <w:b/>
          <w:color w:val="000000" w:themeColor="text1"/>
          <w:lang w:val="en-US"/>
        </w:rPr>
        <w:br w:type="page"/>
      </w:r>
      <w:r w:rsidRPr="00D9321A">
        <w:rPr>
          <w:rFonts w:ascii="Times" w:hAnsi="Times"/>
          <w:b/>
          <w:color w:val="000000" w:themeColor="text1"/>
          <w:lang w:val="en-US"/>
        </w:rPr>
        <w:lastRenderedPageBreak/>
        <w:t>Summary (was 248 words, now 243)</w:t>
      </w:r>
    </w:p>
    <w:p w14:paraId="0D80E669" w14:textId="6B12A3CE" w:rsidR="009A44F2" w:rsidRPr="00D9321A" w:rsidRDefault="009A44F2" w:rsidP="00A17018">
      <w:pPr>
        <w:spacing w:line="360" w:lineRule="auto"/>
        <w:rPr>
          <w:rFonts w:ascii="Times" w:hAnsi="Times"/>
          <w:color w:val="000000" w:themeColor="text1"/>
          <w:lang w:val="en-US"/>
        </w:rPr>
      </w:pPr>
      <w:r w:rsidRPr="00D9321A">
        <w:rPr>
          <w:rFonts w:ascii="Times" w:hAnsi="Times" w:cs="Times"/>
          <w:color w:val="000000" w:themeColor="text1"/>
          <w:lang w:val="en-US"/>
        </w:rPr>
        <w:t>Climate change is altering</w:t>
      </w:r>
      <w:r w:rsidRPr="00D9321A">
        <w:rPr>
          <w:rFonts w:ascii="Times" w:hAnsi="Times"/>
          <w:color w:val="000000" w:themeColor="text1"/>
          <w:lang w:val="en-US"/>
        </w:rPr>
        <w:t xml:space="preserve"> patterns of seed production worldwide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{"citationID":"a9i3leitq7","properties":{"formattedCitation":"\\super 1\\uc0\\u8211{}4\\nosupersub{}","plainCitation":"1–4","noteIndex":0},"citationItems":[{"id":193,"uris":["http://zotero.org/users/1198962/items/JV8UF9IE"],"uri":["http://zotero.org/users/1198962/items/JV8UF9IE"],"itemData":{"id":193,"type":"article-journal","abstract":"Global climate change is expected to produce large shifts in vegetation distribution and has already increased tree mortality, altering forest structure. However, long-term shifts will be partly dependent on the ability of species to reproduce under a novel climate. Few studies have examined the impact of climate change on the reproductive output of long-lived ‘masting' species, or species characterized by episodic reproductive events. Here, we show that seed cone production among pinyon pine (Pinus edulis), a masting species, declined by 40% from the 1974 decade (1969–1978) to the 2008 decade (2003–2012) in revisited stands throughout New Mexico and northwestern Oklahoma. Seed cone production was highly correlated with late summer temperatures at the time of cone initiation. Further, declines in seed cone production were greatest among populations that experienced the greatest increases in growing season temperatures, which were the populations located at the cooler, upper elevations. As growing season temperatures are predicted to increase across this region over the next century, these findings suggest seed cone production may be an increasingly important bottleneck for future pinyon pine regeneration, especially in areas with greater increases in temperature. Declines in seed cone production may not only affect pinyon pine population dynamics but also the various wildlife species that rely on pinyon pine seeds. Because pinyon pine has similar reproductive strategies as other semi-arid pine species, increasing temperature may negatively influence reproductive output of other conifers. Further investigation into the full geographic and taxonomic extent of these seed declines is warranted.","container-title":"Ecosphere","DOI":"10.1890/ES12-00306.1","ISSN":"2150-8925","issue":"12","language":"en","page":"art120","source":"Wiley Online Library","title":"Declines in pinyon pine cone production associated with regional warming","volume":"3","author":[{"family":"Redmond","given":"Miranda D."},{"family":"Forcella","given":"Frank"},{"family":"Barger","given":"Nichole N."}],"issued":{"date-parts":[["2012"]]}}},{"id":196,"uris":["http://zotero.org/users/1198962/items/ZYGJWDMN"],"uri":["http://zotero.org/users/1198962/items/ZYGJWDMN"],"itemData":{"id":196,"type":"article-journal","abstract":"We analyzed seed production of mountain beech (Nothofagus solandri var. cliffortioides) forest along an elevational gradient in New Zealand from 1020 to 1370 m (treeline) for the years 1973–2002. We used seed production data from nine elevations and a site- and species-specific net carbon (C) availability model from two elevations (1050 m and 1340 m) to examine how three variables (temperature, soil moisture, and net C availability) during three key periods (resource priming, flowering primordia development, and flowering) influence seed production. These three strongly interrelated variables have all been considered determinants of seed production but have not previously been tested together in a single analysis. Seed production increased over the 30-year period, with the greatest increases at high elevations; this increase was driven by a greater frequency of intermediate-sized seeding years. We then determined how temperature, soil moisture, and net C availability determined seeding, and examined whether temporal trends in the seeding data could be linked to similar temporal trends in temperature, soil moisture, or net C availability. High seed production was related to cool summers with high soil moisture during resource priming, warm summers during flower primordia development, and low net C availability during flowering. Positive temporal trends in temperatures during the period of flower primordia development accounted for the increase in seed production, suggesting that increasing temperatures are promoting more frequent seed production at high elevations.","container-title":"Ecology","DOI":"10.1890/04-0863","ISSN":"1939-9170","issue":"4","language":"en","page":"972-981","source":"Wiley Online Library","title":"Climate and Net Carbon Availability Determine Temporal Patterns of Seed Production by Nothofagus","volume":"86","author":[{"family":"Richardson","given":"Sarah J."},{"family":"Allen","given":"Robert B."},{"family":"Whitehead","given":"David"},{"family":"Carswell","given":"Fiona E."},{"family":"Ruscoe","given":"Wendy A."},{"family":"Platt","given":"Kevin H."}],"issued":{"date-parts":[["2005"]]}}},{"id":255,"uris":["http://zotero.org/users/1198962/items/Y84XKQ7T"],"uri":["http://zotero.org/users/1198962/items/Y84XKQ7T"],"itemData":{"id":255,"type":"article-journal","abstract":"Mast seeding, or masting, is the highly variable and spatially synchronous production of seeds by a population of plants. The production of variable seed crops is typically correlated with weather, so it is of considerable interest whether global climate change has altered the variability of masting or the size of masting events. We compiled 1086 datasets of plant seed production spanning 1900–2014 and from around the world, and then analysed whether the coefficient of variation (CV) in seed set, a measure of masting, increased over time. Over this 115-year period, seed set became more variable for plants as a whole and for the particularly well-studied taxa of conifers and oaks. The increase in CV corresponded with a decrease in the long-term mean of seed set of plant species. Seed set CV increased to a greater degree in plant taxa with a tendency towards masting. Seed set is becoming more variable among years, especially for plant taxa whose masting events are known to affect animal populations. Such subtle change in reproduction can have wide-ranging effects on ecosystems because seed crops provide critical resources for a wide range of taxa and have cascading effects throughout food webs.","container-title":"Proceedings of the Royal Society B: Biological Sciences","DOI":"10.1098/rspb.2017.1666","issue":"1868","journalAbbreviation":"Proceedings of the Royal Society B: Biological Sciences","page":"20171666","source":"royalsocietypublishing.org (Atypon)","title":"Inter-annual variation in seed production has increased over time (1900–2014)","volume":"284","author":[{"family":"Pearse","given":"Ian S."},{"family":"LaMontagne","given":"Jalene M."},{"family":"Koenig","given":"Walter D."}],"issued":{"date-parts":[["2017",12,6]]}}},{"id":353,"uris":["http://zotero.org/users/1198962/items/8P8DLCA5"],"uri":["http://zotero.org/users/1198962/items/8P8DLCA5"],"itemData":{"id":353,"type":"article-journal","abstract":"Decadal changes in masting behaviour—directional changes in seed production with fluctuations on a decadal time-scale—are attracting widespread attention in the context of global climate change. However, our mechanistic understanding of the effects of climate on seed production on a decadal scale is unsatisfactory, partly because of the insufficient statistical analyses of long-term data on masting. We detected decadal changes in masting behaviour in the Japanese oak Quercus crispula based on long-term data (38 years: 1980–2017) from the Kitakami Mountains of Japan. The moving average of seed production in a 20-year sliding window increased, whereas the coefficient of variation decreased. A wavelet power spectrum, as well as a second-order log-linear autoregressive (AR) model showed that masting intervals shortened from 3- or 4-year cycle to a 2-year cycle. The moving average of seed production increased linearly as the moving average of temperature increased. Temporal variations of the two AR model coefficients as a function of temperature were well described by concave curves. Synthesis. By conducting the statistical analyses of a long-term seed production dataset, we obtained significant evidence of decadal changes in the masting behaviour of the Japanese oak and showed that the shortening of the masting interval was associated with rising temperature. A resource allocation shift and an environmental veto were discussed as possible mechanisms underlying the decadal change.","container-title":"Journal of Ecology","DOI":"10.1111/1365-2745.13337","ISSN":"1365-2745","issue":"n/a","language":"en","source":"Wiley Online Library","title":"Decadal changes in masting behaviour of oak trees with rising temperature","URL":"https://besjournals.onlinelibrary.wiley.com/doi/abs/10.1111/1365-2745.13337","volume":"n/a","author":[{"family":"Shibata","given":"Mitsue"},{"family":"Masaki","given":"Takashi"},{"family":"Yagihashi","given":"Tsutomu"},{"family":"Shimada","given":"Takuya"},{"family":"Saitoh","given":"Takashi"}],"accessed":{"date-parts":[["2020",2,10]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1–4</w:t>
      </w:r>
      <w:r w:rsidRPr="00D9321A">
        <w:rPr>
          <w:rFonts w:ascii="Times" w:hAnsi="Times"/>
          <w:color w:val="000000" w:themeColor="text1"/>
          <w:lang w:val="en-US"/>
        </w:rPr>
        <w:fldChar w:fldCharType="end"/>
      </w:r>
      <w:r w:rsidRPr="00D9321A">
        <w:rPr>
          <w:rFonts w:ascii="Times" w:hAnsi="Times"/>
          <w:color w:val="000000" w:themeColor="text1"/>
          <w:lang w:val="en-US"/>
        </w:rPr>
        <w:t xml:space="preserve">, but the potential for evolutionary responses to these changes is poorly understood. Masting (synchronous, annually variable seed production by plant populations) is selectively beneficial through economies of scale that decrease the cost of reproduction per surviving offspring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{"citationID":"a1ibtcmh6jq","properties":{"formattedCitation":"\\super 5\\uc0\\u8211{}7\\nosupersub{}","plainCitation":"5–7","noteIndex":0},"citationItems":[{"id":70,"uris":["http://zotero.org/users/1198962/items/J9CN2HZL"],"uri":["http://zotero.org/users/1198962/items/J9CN2HZL"],"itemData":{"id":70,"type":"article-journal","abstract":"Abstract.  The hypothesis that masting by trees is a defensive strategy which satiates seed predators in mast years and starves them in the intervening periods","container-title":"Biological Journal of the Linnean Society","DOI":"10.1111/j.1095-8312.1980.tb00107.x","ISSN":"0024-4066","issue":"2","journalAbbreviation":"Biol J Linn Soc","language":"en","page":"235-250","source":"academic.oup.com","title":"The evolutionary ecology of mast seeding in trees","volume":"14","author":[{"family":"Silvertown","given":"Jonathan W."}],"issued":{"date-parts":[["1980",9,1]]}}},{"id":241,"uris":["http://zotero.org/users/1198962/items/I7IPHH5K"],"uri":["http://zotero.org/users/1198962/items/I7IPHH5K"],"itemData":{"id":241,"type":"article-journal","abstract":"The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5–7</w:t>
      </w:r>
      <w:r w:rsidRPr="00D9321A">
        <w:rPr>
          <w:rFonts w:ascii="Times" w:hAnsi="Times"/>
          <w:color w:val="000000" w:themeColor="text1"/>
          <w:lang w:val="en-US"/>
        </w:rPr>
        <w:fldChar w:fldCharType="end"/>
      </w:r>
      <w:r w:rsidRPr="00D9321A">
        <w:rPr>
          <w:rFonts w:ascii="Times" w:hAnsi="Times"/>
          <w:color w:val="000000" w:themeColor="text1"/>
          <w:lang w:val="en-US"/>
        </w:rPr>
        <w:t xml:space="preserve">. Masting is particularly widespread in temperate trees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{"citationID":"a21tr6tirkq","properties":{"formattedCitation":"\\super 8,9\\nosupersub{}","plainCitation":"8,9","noteIndex":0},"citationItems":[{"id":216,"uris":["http://zotero.org/users/1198962/items/P2IH8VD2"],"uri":["http://zotero.org/users/1198962/items/P2IH8VD2"],"itemData":{"id":216,"type":"article-journal","abstract":"This article is a Commentary on Bogdziewicz et al., 219: 98–108.","container-title":"New Phytologist","DOI":"10.1111/nph.15219","ISSN":"1469-8137","issue":"1","language":"en","page":"6-8","source":"Wiley Online Library","title":"Making the mast of a rainy day: environmental constraints can synchronize mass seeding across populations","title-short":"Making the mast of a rainy day","volume":"219","author":[{"family":"Tanentzap","given":"Andrew J."},{"family":"Monks","given":"Adrian"}],"issued":{"date-parts":[["2018"]]}}},{"id":134,"uris":["http://zotero.org/users/1198962/items/EYM9QCHR"],"uri":["http://zotero.org/users/1198962/items/EYM9QCHR"],"itemData":{"id":134,"type":"article-journal","abstract":"Mast seeding is a reproductive trait of some perennial plants that display synchronous, highly variable annual production of fruit. The drivers of mast seeding are not well understood. Here, the authors report a global-scale investigation of masting behaviour and reveal a link with nutrient economy.","container-title":"Nature Plants","DOI":"10.1038/s41477-019-0549-y","ISSN":"2055-0278","language":"en","page":"1-7","source":"www.nature.com","title":"Nutrient scarcity as a selective pressure for mast seeding","author":[{"family":"Fernández-Martínez","given":"M."},{"family":"Pearse","given":"I."},{"family":"Sardans","given":"J."},{"family":"Sayol","given":"F."},{"family":"Koenig","given":"W. D."},{"family":"LaMontagne","given":"J. M."},{"family":"Bogdziewicz","given":"M."},{"family":"Collalti","given":"A."},{"family":"Hacket-Pain","given":"A."},{"family":"Vacchiano","given":"G."},{"family":"Espelta","given":"J. M."},{"family":"Peñuelas","given":"J."},{"family":"Janssens","given":"I. A."}],"issued":{"date-parts":[["2019",12,2]]}}}],"schema":"https://github.com/citation-style-language/schema/raw/master/csl-citation.json"}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8,9</w:t>
      </w:r>
      <w:r w:rsidRPr="00D9321A">
        <w:rPr>
          <w:rFonts w:ascii="Times" w:hAnsi="Times"/>
          <w:color w:val="000000" w:themeColor="text1"/>
          <w:lang w:val="en-US"/>
        </w:rPr>
        <w:fldChar w:fldCharType="end"/>
      </w:r>
      <w:r w:rsidRPr="00D9321A">
        <w:rPr>
          <w:rFonts w:ascii="Times" w:hAnsi="Times"/>
          <w:color w:val="000000" w:themeColor="text1"/>
          <w:lang w:val="en-US"/>
        </w:rPr>
        <w:t xml:space="preserve"> impacting food webs, macronutrient cycling, carbon storage, and human disease risk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{"citationID":"af2f5pvsnk","properties":{"formattedCitation":"\\super 10\\uc0\\u8211{}12\\nosupersub{}","plainCitation":"10–12","noteIndex":0},"citationItems":[{"id":12,"uris":["http://zotero.org/users/1198962/items/V3MMMFBX"],"uri":["http://zotero.org/users/1198962/items/V3MMMFBX"],"itemData":{"id":12,"type":"article-journal","abstract":"Many terrestrial ecosystems are characterized by intermittent production of abundant resources for consumers, such as mast seeding and pulses of primary production following unusually heavy rains. Recent research is revealing patterns in the ways that consumer communities respond to these pulsed resources. Studies of the ramifying effects of pulsed resources on consumer communities integrate ‘top-down’ and ‘bottom-up’ approaches to community dynamics, and illustrate how the strength of species interactions can change dramatically through time.","container-title":"Trends in Ecology &amp; Evolution","DOI":"10.1016/S0169-5347(00)01862-0","ISSN":"0169-5347","issue":"6","journalAbbreviation":"Trends in Ecology &amp; Evolution","language":"en","page":"232-237","source":"ScienceDirect","title":"Pulsed resources and community dynamics of consumers in terrestrial ecosystems","volume":"15","author":[{"family":"Ostfeld","given":"Richard S."},{"family":"Keesing","given":"Felicia"}],"issued":{"date-parts":[["2000",6,1]]}}},{"id":18,"uris":["http://zotero.org/users/1198962/items/9P4AJHFL"],"uri":["http://zotero.org/users/1198962/items/9P4AJHFL"],"itemData":{"id":18,"type":"article-journal","container-title":"Oikos","issue":"3","page":"300–307","source":"Google Scholar","title":"How do vertebrates respond to mast seeding?","volume":"125","author":[{"family":"Bogdziewicz","given":"Micha\\l"},{"family":"Zwolak","given":"Rafa\\l"},{"family":"Crone","given":"Elizabeth E."}],"issued":{"date-parts":[["2016"]]}}},{"id":31,"uris":["http://zotero.org/users/1198962/items/LJLGE255"],"uri":["http://zotero.org/users/1198962/items/LJLGE255"],"itemData":{"id":31,"type":"article-journal","container-title":"Ecological modelling","page":"40–53","source":"Google Scholar","title":"Reproducing reproduction: How to simulate mast seeding in forest models","title-short":"Reproducing reproduction","volume":"376","author":[{"family":"Vacchiano","given":"Giorgio"},{"family":"Ascoli","given":"Davide"},{"family":"Berzaghi","given":"Fabio"},{"family":"Lucas-Borja","given":"Manuel Esteban"},{"family":"Caignard","given":"Thomas"},{"family":"Collalti","given":"Alessio"},{"family":"Mairota","given":"Paola"},{"family":"Palaghianu","given":"Ciprian"},{"family":"Reyer","given":"Christopher PO"},{"family":"Sanders","given":"Tanja GM"}],"issued":{"date-parts":[["2018"]]}}}],"schema":"https://github.com/citation-style-language/schema/raw/master/csl-citation.json"}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10–12</w:t>
      </w:r>
      <w:r w:rsidRPr="00D9321A">
        <w:rPr>
          <w:rFonts w:ascii="Times" w:hAnsi="Times"/>
          <w:color w:val="000000" w:themeColor="text1"/>
          <w:lang w:val="en-US"/>
        </w:rPr>
        <w:fldChar w:fldCharType="end"/>
      </w:r>
      <w:r w:rsidRPr="00D9321A">
        <w:rPr>
          <w:rFonts w:ascii="Times" w:hAnsi="Times"/>
          <w:color w:val="000000" w:themeColor="text1"/>
          <w:lang w:val="en-US"/>
        </w:rPr>
        <w:t>, so understanding its response to climate change is important. Here, we analyze inter-individual variability in plant reproductive patterns and two economies of scale – predator satiation and pollination efficiency – and document how natural selection acting upon them favors masting. Four decades of observations for European beech (</w:t>
      </w:r>
      <w:r w:rsidRPr="00D9321A">
        <w:rPr>
          <w:rFonts w:ascii="Times" w:hAnsi="Times"/>
          <w:i/>
          <w:iCs/>
          <w:color w:val="000000" w:themeColor="text1"/>
          <w:lang w:val="en-US"/>
        </w:rPr>
        <w:t>Fagus sylvatica</w:t>
      </w:r>
      <w:r w:rsidRPr="00D9321A">
        <w:rPr>
          <w:rFonts w:ascii="Times" w:hAnsi="Times"/>
          <w:color w:val="000000" w:themeColor="text1"/>
          <w:lang w:val="en-US"/>
        </w:rPr>
        <w:t xml:space="preserve">) show that predator satiation and pollination efficiency select for individuals with higher inter-annual variability of reproduction and higher reproductive synchrony between individuals. This </w:t>
      </w:r>
      <w:r w:rsidR="00230DB7" w:rsidRPr="00D9321A">
        <w:rPr>
          <w:rFonts w:ascii="Times" w:hAnsi="Times"/>
          <w:color w:val="000000" w:themeColor="text1"/>
          <w:lang w:val="en-US"/>
        </w:rPr>
        <w:t xml:space="preserve">result </w:t>
      </w:r>
      <w:r w:rsidRPr="00D9321A">
        <w:rPr>
          <w:rFonts w:ascii="Times" w:hAnsi="Times"/>
          <w:color w:val="000000" w:themeColor="text1"/>
          <w:lang w:val="en-US"/>
        </w:rPr>
        <w:t xml:space="preserve">confirms that masting, a population-level phenomenon, is generated by selection on individuals. Furthermore, recent climate-driven increases in mean seed production have increased selection pressure from seed predators, but not from pollination efficiency. </w:t>
      </w:r>
      <w:r w:rsidR="00230DB7" w:rsidRPr="00D9321A">
        <w:rPr>
          <w:rFonts w:ascii="Times" w:hAnsi="Times"/>
          <w:color w:val="000000" w:themeColor="text1"/>
          <w:lang w:val="en-US"/>
        </w:rPr>
        <w:t>N</w:t>
      </w:r>
      <w:r w:rsidRPr="00D9321A">
        <w:rPr>
          <w:rFonts w:ascii="Times" w:hAnsi="Times"/>
          <w:color w:val="000000" w:themeColor="text1"/>
          <w:lang w:val="en-US"/>
        </w:rPr>
        <w:t xml:space="preserve">atural selection is </w:t>
      </w:r>
      <w:r w:rsidR="00230DB7" w:rsidRPr="00D9321A">
        <w:rPr>
          <w:rFonts w:ascii="Times" w:hAnsi="Times"/>
          <w:color w:val="000000" w:themeColor="text1"/>
          <w:lang w:val="en-US"/>
        </w:rPr>
        <w:t xml:space="preserve">thus </w:t>
      </w:r>
      <w:r w:rsidRPr="00D9321A">
        <w:rPr>
          <w:rFonts w:ascii="Times" w:hAnsi="Times"/>
          <w:color w:val="000000" w:themeColor="text1"/>
          <w:lang w:val="en-US"/>
        </w:rPr>
        <w:t xml:space="preserve">acting to restore the fitness benefits of masting, which have </w:t>
      </w:r>
      <w:r w:rsidR="00230DB7" w:rsidRPr="00D9321A">
        <w:rPr>
          <w:rFonts w:ascii="Times" w:hAnsi="Times"/>
          <w:color w:val="000000" w:themeColor="text1"/>
          <w:lang w:val="en-US"/>
        </w:rPr>
        <w:t xml:space="preserve">previously </w:t>
      </w:r>
      <w:r w:rsidRPr="00D9321A">
        <w:rPr>
          <w:rFonts w:ascii="Times" w:hAnsi="Times"/>
          <w:color w:val="000000" w:themeColor="text1"/>
          <w:lang w:val="en-US"/>
        </w:rPr>
        <w:t xml:space="preserve">decreased under a warming climate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{"citationID":"a1ee7q9s25o","properties":{"formattedCitation":"\\super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w:instrText>
      </w:r>
      <w:r w:rsidRPr="00D9321A">
        <w:rPr>
          <w:rFonts w:ascii="Times CE" w:hAnsi="Times CE"/>
          <w:color w:val="000000" w:themeColor="text1"/>
          <w:lang w:val="en-US"/>
        </w:rPr>
        <w:instrText>mate warming disrupts mast seeding and its fitness benefits in European beech","volume":"6","author":[{"family":"Bogdziewicz","given":"Michał"},{"family":"Kelly","given":"Dave"},{"family":"Thomas","given":"Peter A."},{"family":"Lageard","given":"Jonathan G</w:instrText>
      </w:r>
      <w:r w:rsidRPr="00D9321A">
        <w:rPr>
          <w:rFonts w:ascii="Times" w:hAnsi="Times"/>
          <w:color w:val="000000" w:themeColor="text1"/>
          <w:lang w:val="en-US"/>
        </w:rPr>
        <w:instrText xml:space="preserve">. A."},{"family":"Hacket-Pain","given":"Andrew"}],"issued":{"date-parts":[["2020",2]]}}}],"schema":"https://github.com/citation-style-language/schema/raw/master/csl-citation.json"}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However, selection will likely take far longer (centuries) than climate warming (decades), so in the short-term, tree reproduction will be reduced because masting has become less effective at satiating seed predators. Over the long-term, evolutionary responses to climate change could potentially increase inter-annual variability of seed production of masting species.</w:t>
      </w:r>
    </w:p>
    <w:p w14:paraId="2513F8E7" w14:textId="77777777" w:rsidR="009A44F2" w:rsidRPr="00D9321A" w:rsidRDefault="009A44F2" w:rsidP="00C07F22">
      <w:pPr>
        <w:spacing w:line="360" w:lineRule="auto"/>
        <w:rPr>
          <w:rFonts w:ascii="Times" w:hAnsi="Times"/>
          <w:b/>
          <w:color w:val="000000" w:themeColor="text1"/>
          <w:lang w:val="en-US"/>
        </w:rPr>
      </w:pPr>
    </w:p>
    <w:p w14:paraId="0A407696" w14:textId="77777777" w:rsidR="009A44F2" w:rsidRPr="00D9321A" w:rsidRDefault="009A44F2" w:rsidP="00C07F22">
      <w:pPr>
        <w:spacing w:line="360" w:lineRule="auto"/>
        <w:rPr>
          <w:rFonts w:ascii="Times" w:hAnsi="Times"/>
          <w:b/>
          <w:color w:val="000000" w:themeColor="text1"/>
          <w:lang w:val="en-US"/>
        </w:rPr>
      </w:pPr>
      <w:r w:rsidRPr="00D9321A">
        <w:rPr>
          <w:rFonts w:ascii="Times" w:hAnsi="Times"/>
          <w:b/>
          <w:color w:val="000000" w:themeColor="text1"/>
          <w:lang w:val="en-US"/>
        </w:rPr>
        <w:t xml:space="preserve">Results </w:t>
      </w:r>
    </w:p>
    <w:p w14:paraId="6612029A" w14:textId="77777777" w:rsidR="009A44F2" w:rsidRPr="00D9321A" w:rsidRDefault="009A44F2" w:rsidP="00E55696">
      <w:pPr>
        <w:spacing w:line="360" w:lineRule="auto"/>
        <w:ind w:firstLine="720"/>
        <w:rPr>
          <w:rFonts w:ascii="Times" w:hAnsi="Times"/>
          <w:color w:val="000000" w:themeColor="text1"/>
          <w:lang w:val="en-US"/>
        </w:rPr>
      </w:pPr>
      <w:bookmarkStart w:id="0" w:name="_Hlk42510480"/>
      <w:r w:rsidRPr="00D9321A">
        <w:rPr>
          <w:rFonts w:ascii="Times" w:hAnsi="Times"/>
          <w:color w:val="000000" w:themeColor="text1"/>
          <w:lang w:val="en-US"/>
        </w:rPr>
        <w:t xml:space="preserve">Mast seeding is thought to be selectively beneficial because inter-annual variability and synchrony of seed production increase the fitness of plants through economies of scale that decrease the cost of reproduction per surviving offspring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{"citationID":"OyIyCjQT","properties":{"formattedCitation":"\\super 5\\uc0\\u8211{}7\\nosupersub{}","plainCitation":"5–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H."}],"issued":{"date-parts":[["1971"]]}}},{"id":70,"uris":["http://zotero.org/users/1198962/items/J9CN2HZL"],"uri":["http://zotero.org/users/1198962/items/J9CN2HZL"],"itemData":{"id":70,"type":"article-journal","abstract":"Abstract.  The hypothesis that masting by trees is a defensive strategy which satiates seed predators in mast years and starves them in the intervening periods","container-title":"Biological Journal of the Linnean Society","DOI":"10.1111/j.1095-8312.1980.tb00107.x","ISSN":"0024-4066","issue":"2","journalAbbreviation":"Biol J Linn Soc","language":"en","page":"235-250","source":"academic.oup.com","title":"The evolutionary ecology of mast seeding in trees","volume":"14","author":[{"family":"Silvertown","given":"Jonathan W."}],"issued":{"date-parts":[["1980",9,1]]}}},{"id":241,"uris":["http://zotero.org/users/1198962/items/I7IPHH5K"],"uri":["http://zotero.org/users/1198962/items/I7IPHH5K"],"itemData":{"id":241,"type":"article-journal","abstract":"The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5–7</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The two economies of scale with the most empirical support are positive density-dependent pollination success and predator satiation. The pollination efficiency hypothesis states that large and synchronized flowering effort enhances pollination success by increasing the density of flowers, especially in wind-pollinated plants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{"citationID":"a2hkg989iv8","properties":{"formattedCitation":"\\super 14\\uc0\\u8211{}16\\nosupersub{}","plainCitation":"14–16","noteIndex":0},"citationItems":[{"id":77,"uris":["http://zotero.org/users/1198962/items/XF2Q7SU9"],"uri":["http://zotero.org/users/1198962/items/XF2Q7SU9"],"itemData":{"id":77,"type":"article-journal","abstract":"We developed a conceptual model for evaluating the benefits of wind pollination to mast-flowering species. The benefit that a plant population gains from mast flowering via increased wind pollination efficiency was predicted from how far pollination efficiency at mean seed crop size falls below the maximum. Species were most likely to benefit from mast seeding if mean reproductive effort in the field gave an intermediate level of pollination efficiency, regardless of the cost of unpollinated female structures. To quantify the benefits of different degrees of mast flowering, a simulation model was used to alter the seed production coefficient of variation (cv) and to calculate its effects on weighted mean pollination efficiency. The model was applied to seven real data sets for five species with pollination benefits from masting that ranged from relatively small (Chionochloa pallens), to moderate (Dacrydium cupressinum, Betula alleghaniensis), to large (Nothofagus solandri, N. menziesii). Many studies have reported higher seed production coefficients of variation at higher altitudes and latitudes within a species. Our model showed that higher coefficients of variation are favored by reduced mean seed output per plant at higher altitudes. Data for N. solandri at three altitudes in one site showed much higher pollination benefits from masting at higher altitudes. Reduced plant density (e.g., through fragmentation), which also lowers mean flowering effort per unit area, resulted in large increases in masting benefits in N. solandri, but only small increases in C. pallens. These contrasting results were primarily due to differences between the two species in mean reproductive effort vs. wind pollination efficiency, rather than to differences in the effects of fragmentation and altitude. The relative effects of masting on pollination, insect seed predation, and bird seed predation were modeled in B. alleghaniensis. Masting produced a small economy of scale from insect predator satiation, but an almost equivalent diseconomy of scale resulted from increased levels of bird seed predation. Efficiency of wind pollination improved moderately with increasing cv, providing some overall benefits from masting in this species. Accordingly, we propose that masting can be favored by either one dominant economy of scale (such as wind pollination efficiency in N. solandri or predator satiation in C. pallens), or a balance among several factors (such as pollination, predator satiation, and predator attraction in B. alleghaniensis). We predict that, in the absence of any selective benefits or disadvantages of masting, plants would be expected to have coefficients of variation in the range 0.85–1.35.","container-title":"Ecology","DOI":"10.1890/0012-9658(2001)082[0117:ETWPBO]2.0.CO;2","ISSN":"1939-9170","issue":"1","language":"en","page":"117-126","source":"Wiley Online Library","title":"Evaluating the Wind Pollination Benefits of Mast Seeding","volume":"82","author":[{"family":"Kelly","given":"Dave"},{"family":"Hart","given":"Deirdre E."},{"family":"Allen","given":"Robert B."}],"issued":{"date-parts":[["2001"]]}}},{"id":14,"uris":["http://zotero.org/users/1198962/items/Q9YIYZ3V"],"uri":["http://zotero.org/users/1198962/items/Q9YIYZ3V"],"itemData":{"id":14,"type":"article-journal","container-title":"Journal of Ecology","issue":"5","page":"1345–1352","source":"Google Scholar","title":"Sex allocation, pollen limitation and masting in whitebark pine","volume":"101","author":[{"family":"Rapp","given":"Joshua M."},{"family":"McIntire","given":"Eliot JB"},{"family":"Crone","given":"Elizabeth E."}],"issued":{"date-parts":[["2013"]]}}},{"id":953,"uris":["http://zotero.org/users/1198962/items/LZSIBHBV"],"uri":["http://zotero.org/users/1198962/items/LZSIBHBV"],"itemData":{"id":953,"type":"article-journal","abstract":"Interannual variability of seed crops (CVp) has profound consequences for plant populations and food webs, where high CVp is termed ‘masting’. Here we ask: is global variation in CVp better predicted by plant or habitat differences consistent with adaptive economies of scale, in which flower and seed benefits increase disproportionately during mast years; or by passive mechanisms, in which seed production responds to variation in resource availability associated with climate variability? To address this question, we compiled a dataset for phylogenetic comparative analysis of long-term fruit/seed production for plants comprising 920 time series spanning 311 plant species. Factors associated with both adaptive benefits of CVp (wind pollination and seed dispersal) and climatic variability (variability of summer precipitation) were among the best predictors of global variation in CVp. We observed a hump-shaped relationship between CVp and latitude and intermediate phylogenetic and geographic signals in CVp. CVp is patterned nonrandomly across the globe and over the plant tree of life, where high CVp is associated with species benefiting from economies of scale of seed or flower production and with species that experience variable rainfall over summer months when seeds usually mature.","container-title":"New Phytologist","DOI":"10.1111/nph.16617","ISSN":"1469-8137","issue":"n/a","language":"en","note":"_eprint: https://nph.onlinelibrary.wiley.com/doi/pdf/10.1111/nph.16617","source":"Wiley Online Library","title":"Biogeography and phylogeny of masting: do global patterns fit functional hypotheses?","title-short":"Biogeography and phylogeny of masting","URL":"https://nph.onlinelibrary.wiley.com/doi/abs/10.1111/nph.16617","volume":"n/a","author":[{"family":"Pearse","given":"Ian S."},{"family":"LaMontagne","given":"Jalene M."},{"family":"Lordon","given":"Michael"},{"family":"Hipp","given":"Andrew L."},{"family":"Koenig","given":"Walter D."}],"accessed":{"date-parts":[["2020",5,22]]}}}],"schema":"https://github.com/citation-style-language/schema/raw/master/csl-citation.json"}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14–16</w:t>
      </w:r>
      <w:r w:rsidRPr="00D9321A">
        <w:rPr>
          <w:rFonts w:ascii="Times" w:hAnsi="Times"/>
          <w:color w:val="000000" w:themeColor="text1"/>
          <w:lang w:val="en-US"/>
        </w:rPr>
        <w:fldChar w:fldCharType="end"/>
      </w:r>
      <w:r w:rsidRPr="00D9321A">
        <w:rPr>
          <w:rFonts w:ascii="Times" w:hAnsi="Times"/>
          <w:color w:val="000000" w:themeColor="text1"/>
          <w:lang w:val="en-US"/>
        </w:rPr>
        <w:t xml:space="preserve">. Similarly, the predator satiation hypothesis states that masting decreases average seed predation by satiating predator populations in years of high seed production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{"citationID":"a2p956k9o0p","properties":{"formattedCitation":"\\super 17,18\\nosupersub{}","plainCitation":"17,18","noteIndex":0},"citationItems":[{"id":76,"uris":["http://zotero.org/users/1198962/items/MRQIYVCX"],"uri":["http://zotero.org/users/1198962/items/MRQIYVCX"],"itemData":{"id":76,"type":"article-journal","abstract":"Variation in annual flowering effort is described for 16 long datasets from 11 species of Chionochloa (Poaceae) in New Zealand. All populations exhibited extreme mast seeding. The most variable species was C. crassiuscula (coefficient of variation, CV=3.02) over 26 years at Takahe Valley, Fiordland, which is the highest published CV we know of worldwide. The other populations also had high CVs (lowest CV=1.42, mean CV=1.84) which were higher than for other well-studied genera such as Picea, Pinus and Quercus. There were also frequent years of zero flowering (mean across all populations was 37.2% zero years; maximum 53% for C. rubra and C. crassiuscula over 19 years) whereas zero years are rare in other published masting datasets.Flowering was highly synchronous among species within a site (mean r=0.886), and also (though significantly less so) among sites. Among sites, synchrony was not significantly higher within-species (mean r=0.711) than between-species (r=0.690). Warm summer temperatures led to heavy flowering the following summer. Flowering synchrony increased with increasing synchrony in local deseasonalised summer temperatures, and decreased with increasing distance between sites.Mast seeding has been shown in Chionochloa to reduce losses to specialist flower or seed predators. Among-species synchrony may be adaptive if species share a common seed predator. Developing seeds of at least 10 Chionochloa species are attacked by larvae of an undescribed cecidomyiid. In Takahe Valley, where masting is most pronounced, cecidomyiids attacked all six Chionochloa species in all four years studied. Mean annual losses were almost constant (10.0 to 13.4%) while flowering effort varied 100-fold. The invariant losses are consistent with other evidence that the cecidomyiid may have extended diapause, which would make it harder to satiate by mast seeding. We hypothesise that one possible factor favouring such extremely high levels of mast seeding in Chionochloa is that its seed predator is very hard to satiate.","container-title":"Oikos","DOI":"10.1034/j.1600-0706.2000.900306.x","ISSN":"1600-0706","issue":"3","language":"en","page":"477-488","source":"Wiley Online Library","title":"Predator satiation and extreme mast seeding in 11 species of Chionochloa (Poaceae)","volume":"90","author":[{"family":"Kelly","given":"Dave"},{"family":"Harrison","given":"Andrea L."},{"family":"Lee","given":"William G."},{"family":"Payton","given":"Ian J."},{"family":"Wilson","given":"Peter R."},{"family":"Schauber","given":"Eric M."}],"issued":{"date-parts":[["2000"]]}}},{"id":74,"uris":["http://zotero.org/users/1198962/items/NJNVVTTE"],"uri":["http://zotero.org/users/1198962/items/NJNVVTTE"],"itemData":{"id":74,"type":"article-journal","abstract":"Mast seeding involves the episodic and synchronous production of large seed crops by perennial plants. The predator satiation hypothesis proposes that mast seeding maximizes seed escape because seed predators consume a decreasing proportion of available seeds with increasing seed production. However, the seed escape benefits of masting depend not only on whether predators are satiated at high levels of seed production, but also on the shape of their functional response (type II vs. type III), and the actual proportion of available seeds that they consume at different levels of seed production. North American red squirrels (Tamiasciurus hudsonicus) are the primary vertebrate predator of white spruce (Picea glauca) mast seed crops in many boreal regions because they hoard unopened cones in underground locations, preempting the normal sequence of cone opening, seed dispersal, and seed germination. We document the functional response of cone-hoarding by red squirrels across three non-mast years and one mast year by estimating the number of cones present in the territories of individual red squirrels and the proportion of these cones that they hoarded each autumn. Even though red squirrels are not constrained by the ingestive and on-body (fat reserves) energy reserve limitations experienced by animals that consume seeds directly, most squirrels hoarded &lt;10% of the cones present on their territories under mast conditions. Cone availability during non-mast years also reached levels that satiated the hoarding activity of red squirrels; however, this occurred only on the highest-quality territories. Squirrels switched to mushroom-hoarding when cone production was low and mushrooms were abundant. This resulted in type III functional response whereby the proportional harvest of cones was highest at levels of cone availability that were intermediate within non-mast years. Overall, more cones escaped squirrel cone-hoarding during a mast event than when cone production was low in non-mast years, which supports the predator satiation hypothesis. However, the highly variable seed escape in non-mast years may help to explain why all spruce cone production is not concentrated into fewer, larger, mast years.","container-title":"Ecology","DOI":"10.1890/09-1816.1","ISSN":"1939-9170","issue":"9","language":"en","page":"2673-2683","source":"Wiley Online Library","title":"The functional response of a hoarding seed predator to mast seeding","volume":"91","author":[{"family":"Fletcher","given":"Quinn E."},{"family":"Boutin","given":"Stan"},{"family":"Lane","given":"Jeffrey E."},{"family":"LaMontagne","given":"Jalene M."},{"family":"McAdam","given":"Andrew G."},{"family":"Krebs","given":"Charles J."},{"family":"Humphries","given":"Murray M."}],"issued":{"date-parts":[["2010"]]}}}],"schema":"https://github.com/citation-style-language/schema/raw/master/csl-citation.json"}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17,18</w:t>
      </w:r>
      <w:r w:rsidRPr="00D9321A">
        <w:rPr>
          <w:rFonts w:ascii="Times" w:hAnsi="Times"/>
          <w:color w:val="000000" w:themeColor="text1"/>
          <w:lang w:val="en-US"/>
        </w:rPr>
        <w:fldChar w:fldCharType="end"/>
      </w:r>
      <w:r w:rsidRPr="00D9321A">
        <w:rPr>
          <w:rFonts w:ascii="Times" w:hAnsi="Times"/>
          <w:color w:val="000000" w:themeColor="text1"/>
          <w:lang w:val="en-US"/>
        </w:rPr>
        <w:t xml:space="preserve">, and </w:t>
      </w:r>
      <w:r w:rsidRPr="00D9321A">
        <w:rPr>
          <w:rFonts w:ascii="Times" w:hAnsi="Times"/>
          <w:color w:val="000000" w:themeColor="text1"/>
          <w:lang w:val="en-US"/>
        </w:rPr>
        <w:lastRenderedPageBreak/>
        <w:t xml:space="preserve">sometimes also starving them in low-seed years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{"citationID":"a2h9hsfg9iu","properties":{"formattedCitation":"\\super 19\\uc0\\u8211{}21\\nosupersub{}","plainCitation":"19–21","noteIndex":0},"citationItems":[{"id":979,"uris":["http://zotero.org/users/1198962/items/RI3VQ2MM"],"uri":["http://zotero.org/users/1198962/items/RI3VQ2MM"],"itemData":{"id":979,"type":"article-journal","abstract":"Mast seeding could be favoured by a number of factors, including predator satiation and wind pollination. When both these factors could be involved, determining which is more important has been very difficult. In this paper we present 10 years of data on flowering intensity, seed predation and estimated pollination success for Chionochloa pallens (Poaceae), an alpine tussock grass, at Mt Hutt, South Island, New Zealand. C. pallens suffers from high levels of pre-dispersal seed predation (up to 94%) and is wind pollinated, so provides an ideal experimental system. C. pallens had very variable flowering intensity between years (coefficient of variation of floret production (CV) = 1.80). A significant predator satiation effect was found. Predation was not affected by the absolute level of flowering intensity in the current year, but did vary significantly with the change in flowering intensity between the current and previous years. Therefore, predator satiation seemed to involve a numerical response (starving the predator in low seed years). There was a significant wind pollination benefit from larger flowering efforts, which depended only on the size of the current flowering effort. Therefore, for benefits via pollination, C. pallens populations with high levels of resources can satisfactorily produce a large flowering effort every year; in contrast, to gain benefits via predator satiation, fluctuating flowering intensity is required regardless of mean levels. The relative benefits of masting versus constant reproduction were modelled; benefits from wind pollination increased very little with increased CVs, to give a benefit of 2.3% fewer florets with unexpanded ovaries at the field CV of 1.8 than at CV = 0. The overall mean flowering effort is apparently high enough in the study population for efficient pollination even if masting did not occur. Predator satiation gave large benefits from masting, from 8% of all florets at CV = 1.25 increasing rapidly to 42% at CV = 1.8 and 62% at CV = 2.25. Therefore predator satiation is vastly more important than wind pollination in favouring mast seeding in C. pallens, providing 92-95% of the benefits at CVs &gt; 1.5. The rapid increase in benefits from predator satiation at CV &gt; 1.5 may help explain why Chionochloa species have such high CVs.","archive":"JSTOR","container-title":"Oikos","DOI":"10.2307/3545810","ISSN":"0030-1299","issue":"1","note":"publisher: [Nordic Society Oikos, Wiley]","page":"143-150","source":"JSTOR","title":"Quantifying the Benefits of Mast Seeding on Predator Satiation and Wind Pollination in Chionochloa pallens (Poaceae)","volume":"78","author":[{"family":"Kelly","given":"Dave"},{"family":"Sullivan","given":"Jon J."}],"issued":{"date-parts":[["1997"]]}}},{"id":10,"uris":["http://zotero.org/users/1198962/items/GF9DA5IG"],"uri":["http://zotero.org/users/1198962/items/GF9DA5IG"],"itemData":{"id":10,"type":"article-journal","abstract":"Variation in seed availability shapes plant communities, and is strongly affected by seed predation. In some plant species, temporal variation in seed production is especially high and synchronized over large areas, which is called ‘mast seeding’. One selective advantage of this phenomenon is predator satiation which posits that masting helps plants escape seed predation through starvation of predators in lean years, and satiation in mast years. However, even though seed predation can be predicted to have a strong spatial component and depend on plant densities, whether the effectiveness of predator satiation in masting plants changes according to the Janzen-Connell effect has been barely investigated. We studied, over an 8-year period, the seed production, the spatiotemporal patters of weevil seed predation, and the abundance of adult weevils in a holm oak (Quercus ilex) population that consists of trees interspersed at patches covering a continuum of conspecific density. Isolated oaks effectively satiate predators, but this is trumped by increasing conspecific plant density. Lack of predator satiation in trees growing in dense patches was caused by re-distribution of insects among plants that likely attenuated them against food shortage in lean years, and changed the type of weevil functional response from type II in isolated trees to type III in trees growing in dense patches. This study provides the first empirical evaluation of the notion that masting and predator satiation should be more important in populations that start to dominate their communities, and is consistent with the observation that masting is less frequent and less intense in diverse forests.","container-title":"Oecologia","DOI":"10.1007/s00442-018-4069-7","ISSN":"1432-1939","issue":"4","journalAbbreviation":"Oecologia","language":"en","page":"983-993","source":"Springer Link","</w:instrText>
      </w:r>
      <w:r w:rsidRPr="00D9321A">
        <w:rPr>
          <w:rFonts w:ascii="Times CE" w:hAnsi="Times CE"/>
          <w:color w:val="000000" w:themeColor="text1"/>
          <w:lang w:val="en-US"/>
        </w:rPr>
        <w:instrText>title":"Effectiveness of predator satiation in masting oaks is negatively affected by conspecific density","volume":"186","author":[{"family":"Bogdziewicz","given":"Michał"},{"family":"Espelta","given":"Josep M."},{"family":"Mu</w:instrText>
      </w:r>
      <w:r w:rsidRPr="00D9321A">
        <w:rPr>
          <w:rFonts w:ascii="Times" w:hAnsi="Times"/>
          <w:color w:val="000000" w:themeColor="text1"/>
          <w:lang w:val="en-US"/>
        </w:rPr>
        <w:instrText xml:space="preserve">ñoz","given":"Alberto"},{"family":"Aparicio","given":"Jose M."},{"family":"Bonal","given":"Raul"}],"issued":{"date-parts":[["2018",4,1]]}}},{"id":33,"uris":["http://zotero.org/users/1198962/items/JJU5RGY3"],"uri":["http://zotero.org/users/1198962/items/JJU5RGY3"],"itemData":{"id":33,"type":"article-journal","container-title":"Ecology","issue":"3","page":"805–817","source":"Google Scholar","title":"Masting mediated by summer drought reduces acorn predation in Mediterranean oak forests","volume":"89","author":[{"family":"Espelta","given":"Josep Maria"},{"family":"Cortés","given":"Pilar"},{"family":"Molowny-Horas","given":"Roberto"},{"family":"Sánchez-Humanes","given":"Belén"},{"family":"Retana","given":"Javier"}],"issued":{"date-parts":[["2008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19–21</w:t>
      </w:r>
      <w:r w:rsidRPr="00D9321A">
        <w:rPr>
          <w:rFonts w:ascii="Times" w:hAnsi="Times"/>
          <w:color w:val="000000" w:themeColor="text1"/>
          <w:lang w:val="en-US"/>
        </w:rPr>
        <w:fldChar w:fldCharType="end"/>
      </w:r>
      <w:r w:rsidRPr="00D9321A">
        <w:rPr>
          <w:rFonts w:ascii="Times" w:hAnsi="Times"/>
          <w:color w:val="000000" w:themeColor="text1"/>
          <w:lang w:val="en-US"/>
        </w:rPr>
        <w:t xml:space="preserve">. Importantly, these two economies of scale differ in how they are affected on ecological timescales by patterns of seed production. Predator satiation is crucially dependent on the sequence of high and low seed production years and the magnitude of the change from one year to the next, whereas pollination efficiency is affected only by the magnitude of each flowering year irrespective of the order in which they occur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{"citationID":"aec1geaudj","properties":{"formattedCitation":"\\super 22\\uc0\\u8211{}24\\nosupersub{}","plainCitation":"22–24","noteIndex":0},"citationItems":[{"id":56,"uris":["http://zotero.org/users/1198962/items/VNEW6FDC"],"uri":["http://zotero.org/users/1198962/items/VNEW6FDC"],"itemData":{"id":56,"type":"article-journal","container-title":"The American Naturalist","issue":"1","page":"44–59","source":"Google Scholar","title":"Snow tussocks, chaos, and the evolution of mast seeding","volume":"160","author":[{"family":"Rees","given":"Mark"},{"family":"Kelly","given":"Dave"},{"family":"Bjørnstad","given":"Ottar N."}],"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D."}],"issued":{"date-parts":[["2003"]]}}},{"id":268,"uris":["http://zotero.org/users/1198962/items/WSUCZEYW"],"uri":["http://zotero.org/users/1198962/items/WSUCZEYW"],"itemData":{"id":268,"type":"article-journal","abstract":"Many perennial plants display masting, that is, fruiting with strong interannual variations, irregular and synchronized between trees within the population. Here, we tested the hypothesis that the early flower phenology in temperate oak species promotes stochasticity into their fruiting dynamics, which could play a major role in tree reproductive success. From a large field monitoring network, we compared the pollen phenology between temperate and Mediterranean oak species. Then, focusing on temperate oak species, we explored the influence of the weather around the time of budburst and flowering on seed production, and simulated with a mechanistic model the consequences that an evolutionary shifting of flower phenology would have on fruiting dynamics. Temperate oak species release pollen earlier in the season than do Mediterranean oak species. Such early flowering in temperate oak species results in pollen often being released during unfavorable weather conditions and frequently results in reproductive failure. If pollen release were delayed as a result of natural selection, fruiting dynamics would exhibit much reduced stochastic variation. We propose that early flower phenology might be adaptive by making mast-seeding years rare and unpredictable, which would greatly help in controlling the dynamics of seed consumers.","container-title":"New Phytologist","DOI":"10.1111/nph.16224","ISSN":"1469-8137","issue":"3","language":"en","note":"_eprint: https://nph.onlinelibrary.wiley.com/doi/pdf/10.1111/nph.16224","page":"1181-1192","source":"Wiley Online Library","title":"Flower phenology as a disruptor of the fruiting dynamics in temperate oak species","volume":"225","author":[{"family":"Schermer","given":"Éliane"},{"family":"Bel</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Venner","given":"Marie-Claude"},{"family":"Gaillard","given":"Jean-Michel"},{"family":"Dray","given":"Stéphane"},{"family":"Boulanger","given":"Vincent"},{"family":"Roncé","given":"Iris Le"},{"family":"Oliver","given":"Gilles"},{"family":"Chuine","given":"Isabelle"},{"family":"Delzon","given":"Sylvain"},{"family":"Venner","given":"Samuel"}],"issued":{"date-parts":[["2020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22–24</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p>
    <w:p w14:paraId="5BFAAAEE" w14:textId="77777777" w:rsidR="009A44F2" w:rsidRPr="00D9321A" w:rsidRDefault="009A44F2" w:rsidP="005C0AD3">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Pollination and predation should consequently select for different temporal patterns of reproduction. Pollination selects for population flowering efforts to be above the threshold for efficient pollination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{"citationID":"ak3ik3qiml","properties":{"formattedCitation":"\\super 14\\nosupersub{}","plainCitation":"14","noteIndex":0},"citationItems":[{"id":77,"uris":["http://zotero.org/users/1198962/items/XF2Q7SU9"],"uri":["http://zotero.org/users/1198962/items/XF2Q7SU9"],"itemData":{"id":77,"type":"article-journal","abstract":"We developed a conceptual model for evaluating the benefits of wind pollination to mast-flowering species. The benefit that a plant population gains from mast flowering via increased wind pollination efficiency was predicted from how far pollination efficiency at mean seed crop size falls below the maximum. Species were most likely to benefit from mast seeding if mean reproductive effort in the field gave an intermediate level of pollination efficiency, regardless of the cost of unpollinated female structures. To quantify the benefits of different degrees of mast flowering, a simulation model was used to alter the seed production coefficient of variation (cv) and to calculate its effects on weighted mean pollination efficiency. The model was applied to seven real data sets for five species with pollination benefits from masting that ranged from relatively small (Chionochloa pallens), to moderate (Dacrydium cupressinum, Betula alleghaniensis), to large (Nothofagus solandri, N. menziesii). Many studies have reported higher seed production coefficients of variation at higher altitudes and latitudes within a species. Our model showed that higher coefficients of variation are favored by reduced mean seed output per plant at higher altitudes. Data for N. solandri at three altitudes in one site showed much higher pollination benefits from masting at higher altitudes. Reduced plant density (e.g., through fragmentation), which also lowers mean flowering effort per unit area, resulted in large increases in masting benefits in N. solandri, but only small increases in C. pallens. These contrasting results were primarily due to differences between the two species in mean reproductive effort vs. wind pollination efficiency, rather than to differences in the effects of fragmentation and altitude. The relative effects of masting on pollination, insect seed predation, and bird seed predation were modeled in B. alleghaniensis. Masting produced a small economy of scale from insect predator satiation, but an almost equivalent diseconomy of scale resulted from increased levels of bird seed predation. Efficiency of wind pollination improved moderately with increasing cv, providing some overall benefits from masting in this species. Accordingly, we propose that masting can be favored by either one dominant economy of scale (such as wind pollination efficiency in N. solandri or predator satiation in C. pallens), or a balance among several factors (such as pollination, predator satiation, and predator attraction in B. alleghaniensis). We predict that, in the absence of any selective benefits or disadvantages of masting, plants would be expected to have coefficients of variation in the range 0.85–1.35.","container-title":"Ecology","DOI":"10.1890/0012-9658(2001)082[0117:ETWPBO]2.0.CO;2","ISSN":"1939-9170","issue":"1","language":"en","page":"117-126","source":"Wiley Online Library","title":"Evaluating the Wind Pollination Benefits of Mast Seeding","volume":"82","author":[{"family":"Kelly","given":"Dave"},{"family":"Hart","given":"Deirdre E."},{"family":"Allen","given":"Robert B."}],"issued":{"date-parts":[["2001"]]}}}],"schema":"https://github.com/citation-style-language/schema/raw/master/csl-citation.json"}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14</w:t>
      </w:r>
      <w:r w:rsidRPr="00D9321A">
        <w:rPr>
          <w:rFonts w:ascii="Times" w:hAnsi="Times"/>
          <w:color w:val="000000" w:themeColor="text1"/>
          <w:lang w:val="en-US"/>
        </w:rPr>
        <w:fldChar w:fldCharType="end"/>
      </w:r>
      <w:r w:rsidRPr="00D9321A">
        <w:rPr>
          <w:rFonts w:ascii="Times" w:hAnsi="Times"/>
          <w:color w:val="000000" w:themeColor="text1"/>
          <w:lang w:val="en-US"/>
        </w:rPr>
        <w:t xml:space="preserve">. Where a species or population has insufficient resources to maintain flowering effort above this threshold during every flowering event, pollination should select for high variability across years. This strategy ensures that high pollination success is achieved because plants concentrate most of their reproductive allocation into fewer but larger flowering events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{"citationID":"a1h9k1bg9ce","properties":{"formattedCitation":"\\super 25,26\\nosupersub{}","plainCitation":"25,26","noteIndex":0},"citationItems":[{"id":61,"uris":["http://zotero.org/users/1198962/items/MWCME46S"],"uri":["http://zotero.org/users/1198962/items/MWCME46S"],"itemData":{"id":61,"type":"article-journal","container-title":"Annual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L."}],"issued":{"date-parts":[["2002"]]}}},{"id":969,"uris":["http://zotero.org/users/1198962/items/9JGI8MK6"],"uri":["http://zotero.org/users/1198962/items/9JGI8MK6"],"itemData":{"id":969,"type":"article-journal","abstract":"Masting, a breeding strategy common in perennial plants, is defined by seed production that is highly variable over years and synchronized at the population level. Resource budget models (RBMs) proposed that masting relies on two processes: (i) the depletion of plant reserves following high fruiting levels, which leads to marked temporal fluctuations in fruiting; and (ii) outcross pollination that synchronizes seed crops among neighboring trees. We revisited the RBM approach to examine the extent to which masting could be impacted by the degree of pollination efficiency, by taking into account various logistic relationships between pollination success and pollen availability. To link masting to other reproductive traits, we split the reserve depletion coefficient into three biological parameters related to resource allocation strategies for flowering and fruiting. While outcross pollination is considered to be the key mechanism that synchronizes fruiting in RBMs, our model counterintuitively showed that intense masting should arise under low-efficiency pollination. When pollination is very efficient, medium-level masting may occur, provided that the costs of female flowering (relative to pollen production) and of fruiting (maximum fruit set and fruit size) are both very high. Our work highlights the powerful framework of RBMs, which include explicit biological parameters, to link fruiting dynamics to various reproductive traits and to provide new insights into the reproductive strategies of perennial plants.","container-title":"The American Naturalist","DOI":"10.1086/686684","ISSN":"0003-0147","issue":"1","journalAbbreviation":"The American Naturalist","note":"publisher: The University of Chicago Press","page":"66-75","source":"journals.uchicago.edu (Atypon)","title":"Fruiting Strategies of Perennial Plants: A Resource Budget Model to Couple Mast Seeding to Pollination Efficiency and Resource Allocation Strategies","title-short":"Fruiting Strategies of Perennial Plants","volume":"188","author":[{"family":"Venner","given":"Samuel"},{"family":"Siberchicot","given":"Aurélie"},{"family":"Pélisson","given":"Pierre-François"},{"family":"Schermer","given":"Eliane"},{"family":"Bel-Venner","given":"Marie-Claude"},{"family":"Nicolas","given":"Manuel"},{"family":"Débias","given":"François"},{"family":"Miele","given":"Vincent"},{"family":"Sauzet","given":"Sandrine"},{"family":"Boulanger","given":"Vincent"},{"family":"Delzon","given":"Sylvain"}],"issued":{"date-parts":[["2016",7,1]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25,26</w:t>
      </w:r>
      <w:r w:rsidRPr="00D9321A">
        <w:rPr>
          <w:rFonts w:ascii="Times" w:hAnsi="Times"/>
          <w:color w:val="000000" w:themeColor="text1"/>
          <w:lang w:val="en-US"/>
        </w:rPr>
        <w:fldChar w:fldCharType="end"/>
      </w:r>
      <w:r w:rsidRPr="00D9321A">
        <w:rPr>
          <w:rFonts w:ascii="Times" w:hAnsi="Times"/>
          <w:color w:val="000000" w:themeColor="text1"/>
          <w:lang w:val="en-US"/>
        </w:rPr>
        <w:t xml:space="preserve">. Importantly, selection for better pollination is not expected to lead to systematic changes in the temporal autocorrelation of seed production. In contrast, predation is expected to select for strong negative temporal autocorrelation in seed production, i.e. with greater differences, on average, between successive years, and high years not following each other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{"citationID":"0E1ZqlVc","properties":{"formattedCitation":"\\super 23,25\\nosupersub{}","plainCitation":"23,25","noteIndex":0},"citationItems":[{"id":61,"uris":["http://zotero.org/users/1198962/items/MWCME46S"],"uri":["http://zotero.org/users/1198962/items/MWCME46S"],"itemData":{"id":61,"type":"article-journal","container-title":"Annual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23,25</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This strategy results in smaller predator populations, and most seeds being produced in high-seed years when predation rates are lower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{"citationID":"a1fagg771in","properties":{"formattedCitation":"\\super 25\\nosupersub{}","plainCitation":"25","noteIndex":0},"citationItems":[{"id":61,"uris":["http://zotero.org/users/1198962/items/MWCME46S"],"uri":["http://zotero.org/users/1198962/items/MWCME46S"],"itemData":{"id":61,"type":"article-journal","container-title":"Annual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25</w:t>
      </w:r>
      <w:r w:rsidRPr="00D9321A">
        <w:rPr>
          <w:rFonts w:ascii="Times" w:hAnsi="Times"/>
          <w:color w:val="000000" w:themeColor="text1"/>
          <w:lang w:val="en-US"/>
        </w:rPr>
        <w:fldChar w:fldCharType="end"/>
      </w:r>
      <w:r w:rsidRPr="00D9321A">
        <w:rPr>
          <w:rFonts w:ascii="Times" w:hAnsi="Times"/>
          <w:color w:val="000000" w:themeColor="text1"/>
          <w:lang w:val="en-US"/>
        </w:rPr>
        <w:t xml:space="preserve">. Both pollination efficiency and seed predation should also select for high reproductive synchrony, since benefits accrue mostly to plants producing large reproductive efforts in phase with other individuals in the same population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{"citationID":"a5pbhong6k","properties":{"formattedCitation":"\\super 27,28\\nosupersub{}","plainCitation":"27,28","noteIndex":0},"citationItems":[{"id":258,"uris":["http://zotero.org/users/1198962/items/TMZR6IU7"],"uri":["http://zotero.org/users/1198962/items/TMZR6IU7"],"itemData":{"id":258,"type":"article-journal","abstract":"546 I. 546 II. 547 III. 548 IV. 552 V. 554 VI. 556 VII. 558 VIII. 558 IX. 559 559 References 559 Summary Mast seeding is a widespread and widely studied phenomenon. However, the physiological mechanisms that mediate masting events and link them to weather and plant resources are still debated. Here, we explore how masting is affected by plant resource budgets, fruit maturation success, and hormonal coordination of cues including weather and resources. There is little empirical support for the commonly stated hypothesis that plants store carbohydrates over several years to expend in a high-seed year. Plants can switch carbohydrates away from growth in high-seed years, and seed crops are more probably limited by nitrogen or phosphorus. Resources are clearly involved in the proximate mechanisms driving masting, but resource budget (RB) models cannot create masting in the absence of selection because some underlying selective benefit is required to set the level of a ‘full’ seed crop at greater than the annual resource increment. Economies of scale (EOSs) provide the ultimate factor selecting for masting, but EOSs probably always interact with resources, which modify the relationship between weather cues and reproduction. Thus, RB and EOS models are not alternative explanations for masting – both are required. Experiments manipulating processes that affect mast seeding will help clarify the physiological mechanisms that underlie mast seeding.","container-title":"New Phytologist","DOI":"10.1111/nph.14114","ISSN":"1469-8137","issue":"3","language":"en","page":"546-562","source":"Wiley Online Library","title":"Mechanisms of mast seeding: resources, weather, cues, and selection","title-short":"Mechanisms of mast seeding","volume":"212","author":[{"family":"Pearse","given":"Ian S."},{"family":"Koenig","given":"Walter D."},{"family":"Kelly","given":"Dave"}],"issued":{"date-parts":[["2016"]]}}},{"id":229,"uris":["http://zotero.org/users/1198962/items/3JQ7MYYY"],"uri":["http://zotero.org/users/1198962/items/3JQ7MYYY"],"itemData":{"id":229,"type":"article-journal","abstract":"The predator satiation hypothesis posits that masting helps plants escape seed predation through starvation of predators in lean years, followed by satiation of predators in mast years. Importantly, successful satiation requires sufficiently delayed bottom-up effects of seed availability on seed consumers. However, some seed consumers may be capable of quick aggregative and reproductive responses to masting, which may jeopardize positive density dependence of seed survival. We used a 17-yr data set on seed production and insect (Curculio weevils) infestation of three North American oaks species (northern red Quercus rubra, white Q. alba, and chestnut oak Q. montana) to test predictions of the predation satiation hypothesis. Furthermore, we tested for the unlagged numerical response of Curculio to acorn production. We found that masting results in a bottom-up effect on the insect population; both through increased reproductive output and aggregation at seed-rich trees. Consequently, mast seeding in two out of three studied oaks (white and chestnut oak) did not help to escape insect seed predation, whereas, in the red oak, the escape depended on the synchronization of mast crops within the population. Bottom-up effects of masting on seed consumer populations are assumed to be delayed, and therefore to have negligible effects on seed survival in mast years. Our research suggests that insect populations may be able to mount rapid reproductive and aggregative responses when seed availability increases, possibly hindering satiation effects of masting. Many insect species are able to quickly benefit from pulsed resources, making mechanisms described here potentially relevant in many other systems.","container-title":"Ecology","DOI":"10.1002/ecy.2510","ISSN":"1939-9170","issue":"11","language":"en","page":"2575-2582","source":"Wil</w:instrText>
      </w:r>
      <w:r w:rsidRPr="00D9321A">
        <w:rPr>
          <w:rFonts w:ascii="Times CE" w:hAnsi="Times CE"/>
          <w:color w:val="000000" w:themeColor="text1"/>
          <w:lang w:val="en-US"/>
        </w:rPr>
        <w:instrText xml:space="preserve">ey Online Library","title":"Rapid aggregative and reproductive responses of weevils to masting of North American oaks counteract predator satiation","volume":"99","author":[{"family":"Bogdziewicz","given":"Michał"},{"family":"Marino","given":"Shealyn"},{"family":"Bonal","given":"Raul"},{"family":"Zwolak","given":"Rafał"},{"family":"Steele","given":"Michael A."}],"issued":{"date-parts":[["2018"]]}}}],"schema":"https://github.com/citation-style-language/schema/raw/master/csl-citation.json"}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27,28</w:t>
      </w:r>
      <w:r w:rsidRPr="00D9321A">
        <w:rPr>
          <w:rFonts w:ascii="Times" w:hAnsi="Times"/>
          <w:color w:val="000000" w:themeColor="text1"/>
          <w:lang w:val="en-US"/>
        </w:rPr>
        <w:fldChar w:fldCharType="end"/>
      </w:r>
      <w:r w:rsidRPr="00D9321A">
        <w:rPr>
          <w:rFonts w:ascii="Times" w:hAnsi="Times"/>
          <w:color w:val="000000" w:themeColor="text1"/>
          <w:lang w:val="en-US"/>
        </w:rPr>
        <w:t>.</w:t>
      </w:r>
    </w:p>
    <w:p w14:paraId="3A7C5643" w14:textId="77777777" w:rsidR="009A44F2" w:rsidRPr="00D9321A" w:rsidRDefault="009A44F2" w:rsidP="005D2C97">
      <w:pPr>
        <w:spacing w:line="360" w:lineRule="auto"/>
        <w:ind w:firstLine="720"/>
        <w:rPr>
          <w:rFonts w:ascii="Times" w:hAnsi="Times"/>
          <w:color w:val="000000" w:themeColor="text1"/>
          <w:lang w:val="en-US"/>
        </w:rPr>
      </w:pPr>
      <w:r w:rsidRPr="00D9321A">
        <w:rPr>
          <w:rFonts w:ascii="Times" w:hAnsi="Times"/>
          <w:color w:val="000000" w:themeColor="text1"/>
          <w:lang w:val="en-US"/>
        </w:rPr>
        <w:t>In this study, we used 39 years of seed production data from 139 individual European beech (</w:t>
      </w:r>
      <w:r w:rsidRPr="00D9321A">
        <w:rPr>
          <w:rFonts w:ascii="Times" w:hAnsi="Times"/>
          <w:i/>
          <w:color w:val="000000" w:themeColor="text1"/>
          <w:lang w:val="en-US"/>
        </w:rPr>
        <w:t>Fagus sylvatica</w:t>
      </w:r>
      <w:r w:rsidRPr="00D9321A">
        <w:rPr>
          <w:rFonts w:ascii="Times" w:hAnsi="Times"/>
          <w:color w:val="000000" w:themeColor="text1"/>
          <w:lang w:val="en-US"/>
        </w:rPr>
        <w:t xml:space="preserve">) trees to test whether seed predation and pollination efficiency select for masting in this species. Our past studies on these populations have shown that inter-annual variation and synchrony in seed production have decreased in recent years, while the abundance of the main </w:t>
      </w:r>
      <w:proofErr w:type="spellStart"/>
      <w:r w:rsidRPr="00D9321A">
        <w:rPr>
          <w:rFonts w:ascii="Times" w:hAnsi="Times"/>
          <w:color w:val="000000" w:themeColor="text1"/>
          <w:lang w:val="en-US"/>
        </w:rPr>
        <w:t>predispersal</w:t>
      </w:r>
      <w:proofErr w:type="spellEnd"/>
      <w:r w:rsidRPr="00D9321A">
        <w:rPr>
          <w:rFonts w:ascii="Times" w:hAnsi="Times"/>
          <w:color w:val="000000" w:themeColor="text1"/>
          <w:lang w:val="en-US"/>
        </w:rPr>
        <w:t xml:space="preserve"> seed predator, </w:t>
      </w:r>
      <w:proofErr w:type="spellStart"/>
      <w:r w:rsidRPr="00D9321A">
        <w:rPr>
          <w:rFonts w:ascii="Times" w:hAnsi="Times"/>
          <w:i/>
          <w:color w:val="000000" w:themeColor="text1"/>
          <w:lang w:val="en-US"/>
        </w:rPr>
        <w:t>Cydia</w:t>
      </w:r>
      <w:proofErr w:type="spellEnd"/>
      <w:r w:rsidRPr="00D9321A">
        <w:rPr>
          <w:rFonts w:ascii="Times" w:hAnsi="Times"/>
          <w:i/>
          <w:color w:val="000000" w:themeColor="text1"/>
          <w:lang w:val="en-US"/>
        </w:rPr>
        <w:t xml:space="preserve"> </w:t>
      </w:r>
      <w:proofErr w:type="spellStart"/>
      <w:r w:rsidRPr="00D9321A">
        <w:rPr>
          <w:rFonts w:ascii="Times" w:hAnsi="Times"/>
          <w:i/>
          <w:color w:val="000000" w:themeColor="text1"/>
          <w:lang w:val="en-US"/>
        </w:rPr>
        <w:t>fagiglandana</w:t>
      </w:r>
      <w:proofErr w:type="spellEnd"/>
      <w:r w:rsidRPr="00D9321A">
        <w:rPr>
          <w:rFonts w:ascii="Times" w:hAnsi="Times"/>
          <w:color w:val="000000" w:themeColor="text1"/>
          <w:lang w:val="en-US"/>
        </w:rPr>
        <w:t xml:space="preserve">, has increased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{"citationID":"fHFsqQBU","properties":{"formattedCitation":"\\super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instrText>
      </w:r>
      <w:r w:rsidRPr="00D9321A">
        <w:rPr>
          <w:rFonts w:ascii="Times CE" w:hAnsi="Times CE"/>
          <w:color w:val="000000" w:themeColor="text1"/>
          <w:lang w:val="en-US"/>
        </w:rPr>
        <w:instrText>warming disrupts mast seeding and its fitness benefits in European beech","volume":"6","author":[{"family":"Bogdziewicz","given":"Michał"},{"family":"Kelly","given":"Dave"},{"family":"Thomas","given":"Peter A."},{"family":"Lageard","given":"Jonathan G. A."</w:instrText>
      </w:r>
      <w:r w:rsidRPr="00D9321A">
        <w:rPr>
          <w:rFonts w:ascii="Times" w:hAnsi="Times"/>
          <w:color w:val="000000" w:themeColor="text1"/>
          <w:lang w:val="en-US"/>
        </w:rPr>
        <w:instrText xml:space="preserve">},{"family":"Hacket-Pain","given":"Andrew"}],"issued":{"date-parts":[["2020",2]]}}}],"schema":"https://github.com/citation-style-language/schema/raw/master/csl-citation.json"}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 the early years of the study, seed predation rate was low (~1%) for all trees, irrespective of their masting behavior (Fig. 1). However, by the end of the study, predation rate was higher overall (~40%). The increase in predation was largely attributed to increases in mean seed crops and increasing temperatures (Fig. S1). </w:t>
      </w:r>
    </w:p>
    <w:p w14:paraId="4F060E19" w14:textId="77777777" w:rsidR="009A44F2" w:rsidRPr="00D9321A" w:rsidRDefault="009A44F2" w:rsidP="005E6BA1">
      <w:pPr>
        <w:spacing w:line="360" w:lineRule="auto"/>
        <w:rPr>
          <w:rFonts w:ascii="Times" w:hAnsi="Times"/>
          <w:color w:val="000000" w:themeColor="text1"/>
          <w:lang w:val="en-US"/>
        </w:rPr>
      </w:pPr>
      <w:r w:rsidRPr="00D9321A">
        <w:rPr>
          <w:rFonts w:ascii="Times" w:hAnsi="Times"/>
          <w:color w:val="000000" w:themeColor="text1"/>
          <w:lang w:val="en-US"/>
        </w:rPr>
        <w:tab/>
        <w:t xml:space="preserve">The temporal increase in seed predation, and temperature-related changes in masting patterns, had major consequences for predation-related changes in the relative </w:t>
      </w:r>
      <w:r w:rsidRPr="00D9321A">
        <w:rPr>
          <w:rFonts w:ascii="Times" w:hAnsi="Times"/>
          <w:color w:val="000000" w:themeColor="text1"/>
          <w:lang w:val="en-US"/>
        </w:rPr>
        <w:lastRenderedPageBreak/>
        <w:t>fitness of plants with different masting patterns. Selection has increased against phenotypes with lower inter-annual variability in seed production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lower among-tree reproductive synchrony, and positive temporal autocorrelation (AR1) (Table 1, Table S1, Fig. 1).</w:t>
      </w:r>
      <w:r w:rsidRPr="00D9321A" w:rsidDel="00013E2A">
        <w:rPr>
          <w:rFonts w:ascii="Times" w:hAnsi="Times"/>
          <w:color w:val="000000" w:themeColor="text1"/>
          <w:lang w:val="en-US"/>
        </w:rPr>
        <w:t xml:space="preserve"> </w:t>
      </w:r>
      <w:r w:rsidRPr="00D9321A">
        <w:rPr>
          <w:rFonts w:ascii="Times" w:hAnsi="Times"/>
          <w:color w:val="000000" w:themeColor="text1"/>
          <w:lang w:val="en-US"/>
        </w:rPr>
        <w:t xml:space="preserve">For example, in 1980, the estimated predation rate equaled 4% for poorly synchronized plants (mean cross-correlation ~20%), and 7% for highly synchronized plants (mean cross-correlation ~90%). By 2018, estimated predation for plants with the same level of synchrony equaled 48% for poorly synchronized plants, but only 10% for highly synchronized plants. Comparison of selection differentials (which estimate indirect selection) and selection gradients (which estimate direct selection) suggested that predation selected against positive AR1 values indirectly (Table 1, Table S1), through a negative correlation of AR1 with synchrony (Fig. S1, Table S2). Thus, our analysis shows that climate change strengthens phenotypic selection under predator satiation for high inter-annual variability and high synchrony of reproduction in European beech, via both direct and indirect effects.  </w:t>
      </w:r>
    </w:p>
    <w:p w14:paraId="3657B30B" w14:textId="77777777" w:rsidR="009A44F2" w:rsidRPr="00D9321A" w:rsidRDefault="009A44F2" w:rsidP="00033B31">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The selection driven by pollination efficiency was different from that under predator satiation, consistent with theory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{"citationID":"a1j9qqra4rs","properties":{"formattedCitation":"\\super 23,25\\nosupersub{}","plainCitation":"23,25","noteIndex":0},"citationItems":[{"id":61,"uris":["http://zotero.org/users/1198962/items/MWCME46S"],"uri":["http://zotero.org/users/1198962/items/MWCME46S"],"itemData":{"id":61,"type":"article-journal","container-title":"Annual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23,25</w:t>
      </w:r>
      <w:r w:rsidRPr="00D9321A">
        <w:rPr>
          <w:rFonts w:ascii="Times" w:hAnsi="Times"/>
          <w:color w:val="000000" w:themeColor="text1"/>
          <w:lang w:val="en-US"/>
        </w:rPr>
        <w:fldChar w:fldCharType="end"/>
      </w:r>
      <w:r w:rsidRPr="00D9321A">
        <w:rPr>
          <w:rFonts w:ascii="Times" w:hAnsi="Times"/>
          <w:color w:val="000000" w:themeColor="text1"/>
          <w:lang w:val="en-US"/>
        </w:rPr>
        <w:t xml:space="preserve">. We found that pollination efficiency also selected for high inter-annual variation and high synchrony in seed production, but did not select for AR1 (Fig. 2). Furthermore, rather than increasing over time as predator satiation did, this pollination selection effect was consistent through the 39 years of the study (Table 1). Pollination efficiency showed a generally positive relationship with inter-annual variation, but pollination efficiency peaked at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 1.5 (Fig. 2). Similarly, more synchronized trees achieved higher pollination efficiency (Fig. 2). However, selection gradients from pollination efficiency models suggested that selection for high reproductive synchrony was not caused by direct selection, but rather by positive indirect selection from the positive correlation with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(Table S2, Fig. S2). Moreover, the observation that neither predation pressure nor pollination efficiency directly selected for AR1 aligns with the lack of an association between AR1 and hypersensitivity to the weather cues (see below). In other words, AR1 is a secondary feature of the reproductive time series which arises because of inter-annual variation and synchrony of seed production, rather than a feature under direct selection itself. </w:t>
      </w:r>
    </w:p>
    <w:p w14:paraId="5D7C7E4B" w14:textId="77777777" w:rsidR="009A44F2" w:rsidRPr="00D9321A" w:rsidRDefault="009A44F2" w:rsidP="005E6BA1">
      <w:pPr>
        <w:spacing w:line="360" w:lineRule="auto"/>
        <w:rPr>
          <w:rFonts w:ascii="Times" w:hAnsi="Times"/>
          <w:color w:val="000000" w:themeColor="text1"/>
          <w:lang w:val="en-US"/>
        </w:rPr>
      </w:pPr>
      <w:r w:rsidRPr="00D9321A">
        <w:rPr>
          <w:rFonts w:ascii="Times" w:hAnsi="Times"/>
          <w:color w:val="000000" w:themeColor="text1"/>
          <w:lang w:val="en-US"/>
        </w:rPr>
        <w:tab/>
        <w:t>Janzen</w:t>
      </w:r>
      <w:bookmarkStart w:id="1" w:name="_Hlk42510827"/>
      <w:r w:rsidRPr="00D9321A">
        <w:rPr>
          <w:rFonts w:ascii="Times" w:hAnsi="Times"/>
          <w:color w:val="000000" w:themeColor="text1"/>
          <w:lang w:val="en-US"/>
        </w:rPr>
        <w:t xml:space="preserv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{"citationID":"a18rg2o1rns","properties":{"formattedCitation":"\\super 7\\nosupersub{}","plainCitation":"7","noteIndex":0},"citationItems":[{"id":71,"uris":["http://zotero.org/users/1198962/items/SB9DQTXD"],"uri":["http://zotero.org/users/1198962/items/SB9DQTXD"],"itemData":{"id":71,"type":"article-journal","container-title":"Annual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7</w:t>
      </w:r>
      <w:r w:rsidRPr="00D9321A">
        <w:rPr>
          <w:rFonts w:ascii="Times" w:hAnsi="Times"/>
          <w:color w:val="000000" w:themeColor="text1"/>
          <w:lang w:val="en-US"/>
        </w:rPr>
        <w:fldChar w:fldCharType="end"/>
      </w:r>
      <w:bookmarkEnd w:id="1"/>
      <w:r w:rsidRPr="00D9321A">
        <w:rPr>
          <w:rFonts w:ascii="Times" w:hAnsi="Times"/>
          <w:color w:val="000000" w:themeColor="text1"/>
          <w:lang w:val="en-US"/>
        </w:rPr>
        <w:t xml:space="preserve"> predicted that shared fluctuation in seed production (synchrony) is achieved by selection for hypersensitivity to a climate cue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{"citationID":"avbi2fhjub","properties":{"formattedCitation":"\\super 29\\nosupersub{}","plainCitation":"29","noteIndex":0},"citationItems":[{"id":17,"uris":["http://zotero.org/users/1198962/items/PMID635Y"],"uri":["http://zotero.org/users/1198962/items/PMID635Y"],"itemData":{"id":17,"type":"article-journal","container-title":"Ecology Letters","issue":"1","page":"90–98","source":"Google Scholar","title":"Of mast and mean: differential-temperature cue makes mast seeding insensitive to climate change","title-short":"Of mast and mean","volume":"16","author":[{"family":"Kelly","given":"Dave"},{"family":"Geldenhuis","given":"Andre"},{"family":"James","given":"Alex"},{"family":"Penelope Holland","given":"E."},{"family":"Plank","given":"Michael J."},{"family":"Brockie","given":"Robert E."},{"family":"Cowan","given":"Philip E."},{"family":"Harper","given":"Grant A."},{"family":"Lee","given":"William G."},{"family":"Maitland","given":"Matt J."}],"issued":{"date-parts":[["2013"]]}}}],"schema":"https://github.com/citation-style-language/schema/raw/master/csl-citation.json"}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29</w:t>
      </w:r>
      <w:r w:rsidRPr="00D9321A">
        <w:rPr>
          <w:rFonts w:ascii="Times" w:hAnsi="Times"/>
          <w:color w:val="000000" w:themeColor="text1"/>
          <w:lang w:val="en-US"/>
        </w:rPr>
        <w:fldChar w:fldCharType="end"/>
      </w:r>
      <w:r w:rsidRPr="00D9321A">
        <w:rPr>
          <w:rFonts w:ascii="Times" w:hAnsi="Times"/>
          <w:color w:val="000000" w:themeColor="text1"/>
          <w:lang w:val="en-US"/>
        </w:rPr>
        <w:t xml:space="preserve">. Such a system can evolve through selective amplification of initially modest synchrony, driven by either positive cues (e.g. warm summers), which let many plants produce larger seed crops, or negative </w:t>
      </w:r>
      <w:r w:rsidRPr="00D9321A">
        <w:rPr>
          <w:rFonts w:ascii="Times" w:hAnsi="Times"/>
          <w:color w:val="000000" w:themeColor="text1"/>
          <w:lang w:val="en-US"/>
        </w:rPr>
        <w:lastRenderedPageBreak/>
        <w:t xml:space="preserve">cues (e.g. frosts), which constrain reproduction in some years and free resources for a larger effort the following year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{"citationID":"a1nbu22f64m","properties":{"formattedCitation":"\\super 30\\uc0\\u8211{}32\\nosupersub{}","plainCitation":"30–32","noteIndex":0},"citationItems":[{"id":235,"uris":["http://zotero.org/users/1198962/items/QFAAFP5L"],"uri":["http://zotero.org/users/1198962/items/QFAAFP5L"],"itemData":{"id":235,"type":"article-journal","abstract":"Mechanistic models can help resolve controversy over the responses of mast seeding plants to future environmental change. We evaluate drivers of mast seeding by: developing and validating a new mechanistic resource-based model of mast seeding using four 40-yr Chionochloa (snow tussock) datasets; and comparing the performance of competing empirically-based statistical models, that aim to approximate the mechanisms underlying mast seeding, in explaining simulated and observed data. Our mechanistic model explained 90–99% of the variation in Chionochloa flowering, with higher rates of stored resource mobilisation and lower probability of climatic induction of flowering occurring at lower fertility sites. Inter-annual variation in floral induction and the degree to which seeding is resource-limited explained shifts in the relative performance of different empirical models fitted to data simulated from the mechanistic model. Empirical models explicitly capturing the interaction between the floral induction cue and internal resource state underlying the resource-limited induction mechanism had &gt; 8.7× the statistical support of alternatives when fitted to Chionochloa datasets. We find support for resource-limited floral induction with multiple empirical models consistent with this same mechanism. As both resource acquisition and flowering cues are climate sensitive, we expect climate change to impact upon patterns of mast seeding.","container-title":"New Phytologist","DOI":"10.1111/nph.13817","ISSN":"1469-8137","issue":"2","language":"en","page":"419-430","source":"Wiley Online Library","title":"Resource limitation underlying multiple masting models makes mast seeding sensitive to future climate change","volume":"210","author":[{"family":"Monks","given":"Adrian"},{"family":"Monks","given":"Joanne M."},{"family":"Tanentzap","given":"Andrew J."}],"issued":{"date-parts":[["2016"]]}}},{"id":232,"uris":["http://zotero.org/users/1198962/items/G8RPY77R"],"uri":["http://zotero.org/users/1198962/items/G8RPY77R"],"itemData":{"id":232,"type":"article-journal","abstract":"Masting, the synchronized production of variable seed crops, is widespread among woody plants, but there is no consensus about the underlying proximate mechanisms. To understand this population-level behaviour, it is necessary to dissect the behaviour of individual trees as well as the interactions that synchronize them. Here, we test a model of masting in which variability in seed set is driven by resource limitation within trees and synchrony is driven by pollen limitation due to phenological asynchrony in some years. We used a 35-year seed set data set and a 12-year phenological data set to analyse seed production of 84 valley oaks (Quercus lobata) in central coastal California. Individual trees varied tremendously in their seed production patterns; trees with high levels of seed production were less variable over time, but showed stronger negative autocorrelation between years, suggesting that they are more resource-limited than unproductive trees. In years of more asynchronous flowering, Q. lobata produced fewer seeds, consistent with the importance of phenological synchrony. We parametrized a model with these results to investigate how individual resource limitation and population-wide pollen limitation – a consequence of asynchronous flowering during cold spring temperatures – interact to shape annual variation in seed production. The model illustrates that this proximate abiotic driver can synchronize the behaviour of individuals, resulting in population-wide seed production patterns that closely resemble the field data. Synthesis. Our findings support the hypothesis that an interaction between two proximate mechanisms, individual resource limitation and environmental variation affecting population-wide pollen availability, drives masting in this population of Quercus lobata. This combination of internal and external proximate drivers may underlie masting behaviour in many wind-pollinated plants.","container-title":"Journal of Ecology","DOI":"10.1111/1365-2745.12554","ISSN":"1365-2745","issue":"3","language":"en","page":"637-645","source":"Wiley Online Library","title":"Individual resource limitation combined with population-wide pollen availability drives masting in the valley oak (Quercus lobata)","volume":"104","author":[{"family":"Pesendorfer","given":"Mario B."},{"family":"Koenig","given":"Walter D."},{"family":"Pearse","given":"Ian S."},{"family":"Knops","given":"Johannes M. H."},{"family":"Funk","given":"Kyle A."}],"issued":{"date-parts":[["2016"]]}}},{"id":38,"uris":["http://zotero.org/users/1198962/items/KIRHJ5V7"],"uri":["http://zotero.org/users/1198962/items/KIRHJ5V7"],"itemData":{"id":38,"type":"article-journal","container-title":"New Phytologist","issue":"1","page":"98–108","source":"Google Scholar","title":"Correlated seed failure as an environmental veto to synchronize reproduction of masting plants","volume":"219","author":[{"family":"Bogdziewicz","given":"Micha\\l"},{"family":"Steele","given":"Michael A."},{"family":"Marino","given":"Shealyn"},{"family":"Crone","given":"Elizabeth E."}],"issued":{"date-parts":[["2018"]]}}}],"schema":"https://github.com/citation-style-language/schema/raw/master/csl-citation.json"}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30–32</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Through this process, individuals synchronized by weather events gain benefits through low seed predation or low pollen limitation. The eventual prediction of Janzen’s hypothesis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{"citationID":"aAzNqj2h","properties":{"formattedCitation":"\\super 7\\nosupersub{}","plainCitation":"7","noteIndex":0},"citationItems":[{"id":71,"uris":["http://zotero.org/users/1198962/items/SB9DQTXD"],"uri":["http://zotero.org/users/1198962/items/SB9DQTXD"],"itemData":{"id":71,"type":"article-journal","container-title":"Annual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7</w:t>
      </w:r>
      <w:r w:rsidRPr="00D9321A">
        <w:rPr>
          <w:rFonts w:ascii="Times" w:hAnsi="Times"/>
          <w:color w:val="000000" w:themeColor="text1"/>
          <w:lang w:val="en-US"/>
        </w:rPr>
        <w:fldChar w:fldCharType="end"/>
      </w:r>
      <w:r w:rsidRPr="00D9321A">
        <w:rPr>
          <w:rFonts w:ascii="Times" w:hAnsi="Times"/>
          <w:color w:val="000000" w:themeColor="text1"/>
          <w:lang w:val="en-US"/>
        </w:rPr>
        <w:t xml:space="preserve"> is that phenotypes that strongly respond to occasional weather signals should have higher inter-annual variation, higher synchrony of reproduction, and consequently higher individual fitness because they achieve larger economies of scale. </w:t>
      </w:r>
    </w:p>
    <w:p w14:paraId="0C05E029" w14:textId="494F2B54" w:rsidR="009A44F2" w:rsidRPr="00D9321A" w:rsidRDefault="009A44F2" w:rsidP="001E2A98">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In support of Janzen’s predictions, beech trees more responsive to weather cues were better synchronized with their neighbors and gained larger economies of scale. The weather cue we used was site-level, mean maximum monthly (June and July) temperature in the year preceding masting because it is a widely reported correlate of seed production in European beech, including in our populations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{"citationID":"2VP63liu","properties":{"formattedCitation":"\\super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w:instrText>
      </w:r>
      <w:r w:rsidRPr="00D9321A">
        <w:rPr>
          <w:rFonts w:ascii="Times CE" w:hAnsi="Times CE"/>
          <w:color w:val="000000" w:themeColor="text1"/>
          <w:lang w:val="en-US"/>
        </w:rPr>
        <w:instrText>e warming disrupts mast seeding and its fitness benefits in European beech","volume":"6","author":[{"family":"Bogdziewicz","given":"Michał"},{"family":"Kelly","given":"Dave"},{"family":"Thomas","given":"Peter A."},{"family":"Lageard","given":"Jonathan G. A</w:instrText>
      </w:r>
      <w:r w:rsidRPr="00D9321A">
        <w:rPr>
          <w:rFonts w:ascii="Times" w:hAnsi="Times"/>
          <w:color w:val="000000" w:themeColor="text1"/>
          <w:lang w:val="en-US"/>
        </w:rPr>
        <w:instrText xml:space="preserve">."},{"family":"Hacket-Pain","given":"Andrew"}],"issued":{"date-parts":[["2020",2]]}}}],"schema":"https://github.com/citation-style-language/schema/raw/master/csl-citation.json"}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Plants with a higher positive correlation coefficient with the cue tended to mature successfully higher proportions of seeds</w:t>
      </w:r>
      <w:r w:rsidRPr="00D9321A">
        <w:rPr>
          <w:rFonts w:ascii="Times Greek" w:hAnsi="Times Greek"/>
          <w:color w:val="000000" w:themeColor="text1"/>
          <w:lang w:val="en-US"/>
        </w:rPr>
        <w:t xml:space="preserve"> (regression slope: β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SE = 1.04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0.3, p &lt; 0.001) (Fig. 3a). The beech trees unresponsive to the cue had an estimated success of seed maturation (i.e. successful pollinat</w:t>
      </w:r>
      <w:r w:rsidR="002543EE" w:rsidRPr="00D9321A">
        <w:rPr>
          <w:rFonts w:ascii="Times" w:hAnsi="Times"/>
          <w:color w:val="000000" w:themeColor="text1"/>
          <w:lang w:val="en-US"/>
        </w:rPr>
        <w:t>ion</w:t>
      </w:r>
      <w:r w:rsidRPr="00D9321A">
        <w:rPr>
          <w:rFonts w:ascii="Times" w:hAnsi="Times"/>
          <w:color w:val="000000" w:themeColor="text1"/>
          <w:lang w:val="en-US"/>
        </w:rPr>
        <w:t xml:space="preserve"> and </w:t>
      </w:r>
      <w:r w:rsidR="002543EE" w:rsidRPr="00D9321A">
        <w:rPr>
          <w:rFonts w:ascii="Times" w:hAnsi="Times"/>
          <w:color w:val="000000" w:themeColor="text1"/>
          <w:lang w:val="en-US"/>
        </w:rPr>
        <w:t xml:space="preserve">predator </w:t>
      </w:r>
      <w:r w:rsidRPr="00D9321A">
        <w:rPr>
          <w:rFonts w:ascii="Times" w:hAnsi="Times"/>
          <w:color w:val="000000" w:themeColor="text1"/>
          <w:lang w:val="en-US"/>
        </w:rPr>
        <w:t>escape) of around 25%, half that of the most responsive plants (Fig. 3</w:t>
      </w:r>
      <w:r w:rsidRPr="00D9321A">
        <w:rPr>
          <w:rFonts w:ascii="Times Greek" w:hAnsi="Times Greek"/>
          <w:color w:val="000000" w:themeColor="text1"/>
          <w:lang w:val="en-US"/>
        </w:rPr>
        <w:t xml:space="preserve">a). Thus, individuals that are well correlated with the weather cue are under positive directional selection. Mechanistically, the higher responsiveness to weather cues was associated with higher synchrony (regression slope: β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SE = 0.20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0.05, p &lt; 0.001) (Fig. 3b), and h</w:t>
      </w:r>
      <w:r w:rsidRPr="00D9321A">
        <w:rPr>
          <w:rFonts w:ascii="Times Greek" w:hAnsi="Times Greek"/>
          <w:color w:val="000000" w:themeColor="text1"/>
          <w:lang w:val="en-US"/>
        </w:rPr>
        <w:t xml:space="preserve">igher inter-annual variation (regression slope: β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SE = 0.46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0.12, p &lt; 0.001, Fig. 3</w:t>
      </w:r>
      <w:r w:rsidRPr="00D9321A">
        <w:rPr>
          <w:rFonts w:ascii="Times Greek" w:hAnsi="Times Greek"/>
          <w:color w:val="000000" w:themeColor="text1"/>
          <w:lang w:val="en-US"/>
        </w:rPr>
        <w:t xml:space="preserve">c), but was unrelated to temporal autocorrelation of seed production (regression slope: β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SE = -0.09 </w:t>
      </w:r>
      <w:r w:rsidRPr="00D9321A">
        <w:rPr>
          <w:rFonts w:ascii="Times" w:hAnsi="Times"/>
          <w:color w:val="000000" w:themeColor="text1"/>
          <w:lang w:val="en-US"/>
        </w:rPr>
        <w:sym w:font="Symbol" w:char="F0B1"/>
      </w:r>
      <w:r w:rsidRPr="00D9321A">
        <w:rPr>
          <w:rFonts w:ascii="Times" w:hAnsi="Times"/>
          <w:color w:val="000000" w:themeColor="text1"/>
          <w:lang w:val="en-US"/>
        </w:rPr>
        <w:t xml:space="preserve"> 0.07, p = 0.25, Fig. 3d). These results support the long-standing assumption that plant phenotypes that strongly respond to occasional weather signals should have higher inter-annual variation and higher synchrony of reproduction, and consequently larger economies of scale.</w:t>
      </w:r>
    </w:p>
    <w:p w14:paraId="5875415C" w14:textId="77777777" w:rsidR="009A44F2" w:rsidRPr="00D9321A" w:rsidRDefault="009A44F2" w:rsidP="00C07F22">
      <w:pPr>
        <w:spacing w:line="360" w:lineRule="auto"/>
        <w:ind w:firstLine="720"/>
        <w:rPr>
          <w:rFonts w:ascii="Times" w:hAnsi="Times"/>
          <w:b/>
          <w:color w:val="000000" w:themeColor="text1"/>
          <w:lang w:val="en-US"/>
        </w:rPr>
      </w:pPr>
    </w:p>
    <w:p w14:paraId="255956AB" w14:textId="77777777" w:rsidR="009A44F2" w:rsidRPr="00D9321A" w:rsidRDefault="009A44F2" w:rsidP="00C07F22">
      <w:pPr>
        <w:spacing w:line="360" w:lineRule="auto"/>
        <w:rPr>
          <w:rFonts w:ascii="Times" w:hAnsi="Times"/>
          <w:b/>
          <w:color w:val="000000" w:themeColor="text1"/>
          <w:lang w:val="en-US"/>
        </w:rPr>
      </w:pPr>
      <w:r w:rsidRPr="00D9321A">
        <w:rPr>
          <w:rFonts w:ascii="Times" w:hAnsi="Times"/>
          <w:b/>
          <w:color w:val="000000" w:themeColor="text1"/>
          <w:lang w:val="en-US"/>
        </w:rPr>
        <w:t>Discussion</w:t>
      </w:r>
    </w:p>
    <w:p w14:paraId="6F5E9557" w14:textId="77777777" w:rsidR="009A44F2" w:rsidRPr="00D9321A" w:rsidRDefault="009A44F2" w:rsidP="00570C2C">
      <w:pPr>
        <w:spacing w:line="360" w:lineRule="auto"/>
        <w:rPr>
          <w:rFonts w:ascii="Times" w:hAnsi="Times"/>
          <w:color w:val="000000" w:themeColor="text1"/>
          <w:lang w:val="en-US"/>
        </w:rPr>
      </w:pPr>
      <w:r w:rsidRPr="00D9321A">
        <w:rPr>
          <w:rFonts w:ascii="Times" w:hAnsi="Times"/>
          <w:color w:val="000000" w:themeColor="text1"/>
          <w:lang w:val="en-US"/>
        </w:rPr>
        <w:t xml:space="preserve">Climate change strengthens selection for mast seeding. Our analysis suggests that  warming temperatures increased seed predator abundance directly through its effects on the insect populations, and indirectly by altering the masting behavior of beech trees (Fig. S1)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{"citationID":"g95iqOr5","properties":{"formattedCitation":"\\super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w:instrText>
      </w:r>
      <w:r w:rsidRPr="00D9321A">
        <w:rPr>
          <w:rFonts w:ascii="Times CE" w:hAnsi="Times CE"/>
          <w:color w:val="000000" w:themeColor="text1"/>
          <w:lang w:val="en-US"/>
        </w:rPr>
        <w:instrText>,"volume":"6","author":[{"family":"Bogdziewicz","given":"Michał"},{"family":"Kelly","given":"Dave"},{"family":"Thomas","given":"Peter A."},{"family":"Lageard","given":"Jonathan G. A."},{"family":"Hacket-Pain","given":"Andrew"}],"issued":{"date-parts":[["20</w:instrText>
      </w:r>
      <w:r w:rsidRPr="00D9321A">
        <w:rPr>
          <w:rFonts w:ascii="Times" w:hAnsi="Times"/>
          <w:color w:val="000000" w:themeColor="text1"/>
          <w:lang w:val="en-US"/>
        </w:rPr>
        <w:instrText xml:space="preserve">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The climate-driven increase in predation pressure translated into stronger selection against individual trees that were poorly synchronized with their neighbors and had lower year-to-year variability. Assuming that masting traits are heritable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{"citationID":"a2qote3dae5","properties":{"formattedCitation":"\\super 33,34\\nosupersub{}","plainCitation":"33,34","noteIndex":0},"citationItems":[{"id":84,"uris":["http://zotero.org/users/1198962/items/S7INB97H"],"uri":["http://zotero.org/users/1198962/items/S7INB97H"],"itemData":{"id":84,"type":"article-journal","abstract":"Reproduction, one of the main components of plant fitness, is highly variable in response to environmental cues, but little is known about the genetic determinism underlying reproduction-related traits in forest tree species. There is therefore an urgent need to characterize the genetic architecture of those traits if we are to predict the evolutionary trajectories of forest populations facing rapidly changing environment and mitigate their impacts. Using a full-sib family of pedunculate oak (Quercus robur), we investigated the within population variability of seed production and mean seed mass during four consecutive years. Reproductive traits were highly variable between trees and between years. The high narrow sense heritability and evolvability estimated underline the important genetic effect on the variability in seed production and mean seed mass. Despite a large variability over years, reproductive traits show significant genetic correlation between years. Furthermore, for the first time in forest tree species, quantitative trait loci (QTLs) associated with seed production and mean mass of a seed have been identified. While it is commonly assumed and observed that fitness traits have low narrow sense heritabilities, our findings show that reproduction-related traits may undergo evolutionary changes under selective pressure and may be determinant for tree adaptation.","container-title":"Tree Genetics &amp; Genomes","DOI":"10.1007/s11295-018-1309-2","ISSN":"1614-2950","issue":"1","journalAbbreviation":"Tree Genetics &amp; Genomes","language":"en","page":"1","source":"Springer Link","title":"Heritability and genetic architecture of reproduction-related traits in a temperate oak species","volume":"15","author":[{"family":"Caignard","given":"Thomas"},{"family":"Delzon","given":"Sylvain"},{"family":"Bodénès","given":"Catherine"},{"family":"Dencausse","given":"Benjamin"},{"family":"Kremer","given":"Antoine"}],"issued":{"date-parts":[["2018",12,7]]}}},{"id":360,"uris":["http://zotero.org/users/1198962/items/EBNIC9U8"],"uri":["http://zotero.org/users/1198962/items/EBNIC9U8"],"itemData":{"id":360,"type":"article-journal","abstract":"Highly variable and synchronised production of seeds by plant populations, known as masting, is implicated in many important ecological processes, but how it arises remains poorly understood. The lack of experimental studies prevents underlying mechanisms from being explicitly tested, and thereby precludes meaningful predictions on the consequences of changing environments for plant reproductive patterns and global vegetation dynamics. Here we review the most relevant proximate drivers of masting and outline a research agenda that takes the biology of masting from a largely observational field of ecology to one rooted in mechanistic understanding. We divide the experimental framework into three main processes: resource dynamics, pollen limitation and genetic and hormonal regulation, and illustrate how specific predictions about proximate mechanisms can be tested, highlighting the few successful experiments as examples. We envision that the experiments we outline will deliver new insights into how and why masting patterns might respond to a changing environment.","container-title":"Ecology Letters","DOI":"10.1111/ele.13442","ISSN":"1461-0248","issue":"2","language":"en","page":"210-220","source":"Wiley Online Library","title":"From theory to experiments for testing the proximate mechanisms of mast seeding: an agenda for an experimental ecology","title-short":"From theory to experiments for testing the proximate mechanisms of mast seeding","volume":"23","</w:instrText>
      </w:r>
      <w:r w:rsidRPr="00D9321A">
        <w:rPr>
          <w:rFonts w:ascii="Times CE" w:hAnsi="Times CE"/>
          <w:color w:val="000000" w:themeColor="text1"/>
          <w:lang w:val="en-US"/>
        </w:rPr>
        <w:instrText>author":[{"family":"Bogdziewicz","given":"Michał"},{"family":"Ascoli","given":"Davide"},{"family":"Hacket</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Pain","given":"Andrew"},{"family":"Koenig","given":"Walter D."},{"family":"Pearse","given":"Ian"},{"family":"Pesendorfer","given":"Mario"},{"family":"Satake","given":"Akiko"},{"family":"Thomas","given":"Peter"},{"family":"Vacchiano","given":"Giorgio"},{"family":"Wohlgemuth","given":"Thomas"},{"family":"Tanentzap","given":"Andrew"}],"issued":{"date-parts":[["2020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33,34</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r w:rsidRPr="00D9321A">
        <w:rPr>
          <w:rFonts w:ascii="Times" w:hAnsi="Times"/>
          <w:color w:val="000000" w:themeColor="text1"/>
          <w:lang w:val="en-US"/>
        </w:rPr>
        <w:lastRenderedPageBreak/>
        <w:t>stronger selection will lead to higher synchrony and variability of masting over time. This stronger natural selection is potentially good news for beech because it provides an eventual mechanism to restore the benefits of masting that have declined through climate change over the last four decades</w:t>
      </w:r>
      <w:r w:rsidR="002543EE" w:rsidRPr="00D9321A">
        <w:rPr>
          <w:rFonts w:ascii="Times" w:hAnsi="Times"/>
          <w:color w:val="000000" w:themeColor="text1"/>
          <w:lang w:val="en-US"/>
        </w:rPr>
        <w:t xml:space="preserve"> </w:t>
      </w:r>
      <w:r w:rsidR="002543EE" w:rsidRPr="00D9321A">
        <w:rPr>
          <w:rFonts w:ascii="Times" w:hAnsi="Times"/>
          <w:color w:val="000000" w:themeColor="text1"/>
          <w:vertAlign w:val="superscript"/>
          <w:lang w:val="en-US"/>
        </w:rPr>
        <w:t>13</w:t>
      </w:r>
      <w:r w:rsidRPr="00D9321A">
        <w:rPr>
          <w:rFonts w:ascii="Times" w:hAnsi="Times"/>
          <w:color w:val="000000" w:themeColor="text1"/>
          <w:lang w:val="en-US"/>
        </w:rPr>
        <w:t xml:space="preserve">. Unfortunately, the response is likely to be an order of magnitude slower than the original negative climate-driven changes. Masting benefits will only be restored when seedlings from the fitter trees replace the current canopy, a slow process given that these trees normally live for centuries and only become reproductively active after several decades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{"citationID":"a20k4083739","properties":{"formattedCitation":"\\super 35\\nosupersub{}","plainCitation":"35","noteIndex":0},"citationItems":[{"id":322,"uris":["http://zotero.org/users/1198962/items/MDAAWV6R"],"uri":["http://zotero.org/users/1198962/items/MDAAWV6R"],"itemData":{"id":322,"type":"article-journal","abstract":"This account presents information on all aspects of the biology of Fagus sylvatica L.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history and conservation. Fagus sylvatica (Beech) is a large usually single-stemmed deciduous tree native to south-east England but now growing over almost the whole of the British Isles, often planted as a forestry tree on all but the wettest soils. It forms extensive woodlands, where it is dominant over a large altitudinal range, competing primarily with Quercus robur. The outcome of this competition is determined by local soil and climatic conditions leading to a gradation into oak woodlands. It is monoecious, wind-pollinated and notable for its periodic large seed numbers (mast years); seed is dispersed by birds and mammals but mostly drops below the parent tree. Fagus sylvatica is hardy, very shade tolerant, casts a deep shade and is fairly resistant to browsing but susceptible to spring frosts. Due to its shallow rooting and intensive rather than extensive mode of soil water exploitation, it is also susceptible to drought, and this is likely to be the main factor controlling its expected response to climate change. Fagus sylvatica is facing few conservation problems, and indeed, its range is currently expanding into central Europe. However, in the face of climate change, its range is likely to contract from its extremes in all but the north, and Phytophthora diseases may become more serious.","container-title":"Journal of Ecology","DOI":"10.1111/j.1365-2745.2012.02017.x","ISSN":"1365-2745","issue":"6","language":"en","note":"_eprint: https://besjournals.onlinelibrary.wiley.com/doi/pdf/10.1111/j.1365-2745.2012.02017.x","page":"1557-1608","source":"Wiley Online Library","title":"Biological Flora of the British Isles: Fagus sylvatica","title-short":"Biological Flora of the British Isles","volume":"100","author":[{"family":"Packham","given":"John R."},{"family":"Thomas","given":"Peter A."},{"family":"Atkinson","given":"Mark D."},{"family":"Degen","given":"Thomas"}],"issued":{"date-parts":[["2012"]]}}}],"schema":"https://github.com/citation-style-language/schema/raw/master/csl-citation.json"}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35</w:t>
      </w:r>
      <w:r w:rsidRPr="00D9321A">
        <w:rPr>
          <w:rFonts w:ascii="Times" w:hAnsi="Times"/>
          <w:color w:val="000000" w:themeColor="text1"/>
          <w:lang w:val="en-US"/>
        </w:rPr>
        <w:fldChar w:fldCharType="end"/>
      </w:r>
      <w:r w:rsidRPr="00D9321A">
        <w:rPr>
          <w:rFonts w:ascii="Times" w:hAnsi="Times"/>
          <w:color w:val="000000" w:themeColor="text1"/>
          <w:lang w:val="en-US"/>
        </w:rPr>
        <w:t xml:space="preserve">. Hence, our study shows the ultimate power of natural selection to respond to a warmer climate. Yet, such responses require far longer timescales than the climate changes which have provoked them. </w:t>
      </w:r>
    </w:p>
    <w:p w14:paraId="1A9425CA" w14:textId="77777777" w:rsidR="009A44F2" w:rsidRPr="00D9321A" w:rsidRDefault="009A44F2" w:rsidP="00DA1027">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Masting as a reproductive strategy is costly because it requires plants to delay reproduction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{"citationID":"1ycnlZKe","properties":{"formattedCitation":"\\super 6,36\\nosupersub{}","plainCitation":"6,36","noteIndex":0},"citationItems":[{"id":241,"uris":["http://zotero.org/users/1198962/items/I7IPHH5K"],"uri":["http://zotero.org/users/1198962/items/I7IPHH5K"],"itemData":{"id":241,"type":"article-journal","abstract":"The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id":83,"uris":["http://zotero.org/users/1198962/items/69SFH5VS"],"uri":["http://zotero.org/users/1198962/items/69SFH5VS"],"itemData":{"id":83,"type":"article-journal","abstract":"1. Conditions leading to the evolution of masting (intermittent and synchronized reproduction of trees) are examined. According to the dynamics of the resource reserve of individuals, reproductive investment is the proportion of investment in flowers with coefficient k. If k evolves to sufficiently large values, trees show a large between-year fluctuation in the seed crop even in a constant environment (masting). 2. Our assumptions are: the forest consists of many sites, each occupied by a single canopy tree. After a canopy tree falls, the vacant site (gap) becomes available for recruitment. 3. Masting never evolves if all vacant sites are filled by individuals from seeds produced in the same year, despite the fact that trees reproducing intermittently enjoy a higher pollination success than trees reproducing annually. 4. Masting can evolve if some seedlings survive for several years, forming a seedling bank on the forest floor, where seeds produced in different years compete for gap acquisition. In this case, the disadvantage of intermittent reproduction is compensated for by seedlings and the benefit of pollen limitation dominates. 5. We also study the effect of specialist seed predators. In the complete absence of seed bank or seeding bank, masting never evolves even in the presence of seed predators. If some seedlings survive for multiple years, seed predators can promote the evolution of masting. 6. Synthesis. Both seedling banks and specialist seed predators promote the evolution of masting. However, the presence of seed predators can work only when some seedlings can survive more than 1 year. The regeneration process of forests must be considered when the evolution of the reproduction of plants is discussed.","container-title":"Journal of Ecology","DOI":"10.1111/j.1365-2745.2010.01729.x","ISSN":"1365-2745","issue":"6","language":"en","page":"1398-1408","source":"Wiley Online Library","title":"Both seedling banks and specialist seed predators promote the evolution of synchronized and intermittent reproduction (masting) in trees","volume":"98","author":[{"family":"Tachiki","given":"Yuuya"},{"family":"Iwasa","given":"Yoh"}],"issued":{"date-parts":[["2010"]]}}}],"schema":"https://github.com/citation-style-language/schema/raw/master/csl-citation.json"}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6,36</w:t>
      </w:r>
      <w:r w:rsidRPr="00D9321A">
        <w:rPr>
          <w:rFonts w:ascii="Times" w:hAnsi="Times"/>
          <w:color w:val="000000" w:themeColor="text1"/>
          <w:lang w:val="en-US"/>
        </w:rPr>
        <w:fldChar w:fldCharType="end"/>
      </w:r>
      <w:r w:rsidRPr="00D9321A">
        <w:rPr>
          <w:rFonts w:ascii="Times" w:hAnsi="Times"/>
          <w:color w:val="000000" w:themeColor="text1"/>
          <w:lang w:val="en-US"/>
        </w:rPr>
        <w:t xml:space="preserve">. Such a strategy will evolve, however, if individual plants achieve greater fitness through variable seed production across years than they would through more constant annual production (so-called economies of scale)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{"citationID":"tdB0NOE1","properties":{"formattedCitation":"\\super 22,27,37\\nosupersub{}","plainCitation":"22,27,37","noteIndex":0},"citationItems":[{"id":68,"uris":["http://zotero.org/users/1198962/items/R2FCQCHB"],"uri":["http://zotero.org/users/1198962/items/R2FCQCHB"],"itemData":{"id":68,"type":"article-journal","abstract":"A 33-year series of data on seed production in Dacrydium cupressinum Lamb. (rimu), a common wind-pollinated tree in the lowland and lower montane forests of New Zealand, shows marked mast seeding. Mast years showed higher percentages of sound seed as well as higher total seed crops per unit area. The percentage of sound seed (a measure of pollination success) was bimodally distributed, allowing mast years to be objectively defined. At least 6 of the 15 mast years followed immediately after other mast years. Low seed production and cool temperature 2 years previously and warm temperatures in the summer of seedfall are necessary for the occurrence of a mast year. The interaction of seedfall in one year with that 2 years previously is linked to the long reproductive development period in rimu and provides an example of competition between overlapping cohorts of reproductive structures in the same plant. The seedfall data also suggest that male and female reproductive effort is synchronized in rimu, which is dioecious. Of the two existing hypotheses which could favour mast seeding, resource matching is incompatible with observed data while predator satiation is only one of a group of possible economies of scale. For example, wind pollination could also provide economies of scale, as appears to be the case in rimu.","archive":"JSTOR","container-title":"Functional Ecology","DOI":"10.2307/2389413","ISSN":"0269-8463","issue":"3","page":"399-408","source":"JSTOR","title":"Mast Seeding Over 33 Years by Dacrydium cupressinum Lamb. (rimu) (Podocarpaceae) in New Zealand: The Importance of Economies of Scale","title-short":"Mast Seeding Over 33 Years by Dacrydium cupressinum Lamb. (rimu) (Podocarpaceae) in New Zealand","volume":"2","author":[{"family":"Norton","given":"D. A."},{"family":"Kelly","given":"D."}],"issued":{"date-parts":[["1988"]]}}},{"id":56,"uris":["http://zotero.org/users/1198962/items/VNEW6FDC"],"uri":["http://zotero.org/users/1198962/items/VNEW6FDC"],"itemData":{"id":56,"type":"article-journal","container-title":"The American Naturalist","issue":"1","page":"44–59","source":"Google Scholar","title":"Snow tussocks, chaos, and the evolution of mast seeding","volume":"160","author":[{"family":"Rees","given":"Mark"},{"family":"Kelly","given":"Dave"},{"family":"Bjørnstad","given":"Ottar N."}],"issued":{"date-parts":[["2002"]]}}},{"id":258,"uris":["http://zotero.org/users/1198962/items/TMZR6IU7"],"uri":["http://zotero.org/users/1198962/items/TMZR6IU7"],"itemData":{"id":258,"type":"article-journal","abstract":"546 I. 546 II. 547 III. 548 IV. 552 V. 554 VI. 556 VII. 558 VIII. 558 IX. 559 559 References 559 Summary Mast seeding is a widespread and widely studied phenomenon. However, the physiological mechanisms that mediate masting events and link them to weather and plant resources are still debated. Here, we explore how masting is affected by plant resource budgets, fruit maturation success, and hormonal coordination of cues including weather and resources. There is little empirical support for the commonly stated hypothesis that plants store carbohydrates over several years to expend in a high-seed year. Plants can switch carbohydrates away from growth in high-seed years, and seed crops are more probably limited by nitrogen or phosphorus. Resources are clearly involved in the proximate mechanisms driving masting, but resource budget (RB) models cannot create masting in the absence of selection because some underlying selective benefit is required to set the level of a ‘full’ seed crop at greater than the annual resource increment. Economies of scale (EOSs) provide the ultimate factor selecting for masting, but EOSs probably always interact with resources, which modify the relationship between weather cues and reproduction. Thus, RB and EOS models are not alternative explanations for masting – both are required. Experiments manipulating processes that affect mast seeding will help clarify the physiological mechanisms that underlie mast seeding.","container-title":"New Phytologist","DOI":"10.1111/nph.14114","ISSN":"1469-8137","issue":"3","language":"en","page":"546-562","source":"Wiley Online Library","title":"Mechanisms of mast seeding: resources, weather, cues, and selection","title-short":"Mechanisms of mast seeding","volume":"212","author":[{"family":"Pearse","given":"Ian S."},{"family":"Koenig","given":"Walter D."},{"family":"Kelly","given":"Dave"}],"issued":{"date-parts":[["2016"]]}}}],"schema":"https://github.com/citation-style-language/schema/raw/master/csl-citation.json"}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22,27,37</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 support for the economies of scale, we found that seed predation and pollination efficiency selected for variability and synchrony of reproduction in European beech. Even though masting is a population-level phenomenon, it is selected at the individual-level because plants that are hyper-responsive to a weather cue tended to have higher inter-annual variability and higher reproductive synchrony. Consequently, these plants have higher seed maturation success. Overall, this provides empirical support for the notion that more variable and better synchronized individuals can gain larger reproductive success and thus potentially invade and replace less strongly masting populations, a central process in models of masting evolution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{"citationID":"a1nfdhpsoan","properties":{"formattedCitation":"\\super 36,38\\nosupersub{}","plainCitation":"36,38","noteIndex":0},"citationItems":[{"id":83,"uris":["http://zotero.org/users/1198962/items/69SFH5VS"],"uri":["http://zotero.org/users/1198962/items/69SFH5VS"],"itemData":{"id":83,"type":"article-journal","abstract":"1. Conditions leading to the evolution of masting (intermittent and synchronized reproduction of trees) are examined. According to the dynamics of the resource reserve of individuals, reproductive investment is the proportion of investment in flowers with coefficient k. If k evolves to sufficiently large values, trees show a large between-year fluctuation in the seed crop even in a constant environment (masting). 2. Our assumptions are: the forest consists of many sites, each occupied by a single canopy tree. After a canopy tree falls, the vacant site (gap) becomes available for recruitment. 3. Masting never evolves if all vacant sites are filled by individuals from seeds produced in the same year, despite the fact that trees reproducing intermittently enjoy a higher pollination success than trees reproducing annually. 4. Masting can evolve if some seedlings survive for several years, forming a seedling bank on the forest floor, where seeds produced in different years compete for gap acquisition. In this case, the disadvantage of intermittent reproduction is compensated for by seedlings and the benefit of pollen limitation dominates. 5. We also study the effect of specialist seed predators. In the complete absence of seed bank or seeding bank, masting never evolves even in the presence of seed predators. If some seedlings survive for multiple years, seed predators can promote the evolution of masting. 6. Synthesis. Both seedling banks and specialist seed predators promote the evolution of masting. However, the presence of seed predators can work only when some seedlings can survive more than 1 year. The regeneration process of forests must be considered when the evolution of the reproduction of plants is discussed.","container-title":"Journal of Ecology","DOI":"10.1111/j.1365-2745.2010.01729.x","ISSN":"1365-2745","issue":"6","language":"en","page":"1398-1408","source":"Wiley Online Library","title":"Both seedling banks and specialist seed predators promote the evolution of synchronized and intermittent reproduction (masting) in trees","volume":"98","author":[{"family":"Tachiki","given":"Yuuya"},{"family":"Iwasa","given":"Yoh"}],"issued":{"date-parts":[["2010"]]}}},{"id":975,"uris":["http://zotero.org/users/1198962/items/8YKUEUQ7"],"uri":["http://zotero.org/users/1198962/items/8YKUEUQ7"],"itemData":{"id":975,"type":"article-journal","container-title":"Evolutionary Ecology Research","ISSN":"1522-0613","issue":"6","journalAbbreviation":"Evol Ecol Res","language":"English","note":"publisher: Evolutionary Ecology, Ltd.","page":"893-905","source":"www.evolutionary-ecology.com","title":"Role of gap dynamics in the evolution of masting of trees","volume":"10","author":[{"family":"Tachiki","given":"Yuuya"},{"family":"Iwasa","given":"Yoh"}],"issued":{"date-parts":[["2008"]]}}}],"schema":"https://github.com/citation-style-language/schema/raw/master/csl-citation.json"}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36,38</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p>
    <w:p w14:paraId="407A8189" w14:textId="77777777" w:rsidR="009A44F2" w:rsidRPr="00D9321A" w:rsidRDefault="009A44F2" w:rsidP="00570C2C">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Past theoretical studies suggested that natural selection can act either separately or concomitantly on different aspects of masting behavior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{"citationID":"8rVwpcyB","properties":{"formattedCitation":"\\super 23,39\\nosupersub{}","plainCitation":"23,39","noteIndex":0},"citationItems":[{"id":363,"uris":["http://zotero.org/users/1198962/items/5Z58NYLD"],"uri":["http://zotero.org/users/1198962/items/5Z58NYLD"],"itemData":{"id":363,"type":"article-journal","archive":"JSTOR","container-title":"Oikos","DOI":"10.2307/3546384","ISSN":"0030-1299","issue":"3","page":"612-616","source":"JSTOR","title":"Population-Level Estimates of Interannual Variability in Seed Production: What Do They Actually Tell Us?","title-short":"Population-Level Estimates of Interannual Variability in Seed Production","volume":"82","author":[{"family":"Herrera","given":"Carlos M."}],"issued":{"date-parts":[["1998"]]}}},{"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23,39</w:t>
      </w:r>
      <w:r w:rsidRPr="00D9321A">
        <w:rPr>
          <w:rFonts w:ascii="Times" w:hAnsi="Times"/>
          <w:color w:val="000000" w:themeColor="text1"/>
          <w:lang w:val="en-US"/>
        </w:rPr>
        <w:fldChar w:fldCharType="end"/>
      </w:r>
      <w:r w:rsidRPr="00D9321A">
        <w:rPr>
          <w:rFonts w:ascii="Times" w:hAnsi="Times"/>
          <w:color w:val="000000" w:themeColor="text1"/>
          <w:lang w:val="en-US"/>
        </w:rPr>
        <w:t>. By separating pollination efficiency and seed predation as selective agents, we show that seed predators select directly for greater inter-annual variability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and increased reproductive synchrony. In contrast, wind pollination selects for greater inter-annual variability, but only indirectly for higher reproductive synchrony. Classical theory predicts that economies of scale can select for high inter-annual variability by favoring plant responses to weather cues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{"citationID":"QB37vd52","properties":{"formattedCitation":"\\super 7,40\\nosupersub{}","plainCitation":"7,40","noteIndex":0},"citationItems":[{"id":71,"uris":["http://zotero.org/users/1198962/items/SB9DQTXD"],"uri":["http://zotero.org/users/1198962/items/SB9DQTXD"],"itemData":{"id":71,"type":"article-journal","container-title":"Annual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H."}],"issued":{"date-parts":[["1971"]]}}},{"id":240,"uris":["http://zotero.org/users/1198962/items/QSQ8ZK8Y"],"uri":["http://zotero.org/users/1198962/items/QSQ8ZK8Y"],"itemData":{"id":240,"type":"article-journal","abstract":"It is proposed that tropical nutrient-poor white sand soils produce blackwater rivers, rivers that are rich in humic acids and poor in nutrients, because the vegetation growing on these soils is exceptionally rich in secondary compounds. The humic acids (= tannins and other phenolics) may even be only the more conspicuous of the secondary compounds that leach out of the living vegetation and the litter. While the water and the soil (including litter) may be expected to have a low productivity and animal biomass solely on the basis of its low nutrient content, it is quite possible that large amounts of secondary compounds are also debilitating to the animal community. An exceptionally high concentration of secondary compounds is expected in the vegetation growing on white sand soils for two reasons. First, this is an expected outcome in habitats where the loss of a leaf to an herbivore or through deciduous behavior is relatively a much greater loss than on nutrient-rich soils. Second, the plants growing there belong for the most part to families exceptionally rich in secondary compounds, a characteristic which is in turn selected for by the chemical defense requirements of plants growing in low diversity stands. The small amount of data that is available from Sarawak white sand habitats shows that the carrying capacity for animals is very greatly reduced. The postulated cause is reduced primary productivity and/or much of the productivity being used by the plant for secondary compounds (unharvestable productivity), or stored for seed crops at very long intervals (unavailable productivity). It is proposed that mast fruiting at the community level, as displayed by trees in the Dipterocarpaceae, is a mechanism of escape from seed predators that is unique to this part of the tropics (S.E. Asia) because this area has reduced animal communities (both on white sand soil sites and in general), and because the climate is sufficiently uniform for such an intra- and inter-population cueing system to evolve. Without experimentation, it is impossible to know, however, if the animal community is reduced solely due to overall lowered primary and harvestable productivity, or as well to the inevitable reduction in animal numbers when many of the trees in a habitat wait more than a few years for their highly synchronized seed crops. The occurrence of numerous tropical habitats with a very low diversity of trees inviolates the currently popular dogma that diversity is mandatory for stability in tropical habitats. I propose that the trees in such monotonous habitats are exceptionally well-protected chemically with respect to foliage, and have either very toxic seeds or well-developed mast cycles.","archive":"JSTOR","container-title":"Biotropica","DOI":"10.2307/2989823","ISSN":"0006-3606","issue":"2","page":"69-103","source":"JSTOR","title":"Tropical Blackwater Rivers, Animals, and Mast Fruiting by the Dipterocarpaceae","volume":"6","author":[{"family":"Janzen","given":"Daniel H."}],"issued":{"date-parts":[["1974"]]}}}],"schema":"https://github.com/citation-style-language/schema/raw/master/csl-citation.json"}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7,40</w:t>
      </w:r>
      <w:r w:rsidRPr="00D9321A">
        <w:rPr>
          <w:rFonts w:ascii="Times" w:hAnsi="Times"/>
          <w:color w:val="000000" w:themeColor="text1"/>
          <w:lang w:val="en-US"/>
        </w:rPr>
        <w:fldChar w:fldCharType="end"/>
      </w:r>
      <w:r w:rsidRPr="00D9321A">
        <w:rPr>
          <w:rFonts w:ascii="Times" w:hAnsi="Times"/>
          <w:color w:val="000000" w:themeColor="text1"/>
          <w:lang w:val="en-US"/>
        </w:rPr>
        <w:t xml:space="preserve">. As Janzen noted, plants are not literally synchronized with each other, but each is responding independently to the same weather cue, and plants which do so can gain a large economy of scale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{"citationID":"JuOWfiEv","properties":{"formattedCitation":"\\super 7,40\\nosupersub{}","plainCitation":"7,40","noteIndex":0},"citationItems":[{"id":71,"uris":["http://zotero.org/users/1198962/items/SB9DQTXD"],"uri":["http://zotero.org/users/1198962/items/SB9DQTXD"],"itemData":{"id":71,"type":"article-journal","container-title":"Annual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H."}],"issued":{"date-parts":[["1971"]]}}},{"id":240,"uris":["http://zotero.org/users/1198962/items/QSQ8ZK8Y"],"uri":["http://zotero.org/users/1198962/items/QSQ8ZK8Y"],"itemData":{"id":240,"type":"article-journal","abstract":"It is proposed that tropical nutrient-poor white sand soils produce blackwater rivers, rivers that are rich in humic acids and poor in nutrients, because the vegetation growing on these soils is exceptionally rich in secondary compounds. The humic acids (= tannins and other phenolics) may even be only the more conspicuous of the secondary compounds that leach out of the living vegetation and the litter. While the water and the soil (including litter) may be expected to have a low productivity and animal biomass solely on the basis of its low nutrient content, it is quite possible that large amounts of secondary compounds are also debilitating to the animal community. An exceptionally high concentration of secondary compounds is expected in the vegetation growing on white sand soils for two reasons. First, this is an expected outcome in habitats where the loss of a leaf to an herbivore or through deciduous behavior is relatively a much greater loss than on nutrient-rich soils. Second, the plants growing there belong for the most part to families exceptionally rich in secondary compounds, a characteristic which is in turn selected for by the chemical defense requirements of plants growing in low diversity stands. The small amount of data that is available from Sarawak white sand habitats shows that the carrying capacity for animals is very greatly reduced. The postulated cause is reduced primary productivity and/or much of the productivity being used by the plant for secondary compounds (unharvestable productivity), or stored for seed crops at very long intervals (unavailable productivity). It is proposed that mast fruiting at the community level, as displayed by trees in the Dipterocarpaceae, is a mechanism of escape from seed predators that is unique to this part of the tropics (S.E. Asia) because this area has reduced animal communities (both on white sand soil sites and in general), and because the climate is sufficiently uniform for such an intra- and inter-population cueing system to evolve. Without experimentation, it is impossible to know, however, if the animal community is reduced solely due to overall lowered primary and harvestable productivity, or as well to the inevitable reduction in animal numbers when many of the trees in a habitat wait more than a few years for their highly synchronized seed crops. The occurrence of numerous tropical habitats with a very low diversity of trees inviolates the currently popular dogma that diversity is mandatory for stability in tropical habitats. I propose that the trees in such monotonous habitats are exceptionally well-protected chemically with respect to foliage, and have either very toxic seeds or well-developed mast cycles.","archive":"JSTOR","container-title":"Biotropica","DOI":"10.2307/2989823","ISSN":"0006-3606","issue":"2","page":"69-103","source":"JSTOR","title":"Tropical Blackwater Rivers, Animals, and Mast Fruiting by the Dipterocarpaceae","volume":"6","author":[{"family":"Janzen","given":"Daniel H."}],"issued":{"date-parts":[["1974"]]}}}],"schema":"https://github.com/citation-style-language/schema/raw/master/csl-citation.json"}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7,40</w:t>
      </w:r>
      <w:r w:rsidRPr="00D9321A">
        <w:rPr>
          <w:rFonts w:ascii="Times" w:hAnsi="Times"/>
          <w:color w:val="000000" w:themeColor="text1"/>
          <w:lang w:val="en-US"/>
        </w:rPr>
        <w:fldChar w:fldCharType="end"/>
      </w:r>
      <w:r w:rsidRPr="00D9321A">
        <w:rPr>
          <w:rFonts w:ascii="Times" w:hAnsi="Times"/>
          <w:color w:val="000000" w:themeColor="text1"/>
          <w:lang w:val="en-US"/>
        </w:rPr>
        <w:t xml:space="preserve">. Our analysis lends empirical support for such an </w:t>
      </w:r>
      <w:r w:rsidRPr="00D9321A">
        <w:rPr>
          <w:rFonts w:ascii="Times" w:hAnsi="Times"/>
          <w:color w:val="000000" w:themeColor="text1"/>
          <w:lang w:val="en-US"/>
        </w:rPr>
        <w:lastRenderedPageBreak/>
        <w:t xml:space="preserve">evolutionary process, showing that weather cues are associated with large economies of scale. </w:t>
      </w:r>
    </w:p>
    <w:p w14:paraId="36C845BA" w14:textId="77777777" w:rsidR="009A44F2" w:rsidRPr="00D9321A" w:rsidRDefault="009A44F2" w:rsidP="000D688E">
      <w:pPr>
        <w:spacing w:line="360" w:lineRule="auto"/>
        <w:ind w:firstLine="720"/>
        <w:rPr>
          <w:rFonts w:ascii="Times" w:hAnsi="Times"/>
          <w:color w:val="000000" w:themeColor="text1"/>
          <w:lang w:val="en-US"/>
        </w:rPr>
      </w:pPr>
      <w:r w:rsidRPr="00D9321A">
        <w:rPr>
          <w:rFonts w:ascii="Times" w:hAnsi="Times"/>
          <w:color w:val="000000" w:themeColor="text1"/>
          <w:lang w:val="en-US"/>
        </w:rPr>
        <w:t xml:space="preserve">Our results suggest that climate change is an important contributor to evolutionary change in European beech. Thus, to predict the long-term reproductive patterns of trees in response to global climate change, we need to consider both the immediate phenotypic effects on reproduction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{"citationID":"DquS0lMA","properties":{"formattedCitation":"\\super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w:instrText>
      </w:r>
      <w:r w:rsidRPr="00D9321A">
        <w:rPr>
          <w:rFonts w:ascii="Times CE" w:hAnsi="Times CE"/>
          <w:color w:val="000000" w:themeColor="text1"/>
          <w:lang w:val="en-US"/>
        </w:rPr>
        <w:instrText>srupts mast seeding and its fitness benefits in European beech","volume":"6","author":[{"family":"Bogdziewicz","given":"Michał"},{"family":"Kelly","given":"Dave"},{"family":"Thomas","given":"Peter A."},{"family":"Lageard","given":"Jonathan G. A."},{"family</w:instrText>
      </w:r>
      <w:r w:rsidRPr="00D9321A">
        <w:rPr>
          <w:rFonts w:ascii="Times" w:hAnsi="Times"/>
          <w:color w:val="000000" w:themeColor="text1"/>
          <w:lang w:val="en-US"/>
        </w:rPr>
        <w:instrText xml:space="preserve">":"Hacket-Pain","given":"Andrew"}],"issued":{"date-parts":[["2020",2]]}}}],"schema":"https://github.com/citation-style-language/schema/raw/master/csl-citation.json"}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xml:space="preserve">, and the potential evolutionary responses to changes in natural selection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{"citationID":"amtfsum05u","properties":{"formattedCitation":"\\super 41,42\\nosupersub{}","plainCitation":"41,42","noteIndex":0},"citationItems":[{"id":114,"uris":["http://zotero.org/users/1198962/items/76V3L46Y"],"uri":["http://zotero.org/users/1198962/items/76V3L46Y"],"itemData":{"id":114,"type":"article-journal","abstract":"Climate is a potent selective force in natural populations, yet the importance of adaptation in the response of plant species to past climate change has been questioned. As many species are unlikely to migrate fast enough to track the rapidly changing climate of the future, adaptation must play an increasingly important role in their response. In this paper we review recent work that has documented climate-related genetic diversity within populations or on the microgeographical scale. We then describe studies that have looked at the potential evolutionary responses of plant populations to future climate change. We argue that in fragmented landscapes, rapid climate change has the potential to overwhelm the capacity for adaptation in many plant populations and dramatically alter their genetic composition. The consequences are likely to include unpredictable changes in the presence and abundance of species within communities and a reduction in their ability to resist and recover from further environmental perturbations, such as pest and disease outbreaks and extreme climatic events. Overall, a range-wide increase in extinction risk is likely to result. We call for further research into understanding the causes and consequences of the maintenance and loss of climate-related genetic diversity within populations.","container-title":"Ecology Letters","DOI":"10.1111/j.1461-0248.2005.00796.x","ISSN":"1461-0248","issue":"9","language":"en","page":"1010-1020","source":"Wiley Online Library","title":"Running to stand still: adaptation and the response of plants to rapid climate change","title-short":"Running to stand still","volume":"8","author":[{"family":"Jump","given":"Alistair S."},{"family":"Peñuelas","given":"Josep"}],"issued":{"date-parts":[["2005"]]}}},{"id":73,"uris":["http://zotero.org/users/1198962/items/YFYRTJ72"],"uri":["http://zotero.org/users/1198962/items/YFYRTJ72"],"itemData":{"id":73,"type":"article-journal","abstract":"To predict long-term responses to climate change, we need to understand how changes in temperature and precipitation elicit both immediate phenotypic responses and changes in natural selection. We used 22 years of data for the perennial herb Lathyrus vernus to examine how climate influences flowering phenology and phenotypic selection on phenology. Plants flowered earlier in springs with higher temperatures and higher precipitation. Early flowering was associated with a higher fitness in nearly all years, but selection for early flowering was significantly stronger in springs with higher temperatures and lower precipitation. Climate influenced selection through trait distributions, mean fitness and trait−fitness relationships, the latter accounting for most of the among-year variation in selection. Our results show that climate both induces phenotypic responses and alters natural selection, and that the change in the optimal phenotype might be either weaker, as for spring temperature, or stronger, as for precipitation, than the optimal response.","container-title":"Ecology Letters","DOI":"10.1111/ele.13468","ISSN":"1461-0248","issue":"n/a","language":"en","source":"Wiley Online Library","title":"Climate drives among-year variation in natural selection on flowering time","URL":"https://onlinelibrary.wiley.com/doi/abs/10.1111/ele.13468","volume":"n/a","author":[{"family":"Ehrlén","given":"Johan"},{"family":"Valdés","given":"Alicia"}],"accessed":{"date-parts":[["2020",1,31]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41,42</w:t>
      </w:r>
      <w:r w:rsidRPr="00D9321A">
        <w:rPr>
          <w:rFonts w:ascii="Times" w:hAnsi="Times"/>
          <w:color w:val="000000" w:themeColor="text1"/>
          <w:lang w:val="en-US"/>
        </w:rPr>
        <w:fldChar w:fldCharType="end"/>
      </w:r>
      <w:r w:rsidRPr="00D9321A">
        <w:rPr>
          <w:rFonts w:ascii="Times" w:hAnsi="Times"/>
          <w:color w:val="000000" w:themeColor="text1"/>
          <w:lang w:val="en-US"/>
        </w:rPr>
        <w:t xml:space="preserve">. Our study suggests that these responses can reinstate masting intensity eroded by global warming through altering the relationship between adaptive optima and phenotypic means, albeit this process likely operates on centennial timescales. Therefore, over the long term, climate change has potential to increase inter-annual variability of reproduction in masting species, and induce masting in species that so far have reproduced more regularly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{"citationID":"au21dv89f7","properties":{"formattedCitation":"\\super 43\\nosupersub{}","plainCitation":"43","noteIndex":0},"citationItems":[{"id":350,"uris":["http://zotero.org/users/1198962/items/TAQX4SVK"],"uri":["http://zotero.org/users/1198962/items/TAQX4SVK"],"itemData":{"id":350,"type":"article-journal","abstract":"Climate change may cause changes in the dynamics of populations beyond comparatively simple directional effects. To better understand complex effects on dynamics requires long-term studies of populations that experience changes in climatic conditions. We study the dynamics of a seed-production–seed-predation system, consisting of a perennial herb and its two seed predatory insects, over a 40-yr period during which climate change has caused the annual growing season to increase by 20 d. During this period, plant patches have increased almost threefold in size and seed production has slipped into a pattern of alternate high and low years with a higher variance than in the beginning of the period. We find that seed production is associated with precipitation of the present summer and a non-linear feedback from seed production of the previous year. When previous year's seed production is low, weather forcing and unexplained noise determine the extent of seed production. When previous seed production is high, depleted resources limit seed production. Resource depletion happened frequently in the latter parts of the study but rarely in the beginning. The changing patterns of seed production in turn affect the dynamics of seed predation, which is dominated by one of the seed predators. Its dynamics are strongly linked to seed density fluctuations, but its population growth rate is satiated when resource fluctuations become too large. In the latter part of the study period, when seed fluctuations were alternating between years of high and low density, satiation was common and there was a large increase in surviving seeds in good years. Our study illustrates that a changing climate can fundamentally influence patterns of long-term dynamics at multiple trophic levels.","container-title":"Ecology","DOI":"10.1002/ecy.1941","ISSN":"1939-9170","issue":"9","language":"en","page":"2301-2311","source":"Wiley Online Library","title":"Seed production and predation in a changing climate: new roles for resource and seed predator feedback?","title-short":"Seed production and predation in a changing climate","volume":"98","author":[{"family":"Solbreck","given":"Christer"},{"family":"Knape","given":"Jonas"}],"issued":{"date-parts":[["2017"]]}}}],"schema":"https://github.com/citation-style-language/schema/raw/master/csl-citation.json"}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43</w:t>
      </w:r>
      <w:r w:rsidRPr="00D9321A">
        <w:rPr>
          <w:rFonts w:ascii="Times" w:hAnsi="Times"/>
          <w:color w:val="000000" w:themeColor="text1"/>
          <w:lang w:val="en-US"/>
        </w:rPr>
        <w:fldChar w:fldCharType="end"/>
      </w:r>
      <w:r w:rsidRPr="00D9321A">
        <w:rPr>
          <w:rFonts w:ascii="Times" w:hAnsi="Times"/>
          <w:color w:val="000000" w:themeColor="text1"/>
          <w:lang w:val="en-US"/>
        </w:rPr>
        <w:t xml:space="preserve">. Many species, including trees, are unlikely to migrate quickly enough to track the rapidly changing climate of the future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{"citationID":"2gANSlNs","properties":{"formattedCitation":"\\super 41,44,45\\nosupersub{}","plainCitation":"41,44,45","noteIndex":0},"citationItems":[{"id":351,"uris":["http://zotero.org/users/1198962/items/QQR8XQDM"],"uri":["http://zotero.org/users/1198962/items/QQR8XQDM"],"itemData":{"id":351,"type":"article-journal","abstract":"Recent literature on plant population spread advocates quantification of long-distance dispersal (LDD). These estimates could provide insights into rates of migration in response to climate change and rates of alien invasions. LDD information is not available for parameterization of current models because it is hard to obtain. We combine a new stochastic model with a flexible framework that permits assimilation of evidence that might be derived from a range of sources. Results are consistent with the prediction of traditional diffusion that population spread has a finite asymptotic velocity. Unlike traditional diffusion, spread is not well described by the mean; it is erratic. In contrast with deterministic models, our results show that inherent uncertainty, rather than parameter sensitivity, thwarts informative forecasts of spread velocity. Analysis shows that, because LDD is inherently unpredictable, even full knowledge of LDD parameters might not provide informative estimates of velocity for populations characterized by LDD. Although predictive distributions are too broad to provide precise estimates of spread rate, they are valuable for comparing spread potential among species and for identifying potential for invasion. Using combinations of dispersal data and the estimates provided by dispersal biologists that derive from multiple sources, the model predicts spread rates that are much slower than those from traditional (deterministic) fat-tailed models and from simulation models of spread, but for different reasons. Deterministic fat-tailed models overestimate spread rate, because they assume that fractions of individuals can rapidly occupy distant sites. Stochastic models recognize that distant colonization is limited to discrete individuals. Stochastic simulations of plant migration overestimate migration of trees, because they typically assume values of R0 that are too large.","container-title":"Ecology","DOI":"10.1890/01-0618","ISSN":"1939-9170","issue":"8","language":"en","page":"1979-1988","source":"Wiley Online Library","title":"Estimating Population Spread: What Can We Forecast and How Well?","title-short":"Estimating Population Spread","volume":"84","author":[{"family":"Clark","given":"James S."},{"family":"Lewis","given":"Mark"},{"family":"McLachlan","given":"Jason S."},{"family":"HilleRisLambers","given":"Janneke"}],"issued":{"date-parts":[["2003"]]}}},{"id":114,"uris":["http://zotero.org/users/1198962/items/76V3L46Y"],"uri":["http://zotero.org/users/1198962/items/76V3L46Y"],"itemData":{"id":114,"type":"article-journal","abstract":"Climate is a potent selective force in natural populations, yet the importance of adaptation in the response of plant species to past climate change has been questioned. As many species are unlikely to migrate fast enough to track the rapidly changing climate of the future, adaptation must play an increasingly important role in their response. In this paper we review recent work that has documented climate-related genetic diversity within populations or on the microgeographical scale. We then describe studies that have looked at the potential evolutionary responses of plant populations to future climate change. We argue that in fragmented landscapes, rapid climate change has the potential to overwhelm the capacity for adaptation in many plant populations and dramatically alter their genetic composition. The consequences are likely to include unpredictable changes in the presence and abundance of species within communities and a reduction in their ability to resist and recover from further environmental perturbations, such as pest and disease outbreaks and extreme climatic events. Overall, a range-wide increase in extinction risk is likely to result. We call for further research into understanding the causes and consequences of the maintenance and loss of climate-related genetic diversity within populations.","container-title":"Ecology Letters","DOI":"10.1111/j.1461-0248.2005.00796.x","ISSN":"1461-0248","issue":"9","language":"en","page":"1010-1020","source":"Wiley Online Library","title":"Running to stand still: adaptation and the response of plants to rapid climate change","title-short":"Running to stand still","volume":"8","author":[{"family":"Jump","given":"Alistair S."},{"family":"Peñuelas","given":"Josep"}],"issued":{"date-parts":[["2005"]]}}},{"id":219,"uris":["http://zotero.org/users/1198962/items/JL5MQU39"],"uri":["http://zotero.org/users/1198962/items/JL5MQU39"],"itemData":{"id":219,"type":"article-journal","abstract":"Tree species are expected to track warming climate by shifting their ranges to higher latitudes or elevations, but current evidence of latitudinal range shifts for suites of species is largely indirect. In response to global warming, offspring of trees are predicted to have ranges extend beyond adults at leading edges and the opposite relationship at trailing edges. Large-scale forest inventory data provide an opportunity to compare present latitudes of seedlings and adult trees at their range limits. Using the USDA Forest Service's Forest Inventory and Analysis data, we directly compared seedling and tree 5th and 95th percentile latitudes for 92 species in 30 longitudinal bands for 43 334 plots across the eastern United States. We further compared these latitudes with 20th century temperature and precipitation change and functional traits, including seed size and seed spread rate. Results suggest that 58.7% of the tree species examined show the pattern expected for a population undergoing range contraction, rather than expansion, at both northern and southern boundaries. Fewer species show a pattern consistent with a northward shift (20.7%) and fewer still with a southward shift (16.3%). Only 4.3% are consistent with expansion at both range limits. When compared with the 20th century climate changes that have occurred at the range boundaries themselves, there is no consistent evidence that population spread is greatest in areas where climate has changed most; nor are patterns related to seed size or dispersal characteristics. The fact that the majority of seedling extreme latitudes are less than those for adult trees may emphasize the lack of evidence for climate-mediated migration, and should increase concerns for the risks posed by climate change.","container-title":"Global Change Biology","DOI":"10.1111/j.1365-2486.2011.02571.x","ISSN":"1365-2486","issue":"3","language":"en","page":"1042-1052","source":"Wiley Online Library","title":"Failure to migrate: lack of tree range expansion in response to climate change","title-short":"Failure to migrate","volume":"18","author":[{"family":"Zhu","given":"Kai"},{"family":"Woodall","given":"Christopher W."},{"family":"Clark","given":"James S."}],"issued":{"date-parts":[["2012"]]}}}],"schema":"https://github.com/citation-style-language/schema/raw/master/csl-citation.json"}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41,44,45</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The adaptive potential documented here must therefore play an increasingly important role in ensuring their persistence in-situ. In the near term, our results suggest tree reproduction will be reduced by climate change because masting has become less effective, which may further slow range adjustments. Ultimately, how reproduction in beech and other tree species evolves with climate change will determine the structure and diversity of 21st Century forests, function of food webs, and ecosystem services important for human welfare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{"citationID":"apc890bc3l","properties":{"formattedCitation":"\\super 10,12,45\\nosupersub{}","plainCitation":"10,12,45","noteIndex":0},"citationItems":[{"id":12,"uris":["http://zotero.org/users/1198962/items/V3MMMFBX"],"uri":["http://zotero.org/users/1198962/items/V3MMMFBX"],"itemData":{"id":12,"type":"article-journal","abstract":"Many terrestrial ecosystems are characterized by intermittent production of abundant resources for consumers, such as mast seeding and pulses of primary production following unusually heavy rains. Recent research is revealing patterns in the ways that consumer communities respond to these pulsed resources. Studies of the ramifying effects of pulsed resources on consumer communities integrate ‘top-down’ and ‘bottom-up’ approaches to community dynamics, and illustrate how the strength of species interactions can change dramatically through time.","container-title":"Trends in Ecology &amp; Evolution","DOI":"10.1016/S0169-5347(00)01862-0","ISSN":"0169-5347","issue":"6","journalAbbreviation":"Trends in Ecology &amp; Evolution","language":"en","page":"232-237","source":"ScienceDirect","title":"Pulsed resources and community dynamics of consumers in terrestrial ecosystems","volume":"15","author":[{"family":"Ostfeld","given":"Richard S."},{"family":"Keesing","given":"Felicia"}],"issued":{"date-parts":[["2000",6,1]]}}},{"id":219,"uris":["http://zotero.org/users/1198962/items/JL5MQU39"],"uri":["http://zotero.org/users/1198962/items/JL5MQU39"],"itemData":{"id":219,"type":"article-journal","abstract":"Tree species are expected to track warming climate by shifting their ranges to higher latitudes or elevations, but current evidence of latitudinal range shifts for suites of species is largely indirect. In response to global warming, offspring of trees are predicted to have ranges extend beyond adults at leading edges and the opposite relationship at trailing edges. Large-scale forest inventory data provide an opportunity to compare present latitudes of seedlings and adult trees at their range limits. Using the USDA Forest Service's Forest Inventory and Analysis data, we directly compared seedling and tree 5th and 95th percentile latitudes for 92 species in 30 longitudinal bands for 43 334 plots across the eastern United States. We further compared these latitudes with 20th century temperature and precipitation change and functional traits, including seed size and seed spread rate. Results suggest that 58.7% of the tree species examined show the pattern expected for a population undergoing range contraction, rather than expansion, at both northern and southern boundaries. Fewer species show a pattern consistent with a northward shift (20.7%) and fewer still with a southward shift (16.3%). Only 4.3% are consistent with expansion at both range limits. When compared with the 20th century climate changes that have occurred at the range boundaries themselves, there is no consistent evidence that population spread is greatest in areas where climate has changed most; nor are patterns related to seed size or dispersal characteristics. The fact that the majority of seedling extreme latitudes are less than those for adult trees may emphasize the lack of evidence for climate-mediated migration, and should increase concerns for the risks posed by climate change.","container-title":"Global Change Biology","DOI":"10.1111/j.1365-2486.2011.02571.x","ISSN":"1365-2486","issue":"3","language":"en","page":"1042-1052","source":"Wiley Online Library","title":"Failure to migrate: lack of tree range expansion in response to climate change","title-short":"Failure to migrate","volume":"18","author":[{"family":"Zhu","given":"Kai"},{"family":"Woodall","given":"Christopher W."},{"family":"Clark","given":"James S."}],"issued":{"date-parts":[["2012"]]}}},{"id":31,"uris":["http://zotero.org/users/1198962/items/LJLGE255"],"uri":["http://zotero.org/users/1198962/items/LJLGE255"],"itemData":{"id":31,"type":"article-journal","container-title":"Ecological modelling","page":"40–53","source":"Google Scholar","title":"Reproducing reproduction: How to simulate mast seeding in forest models","title-short":"Reproducing reproduction","volume":"376","author":[{"family":"Vacchiano","given":"Giorgio"},{"family":"Ascoli","given":"Davide"},{"family":"Berzaghi","given":"Fabio"},{"family":"Lucas-Borja","given":"Manuel Esteban"},{"family":"Caignard","given":"Thomas"},{"family":"Collalti","given":"Alessio"},{"family":"Mairota","given":"Paola"},{"family":"Palaghianu","given":"Ciprian"},{"family":"Reyer","given":"Christopher PO"},{"family":"Sanders","given":"Tanja GM"}],"issued":{"date-parts":[["2018"]]}}}],"schema":"https://github.com/citation-style-language/schema/raw/master/csl-citation.json"}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10,12,45</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p>
    <w:bookmarkEnd w:id="0"/>
    <w:p w14:paraId="3C27CC0F" w14:textId="77777777" w:rsidR="009A44F2" w:rsidRPr="00D9321A" w:rsidRDefault="009A44F2" w:rsidP="00C07F22">
      <w:pPr>
        <w:spacing w:line="360" w:lineRule="auto"/>
        <w:rPr>
          <w:rFonts w:ascii="Times" w:hAnsi="Times"/>
          <w:color w:val="000000" w:themeColor="text1"/>
          <w:lang w:val="en-US"/>
        </w:rPr>
      </w:pPr>
    </w:p>
    <w:p w14:paraId="5DCC2CF8" w14:textId="77777777" w:rsidR="009A44F2" w:rsidRPr="00D9321A" w:rsidRDefault="009A44F2" w:rsidP="00167359">
      <w:pPr>
        <w:spacing w:line="360" w:lineRule="auto"/>
        <w:outlineLvl w:val="0"/>
        <w:rPr>
          <w:rFonts w:ascii="Times" w:hAnsi="Times"/>
          <w:b/>
          <w:color w:val="000000" w:themeColor="text1"/>
          <w:lang w:val="en-US"/>
        </w:rPr>
      </w:pPr>
      <w:r w:rsidRPr="00D9321A">
        <w:rPr>
          <w:rFonts w:ascii="Times" w:hAnsi="Times"/>
          <w:b/>
          <w:color w:val="000000" w:themeColor="text1"/>
          <w:lang w:val="en-US"/>
        </w:rPr>
        <w:t xml:space="preserve">Acknowledgments </w:t>
      </w:r>
      <w:r w:rsidRPr="00D9321A">
        <w:rPr>
          <w:rFonts w:ascii="Times" w:hAnsi="Times"/>
          <w:b/>
          <w:color w:val="000000" w:themeColor="text1"/>
          <w:lang w:val="en-US"/>
        </w:rPr>
        <w:tab/>
      </w:r>
    </w:p>
    <w:p w14:paraId="7CE617E8" w14:textId="77777777" w:rsidR="009A44F2" w:rsidRPr="00D9321A" w:rsidRDefault="009A44F2" w:rsidP="00167359">
      <w:pPr>
        <w:spacing w:line="360" w:lineRule="auto"/>
        <w:rPr>
          <w:rFonts w:ascii="Times" w:hAnsi="Times"/>
          <w:color w:val="000000" w:themeColor="text1"/>
          <w:lang w:val="en-US"/>
        </w:rPr>
      </w:pPr>
      <w:r w:rsidRPr="00D9321A">
        <w:rPr>
          <w:rFonts w:ascii="Times" w:hAnsi="Times"/>
          <w:color w:val="000000" w:themeColor="text1"/>
          <w:lang w:val="en-US"/>
        </w:rPr>
        <w:t xml:space="preserve">I dedicate this work to my beloved father (MB). The study was partially funded by the UK Natural Environment Research Council grant no. NE/S007857/1. MB was supported by the (Polish) National Science Centre grants </w:t>
      </w:r>
      <w:proofErr w:type="spellStart"/>
      <w:r w:rsidRPr="00D9321A">
        <w:rPr>
          <w:rFonts w:ascii="Times" w:hAnsi="Times"/>
          <w:color w:val="000000" w:themeColor="text1"/>
          <w:lang w:val="en-US"/>
        </w:rPr>
        <w:t>Uwertura</w:t>
      </w:r>
      <w:proofErr w:type="spellEnd"/>
      <w:r w:rsidRPr="00D9321A">
        <w:rPr>
          <w:rFonts w:ascii="Times" w:hAnsi="Times"/>
          <w:color w:val="000000" w:themeColor="text1"/>
          <w:lang w:val="en-US"/>
        </w:rPr>
        <w:t xml:space="preserve"> no. 2018/28/U/NZ8/00003 and Opus no. 2019/33/B/NZ8/01345. DK was supported by grant UOC1401 from the Marsden Fund administered by the Royal Society of New Zealand. The late J.R. Packham and G.M. Hilton are acknowledged for initiating the English Beech Masting Survey, as are friends, family and colleagues who have assisted in annual data collection. We thank Joshua Dean, Samuel </w:t>
      </w:r>
      <w:proofErr w:type="spellStart"/>
      <w:r w:rsidRPr="00D9321A">
        <w:rPr>
          <w:rFonts w:ascii="Times" w:hAnsi="Times"/>
          <w:color w:val="000000" w:themeColor="text1"/>
          <w:lang w:val="en-US"/>
        </w:rPr>
        <w:t>Venner</w:t>
      </w:r>
      <w:proofErr w:type="spellEnd"/>
      <w:r w:rsidRPr="00D9321A">
        <w:rPr>
          <w:rFonts w:ascii="Times" w:hAnsi="Times"/>
          <w:color w:val="000000" w:themeColor="text1"/>
          <w:lang w:val="en-US"/>
        </w:rPr>
        <w:t xml:space="preserve"> and two anonymous reviewers for their helpful comments on an earlier draft of the manuscript.  </w:t>
      </w:r>
    </w:p>
    <w:p w14:paraId="22301C1D" w14:textId="77777777" w:rsidR="009A44F2" w:rsidRPr="00D9321A" w:rsidRDefault="009A44F2" w:rsidP="00167359">
      <w:pPr>
        <w:spacing w:line="360" w:lineRule="auto"/>
        <w:rPr>
          <w:rFonts w:ascii="Times" w:hAnsi="Times"/>
          <w:color w:val="000000" w:themeColor="text1"/>
          <w:lang w:val="en-US"/>
        </w:rPr>
      </w:pPr>
    </w:p>
    <w:p w14:paraId="2AB34FB1" w14:textId="77777777" w:rsidR="009A44F2" w:rsidRPr="00D9321A" w:rsidRDefault="009A44F2" w:rsidP="00167359">
      <w:pPr>
        <w:spacing w:line="360" w:lineRule="auto"/>
        <w:rPr>
          <w:rFonts w:ascii="Times" w:hAnsi="Times"/>
          <w:b/>
          <w:color w:val="000000" w:themeColor="text1"/>
          <w:lang w:val="en-US"/>
        </w:rPr>
      </w:pPr>
      <w:r w:rsidRPr="00D9321A">
        <w:rPr>
          <w:rFonts w:ascii="Times" w:hAnsi="Times"/>
          <w:b/>
          <w:color w:val="000000" w:themeColor="text1"/>
          <w:lang w:val="en-US"/>
        </w:rPr>
        <w:t>Author Contributions</w:t>
      </w:r>
    </w:p>
    <w:p w14:paraId="3C04F3E5" w14:textId="77777777" w:rsidR="009A44F2" w:rsidRPr="00D9321A" w:rsidRDefault="009A44F2" w:rsidP="00167359">
      <w:pPr>
        <w:spacing w:line="360" w:lineRule="auto"/>
        <w:rPr>
          <w:rFonts w:ascii="Times" w:hAnsi="Times"/>
          <w:color w:val="000000" w:themeColor="text1"/>
          <w:lang w:val="en-US"/>
        </w:rPr>
      </w:pPr>
      <w:r w:rsidRPr="00D9321A">
        <w:rPr>
          <w:rFonts w:ascii="Times" w:hAnsi="Times"/>
          <w:color w:val="000000" w:themeColor="text1"/>
          <w:lang w:val="en-US"/>
        </w:rPr>
        <w:lastRenderedPageBreak/>
        <w:t>M.B. conceived the study and drafted the manuscript. M.B. led the analysis with input from all authors. P.A.T., J.G.A.L. and A.H.-P. collected and managed the data. All authors interpreted the results, revised the text and provided critical feedback, and helped shape the final text.</w:t>
      </w:r>
    </w:p>
    <w:p w14:paraId="250D73AE" w14:textId="77777777" w:rsidR="009A44F2" w:rsidRPr="00D9321A" w:rsidRDefault="009A44F2" w:rsidP="00C07F22">
      <w:pPr>
        <w:spacing w:line="360" w:lineRule="auto"/>
        <w:rPr>
          <w:rFonts w:ascii="Times" w:hAnsi="Times"/>
          <w:color w:val="000000" w:themeColor="text1"/>
          <w:lang w:val="en-US"/>
        </w:rPr>
      </w:pPr>
    </w:p>
    <w:p w14:paraId="101BABBC" w14:textId="77777777" w:rsidR="009A44F2" w:rsidRPr="00D9321A" w:rsidRDefault="009A44F2" w:rsidP="00167359">
      <w:pPr>
        <w:spacing w:after="160" w:line="360" w:lineRule="auto"/>
        <w:rPr>
          <w:rFonts w:ascii="Times" w:hAnsi="Times"/>
          <w:b/>
          <w:color w:val="000000" w:themeColor="text1"/>
          <w:lang w:val="en-US"/>
        </w:rPr>
      </w:pPr>
      <w:r w:rsidRPr="00D9321A">
        <w:rPr>
          <w:rFonts w:ascii="Times" w:hAnsi="Times"/>
          <w:b/>
          <w:color w:val="000000" w:themeColor="text1"/>
          <w:lang w:val="en-US"/>
        </w:rPr>
        <w:t>Declaration of interests</w:t>
      </w:r>
    </w:p>
    <w:p w14:paraId="109816C1" w14:textId="77777777" w:rsidR="009A44F2" w:rsidRPr="00D9321A" w:rsidRDefault="009A44F2" w:rsidP="00167359">
      <w:pPr>
        <w:spacing w:after="160" w:line="360" w:lineRule="auto"/>
        <w:rPr>
          <w:rFonts w:ascii="Times" w:hAnsi="Times"/>
          <w:color w:val="000000" w:themeColor="text1"/>
          <w:lang w:val="en-US"/>
        </w:rPr>
      </w:pPr>
      <w:r w:rsidRPr="00D9321A">
        <w:rPr>
          <w:rFonts w:ascii="Times" w:hAnsi="Times"/>
          <w:color w:val="000000" w:themeColor="text1"/>
          <w:lang w:val="en-US"/>
        </w:rPr>
        <w:t xml:space="preserve">Authors have no competing interests to declare. </w:t>
      </w:r>
    </w:p>
    <w:p w14:paraId="4CC6265A" w14:textId="77777777" w:rsidR="009A44F2" w:rsidRPr="00D9321A" w:rsidRDefault="009A44F2" w:rsidP="00167359">
      <w:pPr>
        <w:pStyle w:val="Bibliography"/>
        <w:ind w:left="0" w:firstLine="0"/>
        <w:rPr>
          <w:rFonts w:ascii="Times" w:hAnsi="Times"/>
          <w:color w:val="000000" w:themeColor="text1"/>
          <w:lang w:val="en-US"/>
        </w:rPr>
      </w:pPr>
      <w:r w:rsidRPr="00D9321A">
        <w:rPr>
          <w:rFonts w:ascii="Times" w:hAnsi="Times"/>
          <w:b/>
          <w:color w:val="000000" w:themeColor="text1"/>
          <w:lang w:val="en-US"/>
        </w:rPr>
        <w:br w:type="page"/>
      </w:r>
      <w:r w:rsidRPr="00D9321A">
        <w:rPr>
          <w:rFonts w:ascii="Times" w:hAnsi="Times"/>
          <w:b/>
          <w:color w:val="000000" w:themeColor="text1"/>
          <w:lang w:val="en-US"/>
        </w:rPr>
        <w:lastRenderedPageBreak/>
        <w:t xml:space="preserve">Table 1. Predator satiation and pollination efficiency select for masting. </w:t>
      </w:r>
      <w:r w:rsidRPr="00D9321A">
        <w:rPr>
          <w:rFonts w:ascii="Times" w:hAnsi="Times"/>
          <w:color w:val="000000" w:themeColor="text1"/>
          <w:lang w:val="en-US"/>
        </w:rPr>
        <w:t>Selection differentials (</w:t>
      </w:r>
      <w:r w:rsidRPr="00D9321A">
        <w:rPr>
          <w:rFonts w:ascii="Times" w:hAnsi="Times"/>
          <w:i/>
          <w:color w:val="000000" w:themeColor="text1"/>
          <w:lang w:val="en-US"/>
        </w:rPr>
        <w:t>S</w:t>
      </w:r>
      <w:r w:rsidRPr="00D9321A">
        <w:rPr>
          <w:rFonts w:ascii="Times" w:hAnsi="Times"/>
          <w:color w:val="000000" w:themeColor="text1"/>
          <w:lang w:val="en-US"/>
        </w:rPr>
        <w:t>) for inter-annual variation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synchrony, and temporal autocorrelation of seed production (AR1) of 139 European beech trees were predicted with mixed-effects models. Fitness was measured by the (a) proportion of predated or (b) proportion of successfully pollinated seeds. Masting metrics were standardized to aid direct comparisons of effect sizes. Non-significant interaction and quadratic terms were dropped from the final models. Selection gradients (</w:t>
      </w:r>
      <w:r w:rsidRPr="00D9321A">
        <w:rPr>
          <w:rFonts w:ascii="Times Greek" w:hAnsi="Times Greek"/>
          <w:i/>
          <w:color w:val="000000" w:themeColor="text1"/>
          <w:lang w:val="en-US"/>
        </w:rPr>
        <w:t>β</w:t>
      </w:r>
      <w:r w:rsidRPr="00D9321A">
        <w:rPr>
          <w:rFonts w:ascii="Times" w:hAnsi="Times"/>
          <w:color w:val="000000" w:themeColor="text1"/>
          <w:lang w:val="en-US"/>
        </w:rPr>
        <w:t xml:space="preserve">) are given in Table S2. See </w:t>
      </w:r>
      <w:r w:rsidRPr="00D9321A">
        <w:rPr>
          <w:rFonts w:ascii="Times" w:hAnsi="Times"/>
          <w:i/>
          <w:color w:val="000000" w:themeColor="text1"/>
          <w:lang w:val="en-US"/>
        </w:rPr>
        <w:t>Analysis: Phenotypic selection</w:t>
      </w:r>
      <w:r w:rsidRPr="00D9321A">
        <w:rPr>
          <w:rFonts w:ascii="Times" w:hAnsi="Times"/>
          <w:color w:val="000000" w:themeColor="text1"/>
          <w:lang w:val="en-US"/>
        </w:rPr>
        <w:t xml:space="preserve"> for definitions of selection differentials and selection gradients. </w:t>
      </w:r>
    </w:p>
    <w:p w14:paraId="68BA2E6C" w14:textId="77777777" w:rsidR="009A44F2" w:rsidRPr="00D9321A" w:rsidRDefault="009A44F2" w:rsidP="000F63D5">
      <w:pPr>
        <w:rPr>
          <w:color w:val="000000" w:themeColor="text1"/>
          <w:lang w:val="en-US"/>
        </w:rPr>
      </w:pPr>
    </w:p>
    <w:p w14:paraId="4993DC5F" w14:textId="77777777" w:rsidR="009A44F2" w:rsidRPr="00D9321A" w:rsidRDefault="009A44F2" w:rsidP="00C07F22">
      <w:pPr>
        <w:pStyle w:val="ListParagraph"/>
        <w:numPr>
          <w:ilvl w:val="0"/>
          <w:numId w:val="2"/>
        </w:numPr>
        <w:spacing w:after="160" w:line="360" w:lineRule="auto"/>
        <w:rPr>
          <w:rFonts w:ascii="Times" w:hAnsi="Times"/>
          <w:color w:val="000000" w:themeColor="text1"/>
          <w:sz w:val="22"/>
          <w:szCs w:val="22"/>
          <w:lang w:val="en-US"/>
        </w:rPr>
      </w:pPr>
      <w:r w:rsidRPr="00D9321A">
        <w:rPr>
          <w:rFonts w:ascii="Times" w:hAnsi="Times"/>
          <w:color w:val="000000" w:themeColor="text1"/>
          <w:sz w:val="22"/>
          <w:szCs w:val="22"/>
          <w:lang w:val="en-US"/>
        </w:rPr>
        <w:t>Dependent variable: seed predation</w:t>
      </w:r>
    </w:p>
    <w:tbl>
      <w:tblPr>
        <w:tblW w:w="0" w:type="auto"/>
        <w:tblBorders>
          <w:top w:val="single" w:sz="4" w:space="0" w:color="7F7F7F"/>
          <w:bottom w:val="single" w:sz="4" w:space="0" w:color="7F7F7F"/>
        </w:tblBorders>
        <w:tblLook w:val="00A0" w:firstRow="1" w:lastRow="0" w:firstColumn="1" w:lastColumn="0" w:noHBand="0" w:noVBand="0"/>
      </w:tblPr>
      <w:tblGrid>
        <w:gridCol w:w="2227"/>
        <w:gridCol w:w="1646"/>
        <w:gridCol w:w="889"/>
        <w:gridCol w:w="913"/>
      </w:tblGrid>
      <w:tr w:rsidR="00D9321A" w:rsidRPr="00D9321A" w14:paraId="418FFE03" w14:textId="77777777" w:rsidTr="00DB50C2">
        <w:tc>
          <w:tcPr>
            <w:tcW w:w="0" w:type="auto"/>
            <w:tcBorders>
              <w:top w:val="single" w:sz="4" w:space="0" w:color="7F7F7F"/>
              <w:bottom w:val="single" w:sz="4" w:space="0" w:color="7F7F7F"/>
            </w:tcBorders>
          </w:tcPr>
          <w:p w14:paraId="4879FB02"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Independent variable</w:t>
            </w:r>
          </w:p>
        </w:tc>
        <w:tc>
          <w:tcPr>
            <w:tcW w:w="0" w:type="auto"/>
            <w:tcBorders>
              <w:top w:val="single" w:sz="4" w:space="0" w:color="7F7F7F"/>
              <w:bottom w:val="single" w:sz="4" w:space="0" w:color="7F7F7F"/>
            </w:tcBorders>
          </w:tcPr>
          <w:p w14:paraId="0A9F550B"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Effect size (SE)</w:t>
            </w:r>
          </w:p>
        </w:tc>
        <w:tc>
          <w:tcPr>
            <w:tcW w:w="0" w:type="auto"/>
            <w:tcBorders>
              <w:top w:val="single" w:sz="4" w:space="0" w:color="7F7F7F"/>
              <w:bottom w:val="single" w:sz="4" w:space="0" w:color="7F7F7F"/>
            </w:tcBorders>
          </w:tcPr>
          <w:p w14:paraId="1D8E4E41"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 xml:space="preserve">z-value </w:t>
            </w:r>
          </w:p>
        </w:tc>
        <w:tc>
          <w:tcPr>
            <w:tcW w:w="0" w:type="auto"/>
            <w:tcBorders>
              <w:top w:val="single" w:sz="4" w:space="0" w:color="7F7F7F"/>
              <w:bottom w:val="single" w:sz="4" w:space="0" w:color="7F7F7F"/>
            </w:tcBorders>
          </w:tcPr>
          <w:p w14:paraId="775CE37C"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p-value</w:t>
            </w:r>
          </w:p>
        </w:tc>
      </w:tr>
      <w:tr w:rsidR="00D9321A" w:rsidRPr="00D9321A" w14:paraId="36F17B67" w14:textId="77777777" w:rsidTr="00DB50C2">
        <w:tc>
          <w:tcPr>
            <w:tcW w:w="0" w:type="auto"/>
            <w:tcBorders>
              <w:top w:val="single" w:sz="4" w:space="0" w:color="7F7F7F"/>
              <w:bottom w:val="single" w:sz="4" w:space="0" w:color="7F7F7F"/>
            </w:tcBorders>
          </w:tcPr>
          <w:p w14:paraId="4C109D91" w14:textId="77777777" w:rsidR="009A44F2" w:rsidRPr="00D9321A" w:rsidRDefault="009A44F2" w:rsidP="00C07F22">
            <w:pPr>
              <w:spacing w:after="160" w:line="360" w:lineRule="auto"/>
              <w:rPr>
                <w:rFonts w:ascii="Times" w:hAnsi="Times"/>
                <w:b/>
                <w:bCs/>
                <w:color w:val="000000" w:themeColor="text1"/>
                <w:lang w:val="en-US"/>
              </w:rPr>
            </w:pPr>
            <w:proofErr w:type="spellStart"/>
            <w:r w:rsidRPr="00D9321A">
              <w:rPr>
                <w:rFonts w:ascii="Times" w:hAnsi="Times"/>
                <w:bCs/>
                <w:color w:val="000000" w:themeColor="text1"/>
                <w:sz w:val="22"/>
                <w:szCs w:val="22"/>
                <w:lang w:val="en-US"/>
              </w:rPr>
              <w:t>CVi</w:t>
            </w:r>
            <w:proofErr w:type="spellEnd"/>
          </w:p>
        </w:tc>
        <w:tc>
          <w:tcPr>
            <w:tcW w:w="0" w:type="auto"/>
            <w:tcBorders>
              <w:top w:val="single" w:sz="4" w:space="0" w:color="7F7F7F"/>
              <w:bottom w:val="single" w:sz="4" w:space="0" w:color="7F7F7F"/>
            </w:tcBorders>
          </w:tcPr>
          <w:p w14:paraId="3479B3C5"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0.71 (0.17)</w:t>
            </w:r>
          </w:p>
        </w:tc>
        <w:tc>
          <w:tcPr>
            <w:tcW w:w="0" w:type="auto"/>
            <w:tcBorders>
              <w:top w:val="single" w:sz="4" w:space="0" w:color="7F7F7F"/>
              <w:bottom w:val="single" w:sz="4" w:space="0" w:color="7F7F7F"/>
            </w:tcBorders>
          </w:tcPr>
          <w:p w14:paraId="3BF25C37"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4.29</w:t>
            </w:r>
          </w:p>
        </w:tc>
        <w:tc>
          <w:tcPr>
            <w:tcW w:w="0" w:type="auto"/>
            <w:tcBorders>
              <w:top w:val="single" w:sz="4" w:space="0" w:color="7F7F7F"/>
              <w:bottom w:val="single" w:sz="4" w:space="0" w:color="7F7F7F"/>
            </w:tcBorders>
          </w:tcPr>
          <w:p w14:paraId="5BC8870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0E18CE79" w14:textId="77777777" w:rsidTr="00DB50C2">
        <w:tc>
          <w:tcPr>
            <w:tcW w:w="0" w:type="auto"/>
          </w:tcPr>
          <w:p w14:paraId="6917E00E" w14:textId="77777777" w:rsidR="009A44F2" w:rsidRPr="00D9321A" w:rsidRDefault="009A44F2" w:rsidP="00C07F22">
            <w:pPr>
              <w:spacing w:after="160" w:line="360" w:lineRule="auto"/>
              <w:rPr>
                <w:rFonts w:ascii="Times" w:hAnsi="Times"/>
                <w:b/>
                <w:bCs/>
                <w:color w:val="000000" w:themeColor="text1"/>
                <w:lang w:val="en-US"/>
              </w:rPr>
            </w:pPr>
            <w:proofErr w:type="spellStart"/>
            <w:r w:rsidRPr="00D9321A">
              <w:rPr>
                <w:rFonts w:ascii="Times" w:hAnsi="Times"/>
                <w:bCs/>
                <w:color w:val="000000" w:themeColor="text1"/>
                <w:sz w:val="22"/>
                <w:szCs w:val="22"/>
                <w:lang w:val="en-US"/>
              </w:rPr>
              <w:t>CVi</w:t>
            </w:r>
            <w:proofErr w:type="spellEnd"/>
            <w:r w:rsidRPr="00D9321A">
              <w:rPr>
                <w:rFonts w:ascii="Times" w:hAnsi="Times"/>
                <w:bCs/>
                <w:color w:val="000000" w:themeColor="text1"/>
                <w:sz w:val="22"/>
                <w:szCs w:val="22"/>
                <w:lang w:val="en-US"/>
              </w:rPr>
              <w:t xml:space="preserve"> </w:t>
            </w:r>
            <w:r w:rsidRPr="00D9321A">
              <w:rPr>
                <w:rFonts w:ascii="Times" w:hAnsi="Times"/>
                <w:bCs/>
                <w:color w:val="000000" w:themeColor="text1"/>
                <w:sz w:val="22"/>
                <w:szCs w:val="22"/>
                <w:lang w:val="en-US"/>
              </w:rPr>
              <w:sym w:font="Symbol" w:char="F0B4"/>
            </w:r>
            <w:r w:rsidRPr="00D9321A">
              <w:rPr>
                <w:rFonts w:ascii="Times" w:hAnsi="Times"/>
                <w:bCs/>
                <w:color w:val="000000" w:themeColor="text1"/>
                <w:sz w:val="22"/>
                <w:szCs w:val="22"/>
                <w:lang w:val="en-US"/>
              </w:rPr>
              <w:t xml:space="preserve"> year</w:t>
            </w:r>
          </w:p>
        </w:tc>
        <w:tc>
          <w:tcPr>
            <w:tcW w:w="0" w:type="auto"/>
          </w:tcPr>
          <w:p w14:paraId="53FB576B"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-0.03 (0.005)</w:t>
            </w:r>
          </w:p>
        </w:tc>
        <w:tc>
          <w:tcPr>
            <w:tcW w:w="0" w:type="auto"/>
          </w:tcPr>
          <w:p w14:paraId="6C559802"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-5.26</w:t>
            </w:r>
          </w:p>
        </w:tc>
        <w:tc>
          <w:tcPr>
            <w:tcW w:w="0" w:type="auto"/>
          </w:tcPr>
          <w:p w14:paraId="2AB57366"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52A30240" w14:textId="77777777" w:rsidTr="00DB50C2">
        <w:tc>
          <w:tcPr>
            <w:tcW w:w="0" w:type="auto"/>
            <w:tcBorders>
              <w:top w:val="single" w:sz="18" w:space="0" w:color="auto"/>
              <w:bottom w:val="single" w:sz="4" w:space="0" w:color="7F7F7F"/>
            </w:tcBorders>
          </w:tcPr>
          <w:p w14:paraId="68B5B732"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Synchrony</w:t>
            </w:r>
          </w:p>
        </w:tc>
        <w:tc>
          <w:tcPr>
            <w:tcW w:w="0" w:type="auto"/>
            <w:tcBorders>
              <w:top w:val="single" w:sz="18" w:space="0" w:color="auto"/>
              <w:bottom w:val="single" w:sz="4" w:space="0" w:color="7F7F7F"/>
            </w:tcBorders>
          </w:tcPr>
          <w:p w14:paraId="1E41DEB2"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0.83 (0.17)</w:t>
            </w:r>
          </w:p>
        </w:tc>
        <w:tc>
          <w:tcPr>
            <w:tcW w:w="0" w:type="auto"/>
            <w:tcBorders>
              <w:top w:val="single" w:sz="18" w:space="0" w:color="auto"/>
              <w:bottom w:val="single" w:sz="4" w:space="0" w:color="7F7F7F"/>
            </w:tcBorders>
          </w:tcPr>
          <w:p w14:paraId="60090ADC"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4.85</w:t>
            </w:r>
          </w:p>
        </w:tc>
        <w:tc>
          <w:tcPr>
            <w:tcW w:w="0" w:type="auto"/>
            <w:tcBorders>
              <w:top w:val="single" w:sz="18" w:space="0" w:color="auto"/>
              <w:bottom w:val="single" w:sz="4" w:space="0" w:color="7F7F7F"/>
            </w:tcBorders>
          </w:tcPr>
          <w:p w14:paraId="55F27C9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526E6404" w14:textId="77777777" w:rsidTr="00DB50C2">
        <w:tc>
          <w:tcPr>
            <w:tcW w:w="0" w:type="auto"/>
          </w:tcPr>
          <w:p w14:paraId="529A3714"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Synchrony</w:t>
            </w:r>
            <w:r w:rsidRPr="00D9321A">
              <w:rPr>
                <w:rFonts w:ascii="Times" w:hAnsi="Times"/>
                <w:bCs/>
                <w:color w:val="000000" w:themeColor="text1"/>
                <w:sz w:val="22"/>
                <w:szCs w:val="22"/>
                <w:vertAlign w:val="superscript"/>
                <w:lang w:val="en-US"/>
              </w:rPr>
              <w:t>2</w:t>
            </w:r>
          </w:p>
        </w:tc>
        <w:tc>
          <w:tcPr>
            <w:tcW w:w="0" w:type="auto"/>
          </w:tcPr>
          <w:p w14:paraId="013FCE57"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0.53 (0.11)</w:t>
            </w:r>
          </w:p>
        </w:tc>
        <w:tc>
          <w:tcPr>
            <w:tcW w:w="0" w:type="auto"/>
          </w:tcPr>
          <w:p w14:paraId="07DB8B71"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4.62</w:t>
            </w:r>
          </w:p>
        </w:tc>
        <w:tc>
          <w:tcPr>
            <w:tcW w:w="0" w:type="auto"/>
          </w:tcPr>
          <w:p w14:paraId="0C812B7F"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44CF9CCA" w14:textId="77777777" w:rsidTr="00DB50C2">
        <w:tc>
          <w:tcPr>
            <w:tcW w:w="0" w:type="auto"/>
            <w:tcBorders>
              <w:top w:val="single" w:sz="4" w:space="0" w:color="7F7F7F"/>
              <w:bottom w:val="single" w:sz="4" w:space="0" w:color="7F7F7F"/>
            </w:tcBorders>
          </w:tcPr>
          <w:p w14:paraId="6FFFCA79"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 xml:space="preserve">Synchrony </w:t>
            </w:r>
            <w:r w:rsidRPr="00D9321A">
              <w:rPr>
                <w:rFonts w:ascii="Times" w:hAnsi="Times"/>
                <w:bCs/>
                <w:color w:val="000000" w:themeColor="text1"/>
                <w:sz w:val="22"/>
                <w:szCs w:val="22"/>
                <w:lang w:val="en-US"/>
              </w:rPr>
              <w:sym w:font="Symbol" w:char="F0B4"/>
            </w:r>
            <w:r w:rsidRPr="00D9321A">
              <w:rPr>
                <w:rFonts w:ascii="Times" w:hAnsi="Times"/>
                <w:bCs/>
                <w:color w:val="000000" w:themeColor="text1"/>
                <w:sz w:val="22"/>
                <w:szCs w:val="22"/>
                <w:lang w:val="en-US"/>
              </w:rPr>
              <w:t xml:space="preserve"> year</w:t>
            </w:r>
          </w:p>
        </w:tc>
        <w:tc>
          <w:tcPr>
            <w:tcW w:w="0" w:type="auto"/>
            <w:tcBorders>
              <w:top w:val="single" w:sz="4" w:space="0" w:color="7F7F7F"/>
              <w:bottom w:val="single" w:sz="4" w:space="0" w:color="7F7F7F"/>
            </w:tcBorders>
          </w:tcPr>
          <w:p w14:paraId="43078462"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-0.04 (0.006)</w:t>
            </w:r>
          </w:p>
        </w:tc>
        <w:tc>
          <w:tcPr>
            <w:tcW w:w="0" w:type="auto"/>
            <w:tcBorders>
              <w:top w:val="single" w:sz="4" w:space="0" w:color="7F7F7F"/>
              <w:bottom w:val="single" w:sz="4" w:space="0" w:color="7F7F7F"/>
            </w:tcBorders>
          </w:tcPr>
          <w:p w14:paraId="126E8A55"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-6.69</w:t>
            </w:r>
          </w:p>
        </w:tc>
        <w:tc>
          <w:tcPr>
            <w:tcW w:w="0" w:type="auto"/>
            <w:tcBorders>
              <w:top w:val="single" w:sz="4" w:space="0" w:color="7F7F7F"/>
              <w:bottom w:val="single" w:sz="4" w:space="0" w:color="7F7F7F"/>
            </w:tcBorders>
          </w:tcPr>
          <w:p w14:paraId="35BD937B"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2404EF58" w14:textId="77777777" w:rsidTr="00DB50C2">
        <w:tc>
          <w:tcPr>
            <w:tcW w:w="0" w:type="auto"/>
            <w:tcBorders>
              <w:top w:val="single" w:sz="4" w:space="0" w:color="7F7F7F"/>
              <w:bottom w:val="single" w:sz="18" w:space="0" w:color="auto"/>
            </w:tcBorders>
          </w:tcPr>
          <w:p w14:paraId="6BBED9AE"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Synchrony</w:t>
            </w:r>
            <w:r w:rsidRPr="00D9321A">
              <w:rPr>
                <w:rFonts w:ascii="Times" w:hAnsi="Times"/>
                <w:bCs/>
                <w:color w:val="000000" w:themeColor="text1"/>
                <w:sz w:val="22"/>
                <w:szCs w:val="22"/>
                <w:vertAlign w:val="superscript"/>
                <w:lang w:val="en-US"/>
              </w:rPr>
              <w:t>2</w:t>
            </w:r>
            <w:r w:rsidRPr="00D9321A">
              <w:rPr>
                <w:rFonts w:ascii="Times" w:hAnsi="Times"/>
                <w:bCs/>
                <w:color w:val="000000" w:themeColor="text1"/>
                <w:sz w:val="22"/>
                <w:szCs w:val="22"/>
                <w:lang w:val="en-US"/>
              </w:rPr>
              <w:t xml:space="preserve"> </w:t>
            </w:r>
            <w:r w:rsidRPr="00D9321A">
              <w:rPr>
                <w:rFonts w:ascii="Times" w:hAnsi="Times"/>
                <w:bCs/>
                <w:color w:val="000000" w:themeColor="text1"/>
                <w:sz w:val="22"/>
                <w:szCs w:val="22"/>
                <w:lang w:val="en-US"/>
              </w:rPr>
              <w:sym w:font="Symbol" w:char="F0B4"/>
            </w:r>
            <w:r w:rsidRPr="00D9321A">
              <w:rPr>
                <w:rFonts w:ascii="Times" w:hAnsi="Times"/>
                <w:bCs/>
                <w:color w:val="000000" w:themeColor="text1"/>
                <w:sz w:val="22"/>
                <w:szCs w:val="22"/>
                <w:lang w:val="en-US"/>
              </w:rPr>
              <w:t xml:space="preserve"> year </w:t>
            </w:r>
          </w:p>
        </w:tc>
        <w:tc>
          <w:tcPr>
            <w:tcW w:w="0" w:type="auto"/>
            <w:tcBorders>
              <w:top w:val="single" w:sz="4" w:space="0" w:color="7F7F7F"/>
              <w:bottom w:val="single" w:sz="18" w:space="0" w:color="auto"/>
            </w:tcBorders>
          </w:tcPr>
          <w:p w14:paraId="13B1E26C"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-0.02 (0.004)</w:t>
            </w:r>
          </w:p>
        </w:tc>
        <w:tc>
          <w:tcPr>
            <w:tcW w:w="0" w:type="auto"/>
            <w:tcBorders>
              <w:top w:val="single" w:sz="4" w:space="0" w:color="7F7F7F"/>
              <w:bottom w:val="single" w:sz="18" w:space="0" w:color="auto"/>
            </w:tcBorders>
          </w:tcPr>
          <w:p w14:paraId="2A48069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-5.24</w:t>
            </w:r>
          </w:p>
        </w:tc>
        <w:tc>
          <w:tcPr>
            <w:tcW w:w="0" w:type="auto"/>
            <w:tcBorders>
              <w:top w:val="single" w:sz="4" w:space="0" w:color="7F7F7F"/>
              <w:bottom w:val="single" w:sz="18" w:space="0" w:color="auto"/>
            </w:tcBorders>
          </w:tcPr>
          <w:p w14:paraId="283212B8"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2C2FA614" w14:textId="77777777" w:rsidTr="00DB50C2">
        <w:tc>
          <w:tcPr>
            <w:tcW w:w="0" w:type="auto"/>
            <w:tcBorders>
              <w:top w:val="single" w:sz="18" w:space="0" w:color="auto"/>
              <w:bottom w:val="single" w:sz="4" w:space="0" w:color="7F7F7F"/>
            </w:tcBorders>
          </w:tcPr>
          <w:p w14:paraId="6C5EB5EB"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AR1</w:t>
            </w:r>
          </w:p>
        </w:tc>
        <w:tc>
          <w:tcPr>
            <w:tcW w:w="0" w:type="auto"/>
            <w:tcBorders>
              <w:top w:val="single" w:sz="18" w:space="0" w:color="auto"/>
              <w:bottom w:val="single" w:sz="4" w:space="0" w:color="7F7F7F"/>
            </w:tcBorders>
          </w:tcPr>
          <w:p w14:paraId="0875E5FF"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-0.04 (0.09)</w:t>
            </w:r>
          </w:p>
        </w:tc>
        <w:tc>
          <w:tcPr>
            <w:tcW w:w="0" w:type="auto"/>
            <w:tcBorders>
              <w:top w:val="single" w:sz="18" w:space="0" w:color="auto"/>
              <w:bottom w:val="single" w:sz="4" w:space="0" w:color="7F7F7F"/>
            </w:tcBorders>
          </w:tcPr>
          <w:p w14:paraId="2E051139"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-0.46</w:t>
            </w:r>
          </w:p>
        </w:tc>
        <w:tc>
          <w:tcPr>
            <w:tcW w:w="0" w:type="auto"/>
            <w:tcBorders>
              <w:top w:val="single" w:sz="18" w:space="0" w:color="auto"/>
              <w:bottom w:val="single" w:sz="4" w:space="0" w:color="7F7F7F"/>
            </w:tcBorders>
          </w:tcPr>
          <w:p w14:paraId="13728A48"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0.64</w:t>
            </w:r>
          </w:p>
        </w:tc>
      </w:tr>
      <w:tr w:rsidR="00D9321A" w:rsidRPr="00D9321A" w14:paraId="3329EFAD" w14:textId="77777777" w:rsidTr="00DB50C2">
        <w:tc>
          <w:tcPr>
            <w:tcW w:w="0" w:type="auto"/>
          </w:tcPr>
          <w:p w14:paraId="3B031067"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AR1</w:t>
            </w:r>
            <w:r w:rsidRPr="00D9321A">
              <w:rPr>
                <w:rFonts w:ascii="Times" w:hAnsi="Times"/>
                <w:bCs/>
                <w:color w:val="000000" w:themeColor="text1"/>
                <w:sz w:val="22"/>
                <w:szCs w:val="22"/>
                <w:vertAlign w:val="superscript"/>
                <w:lang w:val="en-US"/>
              </w:rPr>
              <w:t>2</w:t>
            </w:r>
          </w:p>
        </w:tc>
        <w:tc>
          <w:tcPr>
            <w:tcW w:w="0" w:type="auto"/>
          </w:tcPr>
          <w:p w14:paraId="7F990FA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-0.35 (0.11)</w:t>
            </w:r>
          </w:p>
        </w:tc>
        <w:tc>
          <w:tcPr>
            <w:tcW w:w="0" w:type="auto"/>
          </w:tcPr>
          <w:p w14:paraId="2DFADB34"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-3.09</w:t>
            </w:r>
          </w:p>
        </w:tc>
        <w:tc>
          <w:tcPr>
            <w:tcW w:w="0" w:type="auto"/>
          </w:tcPr>
          <w:p w14:paraId="0BB829D8"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0.002</w:t>
            </w:r>
          </w:p>
        </w:tc>
      </w:tr>
      <w:tr w:rsidR="00D9321A" w:rsidRPr="00D9321A" w14:paraId="684BF11E" w14:textId="77777777" w:rsidTr="00DB50C2">
        <w:tc>
          <w:tcPr>
            <w:tcW w:w="0" w:type="auto"/>
            <w:tcBorders>
              <w:top w:val="single" w:sz="4" w:space="0" w:color="7F7F7F"/>
              <w:bottom w:val="single" w:sz="18" w:space="0" w:color="000000"/>
            </w:tcBorders>
          </w:tcPr>
          <w:p w14:paraId="6ADCA021"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AR1</w:t>
            </w:r>
            <w:r w:rsidRPr="00D9321A">
              <w:rPr>
                <w:rFonts w:ascii="Times" w:hAnsi="Times"/>
                <w:bCs/>
                <w:color w:val="000000" w:themeColor="text1"/>
                <w:sz w:val="22"/>
                <w:szCs w:val="22"/>
                <w:vertAlign w:val="superscript"/>
                <w:lang w:val="en-US"/>
              </w:rPr>
              <w:t>2</w:t>
            </w:r>
            <w:r w:rsidRPr="00D9321A">
              <w:rPr>
                <w:rFonts w:ascii="Times" w:hAnsi="Times"/>
                <w:bCs/>
                <w:color w:val="000000" w:themeColor="text1"/>
                <w:sz w:val="22"/>
                <w:szCs w:val="22"/>
                <w:lang w:val="en-US"/>
              </w:rPr>
              <w:t xml:space="preserve"> </w:t>
            </w:r>
            <w:r w:rsidRPr="00D9321A">
              <w:rPr>
                <w:rFonts w:ascii="Times" w:hAnsi="Times"/>
                <w:bCs/>
                <w:color w:val="000000" w:themeColor="text1"/>
                <w:sz w:val="22"/>
                <w:szCs w:val="22"/>
                <w:lang w:val="en-US"/>
              </w:rPr>
              <w:sym w:font="Symbol" w:char="F0B4"/>
            </w:r>
            <w:r w:rsidRPr="00D9321A">
              <w:rPr>
                <w:rFonts w:ascii="Times" w:hAnsi="Times"/>
                <w:bCs/>
                <w:color w:val="000000" w:themeColor="text1"/>
                <w:sz w:val="22"/>
                <w:szCs w:val="22"/>
                <w:lang w:val="en-US"/>
              </w:rPr>
              <w:t xml:space="preserve"> year </w:t>
            </w:r>
          </w:p>
        </w:tc>
        <w:tc>
          <w:tcPr>
            <w:tcW w:w="0" w:type="auto"/>
            <w:tcBorders>
              <w:top w:val="single" w:sz="4" w:space="0" w:color="7F7F7F"/>
              <w:bottom w:val="single" w:sz="18" w:space="0" w:color="000000"/>
            </w:tcBorders>
          </w:tcPr>
          <w:p w14:paraId="2CF7FB7D"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0.01 (0.003)</w:t>
            </w:r>
          </w:p>
        </w:tc>
        <w:tc>
          <w:tcPr>
            <w:tcW w:w="0" w:type="auto"/>
            <w:tcBorders>
              <w:top w:val="single" w:sz="4" w:space="0" w:color="7F7F7F"/>
              <w:bottom w:val="single" w:sz="18" w:space="0" w:color="000000"/>
            </w:tcBorders>
          </w:tcPr>
          <w:p w14:paraId="4077BAA9"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3.65</w:t>
            </w:r>
          </w:p>
        </w:tc>
        <w:tc>
          <w:tcPr>
            <w:tcW w:w="0" w:type="auto"/>
            <w:tcBorders>
              <w:top w:val="single" w:sz="4" w:space="0" w:color="7F7F7F"/>
              <w:bottom w:val="single" w:sz="18" w:space="0" w:color="000000"/>
            </w:tcBorders>
          </w:tcPr>
          <w:p w14:paraId="4C40AD7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EF703F" w:rsidRPr="00D9321A" w14:paraId="717C9092" w14:textId="77777777" w:rsidTr="00DB50C2">
        <w:tc>
          <w:tcPr>
            <w:tcW w:w="0" w:type="auto"/>
            <w:tcBorders>
              <w:top w:val="single" w:sz="18" w:space="0" w:color="000000"/>
              <w:bottom w:val="single" w:sz="4" w:space="0" w:color="7F7F7F"/>
            </w:tcBorders>
          </w:tcPr>
          <w:p w14:paraId="446DF6E5"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Year</w:t>
            </w:r>
          </w:p>
        </w:tc>
        <w:tc>
          <w:tcPr>
            <w:tcW w:w="0" w:type="auto"/>
            <w:tcBorders>
              <w:top w:val="single" w:sz="18" w:space="0" w:color="000000"/>
              <w:bottom w:val="single" w:sz="4" w:space="0" w:color="7F7F7F"/>
            </w:tcBorders>
          </w:tcPr>
          <w:p w14:paraId="49A597B7"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0.12 (0.005)</w:t>
            </w:r>
          </w:p>
        </w:tc>
        <w:tc>
          <w:tcPr>
            <w:tcW w:w="0" w:type="auto"/>
            <w:tcBorders>
              <w:top w:val="single" w:sz="18" w:space="0" w:color="000000"/>
              <w:bottom w:val="single" w:sz="4" w:space="0" w:color="7F7F7F"/>
            </w:tcBorders>
          </w:tcPr>
          <w:p w14:paraId="70BA303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19.92</w:t>
            </w:r>
          </w:p>
        </w:tc>
        <w:tc>
          <w:tcPr>
            <w:tcW w:w="0" w:type="auto"/>
            <w:tcBorders>
              <w:top w:val="single" w:sz="18" w:space="0" w:color="000000"/>
              <w:bottom w:val="single" w:sz="4" w:space="0" w:color="7F7F7F"/>
            </w:tcBorders>
          </w:tcPr>
          <w:p w14:paraId="31D91EB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bl>
    <w:p w14:paraId="52C32A6C" w14:textId="77777777" w:rsidR="009A44F2" w:rsidRPr="00D9321A" w:rsidRDefault="009A44F2" w:rsidP="00C07F22">
      <w:pPr>
        <w:spacing w:after="160" w:line="360" w:lineRule="auto"/>
        <w:rPr>
          <w:rFonts w:ascii="Times" w:hAnsi="Times"/>
          <w:color w:val="000000" w:themeColor="text1"/>
          <w:sz w:val="22"/>
          <w:szCs w:val="22"/>
          <w:lang w:val="en-US"/>
        </w:rPr>
      </w:pPr>
    </w:p>
    <w:p w14:paraId="243F54F7" w14:textId="77777777" w:rsidR="009A44F2" w:rsidRPr="00D9321A" w:rsidRDefault="009A44F2" w:rsidP="00C07F22">
      <w:pPr>
        <w:pStyle w:val="ListParagraph"/>
        <w:numPr>
          <w:ilvl w:val="0"/>
          <w:numId w:val="2"/>
        </w:numPr>
        <w:spacing w:after="160" w:line="360" w:lineRule="auto"/>
        <w:rPr>
          <w:rFonts w:ascii="Times" w:hAnsi="Times"/>
          <w:color w:val="000000" w:themeColor="text1"/>
          <w:sz w:val="22"/>
          <w:szCs w:val="22"/>
          <w:lang w:val="en-US"/>
        </w:rPr>
      </w:pPr>
      <w:r w:rsidRPr="00D9321A">
        <w:rPr>
          <w:rFonts w:ascii="Times" w:hAnsi="Times"/>
          <w:color w:val="000000" w:themeColor="text1"/>
          <w:sz w:val="22"/>
          <w:szCs w:val="22"/>
          <w:lang w:val="en-US"/>
        </w:rPr>
        <w:t xml:space="preserve">Pollination efficiency </w:t>
      </w:r>
    </w:p>
    <w:tbl>
      <w:tblPr>
        <w:tblW w:w="0" w:type="auto"/>
        <w:tblBorders>
          <w:top w:val="single" w:sz="4" w:space="0" w:color="7F7F7F"/>
          <w:bottom w:val="single" w:sz="4" w:space="0" w:color="7F7F7F"/>
        </w:tblBorders>
        <w:tblLook w:val="00A0" w:firstRow="1" w:lastRow="0" w:firstColumn="1" w:lastColumn="0" w:noHBand="0" w:noVBand="0"/>
      </w:tblPr>
      <w:tblGrid>
        <w:gridCol w:w="2227"/>
        <w:gridCol w:w="1646"/>
        <w:gridCol w:w="889"/>
        <w:gridCol w:w="913"/>
      </w:tblGrid>
      <w:tr w:rsidR="00D9321A" w:rsidRPr="00D9321A" w14:paraId="15BAE953" w14:textId="77777777" w:rsidTr="00DB50C2">
        <w:tc>
          <w:tcPr>
            <w:tcW w:w="0" w:type="auto"/>
            <w:tcBorders>
              <w:top w:val="single" w:sz="4" w:space="0" w:color="7F7F7F"/>
              <w:bottom w:val="single" w:sz="4" w:space="0" w:color="7F7F7F"/>
            </w:tcBorders>
          </w:tcPr>
          <w:p w14:paraId="2CAB5881"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Independent variable</w:t>
            </w:r>
          </w:p>
        </w:tc>
        <w:tc>
          <w:tcPr>
            <w:tcW w:w="0" w:type="auto"/>
            <w:tcBorders>
              <w:top w:val="single" w:sz="4" w:space="0" w:color="7F7F7F"/>
              <w:bottom w:val="single" w:sz="4" w:space="0" w:color="7F7F7F"/>
            </w:tcBorders>
          </w:tcPr>
          <w:p w14:paraId="446F1F5C"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Effect size (SE)</w:t>
            </w:r>
          </w:p>
        </w:tc>
        <w:tc>
          <w:tcPr>
            <w:tcW w:w="0" w:type="auto"/>
            <w:tcBorders>
              <w:top w:val="single" w:sz="4" w:space="0" w:color="7F7F7F"/>
              <w:bottom w:val="single" w:sz="4" w:space="0" w:color="7F7F7F"/>
            </w:tcBorders>
          </w:tcPr>
          <w:p w14:paraId="7612E5BC"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 xml:space="preserve">z-value </w:t>
            </w:r>
          </w:p>
        </w:tc>
        <w:tc>
          <w:tcPr>
            <w:tcW w:w="0" w:type="auto"/>
            <w:tcBorders>
              <w:top w:val="single" w:sz="4" w:space="0" w:color="7F7F7F"/>
              <w:bottom w:val="single" w:sz="4" w:space="0" w:color="7F7F7F"/>
            </w:tcBorders>
          </w:tcPr>
          <w:p w14:paraId="4E044AEB"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
                <w:bCs/>
                <w:color w:val="000000" w:themeColor="text1"/>
                <w:sz w:val="22"/>
                <w:szCs w:val="22"/>
                <w:lang w:val="en-US"/>
              </w:rPr>
              <w:t>p-value</w:t>
            </w:r>
          </w:p>
        </w:tc>
      </w:tr>
      <w:tr w:rsidR="00D9321A" w:rsidRPr="00D9321A" w14:paraId="76044658" w14:textId="77777777" w:rsidTr="00DB50C2">
        <w:tc>
          <w:tcPr>
            <w:tcW w:w="0" w:type="auto"/>
            <w:tcBorders>
              <w:top w:val="single" w:sz="4" w:space="0" w:color="7F7F7F"/>
              <w:bottom w:val="single" w:sz="4" w:space="0" w:color="7F7F7F"/>
            </w:tcBorders>
          </w:tcPr>
          <w:p w14:paraId="3E95C15C" w14:textId="77777777" w:rsidR="009A44F2" w:rsidRPr="00D9321A" w:rsidRDefault="009A44F2" w:rsidP="00C07F22">
            <w:pPr>
              <w:spacing w:after="160" w:line="360" w:lineRule="auto"/>
              <w:rPr>
                <w:rFonts w:ascii="Times" w:hAnsi="Times"/>
                <w:b/>
                <w:bCs/>
                <w:color w:val="000000" w:themeColor="text1"/>
                <w:lang w:val="en-US"/>
              </w:rPr>
            </w:pPr>
            <w:proofErr w:type="spellStart"/>
            <w:r w:rsidRPr="00D9321A">
              <w:rPr>
                <w:rFonts w:ascii="Times" w:hAnsi="Times"/>
                <w:bCs/>
                <w:color w:val="000000" w:themeColor="text1"/>
                <w:sz w:val="22"/>
                <w:szCs w:val="22"/>
                <w:lang w:val="en-US"/>
              </w:rPr>
              <w:lastRenderedPageBreak/>
              <w:t>CVi</w:t>
            </w:r>
            <w:proofErr w:type="spellEnd"/>
          </w:p>
        </w:tc>
        <w:tc>
          <w:tcPr>
            <w:tcW w:w="0" w:type="auto"/>
            <w:tcBorders>
              <w:top w:val="single" w:sz="4" w:space="0" w:color="7F7F7F"/>
              <w:bottom w:val="single" w:sz="4" w:space="0" w:color="7F7F7F"/>
            </w:tcBorders>
          </w:tcPr>
          <w:p w14:paraId="1227C6B5"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0.24 (0.07)</w:t>
            </w:r>
          </w:p>
        </w:tc>
        <w:tc>
          <w:tcPr>
            <w:tcW w:w="0" w:type="auto"/>
            <w:tcBorders>
              <w:top w:val="single" w:sz="4" w:space="0" w:color="7F7F7F"/>
              <w:bottom w:val="single" w:sz="4" w:space="0" w:color="7F7F7F"/>
            </w:tcBorders>
          </w:tcPr>
          <w:p w14:paraId="1AFED0E4"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3.56</w:t>
            </w:r>
          </w:p>
        </w:tc>
        <w:tc>
          <w:tcPr>
            <w:tcW w:w="0" w:type="auto"/>
            <w:tcBorders>
              <w:top w:val="single" w:sz="4" w:space="0" w:color="7F7F7F"/>
              <w:bottom w:val="single" w:sz="4" w:space="0" w:color="7F7F7F"/>
            </w:tcBorders>
          </w:tcPr>
          <w:p w14:paraId="3CA08B14"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0A0FB961" w14:textId="77777777" w:rsidTr="00DB50C2">
        <w:tc>
          <w:tcPr>
            <w:tcW w:w="0" w:type="auto"/>
          </w:tcPr>
          <w:p w14:paraId="1D0B9422"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CVi</w:t>
            </w:r>
            <w:r w:rsidRPr="00D9321A">
              <w:rPr>
                <w:rFonts w:ascii="Times" w:hAnsi="Times"/>
                <w:bCs/>
                <w:color w:val="000000" w:themeColor="text1"/>
                <w:sz w:val="22"/>
                <w:szCs w:val="22"/>
                <w:vertAlign w:val="superscript"/>
                <w:lang w:val="en-US"/>
              </w:rPr>
              <w:t>2</w:t>
            </w:r>
          </w:p>
        </w:tc>
        <w:tc>
          <w:tcPr>
            <w:tcW w:w="0" w:type="auto"/>
          </w:tcPr>
          <w:p w14:paraId="603EA10F"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-0.10 (0.03)</w:t>
            </w:r>
          </w:p>
        </w:tc>
        <w:tc>
          <w:tcPr>
            <w:tcW w:w="0" w:type="auto"/>
          </w:tcPr>
          <w:p w14:paraId="5DB5ABF1"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-3.53</w:t>
            </w:r>
          </w:p>
        </w:tc>
        <w:tc>
          <w:tcPr>
            <w:tcW w:w="0" w:type="auto"/>
          </w:tcPr>
          <w:p w14:paraId="1D92212F"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r w:rsidR="00D9321A" w:rsidRPr="00D9321A" w14:paraId="4EE88E41" w14:textId="77777777" w:rsidTr="00DB50C2">
        <w:tc>
          <w:tcPr>
            <w:tcW w:w="0" w:type="auto"/>
            <w:tcBorders>
              <w:top w:val="single" w:sz="18" w:space="0" w:color="auto"/>
              <w:bottom w:val="single" w:sz="4" w:space="0" w:color="7F7F7F"/>
            </w:tcBorders>
          </w:tcPr>
          <w:p w14:paraId="184785A6"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Synchrony</w:t>
            </w:r>
          </w:p>
        </w:tc>
        <w:tc>
          <w:tcPr>
            <w:tcW w:w="0" w:type="auto"/>
            <w:tcBorders>
              <w:top w:val="single" w:sz="18" w:space="0" w:color="auto"/>
              <w:bottom w:val="single" w:sz="4" w:space="0" w:color="7F7F7F"/>
            </w:tcBorders>
          </w:tcPr>
          <w:p w14:paraId="0ADEE8C1"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0.15 (0.06)</w:t>
            </w:r>
          </w:p>
        </w:tc>
        <w:tc>
          <w:tcPr>
            <w:tcW w:w="0" w:type="auto"/>
            <w:tcBorders>
              <w:top w:val="single" w:sz="18" w:space="0" w:color="auto"/>
              <w:bottom w:val="single" w:sz="4" w:space="0" w:color="7F7F7F"/>
            </w:tcBorders>
          </w:tcPr>
          <w:p w14:paraId="2493F77A"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2.55</w:t>
            </w:r>
          </w:p>
        </w:tc>
        <w:tc>
          <w:tcPr>
            <w:tcW w:w="0" w:type="auto"/>
            <w:tcBorders>
              <w:top w:val="single" w:sz="18" w:space="0" w:color="auto"/>
              <w:bottom w:val="single" w:sz="4" w:space="0" w:color="7F7F7F"/>
            </w:tcBorders>
          </w:tcPr>
          <w:p w14:paraId="5B89C21C"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0.01</w:t>
            </w:r>
          </w:p>
        </w:tc>
      </w:tr>
      <w:tr w:rsidR="00D9321A" w:rsidRPr="00D9321A" w14:paraId="2204F97E" w14:textId="77777777" w:rsidTr="00DB50C2">
        <w:tc>
          <w:tcPr>
            <w:tcW w:w="0" w:type="auto"/>
            <w:tcBorders>
              <w:top w:val="single" w:sz="18" w:space="0" w:color="auto"/>
            </w:tcBorders>
          </w:tcPr>
          <w:p w14:paraId="4AA62489"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AR1</w:t>
            </w:r>
          </w:p>
        </w:tc>
        <w:tc>
          <w:tcPr>
            <w:tcW w:w="0" w:type="auto"/>
            <w:tcBorders>
              <w:top w:val="single" w:sz="18" w:space="0" w:color="auto"/>
            </w:tcBorders>
          </w:tcPr>
          <w:p w14:paraId="62D47C33"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-0.07 (0.05)</w:t>
            </w:r>
          </w:p>
        </w:tc>
        <w:tc>
          <w:tcPr>
            <w:tcW w:w="0" w:type="auto"/>
            <w:tcBorders>
              <w:top w:val="single" w:sz="18" w:space="0" w:color="auto"/>
            </w:tcBorders>
          </w:tcPr>
          <w:p w14:paraId="0CADA7F7"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 xml:space="preserve">-1.33 </w:t>
            </w:r>
          </w:p>
        </w:tc>
        <w:tc>
          <w:tcPr>
            <w:tcW w:w="0" w:type="auto"/>
            <w:tcBorders>
              <w:top w:val="single" w:sz="18" w:space="0" w:color="auto"/>
            </w:tcBorders>
          </w:tcPr>
          <w:p w14:paraId="7D1176BC"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0.18</w:t>
            </w:r>
          </w:p>
        </w:tc>
      </w:tr>
      <w:tr w:rsidR="00D9321A" w:rsidRPr="00D9321A" w14:paraId="000F59BF" w14:textId="77777777" w:rsidTr="00DB50C2">
        <w:tc>
          <w:tcPr>
            <w:tcW w:w="0" w:type="auto"/>
            <w:tcBorders>
              <w:top w:val="single" w:sz="18" w:space="0" w:color="000000"/>
              <w:bottom w:val="single" w:sz="4" w:space="0" w:color="7F7F7F"/>
            </w:tcBorders>
          </w:tcPr>
          <w:p w14:paraId="33E41F88" w14:textId="77777777" w:rsidR="009A44F2" w:rsidRPr="00D9321A" w:rsidRDefault="009A44F2" w:rsidP="00C07F22">
            <w:pPr>
              <w:spacing w:after="160" w:line="360" w:lineRule="auto"/>
              <w:rPr>
                <w:rFonts w:ascii="Times" w:hAnsi="Times"/>
                <w:b/>
                <w:bCs/>
                <w:color w:val="000000" w:themeColor="text1"/>
                <w:lang w:val="en-US"/>
              </w:rPr>
            </w:pPr>
            <w:r w:rsidRPr="00D9321A">
              <w:rPr>
                <w:rFonts w:ascii="Times" w:hAnsi="Times"/>
                <w:bCs/>
                <w:color w:val="000000" w:themeColor="text1"/>
                <w:sz w:val="22"/>
                <w:szCs w:val="22"/>
                <w:lang w:val="en-US"/>
              </w:rPr>
              <w:t>Year</w:t>
            </w:r>
          </w:p>
        </w:tc>
        <w:tc>
          <w:tcPr>
            <w:tcW w:w="0" w:type="auto"/>
            <w:tcBorders>
              <w:top w:val="single" w:sz="18" w:space="0" w:color="000000"/>
              <w:bottom w:val="single" w:sz="4" w:space="0" w:color="7F7F7F"/>
            </w:tcBorders>
          </w:tcPr>
          <w:p w14:paraId="519A6631"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-0.02 (0.003)</w:t>
            </w:r>
          </w:p>
        </w:tc>
        <w:tc>
          <w:tcPr>
            <w:tcW w:w="0" w:type="auto"/>
            <w:tcBorders>
              <w:top w:val="single" w:sz="18" w:space="0" w:color="000000"/>
              <w:bottom w:val="single" w:sz="4" w:space="0" w:color="7F7F7F"/>
            </w:tcBorders>
          </w:tcPr>
          <w:p w14:paraId="2B4F5213"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-6.28</w:t>
            </w:r>
          </w:p>
        </w:tc>
        <w:tc>
          <w:tcPr>
            <w:tcW w:w="0" w:type="auto"/>
            <w:tcBorders>
              <w:top w:val="single" w:sz="18" w:space="0" w:color="000000"/>
              <w:bottom w:val="single" w:sz="4" w:space="0" w:color="7F7F7F"/>
            </w:tcBorders>
          </w:tcPr>
          <w:p w14:paraId="1D0C6870" w14:textId="77777777" w:rsidR="009A44F2" w:rsidRPr="00D9321A" w:rsidRDefault="009A44F2" w:rsidP="00C07F22">
            <w:pPr>
              <w:spacing w:after="160" w:line="360" w:lineRule="auto"/>
              <w:jc w:val="right"/>
              <w:rPr>
                <w:rFonts w:ascii="Times" w:hAnsi="Times"/>
                <w:color w:val="000000" w:themeColor="text1"/>
                <w:lang w:val="en-US"/>
              </w:rPr>
            </w:pPr>
            <w:r w:rsidRPr="00D9321A">
              <w:rPr>
                <w:rFonts w:ascii="Times" w:hAnsi="Times"/>
                <w:color w:val="000000" w:themeColor="text1"/>
                <w:sz w:val="22"/>
                <w:szCs w:val="22"/>
                <w:lang w:val="en-US"/>
              </w:rPr>
              <w:t>&lt; 0.001</w:t>
            </w:r>
          </w:p>
        </w:tc>
      </w:tr>
    </w:tbl>
    <w:p w14:paraId="67F2ABAF" w14:textId="77777777" w:rsidR="009A44F2" w:rsidRPr="00D9321A" w:rsidRDefault="009A44F2" w:rsidP="00403E0D">
      <w:pPr>
        <w:spacing w:line="360" w:lineRule="auto"/>
        <w:rPr>
          <w:rFonts w:ascii="Times" w:hAnsi="Times"/>
          <w:color w:val="000000" w:themeColor="text1"/>
          <w:lang w:val="en-US"/>
        </w:rPr>
      </w:pPr>
      <w:r w:rsidRPr="00D9321A">
        <w:rPr>
          <w:rFonts w:ascii="Times" w:hAnsi="Times"/>
          <w:color w:val="000000" w:themeColor="text1"/>
          <w:lang w:val="en-US"/>
        </w:rPr>
        <w:br w:type="page"/>
      </w:r>
      <w:r w:rsidRPr="00D9321A">
        <w:rPr>
          <w:rFonts w:ascii="Times" w:hAnsi="Times"/>
          <w:b/>
          <w:color w:val="000000" w:themeColor="text1"/>
          <w:lang w:val="en-US"/>
        </w:rPr>
        <w:lastRenderedPageBreak/>
        <w:t>Figure 1. Temporal increase in predation pressure selects against trees with less variable and less synchronized reproduction.</w:t>
      </w:r>
      <w:r w:rsidRPr="00D9321A">
        <w:rPr>
          <w:rFonts w:ascii="Times" w:hAnsi="Times"/>
          <w:color w:val="000000" w:themeColor="text1"/>
          <w:lang w:val="en-US"/>
        </w:rPr>
        <w:t xml:space="preserve"> Temporal change in relationship between seed predation of beech by </w:t>
      </w:r>
      <w:r w:rsidRPr="00D9321A">
        <w:rPr>
          <w:rFonts w:ascii="Times" w:hAnsi="Times"/>
          <w:i/>
          <w:color w:val="000000" w:themeColor="text1"/>
          <w:lang w:val="en-US"/>
        </w:rPr>
        <w:t xml:space="preserve">C. </w:t>
      </w:r>
      <w:proofErr w:type="spellStart"/>
      <w:r w:rsidRPr="00D9321A">
        <w:rPr>
          <w:rFonts w:ascii="Times" w:hAnsi="Times"/>
          <w:i/>
          <w:color w:val="000000" w:themeColor="text1"/>
          <w:lang w:val="en-US"/>
        </w:rPr>
        <w:t>fagiglandana</w:t>
      </w:r>
      <w:proofErr w:type="spellEnd"/>
      <w:r w:rsidRPr="00D9321A">
        <w:rPr>
          <w:rFonts w:ascii="Times" w:hAnsi="Times"/>
          <w:color w:val="000000" w:themeColor="text1"/>
          <w:lang w:val="en-US"/>
        </w:rPr>
        <w:t xml:space="preserve"> and (a) inter-annual variability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(b) among-plant synchrony, (c) lag1 temporal autocorrelation of seed production AR1. Points are estimated marginal means of seed predation for selected years from generalized linear mixed models and associated 95% confidence intervals (see also Table 1). For each metric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synchrony, and AR1), predictions are plotted for the minimum, mean, </w:t>
      </w:r>
      <w:r w:rsidRPr="00D9321A">
        <w:rPr>
          <w:rFonts w:ascii="Times" w:hAnsi="Times" w:cs="Times"/>
          <w:color w:val="000000" w:themeColor="text1"/>
          <w:lang w:val="en-US"/>
        </w:rPr>
        <w:t xml:space="preserve">and </w:t>
      </w:r>
      <w:r w:rsidRPr="00D9321A">
        <w:rPr>
          <w:rFonts w:ascii="Times" w:hAnsi="Times"/>
          <w:color w:val="000000" w:themeColor="text1"/>
          <w:lang w:val="en-US"/>
        </w:rPr>
        <w:t xml:space="preserve">maximum values (see color legend in each panel). </w:t>
      </w:r>
    </w:p>
    <w:p w14:paraId="63B1345C" w14:textId="77777777" w:rsidR="009A44F2" w:rsidRPr="00D9321A" w:rsidRDefault="009A44F2" w:rsidP="00403E0D">
      <w:pPr>
        <w:spacing w:line="360" w:lineRule="auto"/>
        <w:rPr>
          <w:rFonts w:ascii="Times" w:hAnsi="Times"/>
          <w:color w:val="000000" w:themeColor="text1"/>
          <w:lang w:val="en-US"/>
        </w:rPr>
      </w:pPr>
    </w:p>
    <w:p w14:paraId="2032A875" w14:textId="77777777" w:rsidR="009A44F2" w:rsidRPr="00D9321A" w:rsidRDefault="009A44F2" w:rsidP="00E5267C">
      <w:pPr>
        <w:spacing w:line="360" w:lineRule="auto"/>
        <w:rPr>
          <w:rFonts w:ascii="Times" w:hAnsi="Times"/>
          <w:color w:val="000000" w:themeColor="text1"/>
          <w:lang w:val="en-US"/>
        </w:rPr>
      </w:pPr>
      <w:r w:rsidRPr="00D9321A">
        <w:rPr>
          <w:rFonts w:ascii="Times" w:hAnsi="Times"/>
          <w:b/>
          <w:color w:val="000000" w:themeColor="text1"/>
          <w:lang w:val="en-US"/>
        </w:rPr>
        <w:t>Figure 2. Pollination efficiency selects for high inter-annual variability and high among-plant synchrony in reproduction.</w:t>
      </w:r>
      <w:r w:rsidRPr="00D9321A">
        <w:rPr>
          <w:rFonts w:ascii="Times" w:hAnsi="Times"/>
          <w:color w:val="000000" w:themeColor="text1"/>
          <w:lang w:val="en-US"/>
        </w:rPr>
        <w:t xml:space="preserve"> Correlation between proportion of pollinated seeds and (a) inter-annual variability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(b) among-plant synchrony, (c) lag1 temporal autocorrelation (AR1) of seed production. Prediction lines from generalized linear mixed models for 139 beech trees observed through 39 years, while ribbons are 95% confidence intervals for the model estimates. Only statistically significant relationships are plotted. Points represent tree-level means and associated standard errors. Refit of the model in a) with the tree with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~2.5 removed results in qualitatively the same pattern (see Fig. S4).</w:t>
      </w:r>
    </w:p>
    <w:p w14:paraId="52754DB8" w14:textId="77777777" w:rsidR="009A44F2" w:rsidRPr="00D9321A" w:rsidRDefault="009A44F2" w:rsidP="00E5267C">
      <w:pPr>
        <w:spacing w:line="360" w:lineRule="auto"/>
        <w:rPr>
          <w:rFonts w:ascii="Times" w:hAnsi="Times"/>
          <w:color w:val="000000" w:themeColor="text1"/>
          <w:lang w:val="en-US"/>
        </w:rPr>
      </w:pPr>
    </w:p>
    <w:p w14:paraId="7933750A" w14:textId="77777777" w:rsidR="009A44F2" w:rsidRPr="00D9321A" w:rsidRDefault="009A44F2" w:rsidP="00E5267C">
      <w:pPr>
        <w:spacing w:line="360" w:lineRule="auto"/>
        <w:rPr>
          <w:rFonts w:ascii="Times" w:hAnsi="Times"/>
          <w:color w:val="000000" w:themeColor="text1"/>
          <w:lang w:val="en-US"/>
        </w:rPr>
      </w:pPr>
      <w:r w:rsidRPr="00D9321A">
        <w:rPr>
          <w:rFonts w:ascii="Times" w:hAnsi="Times"/>
          <w:color w:val="000000" w:themeColor="text1"/>
          <w:lang w:val="en-US"/>
        </w:rPr>
        <w:t xml:space="preserve"> </w:t>
      </w:r>
    </w:p>
    <w:p w14:paraId="461E01BC" w14:textId="77777777" w:rsidR="009A44F2" w:rsidRPr="00D9321A" w:rsidRDefault="009A44F2" w:rsidP="00A776CB">
      <w:pPr>
        <w:spacing w:line="360" w:lineRule="auto"/>
        <w:rPr>
          <w:rFonts w:ascii="Times" w:hAnsi="Times"/>
          <w:color w:val="000000" w:themeColor="text1"/>
          <w:lang w:val="en-US"/>
        </w:rPr>
      </w:pPr>
      <w:r w:rsidRPr="00D9321A">
        <w:rPr>
          <w:rFonts w:ascii="Times" w:hAnsi="Times"/>
          <w:b/>
          <w:color w:val="000000" w:themeColor="text1"/>
          <w:lang w:val="en-US"/>
        </w:rPr>
        <w:t>Figure 3. Economies of scale select for reproductive masting through favoring plants that respond to weather cues.</w:t>
      </w:r>
      <w:r w:rsidRPr="00D9321A">
        <w:rPr>
          <w:rFonts w:ascii="Times" w:hAnsi="Times"/>
          <w:color w:val="000000" w:themeColor="text1"/>
          <w:lang w:val="en-US"/>
        </w:rPr>
        <w:t xml:space="preserve"> We compared the tree-level correlation of yearly seed production with summer (June-July mean monthly maximum) temperature in the previous year with the (a) proportion of successfully matured seeds (pollinated and not predated), (b) among-plant synchrony (c) year-to-year variability, and (d) temporal autocorrelation of seed production. Lines are from generalized linear mixed models for 139 beech trees observed through 39 years, while ribbons are 95% confidence intervals for the model estimates. Only statistically significant relationships are plotted. Points are tree-level observations with associated standard errors in (a).</w:t>
      </w:r>
    </w:p>
    <w:p w14:paraId="083561F1" w14:textId="77777777" w:rsidR="009A44F2" w:rsidRPr="00D9321A" w:rsidRDefault="009A44F2" w:rsidP="00A776CB">
      <w:pPr>
        <w:spacing w:line="360" w:lineRule="auto"/>
        <w:rPr>
          <w:rFonts w:ascii="Times" w:hAnsi="Times"/>
          <w:color w:val="000000" w:themeColor="text1"/>
          <w:lang w:val="en-US"/>
        </w:rPr>
      </w:pPr>
    </w:p>
    <w:p w14:paraId="02FB0976" w14:textId="77777777" w:rsidR="009A44F2" w:rsidRPr="00D9321A" w:rsidRDefault="009A44F2" w:rsidP="00167359">
      <w:pPr>
        <w:spacing w:line="360" w:lineRule="auto"/>
        <w:rPr>
          <w:rFonts w:ascii="Times" w:hAnsi="Times"/>
          <w:color w:val="000000" w:themeColor="text1"/>
          <w:lang w:val="en-US"/>
        </w:rPr>
      </w:pPr>
      <w:r w:rsidRPr="00D9321A">
        <w:rPr>
          <w:rFonts w:ascii="Times" w:hAnsi="Times"/>
          <w:color w:val="000000" w:themeColor="text1"/>
          <w:lang w:val="en-US"/>
        </w:rPr>
        <w:br w:type="page"/>
      </w:r>
      <w:r w:rsidRPr="00D9321A">
        <w:rPr>
          <w:rFonts w:ascii="Times" w:hAnsi="Times"/>
          <w:color w:val="000000" w:themeColor="text1"/>
          <w:lang w:val="en-US"/>
        </w:rPr>
        <w:lastRenderedPageBreak/>
        <w:t xml:space="preserve">STAR METHODS </w:t>
      </w:r>
    </w:p>
    <w:p w14:paraId="73A69C1A" w14:textId="77777777" w:rsidR="009A44F2" w:rsidRPr="00D9321A" w:rsidRDefault="009A44F2" w:rsidP="00167359">
      <w:pPr>
        <w:pStyle w:val="ListParagraph"/>
        <w:numPr>
          <w:ilvl w:val="0"/>
          <w:numId w:val="14"/>
        </w:numPr>
        <w:spacing w:line="360" w:lineRule="auto"/>
        <w:rPr>
          <w:rFonts w:ascii="Times" w:hAnsi="Times"/>
          <w:color w:val="000000" w:themeColor="text1"/>
          <w:lang w:val="en-US"/>
        </w:rPr>
      </w:pPr>
      <w:r w:rsidRPr="00D9321A">
        <w:rPr>
          <w:rFonts w:ascii="Times" w:hAnsi="Times"/>
          <w:color w:val="000000" w:themeColor="text1"/>
          <w:lang w:val="en-US"/>
        </w:rPr>
        <w:t xml:space="preserve">KEY RESOURCES TABLE </w:t>
      </w:r>
    </w:p>
    <w:p w14:paraId="59BF800A" w14:textId="77777777" w:rsidR="009A44F2" w:rsidRPr="00D9321A" w:rsidRDefault="009A44F2" w:rsidP="00167359">
      <w:pPr>
        <w:pStyle w:val="ListParagraph"/>
        <w:numPr>
          <w:ilvl w:val="0"/>
          <w:numId w:val="14"/>
        </w:numPr>
        <w:spacing w:line="360" w:lineRule="auto"/>
        <w:rPr>
          <w:rFonts w:ascii="Times" w:hAnsi="Times"/>
          <w:color w:val="000000" w:themeColor="text1"/>
          <w:lang w:val="en-US"/>
        </w:rPr>
      </w:pPr>
      <w:r w:rsidRPr="00D9321A">
        <w:rPr>
          <w:rFonts w:ascii="Times" w:hAnsi="Times"/>
          <w:color w:val="000000" w:themeColor="text1"/>
          <w:lang w:val="en-US"/>
        </w:rPr>
        <w:t>RESOURCE AVAILABILITY</w:t>
      </w:r>
    </w:p>
    <w:p w14:paraId="229FF473" w14:textId="77777777" w:rsidR="009A44F2" w:rsidRPr="00D9321A" w:rsidRDefault="009A44F2" w:rsidP="00167359">
      <w:pPr>
        <w:pStyle w:val="ListParagraph"/>
        <w:numPr>
          <w:ilvl w:val="0"/>
          <w:numId w:val="16"/>
        </w:numPr>
        <w:spacing w:line="360" w:lineRule="auto"/>
        <w:rPr>
          <w:rFonts w:ascii="Times" w:hAnsi="Times"/>
          <w:color w:val="000000" w:themeColor="text1"/>
          <w:lang w:val="en-US"/>
        </w:rPr>
      </w:pPr>
      <w:r w:rsidRPr="00D9321A">
        <w:rPr>
          <w:rFonts w:ascii="Times" w:hAnsi="Times"/>
          <w:color w:val="000000" w:themeColor="text1"/>
          <w:lang w:val="en-US"/>
        </w:rPr>
        <w:t>Lead Contact</w:t>
      </w:r>
    </w:p>
    <w:p w14:paraId="6D719A12" w14:textId="77777777" w:rsidR="009A44F2" w:rsidRPr="00D9321A" w:rsidRDefault="009A44F2" w:rsidP="00167359">
      <w:pPr>
        <w:pStyle w:val="ListParagraph"/>
        <w:numPr>
          <w:ilvl w:val="0"/>
          <w:numId w:val="16"/>
        </w:numPr>
        <w:spacing w:line="360" w:lineRule="auto"/>
        <w:rPr>
          <w:rFonts w:ascii="Times" w:hAnsi="Times"/>
          <w:color w:val="000000" w:themeColor="text1"/>
          <w:lang w:val="en-US"/>
        </w:rPr>
      </w:pPr>
      <w:r w:rsidRPr="00D9321A">
        <w:rPr>
          <w:rFonts w:ascii="Times" w:hAnsi="Times"/>
          <w:color w:val="000000" w:themeColor="text1"/>
          <w:lang w:val="en-US"/>
        </w:rPr>
        <w:t>Materials Availability</w:t>
      </w:r>
    </w:p>
    <w:p w14:paraId="3A308A84" w14:textId="77777777" w:rsidR="009A44F2" w:rsidRPr="00D9321A" w:rsidRDefault="009A44F2" w:rsidP="00167359">
      <w:pPr>
        <w:pStyle w:val="ListParagraph"/>
        <w:numPr>
          <w:ilvl w:val="0"/>
          <w:numId w:val="16"/>
        </w:numPr>
        <w:spacing w:line="360" w:lineRule="auto"/>
        <w:rPr>
          <w:rFonts w:ascii="Times" w:hAnsi="Times"/>
          <w:color w:val="000000" w:themeColor="text1"/>
          <w:lang w:val="en-US"/>
        </w:rPr>
      </w:pPr>
      <w:r w:rsidRPr="00D9321A">
        <w:rPr>
          <w:rFonts w:ascii="Times" w:hAnsi="Times"/>
          <w:color w:val="000000" w:themeColor="text1"/>
          <w:lang w:val="en-US"/>
        </w:rPr>
        <w:t xml:space="preserve">Data and Code Availability </w:t>
      </w:r>
    </w:p>
    <w:p w14:paraId="733ECC08" w14:textId="77777777" w:rsidR="009A44F2" w:rsidRPr="00D9321A" w:rsidRDefault="009A44F2" w:rsidP="00167359">
      <w:pPr>
        <w:pStyle w:val="ListParagraph"/>
        <w:numPr>
          <w:ilvl w:val="0"/>
          <w:numId w:val="15"/>
        </w:numPr>
        <w:spacing w:line="360" w:lineRule="auto"/>
        <w:rPr>
          <w:rFonts w:ascii="Times" w:hAnsi="Times"/>
          <w:color w:val="000000" w:themeColor="text1"/>
          <w:lang w:val="en-US"/>
        </w:rPr>
      </w:pPr>
      <w:r w:rsidRPr="00D9321A">
        <w:rPr>
          <w:rFonts w:ascii="Times" w:hAnsi="Times"/>
          <w:color w:val="000000" w:themeColor="text1"/>
          <w:lang w:val="en-US"/>
        </w:rPr>
        <w:t>METHOD DETAILS</w:t>
      </w:r>
    </w:p>
    <w:p w14:paraId="4B264631" w14:textId="77777777" w:rsidR="009A44F2" w:rsidRPr="00D9321A" w:rsidRDefault="009A44F2" w:rsidP="00167359">
      <w:pPr>
        <w:pStyle w:val="ListParagraph"/>
        <w:numPr>
          <w:ilvl w:val="0"/>
          <w:numId w:val="19"/>
        </w:numPr>
        <w:spacing w:line="360" w:lineRule="auto"/>
        <w:rPr>
          <w:rFonts w:ascii="Times" w:hAnsi="Times"/>
          <w:color w:val="000000" w:themeColor="text1"/>
          <w:lang w:val="en-US"/>
        </w:rPr>
      </w:pPr>
      <w:r w:rsidRPr="00D9321A">
        <w:rPr>
          <w:rFonts w:ascii="Times" w:hAnsi="Times"/>
          <w:color w:val="000000" w:themeColor="text1"/>
          <w:lang w:val="en-US"/>
        </w:rPr>
        <w:t>Study species</w:t>
      </w:r>
    </w:p>
    <w:p w14:paraId="165FA63D" w14:textId="77777777" w:rsidR="009A44F2" w:rsidRPr="00D9321A" w:rsidRDefault="009A44F2" w:rsidP="00167359">
      <w:pPr>
        <w:pStyle w:val="ListParagraph"/>
        <w:numPr>
          <w:ilvl w:val="0"/>
          <w:numId w:val="19"/>
        </w:numPr>
        <w:spacing w:line="360" w:lineRule="auto"/>
        <w:rPr>
          <w:rFonts w:ascii="Times" w:hAnsi="Times"/>
          <w:color w:val="000000" w:themeColor="text1"/>
          <w:lang w:val="en-US"/>
        </w:rPr>
      </w:pPr>
      <w:r w:rsidRPr="00D9321A">
        <w:rPr>
          <w:rFonts w:ascii="Times" w:hAnsi="Times"/>
          <w:color w:val="000000" w:themeColor="text1"/>
          <w:lang w:val="en-US"/>
        </w:rPr>
        <w:t>Field studies of beech reproduction</w:t>
      </w:r>
    </w:p>
    <w:p w14:paraId="6E791CDE" w14:textId="77777777" w:rsidR="009A44F2" w:rsidRPr="00D9321A" w:rsidRDefault="009A44F2" w:rsidP="00167359">
      <w:pPr>
        <w:pStyle w:val="ListParagraph"/>
        <w:numPr>
          <w:ilvl w:val="0"/>
          <w:numId w:val="15"/>
        </w:numPr>
        <w:spacing w:line="360" w:lineRule="auto"/>
        <w:rPr>
          <w:rFonts w:ascii="Times" w:hAnsi="Times"/>
          <w:color w:val="000000" w:themeColor="text1"/>
          <w:lang w:val="en-US"/>
        </w:rPr>
      </w:pPr>
      <w:r w:rsidRPr="00D9321A">
        <w:rPr>
          <w:rFonts w:ascii="Times" w:hAnsi="Times"/>
          <w:color w:val="000000" w:themeColor="text1"/>
          <w:lang w:val="en-US"/>
        </w:rPr>
        <w:t>QUANTIFICATION AND STATISTICAL ANALYSIS</w:t>
      </w:r>
    </w:p>
    <w:p w14:paraId="37555F05" w14:textId="77777777" w:rsidR="009A44F2" w:rsidRPr="00D9321A" w:rsidRDefault="009A44F2" w:rsidP="00167359">
      <w:pPr>
        <w:pStyle w:val="ListParagraph"/>
        <w:numPr>
          <w:ilvl w:val="0"/>
          <w:numId w:val="18"/>
        </w:numPr>
        <w:spacing w:line="360" w:lineRule="auto"/>
        <w:rPr>
          <w:rFonts w:ascii="Times" w:hAnsi="Times"/>
          <w:color w:val="000000" w:themeColor="text1"/>
          <w:lang w:val="en-US"/>
        </w:rPr>
      </w:pPr>
      <w:r w:rsidRPr="00D9321A">
        <w:rPr>
          <w:rFonts w:ascii="Times" w:hAnsi="Times"/>
          <w:color w:val="000000" w:themeColor="text1"/>
          <w:lang w:val="en-US"/>
        </w:rPr>
        <w:t>Seed production and masting behavior</w:t>
      </w:r>
    </w:p>
    <w:p w14:paraId="612B0BB8" w14:textId="77777777" w:rsidR="009A44F2" w:rsidRPr="00D9321A" w:rsidRDefault="009A44F2" w:rsidP="00167359">
      <w:pPr>
        <w:pStyle w:val="ListParagraph"/>
        <w:numPr>
          <w:ilvl w:val="0"/>
          <w:numId w:val="18"/>
        </w:numPr>
        <w:spacing w:line="360" w:lineRule="auto"/>
        <w:rPr>
          <w:rFonts w:ascii="Times" w:hAnsi="Times"/>
          <w:color w:val="000000" w:themeColor="text1"/>
          <w:lang w:val="en-US"/>
        </w:rPr>
      </w:pPr>
      <w:r w:rsidRPr="00D9321A">
        <w:rPr>
          <w:rFonts w:ascii="Times" w:hAnsi="Times"/>
          <w:color w:val="000000" w:themeColor="text1"/>
          <w:lang w:val="en-US"/>
        </w:rPr>
        <w:t>Temporal trends in seed predation</w:t>
      </w:r>
    </w:p>
    <w:p w14:paraId="4B6D87EE" w14:textId="77777777" w:rsidR="009A44F2" w:rsidRPr="00D9321A" w:rsidRDefault="009A44F2" w:rsidP="00167359">
      <w:pPr>
        <w:pStyle w:val="ListParagraph"/>
        <w:numPr>
          <w:ilvl w:val="0"/>
          <w:numId w:val="18"/>
        </w:numPr>
        <w:spacing w:line="360" w:lineRule="auto"/>
        <w:rPr>
          <w:rFonts w:ascii="Times" w:hAnsi="Times"/>
          <w:color w:val="000000" w:themeColor="text1"/>
          <w:lang w:val="en-US"/>
        </w:rPr>
      </w:pPr>
      <w:r w:rsidRPr="00D9321A">
        <w:rPr>
          <w:rFonts w:ascii="Times" w:hAnsi="Times"/>
          <w:color w:val="000000" w:themeColor="text1"/>
          <w:lang w:val="en-US"/>
        </w:rPr>
        <w:t>Phenotypic selection</w:t>
      </w:r>
    </w:p>
    <w:p w14:paraId="4404997E" w14:textId="77777777" w:rsidR="009A44F2" w:rsidRPr="00D9321A" w:rsidRDefault="009A44F2" w:rsidP="00BA156B">
      <w:pPr>
        <w:spacing w:after="160" w:line="360" w:lineRule="auto"/>
        <w:rPr>
          <w:rFonts w:ascii="Times" w:hAnsi="Times"/>
          <w:color w:val="000000" w:themeColor="text1"/>
          <w:lang w:val="en-US"/>
        </w:rPr>
      </w:pPr>
    </w:p>
    <w:p w14:paraId="7F813D0D" w14:textId="77777777" w:rsidR="009A44F2" w:rsidRPr="00D9321A" w:rsidRDefault="009A44F2" w:rsidP="00BA156B">
      <w:pPr>
        <w:spacing w:after="160" w:line="360" w:lineRule="auto"/>
        <w:rPr>
          <w:rFonts w:ascii="Times" w:hAnsi="Times"/>
          <w:color w:val="000000" w:themeColor="text1"/>
          <w:lang w:val="en-US"/>
        </w:rPr>
      </w:pPr>
      <w:r w:rsidRPr="00D9321A">
        <w:rPr>
          <w:rFonts w:ascii="Times" w:hAnsi="Times"/>
          <w:b/>
          <w:color w:val="000000" w:themeColor="text1"/>
          <w:lang w:val="en-US"/>
        </w:rPr>
        <w:t xml:space="preserve">STAR Methods </w:t>
      </w:r>
    </w:p>
    <w:p w14:paraId="1C102A77"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RESOURCE AVALAIBLITY</w:t>
      </w:r>
    </w:p>
    <w:p w14:paraId="3339CBC2"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Lead Contact </w:t>
      </w:r>
    </w:p>
    <w:p w14:paraId="4B4A919D"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Further information and requests for resources should be directed to and will be fulfilled by the Lead Contact, </w:t>
      </w:r>
      <w:proofErr w:type="spellStart"/>
      <w:r w:rsidRPr="00D9321A">
        <w:rPr>
          <w:rFonts w:ascii="Times CE" w:hAnsi="Times CE"/>
          <w:color w:val="000000" w:themeColor="text1"/>
          <w:lang w:val="en-US"/>
        </w:rPr>
        <w:t>Michał</w:t>
      </w:r>
      <w:proofErr w:type="spellEnd"/>
      <w:r w:rsidRPr="00D9321A">
        <w:rPr>
          <w:rFonts w:ascii="Times CE" w:hAnsi="Times CE"/>
          <w:color w:val="000000" w:themeColor="text1"/>
          <w:lang w:val="en-US"/>
        </w:rPr>
        <w:t xml:space="preserve"> </w:t>
      </w:r>
      <w:proofErr w:type="spellStart"/>
      <w:r w:rsidRPr="00D9321A">
        <w:rPr>
          <w:rFonts w:ascii="Times CE" w:hAnsi="Times CE"/>
          <w:color w:val="000000" w:themeColor="text1"/>
          <w:lang w:val="en-US"/>
        </w:rPr>
        <w:t>Bogdziewicz</w:t>
      </w:r>
      <w:proofErr w:type="spellEnd"/>
      <w:r w:rsidRPr="00D9321A">
        <w:rPr>
          <w:rFonts w:ascii="Times" w:hAnsi="Times"/>
          <w:color w:val="000000" w:themeColor="text1"/>
          <w:lang w:val="en-US"/>
        </w:rPr>
        <w:t xml:space="preserve"> (michalbogdziewicz@gmail.com) </w:t>
      </w:r>
    </w:p>
    <w:p w14:paraId="06C12076" w14:textId="77777777" w:rsidR="009A44F2" w:rsidRPr="00D9321A" w:rsidRDefault="009A44F2" w:rsidP="004B4031">
      <w:pPr>
        <w:spacing w:line="360" w:lineRule="auto"/>
        <w:rPr>
          <w:rFonts w:ascii="Times" w:hAnsi="Times"/>
          <w:color w:val="000000" w:themeColor="text1"/>
          <w:lang w:val="en-US"/>
        </w:rPr>
      </w:pPr>
    </w:p>
    <w:p w14:paraId="3A06FBFA"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Materials Availability </w:t>
      </w:r>
    </w:p>
    <w:p w14:paraId="38FD66A2"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This study did not generate new unique reagents. </w:t>
      </w:r>
    </w:p>
    <w:p w14:paraId="6C573342" w14:textId="77777777" w:rsidR="009A44F2" w:rsidRPr="00D9321A" w:rsidRDefault="009A44F2" w:rsidP="004B4031">
      <w:pPr>
        <w:spacing w:line="360" w:lineRule="auto"/>
        <w:rPr>
          <w:rFonts w:ascii="Times" w:hAnsi="Times"/>
          <w:color w:val="000000" w:themeColor="text1"/>
          <w:lang w:val="en-US"/>
        </w:rPr>
      </w:pPr>
    </w:p>
    <w:p w14:paraId="68566615"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Data and Code Availability </w:t>
      </w:r>
    </w:p>
    <w:p w14:paraId="55971E40"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The datasets generated during this study are available on request to the corresponding author. The study did not generate code. </w:t>
      </w:r>
    </w:p>
    <w:p w14:paraId="2170694C" w14:textId="77777777" w:rsidR="009A44F2" w:rsidRPr="00D9321A" w:rsidRDefault="009A44F2" w:rsidP="004B4031">
      <w:pPr>
        <w:spacing w:line="360" w:lineRule="auto"/>
        <w:rPr>
          <w:rFonts w:ascii="Times" w:hAnsi="Times"/>
          <w:color w:val="000000" w:themeColor="text1"/>
          <w:lang w:val="en-US"/>
        </w:rPr>
      </w:pPr>
    </w:p>
    <w:p w14:paraId="70845F99" w14:textId="77777777" w:rsidR="009A44F2" w:rsidRPr="00D9321A" w:rsidRDefault="009A44F2" w:rsidP="004B4031">
      <w:pPr>
        <w:spacing w:line="360" w:lineRule="auto"/>
        <w:rPr>
          <w:rFonts w:ascii="Times" w:hAnsi="Times"/>
          <w:b/>
          <w:color w:val="000000" w:themeColor="text1"/>
          <w:lang w:val="en-US"/>
        </w:rPr>
      </w:pPr>
      <w:r w:rsidRPr="00D9321A">
        <w:rPr>
          <w:rFonts w:ascii="Times" w:hAnsi="Times"/>
          <w:b/>
          <w:color w:val="000000" w:themeColor="text1"/>
          <w:lang w:val="en-US"/>
        </w:rPr>
        <w:t>METHOD DETAILS</w:t>
      </w:r>
    </w:p>
    <w:p w14:paraId="21546C5E" w14:textId="77777777" w:rsidR="009A44F2" w:rsidRPr="00D9321A" w:rsidRDefault="009A44F2" w:rsidP="004B4031">
      <w:pPr>
        <w:spacing w:line="360" w:lineRule="auto"/>
        <w:rPr>
          <w:rFonts w:ascii="Times" w:hAnsi="Times"/>
          <w:b/>
          <w:color w:val="000000" w:themeColor="text1"/>
          <w:lang w:val="en-US"/>
        </w:rPr>
      </w:pPr>
      <w:r w:rsidRPr="00D9321A">
        <w:rPr>
          <w:rFonts w:ascii="Times" w:hAnsi="Times"/>
          <w:b/>
          <w:color w:val="000000" w:themeColor="text1"/>
          <w:lang w:val="en-US"/>
        </w:rPr>
        <w:t>Study species</w:t>
      </w:r>
    </w:p>
    <w:p w14:paraId="3ECE0852"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European beech (</w:t>
      </w:r>
      <w:r w:rsidRPr="00D9321A">
        <w:rPr>
          <w:rFonts w:ascii="Times" w:hAnsi="Times"/>
          <w:i/>
          <w:color w:val="000000" w:themeColor="text1"/>
          <w:lang w:val="en-US"/>
        </w:rPr>
        <w:t>Fagus sylvatica</w:t>
      </w:r>
      <w:r w:rsidRPr="00D9321A">
        <w:rPr>
          <w:rFonts w:ascii="Times" w:hAnsi="Times"/>
          <w:color w:val="000000" w:themeColor="text1"/>
          <w:lang w:val="en-US"/>
        </w:rPr>
        <w:t xml:space="preserve"> L.) is a major forest-forming species in temperate Europe. It is wind-pollinated, and induces flower buds in the summer prior to the flowering year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{"citationID":"a2dnlnv67jq","properties":{"formattedCitation":"\\super 35\\nosupersub{}","plainCitation":"35","noteIndex":0},"citationItems":[{"id":322,"uris":["http://zotero.org/users/1198962/items/MDAAWV6R"],"uri":["http://zotero.org/users/1198962/items/MDAAWV6R"],"itemData":{"id":322,"type":"article-journal","abstract":"This account presents information on all aspects of the biology of Fagus sylvatica L.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history and conservation. Fagus sylvatica (Beech) is a large usually single-stemmed deciduous tree native to south-east England but now growing over almost the whole of the British Isles, often planted as a forestry tree on all but the wettest soils. It forms extensive woodlands, where it is dominant over a large altitudinal range, competing primarily with Quercus robur. The outcome of this competition is determined by local soil and climatic conditions leading to a gradation into oak woodlands. It is monoecious, wind-pollinated and notable for its periodic large seed numbers (mast years); seed is dispersed by birds and mammals but mostly drops below the parent tree. Fagus sylvatica is hardy, very shade tolerant, casts a deep shade and is fairly resistant to browsing but susceptible to spring frosts. Due to its shallow rooting and intensive rather than extensive mode of soil water exploitation, it is also susceptible to drought, and this is likely to be the main factor controlling its expected response to climate change. Fagus sylvatica is facing few conservation problems, and indeed, its range is currently expanding into central Europe. However, in the face of climate change, its range is likely to contract from its extremes in all but the north, and Phytophthora diseases may become more serious.","container-title":"Journal of Ecology","DOI":"10.1111/j.1365-2745.2012.02017.x","ISSN":"1365-2745","issue":"6","language":"en","note":"_eprint: https://besjournals.onlinelibrary.wiley.com/doi/pdf/10.1111/j.1365-2745.2012.02017.x","page":"1557-1608","source":"Wiley Online Library","title":"Biological Flora of the British Isles: Fagus sylvatica","title-short":"Biological Flora of the British Isles","volume":"100","author":[{"family":"Packham","given":"John R."},{"family":"Thomas","given":"Peter A."},{"family":"Atkinson","given":"Mark D."},{"family":"Degen","given":"Thomas"}],"issued":{"date-parts":[["2012"]]}}}],"schema":"https://github.com/citation-style-language/schema/raw/master/csl-citation.json"}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35</w:t>
      </w:r>
      <w:r w:rsidRPr="00D9321A">
        <w:rPr>
          <w:rFonts w:ascii="Times" w:hAnsi="Times"/>
          <w:color w:val="000000" w:themeColor="text1"/>
          <w:lang w:val="en-US"/>
        </w:rPr>
        <w:fldChar w:fldCharType="end"/>
      </w:r>
      <w:r w:rsidRPr="00D9321A">
        <w:rPr>
          <w:rFonts w:ascii="Times" w:hAnsi="Times"/>
          <w:color w:val="000000" w:themeColor="text1"/>
          <w:lang w:val="en-US"/>
        </w:rPr>
        <w:t xml:space="preserve">. Flowers are produced in spring, and are fertilized and develop into mature fruit in the same year as they were pollinated. The seeds are then eaten and </w:t>
      </w:r>
      <w:r w:rsidRPr="00D9321A">
        <w:rPr>
          <w:rFonts w:ascii="Times" w:hAnsi="Times"/>
          <w:color w:val="000000" w:themeColor="text1"/>
          <w:lang w:val="en-US"/>
        </w:rPr>
        <w:lastRenderedPageBreak/>
        <w:t xml:space="preserve">dispersed by a suite of vertebrates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{"citationID":"g7velZ9n","properties":{"formattedCitation":"\\super 46,47\\nosupersub{}","plainCitation":"46,47","noteIndex":0},"citationItems":[{"id":89,"uris":["http://zotero.org/users/1198962/items/9HS6CJUW"],"uri":["http://zotero.org/users/1198962/items/9HS6CJUW"],"itemData":{"id":89,"type":"article-journal","abstract":"In a Danish heathland invasion of oak shrub has taken place, the succession rate being approximately 300 m during the last 100 years. The colonisation has occurred in steps related to the delay time between seedling stage and fertility stage. Seedlings are often found in clusters originating from caches probably made by seed-eating rodents. Apodemus sylvaticus, A. flavicollis and Clethrionomys glareoles. These rodents reached autumn densities of 25–50 individuals per ha. Radioactive acorns were scatterhoarded by the rodents, which mainly deposited the acorns singly up to at least 34 m from the oak shrub (mean 15.3±8.2 m), and preferably under Empetrum nigrum mats in the walls of runways Seedlings originating from radioactive acorns were found next summer at distances of 4–37 m from the oak shrub. In early summer caches containing new seedlings had a mean size of 2.0±2.2 acorns, range 1–16; mean distance of seedlings to nearest crown projection was 24.0±23.6 m, range 1–137. Thus, rodent acorn dispersal can explain the observed succession rate of oaks into the heathland","container-title":"Oecologia","DOI":"10.1007/BF00379242","ISSN":"1432-1939","issue":"2","journalAbbreviation":"Oecologia","language":"en","page":"214-221","source":"Springer Link","title":"Rodents as seed dispersers in a heath — oak wood succession","volume":"70","author":[{"family":"Jensen","given":"Thomas Secher"},{"family":"Nielsen","given":"Ole Frost"}],"issued":{"date-parts":[["1986",9,1]]}}},{"id":37,"uris":["http://zotero.org/users/1198962/items/H35RRNVU"],"uri":["http://zotero.org/users/1198962/items/H35RRNVU"],"itemData":{"id":37,"type":"article-journal","container-title":"Oecologia","issue":"3","page":"749–758","source":"Google Scholar","title":"Advantages of masting in European beech: timing of granivore satiation and benefits of seed caching support the predator dispersal hypothesis","title-short":"Advantages of masting in European beech","volume":"180","author":[{"family":"Zwolak","given":"Rafa\\l"},{"family":"Bogdziewicz","given":"Micha\\l"},{"family":"Wróbel","given":"Aleksandra"},{"family":"Crone","given":"Elizabeth E."}],"issued":{"date-parts":[["2016"]]}}}],"schema":"https://github.com/citation-style-language/schema/raw/master/csl-citation.json"}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46,47</w:t>
      </w:r>
      <w:r w:rsidRPr="00D9321A">
        <w:rPr>
          <w:rFonts w:ascii="Times" w:hAnsi="Times"/>
          <w:color w:val="000000" w:themeColor="text1"/>
          <w:lang w:val="en-US"/>
        </w:rPr>
        <w:fldChar w:fldCharType="end"/>
      </w:r>
      <w:r w:rsidRPr="00D9321A">
        <w:rPr>
          <w:rFonts w:ascii="Times" w:hAnsi="Times"/>
          <w:color w:val="000000" w:themeColor="text1"/>
          <w:lang w:val="en-US"/>
        </w:rPr>
        <w:t xml:space="preserve">, and destroyed by a seed-eating moth, </w:t>
      </w:r>
      <w:proofErr w:type="spellStart"/>
      <w:r w:rsidRPr="00D9321A">
        <w:rPr>
          <w:rFonts w:ascii="Times" w:hAnsi="Times"/>
          <w:i/>
          <w:color w:val="000000" w:themeColor="text1"/>
          <w:lang w:val="en-US"/>
        </w:rPr>
        <w:t>Cydia</w:t>
      </w:r>
      <w:proofErr w:type="spellEnd"/>
      <w:r w:rsidRPr="00D9321A">
        <w:rPr>
          <w:rFonts w:ascii="Times" w:hAnsi="Times"/>
          <w:i/>
          <w:color w:val="000000" w:themeColor="text1"/>
          <w:lang w:val="en-US"/>
        </w:rPr>
        <w:t xml:space="preserve"> </w:t>
      </w:r>
      <w:proofErr w:type="spellStart"/>
      <w:r w:rsidRPr="00D9321A">
        <w:rPr>
          <w:rFonts w:ascii="Times" w:hAnsi="Times"/>
          <w:i/>
          <w:color w:val="000000" w:themeColor="text1"/>
          <w:lang w:val="en-US"/>
        </w:rPr>
        <w:t>fagiglandana</w:t>
      </w:r>
      <w:proofErr w:type="spellEnd"/>
      <w:r w:rsidRPr="00D9321A">
        <w:rPr>
          <w:rFonts w:ascii="Times" w:hAnsi="Times"/>
          <w:color w:val="000000" w:themeColor="text1"/>
          <w:lang w:val="en-US"/>
        </w:rPr>
        <w:t xml:space="preserve"> Z. (</w:t>
      </w:r>
      <w:proofErr w:type="spellStart"/>
      <w:r w:rsidRPr="00D9321A">
        <w:rPr>
          <w:rFonts w:ascii="Times" w:hAnsi="Times"/>
          <w:color w:val="000000" w:themeColor="text1"/>
          <w:lang w:val="en-US"/>
        </w:rPr>
        <w:t>Tortricidae</w:t>
      </w:r>
      <w:proofErr w:type="spellEnd"/>
      <w:r w:rsidRPr="00D9321A">
        <w:rPr>
          <w:rFonts w:ascii="Times" w:hAnsi="Times"/>
          <w:color w:val="000000" w:themeColor="text1"/>
          <w:lang w:val="en-US"/>
        </w:rPr>
        <w:t xml:space="preserve">). </w:t>
      </w:r>
      <w:r w:rsidRPr="00D9321A">
        <w:rPr>
          <w:rFonts w:ascii="Times" w:hAnsi="Times"/>
          <w:i/>
          <w:color w:val="000000" w:themeColor="text1"/>
          <w:lang w:val="en-US"/>
        </w:rPr>
        <w:t xml:space="preserve">C. </w:t>
      </w:r>
      <w:proofErr w:type="spellStart"/>
      <w:r w:rsidRPr="00D9321A">
        <w:rPr>
          <w:rFonts w:ascii="Times" w:hAnsi="Times"/>
          <w:i/>
          <w:color w:val="000000" w:themeColor="text1"/>
          <w:lang w:val="en-US"/>
        </w:rPr>
        <w:t>fagiglandana</w:t>
      </w:r>
      <w:proofErr w:type="spellEnd"/>
      <w:r w:rsidRPr="00D9321A">
        <w:rPr>
          <w:rFonts w:ascii="Times" w:hAnsi="Times"/>
          <w:i/>
          <w:color w:val="000000" w:themeColor="text1"/>
          <w:lang w:val="en-US"/>
        </w:rPr>
        <w:t xml:space="preserve"> </w:t>
      </w:r>
      <w:r w:rsidRPr="00D9321A">
        <w:rPr>
          <w:rFonts w:ascii="Times" w:hAnsi="Times"/>
          <w:color w:val="000000" w:themeColor="text1"/>
          <w:lang w:val="en-US"/>
        </w:rPr>
        <w:t xml:space="preserve">is the main pre-dispersal predator of beech seeds and has a </w:t>
      </w:r>
      <w:proofErr w:type="spellStart"/>
      <w:r w:rsidRPr="00D9321A">
        <w:rPr>
          <w:rFonts w:ascii="Times" w:hAnsi="Times"/>
          <w:color w:val="000000" w:themeColor="text1"/>
          <w:lang w:val="en-US"/>
        </w:rPr>
        <w:t>univoltine</w:t>
      </w:r>
      <w:proofErr w:type="spellEnd"/>
      <w:r w:rsidRPr="00D9321A">
        <w:rPr>
          <w:rFonts w:ascii="Times" w:hAnsi="Times"/>
          <w:color w:val="000000" w:themeColor="text1"/>
          <w:lang w:val="en-US"/>
        </w:rPr>
        <w:t xml:space="preserve"> cycle with five larval stages. Adults fly from July to September. Larvae grow within nuts feeding on the cotyledons until completing development, when they drill an exit hole through the seed coat to leave the nut. The insect species does not undergo prolonged diapause. Because fruit and seed coats develop irrespective of whether pollination occurs, but unpollinated fruits lack a seed (kernel)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{"citationID":"9CiqF9WD","properties":{"formattedCitation":"\\super 48\\nosupersub{}","plainCitation":"48","noteIndex":0},"citationItems":[{"id":140,"uris":["http://zotero.org/users/1198962/items/YLVMVN4L"],"uri":["http://zotero.org/users/1198962/items/YLVMVN4L"],"itemData":{"id":140,"type":"article-journal","abstract":"In this study we examined cross—pollination and levels of insect and vertebrate predation on the seeds of beech as a function of stand size and tree size. Cross—pollination in this wind—pollinated species is positively correlated with stand size and flower density. In two mast years, 6—14% of seeds contained no kernels, and in a nonmast year the figure was 24%. Predispersal destruction of seeds by a moth (Cydia fagiglandana) was 3.1% in a mast year and 38% in a nonmast year. The variation in seed destruction by vertebrates was much less between mast (5.7%) and nonmast (12%) years. Destruction by the moth was negatively correlated with tree size, while that by vertebrates was positively correlated with tree size. Vertebrate seed predation was negatively correlated with stand size. In a large stand, &lt;10% of the seeds were consumed by vertebrates by April in two mast years. Both cross—pollination and seed predation may have been important factors in the evolution of mast seeding in beech.","container-title":"Ecology","DOI":"10.2307/1939256","ISSN":"1939-9170","issue":"2","language":"en","page":"260-265","source":"Wiley Online Library","title":"Seed Predation and Cross-Pollination in Mast-Seeding Beech (Fagus Sylvatica) Patches","volume":"68","author":[{"family":"Nilsson","given":"Sven G."},{"family":"Wastljung","given":"Urban"}],"issued":{"date-parts":[["1987"]]}}}],"schema":"https://github.com/citation-style-language/schema/raw/master/csl-citation.json"}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48</w:t>
      </w:r>
      <w:r w:rsidRPr="00D9321A">
        <w:rPr>
          <w:rFonts w:ascii="Times" w:hAnsi="Times"/>
          <w:color w:val="000000" w:themeColor="text1"/>
          <w:lang w:val="en-US"/>
        </w:rPr>
        <w:fldChar w:fldCharType="end"/>
      </w:r>
      <w:r w:rsidRPr="00D9321A">
        <w:rPr>
          <w:rFonts w:ascii="Times" w:hAnsi="Times"/>
          <w:color w:val="000000" w:themeColor="text1"/>
          <w:lang w:val="en-US"/>
        </w:rPr>
        <w:t xml:space="preserve">, relatively accurate estimates of pollination can be made from seed production data. Our previous study revealed that climate warming over recent decades has increased seed production of European beech at our sites, but decreased the inter-annual variability of seed production and the reproductive synchrony among individuals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{"citationID":"VOJHO0kW","properties":{"formattedCitation":"\\super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w:instrText>
      </w:r>
      <w:r w:rsidRPr="00D9321A">
        <w:rPr>
          <w:rFonts w:ascii="Times CE" w:hAnsi="Times CE"/>
          <w:color w:val="000000" w:themeColor="text1"/>
          <w:lang w:val="en-US"/>
        </w:rPr>
        <w:instrText>m","title":"Climate warming disrupts mast seeding and its fitness benefits in European beech","volume":"6","author":[{"family":"Bogdziewicz","given":"Michał"},{"family":"Kelly","given":"Dave"},{"family":"Thomas","given":"Peter A."},{"family":"Lageard","giv</w:instrText>
      </w:r>
      <w:r w:rsidRPr="00D9321A">
        <w:rPr>
          <w:rFonts w:ascii="Times" w:hAnsi="Times"/>
          <w:color w:val="000000" w:themeColor="text1"/>
          <w:lang w:val="en-US"/>
        </w:rPr>
        <w:instrText xml:space="preserve">en":"Jonathan G. A."},{"family":"Hacket-Pain","given":"Andrew"}],"issued":{"date-parts":[["2020",2]]}}}],"schema":"https://github.com/citation-style-language/schema/raw/master/csl-citation.json"}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xml:space="preserve">. Consequently, the benefits that the plants gained from masting has declined – mean seed predation increased while mean pollination efficiency decreased over the last four decades. </w:t>
      </w:r>
    </w:p>
    <w:p w14:paraId="01221825" w14:textId="77777777" w:rsidR="009A44F2" w:rsidRPr="00D9321A" w:rsidRDefault="009A44F2" w:rsidP="004B4031">
      <w:pPr>
        <w:spacing w:line="360" w:lineRule="auto"/>
        <w:rPr>
          <w:rFonts w:ascii="Times" w:hAnsi="Times"/>
          <w:color w:val="000000" w:themeColor="text1"/>
          <w:lang w:val="en-US"/>
        </w:rPr>
      </w:pPr>
    </w:p>
    <w:p w14:paraId="1404FB91" w14:textId="77777777" w:rsidR="009A44F2" w:rsidRPr="00D9321A" w:rsidRDefault="009A44F2" w:rsidP="004B4031">
      <w:pPr>
        <w:spacing w:line="360" w:lineRule="auto"/>
        <w:rPr>
          <w:rFonts w:ascii="Times" w:hAnsi="Times"/>
          <w:b/>
          <w:color w:val="000000" w:themeColor="text1"/>
          <w:lang w:val="en-US"/>
        </w:rPr>
      </w:pPr>
      <w:r w:rsidRPr="00D9321A">
        <w:rPr>
          <w:rFonts w:ascii="Times" w:hAnsi="Times"/>
          <w:b/>
          <w:color w:val="000000" w:themeColor="text1"/>
          <w:lang w:val="en-US"/>
        </w:rPr>
        <w:t>Field studies of beech reproduction</w:t>
      </w:r>
    </w:p>
    <w:p w14:paraId="1E339F07"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Seed production of 139 beech trees located at 12 sites spaced across England (Fig. S3) was sampled annually for 39 years (1980 – 2018). The ground below each tree was searched for seeds for 7 minutes, and seeds were counted as sound, or empty with formed pericarps (not pollinated), or damaged by </w:t>
      </w:r>
      <w:proofErr w:type="spellStart"/>
      <w:r w:rsidRPr="00D9321A">
        <w:rPr>
          <w:rFonts w:ascii="Times" w:hAnsi="Times"/>
          <w:i/>
          <w:color w:val="000000" w:themeColor="text1"/>
          <w:lang w:val="en-US"/>
        </w:rPr>
        <w:t>Cydia</w:t>
      </w:r>
      <w:proofErr w:type="spellEnd"/>
      <w:r w:rsidRPr="00D9321A">
        <w:rPr>
          <w:rFonts w:ascii="Times" w:hAnsi="Times"/>
          <w:color w:val="000000" w:themeColor="text1"/>
          <w:lang w:val="en-US"/>
        </w:rPr>
        <w:t xml:space="preserve"> </w:t>
      </w:r>
      <w:proofErr w:type="spellStart"/>
      <w:r w:rsidRPr="00D9321A">
        <w:rPr>
          <w:rFonts w:ascii="Times" w:hAnsi="Times"/>
          <w:i/>
          <w:color w:val="000000" w:themeColor="text1"/>
          <w:lang w:val="en-US"/>
        </w:rPr>
        <w:t>fagiglandana</w:t>
      </w:r>
      <w:proofErr w:type="spellEnd"/>
      <w:r w:rsidRPr="00D9321A">
        <w:rPr>
          <w:rFonts w:ascii="Times" w:hAnsi="Times"/>
          <w:color w:val="000000" w:themeColor="text1"/>
          <w:lang w:val="en-US"/>
        </w:rPr>
        <w:t xml:space="preserve"> moths. Seeds killed by </w:t>
      </w:r>
      <w:proofErr w:type="spellStart"/>
      <w:r w:rsidRPr="00D9321A">
        <w:rPr>
          <w:rFonts w:ascii="Times" w:hAnsi="Times"/>
          <w:i/>
          <w:color w:val="000000" w:themeColor="text1"/>
          <w:lang w:val="en-US"/>
        </w:rPr>
        <w:t>Cydia</w:t>
      </w:r>
      <w:proofErr w:type="spellEnd"/>
      <w:r w:rsidRPr="00D9321A">
        <w:rPr>
          <w:rFonts w:ascii="Times" w:hAnsi="Times"/>
          <w:color w:val="000000" w:themeColor="text1"/>
          <w:lang w:val="en-US"/>
        </w:rPr>
        <w:t xml:space="preserve"> were filled with dark frass and had a round exit hole in the seed coat. This captured </w:t>
      </w:r>
      <w:proofErr w:type="spellStart"/>
      <w:r w:rsidRPr="00D9321A">
        <w:rPr>
          <w:rFonts w:ascii="Times" w:hAnsi="Times"/>
          <w:color w:val="000000" w:themeColor="text1"/>
          <w:lang w:val="en-US"/>
        </w:rPr>
        <w:t>predispersal</w:t>
      </w:r>
      <w:proofErr w:type="spellEnd"/>
      <w:r w:rsidRPr="00D9321A">
        <w:rPr>
          <w:rFonts w:ascii="Times" w:hAnsi="Times"/>
          <w:color w:val="000000" w:themeColor="text1"/>
          <w:lang w:val="en-US"/>
        </w:rPr>
        <w:t xml:space="preserve"> mortality (primarily by </w:t>
      </w:r>
      <w:proofErr w:type="spellStart"/>
      <w:r w:rsidRPr="00D9321A">
        <w:rPr>
          <w:rFonts w:ascii="Times" w:hAnsi="Times"/>
          <w:i/>
          <w:iCs/>
          <w:color w:val="000000" w:themeColor="text1"/>
          <w:lang w:val="en-US"/>
        </w:rPr>
        <w:t>Cydia</w:t>
      </w:r>
      <w:proofErr w:type="spellEnd"/>
      <w:r w:rsidRPr="00D9321A">
        <w:rPr>
          <w:rFonts w:ascii="Times" w:hAnsi="Times"/>
          <w:color w:val="000000" w:themeColor="text1"/>
          <w:lang w:val="en-US"/>
        </w:rPr>
        <w:t xml:space="preserve">), and sampling within days of maximum seed fall each year minimized </w:t>
      </w:r>
      <w:proofErr w:type="spellStart"/>
      <w:r w:rsidRPr="00D9321A">
        <w:rPr>
          <w:rFonts w:ascii="Times" w:hAnsi="Times"/>
          <w:color w:val="000000" w:themeColor="text1"/>
          <w:lang w:val="en-US"/>
        </w:rPr>
        <w:t>postdispersal</w:t>
      </w:r>
      <w:proofErr w:type="spellEnd"/>
      <w:r w:rsidRPr="00D9321A">
        <w:rPr>
          <w:rFonts w:ascii="Times" w:hAnsi="Times"/>
          <w:color w:val="000000" w:themeColor="text1"/>
          <w:lang w:val="en-US"/>
        </w:rPr>
        <w:t xml:space="preserve"> loss of full seeds to predators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{"citationID":"a5aupuh5do","properties":{"formattedCitation":"\\super 49\\nosupersub{}","plainCitation":"49","noteIndex":0},"citationItems":[{"id":88,"uris":["http://zotero.org/users/1198962/items/WARQ77FZ"],"uri":["http://zotero.org/users/1198962/items/WARQ77FZ"],"itemData":{"id":88,"type":"article-journal","abstract":"1. Study of annual production of beech mast at twelve main sites including closed canopy beechwood, shelter belts, avenues and an isolated tree in a park, as well as intermittent observations at others, has now continued for twenty-eight years. 2. During this period beech mast was sampled from up to 100 trees by seven-minute samples collected from the ground. Aerial samples have also been collected from low-growing branches. 3. Production of full seed varies greatly from year to year, and all trees produce empty pericarps as well as full mast, especially on lower or shaded branches. 4. The proportion of full nuts consumed or damaged by the moth Cydia fagiglandana Z., birds and small mammals, in English sites, can become significant especially in non-mast years. 5. Good masting occurred in 1980, 1982, 1984, 1987, 1990, 1995, 1997, 2000, 2002, 2004 and 2006: after each of these good years, one year of very poor masting normally followed. The best year recorded so far was 1990. In both 1981 and 2005, no full mast was found, and singularly very little in 1991 and 2001. 6. Regional variation within England is much less than the annual variation, but over the period the northern trees have produced on average fewer full nuts but rather more empty and total nuts. In 2007, however, northern trees produced markedly less full and total nuts than their southern counterparts. 7. Over such a long period it was inevitable that site changes would occur. In some instances the substrate beneath particular trees is now less favourable for rapid nut collection. As some trees have died, additional younger trees are now being assessed. In 1996, far more viable seed was formed in certain Scottish sites than at those we observed in England, so it is highly desirable that Scottish and Welsh sites be monitored in the future.","container-title":"Arboricultural Journal","DOI":"10.1080/03071375.2008.9747535","ISSN":"0307-1375","issue":"3","page":"189-214","source":"Taylor and Francis+NEJM","title":"The English Beech Masting Survey 1980–2007: Variation in the Fruiting of the Common Beech (fagus Sylvatica L.) and Its Effects on Woodland Ecosystems","title-short":"The English Beech Masting Survey 1980–2007","volume":"31","author":[{"family":"Packham","given":"J. R."},{"family":"Thomas","given":"P. A."},{"family":"Lageard","given":"J. G. A."},{"family":"Hilton","given":"G. M."}],"issued":{"date-parts":[["2008",10,1]]}}}],"schema":"https://github.com/citation-style-language/schema/raw/master/csl-citation.json"}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49</w:t>
      </w:r>
      <w:r w:rsidRPr="00D9321A">
        <w:rPr>
          <w:rFonts w:ascii="Times" w:hAnsi="Times"/>
          <w:color w:val="000000" w:themeColor="text1"/>
          <w:lang w:val="en-US"/>
        </w:rPr>
        <w:fldChar w:fldCharType="end"/>
      </w:r>
      <w:r w:rsidRPr="00D9321A">
        <w:rPr>
          <w:rFonts w:ascii="Times" w:hAnsi="Times"/>
          <w:color w:val="000000" w:themeColor="text1"/>
          <w:lang w:val="en-US"/>
        </w:rPr>
        <w:t xml:space="preserve">. Mean monthly maximum temperature for each site was obtained from the corresponding 0.25˚ grid cell of the E-OBS dataset version 19.0e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{"citationID":"fh3rP4QX","properties":{"formattedCitation":"\\super 50\\nosupersub{}","plainCitation":"50","noteIndex":0},"citationItems":[{"id":86,"uris":["http://zotero.org/users/1198962/items/T6L9IM7A"],"uri":["http://zotero.org/users/1198962/items/T6L9IM7A"],"itemData":{"id":86,"type":"article-journal","abstract":"We describe the construction of a new version of the Europe-wide E-OBS temperature (daily minimum, mean, and maximum values) and precipitation data set. This version provides an improved estimation of interpolation uncertainty through the calculation of a 100-member ensemble of realizations of each daily field. The data set covers the period back to 1950 and provides gridded fields at a spacing of 0.25</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 × 0.25</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 in regular latitude/longitude coordinates. As with the original E-OBS data set, the ensemble version is based on the station series collated as part of the ECA&amp;D initiative. Station density varies significantly over the domain, and over time, and a reliable estimation of interpolation uncertainty in the gridded fields is therefore important for users of the data set. The uncertainty quantified by the ensemble data set is more realistic than the uncertainty estimates in the original version, although uncertainty is still underestimated in data-sparse regions. The new data set is compared against the earlier version of E-OBS and against regional gridded data sets produced by a selection of National Meteorological Services. In terms of both climatological averages and extreme values, the new version of E-OBS is broadly comparable to the earlier version. Nonetheless, users will notice differences between the two E-OBS versions, especially for precipitation, which arises from the different gridding method used.","container-title":"Journal of Geophysical Research: Atmospheres","DOI":"10.1029/2017JD028200","ISSN":"2169-8996","issue":"17","language":"en","page":"9391-9409","source":"Wiley Online Library","title":"An Ensemble Version of the E-OBS Temperature and Precipitation Data Sets","volume":"123","author":[{"family":"Cornes","given":"Richard C."},{"family":"Schrier","given":"Gerard","dropping-particle":"van der"},{"family":"Besselaar","given":"Else J. M.","dropping-particle":"van den"},{"family":"Jones","given":"Philip D."}],"issued":{"date-parts":[["2018"]]}}}],"schema":"https://github.com/citation-style-language/schema/raw/master/csl-citation.json"}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50</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p>
    <w:p w14:paraId="3D689B1C" w14:textId="77777777" w:rsidR="009A44F2" w:rsidRPr="00D9321A" w:rsidRDefault="009A44F2" w:rsidP="004B4031">
      <w:pPr>
        <w:spacing w:line="360" w:lineRule="auto"/>
        <w:rPr>
          <w:rFonts w:ascii="Times" w:hAnsi="Times"/>
          <w:color w:val="000000" w:themeColor="text1"/>
          <w:lang w:val="en-US"/>
        </w:rPr>
      </w:pPr>
    </w:p>
    <w:p w14:paraId="71134EE8" w14:textId="77777777" w:rsidR="009A44F2" w:rsidRPr="00D9321A" w:rsidRDefault="009A44F2" w:rsidP="004B4031">
      <w:pPr>
        <w:spacing w:line="360" w:lineRule="auto"/>
        <w:outlineLvl w:val="0"/>
        <w:rPr>
          <w:rFonts w:ascii="Times" w:hAnsi="Times"/>
          <w:color w:val="000000" w:themeColor="text1"/>
          <w:lang w:val="en-US"/>
        </w:rPr>
      </w:pPr>
      <w:r w:rsidRPr="00D9321A">
        <w:rPr>
          <w:rFonts w:ascii="Times" w:hAnsi="Times"/>
          <w:b/>
          <w:color w:val="000000" w:themeColor="text1"/>
          <w:lang w:val="en-US"/>
        </w:rPr>
        <w:t>QUANTIFICATION AND STATISTICAL ANALYSIS</w:t>
      </w:r>
    </w:p>
    <w:p w14:paraId="0CC7189D" w14:textId="77777777" w:rsidR="009A44F2" w:rsidRPr="00D9321A" w:rsidRDefault="009A44F2" w:rsidP="004B4031">
      <w:pPr>
        <w:spacing w:line="360" w:lineRule="auto"/>
        <w:outlineLvl w:val="0"/>
        <w:rPr>
          <w:rFonts w:ascii="Times" w:hAnsi="Times"/>
          <w:b/>
          <w:color w:val="000000" w:themeColor="text1"/>
          <w:lang w:val="en-US"/>
        </w:rPr>
      </w:pPr>
      <w:r w:rsidRPr="00D9321A">
        <w:rPr>
          <w:rFonts w:ascii="Times" w:hAnsi="Times"/>
          <w:b/>
          <w:color w:val="000000" w:themeColor="text1"/>
          <w:lang w:val="en-US"/>
        </w:rPr>
        <w:t>Seed production and masting behavior</w:t>
      </w:r>
    </w:p>
    <w:p w14:paraId="4D07FC1A" w14:textId="77777777" w:rsidR="009A44F2" w:rsidRPr="00D9321A" w:rsidRDefault="009A44F2" w:rsidP="004B4031">
      <w:pPr>
        <w:spacing w:line="360" w:lineRule="auto"/>
        <w:outlineLvl w:val="0"/>
        <w:rPr>
          <w:rFonts w:ascii="Times" w:hAnsi="Times"/>
          <w:color w:val="000000" w:themeColor="text1"/>
          <w:lang w:val="en-US"/>
        </w:rPr>
      </w:pPr>
      <w:r w:rsidRPr="00D9321A">
        <w:rPr>
          <w:rFonts w:ascii="Times" w:hAnsi="Times"/>
          <w:color w:val="000000" w:themeColor="text1"/>
          <w:lang w:val="en-US"/>
        </w:rPr>
        <w:t xml:space="preserve">We calculated three individual-tree level masting metrics that are widely used to characterize reproductive patterns of plants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{"citationID":"agog8ggnv3","properties":{"formattedCitation":"\\super 23,51\\uc0\\u8211{}53\\nosupersub{}","plainCitation":"23,51–53","noteIndex":0},"citationItems":[{"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D."}],"issued":{"date-parts":[["2003"]]}}},{"id":253,"uris":["http://zotero.org/users/1198962/items/USM5D97A"],"uri":["http://zotero.org/users/1198962/items/USM5D97A"],"itemData":{"id":253,"type":"article-journal","abstract":"By analyzing 296 published and unpublished data sets describing annual variation in seed output by 144 species of woody plants, this article addresses the following questions. Do plant species naturally fall into distinct groups corresponding to masting and nonmasting habits? Do plant populations generally exhibit significant bimodality in annual seed output? Are there significant relationships between annual variability in seed production and pollination and seed dispersal modes, as predicted from economy of scale considerations? We failed to identify distinct groups of species with contrasting levels of annual variability in seed output but did find evidence that most polycarpic woody plants seem to adhere to alternating supra</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annual schedules consisting of either high or low reproduction years. Seed production was weakly more variable among wind</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pollinated taxa than animal</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pollinated ones. Plants dispersed by mutualistic frugivores were less variable than those dispersed by either inanimate means or animals that predominantly behave as seed predators. We conclude that there are no objective reasons to perpetuate the concept of mast fruiting in the ecological literature as a shorthand to designate a distinct biological phenomenon. Associations between supra</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annual variabiity in seed output and pollination and seed dispersal methods suggest the existence of important reproductive correlates that demand further investigation.","container-title":"The American Naturalist","DOI":"10.1086/286191","ISSN":"0003-0147","issue":"4","journalAbbreviation":"The American Naturalist","page":"576-594","source":"journals.uchicago.edu (Atypon)","title":"Annual Variability in Seed Production by Woody Plants and the Masting Concept: Reassessment of Principles and Relationship to Pollination and Seed Dispersal","title-short":"Annual Variability in Seed Production by Woody Plants and the Masting Concept","volume":"152","author":[{"family":"Herrera","given":"Carlos M."},{"family":"Jordano","given":"Pedro"},{"family":"Guitián","given":"Javier"},{"family":"Traveset","given":"Anna"}],"issued":{"date-parts":[["1998",10,1]]}}},{"id":81,"uris":["http://zotero.org/users/1198962/items/DMWARQ7G"],"uri":["http://zotero.org/users/1198962/items/DMWARQ7G"],"itemData":{"id":81,"type":"article-journal","abstract":"1. Synchronous, episodic mast seeding is common in plant populations, and is thought to increase plant fitness through economies of scale, such as satiating seed predators, attracting seed dispersers and enhancing pollination success. Although mast seeding is easy to conceptualize, it has been quantified using a number of different metrics that reflect different features of pulsed reproduction. 2. We quantified spatio-temporal patterns of mast seeding across 36 populations of a high-elevation tree, Pinus albicaulis, for which perceived declines in cone production are a conservation concern. We tested for trends in mean cone production through space and time, and documented patterns of mast seeding using six different metrics: coefficient of variation, lag-1 autocorrelation, synchrony, average cone production by individual trees, and the frequency of high cone crops on absolute and relative scales. 3. Overall, we did not detect increasing or decreasing trends in cone production during our study period. Average cone production tended to increase from north-east to south-west. Population-level cone production tended to alternate between high and low years, but overall the coefficient of variation was low for a mast seeding species. 4. Metrics of mast seeding were not concordant across populations. The first principal component describing mast metrics separated populations with frequent high cone crops from those with high coefficients of variation. However, the second principle component was at least somewhat correlated with all metrics of masting, suggesting some ability to separate ‘masting’ from ‘non-masting’ populations. 5. In P. albicaulis, spatial variation in mast seeding could reflect differences in site productivity, differences in the importance of satiating generalist seed consumers versus attracting specialist seed dispersers, or recent invasion by an introduced pathogen. 6. Synthesis. Our research reinforces the conclusion that populations form a continuum of strategies between ‘masting’ versus ‘non-masting’ extremes. However, because different features of masting do not covary in space, understanding where populations fall along this continuum will depend on the features that are most important for mast seeding in a particular context.","container-title":"Journal of Ecology","DOI":"10.1111/j.1365-2745.2010.01790.x","ISSN":"1365-2745","issue":"2","language":"en","page":"438-444","source":"Wiley Online Library","title":"What defines mast seeding? Spatio-temporal patterns of cone production by whitebark pine","title-short":"What defines mast seeding?","volume":"99","author":[{"family":"Crone","given":"Elizabeth E."},{"family":"McIntire","given":"Eliot J. B."},{"family":"Brodie","given":"Jedediah"}],"issued":{"date-parts":[["2011"]]}}},{"id":20,"uris":["http://zotero.org/users/1198962/items/U7FFRI7V"],"uri":["http://zotero.org/users/1198962/items/U7FFRI7V"],"itemData":{"id":20,"type":"article-journal","container-title":"Agricultural and forest meteorology","page":"109–115","source":"Google Scholar","title":"The effects of local climate on the correlation between weather and seed production differ in two species with contrasting masting habit","volume":"268","author":[{"family":"Bogdziewicz","given":"Micha\\l"},{"family":"Szymkowiak","given":"Jakub"},{"family":"Fernández-Martínez","given":"Marcos"},{"family":"Peñuelas","given":"Josep"},{"family":"Espelta","given":"Josep M."}],"issued":{"date-parts":[["2019"]]}}}],"schema":"https://github.com/citation-style-language/schema/raw/master/csl-citation.json"}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23,51–53</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inter-annual variability of seed production of individuals (coefficient of variation,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lag-1 autocorrelation of seed production at the tree level (AR1), wherein negative numbers indicate populations that alternate between years of high and low seed production; and synchrony of seed production by plants, as measured by the average pairwise Pearson’s correlation of seed </w:t>
      </w:r>
      <w:r w:rsidRPr="00D9321A">
        <w:rPr>
          <w:rFonts w:ascii="Times" w:hAnsi="Times"/>
          <w:color w:val="000000" w:themeColor="text1"/>
          <w:lang w:val="en-US"/>
        </w:rPr>
        <w:lastRenderedPageBreak/>
        <w:t xml:space="preserve">production between individual plants in a site through time. Past studies in these populations revealed that inter-annual variability and synchrony of seed production declined over the last four decades (see </w:t>
      </w:r>
      <w:r w:rsidRPr="00D9321A">
        <w:rPr>
          <w:rFonts w:ascii="Times" w:hAnsi="Times"/>
          <w:i/>
          <w:color w:val="000000" w:themeColor="text1"/>
          <w:lang w:val="en-US"/>
        </w:rPr>
        <w:t>Study species</w:t>
      </w:r>
      <w:r w:rsidRPr="00D9321A">
        <w:rPr>
          <w:rFonts w:ascii="Times" w:hAnsi="Times"/>
          <w:color w:val="000000" w:themeColor="text1"/>
          <w:lang w:val="en-US"/>
        </w:rPr>
        <w:t xml:space="preserve">). We thus tested if the correlations between metrics persisted over time by splitting the dataset into two parts (first 20 years vs the last 19 years, since masting behavior can only be quantified on subsets of sufficient length), and calculating the metrics on each subset. We then analyzed intercorrelations between these three metrics using linear mixed models with study site included as a random intercept and metric by time interactions as fixed effects.  </w:t>
      </w:r>
    </w:p>
    <w:p w14:paraId="465F4CB5" w14:textId="77777777" w:rsidR="009A44F2" w:rsidRPr="00D9321A" w:rsidRDefault="009A44F2" w:rsidP="004B4031">
      <w:pPr>
        <w:spacing w:line="360" w:lineRule="auto"/>
        <w:outlineLvl w:val="0"/>
        <w:rPr>
          <w:rFonts w:ascii="Times" w:hAnsi="Times"/>
          <w:color w:val="000000" w:themeColor="text1"/>
          <w:lang w:val="en-US"/>
        </w:rPr>
      </w:pPr>
    </w:p>
    <w:p w14:paraId="510E9EBC"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b/>
          <w:color w:val="000000" w:themeColor="text1"/>
          <w:lang w:val="en-US"/>
        </w:rPr>
        <w:t>Temporal trends in seed predation</w:t>
      </w:r>
    </w:p>
    <w:p w14:paraId="38EC6A1D" w14:textId="77777777" w:rsidR="009A44F2" w:rsidRPr="00D9321A" w:rsidRDefault="009A44F2" w:rsidP="004B4031">
      <w:pPr>
        <w:spacing w:line="360" w:lineRule="auto"/>
        <w:rPr>
          <w:rFonts w:ascii="Times" w:hAnsi="Times"/>
          <w:color w:val="000000" w:themeColor="text1"/>
          <w:lang w:val="en-US"/>
        </w:rPr>
      </w:pPr>
      <w:r w:rsidRPr="00D9321A">
        <w:rPr>
          <w:rFonts w:ascii="Times" w:hAnsi="Times"/>
          <w:color w:val="000000" w:themeColor="text1"/>
          <w:lang w:val="en-US"/>
        </w:rPr>
        <w:t xml:space="preserve">To attribute the temporal trends in seed predation to their possible drivers, we used the temporal contribution method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{"citationID":"a1cves7fj1c","properties":{"formattedCitation":"\\super 54,55\\nosupersub{}","plainCitation":"54,55","noteIndex":0},"citationItems":[{"id":120,"uris":["http://zotero.org/users/1198962/items/5P58BVKE"],"uri":["http://zotero.org/users/1198962/items/5P58BVKE"],"itemData":{"id":120,"type":"article-journal","abstract":"Global net ecosystem production (NEP) from a number of atmospheric inversions and dynamic global vegetation models is analysed to attribute trends to potential drivers. CO2 is found to have a positive effect on NEP that is constrained by climate warming.","container-title":"Nature Climate Change","DOI":"10.1038/s41558-018-0367-7","ISSN":"1758-6798","issue":"1","language":"en","page":"73-79","source":"www.nature.com","title":"Global trends in carbon sinks and their relationships with CO 2 and temperature","volume":"9","author":[{"family":"Fernández-Martínez","given":"M."},{"family":"Sardans","given":"J."},{"family":"Chevallier","given":"F."},{"family":"Ciais","given":"P."},{"family":"Obersteiner","given":"M."},{"family":"Vicca","given":"S."},{"family":"Canadell","given":"J. G."},{"family":"Bastos","given":"A."},{"family":"Friedlingstein","given":"P."},{"family":"Sitch","given":"S."},{"family":"Piao","given":"S. L."},{"family":"Janssens","given":"I. A."},{"family":"Peñuelas","given":"J."}],"issued":{"date-parts":[["2019",1]]}}},{"id":356,"uris":["http://zotero.org/users/1198962/items/WRG6F3LZ"],"uri":["http://zotero.org/users/1198962/items/WRG6F3LZ"],"itemData":{"id":356,"type":"article-journal","abstract":"Masting—temporally variable seed production with high spatial synchrony—is a pervasive strategy in wind-pollinated trees that is hypothesized to be vulnerable to climate change due to its correlation with variability in abiotic conditions. Recent work suggests that aging may also have strong effects on seed production patterns of trees, but this potential confounding factor has not been considered in previous times series analysis of climate change effects. Using a 54 year dataset for seven dominant species in 17 forests across Poland, we used the proportion of seed-producing trees (PST) to contrast the predictions of the climate change and aging hypotheses in Abies alba, Fagus sylvatica, Larix decidua, Picea abies, Pinus sylvestris, Quercus petraea, and Quercus robur. Our results show that in all species, PST increased over time and that this change correlated most strongly with stand age, while the standardized precipitation–evapotranspiration index, a measure of drought, contributed to temporal trends in PST of F. sylvatica and Q. robur. Temporal variability of PST also increased over time in all species except P. sylvestris, while trends in temporal autocorrelation and among-stand synchrony reflect species-specific masting strategies. Our results suggest a pivotal role of plant ontogeny in driving not only the extent but also variability and synchrony of reproduction in temperate forest trees. In a time of increasing forest regrowth in Europe, we therefore call for increased attention to demographic effects such as aging on plant reproductive behavior, particularly in studies examining global change effects using long-term time series data.","container-title":"Global Change Biology","DOI":"10.1111/gcb.14945","ISSN":"1365-2486","issue":"n/a","language":"en","source":"Wiley Online Library","title":"Investigating the relationship between climate, stand age, and temporal trends in masting behavior of European forest trees","URL":"https://onlinelibrary.wiley.com/doi/abs/10.1111/gcb.14945","volume":"n/a","author":[{"family":"Pesendorfer","given":"Mario B."},{"family":"</w:instrText>
      </w:r>
      <w:r w:rsidRPr="00D9321A">
        <w:rPr>
          <w:rFonts w:ascii="Times CE" w:hAnsi="Times CE"/>
          <w:color w:val="000000" w:themeColor="text1"/>
          <w:lang w:val="en-US"/>
        </w:rPr>
        <w:instrText>Bogdziewicz","given":"Michał"},{"family":"Szymkowiak","given":"Jakub"},{"family":"Borowski","given":"Zbigniew"},{"family":"Kantorowicz","given":"Władysław"},{"family":"Espelta","given":"Josep M."},{"family":"Fernández</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Martínez","given":"Marcos"}],"accessed":{"date-parts":[["2020",2,10]]}}}],"schema":"https://github.com/citation-style-language/schema/raw/master/csl-citation.json"}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54,55</w:t>
      </w:r>
      <w:r w:rsidRPr="00D9321A">
        <w:rPr>
          <w:rFonts w:ascii="Times" w:hAnsi="Times"/>
          <w:color w:val="000000" w:themeColor="text1"/>
          <w:lang w:val="en-US"/>
        </w:rPr>
        <w:fldChar w:fldCharType="end"/>
      </w:r>
      <w:r w:rsidRPr="00D9321A">
        <w:rPr>
          <w:rFonts w:ascii="Times" w:hAnsi="Times"/>
          <w:color w:val="000000" w:themeColor="text1"/>
          <w:lang w:val="en-US"/>
        </w:rPr>
        <w:t xml:space="preserve">. First, using the tree ID and site as random intercept terms and an autoregressive order-1 autocorrelation structure, we modelled seed predation as a function of beech seeding behavior and of temperature, i.e. variables that can affect </w:t>
      </w:r>
      <w:proofErr w:type="spellStart"/>
      <w:r w:rsidRPr="00D9321A">
        <w:rPr>
          <w:rFonts w:ascii="Times" w:hAnsi="Times"/>
          <w:i/>
          <w:color w:val="000000" w:themeColor="text1"/>
          <w:lang w:val="en-US"/>
        </w:rPr>
        <w:t>Cydia</w:t>
      </w:r>
      <w:proofErr w:type="spellEnd"/>
      <w:r w:rsidRPr="00D9321A">
        <w:rPr>
          <w:rFonts w:ascii="Times" w:hAnsi="Times"/>
          <w:color w:val="000000" w:themeColor="text1"/>
          <w:lang w:val="en-US"/>
        </w:rPr>
        <w:t xml:space="preserve"> population abundance. The temperature variables included mean temperature for the period between July and September, which covers the time of adult insect activity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{"citationID":"lJfEyTIn","properties":{"formattedCitation":"\\super 56\\nosupersub{}","plainCitation":"56","noteIndex":0},"citationItems":[{"id":355,"uris":["http://zotero.org/users/1198962/items/GDI8WTBM"],"uri":["http://zotero.org/users/1198962/items/GDI8WTBM"],"itemData":{"id":355,"type":"book","publisher":"CRC Press","source":"Google Scholar","title":"The Chestnut Handbook: Crop &amp; Forest Management","title-short":"The Chestnut Handbook","author":[{"family":"Beccaro","given":"Gabriele"},{"family":"Alma","given":"Alberto"},{"family":"Bounous","given":"Giancarlo"},{"family":"Gomes-Laranjo","given":"Jose"}],"issued":{"date-parts":[["2019"]]}}}],"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56</w:t>
      </w:r>
      <w:r w:rsidRPr="00D9321A">
        <w:rPr>
          <w:rFonts w:ascii="Times" w:hAnsi="Times"/>
          <w:color w:val="000000" w:themeColor="text1"/>
          <w:lang w:val="en-US"/>
        </w:rPr>
        <w:fldChar w:fldCharType="end"/>
      </w:r>
      <w:r w:rsidRPr="00D9321A">
        <w:rPr>
          <w:rFonts w:ascii="Times" w:hAnsi="Times"/>
          <w:color w:val="000000" w:themeColor="text1"/>
          <w:lang w:val="en-US"/>
        </w:rPr>
        <w:t xml:space="preserve">, and December and March, which can be important for wintering survival of larvae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{"citationID":"gWddSyMu","properties":{"formattedCitation":"\\super 57\\nosupersub{}","plainCitation":"57","noteIndex":0},"citationItems":[{"id":354,"uris":["http://zotero.org/users/1198962/items/8D6MJ78Z"],"uri":["http://zotero.org/users/1198962/items/8D6MJ78Z"],"itemData":{"id":354,"type":"article-journal","abstract":"Effects of recent climate change have already been detected in many species, and, in particular, in insects. The present paper reviews the key impacts of global warming on insect development and dispersal. The effects of climate change appear to be much more complex than a simple linear response to an average increase in temperature. They can differ between seasons and bioclimatic regions. Earlier flight periods, enhanced winter survival and acceleration of development rates are the major insect responses. Differential response of insects and hosts to warming up might also lead to disruption of their phenological synchrony, but adaptive genetic processes are likely to quickly restore this synchrony. In a number of cases, warming results in removing or relocating the barriers that limit present species' ranges. It is also likely to facilitate the establishment and spread of invasive alien species. Finally, knowledge gaps are identified and future research interests are suggested.","container-title":"Integrative Zoology","DOI":"10.1111/j.1749-4877.2010.00196.x","ISSN":"1749-4877","issue":"2","language":"en","page":"132-142","source":"Wiley Online Library","title":"Direct impacts of recent climate warming on insect populations","volume":"5","author":[{"family":"Robinet","given":"Christelle"},{"family":"Roques","given":"Alain"}],"issued":{"date-parts":[["2010"]]}}}],"schema":"https://github.com/citation-style-language/schema/raw/master/csl-citation.json"}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57</w:t>
      </w:r>
      <w:r w:rsidRPr="00D9321A">
        <w:rPr>
          <w:rFonts w:ascii="Times" w:hAnsi="Times"/>
          <w:color w:val="000000" w:themeColor="text1"/>
          <w:lang w:val="en-US"/>
        </w:rPr>
        <w:fldChar w:fldCharType="end"/>
      </w:r>
      <w:r w:rsidRPr="00D9321A">
        <w:rPr>
          <w:rFonts w:ascii="Times" w:hAnsi="Times"/>
          <w:color w:val="000000" w:themeColor="text1"/>
          <w:lang w:val="en-US"/>
        </w:rPr>
        <w:t xml:space="preserve">. We also included current year seed production and the difference between seed production in the current versus the previous year, i.e. variables that affect predation by starving and satiating insects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{"citationID":"QMiK5KIP","properties":{"formattedCitation":"\\super 13\\nosupersub{}","plainCitation":"13","noteIndex":0},"citationItems":[{"id":321,"uris":["http://zotero.org/users/1198962/items/C2A7IYCN"],"uri":["http://zotero.org/users/1198962/items/C2A7IYCN"],"itemData":{"id":321,"type":"article-journal","abstract":"Masting,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w:instrText>
      </w:r>
      <w:r w:rsidRPr="00D9321A">
        <w:rPr>
          <w:rFonts w:ascii="Times CE" w:hAnsi="Times CE"/>
          <w:color w:val="000000" w:themeColor="text1"/>
          <w:lang w:val="en-US"/>
        </w:rPr>
        <w:instrText xml:space="preserve"> beech","volume":"6","author":[{"family":"Bogdziewicz","given":"Michał"},{"family":"Kelly","given":"Dave"},{"family":"Thomas","given":"Peter A."},{"family":"Lageard","given":"Jonathan G. A."},{"family":"Hacket-Pain","given":"Andrew"}],"issued":{"date-parts</w:instrText>
      </w:r>
      <w:r w:rsidRPr="00D9321A">
        <w:rPr>
          <w:rFonts w:ascii="Times" w:hAnsi="Times"/>
          <w:color w:val="000000" w:themeColor="text1"/>
          <w:lang w:val="en-US"/>
        </w:rPr>
        <w:instrText xml:space="preserve">":[["2020",2]]}}}],"schema":"https://github.com/citation-style-language/schema/raw/master/csl-citation.json"}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w:t>
      </w:r>
      <w:r w:rsidRPr="00D9321A">
        <w:rPr>
          <w:rFonts w:ascii="Times" w:hAnsi="Times"/>
          <w:color w:val="000000" w:themeColor="text1"/>
          <w:lang w:val="en-US"/>
        </w:rPr>
        <w:fldChar w:fldCharType="end"/>
      </w:r>
      <w:r w:rsidRPr="00D9321A">
        <w:rPr>
          <w:rFonts w:ascii="Times" w:hAnsi="Times"/>
          <w:color w:val="000000" w:themeColor="text1"/>
          <w:lang w:val="en-US"/>
        </w:rPr>
        <w:t xml:space="preserve">. We first calculated the observed time trend in the predation rate (slope ± standard error) in our data using binomial GLMM. We then calculated the trend predicted by the full model and the trends predicted by the same model but maintaining individual predictors constant (e.g., winter temperature is held constant, using the median values per site, while all other predictors change according to the observations). The difference between the observed trend and when one variable was constant was the contribution of that predictor variable to the change in the response variable. The difference between all individual contributions and the observed trend were considered to be unknown contributions. All errors were propagated using standard methods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{"citationID":"alda8jrm6g","properties":{"formattedCitation":"\\super 54\\nosupersub{}","plainCitation":"54","noteIndex":0},"citationItems":[{"id":120,"uris":["http://zotero.org/users/1198962/items/5P58BVKE"],"uri":["http://zotero.org/users/1198962/items/5P58BVKE"],"itemData":{"id":120,"type":"article-journal","abstract":"Global net ecosystem production (NEP) from a number of atmospheric inversions and dynamic global vegetation models is analysed to attribute trends to potential drivers. CO2 is found to have a positive effect on NEP that is constrained by climate warming.","container-title":"Nature Climate Change","DOI":"10.1038/s41558-018-0367-7","ISSN":"1758-6798","issue":"1","language":"en","page":"73-79","source":"www.nature.com","title":"Global trends in carbon sinks and their relationships with CO 2 and temperature","volume":"9","author":[{"family":"Fernández-Martínez","given":"M."},{"family":"Sardans","given":"J."},{"family":"Chevallier","given":"F."},{"family":"Ciais","given":"P."},{"family":"Obersteiner","given":"M."},{"family":"Vicca","given":"S."},{"family":"Canadell","given":"J. G."},{"family":"Bastos","given":"A."},{"family":"Friedlingstein","given":"P."},{"family":"Sitch","given":"S."},{"family":"Piao","given":"S. L."},{"family":"Janssens","given":"I. A."},{"family":"Peñuelas","given":"J."}],"issued":{"date-parts":[["2019",1]]}}}],"schema":"https://github.com/citation-style-language/schema/raw/master/csl-citation.json"}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54</w:t>
      </w:r>
      <w:r w:rsidRPr="00D9321A">
        <w:rPr>
          <w:rFonts w:ascii="Times" w:hAnsi="Times"/>
          <w:color w:val="000000" w:themeColor="text1"/>
          <w:lang w:val="en-US"/>
        </w:rPr>
        <w:fldChar w:fldCharType="end"/>
      </w:r>
      <w:r w:rsidRPr="00D9321A">
        <w:rPr>
          <w:rFonts w:ascii="Times" w:hAnsi="Times"/>
          <w:color w:val="000000" w:themeColor="text1"/>
          <w:lang w:val="en-US"/>
        </w:rPr>
        <w:t>.</w:t>
      </w:r>
    </w:p>
    <w:p w14:paraId="60AFAFE0" w14:textId="77777777" w:rsidR="009A44F2" w:rsidRPr="00D9321A" w:rsidRDefault="009A44F2" w:rsidP="004B4031">
      <w:pPr>
        <w:spacing w:line="360" w:lineRule="auto"/>
        <w:outlineLvl w:val="0"/>
        <w:rPr>
          <w:rFonts w:ascii="Times" w:hAnsi="Times"/>
          <w:b/>
          <w:color w:val="000000" w:themeColor="text1"/>
          <w:lang w:val="en-US"/>
        </w:rPr>
      </w:pPr>
    </w:p>
    <w:p w14:paraId="4EFB204E" w14:textId="77777777" w:rsidR="009A44F2" w:rsidRPr="00D9321A" w:rsidRDefault="009A44F2" w:rsidP="004B4031">
      <w:pPr>
        <w:spacing w:line="360" w:lineRule="auto"/>
        <w:outlineLvl w:val="0"/>
        <w:rPr>
          <w:rFonts w:ascii="Times" w:hAnsi="Times"/>
          <w:color w:val="000000" w:themeColor="text1"/>
          <w:lang w:val="en-US"/>
        </w:rPr>
      </w:pPr>
      <w:r w:rsidRPr="00D9321A">
        <w:rPr>
          <w:rFonts w:ascii="Times" w:hAnsi="Times"/>
          <w:b/>
          <w:color w:val="000000" w:themeColor="text1"/>
          <w:lang w:val="en-US"/>
        </w:rPr>
        <w:t>Phenotypic selection</w:t>
      </w:r>
    </w:p>
    <w:p w14:paraId="13133AD0" w14:textId="77777777" w:rsidR="009A44F2" w:rsidRPr="00D9321A" w:rsidRDefault="009A44F2" w:rsidP="004B4031">
      <w:pPr>
        <w:spacing w:line="360" w:lineRule="auto"/>
        <w:outlineLvl w:val="0"/>
        <w:rPr>
          <w:rFonts w:ascii="Times" w:hAnsi="Times"/>
          <w:color w:val="000000" w:themeColor="text1"/>
          <w:lang w:val="en-US"/>
        </w:rPr>
      </w:pPr>
      <w:r w:rsidRPr="00D9321A">
        <w:rPr>
          <w:rFonts w:ascii="Times" w:hAnsi="Times"/>
          <w:color w:val="000000" w:themeColor="text1"/>
          <w:lang w:val="en-US"/>
        </w:rPr>
        <w:t xml:space="preserve">We estimated phenotypic selection in beech populations using regression-based techniques developed by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{"citationID":"hDcbUf06","properties":{"formattedCitation":"(Lande and Arnold 1983)","plainCitation":"(Lande and Arnold 1983)","dontUpdate":true,"noteIndex":0},"citationItems":[{"id":82,"uris":["http://zotero.org/users/1198962/items/XHLSMCHQ"],"uri":["http://zotero.org/users/1198962/items/XHLSMCHQ"],"itemData":{"id":82,"type":"article-journal","container-title":"Evolution","DOI":"10.1111/j.1558-5646.1983.tb00236.x","ISSN":"1558-5646","issue":"6","language":"en","page":"1210-1226","source":"Wiley Online Library","title":"The Measurement of Selection on Correlated Characters","volume":"37","author":[{"family":"Lande","given":"Russell"},{"family":"Arnold","given":"Stevan J."}],"issued":{"date-parts":[["1983"]]}}}],"schema":"https://github.com/citation-style-language/schema/raw/master/csl-citation.json"}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noProof/>
          <w:color w:val="000000" w:themeColor="text1"/>
          <w:lang w:val="en-US"/>
        </w:rPr>
        <w:t>Lande and Arnold (1983)</w:t>
      </w:r>
      <w:r w:rsidRPr="00D9321A">
        <w:rPr>
          <w:rFonts w:ascii="Times" w:hAnsi="Times"/>
          <w:color w:val="000000" w:themeColor="text1"/>
          <w:lang w:val="en-US"/>
        </w:rPr>
        <w:fldChar w:fldCharType="end"/>
      </w:r>
      <w:r w:rsidRPr="00D9321A">
        <w:rPr>
          <w:rFonts w:ascii="Times" w:hAnsi="Times"/>
          <w:color w:val="000000" w:themeColor="text1"/>
          <w:lang w:val="en-US"/>
        </w:rPr>
        <w:t xml:space="preserve">. The method estimates the strength of natural selection by regressing fitness on the phenotype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{"citationID":"vSkNHzIC","properties":{"formattedCitation":"\\super 59\\nosupersub{}","plainCitation":"59","noteIndex":0},"citationItems":[{"id":79,"uris":["http://zotero.org/users/1198962/items/3KLYQISN"],"uri":["http://zotero.org/users/1198962/items/3KLYQISN"],"itemData":{"id":79,"type":"article-journal","abstract":"This book considers the basic concepts in population and quantitative genetics, including measuring selection on phenotypic characters, with a focus on methods applicable to field studies of ecologically important traits. Aimed at advanced undergraduates and graduate students, it should provide professionals outside the field with an accessible introduction. An appendix, glossary and index are...","container-title":"A primer of ecological genetics.","language":"English","source":"www.cabdirect.org","title":"A primer of ecological genetics.","URL":"https://www.cabdirect.org/cabdirect/abstract/20043112919","author":[{"family":"Conner","given":"J. K."},{"family":"Hartl","given":"D. L."}],"accessed":{"date-parts":[["2020",1,29]]},"issued":{"date-parts":[["2004"]]}}}],"schema":"https://github.com/citation-style-language/schema/raw/master/csl-citation.json"}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59</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 our study, fitness was </w:t>
      </w:r>
      <w:r w:rsidRPr="00D9321A">
        <w:rPr>
          <w:rFonts w:ascii="Times" w:hAnsi="Times"/>
          <w:color w:val="000000" w:themeColor="text1"/>
          <w:lang w:val="en-US"/>
        </w:rPr>
        <w:lastRenderedPageBreak/>
        <w:t>measured as pollination efficiency and predation rate (see below). For each selection analysis described below, we built two types of models. We constructed univariate models for each masting metric to estimate selection differentials (</w:t>
      </w:r>
      <w:r w:rsidRPr="00D9321A">
        <w:rPr>
          <w:rFonts w:ascii="Times" w:hAnsi="Times"/>
          <w:i/>
          <w:color w:val="000000" w:themeColor="text1"/>
          <w:lang w:val="en-US"/>
        </w:rPr>
        <w:t>S</w:t>
      </w:r>
      <w:r w:rsidRPr="00D9321A">
        <w:rPr>
          <w:rFonts w:ascii="Times" w:hAnsi="Times"/>
          <w:color w:val="000000" w:themeColor="text1"/>
          <w:lang w:val="en-US"/>
        </w:rPr>
        <w:t>) for each reproductive trait (indirect selection). We also estimated selection gradients (</w:t>
      </w:r>
      <w:r w:rsidRPr="00D9321A">
        <w:rPr>
          <w:rFonts w:ascii="Times Greek" w:hAnsi="Times Greek"/>
          <w:i/>
          <w:color w:val="000000" w:themeColor="text1"/>
          <w:lang w:val="en-US"/>
        </w:rPr>
        <w:t>β</w:t>
      </w:r>
      <w:r w:rsidRPr="00D9321A">
        <w:rPr>
          <w:rFonts w:ascii="Times" w:hAnsi="Times"/>
          <w:color w:val="000000" w:themeColor="text1"/>
          <w:lang w:val="en-US"/>
        </w:rPr>
        <w:t xml:space="preserve">), which measure direct selection on each trait after removing indirect selection from all other traits in the analysis by using multiple regressions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{"citationID":"DAI8BIJL","properties":{"formattedCitation":"\\super 59\\nosupersub{}","plainCitation":"59","noteIndex":0},"citationItems":[{"id":79,"uris":["http://zotero.org/users/1198962/items/3KLYQISN"],"uri":["http://zotero.org/users/1198962/items/3KLYQISN"],"itemData":{"id":79,"type":"article-journal","abstract":"This book considers the basic concepts in population and quantitative genetics, including measuring selection on phenotypic characters, with a focus on methods applicable to field studies of ecologically important traits. Aimed at advanced undergraduates and graduate students, it should provide professionals outside the field with an accessible introduction. An appendix, glossary and index are...","container-title":"A primer of ecological genetics.","language":"English","source":"www.cabdirect.org","title":"A primer of ecological genetics.","URL":"https://www.cabdirect.org/cabdirect/abstract/20043112919","author":[{"family":"Conner","given":"J. K."},{"family":"Hartl","given":"D. L."}],"accessed":{"date-parts":[["2020",1,29]]},"issued":{"date-parts":[["2004"]]}}}],"schema":"https://github.com/citation-style-language/schema/raw/master/csl-citation.json"}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59</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 other words, selection differentials measure indirect selection, while selection gradients measure direct selection. </w:t>
      </w:r>
    </w:p>
    <w:p w14:paraId="63C3F54F" w14:textId="77777777" w:rsidR="009A44F2" w:rsidRPr="00D9321A" w:rsidRDefault="009A44F2" w:rsidP="004B4031">
      <w:pPr>
        <w:spacing w:line="360" w:lineRule="auto"/>
        <w:ind w:firstLine="720"/>
        <w:outlineLvl w:val="0"/>
        <w:rPr>
          <w:rFonts w:ascii="Times" w:hAnsi="Times"/>
          <w:color w:val="000000" w:themeColor="text1"/>
          <w:lang w:val="en-US"/>
        </w:rPr>
      </w:pPr>
      <w:r w:rsidRPr="00D9321A">
        <w:rPr>
          <w:rFonts w:ascii="Times" w:hAnsi="Times"/>
          <w:color w:val="000000" w:themeColor="text1"/>
          <w:lang w:val="en-US"/>
        </w:rPr>
        <w:t xml:space="preserve">We tested whether pollination efficiency and predation selected for masting in European beech using generalized linear mixed models (GLMMs) with a binomial error term. Using the tree ID and site as the random intercepts and an autoregressive order-1 autocorrelation structure, we modelled the proportion of successfully pollinated seeds or proportion of predated seeds as a function of tree-level masting metrics: inter-annual variation (coefficient of variation,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among-plant synchrony (mean Pearson pairwise cross-correlation), and tree-level lag1 temporal autocorrelation (AR1) in seed production. Directional and nonlinear selection differentials were estimated by including linear and quadratic effects of independent variables, respectively. We tested for heterogeneity in selection on masting across years by including an interaction term for each masting metric with year (as a continuous variable) as fixed effects in our models. Models included observation-level random intercepts to correct for overdispersion. The interaction and quadratic terms were removed from final models if not statistically significant.  </w:t>
      </w:r>
    </w:p>
    <w:p w14:paraId="6FA6B6EE" w14:textId="77777777" w:rsidR="009A44F2" w:rsidRPr="00D9321A" w:rsidRDefault="009A44F2" w:rsidP="00094104">
      <w:pPr>
        <w:spacing w:line="360" w:lineRule="auto"/>
        <w:outlineLvl w:val="0"/>
        <w:rPr>
          <w:rFonts w:ascii="Times" w:hAnsi="Times"/>
          <w:color w:val="000000" w:themeColor="text1"/>
          <w:lang w:val="en-US"/>
        </w:rPr>
      </w:pPr>
      <w:r w:rsidRPr="00D9321A">
        <w:rPr>
          <w:rFonts w:ascii="Times" w:hAnsi="Times"/>
          <w:color w:val="000000" w:themeColor="text1"/>
          <w:lang w:val="en-US"/>
        </w:rPr>
        <w:tab/>
        <w:t xml:space="preserve">We tested whether selection eliminates phenotypes that are insensitive to environmental cues that cause reproductive synchrony in two steps. In the first step, we tested whether higher individual tree-level correlations with mean summer (June-July) temperature one year before </w:t>
      </w:r>
      <w:proofErr w:type="spellStart"/>
      <w:r w:rsidRPr="00D9321A">
        <w:rPr>
          <w:rFonts w:ascii="Times" w:hAnsi="Times"/>
          <w:color w:val="000000" w:themeColor="text1"/>
          <w:lang w:val="en-US"/>
        </w:rPr>
        <w:t>seedfall</w:t>
      </w:r>
      <w:proofErr w:type="spellEnd"/>
      <w:r w:rsidRPr="00D9321A">
        <w:rPr>
          <w:rFonts w:ascii="Times" w:hAnsi="Times"/>
          <w:color w:val="000000" w:themeColor="text1"/>
          <w:lang w:val="en-US"/>
        </w:rPr>
        <w:t xml:space="preserve"> increased the probability of producing a viable seed (both pollinated and </w:t>
      </w:r>
      <w:proofErr w:type="spellStart"/>
      <w:r w:rsidRPr="00D9321A">
        <w:rPr>
          <w:rFonts w:ascii="Times" w:hAnsi="Times"/>
          <w:color w:val="000000" w:themeColor="text1"/>
          <w:lang w:val="en-US"/>
        </w:rPr>
        <w:t>unpredated</w:t>
      </w:r>
      <w:proofErr w:type="spellEnd"/>
      <w:r w:rsidRPr="00D9321A">
        <w:rPr>
          <w:rFonts w:ascii="Times" w:hAnsi="Times"/>
          <w:color w:val="000000" w:themeColor="text1"/>
          <w:lang w:val="en-US"/>
        </w:rPr>
        <w:t xml:space="preserve">, combined). We used a binomial GLMM with tree ID and site as the random intercepts and an autoregressive order-1 autocorrelation structure. Mean summer (June-July) temperature in the previous year is a widely reported weather correlate of seed production in European beech, including in our populations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{"citationID":"a2alukakhes","properties":{"formattedCitation":"\\super 13,60\\uc0\\u8211{}62\\nosupersub{}","plainCitation":"13,60–62","noteIndex":0},"citationItems":[{"id":27,"uris":["http://zotero.org/users/1198962/items/UN34RGU8"],"uri":["http://zotero.org/users/1198962/items/UN34RGU8"],"itemData":{"id":27,"type":"article-journal","container-title":"Canadian Journal of Botany","issue":"9","page":"1039–1047","source":"Google Scholar","title":"Masting behaviour in beech: linking reproduction and climatic variation","title-short":"Masting behaviour in beech","volume":"79","author":[{"family":"Piovesan","given":"Gianluca"},{"family":"Adams","given":"Jonathan M."}],"issued":{"date-parts":[["2001"]]}}},{"id":32,"uris":["http://zotero.org/users/1198962/items/8SFWUEK8"],"uri":["http://zotero.org/users/1198962/items/8SFWUEK8"],"itemData":{"id":32,"type":"article-journal","container-title":"New Phytologist","issue":"2","page":"595–608","source":"Google Scholar","title":"Spatial patterns and broad-scale weather cues of beech mast seeding in Europe","volume":"215","author":[{"family":"Vacchiano","given":"Giorgio"},{"family":"Hacket-Pain","given":"Andrew"},{"family":"Turco","given":"Marco"},{"family":"Motta","given":"Renzo"},{"family":"Maringer","given":"Janet"},{"family":"Conedera","given":"Marco"},{"family":"Drobyshev","given":"Igor"},{"family":"Ascoli","given":"Davide"}],"issued":{"date-parts":[["2017"]]}}},{"id":238,"uris":["http://zotero.org/users/1198962/items/4R9VDU9N"],"uri":["http://zotero.org/users/1198962/items/4R9VDU9N"],"itemData":{"id":238,"type":"article-journal","abstract":"Climatically controlled allocation to reproduction is a key mechanism by which climate influences tree growth and may explain lagged correlations between climate and growth. We used continent-wide datasets of tree-ring chronologies and annual reproductive effort in Fagus sylvatica from 1901 to 2015 to characterise relationships between climate, reproduction and growth. Results highlight that variable allocation to reproduction is a key factor for growth in this species, and that high reproductive effort (‘mast years’) is associated with stem growth reduction. Additionally, high reproductive effort is associated with previous summer temperature, creating lagged climate effects on growth. Consequently, understanding growth variability in forest ecosystems requires the incorporation of reproduction, which can be highly variable. Our results suggest that future response of growth dynamics to climate change in this species will be strongly influenced by the response of reproduction.","container-title":"Ecology Letters","DOI":"10.1111/ele.13158","ISSN":"1461-0248","issue":"12","language":"en","page":"1833-1844","source":"Wiley Online Library","title":"Climatically controlled reproduction drives interannual growth variability in a temperate tree species","volume":"21","author":[{"family":"Hacket</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Pain","given":"Andrew J."},{"family":"Ascoli","given":"Davide"},{"family":"Vacchiano","given":"Giorgio"},{"family":"Biondi","given":"Franco"},{"family":"Cavin","given":"Liam"},{"family":"Conedera","given":"Marco"},{"family":"Drobyshev","given":"Igor"},{"family":"Liñán","given":"Isabel Dorado"},{"family":"Friend","given":"Andrew D."},{"family":"Grabner","given":"Michael"},{"family":"Hartl","given":"Claudia"},{"family":"Kreyling","given":"Juergen"},{"family":"Lebourgeois","given":"François"</w:instrText>
      </w:r>
      <w:r w:rsidRPr="00D9321A">
        <w:rPr>
          <w:rFonts w:ascii="Times CE" w:hAnsi="Times CE"/>
          <w:color w:val="000000" w:themeColor="text1"/>
          <w:lang w:val="en-US"/>
        </w:rPr>
        <w:instrText>},{"family":"Levanič","given":"Tom"},{"family":"Menzel","given":"Annette"},{"family":"Maaten","given":"Ernst","dropping-particle":"van der"},{"family":"Maaten</w:instrText>
      </w:r>
      <w:r w:rsidRPr="00D9321A">
        <w:rPr>
          <w:rFonts w:ascii="Cambria Math" w:hAnsi="Cambria Math" w:cs="Cambria Math"/>
          <w:color w:val="000000" w:themeColor="text1"/>
          <w:lang w:val="en-US"/>
        </w:rPr>
        <w:instrText>‐</w:instrText>
      </w:r>
      <w:r w:rsidRPr="00D9321A">
        <w:rPr>
          <w:rFonts w:ascii="Times" w:hAnsi="Times"/>
          <w:color w:val="000000" w:themeColor="text1"/>
          <w:lang w:val="en-US"/>
        </w:rPr>
        <w:instrText xml:space="preserve">Theunissen","given":"Marieke","dropping-particle":"van der"},{"family":"Muffler","given":"Lena"},{"family":"Motta","given":"Renzo"},{"family":"Roibu","given":"Catalin-Constantin"},{"family":"Popa","given":"Ionel"},{"family":"Scharnweber","given":"Tobias"},{"family":"Weigel","given":"Robert"},{"family":"Wilmking","given":"Martin"},{"family":"Zang","given":"Christian S."}],"issued":{"date-parts":[["2018"]]}}},{"id":321,"uris":["http://zotero.org/users/1198962/items/C2A7IYCN"],"uri":["http://zotero.org/users/1198962/items/C2A7IYCN"],"itemData":{"id":321,"type":"article-journal","abstract":"Masting,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w:instrText>
      </w:r>
      <w:r w:rsidRPr="00D9321A">
        <w:rPr>
          <w:rFonts w:ascii="Times CE" w:hAnsi="Times CE"/>
          <w:color w:val="000000" w:themeColor="text1"/>
          <w:lang w:val="en-US"/>
        </w:rPr>
        <w:instrText>fitness benefits in European beech","volume":"6","author":[{"family":"Bogdziewicz","given":"Michał"},{"family":"Kelly","given":"Dave"},{"family":"Thomas","given":"Peter A."},{"family":"Lageard","given":"Jonathan G. A."},{"family":"Hacket-Pain","given":"And</w:instrText>
      </w:r>
      <w:r w:rsidRPr="00D9321A">
        <w:rPr>
          <w:rFonts w:ascii="Times" w:hAnsi="Times"/>
          <w:color w:val="000000" w:themeColor="text1"/>
          <w:lang w:val="en-US"/>
        </w:rPr>
        <w:instrText xml:space="preserve">rew"}],"issued":{"date-parts":[["2020",2]]}}}],"schema":"https://github.com/citation-style-language/schema/raw/master/csl-citation.json"}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13,60–62</w:t>
      </w:r>
      <w:r w:rsidRPr="00D9321A">
        <w:rPr>
          <w:rFonts w:ascii="Times" w:hAnsi="Times"/>
          <w:color w:val="000000" w:themeColor="text1"/>
          <w:lang w:val="en-US"/>
        </w:rPr>
        <w:fldChar w:fldCharType="end"/>
      </w:r>
      <w:r w:rsidRPr="00D9321A">
        <w:rPr>
          <w:rFonts w:ascii="Times" w:hAnsi="Times"/>
          <w:color w:val="000000" w:themeColor="text1"/>
          <w:lang w:val="en-US"/>
        </w:rPr>
        <w:t xml:space="preserve">. In the second step, we used linear mixed models with site as a random intercept to test the hypothesis that the positive response to the cue (i.e. individual tree-level correlations with mean summer temperature) correlates positively </w:t>
      </w:r>
      <w:r w:rsidRPr="00D9321A">
        <w:rPr>
          <w:rFonts w:ascii="Times" w:hAnsi="Times"/>
          <w:color w:val="000000" w:themeColor="text1"/>
          <w:lang w:val="en-US"/>
        </w:rPr>
        <w:lastRenderedPageBreak/>
        <w:t xml:space="preserve">with reproductive synchrony, </w:t>
      </w:r>
      <w:proofErr w:type="spellStart"/>
      <w:r w:rsidRPr="00D9321A">
        <w:rPr>
          <w:rFonts w:ascii="Times" w:hAnsi="Times"/>
          <w:color w:val="000000" w:themeColor="text1"/>
          <w:lang w:val="en-US"/>
        </w:rPr>
        <w:t>CVi</w:t>
      </w:r>
      <w:proofErr w:type="spellEnd"/>
      <w:r w:rsidRPr="00D9321A">
        <w:rPr>
          <w:rFonts w:ascii="Times" w:hAnsi="Times"/>
          <w:color w:val="000000" w:themeColor="text1"/>
          <w:lang w:val="en-US"/>
        </w:rPr>
        <w:t xml:space="preserve">, and AR1. We fitted all models in R version 3.6.1, and mixed models using the package </w:t>
      </w:r>
      <w:proofErr w:type="spellStart"/>
      <w:r w:rsidRPr="00D9321A">
        <w:rPr>
          <w:rFonts w:ascii="Times" w:hAnsi="Times"/>
          <w:color w:val="000000" w:themeColor="text1"/>
          <w:lang w:val="en-US"/>
        </w:rPr>
        <w:t>glmmTMB</w:t>
      </w:r>
      <w:proofErr w:type="spellEnd"/>
      <w:r w:rsidRPr="00D9321A">
        <w:rPr>
          <w:rFonts w:ascii="Times" w:hAnsi="Times"/>
          <w:color w:val="000000" w:themeColor="text1"/>
          <w:lang w:val="en-US"/>
        </w:rPr>
        <w:t xml:space="preserve"> v 0.2.3 </w:t>
      </w:r>
      <w:r w:rsidRPr="00D9321A">
        <w:rPr>
          <w:rFonts w:ascii="Times" w:hAnsi="Times"/>
          <w:color w:val="000000" w:themeColor="text1"/>
          <w:lang w:val="en-US"/>
        </w:rPr>
        <w:fldChar w:fldCharType="begin"/>
      </w:r>
      <w:r w:rsidRPr="00D9321A">
        <w:rPr>
          <w:rFonts w:ascii="Times" w:hAnsi="Times"/>
          <w:color w:val="000000" w:themeColor="text1"/>
          <w:lang w:val="en-US"/>
        </w:rPr>
        <w:instrText xml:space="preserve"> ADDIN ZOTERO_ITEM CSL_CITATION {"citationID":"oMWKeDBl","properties":{"formattedCitation":"\\super 63\\nosupersub{}","plainCitation":"63","noteIndex":0},"citationItems":[{"id":173,"uris":["http://zotero.org/users/1198962/items/XAYK42IU"],"uri":["http://zotero.org/users/1198962/items/XAYK42IU"],"itemData":{"id":173,"type":"article-journal","abstract":"Count data can be analyzed using generalized linear mixed models when observations are correlated in ways that require random effects. However, count data are often zero-inflated, containing more zeros than would be expected from the typical error distributions. We present a new package, glmmTMB, and compare it to other R packages that fit zero-inflated mixed models. The glmmTMB package fits many types of GLMMs and extensions, including models with continuously distributed responses, but here we focus on count responses. glmmTMB is faster than glmmADMB, MCMCglmm, and brms, and more flexible than INLA and mgcv for zero-inflated modeling. One unique feature of glmmTMB (among packages that fit zero-inflated mixed models) is its ability to estimate the Conway-Maxwell-Poisson distribution parameterized by the mean. Overall, its most appealing features for new users may be the combination of speed, flexibility, and its interface’s similarity to lme4.","container-title":"The R journal","DOI":"10.3929/ethz-b-000240890","ISSN":"2073-4859","issue":"2","language":"en","page":"378-400","source":"www.research-collection.ethz.ch","title":"glmmTMB balances speed and flexibility among packages for zero-inflated generalized linear mixed modeling","volume":"9","author":[{"family":"Brooks","given":"Mollie E."},{"family":"Kristensen","given":"Kasper"},{"family":"Benthem","given":"Koen J.","non-dropping-particle":"van"},{"family":"Magnusson","given":"Arni"},{"family":"Berg","given":"Casper W."},{"family":"Nielsen","given":"Anders"},{"family":"Skaug","given":"Hans J."},{"family":"Machler","given":"Martin"},{"family":"Bolker","given":"Benjamin M."}],"issued":{"date-parts":[["2017",12]]}}}],"schema":"https://github.com/citation-style-language/schema/raw/master/csl-citation.json"} </w:instrText>
      </w:r>
      <w:r w:rsidRPr="00D9321A">
        <w:rPr>
          <w:rFonts w:ascii="Times" w:hAnsi="Times"/>
          <w:color w:val="000000" w:themeColor="text1"/>
          <w:lang w:val="en-US"/>
        </w:rPr>
        <w:fldChar w:fldCharType="separate"/>
      </w:r>
      <w:r w:rsidRPr="00D9321A">
        <w:rPr>
          <w:rFonts w:ascii="Times" w:hAnsi="Times"/>
          <w:color w:val="000000" w:themeColor="text1"/>
          <w:vertAlign w:val="superscript"/>
          <w:lang w:val="en-US"/>
        </w:rPr>
        <w:t>63</w:t>
      </w:r>
      <w:r w:rsidRPr="00D9321A">
        <w:rPr>
          <w:rFonts w:ascii="Times" w:hAnsi="Times"/>
          <w:color w:val="000000" w:themeColor="text1"/>
          <w:lang w:val="en-US"/>
        </w:rPr>
        <w:fldChar w:fldCharType="end"/>
      </w:r>
      <w:r w:rsidRPr="00D9321A">
        <w:rPr>
          <w:rFonts w:ascii="Times" w:hAnsi="Times"/>
          <w:color w:val="000000" w:themeColor="text1"/>
          <w:lang w:val="en-US"/>
        </w:rPr>
        <w:t xml:space="preserve">. </w:t>
      </w:r>
    </w:p>
    <w:p w14:paraId="69C4C37E" w14:textId="77777777" w:rsidR="009A44F2" w:rsidRPr="00D9321A" w:rsidRDefault="009A44F2" w:rsidP="00094104">
      <w:pPr>
        <w:spacing w:line="360" w:lineRule="auto"/>
        <w:outlineLvl w:val="0"/>
        <w:rPr>
          <w:rFonts w:ascii="Times" w:hAnsi="Times"/>
          <w:color w:val="000000" w:themeColor="text1"/>
          <w:lang w:val="en-US"/>
        </w:rPr>
      </w:pPr>
    </w:p>
    <w:p w14:paraId="3C8C9C81" w14:textId="77777777" w:rsidR="009A44F2" w:rsidRPr="00D9321A" w:rsidRDefault="009A44F2" w:rsidP="00167359">
      <w:pPr>
        <w:spacing w:line="360" w:lineRule="auto"/>
        <w:rPr>
          <w:rFonts w:ascii="Times" w:hAnsi="Times"/>
          <w:color w:val="000000" w:themeColor="text1"/>
          <w:lang w:val="en-US"/>
        </w:rPr>
      </w:pPr>
    </w:p>
    <w:p w14:paraId="795CD1A2" w14:textId="77777777" w:rsidR="009A44F2" w:rsidRPr="00D9321A" w:rsidRDefault="009A44F2" w:rsidP="00167359">
      <w:pPr>
        <w:spacing w:line="360" w:lineRule="auto"/>
        <w:rPr>
          <w:rFonts w:ascii="Times" w:hAnsi="Times"/>
          <w:b/>
          <w:color w:val="000000" w:themeColor="text1"/>
          <w:lang w:val="en-US"/>
        </w:rPr>
      </w:pPr>
      <w:r w:rsidRPr="00D9321A">
        <w:rPr>
          <w:rFonts w:ascii="Times" w:hAnsi="Times"/>
          <w:b/>
          <w:color w:val="000000" w:themeColor="text1"/>
          <w:lang w:val="en-US"/>
        </w:rPr>
        <w:t xml:space="preserve">References </w:t>
      </w:r>
    </w:p>
    <w:p w14:paraId="78E32CB5" w14:textId="77777777" w:rsidR="009A44F2" w:rsidRPr="00D9321A" w:rsidRDefault="009A44F2" w:rsidP="00BE3D02">
      <w:pPr>
        <w:pStyle w:val="Bibliography"/>
        <w:rPr>
          <w:rFonts w:ascii="Times New Roman" w:hAnsi="Times New Roman"/>
          <w:color w:val="000000" w:themeColor="text1"/>
          <w:lang w:val="en-US"/>
        </w:rPr>
      </w:pPr>
      <w:r w:rsidRPr="00D9321A">
        <w:rPr>
          <w:color w:val="000000" w:themeColor="text1"/>
          <w:lang w:val="en-US"/>
        </w:rPr>
        <w:fldChar w:fldCharType="begin"/>
      </w:r>
      <w:r w:rsidRPr="00D9321A">
        <w:rPr>
          <w:color w:val="000000" w:themeColor="text1"/>
          <w:lang w:val="en-US"/>
        </w:rPr>
        <w:instrText xml:space="preserve"> ADDIN ZOTERO_BIBL {"uncited":[],"omitted":[],"custom":[]} CSL_BIBLIOGRAPHY </w:instrText>
      </w:r>
      <w:r w:rsidRPr="00D9321A">
        <w:rPr>
          <w:color w:val="000000" w:themeColor="text1"/>
          <w:lang w:val="en-US"/>
        </w:rPr>
        <w:fldChar w:fldCharType="separate"/>
      </w:r>
      <w:r w:rsidRPr="00D9321A">
        <w:rPr>
          <w:rFonts w:ascii="Times New Roman" w:hAnsi="Times New Roman"/>
          <w:color w:val="000000" w:themeColor="text1"/>
          <w:lang w:val="en-US"/>
        </w:rPr>
        <w:t>1.</w:t>
      </w:r>
      <w:r w:rsidRPr="00D9321A">
        <w:rPr>
          <w:rFonts w:ascii="Times New Roman" w:hAnsi="Times New Roman"/>
          <w:color w:val="000000" w:themeColor="text1"/>
          <w:lang w:val="en-US"/>
        </w:rPr>
        <w:tab/>
        <w:t xml:space="preserve">Redmond, M. D., Forcella, F. &amp; Barger, N. N. Declines in pinyon pine cone production associated with regional warming. </w:t>
      </w:r>
      <w:r w:rsidRPr="00D9321A">
        <w:rPr>
          <w:rFonts w:ascii="Times New Roman" w:hAnsi="Times New Roman"/>
          <w:i/>
          <w:iCs/>
          <w:color w:val="000000" w:themeColor="text1"/>
          <w:lang w:val="en-US"/>
        </w:rPr>
        <w:t>Ecosphere</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3</w:t>
      </w:r>
      <w:r w:rsidRPr="00D9321A">
        <w:rPr>
          <w:rFonts w:ascii="Times New Roman" w:hAnsi="Times New Roman"/>
          <w:color w:val="000000" w:themeColor="text1"/>
          <w:lang w:val="en-US"/>
        </w:rPr>
        <w:t>, art120 (2012).</w:t>
      </w:r>
    </w:p>
    <w:p w14:paraId="3E371B82"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w:t>
      </w:r>
      <w:r w:rsidRPr="00D9321A">
        <w:rPr>
          <w:rFonts w:ascii="Times New Roman" w:hAnsi="Times New Roman"/>
          <w:color w:val="000000" w:themeColor="text1"/>
          <w:lang w:val="en-US"/>
        </w:rPr>
        <w:tab/>
        <w:t xml:space="preserve">Richardson, S. J.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Climate and Net Carbon Availability Determine Temporal Patterns of Seed Production by Nothofagus.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86</w:t>
      </w:r>
      <w:r w:rsidRPr="00D9321A">
        <w:rPr>
          <w:rFonts w:ascii="Times New Roman" w:hAnsi="Times New Roman"/>
          <w:color w:val="000000" w:themeColor="text1"/>
          <w:lang w:val="en-US"/>
        </w:rPr>
        <w:t>, 972–981 (2005).</w:t>
      </w:r>
    </w:p>
    <w:p w14:paraId="6327188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w:t>
      </w:r>
      <w:r w:rsidRPr="00D9321A">
        <w:rPr>
          <w:rFonts w:ascii="Times New Roman" w:hAnsi="Times New Roman"/>
          <w:color w:val="000000" w:themeColor="text1"/>
          <w:lang w:val="en-US"/>
        </w:rPr>
        <w:tab/>
        <w:t xml:space="preserve">Pearse, I. S., LaMontagne, J. M. &amp; Koenig, W. D. Inter-annual variation in seed production has increased over time (1900–2014). </w:t>
      </w:r>
      <w:r w:rsidRPr="00D9321A">
        <w:rPr>
          <w:rFonts w:ascii="Times New Roman" w:hAnsi="Times New Roman"/>
          <w:i/>
          <w:iCs/>
          <w:color w:val="000000" w:themeColor="text1"/>
          <w:lang w:val="en-US"/>
        </w:rPr>
        <w:t>Proceedings of the Royal Society B: Biological Sciences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284</w:t>
      </w:r>
      <w:r w:rsidRPr="00D9321A">
        <w:rPr>
          <w:rFonts w:ascii="Times New Roman" w:hAnsi="Times New Roman"/>
          <w:color w:val="000000" w:themeColor="text1"/>
          <w:lang w:val="en-US"/>
        </w:rPr>
        <w:t>, 20171666 (2017).</w:t>
      </w:r>
    </w:p>
    <w:p w14:paraId="6DE4C5C3"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w:t>
      </w:r>
      <w:r w:rsidRPr="00D9321A">
        <w:rPr>
          <w:rFonts w:ascii="Times New Roman" w:hAnsi="Times New Roman"/>
          <w:color w:val="000000" w:themeColor="text1"/>
          <w:lang w:val="en-US"/>
        </w:rPr>
        <w:tab/>
        <w:t xml:space="preserve">Shibata, M., Masaki, T., Yagihashi, T., Shimada, T. &amp; Saitoh, T. Decadal changes in masting behaviour of oak trees with rising temperature.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 xml:space="preserve">108, </w:t>
      </w:r>
      <w:r w:rsidRPr="00D9321A">
        <w:rPr>
          <w:rFonts w:ascii="Times New Roman" w:hAnsi="Times New Roman"/>
          <w:bCs/>
          <w:color w:val="000000" w:themeColor="text1"/>
          <w:lang w:val="en-US"/>
        </w:rPr>
        <w:t>1088-1100 (2020).</w:t>
      </w:r>
    </w:p>
    <w:p w14:paraId="7C83B80E"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w:t>
      </w:r>
      <w:r w:rsidRPr="00D9321A">
        <w:rPr>
          <w:rFonts w:ascii="Times New Roman" w:hAnsi="Times New Roman"/>
          <w:color w:val="000000" w:themeColor="text1"/>
          <w:lang w:val="en-US"/>
        </w:rPr>
        <w:tab/>
        <w:t xml:space="preserve">Silvertown, J. W. The evolutionary ecology of mast seeding in trees. </w:t>
      </w:r>
      <w:r w:rsidRPr="00D9321A">
        <w:rPr>
          <w:rFonts w:ascii="Times New Roman" w:hAnsi="Times New Roman"/>
          <w:i/>
          <w:iCs/>
          <w:color w:val="000000" w:themeColor="text1"/>
          <w:lang w:val="en-US"/>
        </w:rPr>
        <w:t>Biol J Linn Soc</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14</w:t>
      </w:r>
      <w:r w:rsidRPr="00D9321A">
        <w:rPr>
          <w:rFonts w:ascii="Times New Roman" w:hAnsi="Times New Roman"/>
          <w:color w:val="000000" w:themeColor="text1"/>
          <w:lang w:val="en-US"/>
        </w:rPr>
        <w:t>, 235–250 (1980).</w:t>
      </w:r>
    </w:p>
    <w:p w14:paraId="6438F8C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6.</w:t>
      </w:r>
      <w:r w:rsidRPr="00D9321A">
        <w:rPr>
          <w:rFonts w:ascii="Times New Roman" w:hAnsi="Times New Roman"/>
          <w:color w:val="000000" w:themeColor="text1"/>
          <w:lang w:val="en-US"/>
        </w:rPr>
        <w:tab/>
        <w:t xml:space="preserve">Kelly, D. The evolutionary ecology of mast seeding. </w:t>
      </w:r>
      <w:r w:rsidRPr="00D9321A">
        <w:rPr>
          <w:rFonts w:ascii="Times New Roman" w:hAnsi="Times New Roman"/>
          <w:i/>
          <w:iCs/>
          <w:color w:val="000000" w:themeColor="text1"/>
          <w:lang w:val="en-US"/>
        </w:rPr>
        <w:t>Trends in Ecology &amp; Evolution</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w:t>
      </w:r>
      <w:r w:rsidRPr="00D9321A">
        <w:rPr>
          <w:rFonts w:ascii="Times New Roman" w:hAnsi="Times New Roman"/>
          <w:color w:val="000000" w:themeColor="text1"/>
          <w:lang w:val="en-US"/>
        </w:rPr>
        <w:t>, 465–470 (1994).</w:t>
      </w:r>
    </w:p>
    <w:p w14:paraId="78ACE8B2"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7.</w:t>
      </w:r>
      <w:r w:rsidRPr="00D9321A">
        <w:rPr>
          <w:rFonts w:ascii="Times New Roman" w:hAnsi="Times New Roman"/>
          <w:color w:val="000000" w:themeColor="text1"/>
          <w:lang w:val="en-US"/>
        </w:rPr>
        <w:tab/>
        <w:t xml:space="preserve">Janzen, D. H. Seed predation by animals. </w:t>
      </w:r>
      <w:r w:rsidRPr="00D9321A">
        <w:rPr>
          <w:rFonts w:ascii="Times New Roman" w:hAnsi="Times New Roman"/>
          <w:i/>
          <w:iCs/>
          <w:color w:val="000000" w:themeColor="text1"/>
          <w:lang w:val="en-US"/>
        </w:rPr>
        <w:t>Annual review of ecology and systematics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w:t>
      </w:r>
      <w:r w:rsidRPr="00D9321A">
        <w:rPr>
          <w:rFonts w:ascii="Times New Roman" w:hAnsi="Times New Roman"/>
          <w:color w:val="000000" w:themeColor="text1"/>
          <w:lang w:val="en-US"/>
        </w:rPr>
        <w:t>, 465–492 (1971).</w:t>
      </w:r>
    </w:p>
    <w:p w14:paraId="1C67DEEA"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8.</w:t>
      </w:r>
      <w:r w:rsidRPr="00D9321A">
        <w:rPr>
          <w:rFonts w:ascii="Times New Roman" w:hAnsi="Times New Roman"/>
          <w:color w:val="000000" w:themeColor="text1"/>
          <w:lang w:val="en-US"/>
        </w:rPr>
        <w:tab/>
        <w:t xml:space="preserve">Tanentzap, A. J. &amp; Monks, A. Making the mast of a rainy day: environmental constraints can synchronize mass seeding across populations.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219</w:t>
      </w:r>
      <w:r w:rsidRPr="00D9321A">
        <w:rPr>
          <w:rFonts w:ascii="Times New Roman" w:hAnsi="Times New Roman"/>
          <w:color w:val="000000" w:themeColor="text1"/>
          <w:lang w:val="en-US"/>
        </w:rPr>
        <w:t>, 6–8 (2018).</w:t>
      </w:r>
    </w:p>
    <w:p w14:paraId="57DF805D"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9.</w:t>
      </w:r>
      <w:r w:rsidRPr="00D9321A">
        <w:rPr>
          <w:rFonts w:ascii="Times New Roman" w:hAnsi="Times New Roman"/>
          <w:color w:val="000000" w:themeColor="text1"/>
          <w:lang w:val="en-US"/>
        </w:rPr>
        <w:tab/>
        <w:t xml:space="preserve">Fernández-Martínez, M.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Nutrient scarcity as a selective pressure for mast seeding. </w:t>
      </w:r>
      <w:r w:rsidRPr="00D9321A">
        <w:rPr>
          <w:rFonts w:ascii="Times New Roman" w:hAnsi="Times New Roman"/>
          <w:i/>
          <w:iCs/>
          <w:color w:val="000000" w:themeColor="text1"/>
          <w:lang w:val="en-US"/>
        </w:rPr>
        <w:t>Nature Plants</w:t>
      </w:r>
      <w:r w:rsidRPr="00D9321A">
        <w:rPr>
          <w:rFonts w:ascii="Times New Roman" w:hAnsi="Times New Roman"/>
          <w:color w:val="000000" w:themeColor="text1"/>
          <w:lang w:val="en-US"/>
        </w:rPr>
        <w:t xml:space="preserve"> </w:t>
      </w:r>
      <w:r w:rsidRPr="00D9321A">
        <w:rPr>
          <w:rFonts w:ascii="Times New Roman" w:hAnsi="Times New Roman"/>
          <w:b/>
          <w:color w:val="000000" w:themeColor="text1"/>
          <w:lang w:val="en-US"/>
        </w:rPr>
        <w:t>5,</w:t>
      </w:r>
      <w:r w:rsidRPr="00D9321A">
        <w:rPr>
          <w:rFonts w:ascii="Times New Roman" w:hAnsi="Times New Roman"/>
          <w:color w:val="000000" w:themeColor="text1"/>
          <w:lang w:val="en-US"/>
        </w:rPr>
        <w:t xml:space="preserve"> 1222–1228 (2019). </w:t>
      </w:r>
    </w:p>
    <w:p w14:paraId="344C42F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10.</w:t>
      </w:r>
      <w:r w:rsidRPr="00D9321A">
        <w:rPr>
          <w:rFonts w:ascii="Times New Roman" w:hAnsi="Times New Roman"/>
          <w:color w:val="000000" w:themeColor="text1"/>
          <w:lang w:val="en-US"/>
        </w:rPr>
        <w:tab/>
        <w:t xml:space="preserve">Ostfeld, R. S. &amp; Keesing, F. Pulsed resources and community dynamics of consumers in terrestrial ecosystems. </w:t>
      </w:r>
      <w:r w:rsidRPr="00D9321A">
        <w:rPr>
          <w:rFonts w:ascii="Times New Roman" w:hAnsi="Times New Roman"/>
          <w:i/>
          <w:iCs/>
          <w:color w:val="000000" w:themeColor="text1"/>
          <w:lang w:val="en-US"/>
        </w:rPr>
        <w:t>Trends in Ecology &amp; Evolution</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15</w:t>
      </w:r>
      <w:r w:rsidRPr="00D9321A">
        <w:rPr>
          <w:rFonts w:ascii="Times New Roman" w:hAnsi="Times New Roman"/>
          <w:color w:val="000000" w:themeColor="text1"/>
          <w:lang w:val="en-US"/>
        </w:rPr>
        <w:t>, 232–237 (2000).</w:t>
      </w:r>
    </w:p>
    <w:p w14:paraId="6CB17C4E"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11.</w:t>
      </w:r>
      <w:r w:rsidRPr="00D9321A">
        <w:rPr>
          <w:rFonts w:ascii="Times New Roman" w:hAnsi="Times New Roman"/>
          <w:color w:val="000000" w:themeColor="text1"/>
          <w:lang w:val="en-US"/>
        </w:rPr>
        <w:tab/>
        <w:t xml:space="preserve">Bogdziewicz, M., Zwolak, R. &amp; Crone, E. E. How do vertebrates respond to mast seeding? </w:t>
      </w:r>
      <w:r w:rsidRPr="00D9321A">
        <w:rPr>
          <w:rFonts w:ascii="Times New Roman" w:hAnsi="Times New Roman"/>
          <w:i/>
          <w:iCs/>
          <w:color w:val="000000" w:themeColor="text1"/>
          <w:lang w:val="en-US"/>
        </w:rPr>
        <w:t>Oikos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125</w:t>
      </w:r>
      <w:r w:rsidRPr="00D9321A">
        <w:rPr>
          <w:rFonts w:ascii="Times New Roman" w:hAnsi="Times New Roman"/>
          <w:color w:val="000000" w:themeColor="text1"/>
          <w:lang w:val="en-US"/>
        </w:rPr>
        <w:t>, 300–307 (2016).</w:t>
      </w:r>
    </w:p>
    <w:p w14:paraId="6FFAAB3A"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12.</w:t>
      </w:r>
      <w:r w:rsidRPr="00D9321A">
        <w:rPr>
          <w:rFonts w:ascii="Times New Roman" w:hAnsi="Times New Roman"/>
          <w:color w:val="000000" w:themeColor="text1"/>
          <w:lang w:val="en-US"/>
        </w:rPr>
        <w:tab/>
        <w:t xml:space="preserve">Vacchiano, G.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Reproducing reproduction: How to simulate mast seeding in forest models. </w:t>
      </w:r>
      <w:r w:rsidRPr="00D9321A">
        <w:rPr>
          <w:rFonts w:ascii="Times New Roman" w:hAnsi="Times New Roman"/>
          <w:i/>
          <w:iCs/>
          <w:color w:val="000000" w:themeColor="text1"/>
          <w:lang w:val="en-US"/>
        </w:rPr>
        <w:t>Ecological modelling</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376</w:t>
      </w:r>
      <w:r w:rsidRPr="00D9321A">
        <w:rPr>
          <w:rFonts w:ascii="Times New Roman" w:hAnsi="Times New Roman"/>
          <w:color w:val="000000" w:themeColor="text1"/>
          <w:lang w:val="en-US"/>
        </w:rPr>
        <w:t>, 40–53 (2018).</w:t>
      </w:r>
    </w:p>
    <w:p w14:paraId="7E87C9AD"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13.</w:t>
      </w:r>
      <w:r w:rsidRPr="00D9321A">
        <w:rPr>
          <w:rFonts w:ascii="Times New Roman" w:hAnsi="Times New Roman"/>
          <w:color w:val="000000" w:themeColor="text1"/>
          <w:lang w:val="en-US"/>
        </w:rPr>
        <w:tab/>
        <w:t xml:space="preserve">Bogdziewicz, M., Kelly, D., Thomas, P. A., Lageard, J. G. A. &amp; Hacket-Pain, A. Climate warming disrupts mast seeding and its fitness benefits in European beech. </w:t>
      </w:r>
      <w:r w:rsidRPr="00D9321A">
        <w:rPr>
          <w:rFonts w:ascii="Times New Roman" w:hAnsi="Times New Roman"/>
          <w:i/>
          <w:iCs/>
          <w:color w:val="000000" w:themeColor="text1"/>
          <w:lang w:val="en-US"/>
        </w:rPr>
        <w:t>Nature Plants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6</w:t>
      </w:r>
      <w:r w:rsidRPr="00D9321A">
        <w:rPr>
          <w:rFonts w:ascii="Times New Roman" w:hAnsi="Times New Roman"/>
          <w:color w:val="000000" w:themeColor="text1"/>
          <w:lang w:val="en-US"/>
        </w:rPr>
        <w:t>, 88–94 (2020).</w:t>
      </w:r>
    </w:p>
    <w:p w14:paraId="3A50EA8F"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14.</w:t>
      </w:r>
      <w:r w:rsidRPr="00D9321A">
        <w:rPr>
          <w:rFonts w:ascii="Times New Roman" w:hAnsi="Times New Roman"/>
          <w:color w:val="000000" w:themeColor="text1"/>
          <w:lang w:val="en-US"/>
        </w:rPr>
        <w:tab/>
        <w:t xml:space="preserve">Kelly, D., Hart, D. E. &amp; Allen, R. B. Evaluating the Wind Pollination Benefits of Mast Seeding.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82</w:t>
      </w:r>
      <w:r w:rsidRPr="00D9321A">
        <w:rPr>
          <w:rFonts w:ascii="Times New Roman" w:hAnsi="Times New Roman"/>
          <w:color w:val="000000" w:themeColor="text1"/>
          <w:lang w:val="en-US"/>
        </w:rPr>
        <w:t>, 117–126 (2001).</w:t>
      </w:r>
    </w:p>
    <w:p w14:paraId="4D433B6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15.</w:t>
      </w:r>
      <w:r w:rsidRPr="00D9321A">
        <w:rPr>
          <w:rFonts w:ascii="Times New Roman" w:hAnsi="Times New Roman"/>
          <w:color w:val="000000" w:themeColor="text1"/>
          <w:lang w:val="en-US"/>
        </w:rPr>
        <w:tab/>
        <w:t xml:space="preserve">Rapp, J. M., McIntire, E. J. &amp; Crone, E. E. Sex allocation, pollen limitation and masting in whitebark pine.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101</w:t>
      </w:r>
      <w:r w:rsidRPr="00D9321A">
        <w:rPr>
          <w:rFonts w:ascii="Times New Roman" w:hAnsi="Times New Roman"/>
          <w:color w:val="000000" w:themeColor="text1"/>
          <w:lang w:val="en-US"/>
        </w:rPr>
        <w:t>, 1345–1352 (2013).</w:t>
      </w:r>
    </w:p>
    <w:p w14:paraId="274AB4E3"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16.</w:t>
      </w:r>
      <w:r w:rsidRPr="00D9321A">
        <w:rPr>
          <w:rFonts w:ascii="Times New Roman" w:hAnsi="Times New Roman"/>
          <w:color w:val="000000" w:themeColor="text1"/>
          <w:lang w:val="en-US"/>
        </w:rPr>
        <w:tab/>
        <w:t xml:space="preserve">Pearse, I. S., LaMontagne, J. M., Lordon, M., Hipp, A. L. &amp; Koenig, W. D. Biogeography and phylogeny of masting: do global patterns fit functional hypotheses?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in press (2020) </w:t>
      </w:r>
    </w:p>
    <w:p w14:paraId="780A337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17.</w:t>
      </w:r>
      <w:r w:rsidRPr="00D9321A">
        <w:rPr>
          <w:rFonts w:ascii="Times New Roman" w:hAnsi="Times New Roman"/>
          <w:color w:val="000000" w:themeColor="text1"/>
          <w:lang w:val="en-US"/>
        </w:rPr>
        <w:tab/>
        <w:t xml:space="preserve">Kelly, D.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Predator satiation and extreme mast seeding in 11 species of Chionochloa (Poaceae). </w:t>
      </w:r>
      <w:r w:rsidRPr="00D9321A">
        <w:rPr>
          <w:rFonts w:ascii="Times New Roman" w:hAnsi="Times New Roman"/>
          <w:i/>
          <w:iCs/>
          <w:color w:val="000000" w:themeColor="text1"/>
          <w:lang w:val="en-US"/>
        </w:rPr>
        <w:t>Oikos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90</w:t>
      </w:r>
      <w:r w:rsidRPr="00D9321A">
        <w:rPr>
          <w:rFonts w:ascii="Times New Roman" w:hAnsi="Times New Roman"/>
          <w:color w:val="000000" w:themeColor="text1"/>
          <w:lang w:val="en-US"/>
        </w:rPr>
        <w:t>, 477–488 (2000).</w:t>
      </w:r>
    </w:p>
    <w:p w14:paraId="3A65559D"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18.</w:t>
      </w:r>
      <w:r w:rsidRPr="00D9321A">
        <w:rPr>
          <w:rFonts w:ascii="Times New Roman" w:hAnsi="Times New Roman"/>
          <w:color w:val="000000" w:themeColor="text1"/>
          <w:lang w:val="en-US"/>
        </w:rPr>
        <w:tab/>
        <w:t xml:space="preserve">Fletcher, Q. E.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The functional response of a hoarding seed predator to mast seeding.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91</w:t>
      </w:r>
      <w:r w:rsidRPr="00D9321A">
        <w:rPr>
          <w:rFonts w:ascii="Times New Roman" w:hAnsi="Times New Roman"/>
          <w:color w:val="000000" w:themeColor="text1"/>
          <w:lang w:val="en-US"/>
        </w:rPr>
        <w:t>, 2673–2683 (2010).</w:t>
      </w:r>
    </w:p>
    <w:p w14:paraId="5C924BC3"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19.</w:t>
      </w:r>
      <w:r w:rsidRPr="00D9321A">
        <w:rPr>
          <w:rFonts w:ascii="Times New Roman" w:hAnsi="Times New Roman"/>
          <w:color w:val="000000" w:themeColor="text1"/>
          <w:lang w:val="en-US"/>
        </w:rPr>
        <w:tab/>
        <w:t xml:space="preserve">Kelly, D. &amp; Sullivan, J. J. Quantifying the Benefits of Mast Seeding on Predator Satiation and Wind Pollination in Chionochloa pallens (Poaceae). </w:t>
      </w:r>
      <w:r w:rsidRPr="00D9321A">
        <w:rPr>
          <w:rFonts w:ascii="Times New Roman" w:hAnsi="Times New Roman"/>
          <w:i/>
          <w:iCs/>
          <w:color w:val="000000" w:themeColor="text1"/>
          <w:lang w:val="en-US"/>
        </w:rPr>
        <w:t>Oikos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78</w:t>
      </w:r>
      <w:r w:rsidRPr="00D9321A">
        <w:rPr>
          <w:rFonts w:ascii="Times New Roman" w:hAnsi="Times New Roman"/>
          <w:color w:val="000000" w:themeColor="text1"/>
          <w:lang w:val="en-US"/>
        </w:rPr>
        <w:t>, 143–150 (1997).</w:t>
      </w:r>
    </w:p>
    <w:p w14:paraId="73716EF9"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20.</w:t>
      </w:r>
      <w:r w:rsidRPr="00D9321A">
        <w:rPr>
          <w:rFonts w:ascii="Times New Roman" w:hAnsi="Times New Roman"/>
          <w:color w:val="000000" w:themeColor="text1"/>
          <w:lang w:val="en-US"/>
        </w:rPr>
        <w:tab/>
        <w:t xml:space="preserve">Bogdziewicz, M., Espelta, J. M., Muñoz, A., Aparicio, J. M. &amp; Bonal, R. Effectiveness of predator satiation in masting oaks is negatively affected by conspecific density. </w:t>
      </w:r>
      <w:r w:rsidRPr="00D9321A">
        <w:rPr>
          <w:rFonts w:ascii="Times New Roman" w:hAnsi="Times New Roman"/>
          <w:i/>
          <w:iCs/>
          <w:color w:val="000000" w:themeColor="text1"/>
          <w:lang w:val="en-US"/>
        </w:rPr>
        <w:t>Oecologia</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186</w:t>
      </w:r>
      <w:r w:rsidRPr="00D9321A">
        <w:rPr>
          <w:rFonts w:ascii="Times New Roman" w:hAnsi="Times New Roman"/>
          <w:color w:val="000000" w:themeColor="text1"/>
          <w:lang w:val="en-US"/>
        </w:rPr>
        <w:t>, 983–993 (2018).</w:t>
      </w:r>
    </w:p>
    <w:p w14:paraId="61BB3F51"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21.</w:t>
      </w:r>
      <w:r w:rsidRPr="00D9321A">
        <w:rPr>
          <w:rFonts w:ascii="Times New Roman" w:hAnsi="Times New Roman"/>
          <w:color w:val="000000" w:themeColor="text1"/>
          <w:lang w:val="en-US"/>
        </w:rPr>
        <w:tab/>
        <w:t xml:space="preserve">Espelta, J. M., Cortés, P., Molowny-Horas, R., Sánchez-Humanes, B. &amp; Retana, J. Masting mediated by summer drought reduces acorn predation in Mediterranean oak forests.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89</w:t>
      </w:r>
      <w:r w:rsidRPr="00D9321A">
        <w:rPr>
          <w:rFonts w:ascii="Times New Roman" w:hAnsi="Times New Roman"/>
          <w:color w:val="000000" w:themeColor="text1"/>
          <w:lang w:val="en-US"/>
        </w:rPr>
        <w:t>, 805–817 (2008).</w:t>
      </w:r>
    </w:p>
    <w:p w14:paraId="6778DFD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22.</w:t>
      </w:r>
      <w:r w:rsidRPr="00D9321A">
        <w:rPr>
          <w:rFonts w:ascii="Times New Roman" w:hAnsi="Times New Roman"/>
          <w:color w:val="000000" w:themeColor="text1"/>
          <w:lang w:val="en-US"/>
        </w:rPr>
        <w:tab/>
        <w:t xml:space="preserve">Rees, M., Kelly, D. &amp; Bjørnstad, O. N. Snow tussocks, chaos, and the evolution of mast seeding. </w:t>
      </w:r>
      <w:r w:rsidRPr="00D9321A">
        <w:rPr>
          <w:rFonts w:ascii="Times New Roman" w:hAnsi="Times New Roman"/>
          <w:i/>
          <w:iCs/>
          <w:color w:val="000000" w:themeColor="text1"/>
          <w:lang w:val="en-US"/>
        </w:rPr>
        <w:t>The American Naturalist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160</w:t>
      </w:r>
      <w:r w:rsidRPr="00D9321A">
        <w:rPr>
          <w:rFonts w:ascii="Times New Roman" w:hAnsi="Times New Roman"/>
          <w:color w:val="000000" w:themeColor="text1"/>
          <w:lang w:val="en-US"/>
        </w:rPr>
        <w:t>, 44–59 (2002).</w:t>
      </w:r>
    </w:p>
    <w:p w14:paraId="232F232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23.</w:t>
      </w:r>
      <w:r w:rsidRPr="00D9321A">
        <w:rPr>
          <w:rFonts w:ascii="Times New Roman" w:hAnsi="Times New Roman"/>
          <w:color w:val="000000" w:themeColor="text1"/>
          <w:lang w:val="en-US"/>
        </w:rPr>
        <w:tab/>
        <w:t xml:space="preserve">Koenig, W. D.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Dissecting components of population-level variation in seed production and the evolution of masting behavior. </w:t>
      </w:r>
      <w:r w:rsidRPr="00D9321A">
        <w:rPr>
          <w:rFonts w:ascii="Times New Roman" w:hAnsi="Times New Roman"/>
          <w:i/>
          <w:iCs/>
          <w:color w:val="000000" w:themeColor="text1"/>
          <w:lang w:val="en-US"/>
        </w:rPr>
        <w:t>Oikos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102</w:t>
      </w:r>
      <w:r w:rsidRPr="00D9321A">
        <w:rPr>
          <w:rFonts w:ascii="Times New Roman" w:hAnsi="Times New Roman"/>
          <w:color w:val="000000" w:themeColor="text1"/>
          <w:lang w:val="en-US"/>
        </w:rPr>
        <w:t>, 581–591 (2003).</w:t>
      </w:r>
    </w:p>
    <w:p w14:paraId="62645AEB"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24.</w:t>
      </w:r>
      <w:r w:rsidRPr="00D9321A">
        <w:rPr>
          <w:rFonts w:ascii="Times New Roman" w:hAnsi="Times New Roman"/>
          <w:color w:val="000000" w:themeColor="text1"/>
          <w:lang w:val="en-US"/>
        </w:rPr>
        <w:tab/>
        <w:t xml:space="preserve">Schermer, É.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Flower phenology as a disruptor of the fruiting dynamics in temperate oak species.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225</w:t>
      </w:r>
      <w:r w:rsidRPr="00D9321A">
        <w:rPr>
          <w:rFonts w:ascii="Times New Roman" w:hAnsi="Times New Roman"/>
          <w:color w:val="000000" w:themeColor="text1"/>
          <w:lang w:val="en-US"/>
        </w:rPr>
        <w:t>, 1181–1192 (2020).</w:t>
      </w:r>
    </w:p>
    <w:p w14:paraId="3F00DBB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25.</w:t>
      </w:r>
      <w:r w:rsidRPr="00D9321A">
        <w:rPr>
          <w:rFonts w:ascii="Times New Roman" w:hAnsi="Times New Roman"/>
          <w:color w:val="000000" w:themeColor="text1"/>
          <w:lang w:val="en-US"/>
        </w:rPr>
        <w:tab/>
        <w:t xml:space="preserve">Kelly, D. &amp; Sork, V. L. Mast seeding in perennial plants: why, how, where? </w:t>
      </w:r>
      <w:r w:rsidRPr="00D9321A">
        <w:rPr>
          <w:rFonts w:ascii="Times New Roman" w:hAnsi="Times New Roman"/>
          <w:i/>
          <w:iCs/>
          <w:color w:val="000000" w:themeColor="text1"/>
          <w:lang w:val="en-US"/>
        </w:rPr>
        <w:t>Annual review of ecology and systematics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33</w:t>
      </w:r>
      <w:r w:rsidRPr="00D9321A">
        <w:rPr>
          <w:rFonts w:ascii="Times New Roman" w:hAnsi="Times New Roman"/>
          <w:color w:val="000000" w:themeColor="text1"/>
          <w:lang w:val="en-US"/>
        </w:rPr>
        <w:t>, 427–447 (2002).</w:t>
      </w:r>
    </w:p>
    <w:p w14:paraId="1EF9B60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26.</w:t>
      </w:r>
      <w:r w:rsidRPr="00D9321A">
        <w:rPr>
          <w:rFonts w:ascii="Times New Roman" w:hAnsi="Times New Roman"/>
          <w:color w:val="000000" w:themeColor="text1"/>
          <w:lang w:val="en-US"/>
        </w:rPr>
        <w:tab/>
        <w:t xml:space="preserve">Venner, S.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Fruiting Strategies of Perennial Plants: A Resource Budget Model to Couple Mast Seeding to Pollination Efficiency and Resource Allocation Strategies. </w:t>
      </w:r>
      <w:r w:rsidRPr="00D9321A">
        <w:rPr>
          <w:rFonts w:ascii="Times New Roman" w:hAnsi="Times New Roman"/>
          <w:i/>
          <w:iCs/>
          <w:color w:val="000000" w:themeColor="text1"/>
          <w:lang w:val="en-US"/>
        </w:rPr>
        <w:t>The American Naturalist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188</w:t>
      </w:r>
      <w:r w:rsidRPr="00D9321A">
        <w:rPr>
          <w:rFonts w:ascii="Times New Roman" w:hAnsi="Times New Roman"/>
          <w:color w:val="000000" w:themeColor="text1"/>
          <w:lang w:val="en-US"/>
        </w:rPr>
        <w:t>, 66–75 (2016).</w:t>
      </w:r>
    </w:p>
    <w:p w14:paraId="6CC7F284"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27.</w:t>
      </w:r>
      <w:r w:rsidRPr="00D9321A">
        <w:rPr>
          <w:rFonts w:ascii="Times New Roman" w:hAnsi="Times New Roman"/>
          <w:color w:val="000000" w:themeColor="text1"/>
          <w:lang w:val="en-US"/>
        </w:rPr>
        <w:tab/>
        <w:t xml:space="preserve">Pearse, I. S., Koenig, W. D. &amp; Kelly, D. Mechanisms of mast seeding: resources, weather, cues, and selection.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212</w:t>
      </w:r>
      <w:r w:rsidRPr="00D9321A">
        <w:rPr>
          <w:rFonts w:ascii="Times New Roman" w:hAnsi="Times New Roman"/>
          <w:color w:val="000000" w:themeColor="text1"/>
          <w:lang w:val="en-US"/>
        </w:rPr>
        <w:t>, 546–562 (2016).</w:t>
      </w:r>
    </w:p>
    <w:p w14:paraId="4DAFADF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28.</w:t>
      </w:r>
      <w:r w:rsidRPr="00D9321A">
        <w:rPr>
          <w:rFonts w:ascii="Times New Roman" w:hAnsi="Times New Roman"/>
          <w:color w:val="000000" w:themeColor="text1"/>
          <w:lang w:val="en-US"/>
        </w:rPr>
        <w:tab/>
        <w:t xml:space="preserve">Bogdziewicz, M., Marino, S., Bonal, R., Zwolak, R. &amp; Steele, M. A. Rapid aggregative and reproductive responses of weevils to masting of North American oaks counteract predator satiation.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99</w:t>
      </w:r>
      <w:r w:rsidRPr="00D9321A">
        <w:rPr>
          <w:rFonts w:ascii="Times New Roman" w:hAnsi="Times New Roman"/>
          <w:color w:val="000000" w:themeColor="text1"/>
          <w:lang w:val="en-US"/>
        </w:rPr>
        <w:t>, 2575–2582 (2018).</w:t>
      </w:r>
    </w:p>
    <w:p w14:paraId="67B1818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29.</w:t>
      </w:r>
      <w:r w:rsidRPr="00D9321A">
        <w:rPr>
          <w:rFonts w:ascii="Times New Roman" w:hAnsi="Times New Roman"/>
          <w:color w:val="000000" w:themeColor="text1"/>
          <w:lang w:val="en-US"/>
        </w:rPr>
        <w:tab/>
        <w:t xml:space="preserve">Kelly, D.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Of mast and mean: differential-temperature cue makes mast seeding insensitive to climate change. </w:t>
      </w:r>
      <w:r w:rsidRPr="00D9321A">
        <w:rPr>
          <w:rFonts w:ascii="Times New Roman" w:hAnsi="Times New Roman"/>
          <w:i/>
          <w:iCs/>
          <w:color w:val="000000" w:themeColor="text1"/>
          <w:lang w:val="en-US"/>
        </w:rPr>
        <w:t>Ecology Letters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16</w:t>
      </w:r>
      <w:r w:rsidRPr="00D9321A">
        <w:rPr>
          <w:rFonts w:ascii="Times New Roman" w:hAnsi="Times New Roman"/>
          <w:color w:val="000000" w:themeColor="text1"/>
          <w:lang w:val="en-US"/>
        </w:rPr>
        <w:t>, 90–98 (2013).</w:t>
      </w:r>
    </w:p>
    <w:p w14:paraId="1FC2AC4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30.</w:t>
      </w:r>
      <w:r w:rsidRPr="00D9321A">
        <w:rPr>
          <w:rFonts w:ascii="Times New Roman" w:hAnsi="Times New Roman"/>
          <w:color w:val="000000" w:themeColor="text1"/>
          <w:lang w:val="en-US"/>
        </w:rPr>
        <w:tab/>
        <w:t xml:space="preserve">Monks, A., Monks, J. M. &amp; Tanentzap, A. J. Resource limitation underlying multiple masting models makes mast seeding sensitive to future climate change.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210</w:t>
      </w:r>
      <w:r w:rsidRPr="00D9321A">
        <w:rPr>
          <w:rFonts w:ascii="Times New Roman" w:hAnsi="Times New Roman"/>
          <w:color w:val="000000" w:themeColor="text1"/>
          <w:lang w:val="en-US"/>
        </w:rPr>
        <w:t>, 419–430 (2016).</w:t>
      </w:r>
    </w:p>
    <w:p w14:paraId="0A57D4EC"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31.</w:t>
      </w:r>
      <w:r w:rsidRPr="00D9321A">
        <w:rPr>
          <w:rFonts w:ascii="Times New Roman" w:hAnsi="Times New Roman"/>
          <w:color w:val="000000" w:themeColor="text1"/>
          <w:lang w:val="en-US"/>
        </w:rPr>
        <w:tab/>
        <w:t xml:space="preserve">Pesendorfer, M. B., Koenig, W. D., Pearse, I. S., Knops, J. M. H. &amp; Funk, K. A. Individual resource limitation combined with population-wide pollen availability drives masting in the valley oak (Quercus lobata).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104</w:t>
      </w:r>
      <w:r w:rsidRPr="00D9321A">
        <w:rPr>
          <w:rFonts w:ascii="Times New Roman" w:hAnsi="Times New Roman"/>
          <w:color w:val="000000" w:themeColor="text1"/>
          <w:lang w:val="en-US"/>
        </w:rPr>
        <w:t>, 637–645 (2016).</w:t>
      </w:r>
    </w:p>
    <w:p w14:paraId="66900CE4"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32.</w:t>
      </w:r>
      <w:r w:rsidRPr="00D9321A">
        <w:rPr>
          <w:rFonts w:ascii="Times New Roman" w:hAnsi="Times New Roman"/>
          <w:color w:val="000000" w:themeColor="text1"/>
          <w:lang w:val="en-US"/>
        </w:rPr>
        <w:tab/>
        <w:t xml:space="preserve">Bogdziewicz, M., Steele, M. A., Marino, S. &amp; Crone, E. E. Correlated seed failure as an environmental veto to synchronize reproduction of masting plants.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219</w:t>
      </w:r>
      <w:r w:rsidRPr="00D9321A">
        <w:rPr>
          <w:rFonts w:ascii="Times New Roman" w:hAnsi="Times New Roman"/>
          <w:color w:val="000000" w:themeColor="text1"/>
          <w:lang w:val="en-US"/>
        </w:rPr>
        <w:t>, 98–108 (2018).</w:t>
      </w:r>
    </w:p>
    <w:p w14:paraId="3F4B78A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33.</w:t>
      </w:r>
      <w:r w:rsidRPr="00D9321A">
        <w:rPr>
          <w:rFonts w:ascii="Times New Roman" w:hAnsi="Times New Roman"/>
          <w:color w:val="000000" w:themeColor="text1"/>
          <w:lang w:val="en-US"/>
        </w:rPr>
        <w:tab/>
        <w:t xml:space="preserve">Caignard, T., Delzon, S., Bodénès, C., Dencausse, B. &amp; Kremer, A. Heritability and genetic architecture of reproduction-related traits in a temperate oak species. </w:t>
      </w:r>
      <w:r w:rsidRPr="00D9321A">
        <w:rPr>
          <w:rFonts w:ascii="Times New Roman" w:hAnsi="Times New Roman"/>
          <w:i/>
          <w:iCs/>
          <w:color w:val="000000" w:themeColor="text1"/>
          <w:lang w:val="en-US"/>
        </w:rPr>
        <w:t>Tree Genetics &amp; Genomes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15</w:t>
      </w:r>
      <w:r w:rsidRPr="00D9321A">
        <w:rPr>
          <w:rFonts w:ascii="Times New Roman" w:hAnsi="Times New Roman"/>
          <w:color w:val="000000" w:themeColor="text1"/>
          <w:lang w:val="en-US"/>
        </w:rPr>
        <w:t>, 1 (2018).</w:t>
      </w:r>
    </w:p>
    <w:p w14:paraId="4D602868"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34.</w:t>
      </w:r>
      <w:r w:rsidRPr="00D9321A">
        <w:rPr>
          <w:rFonts w:ascii="Times New Roman" w:hAnsi="Times New Roman"/>
          <w:color w:val="000000" w:themeColor="text1"/>
          <w:lang w:val="en-US"/>
        </w:rPr>
        <w:tab/>
        <w:t xml:space="preserve">Bogdziewicz, M.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From theory to experiments for testing the proximate mechanisms of mast seeding: an agenda for an experimental ecology. </w:t>
      </w:r>
      <w:r w:rsidRPr="00D9321A">
        <w:rPr>
          <w:rFonts w:ascii="Times New Roman" w:hAnsi="Times New Roman"/>
          <w:i/>
          <w:iCs/>
          <w:color w:val="000000" w:themeColor="text1"/>
          <w:lang w:val="en-US"/>
        </w:rPr>
        <w:t>Ecology Letters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23</w:t>
      </w:r>
      <w:r w:rsidRPr="00D9321A">
        <w:rPr>
          <w:rFonts w:ascii="Times New Roman" w:hAnsi="Times New Roman"/>
          <w:color w:val="000000" w:themeColor="text1"/>
          <w:lang w:val="en-US"/>
        </w:rPr>
        <w:t>, 210–220 (2020).</w:t>
      </w:r>
    </w:p>
    <w:p w14:paraId="7CFB0F2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35.</w:t>
      </w:r>
      <w:r w:rsidRPr="00D9321A">
        <w:rPr>
          <w:rFonts w:ascii="Times New Roman" w:hAnsi="Times New Roman"/>
          <w:color w:val="000000" w:themeColor="text1"/>
          <w:lang w:val="en-US"/>
        </w:rPr>
        <w:tab/>
        <w:t xml:space="preserve">Packham, J. R., Thomas, P. A., Atkinson, M. D. &amp; Degen, T. Biological Flora of the British Isles: Fagus sylvatica.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100</w:t>
      </w:r>
      <w:r w:rsidRPr="00D9321A">
        <w:rPr>
          <w:rFonts w:ascii="Times New Roman" w:hAnsi="Times New Roman"/>
          <w:color w:val="000000" w:themeColor="text1"/>
          <w:lang w:val="en-US"/>
        </w:rPr>
        <w:t>, 1557–1608 (2012).</w:t>
      </w:r>
    </w:p>
    <w:p w14:paraId="4680F7D3"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36.</w:t>
      </w:r>
      <w:r w:rsidRPr="00D9321A">
        <w:rPr>
          <w:rFonts w:ascii="Times New Roman" w:hAnsi="Times New Roman"/>
          <w:color w:val="000000" w:themeColor="text1"/>
          <w:lang w:val="en-US"/>
        </w:rPr>
        <w:tab/>
        <w:t xml:space="preserve">Tachiki, Y. &amp; Iwasa, Y. Both seedling banks and specialist seed predators promote the evolution of synchronized and intermittent reproduction (masting) in trees.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98</w:t>
      </w:r>
      <w:r w:rsidRPr="00D9321A">
        <w:rPr>
          <w:rFonts w:ascii="Times New Roman" w:hAnsi="Times New Roman"/>
          <w:color w:val="000000" w:themeColor="text1"/>
          <w:lang w:val="en-US"/>
        </w:rPr>
        <w:t>, 1398–1408 (2010).</w:t>
      </w:r>
    </w:p>
    <w:p w14:paraId="5CB03D61"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37.</w:t>
      </w:r>
      <w:r w:rsidRPr="00D9321A">
        <w:rPr>
          <w:rFonts w:ascii="Times New Roman" w:hAnsi="Times New Roman"/>
          <w:color w:val="000000" w:themeColor="text1"/>
          <w:lang w:val="en-US"/>
        </w:rPr>
        <w:tab/>
        <w:t xml:space="preserve">Norton, D. A. &amp; Kelly, D. Mast Seeding Over 33 Years by Dacrydium cupressinum Lamb. (rimu) (Podocarpaceae) in New Zealand: The Importance of Economies of Scale. </w:t>
      </w:r>
      <w:r w:rsidRPr="00D9321A">
        <w:rPr>
          <w:rFonts w:ascii="Times New Roman" w:hAnsi="Times New Roman"/>
          <w:i/>
          <w:iCs/>
          <w:color w:val="000000" w:themeColor="text1"/>
          <w:lang w:val="en-US"/>
        </w:rPr>
        <w:t>Functional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w:t>
      </w:r>
      <w:r w:rsidRPr="00D9321A">
        <w:rPr>
          <w:rFonts w:ascii="Times New Roman" w:hAnsi="Times New Roman"/>
          <w:color w:val="000000" w:themeColor="text1"/>
          <w:lang w:val="en-US"/>
        </w:rPr>
        <w:t>, 399–408 (1988).</w:t>
      </w:r>
    </w:p>
    <w:p w14:paraId="702FA95F"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38.</w:t>
      </w:r>
      <w:r w:rsidRPr="00D9321A">
        <w:rPr>
          <w:rFonts w:ascii="Times New Roman" w:hAnsi="Times New Roman"/>
          <w:color w:val="000000" w:themeColor="text1"/>
          <w:lang w:val="en-US"/>
        </w:rPr>
        <w:tab/>
        <w:t xml:space="preserve">Tachiki, Y. &amp; Iwasa, Y. Role of gap dynamics in the evolution of masting of trees. </w:t>
      </w:r>
      <w:r w:rsidRPr="00D9321A">
        <w:rPr>
          <w:rFonts w:ascii="Times New Roman" w:hAnsi="Times New Roman"/>
          <w:i/>
          <w:iCs/>
          <w:color w:val="000000" w:themeColor="text1"/>
          <w:lang w:val="en-US"/>
        </w:rPr>
        <w:t>Evol Ecol Res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10</w:t>
      </w:r>
      <w:r w:rsidRPr="00D9321A">
        <w:rPr>
          <w:rFonts w:ascii="Times New Roman" w:hAnsi="Times New Roman"/>
          <w:color w:val="000000" w:themeColor="text1"/>
          <w:lang w:val="en-US"/>
        </w:rPr>
        <w:t>, 893–905 (2008).</w:t>
      </w:r>
    </w:p>
    <w:p w14:paraId="6F819A5E"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39.</w:t>
      </w:r>
      <w:r w:rsidRPr="00D9321A">
        <w:rPr>
          <w:rFonts w:ascii="Times New Roman" w:hAnsi="Times New Roman"/>
          <w:color w:val="000000" w:themeColor="text1"/>
          <w:lang w:val="en-US"/>
        </w:rPr>
        <w:tab/>
        <w:t xml:space="preserve">Herrera, C. M. Population-Level Estimates of Interannual Variability in Seed Production: What Do They Actually Tell Us? </w:t>
      </w:r>
      <w:r w:rsidRPr="00D9321A">
        <w:rPr>
          <w:rFonts w:ascii="Times New Roman" w:hAnsi="Times New Roman"/>
          <w:i/>
          <w:iCs/>
          <w:color w:val="000000" w:themeColor="text1"/>
          <w:lang w:val="en-US"/>
        </w:rPr>
        <w:t>Oikos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82</w:t>
      </w:r>
      <w:r w:rsidRPr="00D9321A">
        <w:rPr>
          <w:rFonts w:ascii="Times New Roman" w:hAnsi="Times New Roman"/>
          <w:color w:val="000000" w:themeColor="text1"/>
          <w:lang w:val="en-US"/>
        </w:rPr>
        <w:t>, 612–616 (1998).</w:t>
      </w:r>
    </w:p>
    <w:p w14:paraId="5A0C07E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40.</w:t>
      </w:r>
      <w:r w:rsidRPr="00D9321A">
        <w:rPr>
          <w:rFonts w:ascii="Times New Roman" w:hAnsi="Times New Roman"/>
          <w:color w:val="000000" w:themeColor="text1"/>
          <w:lang w:val="en-US"/>
        </w:rPr>
        <w:tab/>
        <w:t xml:space="preserve">Janzen, D. H. Tropical Blackwater Rivers, Animals, and Mast Fruiting by the Dipterocarpaceae. </w:t>
      </w:r>
      <w:r w:rsidRPr="00D9321A">
        <w:rPr>
          <w:rFonts w:ascii="Times New Roman" w:hAnsi="Times New Roman"/>
          <w:i/>
          <w:iCs/>
          <w:color w:val="000000" w:themeColor="text1"/>
          <w:lang w:val="en-US"/>
        </w:rPr>
        <w:t>Biotropica</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6</w:t>
      </w:r>
      <w:r w:rsidRPr="00D9321A">
        <w:rPr>
          <w:rFonts w:ascii="Times New Roman" w:hAnsi="Times New Roman"/>
          <w:color w:val="000000" w:themeColor="text1"/>
          <w:lang w:val="en-US"/>
        </w:rPr>
        <w:t>, 69–103 (1974).</w:t>
      </w:r>
    </w:p>
    <w:p w14:paraId="1A97F738"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41.</w:t>
      </w:r>
      <w:r w:rsidRPr="00D9321A">
        <w:rPr>
          <w:rFonts w:ascii="Times New Roman" w:hAnsi="Times New Roman"/>
          <w:color w:val="000000" w:themeColor="text1"/>
          <w:lang w:val="en-US"/>
        </w:rPr>
        <w:tab/>
        <w:t xml:space="preserve">Jump, A. S. &amp; Peñuelas, J. Running to stand still: adaptation and the response of plants to rapid climate change. </w:t>
      </w:r>
      <w:r w:rsidRPr="00D9321A">
        <w:rPr>
          <w:rFonts w:ascii="Times New Roman" w:hAnsi="Times New Roman"/>
          <w:i/>
          <w:iCs/>
          <w:color w:val="000000" w:themeColor="text1"/>
          <w:lang w:val="en-US"/>
        </w:rPr>
        <w:t>Ecology Letters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w:t>
      </w:r>
      <w:r w:rsidRPr="00D9321A">
        <w:rPr>
          <w:rFonts w:ascii="Times New Roman" w:hAnsi="Times New Roman"/>
          <w:color w:val="000000" w:themeColor="text1"/>
          <w:lang w:val="en-US"/>
        </w:rPr>
        <w:t>, 1010–1020 (2005).</w:t>
      </w:r>
    </w:p>
    <w:p w14:paraId="52F3F21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42.</w:t>
      </w:r>
      <w:r w:rsidRPr="00D9321A">
        <w:rPr>
          <w:rFonts w:ascii="Times New Roman" w:hAnsi="Times New Roman"/>
          <w:color w:val="000000" w:themeColor="text1"/>
          <w:lang w:val="en-US"/>
        </w:rPr>
        <w:tab/>
        <w:t xml:space="preserve">Ehrlén, J. &amp; Valdés, A. Climate drives among-year variation in natural selection on flowering time. </w:t>
      </w:r>
      <w:r w:rsidRPr="00D9321A">
        <w:rPr>
          <w:rFonts w:ascii="Times New Roman" w:hAnsi="Times New Roman"/>
          <w:i/>
          <w:iCs/>
          <w:color w:val="000000" w:themeColor="text1"/>
          <w:lang w:val="en-US"/>
        </w:rPr>
        <w:t>Ecology Letters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23</w:t>
      </w:r>
      <w:r w:rsidRPr="00D9321A">
        <w:rPr>
          <w:rFonts w:ascii="Times New Roman" w:hAnsi="Times New Roman"/>
          <w:bCs/>
          <w:color w:val="000000" w:themeColor="text1"/>
          <w:lang w:val="en-US"/>
        </w:rPr>
        <w:t>, 653-662 (2020).</w:t>
      </w:r>
    </w:p>
    <w:p w14:paraId="739A3E0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43.</w:t>
      </w:r>
      <w:r w:rsidRPr="00D9321A">
        <w:rPr>
          <w:rFonts w:ascii="Times New Roman" w:hAnsi="Times New Roman"/>
          <w:color w:val="000000" w:themeColor="text1"/>
          <w:lang w:val="en-US"/>
        </w:rPr>
        <w:tab/>
        <w:t xml:space="preserve">Solbreck, C. &amp; Knape, J. Seed production and predation in a changing climate: new roles for resource and seed predator feedback?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98</w:t>
      </w:r>
      <w:r w:rsidRPr="00D9321A">
        <w:rPr>
          <w:rFonts w:ascii="Times New Roman" w:hAnsi="Times New Roman"/>
          <w:color w:val="000000" w:themeColor="text1"/>
          <w:lang w:val="en-US"/>
        </w:rPr>
        <w:t>, 2301–2311 (2017).</w:t>
      </w:r>
    </w:p>
    <w:p w14:paraId="7F4A9A29"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44.</w:t>
      </w:r>
      <w:r w:rsidRPr="00D9321A">
        <w:rPr>
          <w:rFonts w:ascii="Times New Roman" w:hAnsi="Times New Roman"/>
          <w:color w:val="000000" w:themeColor="text1"/>
          <w:lang w:val="en-US"/>
        </w:rPr>
        <w:tab/>
        <w:t xml:space="preserve">Clark, J. S., Lewis, M., McLachlan, J. S. &amp; HilleRisLambers, J. Estimating Population Spread: What Can We Forecast and How Well?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84</w:t>
      </w:r>
      <w:r w:rsidRPr="00D9321A">
        <w:rPr>
          <w:rFonts w:ascii="Times New Roman" w:hAnsi="Times New Roman"/>
          <w:color w:val="000000" w:themeColor="text1"/>
          <w:lang w:val="en-US"/>
        </w:rPr>
        <w:t>, 1979–1988 (2003).</w:t>
      </w:r>
    </w:p>
    <w:p w14:paraId="6C090E6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45.</w:t>
      </w:r>
      <w:r w:rsidRPr="00D9321A">
        <w:rPr>
          <w:rFonts w:ascii="Times New Roman" w:hAnsi="Times New Roman"/>
          <w:color w:val="000000" w:themeColor="text1"/>
          <w:lang w:val="en-US"/>
        </w:rPr>
        <w:tab/>
        <w:t xml:space="preserve">Zhu, K., Woodall, C. W. &amp; Clark, J. S. Failure to migrate: lack of tree range expansion in response to climate change. </w:t>
      </w:r>
      <w:r w:rsidRPr="00D9321A">
        <w:rPr>
          <w:rFonts w:ascii="Times New Roman" w:hAnsi="Times New Roman"/>
          <w:i/>
          <w:iCs/>
          <w:color w:val="000000" w:themeColor="text1"/>
          <w:lang w:val="en-US"/>
        </w:rPr>
        <w:t>Global Change Biology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18</w:t>
      </w:r>
      <w:r w:rsidRPr="00D9321A">
        <w:rPr>
          <w:rFonts w:ascii="Times New Roman" w:hAnsi="Times New Roman"/>
          <w:color w:val="000000" w:themeColor="text1"/>
          <w:lang w:val="en-US"/>
        </w:rPr>
        <w:t>, 1042–1052 (2012).</w:t>
      </w:r>
    </w:p>
    <w:p w14:paraId="327A7AD5"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46.</w:t>
      </w:r>
      <w:r w:rsidRPr="00D9321A">
        <w:rPr>
          <w:rFonts w:ascii="Times New Roman" w:hAnsi="Times New Roman"/>
          <w:color w:val="000000" w:themeColor="text1"/>
          <w:lang w:val="en-US"/>
        </w:rPr>
        <w:tab/>
        <w:t xml:space="preserve">Jensen, T. S. &amp; Nielsen, O. F. Rodents as seed dispersers in a heath — oak wood succession. </w:t>
      </w:r>
      <w:r w:rsidRPr="00D9321A">
        <w:rPr>
          <w:rFonts w:ascii="Times New Roman" w:hAnsi="Times New Roman"/>
          <w:i/>
          <w:iCs/>
          <w:color w:val="000000" w:themeColor="text1"/>
          <w:lang w:val="en-US"/>
        </w:rPr>
        <w:t>Oecologia</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70</w:t>
      </w:r>
      <w:r w:rsidRPr="00D9321A">
        <w:rPr>
          <w:rFonts w:ascii="Times New Roman" w:hAnsi="Times New Roman"/>
          <w:color w:val="000000" w:themeColor="text1"/>
          <w:lang w:val="en-US"/>
        </w:rPr>
        <w:t>, 214–221 (1986).</w:t>
      </w:r>
    </w:p>
    <w:p w14:paraId="1FC70922"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47.</w:t>
      </w:r>
      <w:r w:rsidRPr="00D9321A">
        <w:rPr>
          <w:rFonts w:ascii="Times New Roman" w:hAnsi="Times New Roman"/>
          <w:color w:val="000000" w:themeColor="text1"/>
          <w:lang w:val="en-US"/>
        </w:rPr>
        <w:tab/>
        <w:t xml:space="preserve">Zwolak, R., Bogdziewicz, M., Wróbel, A. &amp; Crone, E. E. Advantages of masting in European beech: timing of granivore satiation and benefits of seed caching support the predator dispersal hypothesis. </w:t>
      </w:r>
      <w:r w:rsidRPr="00D9321A">
        <w:rPr>
          <w:rFonts w:ascii="Times New Roman" w:hAnsi="Times New Roman"/>
          <w:i/>
          <w:iCs/>
          <w:color w:val="000000" w:themeColor="text1"/>
          <w:lang w:val="en-US"/>
        </w:rPr>
        <w:t>Oecologia</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180</w:t>
      </w:r>
      <w:r w:rsidRPr="00D9321A">
        <w:rPr>
          <w:rFonts w:ascii="Times New Roman" w:hAnsi="Times New Roman"/>
          <w:color w:val="000000" w:themeColor="text1"/>
          <w:lang w:val="en-US"/>
        </w:rPr>
        <w:t>, 749–758 (2016).</w:t>
      </w:r>
    </w:p>
    <w:p w14:paraId="31B62954"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48.</w:t>
      </w:r>
      <w:r w:rsidRPr="00D9321A">
        <w:rPr>
          <w:rFonts w:ascii="Times New Roman" w:hAnsi="Times New Roman"/>
          <w:color w:val="000000" w:themeColor="text1"/>
          <w:lang w:val="en-US"/>
        </w:rPr>
        <w:tab/>
        <w:t xml:space="preserve">Nilsson, S. G. &amp; Wastljung, U. Seed Predation and Cross-Pollination in Mast-Seeding Beech (Fagus Sylvatica) Patches. </w:t>
      </w:r>
      <w:r w:rsidRPr="00D9321A">
        <w:rPr>
          <w:rFonts w:ascii="Times New Roman" w:hAnsi="Times New Roman"/>
          <w:i/>
          <w:iCs/>
          <w:color w:val="000000" w:themeColor="text1"/>
          <w:lang w:val="en-US"/>
        </w:rPr>
        <w:t>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68</w:t>
      </w:r>
      <w:r w:rsidRPr="00D9321A">
        <w:rPr>
          <w:rFonts w:ascii="Times New Roman" w:hAnsi="Times New Roman"/>
          <w:color w:val="000000" w:themeColor="text1"/>
          <w:lang w:val="en-US"/>
        </w:rPr>
        <w:t>, 260–265 (1987).</w:t>
      </w:r>
    </w:p>
    <w:p w14:paraId="345C5C6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49.</w:t>
      </w:r>
      <w:r w:rsidRPr="00D9321A">
        <w:rPr>
          <w:rFonts w:ascii="Times New Roman" w:hAnsi="Times New Roman"/>
          <w:color w:val="000000" w:themeColor="text1"/>
          <w:lang w:val="en-US"/>
        </w:rPr>
        <w:tab/>
        <w:t xml:space="preserve">Packham, J. R., Thomas, P. A., Lageard, J. G. A. &amp; Hilton, G. M. The English Beech Masting Survey 1980–2007: Variation in the Fruiting of the Common Beech (fagus Sylvatica L.) and Its Effects on Woodland Ecosystems. </w:t>
      </w:r>
      <w:r w:rsidRPr="00D9321A">
        <w:rPr>
          <w:rFonts w:ascii="Times New Roman" w:hAnsi="Times New Roman"/>
          <w:i/>
          <w:iCs/>
          <w:color w:val="000000" w:themeColor="text1"/>
          <w:lang w:val="en-US"/>
        </w:rPr>
        <w:t>Arboricultural Journal</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31</w:t>
      </w:r>
      <w:r w:rsidRPr="00D9321A">
        <w:rPr>
          <w:rFonts w:ascii="Times New Roman" w:hAnsi="Times New Roman"/>
          <w:color w:val="000000" w:themeColor="text1"/>
          <w:lang w:val="en-US"/>
        </w:rPr>
        <w:t>, 189–214 (2008).</w:t>
      </w:r>
    </w:p>
    <w:p w14:paraId="56518993"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50.</w:t>
      </w:r>
      <w:r w:rsidRPr="00D9321A">
        <w:rPr>
          <w:rFonts w:ascii="Times New Roman" w:hAnsi="Times New Roman"/>
          <w:color w:val="000000" w:themeColor="text1"/>
          <w:lang w:val="en-US"/>
        </w:rPr>
        <w:tab/>
        <w:t xml:space="preserve">Cornes, R. C., Schrier, G. van der, Besselaar, E. J. M. van den &amp; Jones, P. D. An Ensemble Version of the E-OBS Temperature and Precipitation Data Sets. </w:t>
      </w:r>
      <w:r w:rsidRPr="00D9321A">
        <w:rPr>
          <w:rFonts w:ascii="Times New Roman" w:hAnsi="Times New Roman"/>
          <w:i/>
          <w:iCs/>
          <w:color w:val="000000" w:themeColor="text1"/>
          <w:lang w:val="en-US"/>
        </w:rPr>
        <w:t>Journal of Geophysical Research: Atmospheres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123</w:t>
      </w:r>
      <w:r w:rsidRPr="00D9321A">
        <w:rPr>
          <w:rFonts w:ascii="Times New Roman" w:hAnsi="Times New Roman"/>
          <w:color w:val="000000" w:themeColor="text1"/>
          <w:lang w:val="en-US"/>
        </w:rPr>
        <w:t>, 9391–9409 (2018).</w:t>
      </w:r>
    </w:p>
    <w:p w14:paraId="1117A20C"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51.</w:t>
      </w:r>
      <w:r w:rsidRPr="00D9321A">
        <w:rPr>
          <w:rFonts w:ascii="Times New Roman" w:hAnsi="Times New Roman"/>
          <w:color w:val="000000" w:themeColor="text1"/>
          <w:lang w:val="en-US"/>
        </w:rPr>
        <w:tab/>
        <w:t xml:space="preserve">Herrera, C. M., Jordano, P., Guitián, J. &amp; Traveset, A. Annual Variability in Seed Production by Woody Plants and the Masting Concept: Reassessment of Principles and Relationship to Pollination and Seed Dispersal. </w:t>
      </w:r>
      <w:r w:rsidRPr="00D9321A">
        <w:rPr>
          <w:rFonts w:ascii="Times New Roman" w:hAnsi="Times New Roman"/>
          <w:i/>
          <w:iCs/>
          <w:color w:val="000000" w:themeColor="text1"/>
          <w:lang w:val="en-US"/>
        </w:rPr>
        <w:t>The American Naturalist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152</w:t>
      </w:r>
      <w:r w:rsidRPr="00D9321A">
        <w:rPr>
          <w:rFonts w:ascii="Times New Roman" w:hAnsi="Times New Roman"/>
          <w:color w:val="000000" w:themeColor="text1"/>
          <w:lang w:val="en-US"/>
        </w:rPr>
        <w:t>, 576–594 (1998).</w:t>
      </w:r>
    </w:p>
    <w:p w14:paraId="52B0717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52.</w:t>
      </w:r>
      <w:r w:rsidRPr="00D9321A">
        <w:rPr>
          <w:rFonts w:ascii="Times New Roman" w:hAnsi="Times New Roman"/>
          <w:color w:val="000000" w:themeColor="text1"/>
          <w:lang w:val="en-US"/>
        </w:rPr>
        <w:tab/>
        <w:t xml:space="preserve">Crone, E. E., McIntire, E. J. B. &amp; Brodie, J. What defines mast seeding? Spatio-temporal patterns of cone production by whitebark pine. </w:t>
      </w:r>
      <w:r w:rsidRPr="00D9321A">
        <w:rPr>
          <w:rFonts w:ascii="Times New Roman" w:hAnsi="Times New Roman"/>
          <w:i/>
          <w:iCs/>
          <w:color w:val="000000" w:themeColor="text1"/>
          <w:lang w:val="en-US"/>
        </w:rPr>
        <w:t>Journal of Ecology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99</w:t>
      </w:r>
      <w:r w:rsidRPr="00D9321A">
        <w:rPr>
          <w:rFonts w:ascii="Times New Roman" w:hAnsi="Times New Roman"/>
          <w:color w:val="000000" w:themeColor="text1"/>
          <w:lang w:val="en-US"/>
        </w:rPr>
        <w:t>, 438–444 (2011).</w:t>
      </w:r>
    </w:p>
    <w:p w14:paraId="55FCAFAD"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53.</w:t>
      </w:r>
      <w:r w:rsidRPr="00D9321A">
        <w:rPr>
          <w:rFonts w:ascii="Times New Roman" w:hAnsi="Times New Roman"/>
          <w:color w:val="000000" w:themeColor="text1"/>
          <w:lang w:val="en-US"/>
        </w:rPr>
        <w:tab/>
        <w:t xml:space="preserve">Bogdziewicz, M. </w:t>
      </w:r>
      <w:r w:rsidRPr="00D9321A">
        <w:rPr>
          <w:rFonts w:ascii="Times New Roman" w:hAnsi="Times New Roman"/>
          <w:i/>
          <w:color w:val="000000" w:themeColor="text1"/>
          <w:lang w:val="en-US"/>
        </w:rPr>
        <w:t xml:space="preserve">et al. </w:t>
      </w:r>
      <w:r w:rsidRPr="00D9321A">
        <w:rPr>
          <w:rFonts w:ascii="Times New Roman" w:hAnsi="Times New Roman"/>
          <w:color w:val="000000" w:themeColor="text1"/>
          <w:lang w:val="en-US"/>
        </w:rPr>
        <w:t xml:space="preserve">Does masting scale with plant size? Large reproductive variability and low synchrony in small and unproductive plants. </w:t>
      </w:r>
      <w:r w:rsidRPr="00D9321A">
        <w:rPr>
          <w:rFonts w:ascii="Times New Roman" w:hAnsi="Times New Roman"/>
          <w:i/>
          <w:iCs/>
          <w:color w:val="000000" w:themeColor="text1"/>
          <w:lang w:val="en-US"/>
        </w:rPr>
        <w:t>Annals of Botany</w:t>
      </w:r>
      <w:r w:rsidRPr="00D9321A">
        <w:rPr>
          <w:rFonts w:ascii="Times New Roman" w:hAnsi="Times New Roman"/>
          <w:color w:val="000000" w:themeColor="text1"/>
          <w:lang w:val="en-US"/>
        </w:rPr>
        <w:t xml:space="preserve"> in press (2020).</w:t>
      </w:r>
    </w:p>
    <w:p w14:paraId="59EC5F74"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54.</w:t>
      </w:r>
      <w:r w:rsidRPr="00D9321A">
        <w:rPr>
          <w:rFonts w:ascii="Times New Roman" w:hAnsi="Times New Roman"/>
          <w:color w:val="000000" w:themeColor="text1"/>
          <w:lang w:val="en-US"/>
        </w:rPr>
        <w:tab/>
        <w:t xml:space="preserve">Fernández-Martínez, M.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Global trends in carbon sinks and their relationships with CO 2 and temperature. </w:t>
      </w:r>
      <w:r w:rsidRPr="00D9321A">
        <w:rPr>
          <w:rFonts w:ascii="Times New Roman" w:hAnsi="Times New Roman"/>
          <w:i/>
          <w:iCs/>
          <w:color w:val="000000" w:themeColor="text1"/>
          <w:lang w:val="en-US"/>
        </w:rPr>
        <w:t>Nature Climate Change</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w:t>
      </w:r>
      <w:r w:rsidRPr="00D9321A">
        <w:rPr>
          <w:rFonts w:ascii="Times New Roman" w:hAnsi="Times New Roman"/>
          <w:color w:val="000000" w:themeColor="text1"/>
          <w:lang w:val="en-US"/>
        </w:rPr>
        <w:t>, 73–79 (2019).</w:t>
      </w:r>
    </w:p>
    <w:p w14:paraId="5C16DCA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55.</w:t>
      </w:r>
      <w:r w:rsidRPr="00D9321A">
        <w:rPr>
          <w:rFonts w:ascii="Times New Roman" w:hAnsi="Times New Roman"/>
          <w:color w:val="000000" w:themeColor="text1"/>
          <w:lang w:val="en-US"/>
        </w:rPr>
        <w:tab/>
        <w:t xml:space="preserve">Pesendorfer, M. B.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Investigating the relationship between climate, stand age, and temporal trends in masting behavior of European forest trees. </w:t>
      </w:r>
      <w:r w:rsidRPr="00D9321A">
        <w:rPr>
          <w:rFonts w:ascii="Times New Roman" w:hAnsi="Times New Roman"/>
          <w:i/>
          <w:iCs/>
          <w:color w:val="000000" w:themeColor="text1"/>
          <w:lang w:val="en-US"/>
        </w:rPr>
        <w:t>Global Change Biology</w:t>
      </w:r>
      <w:r w:rsidRPr="00D9321A">
        <w:rPr>
          <w:rFonts w:ascii="Times New Roman" w:hAnsi="Times New Roman"/>
          <w:color w:val="000000" w:themeColor="text1"/>
          <w:lang w:val="en-US"/>
        </w:rPr>
        <w:t xml:space="preserve"> </w:t>
      </w:r>
      <w:r w:rsidRPr="00D9321A">
        <w:rPr>
          <w:rFonts w:ascii="Times New Roman" w:hAnsi="Times New Roman"/>
          <w:b/>
          <w:color w:val="000000" w:themeColor="text1"/>
          <w:lang w:val="en-US"/>
        </w:rPr>
        <w:t>26,</w:t>
      </w:r>
      <w:r w:rsidRPr="00D9321A">
        <w:rPr>
          <w:rFonts w:ascii="Times New Roman" w:hAnsi="Times New Roman"/>
          <w:color w:val="000000" w:themeColor="text1"/>
          <w:lang w:val="en-US"/>
        </w:rPr>
        <w:t xml:space="preserve"> 1654-1667</w:t>
      </w:r>
      <w:r w:rsidRPr="00D9321A">
        <w:rPr>
          <w:rFonts w:ascii="Times New Roman" w:hAnsi="Times New Roman"/>
          <w:bCs/>
          <w:color w:val="000000" w:themeColor="text1"/>
          <w:lang w:val="en-US"/>
        </w:rPr>
        <w:t xml:space="preserve"> (2020)</w:t>
      </w:r>
      <w:r w:rsidRPr="00D9321A">
        <w:rPr>
          <w:rFonts w:ascii="Times New Roman" w:hAnsi="Times New Roman"/>
          <w:color w:val="000000" w:themeColor="text1"/>
          <w:lang w:val="en-US"/>
        </w:rPr>
        <w:t>.</w:t>
      </w:r>
    </w:p>
    <w:p w14:paraId="741BC1A4"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56.</w:t>
      </w:r>
      <w:r w:rsidRPr="00D9321A">
        <w:rPr>
          <w:rFonts w:ascii="Times New Roman" w:hAnsi="Times New Roman"/>
          <w:color w:val="000000" w:themeColor="text1"/>
          <w:lang w:val="en-US"/>
        </w:rPr>
        <w:tab/>
        <w:t xml:space="preserve">Beccaro, G., Alma, A., Bounous, G. &amp; Gomes-Laranjo, J. </w:t>
      </w:r>
      <w:r w:rsidRPr="00D9321A">
        <w:rPr>
          <w:rFonts w:ascii="Times New Roman" w:hAnsi="Times New Roman"/>
          <w:i/>
          <w:iCs/>
          <w:color w:val="000000" w:themeColor="text1"/>
          <w:lang w:val="en-US"/>
        </w:rPr>
        <w:t>The Chestnut Handbook: Crop &amp; Forest Management</w:t>
      </w:r>
      <w:r w:rsidRPr="00D9321A">
        <w:rPr>
          <w:rFonts w:ascii="Times New Roman" w:hAnsi="Times New Roman"/>
          <w:color w:val="000000" w:themeColor="text1"/>
          <w:lang w:val="en-US"/>
        </w:rPr>
        <w:t>. (CRC Press, 2019).</w:t>
      </w:r>
    </w:p>
    <w:p w14:paraId="67E09BA6"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lastRenderedPageBreak/>
        <w:t>57.</w:t>
      </w:r>
      <w:r w:rsidRPr="00D9321A">
        <w:rPr>
          <w:rFonts w:ascii="Times New Roman" w:hAnsi="Times New Roman"/>
          <w:color w:val="000000" w:themeColor="text1"/>
          <w:lang w:val="en-US"/>
        </w:rPr>
        <w:tab/>
        <w:t xml:space="preserve">Robinet, C. &amp; Roques, A. Direct impacts of recent climate warming on insect populations. </w:t>
      </w:r>
      <w:r w:rsidRPr="00D9321A">
        <w:rPr>
          <w:rFonts w:ascii="Times New Roman" w:hAnsi="Times New Roman"/>
          <w:i/>
          <w:iCs/>
          <w:color w:val="000000" w:themeColor="text1"/>
          <w:lang w:val="en-US"/>
        </w:rPr>
        <w:t>Integrative Zoology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5</w:t>
      </w:r>
      <w:r w:rsidRPr="00D9321A">
        <w:rPr>
          <w:rFonts w:ascii="Times New Roman" w:hAnsi="Times New Roman"/>
          <w:color w:val="000000" w:themeColor="text1"/>
          <w:lang w:val="en-US"/>
        </w:rPr>
        <w:t>, 132–142 (2010).</w:t>
      </w:r>
    </w:p>
    <w:p w14:paraId="2EC01EE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58.</w:t>
      </w:r>
      <w:r w:rsidRPr="00D9321A">
        <w:rPr>
          <w:rFonts w:ascii="Times New Roman" w:hAnsi="Times New Roman"/>
          <w:color w:val="000000" w:themeColor="text1"/>
          <w:lang w:val="en-US"/>
        </w:rPr>
        <w:tab/>
        <w:t xml:space="preserve">Lande, R. &amp; Arnold, S. J. The Measurement of Selection on Correlated Characters. </w:t>
      </w:r>
      <w:r w:rsidRPr="00D9321A">
        <w:rPr>
          <w:rFonts w:ascii="Times New Roman" w:hAnsi="Times New Roman"/>
          <w:i/>
          <w:iCs/>
          <w:color w:val="000000" w:themeColor="text1"/>
          <w:lang w:val="en-US"/>
        </w:rPr>
        <w:t>Evolution</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37</w:t>
      </w:r>
      <w:r w:rsidRPr="00D9321A">
        <w:rPr>
          <w:rFonts w:ascii="Times New Roman" w:hAnsi="Times New Roman"/>
          <w:color w:val="000000" w:themeColor="text1"/>
          <w:lang w:val="en-US"/>
        </w:rPr>
        <w:t>, 1210–1226 (1983).</w:t>
      </w:r>
    </w:p>
    <w:p w14:paraId="1B6D3C9C"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59.</w:t>
      </w:r>
      <w:r w:rsidRPr="00D9321A">
        <w:rPr>
          <w:rFonts w:ascii="Times New Roman" w:hAnsi="Times New Roman"/>
          <w:color w:val="000000" w:themeColor="text1"/>
          <w:lang w:val="en-US"/>
        </w:rPr>
        <w:tab/>
        <w:t xml:space="preserve">Conner, J. K. &amp; Hartl, D. L. A primer of ecological genetics. </w:t>
      </w:r>
      <w:r w:rsidRPr="00D9321A">
        <w:rPr>
          <w:rFonts w:ascii="Times New Roman" w:hAnsi="Times New Roman"/>
          <w:i/>
          <w:iCs/>
          <w:color w:val="000000" w:themeColor="text1"/>
          <w:lang w:val="en-US"/>
        </w:rPr>
        <w:t>A primer of ecological genetics.</w:t>
      </w:r>
      <w:r w:rsidRPr="00D9321A">
        <w:rPr>
          <w:rFonts w:ascii="Times New Roman" w:hAnsi="Times New Roman"/>
          <w:color w:val="000000" w:themeColor="text1"/>
          <w:lang w:val="en-US"/>
        </w:rPr>
        <w:t xml:space="preserve"> (2004).</w:t>
      </w:r>
    </w:p>
    <w:p w14:paraId="48BB0037"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60.</w:t>
      </w:r>
      <w:r w:rsidRPr="00D9321A">
        <w:rPr>
          <w:rFonts w:ascii="Times New Roman" w:hAnsi="Times New Roman"/>
          <w:color w:val="000000" w:themeColor="text1"/>
          <w:lang w:val="en-US"/>
        </w:rPr>
        <w:tab/>
        <w:t xml:space="preserve">Piovesan, G. &amp; Adams, J. M. Masting behaviour in beech: linking reproduction and climatic variation. </w:t>
      </w:r>
      <w:r w:rsidRPr="00D9321A">
        <w:rPr>
          <w:rFonts w:ascii="Times New Roman" w:hAnsi="Times New Roman"/>
          <w:i/>
          <w:iCs/>
          <w:color w:val="000000" w:themeColor="text1"/>
          <w:lang w:val="en-US"/>
        </w:rPr>
        <w:t>Canadian Journal of Botany</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79</w:t>
      </w:r>
      <w:r w:rsidRPr="00D9321A">
        <w:rPr>
          <w:rFonts w:ascii="Times New Roman" w:hAnsi="Times New Roman"/>
          <w:color w:val="000000" w:themeColor="text1"/>
          <w:lang w:val="en-US"/>
        </w:rPr>
        <w:t>, 1039–1047 (2001).</w:t>
      </w:r>
    </w:p>
    <w:p w14:paraId="49042C2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61.</w:t>
      </w:r>
      <w:r w:rsidRPr="00D9321A">
        <w:rPr>
          <w:rFonts w:ascii="Times New Roman" w:hAnsi="Times New Roman"/>
          <w:color w:val="000000" w:themeColor="text1"/>
          <w:lang w:val="en-US"/>
        </w:rPr>
        <w:tab/>
        <w:t xml:space="preserve">Vacchiano, G.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Spatial patterns and broad-scale weather cues of beech mast seeding in Europe. </w:t>
      </w:r>
      <w:r w:rsidRPr="00D9321A">
        <w:rPr>
          <w:rFonts w:ascii="Times New Roman" w:hAnsi="Times New Roman"/>
          <w:i/>
          <w:iCs/>
          <w:color w:val="000000" w:themeColor="text1"/>
          <w:lang w:val="en-US"/>
        </w:rPr>
        <w:t>New Phytologist</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215</w:t>
      </w:r>
      <w:r w:rsidRPr="00D9321A">
        <w:rPr>
          <w:rFonts w:ascii="Times New Roman" w:hAnsi="Times New Roman"/>
          <w:color w:val="000000" w:themeColor="text1"/>
          <w:lang w:val="en-US"/>
        </w:rPr>
        <w:t>, 595–608 (2017).</w:t>
      </w:r>
    </w:p>
    <w:p w14:paraId="401DA1EA"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62.</w:t>
      </w:r>
      <w:r w:rsidRPr="00D9321A">
        <w:rPr>
          <w:rFonts w:ascii="Times New Roman" w:hAnsi="Times New Roman"/>
          <w:color w:val="000000" w:themeColor="text1"/>
          <w:lang w:val="en-US"/>
        </w:rPr>
        <w:tab/>
        <w:t>Hacket</w:t>
      </w:r>
      <w:r w:rsidRPr="00D9321A">
        <w:rPr>
          <w:rFonts w:ascii="Cambria Math" w:hAnsi="Cambria Math" w:cs="Cambria Math"/>
          <w:color w:val="000000" w:themeColor="text1"/>
          <w:lang w:val="en-US"/>
        </w:rPr>
        <w:t>‐</w:t>
      </w:r>
      <w:r w:rsidRPr="00D9321A">
        <w:rPr>
          <w:rFonts w:ascii="Times New Roman" w:hAnsi="Times New Roman"/>
          <w:color w:val="000000" w:themeColor="text1"/>
          <w:lang w:val="en-US"/>
        </w:rPr>
        <w:t xml:space="preserve">Pain, A. J.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Climatically controlled reproduction drives interannual growth variability in a temperate tree species. </w:t>
      </w:r>
      <w:r w:rsidRPr="00D9321A">
        <w:rPr>
          <w:rFonts w:ascii="Times New Roman" w:hAnsi="Times New Roman"/>
          <w:i/>
          <w:iCs/>
          <w:color w:val="000000" w:themeColor="text1"/>
          <w:lang w:val="en-US"/>
        </w:rPr>
        <w:t>Ecology Letters</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21</w:t>
      </w:r>
      <w:r w:rsidRPr="00D9321A">
        <w:rPr>
          <w:rFonts w:ascii="Times New Roman" w:hAnsi="Times New Roman"/>
          <w:color w:val="000000" w:themeColor="text1"/>
          <w:lang w:val="en-US"/>
        </w:rPr>
        <w:t>, 1833–1844 (2018).</w:t>
      </w:r>
    </w:p>
    <w:p w14:paraId="4BD96320" w14:textId="77777777" w:rsidR="009A44F2" w:rsidRPr="00D9321A" w:rsidRDefault="009A44F2" w:rsidP="00BE3D02">
      <w:pPr>
        <w:pStyle w:val="Bibliography"/>
        <w:rPr>
          <w:rFonts w:ascii="Times New Roman" w:hAnsi="Times New Roman"/>
          <w:color w:val="000000" w:themeColor="text1"/>
          <w:lang w:val="en-US"/>
        </w:rPr>
      </w:pPr>
      <w:r w:rsidRPr="00D9321A">
        <w:rPr>
          <w:rFonts w:ascii="Times New Roman" w:hAnsi="Times New Roman"/>
          <w:color w:val="000000" w:themeColor="text1"/>
          <w:lang w:val="en-US"/>
        </w:rPr>
        <w:t>63.</w:t>
      </w:r>
      <w:r w:rsidRPr="00D9321A">
        <w:rPr>
          <w:rFonts w:ascii="Times New Roman" w:hAnsi="Times New Roman"/>
          <w:color w:val="000000" w:themeColor="text1"/>
          <w:lang w:val="en-US"/>
        </w:rPr>
        <w:tab/>
        <w:t xml:space="preserve">Brooks, M. E. </w:t>
      </w:r>
      <w:r w:rsidRPr="00D9321A">
        <w:rPr>
          <w:rFonts w:ascii="Times New Roman" w:hAnsi="Times New Roman"/>
          <w:i/>
          <w:iCs/>
          <w:color w:val="000000" w:themeColor="text1"/>
          <w:lang w:val="en-US"/>
        </w:rPr>
        <w:t>et al.</w:t>
      </w:r>
      <w:r w:rsidRPr="00D9321A">
        <w:rPr>
          <w:rFonts w:ascii="Times New Roman" w:hAnsi="Times New Roman"/>
          <w:color w:val="000000" w:themeColor="text1"/>
          <w:lang w:val="en-US"/>
        </w:rPr>
        <w:t xml:space="preserve"> glmmTMB balances speed and flexibility among packages for zero-inflated generalized linear mixed modeling. </w:t>
      </w:r>
      <w:r w:rsidRPr="00D9321A">
        <w:rPr>
          <w:rFonts w:ascii="Times New Roman" w:hAnsi="Times New Roman"/>
          <w:i/>
          <w:iCs/>
          <w:color w:val="000000" w:themeColor="text1"/>
          <w:lang w:val="en-US"/>
        </w:rPr>
        <w:t>The R journal</w:t>
      </w:r>
      <w:r w:rsidRPr="00D9321A">
        <w:rPr>
          <w:rFonts w:ascii="Times New Roman" w:hAnsi="Times New Roman"/>
          <w:color w:val="000000" w:themeColor="text1"/>
          <w:lang w:val="en-US"/>
        </w:rPr>
        <w:t xml:space="preserve"> </w:t>
      </w:r>
      <w:r w:rsidRPr="00D9321A">
        <w:rPr>
          <w:rFonts w:ascii="Times New Roman" w:hAnsi="Times New Roman"/>
          <w:b/>
          <w:bCs/>
          <w:color w:val="000000" w:themeColor="text1"/>
          <w:lang w:val="en-US"/>
        </w:rPr>
        <w:t>9</w:t>
      </w:r>
      <w:r w:rsidRPr="00D9321A">
        <w:rPr>
          <w:rFonts w:ascii="Times New Roman" w:hAnsi="Times New Roman"/>
          <w:color w:val="000000" w:themeColor="text1"/>
          <w:lang w:val="en-US"/>
        </w:rPr>
        <w:t>, 378–400 (2017).</w:t>
      </w:r>
    </w:p>
    <w:p w14:paraId="6DBCA9A6" w14:textId="77777777" w:rsidR="009A44F2" w:rsidRPr="00D9321A" w:rsidRDefault="009A44F2" w:rsidP="00167359">
      <w:pPr>
        <w:spacing w:line="360" w:lineRule="auto"/>
        <w:outlineLvl w:val="0"/>
        <w:rPr>
          <w:rFonts w:ascii="Times" w:hAnsi="Times"/>
          <w:color w:val="000000" w:themeColor="text1"/>
          <w:lang w:val="en-US"/>
        </w:rPr>
      </w:pPr>
      <w:r w:rsidRPr="00D9321A">
        <w:rPr>
          <w:color w:val="000000" w:themeColor="text1"/>
          <w:lang w:val="en-US"/>
        </w:rPr>
        <w:fldChar w:fldCharType="end"/>
      </w:r>
    </w:p>
    <w:sectPr w:rsidR="009A44F2" w:rsidRPr="00D9321A" w:rsidSect="00DB27F2">
      <w:headerReference w:type="default" r:id="rId7"/>
      <w:footerReference w:type="even" r:id="rId8"/>
      <w:footerReference w:type="default" r:id="rId9"/>
      <w:pgSz w:w="11900" w:h="16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A6D1D" w14:textId="77777777" w:rsidR="00EF703F" w:rsidRDefault="00EF703F">
      <w:r>
        <w:separator/>
      </w:r>
    </w:p>
  </w:endnote>
  <w:endnote w:type="continuationSeparator" w:id="0">
    <w:p w14:paraId="5B79B02F" w14:textId="77777777" w:rsidR="00EF703F" w:rsidRDefault="00EF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CE">
    <w:altName w:val="Times New Roman"/>
    <w:panose1 w:val="00000500000000020000"/>
    <w:charset w:val="EE"/>
    <w:family w:val="roman"/>
    <w:notTrueType/>
    <w:pitch w:val="variable"/>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Times Greek">
    <w:altName w:val="Times New Roman"/>
    <w:panose1 w:val="00000500000000020000"/>
    <w:charset w:val="A1"/>
    <w:family w:val="auto"/>
    <w:notTrueType/>
    <w:pitch w:val="variable"/>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8528" w14:textId="77777777" w:rsidR="00230DB7" w:rsidRDefault="00230DB7" w:rsidP="007B7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43526E" w14:textId="77777777" w:rsidR="00230DB7" w:rsidRDefault="00230DB7" w:rsidP="008E6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B76A" w14:textId="77777777" w:rsidR="00230DB7" w:rsidRDefault="00230DB7" w:rsidP="007B7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BE5B76" w14:textId="77777777" w:rsidR="00230DB7" w:rsidRDefault="00230DB7" w:rsidP="008E6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3A3F" w14:textId="77777777" w:rsidR="00EF703F" w:rsidRDefault="00EF703F">
      <w:r>
        <w:separator/>
      </w:r>
    </w:p>
  </w:footnote>
  <w:footnote w:type="continuationSeparator" w:id="0">
    <w:p w14:paraId="11843D6E" w14:textId="77777777" w:rsidR="00EF703F" w:rsidRDefault="00EF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31B8" w14:textId="77777777" w:rsidR="00230DB7" w:rsidRDefault="00230DB7" w:rsidP="00173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8B2"/>
    <w:multiLevelType w:val="hybridMultilevel"/>
    <w:tmpl w:val="F45861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90D3B"/>
    <w:multiLevelType w:val="hybridMultilevel"/>
    <w:tmpl w:val="F45861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8F077D"/>
    <w:multiLevelType w:val="hybridMultilevel"/>
    <w:tmpl w:val="5A0859E4"/>
    <w:lvl w:ilvl="0" w:tplc="64800BC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F7684"/>
    <w:multiLevelType w:val="hybridMultilevel"/>
    <w:tmpl w:val="CD023FE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A8105B"/>
    <w:multiLevelType w:val="hybridMultilevel"/>
    <w:tmpl w:val="7CA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61A8B"/>
    <w:multiLevelType w:val="hybridMultilevel"/>
    <w:tmpl w:val="735AA2E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3361E6"/>
    <w:multiLevelType w:val="hybridMultilevel"/>
    <w:tmpl w:val="1AE404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67251"/>
    <w:multiLevelType w:val="hybridMultilevel"/>
    <w:tmpl w:val="DDE8AD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6C3A3E"/>
    <w:multiLevelType w:val="hybridMultilevel"/>
    <w:tmpl w:val="78FA76CE"/>
    <w:lvl w:ilvl="0" w:tplc="22AC9FF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9836BB"/>
    <w:multiLevelType w:val="hybridMultilevel"/>
    <w:tmpl w:val="A1584F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05FCA"/>
    <w:multiLevelType w:val="hybridMultilevel"/>
    <w:tmpl w:val="154432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F23975"/>
    <w:multiLevelType w:val="hybridMultilevel"/>
    <w:tmpl w:val="99A4CB26"/>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5680708"/>
    <w:multiLevelType w:val="hybridMultilevel"/>
    <w:tmpl w:val="177C5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295FE5"/>
    <w:multiLevelType w:val="hybridMultilevel"/>
    <w:tmpl w:val="4C106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10A33"/>
    <w:multiLevelType w:val="hybridMultilevel"/>
    <w:tmpl w:val="73BEB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C64700"/>
    <w:multiLevelType w:val="hybridMultilevel"/>
    <w:tmpl w:val="0936D2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DF467C"/>
    <w:multiLevelType w:val="hybridMultilevel"/>
    <w:tmpl w:val="FEE0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989"/>
    <w:multiLevelType w:val="hybridMultilevel"/>
    <w:tmpl w:val="C01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65BF7"/>
    <w:multiLevelType w:val="hybridMultilevel"/>
    <w:tmpl w:val="6472F370"/>
    <w:lvl w:ilvl="0" w:tplc="ACA4BF46">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
  </w:num>
  <w:num w:numId="5">
    <w:abstractNumId w:val="5"/>
  </w:num>
  <w:num w:numId="6">
    <w:abstractNumId w:val="2"/>
  </w:num>
  <w:num w:numId="7">
    <w:abstractNumId w:val="15"/>
  </w:num>
  <w:num w:numId="8">
    <w:abstractNumId w:val="14"/>
  </w:num>
  <w:num w:numId="9">
    <w:abstractNumId w:val="8"/>
  </w:num>
  <w:num w:numId="10">
    <w:abstractNumId w:val="3"/>
  </w:num>
  <w:num w:numId="11">
    <w:abstractNumId w:val="11"/>
  </w:num>
  <w:num w:numId="12">
    <w:abstractNumId w:val="7"/>
  </w:num>
  <w:num w:numId="13">
    <w:abstractNumId w:val="17"/>
  </w:num>
  <w:num w:numId="14">
    <w:abstractNumId w:val="16"/>
  </w:num>
  <w:num w:numId="15">
    <w:abstractNumId w:val="4"/>
  </w:num>
  <w:num w:numId="16">
    <w:abstractNumId w:val="10"/>
  </w:num>
  <w:num w:numId="17">
    <w:abstractNumId w:val="1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F"/>
    <w:rsid w:val="00000834"/>
    <w:rsid w:val="00000895"/>
    <w:rsid w:val="00000C86"/>
    <w:rsid w:val="00002820"/>
    <w:rsid w:val="000035F3"/>
    <w:rsid w:val="0000377A"/>
    <w:rsid w:val="000053BA"/>
    <w:rsid w:val="00006D9F"/>
    <w:rsid w:val="00013E2A"/>
    <w:rsid w:val="00022317"/>
    <w:rsid w:val="00022AF8"/>
    <w:rsid w:val="00026C9F"/>
    <w:rsid w:val="00027CEA"/>
    <w:rsid w:val="00030263"/>
    <w:rsid w:val="00033B31"/>
    <w:rsid w:val="00034E80"/>
    <w:rsid w:val="00035436"/>
    <w:rsid w:val="000370AB"/>
    <w:rsid w:val="00037D24"/>
    <w:rsid w:val="0005037C"/>
    <w:rsid w:val="00050647"/>
    <w:rsid w:val="00050713"/>
    <w:rsid w:val="0006039E"/>
    <w:rsid w:val="00060D89"/>
    <w:rsid w:val="000651D9"/>
    <w:rsid w:val="000655AE"/>
    <w:rsid w:val="0007460B"/>
    <w:rsid w:val="000816DE"/>
    <w:rsid w:val="00083736"/>
    <w:rsid w:val="00087404"/>
    <w:rsid w:val="00087517"/>
    <w:rsid w:val="00087965"/>
    <w:rsid w:val="0009094E"/>
    <w:rsid w:val="00092AAE"/>
    <w:rsid w:val="00094104"/>
    <w:rsid w:val="00094983"/>
    <w:rsid w:val="000A1031"/>
    <w:rsid w:val="000A64FF"/>
    <w:rsid w:val="000A7411"/>
    <w:rsid w:val="000A78BE"/>
    <w:rsid w:val="000B3038"/>
    <w:rsid w:val="000B4F5C"/>
    <w:rsid w:val="000B60F3"/>
    <w:rsid w:val="000B655D"/>
    <w:rsid w:val="000C35F8"/>
    <w:rsid w:val="000C51E1"/>
    <w:rsid w:val="000D5B24"/>
    <w:rsid w:val="000D688E"/>
    <w:rsid w:val="000E7ADF"/>
    <w:rsid w:val="000F4620"/>
    <w:rsid w:val="000F462A"/>
    <w:rsid w:val="000F578C"/>
    <w:rsid w:val="000F63D5"/>
    <w:rsid w:val="001007FA"/>
    <w:rsid w:val="0010172C"/>
    <w:rsid w:val="001028F0"/>
    <w:rsid w:val="00103992"/>
    <w:rsid w:val="001078B1"/>
    <w:rsid w:val="00112386"/>
    <w:rsid w:val="00115C76"/>
    <w:rsid w:val="0011747D"/>
    <w:rsid w:val="00117CAC"/>
    <w:rsid w:val="00130A94"/>
    <w:rsid w:val="00131FAB"/>
    <w:rsid w:val="0013541C"/>
    <w:rsid w:val="00140D87"/>
    <w:rsid w:val="001501BD"/>
    <w:rsid w:val="00153DD9"/>
    <w:rsid w:val="00153F10"/>
    <w:rsid w:val="00157EE8"/>
    <w:rsid w:val="001633B4"/>
    <w:rsid w:val="00166384"/>
    <w:rsid w:val="001666B4"/>
    <w:rsid w:val="001671EC"/>
    <w:rsid w:val="00167339"/>
    <w:rsid w:val="00167359"/>
    <w:rsid w:val="00167F2E"/>
    <w:rsid w:val="00173B0F"/>
    <w:rsid w:val="00173F46"/>
    <w:rsid w:val="00175FA4"/>
    <w:rsid w:val="0018002F"/>
    <w:rsid w:val="001926DB"/>
    <w:rsid w:val="00193528"/>
    <w:rsid w:val="00193F01"/>
    <w:rsid w:val="00197A43"/>
    <w:rsid w:val="00197E21"/>
    <w:rsid w:val="001A7916"/>
    <w:rsid w:val="001B002C"/>
    <w:rsid w:val="001B075A"/>
    <w:rsid w:val="001C0652"/>
    <w:rsid w:val="001C6441"/>
    <w:rsid w:val="001C7FA8"/>
    <w:rsid w:val="001D2075"/>
    <w:rsid w:val="001E2A98"/>
    <w:rsid w:val="001F305A"/>
    <w:rsid w:val="001F5125"/>
    <w:rsid w:val="001F6BFB"/>
    <w:rsid w:val="00211C04"/>
    <w:rsid w:val="00220715"/>
    <w:rsid w:val="002240CD"/>
    <w:rsid w:val="00224DF4"/>
    <w:rsid w:val="002304A9"/>
    <w:rsid w:val="00230DB7"/>
    <w:rsid w:val="00234A79"/>
    <w:rsid w:val="002403EC"/>
    <w:rsid w:val="002543EE"/>
    <w:rsid w:val="00255307"/>
    <w:rsid w:val="00257B4B"/>
    <w:rsid w:val="002641DA"/>
    <w:rsid w:val="00283BE7"/>
    <w:rsid w:val="002869FE"/>
    <w:rsid w:val="00287FEF"/>
    <w:rsid w:val="00291B6A"/>
    <w:rsid w:val="002927BA"/>
    <w:rsid w:val="002929D2"/>
    <w:rsid w:val="00292ACD"/>
    <w:rsid w:val="00295350"/>
    <w:rsid w:val="002975AB"/>
    <w:rsid w:val="002A222D"/>
    <w:rsid w:val="002A2251"/>
    <w:rsid w:val="002A3B4F"/>
    <w:rsid w:val="002B617D"/>
    <w:rsid w:val="002C139C"/>
    <w:rsid w:val="002C5E4D"/>
    <w:rsid w:val="002C6F9B"/>
    <w:rsid w:val="002D0211"/>
    <w:rsid w:val="002D099A"/>
    <w:rsid w:val="002D0B79"/>
    <w:rsid w:val="002E6756"/>
    <w:rsid w:val="002F4BDC"/>
    <w:rsid w:val="002F7A7F"/>
    <w:rsid w:val="00311ECA"/>
    <w:rsid w:val="00313348"/>
    <w:rsid w:val="00315343"/>
    <w:rsid w:val="00322039"/>
    <w:rsid w:val="00324FB8"/>
    <w:rsid w:val="00326C22"/>
    <w:rsid w:val="0033430D"/>
    <w:rsid w:val="003378FD"/>
    <w:rsid w:val="00344A66"/>
    <w:rsid w:val="003507FF"/>
    <w:rsid w:val="00353262"/>
    <w:rsid w:val="003562A7"/>
    <w:rsid w:val="00361ACA"/>
    <w:rsid w:val="0036307A"/>
    <w:rsid w:val="003669E7"/>
    <w:rsid w:val="0037102B"/>
    <w:rsid w:val="00373635"/>
    <w:rsid w:val="00374530"/>
    <w:rsid w:val="0038199F"/>
    <w:rsid w:val="00386D04"/>
    <w:rsid w:val="003942FE"/>
    <w:rsid w:val="00397F83"/>
    <w:rsid w:val="003A3111"/>
    <w:rsid w:val="003B0E6C"/>
    <w:rsid w:val="003B1326"/>
    <w:rsid w:val="003B4547"/>
    <w:rsid w:val="003C0DDF"/>
    <w:rsid w:val="003D4ABE"/>
    <w:rsid w:val="003D4EE5"/>
    <w:rsid w:val="003D5ACA"/>
    <w:rsid w:val="003E00DC"/>
    <w:rsid w:val="003E1CE3"/>
    <w:rsid w:val="003E6F66"/>
    <w:rsid w:val="003F0B04"/>
    <w:rsid w:val="003F3ED8"/>
    <w:rsid w:val="003F43E5"/>
    <w:rsid w:val="003F4F8B"/>
    <w:rsid w:val="003F6C93"/>
    <w:rsid w:val="003F7127"/>
    <w:rsid w:val="003F7975"/>
    <w:rsid w:val="004003EB"/>
    <w:rsid w:val="00401147"/>
    <w:rsid w:val="0040212B"/>
    <w:rsid w:val="00403E0D"/>
    <w:rsid w:val="004040C6"/>
    <w:rsid w:val="004104CE"/>
    <w:rsid w:val="00411D00"/>
    <w:rsid w:val="00413DDD"/>
    <w:rsid w:val="00414570"/>
    <w:rsid w:val="0041546F"/>
    <w:rsid w:val="00437D9A"/>
    <w:rsid w:val="00455E8C"/>
    <w:rsid w:val="004618C6"/>
    <w:rsid w:val="004666D1"/>
    <w:rsid w:val="004757B2"/>
    <w:rsid w:val="00475BE9"/>
    <w:rsid w:val="004778A9"/>
    <w:rsid w:val="00482DCD"/>
    <w:rsid w:val="00484038"/>
    <w:rsid w:val="00484315"/>
    <w:rsid w:val="00485B29"/>
    <w:rsid w:val="004866ED"/>
    <w:rsid w:val="004872BB"/>
    <w:rsid w:val="00492C09"/>
    <w:rsid w:val="00496261"/>
    <w:rsid w:val="00496B4F"/>
    <w:rsid w:val="004A48CC"/>
    <w:rsid w:val="004B4031"/>
    <w:rsid w:val="004B7281"/>
    <w:rsid w:val="004C0F4B"/>
    <w:rsid w:val="004C462C"/>
    <w:rsid w:val="004C5DCC"/>
    <w:rsid w:val="004D084C"/>
    <w:rsid w:val="004D241E"/>
    <w:rsid w:val="004F22F5"/>
    <w:rsid w:val="0050072A"/>
    <w:rsid w:val="00504D4A"/>
    <w:rsid w:val="00507196"/>
    <w:rsid w:val="0050767C"/>
    <w:rsid w:val="00510FDB"/>
    <w:rsid w:val="00511420"/>
    <w:rsid w:val="00512337"/>
    <w:rsid w:val="005164EB"/>
    <w:rsid w:val="0052215F"/>
    <w:rsid w:val="005227AD"/>
    <w:rsid w:val="0052478B"/>
    <w:rsid w:val="005272F3"/>
    <w:rsid w:val="00530E34"/>
    <w:rsid w:val="0053237D"/>
    <w:rsid w:val="0053442A"/>
    <w:rsid w:val="00547209"/>
    <w:rsid w:val="005511AD"/>
    <w:rsid w:val="0055428C"/>
    <w:rsid w:val="005552D8"/>
    <w:rsid w:val="00562CA8"/>
    <w:rsid w:val="005634D7"/>
    <w:rsid w:val="00563817"/>
    <w:rsid w:val="00563C17"/>
    <w:rsid w:val="005651E3"/>
    <w:rsid w:val="00570C2C"/>
    <w:rsid w:val="005761F9"/>
    <w:rsid w:val="00580164"/>
    <w:rsid w:val="00583092"/>
    <w:rsid w:val="00591203"/>
    <w:rsid w:val="00592243"/>
    <w:rsid w:val="00592BC9"/>
    <w:rsid w:val="00593D91"/>
    <w:rsid w:val="00593DEF"/>
    <w:rsid w:val="00595955"/>
    <w:rsid w:val="00597073"/>
    <w:rsid w:val="005974FB"/>
    <w:rsid w:val="00597AFE"/>
    <w:rsid w:val="00597B84"/>
    <w:rsid w:val="00597C1A"/>
    <w:rsid w:val="005A20D2"/>
    <w:rsid w:val="005A4074"/>
    <w:rsid w:val="005A4B56"/>
    <w:rsid w:val="005B0AB6"/>
    <w:rsid w:val="005B38CC"/>
    <w:rsid w:val="005B63A2"/>
    <w:rsid w:val="005C0AD3"/>
    <w:rsid w:val="005D0D79"/>
    <w:rsid w:val="005D2C97"/>
    <w:rsid w:val="005D4EDD"/>
    <w:rsid w:val="005D6869"/>
    <w:rsid w:val="005E1AF1"/>
    <w:rsid w:val="005E2A27"/>
    <w:rsid w:val="005E379E"/>
    <w:rsid w:val="005E6649"/>
    <w:rsid w:val="005E6889"/>
    <w:rsid w:val="005E6BA1"/>
    <w:rsid w:val="0060600C"/>
    <w:rsid w:val="00607BB2"/>
    <w:rsid w:val="0061483E"/>
    <w:rsid w:val="00615736"/>
    <w:rsid w:val="0062192E"/>
    <w:rsid w:val="00624037"/>
    <w:rsid w:val="006252FF"/>
    <w:rsid w:val="00631F76"/>
    <w:rsid w:val="006349D9"/>
    <w:rsid w:val="00635378"/>
    <w:rsid w:val="00635DAC"/>
    <w:rsid w:val="00646544"/>
    <w:rsid w:val="00650928"/>
    <w:rsid w:val="00651160"/>
    <w:rsid w:val="006545DA"/>
    <w:rsid w:val="006635A7"/>
    <w:rsid w:val="00666003"/>
    <w:rsid w:val="006722DB"/>
    <w:rsid w:val="00673E3D"/>
    <w:rsid w:val="00683CBD"/>
    <w:rsid w:val="00684789"/>
    <w:rsid w:val="006872CB"/>
    <w:rsid w:val="00687C88"/>
    <w:rsid w:val="006A41A7"/>
    <w:rsid w:val="006B1D31"/>
    <w:rsid w:val="006C1CE9"/>
    <w:rsid w:val="006D140F"/>
    <w:rsid w:val="006D2EFD"/>
    <w:rsid w:val="006E2B8B"/>
    <w:rsid w:val="006E5F41"/>
    <w:rsid w:val="006F4982"/>
    <w:rsid w:val="00701A96"/>
    <w:rsid w:val="007071E7"/>
    <w:rsid w:val="00707DFD"/>
    <w:rsid w:val="00716DF4"/>
    <w:rsid w:val="00720240"/>
    <w:rsid w:val="0072099E"/>
    <w:rsid w:val="00722AA4"/>
    <w:rsid w:val="007261BA"/>
    <w:rsid w:val="00731DF9"/>
    <w:rsid w:val="00740AA0"/>
    <w:rsid w:val="00746882"/>
    <w:rsid w:val="0075003D"/>
    <w:rsid w:val="007517CB"/>
    <w:rsid w:val="00767C71"/>
    <w:rsid w:val="00770BB7"/>
    <w:rsid w:val="00772463"/>
    <w:rsid w:val="00784ABA"/>
    <w:rsid w:val="00797E5F"/>
    <w:rsid w:val="007A506C"/>
    <w:rsid w:val="007A67CA"/>
    <w:rsid w:val="007B1194"/>
    <w:rsid w:val="007B2761"/>
    <w:rsid w:val="007B41FF"/>
    <w:rsid w:val="007B4AD6"/>
    <w:rsid w:val="007B7565"/>
    <w:rsid w:val="007C0E2E"/>
    <w:rsid w:val="007C644B"/>
    <w:rsid w:val="007D03A1"/>
    <w:rsid w:val="007D1F1E"/>
    <w:rsid w:val="007D34BB"/>
    <w:rsid w:val="007D3726"/>
    <w:rsid w:val="007E0710"/>
    <w:rsid w:val="007E3153"/>
    <w:rsid w:val="007E323F"/>
    <w:rsid w:val="007F4A46"/>
    <w:rsid w:val="00801CBB"/>
    <w:rsid w:val="00802BF6"/>
    <w:rsid w:val="00804607"/>
    <w:rsid w:val="0081103E"/>
    <w:rsid w:val="008156A8"/>
    <w:rsid w:val="00815802"/>
    <w:rsid w:val="008178CE"/>
    <w:rsid w:val="00831661"/>
    <w:rsid w:val="00836487"/>
    <w:rsid w:val="008426FB"/>
    <w:rsid w:val="008459EC"/>
    <w:rsid w:val="008467D4"/>
    <w:rsid w:val="008468BF"/>
    <w:rsid w:val="00850319"/>
    <w:rsid w:val="008537FA"/>
    <w:rsid w:val="00853D97"/>
    <w:rsid w:val="00862345"/>
    <w:rsid w:val="00862DCB"/>
    <w:rsid w:val="00864DB8"/>
    <w:rsid w:val="00871B2E"/>
    <w:rsid w:val="00872CF0"/>
    <w:rsid w:val="00872F91"/>
    <w:rsid w:val="00880BAE"/>
    <w:rsid w:val="0088383E"/>
    <w:rsid w:val="00890D3D"/>
    <w:rsid w:val="008A06F5"/>
    <w:rsid w:val="008A1935"/>
    <w:rsid w:val="008A351F"/>
    <w:rsid w:val="008A3C98"/>
    <w:rsid w:val="008B195E"/>
    <w:rsid w:val="008B30F2"/>
    <w:rsid w:val="008C6858"/>
    <w:rsid w:val="008D22D6"/>
    <w:rsid w:val="008D569F"/>
    <w:rsid w:val="008D672F"/>
    <w:rsid w:val="008E636B"/>
    <w:rsid w:val="008F042E"/>
    <w:rsid w:val="008F2D3C"/>
    <w:rsid w:val="008F325D"/>
    <w:rsid w:val="008F437B"/>
    <w:rsid w:val="008F6C28"/>
    <w:rsid w:val="0090295E"/>
    <w:rsid w:val="009041A3"/>
    <w:rsid w:val="009066E2"/>
    <w:rsid w:val="0091154E"/>
    <w:rsid w:val="00917C53"/>
    <w:rsid w:val="009205E4"/>
    <w:rsid w:val="0092171E"/>
    <w:rsid w:val="00923851"/>
    <w:rsid w:val="0092463C"/>
    <w:rsid w:val="0092728E"/>
    <w:rsid w:val="00930B3B"/>
    <w:rsid w:val="009371D0"/>
    <w:rsid w:val="00941176"/>
    <w:rsid w:val="00943DDD"/>
    <w:rsid w:val="00947D0D"/>
    <w:rsid w:val="009510E0"/>
    <w:rsid w:val="0095184B"/>
    <w:rsid w:val="00952C80"/>
    <w:rsid w:val="00954EAD"/>
    <w:rsid w:val="00966950"/>
    <w:rsid w:val="0097114F"/>
    <w:rsid w:val="00974A0F"/>
    <w:rsid w:val="00983D77"/>
    <w:rsid w:val="00994758"/>
    <w:rsid w:val="009960D8"/>
    <w:rsid w:val="009A241B"/>
    <w:rsid w:val="009A44F2"/>
    <w:rsid w:val="009A51B3"/>
    <w:rsid w:val="009A6953"/>
    <w:rsid w:val="009B04B5"/>
    <w:rsid w:val="009B15F1"/>
    <w:rsid w:val="009B256C"/>
    <w:rsid w:val="009B3D22"/>
    <w:rsid w:val="009B5E16"/>
    <w:rsid w:val="009B632D"/>
    <w:rsid w:val="009B6DDF"/>
    <w:rsid w:val="009B7502"/>
    <w:rsid w:val="009C2BD4"/>
    <w:rsid w:val="009C2DEA"/>
    <w:rsid w:val="009C7B38"/>
    <w:rsid w:val="009D2323"/>
    <w:rsid w:val="009D324B"/>
    <w:rsid w:val="009D3841"/>
    <w:rsid w:val="009D3B18"/>
    <w:rsid w:val="009D7023"/>
    <w:rsid w:val="009E3473"/>
    <w:rsid w:val="009E4760"/>
    <w:rsid w:val="009E7955"/>
    <w:rsid w:val="009F428F"/>
    <w:rsid w:val="009F5C32"/>
    <w:rsid w:val="009F75E6"/>
    <w:rsid w:val="00A0102D"/>
    <w:rsid w:val="00A04127"/>
    <w:rsid w:val="00A05FC7"/>
    <w:rsid w:val="00A069FE"/>
    <w:rsid w:val="00A11160"/>
    <w:rsid w:val="00A1324A"/>
    <w:rsid w:val="00A17018"/>
    <w:rsid w:val="00A22A7A"/>
    <w:rsid w:val="00A23D0D"/>
    <w:rsid w:val="00A24D3D"/>
    <w:rsid w:val="00A314B3"/>
    <w:rsid w:val="00A31AAD"/>
    <w:rsid w:val="00A37CE6"/>
    <w:rsid w:val="00A54D3B"/>
    <w:rsid w:val="00A55324"/>
    <w:rsid w:val="00A62716"/>
    <w:rsid w:val="00A65B45"/>
    <w:rsid w:val="00A71315"/>
    <w:rsid w:val="00A776CB"/>
    <w:rsid w:val="00A85016"/>
    <w:rsid w:val="00A85265"/>
    <w:rsid w:val="00A906C0"/>
    <w:rsid w:val="00A9079E"/>
    <w:rsid w:val="00A91278"/>
    <w:rsid w:val="00AA4C8E"/>
    <w:rsid w:val="00AA778D"/>
    <w:rsid w:val="00AB18DE"/>
    <w:rsid w:val="00AB32C5"/>
    <w:rsid w:val="00AB36B7"/>
    <w:rsid w:val="00AB5FE0"/>
    <w:rsid w:val="00AB7258"/>
    <w:rsid w:val="00AC1C21"/>
    <w:rsid w:val="00AC37E5"/>
    <w:rsid w:val="00AD16FB"/>
    <w:rsid w:val="00AD2127"/>
    <w:rsid w:val="00AD561F"/>
    <w:rsid w:val="00AD6C42"/>
    <w:rsid w:val="00AE02B6"/>
    <w:rsid w:val="00AE06C9"/>
    <w:rsid w:val="00AE1429"/>
    <w:rsid w:val="00AE2309"/>
    <w:rsid w:val="00AF00EA"/>
    <w:rsid w:val="00AF2F33"/>
    <w:rsid w:val="00AF41DE"/>
    <w:rsid w:val="00AF53AE"/>
    <w:rsid w:val="00B01519"/>
    <w:rsid w:val="00B022C5"/>
    <w:rsid w:val="00B04210"/>
    <w:rsid w:val="00B06C60"/>
    <w:rsid w:val="00B07D0D"/>
    <w:rsid w:val="00B1336F"/>
    <w:rsid w:val="00B136EE"/>
    <w:rsid w:val="00B15AA7"/>
    <w:rsid w:val="00B162A9"/>
    <w:rsid w:val="00B16F97"/>
    <w:rsid w:val="00B178C3"/>
    <w:rsid w:val="00B22F32"/>
    <w:rsid w:val="00B2637C"/>
    <w:rsid w:val="00B353F6"/>
    <w:rsid w:val="00B35A70"/>
    <w:rsid w:val="00B41FA8"/>
    <w:rsid w:val="00B428C8"/>
    <w:rsid w:val="00B50FED"/>
    <w:rsid w:val="00B55F2D"/>
    <w:rsid w:val="00B62BD8"/>
    <w:rsid w:val="00B62CD9"/>
    <w:rsid w:val="00B63B46"/>
    <w:rsid w:val="00B81945"/>
    <w:rsid w:val="00B90F9F"/>
    <w:rsid w:val="00B928C9"/>
    <w:rsid w:val="00B93919"/>
    <w:rsid w:val="00B93BD6"/>
    <w:rsid w:val="00B94EBA"/>
    <w:rsid w:val="00BA156B"/>
    <w:rsid w:val="00BA6BCC"/>
    <w:rsid w:val="00BB4E46"/>
    <w:rsid w:val="00BB5DB2"/>
    <w:rsid w:val="00BB76E3"/>
    <w:rsid w:val="00BC0EEB"/>
    <w:rsid w:val="00BC2B35"/>
    <w:rsid w:val="00BC5D7D"/>
    <w:rsid w:val="00BD1EF1"/>
    <w:rsid w:val="00BD6F95"/>
    <w:rsid w:val="00BD7A81"/>
    <w:rsid w:val="00BE3D02"/>
    <w:rsid w:val="00BE554A"/>
    <w:rsid w:val="00BE68C1"/>
    <w:rsid w:val="00BF2AFF"/>
    <w:rsid w:val="00BF4609"/>
    <w:rsid w:val="00BF4CA9"/>
    <w:rsid w:val="00C01D5A"/>
    <w:rsid w:val="00C04CD7"/>
    <w:rsid w:val="00C07F22"/>
    <w:rsid w:val="00C11988"/>
    <w:rsid w:val="00C12754"/>
    <w:rsid w:val="00C161E4"/>
    <w:rsid w:val="00C230B9"/>
    <w:rsid w:val="00C26540"/>
    <w:rsid w:val="00C266E3"/>
    <w:rsid w:val="00C305ED"/>
    <w:rsid w:val="00C311A5"/>
    <w:rsid w:val="00C338D4"/>
    <w:rsid w:val="00C33E90"/>
    <w:rsid w:val="00C340AC"/>
    <w:rsid w:val="00C349F7"/>
    <w:rsid w:val="00C4626E"/>
    <w:rsid w:val="00C46F95"/>
    <w:rsid w:val="00C50C6C"/>
    <w:rsid w:val="00C52BF3"/>
    <w:rsid w:val="00C53981"/>
    <w:rsid w:val="00C54A3B"/>
    <w:rsid w:val="00C55776"/>
    <w:rsid w:val="00C55C94"/>
    <w:rsid w:val="00C60CCE"/>
    <w:rsid w:val="00C60DBA"/>
    <w:rsid w:val="00C62647"/>
    <w:rsid w:val="00C62AC4"/>
    <w:rsid w:val="00C63C98"/>
    <w:rsid w:val="00C64361"/>
    <w:rsid w:val="00C7027E"/>
    <w:rsid w:val="00C703F6"/>
    <w:rsid w:val="00C72953"/>
    <w:rsid w:val="00C72A5F"/>
    <w:rsid w:val="00C84015"/>
    <w:rsid w:val="00C90D94"/>
    <w:rsid w:val="00C93F09"/>
    <w:rsid w:val="00C96FF0"/>
    <w:rsid w:val="00CA0AF1"/>
    <w:rsid w:val="00CA2CEF"/>
    <w:rsid w:val="00CA68D5"/>
    <w:rsid w:val="00CA7604"/>
    <w:rsid w:val="00CB177C"/>
    <w:rsid w:val="00CB1E22"/>
    <w:rsid w:val="00CB6140"/>
    <w:rsid w:val="00CB624D"/>
    <w:rsid w:val="00CC436B"/>
    <w:rsid w:val="00CC4B2E"/>
    <w:rsid w:val="00CC68C3"/>
    <w:rsid w:val="00CC6CA8"/>
    <w:rsid w:val="00CD0C13"/>
    <w:rsid w:val="00CD3A23"/>
    <w:rsid w:val="00CD68B4"/>
    <w:rsid w:val="00CD6A64"/>
    <w:rsid w:val="00CE1896"/>
    <w:rsid w:val="00CE1CDF"/>
    <w:rsid w:val="00CE204E"/>
    <w:rsid w:val="00CE2F9E"/>
    <w:rsid w:val="00CE633C"/>
    <w:rsid w:val="00CE689F"/>
    <w:rsid w:val="00CF2185"/>
    <w:rsid w:val="00CF3A9E"/>
    <w:rsid w:val="00CF71C6"/>
    <w:rsid w:val="00D05110"/>
    <w:rsid w:val="00D10EFC"/>
    <w:rsid w:val="00D1170A"/>
    <w:rsid w:val="00D14566"/>
    <w:rsid w:val="00D24551"/>
    <w:rsid w:val="00D2718C"/>
    <w:rsid w:val="00D274B3"/>
    <w:rsid w:val="00D27D43"/>
    <w:rsid w:val="00D357A8"/>
    <w:rsid w:val="00D5422D"/>
    <w:rsid w:val="00D5637C"/>
    <w:rsid w:val="00D62617"/>
    <w:rsid w:val="00D677E8"/>
    <w:rsid w:val="00D722E9"/>
    <w:rsid w:val="00D73C9A"/>
    <w:rsid w:val="00D766BE"/>
    <w:rsid w:val="00D77314"/>
    <w:rsid w:val="00D87532"/>
    <w:rsid w:val="00D90C75"/>
    <w:rsid w:val="00D9321A"/>
    <w:rsid w:val="00D958BA"/>
    <w:rsid w:val="00DA1027"/>
    <w:rsid w:val="00DA25B7"/>
    <w:rsid w:val="00DA46D8"/>
    <w:rsid w:val="00DA4E90"/>
    <w:rsid w:val="00DB0853"/>
    <w:rsid w:val="00DB27F2"/>
    <w:rsid w:val="00DB2C57"/>
    <w:rsid w:val="00DB38DA"/>
    <w:rsid w:val="00DB3D2E"/>
    <w:rsid w:val="00DB50C2"/>
    <w:rsid w:val="00DC7C8D"/>
    <w:rsid w:val="00DD0763"/>
    <w:rsid w:val="00DD1B19"/>
    <w:rsid w:val="00DD25AC"/>
    <w:rsid w:val="00DD4190"/>
    <w:rsid w:val="00DD5ED1"/>
    <w:rsid w:val="00DD7AD5"/>
    <w:rsid w:val="00DE2E8F"/>
    <w:rsid w:val="00DE3359"/>
    <w:rsid w:val="00DE37CA"/>
    <w:rsid w:val="00DE5ECE"/>
    <w:rsid w:val="00DE79D6"/>
    <w:rsid w:val="00DF026F"/>
    <w:rsid w:val="00DF165B"/>
    <w:rsid w:val="00DF5F2C"/>
    <w:rsid w:val="00DF633F"/>
    <w:rsid w:val="00E018E9"/>
    <w:rsid w:val="00E04F8F"/>
    <w:rsid w:val="00E11449"/>
    <w:rsid w:val="00E3065D"/>
    <w:rsid w:val="00E3215B"/>
    <w:rsid w:val="00E330FD"/>
    <w:rsid w:val="00E37735"/>
    <w:rsid w:val="00E45386"/>
    <w:rsid w:val="00E45F59"/>
    <w:rsid w:val="00E4645F"/>
    <w:rsid w:val="00E50357"/>
    <w:rsid w:val="00E5267C"/>
    <w:rsid w:val="00E55696"/>
    <w:rsid w:val="00E63F6E"/>
    <w:rsid w:val="00E64605"/>
    <w:rsid w:val="00E65C62"/>
    <w:rsid w:val="00E701C4"/>
    <w:rsid w:val="00E70BD2"/>
    <w:rsid w:val="00E72631"/>
    <w:rsid w:val="00E73E66"/>
    <w:rsid w:val="00E766E1"/>
    <w:rsid w:val="00E77C09"/>
    <w:rsid w:val="00E83996"/>
    <w:rsid w:val="00E855D2"/>
    <w:rsid w:val="00E868C1"/>
    <w:rsid w:val="00E90A0E"/>
    <w:rsid w:val="00E91A78"/>
    <w:rsid w:val="00E929F0"/>
    <w:rsid w:val="00EA48E2"/>
    <w:rsid w:val="00EA5383"/>
    <w:rsid w:val="00EB333B"/>
    <w:rsid w:val="00EB3A57"/>
    <w:rsid w:val="00EC187C"/>
    <w:rsid w:val="00EC1983"/>
    <w:rsid w:val="00EC1AEA"/>
    <w:rsid w:val="00EC390E"/>
    <w:rsid w:val="00EC3E6A"/>
    <w:rsid w:val="00EC6C37"/>
    <w:rsid w:val="00ED0DE7"/>
    <w:rsid w:val="00ED23FD"/>
    <w:rsid w:val="00ED3141"/>
    <w:rsid w:val="00ED434C"/>
    <w:rsid w:val="00EE3480"/>
    <w:rsid w:val="00EE77A5"/>
    <w:rsid w:val="00EF0ACB"/>
    <w:rsid w:val="00EF238B"/>
    <w:rsid w:val="00EF2614"/>
    <w:rsid w:val="00EF3CEA"/>
    <w:rsid w:val="00EF5020"/>
    <w:rsid w:val="00EF703F"/>
    <w:rsid w:val="00F105FF"/>
    <w:rsid w:val="00F128C4"/>
    <w:rsid w:val="00F17641"/>
    <w:rsid w:val="00F23611"/>
    <w:rsid w:val="00F23B28"/>
    <w:rsid w:val="00F33C68"/>
    <w:rsid w:val="00F34EAC"/>
    <w:rsid w:val="00F41045"/>
    <w:rsid w:val="00F42E93"/>
    <w:rsid w:val="00F50D5A"/>
    <w:rsid w:val="00F51D0A"/>
    <w:rsid w:val="00F579CC"/>
    <w:rsid w:val="00F66304"/>
    <w:rsid w:val="00F66887"/>
    <w:rsid w:val="00F66B2F"/>
    <w:rsid w:val="00F672B6"/>
    <w:rsid w:val="00F75DA4"/>
    <w:rsid w:val="00F776CE"/>
    <w:rsid w:val="00F87242"/>
    <w:rsid w:val="00F909B7"/>
    <w:rsid w:val="00F9376A"/>
    <w:rsid w:val="00F96304"/>
    <w:rsid w:val="00F97945"/>
    <w:rsid w:val="00FA20A6"/>
    <w:rsid w:val="00FA5DE9"/>
    <w:rsid w:val="00FA5FFD"/>
    <w:rsid w:val="00FA7495"/>
    <w:rsid w:val="00FB081D"/>
    <w:rsid w:val="00FB548C"/>
    <w:rsid w:val="00FB5CB8"/>
    <w:rsid w:val="00FB5E0B"/>
    <w:rsid w:val="00FB75EC"/>
    <w:rsid w:val="00FC3F3B"/>
    <w:rsid w:val="00FC723C"/>
    <w:rsid w:val="00FD169C"/>
    <w:rsid w:val="00FD4F56"/>
    <w:rsid w:val="00FE2240"/>
    <w:rsid w:val="00FE29A5"/>
    <w:rsid w:val="00FE6DE6"/>
    <w:rsid w:val="00FE7493"/>
    <w:rsid w:val="00FF3D08"/>
    <w:rsid w:val="00FF578B"/>
    <w:rsid w:val="00FF633A"/>
    <w:rsid w:val="00FF7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35EAD"/>
  <w14:defaultImageDpi w14:val="0"/>
  <w15:docId w15:val="{9A1A9B63-BC8A-4F87-842F-4B552E1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04"/>
    <w:rPr>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473"/>
    <w:pPr>
      <w:ind w:left="720"/>
      <w:contextualSpacing/>
    </w:pPr>
  </w:style>
  <w:style w:type="paragraph" w:styleId="Bibliography">
    <w:name w:val="Bibliography"/>
    <w:basedOn w:val="Normal"/>
    <w:next w:val="Normal"/>
    <w:uiPriority w:val="99"/>
    <w:rsid w:val="00593D91"/>
    <w:pPr>
      <w:tabs>
        <w:tab w:val="left" w:pos="380"/>
      </w:tabs>
      <w:spacing w:line="480" w:lineRule="auto"/>
      <w:ind w:left="384" w:hanging="384"/>
    </w:pPr>
  </w:style>
  <w:style w:type="character" w:styleId="Hyperlink">
    <w:name w:val="Hyperlink"/>
    <w:uiPriority w:val="99"/>
    <w:rsid w:val="00DE2E8F"/>
    <w:rPr>
      <w:rFonts w:cs="Times New Roman"/>
      <w:color w:val="0563C1"/>
      <w:u w:val="single"/>
    </w:rPr>
  </w:style>
  <w:style w:type="table" w:styleId="TableGrid">
    <w:name w:val="Table Grid"/>
    <w:basedOn w:val="TableNormal"/>
    <w:uiPriority w:val="99"/>
    <w:rsid w:val="00CE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CE689F"/>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styleId="PlainTable4">
    <w:name w:val="Plain Table 4"/>
    <w:basedOn w:val="TableNormal"/>
    <w:uiPriority w:val="99"/>
    <w:rsid w:val="009F428F"/>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TableGridLight">
    <w:name w:val="Grid Table Light"/>
    <w:basedOn w:val="TableNormal"/>
    <w:uiPriority w:val="99"/>
    <w:rsid w:val="00FB75E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locked/>
    <w:rsid w:val="00173F46"/>
    <w:pPr>
      <w:tabs>
        <w:tab w:val="center" w:pos="4320"/>
        <w:tab w:val="right" w:pos="8640"/>
      </w:tabs>
    </w:pPr>
  </w:style>
  <w:style w:type="character" w:customStyle="1" w:styleId="HeaderChar">
    <w:name w:val="Header Char"/>
    <w:link w:val="Header"/>
    <w:uiPriority w:val="99"/>
    <w:semiHidden/>
    <w:locked/>
    <w:rPr>
      <w:sz w:val="24"/>
      <w:lang w:val="es-ES" w:eastAsia="en-US"/>
    </w:rPr>
  </w:style>
  <w:style w:type="paragraph" w:styleId="Footer">
    <w:name w:val="footer"/>
    <w:basedOn w:val="Normal"/>
    <w:link w:val="FooterChar"/>
    <w:uiPriority w:val="99"/>
    <w:locked/>
    <w:rsid w:val="00173F46"/>
    <w:pPr>
      <w:tabs>
        <w:tab w:val="center" w:pos="4320"/>
        <w:tab w:val="right" w:pos="8640"/>
      </w:tabs>
    </w:pPr>
  </w:style>
  <w:style w:type="character" w:customStyle="1" w:styleId="FooterChar">
    <w:name w:val="Footer Char"/>
    <w:link w:val="Footer"/>
    <w:uiPriority w:val="99"/>
    <w:semiHidden/>
    <w:locked/>
    <w:rPr>
      <w:sz w:val="24"/>
      <w:lang w:val="es-ES" w:eastAsia="en-US"/>
    </w:rPr>
  </w:style>
  <w:style w:type="character" w:styleId="PageNumber">
    <w:name w:val="page number"/>
    <w:uiPriority w:val="99"/>
    <w:locked/>
    <w:rsid w:val="00173F46"/>
    <w:rPr>
      <w:rFonts w:cs="Times New Roman"/>
    </w:rPr>
  </w:style>
  <w:style w:type="paragraph" w:styleId="BalloonText">
    <w:name w:val="Balloon Text"/>
    <w:basedOn w:val="Normal"/>
    <w:link w:val="BalloonTextChar"/>
    <w:uiPriority w:val="99"/>
    <w:semiHidden/>
    <w:locked/>
    <w:rsid w:val="004757B2"/>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sz w:val="18"/>
      <w:lang w:val="es-ES" w:eastAsia="en-US"/>
    </w:rPr>
  </w:style>
  <w:style w:type="character" w:styleId="CommentReference">
    <w:name w:val="annotation reference"/>
    <w:uiPriority w:val="99"/>
    <w:semiHidden/>
    <w:locked/>
    <w:rsid w:val="004757B2"/>
    <w:rPr>
      <w:rFonts w:cs="Times New Roman"/>
      <w:sz w:val="16"/>
    </w:rPr>
  </w:style>
  <w:style w:type="paragraph" w:styleId="CommentText">
    <w:name w:val="annotation text"/>
    <w:basedOn w:val="Normal"/>
    <w:link w:val="CommentTextChar"/>
    <w:uiPriority w:val="99"/>
    <w:semiHidden/>
    <w:locked/>
    <w:rsid w:val="00087404"/>
    <w:rPr>
      <w:sz w:val="20"/>
      <w:szCs w:val="20"/>
      <w:lang w:val="en-GB"/>
    </w:rPr>
  </w:style>
  <w:style w:type="character" w:customStyle="1" w:styleId="CommentTextChar">
    <w:name w:val="Comment Text Char"/>
    <w:link w:val="CommentText"/>
    <w:uiPriority w:val="99"/>
    <w:semiHidden/>
    <w:locked/>
    <w:rsid w:val="00087404"/>
    <w:rPr>
      <w:sz w:val="20"/>
      <w:lang w:val="en-GB" w:eastAsia="en-US"/>
    </w:rPr>
  </w:style>
  <w:style w:type="paragraph" w:styleId="CommentSubject">
    <w:name w:val="annotation subject"/>
    <w:basedOn w:val="CommentText"/>
    <w:next w:val="CommentText"/>
    <w:link w:val="CommentSubjectChar"/>
    <w:uiPriority w:val="99"/>
    <w:semiHidden/>
    <w:locked/>
    <w:rsid w:val="004757B2"/>
    <w:rPr>
      <w:b/>
      <w:bCs/>
    </w:rPr>
  </w:style>
  <w:style w:type="character" w:customStyle="1" w:styleId="CommentSubjectChar">
    <w:name w:val="Comment Subject Char"/>
    <w:link w:val="CommentSubject"/>
    <w:uiPriority w:val="99"/>
    <w:semiHidden/>
    <w:locked/>
    <w:rPr>
      <w:b/>
      <w:sz w:val="20"/>
      <w:lang w:val="es-ES" w:eastAsia="en-US"/>
    </w:rPr>
  </w:style>
  <w:style w:type="character" w:styleId="LineNumber">
    <w:name w:val="line number"/>
    <w:uiPriority w:val="99"/>
    <w:semiHidden/>
    <w:locked/>
    <w:rsid w:val="00DB27F2"/>
    <w:rPr>
      <w:rFonts w:cs="Times New Roman"/>
    </w:rPr>
  </w:style>
  <w:style w:type="character" w:styleId="FollowedHyperlink">
    <w:name w:val="FollowedHyperlink"/>
    <w:uiPriority w:val="99"/>
    <w:semiHidden/>
    <w:locked/>
    <w:rsid w:val="00F41045"/>
    <w:rPr>
      <w:rFonts w:cs="Times New Roman"/>
      <w:color w:val="954F72"/>
      <w:u w:val="single"/>
    </w:rPr>
  </w:style>
  <w:style w:type="paragraph" w:styleId="Revision">
    <w:name w:val="Revision"/>
    <w:hidden/>
    <w:uiPriority w:val="99"/>
    <w:semiHidden/>
    <w:rsid w:val="00166384"/>
    <w:rPr>
      <w:sz w:val="24"/>
      <w:szCs w:val="24"/>
      <w:lang w:val="es-ES" w:eastAsia="en-US"/>
    </w:rPr>
  </w:style>
  <w:style w:type="character" w:customStyle="1" w:styleId="UnresolvedMention1">
    <w:name w:val="Unresolved Mention1"/>
    <w:uiPriority w:val="99"/>
    <w:semiHidden/>
    <w:rsid w:val="005E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12561">
      <w:marLeft w:val="0"/>
      <w:marRight w:val="0"/>
      <w:marTop w:val="0"/>
      <w:marBottom w:val="0"/>
      <w:divBdr>
        <w:top w:val="none" w:sz="0" w:space="0" w:color="auto"/>
        <w:left w:val="none" w:sz="0" w:space="0" w:color="auto"/>
        <w:bottom w:val="none" w:sz="0" w:space="0" w:color="auto"/>
        <w:right w:val="none" w:sz="0" w:space="0" w:color="auto"/>
      </w:divBdr>
    </w:div>
    <w:div w:id="1272512562">
      <w:marLeft w:val="0"/>
      <w:marRight w:val="0"/>
      <w:marTop w:val="0"/>
      <w:marBottom w:val="0"/>
      <w:divBdr>
        <w:top w:val="none" w:sz="0" w:space="0" w:color="auto"/>
        <w:left w:val="none" w:sz="0" w:space="0" w:color="auto"/>
        <w:bottom w:val="none" w:sz="0" w:space="0" w:color="auto"/>
        <w:right w:val="none" w:sz="0" w:space="0" w:color="auto"/>
      </w:divBdr>
      <w:divsChild>
        <w:div w:id="1272512582">
          <w:marLeft w:val="0"/>
          <w:marRight w:val="0"/>
          <w:marTop w:val="0"/>
          <w:marBottom w:val="0"/>
          <w:divBdr>
            <w:top w:val="none" w:sz="0" w:space="0" w:color="auto"/>
            <w:left w:val="none" w:sz="0" w:space="0" w:color="auto"/>
            <w:bottom w:val="none" w:sz="0" w:space="0" w:color="auto"/>
            <w:right w:val="none" w:sz="0" w:space="0" w:color="auto"/>
          </w:divBdr>
          <w:divsChild>
            <w:div w:id="1272512583">
              <w:marLeft w:val="0"/>
              <w:marRight w:val="0"/>
              <w:marTop w:val="0"/>
              <w:marBottom w:val="0"/>
              <w:divBdr>
                <w:top w:val="none" w:sz="0" w:space="0" w:color="auto"/>
                <w:left w:val="none" w:sz="0" w:space="0" w:color="auto"/>
                <w:bottom w:val="none" w:sz="0" w:space="0" w:color="auto"/>
                <w:right w:val="none" w:sz="0" w:space="0" w:color="auto"/>
              </w:divBdr>
              <w:divsChild>
                <w:div w:id="1272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
    <w:div w:id="1272512569">
      <w:marLeft w:val="0"/>
      <w:marRight w:val="0"/>
      <w:marTop w:val="0"/>
      <w:marBottom w:val="0"/>
      <w:divBdr>
        <w:top w:val="none" w:sz="0" w:space="0" w:color="auto"/>
        <w:left w:val="none" w:sz="0" w:space="0" w:color="auto"/>
        <w:bottom w:val="none" w:sz="0" w:space="0" w:color="auto"/>
        <w:right w:val="none" w:sz="0" w:space="0" w:color="auto"/>
      </w:divBdr>
      <w:divsChild>
        <w:div w:id="1272512571">
          <w:marLeft w:val="0"/>
          <w:marRight w:val="0"/>
          <w:marTop w:val="0"/>
          <w:marBottom w:val="0"/>
          <w:divBdr>
            <w:top w:val="none" w:sz="0" w:space="0" w:color="auto"/>
            <w:left w:val="none" w:sz="0" w:space="0" w:color="auto"/>
            <w:bottom w:val="none" w:sz="0" w:space="0" w:color="auto"/>
            <w:right w:val="none" w:sz="0" w:space="0" w:color="auto"/>
          </w:divBdr>
          <w:divsChild>
            <w:div w:id="1272512570">
              <w:marLeft w:val="0"/>
              <w:marRight w:val="0"/>
              <w:marTop w:val="0"/>
              <w:marBottom w:val="0"/>
              <w:divBdr>
                <w:top w:val="none" w:sz="0" w:space="0" w:color="auto"/>
                <w:left w:val="none" w:sz="0" w:space="0" w:color="auto"/>
                <w:bottom w:val="none" w:sz="0" w:space="0" w:color="auto"/>
                <w:right w:val="none" w:sz="0" w:space="0" w:color="auto"/>
              </w:divBdr>
              <w:divsChild>
                <w:div w:id="1272512572">
                  <w:marLeft w:val="0"/>
                  <w:marRight w:val="0"/>
                  <w:marTop w:val="0"/>
                  <w:marBottom w:val="0"/>
                  <w:divBdr>
                    <w:top w:val="none" w:sz="0" w:space="0" w:color="auto"/>
                    <w:left w:val="none" w:sz="0" w:space="0" w:color="auto"/>
                    <w:bottom w:val="none" w:sz="0" w:space="0" w:color="auto"/>
                    <w:right w:val="none" w:sz="0" w:space="0" w:color="auto"/>
                  </w:divBdr>
                  <w:divsChild>
                    <w:div w:id="1272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2574">
      <w:marLeft w:val="0"/>
      <w:marRight w:val="0"/>
      <w:marTop w:val="0"/>
      <w:marBottom w:val="0"/>
      <w:divBdr>
        <w:top w:val="none" w:sz="0" w:space="0" w:color="auto"/>
        <w:left w:val="none" w:sz="0" w:space="0" w:color="auto"/>
        <w:bottom w:val="none" w:sz="0" w:space="0" w:color="auto"/>
        <w:right w:val="none" w:sz="0" w:space="0" w:color="auto"/>
      </w:divBdr>
    </w:div>
    <w:div w:id="1272512576">
      <w:marLeft w:val="0"/>
      <w:marRight w:val="0"/>
      <w:marTop w:val="0"/>
      <w:marBottom w:val="0"/>
      <w:divBdr>
        <w:top w:val="none" w:sz="0" w:space="0" w:color="auto"/>
        <w:left w:val="none" w:sz="0" w:space="0" w:color="auto"/>
        <w:bottom w:val="none" w:sz="0" w:space="0" w:color="auto"/>
        <w:right w:val="none" w:sz="0" w:space="0" w:color="auto"/>
      </w:divBdr>
      <w:divsChild>
        <w:div w:id="1272512565">
          <w:marLeft w:val="0"/>
          <w:marRight w:val="0"/>
          <w:marTop w:val="0"/>
          <w:marBottom w:val="0"/>
          <w:divBdr>
            <w:top w:val="none" w:sz="0" w:space="0" w:color="auto"/>
            <w:left w:val="none" w:sz="0" w:space="0" w:color="auto"/>
            <w:bottom w:val="none" w:sz="0" w:space="0" w:color="auto"/>
            <w:right w:val="none" w:sz="0" w:space="0" w:color="auto"/>
          </w:divBdr>
          <w:divsChild>
            <w:div w:id="1272512563">
              <w:marLeft w:val="0"/>
              <w:marRight w:val="0"/>
              <w:marTop w:val="0"/>
              <w:marBottom w:val="0"/>
              <w:divBdr>
                <w:top w:val="none" w:sz="0" w:space="0" w:color="auto"/>
                <w:left w:val="none" w:sz="0" w:space="0" w:color="auto"/>
                <w:bottom w:val="none" w:sz="0" w:space="0" w:color="auto"/>
                <w:right w:val="none" w:sz="0" w:space="0" w:color="auto"/>
              </w:divBdr>
              <w:divsChild>
                <w:div w:id="12725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0">
      <w:marLeft w:val="0"/>
      <w:marRight w:val="0"/>
      <w:marTop w:val="0"/>
      <w:marBottom w:val="0"/>
      <w:divBdr>
        <w:top w:val="none" w:sz="0" w:space="0" w:color="auto"/>
        <w:left w:val="none" w:sz="0" w:space="0" w:color="auto"/>
        <w:bottom w:val="none" w:sz="0" w:space="0" w:color="auto"/>
        <w:right w:val="none" w:sz="0" w:space="0" w:color="auto"/>
      </w:divBdr>
      <w:divsChild>
        <w:div w:id="1272512573">
          <w:marLeft w:val="0"/>
          <w:marRight w:val="0"/>
          <w:marTop w:val="0"/>
          <w:marBottom w:val="0"/>
          <w:divBdr>
            <w:top w:val="none" w:sz="0" w:space="0" w:color="auto"/>
            <w:left w:val="none" w:sz="0" w:space="0" w:color="auto"/>
            <w:bottom w:val="none" w:sz="0" w:space="0" w:color="auto"/>
            <w:right w:val="none" w:sz="0" w:space="0" w:color="auto"/>
          </w:divBdr>
          <w:divsChild>
            <w:div w:id="1272512577">
              <w:marLeft w:val="0"/>
              <w:marRight w:val="0"/>
              <w:marTop w:val="0"/>
              <w:marBottom w:val="0"/>
              <w:divBdr>
                <w:top w:val="none" w:sz="0" w:space="0" w:color="auto"/>
                <w:left w:val="none" w:sz="0" w:space="0" w:color="auto"/>
                <w:bottom w:val="none" w:sz="0" w:space="0" w:color="auto"/>
                <w:right w:val="none" w:sz="0" w:space="0" w:color="auto"/>
              </w:divBdr>
              <w:divsChild>
                <w:div w:id="12725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1">
      <w:marLeft w:val="0"/>
      <w:marRight w:val="0"/>
      <w:marTop w:val="0"/>
      <w:marBottom w:val="0"/>
      <w:divBdr>
        <w:top w:val="none" w:sz="0" w:space="0" w:color="auto"/>
        <w:left w:val="none" w:sz="0" w:space="0" w:color="auto"/>
        <w:bottom w:val="none" w:sz="0" w:space="0" w:color="auto"/>
        <w:right w:val="none" w:sz="0" w:space="0" w:color="auto"/>
      </w:divBdr>
      <w:divsChild>
        <w:div w:id="1272512579">
          <w:marLeft w:val="0"/>
          <w:marRight w:val="0"/>
          <w:marTop w:val="0"/>
          <w:marBottom w:val="0"/>
          <w:divBdr>
            <w:top w:val="none" w:sz="0" w:space="0" w:color="auto"/>
            <w:left w:val="none" w:sz="0" w:space="0" w:color="auto"/>
            <w:bottom w:val="none" w:sz="0" w:space="0" w:color="auto"/>
            <w:right w:val="none" w:sz="0" w:space="0" w:color="auto"/>
          </w:divBdr>
          <w:divsChild>
            <w:div w:id="1272512578">
              <w:marLeft w:val="0"/>
              <w:marRight w:val="0"/>
              <w:marTop w:val="0"/>
              <w:marBottom w:val="0"/>
              <w:divBdr>
                <w:top w:val="none" w:sz="0" w:space="0" w:color="auto"/>
                <w:left w:val="none" w:sz="0" w:space="0" w:color="auto"/>
                <w:bottom w:val="none" w:sz="0" w:space="0" w:color="auto"/>
                <w:right w:val="none" w:sz="0" w:space="0" w:color="auto"/>
              </w:divBdr>
              <w:divsChild>
                <w:div w:id="12725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4">
      <w:marLeft w:val="0"/>
      <w:marRight w:val="0"/>
      <w:marTop w:val="0"/>
      <w:marBottom w:val="0"/>
      <w:divBdr>
        <w:top w:val="none" w:sz="0" w:space="0" w:color="auto"/>
        <w:left w:val="none" w:sz="0" w:space="0" w:color="auto"/>
        <w:bottom w:val="none" w:sz="0" w:space="0" w:color="auto"/>
        <w:right w:val="none" w:sz="0" w:space="0" w:color="auto"/>
      </w:divBdr>
      <w:divsChild>
        <w:div w:id="1272512567">
          <w:marLeft w:val="0"/>
          <w:marRight w:val="0"/>
          <w:marTop w:val="0"/>
          <w:marBottom w:val="0"/>
          <w:divBdr>
            <w:top w:val="none" w:sz="0" w:space="0" w:color="auto"/>
            <w:left w:val="none" w:sz="0" w:space="0" w:color="auto"/>
            <w:bottom w:val="none" w:sz="0" w:space="0" w:color="auto"/>
            <w:right w:val="none" w:sz="0" w:space="0" w:color="auto"/>
          </w:divBdr>
          <w:divsChild>
            <w:div w:id="1272512585">
              <w:marLeft w:val="0"/>
              <w:marRight w:val="0"/>
              <w:marTop w:val="0"/>
              <w:marBottom w:val="0"/>
              <w:divBdr>
                <w:top w:val="none" w:sz="0" w:space="0" w:color="auto"/>
                <w:left w:val="none" w:sz="0" w:space="0" w:color="auto"/>
                <w:bottom w:val="none" w:sz="0" w:space="0" w:color="auto"/>
                <w:right w:val="none" w:sz="0" w:space="0" w:color="auto"/>
              </w:divBdr>
              <w:divsChild>
                <w:div w:id="1272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30197</Words>
  <Characters>172124</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2020-06-10T23:00:00Z</cp:lastPrinted>
  <dcterms:created xsi:type="dcterms:W3CDTF">2020-07-23T09:44:00Z</dcterms:created>
  <dcterms:modified xsi:type="dcterms:W3CDTF">2020-07-23T09:44:00Z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id="b74RbLUK"/&gt;&lt;style id="http://www.zotero.org/styles/nature" hasBibliography="1" bibliographyStyleHasBeenSet="1"/&gt;&lt;prefs&gt;&lt;pref name="fieldType" value="Field"/&gt;&lt;pref name="delayCitationUpdates" valu</vt:lpwstr>
  </property>
  <property fmtid="{D5CDD505-2E9C-101B-9397-08002B2CF9AE}" pid="3" name="ZOTERO_PREF_2">
    <vt:lpwstr>e="true"/&gt;&lt;pref name="dontAskDelayCitationUpdates" value="true"/&gt;&lt;/prefs&gt;&lt;/data&gt;</vt:lpwstr>
  </property>
</Properties>
</file>