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A5F" w:rsidRDefault="0063483A" w:rsidP="007B4A5F">
      <w:pPr>
        <w:spacing w:after="0" w:line="480" w:lineRule="auto"/>
        <w:jc w:val="center"/>
        <w:rPr>
          <w:rFonts w:ascii="Arial" w:hAnsi="Arial" w:cs="Arial"/>
          <w:b/>
          <w:sz w:val="24"/>
          <w:szCs w:val="24"/>
        </w:rPr>
      </w:pPr>
      <w:bookmarkStart w:id="0" w:name="_GoBack"/>
      <w:bookmarkEnd w:id="0"/>
      <w:r>
        <w:rPr>
          <w:rFonts w:ascii="Arial" w:hAnsi="Arial" w:cs="Arial"/>
          <w:b/>
          <w:sz w:val="24"/>
          <w:szCs w:val="24"/>
        </w:rPr>
        <w:t xml:space="preserve">Towards a </w:t>
      </w:r>
      <w:r w:rsidR="007B4A5F">
        <w:rPr>
          <w:rFonts w:ascii="Arial" w:hAnsi="Arial" w:cs="Arial"/>
          <w:b/>
          <w:sz w:val="24"/>
          <w:szCs w:val="24"/>
        </w:rPr>
        <w:t>Bureaucracy of the Body</w:t>
      </w:r>
    </w:p>
    <w:p w:rsidR="007B4A5F" w:rsidRDefault="007B4A5F" w:rsidP="007B4A5F">
      <w:pPr>
        <w:spacing w:after="0" w:line="480" w:lineRule="auto"/>
        <w:jc w:val="center"/>
        <w:rPr>
          <w:rFonts w:ascii="Arial" w:hAnsi="Arial" w:cs="Arial"/>
          <w:b/>
          <w:sz w:val="24"/>
          <w:szCs w:val="24"/>
        </w:rPr>
      </w:pPr>
    </w:p>
    <w:p w:rsidR="007B4A5F" w:rsidRDefault="007B4A5F" w:rsidP="007B4A5F">
      <w:pPr>
        <w:spacing w:after="0" w:line="480" w:lineRule="auto"/>
        <w:jc w:val="center"/>
        <w:rPr>
          <w:rFonts w:ascii="Arial" w:hAnsi="Arial" w:cs="Arial"/>
          <w:b/>
          <w:sz w:val="24"/>
          <w:szCs w:val="24"/>
        </w:rPr>
      </w:pPr>
      <w:r>
        <w:rPr>
          <w:rFonts w:ascii="Arial" w:hAnsi="Arial" w:cs="Arial"/>
          <w:b/>
          <w:sz w:val="24"/>
          <w:szCs w:val="24"/>
        </w:rPr>
        <w:t>I</w:t>
      </w:r>
    </w:p>
    <w:p w:rsidR="007B4A5F" w:rsidRDefault="007B4A5F" w:rsidP="007B4A5F">
      <w:pPr>
        <w:spacing w:after="0" w:line="480" w:lineRule="auto"/>
        <w:jc w:val="center"/>
        <w:rPr>
          <w:rFonts w:ascii="Arial" w:hAnsi="Arial" w:cs="Arial"/>
          <w:b/>
          <w:sz w:val="24"/>
          <w:szCs w:val="24"/>
        </w:rPr>
      </w:pPr>
    </w:p>
    <w:p w:rsidR="007B4A5F" w:rsidRDefault="001C2378" w:rsidP="007B4A5F">
      <w:pPr>
        <w:spacing w:after="0" w:line="480" w:lineRule="auto"/>
        <w:jc w:val="center"/>
        <w:rPr>
          <w:rFonts w:ascii="Arial" w:hAnsi="Arial" w:cs="Arial"/>
          <w:b/>
          <w:sz w:val="24"/>
          <w:szCs w:val="24"/>
        </w:rPr>
      </w:pPr>
      <w:r>
        <w:rPr>
          <w:rFonts w:ascii="Arial" w:hAnsi="Arial" w:cs="Arial"/>
          <w:b/>
          <w:sz w:val="24"/>
          <w:szCs w:val="24"/>
        </w:rPr>
        <w:t xml:space="preserve">The Invention of </w:t>
      </w:r>
      <w:r w:rsidR="00382BE5">
        <w:rPr>
          <w:rFonts w:ascii="Arial" w:hAnsi="Arial" w:cs="Arial"/>
          <w:b/>
          <w:sz w:val="24"/>
          <w:szCs w:val="24"/>
        </w:rPr>
        <w:t>Strange</w:t>
      </w:r>
      <w:r w:rsidR="007B4A5F">
        <w:rPr>
          <w:rFonts w:ascii="Arial" w:hAnsi="Arial" w:cs="Arial"/>
          <w:b/>
          <w:sz w:val="24"/>
          <w:szCs w:val="24"/>
        </w:rPr>
        <w:t xml:space="preserve"> Writing</w:t>
      </w:r>
    </w:p>
    <w:p w:rsidR="007B4A5F" w:rsidRDefault="007B4A5F" w:rsidP="007B4A5F">
      <w:pPr>
        <w:spacing w:after="0" w:line="480" w:lineRule="auto"/>
        <w:jc w:val="center"/>
        <w:rPr>
          <w:rFonts w:ascii="Arial" w:hAnsi="Arial" w:cs="Arial"/>
          <w:b/>
          <w:sz w:val="24"/>
          <w:szCs w:val="24"/>
        </w:rPr>
      </w:pPr>
    </w:p>
    <w:p w:rsidR="00A703D6" w:rsidRDefault="00B36F93" w:rsidP="001C2378">
      <w:pPr>
        <w:spacing w:after="0" w:line="480" w:lineRule="auto"/>
        <w:jc w:val="both"/>
        <w:rPr>
          <w:rFonts w:ascii="Arial" w:hAnsi="Arial" w:cs="Arial"/>
          <w:sz w:val="24"/>
          <w:szCs w:val="24"/>
        </w:rPr>
      </w:pPr>
      <w:r>
        <w:rPr>
          <w:rFonts w:ascii="Arial" w:hAnsi="Arial" w:cs="Arial"/>
          <w:sz w:val="24"/>
          <w:szCs w:val="24"/>
        </w:rPr>
        <w:t xml:space="preserve">In her </w:t>
      </w:r>
      <w:r w:rsidRPr="00B36F93">
        <w:rPr>
          <w:rFonts w:ascii="Arial" w:hAnsi="Arial" w:cs="Arial"/>
          <w:i/>
          <w:sz w:val="24"/>
          <w:szCs w:val="24"/>
        </w:rPr>
        <w:t>The Bureaucratization of the World</w:t>
      </w:r>
      <w:r>
        <w:rPr>
          <w:rFonts w:ascii="Arial" w:hAnsi="Arial" w:cs="Arial"/>
          <w:sz w:val="24"/>
          <w:szCs w:val="24"/>
        </w:rPr>
        <w:t xml:space="preserve"> Beatrice Hibou</w:t>
      </w:r>
      <w:r w:rsidR="00B73652">
        <w:rPr>
          <w:rStyle w:val="EndnoteReference"/>
          <w:rFonts w:ascii="Arial" w:hAnsi="Arial" w:cs="Arial"/>
          <w:sz w:val="24"/>
          <w:szCs w:val="24"/>
        </w:rPr>
        <w:endnoteReference w:id="1"/>
      </w:r>
      <w:r>
        <w:rPr>
          <w:rFonts w:ascii="Arial" w:hAnsi="Arial" w:cs="Arial"/>
          <w:sz w:val="24"/>
          <w:szCs w:val="24"/>
        </w:rPr>
        <w:t xml:space="preserve"> </w:t>
      </w:r>
      <w:r w:rsidR="00F972C8">
        <w:rPr>
          <w:rFonts w:ascii="Arial" w:hAnsi="Arial" w:cs="Arial"/>
          <w:sz w:val="24"/>
          <w:szCs w:val="24"/>
        </w:rPr>
        <w:t>explains the emergence of a global</w:t>
      </w:r>
      <w:r w:rsidR="009D7EE1">
        <w:rPr>
          <w:rFonts w:ascii="Arial" w:hAnsi="Arial" w:cs="Arial"/>
          <w:sz w:val="24"/>
          <w:szCs w:val="24"/>
        </w:rPr>
        <w:t xml:space="preserve"> dystopia of hyper-rational</w:t>
      </w:r>
      <w:r>
        <w:rPr>
          <w:rFonts w:ascii="Arial" w:hAnsi="Arial" w:cs="Arial"/>
          <w:sz w:val="24"/>
          <w:szCs w:val="24"/>
        </w:rPr>
        <w:t xml:space="preserve"> bureaucracy comprising discip</w:t>
      </w:r>
      <w:r w:rsidR="0063483A">
        <w:rPr>
          <w:rFonts w:ascii="Arial" w:hAnsi="Arial" w:cs="Arial"/>
          <w:sz w:val="24"/>
          <w:szCs w:val="24"/>
        </w:rPr>
        <w:t>line, control, and indifference,</w:t>
      </w:r>
      <w:r>
        <w:rPr>
          <w:rFonts w:ascii="Arial" w:hAnsi="Arial" w:cs="Arial"/>
          <w:sz w:val="24"/>
          <w:szCs w:val="24"/>
        </w:rPr>
        <w:t xml:space="preserve"> but </w:t>
      </w:r>
      <w:r w:rsidR="00863F92">
        <w:rPr>
          <w:rFonts w:ascii="Arial" w:hAnsi="Arial" w:cs="Arial"/>
          <w:sz w:val="24"/>
          <w:szCs w:val="24"/>
        </w:rPr>
        <w:t>never</w:t>
      </w:r>
      <w:r w:rsidR="00F972C8">
        <w:rPr>
          <w:rFonts w:ascii="Arial" w:hAnsi="Arial" w:cs="Arial"/>
          <w:sz w:val="24"/>
          <w:szCs w:val="24"/>
        </w:rPr>
        <w:t xml:space="preserve"> fully unpack</w:t>
      </w:r>
      <w:r w:rsidR="00F36EF9">
        <w:rPr>
          <w:rFonts w:ascii="Arial" w:hAnsi="Arial" w:cs="Arial"/>
          <w:sz w:val="24"/>
          <w:szCs w:val="24"/>
        </w:rPr>
        <w:t>s</w:t>
      </w:r>
      <w:r w:rsidR="00F972C8">
        <w:rPr>
          <w:rFonts w:ascii="Arial" w:hAnsi="Arial" w:cs="Arial"/>
          <w:sz w:val="24"/>
          <w:szCs w:val="24"/>
        </w:rPr>
        <w:t xml:space="preserve"> what we might call the cultural history of </w:t>
      </w:r>
      <w:r w:rsidR="006F64C6">
        <w:rPr>
          <w:rFonts w:ascii="Arial" w:hAnsi="Arial" w:cs="Arial"/>
          <w:sz w:val="24"/>
          <w:szCs w:val="24"/>
        </w:rPr>
        <w:t xml:space="preserve">western </w:t>
      </w:r>
      <w:r w:rsidR="00F972C8">
        <w:rPr>
          <w:rFonts w:ascii="Arial" w:hAnsi="Arial" w:cs="Arial"/>
          <w:sz w:val="24"/>
          <w:szCs w:val="24"/>
        </w:rPr>
        <w:t>bureaucratic writing to show how a form of communicati</w:t>
      </w:r>
      <w:r w:rsidR="00B73652">
        <w:rPr>
          <w:rFonts w:ascii="Arial" w:hAnsi="Arial" w:cs="Arial"/>
          <w:sz w:val="24"/>
          <w:szCs w:val="24"/>
        </w:rPr>
        <w:t>on meant to humanise and civilis</w:t>
      </w:r>
      <w:r w:rsidR="00F972C8">
        <w:rPr>
          <w:rFonts w:ascii="Arial" w:hAnsi="Arial" w:cs="Arial"/>
          <w:sz w:val="24"/>
          <w:szCs w:val="24"/>
        </w:rPr>
        <w:t xml:space="preserve">e the world </w:t>
      </w:r>
      <w:r w:rsidR="0063483A">
        <w:rPr>
          <w:rFonts w:ascii="Arial" w:hAnsi="Arial" w:cs="Arial"/>
          <w:sz w:val="24"/>
          <w:szCs w:val="24"/>
        </w:rPr>
        <w:t xml:space="preserve">has </w:t>
      </w:r>
      <w:r w:rsidR="00F972C8">
        <w:rPr>
          <w:rFonts w:ascii="Arial" w:hAnsi="Arial" w:cs="Arial"/>
          <w:sz w:val="24"/>
          <w:szCs w:val="24"/>
        </w:rPr>
        <w:t>ended up producing a miserable symbolic system unable to recognise the value of human life or the limits of the biosphere.</w:t>
      </w:r>
      <w:r w:rsidR="00B52024">
        <w:rPr>
          <w:rFonts w:ascii="Arial" w:hAnsi="Arial" w:cs="Arial"/>
          <w:sz w:val="24"/>
          <w:szCs w:val="24"/>
        </w:rPr>
        <w:t xml:space="preserve"> Perhaps consideration of th</w:t>
      </w:r>
      <w:r w:rsidR="0063483A">
        <w:rPr>
          <w:rFonts w:ascii="Arial" w:hAnsi="Arial" w:cs="Arial"/>
          <w:sz w:val="24"/>
          <w:szCs w:val="24"/>
        </w:rPr>
        <w:t xml:space="preserve">e </w:t>
      </w:r>
      <w:r w:rsidR="00B52024">
        <w:rPr>
          <w:rFonts w:ascii="Arial" w:hAnsi="Arial" w:cs="Arial"/>
          <w:sz w:val="24"/>
          <w:szCs w:val="24"/>
        </w:rPr>
        <w:t xml:space="preserve">long </w:t>
      </w:r>
      <w:r w:rsidR="00795F82">
        <w:rPr>
          <w:rFonts w:ascii="Arial" w:hAnsi="Arial" w:cs="Arial"/>
          <w:sz w:val="24"/>
          <w:szCs w:val="24"/>
        </w:rPr>
        <w:t xml:space="preserve">cultural </w:t>
      </w:r>
      <w:r w:rsidR="00B52024">
        <w:rPr>
          <w:rFonts w:ascii="Arial" w:hAnsi="Arial" w:cs="Arial"/>
          <w:sz w:val="24"/>
          <w:szCs w:val="24"/>
        </w:rPr>
        <w:t>history</w:t>
      </w:r>
      <w:r w:rsidR="0063483A">
        <w:rPr>
          <w:rFonts w:ascii="Arial" w:hAnsi="Arial" w:cs="Arial"/>
          <w:sz w:val="24"/>
          <w:szCs w:val="24"/>
        </w:rPr>
        <w:t xml:space="preserve"> of thinking about bureaucracy</w:t>
      </w:r>
      <w:r w:rsidR="0011599D">
        <w:rPr>
          <w:rFonts w:ascii="Arial" w:hAnsi="Arial" w:cs="Arial"/>
          <w:sz w:val="24"/>
          <w:szCs w:val="24"/>
        </w:rPr>
        <w:t>, taking in the key theorists of</w:t>
      </w:r>
      <w:r w:rsidR="0063483A">
        <w:rPr>
          <w:rFonts w:ascii="Arial" w:hAnsi="Arial" w:cs="Arial"/>
          <w:sz w:val="24"/>
          <w:szCs w:val="24"/>
        </w:rPr>
        <w:t xml:space="preserve"> this strange form of writing</w:t>
      </w:r>
      <w:r w:rsidR="00B52024">
        <w:rPr>
          <w:rFonts w:ascii="Arial" w:hAnsi="Arial" w:cs="Arial"/>
          <w:sz w:val="24"/>
          <w:szCs w:val="24"/>
        </w:rPr>
        <w:t xml:space="preserve"> that no longer recognises</w:t>
      </w:r>
      <w:r w:rsidR="00863F92">
        <w:rPr>
          <w:rFonts w:ascii="Arial" w:hAnsi="Arial" w:cs="Arial"/>
          <w:sz w:val="24"/>
          <w:szCs w:val="24"/>
        </w:rPr>
        <w:t xml:space="preserve"> the value of</w:t>
      </w:r>
      <w:r w:rsidR="00B52024">
        <w:rPr>
          <w:rFonts w:ascii="Arial" w:hAnsi="Arial" w:cs="Arial"/>
          <w:sz w:val="24"/>
          <w:szCs w:val="24"/>
        </w:rPr>
        <w:t xml:space="preserve"> its human mast</w:t>
      </w:r>
      <w:r w:rsidR="00F36EF9">
        <w:rPr>
          <w:rFonts w:ascii="Arial" w:hAnsi="Arial" w:cs="Arial"/>
          <w:sz w:val="24"/>
          <w:szCs w:val="24"/>
        </w:rPr>
        <w:t>ers, will enable a greater understanding</w:t>
      </w:r>
      <w:r w:rsidR="00B52024">
        <w:rPr>
          <w:rFonts w:ascii="Arial" w:hAnsi="Arial" w:cs="Arial"/>
          <w:sz w:val="24"/>
          <w:szCs w:val="24"/>
        </w:rPr>
        <w:t xml:space="preserve"> of </w:t>
      </w:r>
      <w:r w:rsidR="006F64C6">
        <w:rPr>
          <w:rFonts w:ascii="Arial" w:hAnsi="Arial" w:cs="Arial"/>
          <w:sz w:val="24"/>
          <w:szCs w:val="24"/>
        </w:rPr>
        <w:t>the process of estrangement that led to the rever</w:t>
      </w:r>
      <w:r w:rsidR="00F36EF9">
        <w:rPr>
          <w:rFonts w:ascii="Arial" w:hAnsi="Arial" w:cs="Arial"/>
          <w:sz w:val="24"/>
          <w:szCs w:val="24"/>
        </w:rPr>
        <w:t>sal of the ideal of rational</w:t>
      </w:r>
      <w:r w:rsidR="006F64C6">
        <w:rPr>
          <w:rFonts w:ascii="Arial" w:hAnsi="Arial" w:cs="Arial"/>
          <w:sz w:val="24"/>
          <w:szCs w:val="24"/>
        </w:rPr>
        <w:t xml:space="preserve"> civilization towards the contemporary dystopian form Hibou explores in her work</w:t>
      </w:r>
      <w:r w:rsidR="00F36EF9">
        <w:rPr>
          <w:rFonts w:ascii="Arial" w:hAnsi="Arial" w:cs="Arial"/>
          <w:sz w:val="24"/>
          <w:szCs w:val="24"/>
        </w:rPr>
        <w:t xml:space="preserve"> and on the basis of this offer some suggestion about </w:t>
      </w:r>
      <w:r w:rsidR="0011599D">
        <w:rPr>
          <w:rFonts w:ascii="Arial" w:hAnsi="Arial" w:cs="Arial"/>
          <w:sz w:val="24"/>
          <w:szCs w:val="24"/>
        </w:rPr>
        <w:t xml:space="preserve">potential </w:t>
      </w:r>
      <w:r w:rsidR="00F36EF9">
        <w:rPr>
          <w:rFonts w:ascii="Arial" w:hAnsi="Arial" w:cs="Arial"/>
          <w:sz w:val="24"/>
          <w:szCs w:val="24"/>
        </w:rPr>
        <w:t>escape routes from the bureaucratization of the world that catches humanity like a rat in a maze of its own making</w:t>
      </w:r>
      <w:r w:rsidR="006F64C6">
        <w:rPr>
          <w:rFonts w:ascii="Arial" w:hAnsi="Arial" w:cs="Arial"/>
          <w:sz w:val="24"/>
          <w:szCs w:val="24"/>
        </w:rPr>
        <w:t>. Bu</w:t>
      </w:r>
      <w:r w:rsidR="008F4401">
        <w:rPr>
          <w:rFonts w:ascii="Arial" w:hAnsi="Arial" w:cs="Arial"/>
          <w:sz w:val="24"/>
          <w:szCs w:val="24"/>
        </w:rPr>
        <w:t>t where to begin? Let me</w:t>
      </w:r>
      <w:r w:rsidR="006F64C6">
        <w:rPr>
          <w:rFonts w:ascii="Arial" w:hAnsi="Arial" w:cs="Arial"/>
          <w:sz w:val="24"/>
          <w:szCs w:val="24"/>
        </w:rPr>
        <w:t xml:space="preserve"> </w:t>
      </w:r>
      <w:r w:rsidR="008F4401">
        <w:rPr>
          <w:rFonts w:ascii="Arial" w:hAnsi="Arial" w:cs="Arial"/>
          <w:sz w:val="24"/>
          <w:szCs w:val="24"/>
        </w:rPr>
        <w:t>start</w:t>
      </w:r>
      <w:r w:rsidR="001C2378">
        <w:rPr>
          <w:rFonts w:ascii="Arial" w:hAnsi="Arial" w:cs="Arial"/>
          <w:sz w:val="24"/>
          <w:szCs w:val="24"/>
        </w:rPr>
        <w:t xml:space="preserve"> with </w:t>
      </w:r>
      <w:r w:rsidR="006F64C6">
        <w:rPr>
          <w:rFonts w:ascii="Arial" w:hAnsi="Arial" w:cs="Arial"/>
          <w:sz w:val="24"/>
          <w:szCs w:val="24"/>
        </w:rPr>
        <w:t>Plato’s</w:t>
      </w:r>
      <w:r w:rsidR="001C2378">
        <w:rPr>
          <w:rFonts w:ascii="Arial" w:hAnsi="Arial" w:cs="Arial"/>
          <w:sz w:val="24"/>
          <w:szCs w:val="24"/>
        </w:rPr>
        <w:t xml:space="preserve"> </w:t>
      </w:r>
      <w:r w:rsidR="001C2378" w:rsidRPr="001C2378">
        <w:rPr>
          <w:rFonts w:ascii="Arial" w:hAnsi="Arial" w:cs="Arial"/>
          <w:i/>
          <w:sz w:val="24"/>
          <w:szCs w:val="24"/>
        </w:rPr>
        <w:t>Phaedrus</w:t>
      </w:r>
      <w:r w:rsidR="00B73652">
        <w:rPr>
          <w:rStyle w:val="EndnoteReference"/>
          <w:rFonts w:ascii="Arial" w:hAnsi="Arial" w:cs="Arial"/>
          <w:i/>
          <w:sz w:val="24"/>
          <w:szCs w:val="24"/>
        </w:rPr>
        <w:endnoteReference w:id="2"/>
      </w:r>
      <w:r w:rsidR="001C2378">
        <w:rPr>
          <w:rFonts w:ascii="Arial" w:hAnsi="Arial" w:cs="Arial"/>
          <w:sz w:val="24"/>
          <w:szCs w:val="24"/>
        </w:rPr>
        <w:t xml:space="preserve"> and specifically the myth of T</w:t>
      </w:r>
      <w:r w:rsidR="00B309ED">
        <w:rPr>
          <w:rFonts w:ascii="Arial" w:hAnsi="Arial" w:cs="Arial"/>
          <w:sz w:val="24"/>
          <w:szCs w:val="24"/>
        </w:rPr>
        <w:t>hamous</w:t>
      </w:r>
      <w:r w:rsidR="001C2378">
        <w:rPr>
          <w:rFonts w:ascii="Arial" w:hAnsi="Arial" w:cs="Arial"/>
          <w:sz w:val="24"/>
          <w:szCs w:val="24"/>
        </w:rPr>
        <w:t xml:space="preserve"> and T</w:t>
      </w:r>
      <w:r w:rsidR="00B309ED">
        <w:rPr>
          <w:rFonts w:ascii="Arial" w:hAnsi="Arial" w:cs="Arial"/>
          <w:sz w:val="24"/>
          <w:szCs w:val="24"/>
        </w:rPr>
        <w:t>heu</w:t>
      </w:r>
      <w:r w:rsidR="001C2378">
        <w:rPr>
          <w:rFonts w:ascii="Arial" w:hAnsi="Arial" w:cs="Arial"/>
          <w:sz w:val="24"/>
          <w:szCs w:val="24"/>
        </w:rPr>
        <w:t xml:space="preserve">th, which </w:t>
      </w:r>
      <w:r w:rsidR="00F36EF9">
        <w:rPr>
          <w:rFonts w:ascii="Arial" w:hAnsi="Arial" w:cs="Arial"/>
          <w:sz w:val="24"/>
          <w:szCs w:val="24"/>
        </w:rPr>
        <w:t>sees Socrates tell</w:t>
      </w:r>
      <w:r w:rsidR="001C2378">
        <w:rPr>
          <w:rFonts w:ascii="Arial" w:hAnsi="Arial" w:cs="Arial"/>
          <w:sz w:val="24"/>
          <w:szCs w:val="24"/>
        </w:rPr>
        <w:t xml:space="preserve"> the story of the king of Egypt, the </w:t>
      </w:r>
      <w:r w:rsidR="00A1320A">
        <w:rPr>
          <w:rFonts w:ascii="Arial" w:hAnsi="Arial" w:cs="Arial"/>
          <w:sz w:val="24"/>
          <w:szCs w:val="24"/>
        </w:rPr>
        <w:t>G</w:t>
      </w:r>
      <w:r w:rsidR="001C2378">
        <w:rPr>
          <w:rFonts w:ascii="Arial" w:hAnsi="Arial" w:cs="Arial"/>
          <w:sz w:val="24"/>
          <w:szCs w:val="24"/>
        </w:rPr>
        <w:t xml:space="preserve">od of writing, and the gift of memory recall that the king suspects will actually lead </w:t>
      </w:r>
      <w:r w:rsidR="00A1320A">
        <w:rPr>
          <w:rFonts w:ascii="Arial" w:hAnsi="Arial" w:cs="Arial"/>
          <w:sz w:val="24"/>
          <w:szCs w:val="24"/>
        </w:rPr>
        <w:t>t</w:t>
      </w:r>
      <w:r w:rsidR="00A703D6">
        <w:rPr>
          <w:rFonts w:ascii="Arial" w:hAnsi="Arial" w:cs="Arial"/>
          <w:sz w:val="24"/>
          <w:szCs w:val="24"/>
        </w:rPr>
        <w:t>o a new world of forgetfulness</w:t>
      </w:r>
      <w:r w:rsidR="00105919">
        <w:rPr>
          <w:rFonts w:ascii="Arial" w:hAnsi="Arial" w:cs="Arial"/>
          <w:sz w:val="24"/>
          <w:szCs w:val="24"/>
        </w:rPr>
        <w:t>, abstraction, and pretentious language games</w:t>
      </w:r>
      <w:r w:rsidR="008F4401">
        <w:rPr>
          <w:rFonts w:ascii="Arial" w:hAnsi="Arial" w:cs="Arial"/>
          <w:sz w:val="24"/>
          <w:szCs w:val="24"/>
        </w:rPr>
        <w:t>:</w:t>
      </w:r>
    </w:p>
    <w:p w:rsidR="00A703D6" w:rsidRDefault="00A703D6" w:rsidP="001C2378">
      <w:pPr>
        <w:spacing w:after="0" w:line="480" w:lineRule="auto"/>
        <w:jc w:val="both"/>
        <w:rPr>
          <w:rFonts w:ascii="Arial" w:hAnsi="Arial" w:cs="Arial"/>
          <w:sz w:val="24"/>
          <w:szCs w:val="24"/>
        </w:rPr>
      </w:pPr>
    </w:p>
    <w:p w:rsidR="00A703D6" w:rsidRDefault="00B309ED" w:rsidP="003804EA">
      <w:pPr>
        <w:spacing w:after="0" w:line="480" w:lineRule="auto"/>
        <w:ind w:left="567" w:right="567"/>
        <w:jc w:val="both"/>
        <w:rPr>
          <w:rFonts w:ascii="Arial" w:hAnsi="Arial" w:cs="Arial"/>
          <w:sz w:val="24"/>
          <w:szCs w:val="24"/>
        </w:rPr>
      </w:pPr>
      <w:r>
        <w:rPr>
          <w:rFonts w:ascii="Arial" w:hAnsi="Arial" w:cs="Arial"/>
          <w:sz w:val="24"/>
          <w:szCs w:val="24"/>
        </w:rPr>
        <w:lastRenderedPageBreak/>
        <w:t>Theuth came to Thamous and showed him the branches of expertise he had invented, and suggested that they should be spread throughout E</w:t>
      </w:r>
      <w:r w:rsidR="00F36EF9">
        <w:rPr>
          <w:rFonts w:ascii="Arial" w:hAnsi="Arial" w:cs="Arial"/>
          <w:sz w:val="24"/>
          <w:szCs w:val="24"/>
        </w:rPr>
        <w:t>gypt…</w:t>
      </w:r>
      <w:r w:rsidR="008F4401">
        <w:rPr>
          <w:rFonts w:ascii="Arial" w:hAnsi="Arial" w:cs="Arial"/>
          <w:sz w:val="24"/>
          <w:szCs w:val="24"/>
        </w:rPr>
        <w:t xml:space="preserve">It would take a long time to go through all of Thamous’ views, but when it </w:t>
      </w:r>
      <w:r w:rsidR="00887540">
        <w:rPr>
          <w:rFonts w:ascii="Arial" w:hAnsi="Arial" w:cs="Arial"/>
          <w:sz w:val="24"/>
          <w:szCs w:val="24"/>
        </w:rPr>
        <w:t xml:space="preserve">was </w:t>
      </w:r>
      <w:r w:rsidR="008F4401">
        <w:rPr>
          <w:rFonts w:ascii="Arial" w:hAnsi="Arial" w:cs="Arial"/>
          <w:sz w:val="24"/>
          <w:szCs w:val="24"/>
        </w:rPr>
        <w:t>the turn of writing, Theuth said, ‘Your highness, this science will increase the intelligence of the people of Egypt and improve their memories. For this invention is a potion for memory and intelligence.’ But Thamous replied, ‘You are most ingenious, Theuth. But one person has the ability to bring branches of expertise into existence, another to assess the extent to which they will harm or benefit those who use them. The loyalty you feel to writing, as its originator, has just led you to tell me the opposite of its true effect. It will atrophy people’s memories. Trust in writing will make them remember things by relying on marks made by others, from outside themselves, not on their own inner resources, and so writing will make things they have learnt disappear from their minds…</w:t>
      </w:r>
      <w:r w:rsidR="00863F92">
        <w:rPr>
          <w:rFonts w:ascii="Arial" w:hAnsi="Arial" w:cs="Arial"/>
          <w:sz w:val="24"/>
          <w:szCs w:val="24"/>
        </w:rPr>
        <w:t xml:space="preserve">You provide your students with the appearance of intelligence, not real intelligence. </w:t>
      </w:r>
      <w:r w:rsidR="008F4401">
        <w:rPr>
          <w:rFonts w:ascii="Arial" w:hAnsi="Arial" w:cs="Arial"/>
          <w:sz w:val="24"/>
          <w:szCs w:val="24"/>
        </w:rPr>
        <w:t>Because your students will be widely read, though without any contact with a teacher, they will seem to be men of wide knowledge, when they will usually be ignorant. And this spurious appearance of intelligence will make them difficult company.’</w:t>
      </w:r>
      <w:r w:rsidR="00B73652">
        <w:rPr>
          <w:rStyle w:val="EndnoteReference"/>
          <w:rFonts w:ascii="Arial" w:hAnsi="Arial" w:cs="Arial"/>
          <w:sz w:val="24"/>
          <w:szCs w:val="24"/>
        </w:rPr>
        <w:endnoteReference w:id="3"/>
      </w:r>
      <w:r w:rsidR="00B73652">
        <w:rPr>
          <w:rFonts w:ascii="Arial" w:hAnsi="Arial" w:cs="Arial"/>
          <w:sz w:val="24"/>
          <w:szCs w:val="24"/>
        </w:rPr>
        <w:t xml:space="preserve"> </w:t>
      </w:r>
    </w:p>
    <w:p w:rsidR="00A703D6" w:rsidRDefault="00A703D6" w:rsidP="001C2378">
      <w:pPr>
        <w:spacing w:after="0" w:line="480" w:lineRule="auto"/>
        <w:jc w:val="both"/>
        <w:rPr>
          <w:rFonts w:ascii="Arial" w:hAnsi="Arial" w:cs="Arial"/>
          <w:sz w:val="24"/>
          <w:szCs w:val="24"/>
        </w:rPr>
      </w:pPr>
    </w:p>
    <w:p w:rsidR="006B44FB" w:rsidRDefault="00554B0E" w:rsidP="001C2378">
      <w:pPr>
        <w:spacing w:after="0" w:line="480" w:lineRule="auto"/>
        <w:jc w:val="both"/>
        <w:rPr>
          <w:rFonts w:ascii="Arial" w:hAnsi="Arial" w:cs="Arial"/>
          <w:sz w:val="24"/>
          <w:szCs w:val="24"/>
        </w:rPr>
      </w:pPr>
      <w:r>
        <w:rPr>
          <w:rFonts w:ascii="Arial" w:hAnsi="Arial" w:cs="Arial"/>
          <w:sz w:val="24"/>
          <w:szCs w:val="24"/>
        </w:rPr>
        <w:t xml:space="preserve">As the dialogue develops we see that </w:t>
      </w:r>
      <w:r w:rsidR="00863F92">
        <w:rPr>
          <w:rFonts w:ascii="Arial" w:hAnsi="Arial" w:cs="Arial"/>
          <w:sz w:val="24"/>
          <w:szCs w:val="24"/>
        </w:rPr>
        <w:t>Plato has</w:t>
      </w:r>
      <w:r w:rsidR="00A1320A">
        <w:rPr>
          <w:rFonts w:ascii="Arial" w:hAnsi="Arial" w:cs="Arial"/>
          <w:sz w:val="24"/>
          <w:szCs w:val="24"/>
        </w:rPr>
        <w:t xml:space="preserve"> Socrates </w:t>
      </w:r>
      <w:r w:rsidR="00863F92">
        <w:rPr>
          <w:rFonts w:ascii="Arial" w:hAnsi="Arial" w:cs="Arial"/>
          <w:sz w:val="24"/>
          <w:szCs w:val="24"/>
        </w:rPr>
        <w:t>recount</w:t>
      </w:r>
      <w:r w:rsidR="00A1320A">
        <w:rPr>
          <w:rFonts w:ascii="Arial" w:hAnsi="Arial" w:cs="Arial"/>
          <w:sz w:val="24"/>
          <w:szCs w:val="24"/>
        </w:rPr>
        <w:t xml:space="preserve"> the myth of the origins of writing to explain to his student Phaedrus the superiority of living speech to the shadowy technology of the written word</w:t>
      </w:r>
      <w:r w:rsidR="00480C7E">
        <w:rPr>
          <w:rFonts w:ascii="Arial" w:hAnsi="Arial" w:cs="Arial"/>
          <w:sz w:val="24"/>
          <w:szCs w:val="24"/>
        </w:rPr>
        <w:t>. Socrates explains that writing is</w:t>
      </w:r>
      <w:r w:rsidR="00A1320A">
        <w:rPr>
          <w:rFonts w:ascii="Arial" w:hAnsi="Arial" w:cs="Arial"/>
          <w:sz w:val="24"/>
          <w:szCs w:val="24"/>
        </w:rPr>
        <w:t xml:space="preserve"> employed by poets, orators, and legislators who cannot defend themselves in spoken arguments because they lack the wisdom of the true philosopher who comes </w:t>
      </w:r>
      <w:r w:rsidR="00A1320A">
        <w:rPr>
          <w:rFonts w:ascii="Arial" w:hAnsi="Arial" w:cs="Arial"/>
          <w:sz w:val="24"/>
          <w:szCs w:val="24"/>
        </w:rPr>
        <w:lastRenderedPageBreak/>
        <w:t>to embody the pursuit of the truth.</w:t>
      </w:r>
      <w:r w:rsidR="00A703D6">
        <w:rPr>
          <w:rFonts w:ascii="Arial" w:hAnsi="Arial" w:cs="Arial"/>
          <w:sz w:val="24"/>
          <w:szCs w:val="24"/>
        </w:rPr>
        <w:t xml:space="preserve"> While the philosopher </w:t>
      </w:r>
      <w:r w:rsidR="009D7EE1">
        <w:rPr>
          <w:rFonts w:ascii="Arial" w:hAnsi="Arial" w:cs="Arial"/>
          <w:sz w:val="24"/>
          <w:szCs w:val="24"/>
        </w:rPr>
        <w:t>is</w:t>
      </w:r>
      <w:r w:rsidR="00A703D6">
        <w:rPr>
          <w:rFonts w:ascii="Arial" w:hAnsi="Arial" w:cs="Arial"/>
          <w:sz w:val="24"/>
          <w:szCs w:val="24"/>
        </w:rPr>
        <w:t xml:space="preserve"> the search for wisdom incarnate, Socrates </w:t>
      </w:r>
      <w:r w:rsidR="00480C7E">
        <w:rPr>
          <w:rFonts w:ascii="Arial" w:hAnsi="Arial" w:cs="Arial"/>
          <w:sz w:val="24"/>
          <w:szCs w:val="24"/>
        </w:rPr>
        <w:t xml:space="preserve">carefully </w:t>
      </w:r>
      <w:r w:rsidR="00A703D6">
        <w:rPr>
          <w:rFonts w:ascii="Arial" w:hAnsi="Arial" w:cs="Arial"/>
          <w:sz w:val="24"/>
          <w:szCs w:val="24"/>
        </w:rPr>
        <w:t>leads Phaedrus towards the conclusion that poets, orators, and legislators compose verse, speeches, and laws on the basis of a technica</w:t>
      </w:r>
      <w:r w:rsidR="00C428AA">
        <w:rPr>
          <w:rFonts w:ascii="Arial" w:hAnsi="Arial" w:cs="Arial"/>
          <w:sz w:val="24"/>
          <w:szCs w:val="24"/>
        </w:rPr>
        <w:t xml:space="preserve">l command of words marked by a relationship of </w:t>
      </w:r>
      <w:r w:rsidR="00A703D6">
        <w:rPr>
          <w:rFonts w:ascii="Arial" w:hAnsi="Arial" w:cs="Arial"/>
          <w:sz w:val="24"/>
          <w:szCs w:val="24"/>
        </w:rPr>
        <w:t>distance, alienation, and estrangement. There is no life, soul, or intimacy about their use of language</w:t>
      </w:r>
      <w:r w:rsidR="00105919">
        <w:rPr>
          <w:rFonts w:ascii="Arial" w:hAnsi="Arial" w:cs="Arial"/>
          <w:sz w:val="24"/>
          <w:szCs w:val="24"/>
        </w:rPr>
        <w:t xml:space="preserve"> which they operate by remote control</w:t>
      </w:r>
      <w:r w:rsidR="00A703D6">
        <w:rPr>
          <w:rFonts w:ascii="Arial" w:hAnsi="Arial" w:cs="Arial"/>
          <w:sz w:val="24"/>
          <w:szCs w:val="24"/>
        </w:rPr>
        <w:t xml:space="preserve">. </w:t>
      </w:r>
      <w:r w:rsidR="00480C7E">
        <w:rPr>
          <w:rFonts w:ascii="Arial" w:hAnsi="Arial" w:cs="Arial"/>
          <w:sz w:val="24"/>
          <w:szCs w:val="24"/>
        </w:rPr>
        <w:t xml:space="preserve">They are the children of Theuth’s </w:t>
      </w:r>
      <w:r w:rsidR="00F36EF9">
        <w:rPr>
          <w:rFonts w:ascii="Arial" w:hAnsi="Arial" w:cs="Arial"/>
          <w:sz w:val="24"/>
          <w:szCs w:val="24"/>
        </w:rPr>
        <w:t xml:space="preserve">bastard </w:t>
      </w:r>
      <w:r w:rsidR="00480C7E">
        <w:rPr>
          <w:rFonts w:ascii="Arial" w:hAnsi="Arial" w:cs="Arial"/>
          <w:sz w:val="24"/>
          <w:szCs w:val="24"/>
        </w:rPr>
        <w:t>invention</w:t>
      </w:r>
      <w:r w:rsidR="004149D6">
        <w:rPr>
          <w:rFonts w:ascii="Arial" w:hAnsi="Arial" w:cs="Arial"/>
          <w:sz w:val="24"/>
          <w:szCs w:val="24"/>
        </w:rPr>
        <w:t xml:space="preserve"> living and working in a space of shadows</w:t>
      </w:r>
      <w:r w:rsidR="00480C7E">
        <w:rPr>
          <w:rFonts w:ascii="Arial" w:hAnsi="Arial" w:cs="Arial"/>
          <w:sz w:val="24"/>
          <w:szCs w:val="24"/>
        </w:rPr>
        <w:t>. According to Socrates, t</w:t>
      </w:r>
      <w:r w:rsidR="00105919">
        <w:rPr>
          <w:rFonts w:ascii="Arial" w:hAnsi="Arial" w:cs="Arial"/>
          <w:sz w:val="24"/>
          <w:szCs w:val="24"/>
        </w:rPr>
        <w:t>hey appear</w:t>
      </w:r>
      <w:r w:rsidR="00480C7E">
        <w:rPr>
          <w:rFonts w:ascii="Arial" w:hAnsi="Arial" w:cs="Arial"/>
          <w:sz w:val="24"/>
          <w:szCs w:val="24"/>
        </w:rPr>
        <w:t xml:space="preserve"> to know their stuff, but</w:t>
      </w:r>
      <w:r w:rsidR="00C428AA">
        <w:rPr>
          <w:rFonts w:ascii="Arial" w:hAnsi="Arial" w:cs="Arial"/>
          <w:sz w:val="24"/>
          <w:szCs w:val="24"/>
        </w:rPr>
        <w:t xml:space="preserve"> when they are subject</w:t>
      </w:r>
      <w:r w:rsidR="00480C7E">
        <w:rPr>
          <w:rFonts w:ascii="Arial" w:hAnsi="Arial" w:cs="Arial"/>
          <w:sz w:val="24"/>
          <w:szCs w:val="24"/>
        </w:rPr>
        <w:t xml:space="preserve"> to </w:t>
      </w:r>
      <w:r w:rsidR="00105919">
        <w:rPr>
          <w:rFonts w:ascii="Arial" w:hAnsi="Arial" w:cs="Arial"/>
          <w:sz w:val="24"/>
          <w:szCs w:val="24"/>
        </w:rPr>
        <w:t xml:space="preserve">rigorous </w:t>
      </w:r>
      <w:r w:rsidR="00480C7E">
        <w:rPr>
          <w:rFonts w:ascii="Arial" w:hAnsi="Arial" w:cs="Arial"/>
          <w:sz w:val="24"/>
          <w:szCs w:val="24"/>
        </w:rPr>
        <w:t>examination i</w:t>
      </w:r>
      <w:r w:rsidR="00C428AA">
        <w:rPr>
          <w:rFonts w:ascii="Arial" w:hAnsi="Arial" w:cs="Arial"/>
          <w:sz w:val="24"/>
          <w:szCs w:val="24"/>
        </w:rPr>
        <w:t>t soon</w:t>
      </w:r>
      <w:r w:rsidR="00480C7E">
        <w:rPr>
          <w:rFonts w:ascii="Arial" w:hAnsi="Arial" w:cs="Arial"/>
          <w:sz w:val="24"/>
          <w:szCs w:val="24"/>
        </w:rPr>
        <w:t xml:space="preserve"> become</w:t>
      </w:r>
      <w:r w:rsidR="00C428AA">
        <w:rPr>
          <w:rFonts w:ascii="Arial" w:hAnsi="Arial" w:cs="Arial"/>
          <w:sz w:val="24"/>
          <w:szCs w:val="24"/>
        </w:rPr>
        <w:t>s</w:t>
      </w:r>
      <w:r w:rsidR="00480C7E">
        <w:rPr>
          <w:rFonts w:ascii="Arial" w:hAnsi="Arial" w:cs="Arial"/>
          <w:sz w:val="24"/>
          <w:szCs w:val="24"/>
        </w:rPr>
        <w:t xml:space="preserve"> clear that they have no idea what they are talking about. </w:t>
      </w:r>
    </w:p>
    <w:p w:rsidR="006B44FB" w:rsidRDefault="006B44FB" w:rsidP="001C2378">
      <w:pPr>
        <w:spacing w:after="0" w:line="480" w:lineRule="auto"/>
        <w:jc w:val="both"/>
        <w:rPr>
          <w:rFonts w:ascii="Arial" w:hAnsi="Arial" w:cs="Arial"/>
          <w:sz w:val="24"/>
          <w:szCs w:val="24"/>
        </w:rPr>
      </w:pPr>
    </w:p>
    <w:p w:rsidR="0079282A" w:rsidRDefault="00480C7E" w:rsidP="001C2378">
      <w:pPr>
        <w:spacing w:after="0" w:line="480" w:lineRule="auto"/>
        <w:jc w:val="both"/>
        <w:rPr>
          <w:rFonts w:ascii="Arial" w:hAnsi="Arial" w:cs="Arial"/>
          <w:sz w:val="24"/>
          <w:szCs w:val="24"/>
        </w:rPr>
      </w:pPr>
      <w:r>
        <w:rPr>
          <w:rFonts w:ascii="Arial" w:hAnsi="Arial" w:cs="Arial"/>
          <w:sz w:val="24"/>
          <w:szCs w:val="24"/>
        </w:rPr>
        <w:t xml:space="preserve">Now it is </w:t>
      </w:r>
      <w:r w:rsidR="00720597">
        <w:rPr>
          <w:rFonts w:ascii="Arial" w:hAnsi="Arial" w:cs="Arial"/>
          <w:sz w:val="24"/>
          <w:szCs w:val="24"/>
        </w:rPr>
        <w:t>precisely</w:t>
      </w:r>
      <w:r>
        <w:rPr>
          <w:rFonts w:ascii="Arial" w:hAnsi="Arial" w:cs="Arial"/>
          <w:sz w:val="24"/>
          <w:szCs w:val="24"/>
        </w:rPr>
        <w:t xml:space="preserve"> this critique of the estrangement of writing from living speech that D</w:t>
      </w:r>
      <w:r w:rsidR="00F36EF9">
        <w:rPr>
          <w:rFonts w:ascii="Arial" w:hAnsi="Arial" w:cs="Arial"/>
          <w:sz w:val="24"/>
          <w:szCs w:val="24"/>
        </w:rPr>
        <w:t>errida takes up</w:t>
      </w:r>
      <w:r>
        <w:rPr>
          <w:rFonts w:ascii="Arial" w:hAnsi="Arial" w:cs="Arial"/>
          <w:sz w:val="24"/>
          <w:szCs w:val="24"/>
        </w:rPr>
        <w:t xml:space="preserve"> in his </w:t>
      </w:r>
      <w:r w:rsidRPr="00480C7E">
        <w:rPr>
          <w:rFonts w:ascii="Arial" w:hAnsi="Arial" w:cs="Arial"/>
          <w:i/>
          <w:sz w:val="24"/>
          <w:szCs w:val="24"/>
        </w:rPr>
        <w:t>Dissemination</w:t>
      </w:r>
      <w:r w:rsidR="00050752">
        <w:rPr>
          <w:rStyle w:val="EndnoteReference"/>
          <w:rFonts w:ascii="Arial" w:hAnsi="Arial" w:cs="Arial"/>
          <w:i/>
          <w:sz w:val="24"/>
          <w:szCs w:val="24"/>
        </w:rPr>
        <w:endnoteReference w:id="4"/>
      </w:r>
      <w:r>
        <w:rPr>
          <w:rFonts w:ascii="Arial" w:hAnsi="Arial" w:cs="Arial"/>
          <w:sz w:val="24"/>
          <w:szCs w:val="24"/>
        </w:rPr>
        <w:t>, where he seeks to undermine Plato’s utopian fantasy of absolute presence</w:t>
      </w:r>
      <w:r w:rsidR="004370AE">
        <w:rPr>
          <w:rFonts w:ascii="Arial" w:hAnsi="Arial" w:cs="Arial"/>
          <w:sz w:val="24"/>
          <w:szCs w:val="24"/>
        </w:rPr>
        <w:t xml:space="preserve"> and</w:t>
      </w:r>
      <w:r>
        <w:rPr>
          <w:rFonts w:ascii="Arial" w:hAnsi="Arial" w:cs="Arial"/>
          <w:sz w:val="24"/>
          <w:szCs w:val="24"/>
        </w:rPr>
        <w:t xml:space="preserve"> </w:t>
      </w:r>
      <w:r w:rsidR="004370AE">
        <w:rPr>
          <w:rFonts w:ascii="Arial" w:hAnsi="Arial" w:cs="Arial"/>
          <w:sz w:val="24"/>
          <w:szCs w:val="24"/>
        </w:rPr>
        <w:t>complete absence.</w:t>
      </w:r>
      <w:r w:rsidR="006B44FB">
        <w:rPr>
          <w:rFonts w:ascii="Arial" w:hAnsi="Arial" w:cs="Arial"/>
          <w:sz w:val="24"/>
          <w:szCs w:val="24"/>
        </w:rPr>
        <w:t xml:space="preserve"> Although Derrida does not</w:t>
      </w:r>
      <w:r w:rsidR="00C428AA">
        <w:rPr>
          <w:rFonts w:ascii="Arial" w:hAnsi="Arial" w:cs="Arial"/>
          <w:sz w:val="24"/>
          <w:szCs w:val="24"/>
        </w:rPr>
        <w:t xml:space="preserve"> completely</w:t>
      </w:r>
      <w:r w:rsidR="006B44FB">
        <w:rPr>
          <w:rFonts w:ascii="Arial" w:hAnsi="Arial" w:cs="Arial"/>
          <w:sz w:val="24"/>
          <w:szCs w:val="24"/>
        </w:rPr>
        <w:t xml:space="preserve"> dispute Socrates’ critique of writing, he thinks his view is one-sided and fails to recognise that Theuth’s potion is simultaneously a cure and </w:t>
      </w:r>
      <w:r w:rsidR="00C428AA">
        <w:rPr>
          <w:rFonts w:ascii="Arial" w:hAnsi="Arial" w:cs="Arial"/>
          <w:sz w:val="24"/>
          <w:szCs w:val="24"/>
        </w:rPr>
        <w:t xml:space="preserve">a </w:t>
      </w:r>
      <w:r w:rsidR="006B44FB">
        <w:rPr>
          <w:rFonts w:ascii="Arial" w:hAnsi="Arial" w:cs="Arial"/>
          <w:sz w:val="24"/>
          <w:szCs w:val="24"/>
        </w:rPr>
        <w:t>poison (</w:t>
      </w:r>
      <w:r w:rsidR="004149D6">
        <w:rPr>
          <w:rFonts w:ascii="Arial" w:hAnsi="Arial" w:cs="Arial"/>
          <w:sz w:val="24"/>
          <w:szCs w:val="24"/>
        </w:rPr>
        <w:t>the Greek word is</w:t>
      </w:r>
      <w:r w:rsidR="006B44FB">
        <w:rPr>
          <w:rFonts w:ascii="Arial" w:hAnsi="Arial" w:cs="Arial"/>
          <w:sz w:val="24"/>
          <w:szCs w:val="24"/>
        </w:rPr>
        <w:t xml:space="preserve"> pha</w:t>
      </w:r>
      <w:r w:rsidR="00720597">
        <w:rPr>
          <w:rFonts w:ascii="Arial" w:hAnsi="Arial" w:cs="Arial"/>
          <w:sz w:val="24"/>
          <w:szCs w:val="24"/>
        </w:rPr>
        <w:t>r</w:t>
      </w:r>
      <w:r w:rsidR="006B44FB">
        <w:rPr>
          <w:rFonts w:ascii="Arial" w:hAnsi="Arial" w:cs="Arial"/>
          <w:sz w:val="24"/>
          <w:szCs w:val="24"/>
        </w:rPr>
        <w:t xml:space="preserve">makon), which will produce both increased intelligence and ever more forgetfulness. </w:t>
      </w:r>
      <w:r w:rsidRPr="00480C7E">
        <w:rPr>
          <w:rFonts w:ascii="Arial" w:hAnsi="Arial" w:cs="Arial"/>
          <w:sz w:val="24"/>
          <w:szCs w:val="24"/>
        </w:rPr>
        <w:t>While Plato’s Socrates opposes living speech to the cold cadaver of writin</w:t>
      </w:r>
      <w:r w:rsidR="004370AE">
        <w:rPr>
          <w:rFonts w:ascii="Arial" w:hAnsi="Arial" w:cs="Arial"/>
          <w:sz w:val="24"/>
          <w:szCs w:val="24"/>
        </w:rPr>
        <w:t>g, Derrida explains that there is</w:t>
      </w:r>
      <w:r w:rsidR="004149D6">
        <w:rPr>
          <w:rFonts w:ascii="Arial" w:hAnsi="Arial" w:cs="Arial"/>
          <w:sz w:val="24"/>
          <w:szCs w:val="24"/>
        </w:rPr>
        <w:t xml:space="preserve"> no</w:t>
      </w:r>
      <w:r w:rsidR="004370AE">
        <w:rPr>
          <w:rFonts w:ascii="Arial" w:hAnsi="Arial" w:cs="Arial"/>
          <w:sz w:val="24"/>
          <w:szCs w:val="24"/>
        </w:rPr>
        <w:t xml:space="preserve"> real philosophical basis</w:t>
      </w:r>
      <w:r w:rsidRPr="00480C7E">
        <w:rPr>
          <w:rFonts w:ascii="Arial" w:hAnsi="Arial" w:cs="Arial"/>
          <w:sz w:val="24"/>
          <w:szCs w:val="24"/>
        </w:rPr>
        <w:t xml:space="preserve"> for the critique of the alienation of </w:t>
      </w:r>
      <w:r w:rsidR="004370AE">
        <w:rPr>
          <w:rFonts w:ascii="Arial" w:hAnsi="Arial" w:cs="Arial"/>
          <w:sz w:val="24"/>
          <w:szCs w:val="24"/>
        </w:rPr>
        <w:t xml:space="preserve">the </w:t>
      </w:r>
      <w:r w:rsidRPr="00480C7E">
        <w:rPr>
          <w:rFonts w:ascii="Arial" w:hAnsi="Arial" w:cs="Arial"/>
          <w:sz w:val="24"/>
          <w:szCs w:val="24"/>
        </w:rPr>
        <w:t>presence</w:t>
      </w:r>
      <w:r w:rsidR="004370AE">
        <w:rPr>
          <w:rFonts w:ascii="Arial" w:hAnsi="Arial" w:cs="Arial"/>
          <w:sz w:val="24"/>
          <w:szCs w:val="24"/>
        </w:rPr>
        <w:t xml:space="preserve"> of speech</w:t>
      </w:r>
      <w:r w:rsidRPr="00480C7E">
        <w:rPr>
          <w:rFonts w:ascii="Arial" w:hAnsi="Arial" w:cs="Arial"/>
          <w:sz w:val="24"/>
          <w:szCs w:val="24"/>
        </w:rPr>
        <w:t xml:space="preserve"> in</w:t>
      </w:r>
      <w:r w:rsidR="004370AE">
        <w:rPr>
          <w:rFonts w:ascii="Arial" w:hAnsi="Arial" w:cs="Arial"/>
          <w:sz w:val="24"/>
          <w:szCs w:val="24"/>
        </w:rPr>
        <w:t xml:space="preserve"> the absence of</w:t>
      </w:r>
      <w:r w:rsidRPr="00480C7E">
        <w:rPr>
          <w:rFonts w:ascii="Arial" w:hAnsi="Arial" w:cs="Arial"/>
          <w:sz w:val="24"/>
          <w:szCs w:val="24"/>
        </w:rPr>
        <w:t xml:space="preserve"> writing because difference is essential</w:t>
      </w:r>
      <w:r w:rsidR="00C428AA">
        <w:rPr>
          <w:rFonts w:ascii="Arial" w:hAnsi="Arial" w:cs="Arial"/>
          <w:sz w:val="24"/>
          <w:szCs w:val="24"/>
        </w:rPr>
        <w:t>. From this point of view</w:t>
      </w:r>
      <w:r w:rsidR="006B44FB">
        <w:rPr>
          <w:rFonts w:ascii="Arial" w:hAnsi="Arial" w:cs="Arial"/>
          <w:sz w:val="24"/>
          <w:szCs w:val="24"/>
        </w:rPr>
        <w:t xml:space="preserve"> the truth resides in the pharmacol</w:t>
      </w:r>
      <w:r w:rsidR="00C428AA">
        <w:rPr>
          <w:rFonts w:ascii="Arial" w:hAnsi="Arial" w:cs="Arial"/>
          <w:sz w:val="24"/>
          <w:szCs w:val="24"/>
        </w:rPr>
        <w:t>ogical technology of the written</w:t>
      </w:r>
      <w:r w:rsidR="004149D6">
        <w:rPr>
          <w:rFonts w:ascii="Arial" w:hAnsi="Arial" w:cs="Arial"/>
          <w:sz w:val="24"/>
          <w:szCs w:val="24"/>
        </w:rPr>
        <w:t xml:space="preserve"> word which</w:t>
      </w:r>
      <w:r w:rsidR="006B44FB">
        <w:rPr>
          <w:rFonts w:ascii="Arial" w:hAnsi="Arial" w:cs="Arial"/>
          <w:sz w:val="24"/>
          <w:szCs w:val="24"/>
        </w:rPr>
        <w:t xml:space="preserve"> </w:t>
      </w:r>
      <w:r w:rsidR="00C428AA">
        <w:rPr>
          <w:rFonts w:ascii="Arial" w:hAnsi="Arial" w:cs="Arial"/>
          <w:sz w:val="24"/>
          <w:szCs w:val="24"/>
        </w:rPr>
        <w:t>reflects the</w:t>
      </w:r>
      <w:r w:rsidR="006B44FB">
        <w:rPr>
          <w:rFonts w:ascii="Arial" w:hAnsi="Arial" w:cs="Arial"/>
          <w:sz w:val="24"/>
          <w:szCs w:val="24"/>
        </w:rPr>
        <w:t xml:space="preserve"> endless oscillation of presence, absence, presence into a future where meaning is always</w:t>
      </w:r>
      <w:r w:rsidR="00C428AA">
        <w:rPr>
          <w:rFonts w:ascii="Arial" w:hAnsi="Arial" w:cs="Arial"/>
          <w:sz w:val="24"/>
          <w:szCs w:val="24"/>
        </w:rPr>
        <w:t xml:space="preserve"> somewhere</w:t>
      </w:r>
      <w:r w:rsidR="006B44FB">
        <w:rPr>
          <w:rFonts w:ascii="Arial" w:hAnsi="Arial" w:cs="Arial"/>
          <w:sz w:val="24"/>
          <w:szCs w:val="24"/>
        </w:rPr>
        <w:t xml:space="preserve"> on the horizon</w:t>
      </w:r>
      <w:r w:rsidRPr="00480C7E">
        <w:rPr>
          <w:rFonts w:ascii="Arial" w:hAnsi="Arial" w:cs="Arial"/>
          <w:sz w:val="24"/>
          <w:szCs w:val="24"/>
        </w:rPr>
        <w:t>.</w:t>
      </w:r>
      <w:r w:rsidR="004370AE">
        <w:rPr>
          <w:rFonts w:ascii="Arial" w:hAnsi="Arial" w:cs="Arial"/>
          <w:sz w:val="24"/>
          <w:szCs w:val="24"/>
        </w:rPr>
        <w:t xml:space="preserve"> In other words, there is nothing before the separation of presence from itself</w:t>
      </w:r>
      <w:r w:rsidR="006B44FB">
        <w:rPr>
          <w:rFonts w:ascii="Arial" w:hAnsi="Arial" w:cs="Arial"/>
          <w:sz w:val="24"/>
          <w:szCs w:val="24"/>
        </w:rPr>
        <w:t xml:space="preserve"> in absence</w:t>
      </w:r>
      <w:r w:rsidR="004370AE">
        <w:rPr>
          <w:rFonts w:ascii="Arial" w:hAnsi="Arial" w:cs="Arial"/>
          <w:sz w:val="24"/>
          <w:szCs w:val="24"/>
        </w:rPr>
        <w:t>, difference, and</w:t>
      </w:r>
      <w:r w:rsidR="006B44FB">
        <w:rPr>
          <w:rFonts w:ascii="Arial" w:hAnsi="Arial" w:cs="Arial"/>
          <w:sz w:val="24"/>
          <w:szCs w:val="24"/>
        </w:rPr>
        <w:t xml:space="preserve"> ontological</w:t>
      </w:r>
      <w:r w:rsidR="004370AE">
        <w:rPr>
          <w:rFonts w:ascii="Arial" w:hAnsi="Arial" w:cs="Arial"/>
          <w:sz w:val="24"/>
          <w:szCs w:val="24"/>
        </w:rPr>
        <w:t xml:space="preserve"> estrangement.</w:t>
      </w:r>
      <w:r w:rsidRPr="00480C7E">
        <w:rPr>
          <w:rFonts w:ascii="Arial" w:hAnsi="Arial" w:cs="Arial"/>
          <w:sz w:val="24"/>
          <w:szCs w:val="24"/>
        </w:rPr>
        <w:t xml:space="preserve"> In Derrida’s view speech is always already alienation from the body, which is itself a technical object marked by difference. In other words, we (humans) have al</w:t>
      </w:r>
      <w:r w:rsidR="004149D6">
        <w:rPr>
          <w:rFonts w:ascii="Arial" w:hAnsi="Arial" w:cs="Arial"/>
          <w:sz w:val="24"/>
          <w:szCs w:val="24"/>
        </w:rPr>
        <w:t>ways used tools of one kind or</w:t>
      </w:r>
      <w:r w:rsidRPr="00480C7E">
        <w:rPr>
          <w:rFonts w:ascii="Arial" w:hAnsi="Arial" w:cs="Arial"/>
          <w:sz w:val="24"/>
          <w:szCs w:val="24"/>
        </w:rPr>
        <w:t xml:space="preserve"> another</w:t>
      </w:r>
      <w:r w:rsidR="004370AE">
        <w:rPr>
          <w:rFonts w:ascii="Arial" w:hAnsi="Arial" w:cs="Arial"/>
          <w:sz w:val="24"/>
          <w:szCs w:val="24"/>
        </w:rPr>
        <w:t>, which is precisely what makes us</w:t>
      </w:r>
      <w:r w:rsidR="001526E0">
        <w:rPr>
          <w:rFonts w:ascii="Arial" w:hAnsi="Arial" w:cs="Arial"/>
          <w:sz w:val="24"/>
          <w:szCs w:val="24"/>
        </w:rPr>
        <w:t xml:space="preserve"> what we are -</w:t>
      </w:r>
      <w:r w:rsidR="004370AE">
        <w:rPr>
          <w:rFonts w:ascii="Arial" w:hAnsi="Arial" w:cs="Arial"/>
          <w:sz w:val="24"/>
          <w:szCs w:val="24"/>
        </w:rPr>
        <w:t xml:space="preserve"> human</w:t>
      </w:r>
      <w:r w:rsidRPr="00480C7E">
        <w:rPr>
          <w:rFonts w:ascii="Arial" w:hAnsi="Arial" w:cs="Arial"/>
          <w:sz w:val="24"/>
          <w:szCs w:val="24"/>
        </w:rPr>
        <w:t xml:space="preserve">. </w:t>
      </w:r>
    </w:p>
    <w:p w:rsidR="0079282A" w:rsidRDefault="0079282A" w:rsidP="001C2378">
      <w:pPr>
        <w:spacing w:after="0" w:line="480" w:lineRule="auto"/>
        <w:jc w:val="both"/>
        <w:rPr>
          <w:rFonts w:ascii="Arial" w:hAnsi="Arial" w:cs="Arial"/>
          <w:sz w:val="24"/>
          <w:szCs w:val="24"/>
        </w:rPr>
      </w:pPr>
    </w:p>
    <w:p w:rsidR="002D66A5" w:rsidRDefault="004149D6" w:rsidP="001C2378">
      <w:pPr>
        <w:spacing w:after="0" w:line="480" w:lineRule="auto"/>
        <w:jc w:val="both"/>
        <w:rPr>
          <w:rFonts w:ascii="Arial" w:hAnsi="Arial" w:cs="Arial"/>
          <w:sz w:val="24"/>
          <w:szCs w:val="24"/>
        </w:rPr>
      </w:pPr>
      <w:r>
        <w:rPr>
          <w:rFonts w:ascii="Arial" w:hAnsi="Arial" w:cs="Arial"/>
          <w:sz w:val="24"/>
          <w:szCs w:val="24"/>
        </w:rPr>
        <w:t>Written</w:t>
      </w:r>
      <w:r w:rsidR="0079282A">
        <w:rPr>
          <w:rFonts w:ascii="Arial" w:hAnsi="Arial" w:cs="Arial"/>
          <w:sz w:val="24"/>
          <w:szCs w:val="24"/>
        </w:rPr>
        <w:t xml:space="preserve"> in the context of the late 1960s opposition to authorita</w:t>
      </w:r>
      <w:r w:rsidR="00C428AA">
        <w:rPr>
          <w:rFonts w:ascii="Arial" w:hAnsi="Arial" w:cs="Arial"/>
          <w:sz w:val="24"/>
          <w:szCs w:val="24"/>
        </w:rPr>
        <w:t>rian father figures of all shapes and sizes</w:t>
      </w:r>
      <w:r w:rsidR="0079282A">
        <w:rPr>
          <w:rFonts w:ascii="Arial" w:hAnsi="Arial" w:cs="Arial"/>
          <w:sz w:val="24"/>
          <w:szCs w:val="24"/>
        </w:rPr>
        <w:t>, Derrida’s theory that there</w:t>
      </w:r>
      <w:r w:rsidR="00480C7E" w:rsidRPr="00480C7E">
        <w:rPr>
          <w:rFonts w:ascii="Arial" w:hAnsi="Arial" w:cs="Arial"/>
          <w:sz w:val="24"/>
          <w:szCs w:val="24"/>
        </w:rPr>
        <w:t xml:space="preserve"> never was,</w:t>
      </w:r>
      <w:r>
        <w:rPr>
          <w:rFonts w:ascii="Arial" w:hAnsi="Arial" w:cs="Arial"/>
          <w:sz w:val="24"/>
          <w:szCs w:val="24"/>
        </w:rPr>
        <w:t xml:space="preserve"> and never could</w:t>
      </w:r>
      <w:r w:rsidR="0079282A">
        <w:rPr>
          <w:rFonts w:ascii="Arial" w:hAnsi="Arial" w:cs="Arial"/>
          <w:sz w:val="24"/>
          <w:szCs w:val="24"/>
        </w:rPr>
        <w:t xml:space="preserve"> be</w:t>
      </w:r>
      <w:r w:rsidR="00C428AA">
        <w:rPr>
          <w:rFonts w:ascii="Arial" w:hAnsi="Arial" w:cs="Arial"/>
          <w:sz w:val="24"/>
          <w:szCs w:val="24"/>
        </w:rPr>
        <w:t>,</w:t>
      </w:r>
      <w:r w:rsidR="00480C7E" w:rsidRPr="00480C7E">
        <w:rPr>
          <w:rFonts w:ascii="Arial" w:hAnsi="Arial" w:cs="Arial"/>
          <w:sz w:val="24"/>
          <w:szCs w:val="24"/>
        </w:rPr>
        <w:t xml:space="preserve"> a point of absolute presence, a uto</w:t>
      </w:r>
      <w:r>
        <w:rPr>
          <w:rFonts w:ascii="Arial" w:hAnsi="Arial" w:cs="Arial"/>
          <w:sz w:val="24"/>
          <w:szCs w:val="24"/>
        </w:rPr>
        <w:t xml:space="preserve">pian moment before or after the fall, </w:t>
      </w:r>
      <w:r w:rsidR="00554B0E">
        <w:rPr>
          <w:rFonts w:ascii="Arial" w:hAnsi="Arial" w:cs="Arial"/>
          <w:sz w:val="24"/>
          <w:szCs w:val="24"/>
        </w:rPr>
        <w:t>served to criticise</w:t>
      </w:r>
      <w:r w:rsidR="0079282A">
        <w:rPr>
          <w:rFonts w:ascii="Arial" w:hAnsi="Arial" w:cs="Arial"/>
          <w:sz w:val="24"/>
          <w:szCs w:val="24"/>
        </w:rPr>
        <w:t xml:space="preserve"> political thinking based</w:t>
      </w:r>
      <w:r w:rsidR="00480C7E" w:rsidRPr="00480C7E">
        <w:rPr>
          <w:rFonts w:ascii="Arial" w:hAnsi="Arial" w:cs="Arial"/>
          <w:sz w:val="24"/>
          <w:szCs w:val="24"/>
        </w:rPr>
        <w:t xml:space="preserve"> upon the idea that i</w:t>
      </w:r>
      <w:r>
        <w:rPr>
          <w:rFonts w:ascii="Arial" w:hAnsi="Arial" w:cs="Arial"/>
          <w:sz w:val="24"/>
          <w:szCs w:val="24"/>
        </w:rPr>
        <w:t>t might be possible to rediscover some lost</w:t>
      </w:r>
      <w:r w:rsidR="00480C7E" w:rsidRPr="00480C7E">
        <w:rPr>
          <w:rFonts w:ascii="Arial" w:hAnsi="Arial" w:cs="Arial"/>
          <w:sz w:val="24"/>
          <w:szCs w:val="24"/>
        </w:rPr>
        <w:t xml:space="preserve"> ideal</w:t>
      </w:r>
      <w:r>
        <w:rPr>
          <w:rFonts w:ascii="Arial" w:hAnsi="Arial" w:cs="Arial"/>
          <w:sz w:val="24"/>
          <w:szCs w:val="24"/>
        </w:rPr>
        <w:t xml:space="preserve"> in a</w:t>
      </w:r>
      <w:r w:rsidR="00C428AA">
        <w:rPr>
          <w:rFonts w:ascii="Arial" w:hAnsi="Arial" w:cs="Arial"/>
          <w:sz w:val="24"/>
          <w:szCs w:val="24"/>
        </w:rPr>
        <w:t xml:space="preserve"> future paradise</w:t>
      </w:r>
      <w:r w:rsidR="00480C7E" w:rsidRPr="00480C7E">
        <w:rPr>
          <w:rFonts w:ascii="Arial" w:hAnsi="Arial" w:cs="Arial"/>
          <w:sz w:val="24"/>
          <w:szCs w:val="24"/>
        </w:rPr>
        <w:t>.</w:t>
      </w:r>
      <w:r w:rsidR="00E95476">
        <w:rPr>
          <w:rFonts w:ascii="Arial" w:hAnsi="Arial" w:cs="Arial"/>
          <w:sz w:val="24"/>
          <w:szCs w:val="24"/>
        </w:rPr>
        <w:t xml:space="preserve"> In this way Derrida’s critique of self-identical presence opposed the idealism of the totalitarian state that Karl P</w:t>
      </w:r>
      <w:r w:rsidR="0079282A">
        <w:rPr>
          <w:rFonts w:ascii="Arial" w:hAnsi="Arial" w:cs="Arial"/>
          <w:sz w:val="24"/>
          <w:szCs w:val="24"/>
        </w:rPr>
        <w:t>opper</w:t>
      </w:r>
      <w:r w:rsidR="00050752">
        <w:rPr>
          <w:rStyle w:val="EndnoteReference"/>
          <w:rFonts w:ascii="Arial" w:hAnsi="Arial" w:cs="Arial"/>
          <w:sz w:val="24"/>
          <w:szCs w:val="24"/>
        </w:rPr>
        <w:endnoteReference w:id="5"/>
      </w:r>
      <w:r w:rsidR="00050752">
        <w:rPr>
          <w:rFonts w:ascii="Arial" w:hAnsi="Arial" w:cs="Arial"/>
          <w:sz w:val="24"/>
          <w:szCs w:val="24"/>
        </w:rPr>
        <w:t xml:space="preserve"> </w:t>
      </w:r>
      <w:r w:rsidR="0079282A">
        <w:rPr>
          <w:rFonts w:ascii="Arial" w:hAnsi="Arial" w:cs="Arial"/>
          <w:sz w:val="24"/>
          <w:szCs w:val="24"/>
        </w:rPr>
        <w:t>thought</w:t>
      </w:r>
      <w:r w:rsidR="00E95476">
        <w:rPr>
          <w:rFonts w:ascii="Arial" w:hAnsi="Arial" w:cs="Arial"/>
          <w:sz w:val="24"/>
          <w:szCs w:val="24"/>
        </w:rPr>
        <w:t xml:space="preserve"> was founded upon P</w:t>
      </w:r>
      <w:r w:rsidR="0079282A">
        <w:rPr>
          <w:rFonts w:ascii="Arial" w:hAnsi="Arial" w:cs="Arial"/>
          <w:sz w:val="24"/>
          <w:szCs w:val="24"/>
        </w:rPr>
        <w:t>latonic utopianism</w:t>
      </w:r>
      <w:r w:rsidR="00E95476">
        <w:rPr>
          <w:rFonts w:ascii="Arial" w:hAnsi="Arial" w:cs="Arial"/>
          <w:sz w:val="24"/>
          <w:szCs w:val="24"/>
        </w:rPr>
        <w:t xml:space="preserve"> in the name of a vision of self-separation and a form of </w:t>
      </w:r>
      <w:r w:rsidR="00720597">
        <w:rPr>
          <w:rFonts w:ascii="Arial" w:hAnsi="Arial" w:cs="Arial"/>
          <w:sz w:val="24"/>
          <w:szCs w:val="24"/>
        </w:rPr>
        <w:t>politics</w:t>
      </w:r>
      <w:r w:rsidR="00E95476">
        <w:rPr>
          <w:rFonts w:ascii="Arial" w:hAnsi="Arial" w:cs="Arial"/>
          <w:sz w:val="24"/>
          <w:szCs w:val="24"/>
        </w:rPr>
        <w:t xml:space="preserve"> that emphasised the off-centre, incompletion, and writing that never ends. </w:t>
      </w:r>
      <w:r w:rsidR="0079282A">
        <w:rPr>
          <w:rFonts w:ascii="Arial" w:hAnsi="Arial" w:cs="Arial"/>
          <w:sz w:val="24"/>
          <w:szCs w:val="24"/>
        </w:rPr>
        <w:t xml:space="preserve">We find the same critique of </w:t>
      </w:r>
      <w:r>
        <w:rPr>
          <w:rFonts w:ascii="Arial" w:hAnsi="Arial" w:cs="Arial"/>
          <w:sz w:val="24"/>
          <w:szCs w:val="24"/>
        </w:rPr>
        <w:t>self-</w:t>
      </w:r>
      <w:r w:rsidR="0079282A">
        <w:rPr>
          <w:rFonts w:ascii="Arial" w:hAnsi="Arial" w:cs="Arial"/>
          <w:sz w:val="24"/>
          <w:szCs w:val="24"/>
        </w:rPr>
        <w:t>identity in Derrida’s</w:t>
      </w:r>
      <w:r w:rsidR="00050752">
        <w:rPr>
          <w:rStyle w:val="EndnoteReference"/>
          <w:rFonts w:ascii="Arial" w:hAnsi="Arial" w:cs="Arial"/>
          <w:sz w:val="24"/>
          <w:szCs w:val="24"/>
        </w:rPr>
        <w:endnoteReference w:id="6"/>
      </w:r>
      <w:r w:rsidR="008200D8">
        <w:rPr>
          <w:rFonts w:ascii="Arial" w:hAnsi="Arial" w:cs="Arial"/>
          <w:sz w:val="24"/>
          <w:szCs w:val="24"/>
        </w:rPr>
        <w:t xml:space="preserve"> </w:t>
      </w:r>
      <w:r w:rsidR="00C428AA">
        <w:rPr>
          <w:rFonts w:ascii="Arial" w:hAnsi="Arial" w:cs="Arial"/>
          <w:sz w:val="24"/>
          <w:szCs w:val="24"/>
        </w:rPr>
        <w:t xml:space="preserve">later </w:t>
      </w:r>
      <w:r w:rsidR="0063396E">
        <w:rPr>
          <w:rFonts w:ascii="Arial" w:hAnsi="Arial" w:cs="Arial"/>
          <w:sz w:val="24"/>
          <w:szCs w:val="24"/>
        </w:rPr>
        <w:t>reading of Hei</w:t>
      </w:r>
      <w:r w:rsidR="00C6332B">
        <w:rPr>
          <w:rFonts w:ascii="Arial" w:hAnsi="Arial" w:cs="Arial"/>
          <w:sz w:val="24"/>
          <w:szCs w:val="24"/>
        </w:rPr>
        <w:t>degger’s hand, where he</w:t>
      </w:r>
      <w:r w:rsidR="0063396E">
        <w:rPr>
          <w:rFonts w:ascii="Arial" w:hAnsi="Arial" w:cs="Arial"/>
          <w:sz w:val="24"/>
          <w:szCs w:val="24"/>
        </w:rPr>
        <w:t xml:space="preserve"> oppose</w:t>
      </w:r>
      <w:r w:rsidR="00C6332B">
        <w:rPr>
          <w:rFonts w:ascii="Arial" w:hAnsi="Arial" w:cs="Arial"/>
          <w:sz w:val="24"/>
          <w:szCs w:val="24"/>
        </w:rPr>
        <w:t>s</w:t>
      </w:r>
      <w:r w:rsidR="0063396E">
        <w:rPr>
          <w:rFonts w:ascii="Arial" w:hAnsi="Arial" w:cs="Arial"/>
          <w:sz w:val="24"/>
          <w:szCs w:val="24"/>
        </w:rPr>
        <w:t xml:space="preserve"> the idea of the presence of hand-writing by emphasising the </w:t>
      </w:r>
      <w:r w:rsidR="0063396E" w:rsidRPr="0063396E">
        <w:rPr>
          <w:rFonts w:ascii="Arial" w:hAnsi="Arial" w:cs="Arial"/>
          <w:sz w:val="24"/>
          <w:szCs w:val="24"/>
        </w:rPr>
        <w:t>essential tec</w:t>
      </w:r>
      <w:r w:rsidR="0063396E">
        <w:rPr>
          <w:rFonts w:ascii="Arial" w:hAnsi="Arial" w:cs="Arial"/>
          <w:sz w:val="24"/>
          <w:szCs w:val="24"/>
        </w:rPr>
        <w:t>hnicity of the human</w:t>
      </w:r>
      <w:r w:rsidR="00C428AA">
        <w:rPr>
          <w:rFonts w:ascii="Arial" w:hAnsi="Arial" w:cs="Arial"/>
          <w:sz w:val="24"/>
          <w:szCs w:val="24"/>
        </w:rPr>
        <w:t xml:space="preserve"> who has always worked with machines</w:t>
      </w:r>
      <w:r w:rsidR="0063396E">
        <w:rPr>
          <w:rFonts w:ascii="Arial" w:hAnsi="Arial" w:cs="Arial"/>
          <w:sz w:val="24"/>
          <w:szCs w:val="24"/>
        </w:rPr>
        <w:t xml:space="preserve">, but what this </w:t>
      </w:r>
      <w:r w:rsidR="00C6332B">
        <w:rPr>
          <w:rFonts w:ascii="Arial" w:hAnsi="Arial" w:cs="Arial"/>
          <w:sz w:val="24"/>
          <w:szCs w:val="24"/>
        </w:rPr>
        <w:t>interpretation</w:t>
      </w:r>
      <w:r w:rsidR="0063396E">
        <w:rPr>
          <w:rFonts w:ascii="Arial" w:hAnsi="Arial" w:cs="Arial"/>
          <w:sz w:val="24"/>
          <w:szCs w:val="24"/>
        </w:rPr>
        <w:t xml:space="preserve"> fails to take i</w:t>
      </w:r>
      <w:r w:rsidR="00C6332B">
        <w:rPr>
          <w:rFonts w:ascii="Arial" w:hAnsi="Arial" w:cs="Arial"/>
          <w:sz w:val="24"/>
          <w:szCs w:val="24"/>
        </w:rPr>
        <w:t>nto account is what happens</w:t>
      </w:r>
      <w:r w:rsidR="0063396E">
        <w:rPr>
          <w:rFonts w:ascii="Arial" w:hAnsi="Arial" w:cs="Arial"/>
          <w:sz w:val="24"/>
          <w:szCs w:val="24"/>
        </w:rPr>
        <w:t xml:space="preserve"> when the technical co</w:t>
      </w:r>
      <w:r w:rsidR="00C6332B">
        <w:rPr>
          <w:rFonts w:ascii="Arial" w:hAnsi="Arial" w:cs="Arial"/>
          <w:sz w:val="24"/>
          <w:szCs w:val="24"/>
        </w:rPr>
        <w:t>-</w:t>
      </w:r>
      <w:r w:rsidR="0063396E">
        <w:rPr>
          <w:rFonts w:ascii="Arial" w:hAnsi="Arial" w:cs="Arial"/>
          <w:sz w:val="24"/>
          <w:szCs w:val="24"/>
        </w:rPr>
        <w:t>production of the human who manipula</w:t>
      </w:r>
      <w:r w:rsidR="00C428AA">
        <w:rPr>
          <w:rFonts w:ascii="Arial" w:hAnsi="Arial" w:cs="Arial"/>
          <w:sz w:val="24"/>
          <w:szCs w:val="24"/>
        </w:rPr>
        <w:t>tes symbols in order to make sense</w:t>
      </w:r>
      <w:r w:rsidR="0063396E">
        <w:rPr>
          <w:rFonts w:ascii="Arial" w:hAnsi="Arial" w:cs="Arial"/>
          <w:sz w:val="24"/>
          <w:szCs w:val="24"/>
        </w:rPr>
        <w:t xml:space="preserve"> breaks down in the face of the emergence of </w:t>
      </w:r>
      <w:r w:rsidR="00966D9D">
        <w:rPr>
          <w:rFonts w:ascii="Arial" w:hAnsi="Arial" w:cs="Arial"/>
          <w:sz w:val="24"/>
          <w:szCs w:val="24"/>
        </w:rPr>
        <w:t>a kind of technological writing that no longer responds to its old master. Although Heidegger</w:t>
      </w:r>
      <w:r w:rsidR="008200D8">
        <w:rPr>
          <w:rStyle w:val="EndnoteReference"/>
          <w:rFonts w:ascii="Arial" w:hAnsi="Arial" w:cs="Arial"/>
          <w:sz w:val="24"/>
          <w:szCs w:val="24"/>
        </w:rPr>
        <w:endnoteReference w:id="7"/>
      </w:r>
      <w:r w:rsidR="00966D9D">
        <w:rPr>
          <w:rFonts w:ascii="Arial" w:hAnsi="Arial" w:cs="Arial"/>
          <w:sz w:val="24"/>
          <w:szCs w:val="24"/>
        </w:rPr>
        <w:t xml:space="preserve"> clearly predicted this dark future in his critique of technology, Derrida’s turn towards American cybernetics and the idea of programmatic language in </w:t>
      </w:r>
      <w:r w:rsidR="00966D9D" w:rsidRPr="00966D9D">
        <w:rPr>
          <w:rFonts w:ascii="Arial" w:hAnsi="Arial" w:cs="Arial"/>
          <w:i/>
          <w:sz w:val="24"/>
          <w:szCs w:val="24"/>
        </w:rPr>
        <w:t>Of Grammatology</w:t>
      </w:r>
      <w:r w:rsidR="008200D8">
        <w:rPr>
          <w:rStyle w:val="EndnoteReference"/>
          <w:rFonts w:ascii="Arial" w:hAnsi="Arial" w:cs="Arial"/>
          <w:i/>
          <w:sz w:val="24"/>
          <w:szCs w:val="24"/>
        </w:rPr>
        <w:endnoteReference w:id="8"/>
      </w:r>
      <w:r w:rsidR="00966D9D">
        <w:rPr>
          <w:rFonts w:ascii="Arial" w:hAnsi="Arial" w:cs="Arial"/>
          <w:sz w:val="24"/>
          <w:szCs w:val="24"/>
        </w:rPr>
        <w:t xml:space="preserve"> meant that he never understood the</w:t>
      </w:r>
      <w:r w:rsidR="001526E0">
        <w:rPr>
          <w:rFonts w:ascii="Arial" w:hAnsi="Arial" w:cs="Arial"/>
          <w:sz w:val="24"/>
          <w:szCs w:val="24"/>
        </w:rPr>
        <w:t xml:space="preserve"> potential</w:t>
      </w:r>
      <w:r w:rsidR="00966D9D">
        <w:rPr>
          <w:rFonts w:ascii="Arial" w:hAnsi="Arial" w:cs="Arial"/>
          <w:sz w:val="24"/>
          <w:szCs w:val="24"/>
        </w:rPr>
        <w:t xml:space="preserve"> problem of what his student Bernard Stiegler</w:t>
      </w:r>
      <w:r w:rsidR="008200D8">
        <w:rPr>
          <w:rStyle w:val="EndnoteReference"/>
          <w:rFonts w:ascii="Arial" w:hAnsi="Arial" w:cs="Arial"/>
          <w:sz w:val="24"/>
          <w:szCs w:val="24"/>
        </w:rPr>
        <w:endnoteReference w:id="9"/>
      </w:r>
      <w:r w:rsidR="00105919">
        <w:rPr>
          <w:rFonts w:ascii="Arial" w:hAnsi="Arial" w:cs="Arial"/>
          <w:sz w:val="24"/>
          <w:szCs w:val="24"/>
        </w:rPr>
        <w:t xml:space="preserve"> </w:t>
      </w:r>
      <w:r w:rsidR="00966D9D">
        <w:rPr>
          <w:rFonts w:ascii="Arial" w:hAnsi="Arial" w:cs="Arial"/>
          <w:sz w:val="24"/>
          <w:szCs w:val="24"/>
        </w:rPr>
        <w:t>calls symbolic misery or saw the nightmare of hyper-rational writing that seems completely strange to the embodied reality of human life</w:t>
      </w:r>
      <w:r w:rsidR="00105919">
        <w:rPr>
          <w:rFonts w:ascii="Arial" w:hAnsi="Arial" w:cs="Arial"/>
          <w:sz w:val="24"/>
          <w:szCs w:val="24"/>
        </w:rPr>
        <w:t xml:space="preserve"> coming down the line</w:t>
      </w:r>
      <w:r w:rsidR="00966D9D">
        <w:rPr>
          <w:rFonts w:ascii="Arial" w:hAnsi="Arial" w:cs="Arial"/>
          <w:sz w:val="24"/>
          <w:szCs w:val="24"/>
        </w:rPr>
        <w:t>.</w:t>
      </w:r>
      <w:r w:rsidR="00A80EC8">
        <w:rPr>
          <w:rFonts w:ascii="Arial" w:hAnsi="Arial" w:cs="Arial"/>
          <w:sz w:val="24"/>
          <w:szCs w:val="24"/>
        </w:rPr>
        <w:t xml:space="preserve"> </w:t>
      </w:r>
    </w:p>
    <w:p w:rsidR="00C6332B" w:rsidRDefault="00C6332B" w:rsidP="00AD3CD7">
      <w:pPr>
        <w:spacing w:after="0" w:line="480" w:lineRule="auto"/>
        <w:jc w:val="both"/>
        <w:rPr>
          <w:rFonts w:ascii="Arial" w:hAnsi="Arial" w:cs="Arial"/>
          <w:sz w:val="24"/>
          <w:szCs w:val="24"/>
        </w:rPr>
      </w:pPr>
    </w:p>
    <w:p w:rsidR="009335ED" w:rsidRPr="00AD3CD7" w:rsidRDefault="00A80EC8" w:rsidP="00AD3CD7">
      <w:pPr>
        <w:spacing w:after="0" w:line="480" w:lineRule="auto"/>
        <w:jc w:val="both"/>
        <w:rPr>
          <w:rFonts w:ascii="Arial" w:hAnsi="Arial" w:cs="Arial"/>
          <w:sz w:val="24"/>
          <w:szCs w:val="24"/>
        </w:rPr>
      </w:pPr>
      <w:r>
        <w:rPr>
          <w:rFonts w:ascii="Arial" w:hAnsi="Arial" w:cs="Arial"/>
          <w:sz w:val="24"/>
          <w:szCs w:val="24"/>
        </w:rPr>
        <w:t>In the con</w:t>
      </w:r>
      <w:r w:rsidR="00C6332B">
        <w:rPr>
          <w:rFonts w:ascii="Arial" w:hAnsi="Arial" w:cs="Arial"/>
          <w:sz w:val="24"/>
          <w:szCs w:val="24"/>
        </w:rPr>
        <w:t>temporary</w:t>
      </w:r>
      <w:r>
        <w:rPr>
          <w:rFonts w:ascii="Arial" w:hAnsi="Arial" w:cs="Arial"/>
          <w:sz w:val="24"/>
          <w:szCs w:val="24"/>
        </w:rPr>
        <w:t xml:space="preserve"> </w:t>
      </w:r>
      <w:r w:rsidR="00C428AA">
        <w:rPr>
          <w:rFonts w:ascii="Arial" w:hAnsi="Arial" w:cs="Arial"/>
          <w:sz w:val="24"/>
          <w:szCs w:val="24"/>
        </w:rPr>
        <w:t>(</w:t>
      </w:r>
      <w:r>
        <w:rPr>
          <w:rFonts w:ascii="Arial" w:hAnsi="Arial" w:cs="Arial"/>
          <w:sz w:val="24"/>
          <w:szCs w:val="24"/>
        </w:rPr>
        <w:t>un</w:t>
      </w:r>
      <w:r w:rsidR="00C428AA">
        <w:rPr>
          <w:rFonts w:ascii="Arial" w:hAnsi="Arial" w:cs="Arial"/>
          <w:sz w:val="24"/>
          <w:szCs w:val="24"/>
        </w:rPr>
        <w:t>)</w:t>
      </w:r>
      <w:r>
        <w:rPr>
          <w:rFonts w:ascii="Arial" w:hAnsi="Arial" w:cs="Arial"/>
          <w:sz w:val="24"/>
          <w:szCs w:val="24"/>
        </w:rPr>
        <w:t>world of hyper-rational, cybernetic, computational and, I</w:t>
      </w:r>
      <w:r w:rsidR="00C428AA">
        <w:rPr>
          <w:rFonts w:ascii="Arial" w:hAnsi="Arial" w:cs="Arial"/>
          <w:sz w:val="24"/>
          <w:szCs w:val="24"/>
        </w:rPr>
        <w:t xml:space="preserve"> want to suggest</w:t>
      </w:r>
      <w:r>
        <w:rPr>
          <w:rFonts w:ascii="Arial" w:hAnsi="Arial" w:cs="Arial"/>
          <w:sz w:val="24"/>
          <w:szCs w:val="24"/>
        </w:rPr>
        <w:t>, bureaucratic writing that no longer communicates with humanity on the level of its basic being in the world, Derrida’s problem of Platonic presence is reversed</w:t>
      </w:r>
      <w:r w:rsidR="00C428AA">
        <w:rPr>
          <w:rFonts w:ascii="Arial" w:hAnsi="Arial" w:cs="Arial"/>
          <w:sz w:val="24"/>
          <w:szCs w:val="24"/>
        </w:rPr>
        <w:t>. That is to say that t</w:t>
      </w:r>
      <w:r>
        <w:rPr>
          <w:rFonts w:ascii="Arial" w:hAnsi="Arial" w:cs="Arial"/>
          <w:sz w:val="24"/>
          <w:szCs w:val="24"/>
        </w:rPr>
        <w:t>he issue is now no longer one concerned with the need to critique the fantasy of absolute presence, where the human is somehow self-contained</w:t>
      </w:r>
      <w:r w:rsidR="00554B0E">
        <w:rPr>
          <w:rFonts w:ascii="Arial" w:hAnsi="Arial" w:cs="Arial"/>
          <w:sz w:val="24"/>
          <w:szCs w:val="24"/>
        </w:rPr>
        <w:t xml:space="preserve"> and has no need for writing or</w:t>
      </w:r>
      <w:r>
        <w:rPr>
          <w:rFonts w:ascii="Arial" w:hAnsi="Arial" w:cs="Arial"/>
          <w:sz w:val="24"/>
          <w:szCs w:val="24"/>
        </w:rPr>
        <w:t xml:space="preserve"> other technologies, but rather about finding some way to respond to the absolute absence or estrangement of humanity from</w:t>
      </w:r>
      <w:r w:rsidR="002D66A5">
        <w:rPr>
          <w:rFonts w:ascii="Arial" w:hAnsi="Arial" w:cs="Arial"/>
          <w:sz w:val="24"/>
          <w:szCs w:val="24"/>
        </w:rPr>
        <w:t xml:space="preserve"> its own technical systems</w:t>
      </w:r>
      <w:r w:rsidR="00C428AA">
        <w:rPr>
          <w:rFonts w:ascii="Arial" w:hAnsi="Arial" w:cs="Arial"/>
          <w:sz w:val="24"/>
          <w:szCs w:val="24"/>
        </w:rPr>
        <w:t>,</w:t>
      </w:r>
      <w:r w:rsidR="002D66A5">
        <w:rPr>
          <w:rFonts w:ascii="Arial" w:hAnsi="Arial" w:cs="Arial"/>
          <w:sz w:val="24"/>
          <w:szCs w:val="24"/>
        </w:rPr>
        <w:t xml:space="preserve"> which</w:t>
      </w:r>
      <w:r>
        <w:rPr>
          <w:rFonts w:ascii="Arial" w:hAnsi="Arial" w:cs="Arial"/>
          <w:sz w:val="24"/>
          <w:szCs w:val="24"/>
        </w:rPr>
        <w:t xml:space="preserve"> are</w:t>
      </w:r>
      <w:r w:rsidR="002D66A5">
        <w:rPr>
          <w:rFonts w:ascii="Arial" w:hAnsi="Arial" w:cs="Arial"/>
          <w:sz w:val="24"/>
          <w:szCs w:val="24"/>
        </w:rPr>
        <w:t xml:space="preserve"> now</w:t>
      </w:r>
      <w:r>
        <w:rPr>
          <w:rFonts w:ascii="Arial" w:hAnsi="Arial" w:cs="Arial"/>
          <w:sz w:val="24"/>
          <w:szCs w:val="24"/>
        </w:rPr>
        <w:t xml:space="preserve"> in the process of reducing </w:t>
      </w:r>
      <w:r w:rsidR="002D66A5">
        <w:rPr>
          <w:rFonts w:ascii="Arial" w:hAnsi="Arial" w:cs="Arial"/>
          <w:sz w:val="24"/>
          <w:szCs w:val="24"/>
        </w:rPr>
        <w:t>the</w:t>
      </w:r>
      <w:r w:rsidR="00C6332B">
        <w:rPr>
          <w:rFonts w:ascii="Arial" w:hAnsi="Arial" w:cs="Arial"/>
          <w:sz w:val="24"/>
          <w:szCs w:val="24"/>
        </w:rPr>
        <w:t xml:space="preserve"> human</w:t>
      </w:r>
      <w:r w:rsidR="002D66A5">
        <w:rPr>
          <w:rFonts w:ascii="Arial" w:hAnsi="Arial" w:cs="Arial"/>
          <w:sz w:val="24"/>
          <w:szCs w:val="24"/>
        </w:rPr>
        <w:t xml:space="preserve"> being that exists in</w:t>
      </w:r>
      <w:r w:rsidR="00C6332B">
        <w:rPr>
          <w:rFonts w:ascii="Arial" w:hAnsi="Arial" w:cs="Arial"/>
          <w:sz w:val="24"/>
          <w:szCs w:val="24"/>
        </w:rPr>
        <w:t xml:space="preserve"> the space somewhere between</w:t>
      </w:r>
      <w:r w:rsidR="002D66A5">
        <w:rPr>
          <w:rFonts w:ascii="Arial" w:hAnsi="Arial" w:cs="Arial"/>
          <w:sz w:val="24"/>
          <w:szCs w:val="24"/>
        </w:rPr>
        <w:t xml:space="preserve"> God, who is completely free of nature, and the animal, that cannot escape from its environment, towards a state of automatic post- / pre-humanity where we become effects of a kind of global writing / calculating machine. </w:t>
      </w:r>
      <w:r w:rsidR="00A50015">
        <w:rPr>
          <w:rFonts w:ascii="Arial" w:hAnsi="Arial" w:cs="Arial"/>
          <w:sz w:val="24"/>
          <w:szCs w:val="24"/>
        </w:rPr>
        <w:t>The post-Derridean problem of hyper-rational writing is, therefore, about reversing the flow of the original pharmakon, which was about the critique of presence and self-identity, and finding some way</w:t>
      </w:r>
      <w:r>
        <w:rPr>
          <w:rFonts w:ascii="Arial" w:hAnsi="Arial" w:cs="Arial"/>
          <w:sz w:val="24"/>
          <w:szCs w:val="24"/>
        </w:rPr>
        <w:t xml:space="preserve"> </w:t>
      </w:r>
      <w:r w:rsidR="00A50015">
        <w:rPr>
          <w:rFonts w:ascii="Arial" w:hAnsi="Arial" w:cs="Arial"/>
          <w:sz w:val="24"/>
          <w:szCs w:val="24"/>
        </w:rPr>
        <w:t>to oppose the absence and estrangement of the human from its own technical (writing) system, which in Hibou’s</w:t>
      </w:r>
      <w:r w:rsidR="008200D8">
        <w:rPr>
          <w:rStyle w:val="EndnoteReference"/>
          <w:rFonts w:ascii="Arial" w:hAnsi="Arial" w:cs="Arial"/>
          <w:sz w:val="24"/>
          <w:szCs w:val="24"/>
        </w:rPr>
        <w:endnoteReference w:id="10"/>
      </w:r>
      <w:r w:rsidR="00A50015">
        <w:rPr>
          <w:rFonts w:ascii="Arial" w:hAnsi="Arial" w:cs="Arial"/>
          <w:sz w:val="24"/>
          <w:szCs w:val="24"/>
        </w:rPr>
        <w:t xml:space="preserve"> work takes the form of a kind of global bureaucracy that towers over people treating them like so much data</w:t>
      </w:r>
      <w:r w:rsidR="00C6332B">
        <w:rPr>
          <w:rFonts w:ascii="Arial" w:hAnsi="Arial" w:cs="Arial"/>
          <w:sz w:val="24"/>
          <w:szCs w:val="24"/>
        </w:rPr>
        <w:t xml:space="preserve"> subject to miserable cost-benefit calculations</w:t>
      </w:r>
      <w:r w:rsidR="00A50015">
        <w:rPr>
          <w:rFonts w:ascii="Arial" w:hAnsi="Arial" w:cs="Arial"/>
          <w:sz w:val="24"/>
          <w:szCs w:val="24"/>
        </w:rPr>
        <w:t xml:space="preserve">. </w:t>
      </w:r>
      <w:r w:rsidR="002D66A5">
        <w:rPr>
          <w:rFonts w:ascii="Arial" w:hAnsi="Arial" w:cs="Arial"/>
          <w:sz w:val="24"/>
          <w:szCs w:val="24"/>
        </w:rPr>
        <w:t>Against this</w:t>
      </w:r>
      <w:r w:rsidR="00BD373F">
        <w:rPr>
          <w:rFonts w:ascii="Arial" w:hAnsi="Arial" w:cs="Arial"/>
          <w:sz w:val="24"/>
          <w:szCs w:val="24"/>
        </w:rPr>
        <w:t xml:space="preserve"> vision of a</w:t>
      </w:r>
      <w:r w:rsidR="002D66A5">
        <w:rPr>
          <w:rFonts w:ascii="Arial" w:hAnsi="Arial" w:cs="Arial"/>
          <w:sz w:val="24"/>
          <w:szCs w:val="24"/>
        </w:rPr>
        <w:t xml:space="preserve"> utopia-dystopia of hyper-rational bureaucratic writing that makes perfect </w:t>
      </w:r>
      <w:r w:rsidR="008854ED">
        <w:rPr>
          <w:rFonts w:ascii="Arial" w:hAnsi="Arial" w:cs="Arial"/>
          <w:sz w:val="24"/>
          <w:szCs w:val="24"/>
        </w:rPr>
        <w:t xml:space="preserve">logical </w:t>
      </w:r>
      <w:r w:rsidR="002D66A5">
        <w:rPr>
          <w:rFonts w:ascii="Arial" w:hAnsi="Arial" w:cs="Arial"/>
          <w:sz w:val="24"/>
          <w:szCs w:val="24"/>
        </w:rPr>
        <w:t>sense but no longer responds to the organic being of the human,</w:t>
      </w:r>
      <w:r w:rsidR="000B31A7">
        <w:rPr>
          <w:rFonts w:ascii="Arial" w:hAnsi="Arial" w:cs="Arial"/>
          <w:sz w:val="24"/>
          <w:szCs w:val="24"/>
        </w:rPr>
        <w:t xml:space="preserve"> my </w:t>
      </w:r>
      <w:r w:rsidR="0036056E">
        <w:rPr>
          <w:rFonts w:ascii="Arial" w:hAnsi="Arial" w:cs="Arial"/>
          <w:sz w:val="24"/>
          <w:szCs w:val="24"/>
        </w:rPr>
        <w:t xml:space="preserve">primary </w:t>
      </w:r>
      <w:r w:rsidR="000B31A7">
        <w:rPr>
          <w:rFonts w:ascii="Arial" w:hAnsi="Arial" w:cs="Arial"/>
          <w:sz w:val="24"/>
          <w:szCs w:val="24"/>
        </w:rPr>
        <w:t>aim in this article is to explore the</w:t>
      </w:r>
      <w:r w:rsidR="00470B54">
        <w:rPr>
          <w:rFonts w:ascii="Arial" w:hAnsi="Arial" w:cs="Arial"/>
          <w:sz w:val="24"/>
          <w:szCs w:val="24"/>
        </w:rPr>
        <w:t xml:space="preserve"> modern</w:t>
      </w:r>
      <w:r w:rsidR="002D66A5">
        <w:rPr>
          <w:rFonts w:ascii="Arial" w:hAnsi="Arial" w:cs="Arial"/>
          <w:sz w:val="24"/>
          <w:szCs w:val="24"/>
        </w:rPr>
        <w:t xml:space="preserve"> history of thinking about</w:t>
      </w:r>
      <w:r w:rsidR="00301D83">
        <w:rPr>
          <w:rFonts w:ascii="Arial" w:hAnsi="Arial" w:cs="Arial"/>
          <w:sz w:val="24"/>
          <w:szCs w:val="24"/>
        </w:rPr>
        <w:t xml:space="preserve"> bureaucratic rationality</w:t>
      </w:r>
      <w:r w:rsidR="002D66A5">
        <w:rPr>
          <w:rFonts w:ascii="Arial" w:hAnsi="Arial" w:cs="Arial"/>
          <w:sz w:val="24"/>
          <w:szCs w:val="24"/>
        </w:rPr>
        <w:t>. The purpose of this exer</w:t>
      </w:r>
      <w:r w:rsidR="0063483A">
        <w:rPr>
          <w:rFonts w:ascii="Arial" w:hAnsi="Arial" w:cs="Arial"/>
          <w:sz w:val="24"/>
          <w:szCs w:val="24"/>
        </w:rPr>
        <w:t>cise is to show how the history of bureaucracy</w:t>
      </w:r>
      <w:r w:rsidR="002D66A5">
        <w:rPr>
          <w:rFonts w:ascii="Arial" w:hAnsi="Arial" w:cs="Arial"/>
          <w:sz w:val="24"/>
          <w:szCs w:val="24"/>
        </w:rPr>
        <w:t xml:space="preserve"> </w:t>
      </w:r>
      <w:r w:rsidR="0063483A">
        <w:rPr>
          <w:rFonts w:ascii="Arial" w:hAnsi="Arial" w:cs="Arial"/>
          <w:sz w:val="24"/>
          <w:szCs w:val="24"/>
        </w:rPr>
        <w:t>leads to the emergence of a situation that reverses Derrida’s original problem</w:t>
      </w:r>
      <w:r w:rsidR="00301D83">
        <w:rPr>
          <w:rFonts w:ascii="Arial" w:hAnsi="Arial" w:cs="Arial"/>
          <w:sz w:val="24"/>
          <w:szCs w:val="24"/>
        </w:rPr>
        <w:t xml:space="preserve"> </w:t>
      </w:r>
      <w:r w:rsidR="0063483A">
        <w:rPr>
          <w:rFonts w:ascii="Arial" w:hAnsi="Arial" w:cs="Arial"/>
          <w:sz w:val="24"/>
          <w:szCs w:val="24"/>
        </w:rPr>
        <w:t xml:space="preserve">of Platonic writing (living speech versus the supplement of writing). Here, hyper-rational bureaucracy ends up subjecting </w:t>
      </w:r>
      <w:r w:rsidR="00301D83">
        <w:rPr>
          <w:rFonts w:ascii="Arial" w:hAnsi="Arial" w:cs="Arial"/>
          <w:sz w:val="24"/>
          <w:szCs w:val="24"/>
        </w:rPr>
        <w:t>the reason of the body</w:t>
      </w:r>
      <w:r w:rsidR="0063483A">
        <w:rPr>
          <w:rFonts w:ascii="Arial" w:hAnsi="Arial" w:cs="Arial"/>
          <w:sz w:val="24"/>
          <w:szCs w:val="24"/>
        </w:rPr>
        <w:t xml:space="preserve"> to a new law</w:t>
      </w:r>
      <w:r w:rsidR="00301D83">
        <w:rPr>
          <w:rFonts w:ascii="Arial" w:hAnsi="Arial" w:cs="Arial"/>
          <w:sz w:val="24"/>
          <w:szCs w:val="24"/>
        </w:rPr>
        <w:t xml:space="preserve"> characterised by the</w:t>
      </w:r>
      <w:r w:rsidR="00431432">
        <w:rPr>
          <w:rFonts w:ascii="Arial" w:hAnsi="Arial" w:cs="Arial"/>
          <w:sz w:val="24"/>
          <w:szCs w:val="24"/>
        </w:rPr>
        <w:t xml:space="preserve"> rule of </w:t>
      </w:r>
      <w:r w:rsidR="00DD7174">
        <w:rPr>
          <w:rFonts w:ascii="Arial" w:hAnsi="Arial" w:cs="Arial"/>
          <w:sz w:val="24"/>
          <w:szCs w:val="24"/>
        </w:rPr>
        <w:t>a kind of strange</w:t>
      </w:r>
      <w:r w:rsidR="00747E35">
        <w:rPr>
          <w:rFonts w:ascii="Arial" w:hAnsi="Arial" w:cs="Arial"/>
          <w:sz w:val="24"/>
          <w:szCs w:val="24"/>
        </w:rPr>
        <w:t xml:space="preserve"> or </w:t>
      </w:r>
      <w:r w:rsidR="00747E35" w:rsidRPr="00786336">
        <w:rPr>
          <w:rFonts w:ascii="Arial" w:hAnsi="Arial" w:cs="Arial"/>
          <w:i/>
          <w:sz w:val="24"/>
          <w:szCs w:val="24"/>
        </w:rPr>
        <w:t>estranged</w:t>
      </w:r>
      <w:r w:rsidR="00DD7174">
        <w:rPr>
          <w:rFonts w:ascii="Arial" w:hAnsi="Arial" w:cs="Arial"/>
          <w:sz w:val="24"/>
          <w:szCs w:val="24"/>
        </w:rPr>
        <w:t xml:space="preserve"> </w:t>
      </w:r>
      <w:r w:rsidR="00431432">
        <w:rPr>
          <w:rFonts w:ascii="Arial" w:hAnsi="Arial" w:cs="Arial"/>
          <w:sz w:val="24"/>
          <w:szCs w:val="24"/>
        </w:rPr>
        <w:t>writing</w:t>
      </w:r>
      <w:r w:rsidR="00470B54">
        <w:rPr>
          <w:rFonts w:ascii="Arial" w:hAnsi="Arial" w:cs="Arial"/>
          <w:sz w:val="24"/>
          <w:szCs w:val="24"/>
        </w:rPr>
        <w:t xml:space="preserve"> (the word </w:t>
      </w:r>
      <w:r w:rsidR="00470B54" w:rsidRPr="00470B54">
        <w:rPr>
          <w:rFonts w:ascii="Arial" w:hAnsi="Arial" w:cs="Arial"/>
          <w:i/>
          <w:sz w:val="24"/>
          <w:szCs w:val="24"/>
        </w:rPr>
        <w:t>bureaucracy</w:t>
      </w:r>
      <w:r w:rsidR="00470B54">
        <w:rPr>
          <w:rFonts w:ascii="Arial" w:hAnsi="Arial" w:cs="Arial"/>
          <w:sz w:val="24"/>
          <w:szCs w:val="24"/>
        </w:rPr>
        <w:t xml:space="preserve"> means rule of writing)</w:t>
      </w:r>
      <w:r w:rsidR="00431432">
        <w:rPr>
          <w:rFonts w:ascii="Arial" w:hAnsi="Arial" w:cs="Arial"/>
          <w:sz w:val="24"/>
          <w:szCs w:val="24"/>
        </w:rPr>
        <w:t xml:space="preserve"> and the</w:t>
      </w:r>
      <w:r w:rsidR="00301D83">
        <w:rPr>
          <w:rFonts w:ascii="Arial" w:hAnsi="Arial" w:cs="Arial"/>
          <w:sz w:val="24"/>
          <w:szCs w:val="24"/>
        </w:rPr>
        <w:t xml:space="preserve"> endless circulation of </w:t>
      </w:r>
      <w:r w:rsidR="00431432">
        <w:rPr>
          <w:rFonts w:ascii="Arial" w:hAnsi="Arial" w:cs="Arial"/>
          <w:sz w:val="24"/>
          <w:szCs w:val="24"/>
        </w:rPr>
        <w:t>signs</w:t>
      </w:r>
      <w:r w:rsidR="0063483A">
        <w:rPr>
          <w:rFonts w:ascii="Arial" w:hAnsi="Arial" w:cs="Arial"/>
          <w:sz w:val="24"/>
          <w:szCs w:val="24"/>
        </w:rPr>
        <w:t xml:space="preserve"> that never ends</w:t>
      </w:r>
      <w:r w:rsidR="00431432">
        <w:rPr>
          <w:rFonts w:ascii="Arial" w:hAnsi="Arial" w:cs="Arial"/>
          <w:sz w:val="24"/>
          <w:szCs w:val="24"/>
        </w:rPr>
        <w:t xml:space="preserve">. </w:t>
      </w:r>
      <w:r w:rsidR="0036056E">
        <w:rPr>
          <w:rFonts w:ascii="Arial" w:hAnsi="Arial" w:cs="Arial"/>
          <w:sz w:val="24"/>
          <w:szCs w:val="24"/>
        </w:rPr>
        <w:t>In response to this situ</w:t>
      </w:r>
      <w:r w:rsidR="0063483A">
        <w:rPr>
          <w:rFonts w:ascii="Arial" w:hAnsi="Arial" w:cs="Arial"/>
          <w:sz w:val="24"/>
          <w:szCs w:val="24"/>
        </w:rPr>
        <w:t>ation my second</w:t>
      </w:r>
      <w:r w:rsidR="0036056E">
        <w:rPr>
          <w:rFonts w:ascii="Arial" w:hAnsi="Arial" w:cs="Arial"/>
          <w:sz w:val="24"/>
          <w:szCs w:val="24"/>
        </w:rPr>
        <w:t xml:space="preserve"> aim</w:t>
      </w:r>
      <w:r w:rsidR="0063483A">
        <w:rPr>
          <w:rFonts w:ascii="Arial" w:hAnsi="Arial" w:cs="Arial"/>
          <w:sz w:val="24"/>
          <w:szCs w:val="24"/>
        </w:rPr>
        <w:t xml:space="preserve"> in the article</w:t>
      </w:r>
      <w:r w:rsidR="0036056E">
        <w:rPr>
          <w:rFonts w:ascii="Arial" w:hAnsi="Arial" w:cs="Arial"/>
          <w:sz w:val="24"/>
          <w:szCs w:val="24"/>
        </w:rPr>
        <w:t xml:space="preserve"> is to try to identify the possibility of a</w:t>
      </w:r>
      <w:r w:rsidR="00A50015">
        <w:rPr>
          <w:rFonts w:ascii="Arial" w:hAnsi="Arial" w:cs="Arial"/>
          <w:sz w:val="24"/>
          <w:szCs w:val="24"/>
        </w:rPr>
        <w:t xml:space="preserve"> pharmacological shift towards a</w:t>
      </w:r>
      <w:r w:rsidR="0036056E">
        <w:rPr>
          <w:rFonts w:ascii="Arial" w:hAnsi="Arial" w:cs="Arial"/>
          <w:sz w:val="24"/>
          <w:szCs w:val="24"/>
        </w:rPr>
        <w:t xml:space="preserve"> different kind of bureaucracy </w:t>
      </w:r>
      <w:r w:rsidR="00554B0E">
        <w:rPr>
          <w:rFonts w:ascii="Arial" w:hAnsi="Arial" w:cs="Arial"/>
          <w:sz w:val="24"/>
          <w:szCs w:val="24"/>
        </w:rPr>
        <w:t>(we might say neg</w:t>
      </w:r>
      <w:r w:rsidR="00C423EA">
        <w:rPr>
          <w:rFonts w:ascii="Arial" w:hAnsi="Arial" w:cs="Arial"/>
          <w:sz w:val="24"/>
          <w:szCs w:val="24"/>
        </w:rPr>
        <w:t>-</w:t>
      </w:r>
      <w:r w:rsidR="00554B0E">
        <w:rPr>
          <w:rFonts w:ascii="Arial" w:hAnsi="Arial" w:cs="Arial"/>
          <w:sz w:val="24"/>
          <w:szCs w:val="24"/>
        </w:rPr>
        <w:t>a</w:t>
      </w:r>
      <w:r w:rsidR="00BD373F">
        <w:rPr>
          <w:rFonts w:ascii="Arial" w:hAnsi="Arial" w:cs="Arial"/>
          <w:sz w:val="24"/>
          <w:szCs w:val="24"/>
        </w:rPr>
        <w:t xml:space="preserve">nthro-bureau-cracy) </w:t>
      </w:r>
      <w:r w:rsidR="0036056E">
        <w:rPr>
          <w:rFonts w:ascii="Arial" w:hAnsi="Arial" w:cs="Arial"/>
          <w:sz w:val="24"/>
          <w:szCs w:val="24"/>
        </w:rPr>
        <w:t xml:space="preserve">based upon a different kind of writing scaled and in proportion to the limitations of the human body </w:t>
      </w:r>
      <w:r w:rsidR="00573701">
        <w:rPr>
          <w:rFonts w:ascii="Arial" w:hAnsi="Arial" w:cs="Arial"/>
          <w:sz w:val="24"/>
          <w:szCs w:val="24"/>
        </w:rPr>
        <w:t xml:space="preserve">that we might find </w:t>
      </w:r>
      <w:r w:rsidR="0036056E">
        <w:rPr>
          <w:rFonts w:ascii="Arial" w:hAnsi="Arial" w:cs="Arial"/>
          <w:sz w:val="24"/>
          <w:szCs w:val="24"/>
        </w:rPr>
        <w:t>within the thought of the key thinkers on the issue of</w:t>
      </w:r>
      <w:r w:rsidR="00486281">
        <w:rPr>
          <w:rFonts w:ascii="Arial" w:hAnsi="Arial" w:cs="Arial"/>
          <w:sz w:val="24"/>
          <w:szCs w:val="24"/>
        </w:rPr>
        <w:t xml:space="preserve"> modern</w:t>
      </w:r>
      <w:r w:rsidR="00A50015">
        <w:rPr>
          <w:rFonts w:ascii="Arial" w:hAnsi="Arial" w:cs="Arial"/>
          <w:sz w:val="24"/>
          <w:szCs w:val="24"/>
        </w:rPr>
        <w:t xml:space="preserve"> bureaucratic estrangement: </w:t>
      </w:r>
      <w:r w:rsidR="00EF63EA">
        <w:rPr>
          <w:rFonts w:ascii="Arial" w:hAnsi="Arial" w:cs="Arial"/>
          <w:sz w:val="24"/>
          <w:szCs w:val="24"/>
        </w:rPr>
        <w:t>Weber, Kafka, Arendt, and Foucault.</w:t>
      </w:r>
      <w:r w:rsidR="00A8593E">
        <w:rPr>
          <w:rFonts w:ascii="Arial" w:hAnsi="Arial" w:cs="Arial"/>
          <w:sz w:val="24"/>
          <w:szCs w:val="24"/>
        </w:rPr>
        <w:t xml:space="preserve"> </w:t>
      </w:r>
      <w:r w:rsidR="00085CF6">
        <w:rPr>
          <w:rFonts w:ascii="Arial" w:hAnsi="Arial" w:cs="Arial"/>
          <w:sz w:val="24"/>
          <w:szCs w:val="24"/>
        </w:rPr>
        <w:t>It is to these writers that I now propose to turn</w:t>
      </w:r>
      <w:r w:rsidR="009335ED">
        <w:rPr>
          <w:rFonts w:ascii="Arial" w:hAnsi="Arial" w:cs="Arial"/>
          <w:sz w:val="24"/>
          <w:szCs w:val="24"/>
        </w:rPr>
        <w:t xml:space="preserve">, taking the Germans (Kafka was Czech, but wrote in German) first, before concluding through a discussion of Foucault and </w:t>
      </w:r>
      <w:r w:rsidR="007644C5">
        <w:rPr>
          <w:rFonts w:ascii="Arial" w:hAnsi="Arial" w:cs="Arial"/>
          <w:sz w:val="24"/>
          <w:szCs w:val="24"/>
        </w:rPr>
        <w:t>finally</w:t>
      </w:r>
      <w:r w:rsidR="00A50015">
        <w:rPr>
          <w:rFonts w:ascii="Arial" w:hAnsi="Arial" w:cs="Arial"/>
          <w:sz w:val="24"/>
          <w:szCs w:val="24"/>
        </w:rPr>
        <w:t xml:space="preserve"> Derrida’s</w:t>
      </w:r>
      <w:r w:rsidR="009335ED">
        <w:rPr>
          <w:rFonts w:ascii="Arial" w:hAnsi="Arial" w:cs="Arial"/>
          <w:sz w:val="24"/>
          <w:szCs w:val="24"/>
        </w:rPr>
        <w:t xml:space="preserve"> </w:t>
      </w:r>
      <w:r w:rsidR="00A50015">
        <w:rPr>
          <w:rFonts w:ascii="Arial" w:hAnsi="Arial" w:cs="Arial"/>
          <w:sz w:val="24"/>
          <w:szCs w:val="24"/>
        </w:rPr>
        <w:t xml:space="preserve">student </w:t>
      </w:r>
      <w:r w:rsidR="009335ED">
        <w:rPr>
          <w:rFonts w:ascii="Arial" w:hAnsi="Arial" w:cs="Arial"/>
          <w:sz w:val="24"/>
          <w:szCs w:val="24"/>
        </w:rPr>
        <w:t>S</w:t>
      </w:r>
      <w:r w:rsidR="000D16B7">
        <w:rPr>
          <w:rFonts w:ascii="Arial" w:hAnsi="Arial" w:cs="Arial"/>
          <w:sz w:val="24"/>
          <w:szCs w:val="24"/>
        </w:rPr>
        <w:t>tiegler,</w:t>
      </w:r>
      <w:r w:rsidR="00A50015">
        <w:rPr>
          <w:rFonts w:ascii="Arial" w:hAnsi="Arial" w:cs="Arial"/>
          <w:sz w:val="24"/>
          <w:szCs w:val="24"/>
        </w:rPr>
        <w:t xml:space="preserve"> who similarly seeks to reverse his teacher’</w:t>
      </w:r>
      <w:r w:rsidR="00E26B8F">
        <w:rPr>
          <w:rFonts w:ascii="Arial" w:hAnsi="Arial" w:cs="Arial"/>
          <w:sz w:val="24"/>
          <w:szCs w:val="24"/>
        </w:rPr>
        <w:t>s pharmakon of writing</w:t>
      </w:r>
      <w:r w:rsidR="003804EA">
        <w:rPr>
          <w:rFonts w:ascii="Arial" w:hAnsi="Arial" w:cs="Arial"/>
          <w:sz w:val="24"/>
          <w:szCs w:val="24"/>
        </w:rPr>
        <w:t xml:space="preserve"> towards a new kind of (human) cultural system - what</w:t>
      </w:r>
      <w:r w:rsidR="000D16B7">
        <w:rPr>
          <w:rFonts w:ascii="Arial" w:hAnsi="Arial" w:cs="Arial"/>
          <w:sz w:val="24"/>
          <w:szCs w:val="24"/>
        </w:rPr>
        <w:t xml:space="preserve"> I am calling a</w:t>
      </w:r>
      <w:r w:rsidR="009335ED">
        <w:rPr>
          <w:rFonts w:ascii="Arial" w:hAnsi="Arial" w:cs="Arial"/>
          <w:sz w:val="24"/>
          <w:szCs w:val="24"/>
        </w:rPr>
        <w:t xml:space="preserve"> bureaucracy of the body</w:t>
      </w:r>
      <w:r w:rsidR="00085CF6">
        <w:rPr>
          <w:rFonts w:ascii="Arial" w:hAnsi="Arial" w:cs="Arial"/>
          <w:sz w:val="24"/>
          <w:szCs w:val="24"/>
        </w:rPr>
        <w:t>.</w:t>
      </w:r>
      <w:r w:rsidR="009335ED">
        <w:rPr>
          <w:rFonts w:ascii="Arial" w:hAnsi="Arial" w:cs="Arial"/>
          <w:b/>
          <w:sz w:val="24"/>
          <w:szCs w:val="24"/>
        </w:rPr>
        <w:br w:type="page"/>
      </w:r>
    </w:p>
    <w:p w:rsidR="00085CF6" w:rsidRDefault="00085CF6" w:rsidP="00B15659">
      <w:pPr>
        <w:jc w:val="center"/>
        <w:rPr>
          <w:rFonts w:ascii="Arial" w:hAnsi="Arial" w:cs="Arial"/>
          <w:b/>
          <w:sz w:val="24"/>
          <w:szCs w:val="24"/>
        </w:rPr>
      </w:pPr>
      <w:r w:rsidRPr="00085CF6">
        <w:rPr>
          <w:rFonts w:ascii="Arial" w:hAnsi="Arial" w:cs="Arial"/>
          <w:b/>
          <w:sz w:val="24"/>
          <w:szCs w:val="24"/>
        </w:rPr>
        <w:t>II</w:t>
      </w:r>
    </w:p>
    <w:p w:rsidR="00085CF6" w:rsidRDefault="00085CF6" w:rsidP="00085CF6">
      <w:pPr>
        <w:spacing w:after="0" w:line="480" w:lineRule="auto"/>
        <w:jc w:val="center"/>
        <w:rPr>
          <w:rFonts w:ascii="Arial" w:hAnsi="Arial" w:cs="Arial"/>
          <w:b/>
          <w:sz w:val="24"/>
          <w:szCs w:val="24"/>
        </w:rPr>
      </w:pPr>
    </w:p>
    <w:p w:rsidR="00085CF6" w:rsidRPr="00085CF6" w:rsidRDefault="00382BE5" w:rsidP="00085CF6">
      <w:pPr>
        <w:spacing w:after="0" w:line="480" w:lineRule="auto"/>
        <w:jc w:val="center"/>
        <w:rPr>
          <w:rFonts w:ascii="Arial" w:hAnsi="Arial" w:cs="Arial"/>
          <w:b/>
          <w:sz w:val="24"/>
          <w:szCs w:val="24"/>
        </w:rPr>
      </w:pPr>
      <w:r>
        <w:rPr>
          <w:rFonts w:ascii="Arial" w:hAnsi="Arial" w:cs="Arial"/>
          <w:b/>
          <w:sz w:val="24"/>
          <w:szCs w:val="24"/>
        </w:rPr>
        <w:t>The Idea of Bureaucracy in Weber, Kafka, and Arendt</w:t>
      </w:r>
    </w:p>
    <w:p w:rsidR="00F1668D" w:rsidRDefault="00F1668D" w:rsidP="007B4A5F">
      <w:pPr>
        <w:spacing w:after="0" w:line="480" w:lineRule="auto"/>
        <w:jc w:val="both"/>
        <w:rPr>
          <w:rFonts w:ascii="Arial" w:hAnsi="Arial" w:cs="Arial"/>
          <w:sz w:val="24"/>
          <w:szCs w:val="24"/>
        </w:rPr>
      </w:pPr>
    </w:p>
    <w:p w:rsidR="00906F92" w:rsidRDefault="00F1668D" w:rsidP="007B4A5F">
      <w:pPr>
        <w:spacing w:after="0" w:line="480" w:lineRule="auto"/>
        <w:jc w:val="both"/>
        <w:rPr>
          <w:rFonts w:ascii="Arial" w:hAnsi="Arial" w:cs="Arial"/>
          <w:sz w:val="24"/>
          <w:szCs w:val="24"/>
        </w:rPr>
      </w:pPr>
      <w:r>
        <w:rPr>
          <w:rFonts w:ascii="Arial" w:hAnsi="Arial" w:cs="Arial"/>
          <w:sz w:val="24"/>
          <w:szCs w:val="24"/>
        </w:rPr>
        <w:t>Notwith</w:t>
      </w:r>
      <w:r w:rsidR="003804EA">
        <w:rPr>
          <w:rFonts w:ascii="Arial" w:hAnsi="Arial" w:cs="Arial"/>
          <w:sz w:val="24"/>
          <w:szCs w:val="24"/>
        </w:rPr>
        <w:t>standing Plato’s</w:t>
      </w:r>
      <w:r w:rsidR="00C423EA">
        <w:rPr>
          <w:rStyle w:val="EndnoteReference"/>
          <w:rFonts w:ascii="Arial" w:hAnsi="Arial" w:cs="Arial"/>
          <w:sz w:val="24"/>
          <w:szCs w:val="24"/>
        </w:rPr>
        <w:endnoteReference w:id="11"/>
      </w:r>
      <w:r w:rsidR="00E26B8F">
        <w:rPr>
          <w:rFonts w:ascii="Arial" w:hAnsi="Arial" w:cs="Arial"/>
          <w:sz w:val="24"/>
          <w:szCs w:val="24"/>
        </w:rPr>
        <w:t xml:space="preserve"> Socratic</w:t>
      </w:r>
      <w:r w:rsidR="003804EA">
        <w:rPr>
          <w:rFonts w:ascii="Arial" w:hAnsi="Arial" w:cs="Arial"/>
          <w:sz w:val="24"/>
          <w:szCs w:val="24"/>
        </w:rPr>
        <w:t xml:space="preserve"> critique of Theu</w:t>
      </w:r>
      <w:r>
        <w:rPr>
          <w:rFonts w:ascii="Arial" w:hAnsi="Arial" w:cs="Arial"/>
          <w:sz w:val="24"/>
          <w:szCs w:val="24"/>
        </w:rPr>
        <w:t>th’s present of writing, which we might think about in terms</w:t>
      </w:r>
      <w:r w:rsidR="00B41CB5">
        <w:rPr>
          <w:rFonts w:ascii="Arial" w:hAnsi="Arial" w:cs="Arial"/>
          <w:sz w:val="24"/>
          <w:szCs w:val="24"/>
        </w:rPr>
        <w:t xml:space="preserve"> of the origin</w:t>
      </w:r>
      <w:r w:rsidR="00CC30EF">
        <w:rPr>
          <w:rFonts w:ascii="Arial" w:hAnsi="Arial" w:cs="Arial"/>
          <w:sz w:val="24"/>
          <w:szCs w:val="24"/>
        </w:rPr>
        <w:t xml:space="preserve"> story</w:t>
      </w:r>
      <w:r w:rsidR="00E26B8F">
        <w:rPr>
          <w:rFonts w:ascii="Arial" w:hAnsi="Arial" w:cs="Arial"/>
          <w:sz w:val="24"/>
          <w:szCs w:val="24"/>
        </w:rPr>
        <w:t xml:space="preserve"> of writing taking</w:t>
      </w:r>
      <w:r w:rsidR="00B41CB5">
        <w:rPr>
          <w:rFonts w:ascii="Arial" w:hAnsi="Arial" w:cs="Arial"/>
          <w:sz w:val="24"/>
          <w:szCs w:val="24"/>
        </w:rPr>
        <w:t xml:space="preserve"> flight into abstraction, Martin Albrow</w:t>
      </w:r>
      <w:r w:rsidR="00C423EA">
        <w:rPr>
          <w:rStyle w:val="EndnoteReference"/>
          <w:rFonts w:ascii="Arial" w:hAnsi="Arial" w:cs="Arial"/>
          <w:sz w:val="24"/>
          <w:szCs w:val="24"/>
        </w:rPr>
        <w:endnoteReference w:id="12"/>
      </w:r>
      <w:r w:rsidR="009F52C9">
        <w:rPr>
          <w:rFonts w:ascii="Arial" w:hAnsi="Arial" w:cs="Arial"/>
          <w:sz w:val="24"/>
          <w:szCs w:val="24"/>
        </w:rPr>
        <w:t xml:space="preserve"> </w:t>
      </w:r>
      <w:r w:rsidR="00B41CB5">
        <w:rPr>
          <w:rFonts w:ascii="Arial" w:hAnsi="Arial" w:cs="Arial"/>
          <w:sz w:val="24"/>
          <w:szCs w:val="24"/>
        </w:rPr>
        <w:t>explains that modern bureaucracy was the invention of 18</w:t>
      </w:r>
      <w:r w:rsidR="00B41CB5" w:rsidRPr="00B41CB5">
        <w:rPr>
          <w:rFonts w:ascii="Arial" w:hAnsi="Arial" w:cs="Arial"/>
          <w:sz w:val="24"/>
          <w:szCs w:val="24"/>
          <w:vertAlign w:val="superscript"/>
        </w:rPr>
        <w:t>th</w:t>
      </w:r>
      <w:r w:rsidR="00B41CB5">
        <w:rPr>
          <w:rFonts w:ascii="Arial" w:hAnsi="Arial" w:cs="Arial"/>
          <w:sz w:val="24"/>
          <w:szCs w:val="24"/>
        </w:rPr>
        <w:t xml:space="preserve"> </w:t>
      </w:r>
      <w:r w:rsidR="00887A9E">
        <w:rPr>
          <w:rFonts w:ascii="Arial" w:hAnsi="Arial" w:cs="Arial"/>
          <w:sz w:val="24"/>
          <w:szCs w:val="24"/>
        </w:rPr>
        <w:t>French</w:t>
      </w:r>
      <w:r w:rsidR="00B41CB5">
        <w:rPr>
          <w:rFonts w:ascii="Arial" w:hAnsi="Arial" w:cs="Arial"/>
          <w:sz w:val="24"/>
          <w:szCs w:val="24"/>
        </w:rPr>
        <w:t xml:space="preserve"> society. According to Albrow t</w:t>
      </w:r>
      <w:r w:rsidR="00CC30EF">
        <w:rPr>
          <w:rFonts w:ascii="Arial" w:hAnsi="Arial" w:cs="Arial"/>
          <w:sz w:val="24"/>
          <w:szCs w:val="24"/>
        </w:rPr>
        <w:t>he term itself was coined by</w:t>
      </w:r>
      <w:r w:rsidR="00B41CB5">
        <w:rPr>
          <w:rFonts w:ascii="Arial" w:hAnsi="Arial" w:cs="Arial"/>
          <w:sz w:val="24"/>
          <w:szCs w:val="24"/>
        </w:rPr>
        <w:t xml:space="preserve"> the economist Jacques Claude de Gournay who bemoaned ‘the rule of </w:t>
      </w:r>
      <w:r w:rsidR="00887A9E">
        <w:rPr>
          <w:rFonts w:ascii="Arial" w:hAnsi="Arial" w:cs="Arial"/>
          <w:sz w:val="24"/>
          <w:szCs w:val="24"/>
        </w:rPr>
        <w:t xml:space="preserve">the </w:t>
      </w:r>
      <w:r w:rsidR="00B41CB5">
        <w:rPr>
          <w:rFonts w:ascii="Arial" w:hAnsi="Arial" w:cs="Arial"/>
          <w:sz w:val="24"/>
          <w:szCs w:val="24"/>
        </w:rPr>
        <w:t>writing table’ (bureau-cracy) and the banality of authority in modern France. For Ben Kafka</w:t>
      </w:r>
      <w:r w:rsidR="00C423EA">
        <w:rPr>
          <w:rStyle w:val="EndnoteReference"/>
          <w:rFonts w:ascii="Arial" w:hAnsi="Arial" w:cs="Arial"/>
          <w:sz w:val="24"/>
          <w:szCs w:val="24"/>
        </w:rPr>
        <w:endnoteReference w:id="13"/>
      </w:r>
      <w:r w:rsidR="00B41CB5">
        <w:rPr>
          <w:rFonts w:ascii="Arial" w:hAnsi="Arial" w:cs="Arial"/>
          <w:sz w:val="24"/>
          <w:szCs w:val="24"/>
        </w:rPr>
        <w:t xml:space="preserve"> this was always the problem of what he says became the fourth form of government – following </w:t>
      </w:r>
      <w:r w:rsidR="008302C1">
        <w:rPr>
          <w:rFonts w:ascii="Arial" w:hAnsi="Arial" w:cs="Arial"/>
          <w:sz w:val="24"/>
          <w:szCs w:val="24"/>
        </w:rPr>
        <w:t>Aristotle’s theory of the one (monarchy /</w:t>
      </w:r>
      <w:r w:rsidR="00B41CB5">
        <w:rPr>
          <w:rFonts w:ascii="Arial" w:hAnsi="Arial" w:cs="Arial"/>
          <w:sz w:val="24"/>
          <w:szCs w:val="24"/>
        </w:rPr>
        <w:t xml:space="preserve"> tyranny</w:t>
      </w:r>
      <w:r w:rsidR="008302C1">
        <w:rPr>
          <w:rFonts w:ascii="Arial" w:hAnsi="Arial" w:cs="Arial"/>
          <w:sz w:val="24"/>
          <w:szCs w:val="24"/>
        </w:rPr>
        <w:t>)</w:t>
      </w:r>
      <w:r w:rsidR="00B41CB5">
        <w:rPr>
          <w:rFonts w:ascii="Arial" w:hAnsi="Arial" w:cs="Arial"/>
          <w:sz w:val="24"/>
          <w:szCs w:val="24"/>
        </w:rPr>
        <w:t>,</w:t>
      </w:r>
      <w:r w:rsidR="008302C1">
        <w:rPr>
          <w:rFonts w:ascii="Arial" w:hAnsi="Arial" w:cs="Arial"/>
          <w:sz w:val="24"/>
          <w:szCs w:val="24"/>
        </w:rPr>
        <w:t xml:space="preserve"> the few (aristocracy / </w:t>
      </w:r>
      <w:r w:rsidR="00B41CB5">
        <w:rPr>
          <w:rFonts w:ascii="Arial" w:hAnsi="Arial" w:cs="Arial"/>
          <w:sz w:val="24"/>
          <w:szCs w:val="24"/>
        </w:rPr>
        <w:t>oligarchy, and</w:t>
      </w:r>
      <w:r w:rsidR="008302C1">
        <w:rPr>
          <w:rFonts w:ascii="Arial" w:hAnsi="Arial" w:cs="Arial"/>
          <w:sz w:val="24"/>
          <w:szCs w:val="24"/>
        </w:rPr>
        <w:t xml:space="preserve"> the many (polity /</w:t>
      </w:r>
      <w:r w:rsidR="00B41CB5">
        <w:rPr>
          <w:rFonts w:ascii="Arial" w:hAnsi="Arial" w:cs="Arial"/>
          <w:sz w:val="24"/>
          <w:szCs w:val="24"/>
        </w:rPr>
        <w:t xml:space="preserve"> democracy</w:t>
      </w:r>
      <w:r w:rsidR="008302C1">
        <w:rPr>
          <w:rFonts w:ascii="Arial" w:hAnsi="Arial" w:cs="Arial"/>
          <w:sz w:val="24"/>
          <w:szCs w:val="24"/>
        </w:rPr>
        <w:t>)</w:t>
      </w:r>
      <w:r w:rsidR="00B41CB5">
        <w:rPr>
          <w:rFonts w:ascii="Arial" w:hAnsi="Arial" w:cs="Arial"/>
          <w:sz w:val="24"/>
          <w:szCs w:val="24"/>
        </w:rPr>
        <w:t xml:space="preserve"> – in the sense that the rule of nobody or the rule of writing could never inspire a true con</w:t>
      </w:r>
      <w:r w:rsidR="00887A9E">
        <w:rPr>
          <w:rFonts w:ascii="Arial" w:hAnsi="Arial" w:cs="Arial"/>
          <w:sz w:val="24"/>
          <w:szCs w:val="24"/>
        </w:rPr>
        <w:t xml:space="preserve">nection with the people. </w:t>
      </w:r>
      <w:r w:rsidR="000C43F4">
        <w:rPr>
          <w:rFonts w:ascii="Arial" w:hAnsi="Arial" w:cs="Arial"/>
          <w:sz w:val="24"/>
          <w:szCs w:val="24"/>
        </w:rPr>
        <w:t xml:space="preserve">There is no charisma in bureaucracy, but rather the opposite – a profound sense of disconnection. </w:t>
      </w:r>
      <w:r w:rsidR="00887A9E">
        <w:rPr>
          <w:rFonts w:ascii="Arial" w:hAnsi="Arial" w:cs="Arial"/>
          <w:sz w:val="24"/>
          <w:szCs w:val="24"/>
        </w:rPr>
        <w:t>Given the very real problem of legitimate authority in a Godless world</w:t>
      </w:r>
      <w:r w:rsidR="00B41CB5">
        <w:rPr>
          <w:rFonts w:ascii="Arial" w:hAnsi="Arial" w:cs="Arial"/>
          <w:sz w:val="24"/>
          <w:szCs w:val="24"/>
        </w:rPr>
        <w:t>,</w:t>
      </w:r>
      <w:r w:rsidR="00887A9E">
        <w:rPr>
          <w:rFonts w:ascii="Arial" w:hAnsi="Arial" w:cs="Arial"/>
          <w:sz w:val="24"/>
          <w:szCs w:val="24"/>
        </w:rPr>
        <w:t xml:space="preserve"> however,</w:t>
      </w:r>
      <w:r w:rsidR="00B41CB5">
        <w:rPr>
          <w:rFonts w:ascii="Arial" w:hAnsi="Arial" w:cs="Arial"/>
          <w:sz w:val="24"/>
          <w:szCs w:val="24"/>
        </w:rPr>
        <w:t xml:space="preserve"> Kafka</w:t>
      </w:r>
      <w:r w:rsidR="00C423EA">
        <w:rPr>
          <w:rStyle w:val="EndnoteReference"/>
          <w:rFonts w:ascii="Arial" w:hAnsi="Arial" w:cs="Arial"/>
          <w:sz w:val="24"/>
          <w:szCs w:val="24"/>
        </w:rPr>
        <w:endnoteReference w:id="14"/>
      </w:r>
      <w:r w:rsidR="009F52C9">
        <w:rPr>
          <w:rFonts w:ascii="Arial" w:hAnsi="Arial" w:cs="Arial"/>
          <w:sz w:val="24"/>
          <w:szCs w:val="24"/>
        </w:rPr>
        <w:t xml:space="preserve"> </w:t>
      </w:r>
      <w:r w:rsidR="00B41CB5">
        <w:rPr>
          <w:rFonts w:ascii="Arial" w:hAnsi="Arial" w:cs="Arial"/>
          <w:sz w:val="24"/>
          <w:szCs w:val="24"/>
        </w:rPr>
        <w:t>p</w:t>
      </w:r>
      <w:r w:rsidR="00887A9E">
        <w:rPr>
          <w:rFonts w:ascii="Arial" w:hAnsi="Arial" w:cs="Arial"/>
          <w:sz w:val="24"/>
          <w:szCs w:val="24"/>
        </w:rPr>
        <w:t>oints out</w:t>
      </w:r>
      <w:r w:rsidR="00B41CB5">
        <w:rPr>
          <w:rFonts w:ascii="Arial" w:hAnsi="Arial" w:cs="Arial"/>
          <w:sz w:val="24"/>
          <w:szCs w:val="24"/>
        </w:rPr>
        <w:t xml:space="preserve"> </w:t>
      </w:r>
      <w:r w:rsidR="00887A9E">
        <w:rPr>
          <w:rFonts w:ascii="Arial" w:hAnsi="Arial" w:cs="Arial"/>
          <w:sz w:val="24"/>
          <w:szCs w:val="24"/>
        </w:rPr>
        <w:t xml:space="preserve">that </w:t>
      </w:r>
      <w:r w:rsidR="00B41CB5">
        <w:rPr>
          <w:rFonts w:ascii="Arial" w:hAnsi="Arial" w:cs="Arial"/>
          <w:sz w:val="24"/>
          <w:szCs w:val="24"/>
        </w:rPr>
        <w:t>the most seriou</w:t>
      </w:r>
      <w:r w:rsidR="00CC30EF">
        <w:rPr>
          <w:rFonts w:ascii="Arial" w:hAnsi="Arial" w:cs="Arial"/>
          <w:sz w:val="24"/>
          <w:szCs w:val="24"/>
        </w:rPr>
        <w:t>s problem facing</w:t>
      </w:r>
      <w:r w:rsidR="00887A9E">
        <w:rPr>
          <w:rFonts w:ascii="Arial" w:hAnsi="Arial" w:cs="Arial"/>
          <w:sz w:val="24"/>
          <w:szCs w:val="24"/>
        </w:rPr>
        <w:t xml:space="preserve"> bureaucracy in modern France became about balancing the demands of surveillance and acceleration. Since the state was now required to stand in for the omnipotence of God who was on His way out, the problem of </w:t>
      </w:r>
      <w:r w:rsidR="006C3D56">
        <w:rPr>
          <w:rFonts w:ascii="Arial" w:hAnsi="Arial" w:cs="Arial"/>
          <w:sz w:val="24"/>
          <w:szCs w:val="24"/>
        </w:rPr>
        <w:t>bureaucracy</w:t>
      </w:r>
      <w:r w:rsidR="00887A9E">
        <w:rPr>
          <w:rFonts w:ascii="Arial" w:hAnsi="Arial" w:cs="Arial"/>
          <w:sz w:val="24"/>
          <w:szCs w:val="24"/>
        </w:rPr>
        <w:t xml:space="preserve"> was how to see everything, but at the same time keep business ticking over. If the balance tipped too far in the direction of surveillance</w:t>
      </w:r>
      <w:r w:rsidR="00621029">
        <w:rPr>
          <w:rFonts w:ascii="Arial" w:hAnsi="Arial" w:cs="Arial"/>
          <w:sz w:val="24"/>
          <w:szCs w:val="24"/>
        </w:rPr>
        <w:t>,</w:t>
      </w:r>
      <w:r w:rsidR="00887A9E">
        <w:rPr>
          <w:rFonts w:ascii="Arial" w:hAnsi="Arial" w:cs="Arial"/>
          <w:sz w:val="24"/>
          <w:szCs w:val="24"/>
        </w:rPr>
        <w:t xml:space="preserve"> stagnation and stasis would take over and the bureaucratic state would quickly turn into a kind of fossil or relic.</w:t>
      </w:r>
      <w:r w:rsidR="00CC30EF">
        <w:rPr>
          <w:rFonts w:ascii="Arial" w:hAnsi="Arial" w:cs="Arial"/>
          <w:sz w:val="24"/>
          <w:szCs w:val="24"/>
        </w:rPr>
        <w:t xml:space="preserve"> Who needs antique writing in a modern world?</w:t>
      </w:r>
      <w:r w:rsidR="00887A9E">
        <w:rPr>
          <w:rFonts w:ascii="Arial" w:hAnsi="Arial" w:cs="Arial"/>
          <w:sz w:val="24"/>
          <w:szCs w:val="24"/>
        </w:rPr>
        <w:t xml:space="preserve"> </w:t>
      </w:r>
    </w:p>
    <w:p w:rsidR="00906F92" w:rsidRDefault="00906F92" w:rsidP="007B4A5F">
      <w:pPr>
        <w:spacing w:after="0" w:line="480" w:lineRule="auto"/>
        <w:jc w:val="both"/>
        <w:rPr>
          <w:rFonts w:ascii="Arial" w:hAnsi="Arial" w:cs="Arial"/>
          <w:sz w:val="24"/>
          <w:szCs w:val="24"/>
        </w:rPr>
      </w:pPr>
    </w:p>
    <w:p w:rsidR="006B3FE3" w:rsidRDefault="00CC30EF" w:rsidP="007B4A5F">
      <w:pPr>
        <w:spacing w:after="0" w:line="480" w:lineRule="auto"/>
        <w:jc w:val="both"/>
        <w:rPr>
          <w:rFonts w:ascii="Arial" w:hAnsi="Arial" w:cs="Arial"/>
          <w:sz w:val="24"/>
          <w:szCs w:val="24"/>
        </w:rPr>
      </w:pPr>
      <w:r>
        <w:rPr>
          <w:rFonts w:ascii="Arial" w:hAnsi="Arial" w:cs="Arial"/>
          <w:sz w:val="24"/>
          <w:szCs w:val="24"/>
        </w:rPr>
        <w:t xml:space="preserve">However, the opposite </w:t>
      </w:r>
      <w:r w:rsidR="00621029">
        <w:rPr>
          <w:rFonts w:ascii="Arial" w:hAnsi="Arial" w:cs="Arial"/>
          <w:sz w:val="24"/>
          <w:szCs w:val="24"/>
        </w:rPr>
        <w:t xml:space="preserve">problem </w:t>
      </w:r>
      <w:r>
        <w:rPr>
          <w:rFonts w:ascii="Arial" w:hAnsi="Arial" w:cs="Arial"/>
          <w:sz w:val="24"/>
          <w:szCs w:val="24"/>
        </w:rPr>
        <w:t xml:space="preserve">was little better. </w:t>
      </w:r>
      <w:r w:rsidR="00887A9E">
        <w:rPr>
          <w:rFonts w:ascii="Arial" w:hAnsi="Arial" w:cs="Arial"/>
          <w:sz w:val="24"/>
          <w:szCs w:val="24"/>
        </w:rPr>
        <w:t>Under conditions where everything became about spe</w:t>
      </w:r>
      <w:r w:rsidR="001813AA">
        <w:rPr>
          <w:rFonts w:ascii="Arial" w:hAnsi="Arial" w:cs="Arial"/>
          <w:sz w:val="24"/>
          <w:szCs w:val="24"/>
        </w:rPr>
        <w:t>ed of processing, and what Cornelia Vismann</w:t>
      </w:r>
      <w:r w:rsidR="00371108">
        <w:rPr>
          <w:rStyle w:val="EndnoteReference"/>
          <w:rFonts w:ascii="Arial" w:hAnsi="Arial" w:cs="Arial"/>
          <w:sz w:val="24"/>
          <w:szCs w:val="24"/>
        </w:rPr>
        <w:endnoteReference w:id="15"/>
      </w:r>
      <w:r w:rsidR="00887A9E">
        <w:rPr>
          <w:rFonts w:ascii="Arial" w:hAnsi="Arial" w:cs="Arial"/>
          <w:sz w:val="24"/>
          <w:szCs w:val="24"/>
        </w:rPr>
        <w:t xml:space="preserve"> calls, following the work of Paul Virilio, </w:t>
      </w:r>
      <w:r w:rsidR="001813AA">
        <w:rPr>
          <w:rFonts w:ascii="Arial" w:hAnsi="Arial" w:cs="Arial"/>
          <w:sz w:val="24"/>
          <w:szCs w:val="24"/>
        </w:rPr>
        <w:t>‘</w:t>
      </w:r>
      <w:r w:rsidR="00887A9E">
        <w:rPr>
          <w:rFonts w:ascii="Arial" w:hAnsi="Arial" w:cs="Arial"/>
          <w:sz w:val="24"/>
          <w:szCs w:val="24"/>
        </w:rPr>
        <w:t>a dromology of files</w:t>
      </w:r>
      <w:r w:rsidR="001813AA">
        <w:rPr>
          <w:rFonts w:ascii="Arial" w:hAnsi="Arial" w:cs="Arial"/>
          <w:sz w:val="24"/>
          <w:szCs w:val="24"/>
        </w:rPr>
        <w:t>’</w:t>
      </w:r>
      <w:r w:rsidR="00887A9E">
        <w:rPr>
          <w:rFonts w:ascii="Arial" w:hAnsi="Arial" w:cs="Arial"/>
          <w:sz w:val="24"/>
          <w:szCs w:val="24"/>
        </w:rPr>
        <w:t>, all sense of detail would be lost in the blur of the mobilisation of writing. In other words, quality would be lost and good government would break down before the modern need for speed.</w:t>
      </w:r>
      <w:r>
        <w:rPr>
          <w:rFonts w:ascii="Arial" w:hAnsi="Arial" w:cs="Arial"/>
          <w:sz w:val="24"/>
          <w:szCs w:val="24"/>
        </w:rPr>
        <w:t xml:space="preserve"> Although Kafka tells us that the French erred on the side of acceleration and simply started to try to collect and process writing / data more quickly, we know that the general problem of the balance between attention to detail and speed of processing remains the (ontic) problem of bureaucracy today.</w:t>
      </w:r>
      <w:r w:rsidR="00887A9E">
        <w:rPr>
          <w:rFonts w:ascii="Arial" w:hAnsi="Arial" w:cs="Arial"/>
          <w:sz w:val="24"/>
          <w:szCs w:val="24"/>
        </w:rPr>
        <w:t xml:space="preserve"> </w:t>
      </w:r>
      <w:r>
        <w:rPr>
          <w:rFonts w:ascii="Arial" w:hAnsi="Arial" w:cs="Arial"/>
          <w:sz w:val="24"/>
          <w:szCs w:val="24"/>
        </w:rPr>
        <w:t xml:space="preserve">Regardless of </w:t>
      </w:r>
      <w:r w:rsidR="00205278">
        <w:rPr>
          <w:rFonts w:ascii="Arial" w:hAnsi="Arial" w:cs="Arial"/>
          <w:sz w:val="24"/>
          <w:szCs w:val="24"/>
        </w:rPr>
        <w:t>the</w:t>
      </w:r>
      <w:r w:rsidR="00621029">
        <w:rPr>
          <w:rFonts w:ascii="Arial" w:hAnsi="Arial" w:cs="Arial"/>
          <w:sz w:val="24"/>
          <w:szCs w:val="24"/>
        </w:rPr>
        <w:t xml:space="preserve"> new technologies</w:t>
      </w:r>
      <w:r w:rsidR="008854ED">
        <w:rPr>
          <w:rFonts w:ascii="Arial" w:hAnsi="Arial" w:cs="Arial"/>
          <w:sz w:val="24"/>
          <w:szCs w:val="24"/>
        </w:rPr>
        <w:t xml:space="preserve"> that</w:t>
      </w:r>
      <w:r w:rsidR="00205278">
        <w:rPr>
          <w:rFonts w:ascii="Arial" w:hAnsi="Arial" w:cs="Arial"/>
          <w:sz w:val="24"/>
          <w:szCs w:val="24"/>
        </w:rPr>
        <w:t xml:space="preserve"> institutions and, in the neoliberal era of human capital</w:t>
      </w:r>
      <w:r w:rsidR="00621029">
        <w:rPr>
          <w:rFonts w:ascii="Arial" w:hAnsi="Arial" w:cs="Arial"/>
          <w:sz w:val="24"/>
          <w:szCs w:val="24"/>
        </w:rPr>
        <w:t>, individuals use to try to operate</w:t>
      </w:r>
      <w:r w:rsidR="00205278">
        <w:rPr>
          <w:rFonts w:ascii="Arial" w:hAnsi="Arial" w:cs="Arial"/>
          <w:sz w:val="24"/>
          <w:szCs w:val="24"/>
        </w:rPr>
        <w:t xml:space="preserve"> bureaucracy </w:t>
      </w:r>
      <w:r w:rsidR="000C43F4">
        <w:rPr>
          <w:rFonts w:ascii="Arial" w:hAnsi="Arial" w:cs="Arial"/>
          <w:sz w:val="24"/>
          <w:szCs w:val="24"/>
        </w:rPr>
        <w:t>more effectively</w:t>
      </w:r>
      <w:r w:rsidR="00C437A4">
        <w:rPr>
          <w:rFonts w:ascii="Arial" w:hAnsi="Arial" w:cs="Arial"/>
          <w:sz w:val="24"/>
          <w:szCs w:val="24"/>
        </w:rPr>
        <w:t>,</w:t>
      </w:r>
      <w:r w:rsidR="000C43F4">
        <w:rPr>
          <w:rFonts w:ascii="Arial" w:hAnsi="Arial" w:cs="Arial"/>
          <w:sz w:val="24"/>
          <w:szCs w:val="24"/>
        </w:rPr>
        <w:t xml:space="preserve"> </w:t>
      </w:r>
      <w:r w:rsidR="00205278">
        <w:rPr>
          <w:rFonts w:ascii="Arial" w:hAnsi="Arial" w:cs="Arial"/>
          <w:sz w:val="24"/>
          <w:szCs w:val="24"/>
        </w:rPr>
        <w:t>the threat of stasis and immobility is ever present. Even in the post-modern per</w:t>
      </w:r>
      <w:r w:rsidR="00621029">
        <w:rPr>
          <w:rFonts w:ascii="Arial" w:hAnsi="Arial" w:cs="Arial"/>
          <w:sz w:val="24"/>
          <w:szCs w:val="24"/>
        </w:rPr>
        <w:t xml:space="preserve">iod, where paperwork has fallen </w:t>
      </w:r>
      <w:r w:rsidR="00E26B8F">
        <w:rPr>
          <w:rFonts w:ascii="Arial" w:hAnsi="Arial" w:cs="Arial"/>
          <w:sz w:val="24"/>
          <w:szCs w:val="24"/>
        </w:rPr>
        <w:t xml:space="preserve">out of favour </w:t>
      </w:r>
      <w:r w:rsidR="00205278">
        <w:rPr>
          <w:rFonts w:ascii="Arial" w:hAnsi="Arial" w:cs="Arial"/>
          <w:sz w:val="24"/>
          <w:szCs w:val="24"/>
        </w:rPr>
        <w:t>before the techno-utopian ideal of the paperless office, the endless circulation of email means that it remain</w:t>
      </w:r>
      <w:r w:rsidR="00C437A4">
        <w:rPr>
          <w:rFonts w:ascii="Arial" w:hAnsi="Arial" w:cs="Arial"/>
          <w:sz w:val="24"/>
          <w:szCs w:val="24"/>
        </w:rPr>
        <w:t xml:space="preserve">s impossible to keep up. We never </w:t>
      </w:r>
      <w:r w:rsidR="00720597">
        <w:rPr>
          <w:rFonts w:ascii="Arial" w:hAnsi="Arial" w:cs="Arial"/>
          <w:sz w:val="24"/>
          <w:szCs w:val="24"/>
        </w:rPr>
        <w:t>fail</w:t>
      </w:r>
      <w:r w:rsidR="00C437A4">
        <w:rPr>
          <w:rFonts w:ascii="Arial" w:hAnsi="Arial" w:cs="Arial"/>
          <w:sz w:val="24"/>
          <w:szCs w:val="24"/>
        </w:rPr>
        <w:t xml:space="preserve"> to complain about the speed of</w:t>
      </w:r>
      <w:r w:rsidR="00E26B8F">
        <w:rPr>
          <w:rFonts w:ascii="Arial" w:hAnsi="Arial" w:cs="Arial"/>
          <w:sz w:val="24"/>
          <w:szCs w:val="24"/>
        </w:rPr>
        <w:t xml:space="preserve"> </w:t>
      </w:r>
      <w:r w:rsidR="00205278">
        <w:rPr>
          <w:rFonts w:ascii="Arial" w:hAnsi="Arial" w:cs="Arial"/>
          <w:sz w:val="24"/>
          <w:szCs w:val="24"/>
        </w:rPr>
        <w:t>bureaucratic machine writing but</w:t>
      </w:r>
      <w:r w:rsidR="001813AA">
        <w:rPr>
          <w:rFonts w:ascii="Arial" w:hAnsi="Arial" w:cs="Arial"/>
          <w:sz w:val="24"/>
          <w:szCs w:val="24"/>
        </w:rPr>
        <w:t>, following the work of</w:t>
      </w:r>
      <w:r w:rsidR="00205278">
        <w:rPr>
          <w:rFonts w:ascii="Arial" w:hAnsi="Arial" w:cs="Arial"/>
          <w:sz w:val="24"/>
          <w:szCs w:val="24"/>
        </w:rPr>
        <w:t xml:space="preserve"> Vismann, it is possible to make the case that </w:t>
      </w:r>
      <w:r w:rsidR="00E26B8F">
        <w:rPr>
          <w:rFonts w:ascii="Arial" w:hAnsi="Arial" w:cs="Arial"/>
          <w:sz w:val="24"/>
          <w:szCs w:val="24"/>
        </w:rPr>
        <w:t xml:space="preserve">the </w:t>
      </w:r>
      <w:r w:rsidR="00205278">
        <w:rPr>
          <w:rFonts w:ascii="Arial" w:hAnsi="Arial" w:cs="Arial"/>
          <w:sz w:val="24"/>
          <w:szCs w:val="24"/>
        </w:rPr>
        <w:t xml:space="preserve">whole point of </w:t>
      </w:r>
      <w:r w:rsidR="00E26B8F">
        <w:rPr>
          <w:rFonts w:ascii="Arial" w:hAnsi="Arial" w:cs="Arial"/>
          <w:sz w:val="24"/>
          <w:szCs w:val="24"/>
        </w:rPr>
        <w:t xml:space="preserve">the </w:t>
      </w:r>
      <w:r w:rsidR="00205278">
        <w:rPr>
          <w:rFonts w:ascii="Arial" w:hAnsi="Arial" w:cs="Arial"/>
          <w:sz w:val="24"/>
          <w:szCs w:val="24"/>
        </w:rPr>
        <w:t xml:space="preserve">universe of files is </w:t>
      </w:r>
      <w:r w:rsidR="00621029">
        <w:rPr>
          <w:rFonts w:ascii="Arial" w:hAnsi="Arial" w:cs="Arial"/>
          <w:sz w:val="24"/>
          <w:szCs w:val="24"/>
        </w:rPr>
        <w:t xml:space="preserve">to </w:t>
      </w:r>
      <w:r w:rsidR="00205278">
        <w:rPr>
          <w:rFonts w:ascii="Arial" w:hAnsi="Arial" w:cs="Arial"/>
          <w:sz w:val="24"/>
          <w:szCs w:val="24"/>
        </w:rPr>
        <w:t>create an ontology of endless segmentation that relentlessly defers the problem of authority.</w:t>
      </w:r>
      <w:r w:rsidR="00621029">
        <w:rPr>
          <w:rFonts w:ascii="Arial" w:hAnsi="Arial" w:cs="Arial"/>
          <w:sz w:val="24"/>
          <w:szCs w:val="24"/>
        </w:rPr>
        <w:t xml:space="preserve"> From this point of view the en</w:t>
      </w:r>
      <w:r w:rsidR="00B36A4C">
        <w:rPr>
          <w:rFonts w:ascii="Arial" w:hAnsi="Arial" w:cs="Arial"/>
          <w:sz w:val="24"/>
          <w:szCs w:val="24"/>
        </w:rPr>
        <w:t>tire point of modern bureaucratic writing</w:t>
      </w:r>
      <w:r w:rsidR="00621029">
        <w:rPr>
          <w:rFonts w:ascii="Arial" w:hAnsi="Arial" w:cs="Arial"/>
          <w:sz w:val="24"/>
          <w:szCs w:val="24"/>
        </w:rPr>
        <w:t xml:space="preserve"> is to</w:t>
      </w:r>
      <w:r w:rsidR="000C43F4">
        <w:rPr>
          <w:rFonts w:ascii="Arial" w:hAnsi="Arial" w:cs="Arial"/>
          <w:sz w:val="24"/>
          <w:szCs w:val="24"/>
        </w:rPr>
        <w:t xml:space="preserve"> obscure the problem of Platonic absence in the creation of</w:t>
      </w:r>
      <w:r w:rsidR="00621029">
        <w:rPr>
          <w:rFonts w:ascii="Arial" w:hAnsi="Arial" w:cs="Arial"/>
          <w:sz w:val="24"/>
          <w:szCs w:val="24"/>
        </w:rPr>
        <w:t xml:space="preserve"> the vision of a remote figure of authority to whom we</w:t>
      </w:r>
      <w:r w:rsidR="001813AA">
        <w:rPr>
          <w:rFonts w:ascii="Arial" w:hAnsi="Arial" w:cs="Arial"/>
          <w:sz w:val="24"/>
          <w:szCs w:val="24"/>
        </w:rPr>
        <w:t xml:space="preserve"> want to address our complaints.</w:t>
      </w:r>
      <w:r w:rsidR="008302C1">
        <w:rPr>
          <w:rFonts w:ascii="Arial" w:hAnsi="Arial" w:cs="Arial"/>
          <w:sz w:val="24"/>
          <w:szCs w:val="24"/>
        </w:rPr>
        <w:t xml:space="preserve"> The very act of complaining suggests</w:t>
      </w:r>
      <w:r w:rsidR="000C43F4">
        <w:rPr>
          <w:rFonts w:ascii="Arial" w:hAnsi="Arial" w:cs="Arial"/>
          <w:sz w:val="24"/>
          <w:szCs w:val="24"/>
        </w:rPr>
        <w:t xml:space="preserve"> that</w:t>
      </w:r>
      <w:r w:rsidR="008302C1">
        <w:rPr>
          <w:rFonts w:ascii="Arial" w:hAnsi="Arial" w:cs="Arial"/>
          <w:sz w:val="24"/>
          <w:szCs w:val="24"/>
        </w:rPr>
        <w:t xml:space="preserve"> we believe there is somebody </w:t>
      </w:r>
      <w:r w:rsidR="000C43F4">
        <w:rPr>
          <w:rFonts w:ascii="Arial" w:hAnsi="Arial" w:cs="Arial"/>
          <w:sz w:val="24"/>
          <w:szCs w:val="24"/>
        </w:rPr>
        <w:t xml:space="preserve">present, somebody </w:t>
      </w:r>
      <w:r w:rsidR="009F52C9">
        <w:rPr>
          <w:rFonts w:ascii="Arial" w:hAnsi="Arial" w:cs="Arial"/>
          <w:sz w:val="24"/>
          <w:szCs w:val="24"/>
        </w:rPr>
        <w:t>out there who will</w:t>
      </w:r>
      <w:r w:rsidR="008302C1">
        <w:rPr>
          <w:rFonts w:ascii="Arial" w:hAnsi="Arial" w:cs="Arial"/>
          <w:sz w:val="24"/>
          <w:szCs w:val="24"/>
        </w:rPr>
        <w:t xml:space="preserve"> listen</w:t>
      </w:r>
      <w:r w:rsidR="009F52C9">
        <w:rPr>
          <w:rFonts w:ascii="Arial" w:hAnsi="Arial" w:cs="Arial"/>
          <w:sz w:val="24"/>
          <w:szCs w:val="24"/>
        </w:rPr>
        <w:t xml:space="preserve"> to us</w:t>
      </w:r>
      <w:r w:rsidR="008302C1">
        <w:rPr>
          <w:rFonts w:ascii="Arial" w:hAnsi="Arial" w:cs="Arial"/>
          <w:sz w:val="24"/>
          <w:szCs w:val="24"/>
        </w:rPr>
        <w:t>.</w:t>
      </w:r>
      <w:r w:rsidR="00205278">
        <w:rPr>
          <w:rFonts w:ascii="Arial" w:hAnsi="Arial" w:cs="Arial"/>
          <w:sz w:val="24"/>
          <w:szCs w:val="24"/>
        </w:rPr>
        <w:t xml:space="preserve"> </w:t>
      </w:r>
    </w:p>
    <w:p w:rsidR="006B3FE3" w:rsidRDefault="006B3FE3" w:rsidP="007B4A5F">
      <w:pPr>
        <w:spacing w:after="0" w:line="480" w:lineRule="auto"/>
        <w:jc w:val="both"/>
        <w:rPr>
          <w:rFonts w:ascii="Arial" w:hAnsi="Arial" w:cs="Arial"/>
          <w:sz w:val="24"/>
          <w:szCs w:val="24"/>
        </w:rPr>
      </w:pPr>
    </w:p>
    <w:p w:rsidR="00935A64" w:rsidRDefault="00205278" w:rsidP="007B4A5F">
      <w:pPr>
        <w:spacing w:after="0" w:line="480" w:lineRule="auto"/>
        <w:jc w:val="both"/>
        <w:rPr>
          <w:rFonts w:ascii="Arial" w:hAnsi="Arial" w:cs="Arial"/>
          <w:sz w:val="24"/>
          <w:szCs w:val="24"/>
        </w:rPr>
      </w:pPr>
      <w:r>
        <w:rPr>
          <w:rFonts w:ascii="Arial" w:hAnsi="Arial" w:cs="Arial"/>
          <w:sz w:val="24"/>
          <w:szCs w:val="24"/>
        </w:rPr>
        <w:t>For Vismann</w:t>
      </w:r>
      <w:r w:rsidR="00371108">
        <w:rPr>
          <w:rStyle w:val="EndnoteReference"/>
          <w:rFonts w:ascii="Arial" w:hAnsi="Arial" w:cs="Arial"/>
          <w:sz w:val="24"/>
          <w:szCs w:val="24"/>
        </w:rPr>
        <w:endnoteReference w:id="16"/>
      </w:r>
      <w:r>
        <w:rPr>
          <w:rFonts w:ascii="Arial" w:hAnsi="Arial" w:cs="Arial"/>
          <w:sz w:val="24"/>
          <w:szCs w:val="24"/>
        </w:rPr>
        <w:t>, this is precisely the problem</w:t>
      </w:r>
      <w:r w:rsidR="00E54062">
        <w:rPr>
          <w:rFonts w:ascii="Arial" w:hAnsi="Arial" w:cs="Arial"/>
          <w:sz w:val="24"/>
          <w:szCs w:val="24"/>
        </w:rPr>
        <w:t xml:space="preserve"> that</w:t>
      </w:r>
      <w:r>
        <w:rPr>
          <w:rFonts w:ascii="Arial" w:hAnsi="Arial" w:cs="Arial"/>
          <w:sz w:val="24"/>
          <w:szCs w:val="24"/>
        </w:rPr>
        <w:t xml:space="preserve"> Franz Kafka confr</w:t>
      </w:r>
      <w:r w:rsidR="006B3FE3">
        <w:rPr>
          <w:rFonts w:ascii="Arial" w:hAnsi="Arial" w:cs="Arial"/>
          <w:sz w:val="24"/>
          <w:szCs w:val="24"/>
        </w:rPr>
        <w:t>onts over and over in his works -</w:t>
      </w:r>
      <w:r>
        <w:rPr>
          <w:rFonts w:ascii="Arial" w:hAnsi="Arial" w:cs="Arial"/>
          <w:sz w:val="24"/>
          <w:szCs w:val="24"/>
        </w:rPr>
        <w:t xml:space="preserve"> Who is in authority? Where is authority?</w:t>
      </w:r>
      <w:r w:rsidR="006B3FE3">
        <w:rPr>
          <w:rFonts w:ascii="Arial" w:hAnsi="Arial" w:cs="Arial"/>
          <w:sz w:val="24"/>
          <w:szCs w:val="24"/>
        </w:rPr>
        <w:t xml:space="preserve"> – without ever working out a satisfactory answer. </w:t>
      </w:r>
      <w:r>
        <w:rPr>
          <w:rFonts w:ascii="Arial" w:hAnsi="Arial" w:cs="Arial"/>
          <w:sz w:val="24"/>
          <w:szCs w:val="24"/>
        </w:rPr>
        <w:t>Of course</w:t>
      </w:r>
      <w:r w:rsidR="00B36A4C">
        <w:rPr>
          <w:rFonts w:ascii="Arial" w:hAnsi="Arial" w:cs="Arial"/>
          <w:sz w:val="24"/>
          <w:szCs w:val="24"/>
        </w:rPr>
        <w:t>,</w:t>
      </w:r>
      <w:r>
        <w:rPr>
          <w:rFonts w:ascii="Arial" w:hAnsi="Arial" w:cs="Arial"/>
          <w:sz w:val="24"/>
          <w:szCs w:val="24"/>
        </w:rPr>
        <w:t xml:space="preserve"> in the Godless world of the moderns, where transcendental authority is nowhere to be found, deferral is an essential </w:t>
      </w:r>
      <w:r w:rsidR="006B3FE3">
        <w:rPr>
          <w:rFonts w:ascii="Arial" w:hAnsi="Arial" w:cs="Arial"/>
          <w:sz w:val="24"/>
          <w:szCs w:val="24"/>
        </w:rPr>
        <w:t>technology of go</w:t>
      </w:r>
      <w:r w:rsidR="00B36A4C">
        <w:rPr>
          <w:rFonts w:ascii="Arial" w:hAnsi="Arial" w:cs="Arial"/>
          <w:sz w:val="24"/>
          <w:szCs w:val="24"/>
        </w:rPr>
        <w:t>vernment because the ability to</w:t>
      </w:r>
      <w:r w:rsidR="006B3FE3">
        <w:rPr>
          <w:rFonts w:ascii="Arial" w:hAnsi="Arial" w:cs="Arial"/>
          <w:sz w:val="24"/>
          <w:szCs w:val="24"/>
        </w:rPr>
        <w:t xml:space="preserve"> push the question (who makes t</w:t>
      </w:r>
      <w:r w:rsidR="00621029">
        <w:rPr>
          <w:rFonts w:ascii="Arial" w:hAnsi="Arial" w:cs="Arial"/>
          <w:sz w:val="24"/>
          <w:szCs w:val="24"/>
        </w:rPr>
        <w:t>he law?) endlessly down the line</w:t>
      </w:r>
      <w:r w:rsidR="006B3FE3">
        <w:rPr>
          <w:rFonts w:ascii="Arial" w:hAnsi="Arial" w:cs="Arial"/>
          <w:sz w:val="24"/>
          <w:szCs w:val="24"/>
        </w:rPr>
        <w:t xml:space="preserve"> prevents one </w:t>
      </w:r>
      <w:r w:rsidR="008854ED">
        <w:rPr>
          <w:rFonts w:ascii="Arial" w:hAnsi="Arial" w:cs="Arial"/>
          <w:sz w:val="24"/>
          <w:szCs w:val="24"/>
        </w:rPr>
        <w:t xml:space="preserve">from </w:t>
      </w:r>
      <w:r w:rsidR="006B3FE3">
        <w:rPr>
          <w:rFonts w:ascii="Arial" w:hAnsi="Arial" w:cs="Arial"/>
          <w:sz w:val="24"/>
          <w:szCs w:val="24"/>
        </w:rPr>
        <w:t>ever having to confront the void (absence) tha</w:t>
      </w:r>
      <w:r w:rsidR="00B36A4C">
        <w:rPr>
          <w:rFonts w:ascii="Arial" w:hAnsi="Arial" w:cs="Arial"/>
          <w:sz w:val="24"/>
          <w:szCs w:val="24"/>
        </w:rPr>
        <w:t>t sits right at the heart of</w:t>
      </w:r>
      <w:r w:rsidR="006B3FE3">
        <w:rPr>
          <w:rFonts w:ascii="Arial" w:hAnsi="Arial" w:cs="Arial"/>
          <w:sz w:val="24"/>
          <w:szCs w:val="24"/>
        </w:rPr>
        <w:t xml:space="preserve"> logos.</w:t>
      </w:r>
      <w:r w:rsidR="00064A21">
        <w:rPr>
          <w:rFonts w:ascii="Arial" w:hAnsi="Arial" w:cs="Arial"/>
          <w:sz w:val="24"/>
          <w:szCs w:val="24"/>
        </w:rPr>
        <w:t xml:space="preserve"> </w:t>
      </w:r>
      <w:r w:rsidR="00621029">
        <w:rPr>
          <w:rFonts w:ascii="Arial" w:hAnsi="Arial" w:cs="Arial"/>
          <w:sz w:val="24"/>
          <w:szCs w:val="24"/>
        </w:rPr>
        <w:t xml:space="preserve">There is no authority. </w:t>
      </w:r>
      <w:r w:rsidR="008302C1">
        <w:rPr>
          <w:rFonts w:ascii="Arial" w:hAnsi="Arial" w:cs="Arial"/>
          <w:sz w:val="24"/>
          <w:szCs w:val="24"/>
        </w:rPr>
        <w:t xml:space="preserve">There is no presence. </w:t>
      </w:r>
      <w:r w:rsidR="00621029">
        <w:rPr>
          <w:rFonts w:ascii="Arial" w:hAnsi="Arial" w:cs="Arial"/>
          <w:sz w:val="24"/>
          <w:szCs w:val="24"/>
        </w:rPr>
        <w:t xml:space="preserve">There is only absence. </w:t>
      </w:r>
      <w:r w:rsidR="00064A21">
        <w:rPr>
          <w:rFonts w:ascii="Arial" w:hAnsi="Arial" w:cs="Arial"/>
          <w:sz w:val="24"/>
          <w:szCs w:val="24"/>
        </w:rPr>
        <w:t>However, there is a fundamental tension</w:t>
      </w:r>
      <w:r w:rsidR="001F041F">
        <w:rPr>
          <w:rFonts w:ascii="Arial" w:hAnsi="Arial" w:cs="Arial"/>
          <w:sz w:val="24"/>
          <w:szCs w:val="24"/>
        </w:rPr>
        <w:t xml:space="preserve"> at work in this </w:t>
      </w:r>
      <w:r w:rsidR="00B36A4C">
        <w:rPr>
          <w:rFonts w:ascii="Arial" w:hAnsi="Arial" w:cs="Arial"/>
          <w:sz w:val="24"/>
          <w:szCs w:val="24"/>
        </w:rPr>
        <w:t xml:space="preserve">Derridean </w:t>
      </w:r>
      <w:r w:rsidR="001F041F">
        <w:rPr>
          <w:rFonts w:ascii="Arial" w:hAnsi="Arial" w:cs="Arial"/>
          <w:sz w:val="24"/>
          <w:szCs w:val="24"/>
        </w:rPr>
        <w:t>strategy</w:t>
      </w:r>
      <w:r w:rsidR="00621029">
        <w:rPr>
          <w:rFonts w:ascii="Arial" w:hAnsi="Arial" w:cs="Arial"/>
          <w:sz w:val="24"/>
          <w:szCs w:val="24"/>
        </w:rPr>
        <w:t xml:space="preserve"> of deferral</w:t>
      </w:r>
      <w:r w:rsidR="008854ED">
        <w:rPr>
          <w:rFonts w:ascii="Arial" w:hAnsi="Arial" w:cs="Arial"/>
          <w:sz w:val="24"/>
          <w:szCs w:val="24"/>
        </w:rPr>
        <w:t>, that</w:t>
      </w:r>
      <w:r w:rsidR="00064A21">
        <w:rPr>
          <w:rFonts w:ascii="Arial" w:hAnsi="Arial" w:cs="Arial"/>
          <w:sz w:val="24"/>
          <w:szCs w:val="24"/>
        </w:rPr>
        <w:t xml:space="preserve"> we might argue represents the essence</w:t>
      </w:r>
      <w:r w:rsidR="009F52C9">
        <w:rPr>
          <w:rFonts w:ascii="Arial" w:hAnsi="Arial" w:cs="Arial"/>
          <w:sz w:val="24"/>
          <w:szCs w:val="24"/>
        </w:rPr>
        <w:t xml:space="preserve"> (or ontology)</w:t>
      </w:r>
      <w:r w:rsidR="00064A21">
        <w:rPr>
          <w:rFonts w:ascii="Arial" w:hAnsi="Arial" w:cs="Arial"/>
          <w:sz w:val="24"/>
          <w:szCs w:val="24"/>
        </w:rPr>
        <w:t xml:space="preserve"> of </w:t>
      </w:r>
      <w:r w:rsidR="008302C1">
        <w:rPr>
          <w:rFonts w:ascii="Arial" w:hAnsi="Arial" w:cs="Arial"/>
          <w:sz w:val="24"/>
          <w:szCs w:val="24"/>
        </w:rPr>
        <w:t xml:space="preserve">the </w:t>
      </w:r>
      <w:r w:rsidR="00064A21">
        <w:rPr>
          <w:rFonts w:ascii="Arial" w:hAnsi="Arial" w:cs="Arial"/>
          <w:sz w:val="24"/>
          <w:szCs w:val="24"/>
        </w:rPr>
        <w:t>modern</w:t>
      </w:r>
      <w:r w:rsidR="008302C1">
        <w:rPr>
          <w:rFonts w:ascii="Arial" w:hAnsi="Arial" w:cs="Arial"/>
          <w:sz w:val="24"/>
          <w:szCs w:val="24"/>
        </w:rPr>
        <w:t xml:space="preserve"> problem of</w:t>
      </w:r>
      <w:r w:rsidR="00064A21">
        <w:rPr>
          <w:rFonts w:ascii="Arial" w:hAnsi="Arial" w:cs="Arial"/>
          <w:sz w:val="24"/>
          <w:szCs w:val="24"/>
        </w:rPr>
        <w:t xml:space="preserve"> bureaucratic authority, which is that deferral and delay must take place within the context of mobilisation, movement, and endless change</w:t>
      </w:r>
      <w:r w:rsidR="001F041F">
        <w:rPr>
          <w:rFonts w:ascii="Arial" w:hAnsi="Arial" w:cs="Arial"/>
          <w:sz w:val="24"/>
          <w:szCs w:val="24"/>
        </w:rPr>
        <w:t xml:space="preserve">. </w:t>
      </w:r>
      <w:r w:rsidR="00621029">
        <w:rPr>
          <w:rFonts w:ascii="Arial" w:hAnsi="Arial" w:cs="Arial"/>
          <w:sz w:val="24"/>
          <w:szCs w:val="24"/>
        </w:rPr>
        <w:t>We must make progress and appear to move forward, while at the same time pushing problems into the distance</w:t>
      </w:r>
      <w:r w:rsidR="008302C1">
        <w:rPr>
          <w:rFonts w:ascii="Arial" w:hAnsi="Arial" w:cs="Arial"/>
          <w:sz w:val="24"/>
          <w:szCs w:val="24"/>
        </w:rPr>
        <w:t xml:space="preserve">, because </w:t>
      </w:r>
      <w:r w:rsidR="000C43F4">
        <w:rPr>
          <w:rFonts w:ascii="Arial" w:hAnsi="Arial" w:cs="Arial"/>
          <w:sz w:val="24"/>
          <w:szCs w:val="24"/>
        </w:rPr>
        <w:t xml:space="preserve">complete </w:t>
      </w:r>
      <w:r w:rsidR="008302C1">
        <w:rPr>
          <w:rFonts w:ascii="Arial" w:hAnsi="Arial" w:cs="Arial"/>
          <w:sz w:val="24"/>
          <w:szCs w:val="24"/>
        </w:rPr>
        <w:t>stagnation and immobility will destroy the illusi</w:t>
      </w:r>
      <w:r w:rsidR="00B36A4C">
        <w:rPr>
          <w:rFonts w:ascii="Arial" w:hAnsi="Arial" w:cs="Arial"/>
          <w:sz w:val="24"/>
          <w:szCs w:val="24"/>
        </w:rPr>
        <w:t>on</w:t>
      </w:r>
      <w:r w:rsidR="008302C1">
        <w:rPr>
          <w:rFonts w:ascii="Arial" w:hAnsi="Arial" w:cs="Arial"/>
          <w:sz w:val="24"/>
          <w:szCs w:val="24"/>
        </w:rPr>
        <w:t xml:space="preserve"> at the centre of the bureaucratic system</w:t>
      </w:r>
      <w:r w:rsidR="00B36A4C">
        <w:rPr>
          <w:rFonts w:ascii="Arial" w:hAnsi="Arial" w:cs="Arial"/>
          <w:sz w:val="24"/>
          <w:szCs w:val="24"/>
        </w:rPr>
        <w:t>. Inertia</w:t>
      </w:r>
      <w:r w:rsidR="000C43F4">
        <w:rPr>
          <w:rFonts w:ascii="Arial" w:hAnsi="Arial" w:cs="Arial"/>
          <w:sz w:val="24"/>
          <w:szCs w:val="24"/>
        </w:rPr>
        <w:t xml:space="preserve"> will reveal the horror of absence.</w:t>
      </w:r>
    </w:p>
    <w:p w:rsidR="00935A64" w:rsidRDefault="00935A64" w:rsidP="007B4A5F">
      <w:pPr>
        <w:spacing w:after="0" w:line="480" w:lineRule="auto"/>
        <w:jc w:val="both"/>
        <w:rPr>
          <w:rFonts w:ascii="Arial" w:hAnsi="Arial" w:cs="Arial"/>
          <w:sz w:val="24"/>
          <w:szCs w:val="24"/>
        </w:rPr>
      </w:pPr>
    </w:p>
    <w:p w:rsidR="00935A64" w:rsidRDefault="001F041F" w:rsidP="007B4A5F">
      <w:pPr>
        <w:spacing w:after="0" w:line="480" w:lineRule="auto"/>
        <w:jc w:val="both"/>
        <w:rPr>
          <w:rFonts w:ascii="Arial" w:hAnsi="Arial" w:cs="Arial"/>
          <w:sz w:val="24"/>
          <w:szCs w:val="24"/>
        </w:rPr>
      </w:pPr>
      <w:r>
        <w:rPr>
          <w:rFonts w:ascii="Arial" w:hAnsi="Arial" w:cs="Arial"/>
          <w:sz w:val="24"/>
          <w:szCs w:val="24"/>
        </w:rPr>
        <w:t xml:space="preserve">The risk of </w:t>
      </w:r>
      <w:r w:rsidR="00621029">
        <w:rPr>
          <w:rFonts w:ascii="Arial" w:hAnsi="Arial" w:cs="Arial"/>
          <w:sz w:val="24"/>
          <w:szCs w:val="24"/>
        </w:rPr>
        <w:t xml:space="preserve">complete </w:t>
      </w:r>
      <w:r>
        <w:rPr>
          <w:rFonts w:ascii="Arial" w:hAnsi="Arial" w:cs="Arial"/>
          <w:sz w:val="24"/>
          <w:szCs w:val="24"/>
        </w:rPr>
        <w:t xml:space="preserve">stagnation, stasis, and immobility is that Kafka’s endless </w:t>
      </w:r>
      <w:r w:rsidR="006C3D56">
        <w:rPr>
          <w:rFonts w:ascii="Arial" w:hAnsi="Arial" w:cs="Arial"/>
          <w:sz w:val="24"/>
          <w:szCs w:val="24"/>
        </w:rPr>
        <w:t>questioning</w:t>
      </w:r>
      <w:r>
        <w:rPr>
          <w:rFonts w:ascii="Arial" w:hAnsi="Arial" w:cs="Arial"/>
          <w:sz w:val="24"/>
          <w:szCs w:val="24"/>
        </w:rPr>
        <w:t xml:space="preserve"> </w:t>
      </w:r>
      <w:r w:rsidR="008302C1">
        <w:rPr>
          <w:rFonts w:ascii="Arial" w:hAnsi="Arial" w:cs="Arial"/>
          <w:sz w:val="24"/>
          <w:szCs w:val="24"/>
        </w:rPr>
        <w:t>might reveal</w:t>
      </w:r>
      <w:r>
        <w:rPr>
          <w:rFonts w:ascii="Arial" w:hAnsi="Arial" w:cs="Arial"/>
          <w:sz w:val="24"/>
          <w:szCs w:val="24"/>
        </w:rPr>
        <w:t xml:space="preserve"> that there is nobody</w:t>
      </w:r>
      <w:r w:rsidR="009F52C9">
        <w:rPr>
          <w:rFonts w:ascii="Arial" w:hAnsi="Arial" w:cs="Arial"/>
          <w:sz w:val="24"/>
          <w:szCs w:val="24"/>
        </w:rPr>
        <w:t xml:space="preserve"> there</w:t>
      </w:r>
      <w:r>
        <w:rPr>
          <w:rFonts w:ascii="Arial" w:hAnsi="Arial" w:cs="Arial"/>
          <w:sz w:val="24"/>
          <w:szCs w:val="24"/>
        </w:rPr>
        <w:t xml:space="preserve"> to answer, that bureaucratic power rests upon a fiction, and that resistance requires little more than withd</w:t>
      </w:r>
      <w:r w:rsidR="00371108">
        <w:rPr>
          <w:rFonts w:ascii="Arial" w:hAnsi="Arial" w:cs="Arial"/>
          <w:sz w:val="24"/>
          <w:szCs w:val="24"/>
        </w:rPr>
        <w:t>rawal, which is what Paul North</w:t>
      </w:r>
      <w:r w:rsidR="00371108">
        <w:rPr>
          <w:rStyle w:val="EndnoteReference"/>
          <w:rFonts w:ascii="Arial" w:hAnsi="Arial" w:cs="Arial"/>
          <w:sz w:val="24"/>
          <w:szCs w:val="24"/>
        </w:rPr>
        <w:endnoteReference w:id="17"/>
      </w:r>
      <w:r w:rsidR="009F52C9">
        <w:rPr>
          <w:rFonts w:ascii="Arial" w:hAnsi="Arial" w:cs="Arial"/>
          <w:sz w:val="24"/>
          <w:szCs w:val="24"/>
        </w:rPr>
        <w:t xml:space="preserve"> </w:t>
      </w:r>
      <w:r>
        <w:rPr>
          <w:rFonts w:ascii="Arial" w:hAnsi="Arial" w:cs="Arial"/>
          <w:sz w:val="24"/>
          <w:szCs w:val="24"/>
        </w:rPr>
        <w:t xml:space="preserve">suggests Kafka concluded in his </w:t>
      </w:r>
      <w:r w:rsidRPr="008302C1">
        <w:rPr>
          <w:rFonts w:ascii="Arial" w:hAnsi="Arial" w:cs="Arial"/>
          <w:i/>
          <w:sz w:val="24"/>
          <w:szCs w:val="24"/>
        </w:rPr>
        <w:t>Zurau Aphorisms</w:t>
      </w:r>
      <w:r w:rsidR="00371108">
        <w:rPr>
          <w:rStyle w:val="EndnoteReference"/>
          <w:rFonts w:ascii="Arial" w:hAnsi="Arial" w:cs="Arial"/>
          <w:i/>
          <w:sz w:val="24"/>
          <w:szCs w:val="24"/>
        </w:rPr>
        <w:endnoteReference w:id="18"/>
      </w:r>
      <w:r w:rsidR="00B36A4C">
        <w:rPr>
          <w:rFonts w:ascii="Arial" w:hAnsi="Arial" w:cs="Arial"/>
          <w:sz w:val="24"/>
          <w:szCs w:val="24"/>
        </w:rPr>
        <w:t>.</w:t>
      </w:r>
      <w:r>
        <w:rPr>
          <w:rFonts w:ascii="Arial" w:hAnsi="Arial" w:cs="Arial"/>
          <w:sz w:val="24"/>
          <w:szCs w:val="24"/>
        </w:rPr>
        <w:t xml:space="preserve"> </w:t>
      </w:r>
      <w:r w:rsidR="00E02CFA">
        <w:rPr>
          <w:rFonts w:ascii="Arial" w:hAnsi="Arial" w:cs="Arial"/>
          <w:sz w:val="24"/>
          <w:szCs w:val="24"/>
        </w:rPr>
        <w:t>Now i</w:t>
      </w:r>
      <w:r w:rsidR="003E1A65">
        <w:rPr>
          <w:rFonts w:ascii="Arial" w:hAnsi="Arial" w:cs="Arial"/>
          <w:sz w:val="24"/>
          <w:szCs w:val="24"/>
        </w:rPr>
        <w:t xml:space="preserve">t is precisely under these conditions, when strange writing stops, when bureaucracy grinds to a halt, that it becomes possible to </w:t>
      </w:r>
      <w:r w:rsidR="00E02CFA">
        <w:rPr>
          <w:rFonts w:ascii="Arial" w:hAnsi="Arial" w:cs="Arial"/>
          <w:sz w:val="24"/>
          <w:szCs w:val="24"/>
        </w:rPr>
        <w:t>restate the questions that Kafka asks over and over again</w:t>
      </w:r>
      <w:r w:rsidR="00F91C5F">
        <w:rPr>
          <w:rFonts w:ascii="Arial" w:hAnsi="Arial" w:cs="Arial"/>
          <w:sz w:val="24"/>
          <w:szCs w:val="24"/>
        </w:rPr>
        <w:t xml:space="preserve"> in his work</w:t>
      </w:r>
      <w:r w:rsidR="00E02CFA">
        <w:rPr>
          <w:rFonts w:ascii="Arial" w:hAnsi="Arial" w:cs="Arial"/>
          <w:sz w:val="24"/>
          <w:szCs w:val="24"/>
        </w:rPr>
        <w:t>. Why is the law, why is bureaucracy, endlessly resistant to human need? Why can we never</w:t>
      </w:r>
      <w:r w:rsidR="00621029">
        <w:rPr>
          <w:rFonts w:ascii="Arial" w:hAnsi="Arial" w:cs="Arial"/>
          <w:sz w:val="24"/>
          <w:szCs w:val="24"/>
        </w:rPr>
        <w:t xml:space="preserve"> get what we want from this kind</w:t>
      </w:r>
      <w:r w:rsidR="00E02CFA">
        <w:rPr>
          <w:rFonts w:ascii="Arial" w:hAnsi="Arial" w:cs="Arial"/>
          <w:sz w:val="24"/>
          <w:szCs w:val="24"/>
        </w:rPr>
        <w:t xml:space="preserve"> of government? </w:t>
      </w:r>
      <w:r w:rsidR="00265F6A">
        <w:rPr>
          <w:rFonts w:ascii="Arial" w:hAnsi="Arial" w:cs="Arial"/>
          <w:sz w:val="24"/>
          <w:szCs w:val="24"/>
        </w:rPr>
        <w:t>Why are</w:t>
      </w:r>
      <w:r w:rsidR="00B36A4C">
        <w:rPr>
          <w:rFonts w:ascii="Arial" w:hAnsi="Arial" w:cs="Arial"/>
          <w:sz w:val="24"/>
          <w:szCs w:val="24"/>
        </w:rPr>
        <w:t xml:space="preserve"> we</w:t>
      </w:r>
      <w:r w:rsidR="00265F6A">
        <w:rPr>
          <w:rFonts w:ascii="Arial" w:hAnsi="Arial" w:cs="Arial"/>
          <w:sz w:val="24"/>
          <w:szCs w:val="24"/>
        </w:rPr>
        <w:t xml:space="preserve"> tortured by this form of strange writing that seems to come from nowhere? </w:t>
      </w:r>
      <w:r w:rsidR="00E02CFA">
        <w:rPr>
          <w:rFonts w:ascii="Arial" w:hAnsi="Arial" w:cs="Arial"/>
          <w:sz w:val="24"/>
          <w:szCs w:val="24"/>
        </w:rPr>
        <w:t>Is it beca</w:t>
      </w:r>
      <w:r w:rsidR="00C437A4">
        <w:rPr>
          <w:rFonts w:ascii="Arial" w:hAnsi="Arial" w:cs="Arial"/>
          <w:sz w:val="24"/>
          <w:szCs w:val="24"/>
        </w:rPr>
        <w:t>use, as Lacanian psychoanalysis</w:t>
      </w:r>
      <w:r w:rsidR="00E02CFA">
        <w:rPr>
          <w:rFonts w:ascii="Arial" w:hAnsi="Arial" w:cs="Arial"/>
          <w:sz w:val="24"/>
          <w:szCs w:val="24"/>
        </w:rPr>
        <w:t xml:space="preserve"> would suggest, there is no way to respond to our demand, since what we want is lost to prehistory (there never was a moment of utopian presence</w:t>
      </w:r>
      <w:r w:rsidR="00621029">
        <w:rPr>
          <w:rFonts w:ascii="Arial" w:hAnsi="Arial" w:cs="Arial"/>
          <w:sz w:val="24"/>
          <w:szCs w:val="24"/>
        </w:rPr>
        <w:t xml:space="preserve"> before Oedipus</w:t>
      </w:r>
      <w:r w:rsidR="00E02CFA">
        <w:rPr>
          <w:rFonts w:ascii="Arial" w:hAnsi="Arial" w:cs="Arial"/>
          <w:sz w:val="24"/>
          <w:szCs w:val="24"/>
        </w:rPr>
        <w:t xml:space="preserve">) and will never return, </w:t>
      </w:r>
      <w:r w:rsidR="0015619F">
        <w:rPr>
          <w:rFonts w:ascii="Arial" w:hAnsi="Arial" w:cs="Arial"/>
          <w:sz w:val="24"/>
          <w:szCs w:val="24"/>
        </w:rPr>
        <w:t>in which case the problem sits</w:t>
      </w:r>
      <w:r w:rsidR="00265F6A">
        <w:rPr>
          <w:rFonts w:ascii="Arial" w:hAnsi="Arial" w:cs="Arial"/>
          <w:sz w:val="24"/>
          <w:szCs w:val="24"/>
        </w:rPr>
        <w:t xml:space="preserve"> with the person who stands before the law waiting for a response that will </w:t>
      </w:r>
      <w:r w:rsidR="00CB703B">
        <w:rPr>
          <w:rFonts w:ascii="Arial" w:hAnsi="Arial" w:cs="Arial"/>
          <w:sz w:val="24"/>
          <w:szCs w:val="24"/>
        </w:rPr>
        <w:t>never come?</w:t>
      </w:r>
      <w:r w:rsidR="00265F6A">
        <w:rPr>
          <w:rFonts w:ascii="Arial" w:hAnsi="Arial" w:cs="Arial"/>
          <w:sz w:val="24"/>
          <w:szCs w:val="24"/>
        </w:rPr>
        <w:t xml:space="preserve"> O</w:t>
      </w:r>
      <w:r w:rsidR="00E02CFA">
        <w:rPr>
          <w:rFonts w:ascii="Arial" w:hAnsi="Arial" w:cs="Arial"/>
          <w:sz w:val="24"/>
          <w:szCs w:val="24"/>
        </w:rPr>
        <w:t>r is the opposite the case, that bureaucratic power makes unreasonable demands upo</w:t>
      </w:r>
      <w:r w:rsidR="00265F6A">
        <w:rPr>
          <w:rFonts w:ascii="Arial" w:hAnsi="Arial" w:cs="Arial"/>
          <w:sz w:val="24"/>
          <w:szCs w:val="24"/>
        </w:rPr>
        <w:t>n the living from a remote position marked by the infinite distance of estrangement</w:t>
      </w:r>
      <w:r w:rsidR="00CC4584">
        <w:rPr>
          <w:rFonts w:ascii="Arial" w:hAnsi="Arial" w:cs="Arial"/>
          <w:sz w:val="24"/>
          <w:szCs w:val="24"/>
        </w:rPr>
        <w:t xml:space="preserve"> and lack and that what this form of strange writing really </w:t>
      </w:r>
      <w:r w:rsidR="00C437A4">
        <w:rPr>
          <w:rFonts w:ascii="Arial" w:hAnsi="Arial" w:cs="Arial"/>
          <w:sz w:val="24"/>
          <w:szCs w:val="24"/>
        </w:rPr>
        <w:t xml:space="preserve">needs is the endless </w:t>
      </w:r>
      <w:r w:rsidR="00720597">
        <w:rPr>
          <w:rFonts w:ascii="Arial" w:hAnsi="Arial" w:cs="Arial"/>
          <w:sz w:val="24"/>
          <w:szCs w:val="24"/>
        </w:rPr>
        <w:t>questioning</w:t>
      </w:r>
      <w:r w:rsidR="007269C4">
        <w:rPr>
          <w:rFonts w:ascii="Arial" w:hAnsi="Arial" w:cs="Arial"/>
          <w:sz w:val="24"/>
          <w:szCs w:val="24"/>
        </w:rPr>
        <w:t xml:space="preserve"> of the human</w:t>
      </w:r>
      <w:r w:rsidR="00CC4584">
        <w:rPr>
          <w:rFonts w:ascii="Arial" w:hAnsi="Arial" w:cs="Arial"/>
          <w:sz w:val="24"/>
          <w:szCs w:val="24"/>
        </w:rPr>
        <w:t xml:space="preserve"> in order to survive?</w:t>
      </w:r>
      <w:r w:rsidR="00265F6A">
        <w:rPr>
          <w:rFonts w:ascii="Arial" w:hAnsi="Arial" w:cs="Arial"/>
          <w:sz w:val="24"/>
          <w:szCs w:val="24"/>
        </w:rPr>
        <w:t xml:space="preserve"> In this case there is no way for the living to respond effectively to bureaucracy, to ever satisfy its need, because of the vast distance that separates life from the </w:t>
      </w:r>
      <w:r w:rsidR="00E16B97">
        <w:rPr>
          <w:rFonts w:ascii="Arial" w:hAnsi="Arial" w:cs="Arial"/>
          <w:sz w:val="24"/>
          <w:szCs w:val="24"/>
        </w:rPr>
        <w:t>upwards abyss where</w:t>
      </w:r>
      <w:r w:rsidR="00CC4584">
        <w:rPr>
          <w:rFonts w:ascii="Arial" w:hAnsi="Arial" w:cs="Arial"/>
          <w:sz w:val="24"/>
          <w:szCs w:val="24"/>
        </w:rPr>
        <w:t xml:space="preserve"> rationality and endless</w:t>
      </w:r>
      <w:r w:rsidR="00F767ED">
        <w:rPr>
          <w:rFonts w:ascii="Arial" w:hAnsi="Arial" w:cs="Arial"/>
          <w:sz w:val="24"/>
          <w:szCs w:val="24"/>
        </w:rPr>
        <w:t>ly</w:t>
      </w:r>
      <w:r w:rsidR="00CC4584">
        <w:rPr>
          <w:rFonts w:ascii="Arial" w:hAnsi="Arial" w:cs="Arial"/>
          <w:sz w:val="24"/>
          <w:szCs w:val="24"/>
        </w:rPr>
        <w:t xml:space="preserve"> circulating signs</w:t>
      </w:r>
      <w:r w:rsidR="00E16B97">
        <w:rPr>
          <w:rFonts w:ascii="Arial" w:hAnsi="Arial" w:cs="Arial"/>
          <w:sz w:val="24"/>
          <w:szCs w:val="24"/>
        </w:rPr>
        <w:t xml:space="preserve"> exist in </w:t>
      </w:r>
      <w:r w:rsidR="00CB703B">
        <w:rPr>
          <w:rFonts w:ascii="Arial" w:hAnsi="Arial" w:cs="Arial"/>
          <w:sz w:val="24"/>
          <w:szCs w:val="24"/>
        </w:rPr>
        <w:t xml:space="preserve">splendid </w:t>
      </w:r>
      <w:r w:rsidR="00E16B97">
        <w:rPr>
          <w:rFonts w:ascii="Arial" w:hAnsi="Arial" w:cs="Arial"/>
          <w:sz w:val="24"/>
          <w:szCs w:val="24"/>
        </w:rPr>
        <w:t>isolation</w:t>
      </w:r>
      <w:r w:rsidR="00CC4584">
        <w:rPr>
          <w:rFonts w:ascii="Arial" w:hAnsi="Arial" w:cs="Arial"/>
          <w:sz w:val="24"/>
          <w:szCs w:val="24"/>
        </w:rPr>
        <w:t>.</w:t>
      </w:r>
      <w:r w:rsidR="00F04F7A">
        <w:rPr>
          <w:rFonts w:ascii="Arial" w:hAnsi="Arial" w:cs="Arial"/>
          <w:sz w:val="24"/>
          <w:szCs w:val="24"/>
        </w:rPr>
        <w:t xml:space="preserve"> Although humans might contemplate these ideas, and try to respond to their demands, we will always fall short and must therefore try to come to ter</w:t>
      </w:r>
      <w:r w:rsidR="00215FC6">
        <w:rPr>
          <w:rFonts w:ascii="Arial" w:hAnsi="Arial" w:cs="Arial"/>
          <w:sz w:val="24"/>
          <w:szCs w:val="24"/>
        </w:rPr>
        <w:t xml:space="preserve">ms with our </w:t>
      </w:r>
      <w:r w:rsidR="00CB703B">
        <w:rPr>
          <w:rFonts w:ascii="Arial" w:hAnsi="Arial" w:cs="Arial"/>
          <w:sz w:val="24"/>
          <w:szCs w:val="24"/>
        </w:rPr>
        <w:t xml:space="preserve">(limited) </w:t>
      </w:r>
      <w:r w:rsidR="00215FC6">
        <w:rPr>
          <w:rFonts w:ascii="Arial" w:hAnsi="Arial" w:cs="Arial"/>
          <w:sz w:val="24"/>
          <w:szCs w:val="24"/>
        </w:rPr>
        <w:t xml:space="preserve">earth-bound nature. </w:t>
      </w:r>
      <w:r w:rsidR="00F04F7A">
        <w:rPr>
          <w:rFonts w:ascii="Arial" w:hAnsi="Arial" w:cs="Arial"/>
          <w:sz w:val="24"/>
          <w:szCs w:val="24"/>
        </w:rPr>
        <w:t>Regardless of the conclusion we reach, either saying that the law is unable to meet our needs or</w:t>
      </w:r>
      <w:r w:rsidR="00265F6A">
        <w:rPr>
          <w:rFonts w:ascii="Arial" w:hAnsi="Arial" w:cs="Arial"/>
          <w:sz w:val="24"/>
          <w:szCs w:val="24"/>
        </w:rPr>
        <w:t xml:space="preserve"> </w:t>
      </w:r>
      <w:r w:rsidR="00F04F7A">
        <w:rPr>
          <w:rFonts w:ascii="Arial" w:hAnsi="Arial" w:cs="Arial"/>
          <w:sz w:val="24"/>
          <w:szCs w:val="24"/>
        </w:rPr>
        <w:t>concluding that we are somehow incapable of matching up to its demands, the essential problem remains the same one concerning the lack of connection, relation, and proportion between the system of writing</w:t>
      </w:r>
      <w:r w:rsidR="00E02CFA">
        <w:rPr>
          <w:rFonts w:ascii="Arial" w:hAnsi="Arial" w:cs="Arial"/>
          <w:sz w:val="24"/>
          <w:szCs w:val="24"/>
        </w:rPr>
        <w:t xml:space="preserve"> </w:t>
      </w:r>
      <w:r w:rsidR="00F04F7A">
        <w:rPr>
          <w:rFonts w:ascii="Arial" w:hAnsi="Arial" w:cs="Arial"/>
          <w:sz w:val="24"/>
          <w:szCs w:val="24"/>
        </w:rPr>
        <w:t xml:space="preserve">and the </w:t>
      </w:r>
      <w:r w:rsidR="00CC4584">
        <w:rPr>
          <w:rFonts w:ascii="Arial" w:hAnsi="Arial" w:cs="Arial"/>
          <w:sz w:val="24"/>
          <w:szCs w:val="24"/>
        </w:rPr>
        <w:t xml:space="preserve">prosthetic </w:t>
      </w:r>
      <w:r w:rsidR="00F04F7A">
        <w:rPr>
          <w:rFonts w:ascii="Arial" w:hAnsi="Arial" w:cs="Arial"/>
          <w:sz w:val="24"/>
          <w:szCs w:val="24"/>
        </w:rPr>
        <w:t>Gods or creatures who eith</w:t>
      </w:r>
      <w:r w:rsidR="00F767ED">
        <w:rPr>
          <w:rFonts w:ascii="Arial" w:hAnsi="Arial" w:cs="Arial"/>
          <w:sz w:val="24"/>
          <w:szCs w:val="24"/>
        </w:rPr>
        <w:t xml:space="preserve">er look to transvaluate the law </w:t>
      </w:r>
      <w:r w:rsidR="00F04F7A">
        <w:rPr>
          <w:rFonts w:ascii="Arial" w:hAnsi="Arial" w:cs="Arial"/>
          <w:sz w:val="24"/>
          <w:szCs w:val="24"/>
        </w:rPr>
        <w:t xml:space="preserve">or stare into the blizzard of signs trying to make sense </w:t>
      </w:r>
      <w:r w:rsidR="00CC4584">
        <w:rPr>
          <w:rFonts w:ascii="Arial" w:hAnsi="Arial" w:cs="Arial"/>
          <w:sz w:val="24"/>
          <w:szCs w:val="24"/>
        </w:rPr>
        <w:t>and find some</w:t>
      </w:r>
      <w:r w:rsidR="00F04F7A">
        <w:rPr>
          <w:rFonts w:ascii="Arial" w:hAnsi="Arial" w:cs="Arial"/>
          <w:sz w:val="24"/>
          <w:szCs w:val="24"/>
        </w:rPr>
        <w:t xml:space="preserve"> place</w:t>
      </w:r>
      <w:r w:rsidR="00CC4584">
        <w:rPr>
          <w:rFonts w:ascii="Arial" w:hAnsi="Arial" w:cs="Arial"/>
          <w:sz w:val="24"/>
          <w:szCs w:val="24"/>
        </w:rPr>
        <w:t xml:space="preserve"> they can call their own</w:t>
      </w:r>
      <w:r w:rsidR="00F04F7A">
        <w:rPr>
          <w:rFonts w:ascii="Arial" w:hAnsi="Arial" w:cs="Arial"/>
          <w:sz w:val="24"/>
          <w:szCs w:val="24"/>
        </w:rPr>
        <w:t>.</w:t>
      </w:r>
      <w:r w:rsidR="00E16B97">
        <w:rPr>
          <w:rFonts w:ascii="Arial" w:hAnsi="Arial" w:cs="Arial"/>
          <w:sz w:val="24"/>
          <w:szCs w:val="24"/>
        </w:rPr>
        <w:t xml:space="preserve"> </w:t>
      </w:r>
    </w:p>
    <w:p w:rsidR="00935A64" w:rsidRDefault="00935A64" w:rsidP="007B4A5F">
      <w:pPr>
        <w:spacing w:after="0" w:line="480" w:lineRule="auto"/>
        <w:jc w:val="both"/>
        <w:rPr>
          <w:rFonts w:ascii="Arial" w:hAnsi="Arial" w:cs="Arial"/>
          <w:sz w:val="24"/>
          <w:szCs w:val="24"/>
        </w:rPr>
      </w:pPr>
    </w:p>
    <w:p w:rsidR="00DF4C98" w:rsidRDefault="00E16B97" w:rsidP="007B4A5F">
      <w:pPr>
        <w:spacing w:after="0" w:line="480" w:lineRule="auto"/>
        <w:jc w:val="both"/>
        <w:rPr>
          <w:rFonts w:ascii="Arial" w:hAnsi="Arial" w:cs="Arial"/>
          <w:sz w:val="24"/>
          <w:szCs w:val="24"/>
        </w:rPr>
      </w:pPr>
      <w:r>
        <w:rPr>
          <w:rFonts w:ascii="Arial" w:hAnsi="Arial" w:cs="Arial"/>
          <w:sz w:val="24"/>
          <w:szCs w:val="24"/>
        </w:rPr>
        <w:t>This is, of course, precisely the problem we find at the centre of Max Weber’s</w:t>
      </w:r>
      <w:r w:rsidR="007269C4">
        <w:rPr>
          <w:rStyle w:val="EndnoteReference"/>
          <w:rFonts w:ascii="Arial" w:hAnsi="Arial" w:cs="Arial"/>
          <w:sz w:val="24"/>
          <w:szCs w:val="24"/>
        </w:rPr>
        <w:endnoteReference w:id="19"/>
      </w:r>
      <w:r>
        <w:rPr>
          <w:rFonts w:ascii="Arial" w:hAnsi="Arial" w:cs="Arial"/>
          <w:sz w:val="24"/>
          <w:szCs w:val="24"/>
        </w:rPr>
        <w:t xml:space="preserve"> work on bureaucratic rationality,</w:t>
      </w:r>
      <w:r w:rsidR="00F767ED">
        <w:rPr>
          <w:rFonts w:ascii="Arial" w:hAnsi="Arial" w:cs="Arial"/>
          <w:sz w:val="24"/>
          <w:szCs w:val="24"/>
        </w:rPr>
        <w:t xml:space="preserve"> and</w:t>
      </w:r>
      <w:r>
        <w:rPr>
          <w:rFonts w:ascii="Arial" w:hAnsi="Arial" w:cs="Arial"/>
          <w:sz w:val="24"/>
          <w:szCs w:val="24"/>
        </w:rPr>
        <w:t xml:space="preserve"> w</w:t>
      </w:r>
      <w:r w:rsidR="00CB703B">
        <w:rPr>
          <w:rFonts w:ascii="Arial" w:hAnsi="Arial" w:cs="Arial"/>
          <w:sz w:val="24"/>
          <w:szCs w:val="24"/>
        </w:rPr>
        <w:t>hat he calls the iron cage, which</w:t>
      </w:r>
      <w:r>
        <w:rPr>
          <w:rFonts w:ascii="Arial" w:hAnsi="Arial" w:cs="Arial"/>
          <w:sz w:val="24"/>
          <w:szCs w:val="24"/>
        </w:rPr>
        <w:t xml:space="preserve"> comes to stand in for the Protestant God, but never provides the kind of certainty one might expect to receive from divine power. Akin to t</w:t>
      </w:r>
      <w:r w:rsidR="00E14B74">
        <w:rPr>
          <w:rFonts w:ascii="Arial" w:hAnsi="Arial" w:cs="Arial"/>
          <w:sz w:val="24"/>
          <w:szCs w:val="24"/>
        </w:rPr>
        <w:t>he remote God of the Calvinists</w:t>
      </w:r>
      <w:r>
        <w:rPr>
          <w:rFonts w:ascii="Arial" w:hAnsi="Arial" w:cs="Arial"/>
          <w:sz w:val="24"/>
          <w:szCs w:val="24"/>
        </w:rPr>
        <w:t xml:space="preserve"> who knows wh</w:t>
      </w:r>
      <w:r w:rsidR="00E14B74">
        <w:rPr>
          <w:rFonts w:ascii="Arial" w:hAnsi="Arial" w:cs="Arial"/>
          <w:sz w:val="24"/>
          <w:szCs w:val="24"/>
        </w:rPr>
        <w:t>ether people are either saved or damned, but remains silent on the matter asking</w:t>
      </w:r>
      <w:r w:rsidR="00A25CFD">
        <w:rPr>
          <w:rFonts w:ascii="Arial" w:hAnsi="Arial" w:cs="Arial"/>
          <w:sz w:val="24"/>
          <w:szCs w:val="24"/>
        </w:rPr>
        <w:t xml:space="preserve"> them to instead have faith in the goodness of H</w:t>
      </w:r>
      <w:r w:rsidR="00E14B74">
        <w:rPr>
          <w:rFonts w:ascii="Arial" w:hAnsi="Arial" w:cs="Arial"/>
          <w:sz w:val="24"/>
          <w:szCs w:val="24"/>
        </w:rPr>
        <w:t>is decision</w:t>
      </w:r>
      <w:r w:rsidR="00A25CFD">
        <w:rPr>
          <w:rFonts w:ascii="Arial" w:hAnsi="Arial" w:cs="Arial"/>
          <w:sz w:val="24"/>
          <w:szCs w:val="24"/>
        </w:rPr>
        <w:t>s</w:t>
      </w:r>
      <w:r w:rsidR="00E14B74">
        <w:rPr>
          <w:rFonts w:ascii="Arial" w:hAnsi="Arial" w:cs="Arial"/>
          <w:sz w:val="24"/>
          <w:szCs w:val="24"/>
        </w:rPr>
        <w:t>,</w:t>
      </w:r>
      <w:r w:rsidR="00F04F7A">
        <w:rPr>
          <w:rFonts w:ascii="Arial" w:hAnsi="Arial" w:cs="Arial"/>
          <w:sz w:val="24"/>
          <w:szCs w:val="24"/>
        </w:rPr>
        <w:t xml:space="preserve"> </w:t>
      </w:r>
      <w:r w:rsidR="00E14B74">
        <w:rPr>
          <w:rFonts w:ascii="Arial" w:hAnsi="Arial" w:cs="Arial"/>
          <w:sz w:val="24"/>
          <w:szCs w:val="24"/>
        </w:rPr>
        <w:t xml:space="preserve">the </w:t>
      </w:r>
      <w:r w:rsidR="00F767ED">
        <w:rPr>
          <w:rFonts w:ascii="Arial" w:hAnsi="Arial" w:cs="Arial"/>
          <w:sz w:val="24"/>
          <w:szCs w:val="24"/>
        </w:rPr>
        <w:t xml:space="preserve">modern </w:t>
      </w:r>
      <w:r w:rsidR="00E14B74">
        <w:rPr>
          <w:rFonts w:ascii="Arial" w:hAnsi="Arial" w:cs="Arial"/>
          <w:sz w:val="24"/>
          <w:szCs w:val="24"/>
        </w:rPr>
        <w:t xml:space="preserve">form of bureaucracy that Weber thinks emerged from </w:t>
      </w:r>
      <w:r w:rsidR="00A25CFD">
        <w:rPr>
          <w:rFonts w:ascii="Arial" w:hAnsi="Arial" w:cs="Arial"/>
          <w:sz w:val="24"/>
          <w:szCs w:val="24"/>
        </w:rPr>
        <w:t>the rationalisation of Calvinist uncertainty simultaneously creates and seeks to resolve the anxiety left behind by the d</w:t>
      </w:r>
      <w:r w:rsidR="00B375D5">
        <w:rPr>
          <w:rFonts w:ascii="Arial" w:hAnsi="Arial" w:cs="Arial"/>
          <w:sz w:val="24"/>
          <w:szCs w:val="24"/>
        </w:rPr>
        <w:t>eath of God. Thus</w:t>
      </w:r>
      <w:r w:rsidR="00A25CFD">
        <w:rPr>
          <w:rFonts w:ascii="Arial" w:hAnsi="Arial" w:cs="Arial"/>
          <w:sz w:val="24"/>
          <w:szCs w:val="24"/>
        </w:rPr>
        <w:t xml:space="preserve"> Weber’s theory of rational bureaucracy reflects the problem of ancient writing Plato captures in his </w:t>
      </w:r>
      <w:r w:rsidR="007269C4">
        <w:rPr>
          <w:rFonts w:ascii="Arial" w:hAnsi="Arial" w:cs="Arial"/>
          <w:i/>
          <w:sz w:val="24"/>
          <w:szCs w:val="24"/>
        </w:rPr>
        <w:t>Phaedrus</w:t>
      </w:r>
      <w:r w:rsidR="00F91C5F">
        <w:rPr>
          <w:rFonts w:ascii="Arial" w:hAnsi="Arial" w:cs="Arial"/>
          <w:sz w:val="24"/>
          <w:szCs w:val="24"/>
        </w:rPr>
        <w:t xml:space="preserve"> </w:t>
      </w:r>
      <w:r w:rsidR="00A25CFD">
        <w:rPr>
          <w:rFonts w:ascii="Arial" w:hAnsi="Arial" w:cs="Arial"/>
          <w:sz w:val="24"/>
          <w:szCs w:val="24"/>
        </w:rPr>
        <w:t>in respect of the way in which it endlessly defers presence and suggests the possibility of meaning coming</w:t>
      </w:r>
      <w:r w:rsidR="00F767ED">
        <w:rPr>
          <w:rFonts w:ascii="Arial" w:hAnsi="Arial" w:cs="Arial"/>
          <w:sz w:val="24"/>
          <w:szCs w:val="24"/>
        </w:rPr>
        <w:t xml:space="preserve"> to you sometime</w:t>
      </w:r>
      <w:r w:rsidR="00A25CFD">
        <w:rPr>
          <w:rFonts w:ascii="Arial" w:hAnsi="Arial" w:cs="Arial"/>
          <w:sz w:val="24"/>
          <w:szCs w:val="24"/>
        </w:rPr>
        <w:t xml:space="preserve"> in the future</w:t>
      </w:r>
      <w:r w:rsidR="007269C4">
        <w:rPr>
          <w:rStyle w:val="EndnoteReference"/>
          <w:rFonts w:ascii="Arial" w:hAnsi="Arial" w:cs="Arial"/>
          <w:sz w:val="24"/>
          <w:szCs w:val="24"/>
        </w:rPr>
        <w:endnoteReference w:id="20"/>
      </w:r>
      <w:r w:rsidR="007269C4">
        <w:rPr>
          <w:rFonts w:ascii="Arial" w:hAnsi="Arial" w:cs="Arial"/>
          <w:sz w:val="24"/>
          <w:szCs w:val="24"/>
        </w:rPr>
        <w:t>.</w:t>
      </w:r>
    </w:p>
    <w:p w:rsidR="007269C4" w:rsidRDefault="007269C4" w:rsidP="007B4A5F">
      <w:pPr>
        <w:spacing w:after="0" w:line="480" w:lineRule="auto"/>
        <w:jc w:val="both"/>
        <w:rPr>
          <w:rFonts w:ascii="Arial" w:hAnsi="Arial" w:cs="Arial"/>
          <w:sz w:val="24"/>
          <w:szCs w:val="24"/>
        </w:rPr>
      </w:pPr>
    </w:p>
    <w:p w:rsidR="00935A64" w:rsidRDefault="00F767ED" w:rsidP="007B4A5F">
      <w:pPr>
        <w:spacing w:after="0" w:line="480" w:lineRule="auto"/>
        <w:jc w:val="both"/>
        <w:rPr>
          <w:rFonts w:ascii="Arial" w:hAnsi="Arial" w:cs="Arial"/>
          <w:sz w:val="24"/>
          <w:szCs w:val="24"/>
        </w:rPr>
      </w:pPr>
      <w:r>
        <w:rPr>
          <w:rFonts w:ascii="Arial" w:hAnsi="Arial" w:cs="Arial"/>
          <w:sz w:val="24"/>
          <w:szCs w:val="24"/>
        </w:rPr>
        <w:t xml:space="preserve">But this is not the end of the story. </w:t>
      </w:r>
      <w:r w:rsidR="00A25CFD">
        <w:rPr>
          <w:rFonts w:ascii="Arial" w:hAnsi="Arial" w:cs="Arial"/>
          <w:sz w:val="24"/>
          <w:szCs w:val="24"/>
        </w:rPr>
        <w:t xml:space="preserve">The other </w:t>
      </w:r>
      <w:r w:rsidR="00CB703B">
        <w:rPr>
          <w:rFonts w:ascii="Arial" w:hAnsi="Arial" w:cs="Arial"/>
          <w:sz w:val="24"/>
          <w:szCs w:val="24"/>
        </w:rPr>
        <w:t xml:space="preserve">important </w:t>
      </w:r>
      <w:r w:rsidR="00A25CFD">
        <w:rPr>
          <w:rFonts w:ascii="Arial" w:hAnsi="Arial" w:cs="Arial"/>
          <w:sz w:val="24"/>
          <w:szCs w:val="24"/>
        </w:rPr>
        <w:t xml:space="preserve">similarity between Plato’s story and Weber’s sociology of bureaucracy revolves around what we might call their comparable treatment of </w:t>
      </w:r>
      <w:r w:rsidR="00F91C5F">
        <w:rPr>
          <w:rFonts w:ascii="Arial" w:hAnsi="Arial" w:cs="Arial"/>
          <w:sz w:val="24"/>
          <w:szCs w:val="24"/>
        </w:rPr>
        <w:t>‘</w:t>
      </w:r>
      <w:r w:rsidR="00A25CFD">
        <w:rPr>
          <w:rFonts w:ascii="Arial" w:hAnsi="Arial" w:cs="Arial"/>
          <w:sz w:val="24"/>
          <w:szCs w:val="24"/>
        </w:rPr>
        <w:t>the falle</w:t>
      </w:r>
      <w:r>
        <w:rPr>
          <w:rFonts w:ascii="Arial" w:hAnsi="Arial" w:cs="Arial"/>
          <w:sz w:val="24"/>
          <w:szCs w:val="24"/>
        </w:rPr>
        <w:t>n nature of writing</w:t>
      </w:r>
      <w:r w:rsidR="00F91C5F">
        <w:rPr>
          <w:rFonts w:ascii="Arial" w:hAnsi="Arial" w:cs="Arial"/>
          <w:sz w:val="24"/>
          <w:szCs w:val="24"/>
        </w:rPr>
        <w:t>’</w:t>
      </w:r>
      <w:r>
        <w:rPr>
          <w:rFonts w:ascii="Arial" w:hAnsi="Arial" w:cs="Arial"/>
          <w:sz w:val="24"/>
          <w:szCs w:val="24"/>
        </w:rPr>
        <w:t>. We know</w:t>
      </w:r>
      <w:r w:rsidR="00A25CFD">
        <w:rPr>
          <w:rFonts w:ascii="Arial" w:hAnsi="Arial" w:cs="Arial"/>
          <w:sz w:val="24"/>
          <w:szCs w:val="24"/>
        </w:rPr>
        <w:t xml:space="preserve"> that Plato</w:t>
      </w:r>
      <w:r>
        <w:rPr>
          <w:rFonts w:ascii="Arial" w:hAnsi="Arial" w:cs="Arial"/>
          <w:sz w:val="24"/>
          <w:szCs w:val="24"/>
        </w:rPr>
        <w:t xml:space="preserve"> links</w:t>
      </w:r>
      <w:r w:rsidR="003804EA">
        <w:rPr>
          <w:rFonts w:ascii="Arial" w:hAnsi="Arial" w:cs="Arial"/>
          <w:sz w:val="24"/>
          <w:szCs w:val="24"/>
        </w:rPr>
        <w:t xml:space="preserve"> the fall to Theu</w:t>
      </w:r>
      <w:r w:rsidR="00A25CFD">
        <w:rPr>
          <w:rFonts w:ascii="Arial" w:hAnsi="Arial" w:cs="Arial"/>
          <w:sz w:val="24"/>
          <w:szCs w:val="24"/>
        </w:rPr>
        <w:t>th’s present of the textual pharmakon and the separation of writing (absence) from speech</w:t>
      </w:r>
      <w:r w:rsidR="000D2D5B">
        <w:rPr>
          <w:rFonts w:ascii="Arial" w:hAnsi="Arial" w:cs="Arial"/>
          <w:sz w:val="24"/>
          <w:szCs w:val="24"/>
        </w:rPr>
        <w:t xml:space="preserve"> (presence)</w:t>
      </w:r>
      <w:r w:rsidR="00A25CFD">
        <w:rPr>
          <w:rFonts w:ascii="Arial" w:hAnsi="Arial" w:cs="Arial"/>
          <w:sz w:val="24"/>
          <w:szCs w:val="24"/>
        </w:rPr>
        <w:t xml:space="preserve">, but Weber develops a similar argument in his classic work </w:t>
      </w:r>
      <w:r w:rsidR="00A25CFD" w:rsidRPr="00A25CFD">
        <w:rPr>
          <w:rFonts w:ascii="Arial" w:hAnsi="Arial" w:cs="Arial"/>
          <w:i/>
          <w:sz w:val="24"/>
          <w:szCs w:val="24"/>
        </w:rPr>
        <w:t>The Protestant Ethic and the Spirit of Capitalism</w:t>
      </w:r>
      <w:r w:rsidR="0016546F">
        <w:rPr>
          <w:rStyle w:val="EndnoteReference"/>
          <w:rFonts w:ascii="Arial" w:hAnsi="Arial" w:cs="Arial"/>
          <w:i/>
          <w:sz w:val="24"/>
          <w:szCs w:val="24"/>
        </w:rPr>
        <w:endnoteReference w:id="21"/>
      </w:r>
      <w:r w:rsidR="00A25CFD">
        <w:rPr>
          <w:rFonts w:ascii="Arial" w:hAnsi="Arial" w:cs="Arial"/>
          <w:sz w:val="24"/>
          <w:szCs w:val="24"/>
        </w:rPr>
        <w:t>, which shows how religious thought and value rationality eve</w:t>
      </w:r>
      <w:r w:rsidR="00CB703B">
        <w:rPr>
          <w:rFonts w:ascii="Arial" w:hAnsi="Arial" w:cs="Arial"/>
          <w:sz w:val="24"/>
          <w:szCs w:val="24"/>
        </w:rPr>
        <w:t>ntually produce</w:t>
      </w:r>
      <w:r w:rsidR="00A25CFD">
        <w:rPr>
          <w:rFonts w:ascii="Arial" w:hAnsi="Arial" w:cs="Arial"/>
          <w:sz w:val="24"/>
          <w:szCs w:val="24"/>
        </w:rPr>
        <w:t xml:space="preserve"> the fallen mode of writing (bureaucracy) that is governed by its own internal logic (instrumental rationality) wi</w:t>
      </w:r>
      <w:r>
        <w:rPr>
          <w:rFonts w:ascii="Arial" w:hAnsi="Arial" w:cs="Arial"/>
          <w:sz w:val="24"/>
          <w:szCs w:val="24"/>
        </w:rPr>
        <w:t xml:space="preserve">thout reference to an outside. </w:t>
      </w:r>
      <w:r w:rsidR="00A25CFD">
        <w:rPr>
          <w:rFonts w:ascii="Arial" w:hAnsi="Arial" w:cs="Arial"/>
          <w:sz w:val="24"/>
          <w:szCs w:val="24"/>
        </w:rPr>
        <w:t>According to Weber</w:t>
      </w:r>
      <w:r w:rsidR="0016546F">
        <w:rPr>
          <w:rStyle w:val="EndnoteReference"/>
          <w:rFonts w:ascii="Arial" w:hAnsi="Arial" w:cs="Arial"/>
          <w:sz w:val="24"/>
          <w:szCs w:val="24"/>
        </w:rPr>
        <w:endnoteReference w:id="22"/>
      </w:r>
      <w:r w:rsidR="000D2D5B">
        <w:rPr>
          <w:rFonts w:ascii="Arial" w:hAnsi="Arial" w:cs="Arial"/>
          <w:sz w:val="24"/>
          <w:szCs w:val="24"/>
        </w:rPr>
        <w:t>,</w:t>
      </w:r>
      <w:r w:rsidR="00A25CFD">
        <w:rPr>
          <w:rFonts w:ascii="Arial" w:hAnsi="Arial" w:cs="Arial"/>
          <w:sz w:val="24"/>
          <w:szCs w:val="24"/>
        </w:rPr>
        <w:t xml:space="preserve"> this situation was brought about by the salvation anxiety of the </w:t>
      </w:r>
      <w:r w:rsidR="006C3D56">
        <w:rPr>
          <w:rFonts w:ascii="Arial" w:hAnsi="Arial" w:cs="Arial"/>
          <w:sz w:val="24"/>
          <w:szCs w:val="24"/>
        </w:rPr>
        <w:t>Calvinists</w:t>
      </w:r>
      <w:r w:rsidR="00A25CFD">
        <w:rPr>
          <w:rFonts w:ascii="Arial" w:hAnsi="Arial" w:cs="Arial"/>
          <w:sz w:val="24"/>
          <w:szCs w:val="24"/>
        </w:rPr>
        <w:t xml:space="preserve"> who were determined to identify signs</w:t>
      </w:r>
      <w:r>
        <w:rPr>
          <w:rFonts w:ascii="Arial" w:hAnsi="Arial" w:cs="Arial"/>
          <w:sz w:val="24"/>
          <w:szCs w:val="24"/>
        </w:rPr>
        <w:t xml:space="preserve"> and symbols</w:t>
      </w:r>
      <w:r w:rsidR="00A25CFD">
        <w:rPr>
          <w:rFonts w:ascii="Arial" w:hAnsi="Arial" w:cs="Arial"/>
          <w:sz w:val="24"/>
          <w:szCs w:val="24"/>
        </w:rPr>
        <w:t xml:space="preserve"> of the decision making process of the remote God who separates the saved from the damned and in</w:t>
      </w:r>
      <w:r>
        <w:rPr>
          <w:rFonts w:ascii="Arial" w:hAnsi="Arial" w:cs="Arial"/>
          <w:sz w:val="24"/>
          <w:szCs w:val="24"/>
        </w:rPr>
        <w:t xml:space="preserve"> this</w:t>
      </w:r>
      <w:r w:rsidR="00F91C5F">
        <w:rPr>
          <w:rFonts w:ascii="Arial" w:hAnsi="Arial" w:cs="Arial"/>
          <w:sz w:val="24"/>
          <w:szCs w:val="24"/>
        </w:rPr>
        <w:t xml:space="preserve"> way produce certainty in</w:t>
      </w:r>
      <w:r w:rsidR="00A25CFD">
        <w:rPr>
          <w:rFonts w:ascii="Arial" w:hAnsi="Arial" w:cs="Arial"/>
          <w:sz w:val="24"/>
          <w:szCs w:val="24"/>
        </w:rPr>
        <w:t xml:space="preserve"> the world. Unfortunately, however, Weber’s story is a tragic one, because the Calvinists’</w:t>
      </w:r>
      <w:r w:rsidR="001D1443">
        <w:rPr>
          <w:rFonts w:ascii="Arial" w:hAnsi="Arial" w:cs="Arial"/>
          <w:sz w:val="24"/>
          <w:szCs w:val="24"/>
        </w:rPr>
        <w:t xml:space="preserve"> strategy only ends up causing a Godless universe</w:t>
      </w:r>
      <w:r w:rsidR="00A25CFD">
        <w:rPr>
          <w:rFonts w:ascii="Arial" w:hAnsi="Arial" w:cs="Arial"/>
          <w:sz w:val="24"/>
          <w:szCs w:val="24"/>
        </w:rPr>
        <w:t xml:space="preserve"> where authority is</w:t>
      </w:r>
      <w:r w:rsidR="00F91C5F">
        <w:rPr>
          <w:rFonts w:ascii="Arial" w:hAnsi="Arial" w:cs="Arial"/>
          <w:sz w:val="24"/>
          <w:szCs w:val="24"/>
        </w:rPr>
        <w:t xml:space="preserve"> (1)</w:t>
      </w:r>
      <w:r>
        <w:rPr>
          <w:rFonts w:ascii="Arial" w:hAnsi="Arial" w:cs="Arial"/>
          <w:sz w:val="24"/>
          <w:szCs w:val="24"/>
        </w:rPr>
        <w:t xml:space="preserve"> brought crashing do</w:t>
      </w:r>
      <w:r w:rsidR="001D1443">
        <w:rPr>
          <w:rFonts w:ascii="Arial" w:hAnsi="Arial" w:cs="Arial"/>
          <w:sz w:val="24"/>
          <w:szCs w:val="24"/>
        </w:rPr>
        <w:t>wn to earth and</w:t>
      </w:r>
      <w:r w:rsidR="00F91C5F">
        <w:rPr>
          <w:rFonts w:ascii="Arial" w:hAnsi="Arial" w:cs="Arial"/>
          <w:sz w:val="24"/>
          <w:szCs w:val="24"/>
        </w:rPr>
        <w:t xml:space="preserve"> (2)</w:t>
      </w:r>
      <w:r w:rsidR="00A25CFD">
        <w:rPr>
          <w:rFonts w:ascii="Arial" w:hAnsi="Arial" w:cs="Arial"/>
          <w:sz w:val="24"/>
          <w:szCs w:val="24"/>
        </w:rPr>
        <w:t xml:space="preserve"> projected into the meaninglessness of instrumental rationality and bureaucratic logic. Weber explains that this happens because the Calvinists’ search for signs of salvation leads them to seek out worldly success in matters of business, which they believe would provide evidence that God is on their side, with the result that they gradually rationalise their conduct. In the first instance this rationality takes the form of what Weber calls value rationality, since the Calvinists’ rationality operates in the name of God</w:t>
      </w:r>
      <w:r w:rsidR="00F91C5F">
        <w:rPr>
          <w:rFonts w:ascii="Arial" w:hAnsi="Arial" w:cs="Arial"/>
          <w:sz w:val="24"/>
          <w:szCs w:val="24"/>
        </w:rPr>
        <w:t xml:space="preserve"> (value)</w:t>
      </w:r>
      <w:r w:rsidR="00A25CFD">
        <w:rPr>
          <w:rFonts w:ascii="Arial" w:hAnsi="Arial" w:cs="Arial"/>
          <w:sz w:val="24"/>
          <w:szCs w:val="24"/>
        </w:rPr>
        <w:t xml:space="preserve">, but this is only ever a temporary situation and the process of rationalisation eventually consumes the idea of the divine in the creation of an entirely self-sustaining model of instrumental rationality. </w:t>
      </w:r>
    </w:p>
    <w:p w:rsidR="00935A64" w:rsidRDefault="00935A64" w:rsidP="007B4A5F">
      <w:pPr>
        <w:spacing w:after="0" w:line="480" w:lineRule="auto"/>
        <w:jc w:val="both"/>
        <w:rPr>
          <w:rFonts w:ascii="Arial" w:hAnsi="Arial" w:cs="Arial"/>
          <w:sz w:val="24"/>
          <w:szCs w:val="24"/>
        </w:rPr>
      </w:pPr>
    </w:p>
    <w:p w:rsidR="00F91C5F" w:rsidRDefault="000D2D5B" w:rsidP="007B4A5F">
      <w:pPr>
        <w:spacing w:after="0" w:line="480" w:lineRule="auto"/>
        <w:jc w:val="both"/>
        <w:rPr>
          <w:rFonts w:ascii="Arial" w:hAnsi="Arial" w:cs="Arial"/>
          <w:sz w:val="24"/>
          <w:szCs w:val="24"/>
        </w:rPr>
      </w:pPr>
      <w:r>
        <w:rPr>
          <w:rFonts w:ascii="Arial" w:hAnsi="Arial" w:cs="Arial"/>
          <w:sz w:val="24"/>
          <w:szCs w:val="24"/>
        </w:rPr>
        <w:t>In this new</w:t>
      </w:r>
      <w:r w:rsidR="00A25CFD">
        <w:rPr>
          <w:rFonts w:ascii="Arial" w:hAnsi="Arial" w:cs="Arial"/>
          <w:sz w:val="24"/>
          <w:szCs w:val="24"/>
        </w:rPr>
        <w:t xml:space="preserve"> modern situation</w:t>
      </w:r>
      <w:r w:rsidR="00CB703B">
        <w:rPr>
          <w:rFonts w:ascii="Arial" w:hAnsi="Arial" w:cs="Arial"/>
          <w:sz w:val="24"/>
          <w:szCs w:val="24"/>
        </w:rPr>
        <w:t xml:space="preserve"> (1)</w:t>
      </w:r>
      <w:r w:rsidR="00A25CFD">
        <w:rPr>
          <w:rFonts w:ascii="Arial" w:hAnsi="Arial" w:cs="Arial"/>
          <w:sz w:val="24"/>
          <w:szCs w:val="24"/>
        </w:rPr>
        <w:t xml:space="preserve"> God is out of the picture, </w:t>
      </w:r>
      <w:r w:rsidR="00CB703B">
        <w:rPr>
          <w:rFonts w:ascii="Arial" w:hAnsi="Arial" w:cs="Arial"/>
          <w:sz w:val="24"/>
          <w:szCs w:val="24"/>
        </w:rPr>
        <w:t xml:space="preserve">(2) </w:t>
      </w:r>
      <w:r w:rsidR="00A25CFD">
        <w:rPr>
          <w:rFonts w:ascii="Arial" w:hAnsi="Arial" w:cs="Arial"/>
          <w:sz w:val="24"/>
          <w:szCs w:val="24"/>
        </w:rPr>
        <w:t>the Calvinists become capitalists who work for the sake of working and making money, and</w:t>
      </w:r>
      <w:r w:rsidR="00CB703B">
        <w:rPr>
          <w:rFonts w:ascii="Arial" w:hAnsi="Arial" w:cs="Arial"/>
          <w:sz w:val="24"/>
          <w:szCs w:val="24"/>
        </w:rPr>
        <w:t xml:space="preserve"> (3)</w:t>
      </w:r>
      <w:r w:rsidR="00A25CFD">
        <w:rPr>
          <w:rFonts w:ascii="Arial" w:hAnsi="Arial" w:cs="Arial"/>
          <w:sz w:val="24"/>
          <w:szCs w:val="24"/>
        </w:rPr>
        <w:t xml:space="preserve"> the authority of religious thought passes over to </w:t>
      </w:r>
      <w:r w:rsidR="00215FC6">
        <w:rPr>
          <w:rFonts w:ascii="Arial" w:hAnsi="Arial" w:cs="Arial"/>
          <w:sz w:val="24"/>
          <w:szCs w:val="24"/>
        </w:rPr>
        <w:t xml:space="preserve">the </w:t>
      </w:r>
      <w:r w:rsidR="00A25CFD">
        <w:rPr>
          <w:rFonts w:ascii="Arial" w:hAnsi="Arial" w:cs="Arial"/>
          <w:sz w:val="24"/>
          <w:szCs w:val="24"/>
        </w:rPr>
        <w:t xml:space="preserve">instrumental rationality of the bureaucratic state. </w:t>
      </w:r>
      <w:r w:rsidR="00795423">
        <w:rPr>
          <w:rFonts w:ascii="Arial" w:hAnsi="Arial" w:cs="Arial"/>
          <w:sz w:val="24"/>
          <w:szCs w:val="24"/>
        </w:rPr>
        <w:t xml:space="preserve">Enter the iron cage. Whereas God’s power was founded on charisma and value (belief), in his </w:t>
      </w:r>
      <w:r w:rsidR="00795423" w:rsidRPr="00795423">
        <w:rPr>
          <w:rFonts w:ascii="Arial" w:hAnsi="Arial" w:cs="Arial"/>
          <w:i/>
          <w:sz w:val="24"/>
          <w:szCs w:val="24"/>
        </w:rPr>
        <w:t>Economy and Society</w:t>
      </w:r>
      <w:r w:rsidR="0016546F">
        <w:rPr>
          <w:rStyle w:val="EndnoteReference"/>
          <w:rFonts w:ascii="Arial" w:hAnsi="Arial" w:cs="Arial"/>
          <w:i/>
          <w:sz w:val="24"/>
          <w:szCs w:val="24"/>
        </w:rPr>
        <w:endnoteReference w:id="23"/>
      </w:r>
      <w:r w:rsidR="00795423">
        <w:rPr>
          <w:rFonts w:ascii="Arial" w:hAnsi="Arial" w:cs="Arial"/>
          <w:sz w:val="24"/>
          <w:szCs w:val="24"/>
        </w:rPr>
        <w:t xml:space="preserve"> Weber explains the organisation of the iron cage and shows how modern, secular authority become</w:t>
      </w:r>
      <w:r w:rsidR="00F91C5F">
        <w:rPr>
          <w:rFonts w:ascii="Arial" w:hAnsi="Arial" w:cs="Arial"/>
          <w:sz w:val="24"/>
          <w:szCs w:val="24"/>
        </w:rPr>
        <w:t>s</w:t>
      </w:r>
      <w:r w:rsidR="00795423">
        <w:rPr>
          <w:rFonts w:ascii="Arial" w:hAnsi="Arial" w:cs="Arial"/>
          <w:sz w:val="24"/>
          <w:szCs w:val="24"/>
        </w:rPr>
        <w:t xml:space="preserve"> diffuse across the state’s structures and systems. Thus he shows how the modern bureaucratic state relies on an idea of legal jurisdiction, hierarchical institutional structures, the circulation of files containing written documentation, role specialisation, systems of rules and </w:t>
      </w:r>
      <w:r w:rsidR="00F91C5F">
        <w:rPr>
          <w:rFonts w:ascii="Arial" w:hAnsi="Arial" w:cs="Arial"/>
          <w:sz w:val="24"/>
          <w:szCs w:val="24"/>
        </w:rPr>
        <w:t>regulations, and a commitment on</w:t>
      </w:r>
      <w:r w:rsidR="00795423">
        <w:rPr>
          <w:rFonts w:ascii="Arial" w:hAnsi="Arial" w:cs="Arial"/>
          <w:sz w:val="24"/>
          <w:szCs w:val="24"/>
        </w:rPr>
        <w:t xml:space="preserve"> the part of bureaucrats to upholding this impersonal struc</w:t>
      </w:r>
      <w:r w:rsidR="00BE14DD">
        <w:rPr>
          <w:rFonts w:ascii="Arial" w:hAnsi="Arial" w:cs="Arial"/>
          <w:sz w:val="24"/>
          <w:szCs w:val="24"/>
        </w:rPr>
        <w:t>ture. Where the operators of</w:t>
      </w:r>
      <w:r w:rsidR="00795423">
        <w:rPr>
          <w:rFonts w:ascii="Arial" w:hAnsi="Arial" w:cs="Arial"/>
          <w:sz w:val="24"/>
          <w:szCs w:val="24"/>
        </w:rPr>
        <w:t xml:space="preserve"> bureaucracy are concerned, Weber</w:t>
      </w:r>
      <w:r w:rsidR="008A30EF">
        <w:rPr>
          <w:rFonts w:ascii="Arial" w:hAnsi="Arial" w:cs="Arial"/>
          <w:sz w:val="24"/>
          <w:szCs w:val="24"/>
        </w:rPr>
        <w:t xml:space="preserve"> </w:t>
      </w:r>
      <w:r w:rsidR="00795423">
        <w:rPr>
          <w:rFonts w:ascii="Arial" w:hAnsi="Arial" w:cs="Arial"/>
          <w:sz w:val="24"/>
          <w:szCs w:val="24"/>
        </w:rPr>
        <w:t xml:space="preserve">explains that they must be committed to precision, speed, </w:t>
      </w:r>
      <w:r w:rsidR="00215FC6">
        <w:rPr>
          <w:rFonts w:ascii="Arial" w:hAnsi="Arial" w:cs="Arial"/>
          <w:sz w:val="24"/>
          <w:szCs w:val="24"/>
        </w:rPr>
        <w:t>unambiguous decision making, knowledge of files, maintaining continuity and unity of operati</w:t>
      </w:r>
      <w:r w:rsidR="001D1443">
        <w:rPr>
          <w:rFonts w:ascii="Arial" w:hAnsi="Arial" w:cs="Arial"/>
          <w:sz w:val="24"/>
          <w:szCs w:val="24"/>
        </w:rPr>
        <w:t xml:space="preserve">on, and </w:t>
      </w:r>
      <w:r w:rsidR="00CB703B">
        <w:rPr>
          <w:rFonts w:ascii="Arial" w:hAnsi="Arial" w:cs="Arial"/>
          <w:sz w:val="24"/>
          <w:szCs w:val="24"/>
        </w:rPr>
        <w:t xml:space="preserve">the </w:t>
      </w:r>
      <w:r w:rsidR="001D1443">
        <w:rPr>
          <w:rFonts w:ascii="Arial" w:hAnsi="Arial" w:cs="Arial"/>
          <w:sz w:val="24"/>
          <w:szCs w:val="24"/>
        </w:rPr>
        <w:t xml:space="preserve">reduction of friction. </w:t>
      </w:r>
      <w:r w:rsidR="00215FC6">
        <w:rPr>
          <w:rFonts w:ascii="Arial" w:hAnsi="Arial" w:cs="Arial"/>
          <w:sz w:val="24"/>
          <w:szCs w:val="24"/>
        </w:rPr>
        <w:t>Finally Weber explains that this system functions on the basis of a logic of dehumanisation, distance, and coldness though the cost of this functionality is not lost on him, which is that humans are cast out, made homeless, and thrown into the abyss of meaninglessness that Nietzsche</w:t>
      </w:r>
      <w:r w:rsidR="0016546F">
        <w:rPr>
          <w:rStyle w:val="EndnoteReference"/>
          <w:rFonts w:ascii="Arial" w:hAnsi="Arial" w:cs="Arial"/>
          <w:sz w:val="24"/>
          <w:szCs w:val="24"/>
        </w:rPr>
        <w:endnoteReference w:id="24"/>
      </w:r>
      <w:r w:rsidR="00215FC6">
        <w:rPr>
          <w:rFonts w:ascii="Arial" w:hAnsi="Arial" w:cs="Arial"/>
          <w:sz w:val="24"/>
          <w:szCs w:val="24"/>
        </w:rPr>
        <w:t xml:space="preserve"> thought was essential to the experi</w:t>
      </w:r>
      <w:r w:rsidR="00734F4E">
        <w:rPr>
          <w:rFonts w:ascii="Arial" w:hAnsi="Arial" w:cs="Arial"/>
          <w:sz w:val="24"/>
          <w:szCs w:val="24"/>
        </w:rPr>
        <w:t xml:space="preserve">ence of the modern. </w:t>
      </w:r>
      <w:r w:rsidR="001D1443">
        <w:rPr>
          <w:rFonts w:ascii="Arial" w:hAnsi="Arial" w:cs="Arial"/>
          <w:sz w:val="24"/>
          <w:szCs w:val="24"/>
        </w:rPr>
        <w:t>Despite bureaucratic</w:t>
      </w:r>
      <w:r w:rsidR="006A5583">
        <w:rPr>
          <w:rFonts w:ascii="Arial" w:hAnsi="Arial" w:cs="Arial"/>
          <w:sz w:val="24"/>
          <w:szCs w:val="24"/>
        </w:rPr>
        <w:t xml:space="preserve"> storm</w:t>
      </w:r>
      <w:r w:rsidR="001D1443">
        <w:rPr>
          <w:rFonts w:ascii="Arial" w:hAnsi="Arial" w:cs="Arial"/>
          <w:sz w:val="24"/>
          <w:szCs w:val="24"/>
        </w:rPr>
        <w:t>s</w:t>
      </w:r>
      <w:r w:rsidR="006A5583">
        <w:rPr>
          <w:rFonts w:ascii="Arial" w:hAnsi="Arial" w:cs="Arial"/>
          <w:sz w:val="24"/>
          <w:szCs w:val="24"/>
        </w:rPr>
        <w:t xml:space="preserve"> of rules, regulation</w:t>
      </w:r>
      <w:r w:rsidR="001D1443">
        <w:rPr>
          <w:rFonts w:ascii="Arial" w:hAnsi="Arial" w:cs="Arial"/>
          <w:sz w:val="24"/>
          <w:szCs w:val="24"/>
        </w:rPr>
        <w:t>s</w:t>
      </w:r>
      <w:r w:rsidR="006A5583">
        <w:rPr>
          <w:rFonts w:ascii="Arial" w:hAnsi="Arial" w:cs="Arial"/>
          <w:sz w:val="24"/>
          <w:szCs w:val="24"/>
        </w:rPr>
        <w:t>, and technical writing, Weber’s human, who lives in meaning, cannot fi</w:t>
      </w:r>
      <w:r w:rsidR="001D1443">
        <w:rPr>
          <w:rFonts w:ascii="Arial" w:hAnsi="Arial" w:cs="Arial"/>
          <w:sz w:val="24"/>
          <w:szCs w:val="24"/>
        </w:rPr>
        <w:t>nd peace within the Godless</w:t>
      </w:r>
      <w:r w:rsidR="006A5583">
        <w:rPr>
          <w:rFonts w:ascii="Arial" w:hAnsi="Arial" w:cs="Arial"/>
          <w:sz w:val="24"/>
          <w:szCs w:val="24"/>
        </w:rPr>
        <w:t xml:space="preserve"> system because it lacks value and is defined by disenchantment</w:t>
      </w:r>
      <w:r w:rsidR="0016546F">
        <w:rPr>
          <w:rStyle w:val="EndnoteReference"/>
          <w:rFonts w:ascii="Arial" w:hAnsi="Arial" w:cs="Arial"/>
          <w:sz w:val="24"/>
          <w:szCs w:val="24"/>
        </w:rPr>
        <w:endnoteReference w:id="25"/>
      </w:r>
      <w:r w:rsidR="006A5583">
        <w:rPr>
          <w:rFonts w:ascii="Arial" w:hAnsi="Arial" w:cs="Arial"/>
          <w:sz w:val="24"/>
          <w:szCs w:val="24"/>
        </w:rPr>
        <w:t>.</w:t>
      </w:r>
    </w:p>
    <w:p w:rsidR="00243957" w:rsidRDefault="006A5583" w:rsidP="007B4A5F">
      <w:pPr>
        <w:spacing w:after="0" w:line="480" w:lineRule="auto"/>
        <w:jc w:val="both"/>
        <w:rPr>
          <w:rFonts w:ascii="Arial" w:hAnsi="Arial" w:cs="Arial"/>
          <w:sz w:val="24"/>
          <w:szCs w:val="24"/>
        </w:rPr>
      </w:pPr>
      <w:r>
        <w:rPr>
          <w:rFonts w:ascii="Arial" w:hAnsi="Arial" w:cs="Arial"/>
          <w:sz w:val="24"/>
          <w:szCs w:val="24"/>
        </w:rPr>
        <w:t xml:space="preserve"> </w:t>
      </w:r>
    </w:p>
    <w:p w:rsidR="00B664B4" w:rsidRDefault="007A46A5" w:rsidP="007B4A5F">
      <w:pPr>
        <w:spacing w:after="0" w:line="480" w:lineRule="auto"/>
        <w:jc w:val="both"/>
        <w:rPr>
          <w:rFonts w:ascii="Arial" w:hAnsi="Arial" w:cs="Arial"/>
          <w:sz w:val="24"/>
          <w:szCs w:val="24"/>
        </w:rPr>
      </w:pPr>
      <w:r>
        <w:rPr>
          <w:rFonts w:ascii="Arial" w:hAnsi="Arial" w:cs="Arial"/>
          <w:sz w:val="24"/>
          <w:szCs w:val="24"/>
        </w:rPr>
        <w:t>Since there is no possibili</w:t>
      </w:r>
      <w:r w:rsidR="00F91C5F">
        <w:rPr>
          <w:rFonts w:ascii="Arial" w:hAnsi="Arial" w:cs="Arial"/>
          <w:sz w:val="24"/>
          <w:szCs w:val="24"/>
        </w:rPr>
        <w:t>ty of</w:t>
      </w:r>
      <w:r w:rsidR="001D1443">
        <w:rPr>
          <w:rFonts w:ascii="Arial" w:hAnsi="Arial" w:cs="Arial"/>
          <w:sz w:val="24"/>
          <w:szCs w:val="24"/>
        </w:rPr>
        <w:t xml:space="preserve"> believing in this system</w:t>
      </w:r>
      <w:r w:rsidR="00734F4E">
        <w:rPr>
          <w:rFonts w:ascii="Arial" w:hAnsi="Arial" w:cs="Arial"/>
          <w:sz w:val="24"/>
          <w:szCs w:val="24"/>
        </w:rPr>
        <w:t>,</w:t>
      </w:r>
      <w:r>
        <w:rPr>
          <w:rFonts w:ascii="Arial" w:hAnsi="Arial" w:cs="Arial"/>
          <w:sz w:val="24"/>
          <w:szCs w:val="24"/>
        </w:rPr>
        <w:t xml:space="preserve"> Weber’s Nietzschean suggestion for surviving the totally rationalised, bureaucratic world is to turn to vocation and the creation of </w:t>
      </w:r>
      <w:r w:rsidR="001D1443">
        <w:rPr>
          <w:rFonts w:ascii="Arial" w:hAnsi="Arial" w:cs="Arial"/>
          <w:sz w:val="24"/>
          <w:szCs w:val="24"/>
        </w:rPr>
        <w:t xml:space="preserve">a </w:t>
      </w:r>
      <w:r>
        <w:rPr>
          <w:rFonts w:ascii="Arial" w:hAnsi="Arial" w:cs="Arial"/>
          <w:sz w:val="24"/>
          <w:szCs w:val="24"/>
        </w:rPr>
        <w:t>unified personality able to make meaning and oppose the transformation of people</w:t>
      </w:r>
      <w:r w:rsidR="004E32DC">
        <w:rPr>
          <w:rFonts w:ascii="Arial" w:hAnsi="Arial" w:cs="Arial"/>
          <w:sz w:val="24"/>
          <w:szCs w:val="24"/>
        </w:rPr>
        <w:t xml:space="preserve"> into so many objects and tools through the progressive re-enchantment of the world. </w:t>
      </w:r>
      <w:r w:rsidR="00243957">
        <w:rPr>
          <w:rFonts w:ascii="Arial" w:hAnsi="Arial" w:cs="Arial"/>
          <w:sz w:val="24"/>
          <w:szCs w:val="24"/>
        </w:rPr>
        <w:t>In effect</w:t>
      </w:r>
      <w:r w:rsidR="002F3323">
        <w:rPr>
          <w:rFonts w:ascii="Arial" w:hAnsi="Arial" w:cs="Arial"/>
          <w:sz w:val="24"/>
          <w:szCs w:val="24"/>
        </w:rPr>
        <w:t>,</w:t>
      </w:r>
      <w:r w:rsidR="00243957">
        <w:rPr>
          <w:rFonts w:ascii="Arial" w:hAnsi="Arial" w:cs="Arial"/>
          <w:sz w:val="24"/>
          <w:szCs w:val="24"/>
        </w:rPr>
        <w:t xml:space="preserve"> I think that it is possible to identify the same kind of argument running through Kafka’s work on bureaucratic power, but with a tighter focus upon the meaning of writing. That is to say that where Weber opposes vocation, calling, and personality to the totally rationalised bureaucratic system, what we find in Kafka’s novels and short stories is the opposition between two kinds of writing. </w:t>
      </w:r>
      <w:r w:rsidR="00FF0F2C">
        <w:rPr>
          <w:rFonts w:ascii="Arial" w:hAnsi="Arial" w:cs="Arial"/>
          <w:sz w:val="24"/>
          <w:szCs w:val="24"/>
        </w:rPr>
        <w:t>T</w:t>
      </w:r>
      <w:r w:rsidR="00032ED7">
        <w:rPr>
          <w:rFonts w:ascii="Arial" w:hAnsi="Arial" w:cs="Arial"/>
          <w:sz w:val="24"/>
          <w:szCs w:val="24"/>
        </w:rPr>
        <w:t>his is what</w:t>
      </w:r>
      <w:r w:rsidR="006B3E13">
        <w:rPr>
          <w:rFonts w:ascii="Arial" w:hAnsi="Arial" w:cs="Arial"/>
          <w:sz w:val="24"/>
          <w:szCs w:val="24"/>
        </w:rPr>
        <w:t xml:space="preserve"> </w:t>
      </w:r>
      <w:r w:rsidR="00C75E49">
        <w:rPr>
          <w:rFonts w:ascii="Arial" w:hAnsi="Arial" w:cs="Arial"/>
          <w:sz w:val="24"/>
          <w:szCs w:val="24"/>
        </w:rPr>
        <w:t xml:space="preserve">Corngold, Greenberg, </w:t>
      </w:r>
      <w:r w:rsidR="004A0F8A">
        <w:rPr>
          <w:rFonts w:ascii="Arial" w:hAnsi="Arial" w:cs="Arial"/>
          <w:sz w:val="24"/>
          <w:szCs w:val="24"/>
        </w:rPr>
        <w:t>and Wagner’s</w:t>
      </w:r>
      <w:r w:rsidR="0016546F">
        <w:rPr>
          <w:rStyle w:val="EndnoteReference"/>
          <w:rFonts w:ascii="Arial" w:hAnsi="Arial" w:cs="Arial"/>
          <w:sz w:val="24"/>
          <w:szCs w:val="24"/>
        </w:rPr>
        <w:endnoteReference w:id="26"/>
      </w:r>
      <w:r w:rsidR="00DF62F7">
        <w:rPr>
          <w:rFonts w:ascii="Arial" w:hAnsi="Arial" w:cs="Arial"/>
          <w:sz w:val="24"/>
          <w:szCs w:val="24"/>
        </w:rPr>
        <w:t xml:space="preserve"> </w:t>
      </w:r>
      <w:r w:rsidR="005F4D7A">
        <w:rPr>
          <w:rFonts w:ascii="Arial" w:hAnsi="Arial" w:cs="Arial"/>
          <w:sz w:val="24"/>
          <w:szCs w:val="24"/>
        </w:rPr>
        <w:t>studies of</w:t>
      </w:r>
      <w:r w:rsidR="00243957">
        <w:rPr>
          <w:rFonts w:ascii="Arial" w:hAnsi="Arial" w:cs="Arial"/>
          <w:sz w:val="24"/>
          <w:szCs w:val="24"/>
        </w:rPr>
        <w:t xml:space="preserve"> Kafka’</w:t>
      </w:r>
      <w:r w:rsidR="004A0F8A">
        <w:rPr>
          <w:rFonts w:ascii="Arial" w:hAnsi="Arial" w:cs="Arial"/>
          <w:sz w:val="24"/>
          <w:szCs w:val="24"/>
        </w:rPr>
        <w:t>s office works reveal</w:t>
      </w:r>
      <w:r w:rsidR="00032ED7">
        <w:rPr>
          <w:rFonts w:ascii="Arial" w:hAnsi="Arial" w:cs="Arial"/>
          <w:sz w:val="24"/>
          <w:szCs w:val="24"/>
        </w:rPr>
        <w:t>. They capture the interplay of Kafka’s</w:t>
      </w:r>
      <w:r w:rsidR="004A0F8A">
        <w:rPr>
          <w:rFonts w:ascii="Arial" w:hAnsi="Arial" w:cs="Arial"/>
          <w:sz w:val="24"/>
          <w:szCs w:val="24"/>
        </w:rPr>
        <w:t xml:space="preserve"> two systems - comprising on the one hand a model of writing focused on organising the world in the wake of the death of God and the retreat of transcendental authority and on the other hand a form of writing committed to understanding and making sense of the experience of total rationalisation a</w:t>
      </w:r>
      <w:r w:rsidR="00032ED7">
        <w:rPr>
          <w:rFonts w:ascii="Arial" w:hAnsi="Arial" w:cs="Arial"/>
          <w:sz w:val="24"/>
          <w:szCs w:val="24"/>
        </w:rPr>
        <w:t>nd bureaucratisation – and show</w:t>
      </w:r>
      <w:r w:rsidR="004A0F8A">
        <w:rPr>
          <w:rFonts w:ascii="Arial" w:hAnsi="Arial" w:cs="Arial"/>
          <w:sz w:val="24"/>
          <w:szCs w:val="24"/>
        </w:rPr>
        <w:t xml:space="preserve"> how the author came to embody this relation through his own writing practice</w:t>
      </w:r>
      <w:r w:rsidR="00DF62F7">
        <w:rPr>
          <w:rStyle w:val="EndnoteReference"/>
          <w:rFonts w:ascii="Arial" w:hAnsi="Arial" w:cs="Arial"/>
          <w:sz w:val="24"/>
          <w:szCs w:val="24"/>
        </w:rPr>
        <w:endnoteReference w:id="27"/>
      </w:r>
      <w:r w:rsidR="004A0F8A">
        <w:rPr>
          <w:rFonts w:ascii="Arial" w:hAnsi="Arial" w:cs="Arial"/>
          <w:sz w:val="24"/>
          <w:szCs w:val="24"/>
        </w:rPr>
        <w:t>.</w:t>
      </w:r>
      <w:r w:rsidR="00C20A09">
        <w:rPr>
          <w:rFonts w:ascii="Arial" w:hAnsi="Arial" w:cs="Arial"/>
          <w:sz w:val="24"/>
          <w:szCs w:val="24"/>
        </w:rPr>
        <w:t xml:space="preserve"> </w:t>
      </w:r>
    </w:p>
    <w:p w:rsidR="00B664B4" w:rsidRDefault="00B664B4" w:rsidP="007B4A5F">
      <w:pPr>
        <w:spacing w:after="0" w:line="480" w:lineRule="auto"/>
        <w:jc w:val="both"/>
        <w:rPr>
          <w:rFonts w:ascii="Arial" w:hAnsi="Arial" w:cs="Arial"/>
          <w:sz w:val="24"/>
          <w:szCs w:val="24"/>
        </w:rPr>
      </w:pPr>
    </w:p>
    <w:p w:rsidR="009B727E" w:rsidRDefault="00C20A09" w:rsidP="007B4A5F">
      <w:pPr>
        <w:spacing w:after="0" w:line="480" w:lineRule="auto"/>
        <w:jc w:val="both"/>
        <w:rPr>
          <w:rFonts w:ascii="Arial" w:hAnsi="Arial" w:cs="Arial"/>
          <w:sz w:val="24"/>
          <w:szCs w:val="24"/>
        </w:rPr>
      </w:pPr>
      <w:r>
        <w:rPr>
          <w:rFonts w:ascii="Arial" w:hAnsi="Arial" w:cs="Arial"/>
          <w:sz w:val="24"/>
          <w:szCs w:val="24"/>
        </w:rPr>
        <w:t xml:space="preserve">By focusing on what they call Kafka’s </w:t>
      </w:r>
      <w:r w:rsidR="000D2D5B">
        <w:rPr>
          <w:rFonts w:ascii="Arial" w:hAnsi="Arial" w:cs="Arial"/>
          <w:i/>
          <w:sz w:val="24"/>
          <w:szCs w:val="24"/>
        </w:rPr>
        <w:t>S</w:t>
      </w:r>
      <w:r w:rsidRPr="00C20A09">
        <w:rPr>
          <w:rFonts w:ascii="Arial" w:hAnsi="Arial" w:cs="Arial"/>
          <w:i/>
          <w:sz w:val="24"/>
          <w:szCs w:val="24"/>
        </w:rPr>
        <w:t>ch</w:t>
      </w:r>
      <w:r w:rsidR="007C6BA0">
        <w:rPr>
          <w:rFonts w:ascii="Arial" w:hAnsi="Arial" w:cs="Arial"/>
          <w:i/>
          <w:sz w:val="24"/>
          <w:szCs w:val="24"/>
        </w:rPr>
        <w:t>r</w:t>
      </w:r>
      <w:r w:rsidR="001012D5">
        <w:rPr>
          <w:rFonts w:ascii="Arial" w:hAnsi="Arial" w:cs="Arial"/>
          <w:i/>
          <w:sz w:val="24"/>
          <w:szCs w:val="24"/>
        </w:rPr>
        <w:t>iftstellers</w:t>
      </w:r>
      <w:r>
        <w:rPr>
          <w:rFonts w:ascii="Arial" w:hAnsi="Arial" w:cs="Arial"/>
          <w:i/>
          <w:sz w:val="24"/>
          <w:szCs w:val="24"/>
        </w:rPr>
        <w:t>e</w:t>
      </w:r>
      <w:r w:rsidR="001012D5">
        <w:rPr>
          <w:rFonts w:ascii="Arial" w:hAnsi="Arial" w:cs="Arial"/>
          <w:i/>
          <w:sz w:val="24"/>
          <w:szCs w:val="24"/>
        </w:rPr>
        <w:t>i</w:t>
      </w:r>
      <w:r w:rsidRPr="00C20A09">
        <w:rPr>
          <w:rFonts w:ascii="Arial" w:hAnsi="Arial" w:cs="Arial"/>
          <w:i/>
          <w:sz w:val="24"/>
          <w:szCs w:val="24"/>
        </w:rPr>
        <w:t>n</w:t>
      </w:r>
      <w:r>
        <w:rPr>
          <w:rFonts w:ascii="Arial" w:hAnsi="Arial" w:cs="Arial"/>
          <w:sz w:val="24"/>
          <w:szCs w:val="24"/>
        </w:rPr>
        <w:t xml:space="preserve"> or </w:t>
      </w:r>
      <w:r w:rsidR="002F3323">
        <w:rPr>
          <w:rFonts w:ascii="Arial" w:hAnsi="Arial" w:cs="Arial"/>
          <w:sz w:val="24"/>
          <w:szCs w:val="24"/>
        </w:rPr>
        <w:t>‘</w:t>
      </w:r>
      <w:r>
        <w:rPr>
          <w:rFonts w:ascii="Arial" w:hAnsi="Arial" w:cs="Arial"/>
          <w:sz w:val="24"/>
          <w:szCs w:val="24"/>
        </w:rPr>
        <w:t>writerly being</w:t>
      </w:r>
      <w:r w:rsidR="002F3323">
        <w:rPr>
          <w:rFonts w:ascii="Arial" w:hAnsi="Arial" w:cs="Arial"/>
          <w:sz w:val="24"/>
          <w:szCs w:val="24"/>
        </w:rPr>
        <w:t>’</w:t>
      </w:r>
      <w:r w:rsidR="00DF62F7">
        <w:rPr>
          <w:rStyle w:val="EndnoteReference"/>
          <w:rFonts w:ascii="Arial" w:hAnsi="Arial" w:cs="Arial"/>
          <w:sz w:val="24"/>
          <w:szCs w:val="24"/>
        </w:rPr>
        <w:endnoteReference w:id="28"/>
      </w:r>
      <w:r>
        <w:rPr>
          <w:rFonts w:ascii="Arial" w:hAnsi="Arial" w:cs="Arial"/>
          <w:sz w:val="24"/>
          <w:szCs w:val="24"/>
        </w:rPr>
        <w:t xml:space="preserve"> Corngold</w:t>
      </w:r>
      <w:r w:rsidR="00C75E49">
        <w:rPr>
          <w:rFonts w:ascii="Arial" w:hAnsi="Arial" w:cs="Arial"/>
          <w:sz w:val="24"/>
          <w:szCs w:val="24"/>
        </w:rPr>
        <w:t>, Greenberg,</w:t>
      </w:r>
      <w:r w:rsidR="00DF62F7">
        <w:rPr>
          <w:rFonts w:ascii="Arial" w:hAnsi="Arial" w:cs="Arial"/>
          <w:sz w:val="24"/>
          <w:szCs w:val="24"/>
        </w:rPr>
        <w:t xml:space="preserve"> and Wagner</w:t>
      </w:r>
      <w:r w:rsidR="005F4D7A">
        <w:rPr>
          <w:rFonts w:ascii="Arial" w:hAnsi="Arial" w:cs="Arial"/>
          <w:sz w:val="24"/>
          <w:szCs w:val="24"/>
        </w:rPr>
        <w:t xml:space="preserve"> </w:t>
      </w:r>
      <w:r>
        <w:rPr>
          <w:rFonts w:ascii="Arial" w:hAnsi="Arial" w:cs="Arial"/>
          <w:sz w:val="24"/>
          <w:szCs w:val="24"/>
        </w:rPr>
        <w:t>show how he was never present to himself, but rather split between the bureaucratic writer of accident insurance reports and</w:t>
      </w:r>
      <w:r w:rsidR="00CB703B">
        <w:rPr>
          <w:rFonts w:ascii="Arial" w:hAnsi="Arial" w:cs="Arial"/>
          <w:sz w:val="24"/>
          <w:szCs w:val="24"/>
        </w:rPr>
        <w:t xml:space="preserve"> other</w:t>
      </w:r>
      <w:r>
        <w:rPr>
          <w:rFonts w:ascii="Arial" w:hAnsi="Arial" w:cs="Arial"/>
          <w:sz w:val="24"/>
          <w:szCs w:val="24"/>
        </w:rPr>
        <w:t xml:space="preserve"> documentation and the novelist and short story writer concerned to make sense of </w:t>
      </w:r>
      <w:r w:rsidR="00F71E69">
        <w:rPr>
          <w:rFonts w:ascii="Arial" w:hAnsi="Arial" w:cs="Arial"/>
          <w:sz w:val="24"/>
          <w:szCs w:val="24"/>
        </w:rPr>
        <w:t>the experience of living in a hyper-</w:t>
      </w:r>
      <w:r>
        <w:rPr>
          <w:rFonts w:ascii="Arial" w:hAnsi="Arial" w:cs="Arial"/>
          <w:sz w:val="24"/>
          <w:szCs w:val="24"/>
        </w:rPr>
        <w:t xml:space="preserve">rationalised world. </w:t>
      </w:r>
      <w:r w:rsidR="00B664B4">
        <w:rPr>
          <w:rFonts w:ascii="Arial" w:hAnsi="Arial" w:cs="Arial"/>
          <w:sz w:val="24"/>
          <w:szCs w:val="24"/>
        </w:rPr>
        <w:t>In their view</w:t>
      </w:r>
      <w:r>
        <w:rPr>
          <w:rFonts w:ascii="Arial" w:hAnsi="Arial" w:cs="Arial"/>
          <w:sz w:val="24"/>
          <w:szCs w:val="24"/>
        </w:rPr>
        <w:t xml:space="preserve"> it is the interplay between these two forms of writing within Kafka’s work that produces the uncanny eff</w:t>
      </w:r>
      <w:r w:rsidR="00C726B3">
        <w:rPr>
          <w:rFonts w:ascii="Arial" w:hAnsi="Arial" w:cs="Arial"/>
          <w:sz w:val="24"/>
          <w:szCs w:val="24"/>
        </w:rPr>
        <w:t xml:space="preserve">ect that colours texts such as </w:t>
      </w:r>
      <w:r w:rsidR="00C726B3" w:rsidRPr="00C726B3">
        <w:rPr>
          <w:rFonts w:ascii="Arial" w:hAnsi="Arial" w:cs="Arial"/>
          <w:i/>
          <w:sz w:val="24"/>
          <w:szCs w:val="24"/>
        </w:rPr>
        <w:t>T</w:t>
      </w:r>
      <w:r w:rsidRPr="00C726B3">
        <w:rPr>
          <w:rFonts w:ascii="Arial" w:hAnsi="Arial" w:cs="Arial"/>
          <w:i/>
          <w:sz w:val="24"/>
          <w:szCs w:val="24"/>
        </w:rPr>
        <w:t xml:space="preserve">he </w:t>
      </w:r>
      <w:r w:rsidRPr="00C20A09">
        <w:rPr>
          <w:rFonts w:ascii="Arial" w:hAnsi="Arial" w:cs="Arial"/>
          <w:i/>
          <w:sz w:val="24"/>
          <w:szCs w:val="24"/>
        </w:rPr>
        <w:t>Metamorphosis</w:t>
      </w:r>
      <w:r w:rsidR="00DF62F7">
        <w:rPr>
          <w:rStyle w:val="EndnoteReference"/>
          <w:rFonts w:ascii="Arial" w:hAnsi="Arial" w:cs="Arial"/>
          <w:i/>
          <w:sz w:val="24"/>
          <w:szCs w:val="24"/>
        </w:rPr>
        <w:endnoteReference w:id="29"/>
      </w:r>
      <w:r w:rsidR="005F4D7A">
        <w:rPr>
          <w:rFonts w:ascii="Arial" w:hAnsi="Arial" w:cs="Arial"/>
          <w:sz w:val="24"/>
          <w:szCs w:val="24"/>
        </w:rPr>
        <w:t xml:space="preserve"> </w:t>
      </w:r>
      <w:r w:rsidR="00B664B4">
        <w:rPr>
          <w:rFonts w:ascii="Arial" w:hAnsi="Arial" w:cs="Arial"/>
          <w:sz w:val="24"/>
          <w:szCs w:val="24"/>
        </w:rPr>
        <w:t>where the explicit horror of estrangement is opposed by an objective, bureaucratic style that similarly reflects the loss of hum</w:t>
      </w:r>
      <w:r w:rsidR="00F71E69">
        <w:rPr>
          <w:rFonts w:ascii="Arial" w:hAnsi="Arial" w:cs="Arial"/>
          <w:sz w:val="24"/>
          <w:szCs w:val="24"/>
        </w:rPr>
        <w:t>anity and unhomeliness which had</w:t>
      </w:r>
      <w:r w:rsidR="00B664B4">
        <w:rPr>
          <w:rFonts w:ascii="Arial" w:hAnsi="Arial" w:cs="Arial"/>
          <w:sz w:val="24"/>
          <w:szCs w:val="24"/>
        </w:rPr>
        <w:t xml:space="preserve"> bec</w:t>
      </w:r>
      <w:r w:rsidR="00F71E69">
        <w:rPr>
          <w:rFonts w:ascii="Arial" w:hAnsi="Arial" w:cs="Arial"/>
          <w:sz w:val="24"/>
          <w:szCs w:val="24"/>
        </w:rPr>
        <w:t>ome the general condition of the</w:t>
      </w:r>
      <w:r w:rsidR="00B664B4">
        <w:rPr>
          <w:rFonts w:ascii="Arial" w:hAnsi="Arial" w:cs="Arial"/>
          <w:sz w:val="24"/>
          <w:szCs w:val="24"/>
        </w:rPr>
        <w:t xml:space="preserve"> world. </w:t>
      </w:r>
      <w:r w:rsidR="00291682">
        <w:rPr>
          <w:rFonts w:ascii="Arial" w:hAnsi="Arial" w:cs="Arial"/>
          <w:sz w:val="24"/>
          <w:szCs w:val="24"/>
        </w:rPr>
        <w:t>In order to explain the origins of this style</w:t>
      </w:r>
      <w:r w:rsidR="00F71E69">
        <w:rPr>
          <w:rFonts w:ascii="Arial" w:hAnsi="Arial" w:cs="Arial"/>
          <w:sz w:val="24"/>
          <w:szCs w:val="24"/>
        </w:rPr>
        <w:t>,</w:t>
      </w:r>
      <w:r w:rsidR="00291682">
        <w:rPr>
          <w:rFonts w:ascii="Arial" w:hAnsi="Arial" w:cs="Arial"/>
          <w:sz w:val="24"/>
          <w:szCs w:val="24"/>
        </w:rPr>
        <w:t xml:space="preserve"> Corngold and Wagner</w:t>
      </w:r>
      <w:r w:rsidR="00DF62F7">
        <w:rPr>
          <w:rStyle w:val="EndnoteReference"/>
          <w:rFonts w:ascii="Arial" w:hAnsi="Arial" w:cs="Arial"/>
          <w:sz w:val="24"/>
          <w:szCs w:val="24"/>
        </w:rPr>
        <w:endnoteReference w:id="30"/>
      </w:r>
      <w:r w:rsidR="005F4D7A">
        <w:rPr>
          <w:rFonts w:ascii="Arial" w:hAnsi="Arial" w:cs="Arial"/>
          <w:sz w:val="24"/>
          <w:szCs w:val="24"/>
        </w:rPr>
        <w:t xml:space="preserve"> </w:t>
      </w:r>
      <w:r w:rsidR="00291682">
        <w:rPr>
          <w:rFonts w:ascii="Arial" w:hAnsi="Arial" w:cs="Arial"/>
          <w:sz w:val="24"/>
          <w:szCs w:val="24"/>
        </w:rPr>
        <w:t>point out that Kafka was working in the context of the rise of the social physics of</w:t>
      </w:r>
      <w:r w:rsidR="00F71E69">
        <w:rPr>
          <w:rFonts w:ascii="Arial" w:hAnsi="Arial" w:cs="Arial"/>
          <w:sz w:val="24"/>
          <w:szCs w:val="24"/>
        </w:rPr>
        <w:t xml:space="preserve"> Belgian theorist</w:t>
      </w:r>
      <w:r w:rsidR="00291682">
        <w:rPr>
          <w:rFonts w:ascii="Arial" w:hAnsi="Arial" w:cs="Arial"/>
          <w:sz w:val="24"/>
          <w:szCs w:val="24"/>
        </w:rPr>
        <w:t xml:space="preserve"> Adolphe Quetelet who sought to use quantitative methods of data collection to produce accounts of society and </w:t>
      </w:r>
      <w:r w:rsidR="00AC3C57">
        <w:rPr>
          <w:rFonts w:ascii="Arial" w:hAnsi="Arial" w:cs="Arial"/>
          <w:sz w:val="24"/>
          <w:szCs w:val="24"/>
        </w:rPr>
        <w:t>‘</w:t>
      </w:r>
      <w:r w:rsidR="00291682">
        <w:rPr>
          <w:rFonts w:ascii="Arial" w:hAnsi="Arial" w:cs="Arial"/>
          <w:sz w:val="24"/>
          <w:szCs w:val="24"/>
        </w:rPr>
        <w:t>the average man</w:t>
      </w:r>
      <w:r w:rsidR="00AC3C57">
        <w:rPr>
          <w:rFonts w:ascii="Arial" w:hAnsi="Arial" w:cs="Arial"/>
          <w:sz w:val="24"/>
          <w:szCs w:val="24"/>
        </w:rPr>
        <w:t>’</w:t>
      </w:r>
      <w:r w:rsidR="00291682">
        <w:rPr>
          <w:rFonts w:ascii="Arial" w:hAnsi="Arial" w:cs="Arial"/>
          <w:sz w:val="24"/>
          <w:szCs w:val="24"/>
        </w:rPr>
        <w:t xml:space="preserve"> who does not exist, but becomes a kind of abstract norm against which living beings are measured, assessed, and judged. Under conditions of the rise of this new kind of sociology, which entered th</w:t>
      </w:r>
      <w:r w:rsidR="00DF62F7">
        <w:rPr>
          <w:rFonts w:ascii="Arial" w:hAnsi="Arial" w:cs="Arial"/>
          <w:sz w:val="24"/>
          <w:szCs w:val="24"/>
        </w:rPr>
        <w:t>e mainstream through Durkheim’s</w:t>
      </w:r>
      <w:r w:rsidR="00DF62F7">
        <w:rPr>
          <w:rStyle w:val="EndnoteReference"/>
          <w:rFonts w:ascii="Arial" w:hAnsi="Arial" w:cs="Arial"/>
          <w:sz w:val="24"/>
          <w:szCs w:val="24"/>
        </w:rPr>
        <w:endnoteReference w:id="31"/>
      </w:r>
      <w:r w:rsidR="005F4D7A">
        <w:rPr>
          <w:rFonts w:ascii="Arial" w:hAnsi="Arial" w:cs="Arial"/>
          <w:sz w:val="24"/>
          <w:szCs w:val="24"/>
        </w:rPr>
        <w:t xml:space="preserve"> </w:t>
      </w:r>
      <w:r w:rsidR="00291682">
        <w:rPr>
          <w:rFonts w:ascii="Arial" w:hAnsi="Arial" w:cs="Arial"/>
          <w:sz w:val="24"/>
          <w:szCs w:val="24"/>
        </w:rPr>
        <w:t>work on suicide and continues to colour the social sciences in the present, the problem of the bureaucratised world became about the relationship between the</w:t>
      </w:r>
      <w:r w:rsidR="001012D5">
        <w:rPr>
          <w:rFonts w:ascii="Arial" w:hAnsi="Arial" w:cs="Arial"/>
          <w:sz w:val="24"/>
          <w:szCs w:val="24"/>
        </w:rPr>
        <w:t xml:space="preserve"> abstract</w:t>
      </w:r>
      <w:r w:rsidR="00291682">
        <w:rPr>
          <w:rFonts w:ascii="Arial" w:hAnsi="Arial" w:cs="Arial"/>
          <w:sz w:val="24"/>
          <w:szCs w:val="24"/>
        </w:rPr>
        <w:t xml:space="preserve"> mean, the norm, and statistical constructs of reality, and deviation,</w:t>
      </w:r>
      <w:r w:rsidR="008A5677">
        <w:rPr>
          <w:rFonts w:ascii="Arial" w:hAnsi="Arial" w:cs="Arial"/>
          <w:sz w:val="24"/>
          <w:szCs w:val="24"/>
        </w:rPr>
        <w:t xml:space="preserve"> abnormality, and individual cases that seemed to run counter to what one would expect on the basis of the quanti</w:t>
      </w:r>
      <w:r w:rsidR="006C3D56">
        <w:rPr>
          <w:rFonts w:ascii="Arial" w:hAnsi="Arial" w:cs="Arial"/>
          <w:sz w:val="24"/>
          <w:szCs w:val="24"/>
        </w:rPr>
        <w:t>ta</w:t>
      </w:r>
      <w:r w:rsidR="008A5677">
        <w:rPr>
          <w:rFonts w:ascii="Arial" w:hAnsi="Arial" w:cs="Arial"/>
          <w:sz w:val="24"/>
          <w:szCs w:val="24"/>
        </w:rPr>
        <w:t xml:space="preserve">tive vision of the world, </w:t>
      </w:r>
      <w:r w:rsidR="00F71E69">
        <w:rPr>
          <w:rFonts w:ascii="Arial" w:hAnsi="Arial" w:cs="Arial"/>
          <w:sz w:val="24"/>
          <w:szCs w:val="24"/>
        </w:rPr>
        <w:t>but which paradoxically appear to capture</w:t>
      </w:r>
      <w:r w:rsidR="00291682">
        <w:rPr>
          <w:rFonts w:ascii="Arial" w:hAnsi="Arial" w:cs="Arial"/>
          <w:sz w:val="24"/>
          <w:szCs w:val="24"/>
        </w:rPr>
        <w:t xml:space="preserve"> reality in its singular expression</w:t>
      </w:r>
      <w:r w:rsidR="008A5677">
        <w:rPr>
          <w:rFonts w:ascii="Arial" w:hAnsi="Arial" w:cs="Arial"/>
          <w:sz w:val="24"/>
          <w:szCs w:val="24"/>
        </w:rPr>
        <w:t xml:space="preserve">. </w:t>
      </w:r>
    </w:p>
    <w:p w:rsidR="009B727E" w:rsidRDefault="009B727E" w:rsidP="007B4A5F">
      <w:pPr>
        <w:spacing w:after="0" w:line="480" w:lineRule="auto"/>
        <w:jc w:val="both"/>
        <w:rPr>
          <w:rFonts w:ascii="Arial" w:hAnsi="Arial" w:cs="Arial"/>
          <w:sz w:val="24"/>
          <w:szCs w:val="24"/>
        </w:rPr>
      </w:pPr>
    </w:p>
    <w:p w:rsidR="00996848" w:rsidRDefault="00A50BE9" w:rsidP="007B4A5F">
      <w:pPr>
        <w:spacing w:after="0" w:line="480" w:lineRule="auto"/>
        <w:jc w:val="both"/>
        <w:rPr>
          <w:rFonts w:ascii="Arial" w:hAnsi="Arial" w:cs="Arial"/>
          <w:sz w:val="24"/>
          <w:szCs w:val="24"/>
        </w:rPr>
      </w:pPr>
      <w:r>
        <w:rPr>
          <w:rFonts w:ascii="Arial" w:hAnsi="Arial" w:cs="Arial"/>
          <w:sz w:val="24"/>
          <w:szCs w:val="24"/>
        </w:rPr>
        <w:t>For Corngold and Wagner</w:t>
      </w:r>
      <w:r w:rsidR="002F3323">
        <w:rPr>
          <w:rFonts w:ascii="Arial" w:hAnsi="Arial" w:cs="Arial"/>
          <w:sz w:val="24"/>
          <w:szCs w:val="24"/>
        </w:rPr>
        <w:t>,</w:t>
      </w:r>
      <w:r w:rsidR="005F4D7A">
        <w:rPr>
          <w:rFonts w:ascii="Arial" w:hAnsi="Arial" w:cs="Arial"/>
          <w:sz w:val="24"/>
          <w:szCs w:val="24"/>
        </w:rPr>
        <w:t xml:space="preserve"> </w:t>
      </w:r>
      <w:r w:rsidR="008A5677">
        <w:rPr>
          <w:rFonts w:ascii="Arial" w:hAnsi="Arial" w:cs="Arial"/>
          <w:sz w:val="24"/>
          <w:szCs w:val="24"/>
        </w:rPr>
        <w:t>it is possible to understand Kafka’s writing and thinking in terms of this tension between the norm, law, or logos that does not exist and the existential experience of the individual caught in its crushing gravitational fi</w:t>
      </w:r>
      <w:r w:rsidR="00164461">
        <w:rPr>
          <w:rFonts w:ascii="Arial" w:hAnsi="Arial" w:cs="Arial"/>
          <w:sz w:val="24"/>
          <w:szCs w:val="24"/>
        </w:rPr>
        <w:t>eld. Referring specifically to Kafka’s day job working in accident insurance in Bohemia, they make the point that the tension between the statistical certainty of the accident</w:t>
      </w:r>
      <w:r w:rsidR="00291682">
        <w:rPr>
          <w:rFonts w:ascii="Arial" w:hAnsi="Arial" w:cs="Arial"/>
          <w:sz w:val="24"/>
          <w:szCs w:val="24"/>
        </w:rPr>
        <w:t xml:space="preserve"> </w:t>
      </w:r>
      <w:r w:rsidR="00164461">
        <w:rPr>
          <w:rFonts w:ascii="Arial" w:hAnsi="Arial" w:cs="Arial"/>
          <w:sz w:val="24"/>
          <w:szCs w:val="24"/>
        </w:rPr>
        <w:t>that will happen</w:t>
      </w:r>
      <w:r w:rsidR="00F71E69">
        <w:rPr>
          <w:rFonts w:ascii="Arial" w:hAnsi="Arial" w:cs="Arial"/>
          <w:sz w:val="24"/>
          <w:szCs w:val="24"/>
        </w:rPr>
        <w:t>,</w:t>
      </w:r>
      <w:r w:rsidR="00164461">
        <w:rPr>
          <w:rFonts w:ascii="Arial" w:hAnsi="Arial" w:cs="Arial"/>
          <w:sz w:val="24"/>
          <w:szCs w:val="24"/>
        </w:rPr>
        <w:t xml:space="preserve"> and the experience of the individual who experiences this necessary event that</w:t>
      </w:r>
      <w:r w:rsidR="00E82942">
        <w:rPr>
          <w:rFonts w:ascii="Arial" w:hAnsi="Arial" w:cs="Arial"/>
          <w:sz w:val="24"/>
          <w:szCs w:val="24"/>
        </w:rPr>
        <w:t xml:space="preserve"> clearly occurs</w:t>
      </w:r>
      <w:r w:rsidR="00164461">
        <w:rPr>
          <w:rFonts w:ascii="Arial" w:hAnsi="Arial" w:cs="Arial"/>
          <w:sz w:val="24"/>
          <w:szCs w:val="24"/>
        </w:rPr>
        <w:t xml:space="preserve"> purely by chance</w:t>
      </w:r>
      <w:r w:rsidR="00E82942">
        <w:rPr>
          <w:rFonts w:ascii="Arial" w:hAnsi="Arial" w:cs="Arial"/>
          <w:sz w:val="24"/>
          <w:szCs w:val="24"/>
        </w:rPr>
        <w:t xml:space="preserve"> but at the same time reveals its random necessity the moment it happens to the individual, haunts stories such as </w:t>
      </w:r>
      <w:r w:rsidR="00E82942" w:rsidRPr="00E82942">
        <w:rPr>
          <w:rFonts w:ascii="Arial" w:hAnsi="Arial" w:cs="Arial"/>
          <w:i/>
          <w:sz w:val="24"/>
          <w:szCs w:val="24"/>
        </w:rPr>
        <w:t>The Castle</w:t>
      </w:r>
      <w:r>
        <w:rPr>
          <w:rStyle w:val="EndnoteReference"/>
          <w:rFonts w:ascii="Arial" w:hAnsi="Arial" w:cs="Arial"/>
          <w:i/>
          <w:sz w:val="24"/>
          <w:szCs w:val="24"/>
        </w:rPr>
        <w:endnoteReference w:id="32"/>
      </w:r>
      <w:r w:rsidR="00E82942">
        <w:rPr>
          <w:rFonts w:ascii="Arial" w:hAnsi="Arial" w:cs="Arial"/>
          <w:sz w:val="24"/>
          <w:szCs w:val="24"/>
        </w:rPr>
        <w:t>. Here, the terrible certainty of Weberian bureaucracy is complicated by a sense that what is certain emerges from a place of enormous distance</w:t>
      </w:r>
      <w:r w:rsidR="009B727E">
        <w:rPr>
          <w:rFonts w:ascii="Arial" w:hAnsi="Arial" w:cs="Arial"/>
          <w:sz w:val="24"/>
          <w:szCs w:val="24"/>
        </w:rPr>
        <w:t>, the law of large numbers, that feels entirely contingent, empty, and meaningless the moment it reaches the individual. Thus the problem of bureaucracy in Kafka is less the Weberian collapse of value towards the pointlessness of instrumental rationality and more what Corngold and Wagner</w:t>
      </w:r>
      <w:r>
        <w:rPr>
          <w:rStyle w:val="EndnoteReference"/>
          <w:rFonts w:ascii="Arial" w:hAnsi="Arial" w:cs="Arial"/>
          <w:sz w:val="24"/>
          <w:szCs w:val="24"/>
        </w:rPr>
        <w:endnoteReference w:id="33"/>
      </w:r>
      <w:r w:rsidR="009B727E">
        <w:rPr>
          <w:rFonts w:ascii="Arial" w:hAnsi="Arial" w:cs="Arial"/>
          <w:sz w:val="24"/>
          <w:szCs w:val="24"/>
        </w:rPr>
        <w:t xml:space="preserve"> call a kind of </w:t>
      </w:r>
      <w:r w:rsidR="001012D5">
        <w:rPr>
          <w:rFonts w:ascii="Arial" w:hAnsi="Arial" w:cs="Arial"/>
          <w:sz w:val="24"/>
          <w:szCs w:val="24"/>
        </w:rPr>
        <w:t>‘</w:t>
      </w:r>
      <w:r w:rsidR="009B727E">
        <w:rPr>
          <w:rFonts w:ascii="Arial" w:hAnsi="Arial" w:cs="Arial"/>
          <w:sz w:val="24"/>
          <w:szCs w:val="24"/>
        </w:rPr>
        <w:t>regular evil</w:t>
      </w:r>
      <w:r w:rsidR="001012D5">
        <w:rPr>
          <w:rFonts w:ascii="Arial" w:hAnsi="Arial" w:cs="Arial"/>
          <w:sz w:val="24"/>
          <w:szCs w:val="24"/>
        </w:rPr>
        <w:t>’</w:t>
      </w:r>
      <w:r w:rsidR="009B727E">
        <w:rPr>
          <w:rFonts w:ascii="Arial" w:hAnsi="Arial" w:cs="Arial"/>
          <w:sz w:val="24"/>
          <w:szCs w:val="24"/>
        </w:rPr>
        <w:t xml:space="preserve"> that plunges humanity into a state of existential anxiety. Reflecting upon</w:t>
      </w:r>
      <w:r w:rsidR="00F71E69">
        <w:rPr>
          <w:rFonts w:ascii="Arial" w:hAnsi="Arial" w:cs="Arial"/>
          <w:sz w:val="24"/>
          <w:szCs w:val="24"/>
        </w:rPr>
        <w:t xml:space="preserve"> the problem of living</w:t>
      </w:r>
      <w:r w:rsidR="009B727E">
        <w:rPr>
          <w:rFonts w:ascii="Arial" w:hAnsi="Arial" w:cs="Arial"/>
          <w:sz w:val="24"/>
          <w:szCs w:val="24"/>
        </w:rPr>
        <w:t xml:space="preserve"> under a bureaucratic God, who operates on the basis of the law of large numbers without love, hate, or significance, </w:t>
      </w:r>
      <w:r w:rsidR="00996848">
        <w:rPr>
          <w:rFonts w:ascii="Arial" w:hAnsi="Arial" w:cs="Arial"/>
          <w:sz w:val="24"/>
          <w:szCs w:val="24"/>
        </w:rPr>
        <w:t>Corngold and Wagner</w:t>
      </w:r>
      <w:r>
        <w:rPr>
          <w:rStyle w:val="EndnoteReference"/>
          <w:rFonts w:ascii="Arial" w:hAnsi="Arial" w:cs="Arial"/>
          <w:sz w:val="24"/>
          <w:szCs w:val="24"/>
        </w:rPr>
        <w:endnoteReference w:id="34"/>
      </w:r>
      <w:r w:rsidR="008207E5">
        <w:rPr>
          <w:rFonts w:ascii="Arial" w:hAnsi="Arial" w:cs="Arial"/>
          <w:sz w:val="24"/>
          <w:szCs w:val="24"/>
        </w:rPr>
        <w:t xml:space="preserve"> note that Kafka owned a copy of</w:t>
      </w:r>
      <w:r w:rsidR="00996848">
        <w:rPr>
          <w:rFonts w:ascii="Arial" w:hAnsi="Arial" w:cs="Arial"/>
          <w:sz w:val="24"/>
          <w:szCs w:val="24"/>
        </w:rPr>
        <w:t xml:space="preserve"> </w:t>
      </w:r>
      <w:r w:rsidR="00C726B3">
        <w:rPr>
          <w:rFonts w:ascii="Arial" w:hAnsi="Arial" w:cs="Arial"/>
          <w:sz w:val="24"/>
          <w:szCs w:val="24"/>
        </w:rPr>
        <w:t xml:space="preserve">Thomas </w:t>
      </w:r>
      <w:r w:rsidR="00996848">
        <w:rPr>
          <w:rFonts w:ascii="Arial" w:hAnsi="Arial" w:cs="Arial"/>
          <w:sz w:val="24"/>
          <w:szCs w:val="24"/>
        </w:rPr>
        <w:t>Masary</w:t>
      </w:r>
      <w:r w:rsidR="008207E5">
        <w:rPr>
          <w:rFonts w:ascii="Arial" w:hAnsi="Arial" w:cs="Arial"/>
          <w:sz w:val="24"/>
          <w:szCs w:val="24"/>
        </w:rPr>
        <w:t>k’s work on suicide and suggest</w:t>
      </w:r>
      <w:r w:rsidR="00996848">
        <w:rPr>
          <w:rFonts w:ascii="Arial" w:hAnsi="Arial" w:cs="Arial"/>
          <w:sz w:val="24"/>
          <w:szCs w:val="24"/>
        </w:rPr>
        <w:t xml:space="preserve"> </w:t>
      </w:r>
      <w:r w:rsidR="00F71E69">
        <w:rPr>
          <w:rFonts w:ascii="Arial" w:hAnsi="Arial" w:cs="Arial"/>
          <w:sz w:val="24"/>
          <w:szCs w:val="24"/>
        </w:rPr>
        <w:t xml:space="preserve">that </w:t>
      </w:r>
      <w:r w:rsidR="00996848">
        <w:rPr>
          <w:rFonts w:ascii="Arial" w:hAnsi="Arial" w:cs="Arial"/>
          <w:sz w:val="24"/>
          <w:szCs w:val="24"/>
        </w:rPr>
        <w:t xml:space="preserve">this inspired his characterisation of men lost in Quetelet’s quantitative universe. </w:t>
      </w:r>
    </w:p>
    <w:p w:rsidR="00996848" w:rsidRDefault="00996848" w:rsidP="007B4A5F">
      <w:pPr>
        <w:spacing w:after="0" w:line="480" w:lineRule="auto"/>
        <w:jc w:val="both"/>
        <w:rPr>
          <w:rFonts w:ascii="Arial" w:hAnsi="Arial" w:cs="Arial"/>
          <w:sz w:val="24"/>
          <w:szCs w:val="24"/>
        </w:rPr>
      </w:pPr>
    </w:p>
    <w:p w:rsidR="00A25CFD" w:rsidRDefault="00996848" w:rsidP="007B4A5F">
      <w:pPr>
        <w:spacing w:after="0" w:line="480" w:lineRule="auto"/>
        <w:jc w:val="both"/>
        <w:rPr>
          <w:rFonts w:ascii="Arial" w:hAnsi="Arial" w:cs="Arial"/>
          <w:sz w:val="24"/>
          <w:szCs w:val="24"/>
        </w:rPr>
      </w:pPr>
      <w:r>
        <w:rPr>
          <w:rFonts w:ascii="Arial" w:hAnsi="Arial" w:cs="Arial"/>
          <w:sz w:val="24"/>
          <w:szCs w:val="24"/>
        </w:rPr>
        <w:t>But unlike Durkheim</w:t>
      </w:r>
      <w:r w:rsidR="00A50BE9">
        <w:rPr>
          <w:rStyle w:val="EndnoteReference"/>
          <w:rFonts w:ascii="Arial" w:hAnsi="Arial" w:cs="Arial"/>
          <w:sz w:val="24"/>
          <w:szCs w:val="24"/>
        </w:rPr>
        <w:endnoteReference w:id="35"/>
      </w:r>
      <w:r>
        <w:rPr>
          <w:rFonts w:ascii="Arial" w:hAnsi="Arial" w:cs="Arial"/>
          <w:sz w:val="24"/>
          <w:szCs w:val="24"/>
        </w:rPr>
        <w:t>, who would later transform suicide into a social fact in the name of emptying the individual of all agency</w:t>
      </w:r>
      <w:r w:rsidR="00F71E69">
        <w:rPr>
          <w:rFonts w:ascii="Arial" w:hAnsi="Arial" w:cs="Arial"/>
          <w:sz w:val="24"/>
          <w:szCs w:val="24"/>
        </w:rPr>
        <w:t xml:space="preserve"> (hence Durkheimian sociology</w:t>
      </w:r>
      <w:r w:rsidR="00A50BE9">
        <w:rPr>
          <w:rFonts w:ascii="Arial" w:hAnsi="Arial" w:cs="Arial"/>
          <w:sz w:val="24"/>
          <w:szCs w:val="24"/>
        </w:rPr>
        <w:t xml:space="preserve"> may be seen to rely</w:t>
      </w:r>
      <w:r w:rsidR="00F71E69">
        <w:rPr>
          <w:rFonts w:ascii="Arial" w:hAnsi="Arial" w:cs="Arial"/>
          <w:sz w:val="24"/>
          <w:szCs w:val="24"/>
        </w:rPr>
        <w:t xml:space="preserve"> on a kind of totalitarian methodology)</w:t>
      </w:r>
      <w:r>
        <w:rPr>
          <w:rFonts w:ascii="Arial" w:hAnsi="Arial" w:cs="Arial"/>
          <w:sz w:val="24"/>
          <w:szCs w:val="24"/>
        </w:rPr>
        <w:t>, Kafka’s interest in suicide was focused upon the impossibility of living in a world of bureaucratic law that seems simultaneously absolutely fatal and entirely contingent. Regardless of bureaucratic attempts to go</w:t>
      </w:r>
      <w:r w:rsidR="008C0B74">
        <w:rPr>
          <w:rFonts w:ascii="Arial" w:hAnsi="Arial" w:cs="Arial"/>
          <w:sz w:val="24"/>
          <w:szCs w:val="24"/>
        </w:rPr>
        <w:t>vern the quanti</w:t>
      </w:r>
      <w:r w:rsidR="00A50BE9">
        <w:rPr>
          <w:rFonts w:ascii="Arial" w:hAnsi="Arial" w:cs="Arial"/>
          <w:sz w:val="24"/>
          <w:szCs w:val="24"/>
        </w:rPr>
        <w:t>tative universe, Howard Caygill</w:t>
      </w:r>
      <w:r w:rsidR="00A50BE9">
        <w:rPr>
          <w:rStyle w:val="EndnoteReference"/>
          <w:rFonts w:ascii="Arial" w:hAnsi="Arial" w:cs="Arial"/>
          <w:sz w:val="24"/>
          <w:szCs w:val="24"/>
        </w:rPr>
        <w:endnoteReference w:id="36"/>
      </w:r>
      <w:r w:rsidR="005F4D7A">
        <w:rPr>
          <w:rFonts w:ascii="Arial" w:hAnsi="Arial" w:cs="Arial"/>
          <w:sz w:val="24"/>
          <w:szCs w:val="24"/>
        </w:rPr>
        <w:t xml:space="preserve"> </w:t>
      </w:r>
      <w:r w:rsidR="008C0B74">
        <w:rPr>
          <w:rFonts w:ascii="Arial" w:hAnsi="Arial" w:cs="Arial"/>
          <w:sz w:val="24"/>
          <w:szCs w:val="24"/>
        </w:rPr>
        <w:t>explains that Kafka’s work was about capturing the impossibility of trying to assign meaning through the imposition of remote, objective law and illustrates this through reference to the impotence of the machine (</w:t>
      </w:r>
      <w:r w:rsidR="008C0B74" w:rsidRPr="008C0B74">
        <w:rPr>
          <w:rFonts w:ascii="Arial" w:hAnsi="Arial" w:cs="Arial"/>
          <w:i/>
          <w:sz w:val="24"/>
          <w:szCs w:val="24"/>
        </w:rPr>
        <w:t>In the Penal Colony</w:t>
      </w:r>
      <w:r w:rsidR="00A50BE9">
        <w:rPr>
          <w:rStyle w:val="EndnoteReference"/>
          <w:rFonts w:ascii="Arial" w:hAnsi="Arial" w:cs="Arial"/>
          <w:i/>
          <w:sz w:val="24"/>
          <w:szCs w:val="24"/>
        </w:rPr>
        <w:endnoteReference w:id="37"/>
      </w:r>
      <w:r w:rsidR="008C0B74">
        <w:rPr>
          <w:rFonts w:ascii="Arial" w:hAnsi="Arial" w:cs="Arial"/>
          <w:sz w:val="24"/>
          <w:szCs w:val="24"/>
        </w:rPr>
        <w:t>), process (</w:t>
      </w:r>
      <w:r w:rsidR="008C0B74" w:rsidRPr="008C0B74">
        <w:rPr>
          <w:rFonts w:ascii="Arial" w:hAnsi="Arial" w:cs="Arial"/>
          <w:i/>
          <w:sz w:val="24"/>
          <w:szCs w:val="24"/>
        </w:rPr>
        <w:t>The Trial</w:t>
      </w:r>
      <w:r w:rsidR="00A50BE9">
        <w:rPr>
          <w:rStyle w:val="EndnoteReference"/>
          <w:rFonts w:ascii="Arial" w:hAnsi="Arial" w:cs="Arial"/>
          <w:i/>
          <w:sz w:val="24"/>
          <w:szCs w:val="24"/>
        </w:rPr>
        <w:endnoteReference w:id="38"/>
      </w:r>
      <w:r w:rsidR="008C0B74">
        <w:rPr>
          <w:rFonts w:ascii="Arial" w:hAnsi="Arial" w:cs="Arial"/>
          <w:sz w:val="24"/>
          <w:szCs w:val="24"/>
        </w:rPr>
        <w:t>), and administration (</w:t>
      </w:r>
      <w:r w:rsidR="008C0B74" w:rsidRPr="008C0B74">
        <w:rPr>
          <w:rFonts w:ascii="Arial" w:hAnsi="Arial" w:cs="Arial"/>
          <w:i/>
          <w:sz w:val="24"/>
          <w:szCs w:val="24"/>
        </w:rPr>
        <w:t>The Castle</w:t>
      </w:r>
      <w:r w:rsidR="00C8369A">
        <w:rPr>
          <w:rStyle w:val="EndnoteReference"/>
          <w:rFonts w:ascii="Arial" w:hAnsi="Arial" w:cs="Arial"/>
          <w:i/>
          <w:sz w:val="24"/>
          <w:szCs w:val="24"/>
        </w:rPr>
        <w:endnoteReference w:id="39"/>
      </w:r>
      <w:r w:rsidR="00032ED7">
        <w:rPr>
          <w:rFonts w:ascii="Arial" w:hAnsi="Arial" w:cs="Arial"/>
          <w:sz w:val="24"/>
          <w:szCs w:val="24"/>
        </w:rPr>
        <w:t>)</w:t>
      </w:r>
      <w:r w:rsidR="009869AB">
        <w:rPr>
          <w:rFonts w:ascii="Arial" w:hAnsi="Arial" w:cs="Arial"/>
          <w:sz w:val="24"/>
          <w:szCs w:val="24"/>
        </w:rPr>
        <w:t xml:space="preserve"> </w:t>
      </w:r>
      <w:r w:rsidR="008C0B74">
        <w:rPr>
          <w:rFonts w:ascii="Arial" w:hAnsi="Arial" w:cs="Arial"/>
          <w:sz w:val="24"/>
          <w:szCs w:val="24"/>
        </w:rPr>
        <w:t>in his work. Accidents, mistakes, and breakdowns colour every effort to establish meaningful certainty in Kafka’s world with the result that he turned to so many animals to capture the experience of living under a kind of natural law that undermines the huma</w:t>
      </w:r>
      <w:r w:rsidR="00F71E69">
        <w:rPr>
          <w:rFonts w:ascii="Arial" w:hAnsi="Arial" w:cs="Arial"/>
          <w:sz w:val="24"/>
          <w:szCs w:val="24"/>
        </w:rPr>
        <w:t>n ability to make sense of the</w:t>
      </w:r>
      <w:r w:rsidR="008C0B74">
        <w:rPr>
          <w:rFonts w:ascii="Arial" w:hAnsi="Arial" w:cs="Arial"/>
          <w:sz w:val="24"/>
          <w:szCs w:val="24"/>
        </w:rPr>
        <w:t xml:space="preserve"> environment with a view to plotting a </w:t>
      </w:r>
      <w:r w:rsidR="00F71E69">
        <w:rPr>
          <w:rFonts w:ascii="Arial" w:hAnsi="Arial" w:cs="Arial"/>
          <w:sz w:val="24"/>
          <w:szCs w:val="24"/>
        </w:rPr>
        <w:t xml:space="preserve">meaningful </w:t>
      </w:r>
      <w:r w:rsidR="008C0B74">
        <w:rPr>
          <w:rFonts w:ascii="Arial" w:hAnsi="Arial" w:cs="Arial"/>
          <w:sz w:val="24"/>
          <w:szCs w:val="24"/>
        </w:rPr>
        <w:t xml:space="preserve">route through life. </w:t>
      </w:r>
      <w:r w:rsidR="009D6B8F">
        <w:rPr>
          <w:rFonts w:ascii="Arial" w:hAnsi="Arial" w:cs="Arial"/>
          <w:sz w:val="24"/>
          <w:szCs w:val="24"/>
        </w:rPr>
        <w:t>Although Gregor Samsa is the most famous of these</w:t>
      </w:r>
      <w:r w:rsidR="00032ED7">
        <w:rPr>
          <w:rFonts w:ascii="Arial" w:hAnsi="Arial" w:cs="Arial"/>
          <w:sz w:val="24"/>
          <w:szCs w:val="24"/>
        </w:rPr>
        <w:t xml:space="preserve"> creatures,</w:t>
      </w:r>
      <w:r w:rsidR="009D6B8F">
        <w:rPr>
          <w:rFonts w:ascii="Arial" w:hAnsi="Arial" w:cs="Arial"/>
          <w:sz w:val="24"/>
          <w:szCs w:val="24"/>
        </w:rPr>
        <w:t xml:space="preserve"> Seyp</w:t>
      </w:r>
      <w:r w:rsidR="00C726B3">
        <w:rPr>
          <w:rFonts w:ascii="Arial" w:hAnsi="Arial" w:cs="Arial"/>
          <w:sz w:val="24"/>
          <w:szCs w:val="24"/>
        </w:rPr>
        <w:t>pe</w:t>
      </w:r>
      <w:r w:rsidR="00C8369A">
        <w:rPr>
          <w:rFonts w:ascii="Arial" w:hAnsi="Arial" w:cs="Arial"/>
          <w:sz w:val="24"/>
          <w:szCs w:val="24"/>
        </w:rPr>
        <w:t>l’s</w:t>
      </w:r>
      <w:r w:rsidR="00C8369A">
        <w:rPr>
          <w:rStyle w:val="EndnoteReference"/>
          <w:rFonts w:ascii="Arial" w:hAnsi="Arial" w:cs="Arial"/>
          <w:sz w:val="24"/>
          <w:szCs w:val="24"/>
        </w:rPr>
        <w:endnoteReference w:id="40"/>
      </w:r>
      <w:r w:rsidR="009869AB">
        <w:rPr>
          <w:rFonts w:ascii="Arial" w:hAnsi="Arial" w:cs="Arial"/>
          <w:sz w:val="24"/>
          <w:szCs w:val="24"/>
        </w:rPr>
        <w:t xml:space="preserve"> </w:t>
      </w:r>
      <w:r w:rsidR="009D6B8F">
        <w:rPr>
          <w:rFonts w:ascii="Arial" w:hAnsi="Arial" w:cs="Arial"/>
          <w:sz w:val="24"/>
          <w:szCs w:val="24"/>
        </w:rPr>
        <w:t>work on the animal theme in Kafka establishes the centrality of the nonhuman in his wider work and the relationship of this fig</w:t>
      </w:r>
      <w:r w:rsidR="00FE449E">
        <w:rPr>
          <w:rFonts w:ascii="Arial" w:hAnsi="Arial" w:cs="Arial"/>
          <w:sz w:val="24"/>
          <w:szCs w:val="24"/>
        </w:rPr>
        <w:t>ure to</w:t>
      </w:r>
      <w:r w:rsidR="008E163F">
        <w:rPr>
          <w:rFonts w:ascii="Arial" w:hAnsi="Arial" w:cs="Arial"/>
          <w:sz w:val="24"/>
          <w:szCs w:val="24"/>
        </w:rPr>
        <w:t xml:space="preserve"> ideas of the</w:t>
      </w:r>
      <w:r w:rsidR="00FE449E">
        <w:rPr>
          <w:rFonts w:ascii="Arial" w:hAnsi="Arial" w:cs="Arial"/>
          <w:sz w:val="24"/>
          <w:szCs w:val="24"/>
        </w:rPr>
        <w:t xml:space="preserve"> (Freudian)</w:t>
      </w:r>
      <w:r w:rsidR="008E163F">
        <w:rPr>
          <w:rFonts w:ascii="Arial" w:hAnsi="Arial" w:cs="Arial"/>
          <w:sz w:val="24"/>
          <w:szCs w:val="24"/>
        </w:rPr>
        <w:t xml:space="preserve"> father, authoritarianism, and bureaucratic </w:t>
      </w:r>
      <w:r w:rsidR="009D6B8F">
        <w:rPr>
          <w:rFonts w:ascii="Arial" w:hAnsi="Arial" w:cs="Arial"/>
          <w:sz w:val="24"/>
          <w:szCs w:val="24"/>
        </w:rPr>
        <w:t>dehumanisation.</w:t>
      </w:r>
      <w:r w:rsidR="006A024A">
        <w:rPr>
          <w:rFonts w:ascii="Arial" w:hAnsi="Arial" w:cs="Arial"/>
          <w:sz w:val="24"/>
          <w:szCs w:val="24"/>
        </w:rPr>
        <w:t xml:space="preserve"> </w:t>
      </w:r>
    </w:p>
    <w:p w:rsidR="006A024A" w:rsidRDefault="006A024A" w:rsidP="007B4A5F">
      <w:pPr>
        <w:spacing w:after="0" w:line="480" w:lineRule="auto"/>
        <w:jc w:val="both"/>
        <w:rPr>
          <w:rFonts w:ascii="Arial" w:hAnsi="Arial" w:cs="Arial"/>
          <w:sz w:val="24"/>
          <w:szCs w:val="24"/>
        </w:rPr>
      </w:pPr>
    </w:p>
    <w:p w:rsidR="009869AB" w:rsidRDefault="00D63655" w:rsidP="007B4A5F">
      <w:pPr>
        <w:spacing w:after="0" w:line="480" w:lineRule="auto"/>
        <w:jc w:val="both"/>
        <w:rPr>
          <w:rFonts w:ascii="Arial" w:hAnsi="Arial" w:cs="Arial"/>
          <w:sz w:val="24"/>
          <w:szCs w:val="24"/>
        </w:rPr>
      </w:pPr>
      <w:r>
        <w:rPr>
          <w:rFonts w:ascii="Arial" w:hAnsi="Arial" w:cs="Arial"/>
          <w:sz w:val="24"/>
          <w:szCs w:val="24"/>
        </w:rPr>
        <w:t xml:space="preserve">In the teeth of rationalisation and bureaucratic attempts to map the world, and the endless struggle of existential man to save some sense of significance under conditions that seem to endlessly empty life of meaning, how then should we live? While Nietzsche imagined modern man balanced on a tightrope over the abyss of meaninglessness in </w:t>
      </w:r>
      <w:r w:rsidRPr="004C13B4">
        <w:rPr>
          <w:rFonts w:ascii="Arial" w:hAnsi="Arial" w:cs="Arial"/>
          <w:i/>
          <w:sz w:val="24"/>
          <w:szCs w:val="24"/>
        </w:rPr>
        <w:t>Thus Spoke Zarathustra</w:t>
      </w:r>
      <w:r>
        <w:rPr>
          <w:rFonts w:ascii="Arial" w:hAnsi="Arial" w:cs="Arial"/>
          <w:sz w:val="24"/>
          <w:szCs w:val="24"/>
        </w:rPr>
        <w:t>, and in this way suggested the need to create meaning in the void, Caygill</w:t>
      </w:r>
      <w:r w:rsidR="00C8369A">
        <w:rPr>
          <w:rStyle w:val="EndnoteReference"/>
          <w:rFonts w:ascii="Arial" w:hAnsi="Arial" w:cs="Arial"/>
          <w:sz w:val="24"/>
          <w:szCs w:val="24"/>
        </w:rPr>
        <w:endnoteReference w:id="41"/>
      </w:r>
      <w:r>
        <w:rPr>
          <w:rFonts w:ascii="Arial" w:hAnsi="Arial" w:cs="Arial"/>
          <w:sz w:val="24"/>
          <w:szCs w:val="24"/>
        </w:rPr>
        <w:t xml:space="preserve"> refers to Kafka’s </w:t>
      </w:r>
      <w:r w:rsidRPr="004C13B4">
        <w:rPr>
          <w:rFonts w:ascii="Arial" w:hAnsi="Arial" w:cs="Arial"/>
          <w:i/>
          <w:sz w:val="24"/>
          <w:szCs w:val="24"/>
        </w:rPr>
        <w:t>Zurau Aphorisms</w:t>
      </w:r>
      <w:r>
        <w:rPr>
          <w:rFonts w:ascii="Arial" w:hAnsi="Arial" w:cs="Arial"/>
          <w:sz w:val="24"/>
          <w:szCs w:val="24"/>
        </w:rPr>
        <w:t xml:space="preserve"> </w:t>
      </w:r>
      <w:r w:rsidR="00D35F79">
        <w:rPr>
          <w:rFonts w:ascii="Arial" w:hAnsi="Arial" w:cs="Arial"/>
          <w:sz w:val="24"/>
          <w:szCs w:val="24"/>
        </w:rPr>
        <w:t>(see aphorism I)</w:t>
      </w:r>
      <w:r w:rsidR="00C8369A">
        <w:rPr>
          <w:rStyle w:val="EndnoteReference"/>
          <w:rFonts w:ascii="Arial" w:hAnsi="Arial" w:cs="Arial"/>
          <w:sz w:val="24"/>
          <w:szCs w:val="24"/>
        </w:rPr>
        <w:endnoteReference w:id="42"/>
      </w:r>
      <w:r w:rsidR="009869AB">
        <w:rPr>
          <w:rFonts w:ascii="Arial" w:hAnsi="Arial" w:cs="Arial"/>
          <w:sz w:val="24"/>
          <w:szCs w:val="24"/>
        </w:rPr>
        <w:t xml:space="preserve"> </w:t>
      </w:r>
      <w:r>
        <w:rPr>
          <w:rFonts w:ascii="Arial" w:hAnsi="Arial" w:cs="Arial"/>
          <w:sz w:val="24"/>
          <w:szCs w:val="24"/>
        </w:rPr>
        <w:t xml:space="preserve">where </w:t>
      </w:r>
      <w:r w:rsidR="004C13B4">
        <w:rPr>
          <w:rFonts w:ascii="Arial" w:hAnsi="Arial" w:cs="Arial"/>
          <w:sz w:val="24"/>
          <w:szCs w:val="24"/>
        </w:rPr>
        <w:t>Nietzsche’s tightrope becomes a tripwire that causes stumbles, accidents, and falls and endlessly thwarts the attempt to im</w:t>
      </w:r>
      <w:r w:rsidR="00F71E69">
        <w:rPr>
          <w:rFonts w:ascii="Arial" w:hAnsi="Arial" w:cs="Arial"/>
          <w:sz w:val="24"/>
          <w:szCs w:val="24"/>
        </w:rPr>
        <w:t>pose meaning upon the world. Caygill</w:t>
      </w:r>
      <w:r w:rsidR="0068604E">
        <w:rPr>
          <w:rFonts w:ascii="Arial" w:hAnsi="Arial" w:cs="Arial"/>
          <w:sz w:val="24"/>
          <w:szCs w:val="24"/>
        </w:rPr>
        <w:t>’s</w:t>
      </w:r>
      <w:r w:rsidR="00F71E69">
        <w:rPr>
          <w:rFonts w:ascii="Arial" w:hAnsi="Arial" w:cs="Arial"/>
          <w:sz w:val="24"/>
          <w:szCs w:val="24"/>
        </w:rPr>
        <w:t xml:space="preserve"> point is, therefore, that while</w:t>
      </w:r>
      <w:r w:rsidR="004C13B4">
        <w:rPr>
          <w:rFonts w:ascii="Arial" w:hAnsi="Arial" w:cs="Arial"/>
          <w:sz w:val="24"/>
          <w:szCs w:val="24"/>
        </w:rPr>
        <w:t xml:space="preserve"> Nietzsche thought modern man must create and impose his own meaning upon the world, Kafka’s existentialism became about living with a life without law. Thus the deep sense of loss that pervades Kafka’s work leads him to prefer stasis, standstill, and a kind of glacial immobility to the endless struggle to create significance. Paul North</w:t>
      </w:r>
      <w:r w:rsidR="00C8369A">
        <w:rPr>
          <w:rStyle w:val="EndnoteReference"/>
          <w:rFonts w:ascii="Arial" w:hAnsi="Arial" w:cs="Arial"/>
          <w:sz w:val="24"/>
          <w:szCs w:val="24"/>
        </w:rPr>
        <w:endnoteReference w:id="43"/>
      </w:r>
      <w:r w:rsidR="004C13B4">
        <w:rPr>
          <w:rFonts w:ascii="Arial" w:hAnsi="Arial" w:cs="Arial"/>
          <w:sz w:val="24"/>
          <w:szCs w:val="24"/>
        </w:rPr>
        <w:t xml:space="preserve"> </w:t>
      </w:r>
      <w:r w:rsidR="009869AB">
        <w:rPr>
          <w:rFonts w:ascii="Arial" w:hAnsi="Arial" w:cs="Arial"/>
          <w:sz w:val="24"/>
          <w:szCs w:val="24"/>
        </w:rPr>
        <w:t xml:space="preserve">calls this Kafka’s </w:t>
      </w:r>
      <w:r w:rsidR="00333526">
        <w:rPr>
          <w:rFonts w:ascii="Arial" w:hAnsi="Arial" w:cs="Arial"/>
          <w:sz w:val="24"/>
          <w:szCs w:val="24"/>
        </w:rPr>
        <w:t>‘</w:t>
      </w:r>
      <w:r w:rsidR="009869AB">
        <w:rPr>
          <w:rFonts w:ascii="Arial" w:hAnsi="Arial" w:cs="Arial"/>
          <w:sz w:val="24"/>
          <w:szCs w:val="24"/>
        </w:rPr>
        <w:t>yielding</w:t>
      </w:r>
      <w:r w:rsidR="00333526">
        <w:rPr>
          <w:rFonts w:ascii="Arial" w:hAnsi="Arial" w:cs="Arial"/>
          <w:sz w:val="24"/>
          <w:szCs w:val="24"/>
        </w:rPr>
        <w:t>’</w:t>
      </w:r>
      <w:r w:rsidR="009869AB">
        <w:rPr>
          <w:rFonts w:ascii="Arial" w:hAnsi="Arial" w:cs="Arial"/>
          <w:sz w:val="24"/>
          <w:szCs w:val="24"/>
        </w:rPr>
        <w:t>, and his</w:t>
      </w:r>
      <w:r w:rsidR="004C13B4">
        <w:rPr>
          <w:rFonts w:ascii="Arial" w:hAnsi="Arial" w:cs="Arial"/>
          <w:sz w:val="24"/>
          <w:szCs w:val="24"/>
        </w:rPr>
        <w:t xml:space="preserve"> making peace with the abyss, which we might oppose to Deleuze and Guattari’s</w:t>
      </w:r>
      <w:r w:rsidR="00C8369A">
        <w:rPr>
          <w:rStyle w:val="EndnoteReference"/>
          <w:rFonts w:ascii="Arial" w:hAnsi="Arial" w:cs="Arial"/>
          <w:sz w:val="24"/>
          <w:szCs w:val="24"/>
        </w:rPr>
        <w:endnoteReference w:id="44"/>
      </w:r>
      <w:r w:rsidR="004C13B4">
        <w:rPr>
          <w:rFonts w:ascii="Arial" w:hAnsi="Arial" w:cs="Arial"/>
          <w:sz w:val="24"/>
          <w:szCs w:val="24"/>
        </w:rPr>
        <w:t xml:space="preserve"> fam</w:t>
      </w:r>
      <w:r w:rsidR="00F71E69">
        <w:rPr>
          <w:rFonts w:ascii="Arial" w:hAnsi="Arial" w:cs="Arial"/>
          <w:sz w:val="24"/>
          <w:szCs w:val="24"/>
        </w:rPr>
        <w:t>ous post-Freudian reading of his</w:t>
      </w:r>
      <w:r w:rsidR="004C13B4">
        <w:rPr>
          <w:rFonts w:ascii="Arial" w:hAnsi="Arial" w:cs="Arial"/>
          <w:sz w:val="24"/>
          <w:szCs w:val="24"/>
        </w:rPr>
        <w:t xml:space="preserve"> work, where everything in Kafka becomes about mobility and the struggle to </w:t>
      </w:r>
      <w:r w:rsidR="00B15659">
        <w:rPr>
          <w:rFonts w:ascii="Arial" w:hAnsi="Arial" w:cs="Arial"/>
          <w:sz w:val="24"/>
          <w:szCs w:val="24"/>
        </w:rPr>
        <w:t>accelerate the paranoia of process</w:t>
      </w:r>
      <w:r w:rsidR="00F71E69">
        <w:rPr>
          <w:rFonts w:ascii="Arial" w:hAnsi="Arial" w:cs="Arial"/>
          <w:sz w:val="24"/>
          <w:szCs w:val="24"/>
        </w:rPr>
        <w:t xml:space="preserve"> (the German title of </w:t>
      </w:r>
      <w:r w:rsidR="00F71E69" w:rsidRPr="00D35F79">
        <w:rPr>
          <w:rFonts w:ascii="Arial" w:hAnsi="Arial" w:cs="Arial"/>
          <w:i/>
          <w:sz w:val="24"/>
          <w:szCs w:val="24"/>
        </w:rPr>
        <w:t>The Trial</w:t>
      </w:r>
      <w:r w:rsidR="00F71E69">
        <w:rPr>
          <w:rFonts w:ascii="Arial" w:hAnsi="Arial" w:cs="Arial"/>
          <w:sz w:val="24"/>
          <w:szCs w:val="24"/>
        </w:rPr>
        <w:t xml:space="preserve"> is </w:t>
      </w:r>
      <w:r w:rsidR="00F71E69" w:rsidRPr="00D35F79">
        <w:rPr>
          <w:rFonts w:ascii="Arial" w:hAnsi="Arial" w:cs="Arial"/>
          <w:i/>
          <w:sz w:val="24"/>
          <w:szCs w:val="24"/>
        </w:rPr>
        <w:t>Der Prozess</w:t>
      </w:r>
      <w:r w:rsidR="00F71E69">
        <w:rPr>
          <w:rFonts w:ascii="Arial" w:hAnsi="Arial" w:cs="Arial"/>
          <w:sz w:val="24"/>
          <w:szCs w:val="24"/>
        </w:rPr>
        <w:t>)</w:t>
      </w:r>
      <w:r w:rsidR="00B15659">
        <w:rPr>
          <w:rFonts w:ascii="Arial" w:hAnsi="Arial" w:cs="Arial"/>
          <w:sz w:val="24"/>
          <w:szCs w:val="24"/>
        </w:rPr>
        <w:t xml:space="preserve"> towards post-oedipal, schizophrenic collapse. In this reading Kafka’s creature is less a symbol of subjection and dehumanisation a</w:t>
      </w:r>
      <w:r w:rsidR="001A0A3E">
        <w:rPr>
          <w:rFonts w:ascii="Arial" w:hAnsi="Arial" w:cs="Arial"/>
          <w:sz w:val="24"/>
          <w:szCs w:val="24"/>
        </w:rPr>
        <w:t>nd more a representation</w:t>
      </w:r>
      <w:r w:rsidR="00B15659">
        <w:rPr>
          <w:rFonts w:ascii="Arial" w:hAnsi="Arial" w:cs="Arial"/>
          <w:sz w:val="24"/>
          <w:szCs w:val="24"/>
        </w:rPr>
        <w:t xml:space="preserve"> of</w:t>
      </w:r>
      <w:r w:rsidR="001A0A3E">
        <w:rPr>
          <w:rFonts w:ascii="Arial" w:hAnsi="Arial" w:cs="Arial"/>
          <w:sz w:val="24"/>
          <w:szCs w:val="24"/>
        </w:rPr>
        <w:t xml:space="preserve"> the possibility of</w:t>
      </w:r>
      <w:r w:rsidR="00B15659">
        <w:rPr>
          <w:rFonts w:ascii="Arial" w:hAnsi="Arial" w:cs="Arial"/>
          <w:sz w:val="24"/>
          <w:szCs w:val="24"/>
        </w:rPr>
        <w:t xml:space="preserve"> escape from oedipal repression and organisation. Deleuze and Guattari’s becoming-animal is thus a kind of embodiment of the breakdown of repressive bureaucratic order and reflection of the post-oedipal freedom to come.</w:t>
      </w:r>
      <w:r w:rsidR="004C13B4">
        <w:rPr>
          <w:rFonts w:ascii="Arial" w:hAnsi="Arial" w:cs="Arial"/>
          <w:sz w:val="24"/>
          <w:szCs w:val="24"/>
        </w:rPr>
        <w:t xml:space="preserve"> </w:t>
      </w:r>
    </w:p>
    <w:p w:rsidR="007644C5" w:rsidRDefault="007644C5" w:rsidP="007B4A5F">
      <w:pPr>
        <w:spacing w:after="0" w:line="480" w:lineRule="auto"/>
        <w:jc w:val="both"/>
        <w:rPr>
          <w:rFonts w:ascii="Arial" w:hAnsi="Arial" w:cs="Arial"/>
          <w:sz w:val="24"/>
          <w:szCs w:val="24"/>
        </w:rPr>
      </w:pPr>
    </w:p>
    <w:p w:rsidR="001E41DD" w:rsidRDefault="00E435F3" w:rsidP="007B4A5F">
      <w:pPr>
        <w:spacing w:after="0" w:line="480" w:lineRule="auto"/>
        <w:jc w:val="both"/>
        <w:rPr>
          <w:rFonts w:ascii="Arial" w:hAnsi="Arial" w:cs="Arial"/>
          <w:sz w:val="24"/>
          <w:szCs w:val="24"/>
        </w:rPr>
      </w:pPr>
      <w:r>
        <w:rPr>
          <w:rFonts w:ascii="Arial" w:hAnsi="Arial" w:cs="Arial"/>
          <w:sz w:val="24"/>
          <w:szCs w:val="24"/>
        </w:rPr>
        <w:t xml:space="preserve">The debate about Kafka’s response to the bureaucratic vacuum of meaning is, therefore, one that revolves around the relative merits of mobility, and striking out in search of freedom beyond repression and authority, and immobility, where withdrawal and yielding </w:t>
      </w:r>
      <w:r w:rsidR="007C6BA0">
        <w:rPr>
          <w:rFonts w:ascii="Arial" w:hAnsi="Arial" w:cs="Arial"/>
          <w:sz w:val="24"/>
          <w:szCs w:val="24"/>
        </w:rPr>
        <w:t>short-circuits</w:t>
      </w:r>
      <w:r>
        <w:rPr>
          <w:rFonts w:ascii="Arial" w:hAnsi="Arial" w:cs="Arial"/>
          <w:sz w:val="24"/>
          <w:szCs w:val="24"/>
        </w:rPr>
        <w:t xml:space="preserve"> power through an acceptan</w:t>
      </w:r>
      <w:r w:rsidR="00C970BB">
        <w:rPr>
          <w:rFonts w:ascii="Arial" w:hAnsi="Arial" w:cs="Arial"/>
          <w:sz w:val="24"/>
          <w:szCs w:val="24"/>
        </w:rPr>
        <w:t>ce of meaninglessness. While the</w:t>
      </w:r>
      <w:r>
        <w:rPr>
          <w:rFonts w:ascii="Arial" w:hAnsi="Arial" w:cs="Arial"/>
          <w:sz w:val="24"/>
          <w:szCs w:val="24"/>
        </w:rPr>
        <w:t xml:space="preserve"> first course of action holds onto the possibility of a meaningful universe, the risk of mobility is that resistance energises power, and ends up crea</w:t>
      </w:r>
      <w:r w:rsidR="000F1592">
        <w:rPr>
          <w:rFonts w:ascii="Arial" w:hAnsi="Arial" w:cs="Arial"/>
          <w:sz w:val="24"/>
          <w:szCs w:val="24"/>
        </w:rPr>
        <w:t xml:space="preserve">ting an endless dynamic of </w:t>
      </w:r>
      <w:r w:rsidR="006C3D56">
        <w:rPr>
          <w:rFonts w:ascii="Arial" w:hAnsi="Arial" w:cs="Arial"/>
          <w:sz w:val="24"/>
          <w:szCs w:val="24"/>
        </w:rPr>
        <w:t>arbitrary</w:t>
      </w:r>
      <w:r w:rsidR="000F1592">
        <w:rPr>
          <w:rFonts w:ascii="Arial" w:hAnsi="Arial" w:cs="Arial"/>
          <w:sz w:val="24"/>
          <w:szCs w:val="24"/>
        </w:rPr>
        <w:t xml:space="preserve"> law and its transgression</w:t>
      </w:r>
      <w:r>
        <w:rPr>
          <w:rFonts w:ascii="Arial" w:hAnsi="Arial" w:cs="Arial"/>
          <w:sz w:val="24"/>
          <w:szCs w:val="24"/>
        </w:rPr>
        <w:t>. By contrast the second course of action</w:t>
      </w:r>
      <w:r w:rsidR="000F1592">
        <w:rPr>
          <w:rFonts w:ascii="Arial" w:hAnsi="Arial" w:cs="Arial"/>
          <w:sz w:val="24"/>
          <w:szCs w:val="24"/>
        </w:rPr>
        <w:t xml:space="preserve"> that</w:t>
      </w:r>
      <w:r>
        <w:rPr>
          <w:rFonts w:ascii="Arial" w:hAnsi="Arial" w:cs="Arial"/>
          <w:sz w:val="24"/>
          <w:szCs w:val="24"/>
        </w:rPr>
        <w:t xml:space="preserve"> accepts meaninglessness,</w:t>
      </w:r>
      <w:r w:rsidR="000F1592">
        <w:rPr>
          <w:rFonts w:ascii="Arial" w:hAnsi="Arial" w:cs="Arial"/>
          <w:sz w:val="24"/>
          <w:szCs w:val="24"/>
        </w:rPr>
        <w:t xml:space="preserve"> and</w:t>
      </w:r>
      <w:r>
        <w:rPr>
          <w:rFonts w:ascii="Arial" w:hAnsi="Arial" w:cs="Arial"/>
          <w:sz w:val="24"/>
          <w:szCs w:val="24"/>
        </w:rPr>
        <w:t xml:space="preserve"> that there is no other place</w:t>
      </w:r>
      <w:r w:rsidR="000F1592">
        <w:rPr>
          <w:rFonts w:ascii="Arial" w:hAnsi="Arial" w:cs="Arial"/>
          <w:sz w:val="24"/>
          <w:szCs w:val="24"/>
        </w:rPr>
        <w:t xml:space="preserve"> better or somehow more meaningful than where we are now</w:t>
      </w:r>
      <w:r>
        <w:rPr>
          <w:rFonts w:ascii="Arial" w:hAnsi="Arial" w:cs="Arial"/>
          <w:sz w:val="24"/>
          <w:szCs w:val="24"/>
        </w:rPr>
        <w:t>,</w:t>
      </w:r>
      <w:r w:rsidR="000F1592">
        <w:rPr>
          <w:rFonts w:ascii="Arial" w:hAnsi="Arial" w:cs="Arial"/>
          <w:sz w:val="24"/>
          <w:szCs w:val="24"/>
        </w:rPr>
        <w:t xml:space="preserve"> risks supporting the arbitrary rule of nobody, endless bureaucracy, and the emergence of radical evil in the space hollowed </w:t>
      </w:r>
      <w:r w:rsidR="00C8369A">
        <w:rPr>
          <w:rFonts w:ascii="Arial" w:hAnsi="Arial" w:cs="Arial"/>
          <w:sz w:val="24"/>
          <w:szCs w:val="24"/>
        </w:rPr>
        <w:t>out by what Corngold and Wagner</w:t>
      </w:r>
      <w:r w:rsidR="00C8369A">
        <w:rPr>
          <w:rStyle w:val="EndnoteReference"/>
          <w:rFonts w:ascii="Arial" w:hAnsi="Arial" w:cs="Arial"/>
          <w:sz w:val="24"/>
          <w:szCs w:val="24"/>
        </w:rPr>
        <w:endnoteReference w:id="45"/>
      </w:r>
      <w:r w:rsidR="009869AB">
        <w:rPr>
          <w:rFonts w:ascii="Arial" w:hAnsi="Arial" w:cs="Arial"/>
          <w:sz w:val="24"/>
          <w:szCs w:val="24"/>
        </w:rPr>
        <w:t xml:space="preserve"> </w:t>
      </w:r>
      <w:r w:rsidR="000F1592">
        <w:rPr>
          <w:rFonts w:ascii="Arial" w:hAnsi="Arial" w:cs="Arial"/>
          <w:sz w:val="24"/>
          <w:szCs w:val="24"/>
        </w:rPr>
        <w:t>write about in terms of Kafka’s discovery of the regular evil of large numbers and statistical determinacy / contingency. The problem of both of these alternatives to the void of bureaucratic power in the Godless universe of modernity is that it is possible to find evidence of cases where they were equally supportive of the rule of nobody in the 20</w:t>
      </w:r>
      <w:r w:rsidR="000F1592" w:rsidRPr="000F1592">
        <w:rPr>
          <w:rFonts w:ascii="Arial" w:hAnsi="Arial" w:cs="Arial"/>
          <w:sz w:val="24"/>
          <w:szCs w:val="24"/>
          <w:vertAlign w:val="superscript"/>
        </w:rPr>
        <w:t>th</w:t>
      </w:r>
      <w:r w:rsidR="000F1592">
        <w:rPr>
          <w:rFonts w:ascii="Arial" w:hAnsi="Arial" w:cs="Arial"/>
          <w:sz w:val="24"/>
          <w:szCs w:val="24"/>
        </w:rPr>
        <w:t xml:space="preserve"> century. This </w:t>
      </w:r>
      <w:r w:rsidR="00594E06">
        <w:rPr>
          <w:rFonts w:ascii="Arial" w:hAnsi="Arial" w:cs="Arial"/>
          <w:sz w:val="24"/>
          <w:szCs w:val="24"/>
        </w:rPr>
        <w:t xml:space="preserve">much </w:t>
      </w:r>
      <w:r w:rsidR="000F1592">
        <w:rPr>
          <w:rFonts w:ascii="Arial" w:hAnsi="Arial" w:cs="Arial"/>
          <w:sz w:val="24"/>
          <w:szCs w:val="24"/>
        </w:rPr>
        <w:t>becomes clear from reading Hannah Arendt’s</w:t>
      </w:r>
      <w:r w:rsidR="00002236">
        <w:rPr>
          <w:rStyle w:val="EndnoteReference"/>
          <w:rFonts w:ascii="Arial" w:hAnsi="Arial" w:cs="Arial"/>
          <w:sz w:val="24"/>
          <w:szCs w:val="24"/>
        </w:rPr>
        <w:endnoteReference w:id="46"/>
      </w:r>
      <w:r w:rsidR="000F1592">
        <w:rPr>
          <w:rFonts w:ascii="Arial" w:hAnsi="Arial" w:cs="Arial"/>
          <w:sz w:val="24"/>
          <w:szCs w:val="24"/>
        </w:rPr>
        <w:t xml:space="preserve"> work on Nazi (and to a lesser extent, Soviet) totalitarianism and </w:t>
      </w:r>
      <w:r w:rsidR="00594E06">
        <w:rPr>
          <w:rFonts w:ascii="Arial" w:hAnsi="Arial" w:cs="Arial"/>
          <w:sz w:val="24"/>
          <w:szCs w:val="24"/>
        </w:rPr>
        <w:t xml:space="preserve">later explorations of the </w:t>
      </w:r>
      <w:r w:rsidR="006C3D56">
        <w:rPr>
          <w:rFonts w:ascii="Arial" w:hAnsi="Arial" w:cs="Arial"/>
          <w:sz w:val="24"/>
          <w:szCs w:val="24"/>
        </w:rPr>
        <w:t>post-World</w:t>
      </w:r>
      <w:r w:rsidR="00594E06">
        <w:rPr>
          <w:rFonts w:ascii="Arial" w:hAnsi="Arial" w:cs="Arial"/>
          <w:sz w:val="24"/>
          <w:szCs w:val="24"/>
        </w:rPr>
        <w:t xml:space="preserve"> War II horror of the social in her book </w:t>
      </w:r>
      <w:r w:rsidR="00594E06" w:rsidRPr="00594E06">
        <w:rPr>
          <w:rFonts w:ascii="Arial" w:hAnsi="Arial" w:cs="Arial"/>
          <w:i/>
          <w:sz w:val="24"/>
          <w:szCs w:val="24"/>
        </w:rPr>
        <w:t>The Human Condition</w:t>
      </w:r>
      <w:r w:rsidR="00002236">
        <w:rPr>
          <w:rStyle w:val="EndnoteReference"/>
          <w:rFonts w:ascii="Arial" w:hAnsi="Arial" w:cs="Arial"/>
          <w:i/>
          <w:sz w:val="24"/>
          <w:szCs w:val="24"/>
        </w:rPr>
        <w:endnoteReference w:id="47"/>
      </w:r>
      <w:r w:rsidR="00594E06">
        <w:rPr>
          <w:rFonts w:ascii="Arial" w:hAnsi="Arial" w:cs="Arial"/>
          <w:sz w:val="24"/>
          <w:szCs w:val="24"/>
        </w:rPr>
        <w:t>.</w:t>
      </w:r>
    </w:p>
    <w:p w:rsidR="00000201" w:rsidRDefault="00000201" w:rsidP="007B4A5F">
      <w:pPr>
        <w:spacing w:after="0" w:line="480" w:lineRule="auto"/>
        <w:jc w:val="both"/>
        <w:rPr>
          <w:rFonts w:ascii="Arial" w:hAnsi="Arial" w:cs="Arial"/>
          <w:sz w:val="24"/>
          <w:szCs w:val="24"/>
        </w:rPr>
      </w:pPr>
    </w:p>
    <w:p w:rsidR="00574F30" w:rsidRDefault="00000201" w:rsidP="007B4A5F">
      <w:pPr>
        <w:spacing w:after="0" w:line="480" w:lineRule="auto"/>
        <w:jc w:val="both"/>
        <w:rPr>
          <w:rFonts w:ascii="Arial" w:hAnsi="Arial" w:cs="Arial"/>
          <w:sz w:val="24"/>
          <w:szCs w:val="24"/>
        </w:rPr>
      </w:pPr>
      <w:r>
        <w:rPr>
          <w:rFonts w:ascii="Arial" w:hAnsi="Arial" w:cs="Arial"/>
          <w:sz w:val="24"/>
          <w:szCs w:val="24"/>
        </w:rPr>
        <w:t xml:space="preserve">In </w:t>
      </w:r>
      <w:r w:rsidRPr="00000201">
        <w:rPr>
          <w:rFonts w:ascii="Arial" w:hAnsi="Arial" w:cs="Arial"/>
          <w:i/>
          <w:sz w:val="24"/>
          <w:szCs w:val="24"/>
        </w:rPr>
        <w:t>The Origins of Totalitarianism</w:t>
      </w:r>
      <w:r w:rsidR="00002236">
        <w:rPr>
          <w:rFonts w:ascii="Arial" w:hAnsi="Arial" w:cs="Arial"/>
          <w:sz w:val="24"/>
          <w:szCs w:val="24"/>
        </w:rPr>
        <w:t xml:space="preserve"> </w:t>
      </w:r>
      <w:r>
        <w:rPr>
          <w:rFonts w:ascii="Arial" w:hAnsi="Arial" w:cs="Arial"/>
          <w:sz w:val="24"/>
          <w:szCs w:val="24"/>
        </w:rPr>
        <w:t>Arendt expands upon Weber’s critique of bureaucratic rationality and Kafka’s story of the tension between the law and existential man by showing how the violence implicit in their explorations of bureaucracy became explicit and fully realised in Nazi and Soviet totalitarianism. In the first part of the book, she explains the origins of totalitarian bureaucracy in terms of British colonial rule by showing how figures like Lord Cromer (who oversaw colonial government in Egypt in the late 19</w:t>
      </w:r>
      <w:r w:rsidRPr="00000201">
        <w:rPr>
          <w:rFonts w:ascii="Arial" w:hAnsi="Arial" w:cs="Arial"/>
          <w:sz w:val="24"/>
          <w:szCs w:val="24"/>
          <w:vertAlign w:val="superscript"/>
        </w:rPr>
        <w:t>th</w:t>
      </w:r>
      <w:r>
        <w:rPr>
          <w:rFonts w:ascii="Arial" w:hAnsi="Arial" w:cs="Arial"/>
          <w:sz w:val="24"/>
          <w:szCs w:val="24"/>
        </w:rPr>
        <w:t xml:space="preserve"> century) constructed highly mobile, ad hoc forms of bureaucratic organisation in order to manage environments</w:t>
      </w:r>
      <w:r w:rsidR="005D758B">
        <w:rPr>
          <w:rFonts w:ascii="Arial" w:hAnsi="Arial" w:cs="Arial"/>
          <w:sz w:val="24"/>
          <w:szCs w:val="24"/>
        </w:rPr>
        <w:t xml:space="preserve"> where the state was not already present, but had to be prefabricated in order to discipline and rationalise the </w:t>
      </w:r>
      <w:r w:rsidR="001A0A3E">
        <w:rPr>
          <w:rFonts w:ascii="Arial" w:hAnsi="Arial" w:cs="Arial"/>
          <w:sz w:val="24"/>
          <w:szCs w:val="24"/>
        </w:rPr>
        <w:t xml:space="preserve">colonized </w:t>
      </w:r>
      <w:r w:rsidR="005D758B">
        <w:rPr>
          <w:rFonts w:ascii="Arial" w:hAnsi="Arial" w:cs="Arial"/>
          <w:sz w:val="24"/>
          <w:szCs w:val="24"/>
        </w:rPr>
        <w:t>other</w:t>
      </w:r>
      <w:r w:rsidR="001A0A3E">
        <w:rPr>
          <w:rFonts w:ascii="Arial" w:hAnsi="Arial" w:cs="Arial"/>
          <w:sz w:val="24"/>
          <w:szCs w:val="24"/>
        </w:rPr>
        <w:t xml:space="preserve"> who was considered less than human</w:t>
      </w:r>
      <w:r w:rsidR="00002236">
        <w:rPr>
          <w:rStyle w:val="EndnoteReference"/>
          <w:rFonts w:ascii="Arial" w:hAnsi="Arial" w:cs="Arial"/>
          <w:sz w:val="24"/>
          <w:szCs w:val="24"/>
        </w:rPr>
        <w:endnoteReference w:id="48"/>
      </w:r>
      <w:r w:rsidR="005D758B">
        <w:rPr>
          <w:rFonts w:ascii="Arial" w:hAnsi="Arial" w:cs="Arial"/>
          <w:sz w:val="24"/>
          <w:szCs w:val="24"/>
        </w:rPr>
        <w:t>. Under these conditions, the key principle of colonial bureaucracy became the exception and the ability of the executive to make law on the run in order to respond to highly uncertain conditions. According to Arendt</w:t>
      </w:r>
      <w:r w:rsidR="00002236">
        <w:rPr>
          <w:rStyle w:val="EndnoteReference"/>
          <w:rFonts w:ascii="Arial" w:hAnsi="Arial" w:cs="Arial"/>
          <w:sz w:val="24"/>
          <w:szCs w:val="24"/>
        </w:rPr>
        <w:endnoteReference w:id="49"/>
      </w:r>
      <w:r w:rsidR="005D758B">
        <w:rPr>
          <w:rFonts w:ascii="Arial" w:hAnsi="Arial" w:cs="Arial"/>
          <w:sz w:val="24"/>
          <w:szCs w:val="24"/>
        </w:rPr>
        <w:t>, the Nazis imported this idea of the lawless</w:t>
      </w:r>
      <w:r w:rsidR="001A0A3E">
        <w:rPr>
          <w:rFonts w:ascii="Arial" w:hAnsi="Arial" w:cs="Arial"/>
          <w:sz w:val="24"/>
          <w:szCs w:val="24"/>
        </w:rPr>
        <w:t xml:space="preserve"> law, law of the moment, or concept</w:t>
      </w:r>
      <w:r w:rsidR="005D758B">
        <w:rPr>
          <w:rFonts w:ascii="Arial" w:hAnsi="Arial" w:cs="Arial"/>
          <w:sz w:val="24"/>
          <w:szCs w:val="24"/>
        </w:rPr>
        <w:t xml:space="preserve"> of bureaucratic writing constantly in process, in order to respond to what they saw as the emergency situation of Weimar Germany. However, the idea of highly mobile bureaucracy endless</w:t>
      </w:r>
      <w:r w:rsidR="00FE449E">
        <w:rPr>
          <w:rFonts w:ascii="Arial" w:hAnsi="Arial" w:cs="Arial"/>
          <w:sz w:val="24"/>
          <w:szCs w:val="24"/>
        </w:rPr>
        <w:t>ly</w:t>
      </w:r>
      <w:r w:rsidR="005D758B">
        <w:rPr>
          <w:rFonts w:ascii="Arial" w:hAnsi="Arial" w:cs="Arial"/>
          <w:sz w:val="24"/>
          <w:szCs w:val="24"/>
        </w:rPr>
        <w:t xml:space="preserve"> in the process of being written and rewritten was not simply the result of necessity in the Nazi case,</w:t>
      </w:r>
      <w:r w:rsidR="001A0A3E">
        <w:rPr>
          <w:rFonts w:ascii="Arial" w:hAnsi="Arial" w:cs="Arial"/>
          <w:sz w:val="24"/>
          <w:szCs w:val="24"/>
        </w:rPr>
        <w:t xml:space="preserve"> which is to say a response to the need to impose social order and so on,</w:t>
      </w:r>
      <w:r w:rsidR="005D758B">
        <w:rPr>
          <w:rFonts w:ascii="Arial" w:hAnsi="Arial" w:cs="Arial"/>
          <w:sz w:val="24"/>
          <w:szCs w:val="24"/>
        </w:rPr>
        <w:t xml:space="preserve"> since the ability to make and remake law in order to respond to immediate circumstance meant that it was</w:t>
      </w:r>
      <w:r w:rsidR="001A0A3E">
        <w:rPr>
          <w:rFonts w:ascii="Arial" w:hAnsi="Arial" w:cs="Arial"/>
          <w:sz w:val="24"/>
          <w:szCs w:val="24"/>
        </w:rPr>
        <w:t xml:space="preserve"> also</w:t>
      </w:r>
      <w:r w:rsidR="005D758B">
        <w:rPr>
          <w:rFonts w:ascii="Arial" w:hAnsi="Arial" w:cs="Arial"/>
          <w:sz w:val="24"/>
          <w:szCs w:val="24"/>
        </w:rPr>
        <w:t xml:space="preserve"> possible to solve the Weberian problem of </w:t>
      </w:r>
      <w:r w:rsidR="001A0A3E">
        <w:rPr>
          <w:rFonts w:ascii="Arial" w:hAnsi="Arial" w:cs="Arial"/>
          <w:sz w:val="24"/>
          <w:szCs w:val="24"/>
        </w:rPr>
        <w:t xml:space="preserve">the </w:t>
      </w:r>
      <w:r w:rsidR="005D758B">
        <w:rPr>
          <w:rFonts w:ascii="Arial" w:hAnsi="Arial" w:cs="Arial"/>
          <w:sz w:val="24"/>
          <w:szCs w:val="24"/>
        </w:rPr>
        <w:t>meaningless</w:t>
      </w:r>
      <w:r w:rsidR="001A0A3E">
        <w:rPr>
          <w:rFonts w:ascii="Arial" w:hAnsi="Arial" w:cs="Arial"/>
          <w:sz w:val="24"/>
          <w:szCs w:val="24"/>
        </w:rPr>
        <w:t>ness</w:t>
      </w:r>
      <w:r w:rsidR="005D758B">
        <w:rPr>
          <w:rFonts w:ascii="Arial" w:hAnsi="Arial" w:cs="Arial"/>
          <w:sz w:val="24"/>
          <w:szCs w:val="24"/>
        </w:rPr>
        <w:t xml:space="preserve"> of bureaucratic rule. </w:t>
      </w:r>
    </w:p>
    <w:p w:rsidR="00574F30" w:rsidRDefault="00574F30" w:rsidP="007B4A5F">
      <w:pPr>
        <w:spacing w:after="0" w:line="480" w:lineRule="auto"/>
        <w:jc w:val="both"/>
        <w:rPr>
          <w:rFonts w:ascii="Arial" w:hAnsi="Arial" w:cs="Arial"/>
          <w:sz w:val="24"/>
          <w:szCs w:val="24"/>
        </w:rPr>
      </w:pPr>
    </w:p>
    <w:p w:rsidR="00BC4EB7" w:rsidRDefault="005D758B" w:rsidP="007B4A5F">
      <w:pPr>
        <w:spacing w:after="0" w:line="480" w:lineRule="auto"/>
        <w:jc w:val="both"/>
        <w:rPr>
          <w:rFonts w:ascii="Arial" w:hAnsi="Arial" w:cs="Arial"/>
          <w:sz w:val="24"/>
          <w:szCs w:val="24"/>
        </w:rPr>
      </w:pPr>
      <w:r>
        <w:rPr>
          <w:rFonts w:ascii="Arial" w:hAnsi="Arial" w:cs="Arial"/>
          <w:sz w:val="24"/>
          <w:szCs w:val="24"/>
        </w:rPr>
        <w:t>Wh</w:t>
      </w:r>
      <w:r w:rsidR="00002236">
        <w:rPr>
          <w:rFonts w:ascii="Arial" w:hAnsi="Arial" w:cs="Arial"/>
          <w:sz w:val="24"/>
          <w:szCs w:val="24"/>
        </w:rPr>
        <w:t>ereas the objective of Weberian</w:t>
      </w:r>
      <w:r w:rsidR="00484CAA">
        <w:rPr>
          <w:rFonts w:ascii="Arial" w:hAnsi="Arial" w:cs="Arial"/>
          <w:sz w:val="24"/>
          <w:szCs w:val="24"/>
        </w:rPr>
        <w:t xml:space="preserve"> </w:t>
      </w:r>
      <w:r>
        <w:rPr>
          <w:rFonts w:ascii="Arial" w:hAnsi="Arial" w:cs="Arial"/>
          <w:sz w:val="24"/>
          <w:szCs w:val="24"/>
        </w:rPr>
        <w:t xml:space="preserve">bureaucracy was the creation of rational order, the Nazi adaptation of this system made rational order subordinate to the demands of what Weber thought was missing </w:t>
      </w:r>
      <w:r w:rsidR="00CA35B1">
        <w:rPr>
          <w:rFonts w:ascii="Arial" w:hAnsi="Arial" w:cs="Arial"/>
          <w:sz w:val="24"/>
          <w:szCs w:val="24"/>
        </w:rPr>
        <w:t>from the modern bureaucratic system in the shape of national purpose, vo</w:t>
      </w:r>
      <w:r w:rsidR="00574F30">
        <w:rPr>
          <w:rFonts w:ascii="Arial" w:hAnsi="Arial" w:cs="Arial"/>
          <w:sz w:val="24"/>
          <w:szCs w:val="24"/>
        </w:rPr>
        <w:t xml:space="preserve">cation, and sense of a mission. </w:t>
      </w:r>
      <w:r w:rsidR="00CA35B1">
        <w:rPr>
          <w:rFonts w:ascii="Arial" w:hAnsi="Arial" w:cs="Arial"/>
          <w:sz w:val="24"/>
          <w:szCs w:val="24"/>
        </w:rPr>
        <w:t>In this respect Arendt shows how Nazi bureaucracy sidestepped the problem of meaninglessness that Weber criticised in the Prussian model by making sure the law was never simply objective, but rather had</w:t>
      </w:r>
      <w:r w:rsidR="001A0A3E">
        <w:rPr>
          <w:rFonts w:ascii="Arial" w:hAnsi="Arial" w:cs="Arial"/>
          <w:sz w:val="24"/>
          <w:szCs w:val="24"/>
        </w:rPr>
        <w:t xml:space="preserve"> a purpose which was to provide</w:t>
      </w:r>
      <w:r w:rsidR="00CA35B1">
        <w:rPr>
          <w:rFonts w:ascii="Arial" w:hAnsi="Arial" w:cs="Arial"/>
          <w:sz w:val="24"/>
          <w:szCs w:val="24"/>
        </w:rPr>
        <w:t xml:space="preserve"> structure and organisation to the mobility and movement into the future of a community of fate (the </w:t>
      </w:r>
      <w:r w:rsidR="006C3D56">
        <w:rPr>
          <w:rFonts w:ascii="Arial" w:hAnsi="Arial" w:cs="Arial"/>
          <w:sz w:val="24"/>
          <w:szCs w:val="24"/>
        </w:rPr>
        <w:t>post-World</w:t>
      </w:r>
      <w:r w:rsidR="00CA35B1">
        <w:rPr>
          <w:rFonts w:ascii="Arial" w:hAnsi="Arial" w:cs="Arial"/>
          <w:sz w:val="24"/>
          <w:szCs w:val="24"/>
        </w:rPr>
        <w:t xml:space="preserve"> War</w:t>
      </w:r>
      <w:r w:rsidR="00D35F79">
        <w:rPr>
          <w:rFonts w:ascii="Arial" w:hAnsi="Arial" w:cs="Arial"/>
          <w:sz w:val="24"/>
          <w:szCs w:val="24"/>
        </w:rPr>
        <w:t xml:space="preserve"> I</w:t>
      </w:r>
      <w:r w:rsidR="00CA35B1">
        <w:rPr>
          <w:rFonts w:ascii="Arial" w:hAnsi="Arial" w:cs="Arial"/>
          <w:sz w:val="24"/>
          <w:szCs w:val="24"/>
        </w:rPr>
        <w:t xml:space="preserve"> Front Generation) traumatised and thrown into existential crisis by the events of 1918 through the Paris peace conference to Weimar and</w:t>
      </w:r>
      <w:r w:rsidR="001A0A3E">
        <w:rPr>
          <w:rFonts w:ascii="Arial" w:hAnsi="Arial" w:cs="Arial"/>
          <w:sz w:val="24"/>
          <w:szCs w:val="24"/>
        </w:rPr>
        <w:t xml:space="preserve"> the</w:t>
      </w:r>
      <w:r w:rsidR="00CA35B1">
        <w:rPr>
          <w:rFonts w:ascii="Arial" w:hAnsi="Arial" w:cs="Arial"/>
          <w:sz w:val="24"/>
          <w:szCs w:val="24"/>
        </w:rPr>
        <w:t xml:space="preserve"> economic chaos unleashed by </w:t>
      </w:r>
      <w:r w:rsidR="00F462E9">
        <w:rPr>
          <w:rFonts w:ascii="Arial" w:hAnsi="Arial" w:cs="Arial"/>
          <w:sz w:val="24"/>
          <w:szCs w:val="24"/>
        </w:rPr>
        <w:t xml:space="preserve">the </w:t>
      </w:r>
      <w:r w:rsidR="00CA35B1">
        <w:rPr>
          <w:rFonts w:ascii="Arial" w:hAnsi="Arial" w:cs="Arial"/>
          <w:sz w:val="24"/>
          <w:szCs w:val="24"/>
        </w:rPr>
        <w:t>Wall Street Crash. Thus Arendt</w:t>
      </w:r>
      <w:r w:rsidR="00002236">
        <w:rPr>
          <w:rStyle w:val="EndnoteReference"/>
          <w:rFonts w:ascii="Arial" w:hAnsi="Arial" w:cs="Arial"/>
          <w:sz w:val="24"/>
          <w:szCs w:val="24"/>
        </w:rPr>
        <w:endnoteReference w:id="50"/>
      </w:r>
      <w:r w:rsidR="00484CAA">
        <w:rPr>
          <w:rFonts w:ascii="Arial" w:hAnsi="Arial" w:cs="Arial"/>
          <w:sz w:val="24"/>
          <w:szCs w:val="24"/>
        </w:rPr>
        <w:t xml:space="preserve"> </w:t>
      </w:r>
      <w:r w:rsidR="00CA35B1">
        <w:rPr>
          <w:rFonts w:ascii="Arial" w:hAnsi="Arial" w:cs="Arial"/>
          <w:sz w:val="24"/>
          <w:szCs w:val="24"/>
        </w:rPr>
        <w:t>explains totalitarian bureaucracy in terms of the organisation of a missio</w:t>
      </w:r>
      <w:r w:rsidR="00BC4EB7">
        <w:rPr>
          <w:rFonts w:ascii="Arial" w:hAnsi="Arial" w:cs="Arial"/>
          <w:sz w:val="24"/>
          <w:szCs w:val="24"/>
        </w:rPr>
        <w:t>n, meaning that the exception is ever present, waiting to be evoked in the name of fu</w:t>
      </w:r>
      <w:r w:rsidR="001A0A3E">
        <w:rPr>
          <w:rFonts w:ascii="Arial" w:hAnsi="Arial" w:cs="Arial"/>
          <w:sz w:val="24"/>
          <w:szCs w:val="24"/>
        </w:rPr>
        <w:t>r</w:t>
      </w:r>
      <w:r w:rsidR="00BC4EB7">
        <w:rPr>
          <w:rFonts w:ascii="Arial" w:hAnsi="Arial" w:cs="Arial"/>
          <w:sz w:val="24"/>
          <w:szCs w:val="24"/>
        </w:rPr>
        <w:t>ther</w:t>
      </w:r>
      <w:r w:rsidR="001A0A3E">
        <w:rPr>
          <w:rFonts w:ascii="Arial" w:hAnsi="Arial" w:cs="Arial"/>
          <w:sz w:val="24"/>
          <w:szCs w:val="24"/>
        </w:rPr>
        <w:t>ing</w:t>
      </w:r>
      <w:r w:rsidR="00BC4EB7">
        <w:rPr>
          <w:rFonts w:ascii="Arial" w:hAnsi="Arial" w:cs="Arial"/>
          <w:sz w:val="24"/>
          <w:szCs w:val="24"/>
        </w:rPr>
        <w:t xml:space="preserve"> the overall objective of the national project. Given that this effectively rendered every rule and regulation provisional, it was a</w:t>
      </w:r>
      <w:r w:rsidR="00002236">
        <w:rPr>
          <w:rFonts w:ascii="Arial" w:hAnsi="Arial" w:cs="Arial"/>
          <w:sz w:val="24"/>
          <w:szCs w:val="24"/>
        </w:rPr>
        <w:t xml:space="preserve"> complete subversion of Weber’s</w:t>
      </w:r>
      <w:r w:rsidR="00574F30">
        <w:rPr>
          <w:rFonts w:ascii="Arial" w:hAnsi="Arial" w:cs="Arial"/>
          <w:sz w:val="24"/>
          <w:szCs w:val="24"/>
        </w:rPr>
        <w:t xml:space="preserve"> </w:t>
      </w:r>
      <w:r w:rsidR="00BC4EB7">
        <w:rPr>
          <w:rFonts w:ascii="Arial" w:hAnsi="Arial" w:cs="Arial"/>
          <w:sz w:val="24"/>
          <w:szCs w:val="24"/>
        </w:rPr>
        <w:t>ideal type</w:t>
      </w:r>
      <w:r w:rsidR="001A0A3E">
        <w:rPr>
          <w:rFonts w:ascii="Arial" w:hAnsi="Arial" w:cs="Arial"/>
          <w:sz w:val="24"/>
          <w:szCs w:val="24"/>
        </w:rPr>
        <w:t xml:space="preserve"> of bureaucracy</w:t>
      </w:r>
      <w:r w:rsidR="00BC4EB7">
        <w:rPr>
          <w:rFonts w:ascii="Arial" w:hAnsi="Arial" w:cs="Arial"/>
          <w:sz w:val="24"/>
          <w:szCs w:val="24"/>
        </w:rPr>
        <w:t xml:space="preserve"> relating to certainty and lack of ambiguity. Similarly, where Weber’s idea of </w:t>
      </w:r>
      <w:r w:rsidR="006C3D56">
        <w:rPr>
          <w:rFonts w:ascii="Arial" w:hAnsi="Arial" w:cs="Arial"/>
          <w:sz w:val="24"/>
          <w:szCs w:val="24"/>
        </w:rPr>
        <w:t>bureaucratic</w:t>
      </w:r>
      <w:r w:rsidR="00BC4EB7">
        <w:rPr>
          <w:rFonts w:ascii="Arial" w:hAnsi="Arial" w:cs="Arial"/>
          <w:sz w:val="24"/>
          <w:szCs w:val="24"/>
        </w:rPr>
        <w:t xml:space="preserve"> transparency was concerned, Arendt</w:t>
      </w:r>
      <w:r w:rsidR="00002236">
        <w:rPr>
          <w:rStyle w:val="EndnoteReference"/>
          <w:rFonts w:ascii="Arial" w:hAnsi="Arial" w:cs="Arial"/>
          <w:sz w:val="24"/>
          <w:szCs w:val="24"/>
        </w:rPr>
        <w:endnoteReference w:id="51"/>
      </w:r>
      <w:r w:rsidR="005025C0">
        <w:rPr>
          <w:rFonts w:ascii="Arial" w:hAnsi="Arial" w:cs="Arial"/>
          <w:sz w:val="24"/>
          <w:szCs w:val="24"/>
        </w:rPr>
        <w:t xml:space="preserve"> </w:t>
      </w:r>
      <w:r w:rsidR="00BC4EB7">
        <w:rPr>
          <w:rFonts w:ascii="Arial" w:hAnsi="Arial" w:cs="Arial"/>
          <w:sz w:val="24"/>
          <w:szCs w:val="24"/>
        </w:rPr>
        <w:t>explains that Nazi bureaucracy functioned in a particular way concerned to create the impression of normality and smooth out the breaks in procedure and radical shifts in process and objective.</w:t>
      </w:r>
      <w:r w:rsidR="001A0A3E">
        <w:rPr>
          <w:rFonts w:ascii="Arial" w:hAnsi="Arial" w:cs="Arial"/>
          <w:sz w:val="24"/>
          <w:szCs w:val="24"/>
        </w:rPr>
        <w:t xml:space="preserve"> In this situation, transparency was countered by the utilitarianism of opacity set up to obscure the reality of the violence of executive power.</w:t>
      </w:r>
    </w:p>
    <w:p w:rsidR="00BC4EB7" w:rsidRDefault="00BC4EB7" w:rsidP="007B4A5F">
      <w:pPr>
        <w:spacing w:after="0" w:line="480" w:lineRule="auto"/>
        <w:jc w:val="both"/>
        <w:rPr>
          <w:rFonts w:ascii="Arial" w:hAnsi="Arial" w:cs="Arial"/>
          <w:sz w:val="24"/>
          <w:szCs w:val="24"/>
        </w:rPr>
      </w:pPr>
    </w:p>
    <w:p w:rsidR="0092566C" w:rsidRDefault="00002236" w:rsidP="007B4A5F">
      <w:pPr>
        <w:spacing w:after="0" w:line="480" w:lineRule="auto"/>
        <w:jc w:val="both"/>
        <w:rPr>
          <w:rFonts w:ascii="Arial" w:hAnsi="Arial" w:cs="Arial"/>
          <w:sz w:val="24"/>
          <w:szCs w:val="24"/>
        </w:rPr>
      </w:pPr>
      <w:r>
        <w:rPr>
          <w:rFonts w:ascii="Arial" w:hAnsi="Arial" w:cs="Arial"/>
          <w:sz w:val="24"/>
          <w:szCs w:val="24"/>
        </w:rPr>
        <w:t>Where Weber’s</w:t>
      </w:r>
      <w:r w:rsidR="00574F30">
        <w:rPr>
          <w:rFonts w:ascii="Arial" w:hAnsi="Arial" w:cs="Arial"/>
          <w:sz w:val="24"/>
          <w:szCs w:val="24"/>
        </w:rPr>
        <w:t xml:space="preserve"> </w:t>
      </w:r>
      <w:r w:rsidR="00BC4EB7">
        <w:rPr>
          <w:rFonts w:ascii="Arial" w:hAnsi="Arial" w:cs="Arial"/>
          <w:sz w:val="24"/>
          <w:szCs w:val="24"/>
        </w:rPr>
        <w:t xml:space="preserve">vision of bureaucracy was premised upon the idea of </w:t>
      </w:r>
      <w:r w:rsidR="006C3D56">
        <w:rPr>
          <w:rFonts w:ascii="Arial" w:hAnsi="Arial" w:cs="Arial"/>
          <w:sz w:val="24"/>
          <w:szCs w:val="24"/>
        </w:rPr>
        <w:t>hierarchy</w:t>
      </w:r>
      <w:r w:rsidR="00BC4EB7">
        <w:rPr>
          <w:rFonts w:ascii="Arial" w:hAnsi="Arial" w:cs="Arial"/>
          <w:sz w:val="24"/>
          <w:szCs w:val="24"/>
        </w:rPr>
        <w:t xml:space="preserve"> and clear and transparent lines of command and control, Arendt’s</w:t>
      </w:r>
      <w:r>
        <w:rPr>
          <w:rStyle w:val="EndnoteReference"/>
          <w:rFonts w:ascii="Arial" w:hAnsi="Arial" w:cs="Arial"/>
          <w:sz w:val="24"/>
          <w:szCs w:val="24"/>
        </w:rPr>
        <w:endnoteReference w:id="52"/>
      </w:r>
      <w:r w:rsidR="00985201">
        <w:rPr>
          <w:rFonts w:ascii="Arial" w:hAnsi="Arial" w:cs="Arial"/>
          <w:sz w:val="24"/>
          <w:szCs w:val="24"/>
        </w:rPr>
        <w:t xml:space="preserve"> </w:t>
      </w:r>
      <w:r w:rsidR="00BC4EB7">
        <w:rPr>
          <w:rFonts w:ascii="Arial" w:hAnsi="Arial" w:cs="Arial"/>
          <w:sz w:val="24"/>
          <w:szCs w:val="24"/>
        </w:rPr>
        <w:t>idea of the onion-like structure of totalitarian admin</w:t>
      </w:r>
      <w:r w:rsidR="006C3D56">
        <w:rPr>
          <w:rFonts w:ascii="Arial" w:hAnsi="Arial" w:cs="Arial"/>
          <w:sz w:val="24"/>
          <w:szCs w:val="24"/>
        </w:rPr>
        <w:t>i</w:t>
      </w:r>
      <w:r w:rsidR="00BC4EB7">
        <w:rPr>
          <w:rFonts w:ascii="Arial" w:hAnsi="Arial" w:cs="Arial"/>
          <w:sz w:val="24"/>
          <w:szCs w:val="24"/>
        </w:rPr>
        <w:t xml:space="preserve">strative organisation is more Kafkaesque in respect of the ways in which it employs strategies of </w:t>
      </w:r>
      <w:r w:rsidR="00AB6FF5">
        <w:rPr>
          <w:rFonts w:ascii="Arial" w:hAnsi="Arial" w:cs="Arial"/>
          <w:sz w:val="24"/>
          <w:szCs w:val="24"/>
        </w:rPr>
        <w:t xml:space="preserve">opacity, cloudiness, and uncertainty for the sake of appearing to maintain coherence and order. Explaining the idea of onion-like organisation, Arendt explains that successive layers of the party or bureaucratic structure simultaneously faced towards the centre of the organisation, leading to access to particular forms of information and more radical views, and looked out to the periphery of the structure and the less radical, less </w:t>
      </w:r>
      <w:r w:rsidR="00457CA6">
        <w:rPr>
          <w:rFonts w:ascii="Arial" w:hAnsi="Arial" w:cs="Arial"/>
          <w:sz w:val="24"/>
          <w:szCs w:val="24"/>
        </w:rPr>
        <w:t>committed, fringe players working</w:t>
      </w:r>
      <w:r w:rsidR="00AB6FF5">
        <w:rPr>
          <w:rFonts w:ascii="Arial" w:hAnsi="Arial" w:cs="Arial"/>
          <w:sz w:val="24"/>
          <w:szCs w:val="24"/>
        </w:rPr>
        <w:t xml:space="preserve"> to engage outsiders. On the periphery, the radical views of centre of the organisation effectively vanished or appeared in washed out form in order that they might be made more acceptable to outsiders less committed to the cause. Contra Weber, who assumed the absolute transparency of the bureaucratic system, the entire objective of totalitarian bureaucracy in Arendt was thus to </w:t>
      </w:r>
      <w:r w:rsidR="006C3D56">
        <w:rPr>
          <w:rFonts w:ascii="Arial" w:hAnsi="Arial" w:cs="Arial"/>
          <w:sz w:val="24"/>
          <w:szCs w:val="24"/>
        </w:rPr>
        <w:t>obfuscate</w:t>
      </w:r>
      <w:r w:rsidR="00AB6FF5">
        <w:rPr>
          <w:rFonts w:ascii="Arial" w:hAnsi="Arial" w:cs="Arial"/>
          <w:sz w:val="24"/>
          <w:szCs w:val="24"/>
        </w:rPr>
        <w:t xml:space="preserve"> in the name of normalising or softening the radical message of the movement in the name of maintaining power. </w:t>
      </w:r>
    </w:p>
    <w:p w:rsidR="0092566C" w:rsidRDefault="0092566C" w:rsidP="007B4A5F">
      <w:pPr>
        <w:spacing w:after="0" w:line="480" w:lineRule="auto"/>
        <w:jc w:val="both"/>
        <w:rPr>
          <w:rFonts w:ascii="Arial" w:hAnsi="Arial" w:cs="Arial"/>
          <w:sz w:val="24"/>
          <w:szCs w:val="24"/>
        </w:rPr>
      </w:pPr>
    </w:p>
    <w:p w:rsidR="0095120A" w:rsidRDefault="008E163F" w:rsidP="007B4A5F">
      <w:pPr>
        <w:spacing w:after="0" w:line="480" w:lineRule="auto"/>
        <w:jc w:val="both"/>
        <w:rPr>
          <w:rFonts w:ascii="Arial" w:hAnsi="Arial" w:cs="Arial"/>
          <w:sz w:val="24"/>
          <w:szCs w:val="24"/>
        </w:rPr>
      </w:pPr>
      <w:r>
        <w:rPr>
          <w:rFonts w:ascii="Arial" w:hAnsi="Arial" w:cs="Arial"/>
          <w:sz w:val="24"/>
          <w:szCs w:val="24"/>
        </w:rPr>
        <w:t>At the centre of the onion</w:t>
      </w:r>
      <w:r w:rsidR="00457CA6">
        <w:rPr>
          <w:rFonts w:ascii="Arial" w:hAnsi="Arial" w:cs="Arial"/>
          <w:sz w:val="24"/>
          <w:szCs w:val="24"/>
        </w:rPr>
        <w:t xml:space="preserve"> Arendt locates the leader who holds absolute power and commands the movement. The role of the leader is to drive the movement towards its overall objective by means of terror, which ensures that Arendt’s vision of totalitarian </w:t>
      </w:r>
      <w:r w:rsidR="006C3D56">
        <w:rPr>
          <w:rFonts w:ascii="Arial" w:hAnsi="Arial" w:cs="Arial"/>
          <w:sz w:val="24"/>
          <w:szCs w:val="24"/>
        </w:rPr>
        <w:t>bureaucracy</w:t>
      </w:r>
      <w:r w:rsidR="00457CA6">
        <w:rPr>
          <w:rFonts w:ascii="Arial" w:hAnsi="Arial" w:cs="Arial"/>
          <w:sz w:val="24"/>
          <w:szCs w:val="24"/>
        </w:rPr>
        <w:t xml:space="preserve"> appears more Kafkaesque than Weberian where the issue of the individual’s relation to power is concerned. </w:t>
      </w:r>
      <w:r w:rsidR="0092566C">
        <w:rPr>
          <w:rFonts w:ascii="Arial" w:hAnsi="Arial" w:cs="Arial"/>
          <w:sz w:val="24"/>
          <w:szCs w:val="24"/>
        </w:rPr>
        <w:t>Whereas i</w:t>
      </w:r>
      <w:r w:rsidR="00264C5B">
        <w:rPr>
          <w:rFonts w:ascii="Arial" w:hAnsi="Arial" w:cs="Arial"/>
          <w:sz w:val="24"/>
          <w:szCs w:val="24"/>
        </w:rPr>
        <w:t>n the Weberian</w:t>
      </w:r>
      <w:r w:rsidR="00985201">
        <w:rPr>
          <w:rFonts w:ascii="Arial" w:hAnsi="Arial" w:cs="Arial"/>
          <w:sz w:val="24"/>
          <w:szCs w:val="24"/>
        </w:rPr>
        <w:t xml:space="preserve"> </w:t>
      </w:r>
      <w:r w:rsidR="00457CA6">
        <w:rPr>
          <w:rFonts w:ascii="Arial" w:hAnsi="Arial" w:cs="Arial"/>
          <w:sz w:val="24"/>
          <w:szCs w:val="24"/>
        </w:rPr>
        <w:t xml:space="preserve">case the problem of the relation to power revolves around </w:t>
      </w:r>
      <w:r w:rsidR="0092566C">
        <w:rPr>
          <w:rFonts w:ascii="Arial" w:hAnsi="Arial" w:cs="Arial"/>
          <w:sz w:val="24"/>
          <w:szCs w:val="24"/>
        </w:rPr>
        <w:t xml:space="preserve">lack of </w:t>
      </w:r>
      <w:r w:rsidR="00457CA6">
        <w:rPr>
          <w:rFonts w:ascii="Arial" w:hAnsi="Arial" w:cs="Arial"/>
          <w:sz w:val="24"/>
          <w:szCs w:val="24"/>
        </w:rPr>
        <w:t>meaning</w:t>
      </w:r>
      <w:r w:rsidR="0092566C">
        <w:rPr>
          <w:rFonts w:ascii="Arial" w:hAnsi="Arial" w:cs="Arial"/>
          <w:sz w:val="24"/>
          <w:szCs w:val="24"/>
        </w:rPr>
        <w:t xml:space="preserve">, we have seen how Kafka’s writing extends this insight by emphasising the </w:t>
      </w:r>
      <w:r w:rsidR="006C3D56">
        <w:rPr>
          <w:rFonts w:ascii="Arial" w:hAnsi="Arial" w:cs="Arial"/>
          <w:sz w:val="24"/>
          <w:szCs w:val="24"/>
        </w:rPr>
        <w:t>arbitrary</w:t>
      </w:r>
      <w:r w:rsidR="0092566C">
        <w:rPr>
          <w:rFonts w:ascii="Arial" w:hAnsi="Arial" w:cs="Arial"/>
          <w:sz w:val="24"/>
          <w:szCs w:val="24"/>
        </w:rPr>
        <w:t xml:space="preserve"> nature of power and the sense of contingency that comes with the feeling of fatal determinism. In Arendt’s</w:t>
      </w:r>
      <w:r w:rsidR="00264C5B">
        <w:rPr>
          <w:rStyle w:val="EndnoteReference"/>
          <w:rFonts w:ascii="Arial" w:hAnsi="Arial" w:cs="Arial"/>
          <w:sz w:val="24"/>
          <w:szCs w:val="24"/>
        </w:rPr>
        <w:endnoteReference w:id="53"/>
      </w:r>
      <w:r w:rsidR="00315132">
        <w:rPr>
          <w:rFonts w:ascii="Arial" w:hAnsi="Arial" w:cs="Arial"/>
          <w:sz w:val="24"/>
          <w:szCs w:val="24"/>
        </w:rPr>
        <w:t xml:space="preserve"> </w:t>
      </w:r>
      <w:r w:rsidR="0092566C">
        <w:rPr>
          <w:rFonts w:ascii="Arial" w:hAnsi="Arial" w:cs="Arial"/>
          <w:sz w:val="24"/>
          <w:szCs w:val="24"/>
        </w:rPr>
        <w:t xml:space="preserve">analysis of totalitarianism, lack of meaning </w:t>
      </w:r>
      <w:r w:rsidR="002910FE">
        <w:rPr>
          <w:rFonts w:ascii="Arial" w:hAnsi="Arial" w:cs="Arial"/>
          <w:sz w:val="24"/>
          <w:szCs w:val="24"/>
        </w:rPr>
        <w:t xml:space="preserve">(or at least objective) </w:t>
      </w:r>
      <w:r w:rsidR="0092566C">
        <w:rPr>
          <w:rFonts w:ascii="Arial" w:hAnsi="Arial" w:cs="Arial"/>
          <w:sz w:val="24"/>
          <w:szCs w:val="24"/>
        </w:rPr>
        <w:t>disappears before the idea of the national cause and terror of arbitrary power enacted through highly mobile bureaucrac</w:t>
      </w:r>
      <w:r w:rsidR="002910FE">
        <w:rPr>
          <w:rFonts w:ascii="Arial" w:hAnsi="Arial" w:cs="Arial"/>
          <w:sz w:val="24"/>
          <w:szCs w:val="24"/>
        </w:rPr>
        <w:t>y comes to the fore. Under</w:t>
      </w:r>
      <w:r w:rsidR="0092566C">
        <w:rPr>
          <w:rFonts w:ascii="Arial" w:hAnsi="Arial" w:cs="Arial"/>
          <w:sz w:val="24"/>
          <w:szCs w:val="24"/>
        </w:rPr>
        <w:t xml:space="preserve"> conditions</w:t>
      </w:r>
      <w:r w:rsidR="002910FE">
        <w:rPr>
          <w:rFonts w:ascii="Arial" w:hAnsi="Arial" w:cs="Arial"/>
          <w:sz w:val="24"/>
          <w:szCs w:val="24"/>
        </w:rPr>
        <w:t xml:space="preserve"> of terror</w:t>
      </w:r>
      <w:r w:rsidR="0092566C">
        <w:rPr>
          <w:rFonts w:ascii="Arial" w:hAnsi="Arial" w:cs="Arial"/>
          <w:sz w:val="24"/>
          <w:szCs w:val="24"/>
        </w:rPr>
        <w:t xml:space="preserve"> Arendt explains that the wider world, where the idea of ‘world’ refers to the symbolic structures that provide </w:t>
      </w:r>
      <w:r w:rsidR="006C3D56">
        <w:rPr>
          <w:rFonts w:ascii="Arial" w:hAnsi="Arial" w:cs="Arial"/>
          <w:sz w:val="24"/>
          <w:szCs w:val="24"/>
        </w:rPr>
        <w:t>significance</w:t>
      </w:r>
      <w:r w:rsidR="0092566C">
        <w:rPr>
          <w:rFonts w:ascii="Arial" w:hAnsi="Arial" w:cs="Arial"/>
          <w:sz w:val="24"/>
          <w:szCs w:val="24"/>
        </w:rPr>
        <w:t xml:space="preserve"> and coordinates for</w:t>
      </w:r>
      <w:r w:rsidR="002910FE">
        <w:rPr>
          <w:rFonts w:ascii="Arial" w:hAnsi="Arial" w:cs="Arial"/>
          <w:sz w:val="24"/>
          <w:szCs w:val="24"/>
        </w:rPr>
        <w:t xml:space="preserve"> individual</w:t>
      </w:r>
      <w:r w:rsidR="0092566C">
        <w:rPr>
          <w:rFonts w:ascii="Arial" w:hAnsi="Arial" w:cs="Arial"/>
          <w:sz w:val="24"/>
          <w:szCs w:val="24"/>
        </w:rPr>
        <w:t xml:space="preserve"> action, collapse</w:t>
      </w:r>
      <w:r w:rsidR="002910FE">
        <w:rPr>
          <w:rFonts w:ascii="Arial" w:hAnsi="Arial" w:cs="Arial"/>
          <w:sz w:val="24"/>
          <w:szCs w:val="24"/>
        </w:rPr>
        <w:t>s and</w:t>
      </w:r>
      <w:r w:rsidR="0092566C">
        <w:rPr>
          <w:rFonts w:ascii="Arial" w:hAnsi="Arial" w:cs="Arial"/>
          <w:sz w:val="24"/>
          <w:szCs w:val="24"/>
        </w:rPr>
        <w:t xml:space="preserve"> the movement legislates over the meaning of reality.</w:t>
      </w:r>
      <w:r w:rsidR="002910FE">
        <w:rPr>
          <w:rFonts w:ascii="Arial" w:hAnsi="Arial" w:cs="Arial"/>
          <w:sz w:val="24"/>
          <w:szCs w:val="24"/>
        </w:rPr>
        <w:t xml:space="preserve"> At this point, there is nothing beyond the movement, hence the use of the term ‘totalitarianism’.</w:t>
      </w:r>
      <w:r w:rsidR="0092566C">
        <w:rPr>
          <w:rFonts w:ascii="Arial" w:hAnsi="Arial" w:cs="Arial"/>
          <w:sz w:val="24"/>
          <w:szCs w:val="24"/>
        </w:rPr>
        <w:t xml:space="preserve"> While it is possible to make the case that Kafka represents this condition of subjection through the figure of creature</w:t>
      </w:r>
      <w:r w:rsidR="00264C5B">
        <w:rPr>
          <w:rStyle w:val="EndnoteReference"/>
          <w:rFonts w:ascii="Arial" w:hAnsi="Arial" w:cs="Arial"/>
          <w:sz w:val="24"/>
          <w:szCs w:val="24"/>
        </w:rPr>
        <w:endnoteReference w:id="54"/>
      </w:r>
      <w:r w:rsidR="0092566C">
        <w:rPr>
          <w:rFonts w:ascii="Arial" w:hAnsi="Arial" w:cs="Arial"/>
          <w:sz w:val="24"/>
          <w:szCs w:val="24"/>
        </w:rPr>
        <w:t xml:space="preserve">, Arendt focuses upon the </w:t>
      </w:r>
      <w:r w:rsidR="009D3B63">
        <w:rPr>
          <w:rFonts w:ascii="Arial" w:hAnsi="Arial" w:cs="Arial"/>
          <w:sz w:val="24"/>
          <w:szCs w:val="24"/>
        </w:rPr>
        <w:t>‘</w:t>
      </w:r>
      <w:r w:rsidR="0092566C">
        <w:rPr>
          <w:rFonts w:ascii="Arial" w:hAnsi="Arial" w:cs="Arial"/>
          <w:sz w:val="24"/>
          <w:szCs w:val="24"/>
        </w:rPr>
        <w:t>worldless</w:t>
      </w:r>
      <w:r w:rsidR="009D3B63">
        <w:rPr>
          <w:rFonts w:ascii="Arial" w:hAnsi="Arial" w:cs="Arial"/>
          <w:sz w:val="24"/>
          <w:szCs w:val="24"/>
        </w:rPr>
        <w:t>’</w:t>
      </w:r>
      <w:r w:rsidR="0092566C">
        <w:rPr>
          <w:rFonts w:ascii="Arial" w:hAnsi="Arial" w:cs="Arial"/>
          <w:sz w:val="24"/>
          <w:szCs w:val="24"/>
        </w:rPr>
        <w:t xml:space="preserve"> environment </w:t>
      </w:r>
      <w:r w:rsidR="0095120A">
        <w:rPr>
          <w:rFonts w:ascii="Arial" w:hAnsi="Arial" w:cs="Arial"/>
          <w:sz w:val="24"/>
          <w:szCs w:val="24"/>
        </w:rPr>
        <w:t xml:space="preserve">that takes away people’s ability to engage in (political) action. Thus, </w:t>
      </w:r>
      <w:r w:rsidR="009D3B63">
        <w:rPr>
          <w:rFonts w:ascii="Arial" w:hAnsi="Arial" w:cs="Arial"/>
          <w:sz w:val="24"/>
          <w:szCs w:val="24"/>
        </w:rPr>
        <w:t>Arendt</w:t>
      </w:r>
      <w:r w:rsidR="00264C5B">
        <w:rPr>
          <w:rStyle w:val="EndnoteReference"/>
          <w:rFonts w:ascii="Arial" w:hAnsi="Arial" w:cs="Arial"/>
          <w:sz w:val="24"/>
          <w:szCs w:val="24"/>
        </w:rPr>
        <w:endnoteReference w:id="55"/>
      </w:r>
      <w:r w:rsidR="009D3B63">
        <w:rPr>
          <w:rFonts w:ascii="Arial" w:hAnsi="Arial" w:cs="Arial"/>
          <w:sz w:val="24"/>
          <w:szCs w:val="24"/>
        </w:rPr>
        <w:t xml:space="preserve"> show how </w:t>
      </w:r>
      <w:r w:rsidR="0095120A">
        <w:rPr>
          <w:rFonts w:ascii="Arial" w:hAnsi="Arial" w:cs="Arial"/>
          <w:sz w:val="24"/>
          <w:szCs w:val="24"/>
        </w:rPr>
        <w:t xml:space="preserve">totalitarianism turns the world into a desert. </w:t>
      </w:r>
      <w:r w:rsidR="009D3B63">
        <w:rPr>
          <w:rFonts w:ascii="Arial" w:hAnsi="Arial" w:cs="Arial"/>
          <w:sz w:val="24"/>
          <w:szCs w:val="24"/>
        </w:rPr>
        <w:t>Now t</w:t>
      </w:r>
      <w:r w:rsidR="0095120A">
        <w:rPr>
          <w:rFonts w:ascii="Arial" w:hAnsi="Arial" w:cs="Arial"/>
          <w:sz w:val="24"/>
          <w:szCs w:val="24"/>
        </w:rPr>
        <w:t xml:space="preserve">here is nothing left but </w:t>
      </w:r>
      <w:r w:rsidR="006C3D56">
        <w:rPr>
          <w:rFonts w:ascii="Arial" w:hAnsi="Arial" w:cs="Arial"/>
          <w:sz w:val="24"/>
          <w:szCs w:val="24"/>
        </w:rPr>
        <w:t>arbitrary</w:t>
      </w:r>
      <w:r w:rsidR="0095120A">
        <w:rPr>
          <w:rFonts w:ascii="Arial" w:hAnsi="Arial" w:cs="Arial"/>
          <w:sz w:val="24"/>
          <w:szCs w:val="24"/>
        </w:rPr>
        <w:t xml:space="preserve"> </w:t>
      </w:r>
      <w:r w:rsidR="006C3D56">
        <w:rPr>
          <w:rFonts w:ascii="Arial" w:hAnsi="Arial" w:cs="Arial"/>
          <w:sz w:val="24"/>
          <w:szCs w:val="24"/>
        </w:rPr>
        <w:t>bureaucratic</w:t>
      </w:r>
      <w:r w:rsidR="0095120A">
        <w:rPr>
          <w:rFonts w:ascii="Arial" w:hAnsi="Arial" w:cs="Arial"/>
          <w:sz w:val="24"/>
          <w:szCs w:val="24"/>
        </w:rPr>
        <w:t xml:space="preserve"> rule and behavioural reflex.</w:t>
      </w:r>
    </w:p>
    <w:p w:rsidR="0095120A" w:rsidRDefault="0095120A" w:rsidP="007B4A5F">
      <w:pPr>
        <w:spacing w:after="0" w:line="480" w:lineRule="auto"/>
        <w:jc w:val="both"/>
        <w:rPr>
          <w:rFonts w:ascii="Arial" w:hAnsi="Arial" w:cs="Arial"/>
          <w:sz w:val="24"/>
          <w:szCs w:val="24"/>
        </w:rPr>
      </w:pPr>
    </w:p>
    <w:p w:rsidR="00574F30" w:rsidRDefault="0095120A" w:rsidP="007B4A5F">
      <w:pPr>
        <w:spacing w:after="0" w:line="480" w:lineRule="auto"/>
        <w:jc w:val="both"/>
        <w:rPr>
          <w:rFonts w:ascii="Arial" w:hAnsi="Arial" w:cs="Arial"/>
          <w:sz w:val="24"/>
          <w:szCs w:val="24"/>
        </w:rPr>
      </w:pPr>
      <w:r>
        <w:rPr>
          <w:rFonts w:ascii="Arial" w:hAnsi="Arial" w:cs="Arial"/>
          <w:sz w:val="24"/>
          <w:szCs w:val="24"/>
        </w:rPr>
        <w:t xml:space="preserve">However, Arendt’s view is that the problem of bureaucratic domination and </w:t>
      </w:r>
      <w:r w:rsidR="006C3D56">
        <w:rPr>
          <w:rFonts w:ascii="Arial" w:hAnsi="Arial" w:cs="Arial"/>
          <w:sz w:val="24"/>
          <w:szCs w:val="24"/>
        </w:rPr>
        <w:t>arbitrary</w:t>
      </w:r>
      <w:r>
        <w:rPr>
          <w:rFonts w:ascii="Arial" w:hAnsi="Arial" w:cs="Arial"/>
          <w:sz w:val="24"/>
          <w:szCs w:val="24"/>
        </w:rPr>
        <w:t xml:space="preserve"> rule does not end with totalitarianism and her later work on democratic politics points to the danger of taking society for </w:t>
      </w:r>
      <w:r w:rsidR="00C86BDD">
        <w:rPr>
          <w:rFonts w:ascii="Arial" w:hAnsi="Arial" w:cs="Arial"/>
          <w:sz w:val="24"/>
          <w:szCs w:val="24"/>
        </w:rPr>
        <w:t>a basic administrative process concerned with nothing more than the organisation of pseudo-natural metabolism</w:t>
      </w:r>
      <w:r w:rsidR="00264C5B">
        <w:rPr>
          <w:rStyle w:val="EndnoteReference"/>
          <w:rFonts w:ascii="Arial" w:hAnsi="Arial" w:cs="Arial"/>
          <w:sz w:val="24"/>
          <w:szCs w:val="24"/>
        </w:rPr>
        <w:endnoteReference w:id="56"/>
      </w:r>
      <w:r w:rsidR="00C86BDD">
        <w:rPr>
          <w:rFonts w:ascii="Arial" w:hAnsi="Arial" w:cs="Arial"/>
          <w:sz w:val="24"/>
          <w:szCs w:val="24"/>
        </w:rPr>
        <w:t>. Akin to Adorno and Horkheimer</w:t>
      </w:r>
      <w:r w:rsidR="00264C5B">
        <w:rPr>
          <w:rStyle w:val="EndnoteReference"/>
          <w:rFonts w:ascii="Arial" w:hAnsi="Arial" w:cs="Arial"/>
          <w:sz w:val="24"/>
          <w:szCs w:val="24"/>
        </w:rPr>
        <w:endnoteReference w:id="57"/>
      </w:r>
      <w:r w:rsidR="00C86BDD">
        <w:rPr>
          <w:rFonts w:ascii="Arial" w:hAnsi="Arial" w:cs="Arial"/>
          <w:sz w:val="24"/>
          <w:szCs w:val="24"/>
        </w:rPr>
        <w:t xml:space="preserve"> who fused Weber’s theory of instrumental rationality with Marx’s explanation of commodity fetishism in order to produce the idea of the culture industry, Arendt</w:t>
      </w:r>
      <w:r w:rsidR="00264C5B">
        <w:rPr>
          <w:rStyle w:val="EndnoteReference"/>
          <w:rFonts w:ascii="Arial" w:hAnsi="Arial" w:cs="Arial"/>
          <w:sz w:val="24"/>
          <w:szCs w:val="24"/>
        </w:rPr>
        <w:endnoteReference w:id="58"/>
      </w:r>
      <w:r w:rsidR="00C86BDD">
        <w:rPr>
          <w:rFonts w:ascii="Arial" w:hAnsi="Arial" w:cs="Arial"/>
          <w:sz w:val="24"/>
          <w:szCs w:val="24"/>
        </w:rPr>
        <w:t xml:space="preserve"> explains that democratic capitalism has replaced politics with economics led by bureaucracy. Under these conditions bureaucracy becomes universal and the kind of citizenship the Greeks thought made humans human vanishes into a utilitarian calculus which is no longer simply industrial, but also biological in its focus upon the life process. </w:t>
      </w:r>
      <w:r w:rsidR="00634CEA">
        <w:rPr>
          <w:rFonts w:ascii="Arial" w:hAnsi="Arial" w:cs="Arial"/>
          <w:sz w:val="24"/>
          <w:szCs w:val="24"/>
        </w:rPr>
        <w:t xml:space="preserve">Reading Arendt’s </w:t>
      </w:r>
      <w:r w:rsidR="00634CEA" w:rsidRPr="00634CEA">
        <w:rPr>
          <w:rFonts w:ascii="Arial" w:hAnsi="Arial" w:cs="Arial"/>
          <w:i/>
          <w:sz w:val="24"/>
          <w:szCs w:val="24"/>
        </w:rPr>
        <w:t>The Human Condition</w:t>
      </w:r>
      <w:r w:rsidR="00264C5B">
        <w:rPr>
          <w:rFonts w:ascii="Arial" w:hAnsi="Arial" w:cs="Arial"/>
          <w:sz w:val="24"/>
          <w:szCs w:val="24"/>
        </w:rPr>
        <w:t xml:space="preserve"> </w:t>
      </w:r>
      <w:r w:rsidR="00634CEA">
        <w:rPr>
          <w:rFonts w:ascii="Arial" w:hAnsi="Arial" w:cs="Arial"/>
          <w:sz w:val="24"/>
          <w:szCs w:val="24"/>
        </w:rPr>
        <w:t xml:space="preserve">in the context of cold war </w:t>
      </w:r>
      <w:r w:rsidR="00264C5B">
        <w:rPr>
          <w:rFonts w:ascii="Arial" w:hAnsi="Arial" w:cs="Arial"/>
          <w:sz w:val="24"/>
          <w:szCs w:val="24"/>
        </w:rPr>
        <w:t>politics, Hanna Fenichel Pitkin</w:t>
      </w:r>
      <w:r w:rsidR="00264C5B">
        <w:rPr>
          <w:rStyle w:val="EndnoteReference"/>
          <w:rFonts w:ascii="Arial" w:hAnsi="Arial" w:cs="Arial"/>
          <w:sz w:val="24"/>
          <w:szCs w:val="24"/>
        </w:rPr>
        <w:endnoteReference w:id="59"/>
      </w:r>
      <w:r w:rsidR="00574F30">
        <w:rPr>
          <w:rFonts w:ascii="Arial" w:hAnsi="Arial" w:cs="Arial"/>
          <w:sz w:val="24"/>
          <w:szCs w:val="24"/>
        </w:rPr>
        <w:t xml:space="preserve"> </w:t>
      </w:r>
      <w:r w:rsidR="00634CEA">
        <w:rPr>
          <w:rFonts w:ascii="Arial" w:hAnsi="Arial" w:cs="Arial"/>
          <w:sz w:val="24"/>
          <w:szCs w:val="24"/>
        </w:rPr>
        <w:t>links this concern with the connection between economics and life to the sci-fi horror of the blob that unthinkingly consumes everything unfortunate enough to cross its path and C. Wright Mil</w:t>
      </w:r>
      <w:r w:rsidR="00352467">
        <w:rPr>
          <w:rFonts w:ascii="Arial" w:hAnsi="Arial" w:cs="Arial"/>
          <w:sz w:val="24"/>
          <w:szCs w:val="24"/>
        </w:rPr>
        <w:t>ls</w:t>
      </w:r>
      <w:r w:rsidR="00352467">
        <w:rPr>
          <w:rStyle w:val="EndnoteReference"/>
          <w:rFonts w:ascii="Arial" w:hAnsi="Arial" w:cs="Arial"/>
          <w:sz w:val="24"/>
          <w:szCs w:val="24"/>
        </w:rPr>
        <w:endnoteReference w:id="60"/>
      </w:r>
      <w:r w:rsidR="00574F30">
        <w:rPr>
          <w:rFonts w:ascii="Arial" w:hAnsi="Arial" w:cs="Arial"/>
          <w:sz w:val="24"/>
          <w:szCs w:val="24"/>
        </w:rPr>
        <w:t xml:space="preserve"> </w:t>
      </w:r>
      <w:r w:rsidR="00634CEA">
        <w:rPr>
          <w:rFonts w:ascii="Arial" w:hAnsi="Arial" w:cs="Arial"/>
          <w:sz w:val="24"/>
          <w:szCs w:val="24"/>
        </w:rPr>
        <w:t xml:space="preserve">critique of the military-industrial complex that similarly cancels political difference through its transformation of society into a kind of metabolic process. </w:t>
      </w:r>
    </w:p>
    <w:p w:rsidR="00574F30" w:rsidRDefault="00574F30" w:rsidP="007B4A5F">
      <w:pPr>
        <w:spacing w:after="0" w:line="480" w:lineRule="auto"/>
        <w:jc w:val="both"/>
        <w:rPr>
          <w:rFonts w:ascii="Arial" w:hAnsi="Arial" w:cs="Arial"/>
          <w:sz w:val="24"/>
          <w:szCs w:val="24"/>
        </w:rPr>
      </w:pPr>
    </w:p>
    <w:p w:rsidR="00382BE5" w:rsidRDefault="00634CEA" w:rsidP="007B4A5F">
      <w:pPr>
        <w:spacing w:after="0" w:line="480" w:lineRule="auto"/>
        <w:jc w:val="both"/>
        <w:rPr>
          <w:rFonts w:ascii="Arial" w:hAnsi="Arial" w:cs="Arial"/>
          <w:sz w:val="24"/>
          <w:szCs w:val="24"/>
        </w:rPr>
      </w:pPr>
      <w:r>
        <w:rPr>
          <w:rFonts w:ascii="Arial" w:hAnsi="Arial" w:cs="Arial"/>
          <w:sz w:val="24"/>
          <w:szCs w:val="24"/>
        </w:rPr>
        <w:t xml:space="preserve">Indeed, in much the same way that both Weber and Kafka wrote against the bureaucratisation of the world, Arendt came to see that society itself had become a kind of flat, entirely </w:t>
      </w:r>
      <w:r w:rsidR="009D3B63">
        <w:rPr>
          <w:rFonts w:ascii="Arial" w:hAnsi="Arial" w:cs="Arial"/>
          <w:sz w:val="24"/>
          <w:szCs w:val="24"/>
        </w:rPr>
        <w:t xml:space="preserve">undifferentiated </w:t>
      </w:r>
      <w:r>
        <w:rPr>
          <w:rFonts w:ascii="Arial" w:hAnsi="Arial" w:cs="Arial"/>
          <w:sz w:val="24"/>
          <w:szCs w:val="24"/>
        </w:rPr>
        <w:t xml:space="preserve">indifferent entity. </w:t>
      </w:r>
      <w:r w:rsidR="002910FE">
        <w:rPr>
          <w:rFonts w:ascii="Arial" w:hAnsi="Arial" w:cs="Arial"/>
          <w:sz w:val="24"/>
          <w:szCs w:val="24"/>
        </w:rPr>
        <w:t>But u</w:t>
      </w:r>
      <w:r>
        <w:rPr>
          <w:rFonts w:ascii="Arial" w:hAnsi="Arial" w:cs="Arial"/>
          <w:sz w:val="24"/>
          <w:szCs w:val="24"/>
        </w:rPr>
        <w:t>nlike Weber, who focused upon the hierar</w:t>
      </w:r>
      <w:r w:rsidR="0061047D">
        <w:rPr>
          <w:rFonts w:ascii="Arial" w:hAnsi="Arial" w:cs="Arial"/>
          <w:sz w:val="24"/>
          <w:szCs w:val="24"/>
        </w:rPr>
        <w:t>chical nature of bureaucratic authority, and to some extent Kafka, who still connected power to the verticality of the phallic castle</w:t>
      </w:r>
      <w:r w:rsidR="009D3B63">
        <w:rPr>
          <w:rFonts w:ascii="Arial" w:hAnsi="Arial" w:cs="Arial"/>
          <w:sz w:val="24"/>
          <w:szCs w:val="24"/>
        </w:rPr>
        <w:t>,</w:t>
      </w:r>
      <w:r w:rsidR="0061047D">
        <w:rPr>
          <w:rFonts w:ascii="Arial" w:hAnsi="Arial" w:cs="Arial"/>
          <w:sz w:val="24"/>
          <w:szCs w:val="24"/>
        </w:rPr>
        <w:t xml:space="preserve"> even though he knew that there was really nobody behind the walls of the edifice, the true horror of Arendt’s</w:t>
      </w:r>
      <w:r w:rsidR="00352467">
        <w:rPr>
          <w:rStyle w:val="EndnoteReference"/>
          <w:rFonts w:ascii="Arial" w:hAnsi="Arial" w:cs="Arial"/>
          <w:sz w:val="24"/>
          <w:szCs w:val="24"/>
        </w:rPr>
        <w:endnoteReference w:id="61"/>
      </w:r>
      <w:r w:rsidR="00352467">
        <w:rPr>
          <w:rFonts w:ascii="Arial" w:hAnsi="Arial" w:cs="Arial"/>
          <w:sz w:val="24"/>
          <w:szCs w:val="24"/>
        </w:rPr>
        <w:t xml:space="preserve"> </w:t>
      </w:r>
      <w:r w:rsidR="0061047D">
        <w:rPr>
          <w:rFonts w:ascii="Arial" w:hAnsi="Arial" w:cs="Arial"/>
          <w:sz w:val="24"/>
          <w:szCs w:val="24"/>
        </w:rPr>
        <w:t>vision of the bureaucratic, administrative, proce</w:t>
      </w:r>
      <w:r w:rsidR="009D3B63">
        <w:rPr>
          <w:rFonts w:ascii="Arial" w:hAnsi="Arial" w:cs="Arial"/>
          <w:sz w:val="24"/>
          <w:szCs w:val="24"/>
        </w:rPr>
        <w:t>ss is that it is completely empty</w:t>
      </w:r>
      <w:r w:rsidR="0061047D">
        <w:rPr>
          <w:rFonts w:ascii="Arial" w:hAnsi="Arial" w:cs="Arial"/>
          <w:sz w:val="24"/>
          <w:szCs w:val="24"/>
        </w:rPr>
        <w:t xml:space="preserve"> and </w:t>
      </w:r>
      <w:r w:rsidR="002910FE">
        <w:rPr>
          <w:rFonts w:ascii="Arial" w:hAnsi="Arial" w:cs="Arial"/>
          <w:sz w:val="24"/>
          <w:szCs w:val="24"/>
        </w:rPr>
        <w:t>truly</w:t>
      </w:r>
      <w:r w:rsidR="0061047D">
        <w:rPr>
          <w:rFonts w:ascii="Arial" w:hAnsi="Arial" w:cs="Arial"/>
          <w:sz w:val="24"/>
          <w:szCs w:val="24"/>
        </w:rPr>
        <w:t xml:space="preserve"> is the rule of nobody. This wa</w:t>
      </w:r>
      <w:r w:rsidR="00D00F29">
        <w:rPr>
          <w:rFonts w:ascii="Arial" w:hAnsi="Arial" w:cs="Arial"/>
          <w:sz w:val="24"/>
          <w:szCs w:val="24"/>
        </w:rPr>
        <w:t>s, of course, Arendt’s final conclusion in</w:t>
      </w:r>
      <w:r w:rsidR="002910FE">
        <w:rPr>
          <w:rFonts w:ascii="Arial" w:hAnsi="Arial" w:cs="Arial"/>
          <w:sz w:val="24"/>
          <w:szCs w:val="24"/>
        </w:rPr>
        <w:t xml:space="preserve"> her Eichmann book</w:t>
      </w:r>
      <w:r w:rsidR="00352467">
        <w:rPr>
          <w:rStyle w:val="EndnoteReference"/>
          <w:rFonts w:ascii="Arial" w:hAnsi="Arial" w:cs="Arial"/>
          <w:sz w:val="24"/>
          <w:szCs w:val="24"/>
        </w:rPr>
        <w:endnoteReference w:id="62"/>
      </w:r>
      <w:r w:rsidR="002910FE">
        <w:rPr>
          <w:rFonts w:ascii="Arial" w:hAnsi="Arial" w:cs="Arial"/>
          <w:sz w:val="24"/>
          <w:szCs w:val="24"/>
        </w:rPr>
        <w:t>:</w:t>
      </w:r>
      <w:r w:rsidR="0061047D">
        <w:rPr>
          <w:rFonts w:ascii="Arial" w:hAnsi="Arial" w:cs="Arial"/>
          <w:sz w:val="24"/>
          <w:szCs w:val="24"/>
        </w:rPr>
        <w:t xml:space="preserve"> </w:t>
      </w:r>
      <w:r w:rsidR="002910FE">
        <w:rPr>
          <w:rFonts w:ascii="Arial" w:hAnsi="Arial" w:cs="Arial"/>
          <w:sz w:val="24"/>
          <w:szCs w:val="24"/>
        </w:rPr>
        <w:t>Eichmann w</w:t>
      </w:r>
      <w:r w:rsidR="00A23412">
        <w:rPr>
          <w:rFonts w:ascii="Arial" w:hAnsi="Arial" w:cs="Arial"/>
          <w:sz w:val="24"/>
          <w:szCs w:val="24"/>
        </w:rPr>
        <w:t>as not evil in the radical sense</w:t>
      </w:r>
      <w:r w:rsidR="002910FE">
        <w:rPr>
          <w:rFonts w:ascii="Arial" w:hAnsi="Arial" w:cs="Arial"/>
          <w:sz w:val="24"/>
          <w:szCs w:val="24"/>
        </w:rPr>
        <w:t xml:space="preserve"> (in this instanc</w:t>
      </w:r>
      <w:r w:rsidR="001335A2">
        <w:rPr>
          <w:rFonts w:ascii="Arial" w:hAnsi="Arial" w:cs="Arial"/>
          <w:sz w:val="24"/>
          <w:szCs w:val="24"/>
        </w:rPr>
        <w:t>e evil is a kind of Kantian ethic</w:t>
      </w:r>
      <w:r w:rsidR="002910FE">
        <w:rPr>
          <w:rFonts w:ascii="Arial" w:hAnsi="Arial" w:cs="Arial"/>
          <w:sz w:val="24"/>
          <w:szCs w:val="24"/>
        </w:rPr>
        <w:t xml:space="preserve"> carri</w:t>
      </w:r>
      <w:r w:rsidR="00A23412">
        <w:rPr>
          <w:rFonts w:ascii="Arial" w:hAnsi="Arial" w:cs="Arial"/>
          <w:sz w:val="24"/>
          <w:szCs w:val="24"/>
        </w:rPr>
        <w:t>ed out for its own sake), but rather in the</w:t>
      </w:r>
      <w:r w:rsidR="002910FE">
        <w:rPr>
          <w:rFonts w:ascii="Arial" w:hAnsi="Arial" w:cs="Arial"/>
          <w:sz w:val="24"/>
          <w:szCs w:val="24"/>
        </w:rPr>
        <w:t xml:space="preserve"> banal sense that he never really thought about his actions, beyond trying to meet targets and carry out orders. </w:t>
      </w:r>
      <w:r w:rsidR="009E7E53">
        <w:rPr>
          <w:rFonts w:ascii="Arial" w:hAnsi="Arial" w:cs="Arial"/>
          <w:sz w:val="24"/>
          <w:szCs w:val="24"/>
        </w:rPr>
        <w:t>Thus she concludes that s</w:t>
      </w:r>
      <w:r w:rsidR="0061047D">
        <w:rPr>
          <w:rFonts w:ascii="Arial" w:hAnsi="Arial" w:cs="Arial"/>
          <w:sz w:val="24"/>
          <w:szCs w:val="24"/>
        </w:rPr>
        <w:t>ince bureaucracy is unthinking, in the sense that thought requires one to look beyond the confines of the set of rules o</w:t>
      </w:r>
      <w:r w:rsidR="009E7E53">
        <w:rPr>
          <w:rFonts w:ascii="Arial" w:hAnsi="Arial" w:cs="Arial"/>
          <w:sz w:val="24"/>
          <w:szCs w:val="24"/>
        </w:rPr>
        <w:t>ne currently operates within,</w:t>
      </w:r>
      <w:r w:rsidR="002910FE">
        <w:rPr>
          <w:rFonts w:ascii="Arial" w:hAnsi="Arial" w:cs="Arial"/>
          <w:sz w:val="24"/>
          <w:szCs w:val="24"/>
        </w:rPr>
        <w:t xml:space="preserve"> it</w:t>
      </w:r>
      <w:r w:rsidR="0061047D">
        <w:rPr>
          <w:rFonts w:ascii="Arial" w:hAnsi="Arial" w:cs="Arial"/>
          <w:sz w:val="24"/>
          <w:szCs w:val="24"/>
        </w:rPr>
        <w:t xml:space="preserve"> is capable of putting into practice the most radically evil schemes</w:t>
      </w:r>
      <w:r w:rsidR="00D6072D">
        <w:rPr>
          <w:rFonts w:ascii="Arial" w:hAnsi="Arial" w:cs="Arial"/>
          <w:sz w:val="24"/>
          <w:szCs w:val="24"/>
        </w:rPr>
        <w:t xml:space="preserve"> and looking up</w:t>
      </w:r>
      <w:r w:rsidR="00D00F29">
        <w:rPr>
          <w:rFonts w:ascii="Arial" w:hAnsi="Arial" w:cs="Arial"/>
          <w:sz w:val="24"/>
          <w:szCs w:val="24"/>
        </w:rPr>
        <w:t>on</w:t>
      </w:r>
      <w:r w:rsidR="00D6072D">
        <w:rPr>
          <w:rFonts w:ascii="Arial" w:hAnsi="Arial" w:cs="Arial"/>
          <w:sz w:val="24"/>
          <w:szCs w:val="24"/>
        </w:rPr>
        <w:t xml:space="preserve"> this work with complete indifference. In this way Arendt shows how bureaucracy has the potential to transform radical evil into banality and cancel any kind of ethical objection, with the result that she thought that the central problem of the post-totalitarian period was the separation of thought from reality and the bureaucratic management of the life process and the need to reconnect thinking to practical concerns in order to create thoughtful institutions able to resist processes of rationalisation and objectification</w:t>
      </w:r>
      <w:r w:rsidR="00352467">
        <w:rPr>
          <w:rStyle w:val="EndnoteReference"/>
          <w:rFonts w:ascii="Arial" w:hAnsi="Arial" w:cs="Arial"/>
          <w:sz w:val="24"/>
          <w:szCs w:val="24"/>
        </w:rPr>
        <w:endnoteReference w:id="63"/>
      </w:r>
      <w:r w:rsidR="00D6072D">
        <w:rPr>
          <w:rFonts w:ascii="Arial" w:hAnsi="Arial" w:cs="Arial"/>
          <w:sz w:val="24"/>
          <w:szCs w:val="24"/>
        </w:rPr>
        <w:t xml:space="preserve">. </w:t>
      </w:r>
      <w:r w:rsidR="009D3B63">
        <w:rPr>
          <w:rFonts w:ascii="Arial" w:hAnsi="Arial" w:cs="Arial"/>
          <w:sz w:val="24"/>
          <w:szCs w:val="24"/>
        </w:rPr>
        <w:t xml:space="preserve">Given this view, </w:t>
      </w:r>
      <w:r w:rsidR="006207E3">
        <w:rPr>
          <w:rFonts w:ascii="Arial" w:hAnsi="Arial" w:cs="Arial"/>
          <w:sz w:val="24"/>
          <w:szCs w:val="24"/>
        </w:rPr>
        <w:t>i</w:t>
      </w:r>
      <w:r w:rsidR="00D6072D">
        <w:rPr>
          <w:rFonts w:ascii="Arial" w:hAnsi="Arial" w:cs="Arial"/>
          <w:sz w:val="24"/>
          <w:szCs w:val="24"/>
        </w:rPr>
        <w:t xml:space="preserve">n the conclusion of the article I want </w:t>
      </w:r>
      <w:r w:rsidR="00A23412">
        <w:rPr>
          <w:rFonts w:ascii="Arial" w:hAnsi="Arial" w:cs="Arial"/>
          <w:sz w:val="24"/>
          <w:szCs w:val="24"/>
        </w:rPr>
        <w:t xml:space="preserve">to </w:t>
      </w:r>
      <w:r w:rsidR="009D3B63">
        <w:rPr>
          <w:rFonts w:ascii="Arial" w:hAnsi="Arial" w:cs="Arial"/>
          <w:sz w:val="24"/>
          <w:szCs w:val="24"/>
        </w:rPr>
        <w:t>move</w:t>
      </w:r>
      <w:r w:rsidR="009D3B63" w:rsidRPr="009D3B63">
        <w:rPr>
          <w:rFonts w:ascii="Arial" w:hAnsi="Arial" w:cs="Arial"/>
          <w:sz w:val="24"/>
          <w:szCs w:val="24"/>
        </w:rPr>
        <w:t xml:space="preserve"> beyond Arendt and the German cri</w:t>
      </w:r>
      <w:r w:rsidR="009D3B63">
        <w:rPr>
          <w:rFonts w:ascii="Arial" w:hAnsi="Arial" w:cs="Arial"/>
          <w:sz w:val="24"/>
          <w:szCs w:val="24"/>
        </w:rPr>
        <w:t>tique of the bureaucratic world</w:t>
      </w:r>
      <w:r w:rsidR="009D3B63" w:rsidRPr="009D3B63">
        <w:rPr>
          <w:rFonts w:ascii="Arial" w:hAnsi="Arial" w:cs="Arial"/>
          <w:sz w:val="24"/>
          <w:szCs w:val="24"/>
        </w:rPr>
        <w:t xml:space="preserve"> </w:t>
      </w:r>
      <w:r w:rsidR="00D6072D">
        <w:rPr>
          <w:rFonts w:ascii="Arial" w:hAnsi="Arial" w:cs="Arial"/>
          <w:sz w:val="24"/>
          <w:szCs w:val="24"/>
        </w:rPr>
        <w:t>to consider the fa</w:t>
      </w:r>
      <w:r w:rsidR="00352467">
        <w:rPr>
          <w:rFonts w:ascii="Arial" w:hAnsi="Arial" w:cs="Arial"/>
          <w:sz w:val="24"/>
          <w:szCs w:val="24"/>
        </w:rPr>
        <w:t>te of bureaucracy in Foucault’s</w:t>
      </w:r>
      <w:r w:rsidR="00F502B4">
        <w:rPr>
          <w:rFonts w:ascii="Arial" w:hAnsi="Arial" w:cs="Arial"/>
          <w:sz w:val="24"/>
          <w:szCs w:val="24"/>
        </w:rPr>
        <w:t xml:space="preserve"> </w:t>
      </w:r>
      <w:r w:rsidR="00D6072D">
        <w:rPr>
          <w:rFonts w:ascii="Arial" w:hAnsi="Arial" w:cs="Arial"/>
          <w:sz w:val="24"/>
          <w:szCs w:val="24"/>
        </w:rPr>
        <w:t>work on go</w:t>
      </w:r>
      <w:r w:rsidR="009D3B63">
        <w:rPr>
          <w:rFonts w:ascii="Arial" w:hAnsi="Arial" w:cs="Arial"/>
          <w:sz w:val="24"/>
          <w:szCs w:val="24"/>
        </w:rPr>
        <w:t xml:space="preserve">vernmentality and neoliberalism. </w:t>
      </w:r>
      <w:r w:rsidR="0030081D">
        <w:rPr>
          <w:rFonts w:ascii="Arial" w:hAnsi="Arial" w:cs="Arial"/>
          <w:sz w:val="24"/>
          <w:szCs w:val="24"/>
        </w:rPr>
        <w:t>Following this work</w:t>
      </w:r>
      <w:r w:rsidR="009D3B63">
        <w:rPr>
          <w:rFonts w:ascii="Arial" w:hAnsi="Arial" w:cs="Arial"/>
          <w:sz w:val="24"/>
          <w:szCs w:val="24"/>
        </w:rPr>
        <w:t xml:space="preserve"> I seek to</w:t>
      </w:r>
      <w:r w:rsidR="006B3E13">
        <w:rPr>
          <w:rFonts w:ascii="Arial" w:hAnsi="Arial" w:cs="Arial"/>
          <w:sz w:val="24"/>
          <w:szCs w:val="24"/>
        </w:rPr>
        <w:t xml:space="preserve"> oppose</w:t>
      </w:r>
      <w:r w:rsidR="00382BE5">
        <w:rPr>
          <w:rFonts w:ascii="Arial" w:hAnsi="Arial" w:cs="Arial"/>
          <w:sz w:val="24"/>
          <w:szCs w:val="24"/>
        </w:rPr>
        <w:t xml:space="preserve"> Stiegler’s</w:t>
      </w:r>
      <w:r w:rsidR="00352467">
        <w:rPr>
          <w:rStyle w:val="EndnoteReference"/>
          <w:rFonts w:ascii="Arial" w:hAnsi="Arial" w:cs="Arial"/>
          <w:sz w:val="24"/>
          <w:szCs w:val="24"/>
        </w:rPr>
        <w:endnoteReference w:id="64"/>
      </w:r>
      <w:r w:rsidR="00F502B4">
        <w:rPr>
          <w:rFonts w:ascii="Arial" w:hAnsi="Arial" w:cs="Arial"/>
          <w:sz w:val="24"/>
          <w:szCs w:val="24"/>
        </w:rPr>
        <w:t xml:space="preserve"> </w:t>
      </w:r>
      <w:r w:rsidR="00382BE5">
        <w:rPr>
          <w:rFonts w:ascii="Arial" w:hAnsi="Arial" w:cs="Arial"/>
          <w:sz w:val="24"/>
          <w:szCs w:val="24"/>
        </w:rPr>
        <w:t xml:space="preserve">theory of </w:t>
      </w:r>
      <w:r w:rsidR="00487FD7">
        <w:rPr>
          <w:rFonts w:ascii="Arial" w:hAnsi="Arial" w:cs="Arial"/>
          <w:sz w:val="24"/>
          <w:szCs w:val="24"/>
        </w:rPr>
        <w:t xml:space="preserve">the </w:t>
      </w:r>
      <w:r w:rsidR="00382BE5">
        <w:rPr>
          <w:rFonts w:ascii="Arial" w:hAnsi="Arial" w:cs="Arial"/>
          <w:sz w:val="24"/>
          <w:szCs w:val="24"/>
        </w:rPr>
        <w:t>neganthropocene to the problem of universal abstraction and what I have called strange writing in the name of imagining a living bureaucracy of the body scaled and in proportion to the finitude of the planet / world.</w:t>
      </w:r>
    </w:p>
    <w:p w:rsidR="00382BE5" w:rsidRDefault="00382BE5" w:rsidP="00382BE5">
      <w:pPr>
        <w:spacing w:after="0" w:line="480" w:lineRule="auto"/>
        <w:jc w:val="center"/>
        <w:rPr>
          <w:rFonts w:ascii="Arial" w:hAnsi="Arial" w:cs="Arial"/>
          <w:sz w:val="24"/>
          <w:szCs w:val="24"/>
        </w:rPr>
      </w:pPr>
    </w:p>
    <w:p w:rsidR="00382BE5" w:rsidRDefault="00382BE5">
      <w:pPr>
        <w:rPr>
          <w:rFonts w:ascii="Arial" w:hAnsi="Arial" w:cs="Arial"/>
          <w:sz w:val="24"/>
          <w:szCs w:val="24"/>
        </w:rPr>
      </w:pPr>
      <w:r>
        <w:rPr>
          <w:rFonts w:ascii="Arial" w:hAnsi="Arial" w:cs="Arial"/>
          <w:sz w:val="24"/>
          <w:szCs w:val="24"/>
        </w:rPr>
        <w:br w:type="page"/>
      </w:r>
    </w:p>
    <w:p w:rsidR="00382BE5" w:rsidRDefault="00382BE5" w:rsidP="00382BE5">
      <w:pPr>
        <w:spacing w:after="0" w:line="480" w:lineRule="auto"/>
        <w:jc w:val="center"/>
        <w:rPr>
          <w:rFonts w:ascii="Arial" w:hAnsi="Arial" w:cs="Arial"/>
          <w:b/>
          <w:sz w:val="24"/>
          <w:szCs w:val="24"/>
        </w:rPr>
      </w:pPr>
      <w:r w:rsidRPr="00382BE5">
        <w:rPr>
          <w:rFonts w:ascii="Arial" w:hAnsi="Arial" w:cs="Arial"/>
          <w:b/>
          <w:sz w:val="24"/>
          <w:szCs w:val="24"/>
        </w:rPr>
        <w:t>III</w:t>
      </w:r>
    </w:p>
    <w:p w:rsidR="00382BE5" w:rsidRDefault="00382BE5" w:rsidP="00382BE5">
      <w:pPr>
        <w:spacing w:after="0" w:line="480" w:lineRule="auto"/>
        <w:jc w:val="center"/>
        <w:rPr>
          <w:rFonts w:ascii="Arial" w:hAnsi="Arial" w:cs="Arial"/>
          <w:b/>
          <w:sz w:val="24"/>
          <w:szCs w:val="24"/>
        </w:rPr>
      </w:pPr>
    </w:p>
    <w:p w:rsidR="00D00F29" w:rsidRDefault="006207E3" w:rsidP="00D00F29">
      <w:pPr>
        <w:spacing w:after="0" w:line="480" w:lineRule="auto"/>
        <w:jc w:val="center"/>
        <w:rPr>
          <w:rFonts w:ascii="Arial" w:hAnsi="Arial" w:cs="Arial"/>
          <w:b/>
          <w:sz w:val="24"/>
          <w:szCs w:val="24"/>
        </w:rPr>
      </w:pPr>
      <w:r>
        <w:rPr>
          <w:rFonts w:ascii="Arial" w:hAnsi="Arial" w:cs="Arial"/>
          <w:b/>
          <w:sz w:val="24"/>
          <w:szCs w:val="24"/>
        </w:rPr>
        <w:t>Against t</w:t>
      </w:r>
      <w:r w:rsidR="00382BE5">
        <w:rPr>
          <w:rFonts w:ascii="Arial" w:hAnsi="Arial" w:cs="Arial"/>
          <w:b/>
          <w:sz w:val="24"/>
          <w:szCs w:val="24"/>
        </w:rPr>
        <w:t>he Neoliberal Bureaucratisation of the World</w:t>
      </w:r>
    </w:p>
    <w:p w:rsidR="00D00F29" w:rsidRDefault="00D00F29" w:rsidP="00D00F29">
      <w:pPr>
        <w:spacing w:after="0" w:line="480" w:lineRule="auto"/>
        <w:jc w:val="center"/>
        <w:rPr>
          <w:rFonts w:ascii="Arial" w:hAnsi="Arial" w:cs="Arial"/>
          <w:b/>
          <w:sz w:val="24"/>
          <w:szCs w:val="24"/>
        </w:rPr>
      </w:pPr>
    </w:p>
    <w:p w:rsidR="00487FD7" w:rsidRDefault="00D00F29" w:rsidP="00D00F29">
      <w:pPr>
        <w:spacing w:after="0" w:line="480" w:lineRule="auto"/>
        <w:jc w:val="both"/>
        <w:rPr>
          <w:rFonts w:ascii="Arial" w:hAnsi="Arial" w:cs="Arial"/>
          <w:sz w:val="24"/>
          <w:szCs w:val="24"/>
        </w:rPr>
      </w:pPr>
      <w:r>
        <w:rPr>
          <w:rFonts w:ascii="Arial" w:hAnsi="Arial" w:cs="Arial"/>
          <w:sz w:val="24"/>
          <w:szCs w:val="24"/>
        </w:rPr>
        <w:t>Despite Are</w:t>
      </w:r>
      <w:r w:rsidR="00352467">
        <w:rPr>
          <w:rFonts w:ascii="Arial" w:hAnsi="Arial" w:cs="Arial"/>
          <w:sz w:val="24"/>
          <w:szCs w:val="24"/>
        </w:rPr>
        <w:t>ndt’s</w:t>
      </w:r>
      <w:r w:rsidR="00352467">
        <w:rPr>
          <w:rStyle w:val="EndnoteReference"/>
          <w:rFonts w:ascii="Arial" w:hAnsi="Arial" w:cs="Arial"/>
          <w:sz w:val="24"/>
          <w:szCs w:val="24"/>
        </w:rPr>
        <w:endnoteReference w:id="65"/>
      </w:r>
      <w:r w:rsidR="00A61A23">
        <w:rPr>
          <w:rFonts w:ascii="Arial" w:hAnsi="Arial" w:cs="Arial"/>
          <w:sz w:val="24"/>
          <w:szCs w:val="24"/>
        </w:rPr>
        <w:t xml:space="preserve"> </w:t>
      </w:r>
      <w:r>
        <w:rPr>
          <w:rFonts w:ascii="Arial" w:hAnsi="Arial" w:cs="Arial"/>
          <w:sz w:val="24"/>
          <w:szCs w:val="24"/>
        </w:rPr>
        <w:t xml:space="preserve">suggestion for the reconnection of thought and </w:t>
      </w:r>
      <w:r w:rsidR="009E7E53">
        <w:rPr>
          <w:rFonts w:ascii="Arial" w:hAnsi="Arial" w:cs="Arial"/>
          <w:sz w:val="24"/>
          <w:szCs w:val="24"/>
        </w:rPr>
        <w:t>reality in order to oppose</w:t>
      </w:r>
      <w:r>
        <w:rPr>
          <w:rFonts w:ascii="Arial" w:hAnsi="Arial" w:cs="Arial"/>
          <w:sz w:val="24"/>
          <w:szCs w:val="24"/>
        </w:rPr>
        <w:t xml:space="preserve"> the estrangement of society and the life process from politics and motivated action, it is possible to argue that the exact opposite has happened under conditions of neoliberal globalisation. </w:t>
      </w:r>
      <w:r w:rsidR="00352467">
        <w:rPr>
          <w:rFonts w:ascii="Arial" w:hAnsi="Arial" w:cs="Arial"/>
          <w:sz w:val="24"/>
          <w:szCs w:val="24"/>
        </w:rPr>
        <w:t>Following Hibou</w:t>
      </w:r>
      <w:r w:rsidR="00352467">
        <w:rPr>
          <w:rStyle w:val="EndnoteReference"/>
          <w:rFonts w:ascii="Arial" w:hAnsi="Arial" w:cs="Arial"/>
          <w:sz w:val="24"/>
          <w:szCs w:val="24"/>
        </w:rPr>
        <w:endnoteReference w:id="66"/>
      </w:r>
      <w:r w:rsidR="00487FD7">
        <w:rPr>
          <w:rFonts w:ascii="Arial" w:hAnsi="Arial" w:cs="Arial"/>
          <w:sz w:val="24"/>
          <w:szCs w:val="24"/>
        </w:rPr>
        <w:t>, it is possible to make that case that since the late 1970s</w:t>
      </w:r>
      <w:r>
        <w:rPr>
          <w:rFonts w:ascii="Arial" w:hAnsi="Arial" w:cs="Arial"/>
          <w:sz w:val="24"/>
          <w:szCs w:val="24"/>
        </w:rPr>
        <w:t xml:space="preserve"> the bureaucratisation of the world and the rule of nobody has increased on the basis that the globalisation of economic processes requires connection across borders and cultural systems that is only possible at a high level of quantitative and qualitative abstraction</w:t>
      </w:r>
      <w:r w:rsidR="00C14EB3">
        <w:rPr>
          <w:rFonts w:ascii="Arial" w:hAnsi="Arial" w:cs="Arial"/>
          <w:sz w:val="24"/>
          <w:szCs w:val="24"/>
        </w:rPr>
        <w:t>. In other words</w:t>
      </w:r>
      <w:r w:rsidR="00487FD7">
        <w:rPr>
          <w:rFonts w:ascii="Arial" w:hAnsi="Arial" w:cs="Arial"/>
          <w:sz w:val="24"/>
          <w:szCs w:val="24"/>
        </w:rPr>
        <w:t>,</w:t>
      </w:r>
      <w:r w:rsidR="00C14EB3">
        <w:rPr>
          <w:rFonts w:ascii="Arial" w:hAnsi="Arial" w:cs="Arial"/>
          <w:sz w:val="24"/>
          <w:szCs w:val="24"/>
        </w:rPr>
        <w:t xml:space="preserve"> governmental reason ends up resting upon number, abstract technical language, and schematic ways of thinking about the world in order to manage the enormous levels of complexity that come with global interconn</w:t>
      </w:r>
      <w:r w:rsidR="009E7E53">
        <w:rPr>
          <w:rFonts w:ascii="Arial" w:hAnsi="Arial" w:cs="Arial"/>
          <w:sz w:val="24"/>
          <w:szCs w:val="24"/>
        </w:rPr>
        <w:t>ection. But</w:t>
      </w:r>
      <w:r w:rsidR="00C14EB3">
        <w:rPr>
          <w:rFonts w:ascii="Arial" w:hAnsi="Arial" w:cs="Arial"/>
          <w:sz w:val="24"/>
          <w:szCs w:val="24"/>
        </w:rPr>
        <w:t>, as Michel Foucault</w:t>
      </w:r>
      <w:r w:rsidR="008B131D">
        <w:rPr>
          <w:rStyle w:val="EndnoteReference"/>
          <w:rFonts w:ascii="Arial" w:hAnsi="Arial" w:cs="Arial"/>
          <w:sz w:val="24"/>
          <w:szCs w:val="24"/>
        </w:rPr>
        <w:endnoteReference w:id="67"/>
      </w:r>
      <w:r w:rsidR="00A61A23">
        <w:rPr>
          <w:rFonts w:ascii="Arial" w:hAnsi="Arial" w:cs="Arial"/>
          <w:sz w:val="24"/>
          <w:szCs w:val="24"/>
        </w:rPr>
        <w:t xml:space="preserve"> </w:t>
      </w:r>
      <w:r w:rsidR="00C14EB3">
        <w:rPr>
          <w:rFonts w:ascii="Arial" w:hAnsi="Arial" w:cs="Arial"/>
          <w:sz w:val="24"/>
          <w:szCs w:val="24"/>
        </w:rPr>
        <w:t xml:space="preserve">shows in his various works on neoliberal governmentality, the irony of the rise of this form of universal bureaucratisation is that it started out being about </w:t>
      </w:r>
      <w:r w:rsidR="009E7E53">
        <w:rPr>
          <w:rFonts w:ascii="Arial" w:hAnsi="Arial" w:cs="Arial"/>
          <w:sz w:val="24"/>
          <w:szCs w:val="24"/>
        </w:rPr>
        <w:t xml:space="preserve">thinking through </w:t>
      </w:r>
      <w:r w:rsidR="00C14EB3">
        <w:rPr>
          <w:rFonts w:ascii="Arial" w:hAnsi="Arial" w:cs="Arial"/>
          <w:sz w:val="24"/>
          <w:szCs w:val="24"/>
        </w:rPr>
        <w:t>the limits of government. Foucault</w:t>
      </w:r>
      <w:r w:rsidR="008B131D">
        <w:rPr>
          <w:rStyle w:val="EndnoteReference"/>
          <w:rFonts w:ascii="Arial" w:hAnsi="Arial" w:cs="Arial"/>
          <w:sz w:val="24"/>
          <w:szCs w:val="24"/>
        </w:rPr>
        <w:endnoteReference w:id="68"/>
      </w:r>
      <w:r w:rsidR="00C14EB3">
        <w:rPr>
          <w:rFonts w:ascii="Arial" w:hAnsi="Arial" w:cs="Arial"/>
          <w:sz w:val="24"/>
          <w:szCs w:val="24"/>
        </w:rPr>
        <w:t xml:space="preserve"> makes this point early on in his seminar on biopolitics and neoliberalism, where he explains that the key problem of the history of liberal political thought has been</w:t>
      </w:r>
      <w:r w:rsidR="00487FD7">
        <w:rPr>
          <w:rFonts w:ascii="Arial" w:hAnsi="Arial" w:cs="Arial"/>
          <w:sz w:val="24"/>
          <w:szCs w:val="24"/>
        </w:rPr>
        <w:t xml:space="preserve"> about</w:t>
      </w:r>
      <w:r w:rsidR="00C14EB3">
        <w:rPr>
          <w:rFonts w:ascii="Arial" w:hAnsi="Arial" w:cs="Arial"/>
          <w:sz w:val="24"/>
          <w:szCs w:val="24"/>
        </w:rPr>
        <w:t xml:space="preserve"> where to strike the balance between individual freedom and government regulation.</w:t>
      </w:r>
      <w:r w:rsidR="008B131D">
        <w:rPr>
          <w:rFonts w:ascii="Arial" w:hAnsi="Arial" w:cs="Arial"/>
          <w:sz w:val="24"/>
          <w:szCs w:val="24"/>
        </w:rPr>
        <w:t xml:space="preserve"> Beyond the classical Hobbesian</w:t>
      </w:r>
      <w:r w:rsidR="00A61A23">
        <w:rPr>
          <w:rFonts w:ascii="Arial" w:hAnsi="Arial" w:cs="Arial"/>
          <w:sz w:val="24"/>
          <w:szCs w:val="24"/>
        </w:rPr>
        <w:t xml:space="preserve"> </w:t>
      </w:r>
      <w:r w:rsidR="00C14EB3">
        <w:rPr>
          <w:rFonts w:ascii="Arial" w:hAnsi="Arial" w:cs="Arial"/>
          <w:sz w:val="24"/>
          <w:szCs w:val="24"/>
        </w:rPr>
        <w:t>problem</w:t>
      </w:r>
      <w:r w:rsidR="0030081D">
        <w:rPr>
          <w:rFonts w:ascii="Arial" w:hAnsi="Arial" w:cs="Arial"/>
          <w:sz w:val="24"/>
          <w:szCs w:val="24"/>
        </w:rPr>
        <w:t xml:space="preserve"> of politics</w:t>
      </w:r>
      <w:r w:rsidR="00C14EB3">
        <w:rPr>
          <w:rFonts w:ascii="Arial" w:hAnsi="Arial" w:cs="Arial"/>
          <w:sz w:val="24"/>
          <w:szCs w:val="24"/>
        </w:rPr>
        <w:t>, whic</w:t>
      </w:r>
      <w:r w:rsidR="00A61A23">
        <w:rPr>
          <w:rFonts w:ascii="Arial" w:hAnsi="Arial" w:cs="Arial"/>
          <w:sz w:val="24"/>
          <w:szCs w:val="24"/>
        </w:rPr>
        <w:t>h focuses</w:t>
      </w:r>
      <w:r w:rsidR="00C14EB3">
        <w:rPr>
          <w:rFonts w:ascii="Arial" w:hAnsi="Arial" w:cs="Arial"/>
          <w:sz w:val="24"/>
          <w:szCs w:val="24"/>
        </w:rPr>
        <w:t xml:space="preserve"> upon</w:t>
      </w:r>
      <w:r w:rsidR="009E7E53">
        <w:rPr>
          <w:rFonts w:ascii="Arial" w:hAnsi="Arial" w:cs="Arial"/>
          <w:sz w:val="24"/>
          <w:szCs w:val="24"/>
        </w:rPr>
        <w:t xml:space="preserve"> the</w:t>
      </w:r>
      <w:r w:rsidR="00C14EB3">
        <w:rPr>
          <w:rFonts w:ascii="Arial" w:hAnsi="Arial" w:cs="Arial"/>
          <w:sz w:val="24"/>
          <w:szCs w:val="24"/>
        </w:rPr>
        <w:t xml:space="preserve"> possibility of moving from a savage state of nature where men are wolves to other men into a society organised around a contract to live together more or less peacefully, the major liberal concern was always about how much freedom men have to give over to government</w:t>
      </w:r>
      <w:r w:rsidR="009E7E53">
        <w:rPr>
          <w:rFonts w:ascii="Arial" w:hAnsi="Arial" w:cs="Arial"/>
          <w:sz w:val="24"/>
          <w:szCs w:val="24"/>
        </w:rPr>
        <w:t xml:space="preserve"> in order to make society work</w:t>
      </w:r>
      <w:r w:rsidR="00C14EB3">
        <w:rPr>
          <w:rFonts w:ascii="Arial" w:hAnsi="Arial" w:cs="Arial"/>
          <w:sz w:val="24"/>
          <w:szCs w:val="24"/>
        </w:rPr>
        <w:t>.</w:t>
      </w:r>
      <w:r w:rsidR="0035145C">
        <w:rPr>
          <w:rFonts w:ascii="Arial" w:hAnsi="Arial" w:cs="Arial"/>
          <w:sz w:val="24"/>
          <w:szCs w:val="24"/>
        </w:rPr>
        <w:t xml:space="preserve"> </w:t>
      </w:r>
    </w:p>
    <w:p w:rsidR="00C218B5" w:rsidRDefault="0035145C" w:rsidP="00D00F29">
      <w:pPr>
        <w:spacing w:after="0" w:line="480" w:lineRule="auto"/>
        <w:jc w:val="both"/>
        <w:rPr>
          <w:rFonts w:ascii="Arial" w:hAnsi="Arial" w:cs="Arial"/>
          <w:sz w:val="24"/>
          <w:szCs w:val="24"/>
        </w:rPr>
      </w:pPr>
      <w:r>
        <w:rPr>
          <w:rFonts w:ascii="Arial" w:hAnsi="Arial" w:cs="Arial"/>
          <w:sz w:val="24"/>
          <w:szCs w:val="24"/>
        </w:rPr>
        <w:t>According to Foucault</w:t>
      </w:r>
      <w:r w:rsidR="008B131D">
        <w:rPr>
          <w:rStyle w:val="EndnoteReference"/>
          <w:rFonts w:ascii="Arial" w:hAnsi="Arial" w:cs="Arial"/>
          <w:sz w:val="24"/>
          <w:szCs w:val="24"/>
        </w:rPr>
        <w:endnoteReference w:id="69"/>
      </w:r>
      <w:r>
        <w:rPr>
          <w:rFonts w:ascii="Arial" w:hAnsi="Arial" w:cs="Arial"/>
          <w:sz w:val="24"/>
          <w:szCs w:val="24"/>
        </w:rPr>
        <w:t>, the liberal tradition found the answer to this question in</w:t>
      </w:r>
      <w:r w:rsidR="009E7E53">
        <w:rPr>
          <w:rFonts w:ascii="Arial" w:hAnsi="Arial" w:cs="Arial"/>
          <w:sz w:val="24"/>
          <w:szCs w:val="24"/>
        </w:rPr>
        <w:t xml:space="preserve"> the</w:t>
      </w:r>
      <w:r>
        <w:rPr>
          <w:rFonts w:ascii="Arial" w:hAnsi="Arial" w:cs="Arial"/>
          <w:sz w:val="24"/>
          <w:szCs w:val="24"/>
        </w:rPr>
        <w:t xml:space="preserve"> Platonic / Christian idea of shepherding (or what he calls pastoral power), where the role of government becomes about taking care of people and enabling their freedom within limits. Under these conditi</w:t>
      </w:r>
      <w:r w:rsidR="009E7E53">
        <w:rPr>
          <w:rFonts w:ascii="Arial" w:hAnsi="Arial" w:cs="Arial"/>
          <w:sz w:val="24"/>
          <w:szCs w:val="24"/>
        </w:rPr>
        <w:t xml:space="preserve">ons the role of law is </w:t>
      </w:r>
      <w:r w:rsidR="002C1DBC">
        <w:rPr>
          <w:rFonts w:ascii="Arial" w:hAnsi="Arial" w:cs="Arial"/>
          <w:sz w:val="24"/>
          <w:szCs w:val="24"/>
        </w:rPr>
        <w:t xml:space="preserve">to </w:t>
      </w:r>
      <w:r w:rsidR="009E7E53">
        <w:rPr>
          <w:rFonts w:ascii="Arial" w:hAnsi="Arial" w:cs="Arial"/>
          <w:sz w:val="24"/>
          <w:szCs w:val="24"/>
        </w:rPr>
        <w:t>create a</w:t>
      </w:r>
      <w:r>
        <w:rPr>
          <w:rFonts w:ascii="Arial" w:hAnsi="Arial" w:cs="Arial"/>
          <w:sz w:val="24"/>
          <w:szCs w:val="24"/>
        </w:rPr>
        <w:t xml:space="preserve"> social environment for men</w:t>
      </w:r>
      <w:r w:rsidR="002C1DBC">
        <w:rPr>
          <w:rFonts w:ascii="Arial" w:hAnsi="Arial" w:cs="Arial"/>
          <w:sz w:val="24"/>
          <w:szCs w:val="24"/>
        </w:rPr>
        <w:t xml:space="preserve"> to express their freedoms, but</w:t>
      </w:r>
      <w:r w:rsidR="009E7E53">
        <w:rPr>
          <w:rFonts w:ascii="Arial" w:hAnsi="Arial" w:cs="Arial"/>
          <w:sz w:val="24"/>
          <w:szCs w:val="24"/>
        </w:rPr>
        <w:t xml:space="preserve"> </w:t>
      </w:r>
      <w:r>
        <w:rPr>
          <w:rFonts w:ascii="Arial" w:hAnsi="Arial" w:cs="Arial"/>
          <w:sz w:val="24"/>
          <w:szCs w:val="24"/>
        </w:rPr>
        <w:t>not limit their behaviour within this structure. In Foucault’s</w:t>
      </w:r>
      <w:r w:rsidR="008B131D">
        <w:rPr>
          <w:rStyle w:val="EndnoteReference"/>
          <w:rFonts w:ascii="Arial" w:hAnsi="Arial" w:cs="Arial"/>
          <w:sz w:val="24"/>
          <w:szCs w:val="24"/>
        </w:rPr>
        <w:endnoteReference w:id="70"/>
      </w:r>
      <w:r w:rsidR="00F400FF">
        <w:rPr>
          <w:rFonts w:ascii="Arial" w:hAnsi="Arial" w:cs="Arial"/>
          <w:sz w:val="24"/>
          <w:szCs w:val="24"/>
        </w:rPr>
        <w:t xml:space="preserve"> </w:t>
      </w:r>
      <w:r>
        <w:rPr>
          <w:rFonts w:ascii="Arial" w:hAnsi="Arial" w:cs="Arial"/>
          <w:sz w:val="24"/>
          <w:szCs w:val="24"/>
        </w:rPr>
        <w:t xml:space="preserve">work on the rise of neoliberalism, it </w:t>
      </w:r>
      <w:r w:rsidR="00F400FF">
        <w:rPr>
          <w:rFonts w:ascii="Arial" w:hAnsi="Arial" w:cs="Arial"/>
          <w:sz w:val="24"/>
          <w:szCs w:val="24"/>
        </w:rPr>
        <w:t xml:space="preserve">was this approach to government </w:t>
      </w:r>
      <w:r>
        <w:rPr>
          <w:rFonts w:ascii="Arial" w:hAnsi="Arial" w:cs="Arial"/>
          <w:sz w:val="24"/>
          <w:szCs w:val="24"/>
        </w:rPr>
        <w:t>that eventually led to the rise of the biopolitical state where the apparent objective of bureaucracy becomes key to the neutral management of population and</w:t>
      </w:r>
      <w:r w:rsidR="009E7E53">
        <w:rPr>
          <w:rFonts w:ascii="Arial" w:hAnsi="Arial" w:cs="Arial"/>
          <w:sz w:val="24"/>
          <w:szCs w:val="24"/>
        </w:rPr>
        <w:t xml:space="preserve"> the</w:t>
      </w:r>
      <w:r>
        <w:rPr>
          <w:rFonts w:ascii="Arial" w:hAnsi="Arial" w:cs="Arial"/>
          <w:sz w:val="24"/>
          <w:szCs w:val="24"/>
        </w:rPr>
        <w:t xml:space="preserve"> security of the social env</w:t>
      </w:r>
      <w:r w:rsidR="009E7E53">
        <w:rPr>
          <w:rFonts w:ascii="Arial" w:hAnsi="Arial" w:cs="Arial"/>
          <w:sz w:val="24"/>
          <w:szCs w:val="24"/>
        </w:rPr>
        <w:t>ironment. In this situation Foucault</w:t>
      </w:r>
      <w:r w:rsidR="008B131D">
        <w:rPr>
          <w:rStyle w:val="EndnoteReference"/>
          <w:rFonts w:ascii="Arial" w:hAnsi="Arial" w:cs="Arial"/>
          <w:sz w:val="24"/>
          <w:szCs w:val="24"/>
        </w:rPr>
        <w:endnoteReference w:id="71"/>
      </w:r>
      <w:r w:rsidR="00F400FF">
        <w:rPr>
          <w:rFonts w:ascii="Arial" w:hAnsi="Arial" w:cs="Arial"/>
          <w:sz w:val="24"/>
          <w:szCs w:val="24"/>
        </w:rPr>
        <w:t xml:space="preserve"> </w:t>
      </w:r>
      <w:r w:rsidR="00CC6DC3">
        <w:rPr>
          <w:rFonts w:ascii="Arial" w:hAnsi="Arial" w:cs="Arial"/>
          <w:sz w:val="24"/>
          <w:szCs w:val="24"/>
        </w:rPr>
        <w:t>explains that the</w:t>
      </w:r>
      <w:r>
        <w:rPr>
          <w:rFonts w:ascii="Arial" w:hAnsi="Arial" w:cs="Arial"/>
          <w:sz w:val="24"/>
          <w:szCs w:val="24"/>
        </w:rPr>
        <w:t xml:space="preserve"> state polices </w:t>
      </w:r>
      <w:r w:rsidR="009E7E53">
        <w:rPr>
          <w:rFonts w:ascii="Arial" w:hAnsi="Arial" w:cs="Arial"/>
          <w:sz w:val="24"/>
          <w:szCs w:val="24"/>
        </w:rPr>
        <w:t xml:space="preserve">the </w:t>
      </w:r>
      <w:r>
        <w:rPr>
          <w:rFonts w:ascii="Arial" w:hAnsi="Arial" w:cs="Arial"/>
          <w:sz w:val="24"/>
          <w:szCs w:val="24"/>
        </w:rPr>
        <w:t xml:space="preserve">population on the basis of </w:t>
      </w:r>
      <w:r w:rsidR="009E7E53">
        <w:rPr>
          <w:rFonts w:ascii="Arial" w:hAnsi="Arial" w:cs="Arial"/>
          <w:sz w:val="24"/>
          <w:szCs w:val="24"/>
        </w:rPr>
        <w:t xml:space="preserve">the kind of </w:t>
      </w:r>
      <w:r>
        <w:rPr>
          <w:rFonts w:ascii="Arial" w:hAnsi="Arial" w:cs="Arial"/>
          <w:sz w:val="24"/>
          <w:szCs w:val="24"/>
        </w:rPr>
        <w:t xml:space="preserve">statistical evidence </w:t>
      </w:r>
      <w:r w:rsidR="009E7E53">
        <w:rPr>
          <w:rFonts w:ascii="Arial" w:hAnsi="Arial" w:cs="Arial"/>
          <w:sz w:val="24"/>
          <w:szCs w:val="24"/>
        </w:rPr>
        <w:t>the social physics first started to produce in the 18</w:t>
      </w:r>
      <w:r w:rsidR="009E7E53" w:rsidRPr="009E7E53">
        <w:rPr>
          <w:rFonts w:ascii="Arial" w:hAnsi="Arial" w:cs="Arial"/>
          <w:sz w:val="24"/>
          <w:szCs w:val="24"/>
          <w:vertAlign w:val="superscript"/>
        </w:rPr>
        <w:t>th</w:t>
      </w:r>
      <w:r w:rsidR="009E7E53">
        <w:rPr>
          <w:rFonts w:ascii="Arial" w:hAnsi="Arial" w:cs="Arial"/>
          <w:sz w:val="24"/>
          <w:szCs w:val="24"/>
        </w:rPr>
        <w:t xml:space="preserve"> century </w:t>
      </w:r>
      <w:r>
        <w:rPr>
          <w:rFonts w:ascii="Arial" w:hAnsi="Arial" w:cs="Arial"/>
          <w:sz w:val="24"/>
          <w:szCs w:val="24"/>
        </w:rPr>
        <w:t xml:space="preserve">and an economic worldview concerned with the distribution of goods. </w:t>
      </w:r>
    </w:p>
    <w:p w:rsidR="00C218B5" w:rsidRDefault="00C218B5" w:rsidP="00D00F29">
      <w:pPr>
        <w:spacing w:after="0" w:line="480" w:lineRule="auto"/>
        <w:jc w:val="both"/>
        <w:rPr>
          <w:rFonts w:ascii="Arial" w:hAnsi="Arial" w:cs="Arial"/>
          <w:sz w:val="24"/>
          <w:szCs w:val="24"/>
        </w:rPr>
      </w:pPr>
    </w:p>
    <w:p w:rsidR="00D00F29" w:rsidRPr="00C218B5" w:rsidRDefault="0035145C" w:rsidP="00D00F29">
      <w:pPr>
        <w:spacing w:after="0" w:line="480" w:lineRule="auto"/>
        <w:jc w:val="both"/>
        <w:rPr>
          <w:rFonts w:ascii="Arial" w:hAnsi="Arial" w:cs="Arial"/>
          <w:sz w:val="24"/>
          <w:szCs w:val="24"/>
        </w:rPr>
      </w:pPr>
      <w:r>
        <w:rPr>
          <w:rFonts w:ascii="Arial" w:hAnsi="Arial" w:cs="Arial"/>
          <w:sz w:val="24"/>
          <w:szCs w:val="24"/>
        </w:rPr>
        <w:t xml:space="preserve">Under these circumstances it is </w:t>
      </w:r>
      <w:r w:rsidR="002C1DBC">
        <w:rPr>
          <w:rFonts w:ascii="Arial" w:hAnsi="Arial" w:cs="Arial"/>
          <w:sz w:val="24"/>
          <w:szCs w:val="24"/>
        </w:rPr>
        <w:t>easy to see why bureaucracy became</w:t>
      </w:r>
      <w:r>
        <w:rPr>
          <w:rFonts w:ascii="Arial" w:hAnsi="Arial" w:cs="Arial"/>
          <w:sz w:val="24"/>
          <w:szCs w:val="24"/>
        </w:rPr>
        <w:t xml:space="preserve"> essential to </w:t>
      </w:r>
      <w:r w:rsidR="00926732">
        <w:rPr>
          <w:rFonts w:ascii="Arial" w:hAnsi="Arial" w:cs="Arial"/>
          <w:sz w:val="24"/>
          <w:szCs w:val="24"/>
        </w:rPr>
        <w:t xml:space="preserve">the </w:t>
      </w:r>
      <w:r>
        <w:rPr>
          <w:rFonts w:ascii="Arial" w:hAnsi="Arial" w:cs="Arial"/>
          <w:sz w:val="24"/>
          <w:szCs w:val="24"/>
        </w:rPr>
        <w:t>management of questions around distribut</w:t>
      </w:r>
      <w:r w:rsidR="0030081D">
        <w:rPr>
          <w:rFonts w:ascii="Arial" w:hAnsi="Arial" w:cs="Arial"/>
          <w:sz w:val="24"/>
          <w:szCs w:val="24"/>
        </w:rPr>
        <w:t>ion, security, health, and</w:t>
      </w:r>
      <w:r w:rsidR="00926732">
        <w:rPr>
          <w:rFonts w:ascii="Arial" w:hAnsi="Arial" w:cs="Arial"/>
          <w:sz w:val="24"/>
          <w:szCs w:val="24"/>
        </w:rPr>
        <w:t xml:space="preserve"> ensuring the normalisation of behaviour within the parameters established by the social contract. Those who step outside of these contractual limits</w:t>
      </w:r>
      <w:r w:rsidR="002C1DBC">
        <w:rPr>
          <w:rFonts w:ascii="Arial" w:hAnsi="Arial" w:cs="Arial"/>
          <w:sz w:val="24"/>
          <w:szCs w:val="24"/>
        </w:rPr>
        <w:t>,</w:t>
      </w:r>
      <w:r w:rsidR="00926732">
        <w:rPr>
          <w:rFonts w:ascii="Arial" w:hAnsi="Arial" w:cs="Arial"/>
          <w:sz w:val="24"/>
          <w:szCs w:val="24"/>
        </w:rPr>
        <w:t xml:space="preserve"> which Foucault shows end up covering more or less every </w:t>
      </w:r>
      <w:r w:rsidR="006C3D56">
        <w:rPr>
          <w:rFonts w:ascii="Arial" w:hAnsi="Arial" w:cs="Arial"/>
          <w:sz w:val="24"/>
          <w:szCs w:val="24"/>
        </w:rPr>
        <w:t>aspect</w:t>
      </w:r>
      <w:r w:rsidR="00926732">
        <w:rPr>
          <w:rFonts w:ascii="Arial" w:hAnsi="Arial" w:cs="Arial"/>
          <w:sz w:val="24"/>
          <w:szCs w:val="24"/>
        </w:rPr>
        <w:t xml:space="preserve"> of human life</w:t>
      </w:r>
      <w:r w:rsidR="002C1DBC">
        <w:rPr>
          <w:rFonts w:ascii="Arial" w:hAnsi="Arial" w:cs="Arial"/>
          <w:sz w:val="24"/>
          <w:szCs w:val="24"/>
        </w:rPr>
        <w:t>,</w:t>
      </w:r>
      <w:r w:rsidR="00926732">
        <w:rPr>
          <w:rFonts w:ascii="Arial" w:hAnsi="Arial" w:cs="Arial"/>
          <w:sz w:val="24"/>
          <w:szCs w:val="24"/>
        </w:rPr>
        <w:t xml:space="preserve"> become pathological and in need to normalisation through the institutions of the state</w:t>
      </w:r>
      <w:r w:rsidR="009E7E53">
        <w:rPr>
          <w:rFonts w:ascii="Arial" w:hAnsi="Arial" w:cs="Arial"/>
          <w:sz w:val="24"/>
          <w:szCs w:val="24"/>
        </w:rPr>
        <w:t xml:space="preserve"> (the asylum, hospital, prison, school, university).</w:t>
      </w:r>
      <w:r w:rsidR="00926732">
        <w:rPr>
          <w:rFonts w:ascii="Arial" w:hAnsi="Arial" w:cs="Arial"/>
          <w:sz w:val="24"/>
          <w:szCs w:val="24"/>
        </w:rPr>
        <w:t xml:space="preserve"> Hence Foucault’s great philosophical-historical project running from </w:t>
      </w:r>
      <w:r w:rsidR="00926732" w:rsidRPr="00926732">
        <w:rPr>
          <w:rFonts w:ascii="Arial" w:hAnsi="Arial" w:cs="Arial"/>
          <w:i/>
          <w:sz w:val="24"/>
          <w:szCs w:val="24"/>
        </w:rPr>
        <w:t>Madness and Civilization</w:t>
      </w:r>
      <w:r w:rsidR="008B131D">
        <w:rPr>
          <w:rStyle w:val="EndnoteReference"/>
          <w:rFonts w:ascii="Arial" w:hAnsi="Arial" w:cs="Arial"/>
          <w:i/>
          <w:sz w:val="24"/>
          <w:szCs w:val="24"/>
        </w:rPr>
        <w:endnoteReference w:id="72"/>
      </w:r>
      <w:r w:rsidR="00A61A23">
        <w:rPr>
          <w:rFonts w:ascii="Arial" w:hAnsi="Arial" w:cs="Arial"/>
          <w:sz w:val="24"/>
          <w:szCs w:val="24"/>
        </w:rPr>
        <w:t xml:space="preserve"> </w:t>
      </w:r>
      <w:r w:rsidR="00926732">
        <w:rPr>
          <w:rFonts w:ascii="Arial" w:hAnsi="Arial" w:cs="Arial"/>
          <w:sz w:val="24"/>
          <w:szCs w:val="24"/>
        </w:rPr>
        <w:t xml:space="preserve">through </w:t>
      </w:r>
      <w:r w:rsidR="00926732" w:rsidRPr="00926732">
        <w:rPr>
          <w:rFonts w:ascii="Arial" w:hAnsi="Arial" w:cs="Arial"/>
          <w:i/>
          <w:sz w:val="24"/>
          <w:szCs w:val="24"/>
        </w:rPr>
        <w:t>Discipline and Punish</w:t>
      </w:r>
      <w:r w:rsidR="008B131D">
        <w:rPr>
          <w:rStyle w:val="EndnoteReference"/>
          <w:rFonts w:ascii="Arial" w:hAnsi="Arial" w:cs="Arial"/>
          <w:i/>
          <w:sz w:val="24"/>
          <w:szCs w:val="24"/>
        </w:rPr>
        <w:endnoteReference w:id="73"/>
      </w:r>
      <w:r w:rsidR="00A61A23">
        <w:rPr>
          <w:rFonts w:ascii="Arial" w:hAnsi="Arial" w:cs="Arial"/>
          <w:sz w:val="24"/>
          <w:szCs w:val="24"/>
        </w:rPr>
        <w:t xml:space="preserve"> </w:t>
      </w:r>
      <w:r w:rsidR="00926732">
        <w:rPr>
          <w:rFonts w:ascii="Arial" w:hAnsi="Arial" w:cs="Arial"/>
          <w:sz w:val="24"/>
          <w:szCs w:val="24"/>
        </w:rPr>
        <w:t xml:space="preserve">up to </w:t>
      </w:r>
      <w:r w:rsidR="00926732" w:rsidRPr="00926732">
        <w:rPr>
          <w:rFonts w:ascii="Arial" w:hAnsi="Arial" w:cs="Arial"/>
          <w:i/>
          <w:sz w:val="24"/>
          <w:szCs w:val="24"/>
        </w:rPr>
        <w:t>The History of Sexuality</w:t>
      </w:r>
      <w:r w:rsidR="008B131D">
        <w:rPr>
          <w:rStyle w:val="EndnoteReference"/>
          <w:rFonts w:ascii="Arial" w:hAnsi="Arial" w:cs="Arial"/>
          <w:i/>
          <w:sz w:val="24"/>
          <w:szCs w:val="24"/>
        </w:rPr>
        <w:endnoteReference w:id="74"/>
      </w:r>
      <w:r w:rsidR="00A61A23">
        <w:rPr>
          <w:rFonts w:ascii="Arial" w:hAnsi="Arial" w:cs="Arial"/>
          <w:sz w:val="24"/>
          <w:szCs w:val="24"/>
        </w:rPr>
        <w:t xml:space="preserve"> </w:t>
      </w:r>
      <w:r w:rsidR="009E7E53">
        <w:rPr>
          <w:rFonts w:ascii="Arial" w:hAnsi="Arial" w:cs="Arial"/>
          <w:sz w:val="24"/>
          <w:szCs w:val="24"/>
        </w:rPr>
        <w:t>concerns the identification of pathological others and the various schemes for normalisation, including most famously Bentham’s panopticon.</w:t>
      </w:r>
      <w:r w:rsidR="00C218B5">
        <w:rPr>
          <w:rFonts w:ascii="Arial" w:hAnsi="Arial" w:cs="Arial"/>
          <w:sz w:val="24"/>
          <w:szCs w:val="24"/>
        </w:rPr>
        <w:t xml:space="preserve"> Although Foucault sets out potential for resistance to power in these books, particularly in the final volume of </w:t>
      </w:r>
      <w:r w:rsidR="00C218B5">
        <w:rPr>
          <w:rFonts w:ascii="Arial" w:hAnsi="Arial" w:cs="Arial"/>
          <w:i/>
          <w:sz w:val="24"/>
          <w:szCs w:val="24"/>
        </w:rPr>
        <w:t>The History of Sexuality: The Care of the Self</w:t>
      </w:r>
      <w:r w:rsidR="00C87FF2">
        <w:rPr>
          <w:rStyle w:val="EndnoteReference"/>
          <w:rFonts w:ascii="Arial" w:hAnsi="Arial" w:cs="Arial"/>
          <w:i/>
          <w:sz w:val="24"/>
          <w:szCs w:val="24"/>
        </w:rPr>
        <w:endnoteReference w:id="75"/>
      </w:r>
      <w:r w:rsidR="00C218B5">
        <w:rPr>
          <w:rFonts w:ascii="Arial" w:hAnsi="Arial" w:cs="Arial"/>
          <w:i/>
          <w:sz w:val="24"/>
          <w:szCs w:val="24"/>
        </w:rPr>
        <w:t xml:space="preserve">, </w:t>
      </w:r>
      <w:r w:rsidR="00C218B5">
        <w:rPr>
          <w:rFonts w:ascii="Arial" w:hAnsi="Arial" w:cs="Arial"/>
          <w:sz w:val="24"/>
          <w:szCs w:val="24"/>
        </w:rPr>
        <w:t xml:space="preserve">there is a sense in which his appeal to individual ethics fails to engage with the problem of the bureaucratic state set out in his earlier works.  </w:t>
      </w:r>
    </w:p>
    <w:p w:rsidR="004C2299" w:rsidRDefault="004C2299" w:rsidP="00D00F29">
      <w:pPr>
        <w:spacing w:after="0" w:line="480" w:lineRule="auto"/>
        <w:jc w:val="both"/>
        <w:rPr>
          <w:rFonts w:ascii="Arial" w:hAnsi="Arial" w:cs="Arial"/>
          <w:sz w:val="24"/>
          <w:szCs w:val="24"/>
        </w:rPr>
      </w:pPr>
    </w:p>
    <w:p w:rsidR="006C3D56" w:rsidRDefault="00C218B5" w:rsidP="00D00F29">
      <w:pPr>
        <w:spacing w:after="0" w:line="480" w:lineRule="auto"/>
        <w:jc w:val="both"/>
        <w:rPr>
          <w:rFonts w:ascii="Arial" w:hAnsi="Arial" w:cs="Arial"/>
          <w:sz w:val="24"/>
          <w:szCs w:val="24"/>
        </w:rPr>
      </w:pPr>
      <w:r>
        <w:rPr>
          <w:rFonts w:ascii="Arial" w:hAnsi="Arial" w:cs="Arial"/>
          <w:sz w:val="24"/>
          <w:szCs w:val="24"/>
        </w:rPr>
        <w:t>Notwithstanding this point, by t</w:t>
      </w:r>
      <w:r w:rsidR="004C2299">
        <w:rPr>
          <w:rFonts w:ascii="Arial" w:hAnsi="Arial" w:cs="Arial"/>
          <w:sz w:val="24"/>
          <w:szCs w:val="24"/>
        </w:rPr>
        <w:t xml:space="preserve">racing the rise of the bureaucratic state from Plato’s </w:t>
      </w:r>
      <w:r w:rsidR="004C2299" w:rsidRPr="00A84128">
        <w:rPr>
          <w:rFonts w:ascii="Arial" w:hAnsi="Arial" w:cs="Arial"/>
          <w:i/>
          <w:sz w:val="24"/>
          <w:szCs w:val="24"/>
        </w:rPr>
        <w:t>Statesman</w:t>
      </w:r>
      <w:r w:rsidR="004C2299">
        <w:rPr>
          <w:rFonts w:ascii="Arial" w:hAnsi="Arial" w:cs="Arial"/>
          <w:sz w:val="24"/>
          <w:szCs w:val="24"/>
        </w:rPr>
        <w:t xml:space="preserve"> through Machiavelli’s </w:t>
      </w:r>
      <w:r w:rsidR="004C2299" w:rsidRPr="00A84128">
        <w:rPr>
          <w:rFonts w:ascii="Arial" w:hAnsi="Arial" w:cs="Arial"/>
          <w:i/>
          <w:sz w:val="24"/>
          <w:szCs w:val="24"/>
        </w:rPr>
        <w:t>Prince</w:t>
      </w:r>
      <w:r w:rsidR="004C2299">
        <w:rPr>
          <w:rFonts w:ascii="Arial" w:hAnsi="Arial" w:cs="Arial"/>
          <w:sz w:val="24"/>
          <w:szCs w:val="24"/>
        </w:rPr>
        <w:t xml:space="preserve"> up the </w:t>
      </w:r>
      <w:r w:rsidR="006C3D56">
        <w:rPr>
          <w:rFonts w:ascii="Arial" w:hAnsi="Arial" w:cs="Arial"/>
          <w:sz w:val="24"/>
          <w:szCs w:val="24"/>
        </w:rPr>
        <w:t>post-World</w:t>
      </w:r>
      <w:r w:rsidR="004C2299">
        <w:rPr>
          <w:rFonts w:ascii="Arial" w:hAnsi="Arial" w:cs="Arial"/>
          <w:sz w:val="24"/>
          <w:szCs w:val="24"/>
        </w:rPr>
        <w:t xml:space="preserve"> War II rise of the ordo-liberals in West Germany who wanted to create a strong state complete with a social policy to enable economic success, Foucault’</w:t>
      </w:r>
      <w:r w:rsidR="00241FC6">
        <w:rPr>
          <w:rFonts w:ascii="Arial" w:hAnsi="Arial" w:cs="Arial"/>
          <w:sz w:val="24"/>
          <w:szCs w:val="24"/>
        </w:rPr>
        <w:t xml:space="preserve">s seminar on biopolitics </w:t>
      </w:r>
      <w:r w:rsidR="004C2299">
        <w:rPr>
          <w:rFonts w:ascii="Arial" w:hAnsi="Arial" w:cs="Arial"/>
          <w:sz w:val="24"/>
          <w:szCs w:val="24"/>
        </w:rPr>
        <w:t xml:space="preserve">explains how </w:t>
      </w:r>
      <w:r w:rsidR="00683263">
        <w:rPr>
          <w:rFonts w:ascii="Arial" w:hAnsi="Arial" w:cs="Arial"/>
          <w:sz w:val="24"/>
          <w:szCs w:val="24"/>
        </w:rPr>
        <w:t>contemporary society has ended up in the ni</w:t>
      </w:r>
      <w:r w:rsidR="00C87FF2">
        <w:rPr>
          <w:rFonts w:ascii="Arial" w:hAnsi="Arial" w:cs="Arial"/>
          <w:sz w:val="24"/>
          <w:szCs w:val="24"/>
        </w:rPr>
        <w:t>ghtmarish situation Will Davies</w:t>
      </w:r>
      <w:r w:rsidR="00C87FF2">
        <w:rPr>
          <w:rStyle w:val="EndnoteReference"/>
          <w:rFonts w:ascii="Arial" w:hAnsi="Arial" w:cs="Arial"/>
          <w:sz w:val="24"/>
          <w:szCs w:val="24"/>
        </w:rPr>
        <w:endnoteReference w:id="76"/>
      </w:r>
      <w:r w:rsidR="00A61A23">
        <w:rPr>
          <w:rFonts w:ascii="Arial" w:hAnsi="Arial" w:cs="Arial"/>
          <w:sz w:val="24"/>
          <w:szCs w:val="24"/>
        </w:rPr>
        <w:t xml:space="preserve"> </w:t>
      </w:r>
      <w:r w:rsidR="00683263">
        <w:rPr>
          <w:rFonts w:ascii="Arial" w:hAnsi="Arial" w:cs="Arial"/>
          <w:sz w:val="24"/>
          <w:szCs w:val="24"/>
        </w:rPr>
        <w:t>paints in his work on the limits of neoliberalism. Following the insights of Weber, Kafka, and Arendt on the problem of bureaucracy, Davies’ thesis is that neoliberalism entails the disenchantment of politics by economics and the emergence of a closed system of rules and regulations that make no appeal to higher value, simply because reference to external authority is impossible in a system based upon instrumental rationality. However, following both Kafka and Arendt who similarly wrote about arbitrary nature of power, Davies</w:t>
      </w:r>
      <w:r w:rsidR="00C87FF2">
        <w:rPr>
          <w:rStyle w:val="EndnoteReference"/>
          <w:rFonts w:ascii="Arial" w:hAnsi="Arial" w:cs="Arial"/>
          <w:sz w:val="24"/>
          <w:szCs w:val="24"/>
        </w:rPr>
        <w:endnoteReference w:id="77"/>
      </w:r>
      <w:r w:rsidR="00C87FF2">
        <w:rPr>
          <w:rFonts w:ascii="Arial" w:hAnsi="Arial" w:cs="Arial"/>
          <w:sz w:val="24"/>
          <w:szCs w:val="24"/>
        </w:rPr>
        <w:t xml:space="preserve"> </w:t>
      </w:r>
      <w:r w:rsidR="00683263">
        <w:rPr>
          <w:rFonts w:ascii="Arial" w:hAnsi="Arial" w:cs="Arial"/>
          <w:sz w:val="24"/>
          <w:szCs w:val="24"/>
        </w:rPr>
        <w:t xml:space="preserve">makes the point that precisely because neoliberalism has no sense of value, justification, or wider rationale, it constantly falls back on the exception and executive decision making that undermine the very ideas of bureaucratic objectivity, consistency, </w:t>
      </w:r>
      <w:r w:rsidR="002C1DBC">
        <w:rPr>
          <w:rFonts w:ascii="Arial" w:hAnsi="Arial" w:cs="Arial"/>
          <w:sz w:val="24"/>
          <w:szCs w:val="24"/>
        </w:rPr>
        <w:t>and rationality that</w:t>
      </w:r>
      <w:r w:rsidR="00C87FF2">
        <w:rPr>
          <w:rFonts w:ascii="Arial" w:hAnsi="Arial" w:cs="Arial"/>
          <w:sz w:val="24"/>
          <w:szCs w:val="24"/>
        </w:rPr>
        <w:t xml:space="preserve"> Hibou</w:t>
      </w:r>
      <w:r w:rsidR="00A61A23">
        <w:rPr>
          <w:rFonts w:ascii="Arial" w:hAnsi="Arial" w:cs="Arial"/>
          <w:sz w:val="24"/>
          <w:szCs w:val="24"/>
        </w:rPr>
        <w:t xml:space="preserve"> </w:t>
      </w:r>
      <w:r w:rsidR="00F43F46">
        <w:rPr>
          <w:rFonts w:ascii="Arial" w:hAnsi="Arial" w:cs="Arial"/>
          <w:sz w:val="24"/>
          <w:szCs w:val="24"/>
        </w:rPr>
        <w:t xml:space="preserve">argues </w:t>
      </w:r>
      <w:r w:rsidR="000D49F8">
        <w:rPr>
          <w:rFonts w:ascii="Arial" w:hAnsi="Arial" w:cs="Arial"/>
          <w:sz w:val="24"/>
          <w:szCs w:val="24"/>
        </w:rPr>
        <w:t>form of core principles of neoliberal managerialism.</w:t>
      </w:r>
      <w:r w:rsidR="00571810">
        <w:rPr>
          <w:rFonts w:ascii="Arial" w:hAnsi="Arial" w:cs="Arial"/>
          <w:sz w:val="24"/>
          <w:szCs w:val="24"/>
        </w:rPr>
        <w:t xml:space="preserve"> </w:t>
      </w:r>
    </w:p>
    <w:p w:rsidR="006C3D56" w:rsidRDefault="006C3D56" w:rsidP="00D00F29">
      <w:pPr>
        <w:spacing w:after="0" w:line="480" w:lineRule="auto"/>
        <w:jc w:val="both"/>
        <w:rPr>
          <w:rFonts w:ascii="Arial" w:hAnsi="Arial" w:cs="Arial"/>
          <w:sz w:val="24"/>
          <w:szCs w:val="24"/>
        </w:rPr>
      </w:pPr>
    </w:p>
    <w:p w:rsidR="000C6A1E" w:rsidRDefault="00571810" w:rsidP="00D00F29">
      <w:pPr>
        <w:spacing w:after="0" w:line="480" w:lineRule="auto"/>
        <w:jc w:val="both"/>
        <w:rPr>
          <w:rFonts w:ascii="Arial" w:hAnsi="Arial" w:cs="Arial"/>
          <w:sz w:val="24"/>
          <w:szCs w:val="24"/>
        </w:rPr>
      </w:pPr>
      <w:r>
        <w:rPr>
          <w:rFonts w:ascii="Arial" w:hAnsi="Arial" w:cs="Arial"/>
          <w:sz w:val="24"/>
          <w:szCs w:val="24"/>
        </w:rPr>
        <w:t>While Hibou</w:t>
      </w:r>
      <w:r w:rsidR="00C87FF2">
        <w:rPr>
          <w:rStyle w:val="EndnoteReference"/>
          <w:rFonts w:ascii="Arial" w:hAnsi="Arial" w:cs="Arial"/>
          <w:sz w:val="24"/>
          <w:szCs w:val="24"/>
        </w:rPr>
        <w:endnoteReference w:id="78"/>
      </w:r>
      <w:r>
        <w:rPr>
          <w:rFonts w:ascii="Arial" w:hAnsi="Arial" w:cs="Arial"/>
          <w:sz w:val="24"/>
          <w:szCs w:val="24"/>
        </w:rPr>
        <w:t xml:space="preserve"> extends the Weberian idea of bureaucracy, explaining the pervasive formalisation and universal abstraction of the neoliberal approach to knowing the world, she is less clear about the contrast between this strategy of estrangement and the rise of sovereign power that is beyond rules and regulations. </w:t>
      </w:r>
      <w:r w:rsidR="00290393">
        <w:rPr>
          <w:rFonts w:ascii="Arial" w:hAnsi="Arial" w:cs="Arial"/>
          <w:sz w:val="24"/>
          <w:szCs w:val="24"/>
        </w:rPr>
        <w:t>In this situation power operates with more or less complete freedom, falling back on reference to objective data (what is given</w:t>
      </w:r>
      <w:r w:rsidR="00241FC6">
        <w:rPr>
          <w:rFonts w:ascii="Arial" w:hAnsi="Arial" w:cs="Arial"/>
          <w:sz w:val="24"/>
          <w:szCs w:val="24"/>
        </w:rPr>
        <w:t xml:space="preserve"> and therefore cannot be opposed</w:t>
      </w:r>
      <w:r w:rsidR="002C1DBC">
        <w:rPr>
          <w:rFonts w:ascii="Arial" w:hAnsi="Arial" w:cs="Arial"/>
          <w:sz w:val="24"/>
          <w:szCs w:val="24"/>
        </w:rPr>
        <w:t xml:space="preserve">) in order to defend decision </w:t>
      </w:r>
      <w:r w:rsidR="00290393">
        <w:rPr>
          <w:rFonts w:ascii="Arial" w:hAnsi="Arial" w:cs="Arial"/>
          <w:sz w:val="24"/>
          <w:szCs w:val="24"/>
        </w:rPr>
        <w:t>making based upon a particular way of knowing the world, which is seen to be superior to that of the embodied individual</w:t>
      </w:r>
      <w:r w:rsidR="00241FC6">
        <w:rPr>
          <w:rFonts w:ascii="Arial" w:hAnsi="Arial" w:cs="Arial"/>
          <w:sz w:val="24"/>
          <w:szCs w:val="24"/>
        </w:rPr>
        <w:t xml:space="preserve"> on the basis of its abstract quality</w:t>
      </w:r>
      <w:r w:rsidR="006C3D56">
        <w:rPr>
          <w:rFonts w:ascii="Arial" w:hAnsi="Arial" w:cs="Arial"/>
          <w:sz w:val="24"/>
          <w:szCs w:val="24"/>
        </w:rPr>
        <w:t xml:space="preserve">. </w:t>
      </w:r>
      <w:r w:rsidR="00290393">
        <w:rPr>
          <w:rFonts w:ascii="Arial" w:hAnsi="Arial" w:cs="Arial"/>
          <w:sz w:val="24"/>
          <w:szCs w:val="24"/>
        </w:rPr>
        <w:t>This is, however, where we reach the crux of the problem of neoliberal bureaucracy, and centrally what Hibou calls the bureaucratisation of the world, which is that its commitment to abstraction and estrangement has led to a situation where the symbolic systems that govern the human world are now completely out of kilter with the biosphere and the en</w:t>
      </w:r>
      <w:r w:rsidR="002356CC">
        <w:rPr>
          <w:rFonts w:ascii="Arial" w:hAnsi="Arial" w:cs="Arial"/>
          <w:sz w:val="24"/>
          <w:szCs w:val="24"/>
        </w:rPr>
        <w:t>vironment that sustains bodies and thus threaten to bureaucratise</w:t>
      </w:r>
      <w:r w:rsidR="0030081D">
        <w:rPr>
          <w:rFonts w:ascii="Arial" w:hAnsi="Arial" w:cs="Arial"/>
          <w:sz w:val="24"/>
          <w:szCs w:val="24"/>
        </w:rPr>
        <w:t xml:space="preserve"> (write)</w:t>
      </w:r>
      <w:r w:rsidR="002356CC">
        <w:rPr>
          <w:rFonts w:ascii="Arial" w:hAnsi="Arial" w:cs="Arial"/>
          <w:sz w:val="24"/>
          <w:szCs w:val="24"/>
        </w:rPr>
        <w:t xml:space="preserve"> life out of existence.</w:t>
      </w:r>
      <w:r w:rsidR="000C6A1E">
        <w:rPr>
          <w:rFonts w:ascii="Arial" w:hAnsi="Arial" w:cs="Arial"/>
          <w:sz w:val="24"/>
          <w:szCs w:val="24"/>
        </w:rPr>
        <w:t xml:space="preserve"> Referring to Derrida’s</w:t>
      </w:r>
      <w:r w:rsidR="00C87FF2">
        <w:rPr>
          <w:rStyle w:val="EndnoteReference"/>
          <w:rFonts w:ascii="Arial" w:hAnsi="Arial" w:cs="Arial"/>
          <w:sz w:val="24"/>
          <w:szCs w:val="24"/>
        </w:rPr>
        <w:endnoteReference w:id="79"/>
      </w:r>
      <w:r w:rsidR="000C6A1E">
        <w:rPr>
          <w:rFonts w:ascii="Arial" w:hAnsi="Arial" w:cs="Arial"/>
          <w:sz w:val="24"/>
          <w:szCs w:val="24"/>
        </w:rPr>
        <w:t xml:space="preserve"> </w:t>
      </w:r>
      <w:r w:rsidR="000C6A1E" w:rsidRPr="000C6A1E">
        <w:rPr>
          <w:rFonts w:ascii="Arial" w:hAnsi="Arial" w:cs="Arial"/>
          <w:i/>
          <w:sz w:val="24"/>
          <w:szCs w:val="24"/>
        </w:rPr>
        <w:t>Specters of Marx</w:t>
      </w:r>
      <w:r w:rsidR="000C6A1E">
        <w:rPr>
          <w:rFonts w:ascii="Arial" w:hAnsi="Arial" w:cs="Arial"/>
          <w:sz w:val="24"/>
          <w:szCs w:val="24"/>
        </w:rPr>
        <w:t>, we might therefore say that ‘the time is out of joint’ and suggest that this moment of extreme estrangement is the point when we must return to the idea of pharmakon – the poison which is also the remedy - with a view to thinking about the ways in we might differentiate the strange writing of neoliberal bureaucracy in the name of discovering a more human, animal, or organic form of writing appropriate to responding to the problems of life in a historical period marked by the exhaustion of the organic.</w:t>
      </w:r>
      <w:r w:rsidR="00AD7089">
        <w:rPr>
          <w:rFonts w:ascii="Arial" w:hAnsi="Arial" w:cs="Arial"/>
          <w:sz w:val="24"/>
          <w:szCs w:val="24"/>
        </w:rPr>
        <w:t xml:space="preserve"> What, then, are the prospec</w:t>
      </w:r>
      <w:r w:rsidR="002C1DBC">
        <w:rPr>
          <w:rFonts w:ascii="Arial" w:hAnsi="Arial" w:cs="Arial"/>
          <w:sz w:val="24"/>
          <w:szCs w:val="24"/>
        </w:rPr>
        <w:t>ts for this kind of pharmacological shift</w:t>
      </w:r>
      <w:r w:rsidR="00AD7089">
        <w:rPr>
          <w:rFonts w:ascii="Arial" w:hAnsi="Arial" w:cs="Arial"/>
          <w:sz w:val="24"/>
          <w:szCs w:val="24"/>
        </w:rPr>
        <w:t xml:space="preserve"> today?</w:t>
      </w:r>
      <w:r w:rsidR="000C6A1E">
        <w:rPr>
          <w:rFonts w:ascii="Arial" w:hAnsi="Arial" w:cs="Arial"/>
          <w:sz w:val="24"/>
          <w:szCs w:val="24"/>
        </w:rPr>
        <w:t xml:space="preserve"> </w:t>
      </w:r>
    </w:p>
    <w:p w:rsidR="000C6A1E" w:rsidRDefault="000C6A1E" w:rsidP="00D00F29">
      <w:pPr>
        <w:spacing w:after="0" w:line="480" w:lineRule="auto"/>
        <w:jc w:val="both"/>
        <w:rPr>
          <w:rFonts w:ascii="Arial" w:hAnsi="Arial" w:cs="Arial"/>
          <w:sz w:val="24"/>
          <w:szCs w:val="24"/>
        </w:rPr>
      </w:pPr>
    </w:p>
    <w:p w:rsidR="00463A4B" w:rsidRDefault="002C1DBC" w:rsidP="00D00F29">
      <w:pPr>
        <w:spacing w:after="0" w:line="480" w:lineRule="auto"/>
        <w:jc w:val="both"/>
        <w:rPr>
          <w:rFonts w:ascii="Arial" w:hAnsi="Arial" w:cs="Arial"/>
          <w:sz w:val="24"/>
          <w:szCs w:val="24"/>
        </w:rPr>
      </w:pPr>
      <w:r>
        <w:rPr>
          <w:rFonts w:ascii="Arial" w:hAnsi="Arial" w:cs="Arial"/>
          <w:sz w:val="24"/>
          <w:szCs w:val="24"/>
        </w:rPr>
        <w:t xml:space="preserve">In his </w:t>
      </w:r>
      <w:r w:rsidR="002356CC">
        <w:rPr>
          <w:rFonts w:ascii="Arial" w:hAnsi="Arial" w:cs="Arial"/>
          <w:sz w:val="24"/>
          <w:szCs w:val="24"/>
        </w:rPr>
        <w:t>e</w:t>
      </w:r>
      <w:r w:rsidR="0030081D">
        <w:rPr>
          <w:rFonts w:ascii="Arial" w:hAnsi="Arial" w:cs="Arial"/>
          <w:sz w:val="24"/>
          <w:szCs w:val="24"/>
        </w:rPr>
        <w:t>arly works</w:t>
      </w:r>
      <w:r>
        <w:rPr>
          <w:rFonts w:ascii="Arial" w:hAnsi="Arial" w:cs="Arial"/>
          <w:sz w:val="24"/>
          <w:szCs w:val="24"/>
        </w:rPr>
        <w:t xml:space="preserve"> (</w:t>
      </w:r>
      <w:r w:rsidR="0030081D">
        <w:rPr>
          <w:rFonts w:ascii="Arial" w:hAnsi="Arial" w:cs="Arial"/>
          <w:sz w:val="24"/>
          <w:szCs w:val="24"/>
        </w:rPr>
        <w:t>see the first two volumes of</w:t>
      </w:r>
      <w:r w:rsidR="002356CC">
        <w:rPr>
          <w:rFonts w:ascii="Arial" w:hAnsi="Arial" w:cs="Arial"/>
          <w:sz w:val="24"/>
          <w:szCs w:val="24"/>
        </w:rPr>
        <w:t xml:space="preserve"> </w:t>
      </w:r>
      <w:r w:rsidR="002356CC" w:rsidRPr="00120C50">
        <w:rPr>
          <w:rFonts w:ascii="Arial" w:hAnsi="Arial" w:cs="Arial"/>
          <w:i/>
          <w:sz w:val="24"/>
          <w:szCs w:val="24"/>
        </w:rPr>
        <w:t>Disbelief and Discredit</w:t>
      </w:r>
      <w:r w:rsidR="00C87FF2">
        <w:rPr>
          <w:rStyle w:val="EndnoteReference"/>
          <w:rFonts w:ascii="Arial" w:hAnsi="Arial" w:cs="Arial"/>
          <w:i/>
          <w:sz w:val="24"/>
          <w:szCs w:val="24"/>
        </w:rPr>
        <w:endnoteReference w:id="80"/>
      </w:r>
      <w:r>
        <w:rPr>
          <w:rFonts w:ascii="Arial" w:hAnsi="Arial" w:cs="Arial"/>
          <w:sz w:val="24"/>
          <w:szCs w:val="24"/>
        </w:rPr>
        <w:t>)</w:t>
      </w:r>
      <w:r w:rsidR="0030081D">
        <w:rPr>
          <w:rFonts w:ascii="Arial" w:hAnsi="Arial" w:cs="Arial"/>
          <w:sz w:val="24"/>
          <w:szCs w:val="24"/>
        </w:rPr>
        <w:t xml:space="preserve"> Stiegler</w:t>
      </w:r>
      <w:r>
        <w:rPr>
          <w:rFonts w:ascii="Arial" w:hAnsi="Arial" w:cs="Arial"/>
          <w:sz w:val="24"/>
          <w:szCs w:val="24"/>
        </w:rPr>
        <w:t xml:space="preserve"> </w:t>
      </w:r>
      <w:r w:rsidR="00036A7A">
        <w:rPr>
          <w:rFonts w:ascii="Arial" w:hAnsi="Arial" w:cs="Arial"/>
          <w:sz w:val="24"/>
          <w:szCs w:val="24"/>
        </w:rPr>
        <w:t>tells</w:t>
      </w:r>
      <w:r w:rsidR="002356CC">
        <w:rPr>
          <w:rFonts w:ascii="Arial" w:hAnsi="Arial" w:cs="Arial"/>
          <w:sz w:val="24"/>
          <w:szCs w:val="24"/>
        </w:rPr>
        <w:t xml:space="preserve"> the story of </w:t>
      </w:r>
      <w:r w:rsidR="00A84128">
        <w:rPr>
          <w:rFonts w:ascii="Arial" w:hAnsi="Arial" w:cs="Arial"/>
          <w:sz w:val="24"/>
          <w:szCs w:val="24"/>
        </w:rPr>
        <w:t xml:space="preserve">the </w:t>
      </w:r>
      <w:r w:rsidR="002356CC">
        <w:rPr>
          <w:rFonts w:ascii="Arial" w:hAnsi="Arial" w:cs="Arial"/>
          <w:sz w:val="24"/>
          <w:szCs w:val="24"/>
        </w:rPr>
        <w:t>estrangement of human significance in number and meaningless signs</w:t>
      </w:r>
      <w:r>
        <w:rPr>
          <w:rFonts w:ascii="Arial" w:hAnsi="Arial" w:cs="Arial"/>
          <w:sz w:val="24"/>
          <w:szCs w:val="24"/>
        </w:rPr>
        <w:t xml:space="preserve"> resulting in the horror of symbolic misery</w:t>
      </w:r>
      <w:r w:rsidR="00036A7A">
        <w:rPr>
          <w:rFonts w:ascii="Arial" w:hAnsi="Arial" w:cs="Arial"/>
          <w:sz w:val="24"/>
          <w:szCs w:val="24"/>
        </w:rPr>
        <w:t xml:space="preserve">. In his most recent books - </w:t>
      </w:r>
      <w:r w:rsidR="00120C50" w:rsidRPr="00120C50">
        <w:rPr>
          <w:rFonts w:ascii="Arial" w:hAnsi="Arial" w:cs="Arial"/>
          <w:i/>
          <w:sz w:val="24"/>
          <w:szCs w:val="24"/>
        </w:rPr>
        <w:t>The Automatic Society</w:t>
      </w:r>
      <w:r w:rsidR="00C87FF2">
        <w:rPr>
          <w:rStyle w:val="EndnoteReference"/>
          <w:rFonts w:ascii="Arial" w:hAnsi="Arial" w:cs="Arial"/>
          <w:i/>
          <w:sz w:val="24"/>
          <w:szCs w:val="24"/>
        </w:rPr>
        <w:endnoteReference w:id="81"/>
      </w:r>
      <w:r w:rsidR="00120C50">
        <w:rPr>
          <w:rFonts w:ascii="Arial" w:hAnsi="Arial" w:cs="Arial"/>
          <w:sz w:val="24"/>
          <w:szCs w:val="24"/>
        </w:rPr>
        <w:t xml:space="preserve">, </w:t>
      </w:r>
      <w:r w:rsidR="002356CC" w:rsidRPr="00120C50">
        <w:rPr>
          <w:rFonts w:ascii="Arial" w:hAnsi="Arial" w:cs="Arial"/>
          <w:i/>
          <w:sz w:val="24"/>
          <w:szCs w:val="24"/>
        </w:rPr>
        <w:t>The Neganthropocene</w:t>
      </w:r>
      <w:r w:rsidR="00C87FF2">
        <w:rPr>
          <w:rStyle w:val="EndnoteReference"/>
          <w:rFonts w:ascii="Arial" w:hAnsi="Arial" w:cs="Arial"/>
          <w:i/>
          <w:sz w:val="24"/>
          <w:szCs w:val="24"/>
        </w:rPr>
        <w:endnoteReference w:id="82"/>
      </w:r>
      <w:r w:rsidR="003675A5">
        <w:rPr>
          <w:rFonts w:ascii="Arial" w:hAnsi="Arial" w:cs="Arial"/>
          <w:sz w:val="24"/>
          <w:szCs w:val="24"/>
        </w:rPr>
        <w:t xml:space="preserve"> </w:t>
      </w:r>
      <w:r w:rsidR="00036A7A">
        <w:rPr>
          <w:rFonts w:ascii="Arial" w:hAnsi="Arial" w:cs="Arial"/>
          <w:sz w:val="24"/>
          <w:szCs w:val="24"/>
        </w:rPr>
        <w:t>– he explores</w:t>
      </w:r>
      <w:r w:rsidR="002356CC">
        <w:rPr>
          <w:rFonts w:ascii="Arial" w:hAnsi="Arial" w:cs="Arial"/>
          <w:sz w:val="24"/>
          <w:szCs w:val="24"/>
        </w:rPr>
        <w:t xml:space="preserve"> what happens when process</w:t>
      </w:r>
      <w:r w:rsidR="00241FC6">
        <w:rPr>
          <w:rFonts w:ascii="Arial" w:hAnsi="Arial" w:cs="Arial"/>
          <w:sz w:val="24"/>
          <w:szCs w:val="24"/>
        </w:rPr>
        <w:t>es</w:t>
      </w:r>
      <w:r w:rsidR="002356CC">
        <w:rPr>
          <w:rFonts w:ascii="Arial" w:hAnsi="Arial" w:cs="Arial"/>
          <w:sz w:val="24"/>
          <w:szCs w:val="24"/>
        </w:rPr>
        <w:t xml:space="preserve"> of high tech globalisation move beyond </w:t>
      </w:r>
      <w:r w:rsidR="00241FC6">
        <w:rPr>
          <w:rFonts w:ascii="Arial" w:hAnsi="Arial" w:cs="Arial"/>
          <w:sz w:val="24"/>
          <w:szCs w:val="24"/>
        </w:rPr>
        <w:t xml:space="preserve">melancholia for </w:t>
      </w:r>
      <w:r w:rsidR="002356CC">
        <w:rPr>
          <w:rFonts w:ascii="Arial" w:hAnsi="Arial" w:cs="Arial"/>
          <w:sz w:val="24"/>
          <w:szCs w:val="24"/>
        </w:rPr>
        <w:t>what he calls the lost spirit of capitalism</w:t>
      </w:r>
      <w:r w:rsidR="00AC6A66">
        <w:rPr>
          <w:rStyle w:val="EndnoteReference"/>
          <w:rFonts w:ascii="Arial" w:hAnsi="Arial" w:cs="Arial"/>
          <w:sz w:val="24"/>
          <w:szCs w:val="24"/>
        </w:rPr>
        <w:endnoteReference w:id="83"/>
      </w:r>
      <w:r w:rsidR="00CC6DC3">
        <w:rPr>
          <w:rFonts w:ascii="Arial" w:hAnsi="Arial" w:cs="Arial"/>
          <w:sz w:val="24"/>
          <w:szCs w:val="24"/>
        </w:rPr>
        <w:t xml:space="preserve"> and star</w:t>
      </w:r>
      <w:r w:rsidR="00E86B32">
        <w:rPr>
          <w:rFonts w:ascii="Arial" w:hAnsi="Arial" w:cs="Arial"/>
          <w:sz w:val="24"/>
          <w:szCs w:val="24"/>
        </w:rPr>
        <w:t>t to run into the limit of the A</w:t>
      </w:r>
      <w:r w:rsidR="00CC6DC3">
        <w:rPr>
          <w:rFonts w:ascii="Arial" w:hAnsi="Arial" w:cs="Arial"/>
          <w:sz w:val="24"/>
          <w:szCs w:val="24"/>
        </w:rPr>
        <w:t>nthropocene</w:t>
      </w:r>
      <w:r w:rsidR="00AC6A66">
        <w:rPr>
          <w:rFonts w:ascii="Arial" w:hAnsi="Arial" w:cs="Arial"/>
          <w:sz w:val="24"/>
          <w:szCs w:val="24"/>
        </w:rPr>
        <w:t>. At this point the Weberian</w:t>
      </w:r>
      <w:r w:rsidR="00CC6DC3">
        <w:rPr>
          <w:rFonts w:ascii="Arial" w:hAnsi="Arial" w:cs="Arial"/>
          <w:sz w:val="24"/>
          <w:szCs w:val="24"/>
        </w:rPr>
        <w:t xml:space="preserve"> </w:t>
      </w:r>
      <w:r w:rsidR="002356CC">
        <w:rPr>
          <w:rFonts w:ascii="Arial" w:hAnsi="Arial" w:cs="Arial"/>
          <w:sz w:val="24"/>
          <w:szCs w:val="24"/>
        </w:rPr>
        <w:t>search for meaning is buried</w:t>
      </w:r>
      <w:r w:rsidR="00120C50">
        <w:rPr>
          <w:rFonts w:ascii="Arial" w:hAnsi="Arial" w:cs="Arial"/>
          <w:sz w:val="24"/>
          <w:szCs w:val="24"/>
        </w:rPr>
        <w:t xml:space="preserve"> beneath</w:t>
      </w:r>
      <w:r w:rsidR="002356CC">
        <w:rPr>
          <w:rFonts w:ascii="Arial" w:hAnsi="Arial" w:cs="Arial"/>
          <w:sz w:val="24"/>
          <w:szCs w:val="24"/>
        </w:rPr>
        <w:t xml:space="preserve"> </w:t>
      </w:r>
      <w:r w:rsidR="00120C50">
        <w:rPr>
          <w:rFonts w:ascii="Arial" w:hAnsi="Arial" w:cs="Arial"/>
          <w:sz w:val="24"/>
          <w:szCs w:val="24"/>
        </w:rPr>
        <w:t>the normalisation of symbolic misery, reactive behaviour, and automation and</w:t>
      </w:r>
      <w:r w:rsidR="002356CC">
        <w:rPr>
          <w:rFonts w:ascii="Arial" w:hAnsi="Arial" w:cs="Arial"/>
          <w:sz w:val="24"/>
          <w:szCs w:val="24"/>
        </w:rPr>
        <w:t xml:space="preserve"> algorithmic capitalism</w:t>
      </w:r>
      <w:r w:rsidR="00120C50">
        <w:rPr>
          <w:rFonts w:ascii="Arial" w:hAnsi="Arial" w:cs="Arial"/>
          <w:sz w:val="24"/>
          <w:szCs w:val="24"/>
        </w:rPr>
        <w:t xml:space="preserve"> lifts the logic of bureaucracy t</w:t>
      </w:r>
      <w:r w:rsidR="00241FC6">
        <w:rPr>
          <w:rFonts w:ascii="Arial" w:hAnsi="Arial" w:cs="Arial"/>
          <w:sz w:val="24"/>
          <w:szCs w:val="24"/>
        </w:rPr>
        <w:t>owards a</w:t>
      </w:r>
      <w:r w:rsidR="00120C50">
        <w:rPr>
          <w:rFonts w:ascii="Arial" w:hAnsi="Arial" w:cs="Arial"/>
          <w:sz w:val="24"/>
          <w:szCs w:val="24"/>
        </w:rPr>
        <w:t xml:space="preserve"> new level comp</w:t>
      </w:r>
      <w:r w:rsidR="00241FC6">
        <w:rPr>
          <w:rFonts w:ascii="Arial" w:hAnsi="Arial" w:cs="Arial"/>
          <w:sz w:val="24"/>
          <w:szCs w:val="24"/>
        </w:rPr>
        <w:t>rising even faster speeds and more general types</w:t>
      </w:r>
      <w:r w:rsidR="00120C50">
        <w:rPr>
          <w:rFonts w:ascii="Arial" w:hAnsi="Arial" w:cs="Arial"/>
          <w:sz w:val="24"/>
          <w:szCs w:val="24"/>
        </w:rPr>
        <w:t xml:space="preserve"> of </w:t>
      </w:r>
      <w:r w:rsidR="006C3D56">
        <w:rPr>
          <w:rFonts w:ascii="Arial" w:hAnsi="Arial" w:cs="Arial"/>
          <w:sz w:val="24"/>
          <w:szCs w:val="24"/>
        </w:rPr>
        <w:t>abstraction</w:t>
      </w:r>
      <w:r w:rsidR="00AC6A66">
        <w:rPr>
          <w:rStyle w:val="EndnoteReference"/>
          <w:rFonts w:ascii="Arial" w:hAnsi="Arial" w:cs="Arial"/>
          <w:sz w:val="24"/>
          <w:szCs w:val="24"/>
        </w:rPr>
        <w:endnoteReference w:id="84"/>
      </w:r>
      <w:r w:rsidR="00120C50">
        <w:rPr>
          <w:rFonts w:ascii="Arial" w:hAnsi="Arial" w:cs="Arial"/>
          <w:sz w:val="24"/>
          <w:szCs w:val="24"/>
        </w:rPr>
        <w:t>. According to Stiegler</w:t>
      </w:r>
      <w:r w:rsidR="00036A7A">
        <w:rPr>
          <w:rFonts w:ascii="Arial" w:hAnsi="Arial" w:cs="Arial"/>
          <w:sz w:val="24"/>
          <w:szCs w:val="24"/>
        </w:rPr>
        <w:t>,</w:t>
      </w:r>
      <w:r w:rsidR="00120C50">
        <w:rPr>
          <w:rFonts w:ascii="Arial" w:hAnsi="Arial" w:cs="Arial"/>
          <w:sz w:val="24"/>
          <w:szCs w:val="24"/>
        </w:rPr>
        <w:t xml:space="preserve"> this</w:t>
      </w:r>
      <w:r w:rsidR="00241FC6">
        <w:rPr>
          <w:rFonts w:ascii="Arial" w:hAnsi="Arial" w:cs="Arial"/>
          <w:sz w:val="24"/>
          <w:szCs w:val="24"/>
        </w:rPr>
        <w:t xml:space="preserve"> movement</w:t>
      </w:r>
      <w:r w:rsidR="00120C50">
        <w:rPr>
          <w:rFonts w:ascii="Arial" w:hAnsi="Arial" w:cs="Arial"/>
          <w:sz w:val="24"/>
          <w:szCs w:val="24"/>
        </w:rPr>
        <w:t xml:space="preserve"> represents the end of the story which he starts with Plato’s </w:t>
      </w:r>
      <w:r w:rsidR="00120C50" w:rsidRPr="00120C50">
        <w:rPr>
          <w:rFonts w:ascii="Arial" w:hAnsi="Arial" w:cs="Arial"/>
          <w:i/>
          <w:sz w:val="24"/>
          <w:szCs w:val="24"/>
        </w:rPr>
        <w:t>Protagoras</w:t>
      </w:r>
      <w:r w:rsidR="00AC6A66">
        <w:rPr>
          <w:rStyle w:val="EndnoteReference"/>
          <w:rFonts w:ascii="Arial" w:hAnsi="Arial" w:cs="Arial"/>
          <w:i/>
          <w:sz w:val="24"/>
          <w:szCs w:val="24"/>
        </w:rPr>
        <w:endnoteReference w:id="85"/>
      </w:r>
      <w:r w:rsidR="003675A5">
        <w:rPr>
          <w:rFonts w:ascii="Arial" w:hAnsi="Arial" w:cs="Arial"/>
          <w:sz w:val="24"/>
          <w:szCs w:val="24"/>
        </w:rPr>
        <w:t xml:space="preserve"> </w:t>
      </w:r>
      <w:r w:rsidR="00120C50">
        <w:rPr>
          <w:rFonts w:ascii="Arial" w:hAnsi="Arial" w:cs="Arial"/>
          <w:sz w:val="24"/>
          <w:szCs w:val="24"/>
        </w:rPr>
        <w:t xml:space="preserve">and the myth of Epimetheus and processes of hominisation, tool use, and the emergence of the </w:t>
      </w:r>
      <w:r w:rsidR="00241FC6">
        <w:rPr>
          <w:rFonts w:ascii="Arial" w:hAnsi="Arial" w:cs="Arial"/>
          <w:sz w:val="24"/>
          <w:szCs w:val="24"/>
        </w:rPr>
        <w:t xml:space="preserve">(Freudian) </w:t>
      </w:r>
      <w:r w:rsidR="00120C50">
        <w:rPr>
          <w:rFonts w:ascii="Arial" w:hAnsi="Arial" w:cs="Arial"/>
          <w:sz w:val="24"/>
          <w:szCs w:val="24"/>
        </w:rPr>
        <w:t>prosthetic God</w:t>
      </w:r>
      <w:r w:rsidR="00AC6A66">
        <w:rPr>
          <w:rStyle w:val="EndnoteReference"/>
          <w:rFonts w:ascii="Arial" w:hAnsi="Arial" w:cs="Arial"/>
          <w:sz w:val="24"/>
          <w:szCs w:val="24"/>
        </w:rPr>
        <w:endnoteReference w:id="86"/>
      </w:r>
      <w:r w:rsidR="00120C50">
        <w:rPr>
          <w:rFonts w:ascii="Arial" w:hAnsi="Arial" w:cs="Arial"/>
          <w:sz w:val="24"/>
          <w:szCs w:val="24"/>
        </w:rPr>
        <w:t>.</w:t>
      </w:r>
      <w:r w:rsidR="00D425DB">
        <w:rPr>
          <w:rFonts w:ascii="Arial" w:hAnsi="Arial" w:cs="Arial"/>
          <w:sz w:val="24"/>
          <w:szCs w:val="24"/>
        </w:rPr>
        <w:t xml:space="preserve"> Following his reading of </w:t>
      </w:r>
      <w:r w:rsidR="00120C50">
        <w:rPr>
          <w:rFonts w:ascii="Arial" w:hAnsi="Arial" w:cs="Arial"/>
          <w:sz w:val="24"/>
          <w:szCs w:val="24"/>
        </w:rPr>
        <w:t xml:space="preserve">Plato’s myth of Epimetheus, which explains how the human </w:t>
      </w:r>
      <w:r w:rsidR="00241FC6">
        <w:rPr>
          <w:rFonts w:ascii="Arial" w:hAnsi="Arial" w:cs="Arial"/>
          <w:sz w:val="24"/>
          <w:szCs w:val="24"/>
        </w:rPr>
        <w:t>is always already</w:t>
      </w:r>
      <w:r w:rsidR="00120C50">
        <w:rPr>
          <w:rFonts w:ascii="Arial" w:hAnsi="Arial" w:cs="Arial"/>
          <w:sz w:val="24"/>
          <w:szCs w:val="24"/>
        </w:rPr>
        <w:t xml:space="preserve"> in default, absent to itself, and only able to survive through the use of technics, Stiegler</w:t>
      </w:r>
      <w:r w:rsidR="00AC6A66">
        <w:rPr>
          <w:rStyle w:val="EndnoteReference"/>
          <w:rFonts w:ascii="Arial" w:hAnsi="Arial" w:cs="Arial"/>
          <w:sz w:val="24"/>
          <w:szCs w:val="24"/>
        </w:rPr>
        <w:endnoteReference w:id="87"/>
      </w:r>
      <w:r w:rsidR="00AC6A66">
        <w:rPr>
          <w:rFonts w:ascii="Arial" w:hAnsi="Arial" w:cs="Arial"/>
          <w:sz w:val="24"/>
          <w:szCs w:val="24"/>
        </w:rPr>
        <w:t xml:space="preserve"> </w:t>
      </w:r>
      <w:r w:rsidR="00D425DB">
        <w:rPr>
          <w:rFonts w:ascii="Arial" w:hAnsi="Arial" w:cs="Arial"/>
          <w:sz w:val="24"/>
          <w:szCs w:val="24"/>
        </w:rPr>
        <w:t>explains that men have lost control of technology in a process of progressive disorientation and estrangement.</w:t>
      </w:r>
      <w:r w:rsidR="00241FC6">
        <w:rPr>
          <w:rFonts w:ascii="Arial" w:hAnsi="Arial" w:cs="Arial"/>
          <w:sz w:val="24"/>
          <w:szCs w:val="24"/>
        </w:rPr>
        <w:t xml:space="preserve"> Despite </w:t>
      </w:r>
      <w:r w:rsidR="00AD7089">
        <w:rPr>
          <w:rFonts w:ascii="Arial" w:hAnsi="Arial" w:cs="Arial"/>
          <w:sz w:val="24"/>
          <w:szCs w:val="24"/>
        </w:rPr>
        <w:t xml:space="preserve">the </w:t>
      </w:r>
      <w:r w:rsidR="00750298">
        <w:rPr>
          <w:rFonts w:ascii="Arial" w:hAnsi="Arial" w:cs="Arial"/>
          <w:sz w:val="24"/>
          <w:szCs w:val="24"/>
        </w:rPr>
        <w:t xml:space="preserve">apparent </w:t>
      </w:r>
      <w:r w:rsidR="00AD7089">
        <w:rPr>
          <w:rFonts w:ascii="Arial" w:hAnsi="Arial" w:cs="Arial"/>
          <w:sz w:val="24"/>
          <w:szCs w:val="24"/>
        </w:rPr>
        <w:t xml:space="preserve">fatality of </w:t>
      </w:r>
      <w:r w:rsidR="00241FC6">
        <w:rPr>
          <w:rFonts w:ascii="Arial" w:hAnsi="Arial" w:cs="Arial"/>
          <w:sz w:val="24"/>
          <w:szCs w:val="24"/>
        </w:rPr>
        <w:t>this Heideggerian story, however,</w:t>
      </w:r>
      <w:r w:rsidR="00AD7089">
        <w:rPr>
          <w:rFonts w:ascii="Arial" w:hAnsi="Arial" w:cs="Arial"/>
          <w:sz w:val="24"/>
          <w:szCs w:val="24"/>
        </w:rPr>
        <w:t xml:space="preserve"> Stiegler</w:t>
      </w:r>
      <w:r w:rsidR="00D425DB">
        <w:rPr>
          <w:rFonts w:ascii="Arial" w:hAnsi="Arial" w:cs="Arial"/>
          <w:sz w:val="24"/>
          <w:szCs w:val="24"/>
        </w:rPr>
        <w:t xml:space="preserve"> continue</w:t>
      </w:r>
      <w:r w:rsidR="00AD7089">
        <w:rPr>
          <w:rFonts w:ascii="Arial" w:hAnsi="Arial" w:cs="Arial"/>
          <w:sz w:val="24"/>
          <w:szCs w:val="24"/>
        </w:rPr>
        <w:t>s to believe in the power of Derrida’s</w:t>
      </w:r>
      <w:r w:rsidR="00D425DB">
        <w:rPr>
          <w:rFonts w:ascii="Arial" w:hAnsi="Arial" w:cs="Arial"/>
          <w:sz w:val="24"/>
          <w:szCs w:val="24"/>
        </w:rPr>
        <w:t xml:space="preserve"> pharmakon – the remedy and the poison</w:t>
      </w:r>
      <w:r w:rsidR="00241FC6">
        <w:rPr>
          <w:rFonts w:ascii="Arial" w:hAnsi="Arial" w:cs="Arial"/>
          <w:sz w:val="24"/>
          <w:szCs w:val="24"/>
        </w:rPr>
        <w:t>, the poison and the remedy</w:t>
      </w:r>
      <w:r w:rsidR="00D425DB">
        <w:rPr>
          <w:rFonts w:ascii="Arial" w:hAnsi="Arial" w:cs="Arial"/>
          <w:sz w:val="24"/>
          <w:szCs w:val="24"/>
        </w:rPr>
        <w:t xml:space="preserve"> – and the possibility</w:t>
      </w:r>
      <w:r w:rsidR="00A84128">
        <w:rPr>
          <w:rFonts w:ascii="Arial" w:hAnsi="Arial" w:cs="Arial"/>
          <w:sz w:val="24"/>
          <w:szCs w:val="24"/>
        </w:rPr>
        <w:t xml:space="preserve"> that</w:t>
      </w:r>
      <w:r w:rsidR="00D425DB">
        <w:rPr>
          <w:rFonts w:ascii="Arial" w:hAnsi="Arial" w:cs="Arial"/>
          <w:sz w:val="24"/>
          <w:szCs w:val="24"/>
        </w:rPr>
        <w:t xml:space="preserve"> we might be able to re-humanise </w:t>
      </w:r>
      <w:r w:rsidR="00241FC6">
        <w:rPr>
          <w:rFonts w:ascii="Arial" w:hAnsi="Arial" w:cs="Arial"/>
          <w:sz w:val="24"/>
          <w:szCs w:val="24"/>
        </w:rPr>
        <w:t xml:space="preserve">the </w:t>
      </w:r>
      <w:r w:rsidR="006C3D56">
        <w:rPr>
          <w:rFonts w:ascii="Arial" w:hAnsi="Arial" w:cs="Arial"/>
          <w:sz w:val="24"/>
          <w:szCs w:val="24"/>
        </w:rPr>
        <w:t>technical</w:t>
      </w:r>
      <w:r w:rsidR="00D425DB">
        <w:rPr>
          <w:rFonts w:ascii="Arial" w:hAnsi="Arial" w:cs="Arial"/>
          <w:sz w:val="24"/>
          <w:szCs w:val="24"/>
        </w:rPr>
        <w:t xml:space="preserve"> supplement on a scale appropriate to the needs of human life. Given the scale of the estrangement of the symbolic systems of techno-bureaucratic capitalism </w:t>
      </w:r>
      <w:r w:rsidR="00BE2744">
        <w:rPr>
          <w:rFonts w:ascii="Arial" w:hAnsi="Arial" w:cs="Arial"/>
          <w:sz w:val="24"/>
          <w:szCs w:val="24"/>
        </w:rPr>
        <w:t>from life in the Anthropocene -</w:t>
      </w:r>
      <w:r w:rsidR="00D425DB">
        <w:rPr>
          <w:rFonts w:ascii="Arial" w:hAnsi="Arial" w:cs="Arial"/>
          <w:sz w:val="24"/>
          <w:szCs w:val="24"/>
        </w:rPr>
        <w:t xml:space="preserve"> or what I would</w:t>
      </w:r>
      <w:r w:rsidR="00241FC6">
        <w:rPr>
          <w:rFonts w:ascii="Arial" w:hAnsi="Arial" w:cs="Arial"/>
          <w:sz w:val="24"/>
          <w:szCs w:val="24"/>
        </w:rPr>
        <w:t xml:space="preserve"> prefer to</w:t>
      </w:r>
      <w:r w:rsidR="00D425DB">
        <w:rPr>
          <w:rFonts w:ascii="Arial" w:hAnsi="Arial" w:cs="Arial"/>
          <w:sz w:val="24"/>
          <w:szCs w:val="24"/>
        </w:rPr>
        <w:t xml:space="preserve"> call the Mec</w:t>
      </w:r>
      <w:r w:rsidR="007C6BA0">
        <w:rPr>
          <w:rFonts w:ascii="Arial" w:hAnsi="Arial" w:cs="Arial"/>
          <w:sz w:val="24"/>
          <w:szCs w:val="24"/>
        </w:rPr>
        <w:t>h</w:t>
      </w:r>
      <w:r w:rsidR="00D425DB">
        <w:rPr>
          <w:rFonts w:ascii="Arial" w:hAnsi="Arial" w:cs="Arial"/>
          <w:sz w:val="24"/>
          <w:szCs w:val="24"/>
        </w:rPr>
        <w:t>anocene</w:t>
      </w:r>
      <w:r w:rsidR="00241FC6">
        <w:rPr>
          <w:rFonts w:ascii="Arial" w:hAnsi="Arial" w:cs="Arial"/>
          <w:sz w:val="24"/>
          <w:szCs w:val="24"/>
        </w:rPr>
        <w:t xml:space="preserve"> in order to emphasise that this historical period is inherently violent towards humans (and all other forms of life)</w:t>
      </w:r>
      <w:r w:rsidR="00BE2744">
        <w:rPr>
          <w:rFonts w:ascii="Arial" w:hAnsi="Arial" w:cs="Arial"/>
          <w:sz w:val="24"/>
          <w:szCs w:val="24"/>
        </w:rPr>
        <w:t xml:space="preserve"> -</w:t>
      </w:r>
      <w:r w:rsidR="00D425DB">
        <w:rPr>
          <w:rFonts w:ascii="Arial" w:hAnsi="Arial" w:cs="Arial"/>
          <w:sz w:val="24"/>
          <w:szCs w:val="24"/>
        </w:rPr>
        <w:t xml:space="preserve"> Stiegler’s</w:t>
      </w:r>
      <w:r w:rsidR="00AC6A66">
        <w:rPr>
          <w:rStyle w:val="EndnoteReference"/>
          <w:rFonts w:ascii="Arial" w:hAnsi="Arial" w:cs="Arial"/>
          <w:sz w:val="24"/>
          <w:szCs w:val="24"/>
        </w:rPr>
        <w:endnoteReference w:id="88"/>
      </w:r>
      <w:r w:rsidR="00D425DB">
        <w:rPr>
          <w:rFonts w:ascii="Arial" w:hAnsi="Arial" w:cs="Arial"/>
          <w:sz w:val="24"/>
          <w:szCs w:val="24"/>
        </w:rPr>
        <w:t xml:space="preserve"> idea of </w:t>
      </w:r>
      <w:r w:rsidR="00241FC6">
        <w:rPr>
          <w:rFonts w:ascii="Arial" w:hAnsi="Arial" w:cs="Arial"/>
          <w:sz w:val="24"/>
          <w:szCs w:val="24"/>
        </w:rPr>
        <w:t xml:space="preserve">the </w:t>
      </w:r>
      <w:r w:rsidR="00D425DB">
        <w:rPr>
          <w:rFonts w:ascii="Arial" w:hAnsi="Arial" w:cs="Arial"/>
          <w:sz w:val="24"/>
          <w:szCs w:val="24"/>
        </w:rPr>
        <w:t>neganthropocene is about trying to imagine ways to move beyond a kind of</w:t>
      </w:r>
      <w:r w:rsidR="00036A7A">
        <w:rPr>
          <w:rFonts w:ascii="Arial" w:hAnsi="Arial" w:cs="Arial"/>
          <w:sz w:val="24"/>
          <w:szCs w:val="24"/>
        </w:rPr>
        <w:t xml:space="preserve"> Promethean</w:t>
      </w:r>
      <w:r w:rsidR="00D425DB">
        <w:rPr>
          <w:rFonts w:ascii="Arial" w:hAnsi="Arial" w:cs="Arial"/>
          <w:sz w:val="24"/>
          <w:szCs w:val="24"/>
        </w:rPr>
        <w:t xml:space="preserve"> humanism hostile to the biosphere and </w:t>
      </w:r>
      <w:r w:rsidR="00A41417">
        <w:rPr>
          <w:rFonts w:ascii="Arial" w:hAnsi="Arial" w:cs="Arial"/>
          <w:sz w:val="24"/>
          <w:szCs w:val="24"/>
        </w:rPr>
        <w:t>organic existence</w:t>
      </w:r>
      <w:r w:rsidR="00AD7089">
        <w:rPr>
          <w:rFonts w:ascii="Arial" w:hAnsi="Arial" w:cs="Arial"/>
          <w:sz w:val="24"/>
          <w:szCs w:val="24"/>
        </w:rPr>
        <w:t xml:space="preserve"> through re-enchantment and the construction of a culture of meaningful symbols</w:t>
      </w:r>
      <w:r w:rsidR="00E86B32">
        <w:rPr>
          <w:rFonts w:ascii="Arial" w:hAnsi="Arial" w:cs="Arial"/>
          <w:sz w:val="24"/>
          <w:szCs w:val="24"/>
        </w:rPr>
        <w:t>, writing, and communication</w:t>
      </w:r>
      <w:r w:rsidR="00A41417">
        <w:rPr>
          <w:rFonts w:ascii="Arial" w:hAnsi="Arial" w:cs="Arial"/>
          <w:sz w:val="24"/>
          <w:szCs w:val="24"/>
        </w:rPr>
        <w:t xml:space="preserve">. </w:t>
      </w:r>
    </w:p>
    <w:p w:rsidR="00463A4B" w:rsidRDefault="00463A4B" w:rsidP="00D00F29">
      <w:pPr>
        <w:spacing w:after="0" w:line="480" w:lineRule="auto"/>
        <w:jc w:val="both"/>
        <w:rPr>
          <w:rFonts w:ascii="Arial" w:hAnsi="Arial" w:cs="Arial"/>
          <w:sz w:val="24"/>
          <w:szCs w:val="24"/>
        </w:rPr>
      </w:pPr>
    </w:p>
    <w:p w:rsidR="004C2299" w:rsidRDefault="006B3E13" w:rsidP="00D00F29">
      <w:pPr>
        <w:spacing w:after="0" w:line="480" w:lineRule="auto"/>
        <w:jc w:val="both"/>
        <w:rPr>
          <w:rFonts w:ascii="Arial" w:hAnsi="Arial" w:cs="Arial"/>
          <w:sz w:val="24"/>
          <w:szCs w:val="24"/>
        </w:rPr>
      </w:pPr>
      <w:r>
        <w:rPr>
          <w:rFonts w:ascii="Arial" w:hAnsi="Arial" w:cs="Arial"/>
          <w:sz w:val="24"/>
          <w:szCs w:val="24"/>
        </w:rPr>
        <w:t>Thus</w:t>
      </w:r>
      <w:r w:rsidR="00BE2744">
        <w:rPr>
          <w:rFonts w:ascii="Arial" w:hAnsi="Arial" w:cs="Arial"/>
          <w:sz w:val="24"/>
          <w:szCs w:val="24"/>
        </w:rPr>
        <w:t xml:space="preserve"> the</w:t>
      </w:r>
      <w:r w:rsidR="00A41417">
        <w:rPr>
          <w:rFonts w:ascii="Arial" w:hAnsi="Arial" w:cs="Arial"/>
          <w:sz w:val="24"/>
          <w:szCs w:val="24"/>
        </w:rPr>
        <w:t xml:space="preserve"> work</w:t>
      </w:r>
      <w:r w:rsidR="00BE2744">
        <w:rPr>
          <w:rFonts w:ascii="Arial" w:hAnsi="Arial" w:cs="Arial"/>
          <w:sz w:val="24"/>
          <w:szCs w:val="24"/>
        </w:rPr>
        <w:t xml:space="preserve"> of the neganthropocene</w:t>
      </w:r>
      <w:r w:rsidR="00A41417">
        <w:rPr>
          <w:rFonts w:ascii="Arial" w:hAnsi="Arial" w:cs="Arial"/>
          <w:sz w:val="24"/>
          <w:szCs w:val="24"/>
        </w:rPr>
        <w:t xml:space="preserve"> might need to start by opposing the bureaucratisation of life </w:t>
      </w:r>
      <w:r w:rsidR="00AD7089">
        <w:rPr>
          <w:rFonts w:ascii="Arial" w:hAnsi="Arial" w:cs="Arial"/>
          <w:sz w:val="24"/>
          <w:szCs w:val="24"/>
        </w:rPr>
        <w:t xml:space="preserve">that prevents the creation of meaningful symbols </w:t>
      </w:r>
      <w:r w:rsidR="00A41417">
        <w:rPr>
          <w:rFonts w:ascii="Arial" w:hAnsi="Arial" w:cs="Arial"/>
          <w:sz w:val="24"/>
          <w:szCs w:val="24"/>
        </w:rPr>
        <w:t xml:space="preserve">and finding new ways of knowing the world scaled and in proportion to the limits of body </w:t>
      </w:r>
      <w:r w:rsidR="00463A4B">
        <w:rPr>
          <w:rFonts w:ascii="Arial" w:hAnsi="Arial" w:cs="Arial"/>
          <w:sz w:val="24"/>
          <w:szCs w:val="24"/>
        </w:rPr>
        <w:t>and biosphere that sustain</w:t>
      </w:r>
      <w:r w:rsidR="00036A7A">
        <w:rPr>
          <w:rFonts w:ascii="Arial" w:hAnsi="Arial" w:cs="Arial"/>
          <w:sz w:val="24"/>
          <w:szCs w:val="24"/>
        </w:rPr>
        <w:t>s</w:t>
      </w:r>
      <w:r w:rsidR="00A41417">
        <w:rPr>
          <w:rFonts w:ascii="Arial" w:hAnsi="Arial" w:cs="Arial"/>
          <w:sz w:val="24"/>
          <w:szCs w:val="24"/>
        </w:rPr>
        <w:t xml:space="preserve"> life.</w:t>
      </w:r>
      <w:r w:rsidR="00463A4B">
        <w:rPr>
          <w:rFonts w:ascii="Arial" w:hAnsi="Arial" w:cs="Arial"/>
          <w:sz w:val="24"/>
          <w:szCs w:val="24"/>
        </w:rPr>
        <w:t xml:space="preserve"> As both Derrida</w:t>
      </w:r>
      <w:r w:rsidR="00AC6A66">
        <w:rPr>
          <w:rStyle w:val="EndnoteReference"/>
          <w:rFonts w:ascii="Arial" w:hAnsi="Arial" w:cs="Arial"/>
          <w:sz w:val="24"/>
          <w:szCs w:val="24"/>
        </w:rPr>
        <w:endnoteReference w:id="89"/>
      </w:r>
      <w:r w:rsidR="00463A4B">
        <w:rPr>
          <w:rFonts w:ascii="Arial" w:hAnsi="Arial" w:cs="Arial"/>
          <w:sz w:val="24"/>
          <w:szCs w:val="24"/>
        </w:rPr>
        <w:t xml:space="preserve"> and Stiegler</w:t>
      </w:r>
      <w:r w:rsidR="00AC6A66">
        <w:rPr>
          <w:rStyle w:val="EndnoteReference"/>
          <w:rFonts w:ascii="Arial" w:hAnsi="Arial" w:cs="Arial"/>
          <w:sz w:val="24"/>
          <w:szCs w:val="24"/>
        </w:rPr>
        <w:endnoteReference w:id="90"/>
      </w:r>
      <w:r w:rsidR="00E86B32">
        <w:rPr>
          <w:rFonts w:ascii="Arial" w:hAnsi="Arial" w:cs="Arial"/>
          <w:sz w:val="24"/>
          <w:szCs w:val="24"/>
        </w:rPr>
        <w:t xml:space="preserve"> point out, the human</w:t>
      </w:r>
      <w:r w:rsidR="00463A4B">
        <w:rPr>
          <w:rFonts w:ascii="Arial" w:hAnsi="Arial" w:cs="Arial"/>
          <w:sz w:val="24"/>
          <w:szCs w:val="24"/>
        </w:rPr>
        <w:t xml:space="preserve"> has always been marked by difference, writing,</w:t>
      </w:r>
      <w:r w:rsidR="00AD3489">
        <w:rPr>
          <w:rFonts w:ascii="Arial" w:hAnsi="Arial" w:cs="Arial"/>
          <w:sz w:val="24"/>
          <w:szCs w:val="24"/>
        </w:rPr>
        <w:t xml:space="preserve"> and technics and thus a reasonable balance between organic life and technolog</w:t>
      </w:r>
      <w:r w:rsidR="00720597">
        <w:rPr>
          <w:rFonts w:ascii="Arial" w:hAnsi="Arial" w:cs="Arial"/>
          <w:sz w:val="24"/>
          <w:szCs w:val="24"/>
        </w:rPr>
        <w:t>ical extension is proper to what</w:t>
      </w:r>
      <w:r w:rsidR="00E86B32">
        <w:rPr>
          <w:rFonts w:ascii="Arial" w:hAnsi="Arial" w:cs="Arial"/>
          <w:sz w:val="24"/>
          <w:szCs w:val="24"/>
        </w:rPr>
        <w:t xml:space="preserve"> we are</w:t>
      </w:r>
      <w:r w:rsidR="00AD3489">
        <w:rPr>
          <w:rFonts w:ascii="Arial" w:hAnsi="Arial" w:cs="Arial"/>
          <w:sz w:val="24"/>
          <w:szCs w:val="24"/>
        </w:rPr>
        <w:t>.</w:t>
      </w:r>
      <w:r w:rsidR="0030081D">
        <w:rPr>
          <w:rFonts w:ascii="Arial" w:hAnsi="Arial" w:cs="Arial"/>
          <w:sz w:val="24"/>
          <w:szCs w:val="24"/>
        </w:rPr>
        <w:t xml:space="preserve"> Working with symbols</w:t>
      </w:r>
      <w:r w:rsidR="00AD7089">
        <w:rPr>
          <w:rFonts w:ascii="Arial" w:hAnsi="Arial" w:cs="Arial"/>
          <w:sz w:val="24"/>
          <w:szCs w:val="24"/>
        </w:rPr>
        <w:t xml:space="preserve"> </w:t>
      </w:r>
      <w:r w:rsidR="00720597">
        <w:rPr>
          <w:rFonts w:ascii="Arial" w:hAnsi="Arial" w:cs="Arial"/>
          <w:sz w:val="24"/>
          <w:szCs w:val="24"/>
        </w:rPr>
        <w:t>that develop organic being is</w:t>
      </w:r>
      <w:r w:rsidR="00AD7089">
        <w:rPr>
          <w:rFonts w:ascii="Arial" w:hAnsi="Arial" w:cs="Arial"/>
          <w:sz w:val="24"/>
          <w:szCs w:val="24"/>
        </w:rPr>
        <w:t xml:space="preserve"> to be human.</w:t>
      </w:r>
      <w:r w:rsidR="00AD3489">
        <w:rPr>
          <w:rFonts w:ascii="Arial" w:hAnsi="Arial" w:cs="Arial"/>
          <w:sz w:val="24"/>
          <w:szCs w:val="24"/>
        </w:rPr>
        <w:t xml:space="preserve"> </w:t>
      </w:r>
      <w:r w:rsidR="00AD7089">
        <w:rPr>
          <w:rFonts w:ascii="Arial" w:hAnsi="Arial" w:cs="Arial"/>
          <w:sz w:val="24"/>
          <w:szCs w:val="24"/>
        </w:rPr>
        <w:t>But t</w:t>
      </w:r>
      <w:r w:rsidR="00AD3489">
        <w:rPr>
          <w:rFonts w:ascii="Arial" w:hAnsi="Arial" w:cs="Arial"/>
          <w:sz w:val="24"/>
          <w:szCs w:val="24"/>
        </w:rPr>
        <w:t>his is not where we find ourselves today. The history of thinking about bureaucracy</w:t>
      </w:r>
      <w:r w:rsidR="00A41417">
        <w:rPr>
          <w:rFonts w:ascii="Arial" w:hAnsi="Arial" w:cs="Arial"/>
          <w:sz w:val="24"/>
          <w:szCs w:val="24"/>
        </w:rPr>
        <w:t xml:space="preserve"> </w:t>
      </w:r>
      <w:r w:rsidR="00AD3489">
        <w:rPr>
          <w:rFonts w:ascii="Arial" w:hAnsi="Arial" w:cs="Arial"/>
          <w:sz w:val="24"/>
          <w:szCs w:val="24"/>
        </w:rPr>
        <w:t xml:space="preserve">from Weber through Kafka up to Arendt suggests a process of </w:t>
      </w:r>
      <w:r w:rsidR="00036A7A">
        <w:rPr>
          <w:rFonts w:ascii="Arial" w:hAnsi="Arial" w:cs="Arial"/>
          <w:sz w:val="24"/>
          <w:szCs w:val="24"/>
        </w:rPr>
        <w:t xml:space="preserve">the </w:t>
      </w:r>
      <w:r w:rsidR="00AD3489">
        <w:rPr>
          <w:rFonts w:ascii="Arial" w:hAnsi="Arial" w:cs="Arial"/>
          <w:sz w:val="24"/>
          <w:szCs w:val="24"/>
        </w:rPr>
        <w:t>progressive estrangement</w:t>
      </w:r>
      <w:r w:rsidR="00036A7A">
        <w:rPr>
          <w:rFonts w:ascii="Arial" w:hAnsi="Arial" w:cs="Arial"/>
          <w:sz w:val="24"/>
          <w:szCs w:val="24"/>
        </w:rPr>
        <w:t xml:space="preserve"> of writing from the organic body</w:t>
      </w:r>
      <w:r w:rsidR="00AD3489">
        <w:rPr>
          <w:rFonts w:ascii="Arial" w:hAnsi="Arial" w:cs="Arial"/>
          <w:sz w:val="24"/>
          <w:szCs w:val="24"/>
        </w:rPr>
        <w:t>. We know that Foucault extends this story through his history of the domination of the body by institutions that transform lif</w:t>
      </w:r>
      <w:r w:rsidR="00E86B32">
        <w:rPr>
          <w:rFonts w:ascii="Arial" w:hAnsi="Arial" w:cs="Arial"/>
          <w:sz w:val="24"/>
          <w:szCs w:val="24"/>
        </w:rPr>
        <w:t>e into an object of scrutiny, discipline, and normalisation. As we have seen</w:t>
      </w:r>
      <w:r w:rsidR="00AD3489">
        <w:rPr>
          <w:rFonts w:ascii="Arial" w:hAnsi="Arial" w:cs="Arial"/>
          <w:sz w:val="24"/>
          <w:szCs w:val="24"/>
        </w:rPr>
        <w:t xml:space="preserve"> Foucault</w:t>
      </w:r>
      <w:r w:rsidR="00A84128">
        <w:rPr>
          <w:rFonts w:ascii="Arial" w:hAnsi="Arial" w:cs="Arial"/>
          <w:sz w:val="24"/>
          <w:szCs w:val="24"/>
        </w:rPr>
        <w:t>’s</w:t>
      </w:r>
      <w:r w:rsidR="00AD3489">
        <w:rPr>
          <w:rFonts w:ascii="Arial" w:hAnsi="Arial" w:cs="Arial"/>
          <w:sz w:val="24"/>
          <w:szCs w:val="24"/>
        </w:rPr>
        <w:t xml:space="preserve"> various histories suggest that within these hyper-rational discourses the body is</w:t>
      </w:r>
      <w:r w:rsidR="00A5638F">
        <w:rPr>
          <w:rFonts w:ascii="Arial" w:hAnsi="Arial" w:cs="Arial"/>
          <w:sz w:val="24"/>
          <w:szCs w:val="24"/>
        </w:rPr>
        <w:t xml:space="preserve"> considered</w:t>
      </w:r>
      <w:r w:rsidR="00AD3489">
        <w:rPr>
          <w:rFonts w:ascii="Arial" w:hAnsi="Arial" w:cs="Arial"/>
          <w:sz w:val="24"/>
          <w:szCs w:val="24"/>
        </w:rPr>
        <w:t xml:space="preserve"> fundamentally pathological and that there is no way for humans to escape </w:t>
      </w:r>
      <w:r w:rsidR="00304AB3">
        <w:rPr>
          <w:rFonts w:ascii="Arial" w:hAnsi="Arial" w:cs="Arial"/>
          <w:sz w:val="24"/>
          <w:szCs w:val="24"/>
        </w:rPr>
        <w:t>humiliat</w:t>
      </w:r>
      <w:r>
        <w:rPr>
          <w:rFonts w:ascii="Arial" w:hAnsi="Arial" w:cs="Arial"/>
          <w:sz w:val="24"/>
          <w:szCs w:val="24"/>
        </w:rPr>
        <w:t>ion</w:t>
      </w:r>
      <w:r w:rsidR="00304AB3">
        <w:rPr>
          <w:rFonts w:ascii="Arial" w:hAnsi="Arial" w:cs="Arial"/>
          <w:sz w:val="24"/>
          <w:szCs w:val="24"/>
        </w:rPr>
        <w:t xml:space="preserve"> before power.</w:t>
      </w:r>
      <w:r w:rsidR="00AD7089">
        <w:rPr>
          <w:rFonts w:ascii="Arial" w:hAnsi="Arial" w:cs="Arial"/>
          <w:sz w:val="24"/>
          <w:szCs w:val="24"/>
        </w:rPr>
        <w:t xml:space="preserve"> There is, in other</w:t>
      </w:r>
      <w:r>
        <w:rPr>
          <w:rFonts w:ascii="Arial" w:hAnsi="Arial" w:cs="Arial"/>
          <w:sz w:val="24"/>
          <w:szCs w:val="24"/>
        </w:rPr>
        <w:t xml:space="preserve"> words, no way to become normal</w:t>
      </w:r>
      <w:r w:rsidR="00AD7089">
        <w:rPr>
          <w:rFonts w:ascii="Arial" w:hAnsi="Arial" w:cs="Arial"/>
          <w:sz w:val="24"/>
          <w:szCs w:val="24"/>
        </w:rPr>
        <w:t>.</w:t>
      </w:r>
      <w:r w:rsidR="00304AB3">
        <w:rPr>
          <w:rFonts w:ascii="Arial" w:hAnsi="Arial" w:cs="Arial"/>
          <w:sz w:val="24"/>
          <w:szCs w:val="24"/>
        </w:rPr>
        <w:t xml:space="preserve"> This is why I think we need to reverse the modern logic </w:t>
      </w:r>
      <w:r w:rsidR="00AD7089">
        <w:rPr>
          <w:rFonts w:ascii="Arial" w:hAnsi="Arial" w:cs="Arial"/>
          <w:sz w:val="24"/>
          <w:szCs w:val="24"/>
        </w:rPr>
        <w:t xml:space="preserve">that </w:t>
      </w:r>
      <w:r w:rsidR="00304AB3">
        <w:rPr>
          <w:rFonts w:ascii="Arial" w:hAnsi="Arial" w:cs="Arial"/>
          <w:sz w:val="24"/>
          <w:szCs w:val="24"/>
        </w:rPr>
        <w:t>Foucault reveals, and a</w:t>
      </w:r>
      <w:r w:rsidR="00BE2744">
        <w:rPr>
          <w:rFonts w:ascii="Arial" w:hAnsi="Arial" w:cs="Arial"/>
          <w:sz w:val="24"/>
          <w:szCs w:val="24"/>
        </w:rPr>
        <w:t>bandon the process of abstraction from</w:t>
      </w:r>
      <w:r w:rsidR="00304AB3">
        <w:rPr>
          <w:rFonts w:ascii="Arial" w:hAnsi="Arial" w:cs="Arial"/>
          <w:sz w:val="24"/>
          <w:szCs w:val="24"/>
        </w:rPr>
        <w:t xml:space="preserve"> the body into a kind of strange writing that confronts humans like some alien script, and invent a new kind of organisational writing </w:t>
      </w:r>
      <w:r w:rsidR="00B14540">
        <w:rPr>
          <w:rFonts w:ascii="Arial" w:hAnsi="Arial" w:cs="Arial"/>
          <w:sz w:val="24"/>
          <w:szCs w:val="24"/>
        </w:rPr>
        <w:t>closer to literature w</w:t>
      </w:r>
      <w:r w:rsidR="00BE2744">
        <w:rPr>
          <w:rFonts w:ascii="Arial" w:hAnsi="Arial" w:cs="Arial"/>
          <w:sz w:val="24"/>
          <w:szCs w:val="24"/>
        </w:rPr>
        <w:t>hich understands the contingencies</w:t>
      </w:r>
      <w:r w:rsidR="00AD7089">
        <w:rPr>
          <w:rFonts w:ascii="Arial" w:hAnsi="Arial" w:cs="Arial"/>
          <w:sz w:val="24"/>
          <w:szCs w:val="24"/>
        </w:rPr>
        <w:t xml:space="preserve"> and imperfections</w:t>
      </w:r>
      <w:r w:rsidR="00B14540">
        <w:rPr>
          <w:rFonts w:ascii="Arial" w:hAnsi="Arial" w:cs="Arial"/>
          <w:sz w:val="24"/>
          <w:szCs w:val="24"/>
        </w:rPr>
        <w:t xml:space="preserve"> of life</w:t>
      </w:r>
      <w:r w:rsidR="00AD7089">
        <w:rPr>
          <w:rFonts w:ascii="Arial" w:hAnsi="Arial" w:cs="Arial"/>
          <w:sz w:val="24"/>
          <w:szCs w:val="24"/>
        </w:rPr>
        <w:t xml:space="preserve"> and does not try to rationalise these out of existence</w:t>
      </w:r>
      <w:r w:rsidR="00B14540">
        <w:rPr>
          <w:rFonts w:ascii="Arial" w:hAnsi="Arial" w:cs="Arial"/>
          <w:sz w:val="24"/>
          <w:szCs w:val="24"/>
        </w:rPr>
        <w:t xml:space="preserve">. </w:t>
      </w:r>
      <w:r w:rsidR="00AD7089">
        <w:rPr>
          <w:rFonts w:ascii="Arial" w:hAnsi="Arial" w:cs="Arial"/>
          <w:sz w:val="24"/>
          <w:szCs w:val="24"/>
        </w:rPr>
        <w:t>These contingencies and imperfections are what matter, what make us human, an</w:t>
      </w:r>
      <w:r w:rsidR="0062053F">
        <w:rPr>
          <w:rFonts w:ascii="Arial" w:hAnsi="Arial" w:cs="Arial"/>
          <w:sz w:val="24"/>
          <w:szCs w:val="24"/>
        </w:rPr>
        <w:t>d must be valued on this basis. P</w:t>
      </w:r>
      <w:r w:rsidR="00261676">
        <w:rPr>
          <w:rFonts w:ascii="Arial" w:hAnsi="Arial" w:cs="Arial"/>
          <w:sz w:val="24"/>
          <w:szCs w:val="24"/>
        </w:rPr>
        <w:t xml:space="preserve">erhaps we might institutionalise these </w:t>
      </w:r>
      <w:r w:rsidR="00720597">
        <w:rPr>
          <w:rFonts w:ascii="Arial" w:hAnsi="Arial" w:cs="Arial"/>
          <w:sz w:val="24"/>
          <w:szCs w:val="24"/>
        </w:rPr>
        <w:t>vulnerabilities</w:t>
      </w:r>
      <w:r w:rsidR="00261676">
        <w:rPr>
          <w:rFonts w:ascii="Arial" w:hAnsi="Arial" w:cs="Arial"/>
          <w:sz w:val="24"/>
          <w:szCs w:val="24"/>
        </w:rPr>
        <w:t xml:space="preserve"> in</w:t>
      </w:r>
      <w:r w:rsidR="0062053F">
        <w:rPr>
          <w:rFonts w:ascii="Arial" w:hAnsi="Arial" w:cs="Arial"/>
          <w:sz w:val="24"/>
          <w:szCs w:val="24"/>
        </w:rPr>
        <w:t xml:space="preserve"> the</w:t>
      </w:r>
      <w:r w:rsidR="00B14540">
        <w:rPr>
          <w:rFonts w:ascii="Arial" w:hAnsi="Arial" w:cs="Arial"/>
          <w:sz w:val="24"/>
          <w:szCs w:val="24"/>
        </w:rPr>
        <w:t xml:space="preserve"> invention of a new form of</w:t>
      </w:r>
      <w:r w:rsidR="00261676">
        <w:rPr>
          <w:rFonts w:ascii="Arial" w:hAnsi="Arial" w:cs="Arial"/>
          <w:sz w:val="24"/>
          <w:szCs w:val="24"/>
        </w:rPr>
        <w:t xml:space="preserve"> bureaucracy, an neganth</w:t>
      </w:r>
      <w:r w:rsidR="00304AB3">
        <w:rPr>
          <w:rFonts w:ascii="Arial" w:hAnsi="Arial" w:cs="Arial"/>
          <w:sz w:val="24"/>
          <w:szCs w:val="24"/>
        </w:rPr>
        <w:t xml:space="preserve">ropomorphic bureaucracy, a bureaucracy of the </w:t>
      </w:r>
      <w:r w:rsidR="00CA69ED">
        <w:rPr>
          <w:rFonts w:ascii="Arial" w:hAnsi="Arial" w:cs="Arial"/>
          <w:sz w:val="24"/>
          <w:szCs w:val="24"/>
        </w:rPr>
        <w:t xml:space="preserve">organic </w:t>
      </w:r>
      <w:r w:rsidR="00304AB3">
        <w:rPr>
          <w:rFonts w:ascii="Arial" w:hAnsi="Arial" w:cs="Arial"/>
          <w:sz w:val="24"/>
          <w:szCs w:val="24"/>
        </w:rPr>
        <w:t>body sensitive to the fragility</w:t>
      </w:r>
      <w:r w:rsidR="00B14540">
        <w:rPr>
          <w:rFonts w:ascii="Arial" w:hAnsi="Arial" w:cs="Arial"/>
          <w:sz w:val="24"/>
          <w:szCs w:val="24"/>
        </w:rPr>
        <w:t xml:space="preserve"> and uncertainty</w:t>
      </w:r>
      <w:r w:rsidR="00261676">
        <w:rPr>
          <w:rFonts w:ascii="Arial" w:hAnsi="Arial" w:cs="Arial"/>
          <w:sz w:val="24"/>
          <w:szCs w:val="24"/>
        </w:rPr>
        <w:t xml:space="preserve"> of creaturely, human</w:t>
      </w:r>
      <w:r w:rsidR="00304AB3">
        <w:rPr>
          <w:rFonts w:ascii="Arial" w:hAnsi="Arial" w:cs="Arial"/>
          <w:sz w:val="24"/>
          <w:szCs w:val="24"/>
        </w:rPr>
        <w:t xml:space="preserve"> life. </w:t>
      </w:r>
      <w:r w:rsidR="00AD3489">
        <w:rPr>
          <w:rFonts w:ascii="Arial" w:hAnsi="Arial" w:cs="Arial"/>
          <w:sz w:val="24"/>
          <w:szCs w:val="24"/>
        </w:rPr>
        <w:t xml:space="preserve"> </w:t>
      </w:r>
      <w:r w:rsidR="00A41417">
        <w:rPr>
          <w:rFonts w:ascii="Arial" w:hAnsi="Arial" w:cs="Arial"/>
          <w:sz w:val="24"/>
          <w:szCs w:val="24"/>
        </w:rPr>
        <w:t xml:space="preserve"> </w:t>
      </w:r>
      <w:r w:rsidR="00120C50">
        <w:rPr>
          <w:rFonts w:ascii="Arial" w:hAnsi="Arial" w:cs="Arial"/>
          <w:sz w:val="24"/>
          <w:szCs w:val="24"/>
        </w:rPr>
        <w:t xml:space="preserve">  </w:t>
      </w:r>
      <w:r w:rsidR="002356CC">
        <w:rPr>
          <w:rFonts w:ascii="Arial" w:hAnsi="Arial" w:cs="Arial"/>
          <w:sz w:val="24"/>
          <w:szCs w:val="24"/>
        </w:rPr>
        <w:t xml:space="preserve">  </w:t>
      </w:r>
    </w:p>
    <w:p w:rsidR="00B14540" w:rsidRDefault="00B14540" w:rsidP="00D00F29">
      <w:pPr>
        <w:spacing w:after="0" w:line="480" w:lineRule="auto"/>
        <w:jc w:val="both"/>
        <w:rPr>
          <w:rFonts w:ascii="Arial" w:hAnsi="Arial" w:cs="Arial"/>
          <w:sz w:val="24"/>
          <w:szCs w:val="24"/>
        </w:rPr>
      </w:pPr>
    </w:p>
    <w:p w:rsidR="00B14540" w:rsidRDefault="00B14540">
      <w:pPr>
        <w:rPr>
          <w:rFonts w:ascii="Arial" w:hAnsi="Arial" w:cs="Arial"/>
          <w:sz w:val="24"/>
          <w:szCs w:val="24"/>
        </w:rPr>
      </w:pPr>
      <w:r>
        <w:rPr>
          <w:rFonts w:ascii="Arial" w:hAnsi="Arial" w:cs="Arial"/>
          <w:sz w:val="24"/>
          <w:szCs w:val="24"/>
        </w:rPr>
        <w:br w:type="page"/>
      </w:r>
    </w:p>
    <w:p w:rsidR="00B14540" w:rsidRPr="006C3D56" w:rsidRDefault="00B14540" w:rsidP="00D00F29">
      <w:pPr>
        <w:spacing w:after="0" w:line="480" w:lineRule="auto"/>
        <w:jc w:val="both"/>
        <w:rPr>
          <w:rFonts w:ascii="Arial" w:hAnsi="Arial" w:cs="Arial"/>
          <w:b/>
          <w:sz w:val="24"/>
          <w:szCs w:val="24"/>
        </w:rPr>
      </w:pPr>
      <w:r w:rsidRPr="006C3D56">
        <w:rPr>
          <w:rFonts w:ascii="Arial" w:hAnsi="Arial" w:cs="Arial"/>
          <w:b/>
          <w:sz w:val="24"/>
          <w:szCs w:val="24"/>
        </w:rPr>
        <w:t>Acknowledgement</w:t>
      </w:r>
    </w:p>
    <w:p w:rsidR="00B14540" w:rsidRDefault="00B14540" w:rsidP="00D00F29">
      <w:pPr>
        <w:spacing w:after="0" w:line="480" w:lineRule="auto"/>
        <w:jc w:val="both"/>
        <w:rPr>
          <w:rFonts w:ascii="Arial" w:hAnsi="Arial" w:cs="Arial"/>
          <w:sz w:val="24"/>
          <w:szCs w:val="24"/>
        </w:rPr>
      </w:pPr>
    </w:p>
    <w:p w:rsidR="006C3D56" w:rsidRDefault="00B14540" w:rsidP="00D00F29">
      <w:pPr>
        <w:spacing w:after="0" w:line="480" w:lineRule="auto"/>
        <w:jc w:val="both"/>
        <w:rPr>
          <w:rFonts w:ascii="Arial" w:hAnsi="Arial" w:cs="Arial"/>
          <w:sz w:val="24"/>
          <w:szCs w:val="24"/>
        </w:rPr>
      </w:pPr>
      <w:r>
        <w:rPr>
          <w:rFonts w:ascii="Arial" w:hAnsi="Arial" w:cs="Arial"/>
          <w:sz w:val="24"/>
          <w:szCs w:val="24"/>
        </w:rPr>
        <w:t>This article is for</w:t>
      </w:r>
      <w:r w:rsidR="00BE2744">
        <w:rPr>
          <w:rFonts w:ascii="Arial" w:hAnsi="Arial" w:cs="Arial"/>
          <w:sz w:val="24"/>
          <w:szCs w:val="24"/>
        </w:rPr>
        <w:t xml:space="preserve"> my friend and colleague</w:t>
      </w:r>
      <w:r>
        <w:rPr>
          <w:rFonts w:ascii="Arial" w:hAnsi="Arial" w:cs="Arial"/>
          <w:sz w:val="24"/>
          <w:szCs w:val="24"/>
        </w:rPr>
        <w:t xml:space="preserve"> Ronnie Lippens who always understood the limits of bureaucracy. I will miss his day to day conv</w:t>
      </w:r>
      <w:r w:rsidR="00137213">
        <w:rPr>
          <w:rFonts w:ascii="Arial" w:hAnsi="Arial" w:cs="Arial"/>
          <w:sz w:val="24"/>
          <w:szCs w:val="24"/>
        </w:rPr>
        <w:t>ersation, support, and</w:t>
      </w:r>
      <w:r w:rsidR="006C3D56">
        <w:rPr>
          <w:rFonts w:ascii="Arial" w:hAnsi="Arial" w:cs="Arial"/>
          <w:sz w:val="24"/>
          <w:szCs w:val="24"/>
        </w:rPr>
        <w:t xml:space="preserve"> most of all his humanity. M</w:t>
      </w:r>
      <w:r>
        <w:rPr>
          <w:rFonts w:ascii="Arial" w:hAnsi="Arial" w:cs="Arial"/>
          <w:sz w:val="24"/>
          <w:szCs w:val="24"/>
        </w:rPr>
        <w:t>y world will be poore</w:t>
      </w:r>
      <w:r w:rsidR="00137213">
        <w:rPr>
          <w:rFonts w:ascii="Arial" w:hAnsi="Arial" w:cs="Arial"/>
          <w:sz w:val="24"/>
          <w:szCs w:val="24"/>
        </w:rPr>
        <w:t>r without being able to knock on his door</w:t>
      </w:r>
      <w:r w:rsidR="00401A20">
        <w:rPr>
          <w:rFonts w:ascii="Arial" w:hAnsi="Arial" w:cs="Arial"/>
          <w:sz w:val="24"/>
          <w:szCs w:val="24"/>
        </w:rPr>
        <w:t xml:space="preserve"> and talk about the latest bureaucratic innovations</w:t>
      </w:r>
      <w:r w:rsidR="006C3D56">
        <w:rPr>
          <w:rFonts w:ascii="Arial" w:hAnsi="Arial" w:cs="Arial"/>
          <w:sz w:val="24"/>
          <w:szCs w:val="24"/>
        </w:rPr>
        <w:t xml:space="preserve"> which confronted us like so many monstrous abstractions</w:t>
      </w:r>
      <w:r w:rsidR="00401A20">
        <w:rPr>
          <w:rFonts w:ascii="Arial" w:hAnsi="Arial" w:cs="Arial"/>
          <w:sz w:val="24"/>
          <w:szCs w:val="24"/>
        </w:rPr>
        <w:t>.</w:t>
      </w:r>
      <w:r w:rsidR="00F07A55">
        <w:rPr>
          <w:rFonts w:ascii="Arial" w:hAnsi="Arial" w:cs="Arial"/>
          <w:sz w:val="24"/>
          <w:szCs w:val="24"/>
        </w:rPr>
        <w:t xml:space="preserve"> </w:t>
      </w:r>
    </w:p>
    <w:p w:rsidR="003675A5" w:rsidRDefault="003675A5" w:rsidP="00D00F29">
      <w:pPr>
        <w:spacing w:after="0" w:line="480" w:lineRule="auto"/>
        <w:jc w:val="both"/>
        <w:rPr>
          <w:rFonts w:ascii="Arial" w:hAnsi="Arial" w:cs="Arial"/>
          <w:sz w:val="24"/>
          <w:szCs w:val="24"/>
        </w:rPr>
      </w:pPr>
    </w:p>
    <w:p w:rsidR="003675A5" w:rsidRDefault="003675A5" w:rsidP="00D00F29">
      <w:pPr>
        <w:spacing w:after="0" w:line="480" w:lineRule="auto"/>
        <w:jc w:val="both"/>
        <w:rPr>
          <w:rFonts w:ascii="Arial" w:hAnsi="Arial" w:cs="Arial"/>
          <w:sz w:val="24"/>
          <w:szCs w:val="24"/>
        </w:rPr>
      </w:pPr>
    </w:p>
    <w:p w:rsidR="003675A5" w:rsidRDefault="003675A5" w:rsidP="00D00F29">
      <w:pPr>
        <w:spacing w:after="0" w:line="480" w:lineRule="auto"/>
        <w:jc w:val="both"/>
        <w:rPr>
          <w:rFonts w:ascii="Arial" w:hAnsi="Arial" w:cs="Arial"/>
          <w:sz w:val="24"/>
          <w:szCs w:val="24"/>
        </w:rPr>
      </w:pPr>
    </w:p>
    <w:p w:rsidR="003675A5" w:rsidRDefault="003675A5" w:rsidP="00D00F29">
      <w:pPr>
        <w:spacing w:after="0" w:line="480" w:lineRule="auto"/>
        <w:jc w:val="both"/>
        <w:rPr>
          <w:rFonts w:ascii="Arial" w:hAnsi="Arial" w:cs="Arial"/>
          <w:sz w:val="24"/>
          <w:szCs w:val="24"/>
        </w:rPr>
      </w:pPr>
    </w:p>
    <w:p w:rsidR="003675A5" w:rsidRDefault="003675A5" w:rsidP="00D00F29">
      <w:pPr>
        <w:spacing w:after="0" w:line="480" w:lineRule="auto"/>
        <w:jc w:val="both"/>
        <w:rPr>
          <w:rFonts w:ascii="Arial" w:hAnsi="Arial" w:cs="Arial"/>
          <w:sz w:val="24"/>
          <w:szCs w:val="24"/>
        </w:rPr>
      </w:pPr>
    </w:p>
    <w:p w:rsidR="006C3D56" w:rsidRDefault="006C3D56">
      <w:pPr>
        <w:rPr>
          <w:rFonts w:ascii="Arial" w:hAnsi="Arial" w:cs="Arial"/>
          <w:b/>
          <w:sz w:val="24"/>
          <w:szCs w:val="24"/>
        </w:rPr>
      </w:pPr>
      <w:r>
        <w:rPr>
          <w:rFonts w:ascii="Arial" w:hAnsi="Arial" w:cs="Arial"/>
          <w:b/>
          <w:sz w:val="24"/>
          <w:szCs w:val="24"/>
        </w:rPr>
        <w:br w:type="page"/>
      </w:r>
    </w:p>
    <w:p w:rsidR="007B4A5F" w:rsidRPr="00720597" w:rsidRDefault="00720597" w:rsidP="007B4A5F">
      <w:pPr>
        <w:spacing w:after="0" w:line="480" w:lineRule="auto"/>
        <w:jc w:val="both"/>
        <w:rPr>
          <w:rFonts w:ascii="Arial" w:hAnsi="Arial" w:cs="Arial"/>
          <w:sz w:val="24"/>
          <w:szCs w:val="24"/>
          <w:u w:val="single"/>
        </w:rPr>
      </w:pPr>
      <w:r w:rsidRPr="00720597">
        <w:rPr>
          <w:rFonts w:ascii="Arial" w:hAnsi="Arial" w:cs="Arial"/>
          <w:sz w:val="24"/>
          <w:szCs w:val="24"/>
          <w:u w:val="single"/>
        </w:rPr>
        <w:t>Endnotes</w:t>
      </w:r>
    </w:p>
    <w:sectPr w:rsidR="007B4A5F" w:rsidRPr="00720597">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6AD" w:rsidRDefault="009D36AD" w:rsidP="00E34B20">
      <w:pPr>
        <w:spacing w:after="0" w:line="240" w:lineRule="auto"/>
      </w:pPr>
      <w:r>
        <w:separator/>
      </w:r>
    </w:p>
  </w:endnote>
  <w:endnote w:type="continuationSeparator" w:id="0">
    <w:p w:rsidR="009D36AD" w:rsidRDefault="009D36AD" w:rsidP="00E34B20">
      <w:pPr>
        <w:spacing w:after="0" w:line="240" w:lineRule="auto"/>
      </w:pPr>
      <w:r>
        <w:continuationSeparator/>
      </w:r>
    </w:p>
  </w:endnote>
  <w:endnote w:id="1">
    <w:p w:rsidR="00002236" w:rsidRDefault="00002236">
      <w:pPr>
        <w:pStyle w:val="EndnoteText"/>
      </w:pPr>
      <w:r>
        <w:rPr>
          <w:rStyle w:val="EndnoteReference"/>
        </w:rPr>
        <w:endnoteRef/>
      </w:r>
      <w:r>
        <w:t xml:space="preserve"> Beatrice Hibou,</w:t>
      </w:r>
      <w:r w:rsidRPr="00B73652">
        <w:t xml:space="preserve"> </w:t>
      </w:r>
      <w:r w:rsidRPr="00B73652">
        <w:rPr>
          <w:i/>
        </w:rPr>
        <w:t>The Bureaucratization of the World in the Neoliberal Era</w:t>
      </w:r>
      <w:r>
        <w:t xml:space="preserve">, New </w:t>
      </w:r>
      <w:r w:rsidR="00720597">
        <w:t>York, Palgrave</w:t>
      </w:r>
      <w:r>
        <w:t xml:space="preserve"> Macmillan, 2015.</w:t>
      </w:r>
    </w:p>
  </w:endnote>
  <w:endnote w:id="2">
    <w:p w:rsidR="00002236" w:rsidRDefault="00002236">
      <w:pPr>
        <w:pStyle w:val="EndnoteText"/>
      </w:pPr>
      <w:r>
        <w:rPr>
          <w:rStyle w:val="EndnoteReference"/>
        </w:rPr>
        <w:endnoteRef/>
      </w:r>
      <w:r>
        <w:t xml:space="preserve"> Plato,</w:t>
      </w:r>
      <w:r w:rsidRPr="00B73652">
        <w:t xml:space="preserve"> </w:t>
      </w:r>
      <w:r w:rsidRPr="00050752">
        <w:rPr>
          <w:i/>
        </w:rPr>
        <w:t>Phaedrus</w:t>
      </w:r>
      <w:r>
        <w:t>,</w:t>
      </w:r>
      <w:r w:rsidRPr="00B73652">
        <w:t xml:space="preserve"> Oxf</w:t>
      </w:r>
      <w:r>
        <w:t>ord,</w:t>
      </w:r>
      <w:r w:rsidRPr="00B73652">
        <w:t xml:space="preserve"> Oxford University Press</w:t>
      </w:r>
      <w:r w:rsidR="00B01748">
        <w:t>, 2009, s</w:t>
      </w:r>
      <w:r>
        <w:t xml:space="preserve">ee </w:t>
      </w:r>
      <w:r w:rsidRPr="00B73652">
        <w:t>274b–278d</w:t>
      </w:r>
      <w:r>
        <w:t>.</w:t>
      </w:r>
    </w:p>
  </w:endnote>
  <w:endnote w:id="3">
    <w:p w:rsidR="00002236" w:rsidRDefault="00002236">
      <w:pPr>
        <w:pStyle w:val="EndnoteText"/>
      </w:pPr>
      <w:r>
        <w:rPr>
          <w:rStyle w:val="EndnoteReference"/>
        </w:rPr>
        <w:endnoteRef/>
      </w:r>
      <w:r>
        <w:t xml:space="preserve"> Plato, </w:t>
      </w:r>
      <w:r w:rsidRPr="00050752">
        <w:rPr>
          <w:i/>
        </w:rPr>
        <w:t>Phaedrus</w:t>
      </w:r>
      <w:r>
        <w:t xml:space="preserve">, Oxford, </w:t>
      </w:r>
      <w:r w:rsidRPr="00B73652">
        <w:t>Oxford University Press</w:t>
      </w:r>
      <w:r>
        <w:t>, 2009, pp</w:t>
      </w:r>
      <w:r w:rsidR="00720597">
        <w:t xml:space="preserve"> </w:t>
      </w:r>
      <w:r w:rsidRPr="00B73652">
        <w:t>68-69</w:t>
      </w:r>
      <w:r>
        <w:t>.</w:t>
      </w:r>
    </w:p>
  </w:endnote>
  <w:endnote w:id="4">
    <w:p w:rsidR="00002236" w:rsidRDefault="00002236">
      <w:pPr>
        <w:pStyle w:val="EndnoteText"/>
      </w:pPr>
      <w:r>
        <w:rPr>
          <w:rStyle w:val="EndnoteReference"/>
        </w:rPr>
        <w:endnoteRef/>
      </w:r>
      <w:r>
        <w:t xml:space="preserve"> Jacques Derrida, </w:t>
      </w:r>
      <w:r w:rsidRPr="00B01748">
        <w:rPr>
          <w:i/>
        </w:rPr>
        <w:t>Dissemination</w:t>
      </w:r>
      <w:r>
        <w:t>, Chicago, Chicago University Press, 1983, pp</w:t>
      </w:r>
      <w:r w:rsidR="00720597">
        <w:t xml:space="preserve"> </w:t>
      </w:r>
      <w:r>
        <w:t>67-154.</w:t>
      </w:r>
    </w:p>
  </w:endnote>
  <w:endnote w:id="5">
    <w:p w:rsidR="00002236" w:rsidRPr="00050752" w:rsidRDefault="00002236">
      <w:pPr>
        <w:pStyle w:val="EndnoteText"/>
      </w:pPr>
      <w:r>
        <w:rPr>
          <w:rStyle w:val="EndnoteReference"/>
        </w:rPr>
        <w:endnoteRef/>
      </w:r>
      <w:r>
        <w:t xml:space="preserve"> </w:t>
      </w:r>
      <w:r w:rsidR="006D678F">
        <w:t xml:space="preserve">The </w:t>
      </w:r>
      <w:r w:rsidR="00B01748">
        <w:t>first volume of Popper’s work is</w:t>
      </w:r>
      <w:r w:rsidR="006D678F">
        <w:t xml:space="preserve"> most relevant in this case. See </w:t>
      </w:r>
      <w:r>
        <w:t xml:space="preserve">Karl Popper, </w:t>
      </w:r>
      <w:r w:rsidRPr="00050752">
        <w:rPr>
          <w:i/>
        </w:rPr>
        <w:t>The Open Society and Its Enemies: Volume I: The Spell of Plato</w:t>
      </w:r>
      <w:r>
        <w:rPr>
          <w:i/>
        </w:rPr>
        <w:t xml:space="preserve">, </w:t>
      </w:r>
      <w:r>
        <w:t>London, Routledge, 2002.</w:t>
      </w:r>
    </w:p>
  </w:endnote>
  <w:endnote w:id="6">
    <w:p w:rsidR="00002236" w:rsidRDefault="00002236">
      <w:pPr>
        <w:pStyle w:val="EndnoteText"/>
      </w:pPr>
      <w:r>
        <w:rPr>
          <w:rStyle w:val="EndnoteReference"/>
        </w:rPr>
        <w:endnoteRef/>
      </w:r>
      <w:r>
        <w:t xml:space="preserve"> Jacques Derrida, </w:t>
      </w:r>
      <w:r w:rsidRPr="00050752">
        <w:t xml:space="preserve">‘Geschlecht II: Heidegger’s Hand’ in </w:t>
      </w:r>
      <w:r>
        <w:t>J. Sallis</w:t>
      </w:r>
      <w:r w:rsidRPr="00050752">
        <w:t xml:space="preserve"> (Ed.)</w:t>
      </w:r>
      <w:r>
        <w:t>,</w:t>
      </w:r>
      <w:r w:rsidRPr="00050752">
        <w:t xml:space="preserve"> </w:t>
      </w:r>
      <w:r w:rsidRPr="00050752">
        <w:rPr>
          <w:i/>
        </w:rPr>
        <w:t>Deconstruction and Philosophy: The Texts of Jacques Derrida</w:t>
      </w:r>
      <w:r>
        <w:t>, Chicago,</w:t>
      </w:r>
      <w:r w:rsidR="00B01748">
        <w:t xml:space="preserve"> University of Chicago Press,</w:t>
      </w:r>
      <w:r w:rsidRPr="00050752">
        <w:t xml:space="preserve"> </w:t>
      </w:r>
      <w:r>
        <w:t>1989, pp</w:t>
      </w:r>
      <w:r w:rsidR="00720597">
        <w:t xml:space="preserve"> </w:t>
      </w:r>
      <w:r w:rsidRPr="00050752">
        <w:t>161-197.</w:t>
      </w:r>
    </w:p>
  </w:endnote>
  <w:endnote w:id="7">
    <w:p w:rsidR="00002236" w:rsidRDefault="00002236">
      <w:pPr>
        <w:pStyle w:val="EndnoteText"/>
      </w:pPr>
      <w:r>
        <w:rPr>
          <w:rStyle w:val="EndnoteReference"/>
        </w:rPr>
        <w:endnoteRef/>
      </w:r>
      <w:r>
        <w:t xml:space="preserve"> Martin</w:t>
      </w:r>
      <w:r w:rsidRPr="008200D8">
        <w:t xml:space="preserve"> </w:t>
      </w:r>
      <w:r>
        <w:t>Heidegger,</w:t>
      </w:r>
      <w:r w:rsidRPr="008200D8">
        <w:t xml:space="preserve"> </w:t>
      </w:r>
      <w:r w:rsidRPr="008200D8">
        <w:rPr>
          <w:i/>
        </w:rPr>
        <w:t>The Question Concerning Technology and Other Essays</w:t>
      </w:r>
      <w:r>
        <w:t>, New York,</w:t>
      </w:r>
      <w:r w:rsidRPr="008200D8">
        <w:t xml:space="preserve"> Harper</w:t>
      </w:r>
      <w:r>
        <w:t>, 2013</w:t>
      </w:r>
      <w:r w:rsidRPr="008200D8">
        <w:t>.</w:t>
      </w:r>
      <w:r>
        <w:t xml:space="preserve"> </w:t>
      </w:r>
    </w:p>
  </w:endnote>
  <w:endnote w:id="8">
    <w:p w:rsidR="00002236" w:rsidRDefault="00002236">
      <w:pPr>
        <w:pStyle w:val="EndnoteText"/>
      </w:pPr>
      <w:r>
        <w:rPr>
          <w:rStyle w:val="EndnoteReference"/>
        </w:rPr>
        <w:endnoteRef/>
      </w:r>
      <w:r>
        <w:t xml:space="preserve"> Jacques Derrida,</w:t>
      </w:r>
      <w:r w:rsidRPr="008200D8">
        <w:t xml:space="preserve"> </w:t>
      </w:r>
      <w:r w:rsidRPr="008200D8">
        <w:rPr>
          <w:i/>
        </w:rPr>
        <w:t>Of Grammatology</w:t>
      </w:r>
      <w:r>
        <w:t>. Baltimore,</w:t>
      </w:r>
      <w:r w:rsidRPr="008200D8">
        <w:t xml:space="preserve"> Johns Hopkins University Press</w:t>
      </w:r>
      <w:r>
        <w:t xml:space="preserve">, 2016. On the relationship between Derrida and cybernetics see Lydia Liu, </w:t>
      </w:r>
      <w:r w:rsidRPr="008200D8">
        <w:rPr>
          <w:i/>
        </w:rPr>
        <w:t>The Freudian Robot: Digital Media and the Future of the Unconscious</w:t>
      </w:r>
      <w:r>
        <w:t>, Chicago, University of Chicago Press, 2011, pp 39-99.</w:t>
      </w:r>
    </w:p>
  </w:endnote>
  <w:endnote w:id="9">
    <w:p w:rsidR="00002236" w:rsidRDefault="00002236">
      <w:pPr>
        <w:pStyle w:val="EndnoteText"/>
      </w:pPr>
      <w:r>
        <w:rPr>
          <w:rStyle w:val="EndnoteReference"/>
        </w:rPr>
        <w:endnoteRef/>
      </w:r>
      <w:r>
        <w:t xml:space="preserve"> Bernard Stiegler, </w:t>
      </w:r>
      <w:r w:rsidRPr="008200D8">
        <w:rPr>
          <w:i/>
        </w:rPr>
        <w:t>Symbolic Misery: Volume I: The Hyperindustrial Epoch</w:t>
      </w:r>
      <w:r>
        <w:t>, Cambridge, Polity Press, 2014.</w:t>
      </w:r>
    </w:p>
  </w:endnote>
  <w:endnote w:id="10">
    <w:p w:rsidR="00002236" w:rsidRDefault="00002236">
      <w:pPr>
        <w:pStyle w:val="EndnoteText"/>
      </w:pPr>
      <w:r>
        <w:rPr>
          <w:rStyle w:val="EndnoteReference"/>
        </w:rPr>
        <w:endnoteRef/>
      </w:r>
      <w:r>
        <w:t xml:space="preserve"> </w:t>
      </w:r>
      <w:r w:rsidRPr="008200D8">
        <w:t xml:space="preserve">Beatrice Hibou, </w:t>
      </w:r>
      <w:r w:rsidRPr="008200D8">
        <w:rPr>
          <w:i/>
        </w:rPr>
        <w:t>The Bureaucratization of the World in the Neoliberal Era</w:t>
      </w:r>
      <w:r w:rsidRPr="008200D8">
        <w:t xml:space="preserve">, New </w:t>
      </w:r>
      <w:r w:rsidR="00720597" w:rsidRPr="008200D8">
        <w:t>York, Palgrave</w:t>
      </w:r>
      <w:r w:rsidRPr="008200D8">
        <w:t xml:space="preserve"> Macmillan, 2015.</w:t>
      </w:r>
    </w:p>
  </w:endnote>
  <w:endnote w:id="11">
    <w:p w:rsidR="00002236" w:rsidRDefault="00002236">
      <w:pPr>
        <w:pStyle w:val="EndnoteText"/>
      </w:pPr>
      <w:r>
        <w:rPr>
          <w:rStyle w:val="EndnoteReference"/>
        </w:rPr>
        <w:endnoteRef/>
      </w:r>
      <w:r>
        <w:t xml:space="preserve"> </w:t>
      </w:r>
      <w:r w:rsidRPr="00C423EA">
        <w:t xml:space="preserve">Plato, </w:t>
      </w:r>
      <w:r w:rsidRPr="00C423EA">
        <w:rPr>
          <w:i/>
        </w:rPr>
        <w:t>Phaedrus</w:t>
      </w:r>
      <w:r w:rsidRPr="00C423EA">
        <w:t xml:space="preserve">, </w:t>
      </w:r>
      <w:r w:rsidR="00B01748">
        <w:t>Oxford, Oxford University Press,</w:t>
      </w:r>
      <w:r w:rsidRPr="00C423EA">
        <w:t xml:space="preserve"> 2009. See 274b–278d.</w:t>
      </w:r>
    </w:p>
  </w:endnote>
  <w:endnote w:id="12">
    <w:p w:rsidR="00002236" w:rsidRDefault="00002236">
      <w:pPr>
        <w:pStyle w:val="EndnoteText"/>
      </w:pPr>
      <w:r>
        <w:rPr>
          <w:rStyle w:val="EndnoteReference"/>
        </w:rPr>
        <w:endnoteRef/>
      </w:r>
      <w:r>
        <w:t xml:space="preserve"> Martin Albrow, </w:t>
      </w:r>
      <w:r w:rsidRPr="00C423EA">
        <w:rPr>
          <w:i/>
        </w:rPr>
        <w:t>Bureaucracy</w:t>
      </w:r>
      <w:r>
        <w:t>, London,</w:t>
      </w:r>
      <w:r w:rsidRPr="00C423EA">
        <w:t xml:space="preserve"> Palgrave</w:t>
      </w:r>
      <w:r>
        <w:t>, 1970, pp</w:t>
      </w:r>
      <w:r w:rsidR="00720597">
        <w:t xml:space="preserve"> </w:t>
      </w:r>
      <w:r>
        <w:t>16-17.</w:t>
      </w:r>
    </w:p>
  </w:endnote>
  <w:endnote w:id="13">
    <w:p w:rsidR="00002236" w:rsidRDefault="00002236">
      <w:pPr>
        <w:pStyle w:val="EndnoteText"/>
      </w:pPr>
      <w:r>
        <w:rPr>
          <w:rStyle w:val="EndnoteReference"/>
        </w:rPr>
        <w:endnoteRef/>
      </w:r>
      <w:r>
        <w:t xml:space="preserve"> Ben Kafka, </w:t>
      </w:r>
      <w:r w:rsidRPr="00C423EA">
        <w:rPr>
          <w:i/>
        </w:rPr>
        <w:t>The Demon of Writing: Powers and Failures of Paperwork</w:t>
      </w:r>
      <w:r>
        <w:t xml:space="preserve">, </w:t>
      </w:r>
      <w:r w:rsidRPr="00C423EA">
        <w:t>New Yo</w:t>
      </w:r>
      <w:r>
        <w:t>rk, Zone Books, 2012, p77.</w:t>
      </w:r>
    </w:p>
  </w:endnote>
  <w:endnote w:id="14">
    <w:p w:rsidR="00002236" w:rsidRDefault="00002236" w:rsidP="00C423EA">
      <w:pPr>
        <w:pStyle w:val="EndnoteText"/>
        <w:tabs>
          <w:tab w:val="left" w:pos="8081"/>
        </w:tabs>
      </w:pPr>
      <w:r>
        <w:rPr>
          <w:rStyle w:val="EndnoteReference"/>
        </w:rPr>
        <w:endnoteRef/>
      </w:r>
      <w:r>
        <w:t xml:space="preserve"> Ibid, p57.</w:t>
      </w:r>
      <w:r>
        <w:tab/>
      </w:r>
    </w:p>
  </w:endnote>
  <w:endnote w:id="15">
    <w:p w:rsidR="00002236" w:rsidRDefault="00002236">
      <w:pPr>
        <w:pStyle w:val="EndnoteText"/>
      </w:pPr>
      <w:r>
        <w:rPr>
          <w:rStyle w:val="EndnoteReference"/>
        </w:rPr>
        <w:endnoteRef/>
      </w:r>
      <w:r>
        <w:t xml:space="preserve"> Cornelia Vismann, </w:t>
      </w:r>
      <w:r w:rsidRPr="00371108">
        <w:rPr>
          <w:i/>
        </w:rPr>
        <w:t>Files: Law and Media Technology</w:t>
      </w:r>
      <w:r>
        <w:t>, Palo Alto, Stanford University Press, 2008, pp</w:t>
      </w:r>
      <w:r w:rsidR="00720597">
        <w:t xml:space="preserve"> </w:t>
      </w:r>
      <w:r>
        <w:t>138-139.</w:t>
      </w:r>
    </w:p>
  </w:endnote>
  <w:endnote w:id="16">
    <w:p w:rsidR="00002236" w:rsidRDefault="00002236">
      <w:pPr>
        <w:pStyle w:val="EndnoteText"/>
      </w:pPr>
      <w:r>
        <w:rPr>
          <w:rStyle w:val="EndnoteReference"/>
        </w:rPr>
        <w:endnoteRef/>
      </w:r>
      <w:r>
        <w:t xml:space="preserve"> Ibid, pp</w:t>
      </w:r>
      <w:r w:rsidR="00720597">
        <w:t xml:space="preserve"> </w:t>
      </w:r>
      <w:r>
        <w:t>13-29.</w:t>
      </w:r>
    </w:p>
  </w:endnote>
  <w:endnote w:id="17">
    <w:p w:rsidR="00002236" w:rsidRDefault="00002236">
      <w:pPr>
        <w:pStyle w:val="EndnoteText"/>
      </w:pPr>
      <w:r>
        <w:rPr>
          <w:rStyle w:val="EndnoteReference"/>
        </w:rPr>
        <w:endnoteRef/>
      </w:r>
      <w:r>
        <w:t xml:space="preserve"> Paul North,</w:t>
      </w:r>
      <w:r w:rsidRPr="00371108">
        <w:t xml:space="preserve"> </w:t>
      </w:r>
      <w:r w:rsidRPr="00371108">
        <w:rPr>
          <w:i/>
        </w:rPr>
        <w:t>The Yield: Kafka's Atheological Reformation</w:t>
      </w:r>
      <w:r>
        <w:t>. Palo Alto, Stanford University Press, 2015.</w:t>
      </w:r>
    </w:p>
  </w:endnote>
  <w:endnote w:id="18">
    <w:p w:rsidR="00002236" w:rsidRDefault="00002236">
      <w:pPr>
        <w:pStyle w:val="EndnoteText"/>
      </w:pPr>
      <w:r>
        <w:rPr>
          <w:rStyle w:val="EndnoteReference"/>
        </w:rPr>
        <w:endnoteRef/>
      </w:r>
      <w:r>
        <w:t xml:space="preserve"> Franz Kafka, </w:t>
      </w:r>
      <w:r w:rsidRPr="00371108">
        <w:rPr>
          <w:i/>
        </w:rPr>
        <w:t>Aphorisms</w:t>
      </w:r>
      <w:r>
        <w:t>, New York, Schocken, 2015.</w:t>
      </w:r>
    </w:p>
  </w:endnote>
  <w:endnote w:id="19">
    <w:p w:rsidR="00002236" w:rsidRDefault="00002236" w:rsidP="007269C4">
      <w:pPr>
        <w:pStyle w:val="EndnoteText"/>
      </w:pPr>
      <w:r>
        <w:rPr>
          <w:rStyle w:val="EndnoteReference"/>
        </w:rPr>
        <w:endnoteRef/>
      </w:r>
      <w:r>
        <w:t xml:space="preserve"> Max Weber, </w:t>
      </w:r>
      <w:r w:rsidRPr="007269C4">
        <w:rPr>
          <w:i/>
        </w:rPr>
        <w:t>Economy and Society: Volume I and II</w:t>
      </w:r>
      <w:r>
        <w:t xml:space="preserve">, Berkeley, University of California Press, 1978. Also see Weber’s </w:t>
      </w:r>
      <w:r w:rsidRPr="007269C4">
        <w:rPr>
          <w:i/>
        </w:rPr>
        <w:t>The Protestant Ethic and the Spirit of Capitalism</w:t>
      </w:r>
      <w:r>
        <w:t>, Oxford, Oxford University Press, 2010, where the problem of rationalisation first emerges</w:t>
      </w:r>
      <w:r w:rsidR="00720597">
        <w:t xml:space="preserve"> in the form of the iron cage</w:t>
      </w:r>
      <w:r>
        <w:t>.</w:t>
      </w:r>
    </w:p>
  </w:endnote>
  <w:endnote w:id="20">
    <w:p w:rsidR="00002236" w:rsidRDefault="00002236">
      <w:pPr>
        <w:pStyle w:val="EndnoteText"/>
      </w:pPr>
      <w:r>
        <w:rPr>
          <w:rStyle w:val="EndnoteReference"/>
        </w:rPr>
        <w:endnoteRef/>
      </w:r>
      <w:r>
        <w:t xml:space="preserve"> On this point and the idea of homo hermeneut endlessly in search of meaning see Eyal Chowers,</w:t>
      </w:r>
      <w:r w:rsidRPr="007269C4">
        <w:t xml:space="preserve"> </w:t>
      </w:r>
      <w:r w:rsidRPr="007269C4">
        <w:rPr>
          <w:i/>
        </w:rPr>
        <w:t>The Modern Self in the Labyrinth: Politics and the Entrapment Imagination</w:t>
      </w:r>
      <w:r w:rsidR="00B01748">
        <w:t>,</w:t>
      </w:r>
      <w:r>
        <w:t xml:space="preserve"> Cambridge, Harvard University Press, 2009, pp</w:t>
      </w:r>
      <w:r w:rsidR="00720597">
        <w:t xml:space="preserve"> </w:t>
      </w:r>
      <w:r>
        <w:t>59-94.</w:t>
      </w:r>
    </w:p>
  </w:endnote>
  <w:endnote w:id="21">
    <w:p w:rsidR="00002236" w:rsidRDefault="00002236">
      <w:pPr>
        <w:pStyle w:val="EndnoteText"/>
      </w:pPr>
      <w:r>
        <w:rPr>
          <w:rStyle w:val="EndnoteReference"/>
        </w:rPr>
        <w:endnoteRef/>
      </w:r>
      <w:r>
        <w:t xml:space="preserve"> Max </w:t>
      </w:r>
      <w:r w:rsidRPr="0016546F">
        <w:t>Weber</w:t>
      </w:r>
      <w:r>
        <w:t>,</w:t>
      </w:r>
      <w:r w:rsidRPr="0016546F">
        <w:t xml:space="preserve"> </w:t>
      </w:r>
      <w:r w:rsidRPr="0016546F">
        <w:rPr>
          <w:i/>
        </w:rPr>
        <w:t>The Protestant Ethic and the Spirit of Capitalism</w:t>
      </w:r>
      <w:r w:rsidRPr="0016546F">
        <w:t>, Oxford, Oxford University Press, 2010</w:t>
      </w:r>
      <w:r>
        <w:t>.</w:t>
      </w:r>
    </w:p>
  </w:endnote>
  <w:endnote w:id="22">
    <w:p w:rsidR="00002236" w:rsidRDefault="00002236">
      <w:pPr>
        <w:pStyle w:val="EndnoteText"/>
      </w:pPr>
      <w:r>
        <w:rPr>
          <w:rStyle w:val="EndnoteReference"/>
        </w:rPr>
        <w:endnoteRef/>
      </w:r>
      <w:r>
        <w:t xml:space="preserve"> Ibid, pp</w:t>
      </w:r>
      <w:r w:rsidR="00720597">
        <w:t xml:space="preserve"> </w:t>
      </w:r>
      <w:r>
        <w:t>125.</w:t>
      </w:r>
    </w:p>
  </w:endnote>
  <w:endnote w:id="23">
    <w:p w:rsidR="00002236" w:rsidRDefault="00002236">
      <w:pPr>
        <w:pStyle w:val="EndnoteText"/>
      </w:pPr>
      <w:r>
        <w:rPr>
          <w:rStyle w:val="EndnoteReference"/>
        </w:rPr>
        <w:endnoteRef/>
      </w:r>
      <w:r>
        <w:t xml:space="preserve"> </w:t>
      </w:r>
      <w:r w:rsidRPr="0016546F">
        <w:t xml:space="preserve">Max Weber, </w:t>
      </w:r>
      <w:r w:rsidRPr="0016546F">
        <w:rPr>
          <w:i/>
        </w:rPr>
        <w:t>Economy and Society: Volume I and II</w:t>
      </w:r>
      <w:r w:rsidRPr="0016546F">
        <w:t>, Berkeley, University of California Press, 1978</w:t>
      </w:r>
      <w:r>
        <w:t>, pp</w:t>
      </w:r>
      <w:r w:rsidR="00720597">
        <w:t xml:space="preserve"> </w:t>
      </w:r>
      <w:r>
        <w:t>956-1006.</w:t>
      </w:r>
    </w:p>
  </w:endnote>
  <w:endnote w:id="24">
    <w:p w:rsidR="00002236" w:rsidRDefault="00002236">
      <w:pPr>
        <w:pStyle w:val="EndnoteText"/>
      </w:pPr>
      <w:r>
        <w:rPr>
          <w:rStyle w:val="EndnoteReference"/>
        </w:rPr>
        <w:endnoteRef/>
      </w:r>
      <w:r>
        <w:t xml:space="preserve"> </w:t>
      </w:r>
      <w:r w:rsidR="006D678F">
        <w:t xml:space="preserve">Friedrich Nietzsche, </w:t>
      </w:r>
      <w:r w:rsidRPr="0016546F">
        <w:rPr>
          <w:i/>
        </w:rPr>
        <w:t>Thus Spoke Zarathustra</w:t>
      </w:r>
      <w:r w:rsidR="00B01748">
        <w:t>, London,</w:t>
      </w:r>
      <w:r w:rsidR="006D678F">
        <w:t xml:space="preserve"> Penguin, 1974.</w:t>
      </w:r>
    </w:p>
  </w:endnote>
  <w:endnote w:id="25">
    <w:p w:rsidR="00002236" w:rsidRDefault="00002236">
      <w:pPr>
        <w:pStyle w:val="EndnoteText"/>
      </w:pPr>
      <w:r>
        <w:rPr>
          <w:rStyle w:val="EndnoteReference"/>
        </w:rPr>
        <w:endnoteRef/>
      </w:r>
      <w:r>
        <w:t xml:space="preserve"> On this point see </w:t>
      </w:r>
      <w:r w:rsidRPr="0016546F">
        <w:t xml:space="preserve">Eyal Chowers, </w:t>
      </w:r>
      <w:r w:rsidRPr="0016546F">
        <w:rPr>
          <w:i/>
        </w:rPr>
        <w:t>The Modern Self in the Labyrinth: Politics and the Entrapment Imagination</w:t>
      </w:r>
      <w:r w:rsidR="00B01748">
        <w:t>,</w:t>
      </w:r>
      <w:r w:rsidRPr="0016546F">
        <w:t xml:space="preserve"> Cambridge, Harvard University Press, 2009, pp</w:t>
      </w:r>
      <w:r w:rsidR="00720597">
        <w:t xml:space="preserve"> </w:t>
      </w:r>
      <w:r w:rsidRPr="0016546F">
        <w:t>59-94.</w:t>
      </w:r>
    </w:p>
  </w:endnote>
  <w:endnote w:id="26">
    <w:p w:rsidR="00002236" w:rsidRDefault="00002236" w:rsidP="0016546F">
      <w:pPr>
        <w:pStyle w:val="EndnoteText"/>
      </w:pPr>
      <w:r>
        <w:rPr>
          <w:rStyle w:val="EndnoteReference"/>
        </w:rPr>
        <w:endnoteRef/>
      </w:r>
      <w:r>
        <w:t xml:space="preserve"> Stanley Corngold, Jack Greenberg, and Benno Wagner (Eds.), </w:t>
      </w:r>
      <w:r w:rsidRPr="00DF62F7">
        <w:rPr>
          <w:i/>
        </w:rPr>
        <w:t>Franz Kafka: The Office Writings</w:t>
      </w:r>
      <w:r>
        <w:t xml:space="preserve">, Princeton, Princeton University Press, 2008. Also see Stanley Corngold and Benno Wagner, </w:t>
      </w:r>
      <w:r w:rsidRPr="00DF62F7">
        <w:rPr>
          <w:i/>
        </w:rPr>
        <w:t>Franz Kafka: The Ghosts in the Machine</w:t>
      </w:r>
      <w:r>
        <w:t>, Evanston, Northwestern University Press, 2011.</w:t>
      </w:r>
    </w:p>
  </w:endnote>
  <w:endnote w:id="27">
    <w:p w:rsidR="00002236" w:rsidRDefault="00002236">
      <w:pPr>
        <w:pStyle w:val="EndnoteText"/>
      </w:pPr>
      <w:r>
        <w:rPr>
          <w:rStyle w:val="EndnoteReference"/>
        </w:rPr>
        <w:endnoteRef/>
      </w:r>
      <w:r>
        <w:t xml:space="preserve"> On this point see Corngold’s essay ‘The Ministry of Writing’ in </w:t>
      </w:r>
      <w:r w:rsidRPr="00DF62F7">
        <w:t xml:space="preserve">Stanley Corngold, Jack Greenberg, and Benno Wagner (Eds.), </w:t>
      </w:r>
      <w:r w:rsidRPr="00DF62F7">
        <w:rPr>
          <w:i/>
        </w:rPr>
        <w:t>Franz Kafka: The Office Writings</w:t>
      </w:r>
      <w:r w:rsidRPr="00DF62F7">
        <w:t>, Princeton, Princeton University Press, 2008</w:t>
      </w:r>
      <w:r>
        <w:t>, pp</w:t>
      </w:r>
      <w:r w:rsidR="00720597">
        <w:t xml:space="preserve"> </w:t>
      </w:r>
      <w:r>
        <w:t>1-19.</w:t>
      </w:r>
    </w:p>
  </w:endnote>
  <w:endnote w:id="28">
    <w:p w:rsidR="00002236" w:rsidRDefault="00002236">
      <w:pPr>
        <w:pStyle w:val="EndnoteText"/>
      </w:pPr>
      <w:r>
        <w:rPr>
          <w:rStyle w:val="EndnoteReference"/>
        </w:rPr>
        <w:endnoteRef/>
      </w:r>
      <w:r>
        <w:t xml:space="preserve"> Ibid, p3.</w:t>
      </w:r>
    </w:p>
  </w:endnote>
  <w:endnote w:id="29">
    <w:p w:rsidR="00002236" w:rsidRDefault="00002236">
      <w:pPr>
        <w:pStyle w:val="EndnoteText"/>
      </w:pPr>
      <w:r>
        <w:rPr>
          <w:rStyle w:val="EndnoteReference"/>
        </w:rPr>
        <w:endnoteRef/>
      </w:r>
      <w:r>
        <w:t xml:space="preserve"> Franz Kafka, </w:t>
      </w:r>
      <w:r w:rsidRPr="00DF62F7">
        <w:rPr>
          <w:i/>
        </w:rPr>
        <w:t>The Metamorphosis</w:t>
      </w:r>
      <w:r>
        <w:t>. New York, W. W. Norton and Co, 2014.</w:t>
      </w:r>
    </w:p>
  </w:endnote>
  <w:endnote w:id="30">
    <w:p w:rsidR="00002236" w:rsidRDefault="00002236">
      <w:pPr>
        <w:pStyle w:val="EndnoteText"/>
      </w:pPr>
      <w:r>
        <w:rPr>
          <w:rStyle w:val="EndnoteReference"/>
        </w:rPr>
        <w:endnoteRef/>
      </w:r>
      <w:r>
        <w:t xml:space="preserve"> </w:t>
      </w:r>
      <w:r w:rsidRPr="00DF62F7">
        <w:t xml:space="preserve">Stanley Corngold and Benno Wagner, </w:t>
      </w:r>
      <w:r w:rsidRPr="00DF62F7">
        <w:rPr>
          <w:i/>
        </w:rPr>
        <w:t>Franz Kafka: The Ghosts in the Machine</w:t>
      </w:r>
      <w:r w:rsidRPr="00DF62F7">
        <w:t>, Evanston, Northwestern University Press, 2011</w:t>
      </w:r>
      <w:r>
        <w:t>, pp</w:t>
      </w:r>
      <w:r w:rsidR="00720597">
        <w:t xml:space="preserve"> </w:t>
      </w:r>
      <w:r>
        <w:t>19-21.</w:t>
      </w:r>
    </w:p>
  </w:endnote>
  <w:endnote w:id="31">
    <w:p w:rsidR="00002236" w:rsidRDefault="00002236">
      <w:pPr>
        <w:pStyle w:val="EndnoteText"/>
      </w:pPr>
      <w:r>
        <w:rPr>
          <w:rStyle w:val="EndnoteReference"/>
        </w:rPr>
        <w:endnoteRef/>
      </w:r>
      <w:r>
        <w:t xml:space="preserve"> See Emile Durkheim, </w:t>
      </w:r>
      <w:r w:rsidRPr="00DF62F7">
        <w:rPr>
          <w:i/>
        </w:rPr>
        <w:t>On Suicide</w:t>
      </w:r>
      <w:r>
        <w:t>, London, Penguin, 2006.</w:t>
      </w:r>
    </w:p>
  </w:endnote>
  <w:endnote w:id="32">
    <w:p w:rsidR="00002236" w:rsidRDefault="00002236">
      <w:pPr>
        <w:pStyle w:val="EndnoteText"/>
      </w:pPr>
      <w:r>
        <w:rPr>
          <w:rStyle w:val="EndnoteReference"/>
        </w:rPr>
        <w:endnoteRef/>
      </w:r>
      <w:r>
        <w:t xml:space="preserve"> Franz Kafka, </w:t>
      </w:r>
      <w:r w:rsidRPr="00A50BE9">
        <w:rPr>
          <w:i/>
        </w:rPr>
        <w:t>The Castle</w:t>
      </w:r>
      <w:r>
        <w:t>,</w:t>
      </w:r>
      <w:r w:rsidRPr="00A50BE9">
        <w:t xml:space="preserve"> </w:t>
      </w:r>
      <w:r>
        <w:t>Oxford, Oxford University Press, 2009.</w:t>
      </w:r>
    </w:p>
  </w:endnote>
  <w:endnote w:id="33">
    <w:p w:rsidR="00002236" w:rsidRDefault="00002236">
      <w:pPr>
        <w:pStyle w:val="EndnoteText"/>
      </w:pPr>
      <w:r>
        <w:rPr>
          <w:rStyle w:val="EndnoteReference"/>
        </w:rPr>
        <w:endnoteRef/>
      </w:r>
      <w:r>
        <w:t xml:space="preserve"> </w:t>
      </w:r>
      <w:r w:rsidRPr="00A50BE9">
        <w:t>Stanley Corngold and Benno Wagner</w:t>
      </w:r>
      <w:r w:rsidRPr="00A50BE9">
        <w:rPr>
          <w:i/>
        </w:rPr>
        <w:t>, Franz Kafka: The Ghosts in the Machine</w:t>
      </w:r>
      <w:r w:rsidRPr="00A50BE9">
        <w:t>, Evanston, Northwestern</w:t>
      </w:r>
      <w:r>
        <w:t xml:space="preserve"> University Press, 2011, pp</w:t>
      </w:r>
      <w:r w:rsidR="00720597">
        <w:t xml:space="preserve"> </w:t>
      </w:r>
      <w:r>
        <w:t>205.</w:t>
      </w:r>
    </w:p>
  </w:endnote>
  <w:endnote w:id="34">
    <w:p w:rsidR="00002236" w:rsidRDefault="00002236">
      <w:pPr>
        <w:pStyle w:val="EndnoteText"/>
      </w:pPr>
      <w:r>
        <w:rPr>
          <w:rStyle w:val="EndnoteReference"/>
        </w:rPr>
        <w:endnoteRef/>
      </w:r>
      <w:r>
        <w:t xml:space="preserve"> Ibid, pp</w:t>
      </w:r>
      <w:r w:rsidR="00720597">
        <w:t xml:space="preserve"> </w:t>
      </w:r>
      <w:r>
        <w:t xml:space="preserve">43-52. </w:t>
      </w:r>
    </w:p>
  </w:endnote>
  <w:endnote w:id="35">
    <w:p w:rsidR="00002236" w:rsidRDefault="00002236">
      <w:pPr>
        <w:pStyle w:val="EndnoteText"/>
      </w:pPr>
      <w:r>
        <w:rPr>
          <w:rStyle w:val="EndnoteReference"/>
        </w:rPr>
        <w:endnoteRef/>
      </w:r>
      <w:r>
        <w:t xml:space="preserve"> </w:t>
      </w:r>
      <w:r w:rsidRPr="00A50BE9">
        <w:t xml:space="preserve">Emile Durkheim, </w:t>
      </w:r>
      <w:r w:rsidRPr="00A50BE9">
        <w:rPr>
          <w:i/>
        </w:rPr>
        <w:t>On Suicide</w:t>
      </w:r>
      <w:r w:rsidRPr="00A50BE9">
        <w:t>, London, Penguin, 2006.</w:t>
      </w:r>
    </w:p>
  </w:endnote>
  <w:endnote w:id="36">
    <w:p w:rsidR="00002236" w:rsidRDefault="00002236">
      <w:pPr>
        <w:pStyle w:val="EndnoteText"/>
      </w:pPr>
      <w:r>
        <w:rPr>
          <w:rStyle w:val="EndnoteReference"/>
        </w:rPr>
        <w:endnoteRef/>
      </w:r>
      <w:r>
        <w:t xml:space="preserve"> Howard Caygill, </w:t>
      </w:r>
      <w:r w:rsidRPr="00A50BE9">
        <w:t xml:space="preserve"> </w:t>
      </w:r>
      <w:r w:rsidRPr="00A50BE9">
        <w:rPr>
          <w:i/>
        </w:rPr>
        <w:t>Kafka: In Light of the Accident</w:t>
      </w:r>
      <w:r>
        <w:t>, London,</w:t>
      </w:r>
      <w:r w:rsidRPr="00A50BE9">
        <w:t xml:space="preserve"> Blooms</w:t>
      </w:r>
      <w:r>
        <w:t>bury, 2017.</w:t>
      </w:r>
    </w:p>
  </w:endnote>
  <w:endnote w:id="37">
    <w:p w:rsidR="00002236" w:rsidRDefault="00002236">
      <w:pPr>
        <w:pStyle w:val="EndnoteText"/>
      </w:pPr>
      <w:r>
        <w:rPr>
          <w:rStyle w:val="EndnoteReference"/>
        </w:rPr>
        <w:endnoteRef/>
      </w:r>
      <w:r>
        <w:t xml:space="preserve"> Franz Kafka, </w:t>
      </w:r>
      <w:r w:rsidRPr="00A50BE9">
        <w:rPr>
          <w:i/>
        </w:rPr>
        <w:t>In the Penal Colony</w:t>
      </w:r>
      <w:r>
        <w:t>, London, Penguin, 2011.</w:t>
      </w:r>
    </w:p>
  </w:endnote>
  <w:endnote w:id="38">
    <w:p w:rsidR="00002236" w:rsidRDefault="00002236">
      <w:pPr>
        <w:pStyle w:val="EndnoteText"/>
      </w:pPr>
      <w:r>
        <w:rPr>
          <w:rStyle w:val="EndnoteReference"/>
        </w:rPr>
        <w:endnoteRef/>
      </w:r>
      <w:r>
        <w:t xml:space="preserve"> Franz Kafka, </w:t>
      </w:r>
      <w:r w:rsidRPr="00C8369A">
        <w:rPr>
          <w:i/>
        </w:rPr>
        <w:t>The Trial</w:t>
      </w:r>
      <w:r>
        <w:t>, London, Penguin, 2015.</w:t>
      </w:r>
    </w:p>
  </w:endnote>
  <w:endnote w:id="39">
    <w:p w:rsidR="00002236" w:rsidRDefault="00002236">
      <w:pPr>
        <w:pStyle w:val="EndnoteText"/>
      </w:pPr>
      <w:r>
        <w:rPr>
          <w:rStyle w:val="EndnoteReference"/>
        </w:rPr>
        <w:endnoteRef/>
      </w:r>
      <w:r>
        <w:t xml:space="preserve"> </w:t>
      </w:r>
      <w:r w:rsidRPr="00C8369A">
        <w:t xml:space="preserve">Franz Kafka, </w:t>
      </w:r>
      <w:r w:rsidRPr="00C8369A">
        <w:rPr>
          <w:i/>
        </w:rPr>
        <w:t>The Castle</w:t>
      </w:r>
      <w:r w:rsidRPr="00C8369A">
        <w:t>, Oxford, Oxford University Press, 2009.</w:t>
      </w:r>
    </w:p>
  </w:endnote>
  <w:endnote w:id="40">
    <w:p w:rsidR="00002236" w:rsidRDefault="00002236">
      <w:pPr>
        <w:pStyle w:val="EndnoteText"/>
      </w:pPr>
      <w:r>
        <w:rPr>
          <w:rStyle w:val="EndnoteReference"/>
        </w:rPr>
        <w:endnoteRef/>
      </w:r>
      <w:r>
        <w:t xml:space="preserve"> Joachim Seyppel,</w:t>
      </w:r>
      <w:r w:rsidRPr="00C8369A">
        <w:t xml:space="preserve"> </w:t>
      </w:r>
      <w:r w:rsidRPr="00C8369A">
        <w:rPr>
          <w:i/>
        </w:rPr>
        <w:t>The Animal Theme and Totemism in Franz Kafka</w:t>
      </w:r>
      <w:r>
        <w:t>, New York, Modern Language Association, 1954.</w:t>
      </w:r>
      <w:r w:rsidR="006D678F">
        <w:t xml:space="preserve"> Also see Seyppel’s article of the same title in </w:t>
      </w:r>
      <w:r w:rsidR="006D678F" w:rsidRPr="006D678F">
        <w:rPr>
          <w:i/>
        </w:rPr>
        <w:t>American Imago</w:t>
      </w:r>
      <w:r w:rsidR="006D678F">
        <w:t>, Volume 13, Number 1 (Spring, 1956), pp 69-93.</w:t>
      </w:r>
    </w:p>
  </w:endnote>
  <w:endnote w:id="41">
    <w:p w:rsidR="00002236" w:rsidRDefault="00002236">
      <w:pPr>
        <w:pStyle w:val="EndnoteText"/>
      </w:pPr>
      <w:r>
        <w:rPr>
          <w:rStyle w:val="EndnoteReference"/>
        </w:rPr>
        <w:endnoteRef/>
      </w:r>
      <w:r>
        <w:t xml:space="preserve"> </w:t>
      </w:r>
      <w:r w:rsidRPr="00C8369A">
        <w:t xml:space="preserve">Howard Caygill,  </w:t>
      </w:r>
      <w:r w:rsidRPr="00C8369A">
        <w:rPr>
          <w:i/>
        </w:rPr>
        <w:t>Kafka: In Light of the Accident</w:t>
      </w:r>
      <w:r>
        <w:t>, London, Bloomsbury, 2017, p191.</w:t>
      </w:r>
    </w:p>
  </w:endnote>
  <w:endnote w:id="42">
    <w:p w:rsidR="00002236" w:rsidRDefault="00002236">
      <w:pPr>
        <w:pStyle w:val="EndnoteText"/>
      </w:pPr>
      <w:r>
        <w:rPr>
          <w:rStyle w:val="EndnoteReference"/>
        </w:rPr>
        <w:endnoteRef/>
      </w:r>
      <w:r>
        <w:t xml:space="preserve"> </w:t>
      </w:r>
      <w:r w:rsidRPr="00C8369A">
        <w:t xml:space="preserve">Franz Kafka, </w:t>
      </w:r>
      <w:r w:rsidRPr="00C8369A">
        <w:rPr>
          <w:i/>
        </w:rPr>
        <w:t>Aphorisms</w:t>
      </w:r>
      <w:r w:rsidRPr="00C8369A">
        <w:t>, New York, Schocken</w:t>
      </w:r>
      <w:r>
        <w:t>, 2015, p3.</w:t>
      </w:r>
    </w:p>
  </w:endnote>
  <w:endnote w:id="43">
    <w:p w:rsidR="00002236" w:rsidRDefault="00002236">
      <w:pPr>
        <w:pStyle w:val="EndnoteText"/>
      </w:pPr>
      <w:r>
        <w:rPr>
          <w:rStyle w:val="EndnoteReference"/>
        </w:rPr>
        <w:endnoteRef/>
      </w:r>
      <w:r>
        <w:t xml:space="preserve"> </w:t>
      </w:r>
      <w:r w:rsidRPr="00C8369A">
        <w:t xml:space="preserve">Paul North, </w:t>
      </w:r>
      <w:r w:rsidRPr="00C8369A">
        <w:rPr>
          <w:i/>
        </w:rPr>
        <w:t>The Yield: Kafka's Atheological Reformation</w:t>
      </w:r>
      <w:r w:rsidR="00B01748">
        <w:t>,</w:t>
      </w:r>
      <w:r w:rsidRPr="00C8369A">
        <w:t xml:space="preserve"> Palo Alto, Stanford University Press, 2015.</w:t>
      </w:r>
    </w:p>
  </w:endnote>
  <w:endnote w:id="44">
    <w:p w:rsidR="00002236" w:rsidRDefault="00002236">
      <w:pPr>
        <w:pStyle w:val="EndnoteText"/>
      </w:pPr>
      <w:r>
        <w:rPr>
          <w:rStyle w:val="EndnoteReference"/>
        </w:rPr>
        <w:endnoteRef/>
      </w:r>
      <w:r>
        <w:t xml:space="preserve"> Gilles Deleuze </w:t>
      </w:r>
      <w:r w:rsidRPr="00C8369A">
        <w:t xml:space="preserve">and </w:t>
      </w:r>
      <w:r>
        <w:t>Felix Guattari,</w:t>
      </w:r>
      <w:r w:rsidRPr="00C8369A">
        <w:t xml:space="preserve"> </w:t>
      </w:r>
      <w:r w:rsidRPr="00C8369A">
        <w:rPr>
          <w:i/>
        </w:rPr>
        <w:t>Kafka: Toward a Minor Literature</w:t>
      </w:r>
      <w:r>
        <w:t xml:space="preserve">, </w:t>
      </w:r>
      <w:r w:rsidRPr="00C8369A">
        <w:t>Minneapolis</w:t>
      </w:r>
      <w:r>
        <w:t>, University of Minnesota Press, 1986.</w:t>
      </w:r>
    </w:p>
  </w:endnote>
  <w:endnote w:id="45">
    <w:p w:rsidR="00002236" w:rsidRDefault="00002236">
      <w:pPr>
        <w:pStyle w:val="EndnoteText"/>
      </w:pPr>
      <w:r>
        <w:rPr>
          <w:rStyle w:val="EndnoteReference"/>
        </w:rPr>
        <w:endnoteRef/>
      </w:r>
      <w:r>
        <w:t xml:space="preserve"> </w:t>
      </w:r>
      <w:r w:rsidRPr="00C8369A">
        <w:t xml:space="preserve">Stanley Corngold and Benno Wagner, </w:t>
      </w:r>
      <w:r w:rsidRPr="00C8369A">
        <w:rPr>
          <w:i/>
        </w:rPr>
        <w:t>Franz Kafka: The Ghosts in the Machine</w:t>
      </w:r>
      <w:r w:rsidRPr="00C8369A">
        <w:t>, Evanston, Northwestern University Press, 2011, pp</w:t>
      </w:r>
      <w:r w:rsidR="00720597">
        <w:t xml:space="preserve"> </w:t>
      </w:r>
      <w:r w:rsidRPr="00C8369A">
        <w:t>205.</w:t>
      </w:r>
    </w:p>
  </w:endnote>
  <w:endnote w:id="46">
    <w:p w:rsidR="00002236" w:rsidRDefault="00002236">
      <w:pPr>
        <w:pStyle w:val="EndnoteText"/>
      </w:pPr>
      <w:r>
        <w:rPr>
          <w:rStyle w:val="EndnoteReference"/>
        </w:rPr>
        <w:endnoteRef/>
      </w:r>
      <w:r>
        <w:t xml:space="preserve"> Hannah Arendt,</w:t>
      </w:r>
      <w:r w:rsidRPr="00002236">
        <w:t xml:space="preserve"> </w:t>
      </w:r>
      <w:r w:rsidRPr="00002236">
        <w:rPr>
          <w:i/>
        </w:rPr>
        <w:t>The Origins of Totalitarianism</w:t>
      </w:r>
      <w:r>
        <w:t>, New York,</w:t>
      </w:r>
      <w:r w:rsidRPr="00002236">
        <w:t xml:space="preserve"> Harcourt</w:t>
      </w:r>
      <w:r>
        <w:t>, 1973</w:t>
      </w:r>
      <w:r w:rsidRPr="00002236">
        <w:t>.</w:t>
      </w:r>
    </w:p>
  </w:endnote>
  <w:endnote w:id="47">
    <w:p w:rsidR="00002236" w:rsidRDefault="00002236">
      <w:pPr>
        <w:pStyle w:val="EndnoteText"/>
      </w:pPr>
      <w:r>
        <w:rPr>
          <w:rStyle w:val="EndnoteReference"/>
        </w:rPr>
        <w:endnoteRef/>
      </w:r>
      <w:r>
        <w:t xml:space="preserve"> Hannah Arendt,</w:t>
      </w:r>
      <w:r w:rsidRPr="00002236">
        <w:t xml:space="preserve"> </w:t>
      </w:r>
      <w:r w:rsidRPr="00002236">
        <w:rPr>
          <w:i/>
        </w:rPr>
        <w:t>The Human Condition</w:t>
      </w:r>
      <w:r>
        <w:t xml:space="preserve">, </w:t>
      </w:r>
      <w:r w:rsidRPr="00002236">
        <w:t>Chica</w:t>
      </w:r>
      <w:r>
        <w:t>go, University of Chicago Press, 1998.</w:t>
      </w:r>
    </w:p>
  </w:endnote>
  <w:endnote w:id="48">
    <w:p w:rsidR="00002236" w:rsidRDefault="00002236">
      <w:pPr>
        <w:pStyle w:val="EndnoteText"/>
      </w:pPr>
      <w:r>
        <w:rPr>
          <w:rStyle w:val="EndnoteReference"/>
        </w:rPr>
        <w:endnoteRef/>
      </w:r>
      <w:r>
        <w:t xml:space="preserve"> </w:t>
      </w:r>
      <w:r w:rsidRPr="00002236">
        <w:t xml:space="preserve">Hannah Arendt, </w:t>
      </w:r>
      <w:r w:rsidRPr="00002236">
        <w:rPr>
          <w:i/>
        </w:rPr>
        <w:t>The Origins of Totalitarianism</w:t>
      </w:r>
      <w:r w:rsidRPr="00002236">
        <w:t>, New York, Harcourt, 1973</w:t>
      </w:r>
      <w:r>
        <w:t>, pp</w:t>
      </w:r>
      <w:r w:rsidR="00720597">
        <w:t xml:space="preserve"> </w:t>
      </w:r>
      <w:r>
        <w:t>185-222.</w:t>
      </w:r>
    </w:p>
  </w:endnote>
  <w:endnote w:id="49">
    <w:p w:rsidR="00002236" w:rsidRDefault="00002236">
      <w:pPr>
        <w:pStyle w:val="EndnoteText"/>
      </w:pPr>
      <w:r>
        <w:rPr>
          <w:rStyle w:val="EndnoteReference"/>
        </w:rPr>
        <w:endnoteRef/>
      </w:r>
      <w:r>
        <w:t xml:space="preserve"> Ibid, p260.</w:t>
      </w:r>
    </w:p>
  </w:endnote>
  <w:endnote w:id="50">
    <w:p w:rsidR="00002236" w:rsidRDefault="00002236">
      <w:pPr>
        <w:pStyle w:val="EndnoteText"/>
      </w:pPr>
      <w:r>
        <w:rPr>
          <w:rStyle w:val="EndnoteReference"/>
        </w:rPr>
        <w:endnoteRef/>
      </w:r>
      <w:r>
        <w:t xml:space="preserve"> Ibid, pp</w:t>
      </w:r>
      <w:r w:rsidR="00720597">
        <w:t xml:space="preserve"> </w:t>
      </w:r>
      <w:r>
        <w:t>243-266.</w:t>
      </w:r>
    </w:p>
  </w:endnote>
  <w:endnote w:id="51">
    <w:p w:rsidR="00002236" w:rsidRDefault="00002236">
      <w:pPr>
        <w:pStyle w:val="EndnoteText"/>
      </w:pPr>
      <w:r>
        <w:rPr>
          <w:rStyle w:val="EndnoteReference"/>
        </w:rPr>
        <w:endnoteRef/>
      </w:r>
      <w:r>
        <w:t xml:space="preserve"> Ibid, pp</w:t>
      </w:r>
      <w:r w:rsidR="00720597">
        <w:t xml:space="preserve"> </w:t>
      </w:r>
      <w:r>
        <w:t>364-388.</w:t>
      </w:r>
    </w:p>
  </w:endnote>
  <w:endnote w:id="52">
    <w:p w:rsidR="00002236" w:rsidRDefault="00002236">
      <w:pPr>
        <w:pStyle w:val="EndnoteText"/>
      </w:pPr>
      <w:r>
        <w:rPr>
          <w:rStyle w:val="EndnoteReference"/>
        </w:rPr>
        <w:endnoteRef/>
      </w:r>
      <w:r>
        <w:t xml:space="preserve"> Ibid, p413.</w:t>
      </w:r>
    </w:p>
  </w:endnote>
  <w:endnote w:id="53">
    <w:p w:rsidR="00264C5B" w:rsidRDefault="00264C5B">
      <w:pPr>
        <w:pStyle w:val="EndnoteText"/>
      </w:pPr>
      <w:r>
        <w:rPr>
          <w:rStyle w:val="EndnoteReference"/>
        </w:rPr>
        <w:endnoteRef/>
      </w:r>
      <w:r>
        <w:t xml:space="preserve"> Ibid, pp</w:t>
      </w:r>
      <w:r w:rsidR="00720597">
        <w:t xml:space="preserve"> </w:t>
      </w:r>
      <w:r>
        <w:t>460-483.</w:t>
      </w:r>
    </w:p>
  </w:endnote>
  <w:endnote w:id="54">
    <w:p w:rsidR="00264C5B" w:rsidRDefault="00264C5B">
      <w:pPr>
        <w:pStyle w:val="EndnoteText"/>
      </w:pPr>
      <w:r>
        <w:rPr>
          <w:rStyle w:val="EndnoteReference"/>
        </w:rPr>
        <w:endnoteRef/>
      </w:r>
      <w:r>
        <w:t xml:space="preserve"> Eric Santner,</w:t>
      </w:r>
      <w:r w:rsidRPr="00264C5B">
        <w:t xml:space="preserve"> </w:t>
      </w:r>
      <w:r w:rsidRPr="00264C5B">
        <w:rPr>
          <w:i/>
        </w:rPr>
        <w:t>On Creaturely Life: Rilke, Benjamin, Sebald</w:t>
      </w:r>
      <w:r>
        <w:t>, Chicago, University of Chicago Press, 2006.</w:t>
      </w:r>
    </w:p>
  </w:endnote>
  <w:endnote w:id="55">
    <w:p w:rsidR="00264C5B" w:rsidRDefault="00264C5B">
      <w:pPr>
        <w:pStyle w:val="EndnoteText"/>
      </w:pPr>
      <w:r>
        <w:rPr>
          <w:rStyle w:val="EndnoteReference"/>
        </w:rPr>
        <w:endnoteRef/>
      </w:r>
      <w:r>
        <w:t xml:space="preserve"> </w:t>
      </w:r>
      <w:r w:rsidRPr="00264C5B">
        <w:t xml:space="preserve">Hannah Arendt, </w:t>
      </w:r>
      <w:r w:rsidRPr="00264C5B">
        <w:rPr>
          <w:i/>
        </w:rPr>
        <w:t>The Origins of Totalitarianism</w:t>
      </w:r>
      <w:r w:rsidRPr="00264C5B">
        <w:t>, New York, Harcourt, 1973</w:t>
      </w:r>
      <w:r>
        <w:t>, p466.</w:t>
      </w:r>
    </w:p>
  </w:endnote>
  <w:endnote w:id="56">
    <w:p w:rsidR="00264C5B" w:rsidRDefault="00264C5B">
      <w:pPr>
        <w:pStyle w:val="EndnoteText"/>
      </w:pPr>
      <w:r>
        <w:rPr>
          <w:rStyle w:val="EndnoteReference"/>
        </w:rPr>
        <w:endnoteRef/>
      </w:r>
      <w:r>
        <w:t xml:space="preserve"> </w:t>
      </w:r>
      <w:r w:rsidRPr="00264C5B">
        <w:t xml:space="preserve">Hannah Arendt, </w:t>
      </w:r>
      <w:r w:rsidRPr="00264C5B">
        <w:rPr>
          <w:i/>
        </w:rPr>
        <w:t>The Human Condition</w:t>
      </w:r>
      <w:r w:rsidRPr="00264C5B">
        <w:t>, Chicago, University of Chicago Press, 1998.</w:t>
      </w:r>
    </w:p>
  </w:endnote>
  <w:endnote w:id="57">
    <w:p w:rsidR="00264C5B" w:rsidRDefault="00264C5B">
      <w:pPr>
        <w:pStyle w:val="EndnoteText"/>
      </w:pPr>
      <w:r>
        <w:rPr>
          <w:rStyle w:val="EndnoteReference"/>
        </w:rPr>
        <w:endnoteRef/>
      </w:r>
      <w:r>
        <w:t xml:space="preserve"> T</w:t>
      </w:r>
      <w:r w:rsidR="00720597">
        <w:t xml:space="preserve">heodor W. </w:t>
      </w:r>
      <w:r>
        <w:t xml:space="preserve"> Adorno,</w:t>
      </w:r>
      <w:r w:rsidRPr="00264C5B">
        <w:t xml:space="preserve"> and </w:t>
      </w:r>
      <w:r>
        <w:t>M</w:t>
      </w:r>
      <w:r w:rsidR="00720597">
        <w:t>ax</w:t>
      </w:r>
      <w:r>
        <w:t xml:space="preserve"> Horkheimer, </w:t>
      </w:r>
      <w:r w:rsidRPr="00264C5B">
        <w:rPr>
          <w:i/>
        </w:rPr>
        <w:t>Dialectic of Enlightenment</w:t>
      </w:r>
      <w:r>
        <w:t>, London,</w:t>
      </w:r>
      <w:r w:rsidRPr="00264C5B">
        <w:t xml:space="preserve"> Verso</w:t>
      </w:r>
      <w:r w:rsidR="00720597">
        <w:t>, 1997.</w:t>
      </w:r>
    </w:p>
  </w:endnote>
  <w:endnote w:id="58">
    <w:p w:rsidR="00264C5B" w:rsidRDefault="00264C5B">
      <w:pPr>
        <w:pStyle w:val="EndnoteText"/>
      </w:pPr>
      <w:r>
        <w:rPr>
          <w:rStyle w:val="EndnoteReference"/>
        </w:rPr>
        <w:endnoteRef/>
      </w:r>
      <w:r>
        <w:t xml:space="preserve"> </w:t>
      </w:r>
      <w:r w:rsidRPr="00264C5B">
        <w:t xml:space="preserve">Hannah Arendt, </w:t>
      </w:r>
      <w:r w:rsidRPr="00264C5B">
        <w:rPr>
          <w:i/>
        </w:rPr>
        <w:t>The Human Condition</w:t>
      </w:r>
      <w:r w:rsidRPr="00264C5B">
        <w:t>, Chicago, Un</w:t>
      </w:r>
      <w:r>
        <w:t>iversity of Chicago Press, 1998, pp</w:t>
      </w:r>
      <w:r w:rsidR="00720597">
        <w:t xml:space="preserve"> </w:t>
      </w:r>
      <w:r>
        <w:t>22-79</w:t>
      </w:r>
      <w:r w:rsidR="00720597">
        <w:t>.</w:t>
      </w:r>
    </w:p>
  </w:endnote>
  <w:endnote w:id="59">
    <w:p w:rsidR="00264C5B" w:rsidRDefault="00264C5B">
      <w:pPr>
        <w:pStyle w:val="EndnoteText"/>
      </w:pPr>
      <w:r>
        <w:rPr>
          <w:rStyle w:val="EndnoteReference"/>
        </w:rPr>
        <w:endnoteRef/>
      </w:r>
      <w:r>
        <w:t xml:space="preserve"> Hanna Fenichel Pitkin, </w:t>
      </w:r>
      <w:r w:rsidRPr="00264C5B">
        <w:rPr>
          <w:i/>
        </w:rPr>
        <w:t>The Attack of the Blob: Hannah Arendt's Concept of the Social</w:t>
      </w:r>
      <w:r>
        <w:t xml:space="preserve">, </w:t>
      </w:r>
      <w:r w:rsidRPr="00264C5B">
        <w:t>Chica</w:t>
      </w:r>
      <w:r>
        <w:t>go, University of Chicago Press, 2000.</w:t>
      </w:r>
    </w:p>
  </w:endnote>
  <w:endnote w:id="60">
    <w:p w:rsidR="00352467" w:rsidRDefault="00352467">
      <w:pPr>
        <w:pStyle w:val="EndnoteText"/>
      </w:pPr>
      <w:r>
        <w:rPr>
          <w:rStyle w:val="EndnoteReference"/>
        </w:rPr>
        <w:endnoteRef/>
      </w:r>
      <w:r>
        <w:t xml:space="preserve"> See C. Wright Mills,</w:t>
      </w:r>
      <w:r w:rsidRPr="00352467">
        <w:t xml:space="preserve"> </w:t>
      </w:r>
      <w:r w:rsidRPr="00352467">
        <w:rPr>
          <w:i/>
        </w:rPr>
        <w:t>The Power Elite</w:t>
      </w:r>
      <w:r>
        <w:t>, Oxford, Oxford University Press, 2000.</w:t>
      </w:r>
    </w:p>
  </w:endnote>
  <w:endnote w:id="61">
    <w:p w:rsidR="00352467" w:rsidRDefault="00352467">
      <w:pPr>
        <w:pStyle w:val="EndnoteText"/>
      </w:pPr>
      <w:r>
        <w:rPr>
          <w:rStyle w:val="EndnoteReference"/>
        </w:rPr>
        <w:endnoteRef/>
      </w:r>
      <w:r>
        <w:t xml:space="preserve"> </w:t>
      </w:r>
      <w:r w:rsidRPr="00352467">
        <w:t xml:space="preserve">Hannah Arendt, </w:t>
      </w:r>
      <w:r w:rsidRPr="00352467">
        <w:rPr>
          <w:i/>
        </w:rPr>
        <w:t>The Human Condition</w:t>
      </w:r>
      <w:r w:rsidRPr="00352467">
        <w:t>, Chicago, University of Chicago Press, 1998</w:t>
      </w:r>
      <w:r>
        <w:t>, p45.</w:t>
      </w:r>
    </w:p>
  </w:endnote>
  <w:endnote w:id="62">
    <w:p w:rsidR="00352467" w:rsidRDefault="00352467">
      <w:pPr>
        <w:pStyle w:val="EndnoteText"/>
      </w:pPr>
      <w:r>
        <w:rPr>
          <w:rStyle w:val="EndnoteReference"/>
        </w:rPr>
        <w:endnoteRef/>
      </w:r>
      <w:r>
        <w:t xml:space="preserve"> Hannah Arendt,</w:t>
      </w:r>
      <w:r w:rsidRPr="00352467">
        <w:t xml:space="preserve"> </w:t>
      </w:r>
      <w:r w:rsidRPr="00352467">
        <w:rPr>
          <w:i/>
        </w:rPr>
        <w:t>Eichmann in Jerusalem: A Report on the Banality of Evil</w:t>
      </w:r>
      <w:r>
        <w:t>, London, Penguin, 2006.</w:t>
      </w:r>
    </w:p>
  </w:endnote>
  <w:endnote w:id="63">
    <w:p w:rsidR="00352467" w:rsidRDefault="00352467">
      <w:pPr>
        <w:pStyle w:val="EndnoteText"/>
      </w:pPr>
      <w:r>
        <w:rPr>
          <w:rStyle w:val="EndnoteReference"/>
        </w:rPr>
        <w:endnoteRef/>
      </w:r>
      <w:r>
        <w:t xml:space="preserve"> </w:t>
      </w:r>
      <w:r w:rsidRPr="00352467">
        <w:t xml:space="preserve">Hannah Arendt, </w:t>
      </w:r>
      <w:r w:rsidRPr="00352467">
        <w:rPr>
          <w:i/>
        </w:rPr>
        <w:t>The Human Condition</w:t>
      </w:r>
      <w:r w:rsidRPr="00352467">
        <w:t>, Chicago, University of Chicago Press, 1998</w:t>
      </w:r>
      <w:r>
        <w:t>.</w:t>
      </w:r>
    </w:p>
  </w:endnote>
  <w:endnote w:id="64">
    <w:p w:rsidR="00352467" w:rsidRDefault="00352467">
      <w:pPr>
        <w:pStyle w:val="EndnoteText"/>
      </w:pPr>
      <w:r>
        <w:rPr>
          <w:rStyle w:val="EndnoteReference"/>
        </w:rPr>
        <w:endnoteRef/>
      </w:r>
      <w:r>
        <w:t xml:space="preserve"> Bernard Stiegler,</w:t>
      </w:r>
      <w:r w:rsidRPr="00352467">
        <w:t xml:space="preserve"> </w:t>
      </w:r>
      <w:r w:rsidRPr="00352467">
        <w:rPr>
          <w:i/>
        </w:rPr>
        <w:t>The Neganthropocene</w:t>
      </w:r>
      <w:r>
        <w:t>, London, Open Humanities Press, 2018.</w:t>
      </w:r>
    </w:p>
  </w:endnote>
  <w:endnote w:id="65">
    <w:p w:rsidR="00352467" w:rsidRDefault="00352467">
      <w:pPr>
        <w:pStyle w:val="EndnoteText"/>
      </w:pPr>
      <w:r>
        <w:rPr>
          <w:rStyle w:val="EndnoteReference"/>
        </w:rPr>
        <w:endnoteRef/>
      </w:r>
      <w:r>
        <w:t xml:space="preserve"> As I read it, this is the purpose of </w:t>
      </w:r>
      <w:r w:rsidRPr="00352467">
        <w:rPr>
          <w:i/>
        </w:rPr>
        <w:t>The Human Condition</w:t>
      </w:r>
      <w:r>
        <w:t xml:space="preserve">. See </w:t>
      </w:r>
      <w:r w:rsidRPr="00352467">
        <w:t xml:space="preserve">Hannah Arendt, </w:t>
      </w:r>
      <w:r w:rsidRPr="00352467">
        <w:rPr>
          <w:i/>
        </w:rPr>
        <w:t>The Human Condition</w:t>
      </w:r>
      <w:r w:rsidRPr="00352467">
        <w:t>, Chicago, University of Chicago Press, 1998</w:t>
      </w:r>
      <w:r>
        <w:t>.</w:t>
      </w:r>
    </w:p>
  </w:endnote>
  <w:endnote w:id="66">
    <w:p w:rsidR="00352467" w:rsidRDefault="00352467">
      <w:pPr>
        <w:pStyle w:val="EndnoteText"/>
      </w:pPr>
      <w:r>
        <w:rPr>
          <w:rStyle w:val="EndnoteReference"/>
        </w:rPr>
        <w:endnoteRef/>
      </w:r>
      <w:r>
        <w:t xml:space="preserve"> </w:t>
      </w:r>
      <w:r w:rsidRPr="00352467">
        <w:t xml:space="preserve">Beatrice Hibou, </w:t>
      </w:r>
      <w:r w:rsidRPr="00352467">
        <w:rPr>
          <w:i/>
        </w:rPr>
        <w:t>The Bureaucratization of the World in the Neoliberal Era</w:t>
      </w:r>
      <w:r w:rsidRPr="00352467">
        <w:t xml:space="preserve">, New </w:t>
      </w:r>
      <w:r w:rsidR="00720597" w:rsidRPr="00352467">
        <w:t>York, Palgrave</w:t>
      </w:r>
      <w:r w:rsidRPr="00352467">
        <w:t xml:space="preserve"> Macmillan, 2015</w:t>
      </w:r>
      <w:r>
        <w:t>.</w:t>
      </w:r>
    </w:p>
  </w:endnote>
  <w:endnote w:id="67">
    <w:p w:rsidR="008B131D" w:rsidRDefault="008B131D">
      <w:pPr>
        <w:pStyle w:val="EndnoteText"/>
      </w:pPr>
      <w:r>
        <w:rPr>
          <w:rStyle w:val="EndnoteReference"/>
        </w:rPr>
        <w:endnoteRef/>
      </w:r>
      <w:r>
        <w:t xml:space="preserve"> See Michel Foucault, </w:t>
      </w:r>
      <w:r w:rsidRPr="008B131D">
        <w:rPr>
          <w:i/>
        </w:rPr>
        <w:t>Security, Territory, Population: Lectures at the Collège de France: 1977-1978</w:t>
      </w:r>
      <w:r w:rsidR="001E6BC5">
        <w:t>,</w:t>
      </w:r>
      <w:r>
        <w:t xml:space="preserve"> London, Palgrave Macmillan, 2007. Also Michel Foucault,</w:t>
      </w:r>
      <w:r w:rsidRPr="008B131D">
        <w:t xml:space="preserve"> </w:t>
      </w:r>
      <w:r w:rsidRPr="008B131D">
        <w:rPr>
          <w:i/>
        </w:rPr>
        <w:t>The Birth of Biopolitics: Lectures at the Collège de France: 1978-1979</w:t>
      </w:r>
      <w:r>
        <w:t>. London, Palgrave Macmillan, 2008.</w:t>
      </w:r>
    </w:p>
  </w:endnote>
  <w:endnote w:id="68">
    <w:p w:rsidR="008B131D" w:rsidRDefault="008B131D">
      <w:pPr>
        <w:pStyle w:val="EndnoteText"/>
      </w:pPr>
      <w:r>
        <w:rPr>
          <w:rStyle w:val="EndnoteReference"/>
        </w:rPr>
        <w:endnoteRef/>
      </w:r>
      <w:r>
        <w:t xml:space="preserve"> </w:t>
      </w:r>
      <w:r w:rsidRPr="008B131D">
        <w:t xml:space="preserve">Michel Foucault, </w:t>
      </w:r>
      <w:r w:rsidRPr="008B131D">
        <w:rPr>
          <w:i/>
        </w:rPr>
        <w:t>The Birth of Biopolitics: Lectures at the Collège de France: 1978-1979</w:t>
      </w:r>
      <w:r w:rsidRPr="008B131D">
        <w:t>. L</w:t>
      </w:r>
      <w:r>
        <w:t>ondon, Palgrave Macmillan, 2008, p10.</w:t>
      </w:r>
    </w:p>
  </w:endnote>
  <w:endnote w:id="69">
    <w:p w:rsidR="008B131D" w:rsidRDefault="008B131D">
      <w:pPr>
        <w:pStyle w:val="EndnoteText"/>
      </w:pPr>
      <w:r>
        <w:rPr>
          <w:rStyle w:val="EndnoteReference"/>
        </w:rPr>
        <w:endnoteRef/>
      </w:r>
      <w:r>
        <w:t xml:space="preserve"> </w:t>
      </w:r>
      <w:r w:rsidRPr="008B131D">
        <w:t xml:space="preserve">Michel Foucault, </w:t>
      </w:r>
      <w:r w:rsidRPr="008B131D">
        <w:rPr>
          <w:i/>
        </w:rPr>
        <w:t>Security, Territory, Population: Lectures at the Collège de France: 1977-1978</w:t>
      </w:r>
      <w:r w:rsidRPr="008B131D">
        <w:t>. London, Palgrave Macmillan, 2007</w:t>
      </w:r>
      <w:r>
        <w:t>, pp</w:t>
      </w:r>
      <w:r w:rsidR="00720597">
        <w:t xml:space="preserve"> </w:t>
      </w:r>
      <w:r>
        <w:t>115-163.</w:t>
      </w:r>
    </w:p>
  </w:endnote>
  <w:endnote w:id="70">
    <w:p w:rsidR="008B131D" w:rsidRDefault="008B131D">
      <w:pPr>
        <w:pStyle w:val="EndnoteText"/>
      </w:pPr>
      <w:r>
        <w:rPr>
          <w:rStyle w:val="EndnoteReference"/>
        </w:rPr>
        <w:endnoteRef/>
      </w:r>
      <w:r>
        <w:t xml:space="preserve"> </w:t>
      </w:r>
      <w:r w:rsidRPr="008B131D">
        <w:t xml:space="preserve">Michel Foucault, </w:t>
      </w:r>
      <w:r w:rsidRPr="008B131D">
        <w:rPr>
          <w:i/>
        </w:rPr>
        <w:t>The Birth of Biopolitics: Lectures at the Collège de France: 1978-1979</w:t>
      </w:r>
      <w:r w:rsidR="001E6BC5">
        <w:t>,</w:t>
      </w:r>
      <w:r w:rsidRPr="008B131D">
        <w:t xml:space="preserve"> London</w:t>
      </w:r>
      <w:r>
        <w:t>, Palgrave Macmillan, 2008, pp</w:t>
      </w:r>
      <w:r w:rsidR="00720597">
        <w:t xml:space="preserve"> </w:t>
      </w:r>
      <w:r>
        <w:t>1-27.</w:t>
      </w:r>
    </w:p>
  </w:endnote>
  <w:endnote w:id="71">
    <w:p w:rsidR="008B131D" w:rsidRDefault="008B131D">
      <w:pPr>
        <w:pStyle w:val="EndnoteText"/>
      </w:pPr>
      <w:r>
        <w:rPr>
          <w:rStyle w:val="EndnoteReference"/>
        </w:rPr>
        <w:endnoteRef/>
      </w:r>
      <w:r>
        <w:t xml:space="preserve"> </w:t>
      </w:r>
      <w:r w:rsidRPr="008B131D">
        <w:t xml:space="preserve">Michel Foucault, </w:t>
      </w:r>
      <w:r w:rsidRPr="008B131D">
        <w:rPr>
          <w:i/>
        </w:rPr>
        <w:t>Security, Territory, Population: Lectures at the Collège de France: 1977-1978</w:t>
      </w:r>
      <w:r w:rsidR="001E6BC5">
        <w:t>,</w:t>
      </w:r>
      <w:r w:rsidRPr="008B131D">
        <w:t xml:space="preserve"> London, Palgrave Macmillan, 2007</w:t>
      </w:r>
      <w:r>
        <w:t>, pp</w:t>
      </w:r>
      <w:r w:rsidR="00720597">
        <w:t xml:space="preserve"> </w:t>
      </w:r>
      <w:r>
        <w:t>255-285.</w:t>
      </w:r>
    </w:p>
  </w:endnote>
  <w:endnote w:id="72">
    <w:p w:rsidR="008B131D" w:rsidRDefault="008B131D">
      <w:pPr>
        <w:pStyle w:val="EndnoteText"/>
      </w:pPr>
      <w:r>
        <w:rPr>
          <w:rStyle w:val="EndnoteReference"/>
        </w:rPr>
        <w:endnoteRef/>
      </w:r>
      <w:r>
        <w:t xml:space="preserve"> Michel Foucault, </w:t>
      </w:r>
      <w:r w:rsidRPr="008B131D">
        <w:rPr>
          <w:i/>
        </w:rPr>
        <w:t>Madness and Civilization: A History of Insanity in the Age of Reason</w:t>
      </w:r>
      <w:r>
        <w:t>, New York,</w:t>
      </w:r>
      <w:r w:rsidRPr="008B131D">
        <w:t xml:space="preserve"> Vintage.</w:t>
      </w:r>
      <w:r>
        <w:t xml:space="preserve"> 1988.</w:t>
      </w:r>
    </w:p>
  </w:endnote>
  <w:endnote w:id="73">
    <w:p w:rsidR="008B131D" w:rsidRDefault="008B131D">
      <w:pPr>
        <w:pStyle w:val="EndnoteText"/>
      </w:pPr>
      <w:r>
        <w:rPr>
          <w:rStyle w:val="EndnoteReference"/>
        </w:rPr>
        <w:endnoteRef/>
      </w:r>
      <w:r>
        <w:t xml:space="preserve"> Michel Foucault,</w:t>
      </w:r>
      <w:r w:rsidRPr="008B131D">
        <w:t xml:space="preserve"> </w:t>
      </w:r>
      <w:r w:rsidRPr="008B131D">
        <w:rPr>
          <w:i/>
        </w:rPr>
        <w:t>Discipline and Punish: The Birth of the Prison</w:t>
      </w:r>
      <w:r>
        <w:t>, London, Penguin, 1977.</w:t>
      </w:r>
    </w:p>
  </w:endnote>
  <w:endnote w:id="74">
    <w:p w:rsidR="008B131D" w:rsidRDefault="008B131D">
      <w:pPr>
        <w:pStyle w:val="EndnoteText"/>
      </w:pPr>
      <w:r>
        <w:rPr>
          <w:rStyle w:val="EndnoteReference"/>
        </w:rPr>
        <w:endnoteRef/>
      </w:r>
      <w:r>
        <w:t xml:space="preserve"> </w:t>
      </w:r>
      <w:r w:rsidR="00C87FF2">
        <w:t>Michel Foucault,</w:t>
      </w:r>
      <w:r w:rsidR="00C87FF2" w:rsidRPr="00C87FF2">
        <w:t xml:space="preserve"> </w:t>
      </w:r>
      <w:r w:rsidR="00C87FF2" w:rsidRPr="00C87FF2">
        <w:rPr>
          <w:i/>
        </w:rPr>
        <w:t>The History of Sexuality: Volume I: An Introduction</w:t>
      </w:r>
      <w:r w:rsidR="00C87FF2">
        <w:t>, New York,</w:t>
      </w:r>
      <w:r w:rsidR="00C87FF2" w:rsidRPr="00C87FF2">
        <w:t xml:space="preserve"> </w:t>
      </w:r>
      <w:r w:rsidR="00C87FF2">
        <w:t>Vintage, 1990.</w:t>
      </w:r>
    </w:p>
  </w:endnote>
  <w:endnote w:id="75">
    <w:p w:rsidR="00C87FF2" w:rsidRDefault="00C87FF2">
      <w:pPr>
        <w:pStyle w:val="EndnoteText"/>
      </w:pPr>
      <w:r>
        <w:rPr>
          <w:rStyle w:val="EndnoteReference"/>
        </w:rPr>
        <w:endnoteRef/>
      </w:r>
      <w:r>
        <w:t xml:space="preserve"> </w:t>
      </w:r>
      <w:r w:rsidR="00720597">
        <w:t xml:space="preserve">Michel Foucault, </w:t>
      </w:r>
      <w:r w:rsidRPr="00C87FF2">
        <w:rPr>
          <w:i/>
        </w:rPr>
        <w:t>The History of Sexuality: Volume III: The Care of the Self</w:t>
      </w:r>
      <w:r>
        <w:t>, New York, Vintage, 1988.</w:t>
      </w:r>
    </w:p>
  </w:endnote>
  <w:endnote w:id="76">
    <w:p w:rsidR="00C87FF2" w:rsidRDefault="00C87FF2">
      <w:pPr>
        <w:pStyle w:val="EndnoteText"/>
      </w:pPr>
      <w:r>
        <w:rPr>
          <w:rStyle w:val="EndnoteReference"/>
        </w:rPr>
        <w:endnoteRef/>
      </w:r>
      <w:r>
        <w:t xml:space="preserve"> See William Davies,</w:t>
      </w:r>
      <w:r w:rsidRPr="00C87FF2">
        <w:t xml:space="preserve"> </w:t>
      </w:r>
      <w:r w:rsidRPr="00C87FF2">
        <w:rPr>
          <w:i/>
        </w:rPr>
        <w:t>The Limits of Neoliberalism: Authority, Sovereignty and the Logic of Competition</w:t>
      </w:r>
      <w:r>
        <w:t>. London, Sage, 2014.</w:t>
      </w:r>
    </w:p>
  </w:endnote>
  <w:endnote w:id="77">
    <w:p w:rsidR="00C87FF2" w:rsidRDefault="00C87FF2">
      <w:pPr>
        <w:pStyle w:val="EndnoteText"/>
      </w:pPr>
      <w:r>
        <w:rPr>
          <w:rStyle w:val="EndnoteReference"/>
        </w:rPr>
        <w:endnoteRef/>
      </w:r>
      <w:r>
        <w:t xml:space="preserve"> Ibid, 151-191.</w:t>
      </w:r>
    </w:p>
  </w:endnote>
  <w:endnote w:id="78">
    <w:p w:rsidR="00C87FF2" w:rsidRDefault="00C87FF2">
      <w:pPr>
        <w:pStyle w:val="EndnoteText"/>
      </w:pPr>
      <w:r>
        <w:rPr>
          <w:rStyle w:val="EndnoteReference"/>
        </w:rPr>
        <w:endnoteRef/>
      </w:r>
      <w:r>
        <w:t xml:space="preserve"> </w:t>
      </w:r>
      <w:r w:rsidRPr="00C87FF2">
        <w:t xml:space="preserve">Beatrice Hibou, </w:t>
      </w:r>
      <w:r w:rsidRPr="00C87FF2">
        <w:rPr>
          <w:i/>
        </w:rPr>
        <w:t>The Bureaucratization of the World in the Neoliberal Era</w:t>
      </w:r>
      <w:r w:rsidRPr="00C87FF2">
        <w:t xml:space="preserve">, New </w:t>
      </w:r>
      <w:r w:rsidR="00720597" w:rsidRPr="00C87FF2">
        <w:t>York, Palgrave</w:t>
      </w:r>
      <w:r w:rsidRPr="00C87FF2">
        <w:t xml:space="preserve"> Macmillan, 2015.</w:t>
      </w:r>
    </w:p>
  </w:endnote>
  <w:endnote w:id="79">
    <w:p w:rsidR="00C87FF2" w:rsidRDefault="00C87FF2">
      <w:pPr>
        <w:pStyle w:val="EndnoteText"/>
      </w:pPr>
      <w:r>
        <w:rPr>
          <w:rStyle w:val="EndnoteReference"/>
        </w:rPr>
        <w:endnoteRef/>
      </w:r>
      <w:r>
        <w:t xml:space="preserve"> Jacques Derrida, </w:t>
      </w:r>
      <w:r w:rsidRPr="00C87FF2">
        <w:rPr>
          <w:i/>
        </w:rPr>
        <w:t>Specters of Marx: The State of the Debt, The Work of Mourning and the New International</w:t>
      </w:r>
      <w:r w:rsidR="001E6BC5">
        <w:t>,</w:t>
      </w:r>
      <w:r>
        <w:t xml:space="preserve"> London, Routledge, 1994.</w:t>
      </w:r>
    </w:p>
  </w:endnote>
  <w:endnote w:id="80">
    <w:p w:rsidR="00C87FF2" w:rsidRDefault="00C87FF2">
      <w:pPr>
        <w:pStyle w:val="EndnoteText"/>
      </w:pPr>
      <w:r>
        <w:rPr>
          <w:rStyle w:val="EndnoteReference"/>
        </w:rPr>
        <w:endnoteRef/>
      </w:r>
      <w:r>
        <w:t xml:space="preserve"> Bernard Stiegler,</w:t>
      </w:r>
      <w:r w:rsidRPr="00C87FF2">
        <w:t xml:space="preserve"> </w:t>
      </w:r>
      <w:r w:rsidRPr="00C87FF2">
        <w:rPr>
          <w:i/>
        </w:rPr>
        <w:t>The Decadence of Industrial Democracies: Volume I: Disbelief and Discredit</w:t>
      </w:r>
      <w:r>
        <w:t xml:space="preserve">, Cambridge, Polity, 2011. Also </w:t>
      </w:r>
      <w:r w:rsidR="00720597">
        <w:t xml:space="preserve">the second volume of this series. </w:t>
      </w:r>
      <w:r>
        <w:t>Bernard Stiegler,</w:t>
      </w:r>
      <w:r w:rsidRPr="00C87FF2">
        <w:t xml:space="preserve"> </w:t>
      </w:r>
      <w:r w:rsidRPr="00C87FF2">
        <w:rPr>
          <w:i/>
        </w:rPr>
        <w:t>Uncontrollable Societies of Disaffected Individuals: Volume II: Disbelief and Discredit</w:t>
      </w:r>
      <w:r>
        <w:t>, Cambridge, Polity, 2012.</w:t>
      </w:r>
    </w:p>
  </w:endnote>
  <w:endnote w:id="81">
    <w:p w:rsidR="00C87FF2" w:rsidRDefault="00C87FF2">
      <w:pPr>
        <w:pStyle w:val="EndnoteText"/>
      </w:pPr>
      <w:r>
        <w:rPr>
          <w:rStyle w:val="EndnoteReference"/>
        </w:rPr>
        <w:endnoteRef/>
      </w:r>
      <w:r>
        <w:t xml:space="preserve"> Bernard Stiegler,</w:t>
      </w:r>
      <w:r w:rsidRPr="00C87FF2">
        <w:t xml:space="preserve"> </w:t>
      </w:r>
      <w:r w:rsidRPr="00C87FF2">
        <w:rPr>
          <w:i/>
        </w:rPr>
        <w:t>Automatic Society: Volume I: The Future of Work</w:t>
      </w:r>
      <w:r>
        <w:t>, Cambridge, Polity, 2016.</w:t>
      </w:r>
      <w:r w:rsidRPr="00C87FF2">
        <w:t xml:space="preserve"> </w:t>
      </w:r>
    </w:p>
  </w:endnote>
  <w:endnote w:id="82">
    <w:p w:rsidR="00C87FF2" w:rsidRDefault="00C87FF2">
      <w:pPr>
        <w:pStyle w:val="EndnoteText"/>
      </w:pPr>
      <w:r>
        <w:rPr>
          <w:rStyle w:val="EndnoteReference"/>
        </w:rPr>
        <w:endnoteRef/>
      </w:r>
      <w:r>
        <w:t xml:space="preserve"> </w:t>
      </w:r>
      <w:r w:rsidR="00AC6A66" w:rsidRPr="00AC6A66">
        <w:t xml:space="preserve">Bernard Stiegler, </w:t>
      </w:r>
      <w:r w:rsidR="00AC6A66" w:rsidRPr="00AC6A66">
        <w:rPr>
          <w:i/>
        </w:rPr>
        <w:t>The Neganthropocene</w:t>
      </w:r>
      <w:r w:rsidR="00AC6A66" w:rsidRPr="00AC6A66">
        <w:t>, London, Open Humanities Press, 2018.</w:t>
      </w:r>
    </w:p>
  </w:endnote>
  <w:endnote w:id="83">
    <w:p w:rsidR="00AC6A66" w:rsidRDefault="00AC6A66">
      <w:pPr>
        <w:pStyle w:val="EndnoteText"/>
      </w:pPr>
      <w:r>
        <w:rPr>
          <w:rStyle w:val="EndnoteReference"/>
        </w:rPr>
        <w:endnoteRef/>
      </w:r>
      <w:r>
        <w:t xml:space="preserve"> Bernard Stiegler,</w:t>
      </w:r>
      <w:r w:rsidRPr="00AC6A66">
        <w:t xml:space="preserve"> </w:t>
      </w:r>
      <w:r w:rsidRPr="00AC6A66">
        <w:rPr>
          <w:i/>
        </w:rPr>
        <w:t>The Lost Spirit of Capitalism: Volume III: Disbelief and Discredit</w:t>
      </w:r>
      <w:r>
        <w:t>, Cambridge,</w:t>
      </w:r>
      <w:r w:rsidRPr="00AC6A66">
        <w:t xml:space="preserve"> Polity</w:t>
      </w:r>
      <w:r>
        <w:t>, 2014.</w:t>
      </w:r>
    </w:p>
  </w:endnote>
  <w:endnote w:id="84">
    <w:p w:rsidR="00AC6A66" w:rsidRDefault="00AC6A66">
      <w:pPr>
        <w:pStyle w:val="EndnoteText"/>
      </w:pPr>
      <w:r>
        <w:rPr>
          <w:rStyle w:val="EndnoteReference"/>
        </w:rPr>
        <w:endnoteRef/>
      </w:r>
      <w:r>
        <w:t xml:space="preserve"> Bernard Stiegler, </w:t>
      </w:r>
      <w:r w:rsidRPr="00AC6A66">
        <w:rPr>
          <w:i/>
        </w:rPr>
        <w:t>The Age of Disruption: Technology and Madness in Computational Capitalism</w:t>
      </w:r>
      <w:r>
        <w:t>, Cambridge,</w:t>
      </w:r>
      <w:r w:rsidRPr="00AC6A66">
        <w:t xml:space="preserve"> Polity</w:t>
      </w:r>
      <w:r>
        <w:t>, 2019.</w:t>
      </w:r>
    </w:p>
  </w:endnote>
  <w:endnote w:id="85">
    <w:p w:rsidR="00AC6A66" w:rsidRDefault="00AC6A66">
      <w:pPr>
        <w:pStyle w:val="EndnoteText"/>
      </w:pPr>
      <w:r>
        <w:rPr>
          <w:rStyle w:val="EndnoteReference"/>
        </w:rPr>
        <w:endnoteRef/>
      </w:r>
      <w:r>
        <w:t xml:space="preserve"> Plato, </w:t>
      </w:r>
      <w:r w:rsidRPr="00AC6A66">
        <w:rPr>
          <w:i/>
        </w:rPr>
        <w:t>Protagoras</w:t>
      </w:r>
      <w:r>
        <w:t>, Oxford,</w:t>
      </w:r>
      <w:r w:rsidRPr="00AC6A66">
        <w:t xml:space="preserve"> Oxford University Press</w:t>
      </w:r>
      <w:r>
        <w:t>, 2009.</w:t>
      </w:r>
    </w:p>
  </w:endnote>
  <w:endnote w:id="86">
    <w:p w:rsidR="00AC6A66" w:rsidRDefault="00AC6A66">
      <w:pPr>
        <w:pStyle w:val="EndnoteText"/>
      </w:pPr>
      <w:r>
        <w:rPr>
          <w:rStyle w:val="EndnoteReference"/>
        </w:rPr>
        <w:endnoteRef/>
      </w:r>
      <w:r>
        <w:t xml:space="preserve"> Bernard Stiegler,</w:t>
      </w:r>
      <w:r w:rsidRPr="00AC6A66">
        <w:t xml:space="preserve"> </w:t>
      </w:r>
      <w:r w:rsidRPr="00AC6A66">
        <w:rPr>
          <w:i/>
        </w:rPr>
        <w:t>Technics and Time: Volume I: The Fault of Epimetheus</w:t>
      </w:r>
      <w:r>
        <w:t>. Palo Alto, Stanford University Press, 1998.</w:t>
      </w:r>
    </w:p>
  </w:endnote>
  <w:endnote w:id="87">
    <w:p w:rsidR="00AC6A66" w:rsidRDefault="00AC6A66">
      <w:pPr>
        <w:pStyle w:val="EndnoteText"/>
      </w:pPr>
      <w:r>
        <w:rPr>
          <w:rStyle w:val="EndnoteReference"/>
        </w:rPr>
        <w:endnoteRef/>
      </w:r>
      <w:r>
        <w:t xml:space="preserve"> Bernard Stiegler, </w:t>
      </w:r>
      <w:r w:rsidRPr="00AC6A66">
        <w:rPr>
          <w:i/>
        </w:rPr>
        <w:t xml:space="preserve">Technics and </w:t>
      </w:r>
      <w:r w:rsidR="001E6BC5">
        <w:rPr>
          <w:i/>
        </w:rPr>
        <w:t>Time: Volume II: Disorientation,</w:t>
      </w:r>
      <w:r w:rsidRPr="00AC6A66">
        <w:rPr>
          <w:i/>
        </w:rPr>
        <w:t xml:space="preserve"> </w:t>
      </w:r>
      <w:r w:rsidRPr="00AC6A66">
        <w:t>Palo</w:t>
      </w:r>
      <w:r>
        <w:t xml:space="preserve"> Alto,</w:t>
      </w:r>
      <w:r w:rsidRPr="00AC6A66">
        <w:t xml:space="preserve"> Stanford University Press</w:t>
      </w:r>
      <w:r>
        <w:t>, 2008</w:t>
      </w:r>
      <w:r w:rsidRPr="00AC6A66">
        <w:t>.</w:t>
      </w:r>
    </w:p>
  </w:endnote>
  <w:endnote w:id="88">
    <w:p w:rsidR="00AC6A66" w:rsidRDefault="00AC6A66">
      <w:pPr>
        <w:pStyle w:val="EndnoteText"/>
      </w:pPr>
      <w:r>
        <w:rPr>
          <w:rStyle w:val="EndnoteReference"/>
        </w:rPr>
        <w:endnoteRef/>
      </w:r>
      <w:r>
        <w:t xml:space="preserve"> </w:t>
      </w:r>
      <w:r w:rsidRPr="00AC6A66">
        <w:t xml:space="preserve">Bernard Stiegler, </w:t>
      </w:r>
      <w:r w:rsidRPr="00AC6A66">
        <w:rPr>
          <w:i/>
        </w:rPr>
        <w:t>The Neganthropocene</w:t>
      </w:r>
      <w:r w:rsidRPr="00AC6A66">
        <w:t>, London, Open Humanities Press, 2018.</w:t>
      </w:r>
    </w:p>
  </w:endnote>
  <w:endnote w:id="89">
    <w:p w:rsidR="00AC6A66" w:rsidRDefault="00AC6A66">
      <w:pPr>
        <w:pStyle w:val="EndnoteText"/>
      </w:pPr>
      <w:r>
        <w:rPr>
          <w:rStyle w:val="EndnoteReference"/>
        </w:rPr>
        <w:endnoteRef/>
      </w:r>
      <w:r>
        <w:t xml:space="preserve"> Jacques </w:t>
      </w:r>
      <w:r w:rsidRPr="00AC6A66">
        <w:t>Derrida</w:t>
      </w:r>
      <w:r>
        <w:t>,</w:t>
      </w:r>
      <w:r w:rsidRPr="00AC6A66">
        <w:t xml:space="preserve"> </w:t>
      </w:r>
      <w:r w:rsidRPr="00AC6A66">
        <w:rPr>
          <w:i/>
        </w:rPr>
        <w:t>Dissemination</w:t>
      </w:r>
      <w:r>
        <w:t>, Chicago, University of Chicago Press, 1983.</w:t>
      </w:r>
    </w:p>
  </w:endnote>
  <w:endnote w:id="90">
    <w:p w:rsidR="00AC6A66" w:rsidRDefault="00AC6A66">
      <w:pPr>
        <w:pStyle w:val="EndnoteText"/>
      </w:pPr>
      <w:r>
        <w:rPr>
          <w:rStyle w:val="EndnoteReference"/>
        </w:rPr>
        <w:endnoteRef/>
      </w:r>
      <w:r>
        <w:t xml:space="preserve"> </w:t>
      </w:r>
      <w:r w:rsidR="00720597" w:rsidRPr="00720597">
        <w:t xml:space="preserve">Bernard Stiegler, </w:t>
      </w:r>
      <w:r w:rsidR="00720597" w:rsidRPr="00720597">
        <w:rPr>
          <w:i/>
        </w:rPr>
        <w:t>Technics and Time: Volume I: The Fault of Epimetheus</w:t>
      </w:r>
      <w:r w:rsidR="001E6BC5">
        <w:t>,</w:t>
      </w:r>
      <w:r w:rsidR="00720597" w:rsidRPr="00720597">
        <w:t xml:space="preserve"> Palo Alto, Stanford University Press, 1998.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479998"/>
      <w:docPartObj>
        <w:docPartGallery w:val="Page Numbers (Bottom of Page)"/>
        <w:docPartUnique/>
      </w:docPartObj>
    </w:sdtPr>
    <w:sdtEndPr>
      <w:rPr>
        <w:noProof/>
      </w:rPr>
    </w:sdtEndPr>
    <w:sdtContent>
      <w:p w:rsidR="00002236" w:rsidRDefault="00002236">
        <w:pPr>
          <w:pStyle w:val="Footer"/>
          <w:jc w:val="center"/>
        </w:pPr>
        <w:r>
          <w:fldChar w:fldCharType="begin"/>
        </w:r>
        <w:r>
          <w:instrText xml:space="preserve"> PAGE   \* MERGEFORMAT </w:instrText>
        </w:r>
        <w:r>
          <w:fldChar w:fldCharType="separate"/>
        </w:r>
        <w:r w:rsidR="001E6BC5">
          <w:rPr>
            <w:noProof/>
          </w:rPr>
          <w:t>33</w:t>
        </w:r>
        <w:r>
          <w:rPr>
            <w:noProof/>
          </w:rPr>
          <w:fldChar w:fldCharType="end"/>
        </w:r>
      </w:p>
    </w:sdtContent>
  </w:sdt>
  <w:p w:rsidR="00002236" w:rsidRDefault="00002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6AD" w:rsidRDefault="009D36AD" w:rsidP="00E34B20">
      <w:pPr>
        <w:spacing w:after="0" w:line="240" w:lineRule="auto"/>
      </w:pPr>
      <w:r>
        <w:separator/>
      </w:r>
    </w:p>
  </w:footnote>
  <w:footnote w:type="continuationSeparator" w:id="0">
    <w:p w:rsidR="009D36AD" w:rsidRDefault="009D36AD" w:rsidP="00E34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A5F"/>
    <w:rsid w:val="00000201"/>
    <w:rsid w:val="00000CC7"/>
    <w:rsid w:val="00002236"/>
    <w:rsid w:val="000205D9"/>
    <w:rsid w:val="00032ED7"/>
    <w:rsid w:val="00036A7A"/>
    <w:rsid w:val="00037112"/>
    <w:rsid w:val="0004369A"/>
    <w:rsid w:val="00050752"/>
    <w:rsid w:val="00052C0D"/>
    <w:rsid w:val="00064A21"/>
    <w:rsid w:val="00071BE7"/>
    <w:rsid w:val="00085CF6"/>
    <w:rsid w:val="000A36E1"/>
    <w:rsid w:val="000A6CF3"/>
    <w:rsid w:val="000A6DCD"/>
    <w:rsid w:val="000B31A7"/>
    <w:rsid w:val="000C43F4"/>
    <w:rsid w:val="000C6A1E"/>
    <w:rsid w:val="000D16B7"/>
    <w:rsid w:val="000D2D5B"/>
    <w:rsid w:val="000D49F8"/>
    <w:rsid w:val="000E7ADD"/>
    <w:rsid w:val="000F1592"/>
    <w:rsid w:val="001012D5"/>
    <w:rsid w:val="00105919"/>
    <w:rsid w:val="0011599D"/>
    <w:rsid w:val="00116B50"/>
    <w:rsid w:val="001209AE"/>
    <w:rsid w:val="00120C50"/>
    <w:rsid w:val="00122C8D"/>
    <w:rsid w:val="001335A2"/>
    <w:rsid w:val="00137213"/>
    <w:rsid w:val="001526E0"/>
    <w:rsid w:val="001528D9"/>
    <w:rsid w:val="00154045"/>
    <w:rsid w:val="00155CB0"/>
    <w:rsid w:val="0015619F"/>
    <w:rsid w:val="00164461"/>
    <w:rsid w:val="0016546F"/>
    <w:rsid w:val="00177962"/>
    <w:rsid w:val="001813AA"/>
    <w:rsid w:val="001926BF"/>
    <w:rsid w:val="00195F5F"/>
    <w:rsid w:val="001A04D3"/>
    <w:rsid w:val="001A0A3E"/>
    <w:rsid w:val="001A702D"/>
    <w:rsid w:val="001C2378"/>
    <w:rsid w:val="001C65CF"/>
    <w:rsid w:val="001D1443"/>
    <w:rsid w:val="001E41DD"/>
    <w:rsid w:val="001E6BC5"/>
    <w:rsid w:val="001F041F"/>
    <w:rsid w:val="001F134C"/>
    <w:rsid w:val="00205278"/>
    <w:rsid w:val="00215FC6"/>
    <w:rsid w:val="002356CC"/>
    <w:rsid w:val="00241FC6"/>
    <w:rsid w:val="00243957"/>
    <w:rsid w:val="00261676"/>
    <w:rsid w:val="00261F42"/>
    <w:rsid w:val="00264C5B"/>
    <w:rsid w:val="00265F6A"/>
    <w:rsid w:val="00290393"/>
    <w:rsid w:val="002910FE"/>
    <w:rsid w:val="00291682"/>
    <w:rsid w:val="002A5D99"/>
    <w:rsid w:val="002C1DBC"/>
    <w:rsid w:val="002D66A5"/>
    <w:rsid w:val="002F3323"/>
    <w:rsid w:val="00300358"/>
    <w:rsid w:val="0030081D"/>
    <w:rsid w:val="00301D83"/>
    <w:rsid w:val="00304AB3"/>
    <w:rsid w:val="00315132"/>
    <w:rsid w:val="0031782E"/>
    <w:rsid w:val="00333526"/>
    <w:rsid w:val="0035145C"/>
    <w:rsid w:val="00352467"/>
    <w:rsid w:val="0036056E"/>
    <w:rsid w:val="003675A5"/>
    <w:rsid w:val="00371108"/>
    <w:rsid w:val="00373D75"/>
    <w:rsid w:val="003804EA"/>
    <w:rsid w:val="00382BE5"/>
    <w:rsid w:val="003B177D"/>
    <w:rsid w:val="003B25C4"/>
    <w:rsid w:val="003E1A65"/>
    <w:rsid w:val="003E51A1"/>
    <w:rsid w:val="00401A20"/>
    <w:rsid w:val="004149D6"/>
    <w:rsid w:val="004226FE"/>
    <w:rsid w:val="00431432"/>
    <w:rsid w:val="00433D1E"/>
    <w:rsid w:val="004370AE"/>
    <w:rsid w:val="00457607"/>
    <w:rsid w:val="00457CA6"/>
    <w:rsid w:val="00463A4B"/>
    <w:rsid w:val="00470B54"/>
    <w:rsid w:val="00470C1B"/>
    <w:rsid w:val="00480C7E"/>
    <w:rsid w:val="004810B5"/>
    <w:rsid w:val="00484CAA"/>
    <w:rsid w:val="00486281"/>
    <w:rsid w:val="00487FD7"/>
    <w:rsid w:val="004A0F8A"/>
    <w:rsid w:val="004B41D6"/>
    <w:rsid w:val="004C13B4"/>
    <w:rsid w:val="004C2299"/>
    <w:rsid w:val="004D7E29"/>
    <w:rsid w:val="004E32DC"/>
    <w:rsid w:val="004F54B2"/>
    <w:rsid w:val="005025C0"/>
    <w:rsid w:val="00506F3D"/>
    <w:rsid w:val="00542783"/>
    <w:rsid w:val="00554B0E"/>
    <w:rsid w:val="00571810"/>
    <w:rsid w:val="00573701"/>
    <w:rsid w:val="00574F30"/>
    <w:rsid w:val="0059208F"/>
    <w:rsid w:val="00594E06"/>
    <w:rsid w:val="005B40C6"/>
    <w:rsid w:val="005D758B"/>
    <w:rsid w:val="005E1BC5"/>
    <w:rsid w:val="005F4D7A"/>
    <w:rsid w:val="00602BFA"/>
    <w:rsid w:val="0061047D"/>
    <w:rsid w:val="0061569A"/>
    <w:rsid w:val="0062053F"/>
    <w:rsid w:val="006207E3"/>
    <w:rsid w:val="00621029"/>
    <w:rsid w:val="0063396E"/>
    <w:rsid w:val="0063483A"/>
    <w:rsid w:val="00634CEA"/>
    <w:rsid w:val="00635F29"/>
    <w:rsid w:val="0066066B"/>
    <w:rsid w:val="0067637B"/>
    <w:rsid w:val="00681545"/>
    <w:rsid w:val="00683263"/>
    <w:rsid w:val="006838B6"/>
    <w:rsid w:val="0068604E"/>
    <w:rsid w:val="00686DF3"/>
    <w:rsid w:val="00693CE2"/>
    <w:rsid w:val="00696D38"/>
    <w:rsid w:val="006A024A"/>
    <w:rsid w:val="006A5583"/>
    <w:rsid w:val="006B3E13"/>
    <w:rsid w:val="006B3FE3"/>
    <w:rsid w:val="006B44FB"/>
    <w:rsid w:val="006B4C0C"/>
    <w:rsid w:val="006C3D56"/>
    <w:rsid w:val="006D678F"/>
    <w:rsid w:val="006D7D49"/>
    <w:rsid w:val="006F54C1"/>
    <w:rsid w:val="006F64C6"/>
    <w:rsid w:val="007024DC"/>
    <w:rsid w:val="0071425F"/>
    <w:rsid w:val="00720597"/>
    <w:rsid w:val="00722CBC"/>
    <w:rsid w:val="007269C4"/>
    <w:rsid w:val="00734F4E"/>
    <w:rsid w:val="00744774"/>
    <w:rsid w:val="00747E35"/>
    <w:rsid w:val="00750298"/>
    <w:rsid w:val="00757378"/>
    <w:rsid w:val="007644C5"/>
    <w:rsid w:val="007846BB"/>
    <w:rsid w:val="00786336"/>
    <w:rsid w:val="0079282A"/>
    <w:rsid w:val="00795423"/>
    <w:rsid w:val="00795F82"/>
    <w:rsid w:val="007A46A5"/>
    <w:rsid w:val="007A7DD1"/>
    <w:rsid w:val="007B07AC"/>
    <w:rsid w:val="007B4A5F"/>
    <w:rsid w:val="007C6BA0"/>
    <w:rsid w:val="007F29CC"/>
    <w:rsid w:val="007F5D9C"/>
    <w:rsid w:val="008200D8"/>
    <w:rsid w:val="008207E5"/>
    <w:rsid w:val="008229FF"/>
    <w:rsid w:val="008302C1"/>
    <w:rsid w:val="0083773B"/>
    <w:rsid w:val="008521DD"/>
    <w:rsid w:val="00863F92"/>
    <w:rsid w:val="008854ED"/>
    <w:rsid w:val="00887540"/>
    <w:rsid w:val="00887A9E"/>
    <w:rsid w:val="0089218B"/>
    <w:rsid w:val="008924AD"/>
    <w:rsid w:val="008A30EF"/>
    <w:rsid w:val="008A54A4"/>
    <w:rsid w:val="008A5677"/>
    <w:rsid w:val="008B131D"/>
    <w:rsid w:val="008B66C5"/>
    <w:rsid w:val="008C0B74"/>
    <w:rsid w:val="008D016F"/>
    <w:rsid w:val="008D01F0"/>
    <w:rsid w:val="008E163F"/>
    <w:rsid w:val="008E2ECE"/>
    <w:rsid w:val="008F0A1F"/>
    <w:rsid w:val="008F4401"/>
    <w:rsid w:val="00906F92"/>
    <w:rsid w:val="0092566C"/>
    <w:rsid w:val="00926732"/>
    <w:rsid w:val="009335ED"/>
    <w:rsid w:val="00935A64"/>
    <w:rsid w:val="0095120A"/>
    <w:rsid w:val="00951E18"/>
    <w:rsid w:val="009528C7"/>
    <w:rsid w:val="00966D9D"/>
    <w:rsid w:val="0097649F"/>
    <w:rsid w:val="00985201"/>
    <w:rsid w:val="009869AB"/>
    <w:rsid w:val="00992CEE"/>
    <w:rsid w:val="00996848"/>
    <w:rsid w:val="00996BDE"/>
    <w:rsid w:val="009A25A2"/>
    <w:rsid w:val="009A628B"/>
    <w:rsid w:val="009B1DD6"/>
    <w:rsid w:val="009B727E"/>
    <w:rsid w:val="009C5A87"/>
    <w:rsid w:val="009C6A7D"/>
    <w:rsid w:val="009D36AD"/>
    <w:rsid w:val="009D3B63"/>
    <w:rsid w:val="009D6B8F"/>
    <w:rsid w:val="009D7EE1"/>
    <w:rsid w:val="009E7E53"/>
    <w:rsid w:val="009F3A4A"/>
    <w:rsid w:val="009F52C9"/>
    <w:rsid w:val="00A07B73"/>
    <w:rsid w:val="00A1320A"/>
    <w:rsid w:val="00A23412"/>
    <w:rsid w:val="00A25CFD"/>
    <w:rsid w:val="00A406F1"/>
    <w:rsid w:val="00A41417"/>
    <w:rsid w:val="00A42F15"/>
    <w:rsid w:val="00A46A6B"/>
    <w:rsid w:val="00A50015"/>
    <w:rsid w:val="00A50BE9"/>
    <w:rsid w:val="00A5638F"/>
    <w:rsid w:val="00A607DB"/>
    <w:rsid w:val="00A61A23"/>
    <w:rsid w:val="00A703D6"/>
    <w:rsid w:val="00A80EC8"/>
    <w:rsid w:val="00A81922"/>
    <w:rsid w:val="00A84128"/>
    <w:rsid w:val="00A84657"/>
    <w:rsid w:val="00A8593E"/>
    <w:rsid w:val="00A9435B"/>
    <w:rsid w:val="00AB1B2F"/>
    <w:rsid w:val="00AB6FF5"/>
    <w:rsid w:val="00AC3C57"/>
    <w:rsid w:val="00AC6A66"/>
    <w:rsid w:val="00AD3489"/>
    <w:rsid w:val="00AD3CD7"/>
    <w:rsid w:val="00AD4872"/>
    <w:rsid w:val="00AD68A9"/>
    <w:rsid w:val="00AD7089"/>
    <w:rsid w:val="00AE1D3B"/>
    <w:rsid w:val="00AE3364"/>
    <w:rsid w:val="00B01748"/>
    <w:rsid w:val="00B12B26"/>
    <w:rsid w:val="00B14540"/>
    <w:rsid w:val="00B15659"/>
    <w:rsid w:val="00B309ED"/>
    <w:rsid w:val="00B36A4C"/>
    <w:rsid w:val="00B36F93"/>
    <w:rsid w:val="00B375D5"/>
    <w:rsid w:val="00B41CB5"/>
    <w:rsid w:val="00B421BE"/>
    <w:rsid w:val="00B4451D"/>
    <w:rsid w:val="00B52024"/>
    <w:rsid w:val="00B57438"/>
    <w:rsid w:val="00B664B4"/>
    <w:rsid w:val="00B73652"/>
    <w:rsid w:val="00B77366"/>
    <w:rsid w:val="00B94456"/>
    <w:rsid w:val="00BA10D2"/>
    <w:rsid w:val="00BB3DBF"/>
    <w:rsid w:val="00BB5D45"/>
    <w:rsid w:val="00BC3948"/>
    <w:rsid w:val="00BC4EB7"/>
    <w:rsid w:val="00BD373F"/>
    <w:rsid w:val="00BE02A7"/>
    <w:rsid w:val="00BE0B1B"/>
    <w:rsid w:val="00BE14DD"/>
    <w:rsid w:val="00BE2744"/>
    <w:rsid w:val="00BE28A2"/>
    <w:rsid w:val="00C14EB3"/>
    <w:rsid w:val="00C20A09"/>
    <w:rsid w:val="00C218B5"/>
    <w:rsid w:val="00C417E0"/>
    <w:rsid w:val="00C423CF"/>
    <w:rsid w:val="00C423EA"/>
    <w:rsid w:val="00C428AA"/>
    <w:rsid w:val="00C437A4"/>
    <w:rsid w:val="00C615BC"/>
    <w:rsid w:val="00C6332B"/>
    <w:rsid w:val="00C64E20"/>
    <w:rsid w:val="00C726B3"/>
    <w:rsid w:val="00C75E49"/>
    <w:rsid w:val="00C80D40"/>
    <w:rsid w:val="00C8369A"/>
    <w:rsid w:val="00C86057"/>
    <w:rsid w:val="00C86BDD"/>
    <w:rsid w:val="00C87FF2"/>
    <w:rsid w:val="00C970BB"/>
    <w:rsid w:val="00CA35B1"/>
    <w:rsid w:val="00CA50E6"/>
    <w:rsid w:val="00CA69ED"/>
    <w:rsid w:val="00CB703B"/>
    <w:rsid w:val="00CC0705"/>
    <w:rsid w:val="00CC30EF"/>
    <w:rsid w:val="00CC4584"/>
    <w:rsid w:val="00CC6DC3"/>
    <w:rsid w:val="00CD75D5"/>
    <w:rsid w:val="00CF4569"/>
    <w:rsid w:val="00CF5AD4"/>
    <w:rsid w:val="00D00F29"/>
    <w:rsid w:val="00D10160"/>
    <w:rsid w:val="00D34055"/>
    <w:rsid w:val="00D35F79"/>
    <w:rsid w:val="00D425DB"/>
    <w:rsid w:val="00D43256"/>
    <w:rsid w:val="00D442AD"/>
    <w:rsid w:val="00D44672"/>
    <w:rsid w:val="00D47E5C"/>
    <w:rsid w:val="00D57C70"/>
    <w:rsid w:val="00D6072D"/>
    <w:rsid w:val="00D63655"/>
    <w:rsid w:val="00D80B25"/>
    <w:rsid w:val="00D86AA3"/>
    <w:rsid w:val="00DA391F"/>
    <w:rsid w:val="00DD54BD"/>
    <w:rsid w:val="00DD7174"/>
    <w:rsid w:val="00DF4C98"/>
    <w:rsid w:val="00DF62F7"/>
    <w:rsid w:val="00E02CFA"/>
    <w:rsid w:val="00E14B74"/>
    <w:rsid w:val="00E16B97"/>
    <w:rsid w:val="00E20F5C"/>
    <w:rsid w:val="00E26B8F"/>
    <w:rsid w:val="00E31FC9"/>
    <w:rsid w:val="00E34B20"/>
    <w:rsid w:val="00E435F3"/>
    <w:rsid w:val="00E54062"/>
    <w:rsid w:val="00E74361"/>
    <w:rsid w:val="00E7741D"/>
    <w:rsid w:val="00E82942"/>
    <w:rsid w:val="00E86B32"/>
    <w:rsid w:val="00E86F8A"/>
    <w:rsid w:val="00E95476"/>
    <w:rsid w:val="00EB752B"/>
    <w:rsid w:val="00EB76BB"/>
    <w:rsid w:val="00ED0FAE"/>
    <w:rsid w:val="00EF63EA"/>
    <w:rsid w:val="00F03D84"/>
    <w:rsid w:val="00F04F7A"/>
    <w:rsid w:val="00F07A55"/>
    <w:rsid w:val="00F1668D"/>
    <w:rsid w:val="00F363C9"/>
    <w:rsid w:val="00F36EF9"/>
    <w:rsid w:val="00F400FF"/>
    <w:rsid w:val="00F41BBB"/>
    <w:rsid w:val="00F43F46"/>
    <w:rsid w:val="00F462E9"/>
    <w:rsid w:val="00F502B4"/>
    <w:rsid w:val="00F71E69"/>
    <w:rsid w:val="00F767ED"/>
    <w:rsid w:val="00F8794C"/>
    <w:rsid w:val="00F90E9B"/>
    <w:rsid w:val="00F91C5F"/>
    <w:rsid w:val="00F92248"/>
    <w:rsid w:val="00F972C8"/>
    <w:rsid w:val="00FE3C59"/>
    <w:rsid w:val="00FE449E"/>
    <w:rsid w:val="00FF0F2C"/>
    <w:rsid w:val="00FF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A0621-35AE-47DA-BDB0-5C55663B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A5F"/>
    <w:rPr>
      <w:color w:val="0000FF" w:themeColor="hyperlink"/>
      <w:u w:val="single"/>
    </w:rPr>
  </w:style>
  <w:style w:type="paragraph" w:styleId="Header">
    <w:name w:val="header"/>
    <w:basedOn w:val="Normal"/>
    <w:link w:val="HeaderChar"/>
    <w:uiPriority w:val="99"/>
    <w:unhideWhenUsed/>
    <w:rsid w:val="00E34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B20"/>
  </w:style>
  <w:style w:type="paragraph" w:styleId="Footer">
    <w:name w:val="footer"/>
    <w:basedOn w:val="Normal"/>
    <w:link w:val="FooterChar"/>
    <w:uiPriority w:val="99"/>
    <w:unhideWhenUsed/>
    <w:rsid w:val="00E34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B20"/>
  </w:style>
  <w:style w:type="paragraph" w:styleId="EndnoteText">
    <w:name w:val="endnote text"/>
    <w:basedOn w:val="Normal"/>
    <w:link w:val="EndnoteTextChar"/>
    <w:uiPriority w:val="99"/>
    <w:semiHidden/>
    <w:unhideWhenUsed/>
    <w:rsid w:val="00B736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3652"/>
    <w:rPr>
      <w:sz w:val="20"/>
      <w:szCs w:val="20"/>
    </w:rPr>
  </w:style>
  <w:style w:type="character" w:styleId="EndnoteReference">
    <w:name w:val="endnote reference"/>
    <w:basedOn w:val="DefaultParagraphFont"/>
    <w:uiPriority w:val="99"/>
    <w:semiHidden/>
    <w:unhideWhenUsed/>
    <w:rsid w:val="00B73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078F-AC92-4917-B53A-D588F48F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7719</Words>
  <Characters>44004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Mark Featherstone</cp:lastModifiedBy>
  <cp:revision>2</cp:revision>
  <dcterms:created xsi:type="dcterms:W3CDTF">2020-07-23T14:42:00Z</dcterms:created>
  <dcterms:modified xsi:type="dcterms:W3CDTF">2020-07-23T14:42:00Z</dcterms:modified>
</cp:coreProperties>
</file>