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96C0C" w14:textId="7B0D9EDF" w:rsidR="00595C34" w:rsidRPr="00754D2B" w:rsidRDefault="00595C34" w:rsidP="00595C34">
      <w:pPr>
        <w:spacing w:line="480" w:lineRule="auto"/>
        <w:jc w:val="both"/>
        <w:rPr>
          <w:rFonts w:ascii="Arial" w:hAnsi="Arial" w:cs="Arial"/>
          <w:b/>
          <w:sz w:val="24"/>
          <w:szCs w:val="24"/>
        </w:rPr>
      </w:pPr>
      <w:r w:rsidRPr="00754D2B">
        <w:rPr>
          <w:rFonts w:ascii="Arial" w:hAnsi="Arial" w:cs="Arial"/>
          <w:b/>
          <w:sz w:val="24"/>
          <w:szCs w:val="24"/>
        </w:rPr>
        <w:t>Professional Migration, Occupational Challenge, and Mental Health: Medical Practitioners in New Zealand, 1850s-1890s</w:t>
      </w:r>
      <w:r w:rsidR="00E60F09">
        <w:rPr>
          <w:rStyle w:val="FootnoteReference"/>
          <w:rFonts w:ascii="Arial" w:hAnsi="Arial" w:cs="Arial"/>
          <w:b/>
          <w:sz w:val="24"/>
          <w:szCs w:val="24"/>
        </w:rPr>
        <w:footnoteReference w:id="1"/>
      </w:r>
    </w:p>
    <w:p w14:paraId="2AA8E0FD" w14:textId="77777777" w:rsidR="00595C34" w:rsidRPr="00754D2B" w:rsidRDefault="00595C34" w:rsidP="00D56E4D">
      <w:pPr>
        <w:spacing w:line="480" w:lineRule="auto"/>
        <w:jc w:val="both"/>
        <w:rPr>
          <w:rFonts w:ascii="Arial" w:hAnsi="Arial" w:cs="Arial"/>
          <w:sz w:val="24"/>
          <w:szCs w:val="24"/>
        </w:rPr>
      </w:pPr>
    </w:p>
    <w:p w14:paraId="272D56C6" w14:textId="25525229" w:rsidR="00595C34" w:rsidRPr="00754D2B" w:rsidRDefault="00595C34" w:rsidP="00D56E4D">
      <w:pPr>
        <w:spacing w:line="480" w:lineRule="auto"/>
        <w:jc w:val="both"/>
        <w:rPr>
          <w:rFonts w:ascii="Arial" w:hAnsi="Arial" w:cs="Arial"/>
          <w:sz w:val="24"/>
          <w:szCs w:val="24"/>
        </w:rPr>
      </w:pPr>
      <w:r w:rsidRPr="00A4713A">
        <w:rPr>
          <w:rFonts w:ascii="Arial" w:hAnsi="Arial" w:cs="Arial"/>
          <w:b/>
          <w:bCs/>
          <w:sz w:val="24"/>
          <w:szCs w:val="24"/>
        </w:rPr>
        <w:t>Abstract:</w:t>
      </w:r>
      <w:r w:rsidR="009D4AC5">
        <w:rPr>
          <w:rFonts w:ascii="Arial" w:hAnsi="Arial" w:cs="Arial"/>
          <w:sz w:val="24"/>
          <w:szCs w:val="24"/>
        </w:rPr>
        <w:t xml:space="preserve"> </w:t>
      </w:r>
      <w:r w:rsidRPr="00754D2B">
        <w:rPr>
          <w:rFonts w:ascii="Arial" w:hAnsi="Arial" w:cs="Arial"/>
          <w:sz w:val="24"/>
          <w:szCs w:val="24"/>
        </w:rPr>
        <w:t>Australasian colonies were promoted as ‘land</w:t>
      </w:r>
      <w:r w:rsidR="009D4AC5">
        <w:rPr>
          <w:rFonts w:ascii="Arial" w:hAnsi="Arial" w:cs="Arial"/>
          <w:sz w:val="24"/>
          <w:szCs w:val="24"/>
        </w:rPr>
        <w:t>s</w:t>
      </w:r>
      <w:r w:rsidRPr="00754D2B">
        <w:rPr>
          <w:rFonts w:ascii="Arial" w:hAnsi="Arial" w:cs="Arial"/>
          <w:sz w:val="24"/>
          <w:szCs w:val="24"/>
        </w:rPr>
        <w:t xml:space="preserve"> of opportunity’ for British medical practitioners of the Victorian period</w:t>
      </w:r>
      <w:r w:rsidR="00FA7C76" w:rsidRPr="00754D2B">
        <w:rPr>
          <w:rFonts w:ascii="Arial" w:hAnsi="Arial" w:cs="Arial"/>
          <w:sz w:val="24"/>
          <w:szCs w:val="24"/>
        </w:rPr>
        <w:t xml:space="preserve">, but once </w:t>
      </w:r>
      <w:proofErr w:type="gramStart"/>
      <w:r w:rsidR="000A37AE">
        <w:rPr>
          <w:rFonts w:ascii="Arial" w:hAnsi="Arial" w:cs="Arial"/>
          <w:sz w:val="24"/>
          <w:szCs w:val="24"/>
        </w:rPr>
        <w:t>there</w:t>
      </w:r>
      <w:proofErr w:type="gramEnd"/>
      <w:r w:rsidR="000A37AE">
        <w:rPr>
          <w:rFonts w:ascii="Arial" w:hAnsi="Arial" w:cs="Arial"/>
          <w:sz w:val="24"/>
          <w:szCs w:val="24"/>
        </w:rPr>
        <w:t xml:space="preserve"> </w:t>
      </w:r>
      <w:r w:rsidRPr="00754D2B">
        <w:rPr>
          <w:rFonts w:ascii="Arial" w:hAnsi="Arial" w:cs="Arial"/>
          <w:sz w:val="24"/>
          <w:szCs w:val="24"/>
        </w:rPr>
        <w:t xml:space="preserve">doctors often found that </w:t>
      </w:r>
      <w:r w:rsidR="00250BC8">
        <w:rPr>
          <w:rFonts w:ascii="Arial" w:hAnsi="Arial" w:cs="Arial"/>
          <w:sz w:val="24"/>
          <w:szCs w:val="24"/>
        </w:rPr>
        <w:t>any</w:t>
      </w:r>
      <w:r w:rsidRPr="00754D2B">
        <w:rPr>
          <w:rFonts w:ascii="Arial" w:hAnsi="Arial" w:cs="Arial"/>
          <w:sz w:val="24"/>
          <w:szCs w:val="24"/>
        </w:rPr>
        <w:t xml:space="preserve"> problems they faced had travelled with them.</w:t>
      </w:r>
      <w:r w:rsidR="009D4AC5">
        <w:rPr>
          <w:rFonts w:ascii="Arial" w:hAnsi="Arial" w:cs="Arial"/>
          <w:sz w:val="24"/>
          <w:szCs w:val="24"/>
        </w:rPr>
        <w:t xml:space="preserve">  Furthermore, the a</w:t>
      </w:r>
      <w:r w:rsidR="001408D4">
        <w:rPr>
          <w:rFonts w:ascii="Arial" w:hAnsi="Arial" w:cs="Arial"/>
          <w:sz w:val="24"/>
          <w:szCs w:val="24"/>
        </w:rPr>
        <w:t>ct of migration could add</w:t>
      </w:r>
      <w:r w:rsidR="009D4AC5">
        <w:rPr>
          <w:rFonts w:ascii="Arial" w:hAnsi="Arial" w:cs="Arial"/>
          <w:sz w:val="24"/>
          <w:szCs w:val="24"/>
        </w:rPr>
        <w:t xml:space="preserve"> to </w:t>
      </w:r>
      <w:r w:rsidR="001408D4">
        <w:rPr>
          <w:rFonts w:ascii="Arial" w:hAnsi="Arial" w:cs="Arial"/>
          <w:sz w:val="24"/>
          <w:szCs w:val="24"/>
        </w:rPr>
        <w:t>personal</w:t>
      </w:r>
      <w:r w:rsidR="009D4AC5">
        <w:rPr>
          <w:rFonts w:ascii="Arial" w:hAnsi="Arial" w:cs="Arial"/>
          <w:sz w:val="24"/>
          <w:szCs w:val="24"/>
        </w:rPr>
        <w:t xml:space="preserve"> </w:t>
      </w:r>
      <w:r w:rsidR="001408D4">
        <w:rPr>
          <w:rFonts w:ascii="Arial" w:hAnsi="Arial" w:cs="Arial"/>
          <w:sz w:val="24"/>
          <w:szCs w:val="24"/>
        </w:rPr>
        <w:t>difficulty</w:t>
      </w:r>
      <w:r w:rsidR="009D4AC5">
        <w:rPr>
          <w:rFonts w:ascii="Arial" w:hAnsi="Arial" w:cs="Arial"/>
          <w:sz w:val="24"/>
          <w:szCs w:val="24"/>
        </w:rPr>
        <w:t>.</w:t>
      </w:r>
      <w:r w:rsidRPr="00754D2B">
        <w:rPr>
          <w:rFonts w:ascii="Arial" w:hAnsi="Arial" w:cs="Arial"/>
          <w:sz w:val="24"/>
          <w:szCs w:val="24"/>
        </w:rPr>
        <w:t xml:space="preserve">  This article builds on </w:t>
      </w:r>
      <w:r w:rsidR="00DD6C9B" w:rsidRPr="00754D2B">
        <w:rPr>
          <w:rFonts w:ascii="Arial" w:hAnsi="Arial" w:cs="Arial"/>
          <w:sz w:val="24"/>
          <w:szCs w:val="24"/>
        </w:rPr>
        <w:t>existing</w:t>
      </w:r>
      <w:r w:rsidRPr="005D7520">
        <w:rPr>
          <w:rFonts w:ascii="Arial" w:hAnsi="Arial" w:cs="Arial"/>
          <w:sz w:val="24"/>
          <w:szCs w:val="24"/>
        </w:rPr>
        <w:t xml:space="preserve"> work </w:t>
      </w:r>
      <w:r w:rsidR="009D4AC5">
        <w:rPr>
          <w:rFonts w:ascii="Arial" w:hAnsi="Arial" w:cs="Arial"/>
          <w:sz w:val="24"/>
          <w:szCs w:val="24"/>
        </w:rPr>
        <w:t>about</w:t>
      </w:r>
      <w:r w:rsidRPr="005D7520">
        <w:rPr>
          <w:rFonts w:ascii="Arial" w:hAnsi="Arial" w:cs="Arial"/>
          <w:sz w:val="24"/>
          <w:szCs w:val="24"/>
        </w:rPr>
        <w:t xml:space="preserve"> the</w:t>
      </w:r>
      <w:r w:rsidR="00697D1F" w:rsidRPr="005D7520">
        <w:rPr>
          <w:rFonts w:ascii="Arial" w:hAnsi="Arial" w:cs="Arial"/>
          <w:sz w:val="24"/>
          <w:szCs w:val="24"/>
        </w:rPr>
        <w:t xml:space="preserve"> </w:t>
      </w:r>
      <w:r w:rsidR="009D4AC5">
        <w:rPr>
          <w:rFonts w:ascii="Arial" w:hAnsi="Arial" w:cs="Arial"/>
          <w:sz w:val="24"/>
          <w:szCs w:val="24"/>
        </w:rPr>
        <w:t xml:space="preserve">challenges </w:t>
      </w:r>
      <w:r w:rsidR="005E4AD7">
        <w:rPr>
          <w:rFonts w:ascii="Arial" w:hAnsi="Arial" w:cs="Arial"/>
          <w:sz w:val="24"/>
          <w:szCs w:val="24"/>
        </w:rPr>
        <w:t>confronting</w:t>
      </w:r>
      <w:r w:rsidR="00C36C6F" w:rsidRPr="005D7520">
        <w:rPr>
          <w:rFonts w:ascii="Arial" w:hAnsi="Arial" w:cs="Arial"/>
          <w:sz w:val="24"/>
          <w:szCs w:val="24"/>
        </w:rPr>
        <w:t xml:space="preserve"> doctors</w:t>
      </w:r>
      <w:r w:rsidR="00697D1F" w:rsidRPr="005D7520">
        <w:rPr>
          <w:rFonts w:ascii="Arial" w:hAnsi="Arial" w:cs="Arial"/>
          <w:sz w:val="24"/>
          <w:szCs w:val="24"/>
        </w:rPr>
        <w:t xml:space="preserve"> in </w:t>
      </w:r>
      <w:r w:rsidR="0020665F">
        <w:rPr>
          <w:rFonts w:ascii="Arial" w:hAnsi="Arial" w:cs="Arial"/>
          <w:sz w:val="24"/>
          <w:szCs w:val="24"/>
        </w:rPr>
        <w:t>England</w:t>
      </w:r>
      <w:r w:rsidR="00697D1F" w:rsidRPr="005D7520">
        <w:rPr>
          <w:rFonts w:ascii="Arial" w:hAnsi="Arial" w:cs="Arial"/>
          <w:sz w:val="24"/>
          <w:szCs w:val="24"/>
        </w:rPr>
        <w:t>, and on the</w:t>
      </w:r>
      <w:r w:rsidRPr="005D7520">
        <w:rPr>
          <w:rFonts w:ascii="Arial" w:hAnsi="Arial" w:cs="Arial"/>
          <w:sz w:val="24"/>
          <w:szCs w:val="24"/>
        </w:rPr>
        <w:t xml:space="preserve"> potential of asylum records to address the conseq</w:t>
      </w:r>
      <w:r w:rsidRPr="00754D2B">
        <w:rPr>
          <w:rFonts w:ascii="Arial" w:hAnsi="Arial" w:cs="Arial"/>
          <w:sz w:val="24"/>
          <w:szCs w:val="24"/>
        </w:rPr>
        <w:t>uences of migration</w:t>
      </w:r>
      <w:r w:rsidR="00697D1F" w:rsidRPr="00754D2B">
        <w:rPr>
          <w:rFonts w:ascii="Arial" w:hAnsi="Arial" w:cs="Arial"/>
          <w:sz w:val="24"/>
          <w:szCs w:val="24"/>
        </w:rPr>
        <w:t xml:space="preserve">, to consider the experiences of </w:t>
      </w:r>
      <w:r w:rsidR="00C36C6F" w:rsidRPr="00754D2B">
        <w:rPr>
          <w:rFonts w:ascii="Arial" w:hAnsi="Arial" w:cs="Arial"/>
          <w:sz w:val="24"/>
          <w:szCs w:val="24"/>
        </w:rPr>
        <w:t>men</w:t>
      </w:r>
      <w:r w:rsidR="00697D1F" w:rsidRPr="00754D2B">
        <w:rPr>
          <w:rFonts w:ascii="Arial" w:hAnsi="Arial" w:cs="Arial"/>
          <w:sz w:val="24"/>
          <w:szCs w:val="24"/>
        </w:rPr>
        <w:t xml:space="preserve"> who</w:t>
      </w:r>
      <w:r w:rsidR="009D4AC5">
        <w:rPr>
          <w:rFonts w:ascii="Arial" w:hAnsi="Arial" w:cs="Arial"/>
          <w:sz w:val="24"/>
          <w:szCs w:val="24"/>
        </w:rPr>
        <w:t xml:space="preserve"> chose to move</w:t>
      </w:r>
      <w:r w:rsidR="00697D1F" w:rsidRPr="00754D2B">
        <w:rPr>
          <w:rFonts w:ascii="Arial" w:hAnsi="Arial" w:cs="Arial"/>
          <w:sz w:val="24"/>
          <w:szCs w:val="24"/>
        </w:rPr>
        <w:t xml:space="preserve"> r</w:t>
      </w:r>
      <w:r w:rsidR="009D4AC5">
        <w:rPr>
          <w:rFonts w:ascii="Arial" w:hAnsi="Arial" w:cs="Arial"/>
          <w:sz w:val="24"/>
          <w:szCs w:val="24"/>
        </w:rPr>
        <w:t>ound the g</w:t>
      </w:r>
      <w:r w:rsidR="00697D1F" w:rsidRPr="00754D2B">
        <w:rPr>
          <w:rFonts w:ascii="Arial" w:hAnsi="Arial" w:cs="Arial"/>
          <w:sz w:val="24"/>
          <w:szCs w:val="24"/>
        </w:rPr>
        <w:t>lob</w:t>
      </w:r>
      <w:r w:rsidR="009D4AC5">
        <w:rPr>
          <w:rFonts w:ascii="Arial" w:hAnsi="Arial" w:cs="Arial"/>
          <w:sz w:val="24"/>
          <w:szCs w:val="24"/>
        </w:rPr>
        <w:t>e</w:t>
      </w:r>
      <w:r w:rsidRPr="00754D2B">
        <w:rPr>
          <w:rFonts w:ascii="Arial" w:hAnsi="Arial" w:cs="Arial"/>
          <w:sz w:val="24"/>
          <w:szCs w:val="24"/>
        </w:rPr>
        <w:t xml:space="preserve">.  It concerns practitioners’ turbulent careers in New Zealand, </w:t>
      </w:r>
      <w:r w:rsidR="00697D1F" w:rsidRPr="00754D2B">
        <w:rPr>
          <w:rFonts w:ascii="Arial" w:hAnsi="Arial" w:cs="Arial"/>
          <w:sz w:val="24"/>
          <w:szCs w:val="24"/>
        </w:rPr>
        <w:t xml:space="preserve">with an emphasis on </w:t>
      </w:r>
      <w:r w:rsidR="009D4AC5">
        <w:rPr>
          <w:rFonts w:ascii="Arial" w:hAnsi="Arial" w:cs="Arial"/>
          <w:sz w:val="24"/>
          <w:szCs w:val="24"/>
        </w:rPr>
        <w:t xml:space="preserve">their </w:t>
      </w:r>
      <w:r w:rsidRPr="00754D2B">
        <w:rPr>
          <w:rFonts w:ascii="Arial" w:hAnsi="Arial" w:cs="Arial"/>
          <w:sz w:val="24"/>
          <w:szCs w:val="24"/>
        </w:rPr>
        <w:t xml:space="preserve">poor mental health and suicide.  </w:t>
      </w:r>
      <w:r w:rsidR="000A37AE">
        <w:rPr>
          <w:rFonts w:ascii="Arial" w:hAnsi="Arial" w:cs="Arial"/>
          <w:sz w:val="24"/>
          <w:szCs w:val="24"/>
        </w:rPr>
        <w:t>O</w:t>
      </w:r>
      <w:r w:rsidRPr="00754D2B">
        <w:rPr>
          <w:rFonts w:ascii="Arial" w:hAnsi="Arial" w:cs="Arial"/>
          <w:sz w:val="24"/>
          <w:szCs w:val="24"/>
        </w:rPr>
        <w:t>fficial and personal sources</w:t>
      </w:r>
      <w:r w:rsidR="000A37AE">
        <w:rPr>
          <w:rFonts w:ascii="Arial" w:hAnsi="Arial" w:cs="Arial"/>
          <w:sz w:val="24"/>
          <w:szCs w:val="24"/>
        </w:rPr>
        <w:t xml:space="preserve"> are used</w:t>
      </w:r>
      <w:r w:rsidRPr="00754D2B">
        <w:rPr>
          <w:rFonts w:ascii="Arial" w:hAnsi="Arial" w:cs="Arial"/>
          <w:sz w:val="24"/>
          <w:szCs w:val="24"/>
        </w:rPr>
        <w:t xml:space="preserve"> to evaluate the impact of professional drivers, </w:t>
      </w:r>
      <w:r w:rsidR="00697D1F" w:rsidRPr="00754D2B">
        <w:rPr>
          <w:rFonts w:ascii="Arial" w:hAnsi="Arial" w:cs="Arial"/>
          <w:sz w:val="24"/>
          <w:szCs w:val="24"/>
        </w:rPr>
        <w:t xml:space="preserve">and the consequences for medical men.  </w:t>
      </w:r>
      <w:r w:rsidR="00C36C6F" w:rsidRPr="00754D2B">
        <w:rPr>
          <w:rFonts w:ascii="Arial" w:hAnsi="Arial" w:cs="Arial"/>
          <w:sz w:val="24"/>
          <w:szCs w:val="24"/>
        </w:rPr>
        <w:t xml:space="preserve">It concludes that migration did not mitigate professional stresses and instead induced or exacerbated personal crisis.  The visibility of alcohol-related distress is particularly marked in contrast to evidence for practitioners in </w:t>
      </w:r>
      <w:r w:rsidR="0020665F">
        <w:rPr>
          <w:rFonts w:ascii="Arial" w:hAnsi="Arial" w:cs="Arial"/>
          <w:sz w:val="24"/>
          <w:szCs w:val="24"/>
        </w:rPr>
        <w:t>England</w:t>
      </w:r>
      <w:r w:rsidR="00C36C6F" w:rsidRPr="00754D2B">
        <w:rPr>
          <w:rFonts w:ascii="Arial" w:hAnsi="Arial" w:cs="Arial"/>
          <w:sz w:val="24"/>
          <w:szCs w:val="24"/>
        </w:rPr>
        <w:t>.</w:t>
      </w:r>
    </w:p>
    <w:p w14:paraId="2BF1C62B" w14:textId="7312FD43" w:rsidR="00FA7C76" w:rsidRPr="00754D2B" w:rsidRDefault="00FA7C76" w:rsidP="00D56E4D">
      <w:pPr>
        <w:spacing w:line="480" w:lineRule="auto"/>
        <w:jc w:val="both"/>
        <w:rPr>
          <w:rFonts w:ascii="Arial" w:hAnsi="Arial" w:cs="Arial"/>
          <w:sz w:val="24"/>
          <w:szCs w:val="24"/>
        </w:rPr>
      </w:pPr>
      <w:r w:rsidRPr="00A4713A">
        <w:rPr>
          <w:rFonts w:ascii="Arial" w:hAnsi="Arial" w:cs="Arial"/>
          <w:b/>
          <w:bCs/>
          <w:sz w:val="24"/>
          <w:szCs w:val="24"/>
        </w:rPr>
        <w:t>Keywords:</w:t>
      </w:r>
      <w:r w:rsidRPr="00754D2B">
        <w:rPr>
          <w:rFonts w:ascii="Arial" w:hAnsi="Arial" w:cs="Arial"/>
          <w:sz w:val="24"/>
          <w:szCs w:val="24"/>
        </w:rPr>
        <w:t xml:space="preserve"> mental health, migration, New Zealand</w:t>
      </w:r>
      <w:r w:rsidR="00BB6ADE" w:rsidRPr="00754D2B">
        <w:rPr>
          <w:rFonts w:ascii="Arial" w:hAnsi="Arial" w:cs="Arial"/>
          <w:sz w:val="24"/>
          <w:szCs w:val="24"/>
        </w:rPr>
        <w:t>, medical, professions</w:t>
      </w:r>
    </w:p>
    <w:p w14:paraId="69790E4C" w14:textId="77777777" w:rsidR="00595C34" w:rsidRPr="00754D2B" w:rsidRDefault="00595C34" w:rsidP="00D56E4D">
      <w:pPr>
        <w:spacing w:line="480" w:lineRule="auto"/>
        <w:jc w:val="both"/>
        <w:rPr>
          <w:rFonts w:ascii="Arial" w:hAnsi="Arial" w:cs="Arial"/>
          <w:sz w:val="24"/>
          <w:szCs w:val="24"/>
        </w:rPr>
      </w:pPr>
    </w:p>
    <w:p w14:paraId="7BE8C6D7" w14:textId="40066990" w:rsidR="00174AA9" w:rsidRPr="00754D2B" w:rsidRDefault="00174AA9" w:rsidP="00174AA9">
      <w:pPr>
        <w:spacing w:line="480" w:lineRule="auto"/>
        <w:jc w:val="both"/>
        <w:rPr>
          <w:rFonts w:ascii="Arial" w:hAnsi="Arial" w:cs="Arial"/>
          <w:sz w:val="24"/>
          <w:szCs w:val="24"/>
        </w:rPr>
      </w:pPr>
      <w:r w:rsidRPr="00754D2B">
        <w:rPr>
          <w:rFonts w:ascii="Arial" w:hAnsi="Arial" w:cs="Arial"/>
          <w:sz w:val="24"/>
          <w:szCs w:val="24"/>
        </w:rPr>
        <w:t>During the nineteenth century, t</w:t>
      </w:r>
      <w:r w:rsidR="00CE6B5B" w:rsidRPr="00754D2B">
        <w:rPr>
          <w:rFonts w:ascii="Arial" w:hAnsi="Arial" w:cs="Arial"/>
          <w:sz w:val="24"/>
          <w:szCs w:val="24"/>
        </w:rPr>
        <w:t xml:space="preserve">he </w:t>
      </w:r>
      <w:r w:rsidR="00952F75" w:rsidRPr="00754D2B">
        <w:rPr>
          <w:rFonts w:ascii="Arial" w:hAnsi="Arial" w:cs="Arial"/>
          <w:sz w:val="24"/>
          <w:szCs w:val="24"/>
        </w:rPr>
        <w:t>Australasian colonies were</w:t>
      </w:r>
      <w:r w:rsidR="00FF6A93" w:rsidRPr="005D7520">
        <w:rPr>
          <w:rFonts w:ascii="Arial" w:hAnsi="Arial" w:cs="Arial"/>
          <w:sz w:val="24"/>
          <w:szCs w:val="24"/>
        </w:rPr>
        <w:t xml:space="preserve"> promoted as ‘land</w:t>
      </w:r>
      <w:r w:rsidR="005E4AD7">
        <w:rPr>
          <w:rFonts w:ascii="Arial" w:hAnsi="Arial" w:cs="Arial"/>
          <w:sz w:val="24"/>
          <w:szCs w:val="24"/>
        </w:rPr>
        <w:t>s</w:t>
      </w:r>
      <w:r w:rsidR="00FF6A93" w:rsidRPr="005D7520">
        <w:rPr>
          <w:rFonts w:ascii="Arial" w:hAnsi="Arial" w:cs="Arial"/>
          <w:sz w:val="24"/>
          <w:szCs w:val="24"/>
        </w:rPr>
        <w:t xml:space="preserve"> of opportunity’ for </w:t>
      </w:r>
      <w:r w:rsidR="009671BA" w:rsidRPr="005D7520">
        <w:rPr>
          <w:rFonts w:ascii="Arial" w:hAnsi="Arial" w:cs="Arial"/>
          <w:sz w:val="24"/>
          <w:szCs w:val="24"/>
        </w:rPr>
        <w:t xml:space="preserve">British </w:t>
      </w:r>
      <w:r w:rsidR="00FF6A93" w:rsidRPr="005D7520">
        <w:rPr>
          <w:rFonts w:ascii="Arial" w:hAnsi="Arial" w:cs="Arial"/>
          <w:sz w:val="24"/>
          <w:szCs w:val="24"/>
        </w:rPr>
        <w:t>medical practitioners.</w:t>
      </w:r>
      <w:r w:rsidR="00D56E4D" w:rsidRPr="00754D2B">
        <w:rPr>
          <w:rStyle w:val="FootnoteReference"/>
          <w:rFonts w:ascii="Arial" w:hAnsi="Arial" w:cs="Arial"/>
          <w:sz w:val="24"/>
          <w:szCs w:val="24"/>
        </w:rPr>
        <w:footnoteReference w:id="2"/>
      </w:r>
      <w:r w:rsidR="00D56E4D" w:rsidRPr="00754D2B">
        <w:rPr>
          <w:rFonts w:ascii="Arial" w:hAnsi="Arial" w:cs="Arial"/>
          <w:sz w:val="24"/>
          <w:szCs w:val="24"/>
        </w:rPr>
        <w:t xml:space="preserve">  </w:t>
      </w:r>
      <w:r w:rsidR="00697D1F" w:rsidRPr="00754D2B">
        <w:rPr>
          <w:rFonts w:ascii="Arial" w:hAnsi="Arial" w:cs="Arial"/>
          <w:sz w:val="24"/>
          <w:szCs w:val="24"/>
        </w:rPr>
        <w:t>Yet a</w:t>
      </w:r>
      <w:r w:rsidRPr="00754D2B">
        <w:rPr>
          <w:rFonts w:ascii="Arial" w:hAnsi="Arial" w:cs="Arial"/>
          <w:sz w:val="24"/>
          <w:szCs w:val="24"/>
        </w:rPr>
        <w:t xml:space="preserve">s historians of migration </w:t>
      </w:r>
      <w:r w:rsidR="00060FD5" w:rsidRPr="00754D2B">
        <w:rPr>
          <w:rFonts w:ascii="Arial" w:hAnsi="Arial" w:cs="Arial"/>
          <w:sz w:val="24"/>
          <w:szCs w:val="24"/>
        </w:rPr>
        <w:t>argue</w:t>
      </w:r>
      <w:r w:rsidRPr="00754D2B">
        <w:rPr>
          <w:rFonts w:ascii="Arial" w:hAnsi="Arial" w:cs="Arial"/>
          <w:sz w:val="24"/>
          <w:szCs w:val="24"/>
        </w:rPr>
        <w:t xml:space="preserve">, </w:t>
      </w:r>
      <w:r w:rsidRPr="00754D2B">
        <w:rPr>
          <w:rFonts w:ascii="Arial" w:hAnsi="Arial" w:cs="Arial"/>
          <w:sz w:val="24"/>
          <w:szCs w:val="24"/>
        </w:rPr>
        <w:lastRenderedPageBreak/>
        <w:t>mobility could be perilous</w:t>
      </w:r>
      <w:r w:rsidR="00C16F01" w:rsidRPr="00754D2B">
        <w:rPr>
          <w:rFonts w:ascii="Arial" w:hAnsi="Arial" w:cs="Arial"/>
          <w:sz w:val="24"/>
          <w:szCs w:val="24"/>
        </w:rPr>
        <w:t xml:space="preserve"> for people’s mental health, doctors included</w:t>
      </w:r>
      <w:r w:rsidRPr="00754D2B">
        <w:rPr>
          <w:rFonts w:ascii="Arial" w:hAnsi="Arial" w:cs="Arial"/>
          <w:sz w:val="24"/>
          <w:szCs w:val="24"/>
        </w:rPr>
        <w:t xml:space="preserve">. </w:t>
      </w:r>
      <w:r w:rsidR="005845CB" w:rsidRPr="00754D2B">
        <w:rPr>
          <w:rFonts w:ascii="Arial" w:hAnsi="Arial" w:cs="Arial"/>
          <w:sz w:val="24"/>
          <w:szCs w:val="24"/>
        </w:rPr>
        <w:t xml:space="preserve"> </w:t>
      </w:r>
      <w:r w:rsidRPr="005D7520">
        <w:rPr>
          <w:rFonts w:ascii="Arial" w:hAnsi="Arial" w:cs="Arial"/>
          <w:sz w:val="24"/>
          <w:szCs w:val="24"/>
        </w:rPr>
        <w:t>Colonial medical lives were</w:t>
      </w:r>
      <w:r w:rsidRPr="00754D2B">
        <w:rPr>
          <w:rFonts w:ascii="Arial" w:hAnsi="Arial" w:cs="Arial"/>
          <w:sz w:val="24"/>
          <w:szCs w:val="24"/>
        </w:rPr>
        <w:t xml:space="preserve"> potentially disrupt</w:t>
      </w:r>
      <w:r w:rsidR="00697D1F" w:rsidRPr="00754D2B">
        <w:rPr>
          <w:rFonts w:ascii="Arial" w:hAnsi="Arial" w:cs="Arial"/>
          <w:sz w:val="24"/>
          <w:szCs w:val="24"/>
        </w:rPr>
        <w:t>ed</w:t>
      </w:r>
      <w:r w:rsidRPr="00754D2B">
        <w:rPr>
          <w:rFonts w:ascii="Arial" w:hAnsi="Arial" w:cs="Arial"/>
          <w:sz w:val="24"/>
          <w:szCs w:val="24"/>
        </w:rPr>
        <w:t xml:space="preserve">, and also difficult, perhaps especially in the context of </w:t>
      </w:r>
      <w:r w:rsidR="00E60F09">
        <w:rPr>
          <w:rFonts w:ascii="Arial" w:hAnsi="Arial" w:cs="Arial"/>
          <w:sz w:val="24"/>
          <w:szCs w:val="24"/>
        </w:rPr>
        <w:t xml:space="preserve">a </w:t>
      </w:r>
      <w:r w:rsidRPr="00754D2B">
        <w:rPr>
          <w:rFonts w:ascii="Arial" w:hAnsi="Arial" w:cs="Arial"/>
          <w:sz w:val="24"/>
          <w:szCs w:val="24"/>
        </w:rPr>
        <w:t>medical professionalism</w:t>
      </w:r>
      <w:r w:rsidR="00E60F09">
        <w:rPr>
          <w:rFonts w:ascii="Arial" w:hAnsi="Arial" w:cs="Arial"/>
          <w:sz w:val="24"/>
          <w:szCs w:val="24"/>
        </w:rPr>
        <w:t xml:space="preserve"> emerging globally</w:t>
      </w:r>
      <w:r w:rsidRPr="00754D2B">
        <w:rPr>
          <w:rFonts w:ascii="Arial" w:hAnsi="Arial" w:cs="Arial"/>
          <w:sz w:val="24"/>
          <w:szCs w:val="24"/>
        </w:rPr>
        <w:t>, where distances between geographical sites, and conflicting cultures of health, problematised the physical and ideological landscapes.</w:t>
      </w:r>
      <w:r w:rsidRPr="00754D2B">
        <w:rPr>
          <w:rStyle w:val="FootnoteReference"/>
          <w:rFonts w:ascii="Arial" w:hAnsi="Arial" w:cs="Arial"/>
          <w:sz w:val="24"/>
          <w:szCs w:val="24"/>
        </w:rPr>
        <w:footnoteReference w:id="3"/>
      </w:r>
      <w:r w:rsidRPr="00754D2B">
        <w:rPr>
          <w:rFonts w:ascii="Arial" w:hAnsi="Arial" w:cs="Arial"/>
          <w:sz w:val="24"/>
          <w:szCs w:val="24"/>
        </w:rPr>
        <w:t xml:space="preserve"> </w:t>
      </w:r>
      <w:r w:rsidR="005845CB" w:rsidRPr="00754D2B">
        <w:rPr>
          <w:rFonts w:ascii="Arial" w:hAnsi="Arial" w:cs="Arial"/>
          <w:sz w:val="24"/>
          <w:szCs w:val="24"/>
        </w:rPr>
        <w:t xml:space="preserve"> </w:t>
      </w:r>
      <w:r w:rsidRPr="00754D2B">
        <w:rPr>
          <w:rFonts w:ascii="Arial" w:hAnsi="Arial" w:cs="Arial"/>
          <w:sz w:val="24"/>
          <w:szCs w:val="24"/>
        </w:rPr>
        <w:t>Ironically, it was the very mobility of medical practitioners that offered independence, adventure and possibility</w:t>
      </w:r>
      <w:r w:rsidR="00DA1C74" w:rsidRPr="00754D2B">
        <w:rPr>
          <w:rFonts w:ascii="Arial" w:hAnsi="Arial" w:cs="Arial"/>
          <w:sz w:val="24"/>
          <w:szCs w:val="24"/>
        </w:rPr>
        <w:t>;</w:t>
      </w:r>
      <w:r w:rsidRPr="00754D2B">
        <w:rPr>
          <w:rFonts w:ascii="Arial" w:hAnsi="Arial" w:cs="Arial"/>
          <w:sz w:val="24"/>
          <w:szCs w:val="24"/>
        </w:rPr>
        <w:t xml:space="preserve"> </w:t>
      </w:r>
      <w:r w:rsidR="00F9437B" w:rsidRPr="00754D2B">
        <w:rPr>
          <w:rFonts w:ascii="Arial" w:hAnsi="Arial" w:cs="Arial"/>
          <w:sz w:val="24"/>
          <w:szCs w:val="24"/>
        </w:rPr>
        <w:t>for example</w:t>
      </w:r>
      <w:r w:rsidR="00DA1C74" w:rsidRPr="005D7520">
        <w:rPr>
          <w:rFonts w:ascii="Arial" w:hAnsi="Arial" w:cs="Arial"/>
          <w:sz w:val="24"/>
          <w:szCs w:val="24"/>
        </w:rPr>
        <w:t>,</w:t>
      </w:r>
      <w:r w:rsidR="00F9437B" w:rsidRPr="005D7520">
        <w:rPr>
          <w:rFonts w:ascii="Arial" w:hAnsi="Arial" w:cs="Arial"/>
          <w:sz w:val="24"/>
          <w:szCs w:val="24"/>
        </w:rPr>
        <w:t xml:space="preserve"> where </w:t>
      </w:r>
      <w:r w:rsidRPr="005D7520">
        <w:rPr>
          <w:rFonts w:ascii="Arial" w:hAnsi="Arial" w:cs="Arial"/>
          <w:sz w:val="24"/>
          <w:szCs w:val="24"/>
        </w:rPr>
        <w:t>professional men including doctors</w:t>
      </w:r>
      <w:r w:rsidR="00F9437B" w:rsidRPr="005D7520">
        <w:rPr>
          <w:rFonts w:ascii="Arial" w:hAnsi="Arial" w:cs="Arial"/>
          <w:sz w:val="24"/>
          <w:szCs w:val="24"/>
        </w:rPr>
        <w:t xml:space="preserve"> were</w:t>
      </w:r>
      <w:r w:rsidRPr="00754D2B">
        <w:rPr>
          <w:rFonts w:ascii="Arial" w:hAnsi="Arial" w:cs="Arial"/>
          <w:sz w:val="24"/>
          <w:szCs w:val="24"/>
        </w:rPr>
        <w:t xml:space="preserve"> enticed by the lure of the goldfields, which also encouraged isolation, loneliness, and in some instances, mental breakdown. </w:t>
      </w:r>
      <w:r w:rsidR="005845CB" w:rsidRPr="00754D2B">
        <w:rPr>
          <w:rFonts w:ascii="Arial" w:hAnsi="Arial" w:cs="Arial"/>
          <w:sz w:val="24"/>
          <w:szCs w:val="24"/>
        </w:rPr>
        <w:t xml:space="preserve"> </w:t>
      </w:r>
      <w:r w:rsidRPr="00754D2B">
        <w:rPr>
          <w:rFonts w:ascii="Arial" w:hAnsi="Arial" w:cs="Arial"/>
          <w:sz w:val="24"/>
          <w:szCs w:val="24"/>
        </w:rPr>
        <w:t xml:space="preserve">This article examines the experience of mental </w:t>
      </w:r>
      <w:r w:rsidR="004360DF" w:rsidRPr="00754D2B">
        <w:rPr>
          <w:rFonts w:ascii="Arial" w:hAnsi="Arial" w:cs="Arial"/>
          <w:sz w:val="24"/>
          <w:szCs w:val="24"/>
        </w:rPr>
        <w:t xml:space="preserve">anguish </w:t>
      </w:r>
      <w:r w:rsidRPr="00754D2B">
        <w:rPr>
          <w:rFonts w:ascii="Arial" w:hAnsi="Arial" w:cs="Arial"/>
          <w:sz w:val="24"/>
          <w:szCs w:val="24"/>
        </w:rPr>
        <w:t>for professional men in medicine, arguing that its complexity owes much to the</w:t>
      </w:r>
      <w:r w:rsidR="005E4AD7">
        <w:rPr>
          <w:rFonts w:ascii="Arial" w:hAnsi="Arial" w:cs="Arial"/>
          <w:sz w:val="24"/>
          <w:szCs w:val="24"/>
        </w:rPr>
        <w:t xml:space="preserve"> combination of</w:t>
      </w:r>
      <w:r w:rsidRPr="00754D2B">
        <w:rPr>
          <w:rFonts w:ascii="Arial" w:hAnsi="Arial" w:cs="Arial"/>
          <w:sz w:val="24"/>
          <w:szCs w:val="24"/>
        </w:rPr>
        <w:t xml:space="preserve"> </w:t>
      </w:r>
      <w:r w:rsidR="008C3BCA">
        <w:rPr>
          <w:rFonts w:ascii="Arial" w:hAnsi="Arial" w:cs="Arial"/>
          <w:sz w:val="24"/>
          <w:szCs w:val="24"/>
        </w:rPr>
        <w:t xml:space="preserve">motives for </w:t>
      </w:r>
      <w:r w:rsidR="005E0E09" w:rsidRPr="00754D2B">
        <w:rPr>
          <w:rFonts w:ascii="Arial" w:hAnsi="Arial" w:cs="Arial"/>
          <w:sz w:val="24"/>
          <w:szCs w:val="24"/>
        </w:rPr>
        <w:t>migration</w:t>
      </w:r>
      <w:r w:rsidR="008C3BCA">
        <w:rPr>
          <w:rFonts w:ascii="Arial" w:hAnsi="Arial" w:cs="Arial"/>
          <w:sz w:val="24"/>
          <w:szCs w:val="24"/>
        </w:rPr>
        <w:t xml:space="preserve"> (including pre-existing conditions), the manner in which acts of </w:t>
      </w:r>
      <w:r w:rsidRPr="00754D2B">
        <w:rPr>
          <w:rFonts w:ascii="Arial" w:hAnsi="Arial" w:cs="Arial"/>
          <w:sz w:val="24"/>
          <w:szCs w:val="24"/>
        </w:rPr>
        <w:t>mobility</w:t>
      </w:r>
      <w:r w:rsidR="008C3BCA">
        <w:rPr>
          <w:rFonts w:ascii="Arial" w:hAnsi="Arial" w:cs="Arial"/>
          <w:sz w:val="24"/>
          <w:szCs w:val="24"/>
        </w:rPr>
        <w:t xml:space="preserve"> took place</w:t>
      </w:r>
      <w:r w:rsidRPr="00754D2B">
        <w:rPr>
          <w:rFonts w:ascii="Arial" w:hAnsi="Arial" w:cs="Arial"/>
          <w:sz w:val="24"/>
          <w:szCs w:val="24"/>
        </w:rPr>
        <w:t>, and the ongoing experience of professional strain in the wider environment of the colonies.</w:t>
      </w:r>
      <w:r w:rsidR="00E60F09">
        <w:rPr>
          <w:rStyle w:val="FootnoteReference"/>
          <w:rFonts w:ascii="Arial" w:hAnsi="Arial" w:cs="Arial"/>
          <w:sz w:val="24"/>
          <w:szCs w:val="24"/>
        </w:rPr>
        <w:footnoteReference w:id="4"/>
      </w:r>
    </w:p>
    <w:p w14:paraId="33657CB6" w14:textId="510C9972" w:rsidR="00A65527" w:rsidRPr="00754D2B" w:rsidRDefault="00A65527" w:rsidP="00174AA9">
      <w:pPr>
        <w:spacing w:line="480" w:lineRule="auto"/>
        <w:jc w:val="both"/>
        <w:rPr>
          <w:rFonts w:ascii="Arial" w:hAnsi="Arial" w:cs="Arial"/>
          <w:sz w:val="24"/>
          <w:szCs w:val="24"/>
        </w:rPr>
      </w:pPr>
      <w:r w:rsidRPr="00754D2B">
        <w:rPr>
          <w:rFonts w:ascii="Arial" w:hAnsi="Arial" w:cs="Arial"/>
          <w:sz w:val="24"/>
          <w:szCs w:val="24"/>
        </w:rPr>
        <w:t>An agenda for studying the blended professional and person</w:t>
      </w:r>
      <w:r w:rsidR="000863A3" w:rsidRPr="00754D2B">
        <w:rPr>
          <w:rFonts w:ascii="Arial" w:hAnsi="Arial" w:cs="Arial"/>
          <w:sz w:val="24"/>
          <w:szCs w:val="24"/>
        </w:rPr>
        <w:t>al</w:t>
      </w:r>
      <w:r w:rsidRPr="00754D2B">
        <w:rPr>
          <w:rFonts w:ascii="Arial" w:hAnsi="Arial" w:cs="Arial"/>
          <w:sz w:val="24"/>
          <w:szCs w:val="24"/>
        </w:rPr>
        <w:t xml:space="preserve"> difficulties in medical careers has been set out by Tomkins for the </w:t>
      </w:r>
      <w:r w:rsidR="0020665F">
        <w:rPr>
          <w:rFonts w:ascii="Arial" w:hAnsi="Arial" w:cs="Arial"/>
          <w:sz w:val="24"/>
          <w:szCs w:val="24"/>
        </w:rPr>
        <w:t>English</w:t>
      </w:r>
      <w:r w:rsidRPr="00754D2B">
        <w:rPr>
          <w:rFonts w:ascii="Arial" w:hAnsi="Arial" w:cs="Arial"/>
          <w:sz w:val="24"/>
          <w:szCs w:val="24"/>
        </w:rPr>
        <w:t xml:space="preserve"> context</w:t>
      </w:r>
      <w:r w:rsidR="00CD6126">
        <w:rPr>
          <w:rFonts w:ascii="Arial" w:hAnsi="Arial" w:cs="Arial"/>
          <w:sz w:val="24"/>
          <w:szCs w:val="24"/>
        </w:rPr>
        <w:t>, seen in men’s struggles for solvency, probity, and sanity</w:t>
      </w:r>
      <w:r w:rsidRPr="00754D2B">
        <w:rPr>
          <w:rFonts w:ascii="Arial" w:hAnsi="Arial" w:cs="Arial"/>
          <w:sz w:val="24"/>
          <w:szCs w:val="24"/>
        </w:rPr>
        <w:t>.</w:t>
      </w:r>
      <w:r w:rsidR="00F9437B" w:rsidRPr="00754D2B">
        <w:rPr>
          <w:rStyle w:val="FootnoteReference"/>
          <w:rFonts w:ascii="Arial" w:hAnsi="Arial" w:cs="Arial"/>
          <w:sz w:val="24"/>
          <w:szCs w:val="24"/>
        </w:rPr>
        <w:footnoteReference w:id="5"/>
      </w:r>
      <w:r w:rsidR="008C3BCA">
        <w:rPr>
          <w:rFonts w:ascii="Arial" w:hAnsi="Arial" w:cs="Arial"/>
          <w:sz w:val="24"/>
          <w:szCs w:val="24"/>
        </w:rPr>
        <w:t xml:space="preserve">  Her work found that the increasingly-stringent criteria for defining medical professionalism provided ample opportunity for men to ‘fall short’.  Medical practitioners who fell bankrupt, behaved in inappropriate ways, or </w:t>
      </w:r>
      <w:r w:rsidR="008C3BCA">
        <w:rPr>
          <w:rFonts w:ascii="Arial" w:hAnsi="Arial" w:cs="Arial"/>
          <w:sz w:val="24"/>
          <w:szCs w:val="24"/>
        </w:rPr>
        <w:lastRenderedPageBreak/>
        <w:t>suffered severe distress might be</w:t>
      </w:r>
      <w:r w:rsidR="00974BBA">
        <w:rPr>
          <w:rFonts w:ascii="Arial" w:hAnsi="Arial" w:cs="Arial"/>
          <w:sz w:val="24"/>
          <w:szCs w:val="24"/>
        </w:rPr>
        <w:t xml:space="preserve"> either</w:t>
      </w:r>
      <w:r w:rsidR="008C3BCA">
        <w:rPr>
          <w:rFonts w:ascii="Arial" w:hAnsi="Arial" w:cs="Arial"/>
          <w:sz w:val="24"/>
          <w:szCs w:val="24"/>
        </w:rPr>
        <w:t xml:space="preserve"> vilified by the wider profession or </w:t>
      </w:r>
      <w:r w:rsidR="007E3E32">
        <w:rPr>
          <w:rFonts w:ascii="Arial" w:hAnsi="Arial" w:cs="Arial"/>
          <w:sz w:val="24"/>
          <w:szCs w:val="24"/>
        </w:rPr>
        <w:t>adopted as the occasions for displays of professional unity.</w:t>
      </w:r>
      <w:r w:rsidRPr="00754D2B">
        <w:rPr>
          <w:rFonts w:ascii="Arial" w:hAnsi="Arial" w:cs="Arial"/>
          <w:sz w:val="24"/>
          <w:szCs w:val="24"/>
        </w:rPr>
        <w:t xml:space="preserve">  This article transposes a similar agenda </w:t>
      </w:r>
      <w:r w:rsidR="007E3E32">
        <w:rPr>
          <w:rFonts w:ascii="Arial" w:hAnsi="Arial" w:cs="Arial"/>
          <w:sz w:val="24"/>
          <w:szCs w:val="24"/>
        </w:rPr>
        <w:t xml:space="preserve">of discovery </w:t>
      </w:r>
      <w:r w:rsidRPr="00754D2B">
        <w:rPr>
          <w:rFonts w:ascii="Arial" w:hAnsi="Arial" w:cs="Arial"/>
          <w:sz w:val="24"/>
          <w:szCs w:val="24"/>
        </w:rPr>
        <w:t>to New Zealand</w:t>
      </w:r>
      <w:r w:rsidR="007E3E32">
        <w:rPr>
          <w:rFonts w:ascii="Arial" w:hAnsi="Arial" w:cs="Arial"/>
          <w:sz w:val="24"/>
          <w:szCs w:val="24"/>
        </w:rPr>
        <w:t xml:space="preserve"> – did men evidently suffer comparable distresses? - </w:t>
      </w:r>
      <w:r w:rsidRPr="00754D2B">
        <w:rPr>
          <w:rFonts w:ascii="Arial" w:hAnsi="Arial" w:cs="Arial"/>
          <w:sz w:val="24"/>
          <w:szCs w:val="24"/>
        </w:rPr>
        <w:t>for a period when the vast majority of practitioners in the country were qualified in Britain: the</w:t>
      </w:r>
      <w:r w:rsidR="00CD6126">
        <w:rPr>
          <w:rFonts w:ascii="Arial" w:hAnsi="Arial" w:cs="Arial"/>
          <w:sz w:val="24"/>
          <w:szCs w:val="24"/>
        </w:rPr>
        <w:t xml:space="preserve"> country’s Medical</w:t>
      </w:r>
      <w:r w:rsidRPr="00754D2B">
        <w:rPr>
          <w:rFonts w:ascii="Arial" w:hAnsi="Arial" w:cs="Arial"/>
          <w:sz w:val="24"/>
          <w:szCs w:val="24"/>
        </w:rPr>
        <w:t xml:space="preserve"> Register of </w:t>
      </w:r>
      <w:r w:rsidR="00F9437B" w:rsidRPr="00754D2B">
        <w:rPr>
          <w:rFonts w:ascii="Arial" w:hAnsi="Arial" w:cs="Arial"/>
          <w:sz w:val="24"/>
          <w:szCs w:val="24"/>
        </w:rPr>
        <w:t>1891</w:t>
      </w:r>
      <w:r w:rsidRPr="00754D2B">
        <w:rPr>
          <w:rFonts w:ascii="Arial" w:hAnsi="Arial" w:cs="Arial"/>
          <w:sz w:val="24"/>
          <w:szCs w:val="24"/>
        </w:rPr>
        <w:t xml:space="preserve"> </w:t>
      </w:r>
      <w:r w:rsidR="00DA1C74" w:rsidRPr="00754D2B">
        <w:rPr>
          <w:rFonts w:ascii="Arial" w:hAnsi="Arial" w:cs="Arial"/>
          <w:sz w:val="24"/>
          <w:szCs w:val="24"/>
        </w:rPr>
        <w:t>describes</w:t>
      </w:r>
      <w:r w:rsidR="00F9437B" w:rsidRPr="005D7520">
        <w:rPr>
          <w:rFonts w:ascii="Arial" w:hAnsi="Arial" w:cs="Arial"/>
          <w:sz w:val="24"/>
          <w:szCs w:val="24"/>
        </w:rPr>
        <w:t xml:space="preserve"> </w:t>
      </w:r>
      <w:r w:rsidR="0038762F" w:rsidRPr="005D7520">
        <w:rPr>
          <w:rFonts w:ascii="Arial" w:hAnsi="Arial" w:cs="Arial"/>
          <w:sz w:val="24"/>
          <w:szCs w:val="24"/>
        </w:rPr>
        <w:t>96</w:t>
      </w:r>
      <w:r w:rsidR="00DA1C74" w:rsidRPr="005D7520">
        <w:rPr>
          <w:rFonts w:ascii="Arial" w:hAnsi="Arial" w:cs="Arial"/>
          <w:sz w:val="24"/>
          <w:szCs w:val="24"/>
        </w:rPr>
        <w:t xml:space="preserve"> per cent</w:t>
      </w:r>
      <w:r w:rsidR="00F9437B" w:rsidRPr="00754D2B">
        <w:rPr>
          <w:rFonts w:ascii="Arial" w:hAnsi="Arial" w:cs="Arial"/>
          <w:sz w:val="24"/>
          <w:szCs w:val="24"/>
        </w:rPr>
        <w:t xml:space="preserve"> of </w:t>
      </w:r>
      <w:r w:rsidR="003210E3">
        <w:rPr>
          <w:rFonts w:ascii="Arial" w:hAnsi="Arial" w:cs="Arial"/>
          <w:sz w:val="24"/>
          <w:szCs w:val="24"/>
        </w:rPr>
        <w:t xml:space="preserve">the 442 </w:t>
      </w:r>
      <w:r w:rsidR="00F9437B" w:rsidRPr="00754D2B">
        <w:rPr>
          <w:rFonts w:ascii="Arial" w:hAnsi="Arial" w:cs="Arial"/>
          <w:sz w:val="24"/>
          <w:szCs w:val="24"/>
        </w:rPr>
        <w:t>medical men in New Zealand as being qualified wholly</w:t>
      </w:r>
      <w:r w:rsidR="0038762F" w:rsidRPr="00754D2B">
        <w:rPr>
          <w:rFonts w:ascii="Arial" w:hAnsi="Arial" w:cs="Arial"/>
          <w:sz w:val="24"/>
          <w:szCs w:val="24"/>
        </w:rPr>
        <w:t xml:space="preserve"> or partly in</w:t>
      </w:r>
      <w:r w:rsidR="00F9437B" w:rsidRPr="00754D2B">
        <w:rPr>
          <w:rFonts w:ascii="Arial" w:hAnsi="Arial" w:cs="Arial"/>
          <w:sz w:val="24"/>
          <w:szCs w:val="24"/>
        </w:rPr>
        <w:t xml:space="preserve"> British training centres.</w:t>
      </w:r>
      <w:r w:rsidR="00CD6126">
        <w:rPr>
          <w:rStyle w:val="FootnoteReference"/>
          <w:rFonts w:ascii="Arial" w:hAnsi="Arial" w:cs="Arial"/>
          <w:sz w:val="24"/>
          <w:szCs w:val="24"/>
        </w:rPr>
        <w:footnoteReference w:id="6"/>
      </w:r>
      <w:r w:rsidR="00F9437B" w:rsidRPr="00754D2B">
        <w:rPr>
          <w:rFonts w:ascii="Arial" w:hAnsi="Arial" w:cs="Arial"/>
          <w:sz w:val="24"/>
          <w:szCs w:val="24"/>
        </w:rPr>
        <w:t xml:space="preserve">  </w:t>
      </w:r>
      <w:r w:rsidRPr="00754D2B">
        <w:rPr>
          <w:rFonts w:ascii="Arial" w:hAnsi="Arial" w:cs="Arial"/>
          <w:sz w:val="24"/>
          <w:szCs w:val="24"/>
        </w:rPr>
        <w:t xml:space="preserve">It asks how far, and in what ways, the hopes of doctors migrating to New Zealand were challenged or frustrated in </w:t>
      </w:r>
      <w:r w:rsidR="000863A3" w:rsidRPr="00754D2B">
        <w:rPr>
          <w:rFonts w:ascii="Arial" w:hAnsi="Arial" w:cs="Arial"/>
          <w:sz w:val="24"/>
          <w:szCs w:val="24"/>
        </w:rPr>
        <w:t>a fashion</w:t>
      </w:r>
      <w:r w:rsidRPr="00754D2B">
        <w:rPr>
          <w:rFonts w:ascii="Arial" w:hAnsi="Arial" w:cs="Arial"/>
          <w:sz w:val="24"/>
          <w:szCs w:val="24"/>
        </w:rPr>
        <w:t xml:space="preserve"> that demonstrably undermined their mental health.  What were the discernible features of their struggles?  Did the difficulties perceived in New Zealand align with or diverge from those experienced in </w:t>
      </w:r>
      <w:r w:rsidR="0020665F">
        <w:rPr>
          <w:rFonts w:ascii="Arial" w:hAnsi="Arial" w:cs="Arial"/>
          <w:sz w:val="24"/>
          <w:szCs w:val="24"/>
        </w:rPr>
        <w:t>England</w:t>
      </w:r>
      <w:r w:rsidRPr="00754D2B">
        <w:rPr>
          <w:rFonts w:ascii="Arial" w:hAnsi="Arial" w:cs="Arial"/>
          <w:sz w:val="24"/>
          <w:szCs w:val="24"/>
        </w:rPr>
        <w:t>?</w:t>
      </w:r>
      <w:r w:rsidR="00E022B6" w:rsidRPr="00754D2B">
        <w:rPr>
          <w:rFonts w:ascii="Arial" w:hAnsi="Arial" w:cs="Arial"/>
          <w:sz w:val="24"/>
          <w:szCs w:val="24"/>
        </w:rPr>
        <w:t xml:space="preserve">  </w:t>
      </w:r>
      <w:r w:rsidRPr="00754D2B">
        <w:rPr>
          <w:rFonts w:ascii="Arial" w:hAnsi="Arial" w:cs="Arial"/>
          <w:sz w:val="24"/>
          <w:szCs w:val="24"/>
        </w:rPr>
        <w:t xml:space="preserve">These questions are pertinent to a historiography which is moving away from assumptions of professionalisation </w:t>
      </w:r>
      <w:r w:rsidR="00F75C89" w:rsidRPr="00754D2B">
        <w:rPr>
          <w:rFonts w:ascii="Arial" w:hAnsi="Arial" w:cs="Arial"/>
          <w:sz w:val="24"/>
          <w:szCs w:val="24"/>
        </w:rPr>
        <w:t>as</w:t>
      </w:r>
      <w:r w:rsidRPr="00754D2B">
        <w:rPr>
          <w:rFonts w:ascii="Arial" w:hAnsi="Arial" w:cs="Arial"/>
          <w:sz w:val="24"/>
          <w:szCs w:val="24"/>
        </w:rPr>
        <w:t xml:space="preserve"> an uncomplicated rise in standards and fortunes.</w:t>
      </w:r>
      <w:r w:rsidR="00AD28DF">
        <w:rPr>
          <w:rStyle w:val="FootnoteReference"/>
          <w:rFonts w:ascii="Arial" w:hAnsi="Arial" w:cs="Arial"/>
          <w:sz w:val="24"/>
          <w:szCs w:val="24"/>
        </w:rPr>
        <w:footnoteReference w:id="7"/>
      </w:r>
      <w:r w:rsidR="00974BBA">
        <w:rPr>
          <w:rFonts w:ascii="Arial" w:hAnsi="Arial" w:cs="Arial"/>
          <w:sz w:val="24"/>
          <w:szCs w:val="24"/>
        </w:rPr>
        <w:t xml:space="preserve">  An attempt to answer them contributes to the literature comparing</w:t>
      </w:r>
      <w:r w:rsidR="001408D4">
        <w:rPr>
          <w:rFonts w:ascii="Arial" w:hAnsi="Arial" w:cs="Arial"/>
          <w:sz w:val="24"/>
          <w:szCs w:val="24"/>
        </w:rPr>
        <w:t xml:space="preserve"> and contrasting</w:t>
      </w:r>
      <w:r w:rsidR="00974BBA">
        <w:rPr>
          <w:rFonts w:ascii="Arial" w:hAnsi="Arial" w:cs="Arial"/>
          <w:sz w:val="24"/>
          <w:szCs w:val="24"/>
        </w:rPr>
        <w:t xml:space="preserve"> New Zealand with England.</w:t>
      </w:r>
      <w:r w:rsidRPr="00754D2B">
        <w:rPr>
          <w:rFonts w:ascii="Arial" w:hAnsi="Arial" w:cs="Arial"/>
          <w:sz w:val="24"/>
          <w:szCs w:val="24"/>
        </w:rPr>
        <w:t xml:space="preserve">  </w:t>
      </w:r>
    </w:p>
    <w:p w14:paraId="32A5B844" w14:textId="7245ED81" w:rsidR="00F9437B" w:rsidRPr="00754D2B" w:rsidRDefault="000863A3" w:rsidP="00D56E4D">
      <w:pPr>
        <w:spacing w:line="480" w:lineRule="auto"/>
        <w:jc w:val="both"/>
        <w:rPr>
          <w:rFonts w:ascii="Arial" w:hAnsi="Arial" w:cs="Arial"/>
          <w:sz w:val="24"/>
          <w:szCs w:val="24"/>
        </w:rPr>
      </w:pPr>
      <w:r w:rsidRPr="00754D2B">
        <w:rPr>
          <w:rFonts w:ascii="Arial" w:hAnsi="Arial" w:cs="Arial"/>
          <w:sz w:val="24"/>
          <w:szCs w:val="24"/>
        </w:rPr>
        <w:t>At the same time</w:t>
      </w:r>
      <w:r w:rsidR="00DA1C74" w:rsidRPr="00754D2B">
        <w:rPr>
          <w:rFonts w:ascii="Arial" w:hAnsi="Arial" w:cs="Arial"/>
          <w:sz w:val="24"/>
          <w:szCs w:val="24"/>
        </w:rPr>
        <w:t>,</w:t>
      </w:r>
      <w:r w:rsidRPr="00754D2B">
        <w:rPr>
          <w:rFonts w:ascii="Arial" w:hAnsi="Arial" w:cs="Arial"/>
          <w:sz w:val="24"/>
          <w:szCs w:val="24"/>
        </w:rPr>
        <w:t xml:space="preserve"> t</w:t>
      </w:r>
      <w:r w:rsidR="00174AA9" w:rsidRPr="00754D2B">
        <w:rPr>
          <w:rFonts w:ascii="Arial" w:hAnsi="Arial" w:cs="Arial"/>
          <w:sz w:val="24"/>
          <w:szCs w:val="24"/>
        </w:rPr>
        <w:t>he article draws on e</w:t>
      </w:r>
      <w:r w:rsidR="00DD6C9B" w:rsidRPr="00754D2B">
        <w:rPr>
          <w:rFonts w:ascii="Arial" w:hAnsi="Arial" w:cs="Arial"/>
          <w:sz w:val="24"/>
          <w:szCs w:val="24"/>
        </w:rPr>
        <w:t xml:space="preserve">xisting </w:t>
      </w:r>
      <w:r w:rsidR="00174AA9" w:rsidRPr="00754D2B">
        <w:rPr>
          <w:rFonts w:ascii="Arial" w:hAnsi="Arial" w:cs="Arial"/>
          <w:sz w:val="24"/>
          <w:szCs w:val="24"/>
        </w:rPr>
        <w:t xml:space="preserve">published </w:t>
      </w:r>
      <w:r w:rsidR="00D56E4D" w:rsidRPr="00754D2B">
        <w:rPr>
          <w:rFonts w:ascii="Arial" w:hAnsi="Arial" w:cs="Arial"/>
          <w:sz w:val="24"/>
          <w:szCs w:val="24"/>
        </w:rPr>
        <w:t xml:space="preserve">research </w:t>
      </w:r>
      <w:r w:rsidR="00174AA9" w:rsidRPr="00754D2B">
        <w:rPr>
          <w:rFonts w:ascii="Arial" w:hAnsi="Arial" w:cs="Arial"/>
          <w:sz w:val="24"/>
          <w:szCs w:val="24"/>
        </w:rPr>
        <w:t xml:space="preserve">about the colonial asylum, which </w:t>
      </w:r>
      <w:r w:rsidR="00D56E4D" w:rsidRPr="00754D2B">
        <w:rPr>
          <w:rFonts w:ascii="Arial" w:hAnsi="Arial" w:cs="Arial"/>
          <w:sz w:val="24"/>
          <w:szCs w:val="24"/>
        </w:rPr>
        <w:t>has variously opened up the potential of asylum records in the Australasian world to speak to both the phenomenon of migration and aspects of the asylum experience.</w:t>
      </w:r>
      <w:r w:rsidR="00D56E4D" w:rsidRPr="00754D2B">
        <w:rPr>
          <w:rStyle w:val="FootnoteReference"/>
          <w:rFonts w:ascii="Arial" w:hAnsi="Arial" w:cs="Arial"/>
          <w:sz w:val="24"/>
          <w:szCs w:val="24"/>
        </w:rPr>
        <w:footnoteReference w:id="8"/>
      </w:r>
      <w:r w:rsidR="00DD6C9B" w:rsidRPr="00754D2B">
        <w:rPr>
          <w:rFonts w:ascii="Arial" w:hAnsi="Arial" w:cs="Arial"/>
          <w:sz w:val="24"/>
          <w:szCs w:val="24"/>
        </w:rPr>
        <w:t xml:space="preserve"> </w:t>
      </w:r>
      <w:r w:rsidR="005845CB" w:rsidRPr="00754D2B">
        <w:rPr>
          <w:rFonts w:ascii="Arial" w:hAnsi="Arial" w:cs="Arial"/>
          <w:sz w:val="24"/>
          <w:szCs w:val="24"/>
        </w:rPr>
        <w:t xml:space="preserve"> </w:t>
      </w:r>
      <w:r w:rsidR="005E0E09" w:rsidRPr="00754D2B">
        <w:rPr>
          <w:rFonts w:ascii="Arial" w:hAnsi="Arial" w:cs="Arial"/>
          <w:sz w:val="24"/>
          <w:szCs w:val="24"/>
        </w:rPr>
        <w:t xml:space="preserve">Migration and mental health are closely intertwined, as different </w:t>
      </w:r>
      <w:r w:rsidR="005E0E09" w:rsidRPr="00754D2B">
        <w:rPr>
          <w:rFonts w:ascii="Arial" w:hAnsi="Arial" w:cs="Arial"/>
          <w:sz w:val="24"/>
          <w:szCs w:val="24"/>
        </w:rPr>
        <w:lastRenderedPageBreak/>
        <w:t xml:space="preserve">historians attest. </w:t>
      </w:r>
      <w:r w:rsidR="005845CB" w:rsidRPr="00754D2B">
        <w:rPr>
          <w:rFonts w:ascii="Arial" w:hAnsi="Arial" w:cs="Arial"/>
          <w:sz w:val="24"/>
          <w:szCs w:val="24"/>
        </w:rPr>
        <w:t xml:space="preserve"> </w:t>
      </w:r>
      <w:r w:rsidR="005E0E09" w:rsidRPr="00754D2B">
        <w:rPr>
          <w:rFonts w:ascii="Arial" w:hAnsi="Arial" w:cs="Arial"/>
          <w:sz w:val="24"/>
          <w:szCs w:val="24"/>
        </w:rPr>
        <w:t xml:space="preserve">Marjory Harper’s volume, </w:t>
      </w:r>
      <w:r w:rsidR="005E0E09" w:rsidRPr="00754D2B">
        <w:rPr>
          <w:rFonts w:ascii="Arial" w:hAnsi="Arial" w:cs="Arial"/>
          <w:i/>
          <w:iCs/>
          <w:sz w:val="24"/>
          <w:szCs w:val="24"/>
        </w:rPr>
        <w:t>Migration and Mental Health: Past and Present</w:t>
      </w:r>
      <w:r w:rsidR="005E0E09" w:rsidRPr="005D7520">
        <w:rPr>
          <w:rFonts w:ascii="Arial" w:hAnsi="Arial" w:cs="Arial"/>
          <w:sz w:val="24"/>
          <w:szCs w:val="24"/>
        </w:rPr>
        <w:t>, reminds us of the deeply dislocating experience of mobility for many historical actors, and signals the value of the many studies of colonial insanity that privilege the stories of migration and identity</w:t>
      </w:r>
      <w:r w:rsidR="005E0E09" w:rsidRPr="00754D2B">
        <w:rPr>
          <w:rFonts w:ascii="Arial" w:hAnsi="Arial" w:cs="Arial"/>
          <w:sz w:val="24"/>
          <w:szCs w:val="24"/>
        </w:rPr>
        <w:t>.</w:t>
      </w:r>
      <w:r w:rsidR="005E0E09" w:rsidRPr="00754D2B">
        <w:rPr>
          <w:rStyle w:val="FootnoteReference"/>
          <w:rFonts w:ascii="Arial" w:hAnsi="Arial" w:cs="Arial"/>
          <w:sz w:val="24"/>
          <w:szCs w:val="24"/>
        </w:rPr>
        <w:footnoteReference w:id="9"/>
      </w:r>
      <w:r w:rsidR="005E0E09" w:rsidRPr="00754D2B">
        <w:rPr>
          <w:rFonts w:ascii="Arial" w:hAnsi="Arial" w:cs="Arial"/>
          <w:sz w:val="24"/>
          <w:szCs w:val="24"/>
        </w:rPr>
        <w:t xml:space="preserve"> </w:t>
      </w:r>
      <w:r w:rsidR="005845CB" w:rsidRPr="00754D2B">
        <w:rPr>
          <w:rFonts w:ascii="Arial" w:hAnsi="Arial" w:cs="Arial"/>
          <w:sz w:val="24"/>
          <w:szCs w:val="24"/>
        </w:rPr>
        <w:t xml:space="preserve"> </w:t>
      </w:r>
      <w:r w:rsidR="00DD6C9B" w:rsidRPr="00754D2B">
        <w:rPr>
          <w:rFonts w:ascii="Arial" w:hAnsi="Arial" w:cs="Arial"/>
          <w:sz w:val="24"/>
          <w:szCs w:val="24"/>
        </w:rPr>
        <w:t xml:space="preserve">This article builds on </w:t>
      </w:r>
      <w:r w:rsidR="00174AA9" w:rsidRPr="00754D2B">
        <w:rPr>
          <w:rFonts w:ascii="Arial" w:hAnsi="Arial" w:cs="Arial"/>
          <w:sz w:val="24"/>
          <w:szCs w:val="24"/>
        </w:rPr>
        <w:t>these</w:t>
      </w:r>
      <w:r w:rsidR="00D56E4D" w:rsidRPr="00754D2B">
        <w:rPr>
          <w:rFonts w:ascii="Arial" w:hAnsi="Arial" w:cs="Arial"/>
          <w:sz w:val="24"/>
          <w:szCs w:val="24"/>
        </w:rPr>
        <w:t xml:space="preserve"> work</w:t>
      </w:r>
      <w:r w:rsidR="00174AA9" w:rsidRPr="00754D2B">
        <w:rPr>
          <w:rFonts w:ascii="Arial" w:hAnsi="Arial" w:cs="Arial"/>
          <w:sz w:val="24"/>
          <w:szCs w:val="24"/>
        </w:rPr>
        <w:t>s</w:t>
      </w:r>
      <w:r w:rsidR="00D56E4D" w:rsidRPr="00754D2B">
        <w:rPr>
          <w:rFonts w:ascii="Arial" w:hAnsi="Arial" w:cs="Arial"/>
          <w:sz w:val="24"/>
          <w:szCs w:val="24"/>
        </w:rPr>
        <w:t>: it concerns mobile practitioners’ turbulent careers</w:t>
      </w:r>
      <w:r w:rsidR="004461EF" w:rsidRPr="00754D2B">
        <w:rPr>
          <w:rFonts w:ascii="Arial" w:hAnsi="Arial" w:cs="Arial"/>
          <w:sz w:val="24"/>
          <w:szCs w:val="24"/>
        </w:rPr>
        <w:t xml:space="preserve"> in New Zealand</w:t>
      </w:r>
      <w:r w:rsidR="00D56E4D" w:rsidRPr="005D7520">
        <w:rPr>
          <w:rFonts w:ascii="Arial" w:hAnsi="Arial" w:cs="Arial"/>
          <w:sz w:val="24"/>
          <w:szCs w:val="24"/>
        </w:rPr>
        <w:t xml:space="preserve">, working through the forms these </w:t>
      </w:r>
      <w:r w:rsidR="00BB1670" w:rsidRPr="005D7520">
        <w:rPr>
          <w:rFonts w:ascii="Arial" w:hAnsi="Arial" w:cs="Arial"/>
          <w:sz w:val="24"/>
          <w:szCs w:val="24"/>
        </w:rPr>
        <w:t>took</w:t>
      </w:r>
      <w:r w:rsidR="00D56E4D" w:rsidRPr="005D7520">
        <w:rPr>
          <w:rFonts w:ascii="Arial" w:hAnsi="Arial" w:cs="Arial"/>
          <w:sz w:val="24"/>
          <w:szCs w:val="24"/>
        </w:rPr>
        <w:t xml:space="preserve">, </w:t>
      </w:r>
      <w:r w:rsidR="008F1010" w:rsidRPr="005D7520">
        <w:rPr>
          <w:rFonts w:ascii="Arial" w:hAnsi="Arial" w:cs="Arial"/>
          <w:sz w:val="24"/>
          <w:szCs w:val="24"/>
        </w:rPr>
        <w:t>with a focus on</w:t>
      </w:r>
      <w:r w:rsidR="000D44D8" w:rsidRPr="00754D2B">
        <w:rPr>
          <w:rFonts w:ascii="Arial" w:hAnsi="Arial" w:cs="Arial"/>
          <w:sz w:val="24"/>
          <w:szCs w:val="24"/>
        </w:rPr>
        <w:t xml:space="preserve"> a </w:t>
      </w:r>
      <w:r w:rsidR="00F9437B" w:rsidRPr="00754D2B">
        <w:rPr>
          <w:rFonts w:ascii="Arial" w:hAnsi="Arial" w:cs="Arial"/>
          <w:sz w:val="24"/>
          <w:szCs w:val="24"/>
        </w:rPr>
        <w:t>well-documented</w:t>
      </w:r>
      <w:r w:rsidR="000D44D8" w:rsidRPr="00754D2B">
        <w:rPr>
          <w:rFonts w:ascii="Arial" w:hAnsi="Arial" w:cs="Arial"/>
          <w:sz w:val="24"/>
          <w:szCs w:val="24"/>
        </w:rPr>
        <w:t xml:space="preserve"> group of</w:t>
      </w:r>
      <w:r w:rsidR="00D56E4D" w:rsidRPr="00754D2B">
        <w:rPr>
          <w:rFonts w:ascii="Arial" w:hAnsi="Arial" w:cs="Arial"/>
          <w:sz w:val="24"/>
          <w:szCs w:val="24"/>
        </w:rPr>
        <w:t xml:space="preserve"> </w:t>
      </w:r>
      <w:r w:rsidR="00014041" w:rsidRPr="00754D2B">
        <w:rPr>
          <w:rFonts w:ascii="Arial" w:hAnsi="Arial" w:cs="Arial"/>
          <w:sz w:val="24"/>
          <w:szCs w:val="24"/>
        </w:rPr>
        <w:t>extant cases</w:t>
      </w:r>
      <w:r w:rsidR="00D56E4D" w:rsidRPr="00754D2B">
        <w:rPr>
          <w:rFonts w:ascii="Arial" w:hAnsi="Arial" w:cs="Arial"/>
          <w:sz w:val="24"/>
          <w:szCs w:val="24"/>
        </w:rPr>
        <w:t xml:space="preserve">. </w:t>
      </w:r>
      <w:r w:rsidR="005845CB" w:rsidRPr="00754D2B">
        <w:rPr>
          <w:rFonts w:ascii="Arial" w:hAnsi="Arial" w:cs="Arial"/>
          <w:sz w:val="24"/>
          <w:szCs w:val="24"/>
        </w:rPr>
        <w:t xml:space="preserve"> </w:t>
      </w:r>
      <w:r w:rsidR="00D56E4D" w:rsidRPr="00754D2B">
        <w:rPr>
          <w:rFonts w:ascii="Arial" w:hAnsi="Arial" w:cs="Arial"/>
          <w:sz w:val="24"/>
          <w:szCs w:val="24"/>
        </w:rPr>
        <w:t>The voice of professional discomfort or distress is usually heard only at one remove, mediated by superintendents of hospitals and official observers such as coroners, but can also occasionally be found</w:t>
      </w:r>
      <w:r w:rsidR="00DD6C9B" w:rsidRPr="00754D2B">
        <w:rPr>
          <w:rFonts w:ascii="Arial" w:hAnsi="Arial" w:cs="Arial"/>
          <w:sz w:val="24"/>
          <w:szCs w:val="24"/>
        </w:rPr>
        <w:t xml:space="preserve"> expressed by the men directly.</w:t>
      </w:r>
      <w:r w:rsidR="00C55B32">
        <w:rPr>
          <w:rFonts w:ascii="Arial" w:hAnsi="Arial" w:cs="Arial"/>
          <w:sz w:val="24"/>
          <w:szCs w:val="24"/>
        </w:rPr>
        <w:t xml:space="preserve">  Profession is used as the key criterion for </w:t>
      </w:r>
      <w:r w:rsidR="004B158E">
        <w:rPr>
          <w:rFonts w:ascii="Arial" w:hAnsi="Arial" w:cs="Arial"/>
          <w:sz w:val="24"/>
          <w:szCs w:val="24"/>
        </w:rPr>
        <w:t>defining the cohort rather than ethnicity, although ethnic background can be seen to play a part in practitioners’ experiences (as will be seen below).</w:t>
      </w:r>
      <w:r w:rsidR="00B478BA" w:rsidRPr="00754D2B">
        <w:rPr>
          <w:rStyle w:val="FootnoteReference"/>
          <w:rFonts w:ascii="Arial" w:hAnsi="Arial" w:cs="Arial"/>
          <w:sz w:val="24"/>
          <w:szCs w:val="24"/>
        </w:rPr>
        <w:footnoteReference w:id="10"/>
      </w:r>
      <w:r w:rsidR="00DD6C9B" w:rsidRPr="00754D2B">
        <w:rPr>
          <w:rFonts w:ascii="Arial" w:hAnsi="Arial" w:cs="Arial"/>
          <w:sz w:val="24"/>
          <w:szCs w:val="24"/>
        </w:rPr>
        <w:t xml:space="preserve"> </w:t>
      </w:r>
    </w:p>
    <w:p w14:paraId="7C21E7FE" w14:textId="2944BDFF" w:rsidR="00F9437B" w:rsidRPr="00754D2B" w:rsidRDefault="00DA1C74" w:rsidP="00D56E4D">
      <w:pPr>
        <w:spacing w:line="480" w:lineRule="auto"/>
        <w:jc w:val="both"/>
        <w:rPr>
          <w:rFonts w:ascii="Arial" w:hAnsi="Arial" w:cs="Arial"/>
          <w:sz w:val="24"/>
          <w:szCs w:val="24"/>
        </w:rPr>
      </w:pPr>
      <w:r w:rsidRPr="00754D2B">
        <w:rPr>
          <w:rFonts w:ascii="Arial" w:hAnsi="Arial" w:cs="Arial"/>
          <w:sz w:val="24"/>
          <w:szCs w:val="24"/>
        </w:rPr>
        <w:t>The</w:t>
      </w:r>
      <w:r w:rsidR="00DB4EAC" w:rsidRPr="00754D2B">
        <w:rPr>
          <w:rFonts w:ascii="Arial" w:hAnsi="Arial" w:cs="Arial"/>
          <w:sz w:val="24"/>
          <w:szCs w:val="24"/>
        </w:rPr>
        <w:t xml:space="preserve"> analysis</w:t>
      </w:r>
      <w:r w:rsidRPr="00754D2B">
        <w:rPr>
          <w:rFonts w:ascii="Arial" w:hAnsi="Arial" w:cs="Arial"/>
          <w:sz w:val="24"/>
          <w:szCs w:val="24"/>
        </w:rPr>
        <w:t xml:space="preserve"> here</w:t>
      </w:r>
      <w:r w:rsidR="00DB4EAC" w:rsidRPr="005D7520">
        <w:rPr>
          <w:rFonts w:ascii="Arial" w:hAnsi="Arial" w:cs="Arial"/>
          <w:sz w:val="24"/>
          <w:szCs w:val="24"/>
        </w:rPr>
        <w:t xml:space="preserve"> foregrounds the cases of twenty</w:t>
      </w:r>
      <w:r w:rsidR="00060FD5" w:rsidRPr="005D7520">
        <w:rPr>
          <w:rFonts w:ascii="Arial" w:hAnsi="Arial" w:cs="Arial"/>
          <w:sz w:val="24"/>
          <w:szCs w:val="24"/>
        </w:rPr>
        <w:t>-</w:t>
      </w:r>
      <w:r w:rsidR="00DB4EAC" w:rsidRPr="005D7520">
        <w:rPr>
          <w:rFonts w:ascii="Arial" w:hAnsi="Arial" w:cs="Arial"/>
          <w:sz w:val="24"/>
          <w:szCs w:val="24"/>
        </w:rPr>
        <w:t>f</w:t>
      </w:r>
      <w:r w:rsidR="00C16F01" w:rsidRPr="005D7520">
        <w:rPr>
          <w:rFonts w:ascii="Arial" w:hAnsi="Arial" w:cs="Arial"/>
          <w:sz w:val="24"/>
          <w:szCs w:val="24"/>
        </w:rPr>
        <w:t>our</w:t>
      </w:r>
      <w:r w:rsidR="003B6ABE" w:rsidRPr="005D7520">
        <w:rPr>
          <w:rFonts w:ascii="Arial" w:hAnsi="Arial" w:cs="Arial"/>
          <w:sz w:val="24"/>
          <w:szCs w:val="24"/>
        </w:rPr>
        <w:t xml:space="preserve"> people</w:t>
      </w:r>
      <w:r w:rsidR="006E19EF">
        <w:rPr>
          <w:rFonts w:ascii="Arial" w:hAnsi="Arial" w:cs="Arial"/>
          <w:sz w:val="24"/>
          <w:szCs w:val="24"/>
        </w:rPr>
        <w:t>: thirteen</w:t>
      </w:r>
      <w:r w:rsidR="00DB4EAC" w:rsidRPr="00754D2B">
        <w:rPr>
          <w:rFonts w:ascii="Arial" w:hAnsi="Arial" w:cs="Arial"/>
          <w:sz w:val="24"/>
          <w:szCs w:val="24"/>
        </w:rPr>
        <w:t xml:space="preserve"> were admitted to one of New Zealand’s asylums</w:t>
      </w:r>
      <w:r w:rsidR="0024079C">
        <w:rPr>
          <w:rFonts w:ascii="Arial" w:hAnsi="Arial" w:cs="Arial"/>
          <w:sz w:val="24"/>
          <w:szCs w:val="24"/>
        </w:rPr>
        <w:t xml:space="preserve"> </w:t>
      </w:r>
      <w:r w:rsidR="006E19EF">
        <w:rPr>
          <w:rFonts w:ascii="Arial" w:hAnsi="Arial" w:cs="Arial"/>
          <w:sz w:val="24"/>
          <w:szCs w:val="24"/>
        </w:rPr>
        <w:t>and eleven</w:t>
      </w:r>
      <w:r w:rsidR="00DB4EAC" w:rsidRPr="00754D2B">
        <w:rPr>
          <w:rFonts w:ascii="Arial" w:hAnsi="Arial" w:cs="Arial"/>
          <w:sz w:val="24"/>
          <w:szCs w:val="24"/>
        </w:rPr>
        <w:t xml:space="preserve"> committed suicide while in the country.</w:t>
      </w:r>
      <w:r w:rsidR="0024079C">
        <w:rPr>
          <w:rStyle w:val="FootnoteReference"/>
          <w:rFonts w:ascii="Arial" w:hAnsi="Arial" w:cs="Arial"/>
          <w:sz w:val="24"/>
          <w:szCs w:val="24"/>
        </w:rPr>
        <w:footnoteReference w:id="11"/>
      </w:r>
      <w:r w:rsidR="00DB4EAC" w:rsidRPr="00754D2B">
        <w:rPr>
          <w:rFonts w:ascii="Arial" w:hAnsi="Arial" w:cs="Arial"/>
          <w:sz w:val="24"/>
          <w:szCs w:val="24"/>
        </w:rPr>
        <w:t xml:space="preserve">  They have been identified by reference to their entries in asylum case</w:t>
      </w:r>
      <w:r w:rsidR="008A7C59">
        <w:rPr>
          <w:rFonts w:ascii="Arial" w:hAnsi="Arial" w:cs="Arial"/>
          <w:sz w:val="24"/>
          <w:szCs w:val="24"/>
        </w:rPr>
        <w:t xml:space="preserve"> </w:t>
      </w:r>
      <w:r w:rsidR="00DB4EAC" w:rsidRPr="00754D2B">
        <w:rPr>
          <w:rFonts w:ascii="Arial" w:hAnsi="Arial" w:cs="Arial"/>
          <w:sz w:val="24"/>
          <w:szCs w:val="24"/>
        </w:rPr>
        <w:t xml:space="preserve">books (consulted from </w:t>
      </w:r>
      <w:r w:rsidR="00AD28DF">
        <w:rPr>
          <w:rFonts w:ascii="Arial" w:hAnsi="Arial" w:cs="Arial"/>
          <w:sz w:val="24"/>
          <w:szCs w:val="24"/>
        </w:rPr>
        <w:t>such books’</w:t>
      </w:r>
      <w:r w:rsidR="00DB4EAC" w:rsidRPr="00754D2B">
        <w:rPr>
          <w:rFonts w:ascii="Arial" w:hAnsi="Arial" w:cs="Arial"/>
          <w:sz w:val="24"/>
          <w:szCs w:val="24"/>
        </w:rPr>
        <w:t xml:space="preserve"> earliest survival until 1899) and from newspaper reports of inquests on suicidal practitioners.  Separating medical asylum patients from their non-medical peers relied on the notation of occupations on admission to the hospital using labels such as surgeon or medical practitioner.  Successful medical suicides were located via a structured search of </w:t>
      </w:r>
      <w:r w:rsidRPr="00754D2B">
        <w:rPr>
          <w:rFonts w:ascii="Arial" w:hAnsi="Arial" w:cs="Arial"/>
          <w:sz w:val="24"/>
          <w:szCs w:val="24"/>
        </w:rPr>
        <w:t xml:space="preserve">the digital collection of newspapers in New Zealand, </w:t>
      </w:r>
      <w:proofErr w:type="spellStart"/>
      <w:r w:rsidR="00DB4EAC" w:rsidRPr="00754D2B">
        <w:rPr>
          <w:rFonts w:ascii="Arial" w:hAnsi="Arial" w:cs="Arial"/>
          <w:sz w:val="24"/>
          <w:szCs w:val="24"/>
        </w:rPr>
        <w:t>PapersPast</w:t>
      </w:r>
      <w:proofErr w:type="spellEnd"/>
      <w:r w:rsidR="003B6ABE" w:rsidRPr="00754D2B">
        <w:rPr>
          <w:rFonts w:ascii="Arial" w:hAnsi="Arial" w:cs="Arial"/>
          <w:sz w:val="24"/>
          <w:szCs w:val="24"/>
        </w:rPr>
        <w:t>, specifically</w:t>
      </w:r>
      <w:r w:rsidR="00F9437B" w:rsidRPr="00754D2B">
        <w:rPr>
          <w:rFonts w:ascii="Arial" w:hAnsi="Arial" w:cs="Arial"/>
          <w:sz w:val="24"/>
          <w:szCs w:val="24"/>
        </w:rPr>
        <w:t xml:space="preserve"> by</w:t>
      </w:r>
      <w:r w:rsidR="003B6ABE" w:rsidRPr="00754D2B">
        <w:rPr>
          <w:rFonts w:ascii="Arial" w:hAnsi="Arial" w:cs="Arial"/>
          <w:sz w:val="24"/>
          <w:szCs w:val="24"/>
        </w:rPr>
        <w:t xml:space="preserve"> manual checking of every ‘hit’ up to 1899 which </w:t>
      </w:r>
      <w:r w:rsidR="003B6ABE" w:rsidRPr="00754D2B">
        <w:rPr>
          <w:rFonts w:ascii="Arial" w:hAnsi="Arial" w:cs="Arial"/>
          <w:sz w:val="24"/>
          <w:szCs w:val="24"/>
        </w:rPr>
        <w:lastRenderedPageBreak/>
        <w:t xml:space="preserve">featured the keyword suicide AND an occupational keyword such as physician or surgeon in the article title.  </w:t>
      </w:r>
      <w:r w:rsidR="00AD28DF">
        <w:rPr>
          <w:rFonts w:ascii="Arial" w:hAnsi="Arial" w:cs="Arial"/>
          <w:sz w:val="24"/>
          <w:szCs w:val="24"/>
        </w:rPr>
        <w:t xml:space="preserve">This methodology cannot find all medical suicides: cultural sensitivities in Victorian England, for example, inhibited the </w:t>
      </w:r>
      <w:r w:rsidR="003210E3">
        <w:rPr>
          <w:rFonts w:ascii="Arial" w:hAnsi="Arial" w:cs="Arial"/>
          <w:sz w:val="24"/>
          <w:szCs w:val="24"/>
        </w:rPr>
        <w:t>specification of suicide</w:t>
      </w:r>
      <w:r w:rsidR="00FE287E">
        <w:rPr>
          <w:rFonts w:ascii="Arial" w:hAnsi="Arial" w:cs="Arial"/>
          <w:sz w:val="24"/>
          <w:szCs w:val="24"/>
        </w:rPr>
        <w:t xml:space="preserve"> as a cause of death</w:t>
      </w:r>
      <w:r w:rsidR="003210E3">
        <w:rPr>
          <w:rFonts w:ascii="Arial" w:hAnsi="Arial" w:cs="Arial"/>
          <w:sz w:val="24"/>
          <w:szCs w:val="24"/>
        </w:rPr>
        <w:t>.</w:t>
      </w:r>
      <w:r w:rsidR="003210E3">
        <w:rPr>
          <w:rStyle w:val="FootnoteReference"/>
          <w:rFonts w:ascii="Arial" w:hAnsi="Arial" w:cs="Arial"/>
          <w:sz w:val="24"/>
          <w:szCs w:val="24"/>
        </w:rPr>
        <w:footnoteReference w:id="12"/>
      </w:r>
      <w:r w:rsidR="003210E3">
        <w:rPr>
          <w:rFonts w:ascii="Arial" w:hAnsi="Arial" w:cs="Arial"/>
          <w:sz w:val="24"/>
          <w:szCs w:val="24"/>
        </w:rPr>
        <w:t xml:space="preserve">  Newspapers in New Zealand were less liable to be constrained by </w:t>
      </w:r>
      <w:r w:rsidR="00450166">
        <w:rPr>
          <w:rFonts w:ascii="Arial" w:hAnsi="Arial" w:cs="Arial"/>
          <w:sz w:val="24"/>
          <w:szCs w:val="24"/>
        </w:rPr>
        <w:t xml:space="preserve">some varieties of </w:t>
      </w:r>
      <w:r w:rsidR="003210E3">
        <w:rPr>
          <w:rFonts w:ascii="Arial" w:hAnsi="Arial" w:cs="Arial"/>
          <w:sz w:val="24"/>
          <w:szCs w:val="24"/>
        </w:rPr>
        <w:t>sensitivity than their counterparts in Britain, as is discussed below, but even so the cases of suicide considered here are the minimum that occurred.</w:t>
      </w:r>
    </w:p>
    <w:p w14:paraId="530C2891" w14:textId="4DF6E7DA" w:rsidR="00DB4EAC" w:rsidRPr="00754D2B" w:rsidRDefault="003B6ABE" w:rsidP="00D56E4D">
      <w:pPr>
        <w:spacing w:line="480" w:lineRule="auto"/>
        <w:jc w:val="both"/>
        <w:rPr>
          <w:rFonts w:ascii="Arial" w:hAnsi="Arial" w:cs="Arial"/>
          <w:sz w:val="24"/>
          <w:szCs w:val="24"/>
        </w:rPr>
      </w:pPr>
      <w:r w:rsidRPr="00754D2B">
        <w:rPr>
          <w:rFonts w:ascii="Arial" w:hAnsi="Arial" w:cs="Arial"/>
          <w:sz w:val="24"/>
          <w:szCs w:val="24"/>
        </w:rPr>
        <w:t>All of the resulting twenty</w:t>
      </w:r>
      <w:r w:rsidR="00060FD5" w:rsidRPr="00754D2B">
        <w:rPr>
          <w:rFonts w:ascii="Arial" w:hAnsi="Arial" w:cs="Arial"/>
          <w:sz w:val="24"/>
          <w:szCs w:val="24"/>
        </w:rPr>
        <w:t>-</w:t>
      </w:r>
      <w:r w:rsidRPr="00754D2B">
        <w:rPr>
          <w:rFonts w:ascii="Arial" w:hAnsi="Arial" w:cs="Arial"/>
          <w:sz w:val="24"/>
          <w:szCs w:val="24"/>
        </w:rPr>
        <w:t>f</w:t>
      </w:r>
      <w:r w:rsidR="00C16F01" w:rsidRPr="00754D2B">
        <w:rPr>
          <w:rFonts w:ascii="Arial" w:hAnsi="Arial" w:cs="Arial"/>
          <w:sz w:val="24"/>
          <w:szCs w:val="24"/>
        </w:rPr>
        <w:t>our</w:t>
      </w:r>
      <w:r w:rsidRPr="00754D2B">
        <w:rPr>
          <w:rFonts w:ascii="Arial" w:hAnsi="Arial" w:cs="Arial"/>
          <w:sz w:val="24"/>
          <w:szCs w:val="24"/>
        </w:rPr>
        <w:t xml:space="preserve"> cases for particular focus were male.  Women’s entry into medicine as qualified practitioners coincided with the period under study, and women could be highly mobile as work by </w:t>
      </w:r>
      <w:proofErr w:type="spellStart"/>
      <w:r w:rsidRPr="00754D2B">
        <w:rPr>
          <w:rFonts w:ascii="Arial" w:hAnsi="Arial" w:cs="Arial"/>
          <w:sz w:val="24"/>
          <w:szCs w:val="24"/>
        </w:rPr>
        <w:t>Elston</w:t>
      </w:r>
      <w:proofErr w:type="spellEnd"/>
      <w:r w:rsidRPr="00754D2B">
        <w:rPr>
          <w:rFonts w:ascii="Arial" w:hAnsi="Arial" w:cs="Arial"/>
          <w:sz w:val="24"/>
          <w:szCs w:val="24"/>
        </w:rPr>
        <w:t xml:space="preserve"> (among others) </w:t>
      </w:r>
      <w:r w:rsidR="00F9437B" w:rsidRPr="00754D2B">
        <w:rPr>
          <w:rFonts w:ascii="Arial" w:hAnsi="Arial" w:cs="Arial"/>
          <w:sz w:val="24"/>
          <w:szCs w:val="24"/>
        </w:rPr>
        <w:t>proves</w:t>
      </w:r>
      <w:r w:rsidRPr="00754D2B">
        <w:rPr>
          <w:rFonts w:ascii="Arial" w:hAnsi="Arial" w:cs="Arial"/>
          <w:sz w:val="24"/>
          <w:szCs w:val="24"/>
        </w:rPr>
        <w:t>.</w:t>
      </w:r>
      <w:r w:rsidR="005A5405" w:rsidRPr="00754D2B">
        <w:rPr>
          <w:rStyle w:val="FootnoteReference"/>
          <w:rFonts w:ascii="Arial" w:hAnsi="Arial" w:cs="Arial"/>
          <w:sz w:val="24"/>
          <w:szCs w:val="24"/>
        </w:rPr>
        <w:footnoteReference w:id="13"/>
      </w:r>
      <w:r w:rsidRPr="00754D2B">
        <w:rPr>
          <w:rFonts w:ascii="Arial" w:hAnsi="Arial" w:cs="Arial"/>
          <w:sz w:val="24"/>
          <w:szCs w:val="24"/>
        </w:rPr>
        <w:t xml:space="preserve">  Even so, no women were revealed by these means as professional migrants facing mental-health challenges.  Very few</w:t>
      </w:r>
      <w:r w:rsidR="00F17F22" w:rsidRPr="00754D2B">
        <w:rPr>
          <w:rFonts w:ascii="Arial" w:hAnsi="Arial" w:cs="Arial"/>
          <w:sz w:val="24"/>
          <w:szCs w:val="24"/>
        </w:rPr>
        <w:t xml:space="preserve"> if any </w:t>
      </w:r>
      <w:r w:rsidRPr="00754D2B">
        <w:rPr>
          <w:rFonts w:ascii="Arial" w:hAnsi="Arial" w:cs="Arial"/>
          <w:sz w:val="24"/>
          <w:szCs w:val="24"/>
        </w:rPr>
        <w:t xml:space="preserve">women travelled to New Zealand in search of professional medical careers; the Register of </w:t>
      </w:r>
      <w:r w:rsidR="00F17F22" w:rsidRPr="00754D2B">
        <w:rPr>
          <w:rFonts w:ascii="Arial" w:hAnsi="Arial" w:cs="Arial"/>
          <w:sz w:val="24"/>
          <w:szCs w:val="24"/>
        </w:rPr>
        <w:t>January 1891</w:t>
      </w:r>
      <w:r w:rsidRPr="00754D2B">
        <w:rPr>
          <w:rFonts w:ascii="Arial" w:hAnsi="Arial" w:cs="Arial"/>
          <w:sz w:val="24"/>
          <w:szCs w:val="24"/>
        </w:rPr>
        <w:t xml:space="preserve"> reveals </w:t>
      </w:r>
      <w:r w:rsidR="00F17F22" w:rsidRPr="005D7520">
        <w:rPr>
          <w:rFonts w:ascii="Arial" w:hAnsi="Arial" w:cs="Arial"/>
          <w:sz w:val="24"/>
          <w:szCs w:val="24"/>
        </w:rPr>
        <w:t>none</w:t>
      </w:r>
      <w:r w:rsidRPr="005D7520">
        <w:rPr>
          <w:rFonts w:ascii="Arial" w:hAnsi="Arial" w:cs="Arial"/>
          <w:sz w:val="24"/>
          <w:szCs w:val="24"/>
        </w:rPr>
        <w:t xml:space="preserve">.  </w:t>
      </w:r>
      <w:r w:rsidR="00F17F22" w:rsidRPr="005D7520">
        <w:rPr>
          <w:rFonts w:ascii="Arial" w:hAnsi="Arial" w:cs="Arial"/>
          <w:sz w:val="24"/>
          <w:szCs w:val="24"/>
        </w:rPr>
        <w:t>Furthermore t</w:t>
      </w:r>
      <w:r w:rsidRPr="005D7520">
        <w:rPr>
          <w:rFonts w:ascii="Arial" w:hAnsi="Arial" w:cs="Arial"/>
          <w:sz w:val="24"/>
          <w:szCs w:val="24"/>
        </w:rPr>
        <w:t>he first woman to graduate from the Otago Medical School qualified in 1896</w:t>
      </w:r>
      <w:r w:rsidRPr="00754D2B">
        <w:rPr>
          <w:rFonts w:ascii="Arial" w:hAnsi="Arial" w:cs="Arial"/>
          <w:sz w:val="24"/>
          <w:szCs w:val="24"/>
        </w:rPr>
        <w:t>, just three years before the end of this study.  Therefore</w:t>
      </w:r>
      <w:r w:rsidR="005845CB" w:rsidRPr="00754D2B">
        <w:rPr>
          <w:rFonts w:ascii="Arial" w:hAnsi="Arial" w:cs="Arial"/>
          <w:sz w:val="24"/>
          <w:szCs w:val="24"/>
        </w:rPr>
        <w:t>,</w:t>
      </w:r>
      <w:r w:rsidRPr="00754D2B">
        <w:rPr>
          <w:rFonts w:ascii="Arial" w:hAnsi="Arial" w:cs="Arial"/>
          <w:sz w:val="24"/>
          <w:szCs w:val="24"/>
        </w:rPr>
        <w:t xml:space="preserve"> while women were making significant advances in</w:t>
      </w:r>
      <w:r w:rsidR="00F17F22" w:rsidRPr="00754D2B">
        <w:rPr>
          <w:rFonts w:ascii="Arial" w:hAnsi="Arial" w:cs="Arial"/>
          <w:sz w:val="24"/>
          <w:szCs w:val="24"/>
        </w:rPr>
        <w:t xml:space="preserve"> medicine in</w:t>
      </w:r>
      <w:r w:rsidRPr="00754D2B">
        <w:rPr>
          <w:rFonts w:ascii="Arial" w:hAnsi="Arial" w:cs="Arial"/>
          <w:sz w:val="24"/>
          <w:szCs w:val="24"/>
        </w:rPr>
        <w:t xml:space="preserve"> Britain and elsewhere, and despite</w:t>
      </w:r>
      <w:r w:rsidR="00F17F22" w:rsidRPr="00754D2B">
        <w:rPr>
          <w:rFonts w:ascii="Arial" w:hAnsi="Arial" w:cs="Arial"/>
          <w:sz w:val="24"/>
          <w:szCs w:val="24"/>
        </w:rPr>
        <w:t xml:space="preserve"> the migration of medical women to other locations (most notably India), they had no appreciable presence in New Zealand before 1900</w:t>
      </w:r>
      <w:r w:rsidR="00BD09A5" w:rsidRPr="00754D2B">
        <w:rPr>
          <w:rFonts w:ascii="Arial" w:hAnsi="Arial" w:cs="Arial"/>
          <w:sz w:val="24"/>
          <w:szCs w:val="24"/>
        </w:rPr>
        <w:t xml:space="preserve">.  </w:t>
      </w:r>
    </w:p>
    <w:p w14:paraId="7AEFEF4F" w14:textId="2A432013" w:rsidR="00BD09A5" w:rsidRPr="00754D2B" w:rsidRDefault="00C16F01" w:rsidP="00D56E4D">
      <w:pPr>
        <w:spacing w:line="480" w:lineRule="auto"/>
        <w:jc w:val="both"/>
        <w:rPr>
          <w:rFonts w:ascii="Arial" w:hAnsi="Arial" w:cs="Arial"/>
          <w:sz w:val="24"/>
          <w:szCs w:val="24"/>
        </w:rPr>
      </w:pPr>
      <w:r w:rsidRPr="00754D2B">
        <w:rPr>
          <w:rFonts w:ascii="Arial" w:hAnsi="Arial" w:cs="Arial"/>
          <w:sz w:val="24"/>
          <w:szCs w:val="24"/>
        </w:rPr>
        <w:t>In addition to asylum and newspaper evidence, t</w:t>
      </w:r>
      <w:r w:rsidR="00DD6C9B" w:rsidRPr="00754D2B">
        <w:rPr>
          <w:rFonts w:ascii="Arial" w:hAnsi="Arial" w:cs="Arial"/>
          <w:sz w:val="24"/>
          <w:szCs w:val="24"/>
        </w:rPr>
        <w:t xml:space="preserve">his article </w:t>
      </w:r>
      <w:r w:rsidR="00BD09A5" w:rsidRPr="00754D2B">
        <w:rPr>
          <w:rFonts w:ascii="Arial" w:hAnsi="Arial" w:cs="Arial"/>
          <w:sz w:val="24"/>
          <w:szCs w:val="24"/>
        </w:rPr>
        <w:t xml:space="preserve">also </w:t>
      </w:r>
      <w:r w:rsidR="00D56E4D" w:rsidRPr="00754D2B">
        <w:rPr>
          <w:rFonts w:ascii="Arial" w:hAnsi="Arial" w:cs="Arial"/>
          <w:sz w:val="24"/>
          <w:szCs w:val="24"/>
        </w:rPr>
        <w:t>draw</w:t>
      </w:r>
      <w:r w:rsidR="00DD6C9B" w:rsidRPr="00754D2B">
        <w:rPr>
          <w:rFonts w:ascii="Arial" w:hAnsi="Arial" w:cs="Arial"/>
          <w:sz w:val="24"/>
          <w:szCs w:val="24"/>
        </w:rPr>
        <w:t>s</w:t>
      </w:r>
      <w:r w:rsidR="00D56E4D" w:rsidRPr="00754D2B">
        <w:rPr>
          <w:rFonts w:ascii="Arial" w:hAnsi="Arial" w:cs="Arial"/>
          <w:sz w:val="24"/>
          <w:szCs w:val="24"/>
        </w:rPr>
        <w:t xml:space="preserve"> on a </w:t>
      </w:r>
      <w:r w:rsidR="00BA1B97" w:rsidRPr="00754D2B">
        <w:rPr>
          <w:rFonts w:ascii="Arial" w:hAnsi="Arial" w:cs="Arial"/>
          <w:sz w:val="24"/>
          <w:szCs w:val="24"/>
        </w:rPr>
        <w:t>rich</w:t>
      </w:r>
      <w:r w:rsidR="000D44D8" w:rsidRPr="00754D2B">
        <w:rPr>
          <w:rFonts w:ascii="Arial" w:hAnsi="Arial" w:cs="Arial"/>
          <w:sz w:val="24"/>
          <w:szCs w:val="24"/>
        </w:rPr>
        <w:t xml:space="preserve"> </w:t>
      </w:r>
      <w:r w:rsidR="00BA1B97" w:rsidRPr="00754D2B">
        <w:rPr>
          <w:rFonts w:ascii="Arial" w:hAnsi="Arial" w:cs="Arial"/>
          <w:sz w:val="24"/>
          <w:szCs w:val="24"/>
        </w:rPr>
        <w:t xml:space="preserve">collection </w:t>
      </w:r>
      <w:r w:rsidR="00D56E4D" w:rsidRPr="00754D2B">
        <w:rPr>
          <w:rFonts w:ascii="Arial" w:hAnsi="Arial" w:cs="Arial"/>
          <w:sz w:val="24"/>
          <w:szCs w:val="24"/>
        </w:rPr>
        <w:t>of personal papers such as letters and diaries,</w:t>
      </w:r>
      <w:r w:rsidR="00BD09A5" w:rsidRPr="00754D2B">
        <w:rPr>
          <w:rFonts w:ascii="Arial" w:hAnsi="Arial" w:cs="Arial"/>
          <w:sz w:val="24"/>
          <w:szCs w:val="24"/>
        </w:rPr>
        <w:t xml:space="preserve"> and </w:t>
      </w:r>
      <w:r w:rsidR="00D56E4D" w:rsidRPr="00754D2B">
        <w:rPr>
          <w:rFonts w:ascii="Arial" w:hAnsi="Arial" w:cs="Arial"/>
          <w:sz w:val="24"/>
          <w:szCs w:val="24"/>
        </w:rPr>
        <w:t xml:space="preserve">official reports to the </w:t>
      </w:r>
      <w:r w:rsidR="00D56E4D" w:rsidRPr="00754D2B">
        <w:rPr>
          <w:rFonts w:ascii="Arial" w:hAnsi="Arial" w:cs="Arial"/>
          <w:i/>
          <w:sz w:val="24"/>
          <w:szCs w:val="24"/>
        </w:rPr>
        <w:t>Appendices to the Journal of the House of Representatives</w:t>
      </w:r>
      <w:r w:rsidR="00D56E4D" w:rsidRPr="00754D2B">
        <w:rPr>
          <w:rFonts w:ascii="Arial" w:hAnsi="Arial" w:cs="Arial"/>
          <w:sz w:val="24"/>
          <w:szCs w:val="24"/>
        </w:rPr>
        <w:t xml:space="preserve"> (AJHR, New Zealand).</w:t>
      </w:r>
      <w:r w:rsidR="0024079C">
        <w:rPr>
          <w:rFonts w:ascii="Arial" w:hAnsi="Arial" w:cs="Arial"/>
          <w:sz w:val="24"/>
          <w:szCs w:val="24"/>
        </w:rPr>
        <w:t xml:space="preserve">  These provide additional texture to migration stories, whether before or without </w:t>
      </w:r>
      <w:r w:rsidR="0024079C">
        <w:rPr>
          <w:rFonts w:ascii="Arial" w:hAnsi="Arial" w:cs="Arial"/>
          <w:sz w:val="24"/>
          <w:szCs w:val="24"/>
        </w:rPr>
        <w:lastRenderedPageBreak/>
        <w:t>entailing the authors’ asylum admission or suicide.</w:t>
      </w:r>
      <w:r w:rsidR="00D56E4D" w:rsidRPr="00754D2B">
        <w:rPr>
          <w:rFonts w:ascii="Arial" w:hAnsi="Arial" w:cs="Arial"/>
          <w:sz w:val="24"/>
          <w:szCs w:val="24"/>
        </w:rPr>
        <w:t xml:space="preserve"> </w:t>
      </w:r>
      <w:r w:rsidR="00DA1C74" w:rsidRPr="00754D2B">
        <w:rPr>
          <w:rFonts w:ascii="Arial" w:hAnsi="Arial" w:cs="Arial"/>
          <w:sz w:val="24"/>
          <w:szCs w:val="24"/>
        </w:rPr>
        <w:t>It also</w:t>
      </w:r>
      <w:r w:rsidR="00BD09A5" w:rsidRPr="00754D2B">
        <w:rPr>
          <w:rFonts w:ascii="Arial" w:hAnsi="Arial" w:cs="Arial"/>
          <w:sz w:val="24"/>
          <w:szCs w:val="24"/>
        </w:rPr>
        <w:t xml:space="preserve"> relies on the encyclopaedic work of Rex Wright-S</w:t>
      </w:r>
      <w:r w:rsidR="00FF6B3B">
        <w:rPr>
          <w:rFonts w:ascii="Arial" w:hAnsi="Arial" w:cs="Arial"/>
          <w:sz w:val="24"/>
          <w:szCs w:val="24"/>
        </w:rPr>
        <w:t>t C</w:t>
      </w:r>
      <w:r w:rsidR="00BD09A5" w:rsidRPr="00754D2B">
        <w:rPr>
          <w:rFonts w:ascii="Arial" w:hAnsi="Arial" w:cs="Arial"/>
          <w:sz w:val="24"/>
          <w:szCs w:val="24"/>
        </w:rPr>
        <w:t>lair, who made a painstaking catalogue of New Zealand’s early practitioners.</w:t>
      </w:r>
      <w:r w:rsidR="00A337B2" w:rsidRPr="00754D2B">
        <w:rPr>
          <w:rStyle w:val="FootnoteReference"/>
          <w:rFonts w:ascii="Arial" w:hAnsi="Arial" w:cs="Arial"/>
          <w:sz w:val="24"/>
          <w:szCs w:val="24"/>
        </w:rPr>
        <w:footnoteReference w:id="14"/>
      </w:r>
      <w:r w:rsidR="00BD09A5" w:rsidRPr="00754D2B">
        <w:rPr>
          <w:rFonts w:ascii="Arial" w:hAnsi="Arial" w:cs="Arial"/>
          <w:sz w:val="24"/>
          <w:szCs w:val="24"/>
        </w:rPr>
        <w:t xml:space="preserve">  Wright-S</w:t>
      </w:r>
      <w:r w:rsidR="00FF6B3B">
        <w:rPr>
          <w:rFonts w:ascii="Arial" w:hAnsi="Arial" w:cs="Arial"/>
          <w:sz w:val="24"/>
          <w:szCs w:val="24"/>
        </w:rPr>
        <w:t>t C</w:t>
      </w:r>
      <w:r w:rsidR="00BD09A5" w:rsidRPr="00754D2B">
        <w:rPr>
          <w:rFonts w:ascii="Arial" w:hAnsi="Arial" w:cs="Arial"/>
          <w:sz w:val="24"/>
          <w:szCs w:val="24"/>
        </w:rPr>
        <w:t xml:space="preserve">lair was both thorough in his collection of biographical detail, and unafraid of listing the frailties or misfortunes of pioneer doctors.  He was broadly more attentive, </w:t>
      </w:r>
      <w:r w:rsidR="00A65527" w:rsidRPr="00754D2B">
        <w:rPr>
          <w:rFonts w:ascii="Arial" w:hAnsi="Arial" w:cs="Arial"/>
          <w:sz w:val="24"/>
          <w:szCs w:val="24"/>
        </w:rPr>
        <w:t>though</w:t>
      </w:r>
      <w:r w:rsidR="00BD09A5" w:rsidRPr="00754D2B">
        <w:rPr>
          <w:rFonts w:ascii="Arial" w:hAnsi="Arial" w:cs="Arial"/>
          <w:sz w:val="24"/>
          <w:szCs w:val="24"/>
        </w:rPr>
        <w:t xml:space="preserve">, to success than to failure (however construed): </w:t>
      </w:r>
      <w:r w:rsidR="00A65527" w:rsidRPr="005D7520">
        <w:rPr>
          <w:rFonts w:ascii="Arial" w:hAnsi="Arial" w:cs="Arial"/>
          <w:sz w:val="24"/>
          <w:szCs w:val="24"/>
        </w:rPr>
        <w:t>this research therefore makes a selective use of his data to identify patterns in cohorts rather than in the entire medical population.</w:t>
      </w:r>
    </w:p>
    <w:p w14:paraId="4B9C5F6C" w14:textId="25C94916" w:rsidR="00D56E4D" w:rsidRPr="00754D2B" w:rsidRDefault="00DD6C9B" w:rsidP="00D56E4D">
      <w:pPr>
        <w:spacing w:line="480" w:lineRule="auto"/>
        <w:jc w:val="both"/>
        <w:rPr>
          <w:rFonts w:ascii="Arial" w:hAnsi="Arial" w:cs="Arial"/>
          <w:sz w:val="24"/>
          <w:szCs w:val="24"/>
        </w:rPr>
      </w:pPr>
      <w:r w:rsidRPr="00754D2B">
        <w:rPr>
          <w:rFonts w:ascii="Arial" w:hAnsi="Arial" w:cs="Arial"/>
          <w:sz w:val="24"/>
          <w:szCs w:val="24"/>
        </w:rPr>
        <w:t>I</w:t>
      </w:r>
      <w:r w:rsidR="00A337B2" w:rsidRPr="00754D2B">
        <w:rPr>
          <w:rFonts w:ascii="Arial" w:hAnsi="Arial" w:cs="Arial"/>
          <w:sz w:val="24"/>
          <w:szCs w:val="24"/>
        </w:rPr>
        <w:t>n line with Tomkins</w:t>
      </w:r>
      <w:r w:rsidR="00961F69">
        <w:rPr>
          <w:rFonts w:ascii="Arial" w:hAnsi="Arial" w:cs="Arial"/>
          <w:sz w:val="24"/>
          <w:szCs w:val="24"/>
        </w:rPr>
        <w:t>’s monograph</w:t>
      </w:r>
      <w:r w:rsidR="00197F4E" w:rsidRPr="00754D2B">
        <w:rPr>
          <w:rFonts w:ascii="Arial" w:hAnsi="Arial" w:cs="Arial"/>
          <w:sz w:val="24"/>
          <w:szCs w:val="24"/>
        </w:rPr>
        <w:t>,</w:t>
      </w:r>
      <w:r w:rsidR="00A337B2" w:rsidRPr="00754D2B">
        <w:rPr>
          <w:rFonts w:ascii="Arial" w:hAnsi="Arial" w:cs="Arial"/>
          <w:sz w:val="24"/>
          <w:szCs w:val="24"/>
        </w:rPr>
        <w:t xml:space="preserve"> </w:t>
      </w:r>
      <w:r w:rsidR="004360DF" w:rsidRPr="00754D2B">
        <w:rPr>
          <w:rFonts w:ascii="Arial" w:hAnsi="Arial" w:cs="Arial"/>
          <w:sz w:val="24"/>
          <w:szCs w:val="24"/>
        </w:rPr>
        <w:t xml:space="preserve">this </w:t>
      </w:r>
      <w:r w:rsidR="00961F69">
        <w:rPr>
          <w:rFonts w:ascii="Arial" w:hAnsi="Arial" w:cs="Arial"/>
          <w:sz w:val="24"/>
          <w:szCs w:val="24"/>
        </w:rPr>
        <w:t xml:space="preserve">article </w:t>
      </w:r>
      <w:r w:rsidR="00335146">
        <w:rPr>
          <w:rFonts w:ascii="Arial" w:hAnsi="Arial" w:cs="Arial"/>
          <w:sz w:val="24"/>
          <w:szCs w:val="24"/>
        </w:rPr>
        <w:t>acknowledges</w:t>
      </w:r>
      <w:r w:rsidR="00961F69">
        <w:rPr>
          <w:rFonts w:ascii="Arial" w:hAnsi="Arial" w:cs="Arial"/>
          <w:sz w:val="24"/>
          <w:szCs w:val="24"/>
        </w:rPr>
        <w:t xml:space="preserve"> both me</w:t>
      </w:r>
      <w:r w:rsidR="00D56E4D" w:rsidRPr="00754D2B">
        <w:rPr>
          <w:rFonts w:ascii="Arial" w:hAnsi="Arial" w:cs="Arial"/>
          <w:sz w:val="24"/>
          <w:szCs w:val="24"/>
        </w:rPr>
        <w:t>dical masculinity and the emerging international medical marketplace</w:t>
      </w:r>
      <w:r w:rsidR="00961F69">
        <w:rPr>
          <w:rFonts w:ascii="Arial" w:hAnsi="Arial" w:cs="Arial"/>
          <w:sz w:val="24"/>
          <w:szCs w:val="24"/>
        </w:rPr>
        <w:t xml:space="preserve"> as two prominent motivators for medical-professional migration</w:t>
      </w:r>
      <w:r w:rsidR="00D56E4D" w:rsidRPr="00754D2B">
        <w:rPr>
          <w:rFonts w:ascii="Arial" w:hAnsi="Arial" w:cs="Arial"/>
          <w:sz w:val="24"/>
          <w:szCs w:val="24"/>
        </w:rPr>
        <w:t xml:space="preserve">. </w:t>
      </w:r>
      <w:r w:rsidR="005845CB" w:rsidRPr="00754D2B">
        <w:rPr>
          <w:rFonts w:ascii="Arial" w:hAnsi="Arial" w:cs="Arial"/>
          <w:sz w:val="24"/>
          <w:szCs w:val="24"/>
        </w:rPr>
        <w:t xml:space="preserve"> </w:t>
      </w:r>
      <w:r w:rsidR="008F1010" w:rsidRPr="00754D2B">
        <w:rPr>
          <w:rFonts w:ascii="Arial" w:hAnsi="Arial" w:cs="Arial"/>
          <w:sz w:val="24"/>
          <w:szCs w:val="24"/>
        </w:rPr>
        <w:t xml:space="preserve">Reading masculinity is at the heart of </w:t>
      </w:r>
      <w:r w:rsidR="00E60F09">
        <w:rPr>
          <w:rFonts w:ascii="Arial" w:hAnsi="Arial" w:cs="Arial"/>
          <w:sz w:val="24"/>
          <w:szCs w:val="24"/>
        </w:rPr>
        <w:t xml:space="preserve">this </w:t>
      </w:r>
      <w:proofErr w:type="gramStart"/>
      <w:r w:rsidR="00E60F09">
        <w:rPr>
          <w:rFonts w:ascii="Arial" w:hAnsi="Arial" w:cs="Arial"/>
          <w:sz w:val="24"/>
          <w:szCs w:val="24"/>
        </w:rPr>
        <w:t xml:space="preserve">article’s </w:t>
      </w:r>
      <w:r w:rsidR="008F1010" w:rsidRPr="00754D2B">
        <w:rPr>
          <w:rFonts w:ascii="Arial" w:hAnsi="Arial" w:cs="Arial"/>
          <w:sz w:val="24"/>
          <w:szCs w:val="24"/>
        </w:rPr>
        <w:t xml:space="preserve"> methodological</w:t>
      </w:r>
      <w:proofErr w:type="gramEnd"/>
      <w:r w:rsidR="008F1010" w:rsidRPr="00754D2B">
        <w:rPr>
          <w:rFonts w:ascii="Arial" w:hAnsi="Arial" w:cs="Arial"/>
          <w:sz w:val="24"/>
          <w:szCs w:val="24"/>
        </w:rPr>
        <w:t xml:space="preserve"> approach. </w:t>
      </w:r>
      <w:r w:rsidR="00A337B2" w:rsidRPr="00754D2B">
        <w:rPr>
          <w:rFonts w:ascii="Arial" w:hAnsi="Arial" w:cs="Arial"/>
          <w:sz w:val="24"/>
          <w:szCs w:val="24"/>
        </w:rPr>
        <w:t xml:space="preserve">British middle-class masculinity struggled to accommodate psychological difficulty, and colonial settings were not necessarily any easier to inhabit: </w:t>
      </w:r>
      <w:r w:rsidR="005845CB" w:rsidRPr="00754D2B">
        <w:rPr>
          <w:rFonts w:ascii="Arial" w:hAnsi="Arial" w:cs="Arial"/>
          <w:sz w:val="24"/>
          <w:szCs w:val="24"/>
        </w:rPr>
        <w:t xml:space="preserve"> </w:t>
      </w:r>
      <w:r w:rsidR="00A337B2" w:rsidRPr="00754D2B">
        <w:rPr>
          <w:rFonts w:ascii="Arial" w:hAnsi="Arial" w:cs="Arial"/>
          <w:sz w:val="24"/>
          <w:szCs w:val="24"/>
        </w:rPr>
        <w:t>Australian men traumatised by their service in the Boer War</w:t>
      </w:r>
      <w:r w:rsidR="00074478" w:rsidRPr="00754D2B">
        <w:rPr>
          <w:rFonts w:ascii="Arial" w:hAnsi="Arial" w:cs="Arial"/>
          <w:sz w:val="24"/>
          <w:szCs w:val="24"/>
        </w:rPr>
        <w:t>, for example,</w:t>
      </w:r>
      <w:r w:rsidR="00A337B2" w:rsidRPr="00754D2B">
        <w:rPr>
          <w:rFonts w:ascii="Arial" w:hAnsi="Arial" w:cs="Arial"/>
          <w:sz w:val="24"/>
          <w:szCs w:val="24"/>
        </w:rPr>
        <w:t xml:space="preserve"> tended to be treated for physical ailments or questioned on moral grounds.</w:t>
      </w:r>
      <w:r w:rsidR="00074478" w:rsidRPr="00754D2B">
        <w:rPr>
          <w:rStyle w:val="FootnoteReference"/>
          <w:rFonts w:ascii="Arial" w:hAnsi="Arial" w:cs="Arial"/>
          <w:sz w:val="24"/>
          <w:szCs w:val="24"/>
        </w:rPr>
        <w:footnoteReference w:id="15"/>
      </w:r>
      <w:r w:rsidR="00A337B2" w:rsidRPr="00754D2B">
        <w:rPr>
          <w:rFonts w:ascii="Arial" w:hAnsi="Arial" w:cs="Arial"/>
          <w:sz w:val="24"/>
          <w:szCs w:val="24"/>
        </w:rPr>
        <w:t xml:space="preserve"> </w:t>
      </w:r>
      <w:r w:rsidR="00074478" w:rsidRPr="00754D2B">
        <w:rPr>
          <w:rFonts w:ascii="Arial" w:hAnsi="Arial" w:cs="Arial"/>
          <w:sz w:val="24"/>
          <w:szCs w:val="24"/>
        </w:rPr>
        <w:t xml:space="preserve"> Therefore, while the twenty </w:t>
      </w:r>
      <w:r w:rsidR="0096532B" w:rsidRPr="00754D2B">
        <w:rPr>
          <w:rFonts w:ascii="Arial" w:hAnsi="Arial" w:cs="Arial"/>
          <w:sz w:val="24"/>
          <w:szCs w:val="24"/>
        </w:rPr>
        <w:t>f</w:t>
      </w:r>
      <w:r w:rsidR="00060FD5" w:rsidRPr="00754D2B">
        <w:rPr>
          <w:rFonts w:ascii="Arial" w:hAnsi="Arial" w:cs="Arial"/>
          <w:sz w:val="24"/>
          <w:szCs w:val="24"/>
        </w:rPr>
        <w:t>our</w:t>
      </w:r>
      <w:r w:rsidR="00074478" w:rsidRPr="00754D2B">
        <w:rPr>
          <w:rFonts w:ascii="Arial" w:hAnsi="Arial" w:cs="Arial"/>
          <w:sz w:val="24"/>
          <w:szCs w:val="24"/>
        </w:rPr>
        <w:t xml:space="preserve"> men consider</w:t>
      </w:r>
      <w:r w:rsidR="00DA1C74" w:rsidRPr="00754D2B">
        <w:rPr>
          <w:rFonts w:ascii="Arial" w:hAnsi="Arial" w:cs="Arial"/>
          <w:sz w:val="24"/>
          <w:szCs w:val="24"/>
        </w:rPr>
        <w:t>ed here</w:t>
      </w:r>
      <w:r w:rsidR="00074478" w:rsidRPr="00754D2B">
        <w:rPr>
          <w:rFonts w:ascii="Arial" w:hAnsi="Arial" w:cs="Arial"/>
          <w:sz w:val="24"/>
          <w:szCs w:val="24"/>
        </w:rPr>
        <w:t xml:space="preserve"> are not statistically significant, </w:t>
      </w:r>
      <w:r w:rsidR="00074478" w:rsidRPr="005D7520">
        <w:rPr>
          <w:rFonts w:ascii="Arial" w:hAnsi="Arial" w:cs="Arial"/>
          <w:sz w:val="24"/>
          <w:szCs w:val="24"/>
        </w:rPr>
        <w:t>close attention to their movements, difficulties and behaviours allow</w:t>
      </w:r>
      <w:r w:rsidR="005845CB" w:rsidRPr="005D7520">
        <w:rPr>
          <w:rFonts w:ascii="Arial" w:hAnsi="Arial" w:cs="Arial"/>
          <w:sz w:val="24"/>
          <w:szCs w:val="24"/>
        </w:rPr>
        <w:t>s</w:t>
      </w:r>
      <w:r w:rsidR="00074478" w:rsidRPr="005D7520">
        <w:rPr>
          <w:rFonts w:ascii="Arial" w:hAnsi="Arial" w:cs="Arial"/>
          <w:sz w:val="24"/>
          <w:szCs w:val="24"/>
        </w:rPr>
        <w:t xml:space="preserve"> an analysis of the way that migration, medical ambition for market participation, and masculinity combined to </w:t>
      </w:r>
      <w:r w:rsidR="00074478" w:rsidRPr="00754D2B">
        <w:rPr>
          <w:rFonts w:ascii="Arial" w:hAnsi="Arial" w:cs="Arial"/>
          <w:sz w:val="24"/>
          <w:szCs w:val="24"/>
        </w:rPr>
        <w:t xml:space="preserve">force men beyond their endurance.  </w:t>
      </w:r>
    </w:p>
    <w:p w14:paraId="2C83B8E8" w14:textId="316C6164" w:rsidR="004360DF" w:rsidRPr="00754D2B" w:rsidRDefault="00074478" w:rsidP="00F71377">
      <w:pPr>
        <w:spacing w:line="480" w:lineRule="auto"/>
        <w:jc w:val="both"/>
        <w:rPr>
          <w:rFonts w:ascii="Arial" w:hAnsi="Arial" w:cs="Arial"/>
          <w:sz w:val="24"/>
          <w:szCs w:val="24"/>
        </w:rPr>
      </w:pPr>
      <w:r w:rsidRPr="00754D2B">
        <w:rPr>
          <w:rFonts w:ascii="Arial" w:hAnsi="Arial" w:cs="Arial"/>
          <w:sz w:val="24"/>
          <w:szCs w:val="24"/>
        </w:rPr>
        <w:lastRenderedPageBreak/>
        <w:t xml:space="preserve">Specifically </w:t>
      </w:r>
      <w:r w:rsidRPr="00754D2B">
        <w:rPr>
          <w:rFonts w:ascii="Arial" w:hAnsi="Arial" w:cs="Arial"/>
          <w:i/>
          <w:iCs/>
          <w:sz w:val="24"/>
          <w:szCs w:val="24"/>
        </w:rPr>
        <w:t>m</w:t>
      </w:r>
      <w:r w:rsidR="00BA1B97" w:rsidRPr="00754D2B">
        <w:rPr>
          <w:rFonts w:ascii="Arial" w:hAnsi="Arial" w:cs="Arial"/>
          <w:i/>
          <w:iCs/>
          <w:sz w:val="24"/>
          <w:szCs w:val="24"/>
        </w:rPr>
        <w:t>edical</w:t>
      </w:r>
      <w:r w:rsidR="00BA1B97" w:rsidRPr="00754D2B">
        <w:rPr>
          <w:rFonts w:ascii="Arial" w:hAnsi="Arial" w:cs="Arial"/>
          <w:sz w:val="24"/>
          <w:szCs w:val="24"/>
        </w:rPr>
        <w:t xml:space="preserve"> migration has attracted new attention in recent years. </w:t>
      </w:r>
      <w:r w:rsidR="005845CB" w:rsidRPr="00754D2B">
        <w:rPr>
          <w:rFonts w:ascii="Arial" w:hAnsi="Arial" w:cs="Arial"/>
          <w:sz w:val="24"/>
          <w:szCs w:val="24"/>
        </w:rPr>
        <w:t xml:space="preserve"> </w:t>
      </w:r>
      <w:r w:rsidR="00BA1B97" w:rsidRPr="00754D2B">
        <w:rPr>
          <w:rFonts w:ascii="Arial" w:hAnsi="Arial" w:cs="Arial"/>
          <w:sz w:val="24"/>
          <w:szCs w:val="24"/>
        </w:rPr>
        <w:t xml:space="preserve">The </w:t>
      </w:r>
      <w:r w:rsidR="00344BC0" w:rsidRPr="00754D2B">
        <w:rPr>
          <w:rFonts w:ascii="Arial" w:hAnsi="Arial" w:cs="Arial"/>
          <w:sz w:val="24"/>
          <w:szCs w:val="24"/>
        </w:rPr>
        <w:t xml:space="preserve">emerging meta-narrative of </w:t>
      </w:r>
      <w:r w:rsidR="00BA1B97" w:rsidRPr="00754D2B">
        <w:rPr>
          <w:rFonts w:ascii="Arial" w:hAnsi="Arial" w:cs="Arial"/>
          <w:sz w:val="24"/>
          <w:szCs w:val="24"/>
        </w:rPr>
        <w:t>mobility</w:t>
      </w:r>
      <w:r w:rsidR="00344BC0" w:rsidRPr="00754D2B">
        <w:rPr>
          <w:rFonts w:ascii="Arial" w:hAnsi="Arial" w:cs="Arial"/>
          <w:sz w:val="24"/>
          <w:szCs w:val="24"/>
        </w:rPr>
        <w:t xml:space="preserve"> among</w:t>
      </w:r>
      <w:r w:rsidR="00BA1B97" w:rsidRPr="00754D2B">
        <w:rPr>
          <w:rFonts w:ascii="Arial" w:hAnsi="Arial" w:cs="Arial"/>
          <w:sz w:val="24"/>
          <w:szCs w:val="24"/>
        </w:rPr>
        <w:t xml:space="preserve"> medical personnel </w:t>
      </w:r>
      <w:r w:rsidR="00344BC0" w:rsidRPr="00754D2B">
        <w:rPr>
          <w:rFonts w:ascii="Arial" w:hAnsi="Arial" w:cs="Arial"/>
          <w:sz w:val="24"/>
          <w:szCs w:val="24"/>
        </w:rPr>
        <w:t>over historical periods and across places allows medical historians to reconceive of the story of medicine itself: the way that patterns of migration also provide insights into medical education, the spread of ideas about disease, treatments, practices and medical systems.</w:t>
      </w:r>
      <w:r w:rsidR="00344BC0" w:rsidRPr="00754D2B">
        <w:rPr>
          <w:rStyle w:val="FootnoteReference"/>
          <w:rFonts w:ascii="Arial" w:hAnsi="Arial" w:cs="Arial"/>
          <w:sz w:val="24"/>
          <w:szCs w:val="24"/>
        </w:rPr>
        <w:footnoteReference w:id="16"/>
      </w:r>
      <w:r w:rsidR="00344BC0" w:rsidRPr="00754D2B">
        <w:rPr>
          <w:rFonts w:ascii="Arial" w:hAnsi="Arial" w:cs="Arial"/>
          <w:sz w:val="24"/>
          <w:szCs w:val="24"/>
        </w:rPr>
        <w:t xml:space="preserve"> </w:t>
      </w:r>
      <w:r w:rsidR="00D56E4D" w:rsidRPr="00754D2B">
        <w:rPr>
          <w:rFonts w:ascii="Arial" w:hAnsi="Arial" w:cs="Arial"/>
          <w:sz w:val="24"/>
          <w:szCs w:val="24"/>
        </w:rPr>
        <w:t xml:space="preserve">Histories of medical migration </w:t>
      </w:r>
      <w:r w:rsidR="00250BC8">
        <w:rPr>
          <w:rFonts w:ascii="Arial" w:hAnsi="Arial" w:cs="Arial"/>
          <w:sz w:val="24"/>
          <w:szCs w:val="24"/>
        </w:rPr>
        <w:t>in</w:t>
      </w:r>
      <w:r w:rsidR="00D56E4D" w:rsidRPr="00754D2B">
        <w:rPr>
          <w:rFonts w:ascii="Arial" w:hAnsi="Arial" w:cs="Arial"/>
          <w:sz w:val="24"/>
          <w:szCs w:val="24"/>
        </w:rPr>
        <w:t xml:space="preserve"> the nineteenth century narrate the patterns for men who trained in the medical cultures of Scotland and England then dispersed to the edges of empire.</w:t>
      </w:r>
      <w:r w:rsidR="00D56E4D" w:rsidRPr="00754D2B">
        <w:rPr>
          <w:rStyle w:val="FootnoteReference"/>
          <w:rFonts w:ascii="Arial" w:hAnsi="Arial" w:cs="Arial"/>
          <w:sz w:val="24"/>
          <w:szCs w:val="24"/>
        </w:rPr>
        <w:footnoteReference w:id="17"/>
      </w:r>
      <w:r w:rsidR="00D56E4D" w:rsidRPr="00754D2B">
        <w:rPr>
          <w:rFonts w:ascii="Arial" w:hAnsi="Arial" w:cs="Arial"/>
          <w:sz w:val="24"/>
          <w:szCs w:val="24"/>
        </w:rPr>
        <w:t xml:space="preserve"> </w:t>
      </w:r>
      <w:r w:rsidR="00892731" w:rsidRPr="00754D2B">
        <w:rPr>
          <w:rFonts w:ascii="Arial" w:hAnsi="Arial" w:cs="Arial"/>
          <w:sz w:val="24"/>
          <w:szCs w:val="24"/>
        </w:rPr>
        <w:t xml:space="preserve"> </w:t>
      </w:r>
      <w:r w:rsidR="00344BC0" w:rsidRPr="00754D2B">
        <w:rPr>
          <w:rFonts w:ascii="Arial" w:hAnsi="Arial" w:cs="Arial"/>
          <w:sz w:val="24"/>
          <w:szCs w:val="24"/>
        </w:rPr>
        <w:t>John Armstrong’s study of New Zealand medical personnel, and the development of the systems of education and training that was established in the colony of New Zealand by the early twentieth century, argues that ‘British medical structures and patterns’ persisted and were reflected in early New Zealand.</w:t>
      </w:r>
      <w:r w:rsidR="00344BC0" w:rsidRPr="00754D2B">
        <w:rPr>
          <w:rStyle w:val="FootnoteReference"/>
          <w:rFonts w:ascii="Arial" w:hAnsi="Arial" w:cs="Arial"/>
          <w:sz w:val="24"/>
          <w:szCs w:val="24"/>
        </w:rPr>
        <w:footnoteReference w:id="18"/>
      </w:r>
      <w:r w:rsidR="00344BC0" w:rsidRPr="00754D2B">
        <w:rPr>
          <w:rFonts w:ascii="Arial" w:hAnsi="Arial" w:cs="Arial"/>
          <w:sz w:val="24"/>
          <w:szCs w:val="24"/>
        </w:rPr>
        <w:t xml:space="preserve"> </w:t>
      </w:r>
    </w:p>
    <w:p w14:paraId="5BC3686E" w14:textId="36058F55" w:rsidR="00974BBA" w:rsidRDefault="005E0E09" w:rsidP="00D56E4D">
      <w:pPr>
        <w:spacing w:line="480" w:lineRule="auto"/>
        <w:jc w:val="both"/>
        <w:rPr>
          <w:rFonts w:ascii="Arial" w:hAnsi="Arial" w:cs="Arial"/>
          <w:sz w:val="24"/>
          <w:szCs w:val="24"/>
        </w:rPr>
      </w:pPr>
      <w:r w:rsidRPr="00754D2B">
        <w:rPr>
          <w:rFonts w:ascii="Arial" w:hAnsi="Arial" w:cs="Arial"/>
          <w:sz w:val="24"/>
          <w:szCs w:val="24"/>
        </w:rPr>
        <w:t>Doctors</w:t>
      </w:r>
      <w:r w:rsidR="00D56E4D" w:rsidRPr="00754D2B">
        <w:rPr>
          <w:rFonts w:ascii="Arial" w:hAnsi="Arial" w:cs="Arial"/>
          <w:sz w:val="24"/>
          <w:szCs w:val="24"/>
        </w:rPr>
        <w:t xml:space="preserve"> were distinctive as a cohort of migrants</w:t>
      </w:r>
      <w:r w:rsidR="00974BBA">
        <w:rPr>
          <w:rFonts w:ascii="Arial" w:hAnsi="Arial" w:cs="Arial"/>
          <w:sz w:val="24"/>
          <w:szCs w:val="24"/>
        </w:rPr>
        <w:t>:</w:t>
      </w:r>
      <w:r w:rsidR="00D56E4D" w:rsidRPr="00754D2B">
        <w:rPr>
          <w:rFonts w:ascii="Arial" w:hAnsi="Arial" w:cs="Arial"/>
          <w:sz w:val="24"/>
          <w:szCs w:val="24"/>
        </w:rPr>
        <w:t xml:space="preserve"> they also shared some traits of mobility with other professional and educated men and women, as Alan Lester and David Lambert show.</w:t>
      </w:r>
      <w:r w:rsidR="00D56E4D" w:rsidRPr="00754D2B">
        <w:rPr>
          <w:rStyle w:val="FootnoteReference"/>
          <w:rFonts w:ascii="Arial" w:hAnsi="Arial" w:cs="Arial"/>
          <w:sz w:val="24"/>
          <w:szCs w:val="24"/>
        </w:rPr>
        <w:footnoteReference w:id="19"/>
      </w:r>
      <w:r w:rsidR="00F71377" w:rsidRPr="00754D2B">
        <w:rPr>
          <w:rFonts w:ascii="Arial" w:hAnsi="Arial" w:cs="Arial"/>
          <w:sz w:val="24"/>
          <w:szCs w:val="24"/>
        </w:rPr>
        <w:t xml:space="preserve"> </w:t>
      </w:r>
      <w:r w:rsidR="00892731" w:rsidRPr="00754D2B">
        <w:rPr>
          <w:rFonts w:ascii="Arial" w:hAnsi="Arial" w:cs="Arial"/>
          <w:sz w:val="24"/>
          <w:szCs w:val="24"/>
        </w:rPr>
        <w:t xml:space="preserve"> </w:t>
      </w:r>
      <w:r w:rsidR="0038762F" w:rsidRPr="00754D2B">
        <w:rPr>
          <w:rFonts w:ascii="Arial" w:hAnsi="Arial" w:cs="Arial"/>
          <w:sz w:val="24"/>
          <w:szCs w:val="24"/>
        </w:rPr>
        <w:t>In the widest sense,</w:t>
      </w:r>
      <w:r w:rsidR="00F71377" w:rsidRPr="00754D2B">
        <w:rPr>
          <w:rFonts w:ascii="Arial" w:hAnsi="Arial" w:cs="Arial"/>
          <w:sz w:val="24"/>
          <w:szCs w:val="24"/>
        </w:rPr>
        <w:t xml:space="preserve"> ‘ideas, practices and identities developed trans-imperially as they moved from one imperial site to another’ with professionals who emigrated.</w:t>
      </w:r>
      <w:r w:rsidR="00F71377" w:rsidRPr="00754D2B">
        <w:rPr>
          <w:rStyle w:val="FootnoteReference"/>
          <w:rFonts w:ascii="Arial" w:hAnsi="Arial" w:cs="Arial"/>
          <w:sz w:val="24"/>
          <w:szCs w:val="24"/>
        </w:rPr>
        <w:footnoteReference w:id="20"/>
      </w:r>
      <w:r w:rsidR="00F71377" w:rsidRPr="00754D2B">
        <w:rPr>
          <w:rFonts w:ascii="Arial" w:hAnsi="Arial" w:cs="Arial"/>
          <w:sz w:val="24"/>
          <w:szCs w:val="24"/>
        </w:rPr>
        <w:t xml:space="preserve">  </w:t>
      </w:r>
      <w:r w:rsidR="0038762F" w:rsidRPr="00754D2B">
        <w:rPr>
          <w:rFonts w:ascii="Arial" w:hAnsi="Arial" w:cs="Arial"/>
          <w:sz w:val="24"/>
          <w:szCs w:val="24"/>
        </w:rPr>
        <w:t xml:space="preserve">Moreover the direction and influence of ideas could disrupt </w:t>
      </w:r>
      <w:r w:rsidR="0038762F" w:rsidRPr="00754D2B">
        <w:rPr>
          <w:rFonts w:ascii="Arial" w:hAnsi="Arial" w:cs="Arial"/>
          <w:sz w:val="24"/>
          <w:szCs w:val="24"/>
        </w:rPr>
        <w:lastRenderedPageBreak/>
        <w:t>expectations about expertise, because it was not only doctors from Britain, but also from other places, who were highly mobile.</w:t>
      </w:r>
      <w:r w:rsidR="0038762F" w:rsidRPr="00754D2B">
        <w:rPr>
          <w:rStyle w:val="FootnoteReference"/>
          <w:rFonts w:ascii="Arial" w:hAnsi="Arial" w:cs="Arial"/>
          <w:sz w:val="24"/>
          <w:szCs w:val="24"/>
        </w:rPr>
        <w:footnoteReference w:id="21"/>
      </w:r>
      <w:r w:rsidR="0038762F" w:rsidRPr="00754D2B">
        <w:rPr>
          <w:rFonts w:ascii="Arial" w:hAnsi="Arial" w:cs="Arial"/>
          <w:sz w:val="24"/>
          <w:szCs w:val="24"/>
        </w:rPr>
        <w:t xml:space="preserve"> </w:t>
      </w:r>
      <w:r w:rsidR="00D56E4D" w:rsidRPr="00754D2B">
        <w:rPr>
          <w:rFonts w:ascii="Arial" w:hAnsi="Arial" w:cs="Arial"/>
          <w:sz w:val="24"/>
          <w:szCs w:val="24"/>
        </w:rPr>
        <w:t xml:space="preserve"> </w:t>
      </w:r>
    </w:p>
    <w:p w14:paraId="03F3091F" w14:textId="3F3BB93F" w:rsidR="00D56E4D" w:rsidRDefault="00014041" w:rsidP="00D56E4D">
      <w:pPr>
        <w:spacing w:line="480" w:lineRule="auto"/>
        <w:jc w:val="both"/>
        <w:rPr>
          <w:rFonts w:ascii="Arial" w:hAnsi="Arial" w:cs="Arial"/>
          <w:sz w:val="24"/>
          <w:szCs w:val="24"/>
        </w:rPr>
      </w:pPr>
      <w:r w:rsidRPr="00754D2B">
        <w:rPr>
          <w:rFonts w:ascii="Arial" w:hAnsi="Arial" w:cs="Arial"/>
          <w:sz w:val="24"/>
          <w:szCs w:val="24"/>
        </w:rPr>
        <w:t xml:space="preserve">This article engages with </w:t>
      </w:r>
      <w:r w:rsidR="000B69AF">
        <w:rPr>
          <w:rFonts w:ascii="Arial" w:hAnsi="Arial" w:cs="Arial"/>
          <w:sz w:val="24"/>
          <w:szCs w:val="24"/>
        </w:rPr>
        <w:t xml:space="preserve">Lambert and </w:t>
      </w:r>
      <w:r w:rsidRPr="00754D2B">
        <w:rPr>
          <w:rFonts w:ascii="Arial" w:hAnsi="Arial" w:cs="Arial"/>
          <w:sz w:val="24"/>
          <w:szCs w:val="24"/>
        </w:rPr>
        <w:t xml:space="preserve">Lester’s framing of ‘writing colonial lives’ by thinking about a </w:t>
      </w:r>
      <w:r w:rsidR="00BA1B97" w:rsidRPr="00754D2B">
        <w:rPr>
          <w:rFonts w:ascii="Arial" w:hAnsi="Arial" w:cs="Arial"/>
          <w:sz w:val="24"/>
          <w:szCs w:val="24"/>
        </w:rPr>
        <w:t>distinctive</w:t>
      </w:r>
      <w:r w:rsidRPr="00754D2B">
        <w:rPr>
          <w:rFonts w:ascii="Arial" w:hAnsi="Arial" w:cs="Arial"/>
          <w:sz w:val="24"/>
          <w:szCs w:val="24"/>
        </w:rPr>
        <w:t xml:space="preserve"> </w:t>
      </w:r>
      <w:r w:rsidR="00BA1B97" w:rsidRPr="00754D2B">
        <w:rPr>
          <w:rFonts w:ascii="Arial" w:hAnsi="Arial" w:cs="Arial"/>
          <w:sz w:val="24"/>
          <w:szCs w:val="24"/>
        </w:rPr>
        <w:t xml:space="preserve">set of </w:t>
      </w:r>
      <w:r w:rsidRPr="005D7520">
        <w:rPr>
          <w:rFonts w:ascii="Arial" w:hAnsi="Arial" w:cs="Arial"/>
          <w:sz w:val="24"/>
          <w:szCs w:val="24"/>
        </w:rPr>
        <w:t xml:space="preserve">cases </w:t>
      </w:r>
      <w:r w:rsidR="00974BBA">
        <w:rPr>
          <w:rFonts w:ascii="Arial" w:hAnsi="Arial" w:cs="Arial"/>
          <w:sz w:val="24"/>
          <w:szCs w:val="24"/>
        </w:rPr>
        <w:t>among</w:t>
      </w:r>
      <w:r w:rsidRPr="005D7520">
        <w:rPr>
          <w:rFonts w:ascii="Arial" w:hAnsi="Arial" w:cs="Arial"/>
          <w:sz w:val="24"/>
          <w:szCs w:val="24"/>
        </w:rPr>
        <w:t xml:space="preserve"> male doctors and their encounters with mental illness; this is an important subject in the context of imperial networks of professional </w:t>
      </w:r>
      <w:r w:rsidRPr="00754D2B">
        <w:rPr>
          <w:rFonts w:ascii="Arial" w:hAnsi="Arial" w:cs="Arial"/>
          <w:sz w:val="24"/>
          <w:szCs w:val="24"/>
        </w:rPr>
        <w:t>and of knowledge-making about careers, as well as reminding us about the fragility of the imperial subject and personal identities.</w:t>
      </w:r>
      <w:r w:rsidRPr="00754D2B">
        <w:rPr>
          <w:rStyle w:val="FootnoteReference"/>
          <w:rFonts w:ascii="Arial" w:hAnsi="Arial" w:cs="Arial"/>
          <w:sz w:val="24"/>
          <w:szCs w:val="24"/>
        </w:rPr>
        <w:footnoteReference w:id="22"/>
      </w:r>
      <w:r w:rsidRPr="00754D2B">
        <w:rPr>
          <w:rFonts w:ascii="Arial" w:hAnsi="Arial" w:cs="Arial"/>
          <w:sz w:val="24"/>
          <w:szCs w:val="24"/>
        </w:rPr>
        <w:t xml:space="preserve"> </w:t>
      </w:r>
      <w:r w:rsidR="00892731" w:rsidRPr="00754D2B">
        <w:rPr>
          <w:rFonts w:ascii="Arial" w:hAnsi="Arial" w:cs="Arial"/>
          <w:sz w:val="24"/>
          <w:szCs w:val="24"/>
        </w:rPr>
        <w:t xml:space="preserve"> </w:t>
      </w:r>
      <w:r w:rsidR="00D56E4D" w:rsidRPr="00754D2B">
        <w:rPr>
          <w:rFonts w:ascii="Arial" w:hAnsi="Arial" w:cs="Arial"/>
          <w:sz w:val="24"/>
          <w:szCs w:val="24"/>
        </w:rPr>
        <w:t xml:space="preserve">Diana </w:t>
      </w:r>
      <w:proofErr w:type="spellStart"/>
      <w:r w:rsidR="00D56E4D" w:rsidRPr="00754D2B">
        <w:rPr>
          <w:rFonts w:ascii="Arial" w:hAnsi="Arial" w:cs="Arial"/>
          <w:sz w:val="24"/>
          <w:szCs w:val="24"/>
        </w:rPr>
        <w:t>Dyason’s</w:t>
      </w:r>
      <w:proofErr w:type="spellEnd"/>
      <w:r w:rsidR="00D56E4D" w:rsidRPr="00754D2B">
        <w:rPr>
          <w:rFonts w:ascii="Arial" w:hAnsi="Arial" w:cs="Arial"/>
          <w:sz w:val="24"/>
          <w:szCs w:val="24"/>
        </w:rPr>
        <w:t xml:space="preserve"> seminal work on the medical professional in colonial Victoria, Australia, argued that doctors in the colonies considered themselves part of the ‘British medical profession’, but that they experienced different challenges from their counterparts in the British Isles</w:t>
      </w:r>
      <w:r w:rsidR="00B478BA" w:rsidRPr="00754D2B">
        <w:rPr>
          <w:rFonts w:ascii="Arial" w:hAnsi="Arial" w:cs="Arial"/>
          <w:sz w:val="24"/>
          <w:szCs w:val="24"/>
        </w:rPr>
        <w:t>.</w:t>
      </w:r>
      <w:r w:rsidR="00B478BA" w:rsidRPr="00754D2B">
        <w:rPr>
          <w:rStyle w:val="FootnoteReference"/>
          <w:rFonts w:ascii="Arial" w:hAnsi="Arial" w:cs="Arial"/>
          <w:sz w:val="24"/>
          <w:szCs w:val="24"/>
        </w:rPr>
        <w:footnoteReference w:id="23"/>
      </w:r>
      <w:r w:rsidR="00B478BA" w:rsidRPr="00754D2B">
        <w:rPr>
          <w:rFonts w:ascii="Arial" w:hAnsi="Arial" w:cs="Arial"/>
          <w:sz w:val="24"/>
          <w:szCs w:val="24"/>
        </w:rPr>
        <w:t xml:space="preserve"> </w:t>
      </w:r>
      <w:r w:rsidR="00892731" w:rsidRPr="00754D2B">
        <w:rPr>
          <w:rFonts w:ascii="Arial" w:hAnsi="Arial" w:cs="Arial"/>
          <w:sz w:val="24"/>
          <w:szCs w:val="24"/>
        </w:rPr>
        <w:t xml:space="preserve"> </w:t>
      </w:r>
      <w:r w:rsidR="00B478BA" w:rsidRPr="00754D2B">
        <w:rPr>
          <w:rFonts w:ascii="Arial" w:hAnsi="Arial" w:cs="Arial"/>
          <w:sz w:val="24"/>
          <w:szCs w:val="24"/>
        </w:rPr>
        <w:t xml:space="preserve">Building on </w:t>
      </w:r>
      <w:proofErr w:type="spellStart"/>
      <w:r w:rsidR="00B478BA" w:rsidRPr="00754D2B">
        <w:rPr>
          <w:rFonts w:ascii="Arial" w:hAnsi="Arial" w:cs="Arial"/>
          <w:sz w:val="24"/>
          <w:szCs w:val="24"/>
        </w:rPr>
        <w:t>Dyason’s</w:t>
      </w:r>
      <w:proofErr w:type="spellEnd"/>
      <w:r w:rsidR="00B478BA" w:rsidRPr="00754D2B">
        <w:rPr>
          <w:rFonts w:ascii="Arial" w:hAnsi="Arial" w:cs="Arial"/>
          <w:sz w:val="24"/>
          <w:szCs w:val="24"/>
        </w:rPr>
        <w:t xml:space="preserve"> work, this article also provides an opportunity for thinking about the challe</w:t>
      </w:r>
      <w:r w:rsidR="00751F54" w:rsidRPr="00754D2B">
        <w:rPr>
          <w:rFonts w:ascii="Arial" w:hAnsi="Arial" w:cs="Arial"/>
          <w:sz w:val="24"/>
          <w:szCs w:val="24"/>
        </w:rPr>
        <w:t>n</w:t>
      </w:r>
      <w:r w:rsidR="00B478BA" w:rsidRPr="00754D2B">
        <w:rPr>
          <w:rFonts w:ascii="Arial" w:hAnsi="Arial" w:cs="Arial"/>
          <w:sz w:val="24"/>
          <w:szCs w:val="24"/>
        </w:rPr>
        <w:t>ges presented by ‘atomisation’ of colonial societies, with</w:t>
      </w:r>
      <w:r w:rsidR="00D56E4D" w:rsidRPr="00754D2B">
        <w:rPr>
          <w:rFonts w:ascii="Arial" w:hAnsi="Arial" w:cs="Arial"/>
          <w:sz w:val="24"/>
          <w:szCs w:val="24"/>
        </w:rPr>
        <w:t xml:space="preserve"> </w:t>
      </w:r>
      <w:r w:rsidR="00B478BA" w:rsidRPr="00754D2B">
        <w:rPr>
          <w:rFonts w:ascii="Arial" w:hAnsi="Arial" w:cs="Arial"/>
          <w:sz w:val="24"/>
          <w:szCs w:val="24"/>
        </w:rPr>
        <w:t>evidence that the loneliness of distance, fragmented communications and only fledgling communities of care and association could impact on mental wellbeing in early New Zealand.</w:t>
      </w:r>
      <w:r w:rsidR="00B478BA" w:rsidRPr="00754D2B">
        <w:rPr>
          <w:rStyle w:val="FootnoteReference"/>
          <w:rFonts w:ascii="Arial" w:hAnsi="Arial" w:cs="Arial"/>
          <w:sz w:val="24"/>
          <w:szCs w:val="24"/>
        </w:rPr>
        <w:footnoteReference w:id="24"/>
      </w:r>
      <w:r w:rsidR="00F71377" w:rsidRPr="00754D2B">
        <w:rPr>
          <w:rFonts w:ascii="Arial" w:hAnsi="Arial" w:cs="Arial"/>
          <w:sz w:val="24"/>
          <w:szCs w:val="24"/>
        </w:rPr>
        <w:t xml:space="preserve"> </w:t>
      </w:r>
      <w:r w:rsidR="00250BC8">
        <w:rPr>
          <w:rFonts w:ascii="Arial" w:hAnsi="Arial" w:cs="Arial"/>
          <w:sz w:val="24"/>
          <w:szCs w:val="24"/>
        </w:rPr>
        <w:t>The hospitalisation of</w:t>
      </w:r>
      <w:r w:rsidR="00250BC8" w:rsidRPr="00754D2B">
        <w:rPr>
          <w:rFonts w:ascii="Arial" w:hAnsi="Arial" w:cs="Arial"/>
          <w:sz w:val="24"/>
          <w:szCs w:val="24"/>
        </w:rPr>
        <w:t xml:space="preserve"> </w:t>
      </w:r>
      <w:r w:rsidR="00250BC8">
        <w:rPr>
          <w:rFonts w:ascii="Arial" w:hAnsi="Arial" w:cs="Arial"/>
          <w:sz w:val="24"/>
          <w:szCs w:val="24"/>
        </w:rPr>
        <w:t xml:space="preserve">some professional men in the nineteenth century also points to the propensity for their dislocation as single men who travelled as imperial agents, often without family or personal networks. The study of professional men in the asylums is still under developed, but it shows that the public institutions in New Zealand, like Australia, were home to all classes of patient, with very pronounced patterns of single </w:t>
      </w:r>
      <w:r w:rsidR="00250BC8">
        <w:rPr>
          <w:rFonts w:ascii="Arial" w:hAnsi="Arial" w:cs="Arial"/>
          <w:sz w:val="24"/>
          <w:szCs w:val="24"/>
        </w:rPr>
        <w:lastRenderedPageBreak/>
        <w:t>men confined in the institution in the colonial world, which was already distinctive for its lack of familial bonds.</w:t>
      </w:r>
      <w:r w:rsidR="00250BC8">
        <w:rPr>
          <w:rStyle w:val="FootnoteReference"/>
          <w:rFonts w:ascii="Arial" w:hAnsi="Arial" w:cs="Arial"/>
          <w:sz w:val="24"/>
          <w:szCs w:val="24"/>
        </w:rPr>
        <w:footnoteReference w:id="25"/>
      </w:r>
    </w:p>
    <w:p w14:paraId="071B0665" w14:textId="7886C515" w:rsidR="00A471D9" w:rsidRPr="00754D2B" w:rsidRDefault="00A471D9" w:rsidP="00D56E4D">
      <w:pPr>
        <w:spacing w:line="480" w:lineRule="auto"/>
        <w:jc w:val="both"/>
        <w:rPr>
          <w:rFonts w:ascii="Arial" w:hAnsi="Arial" w:cs="Arial"/>
          <w:sz w:val="24"/>
          <w:szCs w:val="24"/>
        </w:rPr>
      </w:pPr>
      <w:r>
        <w:rPr>
          <w:rFonts w:ascii="Arial" w:hAnsi="Arial" w:cs="Arial"/>
          <w:sz w:val="24"/>
          <w:szCs w:val="24"/>
        </w:rPr>
        <w:t xml:space="preserve">To this end, this article will </w:t>
      </w:r>
      <w:r w:rsidR="00B20810">
        <w:rPr>
          <w:rFonts w:ascii="Arial" w:hAnsi="Arial" w:cs="Arial"/>
          <w:sz w:val="24"/>
          <w:szCs w:val="24"/>
        </w:rPr>
        <w:t xml:space="preserve">consider the historiographical background to writing </w:t>
      </w:r>
      <w:r w:rsidR="002236DB">
        <w:rPr>
          <w:rFonts w:ascii="Arial" w:hAnsi="Arial" w:cs="Arial"/>
          <w:sz w:val="24"/>
          <w:szCs w:val="24"/>
        </w:rPr>
        <w:t xml:space="preserve">New Zealand’s </w:t>
      </w:r>
      <w:r w:rsidR="00B20810">
        <w:rPr>
          <w:rFonts w:ascii="Arial" w:hAnsi="Arial" w:cs="Arial"/>
          <w:sz w:val="24"/>
          <w:szCs w:val="24"/>
        </w:rPr>
        <w:t>medical lives, and the new factors which we believe should be taken into account in evaluating migrant practitioner experiences.  We go on to survey the multiple difficulties facing practitioners</w:t>
      </w:r>
      <w:r w:rsidR="002236DB">
        <w:rPr>
          <w:rFonts w:ascii="Arial" w:hAnsi="Arial" w:cs="Arial"/>
          <w:sz w:val="24"/>
          <w:szCs w:val="24"/>
        </w:rPr>
        <w:t xml:space="preserve"> who travelled to New Zealand</w:t>
      </w:r>
      <w:r w:rsidR="00D47FFC">
        <w:rPr>
          <w:rFonts w:ascii="Arial" w:hAnsi="Arial" w:cs="Arial"/>
          <w:sz w:val="24"/>
          <w:szCs w:val="24"/>
        </w:rPr>
        <w:t>, with a focus on financial pressure and personal despondency, before making an in-depth analysis of the twenty-four men admitted to asylums or judged to have committed suicide.</w:t>
      </w:r>
    </w:p>
    <w:p w14:paraId="3DCDAE39" w14:textId="4261FB91" w:rsidR="00C36C6F" w:rsidRPr="00754D2B" w:rsidRDefault="00CB7E6E" w:rsidP="00D56E4D">
      <w:pPr>
        <w:spacing w:line="480" w:lineRule="auto"/>
        <w:jc w:val="both"/>
        <w:rPr>
          <w:rFonts w:ascii="Arial" w:hAnsi="Arial" w:cs="Arial"/>
          <w:sz w:val="24"/>
          <w:szCs w:val="24"/>
        </w:rPr>
      </w:pPr>
      <w:r w:rsidRPr="00754D2B">
        <w:rPr>
          <w:rFonts w:ascii="Arial" w:hAnsi="Arial" w:cs="Arial"/>
          <w:sz w:val="24"/>
          <w:szCs w:val="24"/>
        </w:rPr>
        <w:t>Twenty</w:t>
      </w:r>
      <w:r w:rsidR="00060FD5" w:rsidRPr="00754D2B">
        <w:rPr>
          <w:rFonts w:ascii="Arial" w:hAnsi="Arial" w:cs="Arial"/>
          <w:sz w:val="24"/>
          <w:szCs w:val="24"/>
        </w:rPr>
        <w:t>-</w:t>
      </w:r>
      <w:r w:rsidRPr="00754D2B">
        <w:rPr>
          <w:rFonts w:ascii="Arial" w:hAnsi="Arial" w:cs="Arial"/>
          <w:sz w:val="24"/>
          <w:szCs w:val="24"/>
        </w:rPr>
        <w:t>four constitute</w:t>
      </w:r>
      <w:r w:rsidR="00D47FFC">
        <w:rPr>
          <w:rFonts w:ascii="Arial" w:hAnsi="Arial" w:cs="Arial"/>
          <w:sz w:val="24"/>
          <w:szCs w:val="24"/>
        </w:rPr>
        <w:t>s</w:t>
      </w:r>
      <w:r w:rsidRPr="00754D2B">
        <w:rPr>
          <w:rFonts w:ascii="Arial" w:hAnsi="Arial" w:cs="Arial"/>
          <w:sz w:val="24"/>
          <w:szCs w:val="24"/>
        </w:rPr>
        <w:t xml:space="preserve"> a tiny minority of the medical practitioners who migrated to New Zealand before 1900.  Yet close reading of their cases allow</w:t>
      </w:r>
      <w:r w:rsidR="00060FD5" w:rsidRPr="005D7520">
        <w:rPr>
          <w:rFonts w:ascii="Arial" w:hAnsi="Arial" w:cs="Arial"/>
          <w:sz w:val="24"/>
          <w:szCs w:val="24"/>
        </w:rPr>
        <w:t>s</w:t>
      </w:r>
      <w:r w:rsidRPr="005D7520">
        <w:rPr>
          <w:rFonts w:ascii="Arial" w:hAnsi="Arial" w:cs="Arial"/>
          <w:sz w:val="24"/>
          <w:szCs w:val="24"/>
        </w:rPr>
        <w:t xml:space="preserve"> us to consider the wider implications of medicine, migration a</w:t>
      </w:r>
      <w:r w:rsidRPr="00754D2B">
        <w:rPr>
          <w:rFonts w:ascii="Arial" w:hAnsi="Arial" w:cs="Arial"/>
          <w:sz w:val="24"/>
          <w:szCs w:val="24"/>
        </w:rPr>
        <w:t xml:space="preserve">nd masculinity, because their experiences of distress were merely the most visible among their occupational cohort.  Collectively they indicate the personal and professional challenges undergone, and the measures adopted to alleviate suffering, </w:t>
      </w:r>
      <w:r w:rsidR="008E2E0F" w:rsidRPr="00754D2B">
        <w:rPr>
          <w:rFonts w:ascii="Arial" w:hAnsi="Arial" w:cs="Arial"/>
          <w:sz w:val="24"/>
          <w:szCs w:val="24"/>
        </w:rPr>
        <w:t>to support a more variegated understanding of colonial medical professionalisation</w:t>
      </w:r>
      <w:r w:rsidRPr="00754D2B">
        <w:rPr>
          <w:rFonts w:ascii="Arial" w:hAnsi="Arial" w:cs="Arial"/>
          <w:sz w:val="24"/>
          <w:szCs w:val="24"/>
        </w:rPr>
        <w:t>.</w:t>
      </w:r>
    </w:p>
    <w:p w14:paraId="590EE423" w14:textId="77777777" w:rsidR="00CB7E6E" w:rsidRPr="00754D2B" w:rsidRDefault="00CB7E6E" w:rsidP="00D56E4D">
      <w:pPr>
        <w:spacing w:line="480" w:lineRule="auto"/>
        <w:jc w:val="both"/>
        <w:rPr>
          <w:rFonts w:ascii="Arial" w:hAnsi="Arial" w:cs="Arial"/>
          <w:sz w:val="24"/>
          <w:szCs w:val="24"/>
        </w:rPr>
      </w:pPr>
    </w:p>
    <w:p w14:paraId="15422FE7" w14:textId="2C168B0E" w:rsidR="00D56E4D" w:rsidRPr="00754D2B" w:rsidRDefault="00D56E4D" w:rsidP="00D56E4D">
      <w:pPr>
        <w:spacing w:line="480" w:lineRule="auto"/>
        <w:jc w:val="both"/>
        <w:rPr>
          <w:rFonts w:ascii="Arial" w:hAnsi="Arial" w:cs="Arial"/>
          <w:b/>
          <w:sz w:val="24"/>
          <w:szCs w:val="24"/>
        </w:rPr>
      </w:pPr>
      <w:r w:rsidRPr="00754D2B">
        <w:rPr>
          <w:rFonts w:ascii="Arial" w:hAnsi="Arial" w:cs="Arial"/>
          <w:b/>
          <w:sz w:val="24"/>
          <w:szCs w:val="24"/>
        </w:rPr>
        <w:t xml:space="preserve">Professional </w:t>
      </w:r>
      <w:r w:rsidR="00A76827" w:rsidRPr="00754D2B">
        <w:rPr>
          <w:rFonts w:ascii="Arial" w:hAnsi="Arial" w:cs="Arial"/>
          <w:b/>
          <w:sz w:val="24"/>
          <w:szCs w:val="24"/>
        </w:rPr>
        <w:t>M</w:t>
      </w:r>
      <w:r w:rsidRPr="00754D2B">
        <w:rPr>
          <w:rFonts w:ascii="Arial" w:hAnsi="Arial" w:cs="Arial"/>
          <w:b/>
          <w:sz w:val="24"/>
          <w:szCs w:val="24"/>
        </w:rPr>
        <w:t xml:space="preserve">edical </w:t>
      </w:r>
      <w:r w:rsidR="00A76827" w:rsidRPr="00754D2B">
        <w:rPr>
          <w:rFonts w:ascii="Arial" w:hAnsi="Arial" w:cs="Arial"/>
          <w:b/>
          <w:sz w:val="24"/>
          <w:szCs w:val="24"/>
        </w:rPr>
        <w:t>M</w:t>
      </w:r>
      <w:r w:rsidRPr="00754D2B">
        <w:rPr>
          <w:rFonts w:ascii="Arial" w:hAnsi="Arial" w:cs="Arial"/>
          <w:b/>
          <w:sz w:val="24"/>
          <w:szCs w:val="24"/>
        </w:rPr>
        <w:t>igration to New Zealand</w:t>
      </w:r>
    </w:p>
    <w:p w14:paraId="46D453B6" w14:textId="43FCC04B" w:rsidR="00161792" w:rsidRPr="00754D2B" w:rsidRDefault="00D56E4D" w:rsidP="00D56E4D">
      <w:pPr>
        <w:spacing w:line="480" w:lineRule="auto"/>
        <w:jc w:val="both"/>
        <w:rPr>
          <w:rFonts w:ascii="Arial" w:hAnsi="Arial" w:cs="Arial"/>
          <w:sz w:val="24"/>
          <w:szCs w:val="24"/>
        </w:rPr>
      </w:pPr>
      <w:r w:rsidRPr="00754D2B">
        <w:rPr>
          <w:rFonts w:ascii="Arial" w:hAnsi="Arial" w:cs="Arial"/>
          <w:sz w:val="24"/>
          <w:szCs w:val="24"/>
        </w:rPr>
        <w:t xml:space="preserve">The doctors who migrated to New Zealand in the nineteenth century </w:t>
      </w:r>
      <w:r w:rsidR="008F1010" w:rsidRPr="00754D2B">
        <w:rPr>
          <w:rFonts w:ascii="Arial" w:hAnsi="Arial" w:cs="Arial"/>
          <w:sz w:val="24"/>
          <w:szCs w:val="24"/>
        </w:rPr>
        <w:t xml:space="preserve">were once </w:t>
      </w:r>
      <w:r w:rsidRPr="00754D2B">
        <w:rPr>
          <w:rFonts w:ascii="Arial" w:hAnsi="Arial" w:cs="Arial"/>
          <w:sz w:val="24"/>
          <w:szCs w:val="24"/>
        </w:rPr>
        <w:t>presented as social heroes</w:t>
      </w:r>
      <w:r w:rsidR="008F1010" w:rsidRPr="00754D2B">
        <w:rPr>
          <w:rFonts w:ascii="Arial" w:hAnsi="Arial" w:cs="Arial"/>
          <w:sz w:val="24"/>
          <w:szCs w:val="24"/>
        </w:rPr>
        <w:t xml:space="preserve"> in early historiography</w:t>
      </w:r>
      <w:r w:rsidRPr="00754D2B">
        <w:rPr>
          <w:rFonts w:ascii="Arial" w:hAnsi="Arial" w:cs="Arial"/>
          <w:sz w:val="24"/>
          <w:szCs w:val="24"/>
        </w:rPr>
        <w:t xml:space="preserve">, </w:t>
      </w:r>
      <w:r w:rsidR="008F1010" w:rsidRPr="00754D2B">
        <w:rPr>
          <w:rFonts w:ascii="Arial" w:hAnsi="Arial" w:cs="Arial"/>
          <w:sz w:val="24"/>
          <w:szCs w:val="24"/>
        </w:rPr>
        <w:t xml:space="preserve">with </w:t>
      </w:r>
      <w:r w:rsidRPr="00754D2B">
        <w:rPr>
          <w:rFonts w:ascii="Arial" w:hAnsi="Arial" w:cs="Arial"/>
          <w:sz w:val="24"/>
          <w:szCs w:val="24"/>
        </w:rPr>
        <w:t>many f</w:t>
      </w:r>
      <w:r w:rsidR="008F1010" w:rsidRPr="00754D2B">
        <w:rPr>
          <w:rFonts w:ascii="Arial" w:hAnsi="Arial" w:cs="Arial"/>
          <w:sz w:val="24"/>
          <w:szCs w:val="24"/>
        </w:rPr>
        <w:t>inding</w:t>
      </w:r>
      <w:r w:rsidRPr="00754D2B">
        <w:rPr>
          <w:rFonts w:ascii="Arial" w:hAnsi="Arial" w:cs="Arial"/>
          <w:sz w:val="24"/>
          <w:szCs w:val="24"/>
        </w:rPr>
        <w:t xml:space="preserve"> medical practice ‘entirely satisfying’.</w:t>
      </w:r>
      <w:r w:rsidRPr="00754D2B">
        <w:rPr>
          <w:rStyle w:val="FootnoteReference"/>
          <w:rFonts w:ascii="Arial" w:hAnsi="Arial" w:cs="Arial"/>
          <w:sz w:val="24"/>
          <w:szCs w:val="24"/>
        </w:rPr>
        <w:footnoteReference w:id="26"/>
      </w:r>
      <w:r w:rsidRPr="00754D2B">
        <w:rPr>
          <w:rFonts w:ascii="Arial" w:hAnsi="Arial" w:cs="Arial"/>
          <w:sz w:val="24"/>
          <w:szCs w:val="24"/>
        </w:rPr>
        <w:t xml:space="preserve"> </w:t>
      </w:r>
      <w:r w:rsidR="00892731" w:rsidRPr="00754D2B">
        <w:rPr>
          <w:rFonts w:ascii="Arial" w:hAnsi="Arial" w:cs="Arial"/>
          <w:sz w:val="24"/>
          <w:szCs w:val="24"/>
        </w:rPr>
        <w:t xml:space="preserve"> </w:t>
      </w:r>
      <w:r w:rsidRPr="00754D2B">
        <w:rPr>
          <w:rFonts w:ascii="Arial" w:hAnsi="Arial" w:cs="Arial"/>
          <w:sz w:val="24"/>
          <w:szCs w:val="24"/>
        </w:rPr>
        <w:t xml:space="preserve">They were </w:t>
      </w:r>
      <w:r w:rsidR="008F1010" w:rsidRPr="00754D2B">
        <w:rPr>
          <w:rFonts w:ascii="Arial" w:hAnsi="Arial" w:cs="Arial"/>
          <w:sz w:val="24"/>
          <w:szCs w:val="24"/>
        </w:rPr>
        <w:t xml:space="preserve">viewed as male </w:t>
      </w:r>
      <w:r w:rsidRPr="00754D2B">
        <w:rPr>
          <w:rFonts w:ascii="Arial" w:hAnsi="Arial" w:cs="Arial"/>
          <w:sz w:val="24"/>
          <w:szCs w:val="24"/>
        </w:rPr>
        <w:t xml:space="preserve">pioneers with formidable abilities and </w:t>
      </w:r>
      <w:r w:rsidRPr="00754D2B">
        <w:rPr>
          <w:rFonts w:ascii="Arial" w:hAnsi="Arial" w:cs="Arial"/>
          <w:sz w:val="24"/>
          <w:szCs w:val="24"/>
        </w:rPr>
        <w:lastRenderedPageBreak/>
        <w:t>a civilising mission, who may have occasionally faltered, and may have shed their medical work along the way, but who brought both education and social justice to the new nation.</w:t>
      </w:r>
      <w:r w:rsidR="00D117DD" w:rsidRPr="00754D2B">
        <w:rPr>
          <w:rFonts w:ascii="Arial" w:hAnsi="Arial" w:cs="Arial"/>
          <w:sz w:val="24"/>
          <w:szCs w:val="24"/>
        </w:rPr>
        <w:t xml:space="preserve">  They may have held strong views, and have been divisive, but their commitment to the greater good was not </w:t>
      </w:r>
      <w:r w:rsidR="00B31638" w:rsidRPr="00754D2B">
        <w:rPr>
          <w:rFonts w:ascii="Arial" w:hAnsi="Arial" w:cs="Arial"/>
          <w:sz w:val="24"/>
          <w:szCs w:val="24"/>
        </w:rPr>
        <w:t>questioned</w:t>
      </w:r>
      <w:r w:rsidR="00D117DD" w:rsidRPr="00754D2B">
        <w:rPr>
          <w:rFonts w:ascii="Arial" w:hAnsi="Arial" w:cs="Arial"/>
          <w:sz w:val="24"/>
          <w:szCs w:val="24"/>
        </w:rPr>
        <w:t>.</w:t>
      </w:r>
      <w:r w:rsidR="00D117DD" w:rsidRPr="00754D2B">
        <w:rPr>
          <w:rStyle w:val="FootnoteReference"/>
          <w:rFonts w:ascii="Arial" w:hAnsi="Arial" w:cs="Arial"/>
          <w:sz w:val="24"/>
          <w:szCs w:val="24"/>
        </w:rPr>
        <w:footnoteReference w:id="27"/>
      </w:r>
      <w:r w:rsidR="00D117DD" w:rsidRPr="00754D2B">
        <w:rPr>
          <w:rFonts w:ascii="Arial" w:hAnsi="Arial" w:cs="Arial"/>
          <w:sz w:val="24"/>
          <w:szCs w:val="24"/>
        </w:rPr>
        <w:t xml:space="preserve"> </w:t>
      </w:r>
      <w:r w:rsidR="00D03412" w:rsidRPr="00754D2B">
        <w:rPr>
          <w:rFonts w:ascii="Arial" w:hAnsi="Arial" w:cs="Arial"/>
          <w:sz w:val="24"/>
          <w:szCs w:val="24"/>
        </w:rPr>
        <w:t>The vast majority of practitioners in this period were of necessity</w:t>
      </w:r>
      <w:r w:rsidR="00891724">
        <w:rPr>
          <w:rFonts w:ascii="Arial" w:hAnsi="Arial" w:cs="Arial"/>
          <w:sz w:val="24"/>
          <w:szCs w:val="24"/>
        </w:rPr>
        <w:t xml:space="preserve"> people who experienced global movement</w:t>
      </w:r>
      <w:r w:rsidR="00D03412" w:rsidRPr="00754D2B">
        <w:rPr>
          <w:rFonts w:ascii="Arial" w:hAnsi="Arial" w:cs="Arial"/>
          <w:sz w:val="24"/>
          <w:szCs w:val="24"/>
        </w:rPr>
        <w:t xml:space="preserve">, as even those born in New Zealand may have travelled for their education: the first graduates of the University of New Zealand’s medical school at Otago were listed as registered practitioners in the </w:t>
      </w:r>
      <w:r w:rsidR="00D03412" w:rsidRPr="00D26CBA">
        <w:rPr>
          <w:rFonts w:ascii="Arial" w:hAnsi="Arial" w:cs="Arial"/>
          <w:i/>
          <w:iCs/>
          <w:sz w:val="24"/>
          <w:szCs w:val="24"/>
        </w:rPr>
        <w:t>New Zealand Gazette</w:t>
      </w:r>
      <w:r w:rsidR="00D03412" w:rsidRPr="00754D2B">
        <w:rPr>
          <w:rFonts w:ascii="Arial" w:hAnsi="Arial" w:cs="Arial"/>
          <w:sz w:val="24"/>
          <w:szCs w:val="24"/>
        </w:rPr>
        <w:t xml:space="preserve"> from 1887 onwards, but for a long time remained a tiny minority compared to men born and educated elsewhere.  Of the 442 men listed in the </w:t>
      </w:r>
      <w:r w:rsidR="00D03412" w:rsidRPr="00D26CBA">
        <w:rPr>
          <w:rFonts w:ascii="Arial" w:hAnsi="Arial" w:cs="Arial"/>
          <w:i/>
          <w:iCs/>
          <w:sz w:val="24"/>
          <w:szCs w:val="24"/>
        </w:rPr>
        <w:t>Gazette</w:t>
      </w:r>
      <w:r w:rsidR="00D03412" w:rsidRPr="00754D2B">
        <w:rPr>
          <w:rFonts w:ascii="Arial" w:hAnsi="Arial" w:cs="Arial"/>
          <w:sz w:val="24"/>
          <w:szCs w:val="24"/>
        </w:rPr>
        <w:t xml:space="preserve"> of 1891 whose residential address was given as New Zealand, just nine had been trained locally</w:t>
      </w:r>
      <w:r w:rsidR="00BE28EB" w:rsidRPr="00754D2B">
        <w:rPr>
          <w:rFonts w:ascii="Arial" w:hAnsi="Arial" w:cs="Arial"/>
          <w:sz w:val="24"/>
          <w:szCs w:val="24"/>
        </w:rPr>
        <w:t xml:space="preserve"> and only ten more</w:t>
      </w:r>
      <w:r w:rsidR="00BE28EB" w:rsidRPr="005D7520">
        <w:rPr>
          <w:rFonts w:ascii="Arial" w:hAnsi="Arial" w:cs="Arial"/>
          <w:sz w:val="24"/>
          <w:szCs w:val="24"/>
        </w:rPr>
        <w:t xml:space="preserve"> received all of their listed training beyond England, Scotland or Ireland</w:t>
      </w:r>
      <w:r w:rsidR="00D03412" w:rsidRPr="00754D2B">
        <w:rPr>
          <w:rFonts w:ascii="Arial" w:hAnsi="Arial" w:cs="Arial"/>
          <w:sz w:val="24"/>
          <w:szCs w:val="24"/>
        </w:rPr>
        <w:t>.</w:t>
      </w:r>
      <w:r w:rsidR="00AB2D45" w:rsidRPr="00754D2B">
        <w:rPr>
          <w:rStyle w:val="FootnoteReference"/>
          <w:rFonts w:ascii="Arial" w:hAnsi="Arial" w:cs="Arial"/>
          <w:sz w:val="24"/>
          <w:szCs w:val="24"/>
        </w:rPr>
        <w:footnoteReference w:id="28"/>
      </w:r>
      <w:r w:rsidR="00891724">
        <w:rPr>
          <w:rFonts w:ascii="Arial" w:hAnsi="Arial" w:cs="Arial"/>
          <w:sz w:val="24"/>
          <w:szCs w:val="24"/>
        </w:rPr>
        <w:t xml:space="preserve">  </w:t>
      </w:r>
    </w:p>
    <w:p w14:paraId="051BC3D8" w14:textId="3A94AF6D" w:rsidR="00AA5BCC" w:rsidRPr="005D7520" w:rsidRDefault="00D56E4D" w:rsidP="00D56E4D">
      <w:pPr>
        <w:spacing w:line="480" w:lineRule="auto"/>
        <w:jc w:val="both"/>
        <w:rPr>
          <w:rFonts w:ascii="Arial" w:hAnsi="Arial" w:cs="Arial"/>
          <w:sz w:val="24"/>
          <w:szCs w:val="24"/>
        </w:rPr>
      </w:pPr>
      <w:r w:rsidRPr="00754D2B">
        <w:rPr>
          <w:rFonts w:ascii="Arial" w:hAnsi="Arial" w:cs="Arial"/>
          <w:sz w:val="24"/>
          <w:szCs w:val="24"/>
        </w:rPr>
        <w:t>Medical men were notable in the early political life</w:t>
      </w:r>
      <w:r w:rsidR="009319F9" w:rsidRPr="00754D2B">
        <w:rPr>
          <w:rFonts w:ascii="Arial" w:hAnsi="Arial" w:cs="Arial"/>
          <w:sz w:val="24"/>
          <w:szCs w:val="24"/>
        </w:rPr>
        <w:t xml:space="preserve"> of the colonies</w:t>
      </w:r>
      <w:r w:rsidRPr="00754D2B">
        <w:rPr>
          <w:rFonts w:ascii="Arial" w:hAnsi="Arial" w:cs="Arial"/>
          <w:sz w:val="24"/>
          <w:szCs w:val="24"/>
        </w:rPr>
        <w:t>, perhaps as one commentator concluded because many chose not to enter formal practice, because they found time for political hobbies, or because as educated men in a nascent community they fell into roles as leaders.</w:t>
      </w:r>
      <w:r w:rsidRPr="00754D2B">
        <w:rPr>
          <w:rStyle w:val="FootnoteReference"/>
          <w:rFonts w:ascii="Arial" w:hAnsi="Arial" w:cs="Arial"/>
          <w:sz w:val="24"/>
          <w:szCs w:val="24"/>
        </w:rPr>
        <w:footnoteReference w:id="29"/>
      </w:r>
      <w:r w:rsidR="00892731" w:rsidRPr="00754D2B">
        <w:rPr>
          <w:rFonts w:ascii="Arial" w:hAnsi="Arial" w:cs="Arial"/>
          <w:sz w:val="24"/>
          <w:szCs w:val="24"/>
        </w:rPr>
        <w:t xml:space="preserve"> </w:t>
      </w:r>
      <w:r w:rsidRPr="00754D2B">
        <w:rPr>
          <w:rFonts w:ascii="Arial" w:hAnsi="Arial" w:cs="Arial"/>
          <w:sz w:val="24"/>
          <w:szCs w:val="24"/>
        </w:rPr>
        <w:t xml:space="preserve"> It is certainly possible to find men who took up political representation (such as Andrew Sinclair, colonial secretary</w:t>
      </w:r>
      <w:r w:rsidR="00666BB3" w:rsidRPr="00754D2B">
        <w:rPr>
          <w:rFonts w:ascii="Arial" w:hAnsi="Arial" w:cs="Arial"/>
          <w:sz w:val="24"/>
          <w:szCs w:val="24"/>
        </w:rPr>
        <w:t xml:space="preserve"> of New Zealand</w:t>
      </w:r>
      <w:r w:rsidRPr="00754D2B">
        <w:rPr>
          <w:rFonts w:ascii="Arial" w:hAnsi="Arial" w:cs="Arial"/>
          <w:sz w:val="24"/>
          <w:szCs w:val="24"/>
        </w:rPr>
        <w:t xml:space="preserve"> 1844-65) or journalism (John Greenwood, some-time editor of the </w:t>
      </w:r>
      <w:r w:rsidRPr="00754D2B">
        <w:rPr>
          <w:rFonts w:ascii="Arial" w:hAnsi="Arial" w:cs="Arial"/>
          <w:i/>
          <w:sz w:val="24"/>
          <w:szCs w:val="24"/>
        </w:rPr>
        <w:t xml:space="preserve">Nelson </w:t>
      </w:r>
      <w:r w:rsidRPr="00754D2B">
        <w:rPr>
          <w:rFonts w:ascii="Arial" w:hAnsi="Arial" w:cs="Arial"/>
          <w:i/>
          <w:sz w:val="24"/>
          <w:szCs w:val="24"/>
        </w:rPr>
        <w:lastRenderedPageBreak/>
        <w:t>Examiner</w:t>
      </w:r>
      <w:r w:rsidRPr="00754D2B">
        <w:rPr>
          <w:rFonts w:ascii="Arial" w:hAnsi="Arial" w:cs="Arial"/>
          <w:sz w:val="24"/>
          <w:szCs w:val="24"/>
        </w:rPr>
        <w:t>).</w:t>
      </w:r>
      <w:r w:rsidRPr="00754D2B">
        <w:rPr>
          <w:rStyle w:val="FootnoteReference"/>
          <w:rFonts w:ascii="Arial" w:hAnsi="Arial" w:cs="Arial"/>
          <w:sz w:val="24"/>
          <w:szCs w:val="24"/>
        </w:rPr>
        <w:footnoteReference w:id="30"/>
      </w:r>
      <w:r w:rsidRPr="00754D2B">
        <w:rPr>
          <w:rFonts w:ascii="Arial" w:hAnsi="Arial" w:cs="Arial"/>
          <w:sz w:val="24"/>
          <w:szCs w:val="24"/>
        </w:rPr>
        <w:t xml:space="preserve"> </w:t>
      </w:r>
      <w:r w:rsidR="00892731" w:rsidRPr="00754D2B">
        <w:rPr>
          <w:rFonts w:ascii="Arial" w:hAnsi="Arial" w:cs="Arial"/>
          <w:sz w:val="24"/>
          <w:szCs w:val="24"/>
        </w:rPr>
        <w:t xml:space="preserve"> </w:t>
      </w:r>
      <w:r w:rsidRPr="00754D2B">
        <w:rPr>
          <w:rFonts w:ascii="Arial" w:hAnsi="Arial" w:cs="Arial"/>
          <w:sz w:val="24"/>
          <w:szCs w:val="24"/>
        </w:rPr>
        <w:t>By careful selection of subjects</w:t>
      </w:r>
      <w:r w:rsidR="00891724">
        <w:rPr>
          <w:rFonts w:ascii="Arial" w:hAnsi="Arial" w:cs="Arial"/>
          <w:sz w:val="24"/>
          <w:szCs w:val="24"/>
        </w:rPr>
        <w:t xml:space="preserve"> by the authors of medical lives,</w:t>
      </w:r>
      <w:r w:rsidRPr="00754D2B">
        <w:rPr>
          <w:rFonts w:ascii="Arial" w:hAnsi="Arial" w:cs="Arial"/>
          <w:sz w:val="24"/>
          <w:szCs w:val="24"/>
        </w:rPr>
        <w:t xml:space="preserve"> this heroism was extended to the protection or championing of the M</w:t>
      </w:r>
      <w:r w:rsidR="00C019B6" w:rsidRPr="00754D2B">
        <w:rPr>
          <w:rFonts w:ascii="Arial" w:hAnsi="Arial" w:cs="Arial"/>
          <w:sz w:val="24"/>
          <w:szCs w:val="24"/>
        </w:rPr>
        <w:t>ā</w:t>
      </w:r>
      <w:r w:rsidRPr="00754D2B">
        <w:rPr>
          <w:rFonts w:ascii="Arial" w:hAnsi="Arial" w:cs="Arial"/>
          <w:sz w:val="24"/>
          <w:szCs w:val="24"/>
        </w:rPr>
        <w:t xml:space="preserve">ori people. </w:t>
      </w:r>
      <w:r w:rsidR="00892731" w:rsidRPr="00754D2B">
        <w:rPr>
          <w:rFonts w:ascii="Arial" w:hAnsi="Arial" w:cs="Arial"/>
          <w:sz w:val="24"/>
          <w:szCs w:val="24"/>
        </w:rPr>
        <w:t xml:space="preserve"> </w:t>
      </w:r>
      <w:r w:rsidRPr="00754D2B">
        <w:rPr>
          <w:rFonts w:ascii="Arial" w:hAnsi="Arial" w:cs="Arial"/>
          <w:sz w:val="24"/>
          <w:szCs w:val="24"/>
        </w:rPr>
        <w:t xml:space="preserve">The life of Arthur Guyon Purchas, admittedly written up for the </w:t>
      </w:r>
      <w:r w:rsidRPr="00754D2B">
        <w:rPr>
          <w:rFonts w:ascii="Arial" w:hAnsi="Arial" w:cs="Arial"/>
          <w:i/>
          <w:sz w:val="24"/>
          <w:szCs w:val="24"/>
        </w:rPr>
        <w:t>New Zealand Med</w:t>
      </w:r>
      <w:r w:rsidRPr="005D7520">
        <w:rPr>
          <w:rFonts w:ascii="Arial" w:hAnsi="Arial" w:cs="Arial"/>
          <w:i/>
          <w:sz w:val="24"/>
          <w:szCs w:val="24"/>
        </w:rPr>
        <w:t>ical Journal</w:t>
      </w:r>
      <w:r w:rsidRPr="005D7520">
        <w:rPr>
          <w:rFonts w:ascii="Arial" w:hAnsi="Arial" w:cs="Arial"/>
          <w:sz w:val="24"/>
          <w:szCs w:val="24"/>
        </w:rPr>
        <w:t xml:space="preserve"> (NZMJ) by his grandson E.</w:t>
      </w:r>
      <w:r w:rsidR="00892731" w:rsidRPr="005D7520">
        <w:rPr>
          <w:rFonts w:ascii="Arial" w:hAnsi="Arial" w:cs="Arial"/>
          <w:sz w:val="24"/>
          <w:szCs w:val="24"/>
        </w:rPr>
        <w:t xml:space="preserve"> </w:t>
      </w:r>
      <w:r w:rsidRPr="00754D2B">
        <w:rPr>
          <w:rFonts w:ascii="Arial" w:hAnsi="Arial" w:cs="Arial"/>
          <w:sz w:val="24"/>
          <w:szCs w:val="24"/>
        </w:rPr>
        <w:t xml:space="preserve">H. Roche, is a case in point. </w:t>
      </w:r>
      <w:r w:rsidR="00892731" w:rsidRPr="00754D2B">
        <w:rPr>
          <w:rFonts w:ascii="Arial" w:hAnsi="Arial" w:cs="Arial"/>
          <w:sz w:val="24"/>
          <w:szCs w:val="24"/>
        </w:rPr>
        <w:t xml:space="preserve"> </w:t>
      </w:r>
      <w:r w:rsidRPr="00754D2B">
        <w:rPr>
          <w:rFonts w:ascii="Arial" w:hAnsi="Arial" w:cs="Arial"/>
          <w:sz w:val="24"/>
          <w:szCs w:val="24"/>
        </w:rPr>
        <w:t>Purchas was probably a polymath since he seems to have added architecture, engineering, surgical instrument design and musical prowess to his life accomplishments, and was described by New Zealand’s Archbishop Averill as ‘the most gifted man that ever came to New Zealand’.</w:t>
      </w:r>
      <w:r w:rsidRPr="00754D2B">
        <w:rPr>
          <w:rStyle w:val="FootnoteReference"/>
          <w:rFonts w:ascii="Arial" w:hAnsi="Arial" w:cs="Arial"/>
          <w:sz w:val="24"/>
          <w:szCs w:val="24"/>
        </w:rPr>
        <w:footnoteReference w:id="31"/>
      </w:r>
      <w:r w:rsidRPr="00754D2B">
        <w:rPr>
          <w:rFonts w:ascii="Arial" w:hAnsi="Arial" w:cs="Arial"/>
          <w:sz w:val="24"/>
          <w:szCs w:val="24"/>
        </w:rPr>
        <w:t xml:space="preserve"> </w:t>
      </w:r>
      <w:r w:rsidR="00892731" w:rsidRPr="00754D2B">
        <w:rPr>
          <w:rFonts w:ascii="Arial" w:hAnsi="Arial" w:cs="Arial"/>
          <w:sz w:val="24"/>
          <w:szCs w:val="24"/>
        </w:rPr>
        <w:t xml:space="preserve"> </w:t>
      </w:r>
      <w:r w:rsidRPr="00754D2B">
        <w:rPr>
          <w:rFonts w:ascii="Arial" w:hAnsi="Arial" w:cs="Arial"/>
          <w:sz w:val="24"/>
          <w:szCs w:val="24"/>
        </w:rPr>
        <w:t>But he also learned the M</w:t>
      </w:r>
      <w:r w:rsidR="00C019B6" w:rsidRPr="00754D2B">
        <w:rPr>
          <w:rFonts w:ascii="Arial" w:hAnsi="Arial" w:cs="Arial"/>
          <w:sz w:val="24"/>
          <w:szCs w:val="24"/>
        </w:rPr>
        <w:t>ā</w:t>
      </w:r>
      <w:r w:rsidRPr="00754D2B">
        <w:rPr>
          <w:rFonts w:ascii="Arial" w:hAnsi="Arial" w:cs="Arial"/>
          <w:sz w:val="24"/>
          <w:szCs w:val="24"/>
        </w:rPr>
        <w:t>ori language, became interested in the social welfare of M</w:t>
      </w:r>
      <w:r w:rsidR="00C019B6" w:rsidRPr="00754D2B">
        <w:rPr>
          <w:rFonts w:ascii="Arial" w:hAnsi="Arial" w:cs="Arial"/>
          <w:sz w:val="24"/>
          <w:szCs w:val="24"/>
        </w:rPr>
        <w:t>ā</w:t>
      </w:r>
      <w:r w:rsidRPr="00754D2B">
        <w:rPr>
          <w:rFonts w:ascii="Arial" w:hAnsi="Arial" w:cs="Arial"/>
          <w:sz w:val="24"/>
          <w:szCs w:val="24"/>
        </w:rPr>
        <w:t>ori people, and seems to have acted as a sort of negotiator between the combatants in the M</w:t>
      </w:r>
      <w:r w:rsidR="00C019B6" w:rsidRPr="005D7520">
        <w:rPr>
          <w:rFonts w:ascii="Arial" w:hAnsi="Arial" w:cs="Arial"/>
          <w:sz w:val="24"/>
          <w:szCs w:val="24"/>
        </w:rPr>
        <w:t>ā</w:t>
      </w:r>
      <w:r w:rsidRPr="005D7520">
        <w:rPr>
          <w:rFonts w:ascii="Arial" w:hAnsi="Arial" w:cs="Arial"/>
          <w:sz w:val="24"/>
          <w:szCs w:val="24"/>
        </w:rPr>
        <w:t xml:space="preserve">ori wars. Therefore, at the time Roche was writing in 1954, Purchas could be co-opted into a more inclusive (if still patronising) vision of colonial history.  </w:t>
      </w:r>
    </w:p>
    <w:p w14:paraId="514C1975" w14:textId="2F22D772" w:rsidR="00D56E4D" w:rsidRPr="00754D2B" w:rsidRDefault="00D03412" w:rsidP="00D56E4D">
      <w:pPr>
        <w:spacing w:line="480" w:lineRule="auto"/>
        <w:jc w:val="both"/>
        <w:rPr>
          <w:rFonts w:ascii="Arial" w:hAnsi="Arial" w:cs="Arial"/>
          <w:sz w:val="24"/>
          <w:szCs w:val="24"/>
        </w:rPr>
      </w:pPr>
      <w:r w:rsidRPr="00754D2B">
        <w:rPr>
          <w:rFonts w:ascii="Arial" w:hAnsi="Arial" w:cs="Arial"/>
          <w:sz w:val="24"/>
          <w:szCs w:val="24"/>
        </w:rPr>
        <w:t xml:space="preserve">Participation </w:t>
      </w:r>
      <w:r w:rsidR="00CE46B8" w:rsidRPr="00754D2B">
        <w:rPr>
          <w:rFonts w:ascii="Arial" w:hAnsi="Arial" w:cs="Arial"/>
          <w:sz w:val="24"/>
          <w:szCs w:val="24"/>
        </w:rPr>
        <w:t xml:space="preserve">in their wider adopted communities </w:t>
      </w:r>
      <w:r w:rsidRPr="00754D2B">
        <w:rPr>
          <w:rFonts w:ascii="Arial" w:hAnsi="Arial" w:cs="Arial"/>
          <w:sz w:val="24"/>
          <w:szCs w:val="24"/>
        </w:rPr>
        <w:t xml:space="preserve">was characteristic of </w:t>
      </w:r>
      <w:r w:rsidR="00CE46B8" w:rsidRPr="00754D2B">
        <w:rPr>
          <w:rFonts w:ascii="Arial" w:hAnsi="Arial" w:cs="Arial"/>
          <w:sz w:val="24"/>
          <w:szCs w:val="24"/>
        </w:rPr>
        <w:t xml:space="preserve">medical </w:t>
      </w:r>
      <w:r w:rsidRPr="00754D2B">
        <w:rPr>
          <w:rFonts w:ascii="Arial" w:hAnsi="Arial" w:cs="Arial"/>
          <w:sz w:val="24"/>
          <w:szCs w:val="24"/>
        </w:rPr>
        <w:t>migrant</w:t>
      </w:r>
      <w:r w:rsidR="00CE46B8" w:rsidRPr="00754D2B">
        <w:rPr>
          <w:rFonts w:ascii="Arial" w:hAnsi="Arial" w:cs="Arial"/>
          <w:sz w:val="24"/>
          <w:szCs w:val="24"/>
        </w:rPr>
        <w:t>s</w:t>
      </w:r>
      <w:r w:rsidRPr="00754D2B">
        <w:rPr>
          <w:rFonts w:ascii="Arial" w:hAnsi="Arial" w:cs="Arial"/>
          <w:sz w:val="24"/>
          <w:szCs w:val="24"/>
        </w:rPr>
        <w:t xml:space="preserve"> </w:t>
      </w:r>
      <w:r w:rsidR="00CE46B8" w:rsidRPr="00754D2B">
        <w:rPr>
          <w:rFonts w:ascii="Arial" w:hAnsi="Arial" w:cs="Arial"/>
          <w:sz w:val="24"/>
          <w:szCs w:val="24"/>
        </w:rPr>
        <w:t>elsewhere</w:t>
      </w:r>
      <w:r w:rsidRPr="00754D2B">
        <w:rPr>
          <w:rFonts w:ascii="Arial" w:hAnsi="Arial" w:cs="Arial"/>
          <w:sz w:val="24"/>
          <w:szCs w:val="24"/>
        </w:rPr>
        <w:t xml:space="preserve">.  </w:t>
      </w:r>
      <w:r w:rsidR="00D56E4D" w:rsidRPr="00754D2B">
        <w:rPr>
          <w:rFonts w:ascii="Arial" w:hAnsi="Arial" w:cs="Arial"/>
          <w:sz w:val="24"/>
          <w:szCs w:val="24"/>
        </w:rPr>
        <w:t>Medicine played a ‘central role’ in public life in colonial Victoria</w:t>
      </w:r>
      <w:r w:rsidRPr="00754D2B">
        <w:rPr>
          <w:rFonts w:ascii="Arial" w:hAnsi="Arial" w:cs="Arial"/>
          <w:sz w:val="24"/>
          <w:szCs w:val="24"/>
        </w:rPr>
        <w:t>, for example</w:t>
      </w:r>
      <w:r w:rsidR="00D56E4D" w:rsidRPr="00754D2B">
        <w:rPr>
          <w:rFonts w:ascii="Arial" w:hAnsi="Arial" w:cs="Arial"/>
          <w:sz w:val="24"/>
          <w:szCs w:val="24"/>
        </w:rPr>
        <w:t xml:space="preserve">. </w:t>
      </w:r>
      <w:r w:rsidR="00892731" w:rsidRPr="00754D2B">
        <w:rPr>
          <w:rFonts w:ascii="Arial" w:hAnsi="Arial" w:cs="Arial"/>
          <w:sz w:val="24"/>
          <w:szCs w:val="24"/>
        </w:rPr>
        <w:t xml:space="preserve"> </w:t>
      </w:r>
      <w:r w:rsidR="00D56E4D" w:rsidRPr="00754D2B">
        <w:rPr>
          <w:rFonts w:ascii="Arial" w:hAnsi="Arial" w:cs="Arial"/>
          <w:sz w:val="24"/>
          <w:szCs w:val="24"/>
        </w:rPr>
        <w:t>Doctors were plentiful, with almost 2</w:t>
      </w:r>
      <w:r w:rsidR="00754D2B" w:rsidRPr="00754D2B">
        <w:rPr>
          <w:rFonts w:ascii="Arial" w:hAnsi="Arial" w:cs="Arial"/>
          <w:sz w:val="24"/>
          <w:szCs w:val="24"/>
        </w:rPr>
        <w:t>,</w:t>
      </w:r>
      <w:r w:rsidR="00D56E4D" w:rsidRPr="00754D2B">
        <w:rPr>
          <w:rFonts w:ascii="Arial" w:hAnsi="Arial" w:cs="Arial"/>
          <w:sz w:val="24"/>
          <w:szCs w:val="24"/>
        </w:rPr>
        <w:t>500 medical practitioners emigrating to Victoria between 1838 and 1901.</w:t>
      </w:r>
      <w:r w:rsidR="00D56E4D" w:rsidRPr="00754D2B">
        <w:rPr>
          <w:rStyle w:val="FootnoteReference"/>
          <w:rFonts w:ascii="Arial" w:hAnsi="Arial" w:cs="Arial"/>
          <w:sz w:val="24"/>
          <w:szCs w:val="24"/>
        </w:rPr>
        <w:footnoteReference w:id="32"/>
      </w:r>
      <w:r w:rsidR="00D56E4D" w:rsidRPr="00754D2B">
        <w:rPr>
          <w:rFonts w:ascii="Arial" w:hAnsi="Arial" w:cs="Arial"/>
          <w:sz w:val="24"/>
          <w:szCs w:val="24"/>
        </w:rPr>
        <w:t xml:space="preserve"> </w:t>
      </w:r>
      <w:r w:rsidR="00754D2B" w:rsidRPr="00754D2B">
        <w:rPr>
          <w:rFonts w:ascii="Arial" w:hAnsi="Arial" w:cs="Arial"/>
          <w:sz w:val="24"/>
          <w:szCs w:val="24"/>
        </w:rPr>
        <w:t xml:space="preserve"> </w:t>
      </w:r>
      <w:r w:rsidR="00D56E4D" w:rsidRPr="00754D2B">
        <w:rPr>
          <w:rFonts w:ascii="Arial" w:hAnsi="Arial" w:cs="Arial"/>
          <w:sz w:val="24"/>
          <w:szCs w:val="24"/>
        </w:rPr>
        <w:t xml:space="preserve">They were licensed by many British institutions, with the majority from Scotland, and some from Ireland and Canada. </w:t>
      </w:r>
      <w:r w:rsidR="00754D2B" w:rsidRPr="00754D2B">
        <w:rPr>
          <w:rFonts w:ascii="Arial" w:hAnsi="Arial" w:cs="Arial"/>
          <w:sz w:val="24"/>
          <w:szCs w:val="24"/>
        </w:rPr>
        <w:t xml:space="preserve"> </w:t>
      </w:r>
      <w:r w:rsidR="00D56E4D" w:rsidRPr="00754D2B">
        <w:rPr>
          <w:rFonts w:ascii="Arial" w:hAnsi="Arial" w:cs="Arial"/>
          <w:sz w:val="24"/>
          <w:szCs w:val="24"/>
        </w:rPr>
        <w:t xml:space="preserve">The University of Melbourne was also graduating its own doctors, so the sense of an over-supply of physicians </w:t>
      </w:r>
      <w:r w:rsidR="00AB2D45" w:rsidRPr="00754D2B">
        <w:rPr>
          <w:rFonts w:ascii="Arial" w:hAnsi="Arial" w:cs="Arial"/>
          <w:sz w:val="24"/>
          <w:szCs w:val="24"/>
        </w:rPr>
        <w:t>became</w:t>
      </w:r>
      <w:r w:rsidR="00D56E4D" w:rsidRPr="00754D2B">
        <w:rPr>
          <w:rFonts w:ascii="Arial" w:hAnsi="Arial" w:cs="Arial"/>
          <w:sz w:val="24"/>
          <w:szCs w:val="24"/>
        </w:rPr>
        <w:t xml:space="preserve"> strong</w:t>
      </w:r>
      <w:r w:rsidR="00AB2D45" w:rsidRPr="00754D2B">
        <w:rPr>
          <w:rFonts w:ascii="Arial" w:hAnsi="Arial" w:cs="Arial"/>
          <w:sz w:val="24"/>
          <w:szCs w:val="24"/>
        </w:rPr>
        <w:t>er</w:t>
      </w:r>
      <w:r w:rsidR="00D56E4D" w:rsidRPr="005D7520">
        <w:rPr>
          <w:rFonts w:ascii="Arial" w:hAnsi="Arial" w:cs="Arial"/>
          <w:sz w:val="24"/>
          <w:szCs w:val="24"/>
        </w:rPr>
        <w:t xml:space="preserve">, with contemporaries observing that many found </w:t>
      </w:r>
      <w:r w:rsidR="00D56E4D" w:rsidRPr="005D7520">
        <w:rPr>
          <w:rFonts w:ascii="Arial" w:hAnsi="Arial" w:cs="Arial"/>
          <w:sz w:val="24"/>
          <w:szCs w:val="24"/>
        </w:rPr>
        <w:lastRenderedPageBreak/>
        <w:t>it hard to earn a living in the crowded marketplace of practitioners.</w:t>
      </w:r>
      <w:r w:rsidR="00CE46B8" w:rsidRPr="00754D2B">
        <w:rPr>
          <w:rStyle w:val="FootnoteReference"/>
          <w:rFonts w:ascii="Arial" w:hAnsi="Arial" w:cs="Arial"/>
          <w:sz w:val="24"/>
          <w:szCs w:val="24"/>
        </w:rPr>
        <w:footnoteReference w:id="33"/>
      </w:r>
      <w:r w:rsidR="00D56E4D" w:rsidRPr="00754D2B">
        <w:rPr>
          <w:rFonts w:ascii="Arial" w:hAnsi="Arial" w:cs="Arial"/>
          <w:sz w:val="24"/>
          <w:szCs w:val="24"/>
        </w:rPr>
        <w:t xml:space="preserve"> </w:t>
      </w:r>
      <w:r w:rsidR="00754D2B" w:rsidRPr="00754D2B">
        <w:rPr>
          <w:rFonts w:ascii="Arial" w:hAnsi="Arial" w:cs="Arial"/>
          <w:sz w:val="24"/>
          <w:szCs w:val="24"/>
        </w:rPr>
        <w:t xml:space="preserve"> </w:t>
      </w:r>
      <w:r w:rsidR="00D56E4D" w:rsidRPr="00754D2B">
        <w:rPr>
          <w:rFonts w:ascii="Arial" w:hAnsi="Arial" w:cs="Arial"/>
          <w:sz w:val="24"/>
          <w:szCs w:val="24"/>
        </w:rPr>
        <w:t xml:space="preserve">Yet doctors were also central to the project of building the new colonial governance, and were busy forging professional bodies, maintaining professional and learned practice, and becoming involved in the local political world as elected representatives. </w:t>
      </w:r>
    </w:p>
    <w:p w14:paraId="6AC2D080" w14:textId="4F076B38" w:rsidR="00D56E4D" w:rsidRPr="00754D2B" w:rsidRDefault="00D56E4D" w:rsidP="00D56E4D">
      <w:pPr>
        <w:spacing w:line="480" w:lineRule="auto"/>
        <w:jc w:val="both"/>
        <w:rPr>
          <w:rFonts w:ascii="Arial" w:hAnsi="Arial" w:cs="Arial"/>
          <w:sz w:val="24"/>
          <w:szCs w:val="24"/>
        </w:rPr>
      </w:pPr>
      <w:r w:rsidRPr="00754D2B">
        <w:rPr>
          <w:rFonts w:ascii="Arial" w:hAnsi="Arial" w:cs="Arial"/>
          <w:sz w:val="24"/>
          <w:szCs w:val="24"/>
        </w:rPr>
        <w:t>The very positive narratives about medical involvement in the early nationhood of New Zealand</w:t>
      </w:r>
      <w:r w:rsidR="00925E79" w:rsidRPr="00754D2B">
        <w:rPr>
          <w:rFonts w:ascii="Arial" w:hAnsi="Arial" w:cs="Arial"/>
          <w:sz w:val="24"/>
          <w:szCs w:val="24"/>
        </w:rPr>
        <w:t>,</w:t>
      </w:r>
      <w:r w:rsidRPr="00754D2B">
        <w:rPr>
          <w:rFonts w:ascii="Arial" w:hAnsi="Arial" w:cs="Arial"/>
          <w:sz w:val="24"/>
          <w:szCs w:val="24"/>
        </w:rPr>
        <w:t xml:space="preserve"> </w:t>
      </w:r>
      <w:r w:rsidR="00925E79" w:rsidRPr="00754D2B">
        <w:rPr>
          <w:rFonts w:ascii="Arial" w:hAnsi="Arial" w:cs="Arial"/>
          <w:sz w:val="24"/>
          <w:szCs w:val="24"/>
        </w:rPr>
        <w:t>confirm</w:t>
      </w:r>
      <w:r w:rsidR="00BB1670" w:rsidRPr="005D7520">
        <w:rPr>
          <w:rFonts w:ascii="Arial" w:hAnsi="Arial" w:cs="Arial"/>
          <w:sz w:val="24"/>
          <w:szCs w:val="24"/>
        </w:rPr>
        <w:t xml:space="preserve">ed </w:t>
      </w:r>
      <w:r w:rsidR="00925E79" w:rsidRPr="005D7520">
        <w:rPr>
          <w:rFonts w:ascii="Arial" w:hAnsi="Arial" w:cs="Arial"/>
          <w:sz w:val="24"/>
          <w:szCs w:val="24"/>
        </w:rPr>
        <w:t>by those for</w:t>
      </w:r>
      <w:r w:rsidRPr="005D7520">
        <w:rPr>
          <w:rFonts w:ascii="Arial" w:hAnsi="Arial" w:cs="Arial"/>
          <w:sz w:val="24"/>
          <w:szCs w:val="24"/>
        </w:rPr>
        <w:t xml:space="preserve"> the Australian colonies</w:t>
      </w:r>
      <w:r w:rsidR="00925E79" w:rsidRPr="005D7520">
        <w:rPr>
          <w:rFonts w:ascii="Arial" w:hAnsi="Arial" w:cs="Arial"/>
          <w:sz w:val="24"/>
          <w:szCs w:val="24"/>
        </w:rPr>
        <w:t>,</w:t>
      </w:r>
      <w:r w:rsidRPr="005D7520">
        <w:rPr>
          <w:rFonts w:ascii="Arial" w:hAnsi="Arial" w:cs="Arial"/>
          <w:sz w:val="24"/>
          <w:szCs w:val="24"/>
        </w:rPr>
        <w:t xml:space="preserve"> are entirely in keeping with the place of m</w:t>
      </w:r>
      <w:r w:rsidRPr="00754D2B">
        <w:rPr>
          <w:rFonts w:ascii="Arial" w:hAnsi="Arial" w:cs="Arial"/>
          <w:sz w:val="24"/>
          <w:szCs w:val="24"/>
        </w:rPr>
        <w:t>edical biography and ‘great men’ in the historiography of medical history in Britain, Europe, America and elsewhere.</w:t>
      </w:r>
      <w:r w:rsidR="00925E79" w:rsidRPr="00754D2B">
        <w:rPr>
          <w:rStyle w:val="FootnoteReference"/>
          <w:rFonts w:ascii="Arial" w:hAnsi="Arial" w:cs="Arial"/>
          <w:sz w:val="24"/>
          <w:szCs w:val="24"/>
        </w:rPr>
        <w:footnoteReference w:id="34"/>
      </w:r>
      <w:r w:rsidRPr="00754D2B">
        <w:rPr>
          <w:rFonts w:ascii="Arial" w:hAnsi="Arial" w:cs="Arial"/>
          <w:sz w:val="24"/>
          <w:szCs w:val="24"/>
        </w:rPr>
        <w:t xml:space="preserve"> </w:t>
      </w:r>
      <w:r w:rsidR="00754D2B" w:rsidRPr="00754D2B">
        <w:rPr>
          <w:rFonts w:ascii="Arial" w:hAnsi="Arial" w:cs="Arial"/>
          <w:sz w:val="24"/>
          <w:szCs w:val="24"/>
        </w:rPr>
        <w:t xml:space="preserve"> </w:t>
      </w:r>
      <w:r w:rsidR="00925E79" w:rsidRPr="00754D2B">
        <w:rPr>
          <w:rFonts w:ascii="Arial" w:hAnsi="Arial" w:cs="Arial"/>
          <w:sz w:val="24"/>
          <w:szCs w:val="24"/>
        </w:rPr>
        <w:t>R</w:t>
      </w:r>
      <w:r w:rsidRPr="00754D2B">
        <w:rPr>
          <w:rFonts w:ascii="Arial" w:hAnsi="Arial" w:cs="Arial"/>
          <w:sz w:val="24"/>
          <w:szCs w:val="24"/>
        </w:rPr>
        <w:t>ecent biographical interventions are more sceptical and measured.</w:t>
      </w:r>
      <w:r w:rsidRPr="00754D2B">
        <w:rPr>
          <w:rStyle w:val="FootnoteReference"/>
          <w:rFonts w:ascii="Arial" w:hAnsi="Arial" w:cs="Arial"/>
          <w:sz w:val="24"/>
          <w:szCs w:val="24"/>
        </w:rPr>
        <w:footnoteReference w:id="35"/>
      </w:r>
      <w:r w:rsidR="00BB1670" w:rsidRPr="00754D2B">
        <w:rPr>
          <w:rFonts w:ascii="Arial" w:hAnsi="Arial" w:cs="Arial"/>
          <w:sz w:val="24"/>
          <w:szCs w:val="24"/>
        </w:rPr>
        <w:t xml:space="preserve"> </w:t>
      </w:r>
      <w:r w:rsidR="00754D2B" w:rsidRPr="00754D2B">
        <w:rPr>
          <w:rFonts w:ascii="Arial" w:hAnsi="Arial" w:cs="Arial"/>
          <w:sz w:val="24"/>
          <w:szCs w:val="24"/>
        </w:rPr>
        <w:t xml:space="preserve"> </w:t>
      </w:r>
      <w:r w:rsidR="00BB1670" w:rsidRPr="00754D2B">
        <w:rPr>
          <w:rFonts w:ascii="Arial" w:hAnsi="Arial" w:cs="Arial"/>
          <w:sz w:val="24"/>
          <w:szCs w:val="24"/>
        </w:rPr>
        <w:t xml:space="preserve">Not only emigrant doctors faced challenges. </w:t>
      </w:r>
      <w:r w:rsidRPr="00754D2B">
        <w:rPr>
          <w:rFonts w:ascii="Arial" w:hAnsi="Arial" w:cs="Arial"/>
          <w:sz w:val="24"/>
          <w:szCs w:val="24"/>
        </w:rPr>
        <w:t xml:space="preserve"> Men in England and Wales who aspired to practitioner status in the period up to the second </w:t>
      </w:r>
      <w:r w:rsidR="00AB2D45" w:rsidRPr="00754D2B">
        <w:rPr>
          <w:rFonts w:ascii="Arial" w:hAnsi="Arial" w:cs="Arial"/>
          <w:sz w:val="24"/>
          <w:szCs w:val="24"/>
        </w:rPr>
        <w:t>M</w:t>
      </w:r>
      <w:r w:rsidRPr="00754D2B">
        <w:rPr>
          <w:rFonts w:ascii="Arial" w:hAnsi="Arial" w:cs="Arial"/>
          <w:sz w:val="24"/>
          <w:szCs w:val="24"/>
        </w:rPr>
        <w:t xml:space="preserve">edical </w:t>
      </w:r>
      <w:r w:rsidR="00AB2D45" w:rsidRPr="00754D2B">
        <w:rPr>
          <w:rFonts w:ascii="Arial" w:hAnsi="Arial" w:cs="Arial"/>
          <w:sz w:val="24"/>
          <w:szCs w:val="24"/>
        </w:rPr>
        <w:t>R</w:t>
      </w:r>
      <w:r w:rsidRPr="00754D2B">
        <w:rPr>
          <w:rFonts w:ascii="Arial" w:hAnsi="Arial" w:cs="Arial"/>
          <w:sz w:val="24"/>
          <w:szCs w:val="24"/>
        </w:rPr>
        <w:t xml:space="preserve">egistration Act of 1886 </w:t>
      </w:r>
      <w:r w:rsidR="00BB1670" w:rsidRPr="00754D2B">
        <w:rPr>
          <w:rFonts w:ascii="Arial" w:hAnsi="Arial" w:cs="Arial"/>
          <w:sz w:val="24"/>
          <w:szCs w:val="24"/>
        </w:rPr>
        <w:t>also fell</w:t>
      </w:r>
      <w:r w:rsidRPr="00754D2B">
        <w:rPr>
          <w:rFonts w:ascii="Arial" w:hAnsi="Arial" w:cs="Arial"/>
          <w:sz w:val="24"/>
          <w:szCs w:val="24"/>
        </w:rPr>
        <w:t xml:space="preserve"> prey to poor mental health, asylum admission, or suicide.</w:t>
      </w:r>
      <w:r w:rsidR="00925E79" w:rsidRPr="00754D2B">
        <w:rPr>
          <w:rStyle w:val="FootnoteReference"/>
          <w:rFonts w:ascii="Arial" w:hAnsi="Arial" w:cs="Arial"/>
          <w:sz w:val="24"/>
          <w:szCs w:val="24"/>
        </w:rPr>
        <w:footnoteReference w:id="36"/>
      </w:r>
      <w:r w:rsidRPr="00754D2B">
        <w:rPr>
          <w:rFonts w:ascii="Arial" w:hAnsi="Arial" w:cs="Arial"/>
          <w:sz w:val="24"/>
          <w:szCs w:val="24"/>
        </w:rPr>
        <w:t xml:space="preserve"> </w:t>
      </w:r>
      <w:r w:rsidR="00754D2B" w:rsidRPr="00754D2B">
        <w:rPr>
          <w:rFonts w:ascii="Arial" w:hAnsi="Arial" w:cs="Arial"/>
          <w:sz w:val="24"/>
          <w:szCs w:val="24"/>
        </w:rPr>
        <w:t xml:space="preserve"> </w:t>
      </w:r>
      <w:r w:rsidRPr="00754D2B">
        <w:rPr>
          <w:rFonts w:ascii="Arial" w:hAnsi="Arial" w:cs="Arial"/>
          <w:sz w:val="24"/>
          <w:szCs w:val="24"/>
        </w:rPr>
        <w:t>For these men</w:t>
      </w:r>
      <w:r w:rsidR="00BB1670" w:rsidRPr="00754D2B">
        <w:rPr>
          <w:rFonts w:ascii="Arial" w:hAnsi="Arial" w:cs="Arial"/>
          <w:sz w:val="24"/>
          <w:szCs w:val="24"/>
        </w:rPr>
        <w:t>,</w:t>
      </w:r>
      <w:r w:rsidRPr="00754D2B">
        <w:rPr>
          <w:rFonts w:ascii="Arial" w:hAnsi="Arial" w:cs="Arial"/>
          <w:sz w:val="24"/>
          <w:szCs w:val="24"/>
        </w:rPr>
        <w:t xml:space="preserve"> professional and financial concerns dominated their thinking, and palpable occupational risks can be identifie</w:t>
      </w:r>
      <w:r w:rsidR="00BB1670" w:rsidRPr="00754D2B">
        <w:rPr>
          <w:rFonts w:ascii="Arial" w:hAnsi="Arial" w:cs="Arial"/>
          <w:sz w:val="24"/>
          <w:szCs w:val="24"/>
        </w:rPr>
        <w:t>d:</w:t>
      </w:r>
      <w:r w:rsidRPr="00754D2B">
        <w:rPr>
          <w:rFonts w:ascii="Arial" w:hAnsi="Arial" w:cs="Arial"/>
          <w:sz w:val="24"/>
          <w:szCs w:val="24"/>
        </w:rPr>
        <w:t xml:space="preserve"> </w:t>
      </w:r>
      <w:r w:rsidR="00BB1670" w:rsidRPr="00754D2B">
        <w:rPr>
          <w:rFonts w:ascii="Arial" w:hAnsi="Arial" w:cs="Arial"/>
          <w:sz w:val="24"/>
          <w:szCs w:val="24"/>
        </w:rPr>
        <w:t>for instance, m</w:t>
      </w:r>
      <w:r w:rsidRPr="00754D2B">
        <w:rPr>
          <w:rFonts w:ascii="Arial" w:hAnsi="Arial" w:cs="Arial"/>
          <w:sz w:val="24"/>
          <w:szCs w:val="24"/>
        </w:rPr>
        <w:t xml:space="preserve">edical men were compelled to make their living as self-employed entrepreneurs at the same time that professional standards were deprecating or forbidding open competition for patients. </w:t>
      </w:r>
      <w:r w:rsidR="00754D2B" w:rsidRPr="00754D2B">
        <w:rPr>
          <w:rFonts w:ascii="Arial" w:hAnsi="Arial" w:cs="Arial"/>
          <w:sz w:val="24"/>
          <w:szCs w:val="24"/>
        </w:rPr>
        <w:t xml:space="preserve"> </w:t>
      </w:r>
      <w:r w:rsidRPr="00754D2B">
        <w:rPr>
          <w:rFonts w:ascii="Arial" w:hAnsi="Arial" w:cs="Arial"/>
          <w:sz w:val="24"/>
          <w:szCs w:val="24"/>
        </w:rPr>
        <w:t>This gave rise to a pervasive but risky form of covert competition, including private attempts to constrain the practice of a rival, occasionally even resulting in anonymous letter-writing.</w:t>
      </w:r>
      <w:r w:rsidR="00CE46B8" w:rsidRPr="00754D2B">
        <w:rPr>
          <w:rStyle w:val="FootnoteReference"/>
          <w:rFonts w:ascii="Arial" w:hAnsi="Arial" w:cs="Arial"/>
          <w:sz w:val="24"/>
          <w:szCs w:val="24"/>
        </w:rPr>
        <w:footnoteReference w:id="37"/>
      </w:r>
      <w:r w:rsidRPr="00754D2B">
        <w:rPr>
          <w:rFonts w:ascii="Arial" w:hAnsi="Arial" w:cs="Arial"/>
          <w:sz w:val="24"/>
          <w:szCs w:val="24"/>
        </w:rPr>
        <w:t xml:space="preserve">  </w:t>
      </w:r>
    </w:p>
    <w:p w14:paraId="4EC5A500" w14:textId="6AD6B475" w:rsidR="00D56E4D" w:rsidRPr="00754D2B" w:rsidRDefault="00D92E53" w:rsidP="00D56E4D">
      <w:pPr>
        <w:spacing w:line="480" w:lineRule="auto"/>
        <w:jc w:val="both"/>
        <w:rPr>
          <w:rFonts w:ascii="Arial" w:hAnsi="Arial" w:cs="Arial"/>
          <w:sz w:val="24"/>
          <w:szCs w:val="24"/>
        </w:rPr>
      </w:pPr>
      <w:r>
        <w:rPr>
          <w:rFonts w:ascii="Arial" w:hAnsi="Arial" w:cs="Arial"/>
          <w:sz w:val="24"/>
          <w:szCs w:val="24"/>
        </w:rPr>
        <w:lastRenderedPageBreak/>
        <w:t xml:space="preserve">Furthermore </w:t>
      </w:r>
      <w:r w:rsidR="00D56E4D" w:rsidRPr="00754D2B">
        <w:rPr>
          <w:rFonts w:ascii="Arial" w:hAnsi="Arial" w:cs="Arial"/>
          <w:sz w:val="24"/>
          <w:szCs w:val="24"/>
        </w:rPr>
        <w:t>the professionalising process</w:t>
      </w:r>
      <w:r>
        <w:rPr>
          <w:rFonts w:ascii="Arial" w:hAnsi="Arial" w:cs="Arial"/>
          <w:sz w:val="24"/>
          <w:szCs w:val="24"/>
        </w:rPr>
        <w:t xml:space="preserve"> was influenced by conflicted masculinity,</w:t>
      </w:r>
      <w:r w:rsidR="00D56E4D" w:rsidRPr="00754D2B">
        <w:rPr>
          <w:rFonts w:ascii="Arial" w:hAnsi="Arial" w:cs="Arial"/>
          <w:sz w:val="24"/>
          <w:szCs w:val="24"/>
        </w:rPr>
        <w:t xml:space="preserve"> because the core features of manliness </w:t>
      </w:r>
      <w:r w:rsidR="00D56E4D" w:rsidRPr="00754D2B">
        <w:rPr>
          <w:rFonts w:ascii="Arial" w:hAnsi="Arial" w:cs="Arial"/>
          <w:i/>
          <w:sz w:val="24"/>
          <w:szCs w:val="24"/>
        </w:rPr>
        <w:t>per se</w:t>
      </w:r>
      <w:r w:rsidR="00D56E4D" w:rsidRPr="00754D2B">
        <w:rPr>
          <w:rFonts w:ascii="Arial" w:hAnsi="Arial" w:cs="Arial"/>
          <w:sz w:val="24"/>
          <w:szCs w:val="24"/>
        </w:rPr>
        <w:t xml:space="preserve"> were given an additional set of requirements by a medical vocation. </w:t>
      </w:r>
      <w:r w:rsidR="00754D2B">
        <w:rPr>
          <w:rFonts w:ascii="Arial" w:hAnsi="Arial" w:cs="Arial"/>
          <w:sz w:val="24"/>
          <w:szCs w:val="24"/>
        </w:rPr>
        <w:t xml:space="preserve"> </w:t>
      </w:r>
      <w:r w:rsidR="00D56E4D" w:rsidRPr="00754D2B">
        <w:rPr>
          <w:rFonts w:ascii="Arial" w:hAnsi="Arial" w:cs="Arial"/>
          <w:sz w:val="24"/>
          <w:szCs w:val="24"/>
        </w:rPr>
        <w:t xml:space="preserve">Solvency, household authority, and the cast of a gentleman, which were base-line requirements for middle-class men in mid-century England, were augmented for practitioners with education and intellectual power. </w:t>
      </w:r>
      <w:r w:rsidR="00754D2B">
        <w:rPr>
          <w:rFonts w:ascii="Arial" w:hAnsi="Arial" w:cs="Arial"/>
          <w:sz w:val="24"/>
          <w:szCs w:val="24"/>
        </w:rPr>
        <w:t xml:space="preserve"> </w:t>
      </w:r>
      <w:r w:rsidR="00D56E4D" w:rsidRPr="00754D2B">
        <w:rPr>
          <w:rFonts w:ascii="Arial" w:hAnsi="Arial" w:cs="Arial"/>
          <w:sz w:val="24"/>
          <w:szCs w:val="24"/>
        </w:rPr>
        <w:t xml:space="preserve">The right internal state was to be ambitious for medical science, and fulfilled by one’s career, but at the same time disinterested in material or worldly reward. </w:t>
      </w:r>
      <w:r w:rsidR="005D7520">
        <w:rPr>
          <w:rFonts w:ascii="Arial" w:hAnsi="Arial" w:cs="Arial"/>
          <w:sz w:val="24"/>
          <w:szCs w:val="24"/>
        </w:rPr>
        <w:t xml:space="preserve"> </w:t>
      </w:r>
      <w:r w:rsidR="00D56E4D" w:rsidRPr="00754D2B">
        <w:rPr>
          <w:rFonts w:ascii="Arial" w:hAnsi="Arial" w:cs="Arial"/>
          <w:sz w:val="24"/>
          <w:szCs w:val="24"/>
        </w:rPr>
        <w:t>In the later century muscular Christianity offered an ideal for men beyond the home and in arduous physical endeavour, but</w:t>
      </w:r>
      <w:r w:rsidR="004A1BBD">
        <w:rPr>
          <w:rFonts w:ascii="Arial" w:hAnsi="Arial" w:cs="Arial"/>
          <w:sz w:val="24"/>
          <w:szCs w:val="24"/>
        </w:rPr>
        <w:t xml:space="preserve"> at the same time</w:t>
      </w:r>
      <w:r w:rsidR="00D56E4D" w:rsidRPr="00754D2B">
        <w:rPr>
          <w:rFonts w:ascii="Arial" w:hAnsi="Arial" w:cs="Arial"/>
          <w:sz w:val="24"/>
          <w:szCs w:val="24"/>
        </w:rPr>
        <w:t xml:space="preserve"> the doctor was required to be increasingly attentive to the domestic as the scene of their patient consultations, and to be (ideally) emotionally involved with patients, but stoical about their sufferings or deaths. </w:t>
      </w:r>
      <w:r w:rsidR="005D7520">
        <w:rPr>
          <w:rFonts w:ascii="Arial" w:hAnsi="Arial" w:cs="Arial"/>
          <w:sz w:val="24"/>
          <w:szCs w:val="24"/>
        </w:rPr>
        <w:t xml:space="preserve"> </w:t>
      </w:r>
      <w:r w:rsidR="00D56E4D" w:rsidRPr="00754D2B">
        <w:rPr>
          <w:rFonts w:ascii="Arial" w:hAnsi="Arial" w:cs="Arial"/>
          <w:sz w:val="24"/>
          <w:szCs w:val="24"/>
        </w:rPr>
        <w:t>This was an irreconcilable set of requirements for many men who struggled to balance their public probity and manly presence with their private worries about income and social marginality.</w:t>
      </w:r>
      <w:r w:rsidR="007C2240" w:rsidRPr="00754D2B">
        <w:rPr>
          <w:rStyle w:val="FootnoteReference"/>
          <w:rFonts w:ascii="Arial" w:hAnsi="Arial" w:cs="Arial"/>
          <w:sz w:val="24"/>
          <w:szCs w:val="24"/>
        </w:rPr>
        <w:footnoteReference w:id="38"/>
      </w:r>
    </w:p>
    <w:p w14:paraId="754551BF" w14:textId="385FE78B" w:rsidR="007C2240" w:rsidRPr="00754D2B" w:rsidRDefault="00D56E4D" w:rsidP="00D56E4D">
      <w:pPr>
        <w:spacing w:line="480" w:lineRule="auto"/>
        <w:jc w:val="both"/>
        <w:rPr>
          <w:rFonts w:ascii="Arial" w:hAnsi="Arial" w:cs="Arial"/>
          <w:sz w:val="24"/>
          <w:szCs w:val="24"/>
        </w:rPr>
      </w:pPr>
      <w:r w:rsidRPr="00754D2B">
        <w:rPr>
          <w:rFonts w:ascii="Arial" w:hAnsi="Arial" w:cs="Arial"/>
          <w:sz w:val="24"/>
          <w:szCs w:val="24"/>
        </w:rPr>
        <w:t xml:space="preserve">Men who travelled half way around the world to be able to pursue their medical work carried additional expectations and burdens. </w:t>
      </w:r>
      <w:r w:rsidR="005D7520">
        <w:rPr>
          <w:rFonts w:ascii="Arial" w:hAnsi="Arial" w:cs="Arial"/>
          <w:sz w:val="24"/>
          <w:szCs w:val="24"/>
        </w:rPr>
        <w:t xml:space="preserve"> </w:t>
      </w:r>
      <w:r w:rsidRPr="00754D2B">
        <w:rPr>
          <w:rFonts w:ascii="Arial" w:hAnsi="Arial" w:cs="Arial"/>
          <w:sz w:val="24"/>
          <w:szCs w:val="24"/>
        </w:rPr>
        <w:t>New Zealand was briefly held up in the British medical press as</w:t>
      </w:r>
      <w:r w:rsidR="00751F1E">
        <w:rPr>
          <w:rFonts w:ascii="Arial" w:hAnsi="Arial" w:cs="Arial"/>
          <w:sz w:val="24"/>
          <w:szCs w:val="24"/>
        </w:rPr>
        <w:t xml:space="preserve"> ‘the most suitable home for the Anglo-Saxon that has yet been colonised by his race’</w:t>
      </w:r>
      <w:r w:rsidRPr="00754D2B">
        <w:rPr>
          <w:rFonts w:ascii="Arial" w:hAnsi="Arial" w:cs="Arial"/>
          <w:sz w:val="24"/>
          <w:szCs w:val="24"/>
        </w:rPr>
        <w:t xml:space="preserve"> replete with</w:t>
      </w:r>
      <w:r w:rsidR="00A975FE" w:rsidRPr="00754D2B">
        <w:rPr>
          <w:rFonts w:ascii="Arial" w:hAnsi="Arial" w:cs="Arial"/>
          <w:sz w:val="24"/>
          <w:szCs w:val="24"/>
        </w:rPr>
        <w:t xml:space="preserve"> professional opportunity</w:t>
      </w:r>
      <w:r w:rsidR="00751F1E">
        <w:rPr>
          <w:rFonts w:ascii="Arial" w:hAnsi="Arial" w:cs="Arial"/>
          <w:sz w:val="24"/>
          <w:szCs w:val="24"/>
        </w:rPr>
        <w:t xml:space="preserve"> for those with emigration in mind</w:t>
      </w:r>
      <w:r w:rsidRPr="005D7520">
        <w:rPr>
          <w:rFonts w:ascii="Arial" w:hAnsi="Arial" w:cs="Arial"/>
          <w:sz w:val="24"/>
          <w:szCs w:val="24"/>
        </w:rPr>
        <w:t>.</w:t>
      </w:r>
      <w:r w:rsidR="004A1BBD">
        <w:rPr>
          <w:rStyle w:val="FootnoteReference"/>
          <w:rFonts w:ascii="Arial" w:hAnsi="Arial" w:cs="Arial"/>
          <w:sz w:val="24"/>
          <w:szCs w:val="24"/>
        </w:rPr>
        <w:footnoteReference w:id="39"/>
      </w:r>
      <w:r w:rsidRPr="005D7520">
        <w:rPr>
          <w:rFonts w:ascii="Arial" w:hAnsi="Arial" w:cs="Arial"/>
          <w:sz w:val="24"/>
          <w:szCs w:val="24"/>
        </w:rPr>
        <w:t xml:space="preserve"> </w:t>
      </w:r>
      <w:r w:rsidR="005D7520">
        <w:rPr>
          <w:rFonts w:ascii="Arial" w:hAnsi="Arial" w:cs="Arial"/>
          <w:sz w:val="24"/>
          <w:szCs w:val="24"/>
        </w:rPr>
        <w:t xml:space="preserve"> </w:t>
      </w:r>
      <w:r w:rsidRPr="005D7520">
        <w:rPr>
          <w:rFonts w:ascii="Arial" w:hAnsi="Arial" w:cs="Arial"/>
          <w:sz w:val="24"/>
          <w:szCs w:val="24"/>
        </w:rPr>
        <w:t xml:space="preserve">The naivety </w:t>
      </w:r>
      <w:r w:rsidR="000931C2">
        <w:rPr>
          <w:rFonts w:ascii="Arial" w:hAnsi="Arial" w:cs="Arial"/>
          <w:sz w:val="24"/>
          <w:szCs w:val="24"/>
        </w:rPr>
        <w:t xml:space="preserve">around </w:t>
      </w:r>
      <w:r w:rsidR="00751F1E">
        <w:rPr>
          <w:rFonts w:ascii="Arial" w:hAnsi="Arial" w:cs="Arial"/>
          <w:sz w:val="24"/>
          <w:szCs w:val="24"/>
        </w:rPr>
        <w:t>any hope</w:t>
      </w:r>
      <w:r w:rsidR="000931C2">
        <w:rPr>
          <w:rFonts w:ascii="Arial" w:hAnsi="Arial" w:cs="Arial"/>
          <w:sz w:val="24"/>
          <w:szCs w:val="24"/>
        </w:rPr>
        <w:t xml:space="preserve"> this may have inspired</w:t>
      </w:r>
      <w:r w:rsidR="00751F1E">
        <w:rPr>
          <w:rFonts w:ascii="Arial" w:hAnsi="Arial" w:cs="Arial"/>
          <w:sz w:val="24"/>
          <w:szCs w:val="24"/>
        </w:rPr>
        <w:t xml:space="preserve"> of a simpler variety of medical masculinity </w:t>
      </w:r>
      <w:r w:rsidRPr="005D7520">
        <w:rPr>
          <w:rFonts w:ascii="Arial" w:hAnsi="Arial" w:cs="Arial"/>
          <w:sz w:val="24"/>
          <w:szCs w:val="24"/>
        </w:rPr>
        <w:t>was soon satirised for a specifically medical audience: ‘people imagine that they are going to lead a life of ad</w:t>
      </w:r>
      <w:r w:rsidRPr="00754D2B">
        <w:rPr>
          <w:rFonts w:ascii="Arial" w:hAnsi="Arial" w:cs="Arial"/>
          <w:sz w:val="24"/>
          <w:szCs w:val="24"/>
        </w:rPr>
        <w:t xml:space="preserve">venture, that they will wear red flannel shirts, wideawake hats, big boots with the trousers stuck in them, and perhaps, a </w:t>
      </w:r>
      <w:r w:rsidRPr="00754D2B">
        <w:rPr>
          <w:rFonts w:ascii="Arial" w:hAnsi="Arial" w:cs="Arial"/>
          <w:sz w:val="24"/>
          <w:szCs w:val="24"/>
        </w:rPr>
        <w:lastRenderedPageBreak/>
        <w:t xml:space="preserve">revolver in their belt’, whereas the occasional correspondent to </w:t>
      </w:r>
      <w:r w:rsidRPr="00754D2B">
        <w:rPr>
          <w:rFonts w:ascii="Arial" w:hAnsi="Arial" w:cs="Arial"/>
          <w:i/>
          <w:sz w:val="24"/>
          <w:szCs w:val="24"/>
        </w:rPr>
        <w:t>The Lancet</w:t>
      </w:r>
      <w:r w:rsidRPr="00754D2B">
        <w:rPr>
          <w:rFonts w:ascii="Arial" w:hAnsi="Arial" w:cs="Arial"/>
          <w:sz w:val="24"/>
          <w:szCs w:val="24"/>
        </w:rPr>
        <w:t xml:space="preserve"> was keen to point out that lifestyles were very much like those at home, but that the police were ‘far stricter than in London’.</w:t>
      </w:r>
      <w:r w:rsidRPr="00754D2B">
        <w:rPr>
          <w:rStyle w:val="FootnoteReference"/>
          <w:rFonts w:ascii="Arial" w:hAnsi="Arial" w:cs="Arial"/>
          <w:sz w:val="24"/>
          <w:szCs w:val="24"/>
        </w:rPr>
        <w:footnoteReference w:id="40"/>
      </w:r>
      <w:r w:rsidRPr="00754D2B">
        <w:rPr>
          <w:rFonts w:ascii="Arial" w:hAnsi="Arial" w:cs="Arial"/>
          <w:sz w:val="24"/>
          <w:szCs w:val="24"/>
        </w:rPr>
        <w:t xml:space="preserve"> </w:t>
      </w:r>
    </w:p>
    <w:p w14:paraId="6263B759" w14:textId="09A5D4B7" w:rsidR="00932B14" w:rsidRPr="005D7520" w:rsidRDefault="00932B14" w:rsidP="00D56E4D">
      <w:pPr>
        <w:spacing w:line="480" w:lineRule="auto"/>
        <w:jc w:val="both"/>
        <w:rPr>
          <w:rFonts w:ascii="Arial" w:hAnsi="Arial" w:cs="Arial"/>
          <w:sz w:val="24"/>
          <w:szCs w:val="24"/>
        </w:rPr>
      </w:pPr>
      <w:r w:rsidRPr="00754D2B">
        <w:rPr>
          <w:rFonts w:ascii="Arial" w:hAnsi="Arial" w:cs="Arial"/>
          <w:sz w:val="24"/>
          <w:szCs w:val="24"/>
        </w:rPr>
        <w:t>Migrating practitioners will have interpreted ‘opportunity’ in a variety of ways, professional and personal</w:t>
      </w:r>
      <w:r w:rsidR="00AA3DA3" w:rsidRPr="00754D2B">
        <w:rPr>
          <w:rFonts w:ascii="Arial" w:hAnsi="Arial" w:cs="Arial"/>
          <w:sz w:val="24"/>
          <w:szCs w:val="24"/>
        </w:rPr>
        <w:t>, albeit we do not always know what they were in individual cases</w:t>
      </w:r>
      <w:r w:rsidR="00AA3DA3" w:rsidRPr="005D7520">
        <w:rPr>
          <w:rFonts w:ascii="Arial" w:hAnsi="Arial" w:cs="Arial"/>
          <w:sz w:val="24"/>
          <w:szCs w:val="24"/>
        </w:rPr>
        <w:t>.  The British medical press implied that the appeal of New Zealand lay in access to sufficient</w:t>
      </w:r>
      <w:r w:rsidR="00AA3DA3" w:rsidRPr="00754D2B">
        <w:rPr>
          <w:rFonts w:ascii="Arial" w:hAnsi="Arial" w:cs="Arial"/>
          <w:sz w:val="24"/>
          <w:szCs w:val="24"/>
        </w:rPr>
        <w:t xml:space="preserve"> paying patients to enable a decent standard of living.</w:t>
      </w:r>
      <w:r w:rsidR="00CE46B8" w:rsidRPr="00754D2B">
        <w:rPr>
          <w:rFonts w:ascii="Arial" w:hAnsi="Arial" w:cs="Arial"/>
          <w:sz w:val="24"/>
          <w:szCs w:val="24"/>
        </w:rPr>
        <w:t xml:space="preserve">  It was axiomatic that the profession was ‘overstocked’ in England, prompting travel overseas to both settler colonies and elsewhere.</w:t>
      </w:r>
      <w:r w:rsidR="00CE46B8" w:rsidRPr="00754D2B">
        <w:rPr>
          <w:rStyle w:val="FootnoteReference"/>
          <w:rFonts w:ascii="Arial" w:hAnsi="Arial" w:cs="Arial"/>
          <w:sz w:val="24"/>
          <w:szCs w:val="24"/>
        </w:rPr>
        <w:footnoteReference w:id="41"/>
      </w:r>
      <w:r w:rsidR="00AA3DA3" w:rsidRPr="00754D2B">
        <w:rPr>
          <w:rFonts w:ascii="Arial" w:hAnsi="Arial" w:cs="Arial"/>
          <w:sz w:val="24"/>
          <w:szCs w:val="24"/>
        </w:rPr>
        <w:t xml:space="preserve">  The men who </w:t>
      </w:r>
      <w:r w:rsidR="00CE46B8" w:rsidRPr="00754D2B">
        <w:rPr>
          <w:rFonts w:ascii="Arial" w:hAnsi="Arial" w:cs="Arial"/>
          <w:sz w:val="24"/>
          <w:szCs w:val="24"/>
        </w:rPr>
        <w:t>migrated</w:t>
      </w:r>
      <w:r w:rsidR="00AA3DA3" w:rsidRPr="00754D2B">
        <w:rPr>
          <w:rFonts w:ascii="Arial" w:hAnsi="Arial" w:cs="Arial"/>
          <w:sz w:val="24"/>
          <w:szCs w:val="24"/>
        </w:rPr>
        <w:t xml:space="preserve"> were not specialists but </w:t>
      </w:r>
      <w:r w:rsidR="0096532B" w:rsidRPr="00754D2B">
        <w:rPr>
          <w:rFonts w:ascii="Arial" w:hAnsi="Arial" w:cs="Arial"/>
          <w:sz w:val="24"/>
          <w:szCs w:val="24"/>
        </w:rPr>
        <w:t>were</w:t>
      </w:r>
      <w:r w:rsidR="00AA3DA3" w:rsidRPr="00754D2B">
        <w:rPr>
          <w:rFonts w:ascii="Arial" w:hAnsi="Arial" w:cs="Arial"/>
          <w:sz w:val="24"/>
          <w:szCs w:val="24"/>
        </w:rPr>
        <w:t xml:space="preserve"> seeking independence</w:t>
      </w:r>
      <w:r w:rsidR="00060FD5" w:rsidRPr="00754D2B">
        <w:rPr>
          <w:rFonts w:ascii="Arial" w:hAnsi="Arial" w:cs="Arial"/>
          <w:sz w:val="24"/>
          <w:szCs w:val="24"/>
        </w:rPr>
        <w:t>-</w:t>
      </w:r>
      <w:r w:rsidR="00AA3DA3" w:rsidRPr="00754D2B">
        <w:rPr>
          <w:rFonts w:ascii="Arial" w:hAnsi="Arial" w:cs="Arial"/>
          <w:sz w:val="24"/>
          <w:szCs w:val="24"/>
        </w:rPr>
        <w:t>with</w:t>
      </w:r>
      <w:r w:rsidR="00060FD5" w:rsidRPr="00754D2B">
        <w:rPr>
          <w:rFonts w:ascii="Arial" w:hAnsi="Arial" w:cs="Arial"/>
          <w:sz w:val="24"/>
          <w:szCs w:val="24"/>
        </w:rPr>
        <w:t>-</w:t>
      </w:r>
      <w:r w:rsidR="00AA3DA3" w:rsidRPr="00754D2B">
        <w:rPr>
          <w:rFonts w:ascii="Arial" w:hAnsi="Arial" w:cs="Arial"/>
          <w:sz w:val="24"/>
          <w:szCs w:val="24"/>
        </w:rPr>
        <w:t>prosperity in general practice</w:t>
      </w:r>
      <w:r w:rsidR="00060FD5" w:rsidRPr="00754D2B">
        <w:rPr>
          <w:rFonts w:ascii="Arial" w:hAnsi="Arial" w:cs="Arial"/>
          <w:sz w:val="24"/>
          <w:szCs w:val="24"/>
        </w:rPr>
        <w:t>,</w:t>
      </w:r>
      <w:r w:rsidR="00015C2E">
        <w:rPr>
          <w:rFonts w:ascii="Arial" w:hAnsi="Arial" w:cs="Arial"/>
          <w:sz w:val="24"/>
          <w:szCs w:val="24"/>
        </w:rPr>
        <w:t xml:space="preserve"> or indeed in landowning,</w:t>
      </w:r>
      <w:r w:rsidR="00CE46B8" w:rsidRPr="005D7520">
        <w:rPr>
          <w:rFonts w:ascii="Arial" w:hAnsi="Arial" w:cs="Arial"/>
          <w:sz w:val="24"/>
          <w:szCs w:val="24"/>
        </w:rPr>
        <w:t xml:space="preserve"> of a kind that they feared was out of their reach in Britain</w:t>
      </w:r>
      <w:r w:rsidR="00AA3DA3" w:rsidRPr="005D7520">
        <w:rPr>
          <w:rFonts w:ascii="Arial" w:hAnsi="Arial" w:cs="Arial"/>
          <w:sz w:val="24"/>
          <w:szCs w:val="24"/>
        </w:rPr>
        <w:t>.</w:t>
      </w:r>
      <w:r w:rsidR="00015C2E">
        <w:rPr>
          <w:rStyle w:val="FootnoteReference"/>
          <w:rFonts w:ascii="Arial" w:hAnsi="Arial" w:cs="Arial"/>
          <w:sz w:val="24"/>
          <w:szCs w:val="24"/>
        </w:rPr>
        <w:footnoteReference w:id="42"/>
      </w:r>
      <w:r w:rsidR="00AA3DA3" w:rsidRPr="005D7520">
        <w:rPr>
          <w:rFonts w:ascii="Arial" w:hAnsi="Arial" w:cs="Arial"/>
          <w:sz w:val="24"/>
          <w:szCs w:val="24"/>
        </w:rPr>
        <w:t xml:space="preserve"> </w:t>
      </w:r>
      <w:r w:rsidR="00AA3DA3" w:rsidRPr="00754D2B">
        <w:rPr>
          <w:rFonts w:ascii="Arial" w:hAnsi="Arial" w:cs="Arial"/>
          <w:sz w:val="24"/>
          <w:szCs w:val="24"/>
        </w:rPr>
        <w:t xml:space="preserve"> They trained in London, Edinburgh, Glasgow or Dublin</w:t>
      </w:r>
      <w:r w:rsidR="00B31638" w:rsidRPr="00754D2B">
        <w:rPr>
          <w:rFonts w:ascii="Arial" w:hAnsi="Arial" w:cs="Arial"/>
          <w:sz w:val="24"/>
          <w:szCs w:val="24"/>
        </w:rPr>
        <w:t>.</w:t>
      </w:r>
      <w:r w:rsidR="000931C2">
        <w:rPr>
          <w:rFonts w:ascii="Arial" w:hAnsi="Arial" w:cs="Arial"/>
          <w:sz w:val="24"/>
          <w:szCs w:val="24"/>
        </w:rPr>
        <w:t xml:space="preserve">  Medical opportunities in New Zealand were regionalised by rates of urbanisation, by climate, and by geographical serendipity.  The four urban areas of Auckland, Christchurch, Dunedin and Wellington developed significantly over the period covered by this article, but even by the late 1890s they were small relative to cities elsewhere in Australasia like Sydney or Melbourne: choices for emigration to New Zealand ‘were largely a matter of working out how many practitioners the local economy could support and staking out an area’.</w:t>
      </w:r>
      <w:r w:rsidR="000931C2">
        <w:rPr>
          <w:rStyle w:val="FootnoteReference"/>
          <w:rFonts w:ascii="Arial" w:hAnsi="Arial" w:cs="Arial"/>
          <w:sz w:val="24"/>
          <w:szCs w:val="24"/>
        </w:rPr>
        <w:footnoteReference w:id="43"/>
      </w:r>
      <w:r w:rsidR="000931C2">
        <w:rPr>
          <w:rFonts w:ascii="Arial" w:hAnsi="Arial" w:cs="Arial"/>
          <w:sz w:val="24"/>
          <w:szCs w:val="24"/>
        </w:rPr>
        <w:t xml:space="preserve"> </w:t>
      </w:r>
      <w:r w:rsidR="00AA3DA3" w:rsidRPr="00754D2B">
        <w:rPr>
          <w:rFonts w:ascii="Arial" w:hAnsi="Arial" w:cs="Arial"/>
          <w:sz w:val="24"/>
          <w:szCs w:val="24"/>
        </w:rPr>
        <w:t xml:space="preserve"> Non-medical </w:t>
      </w:r>
      <w:r w:rsidR="00AA3DA3" w:rsidRPr="00754D2B">
        <w:rPr>
          <w:rFonts w:ascii="Arial" w:hAnsi="Arial" w:cs="Arial"/>
          <w:sz w:val="24"/>
          <w:szCs w:val="24"/>
        </w:rPr>
        <w:lastRenderedPageBreak/>
        <w:t>motivations can also be inferred from</w:t>
      </w:r>
      <w:r w:rsidR="00015C2E">
        <w:rPr>
          <w:rFonts w:ascii="Arial" w:hAnsi="Arial" w:cs="Arial"/>
          <w:sz w:val="24"/>
          <w:szCs w:val="24"/>
        </w:rPr>
        <w:t>, for example,</w:t>
      </w:r>
      <w:r w:rsidR="00AA3DA3" w:rsidRPr="00754D2B">
        <w:rPr>
          <w:rFonts w:ascii="Arial" w:hAnsi="Arial" w:cs="Arial"/>
          <w:sz w:val="24"/>
          <w:szCs w:val="24"/>
        </w:rPr>
        <w:t xml:space="preserve"> men responding to news of the New Zealand goldrush</w:t>
      </w:r>
      <w:r w:rsidR="00AA3DA3" w:rsidRPr="005D7520">
        <w:rPr>
          <w:rFonts w:ascii="Arial" w:hAnsi="Arial" w:cs="Arial"/>
          <w:sz w:val="24"/>
          <w:szCs w:val="24"/>
        </w:rPr>
        <w:t>.</w:t>
      </w:r>
      <w:r w:rsidR="0020665F">
        <w:rPr>
          <w:rStyle w:val="FootnoteReference"/>
          <w:rFonts w:ascii="Arial" w:hAnsi="Arial" w:cs="Arial"/>
          <w:sz w:val="24"/>
          <w:szCs w:val="24"/>
        </w:rPr>
        <w:footnoteReference w:id="44"/>
      </w:r>
    </w:p>
    <w:p w14:paraId="38D64BB5" w14:textId="1D355BBA" w:rsidR="00D56E4D" w:rsidRPr="00754D2B" w:rsidRDefault="00AB2D45" w:rsidP="00D56E4D">
      <w:pPr>
        <w:spacing w:line="480" w:lineRule="auto"/>
        <w:jc w:val="both"/>
        <w:rPr>
          <w:rFonts w:ascii="Arial" w:hAnsi="Arial" w:cs="Arial"/>
          <w:sz w:val="24"/>
          <w:szCs w:val="24"/>
        </w:rPr>
      </w:pPr>
      <w:r w:rsidRPr="00754D2B">
        <w:rPr>
          <w:rFonts w:ascii="Arial" w:hAnsi="Arial" w:cs="Arial"/>
          <w:sz w:val="24"/>
          <w:szCs w:val="24"/>
        </w:rPr>
        <w:t>For those in</w:t>
      </w:r>
      <w:r w:rsidR="003D1C90" w:rsidRPr="00754D2B">
        <w:rPr>
          <w:rFonts w:ascii="Arial" w:hAnsi="Arial" w:cs="Arial"/>
          <w:sz w:val="24"/>
          <w:szCs w:val="24"/>
        </w:rPr>
        <w:t xml:space="preserve"> notable</w:t>
      </w:r>
      <w:r w:rsidRPr="00754D2B">
        <w:rPr>
          <w:rFonts w:ascii="Arial" w:hAnsi="Arial" w:cs="Arial"/>
          <w:sz w:val="24"/>
          <w:szCs w:val="24"/>
        </w:rPr>
        <w:t xml:space="preserve"> difficulty </w:t>
      </w:r>
      <w:r w:rsidR="003D1C90" w:rsidRPr="00754D2B">
        <w:rPr>
          <w:rFonts w:ascii="Arial" w:hAnsi="Arial" w:cs="Arial"/>
          <w:sz w:val="24"/>
          <w:szCs w:val="24"/>
        </w:rPr>
        <w:t>‘</w:t>
      </w:r>
      <w:r w:rsidRPr="00754D2B">
        <w:rPr>
          <w:rFonts w:ascii="Arial" w:hAnsi="Arial" w:cs="Arial"/>
          <w:sz w:val="24"/>
          <w:szCs w:val="24"/>
        </w:rPr>
        <w:t>at home</w:t>
      </w:r>
      <w:r w:rsidR="003D1C90" w:rsidRPr="00754D2B">
        <w:rPr>
          <w:rFonts w:ascii="Arial" w:hAnsi="Arial" w:cs="Arial"/>
          <w:sz w:val="24"/>
          <w:szCs w:val="24"/>
        </w:rPr>
        <w:t>’</w:t>
      </w:r>
      <w:r w:rsidRPr="00754D2B">
        <w:rPr>
          <w:rFonts w:ascii="Arial" w:hAnsi="Arial" w:cs="Arial"/>
          <w:sz w:val="24"/>
          <w:szCs w:val="24"/>
        </w:rPr>
        <w:t>,</w:t>
      </w:r>
      <w:r w:rsidR="0087346E" w:rsidRPr="00754D2B">
        <w:rPr>
          <w:rFonts w:ascii="Arial" w:hAnsi="Arial" w:cs="Arial"/>
          <w:sz w:val="24"/>
          <w:szCs w:val="24"/>
        </w:rPr>
        <w:t xml:space="preserve"> </w:t>
      </w:r>
      <w:r w:rsidR="00D56E4D" w:rsidRPr="00754D2B">
        <w:rPr>
          <w:rFonts w:ascii="Arial" w:hAnsi="Arial" w:cs="Arial"/>
          <w:sz w:val="24"/>
          <w:szCs w:val="24"/>
        </w:rPr>
        <w:t>New Zealand offered the scope for</w:t>
      </w:r>
      <w:r w:rsidRPr="00754D2B">
        <w:rPr>
          <w:rFonts w:ascii="Arial" w:hAnsi="Arial" w:cs="Arial"/>
          <w:sz w:val="24"/>
          <w:szCs w:val="24"/>
        </w:rPr>
        <w:t xml:space="preserve"> personal</w:t>
      </w:r>
      <w:r w:rsidR="00D56E4D" w:rsidRPr="00754D2B">
        <w:rPr>
          <w:rFonts w:ascii="Arial" w:hAnsi="Arial" w:cs="Arial"/>
          <w:sz w:val="24"/>
          <w:szCs w:val="24"/>
        </w:rPr>
        <w:t xml:space="preserve"> reinvention. </w:t>
      </w:r>
      <w:r w:rsidR="005D7520">
        <w:rPr>
          <w:rFonts w:ascii="Arial" w:hAnsi="Arial" w:cs="Arial"/>
          <w:sz w:val="24"/>
          <w:szCs w:val="24"/>
        </w:rPr>
        <w:t xml:space="preserve"> </w:t>
      </w:r>
      <w:r w:rsidR="00BB1670" w:rsidRPr="005D7520">
        <w:rPr>
          <w:rFonts w:ascii="Arial" w:hAnsi="Arial" w:cs="Arial"/>
          <w:sz w:val="24"/>
          <w:szCs w:val="24"/>
        </w:rPr>
        <w:t xml:space="preserve">Doctors </w:t>
      </w:r>
      <w:r w:rsidR="00D56E4D" w:rsidRPr="005D7520">
        <w:rPr>
          <w:rFonts w:ascii="Arial" w:hAnsi="Arial" w:cs="Arial"/>
          <w:sz w:val="24"/>
          <w:szCs w:val="24"/>
        </w:rPr>
        <w:t xml:space="preserve">Sinclair, Greenwood and Purchas </w:t>
      </w:r>
      <w:r w:rsidR="00A379FD">
        <w:rPr>
          <w:rFonts w:ascii="Arial" w:hAnsi="Arial" w:cs="Arial"/>
          <w:sz w:val="24"/>
          <w:szCs w:val="24"/>
        </w:rPr>
        <w:t>consider</w:t>
      </w:r>
      <w:r w:rsidR="00D56E4D" w:rsidRPr="005D7520">
        <w:rPr>
          <w:rFonts w:ascii="Arial" w:hAnsi="Arial" w:cs="Arial"/>
          <w:sz w:val="24"/>
          <w:szCs w:val="24"/>
        </w:rPr>
        <w:t>ed above have stories that can be told simply as success transferred from Britain to New Zealand</w:t>
      </w:r>
      <w:r w:rsidRPr="00754D2B">
        <w:rPr>
          <w:rFonts w:ascii="Arial" w:hAnsi="Arial" w:cs="Arial"/>
          <w:sz w:val="24"/>
          <w:szCs w:val="24"/>
        </w:rPr>
        <w:t>: o</w:t>
      </w:r>
      <w:r w:rsidR="00D56E4D" w:rsidRPr="00754D2B">
        <w:rPr>
          <w:rFonts w:ascii="Arial" w:hAnsi="Arial" w:cs="Arial"/>
          <w:sz w:val="24"/>
          <w:szCs w:val="24"/>
        </w:rPr>
        <w:t xml:space="preserve">thers had problematic or even criminal careers that were rehabilitated or overhauled by emigration. </w:t>
      </w:r>
      <w:r w:rsidR="005D7520">
        <w:rPr>
          <w:rFonts w:ascii="Arial" w:hAnsi="Arial" w:cs="Arial"/>
          <w:sz w:val="24"/>
          <w:szCs w:val="24"/>
        </w:rPr>
        <w:t xml:space="preserve"> </w:t>
      </w:r>
      <w:r w:rsidR="00D56E4D" w:rsidRPr="005D7520">
        <w:rPr>
          <w:rFonts w:ascii="Arial" w:hAnsi="Arial" w:cs="Arial"/>
          <w:sz w:val="24"/>
          <w:szCs w:val="24"/>
        </w:rPr>
        <w:t xml:space="preserve">Alfred </w:t>
      </w:r>
      <w:proofErr w:type="spellStart"/>
      <w:r w:rsidR="00D56E4D" w:rsidRPr="005D7520">
        <w:rPr>
          <w:rFonts w:ascii="Arial" w:hAnsi="Arial" w:cs="Arial"/>
          <w:sz w:val="24"/>
          <w:szCs w:val="24"/>
        </w:rPr>
        <w:t>Ginders</w:t>
      </w:r>
      <w:proofErr w:type="spellEnd"/>
      <w:r w:rsidR="00D56E4D" w:rsidRPr="005D7520">
        <w:rPr>
          <w:rFonts w:ascii="Arial" w:hAnsi="Arial" w:cs="Arial"/>
          <w:sz w:val="24"/>
          <w:szCs w:val="24"/>
        </w:rPr>
        <w:t xml:space="preserve">, for instance, had an uncertain start in medical practice but achieved </w:t>
      </w:r>
      <w:r w:rsidR="00471F3C" w:rsidRPr="00754D2B">
        <w:rPr>
          <w:rFonts w:ascii="Arial" w:hAnsi="Arial" w:cs="Arial"/>
          <w:sz w:val="24"/>
          <w:szCs w:val="24"/>
        </w:rPr>
        <w:t>surpris</w:t>
      </w:r>
      <w:r w:rsidR="00DA1C74" w:rsidRPr="00754D2B">
        <w:rPr>
          <w:rFonts w:ascii="Arial" w:hAnsi="Arial" w:cs="Arial"/>
          <w:sz w:val="24"/>
          <w:szCs w:val="24"/>
        </w:rPr>
        <w:t>in</w:t>
      </w:r>
      <w:r w:rsidR="00D56E4D" w:rsidRPr="00754D2B">
        <w:rPr>
          <w:rFonts w:ascii="Arial" w:hAnsi="Arial" w:cs="Arial"/>
          <w:sz w:val="24"/>
          <w:szCs w:val="24"/>
        </w:rPr>
        <w:t xml:space="preserve">g success in </w:t>
      </w:r>
      <w:r w:rsidR="0089125F" w:rsidRPr="00754D2B">
        <w:rPr>
          <w:rFonts w:ascii="Arial" w:hAnsi="Arial" w:cs="Arial"/>
          <w:sz w:val="24"/>
          <w:szCs w:val="24"/>
        </w:rPr>
        <w:t xml:space="preserve">the </w:t>
      </w:r>
      <w:r w:rsidR="00D56E4D" w:rsidRPr="00754D2B">
        <w:rPr>
          <w:rFonts w:ascii="Arial" w:hAnsi="Arial" w:cs="Arial"/>
          <w:sz w:val="24"/>
          <w:szCs w:val="24"/>
        </w:rPr>
        <w:t>North Island. He had been apprenticed to a dry-salter in Staffordshire but a preliminary trip to New Zealand in the early 1860s was decisive.</w:t>
      </w:r>
      <w:r w:rsidR="005D7520">
        <w:rPr>
          <w:rFonts w:ascii="Arial" w:hAnsi="Arial" w:cs="Arial"/>
          <w:sz w:val="24"/>
          <w:szCs w:val="24"/>
        </w:rPr>
        <w:t xml:space="preserve"> </w:t>
      </w:r>
      <w:r w:rsidR="00D56E4D" w:rsidRPr="005D7520">
        <w:rPr>
          <w:rFonts w:ascii="Arial" w:hAnsi="Arial" w:cs="Arial"/>
          <w:sz w:val="24"/>
          <w:szCs w:val="24"/>
        </w:rPr>
        <w:t xml:space="preserve"> He returned to</w:t>
      </w:r>
      <w:r w:rsidR="0020665F">
        <w:rPr>
          <w:rFonts w:ascii="Arial" w:hAnsi="Arial" w:cs="Arial"/>
          <w:sz w:val="24"/>
          <w:szCs w:val="24"/>
        </w:rPr>
        <w:t xml:space="preserve"> England</w:t>
      </w:r>
      <w:r w:rsidR="00D56E4D" w:rsidRPr="005D7520">
        <w:rPr>
          <w:rFonts w:ascii="Arial" w:hAnsi="Arial" w:cs="Arial"/>
          <w:sz w:val="24"/>
          <w:szCs w:val="24"/>
        </w:rPr>
        <w:t>, became medically qualified and, after a stint practising in south Yorkshire, returned to New Zealand where he eventually secured the post of Superintendent to the Rotorua Sanatorium.</w:t>
      </w:r>
      <w:r w:rsidR="00D56E4D" w:rsidRPr="00754D2B">
        <w:rPr>
          <w:rStyle w:val="FootnoteReference"/>
          <w:rFonts w:ascii="Arial" w:hAnsi="Arial" w:cs="Arial"/>
          <w:sz w:val="24"/>
          <w:szCs w:val="24"/>
        </w:rPr>
        <w:footnoteReference w:id="45"/>
      </w:r>
      <w:r w:rsidR="00D56E4D" w:rsidRPr="00754D2B">
        <w:rPr>
          <w:rFonts w:ascii="Arial" w:hAnsi="Arial" w:cs="Arial"/>
          <w:sz w:val="24"/>
          <w:szCs w:val="24"/>
        </w:rPr>
        <w:t xml:space="preserve"> </w:t>
      </w:r>
      <w:r w:rsidR="005D7520">
        <w:rPr>
          <w:rFonts w:ascii="Arial" w:hAnsi="Arial" w:cs="Arial"/>
          <w:sz w:val="24"/>
          <w:szCs w:val="24"/>
        </w:rPr>
        <w:t xml:space="preserve"> </w:t>
      </w:r>
      <w:r w:rsidR="00D56E4D" w:rsidRPr="00754D2B">
        <w:rPr>
          <w:rFonts w:ascii="Arial" w:hAnsi="Arial" w:cs="Arial"/>
          <w:sz w:val="24"/>
          <w:szCs w:val="24"/>
        </w:rPr>
        <w:t xml:space="preserve">He was only the second holder of this </w:t>
      </w:r>
      <w:r w:rsidRPr="00754D2B">
        <w:rPr>
          <w:rFonts w:ascii="Arial" w:hAnsi="Arial" w:cs="Arial"/>
          <w:sz w:val="24"/>
          <w:szCs w:val="24"/>
        </w:rPr>
        <w:t>hig</w:t>
      </w:r>
      <w:r w:rsidR="003D1C90" w:rsidRPr="00754D2B">
        <w:rPr>
          <w:rFonts w:ascii="Arial" w:hAnsi="Arial" w:cs="Arial"/>
          <w:sz w:val="24"/>
          <w:szCs w:val="24"/>
        </w:rPr>
        <w:t>h</w:t>
      </w:r>
      <w:r w:rsidRPr="00754D2B">
        <w:rPr>
          <w:rFonts w:ascii="Arial" w:hAnsi="Arial" w:cs="Arial"/>
          <w:sz w:val="24"/>
          <w:szCs w:val="24"/>
        </w:rPr>
        <w:t xml:space="preserve">-profile </w:t>
      </w:r>
      <w:r w:rsidR="00D56E4D" w:rsidRPr="00754D2B">
        <w:rPr>
          <w:rFonts w:ascii="Arial" w:hAnsi="Arial" w:cs="Arial"/>
          <w:sz w:val="24"/>
          <w:szCs w:val="24"/>
        </w:rPr>
        <w:t xml:space="preserve">post, and is </w:t>
      </w:r>
      <w:r w:rsidR="00D56E4D" w:rsidRPr="005D7520">
        <w:rPr>
          <w:rFonts w:ascii="Arial" w:hAnsi="Arial" w:cs="Arial"/>
          <w:sz w:val="24"/>
          <w:szCs w:val="24"/>
        </w:rPr>
        <w:t>referenced as a prominent figure in local histories of the district.</w:t>
      </w:r>
      <w:r w:rsidR="00D56E4D" w:rsidRPr="00754D2B">
        <w:rPr>
          <w:rStyle w:val="FootnoteReference"/>
          <w:rFonts w:ascii="Arial" w:hAnsi="Arial" w:cs="Arial"/>
          <w:sz w:val="24"/>
          <w:szCs w:val="24"/>
        </w:rPr>
        <w:footnoteReference w:id="46"/>
      </w:r>
      <w:r w:rsidR="00D56E4D" w:rsidRPr="00754D2B">
        <w:rPr>
          <w:rFonts w:ascii="Arial" w:hAnsi="Arial" w:cs="Arial"/>
          <w:sz w:val="24"/>
          <w:szCs w:val="24"/>
        </w:rPr>
        <w:t xml:space="preserve"> </w:t>
      </w:r>
      <w:r w:rsidR="005D7520">
        <w:rPr>
          <w:rFonts w:ascii="Arial" w:hAnsi="Arial" w:cs="Arial"/>
          <w:sz w:val="24"/>
          <w:szCs w:val="24"/>
        </w:rPr>
        <w:t xml:space="preserve"> </w:t>
      </w:r>
      <w:r w:rsidR="00D56E4D" w:rsidRPr="00754D2B">
        <w:rPr>
          <w:rFonts w:ascii="Arial" w:hAnsi="Arial" w:cs="Arial"/>
          <w:sz w:val="24"/>
          <w:szCs w:val="24"/>
        </w:rPr>
        <w:t>The disparity between Charles Grimes’s career before an</w:t>
      </w:r>
      <w:r w:rsidR="007C2240" w:rsidRPr="00754D2B">
        <w:rPr>
          <w:rFonts w:ascii="Arial" w:hAnsi="Arial" w:cs="Arial"/>
          <w:sz w:val="24"/>
          <w:szCs w:val="24"/>
        </w:rPr>
        <w:t>d after emigration is even more</w:t>
      </w:r>
      <w:r w:rsidR="007F2D6E" w:rsidRPr="00754D2B">
        <w:rPr>
          <w:rFonts w:ascii="Arial" w:hAnsi="Arial" w:cs="Arial"/>
          <w:sz w:val="24"/>
          <w:szCs w:val="24"/>
        </w:rPr>
        <w:t xml:space="preserve"> </w:t>
      </w:r>
      <w:r w:rsidR="00D56E4D" w:rsidRPr="00754D2B">
        <w:rPr>
          <w:rFonts w:ascii="Arial" w:hAnsi="Arial" w:cs="Arial"/>
          <w:sz w:val="24"/>
          <w:szCs w:val="24"/>
        </w:rPr>
        <w:t>stark, since he went from being a patient in Broadmoor hospital for the criminally insane to a successful career</w:t>
      </w:r>
      <w:r w:rsidR="00932B14" w:rsidRPr="00754D2B">
        <w:rPr>
          <w:rFonts w:ascii="Arial" w:hAnsi="Arial" w:cs="Arial"/>
          <w:sz w:val="24"/>
          <w:szCs w:val="24"/>
        </w:rPr>
        <w:t>; he qualified in medicine before being</w:t>
      </w:r>
      <w:r w:rsidR="00B31638" w:rsidRPr="005D7520">
        <w:rPr>
          <w:rFonts w:ascii="Arial" w:hAnsi="Arial" w:cs="Arial"/>
          <w:sz w:val="24"/>
          <w:szCs w:val="24"/>
        </w:rPr>
        <w:t xml:space="preserve"> convicted of trying to shoot a policeman</w:t>
      </w:r>
      <w:r w:rsidR="00932B14" w:rsidRPr="005D7520">
        <w:rPr>
          <w:rFonts w:ascii="Arial" w:hAnsi="Arial" w:cs="Arial"/>
          <w:sz w:val="24"/>
          <w:szCs w:val="24"/>
        </w:rPr>
        <w:t>, and his discharge</w:t>
      </w:r>
      <w:r w:rsidR="00B31638" w:rsidRPr="005D7520">
        <w:rPr>
          <w:rFonts w:ascii="Arial" w:hAnsi="Arial" w:cs="Arial"/>
          <w:sz w:val="24"/>
          <w:szCs w:val="24"/>
        </w:rPr>
        <w:t xml:space="preserve"> from the asyl</w:t>
      </w:r>
      <w:r w:rsidR="00BF7661" w:rsidRPr="005D7520">
        <w:rPr>
          <w:rFonts w:ascii="Arial" w:hAnsi="Arial" w:cs="Arial"/>
          <w:sz w:val="24"/>
          <w:szCs w:val="24"/>
        </w:rPr>
        <w:t>u</w:t>
      </w:r>
      <w:r w:rsidR="00B31638" w:rsidRPr="005D7520">
        <w:rPr>
          <w:rFonts w:ascii="Arial" w:hAnsi="Arial" w:cs="Arial"/>
          <w:sz w:val="24"/>
          <w:szCs w:val="24"/>
        </w:rPr>
        <w:t>m</w:t>
      </w:r>
      <w:r w:rsidR="00932B14" w:rsidRPr="005D7520">
        <w:rPr>
          <w:rFonts w:ascii="Arial" w:hAnsi="Arial" w:cs="Arial"/>
          <w:sz w:val="24"/>
          <w:szCs w:val="24"/>
        </w:rPr>
        <w:t xml:space="preserve"> was conditional upon his being sent to</w:t>
      </w:r>
      <w:r w:rsidR="00BF7661" w:rsidRPr="005D7520">
        <w:rPr>
          <w:rFonts w:ascii="Arial" w:hAnsi="Arial" w:cs="Arial"/>
          <w:sz w:val="24"/>
          <w:szCs w:val="24"/>
        </w:rPr>
        <w:t xml:space="preserve"> live with</w:t>
      </w:r>
      <w:r w:rsidR="00932B14" w:rsidRPr="005D7520">
        <w:rPr>
          <w:rFonts w:ascii="Arial" w:hAnsi="Arial" w:cs="Arial"/>
          <w:sz w:val="24"/>
          <w:szCs w:val="24"/>
        </w:rPr>
        <w:t xml:space="preserve"> his brot</w:t>
      </w:r>
      <w:r w:rsidR="00BF7661" w:rsidRPr="005D7520">
        <w:rPr>
          <w:rFonts w:ascii="Arial" w:hAnsi="Arial" w:cs="Arial"/>
          <w:sz w:val="24"/>
          <w:szCs w:val="24"/>
        </w:rPr>
        <w:t>her in New Zealand</w:t>
      </w:r>
      <w:r w:rsidR="00DA1C74" w:rsidRPr="00754D2B">
        <w:rPr>
          <w:rFonts w:ascii="Arial" w:hAnsi="Arial" w:cs="Arial"/>
          <w:sz w:val="24"/>
          <w:szCs w:val="24"/>
        </w:rPr>
        <w:t>.</w:t>
      </w:r>
      <w:r w:rsidR="00D56E4D" w:rsidRPr="00754D2B">
        <w:rPr>
          <w:rStyle w:val="FootnoteReference"/>
          <w:rFonts w:ascii="Arial" w:hAnsi="Arial" w:cs="Arial"/>
          <w:sz w:val="24"/>
          <w:szCs w:val="24"/>
        </w:rPr>
        <w:footnoteReference w:id="47"/>
      </w:r>
    </w:p>
    <w:p w14:paraId="10231F92" w14:textId="171BE2C2" w:rsidR="00D56E4D" w:rsidRPr="00754D2B" w:rsidRDefault="00AB2D45" w:rsidP="00D56E4D">
      <w:pPr>
        <w:spacing w:line="480" w:lineRule="auto"/>
        <w:jc w:val="both"/>
        <w:rPr>
          <w:rFonts w:ascii="Arial" w:hAnsi="Arial" w:cs="Arial"/>
          <w:sz w:val="24"/>
          <w:szCs w:val="24"/>
        </w:rPr>
      </w:pPr>
      <w:r w:rsidRPr="00754D2B">
        <w:rPr>
          <w:rFonts w:ascii="Arial" w:hAnsi="Arial" w:cs="Arial"/>
          <w:sz w:val="24"/>
          <w:szCs w:val="24"/>
        </w:rPr>
        <w:lastRenderedPageBreak/>
        <w:t>It is important to emphasise, though, that t</w:t>
      </w:r>
      <w:r w:rsidR="00D56E4D" w:rsidRPr="00754D2B">
        <w:rPr>
          <w:rFonts w:ascii="Arial" w:hAnsi="Arial" w:cs="Arial"/>
          <w:sz w:val="24"/>
          <w:szCs w:val="24"/>
        </w:rPr>
        <w:t>hese rejuvenated or relaunched careers were not enjoyed by all who made the attempt, and for every</w:t>
      </w:r>
      <w:r w:rsidR="00BF7661" w:rsidRPr="00754D2B">
        <w:rPr>
          <w:rFonts w:ascii="Arial" w:hAnsi="Arial" w:cs="Arial"/>
          <w:sz w:val="24"/>
          <w:szCs w:val="24"/>
        </w:rPr>
        <w:t xml:space="preserve"> vaunted</w:t>
      </w:r>
      <w:r w:rsidR="00D56E4D" w:rsidRPr="00754D2B">
        <w:rPr>
          <w:rFonts w:ascii="Arial" w:hAnsi="Arial" w:cs="Arial"/>
          <w:sz w:val="24"/>
          <w:szCs w:val="24"/>
        </w:rPr>
        <w:t xml:space="preserve"> success story there </w:t>
      </w:r>
      <w:r w:rsidR="00BF7661" w:rsidRPr="005D7520">
        <w:rPr>
          <w:rFonts w:ascii="Arial" w:hAnsi="Arial" w:cs="Arial"/>
          <w:sz w:val="24"/>
          <w:szCs w:val="24"/>
        </w:rPr>
        <w:t>i</w:t>
      </w:r>
      <w:r w:rsidR="00D56E4D" w:rsidRPr="005D7520">
        <w:rPr>
          <w:rFonts w:ascii="Arial" w:hAnsi="Arial" w:cs="Arial"/>
          <w:sz w:val="24"/>
          <w:szCs w:val="24"/>
        </w:rPr>
        <w:t xml:space="preserve">s at least one parallel tale of thwarted hopes, disappointing incomes and/or </w:t>
      </w:r>
      <w:r w:rsidR="00BF7661" w:rsidRPr="005D7520">
        <w:rPr>
          <w:rFonts w:ascii="Arial" w:hAnsi="Arial" w:cs="Arial"/>
          <w:sz w:val="24"/>
          <w:szCs w:val="24"/>
        </w:rPr>
        <w:t xml:space="preserve">an unwelcome </w:t>
      </w:r>
      <w:r w:rsidR="00D56E4D" w:rsidRPr="005D7520">
        <w:rPr>
          <w:rFonts w:ascii="Arial" w:hAnsi="Arial" w:cs="Arial"/>
          <w:sz w:val="24"/>
          <w:szCs w:val="24"/>
        </w:rPr>
        <w:t xml:space="preserve">departure from medicine. </w:t>
      </w:r>
      <w:r w:rsidR="005D7520">
        <w:rPr>
          <w:rFonts w:ascii="Arial" w:hAnsi="Arial" w:cs="Arial"/>
          <w:sz w:val="24"/>
          <w:szCs w:val="24"/>
        </w:rPr>
        <w:t xml:space="preserve"> </w:t>
      </w:r>
      <w:r w:rsidR="00D56E4D" w:rsidRPr="005D7520">
        <w:rPr>
          <w:rFonts w:ascii="Arial" w:hAnsi="Arial" w:cs="Arial"/>
          <w:sz w:val="24"/>
          <w:szCs w:val="24"/>
        </w:rPr>
        <w:t xml:space="preserve">Men who travelled to escape professional overcrowding in the British medical market found that </w:t>
      </w:r>
      <w:r w:rsidR="00D56E4D" w:rsidRPr="00754D2B">
        <w:rPr>
          <w:rFonts w:ascii="Arial" w:hAnsi="Arial" w:cs="Arial"/>
          <w:i/>
          <w:sz w:val="24"/>
          <w:szCs w:val="24"/>
        </w:rPr>
        <w:t>de facto</w:t>
      </w:r>
      <w:r w:rsidR="00D56E4D" w:rsidRPr="00754D2B">
        <w:rPr>
          <w:rFonts w:ascii="Arial" w:hAnsi="Arial" w:cs="Arial"/>
          <w:sz w:val="24"/>
          <w:szCs w:val="24"/>
        </w:rPr>
        <w:t xml:space="preserve"> competition was either reiterated in New Zealand or replaced by a different sort of penalty in the forms of professional or personal isolation. </w:t>
      </w:r>
      <w:r w:rsidR="005D7520">
        <w:rPr>
          <w:rFonts w:ascii="Arial" w:hAnsi="Arial" w:cs="Arial"/>
          <w:sz w:val="24"/>
          <w:szCs w:val="24"/>
        </w:rPr>
        <w:t xml:space="preserve"> </w:t>
      </w:r>
      <w:r w:rsidR="00D56E4D" w:rsidRPr="005D7520">
        <w:rPr>
          <w:rFonts w:ascii="Arial" w:hAnsi="Arial" w:cs="Arial"/>
          <w:sz w:val="24"/>
          <w:szCs w:val="24"/>
        </w:rPr>
        <w:t xml:space="preserve">Medical men in common with others might have to live at a distance from their </w:t>
      </w:r>
      <w:r w:rsidR="0087346E" w:rsidRPr="00754D2B">
        <w:rPr>
          <w:rFonts w:ascii="Arial" w:hAnsi="Arial" w:cs="Arial"/>
          <w:sz w:val="24"/>
          <w:szCs w:val="24"/>
        </w:rPr>
        <w:t xml:space="preserve">neighbours in basic conditions </w:t>
      </w:r>
      <w:r w:rsidR="00D56E4D" w:rsidRPr="00754D2B">
        <w:rPr>
          <w:rFonts w:ascii="Arial" w:hAnsi="Arial" w:cs="Arial"/>
          <w:sz w:val="24"/>
          <w:szCs w:val="24"/>
        </w:rPr>
        <w:t>and suffer exposure to extremes of weather or ‘monotonous’ scenery.</w:t>
      </w:r>
      <w:r w:rsidR="00CF6D81" w:rsidRPr="00754D2B">
        <w:rPr>
          <w:rFonts w:ascii="Arial" w:hAnsi="Arial" w:cs="Arial"/>
          <w:sz w:val="24"/>
          <w:szCs w:val="24"/>
        </w:rPr>
        <w:t xml:space="preserve"> </w:t>
      </w:r>
      <w:r w:rsidR="005D7520">
        <w:rPr>
          <w:rFonts w:ascii="Arial" w:hAnsi="Arial" w:cs="Arial"/>
          <w:sz w:val="24"/>
          <w:szCs w:val="24"/>
        </w:rPr>
        <w:t xml:space="preserve"> </w:t>
      </w:r>
      <w:r w:rsidR="00CF6D81" w:rsidRPr="005D7520">
        <w:rPr>
          <w:rFonts w:ascii="Arial" w:hAnsi="Arial" w:cs="Arial"/>
          <w:sz w:val="24"/>
          <w:szCs w:val="24"/>
        </w:rPr>
        <w:t>William Draper died aged just 24 having been swept from his horse while crossing the Ashburton riv</w:t>
      </w:r>
      <w:r w:rsidR="00CF6D81" w:rsidRPr="00754D2B">
        <w:rPr>
          <w:rFonts w:ascii="Arial" w:hAnsi="Arial" w:cs="Arial"/>
          <w:sz w:val="24"/>
          <w:szCs w:val="24"/>
        </w:rPr>
        <w:t>er in 1853.</w:t>
      </w:r>
      <w:r w:rsidR="00CF6D81" w:rsidRPr="00754D2B">
        <w:rPr>
          <w:rStyle w:val="FootnoteReference"/>
          <w:rFonts w:ascii="Arial" w:hAnsi="Arial" w:cs="Arial"/>
          <w:sz w:val="24"/>
          <w:szCs w:val="24"/>
        </w:rPr>
        <w:footnoteReference w:id="48"/>
      </w:r>
      <w:r w:rsidR="00D56E4D" w:rsidRPr="00754D2B">
        <w:rPr>
          <w:rFonts w:ascii="Arial" w:hAnsi="Arial" w:cs="Arial"/>
          <w:sz w:val="24"/>
          <w:szCs w:val="24"/>
        </w:rPr>
        <w:t xml:space="preserve">   Furthermore, the dispersal of the lay population and the perception of distance from doctors might have made recent immigrants rely on their own resources rather than attempt a formal medical consultation except in the most prolonged or extreme circumstances.</w:t>
      </w:r>
      <w:r w:rsidR="00BB3D2A">
        <w:rPr>
          <w:rFonts w:ascii="Arial" w:hAnsi="Arial" w:cs="Arial"/>
          <w:sz w:val="24"/>
          <w:szCs w:val="24"/>
        </w:rPr>
        <w:t xml:space="preserve"> </w:t>
      </w:r>
      <w:r w:rsidR="00D56E4D" w:rsidRPr="00754D2B">
        <w:rPr>
          <w:rFonts w:ascii="Arial" w:hAnsi="Arial" w:cs="Arial"/>
          <w:sz w:val="24"/>
          <w:szCs w:val="24"/>
        </w:rPr>
        <w:t xml:space="preserve"> In the 1840s</w:t>
      </w:r>
      <w:r w:rsidR="00D54E4D">
        <w:rPr>
          <w:rFonts w:ascii="Arial" w:hAnsi="Arial" w:cs="Arial"/>
          <w:sz w:val="24"/>
          <w:szCs w:val="24"/>
        </w:rPr>
        <w:t>,</w:t>
      </w:r>
      <w:r w:rsidR="00D56E4D" w:rsidRPr="00754D2B">
        <w:rPr>
          <w:rFonts w:ascii="Arial" w:hAnsi="Arial" w:cs="Arial"/>
          <w:sz w:val="24"/>
          <w:szCs w:val="24"/>
        </w:rPr>
        <w:t xml:space="preserve"> one historian</w:t>
      </w:r>
      <w:r w:rsidR="00D54E4D">
        <w:rPr>
          <w:rFonts w:ascii="Arial" w:hAnsi="Arial" w:cs="Arial"/>
          <w:sz w:val="24"/>
          <w:szCs w:val="24"/>
        </w:rPr>
        <w:t xml:space="preserve"> has</w:t>
      </w:r>
      <w:r w:rsidR="00D56E4D" w:rsidRPr="00754D2B">
        <w:rPr>
          <w:rFonts w:ascii="Arial" w:hAnsi="Arial" w:cs="Arial"/>
          <w:sz w:val="24"/>
          <w:szCs w:val="24"/>
        </w:rPr>
        <w:t xml:space="preserve"> concluded</w:t>
      </w:r>
      <w:r w:rsidR="00D54E4D">
        <w:rPr>
          <w:rFonts w:ascii="Arial" w:hAnsi="Arial" w:cs="Arial"/>
          <w:sz w:val="24"/>
          <w:szCs w:val="24"/>
        </w:rPr>
        <w:t>,</w:t>
      </w:r>
      <w:r w:rsidR="00D56E4D" w:rsidRPr="00754D2B">
        <w:rPr>
          <w:rFonts w:ascii="Arial" w:hAnsi="Arial" w:cs="Arial"/>
          <w:sz w:val="24"/>
          <w:szCs w:val="24"/>
        </w:rPr>
        <w:t xml:space="preserve"> ‘doctors must have made much of their income from sources other than medicine’ and financial difficulties or worries certainly persisted in succeeding decades.</w:t>
      </w:r>
      <w:r w:rsidR="00D56E4D" w:rsidRPr="00754D2B">
        <w:rPr>
          <w:rStyle w:val="FootnoteReference"/>
          <w:rFonts w:ascii="Arial" w:hAnsi="Arial" w:cs="Arial"/>
          <w:sz w:val="24"/>
          <w:szCs w:val="24"/>
        </w:rPr>
        <w:footnoteReference w:id="49"/>
      </w:r>
      <w:r w:rsidR="00D56E4D" w:rsidRPr="00754D2B">
        <w:rPr>
          <w:rFonts w:ascii="Arial" w:hAnsi="Arial" w:cs="Arial"/>
          <w:sz w:val="24"/>
          <w:szCs w:val="24"/>
        </w:rPr>
        <w:t xml:space="preserve"> </w:t>
      </w:r>
      <w:r w:rsidR="00BB3D2A">
        <w:rPr>
          <w:rFonts w:ascii="Arial" w:hAnsi="Arial" w:cs="Arial"/>
          <w:sz w:val="24"/>
          <w:szCs w:val="24"/>
        </w:rPr>
        <w:t xml:space="preserve"> </w:t>
      </w:r>
      <w:r w:rsidR="00D56E4D" w:rsidRPr="00754D2B">
        <w:rPr>
          <w:rFonts w:ascii="Arial" w:hAnsi="Arial" w:cs="Arial"/>
          <w:sz w:val="24"/>
          <w:szCs w:val="24"/>
        </w:rPr>
        <w:t xml:space="preserve">Alexander Fox settled at Thames in 1869 to take advantage of the population growth consequent on gold-mining, but his career was threaded with financial concern. </w:t>
      </w:r>
      <w:r w:rsidR="00BB3D2A">
        <w:rPr>
          <w:rFonts w:ascii="Arial" w:hAnsi="Arial" w:cs="Arial"/>
          <w:sz w:val="24"/>
          <w:szCs w:val="24"/>
        </w:rPr>
        <w:t xml:space="preserve"> </w:t>
      </w:r>
      <w:r w:rsidR="00D56E4D" w:rsidRPr="00754D2B">
        <w:rPr>
          <w:rFonts w:ascii="Arial" w:hAnsi="Arial" w:cs="Arial"/>
          <w:sz w:val="24"/>
          <w:szCs w:val="24"/>
        </w:rPr>
        <w:t>His wife Ellen reported in her letters home to England that their medical income was highly variable, ranging from £2 to £11 per week between November 1869 and February 1870,</w:t>
      </w:r>
      <w:r w:rsidR="00932B14" w:rsidRPr="00754D2B">
        <w:rPr>
          <w:rFonts w:ascii="Arial" w:hAnsi="Arial" w:cs="Arial"/>
          <w:sz w:val="24"/>
          <w:szCs w:val="24"/>
        </w:rPr>
        <w:t xml:space="preserve"> depending on the demand for his attendance and the types of treatment he offered.  </w:t>
      </w:r>
      <w:r w:rsidR="00932B14" w:rsidRPr="005D7520">
        <w:rPr>
          <w:rFonts w:ascii="Arial" w:hAnsi="Arial" w:cs="Arial"/>
          <w:sz w:val="24"/>
          <w:szCs w:val="24"/>
        </w:rPr>
        <w:t>T</w:t>
      </w:r>
      <w:r w:rsidR="00D56E4D" w:rsidRPr="005D7520">
        <w:rPr>
          <w:rFonts w:ascii="Arial" w:hAnsi="Arial" w:cs="Arial"/>
          <w:sz w:val="24"/>
          <w:szCs w:val="24"/>
        </w:rPr>
        <w:t>he amount received in ready money (rather than debts owed) could be disappointingly small</w:t>
      </w:r>
      <w:r w:rsidR="00A379FD">
        <w:rPr>
          <w:rFonts w:ascii="Arial" w:hAnsi="Arial" w:cs="Arial"/>
          <w:sz w:val="24"/>
          <w:szCs w:val="24"/>
        </w:rPr>
        <w:t>,</w:t>
      </w:r>
      <w:r w:rsidR="00D56E4D" w:rsidRPr="005D7520">
        <w:rPr>
          <w:rFonts w:ascii="Arial" w:hAnsi="Arial" w:cs="Arial"/>
          <w:sz w:val="24"/>
          <w:szCs w:val="24"/>
        </w:rPr>
        <w:t xml:space="preserve"> comprising </w:t>
      </w:r>
      <w:r w:rsidR="00D56E4D" w:rsidRPr="005D7520">
        <w:rPr>
          <w:rFonts w:ascii="Arial" w:hAnsi="Arial" w:cs="Arial"/>
          <w:sz w:val="24"/>
          <w:szCs w:val="24"/>
        </w:rPr>
        <w:lastRenderedPageBreak/>
        <w:t xml:space="preserve">mere shillings. </w:t>
      </w:r>
      <w:r w:rsidR="00BB3D2A">
        <w:rPr>
          <w:rFonts w:ascii="Arial" w:hAnsi="Arial" w:cs="Arial"/>
          <w:sz w:val="24"/>
          <w:szCs w:val="24"/>
        </w:rPr>
        <w:t xml:space="preserve"> </w:t>
      </w:r>
      <w:r w:rsidR="00D56E4D" w:rsidRPr="005D7520">
        <w:rPr>
          <w:rFonts w:ascii="Arial" w:hAnsi="Arial" w:cs="Arial"/>
          <w:sz w:val="24"/>
          <w:szCs w:val="24"/>
        </w:rPr>
        <w:t xml:space="preserve">Fox also struggled with professional rivalry. </w:t>
      </w:r>
      <w:r w:rsidR="00BB3D2A">
        <w:rPr>
          <w:rFonts w:ascii="Arial" w:hAnsi="Arial" w:cs="Arial"/>
          <w:sz w:val="24"/>
          <w:szCs w:val="24"/>
        </w:rPr>
        <w:t xml:space="preserve"> </w:t>
      </w:r>
      <w:r w:rsidR="00D56E4D" w:rsidRPr="005D7520">
        <w:rPr>
          <w:rFonts w:ascii="Arial" w:hAnsi="Arial" w:cs="Arial"/>
          <w:sz w:val="24"/>
          <w:szCs w:val="24"/>
        </w:rPr>
        <w:t>His own assistant Mr Irving who had travelled out to New Zealand with him asked to borrow money and, whe</w:t>
      </w:r>
      <w:r w:rsidR="00D56E4D" w:rsidRPr="00BB3D2A">
        <w:rPr>
          <w:rFonts w:ascii="Arial" w:hAnsi="Arial" w:cs="Arial"/>
          <w:sz w:val="24"/>
          <w:szCs w:val="24"/>
        </w:rPr>
        <w:t>n Fox declined, insisted on being released from Fox’s practice.</w:t>
      </w:r>
      <w:r w:rsidR="00BB3D2A">
        <w:rPr>
          <w:rFonts w:ascii="Arial" w:hAnsi="Arial" w:cs="Arial"/>
          <w:sz w:val="24"/>
          <w:szCs w:val="24"/>
        </w:rPr>
        <w:t xml:space="preserve"> </w:t>
      </w:r>
      <w:r w:rsidR="00D56E4D" w:rsidRPr="00BB3D2A">
        <w:rPr>
          <w:rFonts w:ascii="Arial" w:hAnsi="Arial" w:cs="Arial"/>
          <w:sz w:val="24"/>
          <w:szCs w:val="24"/>
        </w:rPr>
        <w:t xml:space="preserve"> Irving then demanded a testimonial, the money t</w:t>
      </w:r>
      <w:r w:rsidR="00D56E4D" w:rsidRPr="00754D2B">
        <w:rPr>
          <w:rFonts w:ascii="Arial" w:hAnsi="Arial" w:cs="Arial"/>
          <w:sz w:val="24"/>
          <w:szCs w:val="24"/>
        </w:rPr>
        <w:t xml:space="preserve">hat was owing in wages, and threatened Fox with legal redress (presumably for financial gain). </w:t>
      </w:r>
      <w:r w:rsidR="00BB3D2A">
        <w:rPr>
          <w:rFonts w:ascii="Arial" w:hAnsi="Arial" w:cs="Arial"/>
          <w:sz w:val="24"/>
          <w:szCs w:val="24"/>
        </w:rPr>
        <w:t xml:space="preserve"> </w:t>
      </w:r>
      <w:r w:rsidR="00D56E4D" w:rsidRPr="00BB3D2A">
        <w:rPr>
          <w:rFonts w:ascii="Arial" w:hAnsi="Arial" w:cs="Arial"/>
          <w:sz w:val="24"/>
          <w:szCs w:val="24"/>
        </w:rPr>
        <w:t>A few years later Fox had to put up with a nearby relation and fellow doctor Martin Payne attempting to poach his patients which, as</w:t>
      </w:r>
      <w:r w:rsidR="00471F3C" w:rsidRPr="00754D2B">
        <w:rPr>
          <w:rFonts w:ascii="Arial" w:hAnsi="Arial" w:cs="Arial"/>
          <w:sz w:val="24"/>
          <w:szCs w:val="24"/>
        </w:rPr>
        <w:t xml:space="preserve"> his wife</w:t>
      </w:r>
      <w:r w:rsidR="00D56E4D" w:rsidRPr="00754D2B">
        <w:rPr>
          <w:rFonts w:ascii="Arial" w:hAnsi="Arial" w:cs="Arial"/>
          <w:sz w:val="24"/>
          <w:szCs w:val="24"/>
        </w:rPr>
        <w:t xml:space="preserve"> Ellen reported, ‘might be annoying if it were successful but as it is not we can afford to smile’.</w:t>
      </w:r>
      <w:r w:rsidR="00D56E4D" w:rsidRPr="00754D2B">
        <w:rPr>
          <w:rStyle w:val="FootnoteReference"/>
          <w:rFonts w:ascii="Arial" w:hAnsi="Arial" w:cs="Arial"/>
          <w:sz w:val="24"/>
          <w:szCs w:val="24"/>
        </w:rPr>
        <w:footnoteReference w:id="50"/>
      </w:r>
      <w:r w:rsidR="00D56E4D" w:rsidRPr="00754D2B">
        <w:rPr>
          <w:rFonts w:ascii="Arial" w:hAnsi="Arial" w:cs="Arial"/>
          <w:sz w:val="24"/>
          <w:szCs w:val="24"/>
        </w:rPr>
        <w:t xml:space="preserve">  </w:t>
      </w:r>
    </w:p>
    <w:p w14:paraId="4157433C" w14:textId="765CFE13" w:rsidR="004360DF" w:rsidRPr="00754D2B" w:rsidRDefault="00D56E4D" w:rsidP="00D56E4D">
      <w:pPr>
        <w:spacing w:line="480" w:lineRule="auto"/>
        <w:jc w:val="both"/>
        <w:rPr>
          <w:rFonts w:ascii="Arial" w:hAnsi="Arial" w:cs="Arial"/>
          <w:sz w:val="24"/>
          <w:szCs w:val="24"/>
        </w:rPr>
      </w:pPr>
      <w:r w:rsidRPr="00754D2B">
        <w:rPr>
          <w:rFonts w:ascii="Arial" w:hAnsi="Arial" w:cs="Arial"/>
          <w:sz w:val="24"/>
          <w:szCs w:val="24"/>
        </w:rPr>
        <w:t>Fox continued to practi</w:t>
      </w:r>
      <w:r w:rsidR="00873D6F" w:rsidRPr="00754D2B">
        <w:rPr>
          <w:rFonts w:ascii="Arial" w:hAnsi="Arial" w:cs="Arial"/>
          <w:sz w:val="24"/>
          <w:szCs w:val="24"/>
        </w:rPr>
        <w:t>s</w:t>
      </w:r>
      <w:r w:rsidRPr="00754D2B">
        <w:rPr>
          <w:rFonts w:ascii="Arial" w:hAnsi="Arial" w:cs="Arial"/>
          <w:sz w:val="24"/>
          <w:szCs w:val="24"/>
        </w:rPr>
        <w:t xml:space="preserve">e until his early death in 1876, but others were driven away from medicine altogether. </w:t>
      </w:r>
      <w:r w:rsidR="00BB3D2A">
        <w:rPr>
          <w:rFonts w:ascii="Arial" w:hAnsi="Arial" w:cs="Arial"/>
          <w:sz w:val="24"/>
          <w:szCs w:val="24"/>
        </w:rPr>
        <w:t xml:space="preserve"> </w:t>
      </w:r>
      <w:r w:rsidRPr="00754D2B">
        <w:rPr>
          <w:rFonts w:ascii="Arial" w:hAnsi="Arial" w:cs="Arial"/>
          <w:sz w:val="24"/>
          <w:szCs w:val="24"/>
        </w:rPr>
        <w:t xml:space="preserve">Alfred Barker had hoped to make a good living in </w:t>
      </w:r>
      <w:r w:rsidR="0089125F" w:rsidRPr="005D7520">
        <w:rPr>
          <w:rFonts w:ascii="Arial" w:hAnsi="Arial" w:cs="Arial"/>
          <w:sz w:val="24"/>
          <w:szCs w:val="24"/>
        </w:rPr>
        <w:t xml:space="preserve">the </w:t>
      </w:r>
      <w:r w:rsidRPr="005D7520">
        <w:rPr>
          <w:rFonts w:ascii="Arial" w:hAnsi="Arial" w:cs="Arial"/>
          <w:sz w:val="24"/>
          <w:szCs w:val="24"/>
        </w:rPr>
        <w:t>South Island and settled at Christchurch in 1851, but his medical career there lasted less than a decade.</w:t>
      </w:r>
      <w:r w:rsidR="00BB3D2A">
        <w:rPr>
          <w:rFonts w:ascii="Arial" w:hAnsi="Arial" w:cs="Arial"/>
          <w:sz w:val="24"/>
          <w:szCs w:val="24"/>
        </w:rPr>
        <w:t xml:space="preserve"> </w:t>
      </w:r>
      <w:r w:rsidRPr="005D7520">
        <w:rPr>
          <w:rFonts w:ascii="Arial" w:hAnsi="Arial" w:cs="Arial"/>
          <w:sz w:val="24"/>
          <w:szCs w:val="24"/>
        </w:rPr>
        <w:t xml:space="preserve"> The arrival of other doctors, and the intransigence of some patients over paying</w:t>
      </w:r>
      <w:r w:rsidR="00AB2D45" w:rsidRPr="00BB3D2A">
        <w:rPr>
          <w:rFonts w:ascii="Arial" w:hAnsi="Arial" w:cs="Arial"/>
          <w:sz w:val="24"/>
          <w:szCs w:val="24"/>
        </w:rPr>
        <w:t xml:space="preserve"> their bills</w:t>
      </w:r>
      <w:r w:rsidRPr="00BB3D2A">
        <w:rPr>
          <w:rFonts w:ascii="Arial" w:hAnsi="Arial" w:cs="Arial"/>
          <w:sz w:val="24"/>
          <w:szCs w:val="24"/>
        </w:rPr>
        <w:t xml:space="preserve">, undercut his motivation. </w:t>
      </w:r>
      <w:r w:rsidR="00BB3D2A">
        <w:rPr>
          <w:rFonts w:ascii="Arial" w:hAnsi="Arial" w:cs="Arial"/>
          <w:sz w:val="24"/>
          <w:szCs w:val="24"/>
        </w:rPr>
        <w:t xml:space="preserve"> </w:t>
      </w:r>
      <w:r w:rsidRPr="00BB3D2A">
        <w:rPr>
          <w:rFonts w:ascii="Arial" w:hAnsi="Arial" w:cs="Arial"/>
          <w:sz w:val="24"/>
          <w:szCs w:val="24"/>
        </w:rPr>
        <w:t xml:space="preserve">A fall from his horse and a slow </w:t>
      </w:r>
      <w:r w:rsidRPr="00754D2B">
        <w:rPr>
          <w:rFonts w:ascii="Arial" w:hAnsi="Arial" w:cs="Arial"/>
          <w:sz w:val="24"/>
          <w:szCs w:val="24"/>
        </w:rPr>
        <w:t>recovery dented his spirits further: he wrote to his brother in 1858 ‘I feels as if I had reached a turning point in my life – I find my strength is not what it was and my rivals are gradually eating away my practice’.</w:t>
      </w:r>
      <w:r w:rsidRPr="00754D2B">
        <w:rPr>
          <w:rStyle w:val="FootnoteReference"/>
          <w:rFonts w:ascii="Arial" w:hAnsi="Arial" w:cs="Arial"/>
          <w:sz w:val="24"/>
          <w:szCs w:val="24"/>
        </w:rPr>
        <w:footnoteReference w:id="51"/>
      </w:r>
      <w:r w:rsidRPr="00754D2B">
        <w:rPr>
          <w:rFonts w:ascii="Arial" w:hAnsi="Arial" w:cs="Arial"/>
          <w:sz w:val="24"/>
          <w:szCs w:val="24"/>
        </w:rPr>
        <w:t xml:space="preserve"> </w:t>
      </w:r>
      <w:r w:rsidR="00BB3D2A">
        <w:rPr>
          <w:rFonts w:ascii="Arial" w:hAnsi="Arial" w:cs="Arial"/>
          <w:sz w:val="24"/>
          <w:szCs w:val="24"/>
        </w:rPr>
        <w:t xml:space="preserve"> </w:t>
      </w:r>
      <w:r w:rsidRPr="00754D2B">
        <w:rPr>
          <w:rFonts w:ascii="Arial" w:hAnsi="Arial" w:cs="Arial"/>
          <w:sz w:val="24"/>
          <w:szCs w:val="24"/>
        </w:rPr>
        <w:t>Four months later he was predicting ‘I fully expect to give up practice</w:t>
      </w:r>
      <w:r w:rsidR="00873D6F" w:rsidRPr="00754D2B">
        <w:rPr>
          <w:rFonts w:ascii="Arial" w:hAnsi="Arial" w:cs="Arial"/>
          <w:sz w:val="24"/>
          <w:szCs w:val="24"/>
        </w:rPr>
        <w:t xml:space="preserve"> </w:t>
      </w:r>
      <w:r w:rsidRPr="00754D2B">
        <w:rPr>
          <w:rFonts w:ascii="Arial" w:hAnsi="Arial" w:cs="Arial"/>
          <w:sz w:val="24"/>
          <w:szCs w:val="24"/>
        </w:rPr>
        <w:t>…</w:t>
      </w:r>
      <w:r w:rsidR="00873D6F" w:rsidRPr="00754D2B">
        <w:rPr>
          <w:rFonts w:ascii="Arial" w:hAnsi="Arial" w:cs="Arial"/>
          <w:sz w:val="24"/>
          <w:szCs w:val="24"/>
        </w:rPr>
        <w:t xml:space="preserve"> </w:t>
      </w:r>
      <w:r w:rsidRPr="00754D2B">
        <w:rPr>
          <w:rFonts w:ascii="Arial" w:hAnsi="Arial" w:cs="Arial"/>
          <w:sz w:val="24"/>
          <w:szCs w:val="24"/>
        </w:rPr>
        <w:t>I am but poorly &amp; very down in the mouth having lost all at once my best patients who have gone off in a leap to a new Doctor’.</w:t>
      </w:r>
      <w:r w:rsidRPr="00754D2B">
        <w:rPr>
          <w:rStyle w:val="FootnoteReference"/>
          <w:rFonts w:ascii="Arial" w:hAnsi="Arial" w:cs="Arial"/>
          <w:sz w:val="24"/>
          <w:szCs w:val="24"/>
        </w:rPr>
        <w:footnoteReference w:id="52"/>
      </w:r>
      <w:r w:rsidRPr="00754D2B">
        <w:rPr>
          <w:rFonts w:ascii="Arial" w:hAnsi="Arial" w:cs="Arial"/>
          <w:sz w:val="24"/>
          <w:szCs w:val="24"/>
        </w:rPr>
        <w:t xml:space="preserve"> </w:t>
      </w:r>
    </w:p>
    <w:p w14:paraId="7201AD8B" w14:textId="1F9618C6" w:rsidR="00D56E4D" w:rsidRPr="00754D2B" w:rsidRDefault="00D56E4D" w:rsidP="00D56E4D">
      <w:pPr>
        <w:spacing w:line="480" w:lineRule="auto"/>
        <w:jc w:val="both"/>
        <w:rPr>
          <w:rFonts w:ascii="Arial" w:hAnsi="Arial" w:cs="Arial"/>
          <w:sz w:val="24"/>
          <w:szCs w:val="24"/>
        </w:rPr>
      </w:pPr>
      <w:r w:rsidRPr="00754D2B" w:rsidDel="0089125F">
        <w:rPr>
          <w:rFonts w:ascii="Arial" w:hAnsi="Arial" w:cs="Arial"/>
          <w:sz w:val="24"/>
          <w:szCs w:val="24"/>
        </w:rPr>
        <w:lastRenderedPageBreak/>
        <w:t xml:space="preserve">Private disappointment of expectations as revealed in personal letters was possibly pervasive (if only accessible in occasional cases). </w:t>
      </w:r>
      <w:r w:rsidR="00BB3D2A">
        <w:rPr>
          <w:rFonts w:ascii="Arial" w:hAnsi="Arial" w:cs="Arial"/>
          <w:sz w:val="24"/>
          <w:szCs w:val="24"/>
        </w:rPr>
        <w:t xml:space="preserve"> </w:t>
      </w:r>
      <w:r w:rsidRPr="00754D2B" w:rsidDel="0089125F">
        <w:rPr>
          <w:rFonts w:ascii="Arial" w:hAnsi="Arial" w:cs="Arial"/>
          <w:sz w:val="24"/>
          <w:szCs w:val="24"/>
        </w:rPr>
        <w:t>Public displays of dissatisfaction</w:t>
      </w:r>
      <w:r w:rsidR="00FA1814" w:rsidRPr="00754D2B">
        <w:rPr>
          <w:rFonts w:ascii="Arial" w:hAnsi="Arial" w:cs="Arial"/>
          <w:sz w:val="24"/>
          <w:szCs w:val="24"/>
        </w:rPr>
        <w:t xml:space="preserve"> or reproach</w:t>
      </w:r>
      <w:r w:rsidRPr="005D7520" w:rsidDel="0089125F">
        <w:rPr>
          <w:rFonts w:ascii="Arial" w:hAnsi="Arial" w:cs="Arial"/>
          <w:sz w:val="24"/>
          <w:szCs w:val="24"/>
        </w:rPr>
        <w:t xml:space="preserve"> were</w:t>
      </w:r>
      <w:r w:rsidR="00197F4E" w:rsidRPr="005D7520">
        <w:rPr>
          <w:rFonts w:ascii="Arial" w:hAnsi="Arial" w:cs="Arial"/>
          <w:sz w:val="24"/>
          <w:szCs w:val="24"/>
        </w:rPr>
        <w:t xml:space="preserve"> both more visible and potentially</w:t>
      </w:r>
      <w:r w:rsidR="00443340" w:rsidRPr="005D7520">
        <w:rPr>
          <w:rFonts w:ascii="Arial" w:hAnsi="Arial" w:cs="Arial"/>
          <w:sz w:val="24"/>
          <w:szCs w:val="24"/>
        </w:rPr>
        <w:t xml:space="preserve"> highly</w:t>
      </w:r>
      <w:r w:rsidR="00197F4E" w:rsidRPr="005D7520">
        <w:rPr>
          <w:rFonts w:ascii="Arial" w:hAnsi="Arial" w:cs="Arial"/>
          <w:sz w:val="24"/>
          <w:szCs w:val="24"/>
        </w:rPr>
        <w:t xml:space="preserve"> damaging</w:t>
      </w:r>
      <w:r w:rsidRPr="005D7520" w:rsidDel="0089125F">
        <w:rPr>
          <w:rFonts w:ascii="Arial" w:hAnsi="Arial" w:cs="Arial"/>
          <w:sz w:val="24"/>
          <w:szCs w:val="24"/>
        </w:rPr>
        <w:t xml:space="preserve">. </w:t>
      </w:r>
      <w:r w:rsidR="00BB3D2A">
        <w:rPr>
          <w:rFonts w:ascii="Arial" w:hAnsi="Arial" w:cs="Arial"/>
          <w:sz w:val="24"/>
          <w:szCs w:val="24"/>
        </w:rPr>
        <w:t xml:space="preserve"> </w:t>
      </w:r>
      <w:r w:rsidRPr="005D7520" w:rsidDel="0089125F">
        <w:rPr>
          <w:rFonts w:ascii="Arial" w:hAnsi="Arial" w:cs="Arial"/>
          <w:sz w:val="24"/>
          <w:szCs w:val="24"/>
        </w:rPr>
        <w:t xml:space="preserve">Registrants to the British General Medical Council were formally bound not to advertise for patients, or </w:t>
      </w:r>
      <w:r w:rsidRPr="00BB3D2A" w:rsidDel="0089125F">
        <w:rPr>
          <w:rFonts w:ascii="Arial" w:hAnsi="Arial" w:cs="Arial"/>
          <w:sz w:val="24"/>
          <w:szCs w:val="24"/>
        </w:rPr>
        <w:t xml:space="preserve">to behave in such a way as to betray conflict between peers or professional rivalry. </w:t>
      </w:r>
      <w:r w:rsidR="00BB3D2A">
        <w:rPr>
          <w:rFonts w:ascii="Arial" w:hAnsi="Arial" w:cs="Arial"/>
          <w:sz w:val="24"/>
          <w:szCs w:val="24"/>
        </w:rPr>
        <w:t xml:space="preserve"> </w:t>
      </w:r>
      <w:r w:rsidRPr="00BB3D2A" w:rsidDel="0089125F">
        <w:rPr>
          <w:rFonts w:ascii="Arial" w:hAnsi="Arial" w:cs="Arial"/>
          <w:sz w:val="24"/>
          <w:szCs w:val="24"/>
        </w:rPr>
        <w:t xml:space="preserve">In </w:t>
      </w:r>
      <w:r w:rsidRPr="00BB3D2A">
        <w:rPr>
          <w:rFonts w:ascii="Arial" w:hAnsi="Arial" w:cs="Arial"/>
          <w:sz w:val="24"/>
          <w:szCs w:val="24"/>
        </w:rPr>
        <w:t xml:space="preserve">Britain </w:t>
      </w:r>
      <w:r w:rsidRPr="00BB3D2A" w:rsidDel="0089125F">
        <w:rPr>
          <w:rFonts w:ascii="Arial" w:hAnsi="Arial" w:cs="Arial"/>
          <w:sz w:val="24"/>
          <w:szCs w:val="24"/>
        </w:rPr>
        <w:t>this meant that medical conflict became a matter for anx</w:t>
      </w:r>
      <w:r w:rsidRPr="00754D2B" w:rsidDel="0089125F">
        <w:rPr>
          <w:rFonts w:ascii="Arial" w:hAnsi="Arial" w:cs="Arial"/>
          <w:sz w:val="24"/>
          <w:szCs w:val="24"/>
        </w:rPr>
        <w:t>ious self-examination which, combined with the strict prohibition on advertising, created a set of pressures that gave rise to covertly competitive behaviour.</w:t>
      </w:r>
      <w:r w:rsidR="00BB3D2A">
        <w:rPr>
          <w:rFonts w:ascii="Arial" w:hAnsi="Arial" w:cs="Arial"/>
          <w:sz w:val="24"/>
          <w:szCs w:val="24"/>
        </w:rPr>
        <w:t xml:space="preserve"> </w:t>
      </w:r>
      <w:r w:rsidRPr="00BB3D2A" w:rsidDel="0089125F">
        <w:rPr>
          <w:rFonts w:ascii="Arial" w:hAnsi="Arial" w:cs="Arial"/>
          <w:sz w:val="24"/>
          <w:szCs w:val="24"/>
        </w:rPr>
        <w:t xml:space="preserve"> Distance alone meant that there were </w:t>
      </w:r>
      <w:r w:rsidR="00FA1814" w:rsidRPr="00754D2B">
        <w:rPr>
          <w:rFonts w:ascii="Arial" w:hAnsi="Arial" w:cs="Arial"/>
          <w:sz w:val="24"/>
          <w:szCs w:val="24"/>
        </w:rPr>
        <w:t>fewer</w:t>
      </w:r>
      <w:r w:rsidRPr="00754D2B" w:rsidDel="0089125F">
        <w:rPr>
          <w:rFonts w:ascii="Arial" w:hAnsi="Arial" w:cs="Arial"/>
          <w:sz w:val="24"/>
          <w:szCs w:val="24"/>
        </w:rPr>
        <w:t xml:space="preserve"> immediate constraints on medical men in New Zealand, and advertising in the press was ubiquitous (to the eventual disgust of British colleagues).</w:t>
      </w:r>
      <w:r w:rsidR="003D1C90" w:rsidRPr="00754D2B" w:rsidDel="0089125F">
        <w:rPr>
          <w:rStyle w:val="FootnoteReference"/>
          <w:rFonts w:ascii="Arial" w:hAnsi="Arial" w:cs="Arial"/>
          <w:sz w:val="24"/>
          <w:szCs w:val="24"/>
        </w:rPr>
        <w:footnoteReference w:id="53"/>
      </w:r>
      <w:r w:rsidRPr="00754D2B" w:rsidDel="0089125F">
        <w:rPr>
          <w:rFonts w:ascii="Arial" w:hAnsi="Arial" w:cs="Arial"/>
          <w:sz w:val="24"/>
          <w:szCs w:val="24"/>
        </w:rPr>
        <w:t xml:space="preserve"> </w:t>
      </w:r>
      <w:r w:rsidR="00BB3D2A">
        <w:rPr>
          <w:rFonts w:ascii="Arial" w:hAnsi="Arial" w:cs="Arial"/>
          <w:sz w:val="24"/>
          <w:szCs w:val="24"/>
        </w:rPr>
        <w:t xml:space="preserve"> </w:t>
      </w:r>
      <w:r w:rsidR="00CF6D81" w:rsidRPr="00754D2B" w:rsidDel="0089125F">
        <w:rPr>
          <w:rFonts w:ascii="Arial" w:hAnsi="Arial" w:cs="Arial"/>
          <w:sz w:val="24"/>
          <w:szCs w:val="24"/>
        </w:rPr>
        <w:t xml:space="preserve">There was also the option of making accusations anonymously or satirically, as in the fictional </w:t>
      </w:r>
      <w:proofErr w:type="spellStart"/>
      <w:r w:rsidR="00CF6D81" w:rsidRPr="00754D2B" w:rsidDel="0089125F">
        <w:rPr>
          <w:rFonts w:ascii="Arial" w:hAnsi="Arial" w:cs="Arial"/>
          <w:sz w:val="24"/>
          <w:szCs w:val="24"/>
        </w:rPr>
        <w:t>Sopemdown</w:t>
      </w:r>
      <w:proofErr w:type="spellEnd"/>
      <w:r w:rsidR="00CF6D81" w:rsidRPr="00754D2B" w:rsidDel="0089125F">
        <w:rPr>
          <w:rFonts w:ascii="Arial" w:hAnsi="Arial" w:cs="Arial"/>
          <w:sz w:val="24"/>
          <w:szCs w:val="24"/>
        </w:rPr>
        <w:t xml:space="preserve"> hospital, featuring the venal house steward and dispenser ‘</w:t>
      </w:r>
      <w:proofErr w:type="spellStart"/>
      <w:r w:rsidR="00CF6D81" w:rsidRPr="00754D2B" w:rsidDel="0089125F">
        <w:rPr>
          <w:rFonts w:ascii="Arial" w:hAnsi="Arial" w:cs="Arial"/>
          <w:sz w:val="24"/>
          <w:szCs w:val="24"/>
        </w:rPr>
        <w:t>Scupperson</w:t>
      </w:r>
      <w:proofErr w:type="spellEnd"/>
      <w:r w:rsidR="00CF6D81" w:rsidRPr="00754D2B" w:rsidDel="0089125F">
        <w:rPr>
          <w:rFonts w:ascii="Arial" w:hAnsi="Arial" w:cs="Arial"/>
          <w:sz w:val="24"/>
          <w:szCs w:val="24"/>
        </w:rPr>
        <w:t>’.</w:t>
      </w:r>
      <w:r w:rsidR="00CF6D81" w:rsidRPr="00754D2B" w:rsidDel="0089125F">
        <w:rPr>
          <w:rStyle w:val="FootnoteReference"/>
          <w:rFonts w:ascii="Arial" w:hAnsi="Arial" w:cs="Arial"/>
          <w:sz w:val="24"/>
          <w:szCs w:val="24"/>
        </w:rPr>
        <w:footnoteReference w:id="54"/>
      </w:r>
      <w:r w:rsidR="00CF6D81" w:rsidRPr="00754D2B" w:rsidDel="0089125F">
        <w:rPr>
          <w:rFonts w:ascii="Arial" w:hAnsi="Arial" w:cs="Arial"/>
          <w:sz w:val="24"/>
          <w:szCs w:val="24"/>
        </w:rPr>
        <w:t xml:space="preserve">  </w:t>
      </w:r>
      <w:r w:rsidRPr="00754D2B" w:rsidDel="0089125F">
        <w:rPr>
          <w:rFonts w:ascii="Arial" w:hAnsi="Arial" w:cs="Arial"/>
          <w:sz w:val="24"/>
          <w:szCs w:val="24"/>
        </w:rPr>
        <w:t>The social norms of middle-class Britain were</w:t>
      </w:r>
      <w:r w:rsidR="00CF6D81" w:rsidRPr="00754D2B" w:rsidDel="0089125F">
        <w:rPr>
          <w:rFonts w:ascii="Arial" w:hAnsi="Arial" w:cs="Arial"/>
          <w:sz w:val="24"/>
          <w:szCs w:val="24"/>
        </w:rPr>
        <w:t xml:space="preserve"> seemingly</w:t>
      </w:r>
      <w:r w:rsidRPr="00754D2B" w:rsidDel="0089125F">
        <w:rPr>
          <w:rFonts w:ascii="Arial" w:hAnsi="Arial" w:cs="Arial"/>
          <w:sz w:val="24"/>
          <w:szCs w:val="24"/>
        </w:rPr>
        <w:t xml:space="preserve"> loosened</w:t>
      </w:r>
      <w:r w:rsidR="00CF6D81" w:rsidRPr="00754D2B" w:rsidDel="0089125F">
        <w:rPr>
          <w:rFonts w:ascii="Arial" w:hAnsi="Arial" w:cs="Arial"/>
          <w:sz w:val="24"/>
          <w:szCs w:val="24"/>
        </w:rPr>
        <w:t xml:space="preserve"> in this instance</w:t>
      </w:r>
      <w:r w:rsidRPr="00754D2B" w:rsidDel="0089125F">
        <w:rPr>
          <w:rFonts w:ascii="Arial" w:hAnsi="Arial" w:cs="Arial"/>
          <w:sz w:val="24"/>
          <w:szCs w:val="24"/>
        </w:rPr>
        <w:t xml:space="preserve"> by emigration to Australasia or, in the words of one nineteenth-century commentator, conduct might fall either within or beyond ‘the bounds of even colonial license’.</w:t>
      </w:r>
      <w:r w:rsidRPr="00754D2B" w:rsidDel="0089125F">
        <w:rPr>
          <w:rStyle w:val="FootnoteReference"/>
          <w:rFonts w:ascii="Arial" w:hAnsi="Arial" w:cs="Arial"/>
          <w:sz w:val="24"/>
          <w:szCs w:val="24"/>
        </w:rPr>
        <w:footnoteReference w:id="55"/>
      </w:r>
      <w:r w:rsidR="00CF6D81" w:rsidRPr="00754D2B" w:rsidDel="0089125F">
        <w:rPr>
          <w:rFonts w:ascii="Arial" w:hAnsi="Arial" w:cs="Arial"/>
          <w:sz w:val="24"/>
          <w:szCs w:val="24"/>
        </w:rPr>
        <w:t xml:space="preserve">  In this respect medical behaviour is at </w:t>
      </w:r>
      <w:r w:rsidRPr="00754D2B" w:rsidDel="0089125F">
        <w:rPr>
          <w:rFonts w:ascii="Arial" w:hAnsi="Arial" w:cs="Arial"/>
          <w:sz w:val="24"/>
          <w:szCs w:val="24"/>
        </w:rPr>
        <w:t xml:space="preserve">odds with the </w:t>
      </w:r>
      <w:r w:rsidR="00CF6D81" w:rsidRPr="00754D2B" w:rsidDel="0089125F">
        <w:rPr>
          <w:rFonts w:ascii="Arial" w:hAnsi="Arial" w:cs="Arial"/>
          <w:sz w:val="24"/>
          <w:szCs w:val="24"/>
        </w:rPr>
        <w:t>idea that, generally, New Zealanders’</w:t>
      </w:r>
      <w:r w:rsidRPr="00754D2B" w:rsidDel="0089125F">
        <w:rPr>
          <w:rFonts w:ascii="Arial" w:hAnsi="Arial" w:cs="Arial"/>
          <w:sz w:val="24"/>
          <w:szCs w:val="24"/>
        </w:rPr>
        <w:t xml:space="preserve"> respectability was sought under the imagined scrutiny of home.</w:t>
      </w:r>
      <w:r w:rsidRPr="00754D2B" w:rsidDel="0089125F">
        <w:rPr>
          <w:rStyle w:val="FootnoteReference"/>
          <w:rFonts w:ascii="Arial" w:hAnsi="Arial" w:cs="Arial"/>
          <w:sz w:val="24"/>
          <w:szCs w:val="24"/>
        </w:rPr>
        <w:footnoteReference w:id="56"/>
      </w:r>
      <w:r w:rsidRPr="00754D2B" w:rsidDel="0089125F">
        <w:rPr>
          <w:rFonts w:ascii="Arial" w:hAnsi="Arial" w:cs="Arial"/>
          <w:sz w:val="24"/>
          <w:szCs w:val="24"/>
        </w:rPr>
        <w:t xml:space="preserve"> </w:t>
      </w:r>
    </w:p>
    <w:p w14:paraId="28EBCEB4" w14:textId="599BF936" w:rsidR="00FA1814" w:rsidRPr="00754D2B" w:rsidRDefault="00443340" w:rsidP="00FA1814">
      <w:pPr>
        <w:spacing w:line="480" w:lineRule="auto"/>
        <w:jc w:val="both"/>
        <w:rPr>
          <w:rFonts w:ascii="Arial" w:hAnsi="Arial" w:cs="Arial"/>
          <w:sz w:val="24"/>
          <w:szCs w:val="24"/>
        </w:rPr>
      </w:pPr>
      <w:r w:rsidRPr="00754D2B">
        <w:rPr>
          <w:rFonts w:ascii="Arial" w:hAnsi="Arial" w:cs="Arial"/>
          <w:sz w:val="24"/>
          <w:szCs w:val="24"/>
        </w:rPr>
        <w:lastRenderedPageBreak/>
        <w:t>Competition between practitioners was more open in a number of ways, in part because t</w:t>
      </w:r>
      <w:r w:rsidR="00FA1814" w:rsidRPr="00754D2B">
        <w:rPr>
          <w:rFonts w:ascii="Arial" w:hAnsi="Arial" w:cs="Arial"/>
          <w:sz w:val="24"/>
          <w:szCs w:val="24"/>
        </w:rPr>
        <w:t xml:space="preserve">here was an important difference between the press in Britain and in </w:t>
      </w:r>
      <w:r w:rsidR="00FA1814" w:rsidRPr="005D7520">
        <w:rPr>
          <w:rFonts w:ascii="Arial" w:hAnsi="Arial" w:cs="Arial"/>
          <w:sz w:val="24"/>
          <w:szCs w:val="24"/>
        </w:rPr>
        <w:t xml:space="preserve">New Zealand over the kind of coverage that doctors could expect. </w:t>
      </w:r>
      <w:r w:rsidR="00BB3D2A">
        <w:rPr>
          <w:rFonts w:ascii="Arial" w:hAnsi="Arial" w:cs="Arial"/>
          <w:sz w:val="24"/>
          <w:szCs w:val="24"/>
        </w:rPr>
        <w:t xml:space="preserve"> </w:t>
      </w:r>
      <w:r w:rsidR="00FA1814" w:rsidRPr="005D7520">
        <w:rPr>
          <w:rFonts w:ascii="Arial" w:hAnsi="Arial" w:cs="Arial"/>
          <w:sz w:val="24"/>
          <w:szCs w:val="24"/>
        </w:rPr>
        <w:t>The British newspapers were certainly capable of printing stories damaging to medical reputations, but the preference was for shaping accounts to ameliorate the opprobrium or blame accruing to practitioners except in the most egregious of cases.</w:t>
      </w:r>
      <w:r w:rsidR="00FA1814" w:rsidRPr="00754D2B">
        <w:rPr>
          <w:rStyle w:val="FootnoteReference"/>
          <w:rFonts w:ascii="Arial" w:hAnsi="Arial" w:cs="Arial"/>
          <w:sz w:val="24"/>
          <w:szCs w:val="24"/>
        </w:rPr>
        <w:footnoteReference w:id="57"/>
      </w:r>
      <w:r w:rsidR="00FA1814" w:rsidRPr="00754D2B">
        <w:rPr>
          <w:rFonts w:ascii="Arial" w:hAnsi="Arial" w:cs="Arial"/>
          <w:sz w:val="24"/>
          <w:szCs w:val="24"/>
        </w:rPr>
        <w:t xml:space="preserve"> </w:t>
      </w:r>
      <w:r w:rsidR="00BB3D2A">
        <w:rPr>
          <w:rFonts w:ascii="Arial" w:hAnsi="Arial" w:cs="Arial"/>
          <w:sz w:val="24"/>
          <w:szCs w:val="24"/>
        </w:rPr>
        <w:t xml:space="preserve"> </w:t>
      </w:r>
      <w:r w:rsidR="00FA1814" w:rsidRPr="00754D2B">
        <w:rPr>
          <w:rFonts w:ascii="Arial" w:hAnsi="Arial" w:cs="Arial"/>
          <w:sz w:val="24"/>
          <w:szCs w:val="24"/>
        </w:rPr>
        <w:t>The New Zealand press was of much more recent foundation and enjoyed, at least at the outset, an idealistic and egalitarian expression.</w:t>
      </w:r>
      <w:r w:rsidR="00FA1814" w:rsidRPr="00754D2B">
        <w:rPr>
          <w:rStyle w:val="FootnoteReference"/>
          <w:rFonts w:ascii="Arial" w:hAnsi="Arial" w:cs="Arial"/>
          <w:sz w:val="24"/>
          <w:szCs w:val="24"/>
        </w:rPr>
        <w:footnoteReference w:id="58"/>
      </w:r>
      <w:r w:rsidR="00BB3D2A">
        <w:rPr>
          <w:rFonts w:ascii="Arial" w:hAnsi="Arial" w:cs="Arial"/>
          <w:sz w:val="24"/>
          <w:szCs w:val="24"/>
        </w:rPr>
        <w:t xml:space="preserve"> </w:t>
      </w:r>
      <w:r w:rsidR="00FA1814" w:rsidRPr="00754D2B">
        <w:rPr>
          <w:rFonts w:ascii="Arial" w:hAnsi="Arial" w:cs="Arial"/>
          <w:sz w:val="24"/>
          <w:szCs w:val="24"/>
        </w:rPr>
        <w:t xml:space="preserve"> This meant that spats between medical men were more likely to be given column inches, and to have been reported more frankly, than in Britain, even if the press</w:t>
      </w:r>
      <w:r w:rsidR="00197F4E" w:rsidRPr="00754D2B">
        <w:rPr>
          <w:rFonts w:ascii="Arial" w:hAnsi="Arial" w:cs="Arial"/>
          <w:sz w:val="24"/>
          <w:szCs w:val="24"/>
        </w:rPr>
        <w:t xml:space="preserve"> did</w:t>
      </w:r>
      <w:r w:rsidR="00FA1814" w:rsidRPr="00754D2B">
        <w:rPr>
          <w:rFonts w:ascii="Arial" w:hAnsi="Arial" w:cs="Arial"/>
          <w:sz w:val="24"/>
          <w:szCs w:val="24"/>
        </w:rPr>
        <w:t xml:space="preserve"> become </w:t>
      </w:r>
      <w:r w:rsidR="00197F4E" w:rsidRPr="00754D2B">
        <w:rPr>
          <w:rFonts w:ascii="Arial" w:hAnsi="Arial" w:cs="Arial"/>
          <w:sz w:val="24"/>
          <w:szCs w:val="24"/>
        </w:rPr>
        <w:t xml:space="preserve">somewhat </w:t>
      </w:r>
      <w:r w:rsidR="00FA1814" w:rsidRPr="005D7520">
        <w:rPr>
          <w:rFonts w:ascii="Arial" w:hAnsi="Arial" w:cs="Arial"/>
          <w:sz w:val="24"/>
          <w:szCs w:val="24"/>
        </w:rPr>
        <w:t xml:space="preserve">more conservative by the end of the century.  In 1884, for example, a clash between Dr Francis </w:t>
      </w:r>
      <w:proofErr w:type="spellStart"/>
      <w:r w:rsidR="00FA1814" w:rsidRPr="005D7520">
        <w:rPr>
          <w:rFonts w:ascii="Arial" w:hAnsi="Arial" w:cs="Arial"/>
          <w:sz w:val="24"/>
          <w:szCs w:val="24"/>
        </w:rPr>
        <w:t>McBean</w:t>
      </w:r>
      <w:proofErr w:type="spellEnd"/>
      <w:r w:rsidR="00FA1814" w:rsidRPr="005D7520">
        <w:rPr>
          <w:rFonts w:ascii="Arial" w:hAnsi="Arial" w:cs="Arial"/>
          <w:sz w:val="24"/>
          <w:szCs w:val="24"/>
        </w:rPr>
        <w:t xml:space="preserve"> Stewart and surgeon Courtney </w:t>
      </w:r>
      <w:proofErr w:type="spellStart"/>
      <w:r w:rsidR="00FA1814" w:rsidRPr="005D7520">
        <w:rPr>
          <w:rFonts w:ascii="Arial" w:hAnsi="Arial" w:cs="Arial"/>
          <w:sz w:val="24"/>
          <w:szCs w:val="24"/>
        </w:rPr>
        <w:t>Nedwill</w:t>
      </w:r>
      <w:proofErr w:type="spellEnd"/>
      <w:r w:rsidR="00FA1814" w:rsidRPr="005D7520">
        <w:rPr>
          <w:rFonts w:ascii="Arial" w:hAnsi="Arial" w:cs="Arial"/>
          <w:sz w:val="24"/>
          <w:szCs w:val="24"/>
        </w:rPr>
        <w:t xml:space="preserve"> at Christchurch</w:t>
      </w:r>
      <w:r w:rsidR="00FA1814" w:rsidRPr="00BB3D2A">
        <w:rPr>
          <w:rFonts w:ascii="Arial" w:hAnsi="Arial" w:cs="Arial"/>
          <w:sz w:val="24"/>
          <w:szCs w:val="24"/>
        </w:rPr>
        <w:t xml:space="preserve"> Hospital over the death of a male surgical patient went beyond the confines of the hospital board to be aired </w:t>
      </w:r>
      <w:r w:rsidR="0080192F" w:rsidRPr="00754D2B">
        <w:rPr>
          <w:rFonts w:ascii="Arial" w:hAnsi="Arial" w:cs="Arial"/>
          <w:sz w:val="24"/>
          <w:szCs w:val="24"/>
        </w:rPr>
        <w:t xml:space="preserve">acrimoniously </w:t>
      </w:r>
      <w:r w:rsidR="00FA1814" w:rsidRPr="00754D2B">
        <w:rPr>
          <w:rFonts w:ascii="Arial" w:hAnsi="Arial" w:cs="Arial"/>
          <w:sz w:val="24"/>
          <w:szCs w:val="24"/>
        </w:rPr>
        <w:t>in the local and national press.</w:t>
      </w:r>
      <w:r w:rsidR="00F96A78">
        <w:rPr>
          <w:rStyle w:val="FootnoteReference"/>
          <w:rFonts w:ascii="Arial" w:hAnsi="Arial" w:cs="Arial"/>
          <w:sz w:val="24"/>
          <w:szCs w:val="24"/>
        </w:rPr>
        <w:footnoteReference w:id="59"/>
      </w:r>
      <w:r w:rsidR="00FA1814" w:rsidRPr="00754D2B">
        <w:rPr>
          <w:rFonts w:ascii="Arial" w:hAnsi="Arial" w:cs="Arial"/>
          <w:sz w:val="24"/>
          <w:szCs w:val="24"/>
        </w:rPr>
        <w:t xml:space="preserve">  </w:t>
      </w:r>
    </w:p>
    <w:p w14:paraId="7ED83159" w14:textId="230CA6D8" w:rsidR="00D56E4D" w:rsidRPr="00754D2B" w:rsidRDefault="00D56E4D" w:rsidP="00D56E4D">
      <w:pPr>
        <w:spacing w:line="480" w:lineRule="auto"/>
        <w:jc w:val="both"/>
        <w:rPr>
          <w:rFonts w:ascii="Arial" w:hAnsi="Arial" w:cs="Arial"/>
          <w:sz w:val="24"/>
          <w:szCs w:val="24"/>
        </w:rPr>
      </w:pPr>
      <w:r w:rsidRPr="00754D2B" w:rsidDel="0089125F">
        <w:rPr>
          <w:rFonts w:ascii="Arial" w:hAnsi="Arial" w:cs="Arial"/>
          <w:sz w:val="24"/>
          <w:szCs w:val="24"/>
        </w:rPr>
        <w:t xml:space="preserve">A loss of countenance in public could precipitate a crisis of solvency as, like their </w:t>
      </w:r>
      <w:r w:rsidR="00D92E53">
        <w:rPr>
          <w:rFonts w:ascii="Arial" w:hAnsi="Arial" w:cs="Arial"/>
          <w:sz w:val="24"/>
          <w:szCs w:val="24"/>
        </w:rPr>
        <w:t>English</w:t>
      </w:r>
      <w:r w:rsidRPr="00754D2B" w:rsidDel="0089125F">
        <w:rPr>
          <w:rFonts w:ascii="Arial" w:hAnsi="Arial" w:cs="Arial"/>
          <w:sz w:val="24"/>
          <w:szCs w:val="24"/>
        </w:rPr>
        <w:t xml:space="preserve"> counterparts, doctors in New Zealand might have been forced to file for bankruptcy. </w:t>
      </w:r>
      <w:r w:rsidR="00BB3D2A">
        <w:rPr>
          <w:rFonts w:ascii="Arial" w:hAnsi="Arial" w:cs="Arial"/>
          <w:sz w:val="24"/>
          <w:szCs w:val="24"/>
        </w:rPr>
        <w:t xml:space="preserve"> </w:t>
      </w:r>
      <w:r w:rsidRPr="00BB3D2A" w:rsidDel="0089125F">
        <w:rPr>
          <w:rFonts w:ascii="Arial" w:hAnsi="Arial" w:cs="Arial"/>
          <w:sz w:val="24"/>
          <w:szCs w:val="24"/>
        </w:rPr>
        <w:t>The risk of ultimate financial failure is difficult to ascertain</w:t>
      </w:r>
      <w:r w:rsidR="00197F4E" w:rsidRPr="00BB3D2A">
        <w:rPr>
          <w:rFonts w:ascii="Arial" w:hAnsi="Arial" w:cs="Arial"/>
          <w:sz w:val="24"/>
          <w:szCs w:val="24"/>
        </w:rPr>
        <w:t>, but</w:t>
      </w:r>
      <w:r w:rsidRPr="004D4E66" w:rsidDel="0089125F">
        <w:rPr>
          <w:rFonts w:ascii="Arial" w:hAnsi="Arial" w:cs="Arial"/>
          <w:sz w:val="24"/>
          <w:szCs w:val="24"/>
        </w:rPr>
        <w:t xml:space="preserve"> </w:t>
      </w:r>
      <w:r w:rsidR="00197F4E" w:rsidRPr="004D4E66">
        <w:rPr>
          <w:rFonts w:ascii="Arial" w:hAnsi="Arial" w:cs="Arial"/>
          <w:sz w:val="24"/>
          <w:szCs w:val="24"/>
        </w:rPr>
        <w:t>i</w:t>
      </w:r>
      <w:r w:rsidRPr="004D4E66" w:rsidDel="0089125F">
        <w:rPr>
          <w:rFonts w:ascii="Arial" w:hAnsi="Arial" w:cs="Arial"/>
          <w:sz w:val="24"/>
          <w:szCs w:val="24"/>
        </w:rPr>
        <w:t>ndividual ban</w:t>
      </w:r>
      <w:r w:rsidRPr="00754D2B" w:rsidDel="0089125F">
        <w:rPr>
          <w:rFonts w:ascii="Arial" w:hAnsi="Arial" w:cs="Arial"/>
          <w:sz w:val="24"/>
          <w:szCs w:val="24"/>
        </w:rPr>
        <w:t xml:space="preserve">kruptcy petitions survive in the national archives, </w:t>
      </w:r>
      <w:r w:rsidR="00197F4E" w:rsidRPr="00754D2B">
        <w:rPr>
          <w:rFonts w:ascii="Arial" w:hAnsi="Arial" w:cs="Arial"/>
          <w:sz w:val="24"/>
          <w:szCs w:val="24"/>
        </w:rPr>
        <w:t>to</w:t>
      </w:r>
      <w:r w:rsidRPr="00754D2B" w:rsidDel="0089125F">
        <w:rPr>
          <w:rFonts w:ascii="Arial" w:hAnsi="Arial" w:cs="Arial"/>
          <w:sz w:val="24"/>
          <w:szCs w:val="24"/>
        </w:rPr>
        <w:t xml:space="preserve"> shed some light on</w:t>
      </w:r>
      <w:r w:rsidR="00197F4E" w:rsidRPr="00754D2B">
        <w:rPr>
          <w:rFonts w:ascii="Arial" w:hAnsi="Arial" w:cs="Arial"/>
          <w:sz w:val="24"/>
          <w:szCs w:val="24"/>
        </w:rPr>
        <w:t xml:space="preserve"> selected</w:t>
      </w:r>
      <w:r w:rsidRPr="00754D2B" w:rsidDel="0089125F">
        <w:rPr>
          <w:rFonts w:ascii="Arial" w:hAnsi="Arial" w:cs="Arial"/>
          <w:sz w:val="24"/>
          <w:szCs w:val="24"/>
        </w:rPr>
        <w:t xml:space="preserve"> medical men’s financial difficulties. </w:t>
      </w:r>
      <w:r w:rsidR="004D4E66">
        <w:rPr>
          <w:rFonts w:ascii="Arial" w:hAnsi="Arial" w:cs="Arial"/>
          <w:sz w:val="24"/>
          <w:szCs w:val="24"/>
        </w:rPr>
        <w:t xml:space="preserve"> </w:t>
      </w:r>
      <w:r w:rsidRPr="004D4E66" w:rsidDel="0089125F">
        <w:rPr>
          <w:rFonts w:ascii="Arial" w:hAnsi="Arial" w:cs="Arial"/>
          <w:sz w:val="24"/>
          <w:szCs w:val="24"/>
        </w:rPr>
        <w:t>Lawford David Evans</w:t>
      </w:r>
      <w:r w:rsidR="0080192F" w:rsidRPr="004D4E66">
        <w:rPr>
          <w:rFonts w:ascii="Arial" w:hAnsi="Arial" w:cs="Arial"/>
          <w:sz w:val="24"/>
          <w:szCs w:val="24"/>
        </w:rPr>
        <w:t>, for example,</w:t>
      </w:r>
      <w:r w:rsidRPr="004D4E66" w:rsidDel="0089125F">
        <w:rPr>
          <w:rFonts w:ascii="Arial" w:hAnsi="Arial" w:cs="Arial"/>
          <w:sz w:val="24"/>
          <w:szCs w:val="24"/>
        </w:rPr>
        <w:t xml:space="preserve"> qualified as </w:t>
      </w:r>
      <w:r w:rsidR="008C262E" w:rsidRPr="00754D2B" w:rsidDel="0089125F">
        <w:rPr>
          <w:rFonts w:ascii="Arial" w:hAnsi="Arial" w:cs="Arial"/>
          <w:sz w:val="24"/>
          <w:szCs w:val="24"/>
        </w:rPr>
        <w:t>physician</w:t>
      </w:r>
      <w:r w:rsidRPr="00754D2B" w:rsidDel="0089125F">
        <w:rPr>
          <w:rFonts w:ascii="Arial" w:hAnsi="Arial" w:cs="Arial"/>
          <w:sz w:val="24"/>
          <w:szCs w:val="24"/>
        </w:rPr>
        <w:t xml:space="preserve"> in Edinburgh in 1871 and had registered in New Zealand in November 1881. He filed a bankruptcy petition on August 1886, having tried to practi</w:t>
      </w:r>
      <w:r w:rsidR="00E37BDC" w:rsidRPr="00754D2B" w:rsidDel="0089125F">
        <w:rPr>
          <w:rFonts w:ascii="Arial" w:hAnsi="Arial" w:cs="Arial"/>
          <w:sz w:val="24"/>
          <w:szCs w:val="24"/>
        </w:rPr>
        <w:t>s</w:t>
      </w:r>
      <w:r w:rsidRPr="00754D2B" w:rsidDel="0089125F">
        <w:rPr>
          <w:rFonts w:ascii="Arial" w:hAnsi="Arial" w:cs="Arial"/>
          <w:sz w:val="24"/>
          <w:szCs w:val="24"/>
        </w:rPr>
        <w:t xml:space="preserve">e for five years in </w:t>
      </w:r>
      <w:r w:rsidRPr="00754D2B" w:rsidDel="0089125F">
        <w:rPr>
          <w:rFonts w:ascii="Arial" w:hAnsi="Arial" w:cs="Arial"/>
          <w:sz w:val="24"/>
          <w:szCs w:val="24"/>
        </w:rPr>
        <w:lastRenderedPageBreak/>
        <w:t xml:space="preserve">Auckland. </w:t>
      </w:r>
      <w:r w:rsidR="004D4E66">
        <w:rPr>
          <w:rFonts w:ascii="Arial" w:hAnsi="Arial" w:cs="Arial"/>
          <w:sz w:val="24"/>
          <w:szCs w:val="24"/>
        </w:rPr>
        <w:t xml:space="preserve"> </w:t>
      </w:r>
      <w:r w:rsidRPr="004D4E66" w:rsidDel="0089125F">
        <w:rPr>
          <w:rFonts w:ascii="Arial" w:hAnsi="Arial" w:cs="Arial"/>
          <w:sz w:val="24"/>
          <w:szCs w:val="24"/>
        </w:rPr>
        <w:t xml:space="preserve">His notional income did not exceed £400 a year, but achieving this sum relied on patients paying their debts. </w:t>
      </w:r>
      <w:r w:rsidR="004D4E66">
        <w:rPr>
          <w:rFonts w:ascii="Arial" w:hAnsi="Arial" w:cs="Arial"/>
          <w:sz w:val="24"/>
          <w:szCs w:val="24"/>
        </w:rPr>
        <w:t xml:space="preserve"> </w:t>
      </w:r>
      <w:r w:rsidRPr="004D4E66" w:rsidDel="0089125F">
        <w:rPr>
          <w:rFonts w:ascii="Arial" w:hAnsi="Arial" w:cs="Arial"/>
          <w:sz w:val="24"/>
          <w:szCs w:val="24"/>
        </w:rPr>
        <w:t>He experienced particular difficult</w:t>
      </w:r>
      <w:r w:rsidR="00E37BDC" w:rsidRPr="004D4E66" w:rsidDel="0089125F">
        <w:rPr>
          <w:rFonts w:ascii="Arial" w:hAnsi="Arial" w:cs="Arial"/>
          <w:sz w:val="24"/>
          <w:szCs w:val="24"/>
        </w:rPr>
        <w:t>ies</w:t>
      </w:r>
      <w:r w:rsidRPr="004D4E66" w:rsidDel="0089125F">
        <w:rPr>
          <w:rFonts w:ascii="Arial" w:hAnsi="Arial" w:cs="Arial"/>
          <w:sz w:val="24"/>
          <w:szCs w:val="24"/>
        </w:rPr>
        <w:t xml:space="preserve"> in collecting the money owed to him in the two years before his petition, and borrowed £</w:t>
      </w:r>
      <w:r w:rsidRPr="00754D2B" w:rsidDel="0089125F">
        <w:rPr>
          <w:rFonts w:ascii="Arial" w:hAnsi="Arial" w:cs="Arial"/>
          <w:sz w:val="24"/>
          <w:szCs w:val="24"/>
        </w:rPr>
        <w:t xml:space="preserve">140 against his furniture to try to pay his own creditors, but without balancing his finances. </w:t>
      </w:r>
      <w:r w:rsidR="004D4E66">
        <w:rPr>
          <w:rFonts w:ascii="Arial" w:hAnsi="Arial" w:cs="Arial"/>
          <w:sz w:val="24"/>
          <w:szCs w:val="24"/>
        </w:rPr>
        <w:t xml:space="preserve"> </w:t>
      </w:r>
      <w:r w:rsidRPr="004D4E66" w:rsidDel="0089125F">
        <w:rPr>
          <w:rFonts w:ascii="Arial" w:hAnsi="Arial" w:cs="Arial"/>
          <w:sz w:val="24"/>
          <w:szCs w:val="24"/>
        </w:rPr>
        <w:t>At the time of filing for bankruptcy Evans had liabilities of £183 9s 3d and assets o</w:t>
      </w:r>
      <w:r w:rsidRPr="00754D2B" w:rsidDel="0089125F">
        <w:rPr>
          <w:rFonts w:ascii="Arial" w:hAnsi="Arial" w:cs="Arial"/>
          <w:sz w:val="24"/>
          <w:szCs w:val="24"/>
        </w:rPr>
        <w:t xml:space="preserve">f only £37, against book debts owed to him of £430. </w:t>
      </w:r>
      <w:r w:rsidR="004D4E66">
        <w:rPr>
          <w:rFonts w:ascii="Arial" w:hAnsi="Arial" w:cs="Arial"/>
          <w:sz w:val="24"/>
          <w:szCs w:val="24"/>
        </w:rPr>
        <w:t xml:space="preserve"> </w:t>
      </w:r>
      <w:r w:rsidRPr="004D4E66" w:rsidDel="0089125F">
        <w:rPr>
          <w:rFonts w:ascii="Arial" w:hAnsi="Arial" w:cs="Arial"/>
          <w:sz w:val="24"/>
          <w:szCs w:val="24"/>
        </w:rPr>
        <w:t>This means that he was probably a better doctor than a businessman, as his extension of credit to others was too generous.</w:t>
      </w:r>
      <w:r w:rsidRPr="00754D2B" w:rsidDel="0089125F">
        <w:rPr>
          <w:rStyle w:val="FootnoteReference"/>
          <w:rFonts w:ascii="Arial" w:hAnsi="Arial" w:cs="Arial"/>
          <w:sz w:val="24"/>
          <w:szCs w:val="24"/>
        </w:rPr>
        <w:footnoteReference w:id="60"/>
      </w:r>
      <w:r w:rsidRPr="00754D2B" w:rsidDel="0089125F">
        <w:rPr>
          <w:rFonts w:ascii="Arial" w:hAnsi="Arial" w:cs="Arial"/>
          <w:sz w:val="24"/>
          <w:szCs w:val="24"/>
        </w:rPr>
        <w:t xml:space="preserve">  </w:t>
      </w:r>
    </w:p>
    <w:p w14:paraId="113DCC92" w14:textId="713E7D66" w:rsidR="0080192F" w:rsidRPr="00754D2B" w:rsidRDefault="0080192F" w:rsidP="00D56E4D">
      <w:pPr>
        <w:spacing w:line="480" w:lineRule="auto"/>
        <w:jc w:val="both"/>
        <w:rPr>
          <w:rFonts w:ascii="Arial" w:hAnsi="Arial" w:cs="Arial"/>
          <w:sz w:val="24"/>
          <w:szCs w:val="24"/>
        </w:rPr>
      </w:pPr>
      <w:r w:rsidRPr="00754D2B">
        <w:rPr>
          <w:rFonts w:ascii="Arial" w:hAnsi="Arial" w:cs="Arial"/>
          <w:sz w:val="24"/>
          <w:szCs w:val="24"/>
        </w:rPr>
        <w:t>The personal and occupational challenges faced by medical practitioners in New Zealand were</w:t>
      </w:r>
      <w:r w:rsidR="004D4E66">
        <w:rPr>
          <w:rFonts w:ascii="Arial" w:hAnsi="Arial" w:cs="Arial"/>
          <w:sz w:val="24"/>
          <w:szCs w:val="24"/>
        </w:rPr>
        <w:t>,</w:t>
      </w:r>
      <w:r w:rsidRPr="00754D2B">
        <w:rPr>
          <w:rFonts w:ascii="Arial" w:hAnsi="Arial" w:cs="Arial"/>
          <w:sz w:val="24"/>
          <w:szCs w:val="24"/>
        </w:rPr>
        <w:t xml:space="preserve"> therefore</w:t>
      </w:r>
      <w:r w:rsidR="004D4E66">
        <w:rPr>
          <w:rFonts w:ascii="Arial" w:hAnsi="Arial" w:cs="Arial"/>
          <w:sz w:val="24"/>
          <w:szCs w:val="24"/>
        </w:rPr>
        <w:t>,</w:t>
      </w:r>
      <w:r w:rsidRPr="00754D2B">
        <w:rPr>
          <w:rFonts w:ascii="Arial" w:hAnsi="Arial" w:cs="Arial"/>
          <w:sz w:val="24"/>
          <w:szCs w:val="24"/>
        </w:rPr>
        <w:t xml:space="preserve"> quite similar to those confronted by their peers in</w:t>
      </w:r>
      <w:r w:rsidR="009835F2">
        <w:rPr>
          <w:rFonts w:ascii="Arial" w:hAnsi="Arial" w:cs="Arial"/>
          <w:sz w:val="24"/>
          <w:szCs w:val="24"/>
        </w:rPr>
        <w:t xml:space="preserve"> England as illustrated by Tomkins</w:t>
      </w:r>
      <w:r w:rsidRPr="00754D2B">
        <w:rPr>
          <w:rFonts w:ascii="Arial" w:hAnsi="Arial" w:cs="Arial"/>
          <w:sz w:val="24"/>
          <w:szCs w:val="24"/>
        </w:rPr>
        <w:t xml:space="preserve">, with some local inflections.  Somewhat greater freedom to engage in disputes with colleagues was </w:t>
      </w:r>
      <w:r w:rsidRPr="005D7520">
        <w:rPr>
          <w:rFonts w:ascii="Arial" w:hAnsi="Arial" w:cs="Arial"/>
          <w:sz w:val="24"/>
          <w:szCs w:val="24"/>
        </w:rPr>
        <w:t>matched by greater publicity for professional failings.</w:t>
      </w:r>
      <w:r w:rsidR="005B397F" w:rsidRPr="005D7520">
        <w:rPr>
          <w:rFonts w:ascii="Arial" w:hAnsi="Arial" w:cs="Arial"/>
          <w:sz w:val="24"/>
          <w:szCs w:val="24"/>
        </w:rPr>
        <w:t xml:space="preserve">  The consequences for men’s health, however,</w:t>
      </w:r>
      <w:r w:rsidR="005B397F" w:rsidRPr="00BB3D2A">
        <w:rPr>
          <w:rFonts w:ascii="Arial" w:hAnsi="Arial" w:cs="Arial"/>
          <w:sz w:val="24"/>
          <w:szCs w:val="24"/>
        </w:rPr>
        <w:t xml:space="preserve"> pulled</w:t>
      </w:r>
      <w:r w:rsidR="002D6E5C" w:rsidRPr="00BB3D2A">
        <w:rPr>
          <w:rFonts w:ascii="Arial" w:hAnsi="Arial" w:cs="Arial"/>
          <w:sz w:val="24"/>
          <w:szCs w:val="24"/>
        </w:rPr>
        <w:t xml:space="preserve"> even</w:t>
      </w:r>
      <w:r w:rsidR="005B397F" w:rsidRPr="00BB3D2A">
        <w:rPr>
          <w:rFonts w:ascii="Arial" w:hAnsi="Arial" w:cs="Arial"/>
          <w:sz w:val="24"/>
          <w:szCs w:val="24"/>
        </w:rPr>
        <w:t xml:space="preserve"> further away from those of British counterparts. </w:t>
      </w:r>
    </w:p>
    <w:p w14:paraId="27A8D4C8" w14:textId="77777777" w:rsidR="00197F4E" w:rsidRPr="00754D2B" w:rsidDel="0089125F" w:rsidRDefault="00197F4E" w:rsidP="00D56E4D">
      <w:pPr>
        <w:spacing w:line="480" w:lineRule="auto"/>
        <w:jc w:val="both"/>
        <w:rPr>
          <w:rFonts w:ascii="Arial" w:hAnsi="Arial" w:cs="Arial"/>
          <w:sz w:val="24"/>
          <w:szCs w:val="24"/>
        </w:rPr>
      </w:pPr>
    </w:p>
    <w:p w14:paraId="7C60E107" w14:textId="6519E845" w:rsidR="00D56E4D" w:rsidRPr="00754D2B" w:rsidRDefault="00D56E4D" w:rsidP="00D56E4D">
      <w:pPr>
        <w:spacing w:line="480" w:lineRule="auto"/>
        <w:jc w:val="both"/>
        <w:outlineLvl w:val="0"/>
        <w:rPr>
          <w:rFonts w:ascii="Arial" w:hAnsi="Arial" w:cs="Arial"/>
          <w:b/>
          <w:sz w:val="24"/>
          <w:szCs w:val="24"/>
        </w:rPr>
      </w:pPr>
      <w:r w:rsidRPr="00754D2B">
        <w:rPr>
          <w:rFonts w:ascii="Arial" w:hAnsi="Arial" w:cs="Arial"/>
          <w:b/>
          <w:sz w:val="24"/>
          <w:szCs w:val="24"/>
        </w:rPr>
        <w:t xml:space="preserve">Occupational </w:t>
      </w:r>
      <w:r w:rsidR="0088519C" w:rsidRPr="00754D2B">
        <w:rPr>
          <w:rFonts w:ascii="Arial" w:hAnsi="Arial" w:cs="Arial"/>
          <w:b/>
          <w:sz w:val="24"/>
          <w:szCs w:val="24"/>
        </w:rPr>
        <w:t>h</w:t>
      </w:r>
      <w:r w:rsidRPr="00754D2B">
        <w:rPr>
          <w:rFonts w:ascii="Arial" w:hAnsi="Arial" w:cs="Arial"/>
          <w:b/>
          <w:sz w:val="24"/>
          <w:szCs w:val="24"/>
        </w:rPr>
        <w:t>ealth: physical and mental tolls</w:t>
      </w:r>
    </w:p>
    <w:p w14:paraId="7C65992C" w14:textId="23E63CF8" w:rsidR="000D44D8" w:rsidRPr="00754D2B" w:rsidRDefault="000D44D8" w:rsidP="00D56E4D">
      <w:pPr>
        <w:spacing w:line="480" w:lineRule="auto"/>
        <w:jc w:val="both"/>
        <w:rPr>
          <w:rFonts w:ascii="Arial" w:hAnsi="Arial" w:cs="Arial"/>
          <w:sz w:val="24"/>
          <w:szCs w:val="24"/>
        </w:rPr>
      </w:pPr>
      <w:r w:rsidRPr="00754D2B">
        <w:rPr>
          <w:rFonts w:ascii="Arial" w:hAnsi="Arial" w:cs="Arial"/>
          <w:sz w:val="24"/>
          <w:szCs w:val="24"/>
        </w:rPr>
        <w:t xml:space="preserve">Migrants to New Zealand, as Angela McCarthy demonstrates, brought with them an array of weaknesses and experiences of mental and physical illness, and doctors were no exception. </w:t>
      </w:r>
      <w:r w:rsidR="004D4E66">
        <w:rPr>
          <w:rFonts w:ascii="Arial" w:hAnsi="Arial" w:cs="Arial"/>
          <w:sz w:val="24"/>
          <w:szCs w:val="24"/>
        </w:rPr>
        <w:t xml:space="preserve"> </w:t>
      </w:r>
      <w:r w:rsidRPr="004D4E66">
        <w:rPr>
          <w:rFonts w:ascii="Arial" w:hAnsi="Arial" w:cs="Arial"/>
          <w:sz w:val="24"/>
          <w:szCs w:val="24"/>
        </w:rPr>
        <w:t xml:space="preserve">Voyages could be prescribed as good for mental health; evidence of </w:t>
      </w:r>
      <w:r w:rsidRPr="004D4E66">
        <w:rPr>
          <w:rFonts w:ascii="Arial" w:hAnsi="Arial" w:cs="Arial"/>
          <w:sz w:val="24"/>
          <w:szCs w:val="24"/>
        </w:rPr>
        <w:lastRenderedPageBreak/>
        <w:t>this tends to show that the shipboard experiences might also exacerbate illness and create new terrors among travellers.</w:t>
      </w:r>
      <w:r w:rsidRPr="00754D2B">
        <w:rPr>
          <w:rStyle w:val="FootnoteReference"/>
          <w:rFonts w:ascii="Arial" w:hAnsi="Arial" w:cs="Arial"/>
          <w:sz w:val="24"/>
          <w:szCs w:val="24"/>
        </w:rPr>
        <w:footnoteReference w:id="61"/>
      </w:r>
    </w:p>
    <w:p w14:paraId="2BA5C540" w14:textId="055DB841" w:rsidR="00D56E4D" w:rsidRPr="00754D2B" w:rsidRDefault="00174AA9" w:rsidP="00D56E4D">
      <w:pPr>
        <w:spacing w:line="480" w:lineRule="auto"/>
        <w:jc w:val="both"/>
        <w:rPr>
          <w:rFonts w:ascii="Arial" w:hAnsi="Arial" w:cs="Arial"/>
          <w:sz w:val="24"/>
          <w:szCs w:val="24"/>
        </w:rPr>
      </w:pPr>
      <w:r w:rsidRPr="00754D2B">
        <w:rPr>
          <w:rFonts w:ascii="Arial" w:hAnsi="Arial" w:cs="Arial"/>
          <w:sz w:val="24"/>
          <w:szCs w:val="24"/>
        </w:rPr>
        <w:t xml:space="preserve">This article opened with the suggestion that medical men who were emigrants to the Australasian colonies were sometimes themselves afflicted by mental illness. </w:t>
      </w:r>
      <w:r w:rsidR="00BE7701">
        <w:rPr>
          <w:rFonts w:ascii="Arial" w:hAnsi="Arial" w:cs="Arial"/>
          <w:sz w:val="24"/>
          <w:szCs w:val="24"/>
        </w:rPr>
        <w:t xml:space="preserve"> </w:t>
      </w:r>
      <w:r w:rsidRPr="00754D2B">
        <w:rPr>
          <w:rFonts w:ascii="Arial" w:hAnsi="Arial" w:cs="Arial"/>
          <w:sz w:val="24"/>
          <w:szCs w:val="24"/>
        </w:rPr>
        <w:t xml:space="preserve">Indeed, doctors were alone in their task even diagnosing mental illness as professionals, with a </w:t>
      </w:r>
      <w:r w:rsidRPr="005D7520">
        <w:rPr>
          <w:rFonts w:ascii="Arial" w:hAnsi="Arial" w:cs="Arial"/>
          <w:sz w:val="24"/>
          <w:szCs w:val="24"/>
        </w:rPr>
        <w:t>lexicon of diagnoses, treatments, and rudimentary processes for care and ongoing support for families in dynamic development.</w:t>
      </w:r>
      <w:r w:rsidRPr="00754D2B">
        <w:rPr>
          <w:rStyle w:val="FootnoteReference"/>
          <w:rFonts w:ascii="Arial" w:hAnsi="Arial" w:cs="Arial"/>
          <w:sz w:val="24"/>
          <w:szCs w:val="24"/>
        </w:rPr>
        <w:footnoteReference w:id="62"/>
      </w:r>
      <w:r w:rsidRPr="00754D2B">
        <w:rPr>
          <w:rFonts w:ascii="Arial" w:hAnsi="Arial" w:cs="Arial"/>
          <w:sz w:val="24"/>
          <w:szCs w:val="24"/>
        </w:rPr>
        <w:t xml:space="preserve">  </w:t>
      </w:r>
      <w:r w:rsidR="00D56E4D" w:rsidRPr="00754D2B">
        <w:rPr>
          <w:rFonts w:ascii="Arial" w:hAnsi="Arial" w:cs="Arial"/>
          <w:sz w:val="24"/>
          <w:szCs w:val="24"/>
        </w:rPr>
        <w:t xml:space="preserve">Practitioners could become depressed with or without suffering specific private or public griefs. </w:t>
      </w:r>
      <w:r w:rsidR="00BE7701">
        <w:rPr>
          <w:rFonts w:ascii="Arial" w:hAnsi="Arial" w:cs="Arial"/>
          <w:sz w:val="24"/>
          <w:szCs w:val="24"/>
        </w:rPr>
        <w:t xml:space="preserve"> </w:t>
      </w:r>
      <w:r w:rsidR="00D56E4D" w:rsidRPr="00754D2B">
        <w:rPr>
          <w:rFonts w:ascii="Arial" w:hAnsi="Arial" w:cs="Arial"/>
          <w:sz w:val="24"/>
          <w:szCs w:val="24"/>
        </w:rPr>
        <w:t>Samuel Hodgkinson attributed his own ‘great depression of spirits &amp; mind’ to somatic causes, namely dyspepsia and over-exertion, for which he at length sought relief by a trip to England.</w:t>
      </w:r>
      <w:r w:rsidR="00D56E4D" w:rsidRPr="00754D2B">
        <w:rPr>
          <w:rStyle w:val="FootnoteReference"/>
          <w:rFonts w:ascii="Arial" w:hAnsi="Arial" w:cs="Arial"/>
          <w:sz w:val="24"/>
          <w:szCs w:val="24"/>
        </w:rPr>
        <w:footnoteReference w:id="63"/>
      </w:r>
      <w:r w:rsidR="00D56E4D" w:rsidRPr="00754D2B">
        <w:rPr>
          <w:rFonts w:ascii="Arial" w:hAnsi="Arial" w:cs="Arial"/>
          <w:sz w:val="24"/>
          <w:szCs w:val="24"/>
        </w:rPr>
        <w:t xml:space="preserve"> </w:t>
      </w:r>
      <w:r w:rsidR="00BE7701">
        <w:rPr>
          <w:rFonts w:ascii="Arial" w:hAnsi="Arial" w:cs="Arial"/>
          <w:sz w:val="24"/>
          <w:szCs w:val="24"/>
        </w:rPr>
        <w:t xml:space="preserve"> </w:t>
      </w:r>
      <w:r w:rsidR="00D56E4D" w:rsidRPr="00754D2B">
        <w:rPr>
          <w:rFonts w:ascii="Arial" w:hAnsi="Arial" w:cs="Arial"/>
          <w:sz w:val="24"/>
          <w:szCs w:val="24"/>
        </w:rPr>
        <w:t>Among other men</w:t>
      </w:r>
      <w:r w:rsidRPr="00754D2B">
        <w:rPr>
          <w:rFonts w:ascii="Arial" w:hAnsi="Arial" w:cs="Arial"/>
          <w:sz w:val="24"/>
          <w:szCs w:val="24"/>
        </w:rPr>
        <w:t>,</w:t>
      </w:r>
      <w:r w:rsidR="00D56E4D" w:rsidRPr="00754D2B">
        <w:rPr>
          <w:rFonts w:ascii="Arial" w:hAnsi="Arial" w:cs="Arial"/>
          <w:sz w:val="24"/>
          <w:szCs w:val="24"/>
        </w:rPr>
        <w:t xml:space="preserve"> too</w:t>
      </w:r>
      <w:r w:rsidRPr="00754D2B">
        <w:rPr>
          <w:rFonts w:ascii="Arial" w:hAnsi="Arial" w:cs="Arial"/>
          <w:sz w:val="24"/>
          <w:szCs w:val="24"/>
        </w:rPr>
        <w:t>,</w:t>
      </w:r>
      <w:r w:rsidR="00D56E4D" w:rsidRPr="00754D2B">
        <w:rPr>
          <w:rFonts w:ascii="Arial" w:hAnsi="Arial" w:cs="Arial"/>
          <w:sz w:val="24"/>
          <w:szCs w:val="24"/>
        </w:rPr>
        <w:t xml:space="preserve"> the first official intimations of mental health problems might be signified by treatment of physical health, at one of New Zealand’s early general hospitals. Admission of qualified medical practitioners to hospitals as patients </w:t>
      </w:r>
      <w:r w:rsidRPr="00754D2B">
        <w:rPr>
          <w:rFonts w:ascii="Arial" w:hAnsi="Arial" w:cs="Arial"/>
          <w:sz w:val="24"/>
          <w:szCs w:val="24"/>
        </w:rPr>
        <w:t>was</w:t>
      </w:r>
      <w:r w:rsidR="00D56E4D" w:rsidRPr="005D7520">
        <w:rPr>
          <w:rFonts w:ascii="Arial" w:hAnsi="Arial" w:cs="Arial"/>
          <w:sz w:val="24"/>
          <w:szCs w:val="24"/>
        </w:rPr>
        <w:t xml:space="preserve"> in strict contrast to the experience of doctors in </w:t>
      </w:r>
      <w:r w:rsidR="00961F69">
        <w:rPr>
          <w:rFonts w:ascii="Arial" w:hAnsi="Arial" w:cs="Arial"/>
          <w:sz w:val="24"/>
          <w:szCs w:val="24"/>
        </w:rPr>
        <w:t>England</w:t>
      </w:r>
      <w:r w:rsidR="00D56E4D" w:rsidRPr="005D7520">
        <w:rPr>
          <w:rFonts w:ascii="Arial" w:hAnsi="Arial" w:cs="Arial"/>
          <w:sz w:val="24"/>
          <w:szCs w:val="24"/>
        </w:rPr>
        <w:t xml:space="preserve">. </w:t>
      </w:r>
      <w:r w:rsidR="00BE7701">
        <w:rPr>
          <w:rFonts w:ascii="Arial" w:hAnsi="Arial" w:cs="Arial"/>
          <w:sz w:val="24"/>
          <w:szCs w:val="24"/>
        </w:rPr>
        <w:t xml:space="preserve"> </w:t>
      </w:r>
      <w:r w:rsidR="00D56E4D" w:rsidRPr="005D7520">
        <w:rPr>
          <w:rFonts w:ascii="Arial" w:hAnsi="Arial" w:cs="Arial"/>
          <w:sz w:val="24"/>
          <w:szCs w:val="24"/>
        </w:rPr>
        <w:t>Charity hospitals in England</w:t>
      </w:r>
      <w:r w:rsidR="0020665F">
        <w:rPr>
          <w:rFonts w:ascii="Arial" w:hAnsi="Arial" w:cs="Arial"/>
          <w:sz w:val="24"/>
          <w:szCs w:val="24"/>
        </w:rPr>
        <w:t>, for example,</w:t>
      </w:r>
      <w:r w:rsidR="00D56E4D" w:rsidRPr="005D7520">
        <w:rPr>
          <w:rFonts w:ascii="Arial" w:hAnsi="Arial" w:cs="Arial"/>
          <w:sz w:val="24"/>
          <w:szCs w:val="24"/>
        </w:rPr>
        <w:t xml:space="preserve"> were founded from the first half of the eighteenth century and were intended to cater for a carefully delineated subset of the economically disadvantaged: one of the rules held in common by English infirmaries was that patients should not have been able to pay for their own care. </w:t>
      </w:r>
      <w:r w:rsidR="00BE7701">
        <w:rPr>
          <w:rFonts w:ascii="Arial" w:hAnsi="Arial" w:cs="Arial"/>
          <w:sz w:val="24"/>
          <w:szCs w:val="24"/>
        </w:rPr>
        <w:t xml:space="preserve"> </w:t>
      </w:r>
      <w:r w:rsidR="00D56E4D" w:rsidRPr="00BB3D2A">
        <w:rPr>
          <w:rFonts w:ascii="Arial" w:hAnsi="Arial" w:cs="Arial"/>
          <w:sz w:val="24"/>
          <w:szCs w:val="24"/>
        </w:rPr>
        <w:t>This</w:t>
      </w:r>
      <w:r w:rsidRPr="00BB3D2A">
        <w:rPr>
          <w:rFonts w:ascii="Arial" w:hAnsi="Arial" w:cs="Arial"/>
          <w:sz w:val="24"/>
          <w:szCs w:val="24"/>
        </w:rPr>
        <w:t>,</w:t>
      </w:r>
      <w:r w:rsidR="00D56E4D" w:rsidRPr="004D4E66">
        <w:rPr>
          <w:rFonts w:ascii="Arial" w:hAnsi="Arial" w:cs="Arial"/>
          <w:sz w:val="24"/>
          <w:szCs w:val="24"/>
        </w:rPr>
        <w:t xml:space="preserve"> combined with the lack of occ</w:t>
      </w:r>
      <w:r w:rsidR="00D56E4D" w:rsidRPr="00754D2B">
        <w:rPr>
          <w:rFonts w:ascii="Arial" w:hAnsi="Arial" w:cs="Arial"/>
          <w:sz w:val="24"/>
          <w:szCs w:val="24"/>
        </w:rPr>
        <w:t>upational data for patients</w:t>
      </w:r>
      <w:r w:rsidRPr="00754D2B">
        <w:rPr>
          <w:rFonts w:ascii="Arial" w:hAnsi="Arial" w:cs="Arial"/>
          <w:sz w:val="24"/>
          <w:szCs w:val="24"/>
        </w:rPr>
        <w:t>,</w:t>
      </w:r>
      <w:r w:rsidR="00D56E4D" w:rsidRPr="00754D2B">
        <w:rPr>
          <w:rFonts w:ascii="Arial" w:hAnsi="Arial" w:cs="Arial"/>
          <w:sz w:val="24"/>
          <w:szCs w:val="24"/>
        </w:rPr>
        <w:t xml:space="preserve"> </w:t>
      </w:r>
      <w:r w:rsidR="00751F54" w:rsidRPr="00754D2B">
        <w:rPr>
          <w:rFonts w:ascii="Arial" w:hAnsi="Arial" w:cs="Arial"/>
          <w:sz w:val="24"/>
          <w:szCs w:val="24"/>
        </w:rPr>
        <w:t>strongly</w:t>
      </w:r>
      <w:r w:rsidRPr="00754D2B">
        <w:rPr>
          <w:rFonts w:ascii="Arial" w:hAnsi="Arial" w:cs="Arial"/>
          <w:sz w:val="24"/>
          <w:szCs w:val="24"/>
        </w:rPr>
        <w:t xml:space="preserve"> suggests that </w:t>
      </w:r>
      <w:r w:rsidR="00D56E4D" w:rsidRPr="00754D2B">
        <w:rPr>
          <w:rFonts w:ascii="Arial" w:hAnsi="Arial" w:cs="Arial"/>
          <w:sz w:val="24"/>
          <w:szCs w:val="24"/>
        </w:rPr>
        <w:t xml:space="preserve">medical men were not admitted.  </w:t>
      </w:r>
    </w:p>
    <w:p w14:paraId="118CFDE5" w14:textId="56FDD2CF" w:rsidR="00D56E4D" w:rsidRPr="00754D2B" w:rsidRDefault="00174AA9" w:rsidP="00D56E4D">
      <w:pPr>
        <w:spacing w:line="480" w:lineRule="auto"/>
        <w:jc w:val="both"/>
        <w:rPr>
          <w:rFonts w:ascii="Arial" w:hAnsi="Arial" w:cs="Arial"/>
          <w:sz w:val="24"/>
          <w:szCs w:val="24"/>
        </w:rPr>
      </w:pPr>
      <w:r w:rsidRPr="00754D2B">
        <w:rPr>
          <w:rFonts w:ascii="Arial" w:hAnsi="Arial" w:cs="Arial"/>
          <w:sz w:val="24"/>
          <w:szCs w:val="24"/>
        </w:rPr>
        <w:lastRenderedPageBreak/>
        <w:t>However, t</w:t>
      </w:r>
      <w:r w:rsidR="00D56E4D" w:rsidRPr="00754D2B">
        <w:rPr>
          <w:rFonts w:ascii="Arial" w:hAnsi="Arial" w:cs="Arial"/>
          <w:sz w:val="24"/>
          <w:szCs w:val="24"/>
        </w:rPr>
        <w:t xml:space="preserve">he situation in New Zealand was quite different, with medical men demonstrably admitted to hospitals for the sick. </w:t>
      </w:r>
      <w:r w:rsidR="0059605C">
        <w:rPr>
          <w:rFonts w:ascii="Arial" w:hAnsi="Arial" w:cs="Arial"/>
          <w:sz w:val="24"/>
          <w:szCs w:val="24"/>
        </w:rPr>
        <w:t xml:space="preserve"> </w:t>
      </w:r>
      <w:r w:rsidR="00D56E4D" w:rsidRPr="00754D2B">
        <w:rPr>
          <w:rFonts w:ascii="Arial" w:hAnsi="Arial" w:cs="Arial"/>
          <w:sz w:val="24"/>
          <w:szCs w:val="24"/>
        </w:rPr>
        <w:t>The Auckland Provincial Hospital, for example, opened in 1859 and saw nineteen practitioners in its first fifteen years of operation, s</w:t>
      </w:r>
      <w:r w:rsidR="00D77956">
        <w:rPr>
          <w:rFonts w:ascii="Arial" w:hAnsi="Arial" w:cs="Arial"/>
          <w:sz w:val="24"/>
          <w:szCs w:val="24"/>
        </w:rPr>
        <w:t>even</w:t>
      </w:r>
      <w:r w:rsidR="00D56E4D" w:rsidRPr="00754D2B">
        <w:rPr>
          <w:rFonts w:ascii="Arial" w:hAnsi="Arial" w:cs="Arial"/>
          <w:sz w:val="24"/>
          <w:szCs w:val="24"/>
        </w:rPr>
        <w:t xml:space="preserve"> of them on multiple occasions.</w:t>
      </w:r>
      <w:r w:rsidR="00D56E4D" w:rsidRPr="00754D2B">
        <w:rPr>
          <w:rStyle w:val="FootnoteReference"/>
          <w:rFonts w:ascii="Arial" w:hAnsi="Arial" w:cs="Arial"/>
          <w:sz w:val="24"/>
          <w:szCs w:val="24"/>
        </w:rPr>
        <w:footnoteReference w:id="64"/>
      </w:r>
      <w:r w:rsidR="00D56E4D" w:rsidRPr="00754D2B">
        <w:rPr>
          <w:rFonts w:ascii="Arial" w:hAnsi="Arial" w:cs="Arial"/>
          <w:sz w:val="24"/>
          <w:szCs w:val="24"/>
        </w:rPr>
        <w:t xml:space="preserve"> </w:t>
      </w:r>
      <w:r w:rsidR="00BE7701">
        <w:rPr>
          <w:rFonts w:ascii="Arial" w:hAnsi="Arial" w:cs="Arial"/>
          <w:sz w:val="24"/>
          <w:szCs w:val="24"/>
        </w:rPr>
        <w:t xml:space="preserve"> </w:t>
      </w:r>
      <w:r w:rsidR="00D56E4D" w:rsidRPr="00754D2B">
        <w:rPr>
          <w:rFonts w:ascii="Arial" w:hAnsi="Arial" w:cs="Arial"/>
          <w:sz w:val="24"/>
          <w:szCs w:val="24"/>
        </w:rPr>
        <w:t xml:space="preserve">Maladies that were chiefly physical included diagnoses of erysipelas, dyspepsia, dysentery, and pleurisy, but the most common single cause of admission was </w:t>
      </w:r>
      <w:r w:rsidR="00D56E4D" w:rsidRPr="00754D2B">
        <w:rPr>
          <w:rFonts w:ascii="Arial" w:hAnsi="Arial" w:cs="Arial"/>
          <w:i/>
          <w:sz w:val="24"/>
          <w:szCs w:val="24"/>
        </w:rPr>
        <w:t>delirium tremens</w:t>
      </w:r>
      <w:r w:rsidR="00D56E4D" w:rsidRPr="00754D2B">
        <w:rPr>
          <w:rFonts w:ascii="Arial" w:hAnsi="Arial" w:cs="Arial"/>
          <w:sz w:val="24"/>
          <w:szCs w:val="24"/>
        </w:rPr>
        <w:t xml:space="preserve">. </w:t>
      </w:r>
      <w:r w:rsidR="00BE7701">
        <w:rPr>
          <w:rFonts w:ascii="Arial" w:hAnsi="Arial" w:cs="Arial"/>
          <w:sz w:val="24"/>
          <w:szCs w:val="24"/>
        </w:rPr>
        <w:t xml:space="preserve"> </w:t>
      </w:r>
      <w:r w:rsidR="00D56E4D" w:rsidRPr="00754D2B">
        <w:rPr>
          <w:rFonts w:ascii="Arial" w:hAnsi="Arial" w:cs="Arial"/>
          <w:sz w:val="24"/>
          <w:szCs w:val="24"/>
        </w:rPr>
        <w:t xml:space="preserve">Seven men were treated for their alcoholism, most of them recommended by fellow practitioners (although Richard Jackson was admitted on the recommendation of the police, suggesting that alcohol consumption had led to a public order offence). </w:t>
      </w:r>
      <w:r w:rsidR="00BE7701">
        <w:rPr>
          <w:rFonts w:ascii="Arial" w:hAnsi="Arial" w:cs="Arial"/>
          <w:sz w:val="24"/>
          <w:szCs w:val="24"/>
        </w:rPr>
        <w:t xml:space="preserve"> </w:t>
      </w:r>
      <w:r w:rsidR="00D56E4D" w:rsidRPr="00754D2B">
        <w:rPr>
          <w:rFonts w:ascii="Arial" w:hAnsi="Arial" w:cs="Arial"/>
          <w:sz w:val="24"/>
          <w:szCs w:val="24"/>
        </w:rPr>
        <w:t xml:space="preserve">Jackson, aged 28, had three short spells in the hospital between December 1862 and August 1863, although after the first admission this was technically for physical complaints such as ‘ulcers on the leg’.  Other doctors who had problems with alcohol consumption were all aged between thirty and forty, and most spent up to one week in hospital before either discharge or death. </w:t>
      </w:r>
      <w:r w:rsidR="00BE7701">
        <w:rPr>
          <w:rFonts w:ascii="Arial" w:hAnsi="Arial" w:cs="Arial"/>
          <w:sz w:val="24"/>
          <w:szCs w:val="24"/>
        </w:rPr>
        <w:t xml:space="preserve"> </w:t>
      </w:r>
      <w:r w:rsidR="00D56E4D" w:rsidRPr="005D7520">
        <w:rPr>
          <w:rFonts w:ascii="Arial" w:hAnsi="Arial" w:cs="Arial"/>
          <w:sz w:val="24"/>
          <w:szCs w:val="24"/>
        </w:rPr>
        <w:t xml:space="preserve">Two men died in the Auckland hospital, one only nine hours after admission.  The other, Shadwell Keane, suffered repeated attacks of </w:t>
      </w:r>
      <w:r w:rsidR="00D56E4D" w:rsidRPr="00D26CBA">
        <w:rPr>
          <w:rFonts w:ascii="Arial" w:hAnsi="Arial" w:cs="Arial"/>
          <w:i/>
          <w:iCs/>
          <w:sz w:val="24"/>
          <w:szCs w:val="24"/>
        </w:rPr>
        <w:t>delirium tremens</w:t>
      </w:r>
      <w:r w:rsidR="00D56E4D" w:rsidRPr="005D7520">
        <w:rPr>
          <w:rFonts w:ascii="Arial" w:hAnsi="Arial" w:cs="Arial"/>
          <w:sz w:val="24"/>
          <w:szCs w:val="24"/>
        </w:rPr>
        <w:t xml:space="preserve"> which were blamed for his developing jaundice.</w:t>
      </w:r>
      <w:r w:rsidR="00D56E4D" w:rsidRPr="00754D2B">
        <w:rPr>
          <w:rFonts w:ascii="Arial" w:hAnsi="Arial" w:cs="Arial"/>
          <w:sz w:val="24"/>
          <w:szCs w:val="24"/>
        </w:rPr>
        <w:t xml:space="preserve">  </w:t>
      </w:r>
    </w:p>
    <w:p w14:paraId="68F50544" w14:textId="17F52904" w:rsidR="00D56E4D" w:rsidRPr="00754D2B" w:rsidRDefault="00D56E4D" w:rsidP="00D56E4D">
      <w:pPr>
        <w:spacing w:line="480" w:lineRule="auto"/>
        <w:jc w:val="both"/>
        <w:rPr>
          <w:rFonts w:ascii="Arial" w:hAnsi="Arial" w:cs="Arial"/>
          <w:sz w:val="24"/>
          <w:szCs w:val="24"/>
        </w:rPr>
      </w:pPr>
      <w:r w:rsidRPr="00754D2B">
        <w:rPr>
          <w:rFonts w:ascii="Arial" w:hAnsi="Arial" w:cs="Arial"/>
          <w:sz w:val="24"/>
          <w:szCs w:val="24"/>
        </w:rPr>
        <w:t xml:space="preserve">Alcoholism as a discrete problem for physical medicine (rather than as a symptom of poor mental health or a factor in ‘insanity’) was well recognised by the medical profession as a problem for the new colony. </w:t>
      </w:r>
      <w:r w:rsidR="00BE7701">
        <w:rPr>
          <w:rFonts w:ascii="Arial" w:hAnsi="Arial" w:cs="Arial"/>
          <w:sz w:val="24"/>
          <w:szCs w:val="24"/>
        </w:rPr>
        <w:t xml:space="preserve"> </w:t>
      </w:r>
      <w:r w:rsidRPr="00754D2B">
        <w:rPr>
          <w:rFonts w:ascii="Arial" w:hAnsi="Arial" w:cs="Arial"/>
          <w:sz w:val="24"/>
          <w:szCs w:val="24"/>
        </w:rPr>
        <w:t xml:space="preserve">Alcoholic addiction was being </w:t>
      </w:r>
      <w:proofErr w:type="spellStart"/>
      <w:r w:rsidRPr="005D7520">
        <w:rPr>
          <w:rFonts w:ascii="Arial" w:hAnsi="Arial" w:cs="Arial"/>
          <w:sz w:val="24"/>
          <w:szCs w:val="24"/>
        </w:rPr>
        <w:t>pathologi</w:t>
      </w:r>
      <w:r w:rsidR="00603967" w:rsidRPr="005D7520">
        <w:rPr>
          <w:rFonts w:ascii="Arial" w:hAnsi="Arial" w:cs="Arial"/>
          <w:sz w:val="24"/>
          <w:szCs w:val="24"/>
        </w:rPr>
        <w:t>s</w:t>
      </w:r>
      <w:r w:rsidRPr="005D7520">
        <w:rPr>
          <w:rFonts w:ascii="Arial" w:hAnsi="Arial" w:cs="Arial"/>
          <w:sz w:val="24"/>
          <w:szCs w:val="24"/>
        </w:rPr>
        <w:t>ed</w:t>
      </w:r>
      <w:proofErr w:type="spellEnd"/>
      <w:r w:rsidRPr="005D7520">
        <w:rPr>
          <w:rFonts w:ascii="Arial" w:hAnsi="Arial" w:cs="Arial"/>
          <w:sz w:val="24"/>
          <w:szCs w:val="24"/>
        </w:rPr>
        <w:t xml:space="preserve"> by western medicine at the same time that New Zealand was becoming increasingly populated with emigrants from the w</w:t>
      </w:r>
      <w:r w:rsidRPr="00BB3D2A">
        <w:rPr>
          <w:rFonts w:ascii="Arial" w:hAnsi="Arial" w:cs="Arial"/>
          <w:sz w:val="24"/>
          <w:szCs w:val="24"/>
        </w:rPr>
        <w:t xml:space="preserve">est, so it is unsurprising that the </w:t>
      </w:r>
      <w:r w:rsidRPr="00BB3D2A">
        <w:rPr>
          <w:rFonts w:ascii="Arial" w:hAnsi="Arial" w:cs="Arial"/>
          <w:sz w:val="24"/>
          <w:szCs w:val="24"/>
        </w:rPr>
        <w:lastRenderedPageBreak/>
        <w:t>phenomenon was given sustained attention in British medical publications.</w:t>
      </w:r>
      <w:r w:rsidRPr="00754D2B">
        <w:rPr>
          <w:rStyle w:val="FootnoteReference"/>
          <w:rFonts w:ascii="Arial" w:hAnsi="Arial" w:cs="Arial"/>
          <w:sz w:val="24"/>
          <w:szCs w:val="24"/>
        </w:rPr>
        <w:footnoteReference w:id="65"/>
      </w:r>
      <w:r w:rsidRPr="00754D2B">
        <w:rPr>
          <w:rFonts w:ascii="Arial" w:hAnsi="Arial" w:cs="Arial"/>
          <w:sz w:val="24"/>
          <w:szCs w:val="24"/>
        </w:rPr>
        <w:t xml:space="preserve"> </w:t>
      </w:r>
      <w:r w:rsidR="00BE7701">
        <w:rPr>
          <w:rFonts w:ascii="Arial" w:hAnsi="Arial" w:cs="Arial"/>
          <w:sz w:val="24"/>
          <w:szCs w:val="24"/>
        </w:rPr>
        <w:t xml:space="preserve"> </w:t>
      </w:r>
      <w:r w:rsidRPr="00754D2B">
        <w:rPr>
          <w:rFonts w:ascii="Arial" w:hAnsi="Arial" w:cs="Arial"/>
          <w:sz w:val="24"/>
          <w:szCs w:val="24"/>
        </w:rPr>
        <w:t xml:space="preserve">In 1874 </w:t>
      </w:r>
      <w:r w:rsidR="00442214" w:rsidRPr="00754D2B">
        <w:rPr>
          <w:rFonts w:ascii="Arial" w:hAnsi="Arial" w:cs="Arial"/>
          <w:sz w:val="24"/>
          <w:szCs w:val="24"/>
        </w:rPr>
        <w:t xml:space="preserve"> an article in the </w:t>
      </w:r>
      <w:r w:rsidR="00442214" w:rsidRPr="00754D2B">
        <w:rPr>
          <w:rFonts w:ascii="Arial" w:hAnsi="Arial" w:cs="Arial"/>
          <w:i/>
          <w:iCs/>
          <w:sz w:val="24"/>
          <w:szCs w:val="24"/>
        </w:rPr>
        <w:t>BMJ</w:t>
      </w:r>
      <w:r w:rsidRPr="00754D2B">
        <w:rPr>
          <w:rFonts w:ascii="Arial" w:hAnsi="Arial" w:cs="Arial"/>
          <w:sz w:val="24"/>
          <w:szCs w:val="24"/>
        </w:rPr>
        <w:t xml:space="preserve"> lamented that drunkenness had attracted legislation in Canada and notable action elsewhere but not yet in the ‘mother country’.</w:t>
      </w:r>
      <w:r w:rsidRPr="00754D2B">
        <w:rPr>
          <w:rStyle w:val="FootnoteReference"/>
          <w:rFonts w:ascii="Arial" w:hAnsi="Arial" w:cs="Arial"/>
          <w:sz w:val="24"/>
          <w:szCs w:val="24"/>
        </w:rPr>
        <w:footnoteReference w:id="66"/>
      </w:r>
      <w:r w:rsidRPr="00754D2B">
        <w:rPr>
          <w:rFonts w:ascii="Arial" w:hAnsi="Arial" w:cs="Arial"/>
          <w:sz w:val="24"/>
          <w:szCs w:val="24"/>
        </w:rPr>
        <w:t xml:space="preserve"> </w:t>
      </w:r>
      <w:r w:rsidR="00BE7701">
        <w:rPr>
          <w:rFonts w:ascii="Arial" w:hAnsi="Arial" w:cs="Arial"/>
          <w:sz w:val="24"/>
          <w:szCs w:val="24"/>
        </w:rPr>
        <w:t xml:space="preserve"> </w:t>
      </w:r>
      <w:r w:rsidRPr="00754D2B">
        <w:rPr>
          <w:rFonts w:ascii="Arial" w:hAnsi="Arial" w:cs="Arial"/>
          <w:sz w:val="24"/>
          <w:szCs w:val="24"/>
        </w:rPr>
        <w:t xml:space="preserve">Medical commentators were not accustomed, though, to considering the phenomenon among their occupational peers. </w:t>
      </w:r>
      <w:r w:rsidR="00BE7701">
        <w:rPr>
          <w:rFonts w:ascii="Arial" w:hAnsi="Arial" w:cs="Arial"/>
          <w:sz w:val="24"/>
          <w:szCs w:val="24"/>
        </w:rPr>
        <w:t xml:space="preserve"> </w:t>
      </w:r>
      <w:r w:rsidRPr="00754D2B">
        <w:rPr>
          <w:rFonts w:ascii="Arial" w:hAnsi="Arial" w:cs="Arial"/>
          <w:sz w:val="24"/>
          <w:szCs w:val="24"/>
        </w:rPr>
        <w:t>There were warning signs for the attentive reader of the medical press: ‘One hardly ever hears of a doctor up-country without the addition “He’s very clever, b</w:t>
      </w:r>
      <w:r w:rsidR="00603967" w:rsidRPr="00754D2B">
        <w:rPr>
          <w:rFonts w:ascii="Arial" w:hAnsi="Arial" w:cs="Arial"/>
          <w:sz w:val="24"/>
          <w:szCs w:val="24"/>
        </w:rPr>
        <w:t>ut its’s a pity he drinks so”’.</w:t>
      </w:r>
      <w:r w:rsidR="008C262E" w:rsidRPr="00754D2B">
        <w:rPr>
          <w:rStyle w:val="FootnoteReference"/>
          <w:rFonts w:ascii="Arial" w:hAnsi="Arial" w:cs="Arial"/>
          <w:sz w:val="24"/>
          <w:szCs w:val="24"/>
        </w:rPr>
        <w:footnoteReference w:id="67"/>
      </w:r>
      <w:r w:rsidR="00143A0D" w:rsidRPr="00754D2B">
        <w:rPr>
          <w:rFonts w:ascii="Arial" w:hAnsi="Arial" w:cs="Arial"/>
          <w:sz w:val="24"/>
          <w:szCs w:val="24"/>
        </w:rPr>
        <w:t xml:space="preserve">  Brave</w:t>
      </w:r>
      <w:r w:rsidR="00442214" w:rsidRPr="00754D2B">
        <w:rPr>
          <w:rFonts w:ascii="Arial" w:hAnsi="Arial" w:cs="Arial"/>
          <w:sz w:val="24"/>
          <w:szCs w:val="24"/>
        </w:rPr>
        <w:t xml:space="preserve"> or self-abasing</w:t>
      </w:r>
      <w:r w:rsidR="00143A0D" w:rsidRPr="00754D2B">
        <w:rPr>
          <w:rFonts w:ascii="Arial" w:hAnsi="Arial" w:cs="Arial"/>
          <w:sz w:val="24"/>
          <w:szCs w:val="24"/>
        </w:rPr>
        <w:t xml:space="preserve"> individuals might confess on their own account</w:t>
      </w:r>
      <w:r w:rsidR="008F1010" w:rsidRPr="00754D2B">
        <w:rPr>
          <w:rFonts w:ascii="Arial" w:hAnsi="Arial" w:cs="Arial"/>
          <w:sz w:val="24"/>
          <w:szCs w:val="24"/>
        </w:rPr>
        <w:t xml:space="preserve">; colonial masculinity was </w:t>
      </w:r>
      <w:r w:rsidR="00BF7661" w:rsidRPr="005D7520">
        <w:rPr>
          <w:rFonts w:ascii="Arial" w:hAnsi="Arial" w:cs="Arial"/>
          <w:sz w:val="24"/>
          <w:szCs w:val="24"/>
        </w:rPr>
        <w:t xml:space="preserve">perceptibly </w:t>
      </w:r>
      <w:r w:rsidR="008F1010" w:rsidRPr="005D7520">
        <w:rPr>
          <w:rFonts w:ascii="Arial" w:hAnsi="Arial" w:cs="Arial"/>
          <w:sz w:val="24"/>
          <w:szCs w:val="24"/>
        </w:rPr>
        <w:t xml:space="preserve">threatened by </w:t>
      </w:r>
      <w:r w:rsidR="00BF7661" w:rsidRPr="005D7520">
        <w:rPr>
          <w:rFonts w:ascii="Arial" w:hAnsi="Arial" w:cs="Arial"/>
          <w:sz w:val="24"/>
          <w:szCs w:val="24"/>
        </w:rPr>
        <w:t>‘</w:t>
      </w:r>
      <w:r w:rsidR="008F1010" w:rsidRPr="005D7520">
        <w:rPr>
          <w:rFonts w:ascii="Arial" w:hAnsi="Arial" w:cs="Arial"/>
          <w:sz w:val="24"/>
          <w:szCs w:val="24"/>
        </w:rPr>
        <w:t>weakness</w:t>
      </w:r>
      <w:r w:rsidR="00BF7661" w:rsidRPr="00BB3D2A">
        <w:rPr>
          <w:rFonts w:ascii="Arial" w:hAnsi="Arial" w:cs="Arial"/>
          <w:sz w:val="24"/>
          <w:szCs w:val="24"/>
        </w:rPr>
        <w:t>’</w:t>
      </w:r>
      <w:r w:rsidR="008F1010" w:rsidRPr="00BB3D2A">
        <w:rPr>
          <w:rFonts w:ascii="Arial" w:hAnsi="Arial" w:cs="Arial"/>
          <w:sz w:val="24"/>
          <w:szCs w:val="24"/>
        </w:rPr>
        <w:t xml:space="preserve"> in the f</w:t>
      </w:r>
      <w:r w:rsidR="008F1010" w:rsidRPr="00754D2B">
        <w:rPr>
          <w:rFonts w:ascii="Arial" w:hAnsi="Arial" w:cs="Arial"/>
          <w:sz w:val="24"/>
          <w:szCs w:val="24"/>
        </w:rPr>
        <w:t xml:space="preserve">orm of addiction. </w:t>
      </w:r>
      <w:r w:rsidR="00BE7701">
        <w:rPr>
          <w:rFonts w:ascii="Arial" w:hAnsi="Arial" w:cs="Arial"/>
          <w:sz w:val="24"/>
          <w:szCs w:val="24"/>
        </w:rPr>
        <w:t xml:space="preserve"> </w:t>
      </w:r>
      <w:r w:rsidR="008F1010" w:rsidRPr="00754D2B">
        <w:rPr>
          <w:rFonts w:ascii="Arial" w:hAnsi="Arial" w:cs="Arial"/>
          <w:sz w:val="24"/>
          <w:szCs w:val="24"/>
        </w:rPr>
        <w:t>Doctors moralised about such weak subjects in their communities in print</w:t>
      </w:r>
      <w:r w:rsidR="00143A0D" w:rsidRPr="00754D2B">
        <w:rPr>
          <w:rFonts w:ascii="Arial" w:hAnsi="Arial" w:cs="Arial"/>
          <w:sz w:val="24"/>
          <w:szCs w:val="24"/>
        </w:rPr>
        <w:t>.</w:t>
      </w:r>
      <w:r w:rsidR="00143A0D" w:rsidRPr="00754D2B">
        <w:rPr>
          <w:rStyle w:val="FootnoteReference"/>
          <w:rFonts w:ascii="Arial" w:hAnsi="Arial" w:cs="Arial"/>
          <w:sz w:val="24"/>
          <w:szCs w:val="24"/>
        </w:rPr>
        <w:footnoteReference w:id="68"/>
      </w:r>
      <w:r w:rsidR="00721970" w:rsidRPr="00754D2B">
        <w:rPr>
          <w:rFonts w:ascii="Arial" w:hAnsi="Arial" w:cs="Arial"/>
          <w:sz w:val="24"/>
          <w:szCs w:val="24"/>
        </w:rPr>
        <w:t xml:space="preserve">  Yet full recognition of alcoholism within the nineteenth-century profession is only now becoming apparent.  Forty practitioners who died in New Zealand before 1899 have been listed by Wright-St</w:t>
      </w:r>
      <w:r w:rsidR="009671BA" w:rsidRPr="00754D2B">
        <w:rPr>
          <w:rFonts w:ascii="Arial" w:hAnsi="Arial" w:cs="Arial"/>
          <w:sz w:val="24"/>
          <w:szCs w:val="24"/>
        </w:rPr>
        <w:t xml:space="preserve"> </w:t>
      </w:r>
      <w:r w:rsidR="00721970" w:rsidRPr="00754D2B">
        <w:rPr>
          <w:rFonts w:ascii="Arial" w:hAnsi="Arial" w:cs="Arial"/>
          <w:sz w:val="24"/>
          <w:szCs w:val="24"/>
        </w:rPr>
        <w:t xml:space="preserve">Clair as being known alcoholics, or for whom alcoholism, cirrhosis of the liver or </w:t>
      </w:r>
      <w:r w:rsidR="00721970" w:rsidRPr="00415734">
        <w:rPr>
          <w:rFonts w:ascii="Arial" w:hAnsi="Arial" w:cs="Arial"/>
          <w:i/>
          <w:iCs/>
          <w:sz w:val="24"/>
          <w:szCs w:val="24"/>
        </w:rPr>
        <w:t>delirium tremens</w:t>
      </w:r>
      <w:r w:rsidR="00721970" w:rsidRPr="00754D2B">
        <w:rPr>
          <w:rFonts w:ascii="Arial" w:hAnsi="Arial" w:cs="Arial"/>
          <w:sz w:val="24"/>
          <w:szCs w:val="24"/>
        </w:rPr>
        <w:t xml:space="preserve"> was a cause of death, and these were likely to have been only the most egregious or visible cases.</w:t>
      </w:r>
      <w:r w:rsidR="00721970" w:rsidRPr="00754D2B">
        <w:rPr>
          <w:rStyle w:val="FootnoteReference"/>
          <w:rFonts w:ascii="Arial" w:hAnsi="Arial" w:cs="Arial"/>
          <w:sz w:val="24"/>
          <w:szCs w:val="24"/>
        </w:rPr>
        <w:footnoteReference w:id="69"/>
      </w:r>
    </w:p>
    <w:p w14:paraId="1AD8020F" w14:textId="06590AC6" w:rsidR="00D56E4D" w:rsidRPr="00754D2B" w:rsidRDefault="00D56E4D" w:rsidP="00D56E4D">
      <w:pPr>
        <w:spacing w:line="480" w:lineRule="auto"/>
        <w:jc w:val="both"/>
        <w:rPr>
          <w:rFonts w:ascii="Arial" w:hAnsi="Arial" w:cs="Arial"/>
          <w:sz w:val="24"/>
          <w:szCs w:val="24"/>
        </w:rPr>
      </w:pPr>
      <w:r w:rsidRPr="00754D2B">
        <w:rPr>
          <w:rFonts w:ascii="Arial" w:hAnsi="Arial" w:cs="Arial"/>
          <w:sz w:val="24"/>
          <w:szCs w:val="24"/>
        </w:rPr>
        <w:t xml:space="preserve">The short-term physical attention to ‘drying out’ apparently offered by institutions like the Auckland hospital </w:t>
      </w:r>
      <w:r w:rsidR="00603967" w:rsidRPr="00754D2B">
        <w:rPr>
          <w:rFonts w:ascii="Arial" w:hAnsi="Arial" w:cs="Arial"/>
          <w:sz w:val="24"/>
          <w:szCs w:val="24"/>
        </w:rPr>
        <w:t>was</w:t>
      </w:r>
      <w:r w:rsidRPr="00754D2B">
        <w:rPr>
          <w:rFonts w:ascii="Arial" w:hAnsi="Arial" w:cs="Arial"/>
          <w:sz w:val="24"/>
          <w:szCs w:val="24"/>
        </w:rPr>
        <w:t xml:space="preserve"> </w:t>
      </w:r>
      <w:r w:rsidRPr="005D7520">
        <w:rPr>
          <w:rFonts w:ascii="Arial" w:hAnsi="Arial" w:cs="Arial"/>
          <w:sz w:val="24"/>
          <w:szCs w:val="24"/>
        </w:rPr>
        <w:t xml:space="preserve">not the whole story for struggling practitioners. </w:t>
      </w:r>
      <w:r w:rsidR="00BE7701">
        <w:rPr>
          <w:rFonts w:ascii="Arial" w:hAnsi="Arial" w:cs="Arial"/>
          <w:sz w:val="24"/>
          <w:szCs w:val="24"/>
        </w:rPr>
        <w:t xml:space="preserve"> </w:t>
      </w:r>
      <w:r w:rsidRPr="005D7520">
        <w:rPr>
          <w:rFonts w:ascii="Arial" w:hAnsi="Arial" w:cs="Arial"/>
          <w:sz w:val="24"/>
          <w:szCs w:val="24"/>
        </w:rPr>
        <w:t xml:space="preserve">For most of the second half of the nineteenth century, there were six public asylums in New </w:t>
      </w:r>
      <w:r w:rsidRPr="005D7520">
        <w:rPr>
          <w:rFonts w:ascii="Arial" w:hAnsi="Arial" w:cs="Arial"/>
          <w:sz w:val="24"/>
          <w:szCs w:val="24"/>
        </w:rPr>
        <w:lastRenderedPageBreak/>
        <w:t xml:space="preserve">Zealand. </w:t>
      </w:r>
      <w:r w:rsidR="00BE7701">
        <w:rPr>
          <w:rFonts w:ascii="Arial" w:hAnsi="Arial" w:cs="Arial"/>
          <w:sz w:val="24"/>
          <w:szCs w:val="24"/>
        </w:rPr>
        <w:t xml:space="preserve"> </w:t>
      </w:r>
      <w:r w:rsidRPr="005D7520">
        <w:rPr>
          <w:rFonts w:ascii="Arial" w:hAnsi="Arial" w:cs="Arial"/>
          <w:sz w:val="24"/>
          <w:szCs w:val="24"/>
        </w:rPr>
        <w:t>A single private establishment was added in 1882</w:t>
      </w:r>
      <w:r w:rsidR="00BE7701">
        <w:rPr>
          <w:rFonts w:ascii="Arial" w:hAnsi="Arial" w:cs="Arial"/>
          <w:sz w:val="24"/>
          <w:szCs w:val="24"/>
        </w:rPr>
        <w:t xml:space="preserve"> (</w:t>
      </w:r>
      <w:r w:rsidR="008C262E" w:rsidRPr="00BB3D2A">
        <w:rPr>
          <w:rFonts w:ascii="Arial" w:hAnsi="Arial" w:cs="Arial"/>
          <w:sz w:val="24"/>
          <w:szCs w:val="24"/>
        </w:rPr>
        <w:t xml:space="preserve">see </w:t>
      </w:r>
      <w:r w:rsidR="008A7C59">
        <w:rPr>
          <w:rFonts w:ascii="Arial" w:hAnsi="Arial" w:cs="Arial"/>
          <w:sz w:val="24"/>
          <w:szCs w:val="24"/>
        </w:rPr>
        <w:t>T</w:t>
      </w:r>
      <w:r w:rsidR="008C262E" w:rsidRPr="00BB3D2A">
        <w:rPr>
          <w:rFonts w:ascii="Arial" w:hAnsi="Arial" w:cs="Arial"/>
          <w:sz w:val="24"/>
          <w:szCs w:val="24"/>
        </w:rPr>
        <w:t>able 1</w:t>
      </w:r>
      <w:r w:rsidR="00BE7701">
        <w:rPr>
          <w:rFonts w:ascii="Arial" w:hAnsi="Arial" w:cs="Arial"/>
          <w:sz w:val="24"/>
          <w:szCs w:val="24"/>
        </w:rPr>
        <w:t>)</w:t>
      </w:r>
      <w:r w:rsidRPr="00BB3D2A">
        <w:rPr>
          <w:rFonts w:ascii="Arial" w:hAnsi="Arial" w:cs="Arial"/>
          <w:sz w:val="24"/>
          <w:szCs w:val="24"/>
        </w:rPr>
        <w:t xml:space="preserve">. </w:t>
      </w:r>
      <w:r w:rsidR="00BE7701">
        <w:rPr>
          <w:rFonts w:ascii="Arial" w:hAnsi="Arial" w:cs="Arial"/>
          <w:sz w:val="24"/>
          <w:szCs w:val="24"/>
        </w:rPr>
        <w:t xml:space="preserve"> </w:t>
      </w:r>
      <w:r w:rsidRPr="00754D2B">
        <w:rPr>
          <w:rFonts w:ascii="Arial" w:hAnsi="Arial" w:cs="Arial"/>
          <w:sz w:val="24"/>
          <w:szCs w:val="24"/>
        </w:rPr>
        <w:t>Admissions registers and case books from the first four out of these seven asylums</w:t>
      </w:r>
      <w:r w:rsidR="00A471D9">
        <w:rPr>
          <w:rFonts w:ascii="Arial" w:hAnsi="Arial" w:cs="Arial"/>
          <w:sz w:val="24"/>
          <w:szCs w:val="24"/>
        </w:rPr>
        <w:t xml:space="preserve"> listed in the table (</w:t>
      </w:r>
      <w:proofErr w:type="spellStart"/>
      <w:r w:rsidR="00A471D9">
        <w:rPr>
          <w:rFonts w:ascii="Arial" w:hAnsi="Arial" w:cs="Arial"/>
          <w:sz w:val="24"/>
          <w:szCs w:val="24"/>
        </w:rPr>
        <w:t>ie</w:t>
      </w:r>
      <w:proofErr w:type="spellEnd"/>
      <w:r w:rsidR="00A471D9">
        <w:rPr>
          <w:rFonts w:ascii="Arial" w:hAnsi="Arial" w:cs="Arial"/>
          <w:sz w:val="24"/>
          <w:szCs w:val="24"/>
        </w:rPr>
        <w:t xml:space="preserve"> Auckland, Christchurch, Seacliff and Hokitika)</w:t>
      </w:r>
      <w:r w:rsidRPr="00754D2B">
        <w:rPr>
          <w:rFonts w:ascii="Arial" w:hAnsi="Arial" w:cs="Arial"/>
          <w:sz w:val="24"/>
          <w:szCs w:val="24"/>
        </w:rPr>
        <w:t xml:space="preserve"> have been scrutinised to find patients with medical backgrounds.  </w:t>
      </w:r>
    </w:p>
    <w:p w14:paraId="36993AA8" w14:textId="062D6DDC" w:rsidR="00A76827" w:rsidRPr="00FB2E83" w:rsidRDefault="00292753" w:rsidP="00D56E4D">
      <w:pPr>
        <w:spacing w:line="480" w:lineRule="auto"/>
        <w:jc w:val="both"/>
        <w:rPr>
          <w:rFonts w:ascii="Arial" w:hAnsi="Arial" w:cs="Arial"/>
          <w:sz w:val="24"/>
          <w:szCs w:val="24"/>
        </w:rPr>
      </w:pPr>
      <w:r>
        <w:rPr>
          <w:rFonts w:ascii="Arial" w:hAnsi="Arial" w:cs="Arial"/>
          <w:sz w:val="24"/>
          <w:szCs w:val="24"/>
        </w:rPr>
        <w:t>[insert Table 1 here]</w:t>
      </w:r>
    </w:p>
    <w:p w14:paraId="1DC47E00" w14:textId="2314AFD9" w:rsidR="00D56E4D" w:rsidRPr="00754D2B" w:rsidRDefault="0018575A" w:rsidP="00D56E4D">
      <w:pPr>
        <w:spacing w:line="480" w:lineRule="auto"/>
        <w:jc w:val="both"/>
        <w:rPr>
          <w:rFonts w:ascii="Arial" w:hAnsi="Arial" w:cs="Arial"/>
          <w:sz w:val="24"/>
          <w:szCs w:val="24"/>
        </w:rPr>
      </w:pPr>
      <w:r w:rsidRPr="00754D2B">
        <w:rPr>
          <w:rFonts w:ascii="Arial" w:hAnsi="Arial" w:cs="Arial"/>
          <w:sz w:val="24"/>
          <w:szCs w:val="24"/>
        </w:rPr>
        <w:t>Thirt</w:t>
      </w:r>
      <w:r w:rsidR="00D56E4D" w:rsidRPr="00754D2B">
        <w:rPr>
          <w:rFonts w:ascii="Arial" w:hAnsi="Arial" w:cs="Arial"/>
          <w:sz w:val="24"/>
          <w:szCs w:val="24"/>
        </w:rPr>
        <w:t xml:space="preserve">een </w:t>
      </w:r>
      <w:r w:rsidR="00051565" w:rsidRPr="00754D2B">
        <w:rPr>
          <w:rFonts w:ascii="Arial" w:hAnsi="Arial" w:cs="Arial"/>
          <w:sz w:val="24"/>
          <w:szCs w:val="24"/>
        </w:rPr>
        <w:t xml:space="preserve">qualified </w:t>
      </w:r>
      <w:r w:rsidR="00573934" w:rsidRPr="00754D2B">
        <w:rPr>
          <w:rFonts w:ascii="Arial" w:hAnsi="Arial" w:cs="Arial"/>
          <w:sz w:val="24"/>
          <w:szCs w:val="24"/>
        </w:rPr>
        <w:t xml:space="preserve">medical </w:t>
      </w:r>
      <w:r w:rsidR="00D56E4D" w:rsidRPr="00754D2B">
        <w:rPr>
          <w:rFonts w:ascii="Arial" w:hAnsi="Arial" w:cs="Arial"/>
          <w:sz w:val="24"/>
          <w:szCs w:val="24"/>
        </w:rPr>
        <w:t xml:space="preserve">men </w:t>
      </w:r>
      <w:r w:rsidR="00573934" w:rsidRPr="00754D2B">
        <w:rPr>
          <w:rFonts w:ascii="Arial" w:hAnsi="Arial" w:cs="Arial"/>
          <w:sz w:val="24"/>
          <w:szCs w:val="24"/>
        </w:rPr>
        <w:t xml:space="preserve">have been </w:t>
      </w:r>
      <w:r w:rsidR="00D56E4D" w:rsidRPr="00754D2B">
        <w:rPr>
          <w:rFonts w:ascii="Arial" w:hAnsi="Arial" w:cs="Arial"/>
          <w:sz w:val="24"/>
          <w:szCs w:val="24"/>
        </w:rPr>
        <w:t xml:space="preserve">identified </w:t>
      </w:r>
      <w:r w:rsidR="00573934" w:rsidRPr="00754D2B">
        <w:rPr>
          <w:rFonts w:ascii="Arial" w:hAnsi="Arial" w:cs="Arial"/>
          <w:sz w:val="24"/>
          <w:szCs w:val="24"/>
        </w:rPr>
        <w:t xml:space="preserve">who were </w:t>
      </w:r>
      <w:r w:rsidR="00D56E4D" w:rsidRPr="00754D2B">
        <w:rPr>
          <w:rFonts w:ascii="Arial" w:hAnsi="Arial" w:cs="Arial"/>
          <w:sz w:val="24"/>
          <w:szCs w:val="24"/>
        </w:rPr>
        <w:t>admitted to</w:t>
      </w:r>
      <w:r w:rsidR="00573934" w:rsidRPr="00754D2B">
        <w:rPr>
          <w:rFonts w:ascii="Arial" w:hAnsi="Arial" w:cs="Arial"/>
          <w:sz w:val="24"/>
          <w:szCs w:val="24"/>
        </w:rPr>
        <w:t xml:space="preserve"> one of these</w:t>
      </w:r>
      <w:r w:rsidR="00D56E4D" w:rsidRPr="00754D2B">
        <w:rPr>
          <w:rFonts w:ascii="Arial" w:hAnsi="Arial" w:cs="Arial"/>
          <w:sz w:val="24"/>
          <w:szCs w:val="24"/>
        </w:rPr>
        <w:t xml:space="preserve"> asylums as patients</w:t>
      </w:r>
      <w:r w:rsidR="00573934" w:rsidRPr="00754D2B">
        <w:rPr>
          <w:rFonts w:ascii="Arial" w:hAnsi="Arial" w:cs="Arial"/>
          <w:sz w:val="24"/>
          <w:szCs w:val="24"/>
        </w:rPr>
        <w:t>.</w:t>
      </w:r>
      <w:r w:rsidR="009E53B8" w:rsidRPr="00754D2B">
        <w:rPr>
          <w:rStyle w:val="FootnoteReference"/>
          <w:rFonts w:ascii="Arial" w:hAnsi="Arial" w:cs="Arial"/>
          <w:sz w:val="24"/>
          <w:szCs w:val="24"/>
        </w:rPr>
        <w:footnoteReference w:id="70"/>
      </w:r>
      <w:r w:rsidR="00573934" w:rsidRPr="00754D2B">
        <w:rPr>
          <w:rFonts w:ascii="Arial" w:hAnsi="Arial" w:cs="Arial"/>
          <w:sz w:val="24"/>
          <w:szCs w:val="24"/>
        </w:rPr>
        <w:t xml:space="preserve">  The probability is that the thirteen</w:t>
      </w:r>
      <w:r w:rsidR="00D56E4D" w:rsidRPr="00754D2B">
        <w:rPr>
          <w:rFonts w:ascii="Arial" w:hAnsi="Arial" w:cs="Arial"/>
          <w:sz w:val="24"/>
          <w:szCs w:val="24"/>
        </w:rPr>
        <w:t xml:space="preserve"> represented three quarters of the medical men undergoing this experience</w:t>
      </w:r>
      <w:r w:rsidR="00573934" w:rsidRPr="00754D2B">
        <w:rPr>
          <w:rFonts w:ascii="Arial" w:hAnsi="Arial" w:cs="Arial"/>
          <w:sz w:val="24"/>
          <w:szCs w:val="24"/>
        </w:rPr>
        <w:t xml:space="preserve"> across all seven institutions</w:t>
      </w:r>
      <w:r w:rsidR="00D56E4D" w:rsidRPr="005D7520">
        <w:rPr>
          <w:rFonts w:ascii="Arial" w:hAnsi="Arial" w:cs="Arial"/>
          <w:sz w:val="24"/>
          <w:szCs w:val="24"/>
        </w:rPr>
        <w:t>, given that the four asylums studied here</w:t>
      </w:r>
      <w:r w:rsidR="00392425" w:rsidRPr="005D7520">
        <w:rPr>
          <w:rFonts w:ascii="Arial" w:hAnsi="Arial" w:cs="Arial"/>
          <w:sz w:val="24"/>
          <w:szCs w:val="24"/>
        </w:rPr>
        <w:t xml:space="preserve"> </w:t>
      </w:r>
      <w:r w:rsidR="00573934" w:rsidRPr="005D7520">
        <w:rPr>
          <w:rFonts w:ascii="Arial" w:hAnsi="Arial" w:cs="Arial"/>
          <w:sz w:val="24"/>
          <w:szCs w:val="24"/>
        </w:rPr>
        <w:t>– Auckland, Christchurch, Seacliff, and Hokitika -</w:t>
      </w:r>
      <w:r w:rsidR="00D56E4D" w:rsidRPr="005D7520">
        <w:rPr>
          <w:rFonts w:ascii="Arial" w:hAnsi="Arial" w:cs="Arial"/>
          <w:sz w:val="24"/>
          <w:szCs w:val="24"/>
        </w:rPr>
        <w:t xml:space="preserve"> offered 75</w:t>
      </w:r>
      <w:r w:rsidR="00BE354A" w:rsidRPr="00BB3D2A">
        <w:rPr>
          <w:rFonts w:ascii="Arial" w:hAnsi="Arial" w:cs="Arial"/>
          <w:sz w:val="24"/>
          <w:szCs w:val="24"/>
        </w:rPr>
        <w:t xml:space="preserve"> per</w:t>
      </w:r>
      <w:r w:rsidR="00142CD7">
        <w:rPr>
          <w:rFonts w:ascii="Arial" w:hAnsi="Arial" w:cs="Arial"/>
          <w:sz w:val="24"/>
          <w:szCs w:val="24"/>
        </w:rPr>
        <w:t xml:space="preserve"> </w:t>
      </w:r>
      <w:r w:rsidR="00BE354A" w:rsidRPr="00BB3D2A">
        <w:rPr>
          <w:rFonts w:ascii="Arial" w:hAnsi="Arial" w:cs="Arial"/>
          <w:sz w:val="24"/>
          <w:szCs w:val="24"/>
        </w:rPr>
        <w:t xml:space="preserve">cent </w:t>
      </w:r>
      <w:r w:rsidR="00D56E4D" w:rsidRPr="00754D2B">
        <w:rPr>
          <w:rFonts w:ascii="Arial" w:hAnsi="Arial" w:cs="Arial"/>
          <w:sz w:val="24"/>
          <w:szCs w:val="24"/>
        </w:rPr>
        <w:t>of places at this time.</w:t>
      </w:r>
      <w:r w:rsidR="00D56E4D" w:rsidRPr="00754D2B">
        <w:rPr>
          <w:rStyle w:val="FootnoteReference"/>
          <w:rFonts w:ascii="Arial" w:hAnsi="Arial" w:cs="Arial"/>
          <w:sz w:val="24"/>
          <w:szCs w:val="24"/>
        </w:rPr>
        <w:footnoteReference w:id="71"/>
      </w:r>
      <w:r w:rsidR="00D56E4D" w:rsidRPr="00754D2B">
        <w:rPr>
          <w:rFonts w:ascii="Arial" w:hAnsi="Arial" w:cs="Arial"/>
          <w:sz w:val="24"/>
          <w:szCs w:val="24"/>
        </w:rPr>
        <w:t xml:space="preserve">  Therefore</w:t>
      </w:r>
      <w:r w:rsidR="00C71DC9">
        <w:rPr>
          <w:rFonts w:ascii="Arial" w:hAnsi="Arial" w:cs="Arial"/>
          <w:sz w:val="24"/>
          <w:szCs w:val="24"/>
        </w:rPr>
        <w:t>,</w:t>
      </w:r>
      <w:r w:rsidR="00D56E4D" w:rsidRPr="00754D2B">
        <w:rPr>
          <w:rFonts w:ascii="Arial" w:hAnsi="Arial" w:cs="Arial"/>
          <w:sz w:val="24"/>
          <w:szCs w:val="24"/>
        </w:rPr>
        <w:t xml:space="preserve"> if we extrapolate from these findings approximately </w:t>
      </w:r>
      <w:r w:rsidR="00573934" w:rsidRPr="00754D2B">
        <w:rPr>
          <w:rFonts w:ascii="Arial" w:hAnsi="Arial" w:cs="Arial"/>
          <w:sz w:val="24"/>
          <w:szCs w:val="24"/>
        </w:rPr>
        <w:t>seventeen</w:t>
      </w:r>
      <w:r w:rsidR="00D56E4D" w:rsidRPr="00754D2B">
        <w:rPr>
          <w:rFonts w:ascii="Arial" w:hAnsi="Arial" w:cs="Arial"/>
          <w:sz w:val="24"/>
          <w:szCs w:val="24"/>
        </w:rPr>
        <w:t xml:space="preserve"> men</w:t>
      </w:r>
      <w:r w:rsidR="00573934" w:rsidRPr="005D7520">
        <w:rPr>
          <w:rFonts w:ascii="Arial" w:hAnsi="Arial" w:cs="Arial"/>
          <w:sz w:val="24"/>
          <w:szCs w:val="24"/>
        </w:rPr>
        <w:t>,</w:t>
      </w:r>
      <w:r w:rsidR="00D56E4D" w:rsidRPr="005D7520">
        <w:rPr>
          <w:rFonts w:ascii="Arial" w:hAnsi="Arial" w:cs="Arial"/>
          <w:sz w:val="24"/>
          <w:szCs w:val="24"/>
        </w:rPr>
        <w:t xml:space="preserve"> or the equivalent of </w:t>
      </w:r>
      <w:r w:rsidR="00573934" w:rsidRPr="005D7520">
        <w:rPr>
          <w:rFonts w:ascii="Arial" w:hAnsi="Arial" w:cs="Arial"/>
          <w:sz w:val="24"/>
          <w:szCs w:val="24"/>
        </w:rPr>
        <w:t>four</w:t>
      </w:r>
      <w:r w:rsidR="00BE354A" w:rsidRPr="00BB3D2A">
        <w:rPr>
          <w:rFonts w:ascii="Arial" w:hAnsi="Arial" w:cs="Arial"/>
          <w:sz w:val="24"/>
          <w:szCs w:val="24"/>
        </w:rPr>
        <w:t xml:space="preserve"> per</w:t>
      </w:r>
      <w:r w:rsidR="00142CD7">
        <w:rPr>
          <w:rFonts w:ascii="Arial" w:hAnsi="Arial" w:cs="Arial"/>
          <w:sz w:val="24"/>
          <w:szCs w:val="24"/>
        </w:rPr>
        <w:t xml:space="preserve"> </w:t>
      </w:r>
      <w:r w:rsidR="00BE354A" w:rsidRPr="00BB3D2A">
        <w:rPr>
          <w:rFonts w:ascii="Arial" w:hAnsi="Arial" w:cs="Arial"/>
          <w:sz w:val="24"/>
          <w:szCs w:val="24"/>
        </w:rPr>
        <w:t>cent</w:t>
      </w:r>
      <w:r w:rsidR="00D56E4D" w:rsidRPr="00BB3D2A">
        <w:rPr>
          <w:rFonts w:ascii="Arial" w:hAnsi="Arial" w:cs="Arial"/>
          <w:sz w:val="24"/>
          <w:szCs w:val="24"/>
        </w:rPr>
        <w:t xml:space="preserve"> of the total number of practitioners thought to be present in the country in 1890</w:t>
      </w:r>
      <w:r w:rsidR="00573934" w:rsidRPr="00BB3D2A">
        <w:rPr>
          <w:rFonts w:ascii="Arial" w:hAnsi="Arial" w:cs="Arial"/>
          <w:sz w:val="24"/>
          <w:szCs w:val="24"/>
        </w:rPr>
        <w:t>, were patients in asylums</w:t>
      </w:r>
      <w:r w:rsidR="00D56E4D" w:rsidRPr="00BB3D2A">
        <w:rPr>
          <w:rFonts w:ascii="Arial" w:hAnsi="Arial" w:cs="Arial"/>
          <w:sz w:val="24"/>
          <w:szCs w:val="24"/>
        </w:rPr>
        <w:t xml:space="preserve">. </w:t>
      </w:r>
      <w:r w:rsidR="00D56E4D" w:rsidRPr="00754D2B">
        <w:rPr>
          <w:rFonts w:ascii="Arial" w:hAnsi="Arial" w:cs="Arial"/>
          <w:sz w:val="24"/>
          <w:szCs w:val="24"/>
        </w:rPr>
        <w:lastRenderedPageBreak/>
        <w:t xml:space="preserve">This calculation suggests the rate at which medical men were sent to asylums in New Zealand. </w:t>
      </w:r>
      <w:r w:rsidR="00C71DC9">
        <w:rPr>
          <w:rFonts w:ascii="Arial" w:hAnsi="Arial" w:cs="Arial"/>
          <w:sz w:val="24"/>
          <w:szCs w:val="24"/>
        </w:rPr>
        <w:t xml:space="preserve"> </w:t>
      </w:r>
      <w:r w:rsidR="00D56E4D" w:rsidRPr="00754D2B">
        <w:rPr>
          <w:rFonts w:ascii="Arial" w:hAnsi="Arial" w:cs="Arial"/>
          <w:sz w:val="24"/>
          <w:szCs w:val="24"/>
        </w:rPr>
        <w:t>The rate was ostensibly</w:t>
      </w:r>
      <w:r w:rsidR="009E53B8" w:rsidRPr="00754D2B">
        <w:rPr>
          <w:rFonts w:ascii="Arial" w:hAnsi="Arial" w:cs="Arial"/>
          <w:sz w:val="24"/>
          <w:szCs w:val="24"/>
        </w:rPr>
        <w:t xml:space="preserve"> much</w:t>
      </w:r>
      <w:r w:rsidR="00D56E4D" w:rsidRPr="00754D2B">
        <w:rPr>
          <w:rFonts w:ascii="Arial" w:hAnsi="Arial" w:cs="Arial"/>
          <w:sz w:val="24"/>
          <w:szCs w:val="24"/>
        </w:rPr>
        <w:t xml:space="preserve"> higher than that for England and Wales in 1881, when 0.4</w:t>
      </w:r>
      <w:r w:rsidR="00BE354A" w:rsidRPr="00754D2B">
        <w:rPr>
          <w:rFonts w:ascii="Arial" w:hAnsi="Arial" w:cs="Arial"/>
          <w:sz w:val="24"/>
          <w:szCs w:val="24"/>
        </w:rPr>
        <w:t xml:space="preserve"> per</w:t>
      </w:r>
      <w:r w:rsidR="00142CD7">
        <w:rPr>
          <w:rFonts w:ascii="Arial" w:hAnsi="Arial" w:cs="Arial"/>
          <w:sz w:val="24"/>
          <w:szCs w:val="24"/>
        </w:rPr>
        <w:t xml:space="preserve"> </w:t>
      </w:r>
      <w:r w:rsidR="00BE354A" w:rsidRPr="00754D2B">
        <w:rPr>
          <w:rFonts w:ascii="Arial" w:hAnsi="Arial" w:cs="Arial"/>
          <w:sz w:val="24"/>
          <w:szCs w:val="24"/>
        </w:rPr>
        <w:t>cent</w:t>
      </w:r>
      <w:r w:rsidR="00D56E4D" w:rsidRPr="00754D2B">
        <w:rPr>
          <w:rFonts w:ascii="Arial" w:hAnsi="Arial" w:cs="Arial"/>
          <w:sz w:val="24"/>
          <w:szCs w:val="24"/>
        </w:rPr>
        <w:t xml:space="preserve"> of practitioners were asylum inmates at the time of the census.  Admittedly the English figure provides a reasonably reliable snapshot in contrast to the New Zealand figure, which works with less reliable data, lacking formal census returns, and takes asylum admissions over time</w:t>
      </w:r>
      <w:r w:rsidR="00721970" w:rsidRPr="00754D2B">
        <w:rPr>
          <w:rFonts w:ascii="Arial" w:hAnsi="Arial" w:cs="Arial"/>
          <w:sz w:val="24"/>
          <w:szCs w:val="24"/>
        </w:rPr>
        <w:t xml:space="preserve"> rather than on a single date</w:t>
      </w:r>
      <w:r w:rsidR="00D56E4D" w:rsidRPr="00754D2B">
        <w:rPr>
          <w:rFonts w:ascii="Arial" w:hAnsi="Arial" w:cs="Arial"/>
          <w:sz w:val="24"/>
          <w:szCs w:val="24"/>
        </w:rPr>
        <w:t xml:space="preserve">. </w:t>
      </w:r>
      <w:r w:rsidR="00C71DC9">
        <w:rPr>
          <w:rFonts w:ascii="Arial" w:hAnsi="Arial" w:cs="Arial"/>
          <w:sz w:val="24"/>
          <w:szCs w:val="24"/>
        </w:rPr>
        <w:t xml:space="preserve"> </w:t>
      </w:r>
      <w:r w:rsidR="00D56E4D" w:rsidRPr="00754D2B">
        <w:rPr>
          <w:rFonts w:ascii="Arial" w:hAnsi="Arial" w:cs="Arial"/>
          <w:sz w:val="24"/>
          <w:szCs w:val="24"/>
        </w:rPr>
        <w:t xml:space="preserve">Even so, given the </w:t>
      </w:r>
      <w:r w:rsidR="003000CE" w:rsidRPr="00754D2B">
        <w:rPr>
          <w:rFonts w:ascii="Arial" w:hAnsi="Arial" w:cs="Arial"/>
          <w:sz w:val="24"/>
          <w:szCs w:val="24"/>
        </w:rPr>
        <w:t xml:space="preserve">rapid </w:t>
      </w:r>
      <w:r w:rsidR="00D56E4D" w:rsidRPr="00754D2B">
        <w:rPr>
          <w:rFonts w:ascii="Arial" w:hAnsi="Arial" w:cs="Arial"/>
          <w:sz w:val="24"/>
          <w:szCs w:val="24"/>
        </w:rPr>
        <w:t>growth in practitioner numbers over the second half of the nineteenth century, the proportion seems unlikely to have been lower than the English and Welsh percentage overall.</w:t>
      </w:r>
      <w:r w:rsidR="00D56E4D" w:rsidRPr="00754D2B">
        <w:rPr>
          <w:rStyle w:val="FootnoteReference"/>
          <w:rFonts w:ascii="Arial" w:hAnsi="Arial" w:cs="Arial"/>
          <w:sz w:val="24"/>
          <w:szCs w:val="24"/>
        </w:rPr>
        <w:footnoteReference w:id="72"/>
      </w:r>
      <w:r w:rsidR="00D56E4D" w:rsidRPr="00754D2B">
        <w:rPr>
          <w:rFonts w:ascii="Arial" w:hAnsi="Arial" w:cs="Arial"/>
          <w:sz w:val="24"/>
          <w:szCs w:val="24"/>
        </w:rPr>
        <w:t xml:space="preserve">  </w:t>
      </w:r>
    </w:p>
    <w:p w14:paraId="45A63774" w14:textId="05D784AA" w:rsidR="00D56E4D" w:rsidRPr="00754D2B" w:rsidRDefault="00D56E4D" w:rsidP="00D56E4D">
      <w:pPr>
        <w:spacing w:line="480" w:lineRule="auto"/>
        <w:jc w:val="both"/>
        <w:rPr>
          <w:rFonts w:ascii="Arial" w:hAnsi="Arial" w:cs="Arial"/>
          <w:sz w:val="24"/>
          <w:szCs w:val="24"/>
        </w:rPr>
      </w:pPr>
      <w:r w:rsidRPr="00754D2B">
        <w:rPr>
          <w:rFonts w:ascii="Arial" w:hAnsi="Arial" w:cs="Arial"/>
          <w:sz w:val="24"/>
          <w:szCs w:val="24"/>
        </w:rPr>
        <w:t>These are small numbers, but comparison with the experiences of counterparts i</w:t>
      </w:r>
      <w:r w:rsidRPr="005D7520">
        <w:rPr>
          <w:rFonts w:ascii="Arial" w:hAnsi="Arial" w:cs="Arial"/>
          <w:sz w:val="24"/>
          <w:szCs w:val="24"/>
        </w:rPr>
        <w:t xml:space="preserve">n </w:t>
      </w:r>
      <w:r w:rsidR="0020665F">
        <w:rPr>
          <w:rFonts w:ascii="Arial" w:hAnsi="Arial" w:cs="Arial"/>
          <w:sz w:val="24"/>
          <w:szCs w:val="24"/>
        </w:rPr>
        <w:t>England</w:t>
      </w:r>
      <w:r w:rsidRPr="005D7520">
        <w:rPr>
          <w:rFonts w:ascii="Arial" w:hAnsi="Arial" w:cs="Arial"/>
          <w:sz w:val="24"/>
          <w:szCs w:val="24"/>
        </w:rPr>
        <w:t xml:space="preserve"> reveal</w:t>
      </w:r>
      <w:r w:rsidR="00BE354A" w:rsidRPr="005D7520">
        <w:rPr>
          <w:rFonts w:ascii="Arial" w:hAnsi="Arial" w:cs="Arial"/>
          <w:sz w:val="24"/>
          <w:szCs w:val="24"/>
        </w:rPr>
        <w:t>s</w:t>
      </w:r>
      <w:r w:rsidRPr="005D7520">
        <w:rPr>
          <w:rFonts w:ascii="Arial" w:hAnsi="Arial" w:cs="Arial"/>
          <w:sz w:val="24"/>
          <w:szCs w:val="24"/>
        </w:rPr>
        <w:t xml:space="preserve"> important differences which point up other reasons why practitioners were more prominently represented among New Zealand’s asylum admissions. </w:t>
      </w:r>
      <w:r w:rsidR="00C71DC9">
        <w:rPr>
          <w:rFonts w:ascii="Arial" w:hAnsi="Arial" w:cs="Arial"/>
          <w:sz w:val="24"/>
          <w:szCs w:val="24"/>
        </w:rPr>
        <w:t xml:space="preserve"> </w:t>
      </w:r>
      <w:r w:rsidRPr="00BB3D2A">
        <w:rPr>
          <w:rFonts w:ascii="Arial" w:hAnsi="Arial" w:cs="Arial"/>
          <w:sz w:val="24"/>
          <w:szCs w:val="24"/>
        </w:rPr>
        <w:t>Ten</w:t>
      </w:r>
      <w:r w:rsidR="00C71DC9">
        <w:rPr>
          <w:rFonts w:ascii="Arial" w:hAnsi="Arial" w:cs="Arial"/>
          <w:sz w:val="24"/>
          <w:szCs w:val="24"/>
        </w:rPr>
        <w:t>,</w:t>
      </w:r>
      <w:r w:rsidRPr="00BB3D2A">
        <w:rPr>
          <w:rFonts w:ascii="Arial" w:hAnsi="Arial" w:cs="Arial"/>
          <w:sz w:val="24"/>
          <w:szCs w:val="24"/>
        </w:rPr>
        <w:t xml:space="preserve"> or over 75</w:t>
      </w:r>
      <w:r w:rsidR="00BE354A" w:rsidRPr="00BB3D2A">
        <w:rPr>
          <w:rFonts w:ascii="Arial" w:hAnsi="Arial" w:cs="Arial"/>
          <w:sz w:val="24"/>
          <w:szCs w:val="24"/>
        </w:rPr>
        <w:t xml:space="preserve"> per</w:t>
      </w:r>
      <w:r w:rsidR="00142CD7">
        <w:rPr>
          <w:rFonts w:ascii="Arial" w:hAnsi="Arial" w:cs="Arial"/>
          <w:sz w:val="24"/>
          <w:szCs w:val="24"/>
        </w:rPr>
        <w:t xml:space="preserve"> </w:t>
      </w:r>
      <w:r w:rsidR="00BE354A" w:rsidRPr="00BB3D2A">
        <w:rPr>
          <w:rFonts w:ascii="Arial" w:hAnsi="Arial" w:cs="Arial"/>
          <w:sz w:val="24"/>
          <w:szCs w:val="24"/>
        </w:rPr>
        <w:t>cent</w:t>
      </w:r>
      <w:r w:rsidR="00C71DC9">
        <w:rPr>
          <w:rFonts w:ascii="Arial" w:hAnsi="Arial" w:cs="Arial"/>
          <w:sz w:val="24"/>
          <w:szCs w:val="24"/>
        </w:rPr>
        <w:t>,</w:t>
      </w:r>
      <w:r w:rsidR="00BE354A" w:rsidRPr="00BB3D2A">
        <w:rPr>
          <w:rFonts w:ascii="Arial" w:hAnsi="Arial" w:cs="Arial"/>
          <w:sz w:val="24"/>
          <w:szCs w:val="24"/>
        </w:rPr>
        <w:t xml:space="preserve"> </w:t>
      </w:r>
      <w:r w:rsidRPr="00BB3D2A">
        <w:rPr>
          <w:rFonts w:ascii="Arial" w:hAnsi="Arial" w:cs="Arial"/>
          <w:sz w:val="24"/>
          <w:szCs w:val="24"/>
        </w:rPr>
        <w:t xml:space="preserve">were in their thirties and forties. </w:t>
      </w:r>
      <w:r w:rsidR="00C71DC9">
        <w:rPr>
          <w:rFonts w:ascii="Arial" w:hAnsi="Arial" w:cs="Arial"/>
          <w:sz w:val="24"/>
          <w:szCs w:val="24"/>
        </w:rPr>
        <w:t xml:space="preserve"> </w:t>
      </w:r>
      <w:r w:rsidRPr="00BB3D2A">
        <w:rPr>
          <w:rFonts w:ascii="Arial" w:hAnsi="Arial" w:cs="Arial"/>
          <w:sz w:val="24"/>
          <w:szCs w:val="24"/>
        </w:rPr>
        <w:t>It</w:t>
      </w:r>
      <w:r w:rsidRPr="00754D2B">
        <w:rPr>
          <w:rFonts w:ascii="Arial" w:hAnsi="Arial" w:cs="Arial"/>
          <w:sz w:val="24"/>
          <w:szCs w:val="24"/>
        </w:rPr>
        <w:t xml:space="preserve"> took time to both qualify and transfer to New Zealand, so the absence of men in their twenties is understandable. This age profile is rather younger than</w:t>
      </w:r>
      <w:r w:rsidR="00961F69">
        <w:rPr>
          <w:rFonts w:ascii="Arial" w:hAnsi="Arial" w:cs="Arial"/>
          <w:sz w:val="24"/>
          <w:szCs w:val="24"/>
        </w:rPr>
        <w:t xml:space="preserve"> that for medical</w:t>
      </w:r>
      <w:r w:rsidRPr="00754D2B">
        <w:rPr>
          <w:rFonts w:ascii="Arial" w:hAnsi="Arial" w:cs="Arial"/>
          <w:sz w:val="24"/>
          <w:szCs w:val="24"/>
        </w:rPr>
        <w:t xml:space="preserve"> men in English asylums, though, who might have been admitted in their twenties (typically as medical students) but were</w:t>
      </w:r>
      <w:r w:rsidR="009E53B8" w:rsidRPr="00754D2B">
        <w:rPr>
          <w:rFonts w:ascii="Arial" w:hAnsi="Arial" w:cs="Arial"/>
          <w:sz w:val="24"/>
          <w:szCs w:val="24"/>
        </w:rPr>
        <w:t xml:space="preserve"> rather</w:t>
      </w:r>
      <w:r w:rsidRPr="00754D2B">
        <w:rPr>
          <w:rFonts w:ascii="Arial" w:hAnsi="Arial" w:cs="Arial"/>
          <w:sz w:val="24"/>
          <w:szCs w:val="24"/>
        </w:rPr>
        <w:t xml:space="preserve"> more likely to have been fifty or over at the time of asylum entry. </w:t>
      </w:r>
      <w:r w:rsidR="00C71DC9">
        <w:rPr>
          <w:rFonts w:ascii="Arial" w:hAnsi="Arial" w:cs="Arial"/>
          <w:sz w:val="24"/>
          <w:szCs w:val="24"/>
        </w:rPr>
        <w:t xml:space="preserve"> </w:t>
      </w:r>
      <w:r w:rsidR="009671BA" w:rsidRPr="00754D2B">
        <w:rPr>
          <w:rFonts w:ascii="Arial" w:hAnsi="Arial" w:cs="Arial"/>
          <w:sz w:val="24"/>
          <w:szCs w:val="24"/>
        </w:rPr>
        <w:t>In addition,</w:t>
      </w:r>
      <w:r w:rsidRPr="00754D2B">
        <w:rPr>
          <w:rFonts w:ascii="Arial" w:hAnsi="Arial" w:cs="Arial"/>
          <w:sz w:val="24"/>
          <w:szCs w:val="24"/>
        </w:rPr>
        <w:t xml:space="preserve"> unlike doctors in England, these practitioners underwent different types of stay. </w:t>
      </w:r>
      <w:r w:rsidR="00C71DC9">
        <w:rPr>
          <w:rFonts w:ascii="Arial" w:hAnsi="Arial" w:cs="Arial"/>
          <w:sz w:val="24"/>
          <w:szCs w:val="24"/>
        </w:rPr>
        <w:t xml:space="preserve"> </w:t>
      </w:r>
      <w:r w:rsidRPr="00754D2B">
        <w:rPr>
          <w:rFonts w:ascii="Arial" w:hAnsi="Arial" w:cs="Arial"/>
          <w:sz w:val="24"/>
          <w:szCs w:val="24"/>
        </w:rPr>
        <w:t xml:space="preserve">In England men had an approximately equal likelihood of entering an asylum shortly before death, or of having a mid-length stay of up to two years, or enduring asylum life for years/decades. </w:t>
      </w:r>
      <w:r w:rsidR="00C71DC9">
        <w:rPr>
          <w:rFonts w:ascii="Arial" w:hAnsi="Arial" w:cs="Arial"/>
          <w:sz w:val="24"/>
          <w:szCs w:val="24"/>
        </w:rPr>
        <w:t xml:space="preserve"> </w:t>
      </w:r>
      <w:r w:rsidRPr="00754D2B">
        <w:rPr>
          <w:rFonts w:ascii="Arial" w:hAnsi="Arial" w:cs="Arial"/>
          <w:sz w:val="24"/>
          <w:szCs w:val="24"/>
        </w:rPr>
        <w:t xml:space="preserve">In New Zealand two men died in asylums but not very rapidly after admission, while a further seven men had stays of less than one year (on average less than five months). </w:t>
      </w:r>
      <w:r w:rsidR="00C71DC9">
        <w:rPr>
          <w:rFonts w:ascii="Arial" w:hAnsi="Arial" w:cs="Arial"/>
          <w:sz w:val="24"/>
          <w:szCs w:val="24"/>
        </w:rPr>
        <w:t xml:space="preserve"> </w:t>
      </w:r>
      <w:r w:rsidRPr="00754D2B">
        <w:rPr>
          <w:rFonts w:ascii="Arial" w:hAnsi="Arial" w:cs="Arial"/>
          <w:sz w:val="24"/>
          <w:szCs w:val="24"/>
        </w:rPr>
        <w:t xml:space="preserve">Just one man remained in an asylum for more than </w:t>
      </w:r>
      <w:r w:rsidRPr="00754D2B">
        <w:rPr>
          <w:rFonts w:ascii="Arial" w:hAnsi="Arial" w:cs="Arial"/>
          <w:sz w:val="24"/>
          <w:szCs w:val="24"/>
        </w:rPr>
        <w:lastRenderedPageBreak/>
        <w:t xml:space="preserve">three years. William Wells was admitted to Auckland in 1853 aged 48 and remained there for over 36 years before being discharged ‘not improved’. </w:t>
      </w:r>
      <w:r w:rsidR="00C71DC9">
        <w:rPr>
          <w:rFonts w:ascii="Arial" w:hAnsi="Arial" w:cs="Arial"/>
          <w:sz w:val="24"/>
          <w:szCs w:val="24"/>
        </w:rPr>
        <w:t xml:space="preserve"> </w:t>
      </w:r>
      <w:r w:rsidRPr="00754D2B">
        <w:rPr>
          <w:rFonts w:ascii="Arial" w:hAnsi="Arial" w:cs="Arial"/>
          <w:sz w:val="24"/>
          <w:szCs w:val="24"/>
        </w:rPr>
        <w:t xml:space="preserve">Medical men admitted to asylums in New Zealand were more akin to their fellow patients than to their </w:t>
      </w:r>
      <w:r w:rsidR="00D92E53">
        <w:rPr>
          <w:rFonts w:ascii="Arial" w:hAnsi="Arial" w:cs="Arial"/>
          <w:sz w:val="24"/>
          <w:szCs w:val="24"/>
        </w:rPr>
        <w:t xml:space="preserve">English </w:t>
      </w:r>
      <w:r w:rsidRPr="00754D2B">
        <w:rPr>
          <w:rFonts w:ascii="Arial" w:hAnsi="Arial" w:cs="Arial"/>
          <w:sz w:val="24"/>
          <w:szCs w:val="24"/>
        </w:rPr>
        <w:t>peers. Ethnicity had a part to play</w:t>
      </w:r>
      <w:r w:rsidR="0030549B" w:rsidRPr="00754D2B">
        <w:rPr>
          <w:rFonts w:ascii="Arial" w:hAnsi="Arial" w:cs="Arial"/>
          <w:sz w:val="24"/>
          <w:szCs w:val="24"/>
        </w:rPr>
        <w:t xml:space="preserve"> in this</w:t>
      </w:r>
      <w:r w:rsidRPr="00754D2B">
        <w:rPr>
          <w:rFonts w:ascii="Arial" w:hAnsi="Arial" w:cs="Arial"/>
          <w:sz w:val="24"/>
          <w:szCs w:val="24"/>
        </w:rPr>
        <w:t xml:space="preserve">, as </w:t>
      </w:r>
      <w:r w:rsidR="00D173FF" w:rsidRPr="00754D2B">
        <w:rPr>
          <w:rFonts w:ascii="Arial" w:hAnsi="Arial" w:cs="Arial"/>
          <w:sz w:val="24"/>
          <w:szCs w:val="24"/>
        </w:rPr>
        <w:t>five</w:t>
      </w:r>
      <w:r w:rsidRPr="00754D2B">
        <w:rPr>
          <w:rFonts w:ascii="Arial" w:hAnsi="Arial" w:cs="Arial"/>
          <w:sz w:val="24"/>
          <w:szCs w:val="24"/>
        </w:rPr>
        <w:t xml:space="preserve"> of the thirteen men were </w:t>
      </w:r>
      <w:r w:rsidR="00D173FF" w:rsidRPr="00754D2B">
        <w:rPr>
          <w:rFonts w:ascii="Arial" w:hAnsi="Arial" w:cs="Arial"/>
          <w:sz w:val="24"/>
          <w:szCs w:val="24"/>
        </w:rPr>
        <w:t xml:space="preserve">certainly or probably </w:t>
      </w:r>
      <w:r w:rsidRPr="00754D2B">
        <w:rPr>
          <w:rFonts w:ascii="Arial" w:hAnsi="Arial" w:cs="Arial"/>
          <w:sz w:val="24"/>
          <w:szCs w:val="24"/>
        </w:rPr>
        <w:t>of Irish</w:t>
      </w:r>
      <w:r w:rsidR="00C7197F" w:rsidRPr="00754D2B">
        <w:rPr>
          <w:rFonts w:ascii="Arial" w:hAnsi="Arial" w:cs="Arial"/>
          <w:sz w:val="24"/>
          <w:szCs w:val="24"/>
        </w:rPr>
        <w:t xml:space="preserve"> birth</w:t>
      </w:r>
      <w:r w:rsidRPr="00754D2B">
        <w:rPr>
          <w:rFonts w:ascii="Arial" w:hAnsi="Arial" w:cs="Arial"/>
          <w:sz w:val="24"/>
          <w:szCs w:val="24"/>
        </w:rPr>
        <w:t>.</w:t>
      </w:r>
      <w:r w:rsidR="00C67B6F" w:rsidRPr="00754D2B">
        <w:rPr>
          <w:rStyle w:val="FootnoteReference"/>
          <w:rFonts w:ascii="Arial" w:hAnsi="Arial" w:cs="Arial"/>
          <w:sz w:val="24"/>
          <w:szCs w:val="24"/>
        </w:rPr>
        <w:footnoteReference w:id="73"/>
      </w:r>
      <w:r w:rsidRPr="00754D2B">
        <w:rPr>
          <w:rFonts w:ascii="Arial" w:hAnsi="Arial" w:cs="Arial"/>
          <w:sz w:val="24"/>
          <w:szCs w:val="24"/>
        </w:rPr>
        <w:t xml:space="preserve">  </w:t>
      </w:r>
      <w:r w:rsidR="00D173FF" w:rsidRPr="00754D2B">
        <w:rPr>
          <w:rFonts w:ascii="Arial" w:hAnsi="Arial" w:cs="Arial"/>
          <w:sz w:val="24"/>
          <w:szCs w:val="24"/>
        </w:rPr>
        <w:t>Therefore</w:t>
      </w:r>
      <w:r w:rsidR="00C71DC9">
        <w:rPr>
          <w:rFonts w:ascii="Arial" w:hAnsi="Arial" w:cs="Arial"/>
          <w:sz w:val="24"/>
          <w:szCs w:val="24"/>
        </w:rPr>
        <w:t>,</w:t>
      </w:r>
      <w:r w:rsidR="00D173FF" w:rsidRPr="00754D2B">
        <w:rPr>
          <w:rFonts w:ascii="Arial" w:hAnsi="Arial" w:cs="Arial"/>
          <w:sz w:val="24"/>
          <w:szCs w:val="24"/>
        </w:rPr>
        <w:t xml:space="preserve"> in common with asylum populations in gener</w:t>
      </w:r>
      <w:r w:rsidR="00D173FF" w:rsidRPr="005D7520">
        <w:rPr>
          <w:rFonts w:ascii="Arial" w:hAnsi="Arial" w:cs="Arial"/>
          <w:sz w:val="24"/>
          <w:szCs w:val="24"/>
        </w:rPr>
        <w:t>al in New Zealand at this time</w:t>
      </w:r>
      <w:r w:rsidR="00D173FF" w:rsidRPr="00BB3D2A">
        <w:rPr>
          <w:rFonts w:ascii="Arial" w:hAnsi="Arial" w:cs="Arial"/>
          <w:sz w:val="24"/>
          <w:szCs w:val="24"/>
        </w:rPr>
        <w:t xml:space="preserve">, men of Irish origin were prominent and even </w:t>
      </w:r>
      <w:r w:rsidR="00D173FF" w:rsidRPr="00754D2B">
        <w:rPr>
          <w:rFonts w:ascii="Arial" w:hAnsi="Arial" w:cs="Arial"/>
          <w:sz w:val="24"/>
          <w:szCs w:val="24"/>
        </w:rPr>
        <w:t>over-represented.  Practitioners may have lacked the low occupational status of Irish men who were caught up in either the criminal justice or th</w:t>
      </w:r>
      <w:r w:rsidR="0030549B" w:rsidRPr="00754D2B">
        <w:rPr>
          <w:rFonts w:ascii="Arial" w:hAnsi="Arial" w:cs="Arial"/>
          <w:sz w:val="24"/>
          <w:szCs w:val="24"/>
        </w:rPr>
        <w:t>e asylum systems, but they had other features in common which will be mentioned again below.</w:t>
      </w:r>
      <w:r w:rsidR="00D173FF" w:rsidRPr="00754D2B">
        <w:rPr>
          <w:rStyle w:val="FootnoteReference"/>
          <w:rFonts w:ascii="Arial" w:hAnsi="Arial" w:cs="Arial"/>
          <w:sz w:val="24"/>
          <w:szCs w:val="24"/>
        </w:rPr>
        <w:footnoteReference w:id="74"/>
      </w:r>
      <w:r w:rsidRPr="00754D2B">
        <w:rPr>
          <w:rFonts w:ascii="Arial" w:hAnsi="Arial" w:cs="Arial"/>
          <w:sz w:val="24"/>
          <w:szCs w:val="24"/>
        </w:rPr>
        <w:t xml:space="preserve"> </w:t>
      </w:r>
    </w:p>
    <w:p w14:paraId="14AA47C4" w14:textId="74DB042A" w:rsidR="00D56E4D" w:rsidRPr="005D7520" w:rsidRDefault="00D56E4D" w:rsidP="00D56E4D">
      <w:pPr>
        <w:spacing w:line="480" w:lineRule="auto"/>
        <w:jc w:val="both"/>
        <w:rPr>
          <w:rFonts w:ascii="Arial" w:hAnsi="Arial" w:cs="Arial"/>
          <w:sz w:val="24"/>
          <w:szCs w:val="24"/>
        </w:rPr>
      </w:pPr>
      <w:r w:rsidRPr="00754D2B">
        <w:rPr>
          <w:rFonts w:ascii="Arial" w:hAnsi="Arial" w:cs="Arial"/>
          <w:sz w:val="24"/>
          <w:szCs w:val="24"/>
        </w:rPr>
        <w:t>The most important reason why practitioners were</w:t>
      </w:r>
      <w:r w:rsidR="00D173FF" w:rsidRPr="005D7520">
        <w:rPr>
          <w:rFonts w:ascii="Arial" w:hAnsi="Arial" w:cs="Arial"/>
          <w:sz w:val="24"/>
          <w:szCs w:val="24"/>
        </w:rPr>
        <w:t xml:space="preserve"> found in the asylum </w:t>
      </w:r>
      <w:r w:rsidR="00D46CEE">
        <w:rPr>
          <w:rFonts w:ascii="Arial" w:hAnsi="Arial" w:cs="Arial"/>
          <w:sz w:val="24"/>
          <w:szCs w:val="24"/>
        </w:rPr>
        <w:t>case notes</w:t>
      </w:r>
      <w:r w:rsidR="00D173FF" w:rsidRPr="005D7520">
        <w:rPr>
          <w:rFonts w:ascii="Arial" w:hAnsi="Arial" w:cs="Arial"/>
          <w:sz w:val="24"/>
          <w:szCs w:val="24"/>
        </w:rPr>
        <w:t xml:space="preserve"> </w:t>
      </w:r>
      <w:r w:rsidRPr="005D7520">
        <w:rPr>
          <w:rFonts w:ascii="Arial" w:hAnsi="Arial" w:cs="Arial"/>
          <w:sz w:val="24"/>
          <w:szCs w:val="24"/>
        </w:rPr>
        <w:t>lies in a difference between admissions policies in England and New Zealand: the former did not take cases of al</w:t>
      </w:r>
      <w:r w:rsidRPr="00BB3D2A">
        <w:rPr>
          <w:rFonts w:ascii="Arial" w:hAnsi="Arial" w:cs="Arial"/>
          <w:sz w:val="24"/>
          <w:szCs w:val="24"/>
        </w:rPr>
        <w:t xml:space="preserve">coholism or </w:t>
      </w:r>
      <w:r w:rsidRPr="00BB3D2A">
        <w:rPr>
          <w:rFonts w:ascii="Arial" w:hAnsi="Arial" w:cs="Arial"/>
          <w:i/>
          <w:sz w:val="24"/>
          <w:szCs w:val="24"/>
        </w:rPr>
        <w:t>delirium tremens</w:t>
      </w:r>
      <w:r w:rsidRPr="00BB3D2A">
        <w:rPr>
          <w:rFonts w:ascii="Arial" w:hAnsi="Arial" w:cs="Arial"/>
          <w:sz w:val="24"/>
          <w:szCs w:val="24"/>
        </w:rPr>
        <w:t xml:space="preserve"> unless aggravated by other factors indicating insanity, whereas the latter routinely admitted ‘habitual drunkards’.</w:t>
      </w:r>
      <w:r w:rsidRPr="00754D2B">
        <w:rPr>
          <w:rStyle w:val="FootnoteReference"/>
          <w:rFonts w:ascii="Arial" w:hAnsi="Arial" w:cs="Arial"/>
          <w:sz w:val="24"/>
          <w:szCs w:val="24"/>
        </w:rPr>
        <w:footnoteReference w:id="75"/>
      </w:r>
      <w:r w:rsidRPr="00754D2B">
        <w:rPr>
          <w:rFonts w:ascii="Arial" w:hAnsi="Arial" w:cs="Arial"/>
          <w:sz w:val="24"/>
          <w:szCs w:val="24"/>
        </w:rPr>
        <w:t xml:space="preserve"> </w:t>
      </w:r>
      <w:r w:rsidR="00D46CEE">
        <w:rPr>
          <w:rFonts w:ascii="Arial" w:hAnsi="Arial" w:cs="Arial"/>
          <w:sz w:val="24"/>
          <w:szCs w:val="24"/>
        </w:rPr>
        <w:t xml:space="preserve"> </w:t>
      </w:r>
      <w:r w:rsidRPr="00754D2B">
        <w:rPr>
          <w:rFonts w:ascii="Arial" w:hAnsi="Arial" w:cs="Arial"/>
          <w:sz w:val="24"/>
          <w:szCs w:val="24"/>
        </w:rPr>
        <w:t xml:space="preserve">Alcohol </w:t>
      </w:r>
      <w:r w:rsidR="00B038DD" w:rsidRPr="00754D2B">
        <w:rPr>
          <w:rFonts w:ascii="Arial" w:hAnsi="Arial" w:cs="Arial"/>
          <w:sz w:val="24"/>
          <w:szCs w:val="24"/>
        </w:rPr>
        <w:t>—</w:t>
      </w:r>
      <w:r w:rsidRPr="00754D2B">
        <w:rPr>
          <w:rFonts w:ascii="Arial" w:hAnsi="Arial" w:cs="Arial"/>
          <w:sz w:val="24"/>
          <w:szCs w:val="24"/>
        </w:rPr>
        <w:t xml:space="preserve"> which for Lindsay was the commonest cause of insanity in the colonies </w:t>
      </w:r>
      <w:r w:rsidR="00B038DD" w:rsidRPr="005D7520">
        <w:rPr>
          <w:rFonts w:ascii="Arial" w:hAnsi="Arial" w:cs="Arial"/>
          <w:sz w:val="24"/>
          <w:szCs w:val="24"/>
        </w:rPr>
        <w:t>—</w:t>
      </w:r>
      <w:r w:rsidRPr="005D7520">
        <w:rPr>
          <w:rFonts w:ascii="Arial" w:hAnsi="Arial" w:cs="Arial"/>
          <w:sz w:val="24"/>
          <w:szCs w:val="24"/>
        </w:rPr>
        <w:t xml:space="preserve"> played a significant part in these medical men’s stories.</w:t>
      </w:r>
      <w:r w:rsidR="003000CE" w:rsidRPr="00754D2B">
        <w:rPr>
          <w:rStyle w:val="FootnoteReference"/>
          <w:rFonts w:ascii="Arial" w:hAnsi="Arial" w:cs="Arial"/>
          <w:sz w:val="24"/>
          <w:szCs w:val="24"/>
        </w:rPr>
        <w:footnoteReference w:id="76"/>
      </w:r>
      <w:r w:rsidRPr="00754D2B">
        <w:rPr>
          <w:rFonts w:ascii="Arial" w:hAnsi="Arial" w:cs="Arial"/>
          <w:sz w:val="24"/>
          <w:szCs w:val="24"/>
        </w:rPr>
        <w:t xml:space="preserve"> </w:t>
      </w:r>
      <w:r w:rsidR="00D46CEE">
        <w:rPr>
          <w:rFonts w:ascii="Arial" w:hAnsi="Arial" w:cs="Arial"/>
          <w:sz w:val="24"/>
          <w:szCs w:val="24"/>
        </w:rPr>
        <w:t xml:space="preserve"> </w:t>
      </w:r>
      <w:r w:rsidRPr="00754D2B">
        <w:rPr>
          <w:rFonts w:ascii="Arial" w:hAnsi="Arial" w:cs="Arial"/>
          <w:sz w:val="24"/>
          <w:szCs w:val="24"/>
        </w:rPr>
        <w:t>The admissions to hospital identify over-consumption as the cause of insanity in seven cases, and alcohol is implicated in a further three cases, but we might be more inclined to read it as a symptom.</w:t>
      </w:r>
      <w:r w:rsidRPr="00754D2B">
        <w:rPr>
          <w:rStyle w:val="FootnoteReference"/>
          <w:rFonts w:ascii="Arial" w:hAnsi="Arial" w:cs="Arial"/>
          <w:sz w:val="24"/>
          <w:szCs w:val="24"/>
        </w:rPr>
        <w:footnoteReference w:id="77"/>
      </w:r>
      <w:r w:rsidRPr="00754D2B">
        <w:rPr>
          <w:rFonts w:ascii="Arial" w:hAnsi="Arial" w:cs="Arial"/>
          <w:sz w:val="24"/>
          <w:szCs w:val="24"/>
        </w:rPr>
        <w:t xml:space="preserve">  William Wells, mentioned above, was one of those for whom the physical </w:t>
      </w:r>
      <w:r w:rsidRPr="00754D2B">
        <w:rPr>
          <w:rFonts w:ascii="Arial" w:hAnsi="Arial" w:cs="Arial"/>
          <w:sz w:val="24"/>
          <w:szCs w:val="24"/>
        </w:rPr>
        <w:lastRenderedPageBreak/>
        <w:t xml:space="preserve">challenge of ship-board emigration proved too much. </w:t>
      </w:r>
      <w:r w:rsidR="00D46CEE">
        <w:rPr>
          <w:rFonts w:ascii="Arial" w:hAnsi="Arial" w:cs="Arial"/>
          <w:sz w:val="24"/>
          <w:szCs w:val="24"/>
        </w:rPr>
        <w:t xml:space="preserve"> </w:t>
      </w:r>
      <w:r w:rsidRPr="00754D2B">
        <w:rPr>
          <w:rFonts w:ascii="Arial" w:hAnsi="Arial" w:cs="Arial"/>
          <w:sz w:val="24"/>
          <w:szCs w:val="24"/>
        </w:rPr>
        <w:t xml:space="preserve">He was ‘a surgeon by profession and came out to this colony in medical charge of an immigrant ship’, much like Alfred Barker and Alfred </w:t>
      </w:r>
      <w:proofErr w:type="spellStart"/>
      <w:r w:rsidRPr="00754D2B">
        <w:rPr>
          <w:rFonts w:ascii="Arial" w:hAnsi="Arial" w:cs="Arial"/>
          <w:sz w:val="24"/>
          <w:szCs w:val="24"/>
        </w:rPr>
        <w:t>Ginders</w:t>
      </w:r>
      <w:proofErr w:type="spellEnd"/>
      <w:r w:rsidRPr="00754D2B">
        <w:rPr>
          <w:rFonts w:ascii="Arial" w:hAnsi="Arial" w:cs="Arial"/>
          <w:sz w:val="24"/>
          <w:szCs w:val="24"/>
        </w:rPr>
        <w:t xml:space="preserve"> did in their turn. </w:t>
      </w:r>
      <w:r w:rsidR="00D46CEE">
        <w:rPr>
          <w:rFonts w:ascii="Arial" w:hAnsi="Arial" w:cs="Arial"/>
          <w:sz w:val="24"/>
          <w:szCs w:val="24"/>
        </w:rPr>
        <w:t xml:space="preserve"> </w:t>
      </w:r>
      <w:r w:rsidRPr="00754D2B">
        <w:rPr>
          <w:rFonts w:ascii="Arial" w:hAnsi="Arial" w:cs="Arial"/>
          <w:sz w:val="24"/>
          <w:szCs w:val="24"/>
        </w:rPr>
        <w:t>Unlike them though he ‘became demented on the voyage through excessive drinking and was committed to the lunatic asylum on his arrival’</w:t>
      </w:r>
      <w:r w:rsidR="003000CE" w:rsidRPr="005D7520">
        <w:rPr>
          <w:rFonts w:ascii="Arial" w:hAnsi="Arial" w:cs="Arial"/>
          <w:sz w:val="24"/>
          <w:szCs w:val="24"/>
        </w:rPr>
        <w:t>.</w:t>
      </w:r>
      <w:r w:rsidRPr="005D7520">
        <w:rPr>
          <w:rFonts w:ascii="Arial" w:hAnsi="Arial" w:cs="Arial"/>
          <w:sz w:val="24"/>
          <w:szCs w:val="24"/>
        </w:rPr>
        <w:t xml:space="preserve"> </w:t>
      </w:r>
    </w:p>
    <w:p w14:paraId="2EFC935B" w14:textId="35C35A9D" w:rsidR="001D24A9" w:rsidRPr="00754D2B" w:rsidRDefault="001D24A9" w:rsidP="00D56E4D">
      <w:pPr>
        <w:spacing w:line="480" w:lineRule="auto"/>
        <w:jc w:val="both"/>
        <w:rPr>
          <w:rFonts w:ascii="Arial" w:hAnsi="Arial" w:cs="Arial"/>
          <w:sz w:val="24"/>
          <w:szCs w:val="24"/>
        </w:rPr>
      </w:pPr>
      <w:r w:rsidRPr="00BB3D2A">
        <w:rPr>
          <w:rFonts w:ascii="Arial" w:hAnsi="Arial" w:cs="Arial"/>
          <w:sz w:val="24"/>
          <w:szCs w:val="24"/>
        </w:rPr>
        <w:t>In this</w:t>
      </w:r>
      <w:r w:rsidR="00895C55" w:rsidRPr="00BB3D2A">
        <w:rPr>
          <w:rFonts w:ascii="Arial" w:hAnsi="Arial" w:cs="Arial"/>
          <w:sz w:val="24"/>
          <w:szCs w:val="24"/>
        </w:rPr>
        <w:t xml:space="preserve"> respect, too</w:t>
      </w:r>
      <w:r w:rsidRPr="00BB3D2A">
        <w:rPr>
          <w:rFonts w:ascii="Arial" w:hAnsi="Arial" w:cs="Arial"/>
          <w:sz w:val="24"/>
          <w:szCs w:val="24"/>
        </w:rPr>
        <w:t>, doctors were behaving like other patients who were not medically trained, because intemp</w:t>
      </w:r>
      <w:r w:rsidRPr="00754D2B">
        <w:rPr>
          <w:rFonts w:ascii="Arial" w:hAnsi="Arial" w:cs="Arial"/>
          <w:sz w:val="24"/>
          <w:szCs w:val="24"/>
        </w:rPr>
        <w:t>erance was regarded as a leading cause of insanity among men in New Zealand’s asylums, both in respect of the published annual returns to the House of Representatives and in the data extracted from Dunedin and Seacliff asylums by Angela McCarthy for 1860-1910.</w:t>
      </w:r>
      <w:r w:rsidRPr="00754D2B">
        <w:rPr>
          <w:rStyle w:val="FootnoteReference"/>
          <w:rFonts w:ascii="Arial" w:hAnsi="Arial" w:cs="Arial"/>
          <w:sz w:val="24"/>
          <w:szCs w:val="24"/>
        </w:rPr>
        <w:footnoteReference w:id="78"/>
      </w:r>
      <w:r w:rsidRPr="00754D2B">
        <w:rPr>
          <w:rFonts w:ascii="Arial" w:hAnsi="Arial" w:cs="Arial"/>
          <w:sz w:val="24"/>
          <w:szCs w:val="24"/>
        </w:rPr>
        <w:t xml:space="preserve">  </w:t>
      </w:r>
    </w:p>
    <w:p w14:paraId="638FEFE2" w14:textId="55E66778" w:rsidR="00D56E4D" w:rsidRPr="00754D2B" w:rsidRDefault="00D56E4D" w:rsidP="00D56E4D">
      <w:pPr>
        <w:spacing w:line="480" w:lineRule="auto"/>
        <w:jc w:val="both"/>
        <w:rPr>
          <w:rFonts w:ascii="Arial" w:hAnsi="Arial" w:cs="Arial"/>
          <w:sz w:val="24"/>
          <w:szCs w:val="24"/>
        </w:rPr>
      </w:pPr>
      <w:r w:rsidRPr="00754D2B">
        <w:rPr>
          <w:rFonts w:ascii="Arial" w:hAnsi="Arial" w:cs="Arial"/>
          <w:sz w:val="24"/>
          <w:szCs w:val="24"/>
        </w:rPr>
        <w:t xml:space="preserve">A stay in hospital might have permitted </w:t>
      </w:r>
      <w:r w:rsidRPr="005D7520">
        <w:rPr>
          <w:rFonts w:ascii="Arial" w:hAnsi="Arial" w:cs="Arial"/>
          <w:sz w:val="24"/>
          <w:szCs w:val="24"/>
        </w:rPr>
        <w:t xml:space="preserve">a drinker to recover from </w:t>
      </w:r>
      <w:r w:rsidRPr="005D7520">
        <w:rPr>
          <w:rFonts w:ascii="Arial" w:hAnsi="Arial" w:cs="Arial"/>
          <w:i/>
          <w:sz w:val="24"/>
          <w:szCs w:val="24"/>
        </w:rPr>
        <w:t>delirium tremens</w:t>
      </w:r>
      <w:r w:rsidRPr="005D7520">
        <w:rPr>
          <w:rFonts w:ascii="Arial" w:hAnsi="Arial" w:cs="Arial"/>
          <w:sz w:val="24"/>
          <w:szCs w:val="24"/>
        </w:rPr>
        <w:t xml:space="preserve">, as was the case for Bernard Doyle. </w:t>
      </w:r>
      <w:r w:rsidR="00D46CEE">
        <w:rPr>
          <w:rFonts w:ascii="Arial" w:hAnsi="Arial" w:cs="Arial"/>
          <w:sz w:val="24"/>
          <w:szCs w:val="24"/>
        </w:rPr>
        <w:t xml:space="preserve"> </w:t>
      </w:r>
      <w:r w:rsidRPr="00BB3D2A">
        <w:rPr>
          <w:rFonts w:ascii="Arial" w:hAnsi="Arial" w:cs="Arial"/>
          <w:sz w:val="24"/>
          <w:szCs w:val="24"/>
        </w:rPr>
        <w:t>He was admitted to Christchurch asylum with ‘tremors so bad that he cannot keep quiet in bed’ but two and a half months later he was ‘greatly improved so very much ashamed of hi</w:t>
      </w:r>
      <w:r w:rsidRPr="00754D2B">
        <w:rPr>
          <w:rFonts w:ascii="Arial" w:hAnsi="Arial" w:cs="Arial"/>
          <w:sz w:val="24"/>
          <w:szCs w:val="24"/>
        </w:rPr>
        <w:t>mself’</w:t>
      </w:r>
      <w:r w:rsidR="003000CE" w:rsidRPr="00754D2B">
        <w:rPr>
          <w:rFonts w:ascii="Arial" w:hAnsi="Arial" w:cs="Arial"/>
          <w:sz w:val="24"/>
          <w:szCs w:val="24"/>
        </w:rPr>
        <w:t>.</w:t>
      </w:r>
      <w:r w:rsidRPr="00754D2B">
        <w:rPr>
          <w:rFonts w:ascii="Arial" w:hAnsi="Arial" w:cs="Arial"/>
          <w:sz w:val="24"/>
          <w:szCs w:val="24"/>
        </w:rPr>
        <w:t xml:space="preserve"> </w:t>
      </w:r>
      <w:r w:rsidR="00D46CEE">
        <w:rPr>
          <w:rFonts w:ascii="Arial" w:hAnsi="Arial" w:cs="Arial"/>
          <w:sz w:val="24"/>
          <w:szCs w:val="24"/>
        </w:rPr>
        <w:t xml:space="preserve"> </w:t>
      </w:r>
      <w:r w:rsidRPr="00754D2B">
        <w:rPr>
          <w:rFonts w:ascii="Arial" w:hAnsi="Arial" w:cs="Arial"/>
          <w:sz w:val="24"/>
          <w:szCs w:val="24"/>
        </w:rPr>
        <w:t xml:space="preserve">Other men’s poor mental health was of longer standing and less amenable to repair. </w:t>
      </w:r>
      <w:r w:rsidR="00D46CEE">
        <w:rPr>
          <w:rFonts w:ascii="Arial" w:hAnsi="Arial" w:cs="Arial"/>
          <w:sz w:val="24"/>
          <w:szCs w:val="24"/>
        </w:rPr>
        <w:t xml:space="preserve"> </w:t>
      </w:r>
      <w:r w:rsidRPr="00754D2B">
        <w:rPr>
          <w:rFonts w:ascii="Arial" w:hAnsi="Arial" w:cs="Arial"/>
          <w:sz w:val="24"/>
          <w:szCs w:val="24"/>
        </w:rPr>
        <w:t xml:space="preserve">Whether this arose from the lack of fresh intellectual stimulus in colonial life, from physical injury, </w:t>
      </w:r>
      <w:r w:rsidR="00B038DD" w:rsidRPr="00754D2B">
        <w:rPr>
          <w:rFonts w:ascii="Arial" w:hAnsi="Arial" w:cs="Arial"/>
          <w:sz w:val="24"/>
          <w:szCs w:val="24"/>
        </w:rPr>
        <w:t xml:space="preserve">or </w:t>
      </w:r>
      <w:r w:rsidRPr="00754D2B">
        <w:rPr>
          <w:rFonts w:ascii="Arial" w:hAnsi="Arial" w:cs="Arial"/>
          <w:sz w:val="24"/>
          <w:szCs w:val="24"/>
        </w:rPr>
        <w:t>from more deep-seated causes that themselves provided the impulse to migrate, is unclear.</w:t>
      </w:r>
      <w:r w:rsidRPr="00754D2B">
        <w:rPr>
          <w:rStyle w:val="FootnoteReference"/>
          <w:rFonts w:ascii="Arial" w:hAnsi="Arial" w:cs="Arial"/>
          <w:sz w:val="24"/>
          <w:szCs w:val="24"/>
        </w:rPr>
        <w:footnoteReference w:id="79"/>
      </w:r>
      <w:r w:rsidRPr="00754D2B">
        <w:rPr>
          <w:rFonts w:ascii="Arial" w:hAnsi="Arial" w:cs="Arial"/>
          <w:sz w:val="24"/>
          <w:szCs w:val="24"/>
        </w:rPr>
        <w:t xml:space="preserve"> </w:t>
      </w:r>
      <w:r w:rsidR="00D46CEE">
        <w:rPr>
          <w:rFonts w:ascii="Arial" w:hAnsi="Arial" w:cs="Arial"/>
          <w:sz w:val="24"/>
          <w:szCs w:val="24"/>
        </w:rPr>
        <w:t xml:space="preserve"> </w:t>
      </w:r>
      <w:r w:rsidRPr="00754D2B">
        <w:rPr>
          <w:rFonts w:ascii="Arial" w:hAnsi="Arial" w:cs="Arial"/>
          <w:sz w:val="24"/>
          <w:szCs w:val="24"/>
        </w:rPr>
        <w:t xml:space="preserve">A combination of factors was blamed for Michael O’Connor who first became ‘unsettled’ as the doctor on a whaling trip to Greenland. </w:t>
      </w:r>
      <w:r w:rsidR="00D46CEE">
        <w:rPr>
          <w:rFonts w:ascii="Arial" w:hAnsi="Arial" w:cs="Arial"/>
          <w:sz w:val="24"/>
          <w:szCs w:val="24"/>
        </w:rPr>
        <w:t xml:space="preserve"> </w:t>
      </w:r>
      <w:r w:rsidRPr="00754D2B">
        <w:rPr>
          <w:rFonts w:ascii="Arial" w:hAnsi="Arial" w:cs="Arial"/>
          <w:sz w:val="24"/>
          <w:szCs w:val="24"/>
        </w:rPr>
        <w:t>He transferred to Melbourne and ‘gave way’ to drink whil</w:t>
      </w:r>
      <w:r w:rsidR="00897398" w:rsidRPr="00754D2B">
        <w:rPr>
          <w:rFonts w:ascii="Arial" w:hAnsi="Arial" w:cs="Arial"/>
          <w:sz w:val="24"/>
          <w:szCs w:val="24"/>
        </w:rPr>
        <w:t xml:space="preserve">e working in </w:t>
      </w:r>
      <w:proofErr w:type="spellStart"/>
      <w:r w:rsidR="00897398" w:rsidRPr="00754D2B">
        <w:rPr>
          <w:rFonts w:ascii="Arial" w:hAnsi="Arial" w:cs="Arial"/>
          <w:sz w:val="24"/>
          <w:szCs w:val="24"/>
        </w:rPr>
        <w:t>Benalla</w:t>
      </w:r>
      <w:proofErr w:type="spellEnd"/>
      <w:r w:rsidR="00897398" w:rsidRPr="00754D2B">
        <w:rPr>
          <w:rFonts w:ascii="Arial" w:hAnsi="Arial" w:cs="Arial"/>
          <w:sz w:val="24"/>
          <w:szCs w:val="24"/>
        </w:rPr>
        <w:t xml:space="preserve">, </w:t>
      </w:r>
      <w:r w:rsidR="00897398" w:rsidRPr="005D7520">
        <w:rPr>
          <w:rFonts w:ascii="Arial" w:hAnsi="Arial" w:cs="Arial"/>
          <w:sz w:val="24"/>
          <w:szCs w:val="24"/>
        </w:rPr>
        <w:t>in</w:t>
      </w:r>
      <w:r w:rsidRPr="005D7520">
        <w:rPr>
          <w:rFonts w:ascii="Arial" w:hAnsi="Arial" w:cs="Arial"/>
          <w:sz w:val="24"/>
          <w:szCs w:val="24"/>
        </w:rPr>
        <w:t xml:space="preserve"> Victoria</w:t>
      </w:r>
      <w:r w:rsidR="00034021">
        <w:rPr>
          <w:rFonts w:ascii="Arial" w:hAnsi="Arial" w:cs="Arial"/>
          <w:sz w:val="24"/>
          <w:szCs w:val="24"/>
        </w:rPr>
        <w:t>.  A</w:t>
      </w:r>
      <w:r w:rsidRPr="005D7520">
        <w:rPr>
          <w:rFonts w:ascii="Arial" w:hAnsi="Arial" w:cs="Arial"/>
          <w:sz w:val="24"/>
          <w:szCs w:val="24"/>
        </w:rPr>
        <w:t xml:space="preserve"> fall from his horse while drunk appeared to have induced epileptic fits thereafter: ‘gradually he became worse &amp; unfit </w:t>
      </w:r>
      <w:r w:rsidRPr="005D7520">
        <w:rPr>
          <w:rFonts w:ascii="Arial" w:hAnsi="Arial" w:cs="Arial"/>
          <w:sz w:val="24"/>
          <w:szCs w:val="24"/>
        </w:rPr>
        <w:lastRenderedPageBreak/>
        <w:t xml:space="preserve">for practice. The he began to work about the goldfields.’ </w:t>
      </w:r>
      <w:r w:rsidR="008E4A39">
        <w:rPr>
          <w:rFonts w:ascii="Arial" w:hAnsi="Arial" w:cs="Arial"/>
          <w:sz w:val="24"/>
          <w:szCs w:val="24"/>
        </w:rPr>
        <w:t xml:space="preserve"> </w:t>
      </w:r>
      <w:r w:rsidRPr="005D7520">
        <w:rPr>
          <w:rFonts w:ascii="Arial" w:hAnsi="Arial" w:cs="Arial"/>
          <w:sz w:val="24"/>
          <w:szCs w:val="24"/>
        </w:rPr>
        <w:t>At some point in his search f</w:t>
      </w:r>
      <w:r w:rsidRPr="00BB3D2A">
        <w:rPr>
          <w:rFonts w:ascii="Arial" w:hAnsi="Arial" w:cs="Arial"/>
          <w:sz w:val="24"/>
          <w:szCs w:val="24"/>
        </w:rPr>
        <w:t>or gold O’Connor travelled to New Zealand where he spent 594 days in the Dunedin asylum 1880-</w:t>
      </w:r>
      <w:r w:rsidR="00A379FD">
        <w:rPr>
          <w:rFonts w:ascii="Arial" w:hAnsi="Arial" w:cs="Arial"/>
          <w:sz w:val="24"/>
          <w:szCs w:val="24"/>
        </w:rPr>
        <w:t>8</w:t>
      </w:r>
      <w:r w:rsidRPr="00BB3D2A">
        <w:rPr>
          <w:rFonts w:ascii="Arial" w:hAnsi="Arial" w:cs="Arial"/>
          <w:sz w:val="24"/>
          <w:szCs w:val="24"/>
        </w:rPr>
        <w:t xml:space="preserve">2. </w:t>
      </w:r>
      <w:r w:rsidR="00D46CEE">
        <w:rPr>
          <w:rFonts w:ascii="Arial" w:hAnsi="Arial" w:cs="Arial"/>
          <w:sz w:val="24"/>
          <w:szCs w:val="24"/>
        </w:rPr>
        <w:t xml:space="preserve"> </w:t>
      </w:r>
      <w:r w:rsidRPr="00BB3D2A">
        <w:rPr>
          <w:rFonts w:ascii="Arial" w:hAnsi="Arial" w:cs="Arial"/>
          <w:sz w:val="24"/>
          <w:szCs w:val="24"/>
        </w:rPr>
        <w:t>It is not recorded whether his mental state had improved by the time of release.</w:t>
      </w:r>
      <w:r w:rsidRPr="00754D2B">
        <w:rPr>
          <w:rFonts w:ascii="Arial" w:hAnsi="Arial" w:cs="Arial"/>
          <w:sz w:val="24"/>
          <w:szCs w:val="24"/>
        </w:rPr>
        <w:t xml:space="preserve"> </w:t>
      </w:r>
    </w:p>
    <w:p w14:paraId="76B75494" w14:textId="41C32D8A" w:rsidR="00BE28EB" w:rsidRPr="00754D2B" w:rsidRDefault="00D56E4D" w:rsidP="00D56E4D">
      <w:pPr>
        <w:spacing w:line="480" w:lineRule="auto"/>
        <w:jc w:val="both"/>
        <w:rPr>
          <w:rFonts w:ascii="Arial" w:hAnsi="Arial" w:cs="Arial"/>
          <w:sz w:val="24"/>
          <w:szCs w:val="24"/>
        </w:rPr>
      </w:pPr>
      <w:r w:rsidRPr="005D7520">
        <w:rPr>
          <w:rFonts w:ascii="Arial" w:hAnsi="Arial" w:cs="Arial"/>
          <w:sz w:val="24"/>
          <w:szCs w:val="24"/>
        </w:rPr>
        <w:t xml:space="preserve">Drink was also identified as a consequence of financial trouble, the latter being the original cause of anxiety. </w:t>
      </w:r>
      <w:r w:rsidR="008E4A39">
        <w:rPr>
          <w:rFonts w:ascii="Arial" w:hAnsi="Arial" w:cs="Arial"/>
          <w:sz w:val="24"/>
          <w:szCs w:val="24"/>
        </w:rPr>
        <w:t xml:space="preserve"> </w:t>
      </w:r>
      <w:r w:rsidRPr="00BB3D2A">
        <w:rPr>
          <w:rFonts w:ascii="Arial" w:hAnsi="Arial" w:cs="Arial"/>
          <w:sz w:val="24"/>
          <w:szCs w:val="24"/>
        </w:rPr>
        <w:t xml:space="preserve">John Lake tried to make his living on </w:t>
      </w:r>
      <w:r w:rsidR="0089125F" w:rsidRPr="00BB3D2A">
        <w:rPr>
          <w:rFonts w:ascii="Arial" w:hAnsi="Arial" w:cs="Arial"/>
          <w:sz w:val="24"/>
          <w:szCs w:val="24"/>
        </w:rPr>
        <w:t xml:space="preserve">the </w:t>
      </w:r>
      <w:r w:rsidRPr="00BB3D2A">
        <w:rPr>
          <w:rFonts w:ascii="Arial" w:hAnsi="Arial" w:cs="Arial"/>
          <w:sz w:val="24"/>
          <w:szCs w:val="24"/>
        </w:rPr>
        <w:t xml:space="preserve">South Island, but Otago, Cromwell, and Arrowtown in turn failed to supply him with a successful practice. </w:t>
      </w:r>
      <w:r w:rsidRPr="00754D2B">
        <w:rPr>
          <w:rFonts w:ascii="Arial" w:hAnsi="Arial" w:cs="Arial"/>
          <w:sz w:val="24"/>
          <w:szCs w:val="24"/>
        </w:rPr>
        <w:t xml:space="preserve">He fell bankrupt, became depressed, and got into the habit of drinking half a bottle of whiskey a day. </w:t>
      </w:r>
      <w:r w:rsidR="008E4A39">
        <w:rPr>
          <w:rFonts w:ascii="Arial" w:hAnsi="Arial" w:cs="Arial"/>
          <w:sz w:val="24"/>
          <w:szCs w:val="24"/>
        </w:rPr>
        <w:t xml:space="preserve"> </w:t>
      </w:r>
      <w:r w:rsidRPr="00754D2B">
        <w:rPr>
          <w:rFonts w:ascii="Arial" w:hAnsi="Arial" w:cs="Arial"/>
          <w:sz w:val="24"/>
          <w:szCs w:val="24"/>
        </w:rPr>
        <w:t xml:space="preserve">Lake was admitted to Dunedin asylum and remained there for nearly a year before his death in June 1878. </w:t>
      </w:r>
    </w:p>
    <w:p w14:paraId="23F2AE75" w14:textId="27A1F458" w:rsidR="00D56E4D" w:rsidRPr="00754D2B" w:rsidRDefault="00BE28EB" w:rsidP="00D56E4D">
      <w:pPr>
        <w:spacing w:line="480" w:lineRule="auto"/>
        <w:jc w:val="both"/>
        <w:rPr>
          <w:rFonts w:ascii="Arial" w:hAnsi="Arial" w:cs="Arial"/>
          <w:sz w:val="24"/>
          <w:szCs w:val="24"/>
        </w:rPr>
      </w:pPr>
      <w:r w:rsidRPr="00754D2B">
        <w:rPr>
          <w:rFonts w:ascii="Arial" w:hAnsi="Arial" w:cs="Arial"/>
          <w:sz w:val="24"/>
          <w:szCs w:val="24"/>
        </w:rPr>
        <w:t xml:space="preserve">The significance of family in these cases is difficult to detect. </w:t>
      </w:r>
      <w:r w:rsidR="008E4A39">
        <w:rPr>
          <w:rFonts w:ascii="Arial" w:hAnsi="Arial" w:cs="Arial"/>
          <w:sz w:val="24"/>
          <w:szCs w:val="24"/>
        </w:rPr>
        <w:t xml:space="preserve"> </w:t>
      </w:r>
      <w:r w:rsidR="00430F60" w:rsidRPr="00754D2B">
        <w:rPr>
          <w:rFonts w:ascii="Arial" w:hAnsi="Arial" w:cs="Arial"/>
          <w:sz w:val="24"/>
          <w:szCs w:val="24"/>
        </w:rPr>
        <w:t>N</w:t>
      </w:r>
      <w:r w:rsidRPr="00754D2B">
        <w:rPr>
          <w:rFonts w:ascii="Arial" w:hAnsi="Arial" w:cs="Arial"/>
          <w:sz w:val="24"/>
          <w:szCs w:val="24"/>
        </w:rPr>
        <w:t>o kin are evident for the thirteen men as offering a support structure.  They feature</w:t>
      </w:r>
      <w:r w:rsidR="00442214" w:rsidRPr="00754D2B">
        <w:rPr>
          <w:rFonts w:ascii="Arial" w:hAnsi="Arial" w:cs="Arial"/>
          <w:sz w:val="24"/>
          <w:szCs w:val="24"/>
        </w:rPr>
        <w:t xml:space="preserve"> in contemporary </w:t>
      </w:r>
      <w:r w:rsidR="00D46CEE">
        <w:rPr>
          <w:rFonts w:ascii="Arial" w:hAnsi="Arial" w:cs="Arial"/>
          <w:sz w:val="24"/>
          <w:szCs w:val="24"/>
        </w:rPr>
        <w:t>case notes</w:t>
      </w:r>
      <w:r w:rsidRPr="00754D2B">
        <w:rPr>
          <w:rFonts w:ascii="Arial" w:hAnsi="Arial" w:cs="Arial"/>
          <w:sz w:val="24"/>
          <w:szCs w:val="24"/>
        </w:rPr>
        <w:t xml:space="preserve"> only as</w:t>
      </w:r>
      <w:r w:rsidR="00442214" w:rsidRPr="00754D2B">
        <w:rPr>
          <w:rFonts w:ascii="Arial" w:hAnsi="Arial" w:cs="Arial"/>
          <w:sz w:val="24"/>
          <w:szCs w:val="24"/>
        </w:rPr>
        <w:t xml:space="preserve"> alleged</w:t>
      </w:r>
      <w:r w:rsidRPr="00754D2B">
        <w:rPr>
          <w:rFonts w:ascii="Arial" w:hAnsi="Arial" w:cs="Arial"/>
          <w:sz w:val="24"/>
          <w:szCs w:val="24"/>
        </w:rPr>
        <w:t xml:space="preserve"> indicators of hereditary insanity or as the victims of the men’s unbalanced state. </w:t>
      </w:r>
      <w:r w:rsidR="00D56E4D" w:rsidRPr="00754D2B">
        <w:rPr>
          <w:rFonts w:ascii="Arial" w:hAnsi="Arial" w:cs="Arial"/>
          <w:sz w:val="24"/>
          <w:szCs w:val="24"/>
        </w:rPr>
        <w:t>Lake’s  asylum admissions records</w:t>
      </w:r>
      <w:r w:rsidR="00442214" w:rsidRPr="00754D2B">
        <w:rPr>
          <w:rFonts w:ascii="Arial" w:hAnsi="Arial" w:cs="Arial"/>
          <w:sz w:val="24"/>
          <w:szCs w:val="24"/>
        </w:rPr>
        <w:t>, for example, noted that</w:t>
      </w:r>
      <w:r w:rsidR="00D56E4D" w:rsidRPr="00754D2B">
        <w:rPr>
          <w:rFonts w:ascii="Arial" w:hAnsi="Arial" w:cs="Arial"/>
          <w:sz w:val="24"/>
          <w:szCs w:val="24"/>
        </w:rPr>
        <w:t xml:space="preserve">, his mother was a lunatic and two of his siblings were subject to trances.  </w:t>
      </w:r>
      <w:r w:rsidR="0030549B" w:rsidRPr="00754D2B">
        <w:rPr>
          <w:rFonts w:ascii="Arial" w:hAnsi="Arial" w:cs="Arial"/>
          <w:sz w:val="24"/>
          <w:szCs w:val="24"/>
        </w:rPr>
        <w:t xml:space="preserve">Like the Irish men </w:t>
      </w:r>
      <w:r w:rsidR="0030549B" w:rsidRPr="005D7520">
        <w:rPr>
          <w:rFonts w:ascii="Arial" w:hAnsi="Arial" w:cs="Arial"/>
          <w:sz w:val="24"/>
          <w:szCs w:val="24"/>
        </w:rPr>
        <w:t>who were placed in prisons or asylums, the doctor-patients were relatively young, and apparently unmarried</w:t>
      </w:r>
      <w:r w:rsidR="0030549B" w:rsidRPr="00BB3D2A">
        <w:rPr>
          <w:rFonts w:ascii="Arial" w:hAnsi="Arial" w:cs="Arial"/>
          <w:sz w:val="24"/>
          <w:szCs w:val="24"/>
        </w:rPr>
        <w:t>.</w:t>
      </w:r>
      <w:r w:rsidR="0030549B" w:rsidRPr="004D4E66">
        <w:rPr>
          <w:rFonts w:ascii="Arial" w:hAnsi="Arial" w:cs="Arial"/>
          <w:sz w:val="24"/>
          <w:szCs w:val="24"/>
        </w:rPr>
        <w:t xml:space="preserve">  </w:t>
      </w:r>
      <w:r w:rsidR="00442214" w:rsidRPr="00754D2B">
        <w:rPr>
          <w:rFonts w:ascii="Arial" w:hAnsi="Arial" w:cs="Arial"/>
          <w:sz w:val="24"/>
          <w:szCs w:val="24"/>
        </w:rPr>
        <w:t>Therefore</w:t>
      </w:r>
      <w:r w:rsidR="00430F60" w:rsidRPr="00754D2B">
        <w:rPr>
          <w:rFonts w:ascii="Arial" w:hAnsi="Arial" w:cs="Arial"/>
          <w:sz w:val="24"/>
          <w:szCs w:val="24"/>
        </w:rPr>
        <w:t>,</w:t>
      </w:r>
      <w:r w:rsidR="00442214" w:rsidRPr="00754D2B">
        <w:rPr>
          <w:rFonts w:ascii="Arial" w:hAnsi="Arial" w:cs="Arial"/>
          <w:sz w:val="24"/>
          <w:szCs w:val="24"/>
        </w:rPr>
        <w:t xml:space="preserve"> even if the asylums were permeable</w:t>
      </w:r>
      <w:r w:rsidR="00430F60" w:rsidRPr="00754D2B">
        <w:rPr>
          <w:rFonts w:ascii="Arial" w:hAnsi="Arial" w:cs="Arial"/>
          <w:sz w:val="24"/>
          <w:szCs w:val="24"/>
        </w:rPr>
        <w:t>,</w:t>
      </w:r>
      <w:r w:rsidR="00442214" w:rsidRPr="00754D2B">
        <w:rPr>
          <w:rFonts w:ascii="Arial" w:hAnsi="Arial" w:cs="Arial"/>
          <w:sz w:val="24"/>
          <w:szCs w:val="24"/>
        </w:rPr>
        <w:t xml:space="preserve"> as </w:t>
      </w:r>
      <w:proofErr w:type="spellStart"/>
      <w:r w:rsidR="00442214" w:rsidRPr="00754D2B">
        <w:rPr>
          <w:rFonts w:ascii="Arial" w:hAnsi="Arial" w:cs="Arial"/>
          <w:sz w:val="24"/>
          <w:szCs w:val="24"/>
        </w:rPr>
        <w:t>Coleborne</w:t>
      </w:r>
      <w:proofErr w:type="spellEnd"/>
      <w:r w:rsidR="00442214" w:rsidRPr="00754D2B">
        <w:rPr>
          <w:rFonts w:ascii="Arial" w:hAnsi="Arial" w:cs="Arial"/>
          <w:sz w:val="24"/>
          <w:szCs w:val="24"/>
        </w:rPr>
        <w:t xml:space="preserve"> has suggested, their flexibility was not available </w:t>
      </w:r>
      <w:r w:rsidR="00430F60" w:rsidRPr="00754D2B">
        <w:rPr>
          <w:rFonts w:ascii="Arial" w:hAnsi="Arial" w:cs="Arial"/>
          <w:sz w:val="24"/>
          <w:szCs w:val="24"/>
        </w:rPr>
        <w:t>t</w:t>
      </w:r>
      <w:r w:rsidR="00442214" w:rsidRPr="00754D2B">
        <w:rPr>
          <w:rFonts w:ascii="Arial" w:hAnsi="Arial" w:cs="Arial"/>
          <w:sz w:val="24"/>
          <w:szCs w:val="24"/>
        </w:rPr>
        <w:t>o these doctors as part of a recovery or rehabilitation strategy</w:t>
      </w:r>
      <w:r w:rsidR="00353AA5" w:rsidRPr="00754D2B">
        <w:rPr>
          <w:rFonts w:ascii="Arial" w:hAnsi="Arial" w:cs="Arial"/>
          <w:sz w:val="24"/>
          <w:szCs w:val="24"/>
        </w:rPr>
        <w:t>.</w:t>
      </w:r>
      <w:r w:rsidR="00353AA5" w:rsidRPr="00754D2B">
        <w:rPr>
          <w:rStyle w:val="FootnoteReference"/>
          <w:rFonts w:ascii="Arial" w:hAnsi="Arial" w:cs="Arial"/>
          <w:sz w:val="24"/>
          <w:szCs w:val="24"/>
        </w:rPr>
        <w:footnoteReference w:id="80"/>
      </w:r>
    </w:p>
    <w:p w14:paraId="4D366E7A" w14:textId="77725560" w:rsidR="00F650F7" w:rsidRPr="005D7520" w:rsidRDefault="00F650F7" w:rsidP="00D56E4D">
      <w:pPr>
        <w:spacing w:line="480" w:lineRule="auto"/>
        <w:jc w:val="both"/>
        <w:rPr>
          <w:rFonts w:ascii="Arial" w:hAnsi="Arial" w:cs="Arial"/>
          <w:sz w:val="24"/>
          <w:szCs w:val="24"/>
        </w:rPr>
      </w:pPr>
      <w:r w:rsidRPr="005D7520">
        <w:rPr>
          <w:rFonts w:ascii="Arial" w:hAnsi="Arial" w:cs="Arial"/>
          <w:sz w:val="24"/>
          <w:szCs w:val="24"/>
        </w:rPr>
        <w:t xml:space="preserve">Whatever the causes or indicators of poor mental health, these </w:t>
      </w:r>
      <w:r w:rsidR="00A379FD">
        <w:rPr>
          <w:rFonts w:ascii="Arial" w:hAnsi="Arial" w:cs="Arial"/>
          <w:sz w:val="24"/>
          <w:szCs w:val="24"/>
        </w:rPr>
        <w:t>took time to develop</w:t>
      </w:r>
      <w:r w:rsidRPr="005D7520">
        <w:rPr>
          <w:rFonts w:ascii="Arial" w:hAnsi="Arial" w:cs="Arial"/>
          <w:sz w:val="24"/>
          <w:szCs w:val="24"/>
        </w:rPr>
        <w:t xml:space="preserve">. </w:t>
      </w:r>
      <w:r w:rsidRPr="00BB3D2A">
        <w:rPr>
          <w:rFonts w:ascii="Arial" w:hAnsi="Arial" w:cs="Arial"/>
          <w:sz w:val="24"/>
          <w:szCs w:val="24"/>
        </w:rPr>
        <w:t xml:space="preserve"> Men had been living in New Zealand for an average of a little under twelve years before being admitted as asylum patients, and if a handful of outliers are excluded </w:t>
      </w:r>
      <w:r w:rsidRPr="004D4E66">
        <w:rPr>
          <w:rFonts w:ascii="Arial" w:hAnsi="Arial" w:cs="Arial"/>
          <w:sz w:val="24"/>
          <w:szCs w:val="24"/>
        </w:rPr>
        <w:t>(</w:t>
      </w:r>
      <w:r w:rsidR="00961F69">
        <w:rPr>
          <w:rFonts w:ascii="Arial" w:hAnsi="Arial" w:cs="Arial"/>
          <w:sz w:val="24"/>
          <w:szCs w:val="24"/>
        </w:rPr>
        <w:t>that is</w:t>
      </w:r>
      <w:r w:rsidRPr="00754D2B">
        <w:rPr>
          <w:rFonts w:ascii="Arial" w:hAnsi="Arial" w:cs="Arial"/>
          <w:sz w:val="24"/>
          <w:szCs w:val="24"/>
        </w:rPr>
        <w:t xml:space="preserve"> </w:t>
      </w:r>
      <w:r w:rsidRPr="00754D2B">
        <w:rPr>
          <w:rFonts w:ascii="Arial" w:hAnsi="Arial" w:cs="Arial"/>
          <w:sz w:val="24"/>
          <w:szCs w:val="24"/>
        </w:rPr>
        <w:lastRenderedPageBreak/>
        <w:t xml:space="preserve">men admitted immediately or less than two years after arrival) this average rises to a little under fifteen years.  </w:t>
      </w:r>
      <w:r w:rsidR="00430F60" w:rsidRPr="00754D2B">
        <w:rPr>
          <w:rFonts w:ascii="Arial" w:hAnsi="Arial" w:cs="Arial"/>
          <w:sz w:val="24"/>
          <w:szCs w:val="24"/>
        </w:rPr>
        <w:t>I</w:t>
      </w:r>
      <w:r w:rsidRPr="00754D2B">
        <w:rPr>
          <w:rFonts w:ascii="Arial" w:hAnsi="Arial" w:cs="Arial"/>
          <w:sz w:val="24"/>
          <w:szCs w:val="24"/>
        </w:rPr>
        <w:t xml:space="preserve">t seems that for medical men, migration did not rapidly induce </w:t>
      </w:r>
      <w:r w:rsidR="002D6E5C" w:rsidRPr="00754D2B">
        <w:rPr>
          <w:rFonts w:ascii="Arial" w:hAnsi="Arial" w:cs="Arial"/>
          <w:sz w:val="24"/>
          <w:szCs w:val="24"/>
        </w:rPr>
        <w:t>the kind of difficulty that led to hospitalisation</w:t>
      </w:r>
      <w:r w:rsidRPr="00754D2B">
        <w:rPr>
          <w:rFonts w:ascii="Arial" w:hAnsi="Arial" w:cs="Arial"/>
          <w:sz w:val="24"/>
          <w:szCs w:val="24"/>
        </w:rPr>
        <w:t xml:space="preserve">. </w:t>
      </w:r>
      <w:r w:rsidR="005E5643" w:rsidRPr="00754D2B">
        <w:rPr>
          <w:rFonts w:ascii="Arial" w:hAnsi="Arial" w:cs="Arial"/>
          <w:sz w:val="24"/>
          <w:szCs w:val="24"/>
        </w:rPr>
        <w:t xml:space="preserve"> In this respect they were akin to their non-medical fellows: ‘the majority of patients were admitted having spent considerable time in their new environment’.</w:t>
      </w:r>
      <w:r w:rsidR="005E5643" w:rsidRPr="00754D2B">
        <w:rPr>
          <w:rStyle w:val="FootnoteReference"/>
          <w:rFonts w:ascii="Arial" w:hAnsi="Arial" w:cs="Arial"/>
          <w:sz w:val="24"/>
          <w:szCs w:val="24"/>
        </w:rPr>
        <w:footnoteReference w:id="81"/>
      </w:r>
      <w:r w:rsidR="005E5643" w:rsidRPr="00754D2B">
        <w:rPr>
          <w:rFonts w:ascii="Arial" w:hAnsi="Arial" w:cs="Arial"/>
          <w:sz w:val="24"/>
          <w:szCs w:val="24"/>
        </w:rPr>
        <w:t xml:space="preserve">  </w:t>
      </w:r>
      <w:r w:rsidRPr="00754D2B">
        <w:rPr>
          <w:rFonts w:ascii="Arial" w:hAnsi="Arial" w:cs="Arial"/>
          <w:sz w:val="24"/>
          <w:szCs w:val="24"/>
        </w:rPr>
        <w:t xml:space="preserve"> </w:t>
      </w:r>
    </w:p>
    <w:p w14:paraId="5F0A12DD" w14:textId="06BAE131" w:rsidR="00D56E4D" w:rsidRPr="00754D2B" w:rsidRDefault="00897398" w:rsidP="00D56E4D">
      <w:pPr>
        <w:spacing w:line="480" w:lineRule="auto"/>
        <w:jc w:val="both"/>
        <w:rPr>
          <w:rFonts w:ascii="Arial" w:hAnsi="Arial" w:cs="Arial"/>
          <w:sz w:val="24"/>
          <w:szCs w:val="24"/>
        </w:rPr>
      </w:pPr>
      <w:r w:rsidRPr="005D7520">
        <w:rPr>
          <w:rFonts w:ascii="Arial" w:hAnsi="Arial" w:cs="Arial"/>
          <w:sz w:val="24"/>
          <w:szCs w:val="24"/>
        </w:rPr>
        <w:t xml:space="preserve">Poor mental health among medical professionals might be signalled by asylum admission, but equally it can be inferred for </w:t>
      </w:r>
      <w:r w:rsidR="00D56E4D" w:rsidRPr="00BB3D2A">
        <w:rPr>
          <w:rFonts w:ascii="Arial" w:hAnsi="Arial" w:cs="Arial"/>
          <w:sz w:val="24"/>
          <w:szCs w:val="24"/>
        </w:rPr>
        <w:t>those doctors known to have comm</w:t>
      </w:r>
      <w:r w:rsidR="00D56E4D" w:rsidRPr="004D4E66">
        <w:rPr>
          <w:rFonts w:ascii="Arial" w:hAnsi="Arial" w:cs="Arial"/>
          <w:sz w:val="24"/>
          <w:szCs w:val="24"/>
        </w:rPr>
        <w:t>itted suicide.</w:t>
      </w:r>
      <w:r w:rsidR="00587147" w:rsidRPr="00754D2B">
        <w:rPr>
          <w:rStyle w:val="FootnoteReference"/>
          <w:rFonts w:ascii="Arial" w:hAnsi="Arial" w:cs="Arial"/>
          <w:sz w:val="24"/>
          <w:szCs w:val="24"/>
        </w:rPr>
        <w:footnoteReference w:id="82"/>
      </w:r>
      <w:r w:rsidR="00D56E4D" w:rsidRPr="00754D2B">
        <w:rPr>
          <w:rFonts w:ascii="Arial" w:hAnsi="Arial" w:cs="Arial"/>
          <w:sz w:val="24"/>
          <w:szCs w:val="24"/>
        </w:rPr>
        <w:t xml:space="preserve"> </w:t>
      </w:r>
      <w:r w:rsidR="00D56E4D" w:rsidRPr="005D7520">
        <w:rPr>
          <w:rFonts w:ascii="Arial" w:hAnsi="Arial" w:cs="Arial"/>
          <w:sz w:val="24"/>
          <w:szCs w:val="24"/>
        </w:rPr>
        <w:t xml:space="preserve"> New Zealand’s </w:t>
      </w:r>
      <w:r w:rsidR="0018575A" w:rsidRPr="00BB3D2A">
        <w:rPr>
          <w:rFonts w:ascii="Arial" w:hAnsi="Arial" w:cs="Arial"/>
          <w:sz w:val="24"/>
          <w:szCs w:val="24"/>
        </w:rPr>
        <w:t xml:space="preserve">digitised </w:t>
      </w:r>
      <w:r w:rsidR="00D56E4D" w:rsidRPr="004D4E66">
        <w:rPr>
          <w:rFonts w:ascii="Arial" w:hAnsi="Arial" w:cs="Arial"/>
          <w:sz w:val="24"/>
          <w:szCs w:val="24"/>
        </w:rPr>
        <w:t>newspapers</w:t>
      </w:r>
      <w:r w:rsidR="0018575A" w:rsidRPr="004D4E66">
        <w:rPr>
          <w:rFonts w:ascii="Arial" w:hAnsi="Arial" w:cs="Arial"/>
          <w:sz w:val="24"/>
          <w:szCs w:val="24"/>
        </w:rPr>
        <w:t xml:space="preserve"> can be searched for medical suicides, </w:t>
      </w:r>
      <w:r w:rsidR="0018575A" w:rsidRPr="00754D2B">
        <w:rPr>
          <w:rFonts w:ascii="Arial" w:hAnsi="Arial" w:cs="Arial"/>
          <w:sz w:val="24"/>
          <w:szCs w:val="24"/>
        </w:rPr>
        <w:t>and were located for use here wherever the word suicide occurred in an article title alongside a suitable occupational label (such as surgeon, physician, or doctor).</w:t>
      </w:r>
      <w:r w:rsidR="00D56E4D" w:rsidRPr="00754D2B">
        <w:rPr>
          <w:rStyle w:val="FootnoteReference"/>
          <w:rFonts w:ascii="Arial" w:hAnsi="Arial" w:cs="Arial"/>
          <w:sz w:val="24"/>
          <w:szCs w:val="24"/>
        </w:rPr>
        <w:footnoteReference w:id="83"/>
      </w:r>
      <w:r w:rsidRPr="00754D2B">
        <w:rPr>
          <w:rFonts w:ascii="Arial" w:hAnsi="Arial" w:cs="Arial"/>
          <w:sz w:val="24"/>
          <w:szCs w:val="24"/>
        </w:rPr>
        <w:t xml:space="preserve"> </w:t>
      </w:r>
      <w:r w:rsidR="00D56E4D" w:rsidRPr="00754D2B">
        <w:rPr>
          <w:rFonts w:ascii="Arial" w:hAnsi="Arial" w:cs="Arial"/>
          <w:sz w:val="24"/>
          <w:szCs w:val="24"/>
        </w:rPr>
        <w:t xml:space="preserve"> This</w:t>
      </w:r>
      <w:r w:rsidR="00F1690A" w:rsidRPr="005D7520">
        <w:rPr>
          <w:rFonts w:ascii="Arial" w:hAnsi="Arial" w:cs="Arial"/>
          <w:sz w:val="24"/>
          <w:szCs w:val="24"/>
        </w:rPr>
        <w:t xml:space="preserve"> methodology</w:t>
      </w:r>
      <w:r w:rsidR="00D56E4D" w:rsidRPr="005D7520">
        <w:rPr>
          <w:rFonts w:ascii="Arial" w:hAnsi="Arial" w:cs="Arial"/>
          <w:sz w:val="24"/>
          <w:szCs w:val="24"/>
        </w:rPr>
        <w:t xml:space="preserve"> chiefly gives rise to a number of</w:t>
      </w:r>
      <w:r w:rsidR="00415734">
        <w:rPr>
          <w:rFonts w:ascii="Arial" w:hAnsi="Arial" w:cs="Arial"/>
          <w:sz w:val="24"/>
          <w:szCs w:val="24"/>
        </w:rPr>
        <w:t xml:space="preserve"> instances</w:t>
      </w:r>
      <w:r w:rsidR="00D56E4D" w:rsidRPr="005D7520">
        <w:rPr>
          <w:rFonts w:ascii="Arial" w:hAnsi="Arial" w:cs="Arial"/>
          <w:sz w:val="24"/>
          <w:szCs w:val="24"/>
        </w:rPr>
        <w:t xml:space="preserve"> where practitioners killed themselves in Britain or elsewhere, but provides a modest clump of evidence for suicide by men in New Zealand. </w:t>
      </w:r>
      <w:r w:rsidR="008E4A39">
        <w:rPr>
          <w:rFonts w:ascii="Arial" w:hAnsi="Arial" w:cs="Arial"/>
          <w:sz w:val="24"/>
          <w:szCs w:val="24"/>
        </w:rPr>
        <w:t xml:space="preserve"> </w:t>
      </w:r>
      <w:r w:rsidR="00D56E4D" w:rsidRPr="005D7520">
        <w:rPr>
          <w:rFonts w:ascii="Arial" w:hAnsi="Arial" w:cs="Arial"/>
          <w:sz w:val="24"/>
          <w:szCs w:val="24"/>
        </w:rPr>
        <w:t>Th</w:t>
      </w:r>
      <w:r w:rsidR="002D6E5C" w:rsidRPr="00BB3D2A">
        <w:rPr>
          <w:rFonts w:ascii="Arial" w:hAnsi="Arial" w:cs="Arial"/>
          <w:sz w:val="24"/>
          <w:szCs w:val="24"/>
        </w:rPr>
        <w:t>e group</w:t>
      </w:r>
      <w:r w:rsidR="00D56E4D" w:rsidRPr="004D4E66">
        <w:rPr>
          <w:rFonts w:ascii="Arial" w:hAnsi="Arial" w:cs="Arial"/>
          <w:sz w:val="24"/>
          <w:szCs w:val="24"/>
        </w:rPr>
        <w:t xml:space="preserve"> can be augmented by reference to </w:t>
      </w:r>
      <w:r w:rsidR="00F1690A" w:rsidRPr="00754D2B">
        <w:rPr>
          <w:rFonts w:ascii="Arial" w:hAnsi="Arial" w:cs="Arial"/>
          <w:sz w:val="24"/>
          <w:szCs w:val="24"/>
        </w:rPr>
        <w:t>deaths by suicide in</w:t>
      </w:r>
      <w:r w:rsidR="00D56E4D" w:rsidRPr="00754D2B">
        <w:rPr>
          <w:rFonts w:ascii="Arial" w:hAnsi="Arial" w:cs="Arial"/>
          <w:sz w:val="24"/>
          <w:szCs w:val="24"/>
        </w:rPr>
        <w:t xml:space="preserve"> Rex Wright-St Clair’s </w:t>
      </w:r>
      <w:r w:rsidR="00D56E4D" w:rsidRPr="00754D2B">
        <w:rPr>
          <w:rFonts w:ascii="Arial" w:hAnsi="Arial" w:cs="Arial"/>
          <w:i/>
          <w:sz w:val="24"/>
          <w:szCs w:val="24"/>
        </w:rPr>
        <w:t>Medical Practitioners in New Zealand</w:t>
      </w:r>
      <w:r w:rsidR="00FC0869" w:rsidRPr="00754D2B">
        <w:rPr>
          <w:rFonts w:ascii="Arial" w:hAnsi="Arial" w:cs="Arial"/>
          <w:i/>
          <w:sz w:val="24"/>
          <w:szCs w:val="24"/>
        </w:rPr>
        <w:t>,</w:t>
      </w:r>
      <w:r w:rsidR="00D56E4D" w:rsidRPr="00754D2B">
        <w:rPr>
          <w:rFonts w:ascii="Arial" w:hAnsi="Arial" w:cs="Arial"/>
          <w:i/>
          <w:sz w:val="24"/>
          <w:szCs w:val="24"/>
        </w:rPr>
        <w:t xml:space="preserve"> 1840-1930</w:t>
      </w:r>
      <w:r w:rsidR="00D56E4D" w:rsidRPr="00754D2B">
        <w:rPr>
          <w:rFonts w:ascii="Arial" w:hAnsi="Arial" w:cs="Arial"/>
          <w:sz w:val="24"/>
          <w:szCs w:val="24"/>
        </w:rPr>
        <w:t>.</w:t>
      </w:r>
      <w:r w:rsidR="00FC0869" w:rsidRPr="00754D2B">
        <w:rPr>
          <w:rStyle w:val="FootnoteReference"/>
          <w:rFonts w:ascii="Arial" w:hAnsi="Arial" w:cs="Arial"/>
          <w:sz w:val="24"/>
          <w:szCs w:val="24"/>
        </w:rPr>
        <w:footnoteReference w:id="84"/>
      </w:r>
      <w:r w:rsidR="00D56E4D" w:rsidRPr="00754D2B">
        <w:rPr>
          <w:rFonts w:ascii="Arial" w:hAnsi="Arial" w:cs="Arial"/>
          <w:sz w:val="24"/>
          <w:szCs w:val="24"/>
        </w:rPr>
        <w:t xml:space="preserve"> </w:t>
      </w:r>
    </w:p>
    <w:p w14:paraId="2082899F" w14:textId="408D3CC1" w:rsidR="00D56E4D" w:rsidRPr="00754D2B" w:rsidRDefault="00D56E4D" w:rsidP="00D56E4D">
      <w:pPr>
        <w:spacing w:line="480" w:lineRule="auto"/>
        <w:jc w:val="both"/>
        <w:rPr>
          <w:rFonts w:ascii="Arial" w:hAnsi="Arial" w:cs="Arial"/>
          <w:sz w:val="24"/>
          <w:szCs w:val="24"/>
        </w:rPr>
      </w:pPr>
      <w:r w:rsidRPr="005D7520">
        <w:rPr>
          <w:rFonts w:ascii="Arial" w:hAnsi="Arial" w:cs="Arial"/>
          <w:sz w:val="24"/>
          <w:szCs w:val="24"/>
        </w:rPr>
        <w:t>Eleven cases of medical suicide span the years 1859 to 1896, and this must be taken as a confirmed minimum of men whose deaths were at one stage viewed as suicidal.  Other cases or verdicts might h</w:t>
      </w:r>
      <w:r w:rsidRPr="00BB3D2A">
        <w:rPr>
          <w:rFonts w:ascii="Arial" w:hAnsi="Arial" w:cs="Arial"/>
          <w:sz w:val="24"/>
          <w:szCs w:val="24"/>
        </w:rPr>
        <w:t>ave been manipulated by families, coroners or others to conceal additional examples under the guise of accidental death.</w:t>
      </w:r>
      <w:r w:rsidRPr="00754D2B">
        <w:rPr>
          <w:rStyle w:val="FootnoteReference"/>
          <w:rFonts w:ascii="Arial" w:hAnsi="Arial" w:cs="Arial"/>
          <w:sz w:val="24"/>
          <w:szCs w:val="24"/>
        </w:rPr>
        <w:footnoteReference w:id="85"/>
      </w:r>
      <w:r w:rsidRPr="00754D2B">
        <w:rPr>
          <w:rFonts w:ascii="Arial" w:hAnsi="Arial" w:cs="Arial"/>
          <w:sz w:val="24"/>
          <w:szCs w:val="24"/>
        </w:rPr>
        <w:t xml:space="preserve"> </w:t>
      </w:r>
      <w:r w:rsidR="008E4A39">
        <w:rPr>
          <w:rFonts w:ascii="Arial" w:hAnsi="Arial" w:cs="Arial"/>
          <w:sz w:val="24"/>
          <w:szCs w:val="24"/>
        </w:rPr>
        <w:t xml:space="preserve"> </w:t>
      </w:r>
      <w:r w:rsidRPr="00754D2B">
        <w:rPr>
          <w:rFonts w:ascii="Arial" w:hAnsi="Arial" w:cs="Arial"/>
          <w:sz w:val="24"/>
          <w:szCs w:val="24"/>
        </w:rPr>
        <w:t xml:space="preserve">The demise of </w:t>
      </w:r>
      <w:r w:rsidRPr="00754D2B">
        <w:rPr>
          <w:rFonts w:ascii="Arial" w:hAnsi="Arial" w:cs="Arial"/>
          <w:sz w:val="24"/>
          <w:szCs w:val="24"/>
        </w:rPr>
        <w:lastRenderedPageBreak/>
        <w:t xml:space="preserve">John Bligh illustrates this tendency at work, since on 19 September 1877 he was said to have committed suicide by taking </w:t>
      </w:r>
      <w:r w:rsidRPr="005D7520">
        <w:rPr>
          <w:rFonts w:ascii="Arial" w:hAnsi="Arial" w:cs="Arial"/>
          <w:sz w:val="24"/>
          <w:szCs w:val="24"/>
        </w:rPr>
        <w:t>prussic acid</w:t>
      </w:r>
      <w:r w:rsidR="00587147" w:rsidRPr="005D7520">
        <w:rPr>
          <w:rFonts w:ascii="Arial" w:hAnsi="Arial" w:cs="Arial"/>
          <w:sz w:val="24"/>
          <w:szCs w:val="24"/>
        </w:rPr>
        <w:t xml:space="preserve"> (the contemporary term for hydrocyanic acid in aqueous solution)</w:t>
      </w:r>
      <w:r w:rsidRPr="005D7520">
        <w:rPr>
          <w:rFonts w:ascii="Arial" w:hAnsi="Arial" w:cs="Arial"/>
          <w:sz w:val="24"/>
          <w:szCs w:val="24"/>
        </w:rPr>
        <w:t xml:space="preserve">, whereas the inquest of the following day took evidence from Dr Leonard Boor who complicated this judgement. </w:t>
      </w:r>
      <w:r w:rsidR="008E4A39">
        <w:rPr>
          <w:rFonts w:ascii="Arial" w:hAnsi="Arial" w:cs="Arial"/>
          <w:sz w:val="24"/>
          <w:szCs w:val="24"/>
        </w:rPr>
        <w:t xml:space="preserve"> </w:t>
      </w:r>
      <w:r w:rsidRPr="00BB3D2A">
        <w:rPr>
          <w:rFonts w:ascii="Arial" w:hAnsi="Arial" w:cs="Arial"/>
          <w:sz w:val="24"/>
          <w:szCs w:val="24"/>
        </w:rPr>
        <w:t>Boor ‘failed to detect indications of the p</w:t>
      </w:r>
      <w:r w:rsidRPr="004D4E66">
        <w:rPr>
          <w:rFonts w:ascii="Arial" w:hAnsi="Arial" w:cs="Arial"/>
          <w:sz w:val="24"/>
          <w:szCs w:val="24"/>
        </w:rPr>
        <w:t>resence of sufficient poi</w:t>
      </w:r>
      <w:r w:rsidRPr="00754D2B">
        <w:rPr>
          <w:rFonts w:ascii="Arial" w:hAnsi="Arial" w:cs="Arial"/>
          <w:sz w:val="24"/>
          <w:szCs w:val="24"/>
        </w:rPr>
        <w:t xml:space="preserve">son to cause death. </w:t>
      </w:r>
      <w:r w:rsidRPr="00415734">
        <w:rPr>
          <w:rFonts w:ascii="Arial" w:hAnsi="Arial" w:cs="Arial"/>
          <w:sz w:val="24"/>
          <w:szCs w:val="24"/>
        </w:rPr>
        <w:t>He found a very small quantity of prussic acid, but knew that deceased had been taking it as medicine</w:t>
      </w:r>
      <w:r w:rsidRPr="00754D2B">
        <w:rPr>
          <w:rFonts w:ascii="Arial" w:hAnsi="Arial" w:cs="Arial"/>
          <w:sz w:val="24"/>
          <w:szCs w:val="24"/>
        </w:rPr>
        <w:t>…[his] opinion was that a man in his state of mind might have raised the poison to his lips, and the mere idea of committing suicide would cause such a shock to the system as to cause death’ [sic]. By these means, Boor ensure</w:t>
      </w:r>
      <w:r w:rsidR="008E4A39">
        <w:rPr>
          <w:rFonts w:ascii="Arial" w:hAnsi="Arial" w:cs="Arial"/>
          <w:sz w:val="24"/>
          <w:szCs w:val="24"/>
        </w:rPr>
        <w:t>d</w:t>
      </w:r>
      <w:r w:rsidRPr="00754D2B">
        <w:rPr>
          <w:rFonts w:ascii="Arial" w:hAnsi="Arial" w:cs="Arial"/>
          <w:sz w:val="24"/>
          <w:szCs w:val="24"/>
        </w:rPr>
        <w:t xml:space="preserve"> that the verdict was not formally suicide, but rather ‘paralysis of the heart caused by a shock to the system’.</w:t>
      </w:r>
      <w:r w:rsidRPr="00754D2B">
        <w:rPr>
          <w:rStyle w:val="FootnoteReference"/>
          <w:rFonts w:ascii="Arial" w:hAnsi="Arial" w:cs="Arial"/>
          <w:sz w:val="24"/>
          <w:szCs w:val="24"/>
        </w:rPr>
        <w:footnoteReference w:id="86"/>
      </w:r>
      <w:r w:rsidRPr="00754D2B">
        <w:rPr>
          <w:rFonts w:ascii="Arial" w:hAnsi="Arial" w:cs="Arial"/>
          <w:sz w:val="24"/>
          <w:szCs w:val="24"/>
        </w:rPr>
        <w:t xml:space="preserve">    </w:t>
      </w:r>
    </w:p>
    <w:p w14:paraId="6CB13903" w14:textId="4A5DC7E7" w:rsidR="00AB60B1" w:rsidRPr="00754D2B" w:rsidRDefault="002D6E5C" w:rsidP="00D56E4D">
      <w:pPr>
        <w:spacing w:line="480" w:lineRule="auto"/>
        <w:jc w:val="both"/>
        <w:rPr>
          <w:rFonts w:ascii="Arial" w:hAnsi="Arial" w:cs="Arial"/>
          <w:sz w:val="24"/>
          <w:szCs w:val="24"/>
        </w:rPr>
      </w:pPr>
      <w:r w:rsidRPr="005D7520">
        <w:rPr>
          <w:rFonts w:ascii="Arial" w:hAnsi="Arial" w:cs="Arial"/>
          <w:sz w:val="24"/>
          <w:szCs w:val="24"/>
        </w:rPr>
        <w:t>Any</w:t>
      </w:r>
      <w:r w:rsidR="00D56E4D" w:rsidRPr="005D7520">
        <w:rPr>
          <w:rFonts w:ascii="Arial" w:hAnsi="Arial" w:cs="Arial"/>
          <w:sz w:val="24"/>
          <w:szCs w:val="24"/>
        </w:rPr>
        <w:t xml:space="preserve"> reasons for these drastic actions </w:t>
      </w:r>
      <w:r w:rsidR="00F1690A" w:rsidRPr="00BB3D2A">
        <w:rPr>
          <w:rFonts w:ascii="Arial" w:hAnsi="Arial" w:cs="Arial"/>
          <w:sz w:val="24"/>
          <w:szCs w:val="24"/>
        </w:rPr>
        <w:t>generally emerged in reports of the subsequent inquests, and the victims display some similarities with the</w:t>
      </w:r>
      <w:r w:rsidR="00F1690A" w:rsidRPr="00754D2B">
        <w:rPr>
          <w:rFonts w:ascii="Arial" w:hAnsi="Arial" w:cs="Arial"/>
          <w:sz w:val="24"/>
          <w:szCs w:val="24"/>
        </w:rPr>
        <w:t xml:space="preserve">ir counterparts in asylums.  Alcoholism was explicitly implicated in </w:t>
      </w:r>
      <w:r w:rsidR="00C16F01" w:rsidRPr="00754D2B">
        <w:rPr>
          <w:rFonts w:ascii="Arial" w:hAnsi="Arial" w:cs="Arial"/>
          <w:sz w:val="24"/>
          <w:szCs w:val="24"/>
        </w:rPr>
        <w:t>six</w:t>
      </w:r>
      <w:r w:rsidR="00F1690A" w:rsidRPr="00754D2B">
        <w:rPr>
          <w:rFonts w:ascii="Arial" w:hAnsi="Arial" w:cs="Arial"/>
          <w:sz w:val="24"/>
          <w:szCs w:val="24"/>
        </w:rPr>
        <w:t xml:space="preserve"> of the deaths</w:t>
      </w:r>
      <w:r w:rsidR="00D56E4D" w:rsidRPr="00754D2B">
        <w:rPr>
          <w:rFonts w:ascii="Arial" w:hAnsi="Arial" w:cs="Arial"/>
          <w:sz w:val="24"/>
          <w:szCs w:val="24"/>
        </w:rPr>
        <w:t>.</w:t>
      </w:r>
      <w:r w:rsidR="00F1690A" w:rsidRPr="00754D2B">
        <w:rPr>
          <w:rFonts w:ascii="Arial" w:hAnsi="Arial" w:cs="Arial"/>
          <w:sz w:val="24"/>
          <w:szCs w:val="24"/>
        </w:rPr>
        <w:t xml:space="preserve">  </w:t>
      </w:r>
      <w:r w:rsidR="00AB60B1" w:rsidRPr="00754D2B">
        <w:rPr>
          <w:rFonts w:ascii="Arial" w:hAnsi="Arial" w:cs="Arial"/>
          <w:sz w:val="24"/>
          <w:szCs w:val="24"/>
        </w:rPr>
        <w:t>James Campbell wrote out his own informal certificate, to explain his self-poisoning</w:t>
      </w:r>
      <w:r w:rsidRPr="00754D2B">
        <w:rPr>
          <w:rFonts w:ascii="Arial" w:hAnsi="Arial" w:cs="Arial"/>
          <w:sz w:val="24"/>
          <w:szCs w:val="24"/>
        </w:rPr>
        <w:t xml:space="preserve"> by</w:t>
      </w:r>
      <w:r w:rsidR="00AB60B1" w:rsidRPr="00754D2B">
        <w:rPr>
          <w:rFonts w:ascii="Arial" w:hAnsi="Arial" w:cs="Arial"/>
          <w:sz w:val="24"/>
          <w:szCs w:val="24"/>
        </w:rPr>
        <w:t xml:space="preserve"> chloroform </w:t>
      </w:r>
      <w:proofErr w:type="spellStart"/>
      <w:r w:rsidR="00AB60B1" w:rsidRPr="00754D2B">
        <w:rPr>
          <w:rFonts w:ascii="Arial" w:hAnsi="Arial" w:cs="Arial"/>
          <w:sz w:val="24"/>
          <w:szCs w:val="24"/>
        </w:rPr>
        <w:t>‘Cause</w:t>
      </w:r>
      <w:proofErr w:type="spellEnd"/>
      <w:r w:rsidR="00AB60B1" w:rsidRPr="00754D2B">
        <w:rPr>
          <w:rFonts w:ascii="Arial" w:hAnsi="Arial" w:cs="Arial"/>
          <w:sz w:val="24"/>
          <w:szCs w:val="24"/>
        </w:rPr>
        <w:t xml:space="preserve"> of death – broken heart, caused by inability to resist the damned glass’ (and the jury read this as blaming alcohol rather than </w:t>
      </w:r>
      <w:r w:rsidRPr="00754D2B">
        <w:rPr>
          <w:rFonts w:ascii="Arial" w:hAnsi="Arial" w:cs="Arial"/>
          <w:sz w:val="24"/>
          <w:szCs w:val="24"/>
        </w:rPr>
        <w:t xml:space="preserve">addiction to </w:t>
      </w:r>
      <w:r w:rsidR="00895C55" w:rsidRPr="00754D2B">
        <w:rPr>
          <w:rFonts w:ascii="Arial" w:hAnsi="Arial" w:cs="Arial"/>
          <w:sz w:val="24"/>
          <w:szCs w:val="24"/>
        </w:rPr>
        <w:t xml:space="preserve">the fatal </w:t>
      </w:r>
      <w:r w:rsidR="00AB60B1" w:rsidRPr="00754D2B">
        <w:rPr>
          <w:rFonts w:ascii="Arial" w:hAnsi="Arial" w:cs="Arial"/>
          <w:sz w:val="24"/>
          <w:szCs w:val="24"/>
        </w:rPr>
        <w:t xml:space="preserve">drug).  Charles Galbraith and William Hayne were noted for heavy drinking, and the only reason that Robert Storey was not suffering directly from </w:t>
      </w:r>
      <w:r w:rsidR="00AB60B1" w:rsidRPr="00754D2B">
        <w:rPr>
          <w:rFonts w:ascii="Arial" w:hAnsi="Arial" w:cs="Arial"/>
          <w:i/>
          <w:iCs/>
          <w:sz w:val="24"/>
          <w:szCs w:val="24"/>
        </w:rPr>
        <w:t>delirium tremens</w:t>
      </w:r>
      <w:r w:rsidR="00AB60B1" w:rsidRPr="00754D2B">
        <w:rPr>
          <w:rFonts w:ascii="Arial" w:hAnsi="Arial" w:cs="Arial"/>
          <w:sz w:val="24"/>
          <w:szCs w:val="24"/>
        </w:rPr>
        <w:t xml:space="preserve"> was because he was under medical care </w:t>
      </w:r>
      <w:r w:rsidR="00AB60B1" w:rsidRPr="00415734">
        <w:rPr>
          <w:rFonts w:ascii="Arial" w:hAnsi="Arial" w:cs="Arial"/>
          <w:sz w:val="24"/>
          <w:szCs w:val="24"/>
        </w:rPr>
        <w:t>at the time of his death</w:t>
      </w:r>
      <w:r w:rsidR="00AB60B1" w:rsidRPr="00754D2B">
        <w:rPr>
          <w:rFonts w:ascii="Arial" w:hAnsi="Arial" w:cs="Arial"/>
          <w:sz w:val="24"/>
          <w:szCs w:val="24"/>
        </w:rPr>
        <w:t>.</w:t>
      </w:r>
      <w:r w:rsidR="00D56E4D" w:rsidRPr="00754D2B">
        <w:rPr>
          <w:rFonts w:ascii="Arial" w:hAnsi="Arial" w:cs="Arial"/>
          <w:sz w:val="24"/>
          <w:szCs w:val="24"/>
        </w:rPr>
        <w:t xml:space="preserve"> </w:t>
      </w:r>
      <w:r w:rsidR="00C855EE">
        <w:rPr>
          <w:rFonts w:ascii="Arial" w:hAnsi="Arial" w:cs="Arial"/>
          <w:sz w:val="24"/>
          <w:szCs w:val="24"/>
        </w:rPr>
        <w:t xml:space="preserve"> </w:t>
      </w:r>
      <w:r w:rsidR="00C16F01" w:rsidRPr="00754D2B">
        <w:rPr>
          <w:rFonts w:ascii="Arial" w:hAnsi="Arial" w:cs="Arial"/>
          <w:sz w:val="24"/>
          <w:szCs w:val="24"/>
        </w:rPr>
        <w:t>Edmund Marshall seemed to have been drinking the last time anyone saw him alive, albeit his body was not found for over a year.</w:t>
      </w:r>
      <w:r w:rsidR="00C16F01" w:rsidRPr="00754D2B">
        <w:rPr>
          <w:rStyle w:val="FootnoteReference"/>
          <w:rFonts w:ascii="Arial" w:hAnsi="Arial" w:cs="Arial"/>
          <w:sz w:val="24"/>
          <w:szCs w:val="24"/>
        </w:rPr>
        <w:footnoteReference w:id="87"/>
      </w:r>
    </w:p>
    <w:p w14:paraId="3BF0E4ED" w14:textId="4D4FC5F9" w:rsidR="005B397F" w:rsidRPr="00754D2B" w:rsidRDefault="00AB60B1" w:rsidP="00D56E4D">
      <w:pPr>
        <w:spacing w:line="480" w:lineRule="auto"/>
        <w:jc w:val="both"/>
        <w:rPr>
          <w:rFonts w:ascii="Arial" w:hAnsi="Arial" w:cs="Arial"/>
          <w:sz w:val="24"/>
          <w:szCs w:val="24"/>
        </w:rPr>
      </w:pPr>
      <w:r w:rsidRPr="00754D2B">
        <w:rPr>
          <w:rFonts w:ascii="Arial" w:hAnsi="Arial" w:cs="Arial"/>
          <w:sz w:val="24"/>
          <w:szCs w:val="24"/>
        </w:rPr>
        <w:lastRenderedPageBreak/>
        <w:t>Family concerns</w:t>
      </w:r>
      <w:r w:rsidR="003F4733" w:rsidRPr="005D7520">
        <w:rPr>
          <w:rFonts w:ascii="Arial" w:hAnsi="Arial" w:cs="Arial"/>
          <w:sz w:val="24"/>
          <w:szCs w:val="24"/>
        </w:rPr>
        <w:t xml:space="preserve"> and personal illness</w:t>
      </w:r>
      <w:r w:rsidRPr="005D7520">
        <w:rPr>
          <w:rFonts w:ascii="Arial" w:hAnsi="Arial" w:cs="Arial"/>
          <w:sz w:val="24"/>
          <w:szCs w:val="24"/>
        </w:rPr>
        <w:t xml:space="preserve"> were more prominent for suicide victims</w:t>
      </w:r>
      <w:r w:rsidR="00C16F01" w:rsidRPr="00BB3D2A">
        <w:rPr>
          <w:rFonts w:ascii="Arial" w:hAnsi="Arial" w:cs="Arial"/>
          <w:sz w:val="24"/>
          <w:szCs w:val="24"/>
        </w:rPr>
        <w:t xml:space="preserve"> than for asylum patients</w:t>
      </w:r>
      <w:r w:rsidRPr="00754D2B">
        <w:rPr>
          <w:rFonts w:ascii="Arial" w:hAnsi="Arial" w:cs="Arial"/>
          <w:sz w:val="24"/>
          <w:szCs w:val="24"/>
        </w:rPr>
        <w:t xml:space="preserve">, in that </w:t>
      </w:r>
      <w:r w:rsidR="003F4733" w:rsidRPr="00754D2B">
        <w:rPr>
          <w:rFonts w:ascii="Arial" w:hAnsi="Arial" w:cs="Arial"/>
          <w:sz w:val="24"/>
          <w:szCs w:val="24"/>
        </w:rPr>
        <w:t xml:space="preserve">fears for a spouse or a child were retrospectively </w:t>
      </w:r>
      <w:r w:rsidR="00387BD5" w:rsidRPr="00754D2B">
        <w:rPr>
          <w:rFonts w:ascii="Arial" w:hAnsi="Arial" w:cs="Arial"/>
          <w:sz w:val="24"/>
          <w:szCs w:val="24"/>
        </w:rPr>
        <w:t>acknowledged as influential</w:t>
      </w:r>
      <w:r w:rsidR="003F4733" w:rsidRPr="00754D2B">
        <w:rPr>
          <w:rFonts w:ascii="Arial" w:hAnsi="Arial" w:cs="Arial"/>
          <w:sz w:val="24"/>
          <w:szCs w:val="24"/>
        </w:rPr>
        <w:t xml:space="preserve"> for</w:t>
      </w:r>
      <w:r w:rsidR="00387BD5" w:rsidRPr="00754D2B">
        <w:rPr>
          <w:rFonts w:ascii="Arial" w:hAnsi="Arial" w:cs="Arial"/>
          <w:sz w:val="24"/>
          <w:szCs w:val="24"/>
        </w:rPr>
        <w:t xml:space="preserve"> two</w:t>
      </w:r>
      <w:r w:rsidR="003F4733" w:rsidRPr="00754D2B">
        <w:rPr>
          <w:rFonts w:ascii="Arial" w:hAnsi="Arial" w:cs="Arial"/>
          <w:sz w:val="24"/>
          <w:szCs w:val="24"/>
        </w:rPr>
        <w:t xml:space="preserve"> practitioners’ self-destruction.  John Innes managed his own diagnoses of epilepsy and Bright’s disease,</w:t>
      </w:r>
      <w:r w:rsidR="00C16F01" w:rsidRPr="00754D2B">
        <w:rPr>
          <w:rFonts w:ascii="Arial" w:hAnsi="Arial" w:cs="Arial"/>
          <w:sz w:val="24"/>
          <w:szCs w:val="24"/>
        </w:rPr>
        <w:t xml:space="preserve"> and he drank during his declining health,</w:t>
      </w:r>
      <w:r w:rsidR="003F4733" w:rsidRPr="00754D2B">
        <w:rPr>
          <w:rFonts w:ascii="Arial" w:hAnsi="Arial" w:cs="Arial"/>
          <w:sz w:val="24"/>
          <w:szCs w:val="24"/>
        </w:rPr>
        <w:t xml:space="preserve"> but the event which accounts for the timing of his suicide was his </w:t>
      </w:r>
      <w:r w:rsidR="00387BD5" w:rsidRPr="00754D2B">
        <w:rPr>
          <w:rFonts w:ascii="Arial" w:hAnsi="Arial" w:cs="Arial"/>
          <w:sz w:val="24"/>
          <w:szCs w:val="24"/>
        </w:rPr>
        <w:t xml:space="preserve">invalid </w:t>
      </w:r>
      <w:r w:rsidR="003F4733" w:rsidRPr="00754D2B">
        <w:rPr>
          <w:rFonts w:ascii="Arial" w:hAnsi="Arial" w:cs="Arial"/>
          <w:sz w:val="24"/>
          <w:szCs w:val="24"/>
        </w:rPr>
        <w:t xml:space="preserve">wife’s admission to hospital.  He self-administered strychnine and resisted attempts to make him vomit, asking the attending doctor to ‘Make it easy for me’. Robert Storey’s </w:t>
      </w:r>
      <w:r w:rsidR="00387BD5" w:rsidRPr="00754D2B">
        <w:rPr>
          <w:rFonts w:ascii="Arial" w:hAnsi="Arial" w:cs="Arial"/>
          <w:sz w:val="24"/>
          <w:szCs w:val="24"/>
        </w:rPr>
        <w:t xml:space="preserve">alcoholic </w:t>
      </w:r>
      <w:r w:rsidR="003F4733" w:rsidRPr="00754D2B">
        <w:rPr>
          <w:rFonts w:ascii="Arial" w:hAnsi="Arial" w:cs="Arial"/>
          <w:sz w:val="24"/>
          <w:szCs w:val="24"/>
        </w:rPr>
        <w:t xml:space="preserve">depression was augmented by fears for his child, who he dreamed had died.  </w:t>
      </w:r>
      <w:r w:rsidR="009F1666" w:rsidRPr="00754D2B">
        <w:rPr>
          <w:rFonts w:ascii="Arial" w:hAnsi="Arial" w:cs="Arial"/>
          <w:sz w:val="24"/>
          <w:szCs w:val="24"/>
        </w:rPr>
        <w:t>E</w:t>
      </w:r>
      <w:r w:rsidR="005B397F" w:rsidRPr="00754D2B">
        <w:rPr>
          <w:rFonts w:ascii="Arial" w:hAnsi="Arial" w:cs="Arial"/>
          <w:sz w:val="24"/>
          <w:szCs w:val="24"/>
        </w:rPr>
        <w:t>thnicity</w:t>
      </w:r>
      <w:r w:rsidR="009F1666" w:rsidRPr="00754D2B">
        <w:rPr>
          <w:rFonts w:ascii="Arial" w:hAnsi="Arial" w:cs="Arial"/>
          <w:sz w:val="24"/>
          <w:szCs w:val="24"/>
        </w:rPr>
        <w:t xml:space="preserve"> among suicides</w:t>
      </w:r>
      <w:r w:rsidR="005B397F" w:rsidRPr="00754D2B">
        <w:rPr>
          <w:rFonts w:ascii="Arial" w:hAnsi="Arial" w:cs="Arial"/>
          <w:sz w:val="24"/>
          <w:szCs w:val="24"/>
        </w:rPr>
        <w:t xml:space="preserve"> was</w:t>
      </w:r>
      <w:r w:rsidR="009F1666" w:rsidRPr="00754D2B">
        <w:rPr>
          <w:rFonts w:ascii="Arial" w:hAnsi="Arial" w:cs="Arial"/>
          <w:sz w:val="24"/>
          <w:szCs w:val="24"/>
        </w:rPr>
        <w:t xml:space="preserve"> also at odds with the evidence for asylum patients, as it was</w:t>
      </w:r>
      <w:r w:rsidR="005B397F" w:rsidRPr="00754D2B">
        <w:rPr>
          <w:rFonts w:ascii="Arial" w:hAnsi="Arial" w:cs="Arial"/>
          <w:sz w:val="24"/>
          <w:szCs w:val="24"/>
        </w:rPr>
        <w:t xml:space="preserve"> not decisively implicated</w:t>
      </w:r>
      <w:r w:rsidR="009F1666" w:rsidRPr="00754D2B">
        <w:rPr>
          <w:rFonts w:ascii="Arial" w:hAnsi="Arial" w:cs="Arial"/>
          <w:sz w:val="24"/>
          <w:szCs w:val="24"/>
        </w:rPr>
        <w:t>;</w:t>
      </w:r>
      <w:r w:rsidR="005B397F" w:rsidRPr="00754D2B">
        <w:rPr>
          <w:rFonts w:ascii="Arial" w:hAnsi="Arial" w:cs="Arial"/>
          <w:sz w:val="24"/>
          <w:szCs w:val="24"/>
        </w:rPr>
        <w:t xml:space="preserve"> the practitioners </w:t>
      </w:r>
      <w:r w:rsidR="009F1666" w:rsidRPr="00754D2B">
        <w:rPr>
          <w:rFonts w:ascii="Arial" w:hAnsi="Arial" w:cs="Arial"/>
          <w:sz w:val="24"/>
          <w:szCs w:val="24"/>
        </w:rPr>
        <w:t>known to have</w:t>
      </w:r>
      <w:r w:rsidR="005B397F" w:rsidRPr="00754D2B">
        <w:rPr>
          <w:rFonts w:ascii="Arial" w:hAnsi="Arial" w:cs="Arial"/>
          <w:sz w:val="24"/>
          <w:szCs w:val="24"/>
        </w:rPr>
        <w:t xml:space="preserve"> killed themselves </w:t>
      </w:r>
      <w:r w:rsidR="009F1666" w:rsidRPr="00754D2B">
        <w:rPr>
          <w:rFonts w:ascii="Arial" w:hAnsi="Arial" w:cs="Arial"/>
          <w:sz w:val="24"/>
          <w:szCs w:val="24"/>
        </w:rPr>
        <w:t xml:space="preserve">exhibited no clear patterns in their countries of birth.  </w:t>
      </w:r>
    </w:p>
    <w:p w14:paraId="08D73306" w14:textId="52996627" w:rsidR="0070161A" w:rsidRPr="00754D2B" w:rsidRDefault="00D56E4D" w:rsidP="00D56E4D">
      <w:pPr>
        <w:spacing w:line="480" w:lineRule="auto"/>
        <w:jc w:val="both"/>
        <w:rPr>
          <w:rFonts w:ascii="Arial" w:hAnsi="Arial" w:cs="Arial"/>
          <w:sz w:val="24"/>
          <w:szCs w:val="24"/>
        </w:rPr>
      </w:pPr>
      <w:r w:rsidRPr="00754D2B">
        <w:rPr>
          <w:rFonts w:ascii="Arial" w:hAnsi="Arial" w:cs="Arial"/>
          <w:sz w:val="24"/>
          <w:szCs w:val="24"/>
        </w:rPr>
        <w:t xml:space="preserve">There is no concrete evidence that doctors before 1900 were impelled by the same overriding motive identified for their successors of all occupations after 1900 </w:t>
      </w:r>
      <w:r w:rsidR="00FC0869" w:rsidRPr="00754D2B">
        <w:rPr>
          <w:rFonts w:ascii="Arial" w:hAnsi="Arial" w:cs="Arial"/>
          <w:sz w:val="24"/>
          <w:szCs w:val="24"/>
        </w:rPr>
        <w:t>—</w:t>
      </w:r>
      <w:r w:rsidRPr="00754D2B">
        <w:rPr>
          <w:rFonts w:ascii="Arial" w:hAnsi="Arial" w:cs="Arial"/>
          <w:sz w:val="24"/>
          <w:szCs w:val="24"/>
        </w:rPr>
        <w:t xml:space="preserve"> ‘the powerful ideology of paid work’ – but the possibility has to be acknowledged, particularly given the cases featuring such details.</w:t>
      </w:r>
      <w:r w:rsidRPr="00754D2B">
        <w:rPr>
          <w:rStyle w:val="FootnoteReference"/>
          <w:rFonts w:ascii="Arial" w:hAnsi="Arial" w:cs="Arial"/>
          <w:sz w:val="24"/>
          <w:szCs w:val="24"/>
        </w:rPr>
        <w:footnoteReference w:id="88"/>
      </w:r>
      <w:r w:rsidRPr="00754D2B">
        <w:rPr>
          <w:rFonts w:ascii="Arial" w:hAnsi="Arial" w:cs="Arial"/>
          <w:sz w:val="24"/>
          <w:szCs w:val="24"/>
        </w:rPr>
        <w:t xml:space="preserve"> </w:t>
      </w:r>
      <w:r w:rsidR="004A7D40">
        <w:rPr>
          <w:rFonts w:ascii="Arial" w:hAnsi="Arial" w:cs="Arial"/>
          <w:sz w:val="24"/>
          <w:szCs w:val="24"/>
        </w:rPr>
        <w:t xml:space="preserve"> </w:t>
      </w:r>
      <w:r w:rsidR="003F4733" w:rsidRPr="00754D2B">
        <w:rPr>
          <w:rFonts w:ascii="Arial" w:hAnsi="Arial" w:cs="Arial"/>
          <w:sz w:val="24"/>
          <w:szCs w:val="24"/>
        </w:rPr>
        <w:t xml:space="preserve">Reports of </w:t>
      </w:r>
      <w:r w:rsidR="003F4733" w:rsidRPr="005D7520">
        <w:rPr>
          <w:rFonts w:ascii="Arial" w:hAnsi="Arial" w:cs="Arial"/>
          <w:sz w:val="24"/>
          <w:szCs w:val="24"/>
        </w:rPr>
        <w:t xml:space="preserve">Moritz Mark’s death juxtaposed his relatively recent marriage with ‘unpleasantness’ at the </w:t>
      </w:r>
      <w:r w:rsidR="00387BD5" w:rsidRPr="005D7520">
        <w:rPr>
          <w:rFonts w:ascii="Arial" w:hAnsi="Arial" w:cs="Arial"/>
          <w:sz w:val="24"/>
          <w:szCs w:val="24"/>
        </w:rPr>
        <w:t>Christchurch hospital resulting in his resignation; his own note bl</w:t>
      </w:r>
      <w:r w:rsidR="00387BD5" w:rsidRPr="00BB3D2A">
        <w:rPr>
          <w:rFonts w:ascii="Arial" w:hAnsi="Arial" w:cs="Arial"/>
          <w:sz w:val="24"/>
          <w:szCs w:val="24"/>
        </w:rPr>
        <w:t>amed ‘pecuniary embarrassment’</w:t>
      </w:r>
      <w:r w:rsidR="002D6E5C" w:rsidRPr="00754D2B">
        <w:rPr>
          <w:rFonts w:ascii="Arial" w:hAnsi="Arial" w:cs="Arial"/>
          <w:sz w:val="24"/>
          <w:szCs w:val="24"/>
        </w:rPr>
        <w:t xml:space="preserve">, and it is not too difficult to see why </w:t>
      </w:r>
      <w:r w:rsidR="00681477" w:rsidRPr="00754D2B">
        <w:rPr>
          <w:rFonts w:ascii="Arial" w:hAnsi="Arial" w:cs="Arial"/>
          <w:sz w:val="24"/>
          <w:szCs w:val="24"/>
        </w:rPr>
        <w:t>professional conflict, loss of income, and a dependent wife, might drive a medical man to sudden despair</w:t>
      </w:r>
      <w:r w:rsidR="00387BD5" w:rsidRPr="00754D2B">
        <w:rPr>
          <w:rFonts w:ascii="Arial" w:hAnsi="Arial" w:cs="Arial"/>
          <w:sz w:val="24"/>
          <w:szCs w:val="24"/>
        </w:rPr>
        <w:t>.</w:t>
      </w:r>
      <w:r w:rsidR="00387BD5" w:rsidRPr="00754D2B">
        <w:rPr>
          <w:rStyle w:val="FootnoteReference"/>
          <w:rFonts w:ascii="Arial" w:hAnsi="Arial" w:cs="Arial"/>
          <w:sz w:val="24"/>
          <w:szCs w:val="24"/>
        </w:rPr>
        <w:footnoteReference w:id="89"/>
      </w:r>
      <w:r w:rsidR="00681477" w:rsidRPr="00754D2B">
        <w:rPr>
          <w:rFonts w:ascii="Arial" w:hAnsi="Arial" w:cs="Arial"/>
          <w:sz w:val="24"/>
          <w:szCs w:val="24"/>
        </w:rPr>
        <w:t xml:space="preserve">  The combined threat of a failure to maintain one’s household, and friction with</w:t>
      </w:r>
      <w:r w:rsidR="00681477" w:rsidRPr="005D7520">
        <w:rPr>
          <w:rFonts w:ascii="Arial" w:hAnsi="Arial" w:cs="Arial"/>
          <w:sz w:val="24"/>
          <w:szCs w:val="24"/>
        </w:rPr>
        <w:t xml:space="preserve"> occupational peers, comprised a perfect storm of challenge to masculin</w:t>
      </w:r>
      <w:r w:rsidR="007B01DB">
        <w:rPr>
          <w:rFonts w:ascii="Arial" w:hAnsi="Arial" w:cs="Arial"/>
          <w:sz w:val="24"/>
          <w:szCs w:val="24"/>
        </w:rPr>
        <w:t>ity</w:t>
      </w:r>
      <w:r w:rsidR="00681477" w:rsidRPr="00BB3D2A">
        <w:rPr>
          <w:rFonts w:ascii="Arial" w:hAnsi="Arial" w:cs="Arial"/>
          <w:sz w:val="24"/>
          <w:szCs w:val="24"/>
        </w:rPr>
        <w:t>.</w:t>
      </w:r>
    </w:p>
    <w:p w14:paraId="7D3A5586" w14:textId="16CEC267" w:rsidR="007D03A8" w:rsidRPr="00754D2B" w:rsidRDefault="00D56E4D" w:rsidP="00D56E4D">
      <w:pPr>
        <w:spacing w:line="480" w:lineRule="auto"/>
        <w:jc w:val="both"/>
        <w:rPr>
          <w:rFonts w:ascii="Arial" w:hAnsi="Arial" w:cs="Arial"/>
          <w:sz w:val="24"/>
          <w:szCs w:val="24"/>
        </w:rPr>
      </w:pPr>
      <w:r w:rsidRPr="00754D2B">
        <w:rPr>
          <w:rFonts w:ascii="Arial" w:hAnsi="Arial" w:cs="Arial"/>
          <w:sz w:val="24"/>
          <w:szCs w:val="24"/>
        </w:rPr>
        <w:lastRenderedPageBreak/>
        <w:t xml:space="preserve">The fullest and most poignant account </w:t>
      </w:r>
      <w:r w:rsidR="00FC37A0" w:rsidRPr="00754D2B">
        <w:rPr>
          <w:rFonts w:ascii="Arial" w:hAnsi="Arial" w:cs="Arial"/>
          <w:sz w:val="24"/>
          <w:szCs w:val="24"/>
        </w:rPr>
        <w:t xml:space="preserve">among the New Zealand </w:t>
      </w:r>
      <w:r w:rsidR="00961F69">
        <w:rPr>
          <w:rFonts w:ascii="Arial" w:hAnsi="Arial" w:cs="Arial"/>
          <w:sz w:val="24"/>
          <w:szCs w:val="24"/>
        </w:rPr>
        <w:t xml:space="preserve">medical </w:t>
      </w:r>
      <w:r w:rsidR="00FC37A0" w:rsidRPr="00754D2B">
        <w:rPr>
          <w:rFonts w:ascii="Arial" w:hAnsi="Arial" w:cs="Arial"/>
          <w:sz w:val="24"/>
          <w:szCs w:val="24"/>
        </w:rPr>
        <w:t xml:space="preserve">men </w:t>
      </w:r>
      <w:r w:rsidRPr="00754D2B">
        <w:rPr>
          <w:rFonts w:ascii="Arial" w:hAnsi="Arial" w:cs="Arial"/>
          <w:sz w:val="24"/>
          <w:szCs w:val="24"/>
        </w:rPr>
        <w:t>relates to the earliest of the suicides</w:t>
      </w:r>
      <w:r w:rsidR="00B40272" w:rsidRPr="00754D2B">
        <w:rPr>
          <w:rFonts w:ascii="Arial" w:hAnsi="Arial" w:cs="Arial"/>
          <w:sz w:val="24"/>
          <w:szCs w:val="24"/>
        </w:rPr>
        <w:t>,</w:t>
      </w:r>
      <w:r w:rsidRPr="00754D2B">
        <w:rPr>
          <w:rFonts w:ascii="Arial" w:hAnsi="Arial" w:cs="Arial"/>
          <w:sz w:val="24"/>
          <w:szCs w:val="24"/>
        </w:rPr>
        <w:t xml:space="preserve"> Henry Fleetwood. </w:t>
      </w:r>
      <w:r w:rsidR="004A7D40">
        <w:rPr>
          <w:rFonts w:ascii="Arial" w:hAnsi="Arial" w:cs="Arial"/>
          <w:sz w:val="24"/>
          <w:szCs w:val="24"/>
        </w:rPr>
        <w:t xml:space="preserve"> </w:t>
      </w:r>
      <w:r w:rsidRPr="00754D2B">
        <w:rPr>
          <w:rFonts w:ascii="Arial" w:hAnsi="Arial" w:cs="Arial"/>
          <w:sz w:val="24"/>
          <w:szCs w:val="24"/>
        </w:rPr>
        <w:t xml:space="preserve">A recent arrival in New Zealand, Fleetwood of Christchurch entered partnership with </w:t>
      </w:r>
      <w:r w:rsidR="00387BD5" w:rsidRPr="00754D2B">
        <w:rPr>
          <w:rFonts w:ascii="Arial" w:hAnsi="Arial" w:cs="Arial"/>
          <w:sz w:val="24"/>
          <w:szCs w:val="24"/>
        </w:rPr>
        <w:t>George</w:t>
      </w:r>
      <w:r w:rsidRPr="00754D2B">
        <w:rPr>
          <w:rFonts w:ascii="Arial" w:hAnsi="Arial" w:cs="Arial"/>
          <w:sz w:val="24"/>
          <w:szCs w:val="24"/>
        </w:rPr>
        <w:t xml:space="preserve"> Gregson</w:t>
      </w:r>
      <w:r w:rsidR="004A7D40">
        <w:rPr>
          <w:rFonts w:ascii="Arial" w:hAnsi="Arial" w:cs="Arial"/>
          <w:sz w:val="24"/>
          <w:szCs w:val="24"/>
        </w:rPr>
        <w:t>,</w:t>
      </w:r>
      <w:r w:rsidRPr="00754D2B">
        <w:rPr>
          <w:rFonts w:ascii="Arial" w:hAnsi="Arial" w:cs="Arial"/>
          <w:sz w:val="24"/>
          <w:szCs w:val="24"/>
        </w:rPr>
        <w:t xml:space="preserve"> a surgeon of Lyttleton</w:t>
      </w:r>
      <w:r w:rsidR="004A7D40">
        <w:rPr>
          <w:rFonts w:ascii="Arial" w:hAnsi="Arial" w:cs="Arial"/>
          <w:sz w:val="24"/>
          <w:szCs w:val="24"/>
        </w:rPr>
        <w:t>,</w:t>
      </w:r>
      <w:r w:rsidRPr="00754D2B">
        <w:rPr>
          <w:rFonts w:ascii="Arial" w:hAnsi="Arial" w:cs="Arial"/>
          <w:sz w:val="24"/>
          <w:szCs w:val="24"/>
        </w:rPr>
        <w:t xml:space="preserve"> and the pair advertised their business throughout August 1859.</w:t>
      </w:r>
      <w:r w:rsidRPr="00754D2B">
        <w:rPr>
          <w:rStyle w:val="FootnoteReference"/>
          <w:rFonts w:ascii="Arial" w:hAnsi="Arial" w:cs="Arial"/>
          <w:sz w:val="24"/>
          <w:szCs w:val="24"/>
        </w:rPr>
        <w:footnoteReference w:id="90"/>
      </w:r>
      <w:r w:rsidRPr="00754D2B">
        <w:rPr>
          <w:rFonts w:ascii="Arial" w:hAnsi="Arial" w:cs="Arial"/>
          <w:sz w:val="24"/>
          <w:szCs w:val="24"/>
        </w:rPr>
        <w:t xml:space="preserve">  But this partnership plan was abandoned by early September, and Fleetwood came under accusations of fraud.</w:t>
      </w:r>
      <w:r w:rsidRPr="00754D2B">
        <w:rPr>
          <w:rStyle w:val="FootnoteReference"/>
          <w:rFonts w:ascii="Arial" w:hAnsi="Arial" w:cs="Arial"/>
          <w:sz w:val="24"/>
          <w:szCs w:val="24"/>
        </w:rPr>
        <w:footnoteReference w:id="91"/>
      </w:r>
      <w:r w:rsidRPr="00754D2B">
        <w:rPr>
          <w:rFonts w:ascii="Arial" w:hAnsi="Arial" w:cs="Arial"/>
          <w:sz w:val="24"/>
          <w:szCs w:val="24"/>
        </w:rPr>
        <w:t xml:space="preserve"> </w:t>
      </w:r>
      <w:r w:rsidR="004A7D40">
        <w:rPr>
          <w:rFonts w:ascii="Arial" w:hAnsi="Arial" w:cs="Arial"/>
          <w:sz w:val="24"/>
          <w:szCs w:val="24"/>
        </w:rPr>
        <w:t xml:space="preserve"> </w:t>
      </w:r>
      <w:r w:rsidRPr="00754D2B">
        <w:rPr>
          <w:rFonts w:ascii="Arial" w:hAnsi="Arial" w:cs="Arial"/>
          <w:sz w:val="24"/>
          <w:szCs w:val="24"/>
        </w:rPr>
        <w:t xml:space="preserve">His circumstances were compounded by his very recent marriage (just five days before his death) and by an unfortunate tendency of those around him to assume that he was joking. </w:t>
      </w:r>
      <w:r w:rsidR="004A7D40">
        <w:rPr>
          <w:rFonts w:ascii="Arial" w:hAnsi="Arial" w:cs="Arial"/>
          <w:sz w:val="24"/>
          <w:szCs w:val="24"/>
        </w:rPr>
        <w:t xml:space="preserve"> </w:t>
      </w:r>
      <w:r w:rsidRPr="00754D2B">
        <w:rPr>
          <w:rFonts w:ascii="Arial" w:hAnsi="Arial" w:cs="Arial"/>
          <w:sz w:val="24"/>
          <w:szCs w:val="24"/>
        </w:rPr>
        <w:t>He had apparently threatened suicide before, in front of his wife, who ‘believed him to be in jest’, and after confessing to swallowing eight grains of strychnine on 7 September the people in the same room did not initially believe hi</w:t>
      </w:r>
      <w:r w:rsidR="00387BD5" w:rsidRPr="005D7520">
        <w:rPr>
          <w:rFonts w:ascii="Arial" w:hAnsi="Arial" w:cs="Arial"/>
          <w:sz w:val="24"/>
          <w:szCs w:val="24"/>
        </w:rPr>
        <w:t>s claims to have done so</w:t>
      </w:r>
      <w:r w:rsidRPr="00BB3D2A">
        <w:rPr>
          <w:rFonts w:ascii="Arial" w:hAnsi="Arial" w:cs="Arial"/>
          <w:sz w:val="24"/>
          <w:szCs w:val="24"/>
        </w:rPr>
        <w:t xml:space="preserve">. </w:t>
      </w:r>
      <w:r w:rsidR="004A7D40">
        <w:rPr>
          <w:rFonts w:ascii="Arial" w:hAnsi="Arial" w:cs="Arial"/>
          <w:sz w:val="24"/>
          <w:szCs w:val="24"/>
        </w:rPr>
        <w:t xml:space="preserve"> </w:t>
      </w:r>
      <w:r w:rsidRPr="00754D2B">
        <w:rPr>
          <w:rFonts w:ascii="Arial" w:hAnsi="Arial" w:cs="Arial"/>
          <w:sz w:val="24"/>
          <w:szCs w:val="24"/>
        </w:rPr>
        <w:t>Fleetwood’s case presents a marked contrast with his peers in England because his death was judged ‘</w:t>
      </w:r>
      <w:proofErr w:type="spellStart"/>
      <w:r w:rsidRPr="00754D2B">
        <w:rPr>
          <w:rFonts w:ascii="Arial" w:hAnsi="Arial" w:cs="Arial"/>
          <w:i/>
          <w:sz w:val="24"/>
          <w:szCs w:val="24"/>
        </w:rPr>
        <w:t>Felo</w:t>
      </w:r>
      <w:proofErr w:type="spellEnd"/>
      <w:r w:rsidRPr="00754D2B">
        <w:rPr>
          <w:rFonts w:ascii="Arial" w:hAnsi="Arial" w:cs="Arial"/>
          <w:i/>
          <w:sz w:val="24"/>
          <w:szCs w:val="24"/>
        </w:rPr>
        <w:t xml:space="preserve"> de se’</w:t>
      </w:r>
      <w:r w:rsidRPr="00754D2B">
        <w:rPr>
          <w:rFonts w:ascii="Arial" w:hAnsi="Arial" w:cs="Arial"/>
          <w:sz w:val="24"/>
          <w:szCs w:val="24"/>
        </w:rPr>
        <w:t>. Only three men out of 285 reports of suicide in England were found to have killed themselves feloniously, but Fleetwood’s jury, ‘one of the most respectable which we have ever seen gathered for such a purpose’, were not prepared to</w:t>
      </w:r>
      <w:r w:rsidR="007B01DB">
        <w:rPr>
          <w:rFonts w:ascii="Arial" w:hAnsi="Arial" w:cs="Arial"/>
          <w:sz w:val="24"/>
          <w:szCs w:val="24"/>
        </w:rPr>
        <w:t xml:space="preserve"> equivocate</w:t>
      </w:r>
      <w:r w:rsidRPr="00754D2B">
        <w:rPr>
          <w:rFonts w:ascii="Arial" w:hAnsi="Arial" w:cs="Arial"/>
          <w:sz w:val="24"/>
          <w:szCs w:val="24"/>
        </w:rPr>
        <w:t xml:space="preserve">  with the ‘temporary insanity’ agreed for most suicides (of doctors or others) in England.</w:t>
      </w:r>
      <w:r w:rsidR="00C860C7" w:rsidRPr="00754D2B">
        <w:rPr>
          <w:rStyle w:val="FootnoteReference"/>
          <w:rFonts w:ascii="Arial" w:hAnsi="Arial" w:cs="Arial"/>
          <w:sz w:val="24"/>
          <w:szCs w:val="24"/>
        </w:rPr>
        <w:footnoteReference w:id="92"/>
      </w:r>
      <w:r w:rsidRPr="00754D2B">
        <w:rPr>
          <w:rFonts w:ascii="Arial" w:hAnsi="Arial" w:cs="Arial"/>
          <w:sz w:val="24"/>
          <w:szCs w:val="24"/>
        </w:rPr>
        <w:t xml:space="preserve"> </w:t>
      </w:r>
      <w:r w:rsidR="004A7D40">
        <w:rPr>
          <w:rFonts w:ascii="Arial" w:hAnsi="Arial" w:cs="Arial"/>
          <w:sz w:val="24"/>
          <w:szCs w:val="24"/>
        </w:rPr>
        <w:t xml:space="preserve"> </w:t>
      </w:r>
      <w:r w:rsidRPr="00754D2B">
        <w:rPr>
          <w:rFonts w:ascii="Arial" w:hAnsi="Arial" w:cs="Arial"/>
          <w:sz w:val="24"/>
          <w:szCs w:val="24"/>
        </w:rPr>
        <w:t>In this way Fleetwood was treated more candidly (or more harshly) in New Zealand.</w:t>
      </w:r>
    </w:p>
    <w:p w14:paraId="0C95B79B" w14:textId="438D7ED0" w:rsidR="007D03A8" w:rsidRPr="00754D2B" w:rsidRDefault="00681477" w:rsidP="00D56E4D">
      <w:pPr>
        <w:spacing w:line="480" w:lineRule="auto"/>
        <w:jc w:val="both"/>
        <w:rPr>
          <w:rFonts w:ascii="Arial" w:hAnsi="Arial" w:cs="Arial"/>
          <w:sz w:val="24"/>
          <w:szCs w:val="24"/>
        </w:rPr>
      </w:pPr>
      <w:r w:rsidRPr="005D7520">
        <w:rPr>
          <w:rFonts w:ascii="Arial" w:hAnsi="Arial" w:cs="Arial"/>
          <w:sz w:val="24"/>
          <w:szCs w:val="24"/>
        </w:rPr>
        <w:t>Finally, w</w:t>
      </w:r>
      <w:r w:rsidR="00BC3093" w:rsidRPr="005D7520">
        <w:rPr>
          <w:rFonts w:ascii="Arial" w:hAnsi="Arial" w:cs="Arial"/>
          <w:sz w:val="24"/>
          <w:szCs w:val="24"/>
        </w:rPr>
        <w:t>hatever their stated motives, t</w:t>
      </w:r>
      <w:r w:rsidR="007D03A8" w:rsidRPr="005D7520">
        <w:rPr>
          <w:rFonts w:ascii="Arial" w:hAnsi="Arial" w:cs="Arial"/>
          <w:sz w:val="24"/>
          <w:szCs w:val="24"/>
        </w:rPr>
        <w:t xml:space="preserve">he most marked difference </w:t>
      </w:r>
      <w:r w:rsidR="00F650F7" w:rsidRPr="00BB3D2A">
        <w:rPr>
          <w:rFonts w:ascii="Arial" w:hAnsi="Arial" w:cs="Arial"/>
          <w:sz w:val="24"/>
          <w:szCs w:val="24"/>
        </w:rPr>
        <w:t>between the experiences of men admitted to asylums in New Zealand a</w:t>
      </w:r>
      <w:r w:rsidR="00F650F7" w:rsidRPr="00754D2B">
        <w:rPr>
          <w:rFonts w:ascii="Arial" w:hAnsi="Arial" w:cs="Arial"/>
          <w:sz w:val="24"/>
          <w:szCs w:val="24"/>
        </w:rPr>
        <w:t xml:space="preserve">nd men committing suicide there lay in the time it took for a crisis to be reached.  </w:t>
      </w:r>
      <w:r w:rsidR="00F51E45" w:rsidRPr="00754D2B">
        <w:rPr>
          <w:rFonts w:ascii="Arial" w:hAnsi="Arial" w:cs="Arial"/>
          <w:sz w:val="24"/>
          <w:szCs w:val="24"/>
        </w:rPr>
        <w:t xml:space="preserve">Men who killed themselves spent an average of less than seven years in the colony, and if a single outlier (of a suicide </w:t>
      </w:r>
      <w:r w:rsidR="00F51E45" w:rsidRPr="00754D2B">
        <w:rPr>
          <w:rFonts w:ascii="Arial" w:hAnsi="Arial" w:cs="Arial"/>
          <w:sz w:val="24"/>
          <w:szCs w:val="24"/>
        </w:rPr>
        <w:lastRenderedPageBreak/>
        <w:t xml:space="preserve">after 34 years) is excluded, this average falls to under five years.  The manifestation of distress was acute in the months and years immediately after a decisive migration event, but </w:t>
      </w:r>
      <w:r w:rsidR="00BC3093" w:rsidRPr="00754D2B">
        <w:rPr>
          <w:rFonts w:ascii="Arial" w:hAnsi="Arial" w:cs="Arial"/>
          <w:sz w:val="24"/>
          <w:szCs w:val="24"/>
        </w:rPr>
        <w:t xml:space="preserve">suffering </w:t>
      </w:r>
      <w:r w:rsidR="00F51E45" w:rsidRPr="00754D2B">
        <w:rPr>
          <w:rFonts w:ascii="Arial" w:hAnsi="Arial" w:cs="Arial"/>
          <w:sz w:val="24"/>
          <w:szCs w:val="24"/>
        </w:rPr>
        <w:t>became chronic as time passed.</w:t>
      </w:r>
      <w:r w:rsidR="00C01B58" w:rsidRPr="00754D2B">
        <w:rPr>
          <w:rFonts w:ascii="Arial" w:hAnsi="Arial" w:cs="Arial"/>
          <w:sz w:val="24"/>
          <w:szCs w:val="24"/>
        </w:rPr>
        <w:t xml:space="preserve">  Therefore</w:t>
      </w:r>
      <w:r w:rsidR="004A7D40">
        <w:rPr>
          <w:rFonts w:ascii="Arial" w:hAnsi="Arial" w:cs="Arial"/>
          <w:sz w:val="24"/>
          <w:szCs w:val="24"/>
        </w:rPr>
        <w:t>,</w:t>
      </w:r>
      <w:r w:rsidR="00C01B58" w:rsidRPr="00754D2B">
        <w:rPr>
          <w:rFonts w:ascii="Arial" w:hAnsi="Arial" w:cs="Arial"/>
          <w:sz w:val="24"/>
          <w:szCs w:val="24"/>
        </w:rPr>
        <w:t xml:space="preserve"> we can</w:t>
      </w:r>
      <w:r w:rsidR="00C55B32">
        <w:rPr>
          <w:rFonts w:ascii="Arial" w:hAnsi="Arial" w:cs="Arial"/>
          <w:sz w:val="24"/>
          <w:szCs w:val="24"/>
        </w:rPr>
        <w:t xml:space="preserve"> </w:t>
      </w:r>
      <w:proofErr w:type="spellStart"/>
      <w:r w:rsidR="00C55B32">
        <w:rPr>
          <w:rFonts w:ascii="Arial" w:hAnsi="Arial" w:cs="Arial"/>
          <w:sz w:val="24"/>
          <w:szCs w:val="24"/>
        </w:rPr>
        <w:t>can</w:t>
      </w:r>
      <w:proofErr w:type="spellEnd"/>
      <w:r w:rsidR="00C55B32">
        <w:rPr>
          <w:rFonts w:ascii="Arial" w:hAnsi="Arial" w:cs="Arial"/>
          <w:sz w:val="24"/>
          <w:szCs w:val="24"/>
        </w:rPr>
        <w:t xml:space="preserve"> use this evidence from New Zealand to</w:t>
      </w:r>
      <w:r w:rsidR="00C01B58" w:rsidRPr="00754D2B">
        <w:rPr>
          <w:rFonts w:ascii="Arial" w:hAnsi="Arial" w:cs="Arial"/>
          <w:sz w:val="24"/>
          <w:szCs w:val="24"/>
        </w:rPr>
        <w:t xml:space="preserve"> offer a tentative reframing of a conclusion by Littlewood and </w:t>
      </w:r>
      <w:proofErr w:type="spellStart"/>
      <w:r w:rsidR="00C01B58" w:rsidRPr="00754D2B">
        <w:rPr>
          <w:rFonts w:ascii="Arial" w:hAnsi="Arial" w:cs="Arial"/>
          <w:sz w:val="24"/>
          <w:szCs w:val="24"/>
        </w:rPr>
        <w:t>Lipsedge</w:t>
      </w:r>
      <w:proofErr w:type="spellEnd"/>
      <w:r w:rsidR="00C55B32">
        <w:rPr>
          <w:rFonts w:ascii="Arial" w:hAnsi="Arial" w:cs="Arial"/>
          <w:sz w:val="24"/>
          <w:szCs w:val="24"/>
        </w:rPr>
        <w:t>, made in relation to migration to twentieth-century Britain</w:t>
      </w:r>
      <w:r w:rsidR="00C01B58" w:rsidRPr="00754D2B">
        <w:rPr>
          <w:rFonts w:ascii="Arial" w:hAnsi="Arial" w:cs="Arial"/>
          <w:sz w:val="24"/>
          <w:szCs w:val="24"/>
        </w:rPr>
        <w:t xml:space="preserve">: difficulties </w:t>
      </w:r>
      <w:r w:rsidR="00C01B58" w:rsidRPr="00754D2B">
        <w:rPr>
          <w:rFonts w:ascii="Arial" w:hAnsi="Arial" w:cs="Arial"/>
          <w:i/>
          <w:iCs/>
          <w:sz w:val="24"/>
          <w:szCs w:val="24"/>
        </w:rPr>
        <w:t>might</w:t>
      </w:r>
      <w:r w:rsidR="00C01B58" w:rsidRPr="00754D2B">
        <w:rPr>
          <w:rFonts w:ascii="Arial" w:hAnsi="Arial" w:cs="Arial"/>
          <w:sz w:val="24"/>
          <w:szCs w:val="24"/>
        </w:rPr>
        <w:t xml:space="preserve"> be felt severely in the initial period after migration</w:t>
      </w:r>
      <w:r w:rsidR="008C3AC7" w:rsidRPr="00754D2B">
        <w:rPr>
          <w:rFonts w:ascii="Arial" w:hAnsi="Arial" w:cs="Arial"/>
          <w:sz w:val="24"/>
          <w:szCs w:val="24"/>
        </w:rPr>
        <w:t xml:space="preserve"> and spur an active response</w:t>
      </w:r>
      <w:r w:rsidR="00C01B58" w:rsidRPr="00754D2B">
        <w:rPr>
          <w:rFonts w:ascii="Arial" w:hAnsi="Arial" w:cs="Arial"/>
          <w:sz w:val="24"/>
          <w:szCs w:val="24"/>
        </w:rPr>
        <w:t>, but a fuller appreciation of</w:t>
      </w:r>
      <w:r w:rsidR="008C3AC7" w:rsidRPr="00754D2B">
        <w:rPr>
          <w:rFonts w:ascii="Arial" w:hAnsi="Arial" w:cs="Arial"/>
          <w:sz w:val="24"/>
          <w:szCs w:val="24"/>
        </w:rPr>
        <w:t xml:space="preserve"> the shortcomings of an adopted country </w:t>
      </w:r>
      <w:r w:rsidR="00335289" w:rsidRPr="00754D2B">
        <w:rPr>
          <w:rFonts w:ascii="Arial" w:hAnsi="Arial" w:cs="Arial"/>
          <w:sz w:val="24"/>
          <w:szCs w:val="24"/>
        </w:rPr>
        <w:t>entail</w:t>
      </w:r>
      <w:r w:rsidR="008C3AC7" w:rsidRPr="00754D2B">
        <w:rPr>
          <w:rFonts w:ascii="Arial" w:hAnsi="Arial" w:cs="Arial"/>
          <w:sz w:val="24"/>
          <w:szCs w:val="24"/>
        </w:rPr>
        <w:t>s a gradual erosion of mental resource.</w:t>
      </w:r>
      <w:r w:rsidR="008C3AC7" w:rsidRPr="00754D2B">
        <w:rPr>
          <w:rStyle w:val="FootnoteReference"/>
          <w:rFonts w:ascii="Arial" w:hAnsi="Arial" w:cs="Arial"/>
          <w:sz w:val="24"/>
          <w:szCs w:val="24"/>
        </w:rPr>
        <w:footnoteReference w:id="93"/>
      </w:r>
      <w:r w:rsidR="0015494B">
        <w:rPr>
          <w:rFonts w:ascii="Arial" w:hAnsi="Arial" w:cs="Arial"/>
          <w:sz w:val="24"/>
          <w:szCs w:val="24"/>
        </w:rPr>
        <w:t xml:space="preserve"> </w:t>
      </w:r>
    </w:p>
    <w:p w14:paraId="168E847C" w14:textId="77777777" w:rsidR="0089125F" w:rsidRPr="00754D2B" w:rsidRDefault="0089125F" w:rsidP="00D56E4D">
      <w:pPr>
        <w:spacing w:line="480" w:lineRule="auto"/>
        <w:jc w:val="both"/>
        <w:rPr>
          <w:rFonts w:ascii="Arial" w:hAnsi="Arial" w:cs="Arial"/>
          <w:sz w:val="24"/>
          <w:szCs w:val="24"/>
        </w:rPr>
      </w:pPr>
    </w:p>
    <w:p w14:paraId="1E569A44" w14:textId="127DD9CC" w:rsidR="00FC37A0" w:rsidRPr="00754D2B" w:rsidRDefault="005B3F7E" w:rsidP="00D56E4D">
      <w:pPr>
        <w:spacing w:line="480" w:lineRule="auto"/>
        <w:jc w:val="both"/>
        <w:rPr>
          <w:rFonts w:ascii="Arial" w:hAnsi="Arial" w:cs="Arial"/>
          <w:b/>
          <w:sz w:val="24"/>
          <w:szCs w:val="24"/>
        </w:rPr>
      </w:pPr>
      <w:r w:rsidRPr="00754D2B">
        <w:rPr>
          <w:rFonts w:ascii="Arial" w:hAnsi="Arial" w:cs="Arial"/>
          <w:b/>
          <w:sz w:val="24"/>
          <w:szCs w:val="24"/>
        </w:rPr>
        <w:t>Concluding r</w:t>
      </w:r>
      <w:r w:rsidR="00FC37A0" w:rsidRPr="005D7520">
        <w:rPr>
          <w:rFonts w:ascii="Arial" w:hAnsi="Arial" w:cs="Arial"/>
          <w:b/>
          <w:sz w:val="24"/>
          <w:szCs w:val="24"/>
        </w:rPr>
        <w:t xml:space="preserve">eflections on the </w:t>
      </w:r>
      <w:r w:rsidR="00A76827" w:rsidRPr="005D7520">
        <w:rPr>
          <w:rFonts w:ascii="Arial" w:hAnsi="Arial" w:cs="Arial"/>
          <w:b/>
          <w:sz w:val="24"/>
          <w:szCs w:val="24"/>
        </w:rPr>
        <w:t>C</w:t>
      </w:r>
      <w:r w:rsidR="00FC37A0" w:rsidRPr="005D7520">
        <w:rPr>
          <w:rFonts w:ascii="Arial" w:hAnsi="Arial" w:cs="Arial"/>
          <w:b/>
          <w:sz w:val="24"/>
          <w:szCs w:val="24"/>
        </w:rPr>
        <w:t>aree</w:t>
      </w:r>
      <w:r w:rsidR="00FC37A0" w:rsidRPr="00BB3D2A">
        <w:rPr>
          <w:rFonts w:ascii="Arial" w:hAnsi="Arial" w:cs="Arial"/>
          <w:b/>
          <w:sz w:val="24"/>
          <w:szCs w:val="24"/>
        </w:rPr>
        <w:t xml:space="preserve">r </w:t>
      </w:r>
      <w:r w:rsidR="00A76827" w:rsidRPr="00754D2B">
        <w:rPr>
          <w:rFonts w:ascii="Arial" w:hAnsi="Arial" w:cs="Arial"/>
          <w:b/>
          <w:sz w:val="24"/>
          <w:szCs w:val="24"/>
        </w:rPr>
        <w:t>T</w:t>
      </w:r>
      <w:r w:rsidR="00FC37A0" w:rsidRPr="00754D2B">
        <w:rPr>
          <w:rFonts w:ascii="Arial" w:hAnsi="Arial" w:cs="Arial"/>
          <w:b/>
          <w:sz w:val="24"/>
          <w:szCs w:val="24"/>
        </w:rPr>
        <w:t xml:space="preserve">urbulence of </w:t>
      </w:r>
      <w:r w:rsidR="00A76827" w:rsidRPr="00754D2B">
        <w:rPr>
          <w:rFonts w:ascii="Arial" w:hAnsi="Arial" w:cs="Arial"/>
          <w:b/>
          <w:sz w:val="24"/>
          <w:szCs w:val="24"/>
        </w:rPr>
        <w:t>M</w:t>
      </w:r>
      <w:r w:rsidR="00FC37A0" w:rsidRPr="00754D2B">
        <w:rPr>
          <w:rFonts w:ascii="Arial" w:hAnsi="Arial" w:cs="Arial"/>
          <w:b/>
          <w:sz w:val="24"/>
          <w:szCs w:val="24"/>
        </w:rPr>
        <w:t xml:space="preserve">igrant </w:t>
      </w:r>
      <w:r w:rsidR="00A76827" w:rsidRPr="00754D2B">
        <w:rPr>
          <w:rFonts w:ascii="Arial" w:hAnsi="Arial" w:cs="Arial"/>
          <w:b/>
          <w:sz w:val="24"/>
          <w:szCs w:val="24"/>
        </w:rPr>
        <w:t>P</w:t>
      </w:r>
      <w:r w:rsidR="00FC37A0" w:rsidRPr="00754D2B">
        <w:rPr>
          <w:rFonts w:ascii="Arial" w:hAnsi="Arial" w:cs="Arial"/>
          <w:b/>
          <w:sz w:val="24"/>
          <w:szCs w:val="24"/>
        </w:rPr>
        <w:t>ractitioners</w:t>
      </w:r>
    </w:p>
    <w:p w14:paraId="3B32B03C" w14:textId="1203E7A5" w:rsidR="00A47170" w:rsidRDefault="00A47170" w:rsidP="00D56E4D">
      <w:pPr>
        <w:spacing w:line="480" w:lineRule="auto"/>
        <w:jc w:val="both"/>
        <w:rPr>
          <w:rFonts w:ascii="Arial" w:hAnsi="Arial" w:cs="Arial"/>
          <w:sz w:val="24"/>
          <w:szCs w:val="24"/>
        </w:rPr>
      </w:pPr>
      <w:r w:rsidRPr="00754D2B">
        <w:rPr>
          <w:rFonts w:ascii="Arial" w:hAnsi="Arial" w:cs="Arial"/>
          <w:sz w:val="24"/>
          <w:szCs w:val="24"/>
        </w:rPr>
        <w:t xml:space="preserve">Just as medical theory and practice was inflected by both prior training and appreciation of life on the ground, so too were career challenges altered or intensified by migration. </w:t>
      </w:r>
      <w:r w:rsidR="003A0DB2">
        <w:rPr>
          <w:rFonts w:ascii="Arial" w:hAnsi="Arial" w:cs="Arial"/>
          <w:sz w:val="24"/>
          <w:szCs w:val="24"/>
        </w:rPr>
        <w:t xml:space="preserve"> </w:t>
      </w:r>
      <w:r w:rsidRPr="00754D2B">
        <w:rPr>
          <w:rFonts w:ascii="Arial" w:hAnsi="Arial" w:cs="Arial"/>
          <w:sz w:val="24"/>
          <w:szCs w:val="24"/>
        </w:rPr>
        <w:t>The lot of the</w:t>
      </w:r>
      <w:r w:rsidR="00647057" w:rsidRPr="00754D2B">
        <w:rPr>
          <w:rFonts w:ascii="Arial" w:hAnsi="Arial" w:cs="Arial"/>
          <w:sz w:val="24"/>
          <w:szCs w:val="24"/>
        </w:rPr>
        <w:t xml:space="preserve"> unsuccessful</w:t>
      </w:r>
      <w:r w:rsidRPr="00754D2B">
        <w:rPr>
          <w:rFonts w:ascii="Arial" w:hAnsi="Arial" w:cs="Arial"/>
          <w:sz w:val="24"/>
          <w:szCs w:val="24"/>
        </w:rPr>
        <w:t xml:space="preserve"> migrant practitioner was</w:t>
      </w:r>
      <w:r w:rsidR="00647057" w:rsidRPr="00754D2B">
        <w:rPr>
          <w:rFonts w:ascii="Arial" w:hAnsi="Arial" w:cs="Arial"/>
          <w:sz w:val="24"/>
          <w:szCs w:val="24"/>
        </w:rPr>
        <w:t xml:space="preserve"> </w:t>
      </w:r>
      <w:r w:rsidRPr="00754D2B">
        <w:rPr>
          <w:rFonts w:ascii="Arial" w:hAnsi="Arial" w:cs="Arial"/>
          <w:sz w:val="24"/>
          <w:szCs w:val="24"/>
        </w:rPr>
        <w:t xml:space="preserve">more acute </w:t>
      </w:r>
      <w:r w:rsidR="00990E33" w:rsidRPr="00754D2B">
        <w:rPr>
          <w:rFonts w:ascii="Arial" w:hAnsi="Arial" w:cs="Arial"/>
          <w:sz w:val="24"/>
          <w:szCs w:val="24"/>
        </w:rPr>
        <w:t xml:space="preserve">in the colonies </w:t>
      </w:r>
      <w:r w:rsidR="001408D4">
        <w:rPr>
          <w:rFonts w:ascii="Arial" w:hAnsi="Arial" w:cs="Arial"/>
          <w:sz w:val="24"/>
          <w:szCs w:val="24"/>
        </w:rPr>
        <w:t>than</w:t>
      </w:r>
      <w:r w:rsidR="00990E33" w:rsidRPr="00754D2B">
        <w:rPr>
          <w:rFonts w:ascii="Arial" w:hAnsi="Arial" w:cs="Arial"/>
          <w:sz w:val="24"/>
          <w:szCs w:val="24"/>
        </w:rPr>
        <w:t xml:space="preserve"> it was</w:t>
      </w:r>
      <w:r w:rsidRPr="00754D2B">
        <w:rPr>
          <w:rFonts w:ascii="Arial" w:hAnsi="Arial" w:cs="Arial"/>
          <w:sz w:val="24"/>
          <w:szCs w:val="24"/>
        </w:rPr>
        <w:t xml:space="preserve"> in </w:t>
      </w:r>
      <w:r w:rsidR="0020665F">
        <w:rPr>
          <w:rFonts w:ascii="Arial" w:hAnsi="Arial" w:cs="Arial"/>
          <w:sz w:val="24"/>
          <w:szCs w:val="24"/>
        </w:rPr>
        <w:t>England</w:t>
      </w:r>
      <w:r w:rsidR="005E4AD7">
        <w:rPr>
          <w:rFonts w:ascii="Arial" w:hAnsi="Arial" w:cs="Arial"/>
          <w:sz w:val="24"/>
          <w:szCs w:val="24"/>
        </w:rPr>
        <w:t>, having been exacerbated by the act or acts of movement</w:t>
      </w:r>
      <w:r w:rsidRPr="00754D2B">
        <w:rPr>
          <w:rFonts w:ascii="Arial" w:hAnsi="Arial" w:cs="Arial"/>
          <w:sz w:val="24"/>
          <w:szCs w:val="24"/>
        </w:rPr>
        <w:t>.</w:t>
      </w:r>
      <w:r w:rsidR="002B1653" w:rsidRPr="00754D2B">
        <w:rPr>
          <w:rFonts w:ascii="Arial" w:hAnsi="Arial" w:cs="Arial"/>
          <w:sz w:val="24"/>
          <w:szCs w:val="24"/>
        </w:rPr>
        <w:t xml:space="preserve">  The visible dimension of professional difficulty was the recourse to alcoholism recognised by contemporaries, but with the benefit of hindsight this phenomenon can be unpacked more decisively.  The </w:t>
      </w:r>
      <w:r w:rsidR="009319F9" w:rsidRPr="00754D2B">
        <w:rPr>
          <w:rFonts w:ascii="Arial" w:hAnsi="Arial" w:cs="Arial"/>
          <w:sz w:val="24"/>
          <w:szCs w:val="24"/>
        </w:rPr>
        <w:t>N</w:t>
      </w:r>
      <w:r w:rsidR="002B1653" w:rsidRPr="00754D2B">
        <w:rPr>
          <w:rFonts w:ascii="Arial" w:hAnsi="Arial" w:cs="Arial"/>
          <w:sz w:val="24"/>
          <w:szCs w:val="24"/>
        </w:rPr>
        <w:t xml:space="preserve">ew World offered hospital or </w:t>
      </w:r>
      <w:r w:rsidR="00C532B8" w:rsidRPr="00754D2B">
        <w:rPr>
          <w:rFonts w:ascii="Arial" w:hAnsi="Arial" w:cs="Arial"/>
          <w:sz w:val="24"/>
          <w:szCs w:val="24"/>
        </w:rPr>
        <w:t>asylum admissions</w:t>
      </w:r>
      <w:r w:rsidR="002B1653" w:rsidRPr="00754D2B">
        <w:rPr>
          <w:rFonts w:ascii="Arial" w:hAnsi="Arial" w:cs="Arial"/>
          <w:sz w:val="24"/>
          <w:szCs w:val="24"/>
        </w:rPr>
        <w:t xml:space="preserve"> to men in obvious difficulty because other support structures were lacking and perhaps because public drunkenness w</w:t>
      </w:r>
      <w:r w:rsidR="00C860C7" w:rsidRPr="00754D2B">
        <w:rPr>
          <w:rFonts w:ascii="Arial" w:hAnsi="Arial" w:cs="Arial"/>
          <w:sz w:val="24"/>
          <w:szCs w:val="24"/>
        </w:rPr>
        <w:t>as tackled with a relative lack of social inhibition; practitioners were customarily handled more warily in the Old World</w:t>
      </w:r>
      <w:r w:rsidR="00C532B8" w:rsidRPr="00754D2B">
        <w:rPr>
          <w:rFonts w:ascii="Arial" w:hAnsi="Arial" w:cs="Arial"/>
          <w:sz w:val="24"/>
          <w:szCs w:val="24"/>
        </w:rPr>
        <w:t xml:space="preserve">.  </w:t>
      </w:r>
    </w:p>
    <w:p w14:paraId="0C977037" w14:textId="06A81DF4" w:rsidR="003C58F0" w:rsidRPr="00754D2B" w:rsidRDefault="003C58F0" w:rsidP="00D56E4D">
      <w:pPr>
        <w:spacing w:line="480" w:lineRule="auto"/>
        <w:jc w:val="both"/>
        <w:rPr>
          <w:rFonts w:ascii="Arial" w:hAnsi="Arial" w:cs="Arial"/>
          <w:sz w:val="24"/>
          <w:szCs w:val="24"/>
        </w:rPr>
      </w:pPr>
      <w:r>
        <w:rPr>
          <w:rFonts w:ascii="Arial" w:hAnsi="Arial" w:cs="Arial"/>
          <w:sz w:val="24"/>
          <w:szCs w:val="24"/>
        </w:rPr>
        <w:t xml:space="preserve">In contrast with Tomkins’s work on England, there are far fewer men to study in New Zealand, but the yield of using similar techniques in other geographical contexts is </w:t>
      </w:r>
      <w:r>
        <w:rPr>
          <w:rFonts w:ascii="Arial" w:hAnsi="Arial" w:cs="Arial"/>
          <w:sz w:val="24"/>
          <w:szCs w:val="24"/>
        </w:rPr>
        <w:lastRenderedPageBreak/>
        <w:t xml:space="preserve">clear.  Medical masculinity remains a useful concept to interpret behaviour and outcomes for individuals, albeit apparently </w:t>
      </w:r>
      <w:r w:rsidR="00335146">
        <w:rPr>
          <w:rFonts w:ascii="Arial" w:hAnsi="Arial" w:cs="Arial"/>
          <w:sz w:val="24"/>
          <w:szCs w:val="24"/>
        </w:rPr>
        <w:t>revealing</w:t>
      </w:r>
      <w:r>
        <w:rPr>
          <w:rFonts w:ascii="Arial" w:hAnsi="Arial" w:cs="Arial"/>
          <w:sz w:val="24"/>
          <w:szCs w:val="24"/>
        </w:rPr>
        <w:t xml:space="preserve"> a narrower channel of options for men who experienced severe distress in New Zealand.  At the same time </w:t>
      </w:r>
      <w:proofErr w:type="spellStart"/>
      <w:r>
        <w:rPr>
          <w:rFonts w:ascii="Arial" w:hAnsi="Arial" w:cs="Arial"/>
          <w:sz w:val="24"/>
          <w:szCs w:val="24"/>
        </w:rPr>
        <w:t>Coleborne’s</w:t>
      </w:r>
      <w:proofErr w:type="spellEnd"/>
      <w:r>
        <w:rPr>
          <w:rFonts w:ascii="Arial" w:hAnsi="Arial" w:cs="Arial"/>
          <w:sz w:val="24"/>
          <w:szCs w:val="24"/>
        </w:rPr>
        <w:t xml:space="preserve"> work on the view of migration from the perspective of the asylum patient </w:t>
      </w:r>
      <w:r w:rsidR="004875C9" w:rsidRPr="005B0250">
        <w:rPr>
          <w:rFonts w:ascii="Arial" w:hAnsi="Arial" w:cs="Arial"/>
          <w:sz w:val="24"/>
          <w:szCs w:val="24"/>
        </w:rPr>
        <w:t>reminds us of the</w:t>
      </w:r>
      <w:r w:rsidR="00F93629" w:rsidRPr="005B0250">
        <w:rPr>
          <w:rFonts w:ascii="Arial" w:hAnsi="Arial" w:cs="Arial"/>
          <w:sz w:val="24"/>
          <w:szCs w:val="24"/>
        </w:rPr>
        <w:t xml:space="preserve"> very real impact of individuals and families separated and scattered around the colonies in the context of imperial mobility, with nineteenth-century asylum superintendents aware of the dangers of this isolation and dislocation as elements in the institutional populations.</w:t>
      </w:r>
      <w:r w:rsidR="00F93629" w:rsidRPr="005B0250">
        <w:rPr>
          <w:rStyle w:val="FootnoteReference"/>
          <w:rFonts w:ascii="Arial" w:hAnsi="Arial" w:cs="Arial"/>
          <w:sz w:val="24"/>
          <w:szCs w:val="24"/>
        </w:rPr>
        <w:footnoteReference w:id="94"/>
      </w:r>
    </w:p>
    <w:p w14:paraId="33C5AE83" w14:textId="6A6ECB7B" w:rsidR="00A76827" w:rsidRDefault="00A76827" w:rsidP="00A76827">
      <w:pPr>
        <w:spacing w:line="480" w:lineRule="auto"/>
        <w:jc w:val="both"/>
        <w:rPr>
          <w:rFonts w:ascii="Arial" w:hAnsi="Arial" w:cs="Arial"/>
          <w:sz w:val="24"/>
          <w:szCs w:val="24"/>
        </w:rPr>
      </w:pPr>
      <w:r w:rsidRPr="00754D2B">
        <w:rPr>
          <w:rFonts w:ascii="Arial" w:hAnsi="Arial" w:cs="Arial"/>
          <w:sz w:val="24"/>
          <w:szCs w:val="24"/>
        </w:rPr>
        <w:t xml:space="preserve">Doctors were clearly integral to the formation of colonial nations, but the experience of migration to or between colonies had a concomitant impact on professional medical careers. </w:t>
      </w:r>
      <w:r w:rsidR="003A0DB2">
        <w:rPr>
          <w:rFonts w:ascii="Arial" w:hAnsi="Arial" w:cs="Arial"/>
          <w:sz w:val="24"/>
          <w:szCs w:val="24"/>
        </w:rPr>
        <w:t xml:space="preserve"> </w:t>
      </w:r>
      <w:r w:rsidRPr="00754D2B">
        <w:rPr>
          <w:rFonts w:ascii="Arial" w:hAnsi="Arial" w:cs="Arial"/>
          <w:sz w:val="24"/>
          <w:szCs w:val="24"/>
        </w:rPr>
        <w:t xml:space="preserve">The Pacific colonies offered new opportunity to selected individuals, but also familiar forms of challenge to many others. </w:t>
      </w:r>
      <w:r w:rsidR="003A0DB2">
        <w:rPr>
          <w:rFonts w:ascii="Arial" w:hAnsi="Arial" w:cs="Arial"/>
          <w:sz w:val="24"/>
          <w:szCs w:val="24"/>
        </w:rPr>
        <w:t xml:space="preserve"> </w:t>
      </w:r>
      <w:r w:rsidRPr="00754D2B">
        <w:rPr>
          <w:rFonts w:ascii="Arial" w:hAnsi="Arial" w:cs="Arial"/>
          <w:sz w:val="24"/>
          <w:szCs w:val="24"/>
        </w:rPr>
        <w:t>Overcrowding in the ‘home’ market was replicated very quickly in settler colonies while adding fresh obstacles to professional and personal satisfaction.</w:t>
      </w:r>
      <w:r w:rsidRPr="00754D2B">
        <w:rPr>
          <w:rStyle w:val="FootnoteReference"/>
          <w:rFonts w:ascii="Arial" w:hAnsi="Arial" w:cs="Arial"/>
          <w:sz w:val="24"/>
          <w:szCs w:val="24"/>
        </w:rPr>
        <w:footnoteReference w:id="95"/>
      </w:r>
      <w:r w:rsidRPr="00754D2B">
        <w:rPr>
          <w:rFonts w:ascii="Arial" w:hAnsi="Arial" w:cs="Arial"/>
          <w:sz w:val="24"/>
          <w:szCs w:val="24"/>
        </w:rPr>
        <w:t xml:space="preserve"> </w:t>
      </w:r>
    </w:p>
    <w:p w14:paraId="37812CEA" w14:textId="4EB1F463" w:rsidR="00FB2E83" w:rsidRPr="00754D2B" w:rsidRDefault="00FB2E83" w:rsidP="00A76827">
      <w:pPr>
        <w:spacing w:line="480" w:lineRule="auto"/>
        <w:jc w:val="both"/>
        <w:rPr>
          <w:rFonts w:ascii="Arial" w:hAnsi="Arial" w:cs="Arial"/>
          <w:sz w:val="24"/>
          <w:szCs w:val="24"/>
        </w:rPr>
      </w:pPr>
      <w:r>
        <w:rPr>
          <w:rFonts w:ascii="Arial" w:hAnsi="Arial" w:cs="Arial"/>
          <w:sz w:val="24"/>
          <w:szCs w:val="24"/>
        </w:rPr>
        <w:t>[Insert appendix here]</w:t>
      </w:r>
    </w:p>
    <w:p w14:paraId="3EB9A593" w14:textId="303536E2" w:rsidR="00C860C7" w:rsidRPr="00754D2B" w:rsidRDefault="00BC3093" w:rsidP="00D56E4D">
      <w:pPr>
        <w:spacing w:line="480" w:lineRule="auto"/>
        <w:jc w:val="both"/>
        <w:rPr>
          <w:rFonts w:ascii="Arial" w:hAnsi="Arial" w:cs="Arial"/>
          <w:sz w:val="24"/>
          <w:szCs w:val="24"/>
        </w:rPr>
      </w:pPr>
      <w:r w:rsidRPr="0093175A">
        <w:rPr>
          <w:rFonts w:ascii="Arial" w:hAnsi="Arial" w:cs="Arial"/>
          <w:sz w:val="24"/>
          <w:szCs w:val="24"/>
        </w:rPr>
        <w:t>[</w:t>
      </w:r>
      <w:r w:rsidR="004816DF">
        <w:rPr>
          <w:rFonts w:ascii="Arial" w:hAnsi="Arial" w:cs="Arial"/>
          <w:sz w:val="24"/>
          <w:szCs w:val="24"/>
        </w:rPr>
        <w:t xml:space="preserve"> </w:t>
      </w:r>
      <w:proofErr w:type="gramStart"/>
      <w:r w:rsidR="004816DF">
        <w:rPr>
          <w:rFonts w:ascii="Arial" w:hAnsi="Arial" w:cs="Arial"/>
          <w:sz w:val="24"/>
          <w:szCs w:val="24"/>
        </w:rPr>
        <w:t>11403</w:t>
      </w:r>
      <w:r w:rsidR="00FB2E83" w:rsidRPr="0093175A">
        <w:rPr>
          <w:rFonts w:ascii="Arial" w:hAnsi="Arial" w:cs="Arial"/>
          <w:sz w:val="24"/>
          <w:szCs w:val="24"/>
        </w:rPr>
        <w:t xml:space="preserve"> </w:t>
      </w:r>
      <w:r w:rsidR="00E51143">
        <w:rPr>
          <w:rFonts w:ascii="Arial" w:hAnsi="Arial" w:cs="Arial"/>
          <w:sz w:val="24"/>
          <w:szCs w:val="24"/>
        </w:rPr>
        <w:t xml:space="preserve"> </w:t>
      </w:r>
      <w:r w:rsidR="00FB2E83" w:rsidRPr="0093175A">
        <w:rPr>
          <w:rFonts w:ascii="Arial" w:hAnsi="Arial" w:cs="Arial"/>
          <w:sz w:val="24"/>
          <w:szCs w:val="24"/>
        </w:rPr>
        <w:t>including</w:t>
      </w:r>
      <w:proofErr w:type="gramEnd"/>
      <w:r w:rsidR="00FB2E83" w:rsidRPr="0093175A">
        <w:rPr>
          <w:rFonts w:ascii="Arial" w:hAnsi="Arial" w:cs="Arial"/>
          <w:sz w:val="24"/>
          <w:szCs w:val="24"/>
        </w:rPr>
        <w:t xml:space="preserve"> notes</w:t>
      </w:r>
      <w:r w:rsidR="00D715A5">
        <w:rPr>
          <w:rFonts w:ascii="Arial" w:hAnsi="Arial" w:cs="Arial"/>
          <w:sz w:val="24"/>
          <w:szCs w:val="24"/>
        </w:rPr>
        <w:t>, table and appendix</w:t>
      </w:r>
      <w:r w:rsidRPr="0093175A">
        <w:rPr>
          <w:rFonts w:ascii="Arial" w:hAnsi="Arial" w:cs="Arial"/>
          <w:sz w:val="24"/>
          <w:szCs w:val="24"/>
        </w:rPr>
        <w:t>]</w:t>
      </w:r>
    </w:p>
    <w:p w14:paraId="4CBE302F" w14:textId="374B6A58" w:rsidR="00C7197F" w:rsidRPr="00754D2B" w:rsidRDefault="00C7197F" w:rsidP="00D56E4D">
      <w:pPr>
        <w:spacing w:line="480" w:lineRule="auto"/>
        <w:jc w:val="both"/>
        <w:rPr>
          <w:rFonts w:ascii="Arial" w:hAnsi="Arial" w:cs="Arial"/>
          <w:sz w:val="24"/>
          <w:szCs w:val="24"/>
        </w:rPr>
      </w:pPr>
    </w:p>
    <w:p w14:paraId="633B81B1" w14:textId="63B7FFDB" w:rsidR="00C7197F" w:rsidRPr="005D7520" w:rsidRDefault="00C7197F">
      <w:pPr>
        <w:rPr>
          <w:rFonts w:ascii="Arial" w:hAnsi="Arial" w:cs="Arial"/>
          <w:sz w:val="24"/>
          <w:szCs w:val="24"/>
        </w:rPr>
      </w:pPr>
    </w:p>
    <w:sectPr w:rsidR="00C7197F" w:rsidRPr="005D7520">
      <w:foot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4374D" w14:textId="77777777" w:rsidR="006A5C4D" w:rsidRDefault="006A5C4D" w:rsidP="00952F75">
      <w:pPr>
        <w:spacing w:after="0" w:line="240" w:lineRule="auto"/>
      </w:pPr>
      <w:r>
        <w:separator/>
      </w:r>
    </w:p>
  </w:endnote>
  <w:endnote w:type="continuationSeparator" w:id="0">
    <w:p w14:paraId="33630F85" w14:textId="77777777" w:rsidR="006A5C4D" w:rsidRDefault="006A5C4D" w:rsidP="00952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4281652"/>
      <w:docPartObj>
        <w:docPartGallery w:val="Page Numbers (Bottom of Page)"/>
        <w:docPartUnique/>
      </w:docPartObj>
    </w:sdtPr>
    <w:sdtEndPr>
      <w:rPr>
        <w:noProof/>
      </w:rPr>
    </w:sdtEndPr>
    <w:sdtContent>
      <w:p w14:paraId="65541850" w14:textId="33108B7F" w:rsidR="00D53475" w:rsidRDefault="00D53475">
        <w:pPr>
          <w:pStyle w:val="Footer"/>
          <w:jc w:val="right"/>
        </w:pPr>
        <w:r>
          <w:fldChar w:fldCharType="begin"/>
        </w:r>
        <w:r>
          <w:instrText xml:space="preserve"> PAGE   \* MERGEFORMAT </w:instrText>
        </w:r>
        <w:r>
          <w:fldChar w:fldCharType="separate"/>
        </w:r>
        <w:r w:rsidR="00335146">
          <w:rPr>
            <w:noProof/>
          </w:rPr>
          <w:t>35</w:t>
        </w:r>
        <w:r>
          <w:rPr>
            <w:noProof/>
          </w:rPr>
          <w:fldChar w:fldCharType="end"/>
        </w:r>
      </w:p>
    </w:sdtContent>
  </w:sdt>
  <w:p w14:paraId="0528DDC3" w14:textId="77777777" w:rsidR="00D53475" w:rsidRDefault="00D53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FD4C0" w14:textId="77777777" w:rsidR="006A5C4D" w:rsidRDefault="006A5C4D" w:rsidP="00952F75">
      <w:pPr>
        <w:spacing w:after="0" w:line="240" w:lineRule="auto"/>
      </w:pPr>
      <w:r>
        <w:separator/>
      </w:r>
    </w:p>
  </w:footnote>
  <w:footnote w:type="continuationSeparator" w:id="0">
    <w:p w14:paraId="43DB313B" w14:textId="77777777" w:rsidR="006A5C4D" w:rsidRDefault="006A5C4D" w:rsidP="00952F75">
      <w:pPr>
        <w:spacing w:after="0" w:line="240" w:lineRule="auto"/>
      </w:pPr>
      <w:r>
        <w:continuationSeparator/>
      </w:r>
    </w:p>
  </w:footnote>
  <w:footnote w:id="1">
    <w:p w14:paraId="5494CA18" w14:textId="7021FC98" w:rsidR="00E60F09" w:rsidRPr="005B0250" w:rsidRDefault="00E60F09">
      <w:pPr>
        <w:pStyle w:val="FootnoteText"/>
        <w:rPr>
          <w:rFonts w:ascii="Arial" w:hAnsi="Arial" w:cs="Arial"/>
        </w:rPr>
      </w:pPr>
      <w:r w:rsidRPr="005B0250">
        <w:rPr>
          <w:rStyle w:val="FootnoteReference"/>
          <w:rFonts w:ascii="Arial" w:hAnsi="Arial" w:cs="Arial"/>
        </w:rPr>
        <w:footnoteRef/>
      </w:r>
      <w:r w:rsidRPr="005B0250">
        <w:rPr>
          <w:rFonts w:ascii="Arial" w:hAnsi="Arial" w:cs="Arial"/>
        </w:rPr>
        <w:t xml:space="preserve"> We are grateful to the three</w:t>
      </w:r>
      <w:r w:rsidR="00FF249D" w:rsidRPr="005B0250">
        <w:rPr>
          <w:rFonts w:ascii="Arial" w:hAnsi="Arial" w:cs="Arial"/>
        </w:rPr>
        <w:t xml:space="preserve"> anonymous peer</w:t>
      </w:r>
      <w:r w:rsidRPr="005B0250">
        <w:rPr>
          <w:rFonts w:ascii="Arial" w:hAnsi="Arial" w:cs="Arial"/>
        </w:rPr>
        <w:t xml:space="preserve"> reviewers who read this article in advance of publication by the </w:t>
      </w:r>
      <w:r w:rsidRPr="005B0250">
        <w:rPr>
          <w:rFonts w:ascii="Arial" w:hAnsi="Arial" w:cs="Arial"/>
          <w:i/>
          <w:iCs/>
        </w:rPr>
        <w:t>Journal for the Social History of Medicine</w:t>
      </w:r>
      <w:r w:rsidRPr="005B0250">
        <w:rPr>
          <w:rFonts w:ascii="Arial" w:hAnsi="Arial" w:cs="Arial"/>
        </w:rPr>
        <w:t xml:space="preserve"> for their searching and supportive comments.  </w:t>
      </w:r>
    </w:p>
    <w:p w14:paraId="00629B0C" w14:textId="77777777" w:rsidR="00E60F09" w:rsidRDefault="00E60F09">
      <w:pPr>
        <w:pStyle w:val="FootnoteText"/>
      </w:pPr>
    </w:p>
  </w:footnote>
  <w:footnote w:id="2">
    <w:p w14:paraId="3969ED22" w14:textId="2011A907" w:rsidR="00D53475" w:rsidRPr="0059605C" w:rsidRDefault="00D53475" w:rsidP="00A4713A">
      <w:pPr>
        <w:pStyle w:val="FootnoteText"/>
        <w:spacing w:after="240"/>
        <w:rPr>
          <w:rFonts w:ascii="Arial" w:hAnsi="Arial" w:cs="Arial"/>
        </w:rPr>
      </w:pPr>
      <w:r w:rsidRPr="0059605C">
        <w:rPr>
          <w:rStyle w:val="FootnoteReference"/>
          <w:rFonts w:ascii="Arial" w:hAnsi="Arial" w:cs="Arial"/>
        </w:rPr>
        <w:footnoteRef/>
      </w:r>
      <w:r w:rsidRPr="0059605C">
        <w:rPr>
          <w:rFonts w:ascii="Arial" w:hAnsi="Arial" w:cs="Arial"/>
        </w:rPr>
        <w:t xml:space="preserve"> J. </w:t>
      </w:r>
      <w:proofErr w:type="spellStart"/>
      <w:r w:rsidRPr="0059605C">
        <w:rPr>
          <w:rFonts w:ascii="Arial" w:hAnsi="Arial" w:cs="Arial"/>
        </w:rPr>
        <w:t>Belich</w:t>
      </w:r>
      <w:proofErr w:type="spellEnd"/>
      <w:r w:rsidRPr="0059605C">
        <w:rPr>
          <w:rFonts w:ascii="Arial" w:hAnsi="Arial" w:cs="Arial"/>
        </w:rPr>
        <w:t xml:space="preserve">, </w:t>
      </w:r>
      <w:r w:rsidRPr="00A4713A">
        <w:rPr>
          <w:rFonts w:ascii="Arial" w:hAnsi="Arial" w:cs="Arial"/>
          <w:i/>
        </w:rPr>
        <w:t>Making Peoples</w:t>
      </w:r>
      <w:r>
        <w:rPr>
          <w:rFonts w:ascii="Arial" w:hAnsi="Arial" w:cs="Arial"/>
          <w:i/>
        </w:rPr>
        <w:t>:</w:t>
      </w:r>
      <w:r w:rsidRPr="0059605C">
        <w:rPr>
          <w:rFonts w:ascii="Arial" w:hAnsi="Arial" w:cs="Arial"/>
        </w:rPr>
        <w:t xml:space="preserve">  </w:t>
      </w:r>
      <w:r w:rsidRPr="0059605C">
        <w:rPr>
          <w:rFonts w:ascii="Arial" w:hAnsi="Arial" w:cs="Arial"/>
          <w:i/>
        </w:rPr>
        <w:t>A History of the New Zealanders</w:t>
      </w:r>
      <w:r>
        <w:rPr>
          <w:rFonts w:ascii="Arial" w:hAnsi="Arial" w:cs="Arial"/>
          <w:i/>
        </w:rPr>
        <w:t>: from Polynesian settlement to the end of the nineteenth century</w:t>
      </w:r>
      <w:r w:rsidRPr="0059605C">
        <w:rPr>
          <w:rFonts w:ascii="Arial" w:hAnsi="Arial" w:cs="Arial"/>
        </w:rPr>
        <w:t xml:space="preserve"> (Honolulu: University of Hawaii Press, 1996) </w:t>
      </w:r>
      <w:r>
        <w:rPr>
          <w:rFonts w:ascii="Arial" w:hAnsi="Arial" w:cs="Arial"/>
        </w:rPr>
        <w:t>See C</w:t>
      </w:r>
      <w:r w:rsidRPr="0059605C">
        <w:rPr>
          <w:rFonts w:ascii="Arial" w:hAnsi="Arial" w:cs="Arial"/>
        </w:rPr>
        <w:t>hapter 12 for crusading promotion of emigration to ‘paradise’; ‘</w:t>
      </w:r>
      <w:r w:rsidRPr="00083517">
        <w:rPr>
          <w:rFonts w:ascii="Arial" w:hAnsi="Arial" w:cs="Arial"/>
        </w:rPr>
        <w:t xml:space="preserve">Medical practice in the colonies’, </w:t>
      </w:r>
      <w:r w:rsidRPr="00083517">
        <w:rPr>
          <w:rFonts w:ascii="Arial" w:hAnsi="Arial" w:cs="Arial"/>
          <w:i/>
        </w:rPr>
        <w:t>British Medical Journal</w:t>
      </w:r>
      <w:r w:rsidRPr="00083517">
        <w:rPr>
          <w:rFonts w:ascii="Arial" w:hAnsi="Arial" w:cs="Arial"/>
        </w:rPr>
        <w:t xml:space="preserve"> 5 September 1885, </w:t>
      </w:r>
      <w:r w:rsidR="00083517">
        <w:rPr>
          <w:rFonts w:ascii="Arial" w:hAnsi="Arial" w:cs="Arial"/>
        </w:rPr>
        <w:t>456-</w:t>
      </w:r>
      <w:r w:rsidRPr="00083517">
        <w:rPr>
          <w:rFonts w:ascii="Arial" w:hAnsi="Arial" w:cs="Arial"/>
        </w:rPr>
        <w:t>7.</w:t>
      </w:r>
    </w:p>
  </w:footnote>
  <w:footnote w:id="3">
    <w:p w14:paraId="2C210DF5" w14:textId="67E0CB7E" w:rsidR="00D53475" w:rsidRPr="0059605C" w:rsidRDefault="00D53475" w:rsidP="00A4713A">
      <w:pPr>
        <w:pStyle w:val="PlainText"/>
        <w:tabs>
          <w:tab w:val="left" w:pos="10632"/>
        </w:tabs>
        <w:spacing w:after="240"/>
        <w:ind w:right="851"/>
        <w:rPr>
          <w:rFonts w:ascii="Arial" w:hAnsi="Arial" w:cs="Arial"/>
          <w:bCs/>
          <w:sz w:val="20"/>
        </w:rPr>
      </w:pPr>
      <w:r w:rsidRPr="0059605C">
        <w:rPr>
          <w:rStyle w:val="FootnoteReference"/>
          <w:rFonts w:ascii="Arial" w:hAnsi="Arial" w:cs="Arial"/>
          <w:sz w:val="20"/>
        </w:rPr>
        <w:footnoteRef/>
      </w:r>
      <w:r w:rsidRPr="0059605C">
        <w:rPr>
          <w:rFonts w:ascii="Arial" w:hAnsi="Arial" w:cs="Arial"/>
          <w:sz w:val="20"/>
        </w:rPr>
        <w:t xml:space="preserve"> For examples of colonial cultures of health and illness in New Zealand and Australia, see Catharine </w:t>
      </w:r>
      <w:proofErr w:type="spellStart"/>
      <w:r w:rsidRPr="0059605C">
        <w:rPr>
          <w:rFonts w:ascii="Arial" w:hAnsi="Arial" w:cs="Arial"/>
          <w:sz w:val="20"/>
          <w:lang w:val="en-US"/>
        </w:rPr>
        <w:t>Coleborne</w:t>
      </w:r>
      <w:proofErr w:type="spellEnd"/>
      <w:r w:rsidRPr="0059605C">
        <w:rPr>
          <w:rFonts w:ascii="Arial" w:hAnsi="Arial" w:cs="Arial"/>
          <w:sz w:val="20"/>
          <w:lang w:val="en-US"/>
        </w:rPr>
        <w:t xml:space="preserve"> and </w:t>
      </w:r>
      <w:proofErr w:type="spellStart"/>
      <w:r w:rsidRPr="0059605C">
        <w:rPr>
          <w:rFonts w:ascii="Arial" w:hAnsi="Arial" w:cs="Arial"/>
          <w:sz w:val="20"/>
          <w:lang w:val="en-US"/>
        </w:rPr>
        <w:t>Ondine</w:t>
      </w:r>
      <w:proofErr w:type="spellEnd"/>
      <w:r w:rsidRPr="0059605C">
        <w:rPr>
          <w:rFonts w:ascii="Arial" w:hAnsi="Arial" w:cs="Arial"/>
          <w:sz w:val="20"/>
          <w:lang w:val="en-US"/>
        </w:rPr>
        <w:t xml:space="preserve"> </w:t>
      </w:r>
      <w:proofErr w:type="spellStart"/>
      <w:r w:rsidRPr="0059605C">
        <w:rPr>
          <w:rFonts w:ascii="Arial" w:eastAsia="Times New Roman" w:hAnsi="Arial" w:cs="Arial"/>
          <w:sz w:val="20"/>
        </w:rPr>
        <w:t>Godtschalk</w:t>
      </w:r>
      <w:proofErr w:type="spellEnd"/>
      <w:r w:rsidRPr="0059605C">
        <w:rPr>
          <w:rFonts w:ascii="Arial" w:eastAsia="Times New Roman" w:hAnsi="Arial" w:cs="Arial"/>
          <w:sz w:val="20"/>
        </w:rPr>
        <w:t>, ‘</w:t>
      </w:r>
      <w:r w:rsidRPr="0059605C">
        <w:rPr>
          <w:rFonts w:ascii="Arial" w:hAnsi="Arial" w:cs="Arial"/>
          <w:bCs/>
          <w:iCs/>
          <w:sz w:val="20"/>
        </w:rPr>
        <w:t>C</w:t>
      </w:r>
      <w:r w:rsidRPr="0059605C">
        <w:rPr>
          <w:rFonts w:ascii="Arial" w:hAnsi="Arial" w:cs="Arial"/>
          <w:bCs/>
          <w:sz w:val="20"/>
        </w:rPr>
        <w:t xml:space="preserve">olonial families and cultures of health: Glimpses of illness and domestic medicine in private records in New Zealand and Australia, 1850-1910’, </w:t>
      </w:r>
      <w:r w:rsidRPr="0059605C">
        <w:rPr>
          <w:rFonts w:ascii="Arial" w:hAnsi="Arial" w:cs="Arial"/>
          <w:bCs/>
          <w:i/>
          <w:sz w:val="20"/>
        </w:rPr>
        <w:t xml:space="preserve">Journal of Family History, </w:t>
      </w:r>
      <w:r w:rsidRPr="0059605C">
        <w:rPr>
          <w:rFonts w:ascii="Arial" w:hAnsi="Arial" w:cs="Arial"/>
          <w:bCs/>
          <w:sz w:val="20"/>
        </w:rPr>
        <w:t>2013</w:t>
      </w:r>
      <w:r w:rsidRPr="0059605C">
        <w:rPr>
          <w:rFonts w:ascii="Arial" w:hAnsi="Arial" w:cs="Arial"/>
          <w:bCs/>
          <w:i/>
          <w:sz w:val="20"/>
        </w:rPr>
        <w:t xml:space="preserve">, </w:t>
      </w:r>
      <w:r w:rsidRPr="00A4713A">
        <w:rPr>
          <w:rFonts w:ascii="Arial" w:hAnsi="Arial" w:cs="Arial"/>
          <w:bCs/>
          <w:i/>
          <w:sz w:val="20"/>
        </w:rPr>
        <w:t>38</w:t>
      </w:r>
      <w:r w:rsidRPr="0059605C">
        <w:rPr>
          <w:rFonts w:ascii="Arial" w:hAnsi="Arial" w:cs="Arial"/>
          <w:bCs/>
          <w:sz w:val="20"/>
        </w:rPr>
        <w:t>, 403–221.</w:t>
      </w:r>
    </w:p>
  </w:footnote>
  <w:footnote w:id="4">
    <w:p w14:paraId="54178592" w14:textId="7965E824" w:rsidR="00E60F09" w:rsidRPr="005B0250" w:rsidRDefault="00E60F09">
      <w:pPr>
        <w:pStyle w:val="FootnoteText"/>
        <w:rPr>
          <w:rFonts w:ascii="Arial" w:hAnsi="Arial" w:cs="Arial"/>
        </w:rPr>
      </w:pPr>
      <w:r w:rsidRPr="005B0250">
        <w:rPr>
          <w:rStyle w:val="FootnoteReference"/>
          <w:rFonts w:ascii="Arial" w:hAnsi="Arial" w:cs="Arial"/>
        </w:rPr>
        <w:footnoteRef/>
      </w:r>
      <w:r w:rsidRPr="005B0250">
        <w:rPr>
          <w:rFonts w:ascii="Arial" w:hAnsi="Arial" w:cs="Arial"/>
        </w:rPr>
        <w:t xml:space="preserve">   For the purposes of this article, a migrant</w:t>
      </w:r>
      <w:r w:rsidR="00FF4AC2" w:rsidRPr="005B0250">
        <w:rPr>
          <w:rFonts w:ascii="Arial" w:hAnsi="Arial" w:cs="Arial"/>
        </w:rPr>
        <w:t xml:space="preserve"> practitioner</w:t>
      </w:r>
      <w:r w:rsidRPr="005B0250">
        <w:rPr>
          <w:rFonts w:ascii="Arial" w:hAnsi="Arial" w:cs="Arial"/>
        </w:rPr>
        <w:t xml:space="preserve"> </w:t>
      </w:r>
      <w:r w:rsidR="00CD6126" w:rsidRPr="005B0250">
        <w:rPr>
          <w:rFonts w:ascii="Arial" w:hAnsi="Arial" w:cs="Arial"/>
        </w:rPr>
        <w:t>wa</w:t>
      </w:r>
      <w:r w:rsidRPr="005B0250">
        <w:rPr>
          <w:rFonts w:ascii="Arial" w:hAnsi="Arial" w:cs="Arial"/>
        </w:rPr>
        <w:t xml:space="preserve">s one not born in New Zealand. </w:t>
      </w:r>
    </w:p>
    <w:p w14:paraId="32EA5577" w14:textId="77777777" w:rsidR="00E60F09" w:rsidRDefault="00E60F09">
      <w:pPr>
        <w:pStyle w:val="FootnoteText"/>
      </w:pPr>
    </w:p>
  </w:footnote>
  <w:footnote w:id="5">
    <w:p w14:paraId="3F03AD6F" w14:textId="28C4B2A6" w:rsidR="00D53475" w:rsidRPr="00A4713A" w:rsidRDefault="00D53475" w:rsidP="00A4713A">
      <w:pPr>
        <w:pStyle w:val="FootnoteText"/>
        <w:spacing w:after="240"/>
        <w:rPr>
          <w:rFonts w:ascii="Arial" w:hAnsi="Arial" w:cs="Arial"/>
        </w:rPr>
      </w:pPr>
      <w:r w:rsidRPr="00A4713A">
        <w:rPr>
          <w:rStyle w:val="FootnoteReference"/>
          <w:rFonts w:ascii="Arial" w:hAnsi="Arial" w:cs="Arial"/>
        </w:rPr>
        <w:footnoteRef/>
      </w:r>
      <w:r w:rsidRPr="00A4713A">
        <w:rPr>
          <w:rFonts w:ascii="Arial" w:hAnsi="Arial" w:cs="Arial"/>
        </w:rPr>
        <w:t xml:space="preserve"> </w:t>
      </w:r>
      <w:r w:rsidRPr="0059605C">
        <w:rPr>
          <w:rFonts w:ascii="Arial" w:hAnsi="Arial" w:cs="Arial"/>
        </w:rPr>
        <w:t>A</w:t>
      </w:r>
      <w:r w:rsidR="00FF4AC2">
        <w:rPr>
          <w:rFonts w:ascii="Arial" w:hAnsi="Arial" w:cs="Arial"/>
        </w:rPr>
        <w:t>.</w:t>
      </w:r>
      <w:r w:rsidRPr="0059605C">
        <w:rPr>
          <w:rFonts w:ascii="Arial" w:hAnsi="Arial" w:cs="Arial"/>
        </w:rPr>
        <w:t xml:space="preserve"> Tomkins, </w:t>
      </w:r>
      <w:r w:rsidRPr="0059605C">
        <w:rPr>
          <w:rFonts w:ascii="Arial" w:hAnsi="Arial" w:cs="Arial"/>
          <w:i/>
        </w:rPr>
        <w:t>Medical Misadventure in an Age of Professionalisation, 1780-1890</w:t>
      </w:r>
      <w:r w:rsidRPr="0059605C">
        <w:rPr>
          <w:rFonts w:ascii="Arial" w:hAnsi="Arial" w:cs="Arial"/>
        </w:rPr>
        <w:t xml:space="preserve"> (Manchester: Manchester University Press, 2017). </w:t>
      </w:r>
    </w:p>
  </w:footnote>
  <w:footnote w:id="6">
    <w:p w14:paraId="40475FEB" w14:textId="424F4CB8" w:rsidR="00CD6126" w:rsidRPr="00FF4AC2" w:rsidRDefault="00CD6126">
      <w:pPr>
        <w:pStyle w:val="FootnoteText"/>
        <w:rPr>
          <w:rFonts w:ascii="Arial" w:hAnsi="Arial" w:cs="Arial"/>
        </w:rPr>
      </w:pPr>
      <w:r w:rsidRPr="00FF4AC2">
        <w:rPr>
          <w:rStyle w:val="FootnoteReference"/>
          <w:rFonts w:ascii="Arial" w:hAnsi="Arial" w:cs="Arial"/>
        </w:rPr>
        <w:footnoteRef/>
      </w:r>
      <w:r w:rsidRPr="00FF4AC2">
        <w:rPr>
          <w:rFonts w:ascii="Arial" w:hAnsi="Arial" w:cs="Arial"/>
        </w:rPr>
        <w:t xml:space="preserve">   The New Zealand Medical Register was printed </w:t>
      </w:r>
      <w:r w:rsidR="00FF4AC2" w:rsidRPr="00FF4AC2">
        <w:rPr>
          <w:rFonts w:ascii="Arial" w:hAnsi="Arial" w:cs="Arial"/>
        </w:rPr>
        <w:t>regularl</w:t>
      </w:r>
      <w:r w:rsidRPr="00FF4AC2">
        <w:rPr>
          <w:rFonts w:ascii="Arial" w:hAnsi="Arial" w:cs="Arial"/>
        </w:rPr>
        <w:t xml:space="preserve">y in the </w:t>
      </w:r>
      <w:r w:rsidRPr="00FF4AC2">
        <w:rPr>
          <w:rFonts w:ascii="Arial" w:hAnsi="Arial" w:cs="Arial"/>
          <w:i/>
          <w:iCs/>
        </w:rPr>
        <w:t>New Zealand Gazette</w:t>
      </w:r>
      <w:r w:rsidR="00AD28DF" w:rsidRPr="00FF4AC2">
        <w:rPr>
          <w:rFonts w:ascii="Arial" w:hAnsi="Arial" w:cs="Arial"/>
          <w:i/>
          <w:iCs/>
        </w:rPr>
        <w:t xml:space="preserve"> </w:t>
      </w:r>
      <w:r w:rsidR="00AD28DF" w:rsidRPr="00FF4AC2">
        <w:rPr>
          <w:rFonts w:ascii="Arial" w:hAnsi="Arial" w:cs="Arial"/>
        </w:rPr>
        <w:t>f</w:t>
      </w:r>
      <w:r w:rsidR="00623FB2" w:rsidRPr="00FF4AC2">
        <w:rPr>
          <w:rFonts w:ascii="Arial" w:hAnsi="Arial" w:cs="Arial"/>
        </w:rPr>
        <w:t>ollowing the passage of the Medical Practitioners Act of 186</w:t>
      </w:r>
      <w:r w:rsidR="00FF4AC2" w:rsidRPr="00FF4AC2">
        <w:rPr>
          <w:rFonts w:ascii="Arial" w:hAnsi="Arial" w:cs="Arial"/>
        </w:rPr>
        <w:t xml:space="preserve">7, the first appearing in 1868; </w:t>
      </w:r>
      <w:r w:rsidR="00FF6B3B" w:rsidRPr="0059605C">
        <w:rPr>
          <w:rFonts w:ascii="Arial" w:hAnsi="Arial" w:cs="Arial"/>
          <w:lang w:val="en-US"/>
        </w:rPr>
        <w:t>R</w:t>
      </w:r>
      <w:r w:rsidR="00FF6B3B">
        <w:rPr>
          <w:rFonts w:ascii="Arial" w:hAnsi="Arial" w:cs="Arial"/>
          <w:lang w:val="en-US"/>
        </w:rPr>
        <w:t>.</w:t>
      </w:r>
      <w:r w:rsidR="00FF6B3B" w:rsidRPr="0059605C">
        <w:rPr>
          <w:rFonts w:ascii="Arial" w:hAnsi="Arial" w:cs="Arial"/>
          <w:lang w:val="en-US"/>
        </w:rPr>
        <w:t xml:space="preserve"> E</w:t>
      </w:r>
      <w:r w:rsidR="00FF6B3B">
        <w:rPr>
          <w:rFonts w:ascii="Arial" w:hAnsi="Arial" w:cs="Arial"/>
          <w:lang w:val="en-US"/>
        </w:rPr>
        <w:t>.</w:t>
      </w:r>
      <w:r w:rsidR="00FF6B3B" w:rsidRPr="0059605C">
        <w:rPr>
          <w:rFonts w:ascii="Arial" w:hAnsi="Arial" w:cs="Arial"/>
          <w:lang w:val="en-US"/>
        </w:rPr>
        <w:t xml:space="preserve"> Wright</w:t>
      </w:r>
      <w:r w:rsidR="00FF6B3B">
        <w:rPr>
          <w:rFonts w:ascii="Arial" w:hAnsi="Arial" w:cs="Arial"/>
          <w:lang w:val="en-US"/>
        </w:rPr>
        <w:t>-</w:t>
      </w:r>
      <w:r w:rsidR="00FF6B3B" w:rsidRPr="0059605C">
        <w:rPr>
          <w:rFonts w:ascii="Arial" w:hAnsi="Arial" w:cs="Arial"/>
          <w:lang w:val="en-US"/>
        </w:rPr>
        <w:t>St</w:t>
      </w:r>
      <w:r w:rsidR="00FF6B3B">
        <w:rPr>
          <w:rFonts w:ascii="Arial" w:hAnsi="Arial" w:cs="Arial"/>
          <w:lang w:val="en-US"/>
        </w:rPr>
        <w:t xml:space="preserve"> </w:t>
      </w:r>
      <w:r w:rsidR="00FF6B3B" w:rsidRPr="0059605C">
        <w:rPr>
          <w:rFonts w:ascii="Arial" w:hAnsi="Arial" w:cs="Arial"/>
          <w:lang w:val="en-US"/>
        </w:rPr>
        <w:t xml:space="preserve">Clair, </w:t>
      </w:r>
      <w:r w:rsidR="00FF6B3B" w:rsidRPr="0059605C">
        <w:rPr>
          <w:rFonts w:ascii="Arial" w:hAnsi="Arial" w:cs="Arial"/>
          <w:i/>
          <w:lang w:val="en-US"/>
        </w:rPr>
        <w:t>Medical Practitioners in New Zealand, 1840 to 1930</w:t>
      </w:r>
      <w:r w:rsidR="00FF6B3B" w:rsidRPr="0059605C">
        <w:rPr>
          <w:rFonts w:ascii="Arial" w:hAnsi="Arial" w:cs="Arial"/>
          <w:lang w:val="en-US"/>
        </w:rPr>
        <w:t xml:space="preserve"> (Hamilton, NZ: R.</w:t>
      </w:r>
      <w:r w:rsidR="00FF6B3B">
        <w:rPr>
          <w:rFonts w:ascii="Arial" w:hAnsi="Arial" w:cs="Arial"/>
          <w:lang w:val="en-US"/>
        </w:rPr>
        <w:t xml:space="preserve"> </w:t>
      </w:r>
      <w:r w:rsidR="00FF6B3B" w:rsidRPr="0059605C">
        <w:rPr>
          <w:rFonts w:ascii="Arial" w:hAnsi="Arial" w:cs="Arial"/>
          <w:lang w:val="en-US"/>
        </w:rPr>
        <w:t>E. Wright-St Clair, 2003</w:t>
      </w:r>
      <w:r w:rsidR="00FF6B3B" w:rsidRPr="00BE7701">
        <w:rPr>
          <w:rFonts w:ascii="Arial" w:hAnsi="Arial" w:cs="Arial"/>
          <w:lang w:val="en-US"/>
        </w:rPr>
        <w:t>)</w:t>
      </w:r>
      <w:r w:rsidR="00FF4AC2" w:rsidRPr="00FF4AC2">
        <w:rPr>
          <w:rFonts w:ascii="Arial" w:hAnsi="Arial" w:cs="Arial"/>
        </w:rPr>
        <w:t>, 424.</w:t>
      </w:r>
      <w:r w:rsidRPr="00FF4AC2">
        <w:rPr>
          <w:rFonts w:ascii="Arial" w:hAnsi="Arial" w:cs="Arial"/>
        </w:rPr>
        <w:t>.</w:t>
      </w:r>
    </w:p>
    <w:p w14:paraId="1FF16242" w14:textId="77777777" w:rsidR="00CD6126" w:rsidRPr="00FF4AC2" w:rsidRDefault="00CD6126">
      <w:pPr>
        <w:pStyle w:val="FootnoteText"/>
        <w:rPr>
          <w:rFonts w:ascii="Arial" w:hAnsi="Arial" w:cs="Arial"/>
        </w:rPr>
      </w:pPr>
    </w:p>
  </w:footnote>
  <w:footnote w:id="7">
    <w:p w14:paraId="5F259940" w14:textId="73A2B27B" w:rsidR="00AD28DF" w:rsidRPr="00FF4AC2" w:rsidRDefault="00AD28DF" w:rsidP="00FF4AC2">
      <w:pPr>
        <w:rPr>
          <w:rFonts w:ascii="Arial" w:hAnsi="Arial" w:cs="Arial"/>
          <w:sz w:val="20"/>
          <w:szCs w:val="20"/>
        </w:rPr>
      </w:pPr>
      <w:r w:rsidRPr="00FF4AC2">
        <w:rPr>
          <w:rStyle w:val="FootnoteReference"/>
          <w:rFonts w:ascii="Arial" w:hAnsi="Arial" w:cs="Arial"/>
          <w:sz w:val="20"/>
          <w:szCs w:val="20"/>
        </w:rPr>
        <w:footnoteRef/>
      </w:r>
      <w:r w:rsidRPr="00FF4AC2">
        <w:rPr>
          <w:rFonts w:ascii="Arial" w:hAnsi="Arial" w:cs="Arial"/>
          <w:sz w:val="20"/>
          <w:szCs w:val="20"/>
        </w:rPr>
        <w:t xml:space="preserve">  </w:t>
      </w:r>
      <w:r w:rsidR="00FF4AC2" w:rsidRPr="00FF4AC2">
        <w:rPr>
          <w:rFonts w:ascii="Arial" w:hAnsi="Arial" w:cs="Arial"/>
          <w:sz w:val="20"/>
          <w:szCs w:val="20"/>
        </w:rPr>
        <w:t xml:space="preserve">For illustration of the changing field, see first P.J. Corfield, </w:t>
      </w:r>
      <w:r w:rsidR="00FF4AC2" w:rsidRPr="00FF4AC2">
        <w:rPr>
          <w:rFonts w:ascii="Arial" w:hAnsi="Arial" w:cs="Arial"/>
          <w:i/>
          <w:sz w:val="20"/>
          <w:szCs w:val="20"/>
        </w:rPr>
        <w:t>Power and the Professions in Britain 1700-1850</w:t>
      </w:r>
      <w:r w:rsidR="00FF4AC2" w:rsidRPr="00FF4AC2">
        <w:rPr>
          <w:rFonts w:ascii="Arial" w:hAnsi="Arial" w:cs="Arial"/>
          <w:sz w:val="20"/>
          <w:szCs w:val="20"/>
        </w:rPr>
        <w:t xml:space="preserve"> (London: Routledge, 1995) followed by K. Price, </w:t>
      </w:r>
      <w:r w:rsidR="00FF4AC2" w:rsidRPr="00FF4AC2">
        <w:rPr>
          <w:rFonts w:ascii="Arial" w:hAnsi="Arial" w:cs="Arial"/>
          <w:i/>
          <w:sz w:val="20"/>
          <w:szCs w:val="20"/>
        </w:rPr>
        <w:t>Medical Negligence in Victorian Britain.  The crisis of care under the English Poor Law, c.1834-1900</w:t>
      </w:r>
      <w:r w:rsidR="00FF4AC2" w:rsidRPr="00FF4AC2">
        <w:rPr>
          <w:rFonts w:ascii="Arial" w:hAnsi="Arial" w:cs="Arial"/>
          <w:sz w:val="20"/>
          <w:szCs w:val="20"/>
        </w:rPr>
        <w:t xml:space="preserve"> (London: Bloomsbury, 2015).</w:t>
      </w:r>
    </w:p>
    <w:p w14:paraId="3B290D41" w14:textId="77777777" w:rsidR="00AD28DF" w:rsidRDefault="00AD28DF">
      <w:pPr>
        <w:pStyle w:val="FootnoteText"/>
      </w:pPr>
    </w:p>
  </w:footnote>
  <w:footnote w:id="8">
    <w:p w14:paraId="2FBAF670" w14:textId="569F6460" w:rsidR="00D53475" w:rsidRPr="00BE7701" w:rsidRDefault="00D53475" w:rsidP="00A4713A">
      <w:pPr>
        <w:pStyle w:val="FootnoteText"/>
        <w:spacing w:after="240"/>
        <w:rPr>
          <w:rFonts w:ascii="Arial" w:hAnsi="Arial" w:cs="Arial"/>
        </w:rPr>
      </w:pPr>
      <w:r w:rsidRPr="0059605C">
        <w:rPr>
          <w:rStyle w:val="FootnoteReference"/>
          <w:rFonts w:ascii="Arial" w:hAnsi="Arial" w:cs="Arial"/>
        </w:rPr>
        <w:footnoteRef/>
      </w:r>
      <w:r w:rsidRPr="0059605C">
        <w:rPr>
          <w:rFonts w:ascii="Arial" w:hAnsi="Arial" w:cs="Arial"/>
        </w:rPr>
        <w:t xml:space="preserve"> C</w:t>
      </w:r>
      <w:r w:rsidR="00FF4AC2">
        <w:rPr>
          <w:rFonts w:ascii="Arial" w:hAnsi="Arial" w:cs="Arial"/>
        </w:rPr>
        <w:t>.</w:t>
      </w:r>
      <w:r w:rsidRPr="0059605C">
        <w:rPr>
          <w:rFonts w:ascii="Arial" w:hAnsi="Arial" w:cs="Arial"/>
        </w:rPr>
        <w:t xml:space="preserve"> </w:t>
      </w:r>
      <w:proofErr w:type="spellStart"/>
      <w:r w:rsidRPr="0059605C">
        <w:rPr>
          <w:rFonts w:ascii="Arial" w:hAnsi="Arial" w:cs="Arial"/>
        </w:rPr>
        <w:t>Coleborne</w:t>
      </w:r>
      <w:proofErr w:type="spellEnd"/>
      <w:r w:rsidRPr="0059605C">
        <w:rPr>
          <w:rFonts w:ascii="Arial" w:hAnsi="Arial" w:cs="Arial"/>
        </w:rPr>
        <w:t xml:space="preserve">, </w:t>
      </w:r>
      <w:r w:rsidRPr="0059605C">
        <w:rPr>
          <w:rFonts w:ascii="Arial" w:hAnsi="Arial" w:cs="Arial"/>
          <w:i/>
        </w:rPr>
        <w:t xml:space="preserve">Madness in the Family: Insanity and institutions in the Australasian Colonial World, 1860–1914 </w:t>
      </w:r>
      <w:r w:rsidRPr="0059605C">
        <w:rPr>
          <w:rFonts w:ascii="Arial" w:hAnsi="Arial" w:cs="Arial"/>
        </w:rPr>
        <w:t>(Basingstoke, Hampshire: Palgrave, 2010), 44–54; A</w:t>
      </w:r>
      <w:r w:rsidR="00FF4AC2">
        <w:rPr>
          <w:rFonts w:ascii="Arial" w:hAnsi="Arial" w:cs="Arial"/>
        </w:rPr>
        <w:t>.</w:t>
      </w:r>
      <w:r w:rsidRPr="0059605C">
        <w:rPr>
          <w:rFonts w:ascii="Arial" w:hAnsi="Arial" w:cs="Arial"/>
        </w:rPr>
        <w:t xml:space="preserve"> McCarthy and C</w:t>
      </w:r>
      <w:r w:rsidR="00FF4AC2">
        <w:rPr>
          <w:rFonts w:ascii="Arial" w:hAnsi="Arial" w:cs="Arial"/>
        </w:rPr>
        <w:t>.</w:t>
      </w:r>
      <w:r w:rsidRPr="0059605C">
        <w:rPr>
          <w:rFonts w:ascii="Arial" w:hAnsi="Arial" w:cs="Arial"/>
        </w:rPr>
        <w:t xml:space="preserve"> </w:t>
      </w:r>
      <w:proofErr w:type="spellStart"/>
      <w:r w:rsidRPr="0059605C">
        <w:rPr>
          <w:rFonts w:ascii="Arial" w:hAnsi="Arial" w:cs="Arial"/>
        </w:rPr>
        <w:t>Coleborne</w:t>
      </w:r>
      <w:proofErr w:type="spellEnd"/>
      <w:r w:rsidRPr="0059605C">
        <w:rPr>
          <w:rFonts w:ascii="Arial" w:hAnsi="Arial" w:cs="Arial"/>
        </w:rPr>
        <w:t>, eds</w:t>
      </w:r>
      <w:r w:rsidRPr="00BE7701">
        <w:rPr>
          <w:rFonts w:ascii="Arial" w:hAnsi="Arial" w:cs="Arial"/>
        </w:rPr>
        <w:t xml:space="preserve">, </w:t>
      </w:r>
      <w:r w:rsidRPr="00BE7701">
        <w:rPr>
          <w:rFonts w:ascii="Arial" w:hAnsi="Arial" w:cs="Arial"/>
          <w:i/>
        </w:rPr>
        <w:t xml:space="preserve">Migration, Ethnicity and Mental Health: International perspectives </w:t>
      </w:r>
      <w:r w:rsidRPr="00BE7701">
        <w:rPr>
          <w:rFonts w:ascii="Arial" w:hAnsi="Arial" w:cs="Arial"/>
        </w:rPr>
        <w:t>(New York: Routledge, 2012); C</w:t>
      </w:r>
      <w:r w:rsidR="00FF4AC2">
        <w:rPr>
          <w:rFonts w:ascii="Arial" w:hAnsi="Arial" w:cs="Arial"/>
        </w:rPr>
        <w:t>.</w:t>
      </w:r>
      <w:r w:rsidRPr="00BE7701">
        <w:rPr>
          <w:rFonts w:ascii="Arial" w:hAnsi="Arial" w:cs="Arial"/>
        </w:rPr>
        <w:t xml:space="preserve"> </w:t>
      </w:r>
      <w:proofErr w:type="spellStart"/>
      <w:r w:rsidRPr="00BE7701">
        <w:rPr>
          <w:rFonts w:ascii="Arial" w:hAnsi="Arial" w:cs="Arial"/>
        </w:rPr>
        <w:t>Coleborne</w:t>
      </w:r>
      <w:proofErr w:type="spellEnd"/>
      <w:r w:rsidRPr="00BE7701">
        <w:rPr>
          <w:rFonts w:ascii="Arial" w:hAnsi="Arial" w:cs="Arial"/>
        </w:rPr>
        <w:t xml:space="preserve">, </w:t>
      </w:r>
      <w:r w:rsidRPr="00BE7701">
        <w:rPr>
          <w:rFonts w:ascii="Arial" w:hAnsi="Arial" w:cs="Arial"/>
          <w:i/>
        </w:rPr>
        <w:t>Insanity, Identity and Empire: Immigrants and institutional confinement in Australia and New Zealand, 1873–1910</w:t>
      </w:r>
      <w:r w:rsidRPr="00BE7701">
        <w:rPr>
          <w:rFonts w:ascii="Arial" w:hAnsi="Arial" w:cs="Arial"/>
        </w:rPr>
        <w:t xml:space="preserve"> (Manchester: Manchester U</w:t>
      </w:r>
      <w:r>
        <w:rPr>
          <w:rFonts w:ascii="Arial" w:hAnsi="Arial" w:cs="Arial"/>
        </w:rPr>
        <w:t xml:space="preserve">niversity </w:t>
      </w:r>
      <w:r w:rsidRPr="00BE7701">
        <w:rPr>
          <w:rFonts w:ascii="Arial" w:hAnsi="Arial" w:cs="Arial"/>
        </w:rPr>
        <w:t>P</w:t>
      </w:r>
      <w:r>
        <w:rPr>
          <w:rFonts w:ascii="Arial" w:hAnsi="Arial" w:cs="Arial"/>
        </w:rPr>
        <w:t>ress</w:t>
      </w:r>
      <w:r w:rsidRPr="00BE7701">
        <w:rPr>
          <w:rFonts w:ascii="Arial" w:hAnsi="Arial" w:cs="Arial"/>
        </w:rPr>
        <w:t>, 2015).</w:t>
      </w:r>
    </w:p>
  </w:footnote>
  <w:footnote w:id="9">
    <w:p w14:paraId="5B9D4DEC" w14:textId="4E9D63BC" w:rsidR="00D53475" w:rsidRPr="00A4713A" w:rsidRDefault="00D53475" w:rsidP="00A4713A">
      <w:pPr>
        <w:pStyle w:val="FootnoteText"/>
        <w:spacing w:after="240"/>
        <w:rPr>
          <w:rFonts w:ascii="Arial" w:hAnsi="Arial" w:cs="Arial"/>
          <w:lang w:val="en-AU"/>
        </w:rPr>
      </w:pPr>
      <w:r w:rsidRPr="00A4713A">
        <w:rPr>
          <w:rStyle w:val="FootnoteReference"/>
          <w:rFonts w:ascii="Arial" w:hAnsi="Arial" w:cs="Arial"/>
        </w:rPr>
        <w:footnoteRef/>
      </w:r>
      <w:r w:rsidRPr="00A4713A">
        <w:rPr>
          <w:rFonts w:ascii="Arial" w:hAnsi="Arial" w:cs="Arial"/>
        </w:rPr>
        <w:t xml:space="preserve"> </w:t>
      </w:r>
      <w:r w:rsidRPr="00A4713A">
        <w:rPr>
          <w:rFonts w:ascii="Arial" w:hAnsi="Arial" w:cs="Arial"/>
          <w:lang w:val="en-AU"/>
        </w:rPr>
        <w:t>M</w:t>
      </w:r>
      <w:r w:rsidR="00FF4AC2">
        <w:rPr>
          <w:rFonts w:ascii="Arial" w:hAnsi="Arial" w:cs="Arial"/>
          <w:lang w:val="en-AU"/>
        </w:rPr>
        <w:t>.</w:t>
      </w:r>
      <w:r w:rsidRPr="00A4713A">
        <w:rPr>
          <w:rFonts w:ascii="Arial" w:hAnsi="Arial" w:cs="Arial"/>
          <w:lang w:val="en-AU"/>
        </w:rPr>
        <w:t xml:space="preserve"> Harper, </w:t>
      </w:r>
      <w:r>
        <w:rPr>
          <w:rFonts w:ascii="Arial" w:hAnsi="Arial" w:cs="Arial"/>
          <w:lang w:val="en-AU"/>
        </w:rPr>
        <w:t xml:space="preserve">ed. </w:t>
      </w:r>
      <w:r w:rsidRPr="00A4713A">
        <w:rPr>
          <w:rFonts w:ascii="Arial" w:hAnsi="Arial" w:cs="Arial"/>
          <w:i/>
          <w:iCs/>
          <w:lang w:val="en-AU"/>
        </w:rPr>
        <w:t>Migration and Mental Health: Past and Present</w:t>
      </w:r>
      <w:r w:rsidRPr="00A4713A">
        <w:rPr>
          <w:rFonts w:ascii="Arial" w:hAnsi="Arial" w:cs="Arial"/>
          <w:lang w:val="en-AU"/>
        </w:rPr>
        <w:t xml:space="preserve">, </w:t>
      </w:r>
      <w:r>
        <w:rPr>
          <w:rFonts w:ascii="Arial" w:hAnsi="Arial" w:cs="Arial"/>
          <w:lang w:val="en-AU"/>
        </w:rPr>
        <w:t>(London: Palgrave Macmillan, 2016)</w:t>
      </w:r>
      <w:r w:rsidRPr="00A4713A">
        <w:rPr>
          <w:rFonts w:ascii="Arial" w:hAnsi="Arial" w:cs="Arial"/>
          <w:lang w:val="en-AU"/>
        </w:rPr>
        <w:t xml:space="preserve"> 4-9; see also </w:t>
      </w:r>
      <w:r>
        <w:rPr>
          <w:rFonts w:ascii="Arial" w:hAnsi="Arial" w:cs="Arial"/>
          <w:lang w:val="en-AU"/>
        </w:rPr>
        <w:t>A</w:t>
      </w:r>
      <w:r w:rsidR="00FF4AC2">
        <w:rPr>
          <w:rFonts w:ascii="Arial" w:hAnsi="Arial" w:cs="Arial"/>
          <w:lang w:val="en-AU"/>
        </w:rPr>
        <w:t>.</w:t>
      </w:r>
      <w:r>
        <w:rPr>
          <w:rFonts w:ascii="Arial" w:hAnsi="Arial" w:cs="Arial"/>
          <w:lang w:val="en-AU"/>
        </w:rPr>
        <w:t xml:space="preserve"> </w:t>
      </w:r>
      <w:r w:rsidRPr="00A4713A">
        <w:rPr>
          <w:rFonts w:ascii="Arial" w:hAnsi="Arial" w:cs="Arial"/>
          <w:lang w:val="en-AU"/>
        </w:rPr>
        <w:t xml:space="preserve">McCarthy, </w:t>
      </w:r>
      <w:r w:rsidRPr="00A4713A">
        <w:rPr>
          <w:rFonts w:ascii="Arial" w:hAnsi="Arial" w:cs="Arial"/>
          <w:i/>
          <w:iCs/>
          <w:lang w:val="en-AU"/>
        </w:rPr>
        <w:t>Migration, Ethnicity and Madness: New Zealand, 1860-1910</w:t>
      </w:r>
      <w:r w:rsidRPr="00A4713A">
        <w:rPr>
          <w:rFonts w:ascii="Arial" w:hAnsi="Arial" w:cs="Arial"/>
          <w:lang w:val="en-AU"/>
        </w:rPr>
        <w:t xml:space="preserve">, </w:t>
      </w:r>
      <w:r>
        <w:rPr>
          <w:rFonts w:ascii="Arial" w:hAnsi="Arial" w:cs="Arial"/>
          <w:lang w:val="en-AU"/>
        </w:rPr>
        <w:t>(</w:t>
      </w:r>
      <w:r w:rsidRPr="00FE4B6A">
        <w:rPr>
          <w:rFonts w:ascii="Arial" w:hAnsi="Arial" w:cs="Arial"/>
          <w:lang w:val="en-AU"/>
        </w:rPr>
        <w:t>Liverpool</w:t>
      </w:r>
      <w:r>
        <w:rPr>
          <w:rFonts w:ascii="Arial" w:hAnsi="Arial" w:cs="Arial"/>
          <w:lang w:val="en-AU"/>
        </w:rPr>
        <w:t>: Liverpool</w:t>
      </w:r>
      <w:r w:rsidRPr="00FE4B6A">
        <w:rPr>
          <w:rFonts w:ascii="Arial" w:hAnsi="Arial" w:cs="Arial"/>
          <w:lang w:val="en-AU"/>
        </w:rPr>
        <w:t xml:space="preserve"> U</w:t>
      </w:r>
      <w:r>
        <w:rPr>
          <w:rFonts w:ascii="Arial" w:hAnsi="Arial" w:cs="Arial"/>
          <w:lang w:val="en-AU"/>
        </w:rPr>
        <w:t xml:space="preserve">niversity </w:t>
      </w:r>
      <w:r w:rsidRPr="00FE4B6A">
        <w:rPr>
          <w:rFonts w:ascii="Arial" w:hAnsi="Arial" w:cs="Arial"/>
          <w:lang w:val="en-AU"/>
        </w:rPr>
        <w:t>P</w:t>
      </w:r>
      <w:r>
        <w:rPr>
          <w:rFonts w:ascii="Arial" w:hAnsi="Arial" w:cs="Arial"/>
          <w:lang w:val="en-AU"/>
        </w:rPr>
        <w:t>ress, 2015)</w:t>
      </w:r>
      <w:r w:rsidR="00FF4AC2">
        <w:rPr>
          <w:rFonts w:ascii="Arial" w:hAnsi="Arial" w:cs="Arial"/>
          <w:lang w:val="en-AU"/>
        </w:rPr>
        <w:t>.</w:t>
      </w:r>
    </w:p>
  </w:footnote>
  <w:footnote w:id="10">
    <w:p w14:paraId="05E3D163" w14:textId="3E04C1EE" w:rsidR="00D53475" w:rsidRPr="00A4713A" w:rsidRDefault="00D53475" w:rsidP="00A4713A">
      <w:pPr>
        <w:pStyle w:val="FootnoteText"/>
        <w:spacing w:after="240"/>
        <w:rPr>
          <w:rFonts w:ascii="Arial" w:hAnsi="Arial" w:cs="Arial"/>
          <w:lang w:val="en-AU"/>
        </w:rPr>
      </w:pPr>
      <w:r w:rsidRPr="00A4713A">
        <w:rPr>
          <w:rStyle w:val="FootnoteReference"/>
          <w:rFonts w:ascii="Arial" w:hAnsi="Arial" w:cs="Arial"/>
        </w:rPr>
        <w:footnoteRef/>
      </w:r>
      <w:r w:rsidRPr="00A4713A">
        <w:rPr>
          <w:rFonts w:ascii="Arial" w:hAnsi="Arial" w:cs="Arial"/>
        </w:rPr>
        <w:t xml:space="preserve"> </w:t>
      </w:r>
      <w:r>
        <w:rPr>
          <w:rFonts w:ascii="Arial" w:hAnsi="Arial" w:cs="Arial"/>
        </w:rPr>
        <w:t xml:space="preserve">M. </w:t>
      </w:r>
      <w:proofErr w:type="spellStart"/>
      <w:r>
        <w:rPr>
          <w:rFonts w:ascii="Arial" w:hAnsi="Arial" w:cs="Arial"/>
        </w:rPr>
        <w:t>Lipsedge</w:t>
      </w:r>
      <w:proofErr w:type="spellEnd"/>
      <w:r>
        <w:rPr>
          <w:rFonts w:ascii="Arial" w:hAnsi="Arial" w:cs="Arial"/>
        </w:rPr>
        <w:t xml:space="preserve"> and R. </w:t>
      </w:r>
      <w:r w:rsidRPr="00C55B32">
        <w:rPr>
          <w:rFonts w:ascii="Arial" w:hAnsi="Arial" w:cs="Arial"/>
          <w:lang w:val="en-AU"/>
        </w:rPr>
        <w:t xml:space="preserve">Littlewood, Aliens and Alienists: ethnic minorities and psychiatry (London: Routledge, 1997) </w:t>
      </w:r>
      <w:r>
        <w:rPr>
          <w:rFonts w:ascii="Arial" w:hAnsi="Arial" w:cs="Arial"/>
          <w:lang w:val="en-AU"/>
        </w:rPr>
        <w:t>chapter four.</w:t>
      </w:r>
    </w:p>
  </w:footnote>
  <w:footnote w:id="11">
    <w:p w14:paraId="002446ED" w14:textId="5398904F" w:rsidR="0024079C" w:rsidRPr="005B0250" w:rsidRDefault="0024079C">
      <w:pPr>
        <w:pStyle w:val="FootnoteText"/>
        <w:rPr>
          <w:rFonts w:ascii="Arial" w:hAnsi="Arial" w:cs="Arial"/>
        </w:rPr>
      </w:pPr>
      <w:r w:rsidRPr="005B0250">
        <w:rPr>
          <w:rStyle w:val="FootnoteReference"/>
          <w:rFonts w:ascii="Arial" w:hAnsi="Arial" w:cs="Arial"/>
        </w:rPr>
        <w:footnoteRef/>
      </w:r>
      <w:r w:rsidRPr="005B0250">
        <w:rPr>
          <w:rFonts w:ascii="Arial" w:hAnsi="Arial" w:cs="Arial"/>
        </w:rPr>
        <w:t xml:space="preserve"> See appendix for full details of each person, including place</w:t>
      </w:r>
      <w:r w:rsidR="00B20810" w:rsidRPr="005B0250">
        <w:rPr>
          <w:rFonts w:ascii="Arial" w:hAnsi="Arial" w:cs="Arial"/>
        </w:rPr>
        <w:t>/year</w:t>
      </w:r>
      <w:r w:rsidRPr="005B0250">
        <w:rPr>
          <w:rFonts w:ascii="Arial" w:hAnsi="Arial" w:cs="Arial"/>
        </w:rPr>
        <w:t xml:space="preserve"> of birth/qualification where known.</w:t>
      </w:r>
    </w:p>
    <w:p w14:paraId="168C4799" w14:textId="77777777" w:rsidR="0024079C" w:rsidRDefault="0024079C">
      <w:pPr>
        <w:pStyle w:val="FootnoteText"/>
      </w:pPr>
    </w:p>
  </w:footnote>
  <w:footnote w:id="12">
    <w:p w14:paraId="454857A4" w14:textId="680EF0EC" w:rsidR="003210E3" w:rsidRDefault="003210E3">
      <w:pPr>
        <w:pStyle w:val="FootnoteText"/>
        <w:rPr>
          <w:rFonts w:ascii="Arial" w:hAnsi="Arial" w:cs="Arial"/>
        </w:rPr>
      </w:pPr>
      <w:r w:rsidRPr="005B0250">
        <w:rPr>
          <w:rStyle w:val="FootnoteReference"/>
          <w:rFonts w:ascii="Arial" w:hAnsi="Arial" w:cs="Arial"/>
        </w:rPr>
        <w:footnoteRef/>
      </w:r>
      <w:r w:rsidRPr="005B0250">
        <w:rPr>
          <w:rFonts w:ascii="Arial" w:hAnsi="Arial" w:cs="Arial"/>
        </w:rPr>
        <w:t xml:space="preserve">   R. Woods, ‘Physician, Heal Thyself: the Health and Mortality of Victorian Doctors’, </w:t>
      </w:r>
      <w:r w:rsidRPr="005B0250">
        <w:rPr>
          <w:rFonts w:ascii="Arial" w:hAnsi="Arial" w:cs="Arial"/>
          <w:i/>
          <w:iCs/>
        </w:rPr>
        <w:t>Social History of Medicine</w:t>
      </w:r>
      <w:r w:rsidRPr="005B0250">
        <w:rPr>
          <w:rFonts w:ascii="Arial" w:hAnsi="Arial" w:cs="Arial"/>
        </w:rPr>
        <w:t xml:space="preserve"> 9:1 (1996), pp. 1-30, on pp. </w:t>
      </w:r>
      <w:r w:rsidR="00015C2E" w:rsidRPr="005B0250">
        <w:rPr>
          <w:rFonts w:ascii="Arial" w:hAnsi="Arial" w:cs="Arial"/>
        </w:rPr>
        <w:t>17-20.</w:t>
      </w:r>
    </w:p>
    <w:p w14:paraId="203D8373" w14:textId="77777777" w:rsidR="006E19EF" w:rsidRPr="005B0250" w:rsidRDefault="006E19EF">
      <w:pPr>
        <w:pStyle w:val="FootnoteText"/>
        <w:rPr>
          <w:rFonts w:ascii="Arial" w:hAnsi="Arial" w:cs="Arial"/>
        </w:rPr>
      </w:pPr>
    </w:p>
  </w:footnote>
  <w:footnote w:id="13">
    <w:p w14:paraId="7FFD1A36" w14:textId="495557E9" w:rsidR="00D53475" w:rsidRPr="00A4713A" w:rsidRDefault="00D53475" w:rsidP="00A4713A">
      <w:pPr>
        <w:pStyle w:val="FootnoteText"/>
        <w:spacing w:after="240"/>
        <w:rPr>
          <w:rFonts w:ascii="Arial" w:hAnsi="Arial" w:cs="Arial"/>
        </w:rPr>
      </w:pPr>
      <w:r w:rsidRPr="00A4713A">
        <w:rPr>
          <w:rStyle w:val="FootnoteReference"/>
          <w:rFonts w:ascii="Arial" w:hAnsi="Arial" w:cs="Arial"/>
        </w:rPr>
        <w:footnoteRef/>
      </w:r>
      <w:r w:rsidRPr="00A4713A">
        <w:rPr>
          <w:rFonts w:ascii="Arial" w:hAnsi="Arial" w:cs="Arial"/>
        </w:rPr>
        <w:t xml:space="preserve"> M.</w:t>
      </w:r>
      <w:r>
        <w:rPr>
          <w:rFonts w:ascii="Arial" w:hAnsi="Arial" w:cs="Arial"/>
        </w:rPr>
        <w:t xml:space="preserve"> </w:t>
      </w:r>
      <w:r w:rsidRPr="00A4713A">
        <w:rPr>
          <w:rFonts w:ascii="Arial" w:hAnsi="Arial" w:cs="Arial"/>
        </w:rPr>
        <w:t>A.</w:t>
      </w:r>
      <w:r>
        <w:rPr>
          <w:rFonts w:ascii="Arial" w:hAnsi="Arial" w:cs="Arial"/>
        </w:rPr>
        <w:t xml:space="preserve"> </w:t>
      </w:r>
      <w:r w:rsidRPr="00A4713A">
        <w:rPr>
          <w:rFonts w:ascii="Arial" w:hAnsi="Arial" w:cs="Arial"/>
        </w:rPr>
        <w:t xml:space="preserve">C. </w:t>
      </w:r>
      <w:proofErr w:type="spellStart"/>
      <w:r w:rsidRPr="00A4713A">
        <w:rPr>
          <w:rFonts w:ascii="Arial" w:hAnsi="Arial" w:cs="Arial"/>
        </w:rPr>
        <w:t>Elston</w:t>
      </w:r>
      <w:proofErr w:type="spellEnd"/>
      <w:r w:rsidRPr="00A4713A">
        <w:rPr>
          <w:rFonts w:ascii="Arial" w:hAnsi="Arial" w:cs="Arial"/>
        </w:rPr>
        <w:t xml:space="preserve">, </w:t>
      </w:r>
      <w:r>
        <w:rPr>
          <w:rFonts w:ascii="Arial" w:hAnsi="Arial" w:cs="Arial"/>
        </w:rPr>
        <w:t>‘</w:t>
      </w:r>
      <w:r w:rsidRPr="00A4713A">
        <w:rPr>
          <w:rFonts w:ascii="Arial" w:hAnsi="Arial" w:cs="Arial"/>
        </w:rPr>
        <w:t>Women doctors in the British health services: a sociological study of their careers and opportunities</w:t>
      </w:r>
      <w:r>
        <w:rPr>
          <w:rFonts w:ascii="Arial" w:hAnsi="Arial" w:cs="Arial"/>
        </w:rPr>
        <w:t>’</w:t>
      </w:r>
      <w:r w:rsidRPr="00A4713A">
        <w:rPr>
          <w:rFonts w:ascii="Arial" w:hAnsi="Arial" w:cs="Arial"/>
        </w:rPr>
        <w:t xml:space="preserve"> (unpublished PhD</w:t>
      </w:r>
      <w:r>
        <w:rPr>
          <w:rFonts w:ascii="Arial" w:hAnsi="Arial" w:cs="Arial"/>
        </w:rPr>
        <w:t xml:space="preserve"> thesis</w:t>
      </w:r>
      <w:r w:rsidRPr="00A4713A">
        <w:rPr>
          <w:rFonts w:ascii="Arial" w:hAnsi="Arial" w:cs="Arial"/>
        </w:rPr>
        <w:t>, Leeds University, 1986),153-155, 198.</w:t>
      </w:r>
    </w:p>
  </w:footnote>
  <w:footnote w:id="14">
    <w:p w14:paraId="1E8A59CC" w14:textId="4ED415D1" w:rsidR="00D53475" w:rsidRPr="00A4713A" w:rsidRDefault="00D53475" w:rsidP="00A4713A">
      <w:pPr>
        <w:pStyle w:val="FootnoteText"/>
        <w:spacing w:after="240"/>
        <w:rPr>
          <w:rFonts w:ascii="Arial" w:hAnsi="Arial" w:cs="Arial"/>
        </w:rPr>
      </w:pPr>
      <w:r w:rsidRPr="00A4713A">
        <w:rPr>
          <w:rStyle w:val="FootnoteReference"/>
          <w:rFonts w:ascii="Arial" w:hAnsi="Arial" w:cs="Arial"/>
        </w:rPr>
        <w:footnoteRef/>
      </w:r>
      <w:r w:rsidRPr="00A4713A">
        <w:rPr>
          <w:rFonts w:ascii="Arial" w:hAnsi="Arial" w:cs="Arial"/>
        </w:rPr>
        <w:t xml:space="preserve"> </w:t>
      </w:r>
      <w:proofErr w:type="spellStart"/>
      <w:r w:rsidRPr="0059605C">
        <w:rPr>
          <w:rFonts w:ascii="Arial" w:hAnsi="Arial" w:cs="Arial"/>
          <w:lang w:val="en-US"/>
        </w:rPr>
        <w:t>WrightSt</w:t>
      </w:r>
      <w:proofErr w:type="spellEnd"/>
      <w:r w:rsidR="00FF6B3B">
        <w:rPr>
          <w:rFonts w:ascii="Arial" w:hAnsi="Arial" w:cs="Arial"/>
          <w:lang w:val="en-US"/>
        </w:rPr>
        <w:t xml:space="preserve"> </w:t>
      </w:r>
      <w:r w:rsidRPr="0059605C">
        <w:rPr>
          <w:rFonts w:ascii="Arial" w:hAnsi="Arial" w:cs="Arial"/>
          <w:lang w:val="en-US"/>
        </w:rPr>
        <w:t xml:space="preserve">Clair, </w:t>
      </w:r>
      <w:r w:rsidRPr="0059605C">
        <w:rPr>
          <w:rFonts w:ascii="Arial" w:hAnsi="Arial" w:cs="Arial"/>
          <w:i/>
          <w:lang w:val="en-US"/>
        </w:rPr>
        <w:t xml:space="preserve">Medical Practitioners </w:t>
      </w:r>
      <w:r w:rsidRPr="00BE7701">
        <w:rPr>
          <w:rFonts w:ascii="Arial" w:hAnsi="Arial" w:cs="Arial"/>
          <w:lang w:val="en-US"/>
        </w:rPr>
        <w:t>. See also R</w:t>
      </w:r>
      <w:r w:rsidR="00FF4AC2">
        <w:rPr>
          <w:rFonts w:ascii="Arial" w:hAnsi="Arial" w:cs="Arial"/>
          <w:lang w:val="en-US"/>
        </w:rPr>
        <w:t>. E.</w:t>
      </w:r>
      <w:r w:rsidRPr="00BE7701">
        <w:rPr>
          <w:rFonts w:ascii="Arial" w:hAnsi="Arial" w:cs="Arial"/>
          <w:lang w:val="en-US"/>
        </w:rPr>
        <w:t xml:space="preserve"> </w:t>
      </w:r>
      <w:r w:rsidRPr="00BE7701">
        <w:rPr>
          <w:rFonts w:ascii="Arial" w:hAnsi="Arial" w:cs="Arial"/>
        </w:rPr>
        <w:t xml:space="preserve">Wright St-Clair, ‘New Zealand Medical Biography in Mass’, </w:t>
      </w:r>
      <w:r w:rsidRPr="00BE7701">
        <w:rPr>
          <w:rFonts w:ascii="Arial" w:hAnsi="Arial" w:cs="Arial"/>
          <w:i/>
        </w:rPr>
        <w:t>Journal of Medical Biography</w:t>
      </w:r>
      <w:r w:rsidRPr="00BE7701">
        <w:rPr>
          <w:rFonts w:ascii="Arial" w:hAnsi="Arial" w:cs="Arial"/>
        </w:rPr>
        <w:t>, 2005</w:t>
      </w:r>
      <w:r w:rsidRPr="00BE7701">
        <w:rPr>
          <w:rFonts w:ascii="Arial" w:hAnsi="Arial" w:cs="Arial"/>
          <w:i/>
        </w:rPr>
        <w:t>,</w:t>
      </w:r>
      <w:r w:rsidRPr="00BE7701">
        <w:rPr>
          <w:rFonts w:ascii="Arial" w:hAnsi="Arial" w:cs="Arial"/>
        </w:rPr>
        <w:t xml:space="preserve"> 13, 170–</w:t>
      </w:r>
      <w:r w:rsidRPr="008A7C59">
        <w:rPr>
          <w:rFonts w:ascii="Arial" w:hAnsi="Arial" w:cs="Arial"/>
        </w:rPr>
        <w:t xml:space="preserve">73. On biographical sketches, see also </w:t>
      </w:r>
      <w:r>
        <w:rPr>
          <w:rFonts w:ascii="Arial" w:hAnsi="Arial" w:cs="Arial"/>
        </w:rPr>
        <w:t>D</w:t>
      </w:r>
      <w:r w:rsidR="00FF4AC2">
        <w:rPr>
          <w:rFonts w:ascii="Arial" w:hAnsi="Arial" w:cs="Arial"/>
        </w:rPr>
        <w:t>.</w:t>
      </w:r>
      <w:r>
        <w:rPr>
          <w:rFonts w:ascii="Arial" w:hAnsi="Arial" w:cs="Arial"/>
        </w:rPr>
        <w:t xml:space="preserve"> Lambert</w:t>
      </w:r>
      <w:r w:rsidRPr="008A7C59">
        <w:rPr>
          <w:rFonts w:ascii="Arial" w:hAnsi="Arial" w:cs="Arial"/>
        </w:rPr>
        <w:t xml:space="preserve"> and </w:t>
      </w:r>
      <w:r>
        <w:rPr>
          <w:rFonts w:ascii="Arial" w:hAnsi="Arial" w:cs="Arial"/>
        </w:rPr>
        <w:t>A</w:t>
      </w:r>
      <w:r w:rsidR="00FF4AC2">
        <w:rPr>
          <w:rFonts w:ascii="Arial" w:hAnsi="Arial" w:cs="Arial"/>
        </w:rPr>
        <w:t>.</w:t>
      </w:r>
      <w:r>
        <w:rPr>
          <w:rFonts w:ascii="Arial" w:hAnsi="Arial" w:cs="Arial"/>
        </w:rPr>
        <w:t xml:space="preserve"> Lester, eds, </w:t>
      </w:r>
      <w:r w:rsidRPr="00A4713A">
        <w:rPr>
          <w:rFonts w:ascii="Arial" w:hAnsi="Arial" w:cs="Arial"/>
          <w:i/>
        </w:rPr>
        <w:t xml:space="preserve">Colonial Lives across the British Empire: Imperial Careering in the Long Nineteenth Century </w:t>
      </w:r>
      <w:r>
        <w:rPr>
          <w:rFonts w:ascii="Arial" w:hAnsi="Arial" w:cs="Arial"/>
        </w:rPr>
        <w:t>(New York: Cambridge University Press, 2006),</w:t>
      </w:r>
      <w:r w:rsidRPr="008A7C59">
        <w:rPr>
          <w:rFonts w:ascii="Arial" w:hAnsi="Arial" w:cs="Arial"/>
        </w:rPr>
        <w:t xml:space="preserve"> 20-21.</w:t>
      </w:r>
    </w:p>
  </w:footnote>
  <w:footnote w:id="15">
    <w:p w14:paraId="19CA96EB" w14:textId="3955E0D9" w:rsidR="00D53475" w:rsidRPr="00A4713A" w:rsidRDefault="00D53475" w:rsidP="00A4713A">
      <w:pPr>
        <w:pStyle w:val="FootnoteText"/>
        <w:spacing w:after="240"/>
        <w:rPr>
          <w:rFonts w:ascii="Arial" w:hAnsi="Arial" w:cs="Arial"/>
        </w:rPr>
      </w:pPr>
      <w:r w:rsidRPr="00A4713A">
        <w:rPr>
          <w:rStyle w:val="FootnoteReference"/>
          <w:rFonts w:ascii="Arial" w:hAnsi="Arial" w:cs="Arial"/>
        </w:rPr>
        <w:footnoteRef/>
      </w:r>
      <w:r w:rsidRPr="00A4713A">
        <w:rPr>
          <w:rFonts w:ascii="Arial" w:hAnsi="Arial" w:cs="Arial"/>
        </w:rPr>
        <w:t xml:space="preserve"> J</w:t>
      </w:r>
      <w:r w:rsidR="00FF4AC2">
        <w:rPr>
          <w:rFonts w:ascii="Arial" w:hAnsi="Arial" w:cs="Arial"/>
        </w:rPr>
        <w:t>.</w:t>
      </w:r>
      <w:r>
        <w:rPr>
          <w:rFonts w:ascii="Arial" w:hAnsi="Arial" w:cs="Arial"/>
        </w:rPr>
        <w:t xml:space="preserve"> </w:t>
      </w:r>
      <w:r w:rsidRPr="00A4713A">
        <w:rPr>
          <w:rFonts w:ascii="Arial" w:hAnsi="Arial" w:cs="Arial"/>
        </w:rPr>
        <w:t xml:space="preserve">Oppenheim, </w:t>
      </w:r>
      <w:r>
        <w:rPr>
          <w:rFonts w:ascii="Arial" w:hAnsi="Arial" w:cs="Arial"/>
        </w:rPr>
        <w:t>“</w:t>
      </w:r>
      <w:r w:rsidRPr="00A4713A">
        <w:rPr>
          <w:rFonts w:ascii="Arial" w:hAnsi="Arial" w:cs="Arial"/>
          <w:i/>
          <w:iCs/>
        </w:rPr>
        <w:t>Shattered Nerves</w:t>
      </w:r>
      <w:r>
        <w:rPr>
          <w:rFonts w:ascii="Arial" w:hAnsi="Arial" w:cs="Arial"/>
          <w:i/>
          <w:iCs/>
        </w:rPr>
        <w:t>”:</w:t>
      </w:r>
      <w:r w:rsidRPr="00A4713A">
        <w:rPr>
          <w:rFonts w:ascii="Arial" w:hAnsi="Arial" w:cs="Arial"/>
          <w:i/>
          <w:iCs/>
        </w:rPr>
        <w:t xml:space="preserve">  Doctors</w:t>
      </w:r>
      <w:r>
        <w:rPr>
          <w:rFonts w:ascii="Arial" w:hAnsi="Arial" w:cs="Arial"/>
          <w:i/>
          <w:iCs/>
        </w:rPr>
        <w:t>,</w:t>
      </w:r>
      <w:r w:rsidRPr="00A4713A">
        <w:rPr>
          <w:rFonts w:ascii="Arial" w:hAnsi="Arial" w:cs="Arial"/>
          <w:i/>
          <w:iCs/>
        </w:rPr>
        <w:t xml:space="preserve"> Patients</w:t>
      </w:r>
      <w:r>
        <w:rPr>
          <w:rFonts w:ascii="Arial" w:hAnsi="Arial" w:cs="Arial"/>
          <w:i/>
          <w:iCs/>
        </w:rPr>
        <w:t>,</w:t>
      </w:r>
      <w:r w:rsidRPr="00A4713A">
        <w:rPr>
          <w:rFonts w:ascii="Arial" w:hAnsi="Arial" w:cs="Arial"/>
          <w:i/>
          <w:iCs/>
        </w:rPr>
        <w:t xml:space="preserve"> and Depression in Victorian England</w:t>
      </w:r>
      <w:r w:rsidRPr="00A4713A">
        <w:rPr>
          <w:rFonts w:ascii="Arial" w:hAnsi="Arial" w:cs="Arial"/>
        </w:rPr>
        <w:t xml:space="preserve"> (Oxford: Oxford University Press, 1991); E. </w:t>
      </w:r>
      <w:proofErr w:type="spellStart"/>
      <w:r w:rsidRPr="00A4713A">
        <w:rPr>
          <w:rFonts w:ascii="Arial" w:hAnsi="Arial" w:cs="Arial"/>
        </w:rPr>
        <w:t>Karageorgos</w:t>
      </w:r>
      <w:proofErr w:type="spellEnd"/>
      <w:r w:rsidRPr="00A4713A">
        <w:rPr>
          <w:rFonts w:ascii="Arial" w:hAnsi="Arial" w:cs="Arial"/>
        </w:rPr>
        <w:t xml:space="preserve">, ‘Mental illness, Masculinity, and the Australian soldier: military psychiatry from South Africa to the First World Ward’, </w:t>
      </w:r>
      <w:r w:rsidRPr="00A4713A">
        <w:rPr>
          <w:rFonts w:ascii="Arial" w:hAnsi="Arial" w:cs="Arial"/>
          <w:i/>
          <w:iCs/>
        </w:rPr>
        <w:t>Health and History</w:t>
      </w:r>
      <w:r>
        <w:rPr>
          <w:rFonts w:ascii="Arial" w:hAnsi="Arial" w:cs="Arial"/>
        </w:rPr>
        <w:t>, 2018, 20(2), 10-29.</w:t>
      </w:r>
    </w:p>
  </w:footnote>
  <w:footnote w:id="16">
    <w:p w14:paraId="12780823" w14:textId="3E51E176" w:rsidR="00D53475" w:rsidRPr="00A4713A" w:rsidRDefault="00D53475" w:rsidP="00A4713A">
      <w:pPr>
        <w:pStyle w:val="FootnoteText"/>
        <w:spacing w:after="240"/>
        <w:rPr>
          <w:rFonts w:ascii="Arial" w:hAnsi="Arial" w:cs="Arial"/>
          <w:lang w:val="en-AU"/>
        </w:rPr>
      </w:pPr>
      <w:r w:rsidRPr="00A4713A">
        <w:rPr>
          <w:rStyle w:val="FootnoteReference"/>
          <w:rFonts w:ascii="Arial" w:hAnsi="Arial" w:cs="Arial"/>
        </w:rPr>
        <w:footnoteRef/>
      </w:r>
      <w:r w:rsidRPr="00A4713A">
        <w:rPr>
          <w:rFonts w:ascii="Arial" w:hAnsi="Arial" w:cs="Arial"/>
        </w:rPr>
        <w:t xml:space="preserve"> </w:t>
      </w:r>
      <w:r w:rsidRPr="00244B4B">
        <w:rPr>
          <w:rFonts w:ascii="Arial" w:hAnsi="Arial" w:cs="Arial"/>
          <w:lang w:val="en-AU"/>
        </w:rPr>
        <w:t>L</w:t>
      </w:r>
      <w:r w:rsidR="00FF4AC2">
        <w:rPr>
          <w:rFonts w:ascii="Arial" w:hAnsi="Arial" w:cs="Arial"/>
          <w:lang w:val="en-AU"/>
        </w:rPr>
        <w:t>.</w:t>
      </w:r>
      <w:r w:rsidRPr="00244B4B">
        <w:rPr>
          <w:rFonts w:ascii="Arial" w:hAnsi="Arial" w:cs="Arial"/>
          <w:lang w:val="en-AU"/>
        </w:rPr>
        <w:t xml:space="preserve"> </w:t>
      </w:r>
      <w:proofErr w:type="spellStart"/>
      <w:r w:rsidRPr="00244B4B">
        <w:rPr>
          <w:rFonts w:ascii="Arial" w:hAnsi="Arial" w:cs="Arial"/>
          <w:lang w:val="en-AU"/>
        </w:rPr>
        <w:t>Monnais</w:t>
      </w:r>
      <w:proofErr w:type="spellEnd"/>
      <w:r w:rsidRPr="00244B4B">
        <w:rPr>
          <w:rFonts w:ascii="Arial" w:hAnsi="Arial" w:cs="Arial"/>
          <w:lang w:val="en-AU"/>
        </w:rPr>
        <w:t xml:space="preserve"> and D</w:t>
      </w:r>
      <w:r w:rsidR="00FF4AC2">
        <w:rPr>
          <w:rFonts w:ascii="Arial" w:hAnsi="Arial" w:cs="Arial"/>
          <w:lang w:val="en-AU"/>
        </w:rPr>
        <w:t>.</w:t>
      </w:r>
      <w:r w:rsidRPr="00244B4B">
        <w:rPr>
          <w:rFonts w:ascii="Arial" w:hAnsi="Arial" w:cs="Arial"/>
          <w:lang w:val="en-AU"/>
        </w:rPr>
        <w:t xml:space="preserve"> Wright</w:t>
      </w:r>
      <w:r>
        <w:rPr>
          <w:rFonts w:ascii="Arial" w:hAnsi="Arial" w:cs="Arial"/>
          <w:lang w:val="en-AU"/>
        </w:rPr>
        <w:t>, eds,</w:t>
      </w:r>
      <w:r w:rsidRPr="005E6654">
        <w:rPr>
          <w:rFonts w:ascii="Arial" w:hAnsi="Arial" w:cs="Arial"/>
          <w:lang w:val="en-AU"/>
        </w:rPr>
        <w:t xml:space="preserve"> </w:t>
      </w:r>
      <w:r w:rsidRPr="00A4713A">
        <w:rPr>
          <w:rFonts w:ascii="Arial" w:hAnsi="Arial" w:cs="Arial"/>
          <w:i/>
          <w:lang w:val="en-AU"/>
        </w:rPr>
        <w:t>Doctors Beyond Borders: The Transnational Migration of Physicians in the Twentieth Century</w:t>
      </w:r>
      <w:r w:rsidRPr="00A4713A">
        <w:rPr>
          <w:rFonts w:ascii="Arial" w:hAnsi="Arial" w:cs="Arial"/>
          <w:lang w:val="en-AU"/>
        </w:rPr>
        <w:t xml:space="preserve">, </w:t>
      </w:r>
      <w:r>
        <w:rPr>
          <w:rFonts w:ascii="Arial" w:hAnsi="Arial" w:cs="Arial"/>
          <w:lang w:val="en-AU"/>
        </w:rPr>
        <w:t xml:space="preserve">(Toronto, Buffalo and London: </w:t>
      </w:r>
      <w:r w:rsidRPr="00A4713A">
        <w:rPr>
          <w:rFonts w:ascii="Arial" w:hAnsi="Arial" w:cs="Arial"/>
          <w:lang w:val="en-AU"/>
        </w:rPr>
        <w:t>University of Toronto Press,</w:t>
      </w:r>
      <w:r>
        <w:rPr>
          <w:rFonts w:ascii="Arial" w:hAnsi="Arial" w:cs="Arial"/>
          <w:lang w:val="en-AU"/>
        </w:rPr>
        <w:t xml:space="preserve"> </w:t>
      </w:r>
      <w:r w:rsidRPr="00A4713A">
        <w:rPr>
          <w:rFonts w:ascii="Arial" w:hAnsi="Arial" w:cs="Arial"/>
          <w:lang w:val="en-AU"/>
        </w:rPr>
        <w:t>2016</w:t>
      </w:r>
      <w:r>
        <w:rPr>
          <w:rFonts w:ascii="Arial" w:hAnsi="Arial" w:cs="Arial"/>
          <w:lang w:val="en-AU"/>
        </w:rPr>
        <w:t>)</w:t>
      </w:r>
      <w:r w:rsidRPr="00A4713A">
        <w:rPr>
          <w:rFonts w:ascii="Arial" w:hAnsi="Arial" w:cs="Arial"/>
          <w:lang w:val="en-AU"/>
        </w:rPr>
        <w:t>, 5-7</w:t>
      </w:r>
      <w:r>
        <w:rPr>
          <w:rFonts w:ascii="Arial" w:hAnsi="Arial" w:cs="Arial"/>
          <w:lang w:val="en-AU"/>
        </w:rPr>
        <w:t xml:space="preserve">, </w:t>
      </w:r>
      <w:r w:rsidRPr="00A4713A">
        <w:rPr>
          <w:rFonts w:ascii="Arial" w:hAnsi="Arial" w:cs="Arial"/>
          <w:lang w:val="en-AU"/>
        </w:rPr>
        <w:t>10-13.</w:t>
      </w:r>
    </w:p>
  </w:footnote>
  <w:footnote w:id="17">
    <w:p w14:paraId="00B9A3D7" w14:textId="62937CE0" w:rsidR="00D53475" w:rsidRPr="00BE7701" w:rsidRDefault="00D53475" w:rsidP="00A4713A">
      <w:pPr>
        <w:pStyle w:val="FootnoteText"/>
        <w:spacing w:after="240"/>
        <w:rPr>
          <w:rFonts w:ascii="Arial" w:hAnsi="Arial" w:cs="Arial"/>
          <w:lang w:val="en-US"/>
        </w:rPr>
      </w:pPr>
      <w:r w:rsidRPr="0059605C">
        <w:rPr>
          <w:rStyle w:val="FootnoteReference"/>
          <w:rFonts w:ascii="Arial" w:hAnsi="Arial" w:cs="Arial"/>
        </w:rPr>
        <w:footnoteRef/>
      </w:r>
      <w:r w:rsidRPr="0059605C">
        <w:rPr>
          <w:rFonts w:ascii="Arial" w:hAnsi="Arial" w:cs="Arial"/>
        </w:rPr>
        <w:t xml:space="preserve"> M. </w:t>
      </w:r>
      <w:r w:rsidRPr="0059605C">
        <w:rPr>
          <w:rFonts w:ascii="Arial" w:hAnsi="Arial" w:cs="Arial"/>
          <w:lang w:val="en-US"/>
        </w:rPr>
        <w:t>A</w:t>
      </w:r>
      <w:r w:rsidR="00FF4AC2">
        <w:rPr>
          <w:rFonts w:ascii="Arial" w:hAnsi="Arial" w:cs="Arial"/>
          <w:lang w:val="en-US"/>
        </w:rPr>
        <w:t>.</w:t>
      </w:r>
      <w:r w:rsidRPr="0059605C">
        <w:rPr>
          <w:rFonts w:ascii="Arial" w:hAnsi="Arial" w:cs="Arial"/>
          <w:lang w:val="en-US"/>
        </w:rPr>
        <w:t xml:space="preserve"> Crowther and M</w:t>
      </w:r>
      <w:r w:rsidR="00FF4AC2">
        <w:rPr>
          <w:rFonts w:ascii="Arial" w:hAnsi="Arial" w:cs="Arial"/>
          <w:lang w:val="en-US"/>
        </w:rPr>
        <w:t>.</w:t>
      </w:r>
      <w:r>
        <w:rPr>
          <w:rFonts w:ascii="Arial" w:hAnsi="Arial" w:cs="Arial"/>
          <w:lang w:val="en-US"/>
        </w:rPr>
        <w:t xml:space="preserve"> W</w:t>
      </w:r>
      <w:r w:rsidRPr="0059605C">
        <w:rPr>
          <w:rFonts w:ascii="Arial" w:hAnsi="Arial" w:cs="Arial"/>
          <w:lang w:val="en-US"/>
        </w:rPr>
        <w:t xml:space="preserve">. Dupree, </w:t>
      </w:r>
      <w:r w:rsidRPr="0059605C">
        <w:rPr>
          <w:rFonts w:ascii="Arial" w:hAnsi="Arial" w:cs="Arial"/>
          <w:i/>
          <w:lang w:val="en-US"/>
        </w:rPr>
        <w:t>Medical Lives in the Age of Surgical Revolution</w:t>
      </w:r>
      <w:r w:rsidRPr="0059605C">
        <w:rPr>
          <w:rFonts w:ascii="Arial" w:hAnsi="Arial" w:cs="Arial"/>
          <w:lang w:val="en-US"/>
        </w:rPr>
        <w:t xml:space="preserve"> (Cambridge: Cambridge University Press, 2007</w:t>
      </w:r>
      <w:r>
        <w:rPr>
          <w:rFonts w:ascii="Arial" w:hAnsi="Arial" w:cs="Arial"/>
          <w:lang w:val="en-US"/>
        </w:rPr>
        <w:t>)</w:t>
      </w:r>
      <w:r w:rsidRPr="0059605C">
        <w:rPr>
          <w:rFonts w:ascii="Arial" w:hAnsi="Arial" w:cs="Arial"/>
          <w:lang w:val="en-US"/>
        </w:rPr>
        <w:t>; D</w:t>
      </w:r>
      <w:r w:rsidR="00FF4AC2">
        <w:rPr>
          <w:rFonts w:ascii="Arial" w:hAnsi="Arial" w:cs="Arial"/>
          <w:lang w:val="en-US"/>
        </w:rPr>
        <w:t>.</w:t>
      </w:r>
      <w:r w:rsidRPr="0059605C">
        <w:rPr>
          <w:rFonts w:ascii="Arial" w:hAnsi="Arial" w:cs="Arial"/>
          <w:lang w:val="en-US"/>
        </w:rPr>
        <w:t xml:space="preserve"> </w:t>
      </w:r>
      <w:proofErr w:type="spellStart"/>
      <w:r w:rsidRPr="0059605C">
        <w:rPr>
          <w:rFonts w:ascii="Arial" w:hAnsi="Arial" w:cs="Arial"/>
          <w:lang w:val="en-US"/>
        </w:rPr>
        <w:t>Dyason</w:t>
      </w:r>
      <w:proofErr w:type="spellEnd"/>
      <w:r w:rsidRPr="0059605C">
        <w:rPr>
          <w:rFonts w:ascii="Arial" w:hAnsi="Arial" w:cs="Arial"/>
          <w:lang w:val="en-US"/>
        </w:rPr>
        <w:t>, ‘The medical professional in colonial Victoria, 1834</w:t>
      </w:r>
      <w:r w:rsidRPr="00BE7701">
        <w:rPr>
          <w:rFonts w:ascii="Arial" w:hAnsi="Arial" w:cs="Arial"/>
          <w:lang w:val="en-US"/>
        </w:rPr>
        <w:t>–1901’, in R</w:t>
      </w:r>
      <w:r w:rsidR="00FF4AC2">
        <w:rPr>
          <w:rFonts w:ascii="Arial" w:hAnsi="Arial" w:cs="Arial"/>
          <w:lang w:val="en-US"/>
        </w:rPr>
        <w:t>.</w:t>
      </w:r>
      <w:r w:rsidRPr="00BE7701">
        <w:rPr>
          <w:rFonts w:ascii="Arial" w:hAnsi="Arial" w:cs="Arial"/>
          <w:lang w:val="en-US"/>
        </w:rPr>
        <w:t xml:space="preserve"> MacLeod and M</w:t>
      </w:r>
      <w:r w:rsidR="00FF4AC2">
        <w:rPr>
          <w:rFonts w:ascii="Arial" w:hAnsi="Arial" w:cs="Arial"/>
          <w:lang w:val="en-US"/>
        </w:rPr>
        <w:t>.</w:t>
      </w:r>
      <w:r w:rsidRPr="00BE7701">
        <w:rPr>
          <w:rFonts w:ascii="Arial" w:hAnsi="Arial" w:cs="Arial"/>
          <w:lang w:val="en-US"/>
        </w:rPr>
        <w:t xml:space="preserve"> Lewis, eds, </w:t>
      </w:r>
      <w:r w:rsidRPr="00BE7701">
        <w:rPr>
          <w:rFonts w:ascii="Arial" w:hAnsi="Arial" w:cs="Arial"/>
          <w:i/>
          <w:lang w:val="en-US"/>
        </w:rPr>
        <w:t>Disease, Medicine and Empire: Perspectives on Western Medicine and the Experience of European Expansion</w:t>
      </w:r>
      <w:r w:rsidRPr="00BE7701">
        <w:rPr>
          <w:rFonts w:ascii="Arial" w:hAnsi="Arial" w:cs="Arial"/>
          <w:lang w:val="en-US"/>
        </w:rPr>
        <w:t xml:space="preserve"> (London and New York: Routledge, 1988),194–216.</w:t>
      </w:r>
    </w:p>
  </w:footnote>
  <w:footnote w:id="18">
    <w:p w14:paraId="37EF8FF7" w14:textId="4F2A7D82" w:rsidR="00D53475" w:rsidRPr="00A4713A" w:rsidRDefault="00D53475" w:rsidP="00A4713A">
      <w:pPr>
        <w:pStyle w:val="FootnoteText"/>
        <w:spacing w:after="240"/>
        <w:rPr>
          <w:rFonts w:ascii="Arial" w:hAnsi="Arial" w:cs="Arial"/>
          <w:lang w:val="en-AU"/>
        </w:rPr>
      </w:pPr>
      <w:r w:rsidRPr="00A4713A">
        <w:rPr>
          <w:rStyle w:val="FootnoteReference"/>
          <w:rFonts w:ascii="Arial" w:hAnsi="Arial" w:cs="Arial"/>
        </w:rPr>
        <w:footnoteRef/>
      </w:r>
      <w:r w:rsidRPr="00A4713A">
        <w:rPr>
          <w:rFonts w:ascii="Arial" w:hAnsi="Arial" w:cs="Arial"/>
        </w:rPr>
        <w:t xml:space="preserve"> </w:t>
      </w:r>
      <w:r w:rsidRPr="00A4713A">
        <w:rPr>
          <w:rFonts w:ascii="Arial" w:hAnsi="Arial" w:cs="Arial"/>
          <w:lang w:val="en-AU"/>
        </w:rPr>
        <w:t>J</w:t>
      </w:r>
      <w:r w:rsidR="00FF4AC2">
        <w:rPr>
          <w:rFonts w:ascii="Arial" w:hAnsi="Arial" w:cs="Arial"/>
          <w:lang w:val="en-AU"/>
        </w:rPr>
        <w:t>.</w:t>
      </w:r>
      <w:r w:rsidRPr="00A4713A">
        <w:rPr>
          <w:rFonts w:ascii="Arial" w:hAnsi="Arial" w:cs="Arial"/>
          <w:lang w:val="en-AU"/>
        </w:rPr>
        <w:t xml:space="preserve"> Armstrong, </w:t>
      </w:r>
      <w:r>
        <w:rPr>
          <w:rFonts w:ascii="Arial" w:hAnsi="Arial" w:cs="Arial"/>
          <w:lang w:val="en-AU"/>
        </w:rPr>
        <w:t>‘</w:t>
      </w:r>
      <w:r w:rsidRPr="00A4713A">
        <w:rPr>
          <w:rFonts w:ascii="Arial" w:hAnsi="Arial" w:cs="Arial"/>
          <w:lang w:val="en-AU"/>
        </w:rPr>
        <w:t>The Common-Health and Beyond: New Zealand Trainee Specialists in International Medical Networks, 1945 – 1975</w:t>
      </w:r>
      <w:r>
        <w:rPr>
          <w:rFonts w:ascii="Arial" w:hAnsi="Arial" w:cs="Arial"/>
          <w:lang w:val="en-AU"/>
        </w:rPr>
        <w:t>’ (u</w:t>
      </w:r>
      <w:r w:rsidRPr="00A4713A">
        <w:rPr>
          <w:rFonts w:ascii="Arial" w:hAnsi="Arial" w:cs="Arial"/>
          <w:lang w:val="en-AU"/>
        </w:rPr>
        <w:t xml:space="preserve">npublished PhD </w:t>
      </w:r>
      <w:r>
        <w:rPr>
          <w:rFonts w:ascii="Arial" w:hAnsi="Arial" w:cs="Arial"/>
          <w:lang w:val="en-AU"/>
        </w:rPr>
        <w:t>t</w:t>
      </w:r>
      <w:r w:rsidRPr="00A4713A">
        <w:rPr>
          <w:rFonts w:ascii="Arial" w:hAnsi="Arial" w:cs="Arial"/>
          <w:lang w:val="en-AU"/>
        </w:rPr>
        <w:t>hesis, University of Waikato, New Zealand, 2013</w:t>
      </w:r>
      <w:r>
        <w:rPr>
          <w:rFonts w:ascii="Arial" w:hAnsi="Arial" w:cs="Arial"/>
          <w:lang w:val="en-AU"/>
        </w:rPr>
        <w:t>)</w:t>
      </w:r>
      <w:r w:rsidRPr="00A4713A">
        <w:rPr>
          <w:rFonts w:ascii="Arial" w:hAnsi="Arial" w:cs="Arial"/>
          <w:lang w:val="en-AU"/>
        </w:rPr>
        <w:t>, 96.</w:t>
      </w:r>
    </w:p>
  </w:footnote>
  <w:footnote w:id="19">
    <w:p w14:paraId="102BBA32" w14:textId="2C1DBFCA" w:rsidR="00D53475" w:rsidRPr="0059605C" w:rsidRDefault="00D53475" w:rsidP="00A4713A">
      <w:pPr>
        <w:spacing w:after="240" w:line="240" w:lineRule="auto"/>
        <w:rPr>
          <w:rFonts w:ascii="Arial" w:hAnsi="Arial" w:cs="Arial"/>
          <w:sz w:val="20"/>
          <w:szCs w:val="20"/>
        </w:rPr>
      </w:pPr>
      <w:r w:rsidRPr="0059605C">
        <w:rPr>
          <w:rStyle w:val="FootnoteReference"/>
          <w:rFonts w:ascii="Arial" w:hAnsi="Arial" w:cs="Arial"/>
          <w:sz w:val="20"/>
          <w:szCs w:val="20"/>
        </w:rPr>
        <w:footnoteRef/>
      </w:r>
      <w:r w:rsidRPr="0059605C">
        <w:rPr>
          <w:rFonts w:ascii="Arial" w:hAnsi="Arial" w:cs="Arial"/>
          <w:sz w:val="20"/>
          <w:szCs w:val="20"/>
        </w:rPr>
        <w:t xml:space="preserve"> </w:t>
      </w:r>
      <w:r w:rsidR="0020665F">
        <w:rPr>
          <w:rFonts w:ascii="Arial" w:hAnsi="Arial" w:cs="Arial"/>
          <w:sz w:val="20"/>
          <w:szCs w:val="20"/>
        </w:rPr>
        <w:t xml:space="preserve">Lambert and </w:t>
      </w:r>
      <w:r w:rsidRPr="0059605C">
        <w:rPr>
          <w:rFonts w:ascii="Arial" w:hAnsi="Arial" w:cs="Arial"/>
          <w:sz w:val="20"/>
          <w:szCs w:val="20"/>
          <w:lang w:val="en-US"/>
        </w:rPr>
        <w:t xml:space="preserve">Lester, </w:t>
      </w:r>
      <w:r w:rsidRPr="0059605C">
        <w:rPr>
          <w:rFonts w:ascii="Arial" w:hAnsi="Arial" w:cs="Arial"/>
          <w:i/>
          <w:sz w:val="20"/>
          <w:szCs w:val="20"/>
        </w:rPr>
        <w:t>Colonial Lives</w:t>
      </w:r>
      <w:r w:rsidRPr="0059605C">
        <w:rPr>
          <w:rFonts w:ascii="Arial" w:hAnsi="Arial" w:cs="Arial"/>
          <w:sz w:val="20"/>
          <w:szCs w:val="20"/>
        </w:rPr>
        <w:t>.</w:t>
      </w:r>
    </w:p>
  </w:footnote>
  <w:footnote w:id="20">
    <w:p w14:paraId="5D395906" w14:textId="7A83D8B4" w:rsidR="00D53475" w:rsidRPr="008A7C59" w:rsidRDefault="00D53475" w:rsidP="00A4713A">
      <w:pPr>
        <w:pStyle w:val="FootnoteText"/>
        <w:spacing w:after="240"/>
        <w:rPr>
          <w:rFonts w:ascii="Arial" w:hAnsi="Arial" w:cs="Arial"/>
          <w:lang w:val="en-US"/>
        </w:rPr>
      </w:pPr>
      <w:r w:rsidRPr="0059605C">
        <w:rPr>
          <w:rStyle w:val="FootnoteReference"/>
          <w:rFonts w:ascii="Arial" w:hAnsi="Arial" w:cs="Arial"/>
        </w:rPr>
        <w:footnoteRef/>
      </w:r>
      <w:r w:rsidRPr="0059605C">
        <w:rPr>
          <w:rFonts w:ascii="Arial" w:hAnsi="Arial" w:cs="Arial"/>
        </w:rPr>
        <w:t xml:space="preserve"> </w:t>
      </w:r>
      <w:r>
        <w:rPr>
          <w:rFonts w:ascii="Arial" w:hAnsi="Arial" w:cs="Arial"/>
          <w:lang w:val="en-US"/>
        </w:rPr>
        <w:t>Ibid.,</w:t>
      </w:r>
      <w:r w:rsidRPr="0059605C">
        <w:rPr>
          <w:rFonts w:ascii="Arial" w:hAnsi="Arial" w:cs="Arial"/>
          <w:lang w:val="en-US"/>
        </w:rPr>
        <w:t xml:space="preserve"> 2. Other studies of mobility and empire include </w:t>
      </w:r>
      <w:r w:rsidRPr="00BE7701">
        <w:rPr>
          <w:rFonts w:ascii="Arial" w:hAnsi="Arial" w:cs="Arial"/>
          <w:lang w:val="en-US"/>
        </w:rPr>
        <w:t>T</w:t>
      </w:r>
      <w:r w:rsidR="00FF4AC2">
        <w:rPr>
          <w:rFonts w:ascii="Arial" w:hAnsi="Arial" w:cs="Arial"/>
          <w:lang w:val="en-US"/>
        </w:rPr>
        <w:t>.</w:t>
      </w:r>
      <w:r w:rsidRPr="00BE7701">
        <w:rPr>
          <w:rFonts w:ascii="Arial" w:hAnsi="Arial" w:cs="Arial"/>
          <w:lang w:val="en-US"/>
        </w:rPr>
        <w:t xml:space="preserve"> Ballantyne and A</w:t>
      </w:r>
      <w:r w:rsidR="00FF4AC2">
        <w:rPr>
          <w:rFonts w:ascii="Arial" w:hAnsi="Arial" w:cs="Arial"/>
          <w:lang w:val="en-US"/>
        </w:rPr>
        <w:t>.</w:t>
      </w:r>
      <w:r w:rsidRPr="00BE7701">
        <w:rPr>
          <w:rFonts w:ascii="Arial" w:hAnsi="Arial" w:cs="Arial"/>
          <w:lang w:val="en-US"/>
        </w:rPr>
        <w:t xml:space="preserve"> Burton, eds, </w:t>
      </w:r>
      <w:r w:rsidRPr="00BE7701">
        <w:rPr>
          <w:rFonts w:ascii="Arial" w:hAnsi="Arial" w:cs="Arial"/>
          <w:i/>
          <w:lang w:val="en-US"/>
        </w:rPr>
        <w:t>Moving Subjects: Gender, Mobility and Intimacy in the Age of Global Empire</w:t>
      </w:r>
      <w:r w:rsidRPr="00BE7701">
        <w:rPr>
          <w:rFonts w:ascii="Arial" w:hAnsi="Arial" w:cs="Arial"/>
          <w:lang w:val="en-US"/>
        </w:rPr>
        <w:t>, (</w:t>
      </w:r>
      <w:r w:rsidRPr="008A7C59">
        <w:rPr>
          <w:rFonts w:ascii="Arial" w:hAnsi="Arial" w:cs="Arial"/>
          <w:lang w:val="en-US"/>
        </w:rPr>
        <w:t>Urbana and Chicago: University of Illinois Press, 2009).</w:t>
      </w:r>
    </w:p>
  </w:footnote>
  <w:footnote w:id="21">
    <w:p w14:paraId="5521BB53" w14:textId="1728AB24" w:rsidR="00D53475" w:rsidRPr="00BE7701" w:rsidRDefault="00D53475" w:rsidP="00A4713A">
      <w:pPr>
        <w:spacing w:after="240" w:line="240" w:lineRule="auto"/>
        <w:rPr>
          <w:rFonts w:ascii="Arial" w:hAnsi="Arial" w:cs="Arial"/>
          <w:sz w:val="20"/>
          <w:szCs w:val="20"/>
          <w:lang w:val="en-US"/>
        </w:rPr>
      </w:pPr>
      <w:r w:rsidRPr="0059605C">
        <w:rPr>
          <w:rStyle w:val="FootnoteReference"/>
          <w:rFonts w:ascii="Arial" w:hAnsi="Arial" w:cs="Arial"/>
          <w:sz w:val="20"/>
          <w:szCs w:val="20"/>
        </w:rPr>
        <w:footnoteRef/>
      </w:r>
      <w:r w:rsidRPr="0059605C">
        <w:rPr>
          <w:rFonts w:ascii="Arial" w:hAnsi="Arial" w:cs="Arial"/>
          <w:sz w:val="20"/>
          <w:szCs w:val="20"/>
        </w:rPr>
        <w:t xml:space="preserve"> See for instance work by N</w:t>
      </w:r>
      <w:r w:rsidR="00FF4AC2">
        <w:rPr>
          <w:rFonts w:ascii="Arial" w:hAnsi="Arial" w:cs="Arial"/>
          <w:sz w:val="20"/>
          <w:szCs w:val="20"/>
        </w:rPr>
        <w:t>.</w:t>
      </w:r>
      <w:r w:rsidRPr="0059605C">
        <w:rPr>
          <w:rFonts w:ascii="Arial" w:hAnsi="Arial" w:cs="Arial"/>
          <w:sz w:val="20"/>
          <w:szCs w:val="20"/>
        </w:rPr>
        <w:t xml:space="preserve"> </w:t>
      </w:r>
      <w:proofErr w:type="spellStart"/>
      <w:r w:rsidRPr="0059605C">
        <w:rPr>
          <w:rFonts w:ascii="Arial" w:hAnsi="Arial" w:cs="Arial"/>
          <w:sz w:val="20"/>
          <w:szCs w:val="20"/>
        </w:rPr>
        <w:t>Rhook</w:t>
      </w:r>
      <w:proofErr w:type="spellEnd"/>
      <w:r w:rsidRPr="0059605C">
        <w:rPr>
          <w:rFonts w:ascii="Arial" w:hAnsi="Arial" w:cs="Arial"/>
          <w:sz w:val="20"/>
          <w:szCs w:val="20"/>
        </w:rPr>
        <w:t xml:space="preserve"> and W</w:t>
      </w:r>
      <w:r w:rsidR="00FF4AC2">
        <w:rPr>
          <w:rFonts w:ascii="Arial" w:hAnsi="Arial" w:cs="Arial"/>
          <w:sz w:val="20"/>
          <w:szCs w:val="20"/>
        </w:rPr>
        <w:t>.</w:t>
      </w:r>
      <w:r w:rsidRPr="0059605C">
        <w:rPr>
          <w:rFonts w:ascii="Arial" w:hAnsi="Arial" w:cs="Arial"/>
          <w:sz w:val="20"/>
          <w:szCs w:val="20"/>
        </w:rPr>
        <w:t xml:space="preserve"> Jackson, </w:t>
      </w:r>
      <w:r w:rsidRPr="0059605C">
        <w:rPr>
          <w:rFonts w:ascii="Arial" w:hAnsi="Arial" w:cs="Arial"/>
          <w:color w:val="000000" w:themeColor="text1"/>
          <w:sz w:val="20"/>
          <w:szCs w:val="20"/>
        </w:rPr>
        <w:t xml:space="preserve">‘The Balms of White Grief: Indian Doctors, Vulnerability and Pride in Victoria 1890 -1912’, </w:t>
      </w:r>
      <w:proofErr w:type="spellStart"/>
      <w:r w:rsidRPr="00BE7701">
        <w:rPr>
          <w:rFonts w:ascii="Arial" w:hAnsi="Arial" w:cs="Arial"/>
          <w:i/>
          <w:color w:val="000000" w:themeColor="text1"/>
          <w:sz w:val="20"/>
          <w:szCs w:val="20"/>
        </w:rPr>
        <w:t>Itinerario</w:t>
      </w:r>
      <w:proofErr w:type="spellEnd"/>
      <w:r w:rsidRPr="00BE7701">
        <w:rPr>
          <w:rFonts w:ascii="Arial" w:hAnsi="Arial" w:cs="Arial"/>
          <w:color w:val="000000" w:themeColor="text1"/>
          <w:sz w:val="20"/>
          <w:szCs w:val="20"/>
        </w:rPr>
        <w:t xml:space="preserve">, 2018, 42, 33–49. </w:t>
      </w:r>
    </w:p>
  </w:footnote>
  <w:footnote w:id="22">
    <w:p w14:paraId="2BF6119B" w14:textId="0E3A4977" w:rsidR="00D53475" w:rsidRPr="00E51143" w:rsidRDefault="00D53475" w:rsidP="00A4713A">
      <w:pPr>
        <w:pStyle w:val="FootnoteText"/>
        <w:spacing w:after="240"/>
        <w:rPr>
          <w:rFonts w:ascii="Arial" w:hAnsi="Arial" w:cs="Arial"/>
          <w:lang w:val="en-AU"/>
        </w:rPr>
      </w:pPr>
      <w:r w:rsidRPr="00A4713A">
        <w:rPr>
          <w:rStyle w:val="FootnoteReference"/>
          <w:rFonts w:ascii="Arial" w:hAnsi="Arial" w:cs="Arial"/>
        </w:rPr>
        <w:footnoteRef/>
      </w:r>
      <w:r w:rsidRPr="00A4713A">
        <w:rPr>
          <w:rFonts w:ascii="Arial" w:hAnsi="Arial" w:cs="Arial"/>
        </w:rPr>
        <w:t xml:space="preserve"> </w:t>
      </w:r>
      <w:r w:rsidR="0020665F" w:rsidRPr="00383F82">
        <w:rPr>
          <w:rFonts w:ascii="Arial" w:hAnsi="Arial" w:cs="Arial"/>
        </w:rPr>
        <w:t xml:space="preserve">Lambert and </w:t>
      </w:r>
      <w:r w:rsidRPr="00383F82">
        <w:rPr>
          <w:rFonts w:ascii="Arial" w:hAnsi="Arial" w:cs="Arial"/>
          <w:lang w:val="en-AU"/>
        </w:rPr>
        <w:t xml:space="preserve">Lester, </w:t>
      </w:r>
      <w:r w:rsidRPr="00383F82">
        <w:rPr>
          <w:rFonts w:ascii="Arial" w:hAnsi="Arial" w:cs="Arial"/>
          <w:i/>
          <w:lang w:val="en-AU"/>
        </w:rPr>
        <w:t>Colonial Lives</w:t>
      </w:r>
      <w:r w:rsidRPr="0078578A">
        <w:rPr>
          <w:rFonts w:ascii="Arial" w:hAnsi="Arial" w:cs="Arial"/>
          <w:lang w:val="en-AU"/>
        </w:rPr>
        <w:t>, 16-17.</w:t>
      </w:r>
    </w:p>
  </w:footnote>
  <w:footnote w:id="23">
    <w:p w14:paraId="1193A50F" w14:textId="77777777" w:rsidR="00D53475" w:rsidRPr="00383F82" w:rsidRDefault="00D53475" w:rsidP="00A4713A">
      <w:pPr>
        <w:pStyle w:val="FootnoteText"/>
        <w:spacing w:after="240"/>
        <w:rPr>
          <w:rFonts w:ascii="Arial" w:hAnsi="Arial" w:cs="Arial"/>
          <w:lang w:val="en-US"/>
        </w:rPr>
      </w:pPr>
      <w:r w:rsidRPr="00383F82">
        <w:rPr>
          <w:rStyle w:val="FootnoteReference"/>
          <w:rFonts w:ascii="Arial" w:hAnsi="Arial" w:cs="Arial"/>
        </w:rPr>
        <w:footnoteRef/>
      </w:r>
      <w:r w:rsidRPr="00383F82">
        <w:rPr>
          <w:rFonts w:ascii="Arial" w:hAnsi="Arial" w:cs="Arial"/>
        </w:rPr>
        <w:t xml:space="preserve"> </w:t>
      </w:r>
      <w:proofErr w:type="spellStart"/>
      <w:r w:rsidRPr="00383F82">
        <w:rPr>
          <w:rFonts w:ascii="Arial" w:hAnsi="Arial" w:cs="Arial"/>
          <w:lang w:val="en-US"/>
        </w:rPr>
        <w:t>Dyason</w:t>
      </w:r>
      <w:proofErr w:type="spellEnd"/>
      <w:r w:rsidRPr="00383F82">
        <w:rPr>
          <w:rFonts w:ascii="Arial" w:hAnsi="Arial" w:cs="Arial"/>
          <w:lang w:val="en-US"/>
        </w:rPr>
        <w:t>, ‘The medical profession’, 194–5.</w:t>
      </w:r>
    </w:p>
  </w:footnote>
  <w:footnote w:id="24">
    <w:p w14:paraId="5CE4787D" w14:textId="6D211559" w:rsidR="00D53475" w:rsidRPr="00383F82" w:rsidRDefault="00D53475" w:rsidP="00A4713A">
      <w:pPr>
        <w:pStyle w:val="FootnoteText"/>
        <w:spacing w:after="240"/>
        <w:rPr>
          <w:rFonts w:ascii="Arial" w:hAnsi="Arial" w:cs="Arial"/>
          <w:lang w:val="en-AU"/>
        </w:rPr>
      </w:pPr>
      <w:r w:rsidRPr="00383F82">
        <w:rPr>
          <w:rStyle w:val="FootnoteReference"/>
          <w:rFonts w:ascii="Arial" w:hAnsi="Arial" w:cs="Arial"/>
        </w:rPr>
        <w:footnoteRef/>
      </w:r>
      <w:r w:rsidRPr="00383F82">
        <w:rPr>
          <w:rFonts w:ascii="Arial" w:hAnsi="Arial" w:cs="Arial"/>
        </w:rPr>
        <w:t xml:space="preserve"> </w:t>
      </w:r>
      <w:r w:rsidRPr="00383F82">
        <w:rPr>
          <w:rFonts w:ascii="Arial" w:hAnsi="Arial" w:cs="Arial"/>
          <w:lang w:val="en-AU"/>
        </w:rPr>
        <w:t>See M</w:t>
      </w:r>
      <w:r w:rsidR="00FF4AC2" w:rsidRPr="00383F82">
        <w:rPr>
          <w:rFonts w:ascii="Arial" w:hAnsi="Arial" w:cs="Arial"/>
          <w:lang w:val="en-AU"/>
        </w:rPr>
        <w:t>.</w:t>
      </w:r>
      <w:r w:rsidRPr="00383F82">
        <w:rPr>
          <w:rFonts w:ascii="Arial" w:hAnsi="Arial" w:cs="Arial"/>
          <w:lang w:val="en-AU"/>
        </w:rPr>
        <w:t xml:space="preserve"> Fairburn, </w:t>
      </w:r>
      <w:r w:rsidRPr="0078578A">
        <w:rPr>
          <w:rFonts w:ascii="Arial" w:hAnsi="Arial" w:cs="Arial"/>
          <w:i/>
          <w:iCs/>
          <w:lang w:val="en-AU"/>
        </w:rPr>
        <w:t>The Ideal Society and Its Enemies: The Foundation of Modern New Zealand Society 1850 – 1900 (</w:t>
      </w:r>
      <w:r w:rsidRPr="00383F82">
        <w:rPr>
          <w:rFonts w:ascii="Arial" w:hAnsi="Arial" w:cs="Arial"/>
          <w:lang w:val="en-AU"/>
        </w:rPr>
        <w:t xml:space="preserve">Auckland University Press, Auckland, 1989). For evidence of the colonial world of isolation and loneliness, see also </w:t>
      </w:r>
      <w:proofErr w:type="spellStart"/>
      <w:r w:rsidRPr="00383F82">
        <w:rPr>
          <w:rFonts w:ascii="Arial" w:hAnsi="Arial" w:cs="Arial"/>
          <w:lang w:val="en-AU"/>
        </w:rPr>
        <w:t>Coleborne</w:t>
      </w:r>
      <w:proofErr w:type="spellEnd"/>
      <w:r w:rsidRPr="00383F82">
        <w:rPr>
          <w:rFonts w:ascii="Arial" w:hAnsi="Arial" w:cs="Arial"/>
          <w:lang w:val="en-AU"/>
        </w:rPr>
        <w:t xml:space="preserve">, </w:t>
      </w:r>
      <w:r w:rsidRPr="00383F82">
        <w:rPr>
          <w:rFonts w:ascii="Arial" w:hAnsi="Arial" w:cs="Arial"/>
          <w:i/>
          <w:iCs/>
          <w:lang w:val="en-AU"/>
        </w:rPr>
        <w:t>Madness in the Family</w:t>
      </w:r>
      <w:r w:rsidRPr="00383F82">
        <w:rPr>
          <w:rFonts w:ascii="Arial" w:hAnsi="Arial" w:cs="Arial"/>
          <w:lang w:val="en-AU"/>
        </w:rPr>
        <w:t>, 43-64.</w:t>
      </w:r>
    </w:p>
  </w:footnote>
  <w:footnote w:id="25">
    <w:p w14:paraId="46447AC9" w14:textId="667DAC4B" w:rsidR="00250BC8" w:rsidRDefault="00250BC8">
      <w:pPr>
        <w:pStyle w:val="FootnoteText"/>
        <w:rPr>
          <w:rFonts w:ascii="Arial" w:hAnsi="Arial" w:cs="Arial"/>
        </w:rPr>
      </w:pPr>
      <w:r w:rsidRPr="00383F82">
        <w:rPr>
          <w:rStyle w:val="FootnoteReference"/>
          <w:rFonts w:ascii="Arial" w:hAnsi="Arial" w:cs="Arial"/>
        </w:rPr>
        <w:footnoteRef/>
      </w:r>
      <w:r w:rsidRPr="00383F82">
        <w:rPr>
          <w:rFonts w:ascii="Arial" w:hAnsi="Arial" w:cs="Arial"/>
        </w:rPr>
        <w:t xml:space="preserve">   </w:t>
      </w:r>
      <w:proofErr w:type="spellStart"/>
      <w:r w:rsidRPr="00383F82">
        <w:rPr>
          <w:rFonts w:ascii="Arial" w:hAnsi="Arial" w:cs="Arial"/>
        </w:rPr>
        <w:t>Coleborne</w:t>
      </w:r>
      <w:proofErr w:type="spellEnd"/>
      <w:r w:rsidRPr="00383F82">
        <w:rPr>
          <w:rFonts w:ascii="Arial" w:hAnsi="Arial" w:cs="Arial"/>
        </w:rPr>
        <w:t xml:space="preserve">, </w:t>
      </w:r>
      <w:r w:rsidRPr="00383F82">
        <w:rPr>
          <w:rFonts w:ascii="Arial" w:hAnsi="Arial" w:cs="Arial"/>
          <w:i/>
          <w:iCs/>
        </w:rPr>
        <w:t>Insanity, Identity and Empire</w:t>
      </w:r>
      <w:r w:rsidRPr="00383F82">
        <w:rPr>
          <w:rFonts w:ascii="Arial" w:hAnsi="Arial" w:cs="Arial"/>
        </w:rPr>
        <w:t>, 97-100</w:t>
      </w:r>
      <w:r w:rsidR="00383F82" w:rsidRPr="00383F82">
        <w:rPr>
          <w:rFonts w:ascii="Arial" w:hAnsi="Arial" w:cs="Arial"/>
        </w:rPr>
        <w:t xml:space="preserve">, 121-23; </w:t>
      </w:r>
      <w:proofErr w:type="spellStart"/>
      <w:r w:rsidR="00383F82" w:rsidRPr="00383F82">
        <w:rPr>
          <w:rFonts w:ascii="Arial" w:hAnsi="Arial" w:cs="Arial"/>
        </w:rPr>
        <w:t>Coleborne</w:t>
      </w:r>
      <w:proofErr w:type="spellEnd"/>
      <w:r w:rsidR="00383F82" w:rsidRPr="00383F82">
        <w:rPr>
          <w:rFonts w:ascii="Arial" w:hAnsi="Arial" w:cs="Arial"/>
        </w:rPr>
        <w:t xml:space="preserve">, </w:t>
      </w:r>
      <w:r w:rsidR="00383F82" w:rsidRPr="00383F82">
        <w:rPr>
          <w:rFonts w:ascii="Arial" w:hAnsi="Arial" w:cs="Arial"/>
          <w:i/>
          <w:iCs/>
        </w:rPr>
        <w:t>Madness in the Family</w:t>
      </w:r>
      <w:r w:rsidR="00383F82" w:rsidRPr="00383F82">
        <w:rPr>
          <w:rFonts w:ascii="Arial" w:hAnsi="Arial" w:cs="Arial"/>
        </w:rPr>
        <w:t>, 44-9, 52-4.</w:t>
      </w:r>
    </w:p>
    <w:p w14:paraId="7E47A417" w14:textId="77777777" w:rsidR="006E19EF" w:rsidRPr="00383F82" w:rsidRDefault="006E19EF">
      <w:pPr>
        <w:pStyle w:val="FootnoteText"/>
        <w:rPr>
          <w:rFonts w:ascii="Arial" w:hAnsi="Arial" w:cs="Arial"/>
        </w:rPr>
      </w:pPr>
    </w:p>
  </w:footnote>
  <w:footnote w:id="26">
    <w:p w14:paraId="44201F7D" w14:textId="4DB9A194" w:rsidR="00D53475" w:rsidRPr="0059605C" w:rsidRDefault="00D53475" w:rsidP="00A4713A">
      <w:pPr>
        <w:pStyle w:val="FootnoteText"/>
        <w:spacing w:after="240"/>
        <w:rPr>
          <w:rFonts w:ascii="Arial" w:hAnsi="Arial" w:cs="Arial"/>
        </w:rPr>
      </w:pPr>
      <w:r w:rsidRPr="0059605C">
        <w:rPr>
          <w:rStyle w:val="FootnoteReference"/>
          <w:rFonts w:ascii="Arial" w:hAnsi="Arial" w:cs="Arial"/>
        </w:rPr>
        <w:footnoteRef/>
      </w:r>
      <w:r w:rsidRPr="0059605C">
        <w:rPr>
          <w:rFonts w:ascii="Arial" w:hAnsi="Arial" w:cs="Arial"/>
        </w:rPr>
        <w:t xml:space="preserve"> A. Porritt, ‘The History of Medicine in New Zealand’, </w:t>
      </w:r>
      <w:r w:rsidRPr="0059605C">
        <w:rPr>
          <w:rFonts w:ascii="Arial" w:hAnsi="Arial" w:cs="Arial"/>
          <w:i/>
        </w:rPr>
        <w:t>Medical History</w:t>
      </w:r>
      <w:r>
        <w:rPr>
          <w:rFonts w:ascii="Arial" w:hAnsi="Arial" w:cs="Arial"/>
          <w:i/>
        </w:rPr>
        <w:t>,</w:t>
      </w:r>
      <w:r w:rsidRPr="0059605C">
        <w:rPr>
          <w:rFonts w:ascii="Arial" w:hAnsi="Arial" w:cs="Arial"/>
        </w:rPr>
        <w:t xml:space="preserve"> 1967, </w:t>
      </w:r>
      <w:r w:rsidRPr="00A4713A">
        <w:rPr>
          <w:rFonts w:ascii="Arial" w:hAnsi="Arial" w:cs="Arial"/>
          <w:i/>
        </w:rPr>
        <w:t>11</w:t>
      </w:r>
      <w:r w:rsidRPr="0059605C">
        <w:rPr>
          <w:rFonts w:ascii="Arial" w:hAnsi="Arial" w:cs="Arial"/>
        </w:rPr>
        <w:t>, 334.</w:t>
      </w:r>
    </w:p>
  </w:footnote>
  <w:footnote w:id="27">
    <w:p w14:paraId="15461D80" w14:textId="293CDD3C" w:rsidR="00D53475" w:rsidRPr="00A4713A" w:rsidRDefault="00D53475" w:rsidP="00A4713A">
      <w:pPr>
        <w:pStyle w:val="FootnoteText"/>
        <w:spacing w:after="240"/>
        <w:rPr>
          <w:rFonts w:ascii="Arial" w:hAnsi="Arial" w:cs="Arial"/>
        </w:rPr>
      </w:pPr>
      <w:r w:rsidRPr="00A4713A">
        <w:rPr>
          <w:rStyle w:val="FootnoteReference"/>
          <w:rFonts w:ascii="Arial" w:hAnsi="Arial" w:cs="Arial"/>
        </w:rPr>
        <w:footnoteRef/>
      </w:r>
      <w:r w:rsidRPr="00A4713A">
        <w:rPr>
          <w:rFonts w:ascii="Arial" w:hAnsi="Arial" w:cs="Arial"/>
        </w:rPr>
        <w:t xml:space="preserve"> For equivalents in Victoria, see T</w:t>
      </w:r>
      <w:r w:rsidR="00FF4AC2">
        <w:rPr>
          <w:rFonts w:ascii="Arial" w:hAnsi="Arial" w:cs="Arial"/>
        </w:rPr>
        <w:t>.</w:t>
      </w:r>
      <w:r>
        <w:rPr>
          <w:rFonts w:ascii="Arial" w:hAnsi="Arial" w:cs="Arial"/>
        </w:rPr>
        <w:t xml:space="preserve"> </w:t>
      </w:r>
      <w:r w:rsidRPr="00A4713A">
        <w:rPr>
          <w:rFonts w:ascii="Arial" w:hAnsi="Arial" w:cs="Arial"/>
        </w:rPr>
        <w:t xml:space="preserve">S. </w:t>
      </w:r>
      <w:proofErr w:type="spellStart"/>
      <w:r w:rsidRPr="00A4713A">
        <w:rPr>
          <w:rFonts w:ascii="Arial" w:hAnsi="Arial" w:cs="Arial"/>
        </w:rPr>
        <w:t>Pensabene</w:t>
      </w:r>
      <w:proofErr w:type="spellEnd"/>
      <w:r w:rsidRPr="00A4713A">
        <w:rPr>
          <w:rFonts w:ascii="Arial" w:hAnsi="Arial" w:cs="Arial"/>
        </w:rPr>
        <w:t xml:space="preserve">, </w:t>
      </w:r>
      <w:r w:rsidRPr="00A4713A">
        <w:rPr>
          <w:rFonts w:ascii="Arial" w:hAnsi="Arial" w:cs="Arial"/>
          <w:i/>
        </w:rPr>
        <w:t>The rise of the medical practitioner in Victoria</w:t>
      </w:r>
      <w:r w:rsidRPr="00A4713A">
        <w:rPr>
          <w:rFonts w:ascii="Arial" w:hAnsi="Arial" w:cs="Arial"/>
        </w:rPr>
        <w:t xml:space="preserve"> </w:t>
      </w:r>
      <w:r>
        <w:rPr>
          <w:rFonts w:ascii="Arial" w:hAnsi="Arial" w:cs="Arial"/>
        </w:rPr>
        <w:t>Australian National University</w:t>
      </w:r>
      <w:r w:rsidRPr="00A4713A">
        <w:rPr>
          <w:rFonts w:ascii="Arial" w:hAnsi="Arial" w:cs="Arial"/>
        </w:rPr>
        <w:t xml:space="preserve"> Medical Monograph 2 (Canberra</w:t>
      </w:r>
      <w:r>
        <w:rPr>
          <w:rFonts w:ascii="Arial" w:hAnsi="Arial" w:cs="Arial"/>
        </w:rPr>
        <w:t>: Australian National University Press, 1980</w:t>
      </w:r>
      <w:r w:rsidRPr="00A4713A">
        <w:rPr>
          <w:rFonts w:ascii="Arial" w:hAnsi="Arial" w:cs="Arial"/>
        </w:rPr>
        <w:t>), 111.</w:t>
      </w:r>
    </w:p>
  </w:footnote>
  <w:footnote w:id="28">
    <w:p w14:paraId="713F842D" w14:textId="4D9C6369" w:rsidR="00D53475" w:rsidRPr="000931C2" w:rsidRDefault="00D53475" w:rsidP="00A4713A">
      <w:pPr>
        <w:pStyle w:val="FootnoteText"/>
        <w:spacing w:after="240"/>
        <w:rPr>
          <w:rFonts w:ascii="Arial" w:hAnsi="Arial" w:cs="Arial"/>
        </w:rPr>
      </w:pPr>
      <w:r w:rsidRPr="0059605C">
        <w:rPr>
          <w:rStyle w:val="FootnoteReference"/>
          <w:rFonts w:ascii="Arial" w:hAnsi="Arial" w:cs="Arial"/>
        </w:rPr>
        <w:footnoteRef/>
      </w:r>
      <w:r w:rsidRPr="0059605C">
        <w:rPr>
          <w:rFonts w:ascii="Arial" w:hAnsi="Arial" w:cs="Arial"/>
        </w:rPr>
        <w:t xml:space="preserve"> </w:t>
      </w:r>
      <w:r w:rsidRPr="002236DB">
        <w:rPr>
          <w:rFonts w:ascii="Arial" w:hAnsi="Arial" w:cs="Arial"/>
          <w:i/>
        </w:rPr>
        <w:t>New Zealand Gazette</w:t>
      </w:r>
      <w:r w:rsidRPr="002236DB">
        <w:rPr>
          <w:rFonts w:ascii="Arial" w:hAnsi="Arial" w:cs="Arial"/>
        </w:rPr>
        <w:t>,</w:t>
      </w:r>
      <w:r w:rsidR="00083517" w:rsidRPr="002236DB">
        <w:rPr>
          <w:rFonts w:ascii="Arial" w:hAnsi="Arial" w:cs="Arial"/>
        </w:rPr>
        <w:t xml:space="preserve"> (</w:t>
      </w:r>
      <w:r w:rsidRPr="002236DB">
        <w:rPr>
          <w:rFonts w:ascii="Arial" w:hAnsi="Arial" w:cs="Arial"/>
        </w:rPr>
        <w:t>1891</w:t>
      </w:r>
      <w:r w:rsidR="00083517" w:rsidRPr="002236DB">
        <w:rPr>
          <w:rFonts w:ascii="Arial" w:hAnsi="Arial" w:cs="Arial"/>
        </w:rPr>
        <w:t>), 40-52.</w:t>
      </w:r>
      <w:r w:rsidR="00891724" w:rsidRPr="002236DB">
        <w:rPr>
          <w:rFonts w:ascii="Arial" w:hAnsi="Arial" w:cs="Arial"/>
        </w:rPr>
        <w:t xml:space="preserve">  Unfortunately it is not possible to calculate how many of the</w:t>
      </w:r>
      <w:r w:rsidR="000B69AF" w:rsidRPr="000931C2">
        <w:rPr>
          <w:rFonts w:ascii="Arial" w:hAnsi="Arial" w:cs="Arial"/>
        </w:rPr>
        <w:t>se specific</w:t>
      </w:r>
      <w:r w:rsidR="00891724" w:rsidRPr="000931C2">
        <w:rPr>
          <w:rFonts w:ascii="Arial" w:hAnsi="Arial" w:cs="Arial"/>
        </w:rPr>
        <w:t xml:space="preserve"> 442 men were born in New Zealand.  None of the twenty four men among our case studies was known</w:t>
      </w:r>
      <w:r w:rsidR="00FF249D">
        <w:rPr>
          <w:rFonts w:ascii="Arial" w:hAnsi="Arial" w:cs="Arial"/>
        </w:rPr>
        <w:t xml:space="preserve"> or is suspected</w:t>
      </w:r>
      <w:r w:rsidR="00891724" w:rsidRPr="000931C2">
        <w:rPr>
          <w:rFonts w:ascii="Arial" w:hAnsi="Arial" w:cs="Arial"/>
        </w:rPr>
        <w:t xml:space="preserve"> to have been born in the country.</w:t>
      </w:r>
    </w:p>
  </w:footnote>
  <w:footnote w:id="29">
    <w:p w14:paraId="1F64E849" w14:textId="6D775B05" w:rsidR="00D53475" w:rsidRPr="000931C2" w:rsidRDefault="00D53475" w:rsidP="00A4713A">
      <w:pPr>
        <w:pStyle w:val="FootnoteText"/>
        <w:spacing w:after="240"/>
        <w:rPr>
          <w:rFonts w:ascii="Arial" w:hAnsi="Arial" w:cs="Arial"/>
        </w:rPr>
      </w:pPr>
      <w:r w:rsidRPr="000931C2">
        <w:rPr>
          <w:rStyle w:val="FootnoteReference"/>
          <w:rFonts w:ascii="Arial" w:hAnsi="Arial" w:cs="Arial"/>
        </w:rPr>
        <w:footnoteRef/>
      </w:r>
      <w:r w:rsidRPr="000931C2">
        <w:rPr>
          <w:rFonts w:ascii="Arial" w:hAnsi="Arial" w:cs="Arial"/>
        </w:rPr>
        <w:t xml:space="preserve"> R</w:t>
      </w:r>
      <w:r w:rsidR="00FF4AC2" w:rsidRPr="000931C2">
        <w:rPr>
          <w:rFonts w:ascii="Arial" w:hAnsi="Arial" w:cs="Arial"/>
        </w:rPr>
        <w:t>.</w:t>
      </w:r>
      <w:r w:rsidRPr="000931C2">
        <w:rPr>
          <w:rFonts w:ascii="Arial" w:hAnsi="Arial" w:cs="Arial"/>
        </w:rPr>
        <w:t xml:space="preserve"> E</w:t>
      </w:r>
      <w:r w:rsidR="00FF4AC2" w:rsidRPr="000931C2">
        <w:rPr>
          <w:rFonts w:ascii="Arial" w:hAnsi="Arial" w:cs="Arial"/>
        </w:rPr>
        <w:t>.</w:t>
      </w:r>
      <w:r w:rsidRPr="00257657">
        <w:rPr>
          <w:rFonts w:ascii="Arial" w:hAnsi="Arial" w:cs="Arial"/>
        </w:rPr>
        <w:t xml:space="preserve"> Wright-St Clair</w:t>
      </w:r>
      <w:r w:rsidRPr="002236DB">
        <w:rPr>
          <w:rFonts w:ascii="Arial" w:hAnsi="Arial" w:cs="Arial"/>
        </w:rPr>
        <w:t xml:space="preserve">, ‘Medical Men in early New Zealand Politics’, </w:t>
      </w:r>
      <w:r w:rsidRPr="002236DB">
        <w:rPr>
          <w:rFonts w:ascii="Arial" w:hAnsi="Arial" w:cs="Arial"/>
          <w:i/>
        </w:rPr>
        <w:t>New Zealand Medical Journal</w:t>
      </w:r>
      <w:r w:rsidRPr="000931C2">
        <w:rPr>
          <w:rFonts w:ascii="Arial" w:hAnsi="Arial" w:cs="Arial"/>
        </w:rPr>
        <w:t xml:space="preserve"> 1955, </w:t>
      </w:r>
      <w:r w:rsidRPr="000931C2">
        <w:rPr>
          <w:rFonts w:ascii="Arial" w:hAnsi="Arial" w:cs="Arial"/>
          <w:i/>
        </w:rPr>
        <w:t>54</w:t>
      </w:r>
      <w:r w:rsidRPr="000931C2">
        <w:rPr>
          <w:rFonts w:ascii="Arial" w:hAnsi="Arial" w:cs="Arial"/>
        </w:rPr>
        <w:t>, 551-555.</w:t>
      </w:r>
      <w:r w:rsidR="009F40BE">
        <w:rPr>
          <w:rFonts w:ascii="Arial" w:hAnsi="Arial" w:cs="Arial"/>
        </w:rPr>
        <w:t xml:space="preserve">  This was in marked contrast to medical men in England who tended not to enter politics, on either the local or national stages.  The </w:t>
      </w:r>
      <w:r w:rsidR="009F40BE" w:rsidRPr="005B0250">
        <w:rPr>
          <w:rFonts w:ascii="Arial" w:hAnsi="Arial" w:cs="Arial"/>
          <w:i/>
        </w:rPr>
        <w:t>Oxford Dictionary of National Biography</w:t>
      </w:r>
      <w:r w:rsidR="009F40BE">
        <w:rPr>
          <w:rFonts w:ascii="Arial" w:hAnsi="Arial" w:cs="Arial"/>
        </w:rPr>
        <w:t xml:space="preserve"> identifies only four such men in the period, drawn from a much larger population,</w:t>
      </w:r>
      <w:r w:rsidR="00335146">
        <w:rPr>
          <w:rFonts w:ascii="Arial" w:hAnsi="Arial" w:cs="Arial"/>
        </w:rPr>
        <w:t xml:space="preserve"> who were active in England</w:t>
      </w:r>
      <w:r w:rsidR="009F40BE">
        <w:rPr>
          <w:rFonts w:ascii="Arial" w:hAnsi="Arial" w:cs="Arial"/>
        </w:rPr>
        <w:t xml:space="preserve"> namely John Burrows (1813-76), William Collins (185</w:t>
      </w:r>
      <w:r w:rsidR="004E4841">
        <w:rPr>
          <w:rFonts w:ascii="Arial" w:hAnsi="Arial" w:cs="Arial"/>
        </w:rPr>
        <w:t>9</w:t>
      </w:r>
      <w:r w:rsidR="009F40BE">
        <w:rPr>
          <w:rFonts w:ascii="Arial" w:hAnsi="Arial" w:cs="Arial"/>
        </w:rPr>
        <w:t>-1946), John Fife (1795-1871), and Balthazar Foster (1840-1913).</w:t>
      </w:r>
    </w:p>
  </w:footnote>
  <w:footnote w:id="30">
    <w:p w14:paraId="7D30053E" w14:textId="4E2FF94B" w:rsidR="00D53475" w:rsidRPr="0059605C" w:rsidRDefault="00D53475" w:rsidP="00A4713A">
      <w:pPr>
        <w:pStyle w:val="FootnoteText"/>
        <w:spacing w:after="240"/>
        <w:rPr>
          <w:rFonts w:ascii="Arial" w:hAnsi="Arial" w:cs="Arial"/>
        </w:rPr>
      </w:pPr>
      <w:r w:rsidRPr="0059605C">
        <w:rPr>
          <w:rStyle w:val="FootnoteReference"/>
          <w:rFonts w:ascii="Arial" w:hAnsi="Arial" w:cs="Arial"/>
        </w:rPr>
        <w:footnoteRef/>
      </w:r>
      <w:r w:rsidRPr="0059605C">
        <w:rPr>
          <w:rFonts w:ascii="Arial" w:hAnsi="Arial" w:cs="Arial"/>
        </w:rPr>
        <w:t xml:space="preserve"> </w:t>
      </w:r>
      <w:r>
        <w:rPr>
          <w:rFonts w:ascii="Arial" w:hAnsi="Arial" w:cs="Arial"/>
        </w:rPr>
        <w:t>Ibid.</w:t>
      </w:r>
      <w:r w:rsidRPr="0059605C">
        <w:rPr>
          <w:rFonts w:ascii="Arial" w:hAnsi="Arial" w:cs="Arial"/>
        </w:rPr>
        <w:t>, where the broader significance of medical politicians is perhaps overstated.  Of the 37 members elected to the first House of Representatives, four were medical men, so just less than 10</w:t>
      </w:r>
      <w:r>
        <w:rPr>
          <w:rFonts w:ascii="Arial" w:hAnsi="Arial" w:cs="Arial"/>
        </w:rPr>
        <w:t xml:space="preserve"> per cent.</w:t>
      </w:r>
    </w:p>
  </w:footnote>
  <w:footnote w:id="31">
    <w:p w14:paraId="36461BBA" w14:textId="320A221B" w:rsidR="00D53475" w:rsidRPr="0059605C" w:rsidRDefault="00D53475" w:rsidP="00A4713A">
      <w:pPr>
        <w:pStyle w:val="FootnoteText"/>
        <w:spacing w:after="240"/>
        <w:rPr>
          <w:rFonts w:ascii="Arial" w:hAnsi="Arial" w:cs="Arial"/>
        </w:rPr>
      </w:pPr>
      <w:r w:rsidRPr="0059605C">
        <w:rPr>
          <w:rStyle w:val="FootnoteReference"/>
          <w:rFonts w:ascii="Arial" w:hAnsi="Arial" w:cs="Arial"/>
        </w:rPr>
        <w:footnoteRef/>
      </w:r>
      <w:r w:rsidRPr="0059605C">
        <w:rPr>
          <w:rFonts w:ascii="Arial" w:hAnsi="Arial" w:cs="Arial"/>
        </w:rPr>
        <w:t xml:space="preserve"> E. H. Roche, ‘Arthur Guyon Purchas: a New Zealand pioneer’, </w:t>
      </w:r>
      <w:r w:rsidRPr="0059605C">
        <w:rPr>
          <w:rFonts w:ascii="Arial" w:hAnsi="Arial" w:cs="Arial"/>
          <w:i/>
        </w:rPr>
        <w:t>New Zealand Medical Journal</w:t>
      </w:r>
      <w:r w:rsidRPr="00A4713A">
        <w:rPr>
          <w:rFonts w:ascii="Arial" w:hAnsi="Arial" w:cs="Arial"/>
        </w:rPr>
        <w:t>,</w:t>
      </w:r>
      <w:r w:rsidRPr="0059605C">
        <w:rPr>
          <w:rFonts w:ascii="Arial" w:hAnsi="Arial" w:cs="Arial"/>
        </w:rPr>
        <w:t xml:space="preserve"> 1954, </w:t>
      </w:r>
      <w:r w:rsidRPr="00A4713A">
        <w:rPr>
          <w:rFonts w:ascii="Arial" w:hAnsi="Arial" w:cs="Arial"/>
          <w:i/>
        </w:rPr>
        <w:t>53</w:t>
      </w:r>
      <w:r w:rsidRPr="0059605C">
        <w:rPr>
          <w:rFonts w:ascii="Arial" w:hAnsi="Arial" w:cs="Arial"/>
        </w:rPr>
        <w:t xml:space="preserve">, 209. </w:t>
      </w:r>
    </w:p>
  </w:footnote>
  <w:footnote w:id="32">
    <w:p w14:paraId="110B1916" w14:textId="780ADD76" w:rsidR="00D53475" w:rsidRPr="0059605C" w:rsidRDefault="00D53475" w:rsidP="00A4713A">
      <w:pPr>
        <w:pStyle w:val="FootnoteText"/>
        <w:spacing w:after="240"/>
        <w:rPr>
          <w:rFonts w:ascii="Arial" w:hAnsi="Arial" w:cs="Arial"/>
          <w:lang w:val="en-US"/>
        </w:rPr>
      </w:pPr>
      <w:r w:rsidRPr="0059605C">
        <w:rPr>
          <w:rStyle w:val="FootnoteReference"/>
          <w:rFonts w:ascii="Arial" w:hAnsi="Arial" w:cs="Arial"/>
        </w:rPr>
        <w:footnoteRef/>
      </w:r>
      <w:r w:rsidRPr="0059605C">
        <w:rPr>
          <w:rFonts w:ascii="Arial" w:hAnsi="Arial" w:cs="Arial"/>
        </w:rPr>
        <w:t xml:space="preserve"> </w:t>
      </w:r>
      <w:proofErr w:type="spellStart"/>
      <w:r w:rsidRPr="0059605C">
        <w:rPr>
          <w:rFonts w:ascii="Arial" w:hAnsi="Arial" w:cs="Arial"/>
          <w:lang w:val="en-US"/>
        </w:rPr>
        <w:t>Dyason</w:t>
      </w:r>
      <w:proofErr w:type="spellEnd"/>
      <w:r w:rsidRPr="0059605C">
        <w:rPr>
          <w:rFonts w:ascii="Arial" w:hAnsi="Arial" w:cs="Arial"/>
          <w:lang w:val="en-US"/>
        </w:rPr>
        <w:t>, ‘The medical profession’, 195.</w:t>
      </w:r>
    </w:p>
  </w:footnote>
  <w:footnote w:id="33">
    <w:p w14:paraId="4CA68328" w14:textId="1E40BC91" w:rsidR="00D53475" w:rsidRPr="00A4713A" w:rsidRDefault="00D53475" w:rsidP="00A4713A">
      <w:pPr>
        <w:pStyle w:val="FootnoteText"/>
        <w:spacing w:after="240"/>
        <w:rPr>
          <w:rFonts w:ascii="Arial" w:hAnsi="Arial" w:cs="Arial"/>
        </w:rPr>
      </w:pPr>
      <w:r w:rsidRPr="00A4713A">
        <w:rPr>
          <w:rStyle w:val="FootnoteReference"/>
          <w:rFonts w:ascii="Arial" w:hAnsi="Arial" w:cs="Arial"/>
        </w:rPr>
        <w:footnoteRef/>
      </w:r>
      <w:r w:rsidRPr="00A4713A">
        <w:rPr>
          <w:rFonts w:ascii="Arial" w:hAnsi="Arial" w:cs="Arial"/>
        </w:rPr>
        <w:t xml:space="preserve"> </w:t>
      </w:r>
      <w:proofErr w:type="spellStart"/>
      <w:r w:rsidRPr="00A4713A">
        <w:rPr>
          <w:rFonts w:ascii="Arial" w:hAnsi="Arial" w:cs="Arial"/>
        </w:rPr>
        <w:t>Pensabene</w:t>
      </w:r>
      <w:proofErr w:type="spellEnd"/>
      <w:r w:rsidRPr="00A4713A">
        <w:rPr>
          <w:rFonts w:ascii="Arial" w:hAnsi="Arial" w:cs="Arial"/>
        </w:rPr>
        <w:t xml:space="preserve"> </w:t>
      </w:r>
      <w:r w:rsidRPr="00A4713A">
        <w:rPr>
          <w:rFonts w:ascii="Arial" w:hAnsi="Arial" w:cs="Arial"/>
          <w:i/>
        </w:rPr>
        <w:t>The rise of the medical practitioner</w:t>
      </w:r>
      <w:r>
        <w:rPr>
          <w:rFonts w:ascii="Arial" w:hAnsi="Arial" w:cs="Arial"/>
        </w:rPr>
        <w:t>,</w:t>
      </w:r>
      <w:r w:rsidRPr="00A4713A">
        <w:rPr>
          <w:rFonts w:ascii="Arial" w:hAnsi="Arial" w:cs="Arial"/>
        </w:rPr>
        <w:t xml:space="preserve"> 64-5, 75-8.</w:t>
      </w:r>
    </w:p>
  </w:footnote>
  <w:footnote w:id="34">
    <w:p w14:paraId="6B71CB4F" w14:textId="49CB3A07" w:rsidR="00D53475" w:rsidRPr="00BE7701" w:rsidRDefault="00D53475" w:rsidP="00A4713A">
      <w:pPr>
        <w:pStyle w:val="FootnoteText"/>
        <w:spacing w:after="240"/>
        <w:rPr>
          <w:rFonts w:ascii="Arial" w:hAnsi="Arial" w:cs="Arial"/>
        </w:rPr>
      </w:pPr>
      <w:r w:rsidRPr="0059605C">
        <w:rPr>
          <w:rStyle w:val="FootnoteReference"/>
          <w:rFonts w:ascii="Arial" w:hAnsi="Arial" w:cs="Arial"/>
        </w:rPr>
        <w:footnoteRef/>
      </w:r>
      <w:r w:rsidRPr="0059605C">
        <w:rPr>
          <w:rFonts w:ascii="Arial" w:hAnsi="Arial" w:cs="Arial"/>
        </w:rPr>
        <w:t xml:space="preserve"> J</w:t>
      </w:r>
      <w:r w:rsidR="00FF4AC2">
        <w:rPr>
          <w:rFonts w:ascii="Arial" w:hAnsi="Arial" w:cs="Arial"/>
        </w:rPr>
        <w:t>.</w:t>
      </w:r>
      <w:r>
        <w:rPr>
          <w:rFonts w:ascii="Arial" w:hAnsi="Arial" w:cs="Arial"/>
        </w:rPr>
        <w:t xml:space="preserve"> </w:t>
      </w:r>
      <w:r w:rsidRPr="0059605C">
        <w:rPr>
          <w:rFonts w:ascii="Arial" w:hAnsi="Arial" w:cs="Arial"/>
        </w:rPr>
        <w:t xml:space="preserve">C. Burnham, </w:t>
      </w:r>
      <w:r>
        <w:rPr>
          <w:rFonts w:ascii="Arial" w:hAnsi="Arial" w:cs="Arial"/>
        </w:rPr>
        <w:t>‘</w:t>
      </w:r>
      <w:r w:rsidRPr="00A4713A">
        <w:rPr>
          <w:rFonts w:ascii="Arial" w:hAnsi="Arial" w:cs="Arial"/>
        </w:rPr>
        <w:t xml:space="preserve">How the Idea of Profession </w:t>
      </w:r>
      <w:r>
        <w:rPr>
          <w:rFonts w:ascii="Arial" w:hAnsi="Arial" w:cs="Arial"/>
        </w:rPr>
        <w:t>c</w:t>
      </w:r>
      <w:r w:rsidRPr="00A4713A">
        <w:rPr>
          <w:rFonts w:ascii="Arial" w:hAnsi="Arial" w:cs="Arial"/>
        </w:rPr>
        <w:t>hanged the Writing of Medical History</w:t>
      </w:r>
      <w:r>
        <w:rPr>
          <w:rFonts w:ascii="Arial" w:hAnsi="Arial" w:cs="Arial"/>
        </w:rPr>
        <w:t xml:space="preserve">’ </w:t>
      </w:r>
      <w:r w:rsidRPr="00A4713A">
        <w:rPr>
          <w:rFonts w:ascii="Arial" w:hAnsi="Arial" w:cs="Arial"/>
          <w:i/>
        </w:rPr>
        <w:t>Medical History</w:t>
      </w:r>
      <w:r w:rsidRPr="00A4713A">
        <w:rPr>
          <w:rFonts w:ascii="Arial" w:hAnsi="Arial" w:cs="Arial"/>
        </w:rPr>
        <w:t>.</w:t>
      </w:r>
      <w:r w:rsidRPr="0059605C">
        <w:rPr>
          <w:rFonts w:ascii="Arial" w:hAnsi="Arial" w:cs="Arial"/>
        </w:rPr>
        <w:t xml:space="preserve"> Supplement, 1998, 42 and </w:t>
      </w:r>
      <w:r w:rsidRPr="0059605C">
        <w:rPr>
          <w:rFonts w:ascii="Arial" w:hAnsi="Arial" w:cs="Arial"/>
          <w:i/>
        </w:rPr>
        <w:t>passim</w:t>
      </w:r>
      <w:r w:rsidRPr="0059605C">
        <w:rPr>
          <w:rFonts w:ascii="Arial" w:hAnsi="Arial" w:cs="Arial"/>
        </w:rPr>
        <w:t>.</w:t>
      </w:r>
    </w:p>
  </w:footnote>
  <w:footnote w:id="35">
    <w:p w14:paraId="3AA28051" w14:textId="147DFEAE" w:rsidR="00D53475" w:rsidRPr="00BE7701" w:rsidRDefault="00D53475" w:rsidP="00A4713A">
      <w:pPr>
        <w:pStyle w:val="FootnoteText"/>
        <w:spacing w:after="240"/>
        <w:rPr>
          <w:rFonts w:ascii="Arial" w:hAnsi="Arial" w:cs="Arial"/>
        </w:rPr>
      </w:pPr>
      <w:r w:rsidRPr="0059605C">
        <w:rPr>
          <w:rStyle w:val="FootnoteReference"/>
          <w:rFonts w:ascii="Arial" w:hAnsi="Arial" w:cs="Arial"/>
        </w:rPr>
        <w:footnoteRef/>
      </w:r>
      <w:r w:rsidRPr="0059605C">
        <w:rPr>
          <w:rFonts w:ascii="Arial" w:hAnsi="Arial" w:cs="Arial"/>
        </w:rPr>
        <w:t xml:space="preserve"> For example, E</w:t>
      </w:r>
      <w:r w:rsidR="00FF4AC2">
        <w:rPr>
          <w:rFonts w:ascii="Arial" w:hAnsi="Arial" w:cs="Arial"/>
        </w:rPr>
        <w:t>.</w:t>
      </w:r>
      <w:r w:rsidRPr="0059605C">
        <w:rPr>
          <w:rFonts w:ascii="Arial" w:hAnsi="Arial" w:cs="Arial"/>
        </w:rPr>
        <w:t xml:space="preserve"> </w:t>
      </w:r>
      <w:proofErr w:type="spellStart"/>
      <w:r w:rsidRPr="0059605C">
        <w:rPr>
          <w:rFonts w:ascii="Arial" w:hAnsi="Arial" w:cs="Arial"/>
        </w:rPr>
        <w:t>Knewstubb</w:t>
      </w:r>
      <w:proofErr w:type="spellEnd"/>
      <w:r w:rsidRPr="0059605C">
        <w:rPr>
          <w:rFonts w:ascii="Arial" w:hAnsi="Arial" w:cs="Arial"/>
        </w:rPr>
        <w:t xml:space="preserve">, ‘Medical Migration and the Treatment of Insanity in New Zealand: The doctors of Ashburn Hall, Dunedin, 1882–1910’, in McCarthy and </w:t>
      </w:r>
      <w:proofErr w:type="spellStart"/>
      <w:r w:rsidRPr="0059605C">
        <w:rPr>
          <w:rFonts w:ascii="Arial" w:hAnsi="Arial" w:cs="Arial"/>
        </w:rPr>
        <w:t>Coleborne</w:t>
      </w:r>
      <w:proofErr w:type="spellEnd"/>
      <w:r w:rsidRPr="0059605C">
        <w:rPr>
          <w:rFonts w:ascii="Arial" w:hAnsi="Arial" w:cs="Arial"/>
        </w:rPr>
        <w:t xml:space="preserve">, eds, </w:t>
      </w:r>
      <w:r w:rsidRPr="00A4713A">
        <w:rPr>
          <w:rFonts w:ascii="Arial" w:hAnsi="Arial" w:cs="Arial"/>
          <w:i/>
        </w:rPr>
        <w:t>Migration, Ethnicity and Mental Health</w:t>
      </w:r>
      <w:r w:rsidRPr="00BE7701">
        <w:rPr>
          <w:rFonts w:ascii="Arial" w:hAnsi="Arial" w:cs="Arial"/>
        </w:rPr>
        <w:t>, 107–122.</w:t>
      </w:r>
    </w:p>
  </w:footnote>
  <w:footnote w:id="36">
    <w:p w14:paraId="4CB52E18" w14:textId="24222FB4" w:rsidR="00D53475" w:rsidRPr="00A4713A" w:rsidRDefault="00D53475" w:rsidP="00A4713A">
      <w:pPr>
        <w:pStyle w:val="FootnoteText"/>
        <w:spacing w:after="240"/>
        <w:rPr>
          <w:rFonts w:ascii="Arial" w:hAnsi="Arial" w:cs="Arial"/>
        </w:rPr>
      </w:pPr>
      <w:r w:rsidRPr="00A4713A">
        <w:rPr>
          <w:rStyle w:val="FootnoteReference"/>
          <w:rFonts w:ascii="Arial" w:hAnsi="Arial" w:cs="Arial"/>
        </w:rPr>
        <w:footnoteRef/>
      </w:r>
      <w:r w:rsidRPr="00A4713A">
        <w:rPr>
          <w:rFonts w:ascii="Arial" w:hAnsi="Arial" w:cs="Arial"/>
        </w:rPr>
        <w:t xml:space="preserve"> </w:t>
      </w:r>
      <w:r>
        <w:rPr>
          <w:rFonts w:ascii="Arial" w:hAnsi="Arial" w:cs="Arial"/>
        </w:rPr>
        <w:t xml:space="preserve"> </w:t>
      </w:r>
      <w:r w:rsidRPr="00A4713A">
        <w:rPr>
          <w:rFonts w:ascii="Arial" w:hAnsi="Arial" w:cs="Arial"/>
        </w:rPr>
        <w:t xml:space="preserve">Tomkins, </w:t>
      </w:r>
      <w:r w:rsidRPr="00A4713A">
        <w:rPr>
          <w:rFonts w:ascii="Arial" w:hAnsi="Arial" w:cs="Arial"/>
          <w:i/>
        </w:rPr>
        <w:t xml:space="preserve">Medical </w:t>
      </w:r>
      <w:proofErr w:type="gramStart"/>
      <w:r w:rsidRPr="00A4713A">
        <w:rPr>
          <w:rFonts w:ascii="Arial" w:hAnsi="Arial" w:cs="Arial"/>
          <w:i/>
        </w:rPr>
        <w:t>Misadventure</w:t>
      </w:r>
      <w:r>
        <w:rPr>
          <w:rFonts w:ascii="Arial" w:hAnsi="Arial" w:cs="Arial"/>
        </w:rPr>
        <w:t xml:space="preserve"> .</w:t>
      </w:r>
      <w:proofErr w:type="gramEnd"/>
    </w:p>
  </w:footnote>
  <w:footnote w:id="37">
    <w:p w14:paraId="3A13A044" w14:textId="5CD0FD86" w:rsidR="00D53475" w:rsidRPr="00A4713A" w:rsidRDefault="00D53475" w:rsidP="00A4713A">
      <w:pPr>
        <w:pStyle w:val="FootnoteText"/>
        <w:spacing w:after="240"/>
        <w:rPr>
          <w:rFonts w:ascii="Arial" w:hAnsi="Arial" w:cs="Arial"/>
        </w:rPr>
      </w:pPr>
      <w:r w:rsidRPr="00A4713A">
        <w:rPr>
          <w:rStyle w:val="FootnoteReference"/>
          <w:rFonts w:ascii="Arial" w:hAnsi="Arial" w:cs="Arial"/>
        </w:rPr>
        <w:footnoteRef/>
      </w:r>
      <w:r w:rsidRPr="00A4713A">
        <w:rPr>
          <w:rFonts w:ascii="Arial" w:hAnsi="Arial" w:cs="Arial"/>
        </w:rPr>
        <w:t xml:space="preserve"> </w:t>
      </w:r>
      <w:r>
        <w:rPr>
          <w:rFonts w:ascii="Arial" w:hAnsi="Arial" w:cs="Arial"/>
        </w:rPr>
        <w:t>Ibid.</w:t>
      </w:r>
      <w:r w:rsidRPr="00A4713A">
        <w:rPr>
          <w:rFonts w:ascii="Arial" w:hAnsi="Arial" w:cs="Arial"/>
        </w:rPr>
        <w:t xml:space="preserve">, </w:t>
      </w:r>
      <w:r>
        <w:rPr>
          <w:rFonts w:ascii="Arial" w:hAnsi="Arial" w:cs="Arial"/>
        </w:rPr>
        <w:t>132.</w:t>
      </w:r>
    </w:p>
  </w:footnote>
  <w:footnote w:id="38">
    <w:p w14:paraId="48003303" w14:textId="4F79FA7D" w:rsidR="00D53475" w:rsidRPr="00A4713A" w:rsidRDefault="00D53475" w:rsidP="00A4713A">
      <w:pPr>
        <w:pStyle w:val="FootnoteText"/>
        <w:spacing w:after="240"/>
        <w:rPr>
          <w:rFonts w:ascii="Arial" w:hAnsi="Arial" w:cs="Arial"/>
        </w:rPr>
      </w:pPr>
      <w:r w:rsidRPr="00A4713A">
        <w:rPr>
          <w:rStyle w:val="FootnoteReference"/>
          <w:rFonts w:ascii="Arial" w:hAnsi="Arial" w:cs="Arial"/>
        </w:rPr>
        <w:footnoteRef/>
      </w:r>
      <w:r w:rsidRPr="00A4713A">
        <w:rPr>
          <w:rFonts w:ascii="Arial" w:hAnsi="Arial" w:cs="Arial"/>
        </w:rPr>
        <w:t xml:space="preserve"> Tomkins, </w:t>
      </w:r>
      <w:r w:rsidRPr="00A4713A">
        <w:rPr>
          <w:rFonts w:ascii="Arial" w:hAnsi="Arial" w:cs="Arial"/>
          <w:i/>
        </w:rPr>
        <w:t>Medical Misadventure</w:t>
      </w:r>
      <w:r>
        <w:rPr>
          <w:rFonts w:ascii="Arial" w:hAnsi="Arial" w:cs="Arial"/>
        </w:rPr>
        <w:t>.</w:t>
      </w:r>
      <w:r w:rsidRPr="00A4713A">
        <w:rPr>
          <w:rFonts w:ascii="Arial" w:hAnsi="Arial" w:cs="Arial"/>
        </w:rPr>
        <w:t xml:space="preserve"> </w:t>
      </w:r>
      <w:r>
        <w:rPr>
          <w:rFonts w:ascii="Arial" w:hAnsi="Arial" w:cs="Arial"/>
        </w:rPr>
        <w:t>C</w:t>
      </w:r>
      <w:r w:rsidRPr="00A4713A">
        <w:rPr>
          <w:rFonts w:ascii="Arial" w:hAnsi="Arial" w:cs="Arial"/>
        </w:rPr>
        <w:t xml:space="preserve">hapter </w:t>
      </w:r>
      <w:r>
        <w:rPr>
          <w:rFonts w:ascii="Arial" w:hAnsi="Arial" w:cs="Arial"/>
        </w:rPr>
        <w:t>one</w:t>
      </w:r>
      <w:r w:rsidRPr="00A4713A">
        <w:rPr>
          <w:rFonts w:ascii="Arial" w:hAnsi="Arial" w:cs="Arial"/>
        </w:rPr>
        <w:t xml:space="preserve"> gives a fuller exploration of these themes.</w:t>
      </w:r>
    </w:p>
  </w:footnote>
  <w:footnote w:id="39">
    <w:p w14:paraId="7FAFABCC" w14:textId="361BF8A3" w:rsidR="004A1BBD" w:rsidRPr="00751F1E" w:rsidRDefault="004A1BBD">
      <w:pPr>
        <w:pStyle w:val="FootnoteText"/>
        <w:rPr>
          <w:rFonts w:ascii="Arial" w:hAnsi="Arial" w:cs="Arial"/>
        </w:rPr>
      </w:pPr>
      <w:r w:rsidRPr="00751F1E">
        <w:rPr>
          <w:rStyle w:val="FootnoteReference"/>
          <w:rFonts w:ascii="Arial" w:hAnsi="Arial" w:cs="Arial"/>
        </w:rPr>
        <w:footnoteRef/>
      </w:r>
      <w:r w:rsidRPr="00751F1E">
        <w:rPr>
          <w:rFonts w:ascii="Arial" w:hAnsi="Arial" w:cs="Arial"/>
        </w:rPr>
        <w:t xml:space="preserve">   </w:t>
      </w:r>
      <w:r w:rsidR="00751F1E" w:rsidRPr="00751F1E">
        <w:rPr>
          <w:rFonts w:ascii="Arial" w:hAnsi="Arial" w:cs="Arial"/>
        </w:rPr>
        <w:t xml:space="preserve">T.G. Hake, ‘The Climates of the World’, </w:t>
      </w:r>
      <w:r w:rsidR="00751F1E" w:rsidRPr="00751F1E">
        <w:rPr>
          <w:rFonts w:ascii="Arial" w:hAnsi="Arial" w:cs="Arial"/>
          <w:i/>
          <w:iCs/>
        </w:rPr>
        <w:t>British Medical Journal</w:t>
      </w:r>
      <w:r w:rsidR="00751F1E" w:rsidRPr="00751F1E">
        <w:rPr>
          <w:rFonts w:ascii="Arial" w:hAnsi="Arial" w:cs="Arial"/>
        </w:rPr>
        <w:t xml:space="preserve"> 8 April 1853, 299; </w:t>
      </w:r>
      <w:proofErr w:type="spellStart"/>
      <w:r w:rsidR="00751F1E" w:rsidRPr="00751F1E">
        <w:rPr>
          <w:rFonts w:ascii="Arial" w:hAnsi="Arial" w:cs="Arial"/>
        </w:rPr>
        <w:t>Belich</w:t>
      </w:r>
      <w:proofErr w:type="spellEnd"/>
      <w:r w:rsidR="00751F1E" w:rsidRPr="00751F1E">
        <w:rPr>
          <w:rFonts w:ascii="Arial" w:hAnsi="Arial" w:cs="Arial"/>
        </w:rPr>
        <w:t xml:space="preserve">, </w:t>
      </w:r>
      <w:r w:rsidR="00751F1E" w:rsidRPr="00751F1E">
        <w:rPr>
          <w:rFonts w:ascii="Arial" w:hAnsi="Arial" w:cs="Arial"/>
          <w:i/>
          <w:iCs/>
        </w:rPr>
        <w:t>Making Peoples</w:t>
      </w:r>
      <w:r w:rsidR="00751F1E" w:rsidRPr="00751F1E">
        <w:rPr>
          <w:rFonts w:ascii="Arial" w:hAnsi="Arial" w:cs="Arial"/>
        </w:rPr>
        <w:t>, 320</w:t>
      </w:r>
      <w:r w:rsidR="00161792">
        <w:rPr>
          <w:rFonts w:ascii="Arial" w:hAnsi="Arial" w:cs="Arial"/>
        </w:rPr>
        <w:t>, 323</w:t>
      </w:r>
      <w:r w:rsidR="00751F1E" w:rsidRPr="00751F1E">
        <w:rPr>
          <w:rFonts w:ascii="Arial" w:hAnsi="Arial" w:cs="Arial"/>
        </w:rPr>
        <w:t>.</w:t>
      </w:r>
    </w:p>
    <w:p w14:paraId="33A016C3" w14:textId="77777777" w:rsidR="004A1BBD" w:rsidRDefault="004A1BBD">
      <w:pPr>
        <w:pStyle w:val="FootnoteText"/>
      </w:pPr>
    </w:p>
  </w:footnote>
  <w:footnote w:id="40">
    <w:p w14:paraId="072183CA" w14:textId="3108F850" w:rsidR="00D53475" w:rsidRPr="0059605C" w:rsidRDefault="00D53475" w:rsidP="00A4713A">
      <w:pPr>
        <w:pStyle w:val="FootnoteText"/>
        <w:spacing w:after="240"/>
        <w:rPr>
          <w:rFonts w:ascii="Arial" w:hAnsi="Arial" w:cs="Arial"/>
        </w:rPr>
      </w:pPr>
      <w:r w:rsidRPr="0059605C">
        <w:rPr>
          <w:rStyle w:val="FootnoteReference"/>
          <w:rFonts w:ascii="Arial" w:hAnsi="Arial" w:cs="Arial"/>
        </w:rPr>
        <w:footnoteRef/>
      </w:r>
      <w:r w:rsidRPr="0059605C">
        <w:rPr>
          <w:rFonts w:ascii="Arial" w:hAnsi="Arial" w:cs="Arial"/>
        </w:rPr>
        <w:t xml:space="preserve"> ‘New Zealand’, </w:t>
      </w:r>
      <w:r w:rsidRPr="0059605C">
        <w:rPr>
          <w:rFonts w:ascii="Arial" w:hAnsi="Arial" w:cs="Arial"/>
          <w:i/>
        </w:rPr>
        <w:t>The Lancet</w:t>
      </w:r>
      <w:r w:rsidRPr="0059605C">
        <w:rPr>
          <w:rFonts w:ascii="Arial" w:hAnsi="Arial" w:cs="Arial"/>
        </w:rPr>
        <w:t>, 29 August 1874, 328.</w:t>
      </w:r>
    </w:p>
  </w:footnote>
  <w:footnote w:id="41">
    <w:p w14:paraId="1BBE072B" w14:textId="4E8CD3DF" w:rsidR="00D53475" w:rsidRPr="000931C2" w:rsidRDefault="00D53475" w:rsidP="00A4713A">
      <w:pPr>
        <w:pStyle w:val="FootnoteText"/>
        <w:spacing w:after="240"/>
        <w:rPr>
          <w:rFonts w:ascii="Arial" w:hAnsi="Arial" w:cs="Arial"/>
        </w:rPr>
      </w:pPr>
      <w:r w:rsidRPr="00A4713A">
        <w:rPr>
          <w:rStyle w:val="FootnoteReference"/>
          <w:rFonts w:ascii="Arial" w:hAnsi="Arial" w:cs="Arial"/>
        </w:rPr>
        <w:footnoteRef/>
      </w:r>
      <w:r w:rsidRPr="00A4713A">
        <w:rPr>
          <w:rFonts w:ascii="Arial" w:hAnsi="Arial" w:cs="Arial"/>
        </w:rPr>
        <w:t xml:space="preserve"> </w:t>
      </w:r>
      <w:r>
        <w:rPr>
          <w:rFonts w:ascii="Arial" w:hAnsi="Arial" w:cs="Arial"/>
        </w:rPr>
        <w:t xml:space="preserve">I. </w:t>
      </w:r>
      <w:r w:rsidRPr="000931C2">
        <w:rPr>
          <w:rFonts w:ascii="Arial" w:hAnsi="Arial" w:cs="Arial"/>
        </w:rPr>
        <w:t xml:space="preserve">Loudon, </w:t>
      </w:r>
      <w:r w:rsidRPr="000931C2">
        <w:rPr>
          <w:rFonts w:ascii="Arial" w:hAnsi="Arial" w:cs="Arial"/>
          <w:i/>
          <w:iCs/>
        </w:rPr>
        <w:t>Medical Care and the General Practitioner, 1750-1850</w:t>
      </w:r>
      <w:r w:rsidRPr="000931C2">
        <w:rPr>
          <w:rFonts w:ascii="Arial" w:hAnsi="Arial" w:cs="Arial"/>
        </w:rPr>
        <w:t xml:space="preserve"> (Oxford: Clarendon Press, 1986)</w:t>
      </w:r>
      <w:r w:rsidR="00083517" w:rsidRPr="000931C2">
        <w:rPr>
          <w:rFonts w:ascii="Arial" w:hAnsi="Arial" w:cs="Arial"/>
        </w:rPr>
        <w:t>, 214-223</w:t>
      </w:r>
      <w:r w:rsidRPr="000931C2">
        <w:rPr>
          <w:rFonts w:ascii="Arial" w:hAnsi="Arial" w:cs="Arial"/>
        </w:rPr>
        <w:t>; D</w:t>
      </w:r>
      <w:r w:rsidR="00751F1E" w:rsidRPr="000931C2">
        <w:rPr>
          <w:rFonts w:ascii="Arial" w:hAnsi="Arial" w:cs="Arial"/>
        </w:rPr>
        <w:t>.</w:t>
      </w:r>
      <w:r w:rsidRPr="000931C2">
        <w:rPr>
          <w:rFonts w:ascii="Arial" w:hAnsi="Arial" w:cs="Arial"/>
        </w:rPr>
        <w:t xml:space="preserve"> M. Haynes, </w:t>
      </w:r>
      <w:r w:rsidRPr="000931C2">
        <w:rPr>
          <w:rFonts w:ascii="Arial" w:hAnsi="Arial" w:cs="Arial"/>
          <w:i/>
        </w:rPr>
        <w:t>Fit to Practise: Empire, Race, Gender, and the Making of British Medicine, 1850-1980</w:t>
      </w:r>
      <w:r w:rsidRPr="000931C2">
        <w:rPr>
          <w:rFonts w:ascii="Arial" w:hAnsi="Arial" w:cs="Arial"/>
        </w:rPr>
        <w:t xml:space="preserve"> (Rochester, NY: University of Rochester Press, 2017), 19.</w:t>
      </w:r>
    </w:p>
  </w:footnote>
  <w:footnote w:id="42">
    <w:p w14:paraId="75CBC4F9" w14:textId="76E084D2" w:rsidR="00015C2E" w:rsidRPr="000931C2" w:rsidRDefault="00015C2E">
      <w:pPr>
        <w:pStyle w:val="FootnoteText"/>
        <w:rPr>
          <w:rFonts w:ascii="Arial" w:hAnsi="Arial" w:cs="Arial"/>
        </w:rPr>
      </w:pPr>
      <w:r w:rsidRPr="000931C2">
        <w:rPr>
          <w:rStyle w:val="FootnoteReference"/>
          <w:rFonts w:ascii="Arial" w:hAnsi="Arial" w:cs="Arial"/>
        </w:rPr>
        <w:footnoteRef/>
      </w:r>
      <w:r w:rsidRPr="000931C2">
        <w:rPr>
          <w:rFonts w:ascii="Arial" w:hAnsi="Arial" w:cs="Arial"/>
        </w:rPr>
        <w:t xml:space="preserve">   Crowther and Dupree, </w:t>
      </w:r>
      <w:r w:rsidRPr="000931C2">
        <w:rPr>
          <w:rFonts w:ascii="Arial" w:hAnsi="Arial" w:cs="Arial"/>
          <w:i/>
          <w:iCs/>
        </w:rPr>
        <w:t>Medical Lives</w:t>
      </w:r>
      <w:r w:rsidRPr="000931C2">
        <w:rPr>
          <w:rFonts w:ascii="Arial" w:hAnsi="Arial" w:cs="Arial"/>
        </w:rPr>
        <w:t>, 272.</w:t>
      </w:r>
    </w:p>
    <w:p w14:paraId="1E546321" w14:textId="77777777" w:rsidR="00751F1E" w:rsidRPr="000931C2" w:rsidRDefault="00751F1E">
      <w:pPr>
        <w:pStyle w:val="FootnoteText"/>
        <w:rPr>
          <w:rFonts w:ascii="Arial" w:hAnsi="Arial" w:cs="Arial"/>
        </w:rPr>
      </w:pPr>
    </w:p>
  </w:footnote>
  <w:footnote w:id="43">
    <w:p w14:paraId="4B807D22" w14:textId="525EC68A" w:rsidR="000931C2" w:rsidRPr="000931C2" w:rsidRDefault="000931C2" w:rsidP="000931C2">
      <w:pPr>
        <w:pStyle w:val="FootnoteText"/>
        <w:rPr>
          <w:rFonts w:ascii="Arial" w:hAnsi="Arial" w:cs="Arial"/>
        </w:rPr>
      </w:pPr>
      <w:r w:rsidRPr="000931C2">
        <w:rPr>
          <w:rStyle w:val="FootnoteReference"/>
          <w:rFonts w:ascii="Arial" w:hAnsi="Arial" w:cs="Arial"/>
        </w:rPr>
        <w:footnoteRef/>
      </w:r>
      <w:r w:rsidRPr="000931C2">
        <w:rPr>
          <w:rFonts w:ascii="Arial" w:hAnsi="Arial" w:cs="Arial"/>
        </w:rPr>
        <w:t xml:space="preserve">   </w:t>
      </w:r>
      <w:r w:rsidR="00257657">
        <w:rPr>
          <w:rFonts w:ascii="Arial" w:hAnsi="Arial" w:cs="Arial"/>
        </w:rPr>
        <w:t>Ibid.</w:t>
      </w:r>
    </w:p>
    <w:p w14:paraId="1B4D6DC6" w14:textId="77777777" w:rsidR="000931C2" w:rsidRPr="000931C2" w:rsidRDefault="000931C2" w:rsidP="000931C2">
      <w:pPr>
        <w:pStyle w:val="FootnoteText"/>
        <w:rPr>
          <w:rFonts w:ascii="Arial" w:hAnsi="Arial" w:cs="Arial"/>
        </w:rPr>
      </w:pPr>
    </w:p>
  </w:footnote>
  <w:footnote w:id="44">
    <w:p w14:paraId="037B6B20" w14:textId="6B7F1995" w:rsidR="0020665F" w:rsidRPr="000931C2" w:rsidRDefault="0020665F">
      <w:pPr>
        <w:pStyle w:val="FootnoteText"/>
        <w:rPr>
          <w:rFonts w:ascii="Arial" w:hAnsi="Arial" w:cs="Arial"/>
        </w:rPr>
      </w:pPr>
      <w:r w:rsidRPr="000931C2">
        <w:rPr>
          <w:rStyle w:val="FootnoteReference"/>
          <w:rFonts w:ascii="Arial" w:hAnsi="Arial" w:cs="Arial"/>
        </w:rPr>
        <w:footnoteRef/>
      </w:r>
      <w:r w:rsidRPr="000931C2">
        <w:rPr>
          <w:rFonts w:ascii="Arial" w:hAnsi="Arial" w:cs="Arial"/>
        </w:rPr>
        <w:t xml:space="preserve"> </w:t>
      </w:r>
      <w:r w:rsidR="00A21074" w:rsidRPr="000931C2">
        <w:rPr>
          <w:rFonts w:ascii="Arial" w:hAnsi="Arial" w:cs="Arial"/>
        </w:rPr>
        <w:t>Porritt, ‘Medicine in New Zealand’, 337-</w:t>
      </w:r>
      <w:r w:rsidR="00015C2E" w:rsidRPr="000931C2">
        <w:rPr>
          <w:rFonts w:ascii="Arial" w:hAnsi="Arial" w:cs="Arial"/>
        </w:rPr>
        <w:t>8.</w:t>
      </w:r>
    </w:p>
    <w:p w14:paraId="790BF861" w14:textId="77777777" w:rsidR="0020665F" w:rsidRDefault="0020665F">
      <w:pPr>
        <w:pStyle w:val="FootnoteText"/>
      </w:pPr>
    </w:p>
  </w:footnote>
  <w:footnote w:id="45">
    <w:p w14:paraId="6C4517C0" w14:textId="0BA8F6CB" w:rsidR="00D53475" w:rsidRPr="0059605C" w:rsidRDefault="00D53475" w:rsidP="00A4713A">
      <w:pPr>
        <w:pStyle w:val="FootnoteText"/>
        <w:spacing w:after="240"/>
        <w:rPr>
          <w:rFonts w:ascii="Arial" w:hAnsi="Arial" w:cs="Arial"/>
        </w:rPr>
      </w:pPr>
      <w:r w:rsidRPr="0059605C">
        <w:rPr>
          <w:rStyle w:val="FootnoteReference"/>
          <w:rFonts w:ascii="Arial" w:hAnsi="Arial" w:cs="Arial"/>
        </w:rPr>
        <w:footnoteRef/>
      </w:r>
      <w:r w:rsidRPr="0059605C">
        <w:rPr>
          <w:rFonts w:ascii="Arial" w:hAnsi="Arial" w:cs="Arial"/>
        </w:rPr>
        <w:t xml:space="preserve"> A</w:t>
      </w:r>
      <w:r w:rsidR="00751F1E">
        <w:rPr>
          <w:rFonts w:ascii="Arial" w:hAnsi="Arial" w:cs="Arial"/>
        </w:rPr>
        <w:t>.</w:t>
      </w:r>
      <w:r w:rsidRPr="0059605C">
        <w:rPr>
          <w:rFonts w:ascii="Arial" w:hAnsi="Arial" w:cs="Arial"/>
        </w:rPr>
        <w:t xml:space="preserve"> Tomkins, ‘Fragility and resilience in a middle-class family: Jeremiah </w:t>
      </w:r>
      <w:proofErr w:type="spellStart"/>
      <w:r w:rsidRPr="0059605C">
        <w:rPr>
          <w:rFonts w:ascii="Arial" w:hAnsi="Arial" w:cs="Arial"/>
        </w:rPr>
        <w:t>Ginders</w:t>
      </w:r>
      <w:proofErr w:type="spellEnd"/>
      <w:r w:rsidRPr="0059605C">
        <w:rPr>
          <w:rFonts w:ascii="Arial" w:hAnsi="Arial" w:cs="Arial"/>
        </w:rPr>
        <w:t xml:space="preserve"> (1777-1845) and his kin’, </w:t>
      </w:r>
      <w:r w:rsidRPr="0059605C">
        <w:rPr>
          <w:rFonts w:ascii="Arial" w:hAnsi="Arial" w:cs="Arial"/>
          <w:i/>
        </w:rPr>
        <w:t>Staffordshire Studies</w:t>
      </w:r>
      <w:r w:rsidRPr="0059605C">
        <w:rPr>
          <w:rFonts w:ascii="Arial" w:hAnsi="Arial" w:cs="Arial"/>
        </w:rPr>
        <w:t xml:space="preserve">, 2001, </w:t>
      </w:r>
      <w:r w:rsidRPr="00A4713A">
        <w:rPr>
          <w:rFonts w:ascii="Arial" w:hAnsi="Arial" w:cs="Arial"/>
          <w:i/>
        </w:rPr>
        <w:t>13</w:t>
      </w:r>
      <w:r w:rsidRPr="0059605C">
        <w:rPr>
          <w:rFonts w:ascii="Arial" w:hAnsi="Arial" w:cs="Arial"/>
        </w:rPr>
        <w:t>, 105</w:t>
      </w:r>
      <w:r>
        <w:rPr>
          <w:rFonts w:ascii="Arial" w:hAnsi="Arial" w:cs="Arial"/>
        </w:rPr>
        <w:t>.</w:t>
      </w:r>
    </w:p>
  </w:footnote>
  <w:footnote w:id="46">
    <w:p w14:paraId="31AD0F92" w14:textId="6C1088FC" w:rsidR="00D53475" w:rsidRPr="0059605C" w:rsidRDefault="00D53475" w:rsidP="00A4713A">
      <w:pPr>
        <w:pStyle w:val="FootnoteText"/>
        <w:spacing w:after="240"/>
        <w:rPr>
          <w:rFonts w:ascii="Arial" w:hAnsi="Arial" w:cs="Arial"/>
        </w:rPr>
      </w:pPr>
      <w:r w:rsidRPr="0059605C">
        <w:rPr>
          <w:rStyle w:val="FootnoteReference"/>
          <w:rFonts w:ascii="Arial" w:hAnsi="Arial" w:cs="Arial"/>
        </w:rPr>
        <w:footnoteRef/>
      </w:r>
      <w:r w:rsidRPr="0059605C">
        <w:rPr>
          <w:rFonts w:ascii="Arial" w:hAnsi="Arial" w:cs="Arial"/>
        </w:rPr>
        <w:t xml:space="preserve"> D</w:t>
      </w:r>
      <w:r w:rsidR="00751F1E">
        <w:rPr>
          <w:rFonts w:ascii="Arial" w:hAnsi="Arial" w:cs="Arial"/>
        </w:rPr>
        <w:t>.</w:t>
      </w:r>
      <w:r w:rsidRPr="0059605C">
        <w:rPr>
          <w:rFonts w:ascii="Arial" w:hAnsi="Arial" w:cs="Arial"/>
        </w:rPr>
        <w:t xml:space="preserve"> M. Stafford, </w:t>
      </w:r>
      <w:r w:rsidRPr="0059605C">
        <w:rPr>
          <w:rFonts w:ascii="Arial" w:hAnsi="Arial" w:cs="Arial"/>
          <w:i/>
        </w:rPr>
        <w:t>The Founding Years in Rotorua, A History of Events to 1900</w:t>
      </w:r>
      <w:r w:rsidRPr="0059605C">
        <w:rPr>
          <w:rFonts w:ascii="Arial" w:hAnsi="Arial" w:cs="Arial"/>
        </w:rPr>
        <w:t xml:space="preserve"> (</w:t>
      </w:r>
      <w:r>
        <w:rPr>
          <w:rFonts w:ascii="Arial" w:hAnsi="Arial" w:cs="Arial"/>
        </w:rPr>
        <w:t xml:space="preserve">Rotorua District Council – Ray Richards Publishers: </w:t>
      </w:r>
      <w:r w:rsidRPr="0059605C">
        <w:rPr>
          <w:rFonts w:ascii="Arial" w:hAnsi="Arial" w:cs="Arial"/>
        </w:rPr>
        <w:t>Rotorua, 1986), 166, 169, 175, 212, 300-1, 314.</w:t>
      </w:r>
    </w:p>
  </w:footnote>
  <w:footnote w:id="47">
    <w:p w14:paraId="573B2064" w14:textId="44BAC562" w:rsidR="00D53475" w:rsidRPr="00BE7701" w:rsidRDefault="00D53475" w:rsidP="00A4713A">
      <w:pPr>
        <w:pStyle w:val="FootnoteText"/>
        <w:spacing w:after="240"/>
        <w:rPr>
          <w:rFonts w:ascii="Arial" w:hAnsi="Arial" w:cs="Arial"/>
        </w:rPr>
      </w:pPr>
      <w:r w:rsidRPr="0059605C">
        <w:rPr>
          <w:rStyle w:val="FootnoteReference"/>
          <w:rFonts w:ascii="Arial" w:hAnsi="Arial" w:cs="Arial"/>
        </w:rPr>
        <w:footnoteRef/>
      </w:r>
      <w:r w:rsidRPr="0059605C">
        <w:rPr>
          <w:rFonts w:ascii="Arial" w:hAnsi="Arial" w:cs="Arial"/>
        </w:rPr>
        <w:t xml:space="preserve"> Tomkins, </w:t>
      </w:r>
      <w:r w:rsidRPr="0059605C">
        <w:rPr>
          <w:rFonts w:ascii="Arial" w:hAnsi="Arial" w:cs="Arial"/>
          <w:i/>
        </w:rPr>
        <w:t>Medical Misadventure</w:t>
      </w:r>
      <w:r w:rsidRPr="0059605C">
        <w:rPr>
          <w:rFonts w:ascii="Arial" w:hAnsi="Arial" w:cs="Arial"/>
        </w:rPr>
        <w:t xml:space="preserve">, 213.  For purposeful shipment of the insane to New Zealand see McCarthy, </w:t>
      </w:r>
      <w:r w:rsidRPr="00A4713A">
        <w:rPr>
          <w:rFonts w:ascii="Arial" w:hAnsi="Arial" w:cs="Arial"/>
          <w:i/>
        </w:rPr>
        <w:t>Migration, Ethnicity and Madness</w:t>
      </w:r>
      <w:r w:rsidRPr="0059605C">
        <w:rPr>
          <w:rFonts w:ascii="Arial" w:hAnsi="Arial" w:cs="Arial"/>
        </w:rPr>
        <w:t xml:space="preserve">, </w:t>
      </w:r>
      <w:r>
        <w:rPr>
          <w:rFonts w:ascii="Arial" w:hAnsi="Arial" w:cs="Arial"/>
        </w:rPr>
        <w:t>C</w:t>
      </w:r>
      <w:r w:rsidRPr="0059605C">
        <w:rPr>
          <w:rFonts w:ascii="Arial" w:hAnsi="Arial" w:cs="Arial"/>
        </w:rPr>
        <w:t>hapter two.</w:t>
      </w:r>
    </w:p>
  </w:footnote>
  <w:footnote w:id="48">
    <w:p w14:paraId="1A3F6334" w14:textId="2EB482E1" w:rsidR="00D53475" w:rsidRPr="00BE7701" w:rsidRDefault="00D53475" w:rsidP="00A4713A">
      <w:pPr>
        <w:pStyle w:val="FootnoteText"/>
        <w:spacing w:after="240"/>
        <w:rPr>
          <w:rFonts w:ascii="Arial" w:hAnsi="Arial" w:cs="Arial"/>
        </w:rPr>
      </w:pPr>
      <w:r w:rsidRPr="0059605C">
        <w:rPr>
          <w:rStyle w:val="FootnoteReference"/>
          <w:rFonts w:ascii="Arial" w:hAnsi="Arial" w:cs="Arial"/>
        </w:rPr>
        <w:footnoteRef/>
      </w:r>
      <w:r w:rsidRPr="0059605C">
        <w:rPr>
          <w:rFonts w:ascii="Arial" w:hAnsi="Arial" w:cs="Arial"/>
        </w:rPr>
        <w:t xml:space="preserve"> Wright-St Clair, </w:t>
      </w:r>
      <w:r w:rsidRPr="0059605C">
        <w:rPr>
          <w:rFonts w:ascii="Arial" w:hAnsi="Arial" w:cs="Arial"/>
          <w:i/>
        </w:rPr>
        <w:t xml:space="preserve">Medical </w:t>
      </w:r>
      <w:proofErr w:type="gramStart"/>
      <w:r w:rsidRPr="0059605C">
        <w:rPr>
          <w:rFonts w:ascii="Arial" w:hAnsi="Arial" w:cs="Arial"/>
          <w:i/>
        </w:rPr>
        <w:t xml:space="preserve">Practitioners </w:t>
      </w:r>
      <w:r w:rsidRPr="00BE7701">
        <w:rPr>
          <w:rFonts w:ascii="Arial" w:hAnsi="Arial" w:cs="Arial"/>
        </w:rPr>
        <w:t>,</w:t>
      </w:r>
      <w:proofErr w:type="gramEnd"/>
      <w:r w:rsidRPr="00BE7701">
        <w:rPr>
          <w:rFonts w:ascii="Arial" w:hAnsi="Arial" w:cs="Arial"/>
        </w:rPr>
        <w:t xml:space="preserve"> 120.</w:t>
      </w:r>
    </w:p>
  </w:footnote>
  <w:footnote w:id="49">
    <w:p w14:paraId="125679B1" w14:textId="50B8306A" w:rsidR="00D53475" w:rsidRPr="0059605C" w:rsidRDefault="00D53475" w:rsidP="00A4713A">
      <w:pPr>
        <w:pStyle w:val="FootnoteText"/>
        <w:spacing w:after="240"/>
        <w:rPr>
          <w:rFonts w:ascii="Arial" w:hAnsi="Arial" w:cs="Arial"/>
        </w:rPr>
      </w:pPr>
      <w:r w:rsidRPr="0059605C">
        <w:rPr>
          <w:rStyle w:val="FootnoteReference"/>
          <w:rFonts w:ascii="Arial" w:hAnsi="Arial" w:cs="Arial"/>
        </w:rPr>
        <w:footnoteRef/>
      </w:r>
      <w:r w:rsidRPr="0059605C">
        <w:rPr>
          <w:rFonts w:ascii="Arial" w:hAnsi="Arial" w:cs="Arial"/>
        </w:rPr>
        <w:t xml:space="preserve"> M. Belgrave, ‘Medicine and the Rise of the Health Professions in New Zealand, 1860-1939’ in L</w:t>
      </w:r>
      <w:r w:rsidR="00751F1E">
        <w:rPr>
          <w:rFonts w:ascii="Arial" w:hAnsi="Arial" w:cs="Arial"/>
        </w:rPr>
        <w:t>.</w:t>
      </w:r>
      <w:r w:rsidRPr="0059605C">
        <w:rPr>
          <w:rFonts w:ascii="Arial" w:hAnsi="Arial" w:cs="Arial"/>
        </w:rPr>
        <w:t xml:space="preserve"> </w:t>
      </w:r>
      <w:proofErr w:type="spellStart"/>
      <w:r w:rsidRPr="0059605C">
        <w:rPr>
          <w:rFonts w:ascii="Arial" w:hAnsi="Arial" w:cs="Arial"/>
        </w:rPr>
        <w:t>Bryder</w:t>
      </w:r>
      <w:proofErr w:type="spellEnd"/>
      <w:r>
        <w:rPr>
          <w:rFonts w:ascii="Arial" w:hAnsi="Arial" w:cs="Arial"/>
        </w:rPr>
        <w:t>,</w:t>
      </w:r>
      <w:r w:rsidRPr="0059605C">
        <w:rPr>
          <w:rFonts w:ascii="Arial" w:hAnsi="Arial" w:cs="Arial"/>
        </w:rPr>
        <w:t xml:space="preserve"> ed., </w:t>
      </w:r>
      <w:r w:rsidRPr="0059605C">
        <w:rPr>
          <w:rFonts w:ascii="Arial" w:hAnsi="Arial" w:cs="Arial"/>
          <w:i/>
        </w:rPr>
        <w:t>A Healthy Country.  Essays on the Social History of Medicine in New Zealand</w:t>
      </w:r>
      <w:r w:rsidRPr="0059605C">
        <w:rPr>
          <w:rFonts w:ascii="Arial" w:hAnsi="Arial" w:cs="Arial"/>
        </w:rPr>
        <w:t xml:space="preserve"> (Wellington</w:t>
      </w:r>
      <w:r>
        <w:rPr>
          <w:rFonts w:ascii="Arial" w:hAnsi="Arial" w:cs="Arial"/>
        </w:rPr>
        <w:t>, NZ</w:t>
      </w:r>
      <w:r w:rsidRPr="0059605C">
        <w:rPr>
          <w:rFonts w:ascii="Arial" w:hAnsi="Arial" w:cs="Arial"/>
        </w:rPr>
        <w:t>: Bridget Williams</w:t>
      </w:r>
      <w:r>
        <w:rPr>
          <w:rFonts w:ascii="Arial" w:hAnsi="Arial" w:cs="Arial"/>
        </w:rPr>
        <w:t xml:space="preserve"> Books</w:t>
      </w:r>
      <w:r w:rsidRPr="0059605C">
        <w:rPr>
          <w:rFonts w:ascii="Arial" w:hAnsi="Arial" w:cs="Arial"/>
        </w:rPr>
        <w:t>, 1991), 10.</w:t>
      </w:r>
    </w:p>
  </w:footnote>
  <w:footnote w:id="50">
    <w:p w14:paraId="1A873B38" w14:textId="6981870D" w:rsidR="00D53475" w:rsidRPr="00BE7701" w:rsidRDefault="00D53475" w:rsidP="00A4713A">
      <w:pPr>
        <w:pStyle w:val="FootnoteText"/>
        <w:spacing w:after="240"/>
        <w:rPr>
          <w:rFonts w:ascii="Arial" w:hAnsi="Arial" w:cs="Arial"/>
        </w:rPr>
      </w:pPr>
      <w:r w:rsidRPr="0059605C">
        <w:rPr>
          <w:rStyle w:val="FootnoteReference"/>
          <w:rFonts w:ascii="Arial" w:hAnsi="Arial" w:cs="Arial"/>
        </w:rPr>
        <w:footnoteRef/>
      </w:r>
      <w:r w:rsidRPr="0059605C">
        <w:rPr>
          <w:rFonts w:ascii="Arial" w:hAnsi="Arial" w:cs="Arial"/>
        </w:rPr>
        <w:t xml:space="preserve"> Letters of Ellen Fox 1867–1887 [transcribed], NZMS 1036, Sir George Grey Special C</w:t>
      </w:r>
      <w:r w:rsidRPr="00BE7701">
        <w:rPr>
          <w:rFonts w:ascii="Arial" w:hAnsi="Arial" w:cs="Arial"/>
        </w:rPr>
        <w:t>ollections, Auckland City Library, 51.</w:t>
      </w:r>
    </w:p>
  </w:footnote>
  <w:footnote w:id="51">
    <w:p w14:paraId="50F7847F" w14:textId="3BCF9B5F" w:rsidR="00D53475" w:rsidRPr="0059605C" w:rsidRDefault="00D53475" w:rsidP="00A4713A">
      <w:pPr>
        <w:pStyle w:val="FootnoteText"/>
        <w:spacing w:after="240"/>
        <w:rPr>
          <w:rFonts w:ascii="Arial" w:hAnsi="Arial" w:cs="Arial"/>
        </w:rPr>
      </w:pPr>
      <w:r w:rsidRPr="0059605C">
        <w:rPr>
          <w:rStyle w:val="FootnoteReference"/>
          <w:rFonts w:ascii="Arial" w:hAnsi="Arial" w:cs="Arial"/>
        </w:rPr>
        <w:footnoteRef/>
      </w:r>
      <w:r w:rsidRPr="0059605C">
        <w:rPr>
          <w:rFonts w:ascii="Arial" w:hAnsi="Arial" w:cs="Arial"/>
        </w:rPr>
        <w:t xml:space="preserve"> </w:t>
      </w:r>
      <w:r>
        <w:rPr>
          <w:rFonts w:ascii="Arial" w:hAnsi="Arial" w:cs="Arial"/>
        </w:rPr>
        <w:t>C</w:t>
      </w:r>
      <w:r w:rsidRPr="0059605C">
        <w:rPr>
          <w:rFonts w:ascii="Arial" w:hAnsi="Arial" w:cs="Arial"/>
        </w:rPr>
        <w:t>orrespondence of Alfred Barker, letter of 19 April 1858</w:t>
      </w:r>
      <w:r>
        <w:rPr>
          <w:rFonts w:ascii="Arial" w:hAnsi="Arial" w:cs="Arial"/>
        </w:rPr>
        <w:t xml:space="preserve">. </w:t>
      </w:r>
      <w:r w:rsidRPr="0059605C">
        <w:rPr>
          <w:rFonts w:ascii="Arial" w:hAnsi="Arial" w:cs="Arial"/>
        </w:rPr>
        <w:t>Canterbury Museum Archive 92/62</w:t>
      </w:r>
      <w:r>
        <w:rPr>
          <w:rFonts w:ascii="Arial" w:hAnsi="Arial" w:cs="Arial"/>
        </w:rPr>
        <w:t>.</w:t>
      </w:r>
    </w:p>
  </w:footnote>
  <w:footnote w:id="52">
    <w:p w14:paraId="42A2DBF8" w14:textId="7433FED8" w:rsidR="00D53475" w:rsidRPr="0059605C" w:rsidRDefault="00D53475" w:rsidP="00A4713A">
      <w:pPr>
        <w:pStyle w:val="FootnoteText"/>
        <w:spacing w:after="240"/>
        <w:rPr>
          <w:rFonts w:ascii="Arial" w:hAnsi="Arial" w:cs="Arial"/>
        </w:rPr>
      </w:pPr>
      <w:r w:rsidRPr="0059605C">
        <w:rPr>
          <w:rStyle w:val="FootnoteReference"/>
          <w:rFonts w:ascii="Arial" w:hAnsi="Arial" w:cs="Arial"/>
        </w:rPr>
        <w:footnoteRef/>
      </w:r>
      <w:r w:rsidRPr="0059605C">
        <w:rPr>
          <w:rFonts w:ascii="Arial" w:hAnsi="Arial" w:cs="Arial"/>
        </w:rPr>
        <w:t xml:space="preserve"> </w:t>
      </w:r>
      <w:r>
        <w:rPr>
          <w:rFonts w:ascii="Arial" w:hAnsi="Arial" w:cs="Arial"/>
        </w:rPr>
        <w:t>C</w:t>
      </w:r>
      <w:r w:rsidRPr="0059605C">
        <w:rPr>
          <w:rFonts w:ascii="Arial" w:hAnsi="Arial" w:cs="Arial"/>
        </w:rPr>
        <w:t>orrespondence of Alfred Barker, letter of 10 August 1858.</w:t>
      </w:r>
      <w:r>
        <w:rPr>
          <w:rFonts w:ascii="Arial" w:hAnsi="Arial" w:cs="Arial"/>
        </w:rPr>
        <w:t xml:space="preserve"> </w:t>
      </w:r>
      <w:r w:rsidRPr="0059605C">
        <w:rPr>
          <w:rFonts w:ascii="Arial" w:hAnsi="Arial" w:cs="Arial"/>
        </w:rPr>
        <w:t>Canterbury Museum Archive 92/62</w:t>
      </w:r>
      <w:r>
        <w:rPr>
          <w:rFonts w:ascii="Arial" w:hAnsi="Arial" w:cs="Arial"/>
        </w:rPr>
        <w:t>.</w:t>
      </w:r>
      <w:r w:rsidR="00A471D9">
        <w:rPr>
          <w:rFonts w:ascii="Arial" w:hAnsi="Arial" w:cs="Arial"/>
        </w:rPr>
        <w:t xml:space="preserve">  For his later career as a photographer, see J.B. Turner, ‘Barker, Alfred Charles’ </w:t>
      </w:r>
      <w:r w:rsidR="00A471D9" w:rsidRPr="00A471D9">
        <w:rPr>
          <w:rFonts w:ascii="Arial" w:hAnsi="Arial" w:cs="Arial"/>
          <w:i/>
          <w:iCs/>
        </w:rPr>
        <w:t>Dictionary of New Zealand Biography</w:t>
      </w:r>
      <w:r w:rsidR="00A471D9">
        <w:rPr>
          <w:rFonts w:ascii="Arial" w:hAnsi="Arial" w:cs="Arial"/>
        </w:rPr>
        <w:t xml:space="preserve">, </w:t>
      </w:r>
      <w:proofErr w:type="gramStart"/>
      <w:r w:rsidR="00A471D9" w:rsidRPr="00A471D9">
        <w:rPr>
          <w:rFonts w:ascii="Arial" w:hAnsi="Arial" w:cs="Arial"/>
        </w:rPr>
        <w:t>https://teara.govt.nz/en/biographies/1b4/barker-alfred-charles</w:t>
      </w:r>
      <w:r w:rsidR="00A471D9">
        <w:rPr>
          <w:rFonts w:ascii="Arial" w:hAnsi="Arial" w:cs="Arial"/>
        </w:rPr>
        <w:t xml:space="preserve"> ,</w:t>
      </w:r>
      <w:proofErr w:type="gramEnd"/>
      <w:r w:rsidR="00A471D9">
        <w:rPr>
          <w:rFonts w:ascii="Arial" w:hAnsi="Arial" w:cs="Arial"/>
        </w:rPr>
        <w:t xml:space="preserve"> viewed 9 March 2020.</w:t>
      </w:r>
    </w:p>
  </w:footnote>
  <w:footnote w:id="53">
    <w:p w14:paraId="3A036205" w14:textId="04874BC1" w:rsidR="00D53475" w:rsidRPr="00D715A5" w:rsidRDefault="009835F2" w:rsidP="00A4713A">
      <w:pPr>
        <w:spacing w:after="240" w:line="240" w:lineRule="auto"/>
        <w:rPr>
          <w:rFonts w:ascii="Arial" w:hAnsi="Arial" w:cs="Arial"/>
          <w:sz w:val="20"/>
          <w:szCs w:val="20"/>
        </w:rPr>
      </w:pPr>
      <w:proofErr w:type="gramStart"/>
      <w:r>
        <w:rPr>
          <w:rFonts w:ascii="Arial" w:hAnsi="Arial" w:cs="Arial"/>
          <w:vertAlign w:val="superscript"/>
        </w:rPr>
        <w:t>53</w:t>
      </w:r>
      <w:r w:rsidR="00D53475" w:rsidRPr="00D715A5">
        <w:rPr>
          <w:rFonts w:ascii="Arial" w:hAnsi="Arial" w:cs="Arial"/>
        </w:rPr>
        <w:t xml:space="preserve">  </w:t>
      </w:r>
      <w:r w:rsidR="00D53475" w:rsidRPr="00D715A5">
        <w:rPr>
          <w:rFonts w:ascii="Arial" w:hAnsi="Arial" w:cs="Arial"/>
          <w:sz w:val="20"/>
          <w:szCs w:val="20"/>
        </w:rPr>
        <w:t>‘</w:t>
      </w:r>
      <w:proofErr w:type="gramEnd"/>
      <w:r w:rsidR="00D53475" w:rsidRPr="00D715A5">
        <w:rPr>
          <w:rFonts w:ascii="Arial" w:hAnsi="Arial" w:cs="Arial"/>
          <w:sz w:val="20"/>
          <w:szCs w:val="20"/>
        </w:rPr>
        <w:t xml:space="preserve">Medical ethics at the Antipodes’, </w:t>
      </w:r>
      <w:r w:rsidR="00D53475" w:rsidRPr="00D715A5">
        <w:rPr>
          <w:rFonts w:ascii="Arial" w:hAnsi="Arial" w:cs="Arial"/>
          <w:i/>
          <w:sz w:val="20"/>
          <w:szCs w:val="20"/>
        </w:rPr>
        <w:t>British Medical Journal</w:t>
      </w:r>
      <w:r w:rsidR="00D53475" w:rsidRPr="00D715A5">
        <w:rPr>
          <w:rFonts w:ascii="Arial" w:hAnsi="Arial" w:cs="Arial"/>
          <w:sz w:val="20"/>
          <w:szCs w:val="20"/>
        </w:rPr>
        <w:t xml:space="preserve"> 15 February 1879, 258.</w:t>
      </w:r>
    </w:p>
    <w:p w14:paraId="4641991C" w14:textId="5571E1CF" w:rsidR="00D53475" w:rsidRPr="00D715A5" w:rsidRDefault="009835F2" w:rsidP="005B0250">
      <w:pPr>
        <w:pStyle w:val="FootnoteText"/>
        <w:jc w:val="both"/>
        <w:rPr>
          <w:rFonts w:ascii="Arial" w:hAnsi="Arial" w:cs="Arial"/>
        </w:rPr>
      </w:pPr>
      <w:proofErr w:type="gramStart"/>
      <w:r>
        <w:rPr>
          <w:rFonts w:ascii="Arial" w:hAnsi="Arial" w:cs="Arial"/>
          <w:vertAlign w:val="superscript"/>
        </w:rPr>
        <w:t>54</w:t>
      </w:r>
      <w:r w:rsidR="00D53475" w:rsidRPr="00D715A5">
        <w:rPr>
          <w:rFonts w:ascii="Arial" w:hAnsi="Arial" w:cs="Arial"/>
        </w:rPr>
        <w:t xml:space="preserve">  Placebo</w:t>
      </w:r>
      <w:proofErr w:type="gramEnd"/>
      <w:r w:rsidR="00D53475" w:rsidRPr="00D715A5">
        <w:rPr>
          <w:rFonts w:ascii="Arial" w:hAnsi="Arial" w:cs="Arial"/>
        </w:rPr>
        <w:t xml:space="preserve"> Aspen M.D., </w:t>
      </w:r>
      <w:r w:rsidR="00D53475" w:rsidRPr="00D715A5">
        <w:rPr>
          <w:rFonts w:ascii="Arial" w:hAnsi="Arial" w:cs="Arial"/>
          <w:i/>
        </w:rPr>
        <w:t xml:space="preserve">Experiences of a Medical Man in New Zealand, or Our Hospital at </w:t>
      </w:r>
      <w:proofErr w:type="spellStart"/>
      <w:r w:rsidR="00D53475" w:rsidRPr="00D715A5">
        <w:rPr>
          <w:rFonts w:ascii="Arial" w:hAnsi="Arial" w:cs="Arial"/>
          <w:i/>
        </w:rPr>
        <w:t>Sopemdown</w:t>
      </w:r>
      <w:proofErr w:type="spellEnd"/>
      <w:r w:rsidR="00D53475" w:rsidRPr="00D715A5">
        <w:rPr>
          <w:rFonts w:ascii="Arial" w:hAnsi="Arial" w:cs="Arial"/>
        </w:rPr>
        <w:t xml:space="preserve"> (Melbourne: George Robertson, 1883).</w:t>
      </w:r>
      <w:r w:rsidR="00D53475" w:rsidRPr="00D56E4D">
        <w:rPr>
          <w:rFonts w:ascii="Arial" w:hAnsi="Arial" w:cs="Arial"/>
        </w:rPr>
        <w:t xml:space="preserve"> </w:t>
      </w:r>
    </w:p>
  </w:footnote>
  <w:footnote w:id="54">
    <w:p w14:paraId="2469E100" w14:textId="1626B9DB" w:rsidR="00D53475" w:rsidRPr="00FB2E83" w:rsidRDefault="00D53475" w:rsidP="00D715A5">
      <w:pPr>
        <w:pStyle w:val="FootnoteText"/>
        <w:spacing w:after="240"/>
        <w:rPr>
          <w:rFonts w:ascii="Arial" w:hAnsi="Arial" w:cs="Arial"/>
          <w:vertAlign w:val="superscript"/>
        </w:rPr>
      </w:pPr>
    </w:p>
  </w:footnote>
  <w:footnote w:id="55">
    <w:p w14:paraId="5D2F376A" w14:textId="0CF0B2F8" w:rsidR="00D53475" w:rsidRDefault="009835F2" w:rsidP="005B0250">
      <w:pPr>
        <w:pStyle w:val="FootnoteText"/>
        <w:jc w:val="both"/>
        <w:rPr>
          <w:rFonts w:ascii="Arial" w:hAnsi="Arial" w:cs="Arial"/>
        </w:rPr>
      </w:pPr>
      <w:r>
        <w:rPr>
          <w:rFonts w:ascii="Arial" w:hAnsi="Arial" w:cs="Arial"/>
          <w:vertAlign w:val="superscript"/>
        </w:rPr>
        <w:t>55</w:t>
      </w:r>
      <w:r w:rsidR="00D53475" w:rsidRPr="00FB2E83">
        <w:rPr>
          <w:rFonts w:ascii="Arial" w:hAnsi="Arial" w:cs="Arial"/>
          <w:vertAlign w:val="superscript"/>
        </w:rPr>
        <w:t xml:space="preserve"> </w:t>
      </w:r>
      <w:r w:rsidR="00D53475" w:rsidRPr="00751F1E">
        <w:rPr>
          <w:rFonts w:ascii="Arial" w:hAnsi="Arial" w:cs="Arial"/>
        </w:rPr>
        <w:t xml:space="preserve">W. Lauder Lindsay, ‘Insanity in British emigrants of the middle and upper ranks’, </w:t>
      </w:r>
      <w:r w:rsidR="00D53475" w:rsidRPr="00751F1E">
        <w:rPr>
          <w:rFonts w:ascii="Arial" w:hAnsi="Arial" w:cs="Arial"/>
          <w:i/>
        </w:rPr>
        <w:t xml:space="preserve">Edinburgh Medical Journal, </w:t>
      </w:r>
      <w:r w:rsidR="00D53475" w:rsidRPr="00751F1E">
        <w:rPr>
          <w:rFonts w:ascii="Arial" w:hAnsi="Arial" w:cs="Arial"/>
        </w:rPr>
        <w:t>1869, 15</w:t>
      </w:r>
      <w:r w:rsidR="00D53475" w:rsidRPr="00751F1E">
        <w:rPr>
          <w:rFonts w:ascii="Arial" w:hAnsi="Arial" w:cs="Arial"/>
          <w:i/>
        </w:rPr>
        <w:t>,</w:t>
      </w:r>
      <w:r w:rsidR="00D53475" w:rsidRPr="00751F1E">
        <w:rPr>
          <w:rFonts w:ascii="Arial" w:hAnsi="Arial" w:cs="Arial"/>
        </w:rPr>
        <w:t xml:space="preserve"> 216.</w:t>
      </w:r>
    </w:p>
    <w:p w14:paraId="06605F5C" w14:textId="77777777" w:rsidR="006E19EF" w:rsidRPr="00751F1E" w:rsidRDefault="006E19EF" w:rsidP="005B0250">
      <w:pPr>
        <w:pStyle w:val="FootnoteText"/>
        <w:jc w:val="both"/>
        <w:rPr>
          <w:rFonts w:ascii="Arial" w:hAnsi="Arial" w:cs="Arial"/>
        </w:rPr>
      </w:pPr>
    </w:p>
  </w:footnote>
  <w:footnote w:id="56">
    <w:p w14:paraId="776DC9C7" w14:textId="090E95BC" w:rsidR="00D53475" w:rsidRPr="00751F1E" w:rsidRDefault="009835F2" w:rsidP="00D715A5">
      <w:pPr>
        <w:pStyle w:val="FootnoteText"/>
        <w:spacing w:after="240"/>
        <w:rPr>
          <w:rFonts w:ascii="Arial" w:hAnsi="Arial" w:cs="Arial"/>
          <w:highlight w:val="yellow"/>
        </w:rPr>
      </w:pPr>
      <w:r>
        <w:rPr>
          <w:rFonts w:ascii="Arial" w:hAnsi="Arial" w:cs="Arial"/>
          <w:vertAlign w:val="superscript"/>
        </w:rPr>
        <w:t>56</w:t>
      </w:r>
      <w:r w:rsidR="00D53475" w:rsidRPr="00751F1E">
        <w:rPr>
          <w:rFonts w:ascii="Arial" w:hAnsi="Arial" w:cs="Arial"/>
        </w:rPr>
        <w:t xml:space="preserve"> Men might also claim qualifications they did not possess; see Lisa Rosner, </w:t>
      </w:r>
      <w:r w:rsidR="00D53475" w:rsidRPr="00751F1E">
        <w:rPr>
          <w:rFonts w:ascii="Arial" w:hAnsi="Arial" w:cs="Arial"/>
          <w:i/>
        </w:rPr>
        <w:t xml:space="preserve">The Anatomy Murders </w:t>
      </w:r>
      <w:r w:rsidR="00D53475" w:rsidRPr="00751F1E">
        <w:rPr>
          <w:rFonts w:ascii="Arial" w:hAnsi="Arial" w:cs="Arial"/>
        </w:rPr>
        <w:t>(Philadelphia: University of Pennsylvania Press, 2010), 265 for Wellington practitioner Frederick John Knox claiming an MD he did not hold.</w:t>
      </w:r>
    </w:p>
  </w:footnote>
  <w:footnote w:id="57">
    <w:p w14:paraId="23FD2095" w14:textId="0F930546" w:rsidR="00D53475" w:rsidRPr="00751F1E" w:rsidRDefault="009835F2" w:rsidP="00D715A5">
      <w:pPr>
        <w:pStyle w:val="FootnoteText"/>
        <w:spacing w:after="240"/>
        <w:rPr>
          <w:rFonts w:ascii="Arial" w:hAnsi="Arial" w:cs="Arial"/>
        </w:rPr>
      </w:pPr>
      <w:proofErr w:type="gramStart"/>
      <w:r>
        <w:rPr>
          <w:rFonts w:ascii="Arial" w:hAnsi="Arial" w:cs="Arial"/>
          <w:vertAlign w:val="superscript"/>
        </w:rPr>
        <w:t>57</w:t>
      </w:r>
      <w:r w:rsidR="00D53475" w:rsidRPr="00751F1E">
        <w:rPr>
          <w:rFonts w:ascii="Arial" w:hAnsi="Arial" w:cs="Arial"/>
          <w:vertAlign w:val="superscript"/>
        </w:rPr>
        <w:t xml:space="preserve">  </w:t>
      </w:r>
      <w:r w:rsidR="00D53475" w:rsidRPr="00751F1E">
        <w:rPr>
          <w:rFonts w:ascii="Arial" w:hAnsi="Arial" w:cs="Arial"/>
        </w:rPr>
        <w:t>Tomkins</w:t>
      </w:r>
      <w:proofErr w:type="gramEnd"/>
      <w:r w:rsidR="00D53475" w:rsidRPr="00751F1E">
        <w:rPr>
          <w:rFonts w:ascii="Arial" w:hAnsi="Arial" w:cs="Arial"/>
        </w:rPr>
        <w:t xml:space="preserve">, </w:t>
      </w:r>
      <w:r w:rsidR="00D53475" w:rsidRPr="00751F1E">
        <w:rPr>
          <w:rFonts w:ascii="Arial" w:hAnsi="Arial" w:cs="Arial"/>
          <w:i/>
          <w:iCs/>
        </w:rPr>
        <w:t>Medical Misadventure</w:t>
      </w:r>
      <w:r w:rsidR="00D53475" w:rsidRPr="00751F1E">
        <w:rPr>
          <w:rFonts w:ascii="Arial" w:hAnsi="Arial" w:cs="Arial"/>
        </w:rPr>
        <w:t xml:space="preserve">, 161 and </w:t>
      </w:r>
      <w:r w:rsidR="00D53475" w:rsidRPr="00751F1E">
        <w:rPr>
          <w:rFonts w:ascii="Arial" w:hAnsi="Arial" w:cs="Arial"/>
          <w:i/>
          <w:iCs/>
        </w:rPr>
        <w:t>passim</w:t>
      </w:r>
      <w:r w:rsidR="00D53475" w:rsidRPr="00751F1E">
        <w:rPr>
          <w:rFonts w:ascii="Arial" w:hAnsi="Arial" w:cs="Arial"/>
        </w:rPr>
        <w:t>.</w:t>
      </w:r>
    </w:p>
  </w:footnote>
  <w:footnote w:id="58">
    <w:p w14:paraId="211B71C4" w14:textId="163DF5D8" w:rsidR="00D53475" w:rsidRPr="00751F1E" w:rsidRDefault="009835F2" w:rsidP="00A4713A">
      <w:pPr>
        <w:spacing w:after="240" w:line="240" w:lineRule="auto"/>
        <w:rPr>
          <w:rFonts w:ascii="Arial" w:hAnsi="Arial" w:cs="Arial"/>
          <w:sz w:val="20"/>
          <w:szCs w:val="20"/>
        </w:rPr>
      </w:pPr>
      <w:proofErr w:type="gramStart"/>
      <w:r>
        <w:rPr>
          <w:rFonts w:ascii="Arial" w:hAnsi="Arial" w:cs="Arial"/>
          <w:sz w:val="20"/>
          <w:szCs w:val="20"/>
          <w:vertAlign w:val="superscript"/>
        </w:rPr>
        <w:t>58</w:t>
      </w:r>
      <w:r w:rsidR="00D53475" w:rsidRPr="00751F1E">
        <w:rPr>
          <w:rFonts w:ascii="Arial" w:hAnsi="Arial" w:cs="Arial"/>
          <w:sz w:val="20"/>
          <w:szCs w:val="20"/>
        </w:rPr>
        <w:t xml:space="preserve">  </w:t>
      </w:r>
      <w:r w:rsidR="00083517" w:rsidRPr="00751F1E">
        <w:rPr>
          <w:rFonts w:ascii="Arial" w:hAnsi="Arial" w:cs="Arial"/>
          <w:sz w:val="20"/>
          <w:szCs w:val="20"/>
        </w:rPr>
        <w:t>J.R.</w:t>
      </w:r>
      <w:proofErr w:type="gramEnd"/>
      <w:r w:rsidR="00083517" w:rsidRPr="00751F1E">
        <w:rPr>
          <w:rFonts w:ascii="Arial" w:hAnsi="Arial" w:cs="Arial"/>
          <w:sz w:val="20"/>
          <w:szCs w:val="20"/>
        </w:rPr>
        <w:t xml:space="preserve"> </w:t>
      </w:r>
      <w:proofErr w:type="spellStart"/>
      <w:r w:rsidR="00083517" w:rsidRPr="00751F1E">
        <w:rPr>
          <w:rFonts w:ascii="Arial" w:hAnsi="Arial" w:cs="Arial"/>
          <w:sz w:val="20"/>
          <w:szCs w:val="20"/>
        </w:rPr>
        <w:t>Tye</w:t>
      </w:r>
      <w:proofErr w:type="spellEnd"/>
      <w:r w:rsidR="00083517" w:rsidRPr="00751F1E">
        <w:rPr>
          <w:rFonts w:ascii="Arial" w:hAnsi="Arial" w:cs="Arial"/>
          <w:sz w:val="20"/>
          <w:szCs w:val="20"/>
        </w:rPr>
        <w:t xml:space="preserve">, ‘New Zealand’ in J. Don Vann and R. T. </w:t>
      </w:r>
      <w:proofErr w:type="spellStart"/>
      <w:r w:rsidR="00083517" w:rsidRPr="00751F1E">
        <w:rPr>
          <w:rFonts w:ascii="Arial" w:hAnsi="Arial" w:cs="Arial"/>
          <w:sz w:val="20"/>
          <w:szCs w:val="20"/>
        </w:rPr>
        <w:t>VanArsdel</w:t>
      </w:r>
      <w:proofErr w:type="spellEnd"/>
      <w:r w:rsidR="00083517" w:rsidRPr="00751F1E">
        <w:rPr>
          <w:rFonts w:ascii="Arial" w:hAnsi="Arial" w:cs="Arial"/>
          <w:sz w:val="20"/>
          <w:szCs w:val="20"/>
        </w:rPr>
        <w:t xml:space="preserve">, eds, </w:t>
      </w:r>
      <w:r w:rsidR="00083517" w:rsidRPr="00751F1E">
        <w:rPr>
          <w:rFonts w:ascii="Arial" w:hAnsi="Arial" w:cs="Arial"/>
          <w:i/>
          <w:iCs/>
          <w:sz w:val="20"/>
          <w:szCs w:val="20"/>
        </w:rPr>
        <w:t xml:space="preserve">Periodicals of Queen Victoria’s Empire: An Exploration </w:t>
      </w:r>
      <w:r w:rsidR="00083517" w:rsidRPr="00751F1E">
        <w:rPr>
          <w:rFonts w:ascii="Arial" w:hAnsi="Arial" w:cs="Arial"/>
          <w:sz w:val="20"/>
          <w:szCs w:val="20"/>
        </w:rPr>
        <w:t>(London: Mansell, 1996), 209.</w:t>
      </w:r>
    </w:p>
  </w:footnote>
  <w:footnote w:id="59">
    <w:p w14:paraId="4FB46B07" w14:textId="7FBF2827" w:rsidR="00D53475" w:rsidRPr="00751F1E" w:rsidRDefault="00D53475">
      <w:pPr>
        <w:pStyle w:val="FootnoteText"/>
        <w:rPr>
          <w:rFonts w:ascii="Arial" w:hAnsi="Arial" w:cs="Arial"/>
        </w:rPr>
      </w:pPr>
      <w:r w:rsidRPr="00751F1E">
        <w:rPr>
          <w:rStyle w:val="FootnoteReference"/>
          <w:rFonts w:ascii="Arial" w:hAnsi="Arial" w:cs="Arial"/>
        </w:rPr>
        <w:footnoteRef/>
      </w:r>
      <w:r w:rsidRPr="00751F1E">
        <w:rPr>
          <w:rFonts w:ascii="Arial" w:hAnsi="Arial" w:cs="Arial"/>
        </w:rPr>
        <w:t xml:space="preserve">   </w:t>
      </w:r>
      <w:r w:rsidR="00FB2E83" w:rsidRPr="00751F1E">
        <w:rPr>
          <w:rFonts w:ascii="Arial" w:hAnsi="Arial" w:cs="Arial"/>
        </w:rPr>
        <w:t xml:space="preserve">‘Hospital and Charitable Aid Board’, </w:t>
      </w:r>
      <w:r w:rsidR="00FB2E83" w:rsidRPr="00751F1E">
        <w:rPr>
          <w:rFonts w:ascii="Arial" w:hAnsi="Arial" w:cs="Arial"/>
          <w:i/>
          <w:iCs/>
        </w:rPr>
        <w:t>Lyttleton Times</w:t>
      </w:r>
      <w:r w:rsidR="00FB2E83" w:rsidRPr="00751F1E">
        <w:rPr>
          <w:rFonts w:ascii="Arial" w:hAnsi="Arial" w:cs="Arial"/>
        </w:rPr>
        <w:t>, 1 January 1885, 6, and subsequent editions in the same month.</w:t>
      </w:r>
    </w:p>
    <w:p w14:paraId="57FE8615" w14:textId="77777777" w:rsidR="00FB2E83" w:rsidRDefault="00FB2E83">
      <w:pPr>
        <w:pStyle w:val="FootnoteText"/>
      </w:pPr>
    </w:p>
  </w:footnote>
  <w:footnote w:id="60">
    <w:p w14:paraId="30D5969B" w14:textId="2DBBBBA2" w:rsidR="00D53475" w:rsidRDefault="009835F2" w:rsidP="00A4713A">
      <w:pPr>
        <w:pStyle w:val="FootnoteText"/>
        <w:spacing w:after="240"/>
        <w:rPr>
          <w:rFonts w:ascii="Arial" w:hAnsi="Arial" w:cs="Arial"/>
        </w:rPr>
      </w:pPr>
      <w:proofErr w:type="gramStart"/>
      <w:r>
        <w:rPr>
          <w:rFonts w:ascii="Arial" w:hAnsi="Arial" w:cs="Arial"/>
          <w:vertAlign w:val="superscript"/>
        </w:rPr>
        <w:t>60</w:t>
      </w:r>
      <w:r w:rsidR="00D53475">
        <w:rPr>
          <w:rFonts w:ascii="Arial" w:hAnsi="Arial" w:cs="Arial"/>
        </w:rPr>
        <w:t xml:space="preserve"> </w:t>
      </w:r>
      <w:r w:rsidR="00083517">
        <w:rPr>
          <w:rFonts w:ascii="Arial" w:hAnsi="Arial" w:cs="Arial"/>
        </w:rPr>
        <w:t xml:space="preserve"> Bankruptcy</w:t>
      </w:r>
      <w:proofErr w:type="gramEnd"/>
      <w:r w:rsidR="00083517">
        <w:rPr>
          <w:rFonts w:ascii="Arial" w:hAnsi="Arial" w:cs="Arial"/>
        </w:rPr>
        <w:t xml:space="preserve"> file of Lawford Evans, surgeon, Archives New Zealand, Auckland Office BBAE A197 5638 Box 2.  </w:t>
      </w:r>
      <w:r w:rsidR="00D53475" w:rsidRPr="00D56E4D">
        <w:rPr>
          <w:rFonts w:ascii="Arial" w:hAnsi="Arial" w:cs="Arial"/>
        </w:rPr>
        <w:t>Evans had experienced a troubled personal life and career in Wales before emigration;</w:t>
      </w:r>
      <w:r w:rsidR="00D53475">
        <w:rPr>
          <w:rFonts w:ascii="Arial" w:hAnsi="Arial" w:cs="Arial"/>
        </w:rPr>
        <w:t xml:space="preserve"> </w:t>
      </w:r>
      <w:r w:rsidR="00D53475" w:rsidRPr="00A44411">
        <w:rPr>
          <w:rFonts w:ascii="Arial" w:hAnsi="Arial" w:cs="Arial"/>
        </w:rPr>
        <w:t xml:space="preserve">’Elopement’, </w:t>
      </w:r>
      <w:r w:rsidR="00D53475" w:rsidRPr="00A44411">
        <w:rPr>
          <w:rFonts w:ascii="Arial" w:hAnsi="Arial" w:cs="Arial"/>
          <w:i/>
        </w:rPr>
        <w:t>The Morning Post</w:t>
      </w:r>
      <w:r w:rsidR="00D53475" w:rsidRPr="00A44411">
        <w:rPr>
          <w:rFonts w:ascii="Arial" w:hAnsi="Arial" w:cs="Arial"/>
        </w:rPr>
        <w:t xml:space="preserve">, 28 November 1879, </w:t>
      </w:r>
      <w:r w:rsidR="00D53475">
        <w:rPr>
          <w:rFonts w:ascii="Arial" w:hAnsi="Arial" w:cs="Arial"/>
        </w:rPr>
        <w:t>3</w:t>
      </w:r>
      <w:r w:rsidR="00D53475" w:rsidRPr="00D56E4D">
        <w:rPr>
          <w:rFonts w:ascii="Arial" w:hAnsi="Arial" w:cs="Arial"/>
        </w:rPr>
        <w:t>.</w:t>
      </w:r>
    </w:p>
    <w:p w14:paraId="42C4B6EB" w14:textId="77777777" w:rsidR="00D53475" w:rsidRPr="00BE7701" w:rsidRDefault="00D53475" w:rsidP="00D715A5">
      <w:pPr>
        <w:pStyle w:val="FootnoteText"/>
        <w:spacing w:after="240"/>
        <w:rPr>
          <w:rFonts w:ascii="Arial" w:hAnsi="Arial" w:cs="Arial"/>
        </w:rPr>
      </w:pPr>
    </w:p>
  </w:footnote>
  <w:footnote w:id="61">
    <w:p w14:paraId="6205DEAD" w14:textId="72C6FE26" w:rsidR="00D53475" w:rsidRPr="00A4713A" w:rsidRDefault="00D53475" w:rsidP="00A4713A">
      <w:pPr>
        <w:pStyle w:val="FootnoteText"/>
        <w:spacing w:after="240"/>
        <w:rPr>
          <w:rFonts w:ascii="Arial" w:hAnsi="Arial" w:cs="Arial"/>
          <w:lang w:val="en-AU"/>
        </w:rPr>
      </w:pPr>
      <w:r w:rsidRPr="00A4713A">
        <w:rPr>
          <w:rStyle w:val="FootnoteReference"/>
          <w:rFonts w:ascii="Arial" w:hAnsi="Arial" w:cs="Arial"/>
        </w:rPr>
        <w:footnoteRef/>
      </w:r>
      <w:r w:rsidRPr="00A4713A">
        <w:rPr>
          <w:rFonts w:ascii="Arial" w:hAnsi="Arial" w:cs="Arial"/>
        </w:rPr>
        <w:t xml:space="preserve"> </w:t>
      </w:r>
      <w:r w:rsidRPr="00A4713A">
        <w:rPr>
          <w:rFonts w:ascii="Arial" w:hAnsi="Arial" w:cs="Arial"/>
          <w:lang w:val="en-AU"/>
        </w:rPr>
        <w:t xml:space="preserve">McCarthy, </w:t>
      </w:r>
      <w:r w:rsidRPr="00A4713A">
        <w:rPr>
          <w:rFonts w:ascii="Arial" w:hAnsi="Arial" w:cs="Arial"/>
          <w:i/>
          <w:iCs/>
          <w:lang w:val="en-AU"/>
        </w:rPr>
        <w:t>Madness, Ethnicity and Migration,</w:t>
      </w:r>
      <w:r w:rsidRPr="00A4713A">
        <w:rPr>
          <w:rFonts w:ascii="Arial" w:hAnsi="Arial" w:cs="Arial"/>
          <w:lang w:val="en-AU"/>
        </w:rPr>
        <w:t xml:space="preserve"> 96-7.</w:t>
      </w:r>
    </w:p>
  </w:footnote>
  <w:footnote w:id="62">
    <w:p w14:paraId="2177ABEC" w14:textId="640A494E" w:rsidR="00D53475" w:rsidRPr="00BE7701" w:rsidRDefault="00D53475" w:rsidP="00A4713A">
      <w:pPr>
        <w:pStyle w:val="FootnoteText"/>
        <w:spacing w:after="240"/>
        <w:rPr>
          <w:rFonts w:ascii="Arial" w:hAnsi="Arial" w:cs="Arial"/>
          <w:lang w:val="en-US"/>
        </w:rPr>
      </w:pPr>
      <w:r w:rsidRPr="0059605C">
        <w:rPr>
          <w:rStyle w:val="FootnoteReference"/>
          <w:rFonts w:ascii="Arial" w:hAnsi="Arial" w:cs="Arial"/>
        </w:rPr>
        <w:footnoteRef/>
      </w:r>
      <w:r w:rsidRPr="0059605C">
        <w:rPr>
          <w:rFonts w:ascii="Arial" w:hAnsi="Arial" w:cs="Arial"/>
        </w:rPr>
        <w:t xml:space="preserve"> See </w:t>
      </w:r>
      <w:proofErr w:type="spellStart"/>
      <w:r w:rsidRPr="0059605C">
        <w:rPr>
          <w:rFonts w:ascii="Arial" w:hAnsi="Arial" w:cs="Arial"/>
          <w:lang w:val="en-US"/>
        </w:rPr>
        <w:t>Coleborne</w:t>
      </w:r>
      <w:proofErr w:type="spellEnd"/>
      <w:r w:rsidRPr="0059605C">
        <w:rPr>
          <w:rFonts w:ascii="Arial" w:hAnsi="Arial" w:cs="Arial"/>
          <w:lang w:val="en-US"/>
        </w:rPr>
        <w:t xml:space="preserve">, </w:t>
      </w:r>
      <w:r w:rsidRPr="0059605C">
        <w:rPr>
          <w:rFonts w:ascii="Arial" w:hAnsi="Arial" w:cs="Arial"/>
          <w:i/>
          <w:lang w:val="en-US"/>
        </w:rPr>
        <w:t>Madness in the Family,</w:t>
      </w:r>
      <w:r w:rsidRPr="0059605C">
        <w:rPr>
          <w:rFonts w:ascii="Arial" w:hAnsi="Arial" w:cs="Arial"/>
          <w:lang w:val="en-US"/>
        </w:rPr>
        <w:t xml:space="preserve"> 76-84 on lay and expert knowledge; J</w:t>
      </w:r>
      <w:r w:rsidR="00751F1E">
        <w:rPr>
          <w:rFonts w:ascii="Arial" w:hAnsi="Arial" w:cs="Arial"/>
          <w:lang w:val="en-US"/>
        </w:rPr>
        <w:t>.</w:t>
      </w:r>
      <w:r w:rsidRPr="0059605C">
        <w:rPr>
          <w:rFonts w:ascii="Arial" w:hAnsi="Arial" w:cs="Arial"/>
          <w:lang w:val="en-US"/>
        </w:rPr>
        <w:t xml:space="preserve"> </w:t>
      </w:r>
      <w:proofErr w:type="spellStart"/>
      <w:r w:rsidRPr="0059605C">
        <w:rPr>
          <w:rFonts w:ascii="Arial" w:hAnsi="Arial" w:cs="Arial"/>
          <w:lang w:val="en-US"/>
        </w:rPr>
        <w:t>Damousi</w:t>
      </w:r>
      <w:proofErr w:type="spellEnd"/>
      <w:r w:rsidRPr="0059605C">
        <w:rPr>
          <w:rFonts w:ascii="Arial" w:hAnsi="Arial" w:cs="Arial"/>
          <w:lang w:val="en-US"/>
        </w:rPr>
        <w:t xml:space="preserve">, </w:t>
      </w:r>
      <w:r w:rsidRPr="0059605C">
        <w:rPr>
          <w:rFonts w:ascii="Arial" w:hAnsi="Arial" w:cs="Arial"/>
          <w:i/>
          <w:lang w:val="en-US"/>
        </w:rPr>
        <w:t>Freud in the Antipodes: A Cultural History of Psychoanalysis in Australia</w:t>
      </w:r>
      <w:r w:rsidRPr="0059605C">
        <w:rPr>
          <w:rFonts w:ascii="Arial" w:hAnsi="Arial" w:cs="Arial"/>
          <w:lang w:val="en-US"/>
        </w:rPr>
        <w:t xml:space="preserve"> (</w:t>
      </w:r>
      <w:r w:rsidRPr="00BE7701">
        <w:rPr>
          <w:rFonts w:ascii="Arial" w:hAnsi="Arial" w:cs="Arial"/>
          <w:lang w:val="en-US"/>
        </w:rPr>
        <w:t>Sydney: UNSW Press, 2005), 12–13.</w:t>
      </w:r>
    </w:p>
  </w:footnote>
  <w:footnote w:id="63">
    <w:p w14:paraId="1E7860D2" w14:textId="5710E8CC" w:rsidR="00D53475" w:rsidRPr="00BE7701" w:rsidRDefault="00D53475" w:rsidP="00A4713A">
      <w:pPr>
        <w:pStyle w:val="FootnoteText"/>
        <w:spacing w:after="240"/>
        <w:rPr>
          <w:rFonts w:ascii="Arial" w:hAnsi="Arial" w:cs="Arial"/>
        </w:rPr>
      </w:pPr>
      <w:r w:rsidRPr="0059605C">
        <w:rPr>
          <w:rStyle w:val="FootnoteReference"/>
          <w:rFonts w:ascii="Arial" w:hAnsi="Arial" w:cs="Arial"/>
        </w:rPr>
        <w:footnoteRef/>
      </w:r>
      <w:r w:rsidRPr="0059605C">
        <w:rPr>
          <w:rFonts w:ascii="Arial" w:hAnsi="Arial" w:cs="Arial"/>
        </w:rPr>
        <w:t xml:space="preserve"> Autobiography of Samuel Hodgkinson [handwritten copy by daughter Gertrude f. 176], ARC-0457, </w:t>
      </w:r>
      <w:proofErr w:type="spellStart"/>
      <w:r w:rsidRPr="0059605C">
        <w:rPr>
          <w:rFonts w:ascii="Arial" w:hAnsi="Arial" w:cs="Arial"/>
        </w:rPr>
        <w:t>Hocken</w:t>
      </w:r>
      <w:proofErr w:type="spellEnd"/>
      <w:r w:rsidRPr="0059605C">
        <w:rPr>
          <w:rFonts w:ascii="Arial" w:hAnsi="Arial" w:cs="Arial"/>
        </w:rPr>
        <w:t xml:space="preserve"> Collection</w:t>
      </w:r>
      <w:r>
        <w:rPr>
          <w:rFonts w:ascii="Arial" w:hAnsi="Arial" w:cs="Arial"/>
        </w:rPr>
        <w:t xml:space="preserve">, University of Otago Library, New Zealand. </w:t>
      </w:r>
    </w:p>
  </w:footnote>
  <w:footnote w:id="64">
    <w:p w14:paraId="0B270EB1" w14:textId="2202699D" w:rsidR="00D53475" w:rsidRPr="00BE7701" w:rsidRDefault="00D53475" w:rsidP="00A4713A">
      <w:pPr>
        <w:pStyle w:val="FootnoteText"/>
        <w:spacing w:after="240"/>
        <w:rPr>
          <w:rFonts w:ascii="Arial" w:hAnsi="Arial" w:cs="Arial"/>
        </w:rPr>
      </w:pPr>
      <w:r w:rsidRPr="0059605C">
        <w:rPr>
          <w:rStyle w:val="FootnoteReference"/>
          <w:rFonts w:ascii="Arial" w:hAnsi="Arial" w:cs="Arial"/>
        </w:rPr>
        <w:footnoteRef/>
      </w:r>
      <w:r w:rsidRPr="0059605C">
        <w:rPr>
          <w:rFonts w:ascii="Arial" w:hAnsi="Arial" w:cs="Arial"/>
        </w:rPr>
        <w:t xml:space="preserve"> Auckland Provincial Hospital admissions and discharge registers 1859–69 and 1870–85</w:t>
      </w:r>
      <w:r>
        <w:rPr>
          <w:rFonts w:ascii="Arial" w:hAnsi="Arial" w:cs="Arial"/>
        </w:rPr>
        <w:t xml:space="preserve">. </w:t>
      </w:r>
      <w:r w:rsidRPr="0059605C">
        <w:rPr>
          <w:rFonts w:ascii="Arial" w:hAnsi="Arial" w:cs="Arial"/>
        </w:rPr>
        <w:t>NANZ Auckland ZAAP 15287/1/a and ZAAP 15287/2/a</w:t>
      </w:r>
      <w:r>
        <w:rPr>
          <w:rFonts w:ascii="Arial" w:hAnsi="Arial" w:cs="Arial"/>
        </w:rPr>
        <w:t>.</w:t>
      </w:r>
      <w:r w:rsidRPr="0059605C">
        <w:rPr>
          <w:rFonts w:ascii="Arial" w:hAnsi="Arial" w:cs="Arial"/>
        </w:rPr>
        <w:t xml:space="preserve"> </w:t>
      </w:r>
      <w:r>
        <w:rPr>
          <w:rFonts w:ascii="Arial" w:hAnsi="Arial" w:cs="Arial"/>
        </w:rPr>
        <w:t>A</w:t>
      </w:r>
      <w:r w:rsidRPr="0059605C">
        <w:rPr>
          <w:rFonts w:ascii="Arial" w:hAnsi="Arial" w:cs="Arial"/>
        </w:rPr>
        <w:t>dmissions sought to end 1874.</w:t>
      </w:r>
      <w:r w:rsidR="00D77956">
        <w:rPr>
          <w:rFonts w:ascii="Arial" w:hAnsi="Arial" w:cs="Arial"/>
        </w:rPr>
        <w:t xml:space="preserve">  The nineteen medical men gave rise to thirty one separate admissions.</w:t>
      </w:r>
      <w:r w:rsidRPr="0059605C">
        <w:rPr>
          <w:rFonts w:ascii="Arial" w:hAnsi="Arial" w:cs="Arial"/>
        </w:rPr>
        <w:t xml:space="preserve">  The increased likelihood of practitioner admissions was probably also influenced by the </w:t>
      </w:r>
      <w:r w:rsidRPr="00BE7701">
        <w:rPr>
          <w:rFonts w:ascii="Arial" w:hAnsi="Arial" w:cs="Arial"/>
        </w:rPr>
        <w:t>exacerbated gender imbalance between English infirmaries and New Zealand hospitals. Infirmaries tended to admit 55</w:t>
      </w:r>
      <w:r>
        <w:rPr>
          <w:rFonts w:ascii="Arial" w:hAnsi="Arial" w:cs="Arial"/>
        </w:rPr>
        <w:t xml:space="preserve"> per cent </w:t>
      </w:r>
      <w:r w:rsidRPr="00BE7701">
        <w:rPr>
          <w:rFonts w:ascii="Arial" w:hAnsi="Arial" w:cs="Arial"/>
        </w:rPr>
        <w:t>men and 45</w:t>
      </w:r>
      <w:r>
        <w:rPr>
          <w:rFonts w:ascii="Arial" w:hAnsi="Arial" w:cs="Arial"/>
        </w:rPr>
        <w:t xml:space="preserve"> per cent</w:t>
      </w:r>
      <w:r w:rsidRPr="00BE7701">
        <w:rPr>
          <w:rFonts w:ascii="Arial" w:hAnsi="Arial" w:cs="Arial"/>
        </w:rPr>
        <w:t xml:space="preserve"> women</w:t>
      </w:r>
      <w:r>
        <w:rPr>
          <w:rFonts w:ascii="Arial" w:hAnsi="Arial" w:cs="Arial"/>
        </w:rPr>
        <w:t>,</w:t>
      </w:r>
      <w:r w:rsidRPr="00BE7701">
        <w:rPr>
          <w:rFonts w:ascii="Arial" w:hAnsi="Arial" w:cs="Arial"/>
        </w:rPr>
        <w:t xml:space="preserve"> whereas in the Auckland hospital men outnumbered women by more than five to one.  See ZAAP A475 15291 box 1a, 1865–79, where in 1868 the hospital treated 412 men to just 52 women.</w:t>
      </w:r>
    </w:p>
  </w:footnote>
  <w:footnote w:id="65">
    <w:p w14:paraId="53229F80" w14:textId="594BB8EB" w:rsidR="00D53475" w:rsidRPr="0059605C" w:rsidRDefault="00D53475" w:rsidP="00A4713A">
      <w:pPr>
        <w:pStyle w:val="FootnoteText"/>
        <w:spacing w:after="240"/>
        <w:rPr>
          <w:rFonts w:ascii="Arial" w:hAnsi="Arial" w:cs="Arial"/>
        </w:rPr>
      </w:pPr>
      <w:r w:rsidRPr="0059605C">
        <w:rPr>
          <w:rStyle w:val="FootnoteReference"/>
          <w:rFonts w:ascii="Arial" w:hAnsi="Arial" w:cs="Arial"/>
        </w:rPr>
        <w:footnoteRef/>
      </w:r>
      <w:r w:rsidRPr="0059605C">
        <w:rPr>
          <w:rFonts w:ascii="Arial" w:hAnsi="Arial" w:cs="Arial"/>
        </w:rPr>
        <w:t xml:space="preserve"> The term ‘dipsomania’ was coined in the 1840s.</w:t>
      </w:r>
    </w:p>
  </w:footnote>
  <w:footnote w:id="66">
    <w:p w14:paraId="724DCE55" w14:textId="6D08C0AF" w:rsidR="00D53475" w:rsidRPr="0059605C" w:rsidRDefault="00D53475" w:rsidP="00A4713A">
      <w:pPr>
        <w:pStyle w:val="FootnoteText"/>
        <w:spacing w:after="240"/>
        <w:rPr>
          <w:rFonts w:ascii="Arial" w:hAnsi="Arial" w:cs="Arial"/>
        </w:rPr>
      </w:pPr>
      <w:r w:rsidRPr="0059605C">
        <w:rPr>
          <w:rStyle w:val="FootnoteReference"/>
          <w:rFonts w:ascii="Arial" w:hAnsi="Arial" w:cs="Arial"/>
        </w:rPr>
        <w:footnoteRef/>
      </w:r>
      <w:r w:rsidRPr="0059605C">
        <w:rPr>
          <w:rFonts w:ascii="Arial" w:hAnsi="Arial" w:cs="Arial"/>
        </w:rPr>
        <w:t xml:space="preserve"> W. C. Garman, ‘On habitual drunkenness’, </w:t>
      </w:r>
      <w:r w:rsidRPr="0059605C">
        <w:rPr>
          <w:rFonts w:ascii="Arial" w:hAnsi="Arial" w:cs="Arial"/>
          <w:i/>
        </w:rPr>
        <w:t>British Medical Journal,</w:t>
      </w:r>
      <w:r w:rsidRPr="0059605C">
        <w:rPr>
          <w:rFonts w:ascii="Arial" w:hAnsi="Arial" w:cs="Arial"/>
        </w:rPr>
        <w:t xml:space="preserve"> 1874, </w:t>
      </w:r>
      <w:r w:rsidRPr="00A4713A">
        <w:rPr>
          <w:rFonts w:ascii="Arial" w:hAnsi="Arial" w:cs="Arial"/>
          <w:i/>
        </w:rPr>
        <w:t>2</w:t>
      </w:r>
      <w:r w:rsidRPr="0059605C">
        <w:rPr>
          <w:rFonts w:ascii="Arial" w:hAnsi="Arial" w:cs="Arial"/>
        </w:rPr>
        <w:t>, 101-104.</w:t>
      </w:r>
    </w:p>
  </w:footnote>
  <w:footnote w:id="67">
    <w:p w14:paraId="79087AC0" w14:textId="4D928129" w:rsidR="00D53475" w:rsidRPr="0059605C" w:rsidRDefault="00D53475" w:rsidP="00A4713A">
      <w:pPr>
        <w:pStyle w:val="FootnoteText"/>
        <w:spacing w:after="240"/>
        <w:rPr>
          <w:rFonts w:ascii="Arial" w:hAnsi="Arial" w:cs="Arial"/>
        </w:rPr>
      </w:pPr>
      <w:r w:rsidRPr="0059605C">
        <w:rPr>
          <w:rStyle w:val="FootnoteReference"/>
          <w:rFonts w:ascii="Arial" w:hAnsi="Arial" w:cs="Arial"/>
        </w:rPr>
        <w:footnoteRef/>
      </w:r>
      <w:r w:rsidRPr="0059605C">
        <w:rPr>
          <w:rFonts w:ascii="Arial" w:hAnsi="Arial" w:cs="Arial"/>
        </w:rPr>
        <w:t xml:space="preserve"> ‘New Zealand’, </w:t>
      </w:r>
      <w:r w:rsidRPr="0059605C">
        <w:rPr>
          <w:rFonts w:ascii="Arial" w:hAnsi="Arial" w:cs="Arial"/>
          <w:i/>
        </w:rPr>
        <w:t>The Lancet</w:t>
      </w:r>
      <w:r w:rsidRPr="0059605C">
        <w:rPr>
          <w:rFonts w:ascii="Arial" w:hAnsi="Arial" w:cs="Arial"/>
        </w:rPr>
        <w:t xml:space="preserve"> 29 August 1874, 328.  </w:t>
      </w:r>
    </w:p>
  </w:footnote>
  <w:footnote w:id="68">
    <w:p w14:paraId="5D8DF2F1" w14:textId="79AB1E3B" w:rsidR="00D53475" w:rsidRPr="0059605C" w:rsidRDefault="00D53475" w:rsidP="00A4713A">
      <w:pPr>
        <w:pStyle w:val="FootnoteText"/>
        <w:spacing w:after="240"/>
        <w:rPr>
          <w:rFonts w:ascii="Arial" w:hAnsi="Arial" w:cs="Arial"/>
          <w:lang w:val="en-US"/>
        </w:rPr>
      </w:pPr>
      <w:r w:rsidRPr="00A4713A">
        <w:rPr>
          <w:rStyle w:val="FootnoteReference"/>
          <w:rFonts w:ascii="Arial" w:hAnsi="Arial" w:cs="Arial"/>
        </w:rPr>
        <w:footnoteRef/>
      </w:r>
      <w:r w:rsidRPr="00A4713A">
        <w:rPr>
          <w:rFonts w:ascii="Arial" w:hAnsi="Arial" w:cs="Arial"/>
        </w:rPr>
        <w:t xml:space="preserve"> </w:t>
      </w:r>
      <w:r w:rsidRPr="0059605C">
        <w:rPr>
          <w:rFonts w:ascii="Arial" w:hAnsi="Arial" w:cs="Arial"/>
        </w:rPr>
        <w:t xml:space="preserve">Doctor John Singleton’s accounts of life in Melbourne during the mid-nineteenth century gold rush era in Victoria include ‘dangerous experiences’ and often challenging moral situations where illness was compounded by extreme poverty, destitution and alcoholism; see </w:t>
      </w:r>
      <w:r w:rsidRPr="0059605C">
        <w:rPr>
          <w:rFonts w:ascii="Arial" w:hAnsi="Arial" w:cs="Arial"/>
          <w:lang w:val="en-US"/>
        </w:rPr>
        <w:t>J</w:t>
      </w:r>
      <w:r w:rsidR="00751F1E">
        <w:rPr>
          <w:rFonts w:ascii="Arial" w:hAnsi="Arial" w:cs="Arial"/>
          <w:lang w:val="en-US"/>
        </w:rPr>
        <w:t>.</w:t>
      </w:r>
      <w:r w:rsidRPr="0059605C">
        <w:rPr>
          <w:rFonts w:ascii="Arial" w:hAnsi="Arial" w:cs="Arial"/>
          <w:lang w:val="en-US"/>
        </w:rPr>
        <w:t xml:space="preserve"> Singleton, </w:t>
      </w:r>
      <w:r w:rsidRPr="0059605C">
        <w:rPr>
          <w:rFonts w:ascii="Arial" w:hAnsi="Arial" w:cs="Arial"/>
          <w:i/>
          <w:lang w:val="en-US"/>
        </w:rPr>
        <w:t>A Narrative of Incidents in the Eventful Life of a Physician</w:t>
      </w:r>
      <w:r w:rsidRPr="0059605C">
        <w:rPr>
          <w:rFonts w:ascii="Arial" w:hAnsi="Arial" w:cs="Arial"/>
          <w:lang w:val="en-US"/>
        </w:rPr>
        <w:t xml:space="preserve"> (Melbourne: M.</w:t>
      </w:r>
      <w:r>
        <w:rPr>
          <w:rFonts w:ascii="Arial" w:hAnsi="Arial" w:cs="Arial"/>
          <w:lang w:val="en-US"/>
        </w:rPr>
        <w:t xml:space="preserve"> </w:t>
      </w:r>
      <w:r w:rsidRPr="0059605C">
        <w:rPr>
          <w:rFonts w:ascii="Arial" w:hAnsi="Arial" w:cs="Arial"/>
          <w:lang w:val="en-US"/>
        </w:rPr>
        <w:t>L. Hutchinson, 1891).</w:t>
      </w:r>
    </w:p>
  </w:footnote>
  <w:footnote w:id="69">
    <w:p w14:paraId="01DDAF03" w14:textId="19D70BE2" w:rsidR="00D53475" w:rsidRPr="00A4713A" w:rsidRDefault="00D53475" w:rsidP="00A4713A">
      <w:pPr>
        <w:pStyle w:val="FootnoteText"/>
        <w:spacing w:after="240"/>
        <w:rPr>
          <w:rFonts w:ascii="Arial" w:hAnsi="Arial" w:cs="Arial"/>
        </w:rPr>
      </w:pPr>
      <w:r w:rsidRPr="00A4713A">
        <w:rPr>
          <w:rStyle w:val="FootnoteReference"/>
          <w:rFonts w:ascii="Arial" w:hAnsi="Arial" w:cs="Arial"/>
        </w:rPr>
        <w:footnoteRef/>
      </w:r>
      <w:r w:rsidRPr="00A4713A">
        <w:rPr>
          <w:rFonts w:ascii="Arial" w:hAnsi="Arial" w:cs="Arial"/>
        </w:rPr>
        <w:t xml:space="preserve"> Wright-</w:t>
      </w:r>
      <w:proofErr w:type="spellStart"/>
      <w:r w:rsidRPr="00A4713A">
        <w:rPr>
          <w:rFonts w:ascii="Arial" w:hAnsi="Arial" w:cs="Arial"/>
        </w:rPr>
        <w:t>St.Clair</w:t>
      </w:r>
      <w:proofErr w:type="spellEnd"/>
      <w:r w:rsidRPr="00A4713A">
        <w:rPr>
          <w:rFonts w:ascii="Arial" w:hAnsi="Arial" w:cs="Arial"/>
        </w:rPr>
        <w:t xml:space="preserve">, </w:t>
      </w:r>
      <w:r w:rsidRPr="00A4713A">
        <w:rPr>
          <w:rFonts w:ascii="Arial" w:hAnsi="Arial" w:cs="Arial"/>
          <w:i/>
        </w:rPr>
        <w:t>Medical Practitioners</w:t>
      </w:r>
      <w:r w:rsidRPr="00A4713A">
        <w:rPr>
          <w:rFonts w:ascii="Arial" w:hAnsi="Arial" w:cs="Arial"/>
        </w:rPr>
        <w:t xml:space="preserve">, </w:t>
      </w:r>
      <w:r w:rsidRPr="004B158E">
        <w:rPr>
          <w:rFonts w:ascii="Arial" w:hAnsi="Arial" w:cs="Arial"/>
        </w:rPr>
        <w:t>throughout</w:t>
      </w:r>
      <w:r>
        <w:rPr>
          <w:rFonts w:ascii="Arial" w:hAnsi="Arial" w:cs="Arial"/>
        </w:rPr>
        <w:t xml:space="preserve"> for forty deaths indexed under these causes.</w:t>
      </w:r>
    </w:p>
  </w:footnote>
  <w:footnote w:id="70">
    <w:p w14:paraId="004DE24D" w14:textId="0F64881C" w:rsidR="00D53475" w:rsidRPr="00BE7701" w:rsidRDefault="00D53475" w:rsidP="00A4713A">
      <w:pPr>
        <w:pStyle w:val="FootnoteText"/>
        <w:spacing w:after="240"/>
        <w:contextualSpacing/>
        <w:rPr>
          <w:rFonts w:ascii="Arial" w:hAnsi="Arial" w:cs="Arial"/>
        </w:rPr>
      </w:pPr>
      <w:r w:rsidRPr="00A4713A">
        <w:rPr>
          <w:rStyle w:val="FootnoteReference"/>
          <w:rFonts w:ascii="Arial" w:hAnsi="Arial" w:cs="Arial"/>
        </w:rPr>
        <w:footnoteRef/>
      </w:r>
      <w:r w:rsidRPr="00A4713A">
        <w:rPr>
          <w:rFonts w:ascii="Arial" w:hAnsi="Arial" w:cs="Arial"/>
        </w:rPr>
        <w:t xml:space="preserve"> </w:t>
      </w:r>
      <w:r w:rsidRPr="0059605C">
        <w:rPr>
          <w:rFonts w:ascii="Arial" w:hAnsi="Arial" w:cs="Arial"/>
        </w:rPr>
        <w:t>Auckland lunatic asylum admissions 1853, 1869-85 for J.H. Horne, Angus Ross, John Rutherford Ryley, and William Wells</w:t>
      </w:r>
      <w:r>
        <w:rPr>
          <w:rFonts w:ascii="Arial" w:hAnsi="Arial" w:cs="Arial"/>
        </w:rPr>
        <w:t xml:space="preserve">. </w:t>
      </w:r>
      <w:r w:rsidRPr="0059605C">
        <w:rPr>
          <w:rFonts w:ascii="Arial" w:hAnsi="Arial" w:cs="Arial"/>
        </w:rPr>
        <w:t>Archives New Zealand Auckland Office YCAA A441 1017 box 1; Auckland lunatic asylum case book 1853-71</w:t>
      </w:r>
      <w:r>
        <w:rPr>
          <w:rFonts w:ascii="Arial" w:hAnsi="Arial" w:cs="Arial"/>
        </w:rPr>
        <w:t xml:space="preserve">. </w:t>
      </w:r>
      <w:r w:rsidRPr="0059605C">
        <w:rPr>
          <w:rFonts w:ascii="Arial" w:hAnsi="Arial" w:cs="Arial"/>
        </w:rPr>
        <w:t>YCAA A441 1048 box 1; Sunnyside asylum admissions registers 1872-81, 1881-4, 1884-90, 1890-1912 for Robert Knott, Bernard Doyle, Henry Spratt, Henry Williams, Jonathan Malone, David Frankish, and Robert Wilson</w:t>
      </w:r>
      <w:r>
        <w:rPr>
          <w:rFonts w:ascii="Arial" w:hAnsi="Arial" w:cs="Arial"/>
        </w:rPr>
        <w:t xml:space="preserve">. </w:t>
      </w:r>
      <w:r w:rsidRPr="0059605C">
        <w:rPr>
          <w:rFonts w:ascii="Arial" w:hAnsi="Arial" w:cs="Arial"/>
        </w:rPr>
        <w:t>Christchurch Office CAUY CH 388/3212/2-5; Sunnyside asylum case books 1872 onwards</w:t>
      </w:r>
      <w:r>
        <w:rPr>
          <w:rFonts w:ascii="Arial" w:hAnsi="Arial" w:cs="Arial"/>
        </w:rPr>
        <w:t xml:space="preserve">. </w:t>
      </w:r>
      <w:r w:rsidRPr="0059605C">
        <w:rPr>
          <w:rFonts w:ascii="Arial" w:hAnsi="Arial" w:cs="Arial"/>
        </w:rPr>
        <w:t>CAUY CH388/12251/15-17; Seacliff asylum admissions register 1863-93 for John Lake and Michael O’Connor</w:t>
      </w:r>
      <w:r>
        <w:rPr>
          <w:rFonts w:ascii="Arial" w:hAnsi="Arial" w:cs="Arial"/>
        </w:rPr>
        <w:t xml:space="preserve">. </w:t>
      </w:r>
      <w:r w:rsidRPr="0059605C">
        <w:rPr>
          <w:rFonts w:ascii="Arial" w:hAnsi="Arial" w:cs="Arial"/>
        </w:rPr>
        <w:t>Dunedin Office DAHI D264/20105/94; Seacliff asylum medical case book 1877-85</w:t>
      </w:r>
      <w:r>
        <w:rPr>
          <w:rFonts w:ascii="Arial" w:hAnsi="Arial" w:cs="Arial"/>
        </w:rPr>
        <w:t xml:space="preserve">. </w:t>
      </w:r>
      <w:r w:rsidRPr="0059605C">
        <w:rPr>
          <w:rFonts w:ascii="Arial" w:hAnsi="Arial" w:cs="Arial"/>
        </w:rPr>
        <w:t>D264/19956/39; statutory admissions papers for John Lake</w:t>
      </w:r>
      <w:r>
        <w:rPr>
          <w:rFonts w:ascii="Arial" w:hAnsi="Arial" w:cs="Arial"/>
        </w:rPr>
        <w:t xml:space="preserve">. </w:t>
      </w:r>
      <w:r w:rsidRPr="0059605C">
        <w:rPr>
          <w:rFonts w:ascii="Arial" w:hAnsi="Arial" w:cs="Arial"/>
        </w:rPr>
        <w:t>D226/19850/6; statutory admissions papers for Michael O’Connor.</w:t>
      </w:r>
      <w:r>
        <w:rPr>
          <w:rFonts w:ascii="Arial" w:hAnsi="Arial" w:cs="Arial"/>
        </w:rPr>
        <w:t xml:space="preserve"> </w:t>
      </w:r>
      <w:r w:rsidRPr="0059605C">
        <w:rPr>
          <w:rFonts w:ascii="Arial" w:hAnsi="Arial" w:cs="Arial"/>
        </w:rPr>
        <w:t>D226/19850/10</w:t>
      </w:r>
      <w:r>
        <w:rPr>
          <w:rFonts w:ascii="Arial" w:hAnsi="Arial" w:cs="Arial"/>
        </w:rPr>
        <w:t>.</w:t>
      </w:r>
      <w:r w:rsidRPr="0059605C">
        <w:rPr>
          <w:rFonts w:ascii="Arial" w:hAnsi="Arial" w:cs="Arial"/>
        </w:rPr>
        <w:t xml:space="preserve">  All subseq</w:t>
      </w:r>
      <w:r w:rsidRPr="00BE7701">
        <w:rPr>
          <w:rFonts w:ascii="Arial" w:hAnsi="Arial" w:cs="Arial"/>
        </w:rPr>
        <w:t>uent references to these men are drawn from these sources unless otherwise stated.  Hokitika asylum admitted no medical patients before 1911</w:t>
      </w:r>
      <w:r>
        <w:rPr>
          <w:rFonts w:ascii="Arial" w:hAnsi="Arial" w:cs="Arial"/>
        </w:rPr>
        <w:t>. See</w:t>
      </w:r>
      <w:r w:rsidRPr="00BE7701">
        <w:rPr>
          <w:rFonts w:ascii="Arial" w:hAnsi="Arial" w:cs="Arial"/>
        </w:rPr>
        <w:t xml:space="preserve"> Hokitika lunatic asylum register of patients 1872-1912</w:t>
      </w:r>
      <w:r>
        <w:rPr>
          <w:rFonts w:ascii="Arial" w:hAnsi="Arial" w:cs="Arial"/>
        </w:rPr>
        <w:t xml:space="preserve">. </w:t>
      </w:r>
      <w:r w:rsidRPr="00BE7701">
        <w:rPr>
          <w:rFonts w:ascii="Arial" w:hAnsi="Arial" w:cs="Arial"/>
        </w:rPr>
        <w:t>Archives New Zealand Christchurch Office CAHW CH22/25/73.  The records of the Karori</w:t>
      </w:r>
      <w:r>
        <w:rPr>
          <w:rFonts w:ascii="Arial" w:hAnsi="Arial" w:cs="Arial"/>
        </w:rPr>
        <w:t xml:space="preserve">, </w:t>
      </w:r>
      <w:r w:rsidRPr="00BE7701">
        <w:rPr>
          <w:rFonts w:ascii="Arial" w:hAnsi="Arial" w:cs="Arial"/>
        </w:rPr>
        <w:t>M</w:t>
      </w:r>
      <w:r>
        <w:rPr>
          <w:rFonts w:ascii="Arial" w:hAnsi="Arial" w:cs="Arial"/>
        </w:rPr>
        <w:t>oun</w:t>
      </w:r>
      <w:r w:rsidRPr="00BE7701">
        <w:rPr>
          <w:rFonts w:ascii="Arial" w:hAnsi="Arial" w:cs="Arial"/>
        </w:rPr>
        <w:t>t View</w:t>
      </w:r>
      <w:r>
        <w:rPr>
          <w:rFonts w:ascii="Arial" w:hAnsi="Arial" w:cs="Arial"/>
        </w:rPr>
        <w:t xml:space="preserve">, </w:t>
      </w:r>
      <w:r w:rsidRPr="00BE7701">
        <w:rPr>
          <w:rFonts w:ascii="Arial" w:hAnsi="Arial" w:cs="Arial"/>
        </w:rPr>
        <w:t>Porirua hospitals for the Wellington area are not held by Archives New Zealand, but are retained by the Medical Records Section of Capital &amp; Coast Health, which makes securing access to general admissions recor</w:t>
      </w:r>
      <w:r w:rsidRPr="008A7C59">
        <w:rPr>
          <w:rFonts w:ascii="Arial" w:hAnsi="Arial" w:cs="Arial"/>
        </w:rPr>
        <w:t xml:space="preserve">ds (rather than a specific patient case file) highly problematic.  Records of the Nelson asylum do not feature patient records of a type used in this article for the period before 1900.  See Archives New Zealand’s research guide to resources for mental health, </w:t>
      </w:r>
      <w:hyperlink r:id="rId1" w:history="1">
        <w:r w:rsidRPr="0059605C">
          <w:rPr>
            <w:rStyle w:val="Hyperlink"/>
            <w:rFonts w:ascii="Arial" w:hAnsi="Arial" w:cs="Arial"/>
          </w:rPr>
          <w:t>https://archives.govt.nz/search-the-archive/researching/research-guides/health/mental-health</w:t>
        </w:r>
      </w:hyperlink>
      <w:r w:rsidRPr="0059605C">
        <w:rPr>
          <w:rFonts w:ascii="Arial" w:hAnsi="Arial" w:cs="Arial"/>
        </w:rPr>
        <w:t xml:space="preserve"> last modified 19 June 2019 and viewed 25 September 2019.  Access to the records of Ashburn House require special permission for each inquiry, and requests by the authors to view them were not answered, but the institution</w:t>
      </w:r>
      <w:r w:rsidRPr="00BE7701">
        <w:rPr>
          <w:rFonts w:ascii="Arial" w:hAnsi="Arial" w:cs="Arial"/>
        </w:rPr>
        <w:t xml:space="preserve"> did accept medical men as patients in this period; see Wright</w:t>
      </w:r>
      <w:r w:rsidR="00931193">
        <w:rPr>
          <w:rFonts w:ascii="Arial" w:hAnsi="Arial" w:cs="Arial"/>
        </w:rPr>
        <w:t>-</w:t>
      </w:r>
      <w:r w:rsidRPr="00BE7701">
        <w:rPr>
          <w:rFonts w:ascii="Arial" w:hAnsi="Arial" w:cs="Arial"/>
        </w:rPr>
        <w:t>St</w:t>
      </w:r>
      <w:r w:rsidR="00931193">
        <w:rPr>
          <w:rFonts w:ascii="Arial" w:hAnsi="Arial" w:cs="Arial"/>
        </w:rPr>
        <w:t xml:space="preserve"> </w:t>
      </w:r>
      <w:r w:rsidRPr="00BE7701">
        <w:rPr>
          <w:rFonts w:ascii="Arial" w:hAnsi="Arial" w:cs="Arial"/>
        </w:rPr>
        <w:t xml:space="preserve">Clair, </w:t>
      </w:r>
      <w:r w:rsidRPr="00BE7701">
        <w:rPr>
          <w:rFonts w:ascii="Arial" w:hAnsi="Arial" w:cs="Arial"/>
          <w:i/>
          <w:iCs/>
        </w:rPr>
        <w:t>Medical Practitioners</w:t>
      </w:r>
      <w:r w:rsidRPr="00BE7701">
        <w:rPr>
          <w:rFonts w:ascii="Arial" w:hAnsi="Arial" w:cs="Arial"/>
        </w:rPr>
        <w:t xml:space="preserve">, </w:t>
      </w:r>
      <w:r>
        <w:rPr>
          <w:rFonts w:ascii="Arial" w:hAnsi="Arial" w:cs="Arial"/>
        </w:rPr>
        <w:t>pages 1</w:t>
      </w:r>
      <w:r w:rsidRPr="00BE7701">
        <w:rPr>
          <w:rFonts w:ascii="Arial" w:hAnsi="Arial" w:cs="Arial"/>
        </w:rPr>
        <w:t xml:space="preserve">04 and 335 for John Cunninghame and William Satchell.  </w:t>
      </w:r>
    </w:p>
  </w:footnote>
  <w:footnote w:id="71">
    <w:p w14:paraId="27F1FAF6" w14:textId="1ACC2880" w:rsidR="00D53475" w:rsidRPr="0059605C" w:rsidRDefault="00D53475" w:rsidP="00A4713A">
      <w:pPr>
        <w:pStyle w:val="FootnoteText"/>
        <w:spacing w:after="240"/>
        <w:rPr>
          <w:rFonts w:ascii="Arial" w:hAnsi="Arial" w:cs="Arial"/>
        </w:rPr>
      </w:pPr>
      <w:r w:rsidRPr="0059605C">
        <w:rPr>
          <w:rStyle w:val="FootnoteReference"/>
          <w:rFonts w:ascii="Arial" w:hAnsi="Arial" w:cs="Arial"/>
        </w:rPr>
        <w:footnoteRef/>
      </w:r>
      <w:r w:rsidRPr="0059605C">
        <w:rPr>
          <w:rFonts w:ascii="Arial" w:hAnsi="Arial" w:cs="Arial"/>
        </w:rPr>
        <w:t xml:space="preserve"> Appendices to the Journals of the House of Representatives 1889 session ‘Lunatic Asylums of the Colony’ giving the total inmates of all seven extant asylums as 1681 and the residents in the four asylums surveyed here as 1324.</w:t>
      </w:r>
    </w:p>
  </w:footnote>
  <w:footnote w:id="72">
    <w:p w14:paraId="09357428" w14:textId="1EC650A6" w:rsidR="00D53475" w:rsidRPr="00BE7701" w:rsidRDefault="00D53475" w:rsidP="00A4713A">
      <w:pPr>
        <w:pStyle w:val="FootnoteText"/>
        <w:spacing w:after="240"/>
        <w:rPr>
          <w:rFonts w:ascii="Arial" w:hAnsi="Arial" w:cs="Arial"/>
        </w:rPr>
      </w:pPr>
      <w:r w:rsidRPr="0059605C">
        <w:rPr>
          <w:rStyle w:val="FootnoteReference"/>
          <w:rFonts w:ascii="Arial" w:hAnsi="Arial" w:cs="Arial"/>
        </w:rPr>
        <w:footnoteRef/>
      </w:r>
      <w:r w:rsidRPr="0059605C">
        <w:rPr>
          <w:rFonts w:ascii="Arial" w:hAnsi="Arial" w:cs="Arial"/>
        </w:rPr>
        <w:t xml:space="preserve"> A</w:t>
      </w:r>
      <w:r w:rsidR="00FF6B3B">
        <w:rPr>
          <w:rFonts w:ascii="Arial" w:hAnsi="Arial" w:cs="Arial"/>
        </w:rPr>
        <w:t>.</w:t>
      </w:r>
      <w:r w:rsidRPr="0059605C">
        <w:rPr>
          <w:rFonts w:ascii="Arial" w:hAnsi="Arial" w:cs="Arial"/>
        </w:rPr>
        <w:t xml:space="preserve"> Tomkins, ‘Mad Doctors?: the significance of medical practitioners admitted as patients to the first English county asylums up to 1890’, </w:t>
      </w:r>
      <w:r w:rsidRPr="0059605C">
        <w:rPr>
          <w:rFonts w:ascii="Arial" w:hAnsi="Arial" w:cs="Arial"/>
          <w:i/>
        </w:rPr>
        <w:t>History of Psychiatry</w:t>
      </w:r>
      <w:r>
        <w:rPr>
          <w:rFonts w:ascii="Arial" w:hAnsi="Arial" w:cs="Arial"/>
        </w:rPr>
        <w:t>, 2012,</w:t>
      </w:r>
      <w:r w:rsidRPr="0059605C">
        <w:rPr>
          <w:rFonts w:ascii="Arial" w:hAnsi="Arial" w:cs="Arial"/>
        </w:rPr>
        <w:t xml:space="preserve"> </w:t>
      </w:r>
      <w:r w:rsidRPr="00A4713A">
        <w:rPr>
          <w:rFonts w:ascii="Arial" w:hAnsi="Arial" w:cs="Arial"/>
          <w:i/>
        </w:rPr>
        <w:t>23</w:t>
      </w:r>
      <w:r>
        <w:rPr>
          <w:rFonts w:ascii="Arial" w:hAnsi="Arial" w:cs="Arial"/>
        </w:rPr>
        <w:t xml:space="preserve">, </w:t>
      </w:r>
      <w:r w:rsidRPr="0059605C">
        <w:rPr>
          <w:rFonts w:ascii="Arial" w:hAnsi="Arial" w:cs="Arial"/>
        </w:rPr>
        <w:t>4.</w:t>
      </w:r>
    </w:p>
  </w:footnote>
  <w:footnote w:id="73">
    <w:p w14:paraId="78BD9ECA" w14:textId="264EDA82" w:rsidR="00D53475" w:rsidRPr="00A4713A" w:rsidRDefault="00D53475" w:rsidP="00A4713A">
      <w:pPr>
        <w:pStyle w:val="FootnoteText"/>
        <w:spacing w:after="240"/>
        <w:rPr>
          <w:rFonts w:ascii="Arial" w:hAnsi="Arial" w:cs="Arial"/>
        </w:rPr>
      </w:pPr>
      <w:r w:rsidRPr="00A4713A">
        <w:rPr>
          <w:rStyle w:val="FootnoteReference"/>
          <w:rFonts w:ascii="Arial" w:hAnsi="Arial" w:cs="Arial"/>
        </w:rPr>
        <w:footnoteRef/>
      </w:r>
      <w:r w:rsidRPr="00A4713A">
        <w:rPr>
          <w:rFonts w:ascii="Arial" w:hAnsi="Arial" w:cs="Arial"/>
        </w:rPr>
        <w:t xml:space="preserve"> Four were Irish and a fifth man, Bernard Doyle, was either Scottish or Irish. </w:t>
      </w:r>
    </w:p>
  </w:footnote>
  <w:footnote w:id="74">
    <w:p w14:paraId="57DB2100" w14:textId="3910A5CE" w:rsidR="00D53475" w:rsidRPr="00A4713A" w:rsidRDefault="00D53475" w:rsidP="00A4713A">
      <w:pPr>
        <w:pStyle w:val="FootnoteText"/>
        <w:spacing w:after="240"/>
        <w:rPr>
          <w:rFonts w:ascii="Arial" w:hAnsi="Arial" w:cs="Arial"/>
        </w:rPr>
      </w:pPr>
      <w:r w:rsidRPr="00A4713A">
        <w:rPr>
          <w:rStyle w:val="FootnoteReference"/>
          <w:rFonts w:ascii="Arial" w:hAnsi="Arial" w:cs="Arial"/>
        </w:rPr>
        <w:footnoteRef/>
      </w:r>
      <w:r w:rsidRPr="00A4713A">
        <w:rPr>
          <w:rFonts w:ascii="Arial" w:hAnsi="Arial" w:cs="Arial"/>
        </w:rPr>
        <w:t xml:space="preserve"> C J. Van der </w:t>
      </w:r>
      <w:proofErr w:type="spellStart"/>
      <w:r w:rsidRPr="00A4713A">
        <w:rPr>
          <w:rFonts w:ascii="Arial" w:hAnsi="Arial" w:cs="Arial"/>
        </w:rPr>
        <w:t>Krogt</w:t>
      </w:r>
      <w:proofErr w:type="spellEnd"/>
      <w:r w:rsidRPr="00A4713A">
        <w:rPr>
          <w:rFonts w:ascii="Arial" w:hAnsi="Arial" w:cs="Arial"/>
        </w:rPr>
        <w:t xml:space="preserve">, ‘Irish Catholicism, Criminality and Mental Illness in New Zealand from the 1870s to the 1930s’, </w:t>
      </w:r>
      <w:r w:rsidRPr="00A4713A">
        <w:rPr>
          <w:rFonts w:ascii="Arial" w:hAnsi="Arial" w:cs="Arial"/>
          <w:i/>
          <w:iCs/>
        </w:rPr>
        <w:t>New Zealand Journal of History</w:t>
      </w:r>
      <w:r>
        <w:rPr>
          <w:rFonts w:ascii="Arial" w:hAnsi="Arial" w:cs="Arial"/>
        </w:rPr>
        <w:t xml:space="preserve">, </w:t>
      </w:r>
      <w:r w:rsidRPr="00A4713A">
        <w:rPr>
          <w:rFonts w:ascii="Arial" w:hAnsi="Arial" w:cs="Arial"/>
        </w:rPr>
        <w:t>2016,</w:t>
      </w:r>
      <w:r>
        <w:rPr>
          <w:rFonts w:ascii="Arial" w:hAnsi="Arial" w:cs="Arial"/>
        </w:rPr>
        <w:t xml:space="preserve"> </w:t>
      </w:r>
      <w:r w:rsidRPr="00A4713A">
        <w:rPr>
          <w:rFonts w:ascii="Arial" w:hAnsi="Arial" w:cs="Arial"/>
          <w:i/>
        </w:rPr>
        <w:t>50</w:t>
      </w:r>
      <w:r w:rsidRPr="00A4713A">
        <w:rPr>
          <w:rFonts w:ascii="Arial" w:hAnsi="Arial" w:cs="Arial"/>
        </w:rPr>
        <w:t xml:space="preserve">, 94.  For high rates of asylum admission in Ireland among young single men in the late nineteenth and early twentieth centuries, see E. Malcolm, ‘Mental health and migration: the case of the Irish 1850s-1990s’ in McCarthy and </w:t>
      </w:r>
      <w:proofErr w:type="spellStart"/>
      <w:r w:rsidRPr="00A4713A">
        <w:rPr>
          <w:rFonts w:ascii="Arial" w:hAnsi="Arial" w:cs="Arial"/>
        </w:rPr>
        <w:t>Coleborne</w:t>
      </w:r>
      <w:proofErr w:type="spellEnd"/>
      <w:r w:rsidRPr="00A4713A">
        <w:rPr>
          <w:rFonts w:ascii="Arial" w:hAnsi="Arial" w:cs="Arial"/>
        </w:rPr>
        <w:t xml:space="preserve">, </w:t>
      </w:r>
      <w:r w:rsidRPr="00A4713A">
        <w:rPr>
          <w:rFonts w:ascii="Arial" w:hAnsi="Arial" w:cs="Arial"/>
          <w:i/>
        </w:rPr>
        <w:t>Migration, Ethnicity, and Mental Health</w:t>
      </w:r>
      <w:r w:rsidR="00FF6B3B">
        <w:rPr>
          <w:rFonts w:ascii="Arial" w:hAnsi="Arial" w:cs="Arial"/>
          <w:i/>
        </w:rPr>
        <w:t xml:space="preserve">, </w:t>
      </w:r>
      <w:r w:rsidR="00FF6B3B" w:rsidRPr="00FF6B3B">
        <w:rPr>
          <w:rFonts w:ascii="Arial" w:hAnsi="Arial" w:cs="Arial"/>
          <w:iCs/>
        </w:rPr>
        <w:t>15-38</w:t>
      </w:r>
      <w:r w:rsidRPr="00FF6B3B">
        <w:rPr>
          <w:rFonts w:ascii="Arial" w:hAnsi="Arial" w:cs="Arial"/>
          <w:iCs/>
        </w:rPr>
        <w:t>.</w:t>
      </w:r>
    </w:p>
  </w:footnote>
  <w:footnote w:id="75">
    <w:p w14:paraId="62B5CC44" w14:textId="1828DD42" w:rsidR="00D53475" w:rsidRPr="0059605C" w:rsidRDefault="00D53475" w:rsidP="00A4713A">
      <w:pPr>
        <w:pStyle w:val="FootnoteText"/>
        <w:spacing w:after="240"/>
        <w:rPr>
          <w:rFonts w:ascii="Arial" w:hAnsi="Arial" w:cs="Arial"/>
        </w:rPr>
      </w:pPr>
      <w:r w:rsidRPr="0059605C">
        <w:rPr>
          <w:rStyle w:val="FootnoteReference"/>
          <w:rFonts w:ascii="Arial" w:hAnsi="Arial" w:cs="Arial"/>
        </w:rPr>
        <w:footnoteRef/>
      </w:r>
      <w:r w:rsidRPr="0059605C">
        <w:rPr>
          <w:rFonts w:ascii="Arial" w:hAnsi="Arial" w:cs="Arial"/>
        </w:rPr>
        <w:t xml:space="preserve"> </w:t>
      </w:r>
      <w:r w:rsidRPr="00A31433">
        <w:rPr>
          <w:rFonts w:ascii="Arial" w:hAnsi="Arial" w:cs="Arial"/>
        </w:rPr>
        <w:t>‘Habitual Drunkards in New Zealand’</w:t>
      </w:r>
      <w:r w:rsidRPr="0059605C">
        <w:rPr>
          <w:rFonts w:ascii="Arial" w:hAnsi="Arial" w:cs="Arial"/>
        </w:rPr>
        <w:t xml:space="preserve">, </w:t>
      </w:r>
      <w:r w:rsidRPr="0059605C">
        <w:rPr>
          <w:rFonts w:ascii="Arial" w:hAnsi="Arial" w:cs="Arial"/>
          <w:i/>
        </w:rPr>
        <w:t>British Medical Journal</w:t>
      </w:r>
      <w:r w:rsidRPr="0059605C">
        <w:rPr>
          <w:rFonts w:ascii="Arial" w:hAnsi="Arial" w:cs="Arial"/>
        </w:rPr>
        <w:t xml:space="preserve"> 8 January 1881, 58.</w:t>
      </w:r>
    </w:p>
  </w:footnote>
  <w:footnote w:id="76">
    <w:p w14:paraId="48DA66F8" w14:textId="45579663" w:rsidR="00D53475" w:rsidRPr="00BE7701" w:rsidRDefault="00D53475" w:rsidP="00A4713A">
      <w:pPr>
        <w:pStyle w:val="FootnoteText"/>
        <w:spacing w:after="240"/>
        <w:rPr>
          <w:rFonts w:ascii="Arial" w:hAnsi="Arial" w:cs="Arial"/>
        </w:rPr>
      </w:pPr>
      <w:r w:rsidRPr="0059605C">
        <w:rPr>
          <w:rStyle w:val="FootnoteReference"/>
          <w:rFonts w:ascii="Arial" w:hAnsi="Arial" w:cs="Arial"/>
        </w:rPr>
        <w:footnoteRef/>
      </w:r>
      <w:r w:rsidRPr="0059605C">
        <w:rPr>
          <w:rFonts w:ascii="Arial" w:hAnsi="Arial" w:cs="Arial"/>
        </w:rPr>
        <w:t xml:space="preserve"> W.</w:t>
      </w:r>
      <w:r>
        <w:rPr>
          <w:rFonts w:ascii="Arial" w:hAnsi="Arial" w:cs="Arial"/>
        </w:rPr>
        <w:t xml:space="preserve"> </w:t>
      </w:r>
      <w:r w:rsidRPr="0059605C">
        <w:rPr>
          <w:rFonts w:ascii="Arial" w:hAnsi="Arial" w:cs="Arial"/>
        </w:rPr>
        <w:t>L. Lindsay</w:t>
      </w:r>
      <w:r w:rsidRPr="0059605C">
        <w:rPr>
          <w:rFonts w:ascii="Arial" w:hAnsi="Arial" w:cs="Arial"/>
          <w:i/>
        </w:rPr>
        <w:t>, ‘</w:t>
      </w:r>
      <w:r w:rsidRPr="0059605C">
        <w:rPr>
          <w:rFonts w:ascii="Arial" w:hAnsi="Arial" w:cs="Arial"/>
        </w:rPr>
        <w:t xml:space="preserve">Insanity in British Emigrants of the middle and upper ranks’, </w:t>
      </w:r>
      <w:r w:rsidRPr="0059605C">
        <w:rPr>
          <w:rFonts w:ascii="Arial" w:hAnsi="Arial" w:cs="Arial"/>
          <w:i/>
        </w:rPr>
        <w:t>Edinburgh Medical and Surgical Journal</w:t>
      </w:r>
      <w:r w:rsidRPr="00BE7701">
        <w:rPr>
          <w:rFonts w:ascii="Arial" w:hAnsi="Arial" w:cs="Arial"/>
          <w:i/>
        </w:rPr>
        <w:t xml:space="preserve"> 1869-70</w:t>
      </w:r>
      <w:r>
        <w:rPr>
          <w:rFonts w:ascii="Arial" w:hAnsi="Arial" w:cs="Arial"/>
        </w:rPr>
        <w:t>,</w:t>
      </w:r>
      <w:r w:rsidRPr="00BE7701">
        <w:rPr>
          <w:rFonts w:ascii="Arial" w:hAnsi="Arial" w:cs="Arial"/>
          <w:i/>
        </w:rPr>
        <w:t xml:space="preserve"> </w:t>
      </w:r>
      <w:r w:rsidRPr="00BE7701">
        <w:rPr>
          <w:rFonts w:ascii="Arial" w:hAnsi="Arial" w:cs="Arial"/>
        </w:rPr>
        <w:t>1870,</w:t>
      </w:r>
      <w:r>
        <w:rPr>
          <w:rFonts w:ascii="Arial" w:hAnsi="Arial" w:cs="Arial"/>
        </w:rPr>
        <w:t xml:space="preserve"> </w:t>
      </w:r>
      <w:r w:rsidRPr="00A4713A">
        <w:rPr>
          <w:rFonts w:ascii="Arial" w:hAnsi="Arial" w:cs="Arial"/>
          <w:i/>
        </w:rPr>
        <w:t>XV</w:t>
      </w:r>
      <w:r>
        <w:rPr>
          <w:rFonts w:ascii="Arial" w:hAnsi="Arial" w:cs="Arial"/>
        </w:rPr>
        <w:t>,</w:t>
      </w:r>
      <w:r w:rsidRPr="00BE7701">
        <w:rPr>
          <w:rFonts w:ascii="Arial" w:hAnsi="Arial" w:cs="Arial"/>
        </w:rPr>
        <w:t xml:space="preserve"> 214-228.</w:t>
      </w:r>
    </w:p>
  </w:footnote>
  <w:footnote w:id="77">
    <w:p w14:paraId="736A2D35" w14:textId="4C3122DD" w:rsidR="00D53475" w:rsidRPr="0059605C" w:rsidRDefault="00D53475" w:rsidP="00A4713A">
      <w:pPr>
        <w:pStyle w:val="FootnoteText"/>
        <w:spacing w:after="240"/>
        <w:rPr>
          <w:rFonts w:ascii="Arial" w:hAnsi="Arial" w:cs="Arial"/>
        </w:rPr>
      </w:pPr>
      <w:r w:rsidRPr="0059605C">
        <w:rPr>
          <w:rStyle w:val="FootnoteReference"/>
          <w:rFonts w:ascii="Arial" w:hAnsi="Arial" w:cs="Arial"/>
        </w:rPr>
        <w:footnoteRef/>
      </w:r>
      <w:r w:rsidRPr="0059605C">
        <w:rPr>
          <w:rFonts w:ascii="Arial" w:hAnsi="Arial" w:cs="Arial"/>
        </w:rPr>
        <w:t xml:space="preserve"> And Lindsay thought it could be too, </w:t>
      </w:r>
      <w:r w:rsidRPr="00D26CBA">
        <w:rPr>
          <w:rFonts w:ascii="Arial" w:hAnsi="Arial" w:cs="Arial"/>
          <w:iCs/>
        </w:rPr>
        <w:t>ibid</w:t>
      </w:r>
      <w:r w:rsidRPr="0059605C">
        <w:rPr>
          <w:rFonts w:ascii="Arial" w:hAnsi="Arial" w:cs="Arial"/>
        </w:rPr>
        <w:t>., 220.</w:t>
      </w:r>
    </w:p>
  </w:footnote>
  <w:footnote w:id="78">
    <w:p w14:paraId="6D855DC5" w14:textId="670E2300" w:rsidR="00D53475" w:rsidRPr="00A4713A" w:rsidRDefault="00D53475" w:rsidP="00A4713A">
      <w:pPr>
        <w:pStyle w:val="FootnoteText"/>
        <w:spacing w:after="240"/>
        <w:rPr>
          <w:rFonts w:ascii="Arial" w:hAnsi="Arial" w:cs="Arial"/>
        </w:rPr>
      </w:pPr>
      <w:r w:rsidRPr="00A4713A">
        <w:rPr>
          <w:rStyle w:val="FootnoteReference"/>
          <w:rFonts w:ascii="Arial" w:hAnsi="Arial" w:cs="Arial"/>
        </w:rPr>
        <w:footnoteRef/>
      </w:r>
      <w:r w:rsidRPr="00A4713A">
        <w:rPr>
          <w:rFonts w:ascii="Arial" w:hAnsi="Arial" w:cs="Arial"/>
        </w:rPr>
        <w:t xml:space="preserve"> </w:t>
      </w:r>
      <w:r w:rsidRPr="00A31433">
        <w:rPr>
          <w:rFonts w:ascii="Arial" w:hAnsi="Arial" w:cs="Arial"/>
        </w:rPr>
        <w:t>McCarthy</w:t>
      </w:r>
      <w:r w:rsidRPr="00A4713A">
        <w:rPr>
          <w:rFonts w:ascii="Arial" w:hAnsi="Arial" w:cs="Arial"/>
        </w:rPr>
        <w:t xml:space="preserve"> </w:t>
      </w:r>
      <w:r w:rsidRPr="00A4713A">
        <w:rPr>
          <w:rFonts w:ascii="Arial" w:hAnsi="Arial" w:cs="Arial"/>
          <w:i/>
        </w:rPr>
        <w:t>Migration, Ethnicity and Madness</w:t>
      </w:r>
      <w:r>
        <w:rPr>
          <w:rFonts w:ascii="Arial" w:hAnsi="Arial" w:cs="Arial"/>
        </w:rPr>
        <w:t>,</w:t>
      </w:r>
      <w:r w:rsidRPr="00A4713A">
        <w:rPr>
          <w:rFonts w:ascii="Arial" w:hAnsi="Arial" w:cs="Arial"/>
        </w:rPr>
        <w:t xml:space="preserve"> 116, 118.</w:t>
      </w:r>
      <w:r>
        <w:rPr>
          <w:rFonts w:ascii="Arial" w:hAnsi="Arial" w:cs="Arial"/>
        </w:rPr>
        <w:t xml:space="preserve"> </w:t>
      </w:r>
    </w:p>
  </w:footnote>
  <w:footnote w:id="79">
    <w:p w14:paraId="4B5548A8" w14:textId="46305305" w:rsidR="00D53475" w:rsidRPr="0059605C" w:rsidRDefault="00D53475" w:rsidP="00A4713A">
      <w:pPr>
        <w:pStyle w:val="FootnoteText"/>
        <w:spacing w:after="240"/>
        <w:rPr>
          <w:rFonts w:ascii="Arial" w:hAnsi="Arial" w:cs="Arial"/>
        </w:rPr>
      </w:pPr>
      <w:r w:rsidRPr="0059605C">
        <w:rPr>
          <w:rStyle w:val="FootnoteReference"/>
          <w:rFonts w:ascii="Arial" w:hAnsi="Arial" w:cs="Arial"/>
        </w:rPr>
        <w:footnoteRef/>
      </w:r>
      <w:r w:rsidRPr="0059605C">
        <w:rPr>
          <w:rFonts w:ascii="Arial" w:hAnsi="Arial" w:cs="Arial"/>
        </w:rPr>
        <w:t xml:space="preserve"> See Lindsay</w:t>
      </w:r>
      <w:r>
        <w:rPr>
          <w:rFonts w:ascii="Arial" w:hAnsi="Arial" w:cs="Arial"/>
        </w:rPr>
        <w:t>, ‘Insanity in British Emigrants’, 221</w:t>
      </w:r>
      <w:r w:rsidRPr="0059605C">
        <w:rPr>
          <w:rFonts w:ascii="Arial" w:hAnsi="Arial" w:cs="Arial"/>
        </w:rPr>
        <w:t xml:space="preserve"> on shepherds and surveyors for lack of intellectual stimulus.</w:t>
      </w:r>
    </w:p>
  </w:footnote>
  <w:footnote w:id="80">
    <w:p w14:paraId="7EE5C467" w14:textId="2D430FDA" w:rsidR="00D53475" w:rsidRPr="00A4713A" w:rsidRDefault="00D53475" w:rsidP="00A4713A">
      <w:pPr>
        <w:pStyle w:val="FootnoteText"/>
        <w:spacing w:after="240"/>
        <w:rPr>
          <w:rFonts w:ascii="Arial" w:hAnsi="Arial" w:cs="Arial"/>
          <w:iCs/>
        </w:rPr>
      </w:pPr>
      <w:r w:rsidRPr="00A4713A">
        <w:rPr>
          <w:rStyle w:val="FootnoteReference"/>
          <w:rFonts w:ascii="Arial" w:hAnsi="Arial" w:cs="Arial"/>
        </w:rPr>
        <w:footnoteRef/>
      </w:r>
      <w:r w:rsidRPr="00A4713A">
        <w:rPr>
          <w:rFonts w:ascii="Arial" w:hAnsi="Arial" w:cs="Arial"/>
        </w:rPr>
        <w:t xml:space="preserve"> </w:t>
      </w:r>
      <w:proofErr w:type="spellStart"/>
      <w:r w:rsidRPr="00A4713A">
        <w:rPr>
          <w:rFonts w:ascii="Arial" w:hAnsi="Arial" w:cs="Arial"/>
        </w:rPr>
        <w:t>Coleborne</w:t>
      </w:r>
      <w:proofErr w:type="spellEnd"/>
      <w:r w:rsidRPr="00A4713A">
        <w:rPr>
          <w:rFonts w:ascii="Arial" w:hAnsi="Arial" w:cs="Arial"/>
        </w:rPr>
        <w:t xml:space="preserve">, </w:t>
      </w:r>
      <w:r w:rsidRPr="00A4713A">
        <w:rPr>
          <w:rFonts w:ascii="Arial" w:hAnsi="Arial" w:cs="Arial"/>
          <w:i/>
          <w:iCs/>
        </w:rPr>
        <w:t>Madness in the Family</w:t>
      </w:r>
      <w:r>
        <w:rPr>
          <w:rFonts w:ascii="Arial" w:hAnsi="Arial" w:cs="Arial"/>
          <w:i/>
          <w:iCs/>
        </w:rPr>
        <w:t>.</w:t>
      </w:r>
    </w:p>
  </w:footnote>
  <w:footnote w:id="81">
    <w:p w14:paraId="1D65D27C" w14:textId="54084AD0" w:rsidR="00D53475" w:rsidRPr="00A4713A" w:rsidRDefault="00D53475" w:rsidP="00A4713A">
      <w:pPr>
        <w:pStyle w:val="FootnoteText"/>
        <w:spacing w:after="240"/>
        <w:rPr>
          <w:rFonts w:ascii="Arial" w:hAnsi="Arial" w:cs="Arial"/>
        </w:rPr>
      </w:pPr>
      <w:r w:rsidRPr="00A4713A">
        <w:rPr>
          <w:rStyle w:val="FootnoteReference"/>
          <w:rFonts w:ascii="Arial" w:hAnsi="Arial" w:cs="Arial"/>
        </w:rPr>
        <w:footnoteRef/>
      </w:r>
      <w:r w:rsidRPr="00A4713A">
        <w:rPr>
          <w:rFonts w:ascii="Arial" w:hAnsi="Arial" w:cs="Arial"/>
        </w:rPr>
        <w:t xml:space="preserve"> McCarthy, </w:t>
      </w:r>
      <w:r w:rsidRPr="00A4713A">
        <w:rPr>
          <w:rFonts w:ascii="Arial" w:hAnsi="Arial" w:cs="Arial"/>
          <w:i/>
          <w:iCs/>
        </w:rPr>
        <w:t>Migration, Ethnicity and Madness</w:t>
      </w:r>
      <w:r w:rsidRPr="00A4713A">
        <w:rPr>
          <w:rFonts w:ascii="Arial" w:hAnsi="Arial" w:cs="Arial"/>
        </w:rPr>
        <w:t>, 114.</w:t>
      </w:r>
    </w:p>
  </w:footnote>
  <w:footnote w:id="82">
    <w:p w14:paraId="0628C622" w14:textId="11B3D603" w:rsidR="00D53475" w:rsidRPr="0059605C" w:rsidRDefault="00D53475" w:rsidP="00A4713A">
      <w:pPr>
        <w:pStyle w:val="FootnoteText"/>
        <w:spacing w:after="240"/>
        <w:rPr>
          <w:rFonts w:ascii="Arial" w:hAnsi="Arial" w:cs="Arial"/>
        </w:rPr>
      </w:pPr>
      <w:r w:rsidRPr="0059605C">
        <w:rPr>
          <w:rStyle w:val="FootnoteReference"/>
          <w:rFonts w:ascii="Arial" w:hAnsi="Arial" w:cs="Arial"/>
        </w:rPr>
        <w:footnoteRef/>
      </w:r>
      <w:r w:rsidRPr="0059605C">
        <w:rPr>
          <w:rFonts w:ascii="Arial" w:hAnsi="Arial" w:cs="Arial"/>
        </w:rPr>
        <w:t xml:space="preserve"> Wright-</w:t>
      </w:r>
      <w:proofErr w:type="spellStart"/>
      <w:r w:rsidRPr="0059605C">
        <w:rPr>
          <w:rFonts w:ascii="Arial" w:hAnsi="Arial" w:cs="Arial"/>
        </w:rPr>
        <w:t>St.Clair</w:t>
      </w:r>
      <w:proofErr w:type="spellEnd"/>
      <w:r w:rsidRPr="0059605C">
        <w:rPr>
          <w:rFonts w:ascii="Arial" w:hAnsi="Arial" w:cs="Arial"/>
        </w:rPr>
        <w:t xml:space="preserve">, </w:t>
      </w:r>
      <w:r w:rsidRPr="0059605C">
        <w:rPr>
          <w:rFonts w:ascii="Arial" w:hAnsi="Arial" w:cs="Arial"/>
          <w:i/>
        </w:rPr>
        <w:t>Medical Practitioners</w:t>
      </w:r>
      <w:r w:rsidRPr="0059605C">
        <w:rPr>
          <w:rFonts w:ascii="Arial" w:hAnsi="Arial" w:cs="Arial"/>
        </w:rPr>
        <w:t>, 333.</w:t>
      </w:r>
    </w:p>
  </w:footnote>
  <w:footnote w:id="83">
    <w:p w14:paraId="6B2A06C2" w14:textId="5141547F" w:rsidR="00D53475" w:rsidRPr="0059605C" w:rsidRDefault="00D53475" w:rsidP="00A4713A">
      <w:pPr>
        <w:pStyle w:val="FootnoteText"/>
        <w:spacing w:after="240"/>
        <w:rPr>
          <w:rFonts w:ascii="Arial" w:hAnsi="Arial" w:cs="Arial"/>
        </w:rPr>
      </w:pPr>
      <w:r w:rsidRPr="0059605C">
        <w:rPr>
          <w:rStyle w:val="FootnoteReference"/>
          <w:rFonts w:ascii="Arial" w:hAnsi="Arial" w:cs="Arial"/>
        </w:rPr>
        <w:footnoteRef/>
      </w:r>
      <w:r>
        <w:rPr>
          <w:rFonts w:ascii="Arial" w:hAnsi="Arial" w:cs="Arial"/>
        </w:rPr>
        <w:t xml:space="preserve"> Papers Past, National Library of New Zealand,</w:t>
      </w:r>
      <w:r w:rsidRPr="0059605C">
        <w:rPr>
          <w:rFonts w:ascii="Arial" w:hAnsi="Arial" w:cs="Arial"/>
        </w:rPr>
        <w:t xml:space="preserve"> </w:t>
      </w:r>
      <w:hyperlink r:id="rId2" w:history="1">
        <w:r w:rsidRPr="00A4713A">
          <w:rPr>
            <w:rStyle w:val="Hyperlink"/>
            <w:rFonts w:ascii="Arial" w:hAnsi="Arial" w:cs="Arial"/>
          </w:rPr>
          <w:t>www.paperspast.natlib.govt.nz</w:t>
        </w:r>
      </w:hyperlink>
      <w:r w:rsidRPr="0059605C">
        <w:rPr>
          <w:rFonts w:ascii="Arial" w:hAnsi="Arial" w:cs="Arial"/>
        </w:rPr>
        <w:t xml:space="preserve"> 9 November 2017.</w:t>
      </w:r>
    </w:p>
  </w:footnote>
  <w:footnote w:id="84">
    <w:p w14:paraId="25905239" w14:textId="62073E00" w:rsidR="00D53475" w:rsidRPr="00BE7701" w:rsidRDefault="00D53475" w:rsidP="00A4713A">
      <w:pPr>
        <w:pStyle w:val="FootnoteText"/>
        <w:spacing w:after="240"/>
        <w:rPr>
          <w:rFonts w:ascii="Arial" w:hAnsi="Arial" w:cs="Arial"/>
          <w:lang w:val="en-AU"/>
        </w:rPr>
      </w:pPr>
      <w:r w:rsidRPr="0059605C">
        <w:rPr>
          <w:rStyle w:val="FootnoteReference"/>
          <w:rFonts w:ascii="Arial" w:hAnsi="Arial" w:cs="Arial"/>
        </w:rPr>
        <w:footnoteRef/>
      </w:r>
      <w:r w:rsidRPr="0059605C">
        <w:rPr>
          <w:rFonts w:ascii="Arial" w:hAnsi="Arial" w:cs="Arial"/>
        </w:rPr>
        <w:t xml:space="preserve"> Wright-St Clair, </w:t>
      </w:r>
      <w:r w:rsidRPr="0059605C">
        <w:rPr>
          <w:rFonts w:ascii="Arial" w:hAnsi="Arial" w:cs="Arial"/>
          <w:i/>
        </w:rPr>
        <w:t xml:space="preserve">Medical Practitioners, </w:t>
      </w:r>
      <w:r w:rsidRPr="0059605C">
        <w:rPr>
          <w:rFonts w:ascii="Arial" w:hAnsi="Arial" w:cs="Arial"/>
        </w:rPr>
        <w:t>throughout.  One of the medical asylum patients, John Ryley, subseque</w:t>
      </w:r>
      <w:r w:rsidRPr="00BE7701">
        <w:rPr>
          <w:rFonts w:ascii="Arial" w:hAnsi="Arial" w:cs="Arial"/>
        </w:rPr>
        <w:t>ntly killed himself in Australia.</w:t>
      </w:r>
    </w:p>
  </w:footnote>
  <w:footnote w:id="85">
    <w:p w14:paraId="46523E35" w14:textId="2D2039BB" w:rsidR="00D53475" w:rsidRPr="008A7C59" w:rsidRDefault="00D53475" w:rsidP="00A4713A">
      <w:pPr>
        <w:pStyle w:val="FootnoteText"/>
        <w:spacing w:after="240"/>
        <w:rPr>
          <w:rFonts w:ascii="Arial" w:hAnsi="Arial" w:cs="Arial"/>
        </w:rPr>
      </w:pPr>
      <w:r w:rsidRPr="0059605C">
        <w:rPr>
          <w:rStyle w:val="FootnoteReference"/>
          <w:rFonts w:ascii="Arial" w:hAnsi="Arial" w:cs="Arial"/>
        </w:rPr>
        <w:footnoteRef/>
      </w:r>
      <w:r w:rsidRPr="0059605C">
        <w:rPr>
          <w:rFonts w:ascii="Arial" w:hAnsi="Arial" w:cs="Arial"/>
        </w:rPr>
        <w:t xml:space="preserve"> The eleven cases are those of Harry Fleetwood 1859, Charles Galbraith 1863, Robert Storey 1865, George Martindale 1868, William Hayne 1874, John Bligh 1877, Moritz Mark 1879, Thomas </w:t>
      </w:r>
      <w:proofErr w:type="spellStart"/>
      <w:r w:rsidRPr="0059605C">
        <w:rPr>
          <w:rFonts w:ascii="Arial" w:hAnsi="Arial" w:cs="Arial"/>
        </w:rPr>
        <w:t>O’Donoghue</w:t>
      </w:r>
      <w:proofErr w:type="spellEnd"/>
      <w:r w:rsidRPr="0059605C">
        <w:rPr>
          <w:rFonts w:ascii="Arial" w:hAnsi="Arial" w:cs="Arial"/>
        </w:rPr>
        <w:t xml:space="preserve"> 1886, James Campbell 1888, Edmund Marshall 1896 and John Innes 1896. See for example the death of Charles Huxtable from self-dosing with chloroform on 7 February 1886 and widely reported in New Zealand’s newspapers including </w:t>
      </w:r>
      <w:r w:rsidRPr="0059605C">
        <w:rPr>
          <w:rFonts w:ascii="Arial" w:hAnsi="Arial" w:cs="Arial"/>
          <w:i/>
        </w:rPr>
        <w:t>New Zealand Herald</w:t>
      </w:r>
      <w:r w:rsidRPr="00BE7701">
        <w:rPr>
          <w:rFonts w:ascii="Arial" w:hAnsi="Arial" w:cs="Arial"/>
          <w:i/>
        </w:rPr>
        <w:t>,</w:t>
      </w:r>
      <w:r w:rsidRPr="00BE7701">
        <w:rPr>
          <w:rFonts w:ascii="Arial" w:hAnsi="Arial" w:cs="Arial"/>
        </w:rPr>
        <w:t xml:space="preserve"> February 8, 1886, 5. The phenomenon of ‘courtesy verdicts’ persisted into the twentieth century, see John C. Weaver, </w:t>
      </w:r>
      <w:r w:rsidRPr="00BE7701">
        <w:rPr>
          <w:rFonts w:ascii="Arial" w:hAnsi="Arial" w:cs="Arial"/>
          <w:i/>
        </w:rPr>
        <w:t>Sorrows of a Century</w:t>
      </w:r>
      <w:r w:rsidRPr="008A7C59">
        <w:rPr>
          <w:rFonts w:ascii="Arial" w:hAnsi="Arial" w:cs="Arial"/>
          <w:i/>
        </w:rPr>
        <w:t xml:space="preserve">: Interpreting Suicide in New Zealand 1900–2000 </w:t>
      </w:r>
      <w:r w:rsidRPr="008A7C59">
        <w:rPr>
          <w:rFonts w:ascii="Arial" w:hAnsi="Arial" w:cs="Arial"/>
        </w:rPr>
        <w:t>(Montreal: McGill-Queens University Press, 2014), 16.</w:t>
      </w:r>
    </w:p>
  </w:footnote>
  <w:footnote w:id="86">
    <w:p w14:paraId="5C29494D" w14:textId="469B1CC0" w:rsidR="00D53475" w:rsidRPr="00BE7701" w:rsidRDefault="00D53475" w:rsidP="00A4713A">
      <w:pPr>
        <w:pStyle w:val="FootnoteText"/>
        <w:spacing w:after="240"/>
        <w:rPr>
          <w:rFonts w:ascii="Arial" w:hAnsi="Arial" w:cs="Arial"/>
        </w:rPr>
      </w:pPr>
      <w:r w:rsidRPr="0059605C">
        <w:rPr>
          <w:rStyle w:val="FootnoteReference"/>
          <w:rFonts w:ascii="Arial" w:hAnsi="Arial" w:cs="Arial"/>
        </w:rPr>
        <w:footnoteRef/>
      </w:r>
      <w:r w:rsidRPr="0059605C">
        <w:rPr>
          <w:rFonts w:ascii="Arial" w:hAnsi="Arial" w:cs="Arial"/>
        </w:rPr>
        <w:t xml:space="preserve"> ‘Inquest on Dr Bligh – Singular Verdict’, </w:t>
      </w:r>
      <w:r w:rsidRPr="0059605C">
        <w:rPr>
          <w:rFonts w:ascii="Arial" w:hAnsi="Arial" w:cs="Arial"/>
          <w:i/>
        </w:rPr>
        <w:t>West Coast Times,</w:t>
      </w:r>
      <w:r w:rsidRPr="0059605C">
        <w:rPr>
          <w:rFonts w:ascii="Arial" w:hAnsi="Arial" w:cs="Arial"/>
        </w:rPr>
        <w:t xml:space="preserve"> September 21,</w:t>
      </w:r>
      <w:r w:rsidRPr="00BE7701">
        <w:rPr>
          <w:rFonts w:ascii="Arial" w:hAnsi="Arial" w:cs="Arial"/>
        </w:rPr>
        <w:t xml:space="preserve"> 1877, 2.</w:t>
      </w:r>
    </w:p>
  </w:footnote>
  <w:footnote w:id="87">
    <w:p w14:paraId="523C0BEB" w14:textId="525364DA" w:rsidR="00D53475" w:rsidRPr="00A4713A" w:rsidRDefault="00D53475" w:rsidP="00A4713A">
      <w:pPr>
        <w:pStyle w:val="FootnoteText"/>
        <w:spacing w:after="240"/>
        <w:rPr>
          <w:rFonts w:ascii="Arial" w:hAnsi="Arial" w:cs="Arial"/>
        </w:rPr>
      </w:pPr>
      <w:r w:rsidRPr="00A4713A">
        <w:rPr>
          <w:rStyle w:val="FootnoteReference"/>
          <w:rFonts w:ascii="Arial" w:hAnsi="Arial" w:cs="Arial"/>
        </w:rPr>
        <w:footnoteRef/>
      </w:r>
      <w:r w:rsidRPr="00A4713A">
        <w:rPr>
          <w:rFonts w:ascii="Arial" w:hAnsi="Arial" w:cs="Arial"/>
        </w:rPr>
        <w:t xml:space="preserve"> ‘Inquest’, </w:t>
      </w:r>
      <w:r w:rsidRPr="00A4713A">
        <w:rPr>
          <w:rFonts w:ascii="Arial" w:hAnsi="Arial" w:cs="Arial"/>
          <w:i/>
          <w:iCs/>
        </w:rPr>
        <w:t>Wanganui Chronicle</w:t>
      </w:r>
      <w:r w:rsidRPr="00A4713A">
        <w:rPr>
          <w:rFonts w:ascii="Arial" w:hAnsi="Arial" w:cs="Arial"/>
        </w:rPr>
        <w:t xml:space="preserve"> July 30, 1897, 2.</w:t>
      </w:r>
    </w:p>
  </w:footnote>
  <w:footnote w:id="88">
    <w:p w14:paraId="5F70EC16" w14:textId="1995D7F4" w:rsidR="00D53475" w:rsidRPr="0059605C" w:rsidRDefault="00D53475" w:rsidP="00A4713A">
      <w:pPr>
        <w:pStyle w:val="FootnoteText"/>
        <w:spacing w:after="240"/>
        <w:rPr>
          <w:rFonts w:ascii="Arial" w:hAnsi="Arial" w:cs="Arial"/>
        </w:rPr>
      </w:pPr>
      <w:r w:rsidRPr="0059605C">
        <w:rPr>
          <w:rStyle w:val="FootnoteReference"/>
          <w:rFonts w:ascii="Arial" w:hAnsi="Arial" w:cs="Arial"/>
        </w:rPr>
        <w:footnoteRef/>
      </w:r>
      <w:r w:rsidRPr="0059605C">
        <w:rPr>
          <w:rFonts w:ascii="Arial" w:hAnsi="Arial" w:cs="Arial"/>
        </w:rPr>
        <w:t xml:space="preserve"> Weaver, </w:t>
      </w:r>
      <w:r w:rsidRPr="0059605C">
        <w:rPr>
          <w:rFonts w:ascii="Arial" w:hAnsi="Arial" w:cs="Arial"/>
          <w:i/>
        </w:rPr>
        <w:t>Sorrows of a Century</w:t>
      </w:r>
      <w:r w:rsidRPr="0059605C">
        <w:rPr>
          <w:rFonts w:ascii="Arial" w:hAnsi="Arial" w:cs="Arial"/>
        </w:rPr>
        <w:t>, 28.</w:t>
      </w:r>
    </w:p>
  </w:footnote>
  <w:footnote w:id="89">
    <w:p w14:paraId="7A480880" w14:textId="087EBE8D" w:rsidR="00D53475" w:rsidRPr="00A4713A" w:rsidRDefault="00D53475" w:rsidP="00A4713A">
      <w:pPr>
        <w:pStyle w:val="FootnoteText"/>
        <w:spacing w:after="240"/>
        <w:rPr>
          <w:rFonts w:ascii="Arial" w:hAnsi="Arial" w:cs="Arial"/>
        </w:rPr>
      </w:pPr>
      <w:r w:rsidRPr="00A4713A">
        <w:rPr>
          <w:rStyle w:val="FootnoteReference"/>
          <w:rFonts w:ascii="Arial" w:hAnsi="Arial" w:cs="Arial"/>
        </w:rPr>
        <w:footnoteRef/>
      </w:r>
      <w:r w:rsidRPr="00A4713A">
        <w:rPr>
          <w:rFonts w:ascii="Arial" w:hAnsi="Arial" w:cs="Arial"/>
        </w:rPr>
        <w:t xml:space="preserve"> </w:t>
      </w:r>
      <w:r>
        <w:rPr>
          <w:rFonts w:ascii="Arial" w:hAnsi="Arial" w:cs="Arial"/>
        </w:rPr>
        <w:t xml:space="preserve">‘Suicide of a Physician at Christchurch’, </w:t>
      </w:r>
      <w:r w:rsidRPr="00A31433">
        <w:rPr>
          <w:rFonts w:ascii="Arial" w:hAnsi="Arial" w:cs="Arial"/>
          <w:i/>
          <w:iCs/>
        </w:rPr>
        <w:t>New Zealand Mail</w:t>
      </w:r>
      <w:r w:rsidRPr="00A31433">
        <w:rPr>
          <w:rFonts w:ascii="Arial" w:hAnsi="Arial" w:cs="Arial"/>
        </w:rPr>
        <w:t>, 17 May 1879</w:t>
      </w:r>
      <w:r>
        <w:rPr>
          <w:rFonts w:ascii="Arial" w:hAnsi="Arial" w:cs="Arial"/>
        </w:rPr>
        <w:t>, 22</w:t>
      </w:r>
      <w:r w:rsidRPr="00A4713A">
        <w:rPr>
          <w:rFonts w:ascii="Arial" w:hAnsi="Arial" w:cs="Arial"/>
        </w:rPr>
        <w:t>.</w:t>
      </w:r>
    </w:p>
  </w:footnote>
  <w:footnote w:id="90">
    <w:p w14:paraId="0A1DFBFC" w14:textId="67B97508" w:rsidR="00D53475" w:rsidRPr="00BE7701" w:rsidRDefault="00D53475" w:rsidP="00A4713A">
      <w:pPr>
        <w:pStyle w:val="FootnoteText"/>
        <w:spacing w:after="240"/>
        <w:rPr>
          <w:rFonts w:ascii="Arial" w:hAnsi="Arial" w:cs="Arial"/>
        </w:rPr>
      </w:pPr>
      <w:r w:rsidRPr="0059605C">
        <w:rPr>
          <w:rStyle w:val="FootnoteReference"/>
          <w:rFonts w:ascii="Arial" w:hAnsi="Arial" w:cs="Arial"/>
        </w:rPr>
        <w:footnoteRef/>
      </w:r>
      <w:r w:rsidRPr="0059605C">
        <w:rPr>
          <w:rFonts w:ascii="Arial" w:hAnsi="Arial" w:cs="Arial"/>
        </w:rPr>
        <w:t xml:space="preserve"> </w:t>
      </w:r>
      <w:r>
        <w:rPr>
          <w:rFonts w:ascii="Arial" w:hAnsi="Arial" w:cs="Arial"/>
        </w:rPr>
        <w:t xml:space="preserve">‘New Advertisements’, </w:t>
      </w:r>
      <w:r w:rsidRPr="0059605C">
        <w:rPr>
          <w:rFonts w:ascii="Arial" w:hAnsi="Arial" w:cs="Arial"/>
          <w:i/>
        </w:rPr>
        <w:t>Lyttleton Times,</w:t>
      </w:r>
      <w:r w:rsidRPr="0059605C">
        <w:rPr>
          <w:rFonts w:ascii="Arial" w:hAnsi="Arial" w:cs="Arial"/>
        </w:rPr>
        <w:t xml:space="preserve"> August 13, 1859, 5 and subsequently to 24 August.  Fleetwood had landed on the South Island only a fortnight earlier,</w:t>
      </w:r>
      <w:r w:rsidRPr="00BE7701">
        <w:rPr>
          <w:rFonts w:ascii="Arial" w:hAnsi="Arial" w:cs="Arial"/>
        </w:rPr>
        <w:t xml:space="preserve"> see </w:t>
      </w:r>
      <w:r w:rsidRPr="00BE7701">
        <w:rPr>
          <w:rFonts w:ascii="Arial" w:hAnsi="Arial" w:cs="Arial"/>
          <w:i/>
        </w:rPr>
        <w:t>Lyttleton Times,</w:t>
      </w:r>
      <w:r w:rsidRPr="00BE7701">
        <w:rPr>
          <w:rFonts w:ascii="Arial" w:hAnsi="Arial" w:cs="Arial"/>
        </w:rPr>
        <w:t xml:space="preserve"> July 27, 1859, 4.</w:t>
      </w:r>
    </w:p>
  </w:footnote>
  <w:footnote w:id="91">
    <w:p w14:paraId="3B58ACEB" w14:textId="021C7A8B" w:rsidR="00D53475" w:rsidRPr="0059605C" w:rsidRDefault="00D53475" w:rsidP="00A4713A">
      <w:pPr>
        <w:pStyle w:val="FootnoteText"/>
        <w:spacing w:after="240"/>
        <w:rPr>
          <w:rFonts w:ascii="Arial" w:hAnsi="Arial" w:cs="Arial"/>
        </w:rPr>
      </w:pPr>
      <w:r w:rsidRPr="0059605C">
        <w:rPr>
          <w:rStyle w:val="FootnoteReference"/>
          <w:rFonts w:ascii="Arial" w:hAnsi="Arial" w:cs="Arial"/>
        </w:rPr>
        <w:footnoteRef/>
      </w:r>
      <w:r w:rsidRPr="0059605C">
        <w:rPr>
          <w:rFonts w:ascii="Arial" w:hAnsi="Arial" w:cs="Arial"/>
        </w:rPr>
        <w:t xml:space="preserve"> </w:t>
      </w:r>
      <w:r w:rsidRPr="0059605C">
        <w:rPr>
          <w:rFonts w:ascii="Arial" w:hAnsi="Arial" w:cs="Arial"/>
          <w:i/>
        </w:rPr>
        <w:t>Lyttleton Times,</w:t>
      </w:r>
      <w:r w:rsidRPr="0059605C">
        <w:rPr>
          <w:rFonts w:ascii="Arial" w:hAnsi="Arial" w:cs="Arial"/>
        </w:rPr>
        <w:t xml:space="preserve"> September 3, 1859, 5 and September 10, 1859, 4.</w:t>
      </w:r>
    </w:p>
  </w:footnote>
  <w:footnote w:id="92">
    <w:p w14:paraId="7DB5270E" w14:textId="0CFEFBCE" w:rsidR="00D53475" w:rsidRPr="0059605C" w:rsidRDefault="00D53475" w:rsidP="00A4713A">
      <w:pPr>
        <w:pStyle w:val="FootnoteText"/>
        <w:spacing w:after="240"/>
        <w:rPr>
          <w:rFonts w:ascii="Arial" w:hAnsi="Arial" w:cs="Arial"/>
        </w:rPr>
      </w:pPr>
      <w:r w:rsidRPr="0059605C">
        <w:rPr>
          <w:rStyle w:val="FootnoteReference"/>
          <w:rFonts w:ascii="Arial" w:hAnsi="Arial" w:cs="Arial"/>
        </w:rPr>
        <w:footnoteRef/>
      </w:r>
      <w:r w:rsidRPr="0059605C">
        <w:rPr>
          <w:rFonts w:ascii="Arial" w:hAnsi="Arial" w:cs="Arial"/>
        </w:rPr>
        <w:t xml:space="preserve"> Tomkins, </w:t>
      </w:r>
      <w:r w:rsidRPr="0059605C">
        <w:rPr>
          <w:rFonts w:ascii="Arial" w:hAnsi="Arial" w:cs="Arial"/>
          <w:i/>
        </w:rPr>
        <w:t>Medical Misadventure</w:t>
      </w:r>
      <w:r w:rsidRPr="0059605C">
        <w:rPr>
          <w:rFonts w:ascii="Arial" w:hAnsi="Arial" w:cs="Arial"/>
        </w:rPr>
        <w:t>, 246.</w:t>
      </w:r>
    </w:p>
  </w:footnote>
  <w:footnote w:id="93">
    <w:p w14:paraId="60D6DE06" w14:textId="568207A9" w:rsidR="00D53475" w:rsidRPr="00A4713A" w:rsidRDefault="00D53475" w:rsidP="00A4713A">
      <w:pPr>
        <w:pStyle w:val="FootnoteText"/>
        <w:spacing w:after="240"/>
        <w:rPr>
          <w:rFonts w:ascii="Arial" w:hAnsi="Arial" w:cs="Arial"/>
        </w:rPr>
      </w:pPr>
      <w:r w:rsidRPr="00A4713A">
        <w:rPr>
          <w:rStyle w:val="FootnoteReference"/>
          <w:rFonts w:ascii="Arial" w:hAnsi="Arial" w:cs="Arial"/>
        </w:rPr>
        <w:footnoteRef/>
      </w:r>
      <w:r w:rsidRPr="00A4713A">
        <w:rPr>
          <w:rFonts w:ascii="Arial" w:hAnsi="Arial" w:cs="Arial"/>
        </w:rPr>
        <w:t xml:space="preserve"> </w:t>
      </w:r>
      <w:r>
        <w:rPr>
          <w:rFonts w:ascii="Arial" w:hAnsi="Arial" w:cs="Arial"/>
        </w:rPr>
        <w:t>L</w:t>
      </w:r>
      <w:r w:rsidRPr="00A4713A">
        <w:rPr>
          <w:rFonts w:ascii="Arial" w:hAnsi="Arial" w:cs="Arial"/>
        </w:rPr>
        <w:t xml:space="preserve">ittlewood and </w:t>
      </w:r>
      <w:proofErr w:type="spellStart"/>
      <w:r w:rsidRPr="00A4713A">
        <w:rPr>
          <w:rFonts w:ascii="Arial" w:hAnsi="Arial" w:cs="Arial"/>
        </w:rPr>
        <w:t>Lipsedge</w:t>
      </w:r>
      <w:proofErr w:type="spellEnd"/>
      <w:r w:rsidRPr="00A4713A">
        <w:rPr>
          <w:rFonts w:ascii="Arial" w:hAnsi="Arial" w:cs="Arial"/>
        </w:rPr>
        <w:t xml:space="preserve">, </w:t>
      </w:r>
      <w:r w:rsidRPr="00A4713A">
        <w:rPr>
          <w:rFonts w:ascii="Arial" w:hAnsi="Arial" w:cs="Arial"/>
          <w:i/>
        </w:rPr>
        <w:t>Aliens and Alienists</w:t>
      </w:r>
      <w:r>
        <w:rPr>
          <w:rFonts w:ascii="Arial" w:hAnsi="Arial" w:cs="Arial"/>
        </w:rPr>
        <w:t>,</w:t>
      </w:r>
      <w:r w:rsidRPr="00A4713A">
        <w:rPr>
          <w:rFonts w:ascii="Arial" w:hAnsi="Arial" w:cs="Arial"/>
        </w:rPr>
        <w:t xml:space="preserve"> </w:t>
      </w:r>
      <w:r>
        <w:rPr>
          <w:rFonts w:ascii="Arial" w:hAnsi="Arial" w:cs="Arial"/>
        </w:rPr>
        <w:t>96</w:t>
      </w:r>
      <w:r w:rsidRPr="00A4713A">
        <w:rPr>
          <w:rFonts w:ascii="Arial" w:hAnsi="Arial" w:cs="Arial"/>
        </w:rPr>
        <w:t>.</w:t>
      </w:r>
    </w:p>
  </w:footnote>
  <w:footnote w:id="94">
    <w:p w14:paraId="6F4D584B" w14:textId="638F39B1" w:rsidR="00F93629" w:rsidRDefault="00F93629">
      <w:pPr>
        <w:pStyle w:val="FootnoteText"/>
        <w:rPr>
          <w:lang w:val="en-AU"/>
        </w:rPr>
      </w:pPr>
      <w:r>
        <w:rPr>
          <w:rStyle w:val="FootnoteReference"/>
        </w:rPr>
        <w:footnoteRef/>
      </w:r>
      <w:r>
        <w:t xml:space="preserve"> </w:t>
      </w:r>
      <w:proofErr w:type="spellStart"/>
      <w:r>
        <w:rPr>
          <w:lang w:val="en-AU"/>
        </w:rPr>
        <w:t>Coleborne</w:t>
      </w:r>
      <w:proofErr w:type="spellEnd"/>
      <w:r>
        <w:rPr>
          <w:lang w:val="en-AU"/>
        </w:rPr>
        <w:t xml:space="preserve">, </w:t>
      </w:r>
      <w:r w:rsidRPr="005B0250">
        <w:rPr>
          <w:i/>
          <w:iCs/>
          <w:lang w:val="en-AU"/>
        </w:rPr>
        <w:t>Madness in the Family</w:t>
      </w:r>
      <w:r>
        <w:rPr>
          <w:lang w:val="en-AU"/>
        </w:rPr>
        <w:t xml:space="preserve">, 51-2; </w:t>
      </w:r>
      <w:proofErr w:type="spellStart"/>
      <w:r>
        <w:rPr>
          <w:lang w:val="en-AU"/>
        </w:rPr>
        <w:t>Coleborne</w:t>
      </w:r>
      <w:proofErr w:type="spellEnd"/>
      <w:r>
        <w:rPr>
          <w:lang w:val="en-AU"/>
        </w:rPr>
        <w:t xml:space="preserve">, </w:t>
      </w:r>
      <w:r w:rsidRPr="005B0250">
        <w:rPr>
          <w:i/>
          <w:iCs/>
          <w:lang w:val="en-AU"/>
        </w:rPr>
        <w:t>Insanity, Identity and Empire,</w:t>
      </w:r>
      <w:r>
        <w:rPr>
          <w:lang w:val="en-AU"/>
        </w:rPr>
        <w:t xml:space="preserve"> 75-7.</w:t>
      </w:r>
    </w:p>
    <w:p w14:paraId="7CCC949F" w14:textId="77777777" w:rsidR="00F93629" w:rsidRPr="005B0250" w:rsidRDefault="00F93629">
      <w:pPr>
        <w:pStyle w:val="FootnoteText"/>
        <w:rPr>
          <w:lang w:val="en-AU"/>
        </w:rPr>
      </w:pPr>
    </w:p>
  </w:footnote>
  <w:footnote w:id="95">
    <w:p w14:paraId="41C4A7D7" w14:textId="77777777" w:rsidR="00D53475" w:rsidRPr="0059605C" w:rsidRDefault="00D53475" w:rsidP="00A4713A">
      <w:pPr>
        <w:pStyle w:val="FootnoteText"/>
        <w:spacing w:after="240"/>
        <w:rPr>
          <w:rFonts w:ascii="Arial" w:hAnsi="Arial" w:cs="Arial"/>
        </w:rPr>
      </w:pPr>
      <w:r w:rsidRPr="0059605C">
        <w:rPr>
          <w:rStyle w:val="FootnoteReference"/>
          <w:rFonts w:ascii="Arial" w:hAnsi="Arial" w:cs="Arial"/>
        </w:rPr>
        <w:footnoteRef/>
      </w:r>
      <w:r w:rsidRPr="0059605C">
        <w:rPr>
          <w:rFonts w:ascii="Arial" w:hAnsi="Arial" w:cs="Arial"/>
        </w:rPr>
        <w:t xml:space="preserve"> </w:t>
      </w:r>
      <w:proofErr w:type="spellStart"/>
      <w:r w:rsidRPr="0059605C">
        <w:rPr>
          <w:rFonts w:ascii="Arial" w:hAnsi="Arial" w:cs="Arial"/>
        </w:rPr>
        <w:t>Knewstubb</w:t>
      </w:r>
      <w:proofErr w:type="spellEnd"/>
      <w:r w:rsidRPr="0059605C">
        <w:rPr>
          <w:rFonts w:ascii="Arial" w:hAnsi="Arial" w:cs="Arial"/>
        </w:rPr>
        <w:t>, ‘Medical Migration’, 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B3488"/>
    <w:multiLevelType w:val="hybridMultilevel"/>
    <w:tmpl w:val="A2BA3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87314E"/>
    <w:multiLevelType w:val="hybridMultilevel"/>
    <w:tmpl w:val="1E1C8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A93"/>
    <w:rsid w:val="00002DFA"/>
    <w:rsid w:val="00014041"/>
    <w:rsid w:val="00015C2E"/>
    <w:rsid w:val="0002489F"/>
    <w:rsid w:val="00034021"/>
    <w:rsid w:val="00036C19"/>
    <w:rsid w:val="00047475"/>
    <w:rsid w:val="00051565"/>
    <w:rsid w:val="00060FD5"/>
    <w:rsid w:val="0007111D"/>
    <w:rsid w:val="00072451"/>
    <w:rsid w:val="00074478"/>
    <w:rsid w:val="00075AF5"/>
    <w:rsid w:val="00083517"/>
    <w:rsid w:val="000839F4"/>
    <w:rsid w:val="000858D8"/>
    <w:rsid w:val="000863A3"/>
    <w:rsid w:val="000931C2"/>
    <w:rsid w:val="00093E97"/>
    <w:rsid w:val="00096331"/>
    <w:rsid w:val="000A094C"/>
    <w:rsid w:val="000A37AE"/>
    <w:rsid w:val="000B3ADA"/>
    <w:rsid w:val="000B69AF"/>
    <w:rsid w:val="000D44D8"/>
    <w:rsid w:val="000D5E01"/>
    <w:rsid w:val="000E025E"/>
    <w:rsid w:val="000E5A39"/>
    <w:rsid w:val="000E744E"/>
    <w:rsid w:val="000F38C1"/>
    <w:rsid w:val="00102F34"/>
    <w:rsid w:val="001079BB"/>
    <w:rsid w:val="001221C2"/>
    <w:rsid w:val="0012729F"/>
    <w:rsid w:val="00130508"/>
    <w:rsid w:val="001318ED"/>
    <w:rsid w:val="001408D4"/>
    <w:rsid w:val="00142CD7"/>
    <w:rsid w:val="00143A0D"/>
    <w:rsid w:val="0014608F"/>
    <w:rsid w:val="0015494B"/>
    <w:rsid w:val="00155F75"/>
    <w:rsid w:val="00161792"/>
    <w:rsid w:val="00161F66"/>
    <w:rsid w:val="00163E58"/>
    <w:rsid w:val="00166663"/>
    <w:rsid w:val="00167B63"/>
    <w:rsid w:val="00170BE6"/>
    <w:rsid w:val="00171D23"/>
    <w:rsid w:val="00172F63"/>
    <w:rsid w:val="00174AA9"/>
    <w:rsid w:val="00176D9C"/>
    <w:rsid w:val="00183974"/>
    <w:rsid w:val="00183FE4"/>
    <w:rsid w:val="0018575A"/>
    <w:rsid w:val="00192EF8"/>
    <w:rsid w:val="001942CD"/>
    <w:rsid w:val="00197F4E"/>
    <w:rsid w:val="001B1F17"/>
    <w:rsid w:val="001B6706"/>
    <w:rsid w:val="001C0A04"/>
    <w:rsid w:val="001C2D20"/>
    <w:rsid w:val="001D0FA7"/>
    <w:rsid w:val="001D24A9"/>
    <w:rsid w:val="001D5BBA"/>
    <w:rsid w:val="001E4B81"/>
    <w:rsid w:val="001F782C"/>
    <w:rsid w:val="00200F7F"/>
    <w:rsid w:val="00202C2B"/>
    <w:rsid w:val="00203352"/>
    <w:rsid w:val="0020665F"/>
    <w:rsid w:val="002236DB"/>
    <w:rsid w:val="00226D1B"/>
    <w:rsid w:val="002375AF"/>
    <w:rsid w:val="0024079C"/>
    <w:rsid w:val="00250BC8"/>
    <w:rsid w:val="00257657"/>
    <w:rsid w:val="00261883"/>
    <w:rsid w:val="00270B6D"/>
    <w:rsid w:val="002850E7"/>
    <w:rsid w:val="0028697B"/>
    <w:rsid w:val="00286ED4"/>
    <w:rsid w:val="00292753"/>
    <w:rsid w:val="002A1144"/>
    <w:rsid w:val="002A3FB5"/>
    <w:rsid w:val="002A6F50"/>
    <w:rsid w:val="002B03FF"/>
    <w:rsid w:val="002B1653"/>
    <w:rsid w:val="002C38DD"/>
    <w:rsid w:val="002D6E5C"/>
    <w:rsid w:val="002F4300"/>
    <w:rsid w:val="002F4DC0"/>
    <w:rsid w:val="003000CE"/>
    <w:rsid w:val="0030549B"/>
    <w:rsid w:val="00312D1C"/>
    <w:rsid w:val="003208B5"/>
    <w:rsid w:val="00320AD1"/>
    <w:rsid w:val="003210E3"/>
    <w:rsid w:val="00335146"/>
    <w:rsid w:val="00335289"/>
    <w:rsid w:val="00344BC0"/>
    <w:rsid w:val="00345D00"/>
    <w:rsid w:val="00353AA5"/>
    <w:rsid w:val="0037431B"/>
    <w:rsid w:val="0037558D"/>
    <w:rsid w:val="00383F82"/>
    <w:rsid w:val="0038762F"/>
    <w:rsid w:val="00387BD5"/>
    <w:rsid w:val="00392425"/>
    <w:rsid w:val="00393D3F"/>
    <w:rsid w:val="0039558F"/>
    <w:rsid w:val="0039574D"/>
    <w:rsid w:val="003A0438"/>
    <w:rsid w:val="003A0DB2"/>
    <w:rsid w:val="003B6ABE"/>
    <w:rsid w:val="003C13BC"/>
    <w:rsid w:val="003C58F0"/>
    <w:rsid w:val="003D1C90"/>
    <w:rsid w:val="003D2CB4"/>
    <w:rsid w:val="003D4762"/>
    <w:rsid w:val="003F4733"/>
    <w:rsid w:val="00415734"/>
    <w:rsid w:val="00416D02"/>
    <w:rsid w:val="00425E2D"/>
    <w:rsid w:val="00430F60"/>
    <w:rsid w:val="004360DF"/>
    <w:rsid w:val="00442214"/>
    <w:rsid w:val="00443340"/>
    <w:rsid w:val="004461EF"/>
    <w:rsid w:val="00450166"/>
    <w:rsid w:val="00465CA1"/>
    <w:rsid w:val="004707B3"/>
    <w:rsid w:val="00471F3C"/>
    <w:rsid w:val="00480AA4"/>
    <w:rsid w:val="004816DF"/>
    <w:rsid w:val="004875C9"/>
    <w:rsid w:val="004A1BBD"/>
    <w:rsid w:val="004A20A8"/>
    <w:rsid w:val="004A4D9A"/>
    <w:rsid w:val="004A7D40"/>
    <w:rsid w:val="004B158E"/>
    <w:rsid w:val="004B33E5"/>
    <w:rsid w:val="004D1016"/>
    <w:rsid w:val="004D4BD3"/>
    <w:rsid w:val="004D4E66"/>
    <w:rsid w:val="004D7CB4"/>
    <w:rsid w:val="004E216D"/>
    <w:rsid w:val="004E4841"/>
    <w:rsid w:val="004E70D0"/>
    <w:rsid w:val="004E7548"/>
    <w:rsid w:val="004F3CFC"/>
    <w:rsid w:val="004F40B7"/>
    <w:rsid w:val="0052503C"/>
    <w:rsid w:val="00531318"/>
    <w:rsid w:val="0053345B"/>
    <w:rsid w:val="00555FEF"/>
    <w:rsid w:val="0057141B"/>
    <w:rsid w:val="00573934"/>
    <w:rsid w:val="005762FA"/>
    <w:rsid w:val="00576DA7"/>
    <w:rsid w:val="005825CC"/>
    <w:rsid w:val="00582D80"/>
    <w:rsid w:val="005845CB"/>
    <w:rsid w:val="00584BEC"/>
    <w:rsid w:val="00587147"/>
    <w:rsid w:val="00590C5F"/>
    <w:rsid w:val="00592894"/>
    <w:rsid w:val="005951D9"/>
    <w:rsid w:val="00595BCC"/>
    <w:rsid w:val="00595C34"/>
    <w:rsid w:val="0059605C"/>
    <w:rsid w:val="005A07F1"/>
    <w:rsid w:val="005A5405"/>
    <w:rsid w:val="005B0250"/>
    <w:rsid w:val="005B0875"/>
    <w:rsid w:val="005B397F"/>
    <w:rsid w:val="005B3F7E"/>
    <w:rsid w:val="005C1836"/>
    <w:rsid w:val="005C2B73"/>
    <w:rsid w:val="005C3A60"/>
    <w:rsid w:val="005D6491"/>
    <w:rsid w:val="005D7520"/>
    <w:rsid w:val="005E0E09"/>
    <w:rsid w:val="005E0F1A"/>
    <w:rsid w:val="005E4AD7"/>
    <w:rsid w:val="005E5643"/>
    <w:rsid w:val="005E6654"/>
    <w:rsid w:val="0060161E"/>
    <w:rsid w:val="00603967"/>
    <w:rsid w:val="00611138"/>
    <w:rsid w:val="006169B8"/>
    <w:rsid w:val="0061730E"/>
    <w:rsid w:val="00623FB2"/>
    <w:rsid w:val="006243D8"/>
    <w:rsid w:val="00647057"/>
    <w:rsid w:val="00666BB3"/>
    <w:rsid w:val="00671152"/>
    <w:rsid w:val="006813B6"/>
    <w:rsid w:val="00681477"/>
    <w:rsid w:val="00697D1F"/>
    <w:rsid w:val="006A346B"/>
    <w:rsid w:val="006A3D68"/>
    <w:rsid w:val="006A5C4D"/>
    <w:rsid w:val="006B3E20"/>
    <w:rsid w:val="006B599A"/>
    <w:rsid w:val="006B5D82"/>
    <w:rsid w:val="006B70B0"/>
    <w:rsid w:val="006C1815"/>
    <w:rsid w:val="006D141F"/>
    <w:rsid w:val="006D5DE4"/>
    <w:rsid w:val="006E19EF"/>
    <w:rsid w:val="006E2841"/>
    <w:rsid w:val="006E51F6"/>
    <w:rsid w:val="006F2767"/>
    <w:rsid w:val="007012FE"/>
    <w:rsid w:val="0070161A"/>
    <w:rsid w:val="00710A45"/>
    <w:rsid w:val="00715D1F"/>
    <w:rsid w:val="00721970"/>
    <w:rsid w:val="007238DF"/>
    <w:rsid w:val="007251CB"/>
    <w:rsid w:val="007377BE"/>
    <w:rsid w:val="007410B8"/>
    <w:rsid w:val="00751F1E"/>
    <w:rsid w:val="00751F54"/>
    <w:rsid w:val="00752838"/>
    <w:rsid w:val="00753FD9"/>
    <w:rsid w:val="00754D2B"/>
    <w:rsid w:val="0077286E"/>
    <w:rsid w:val="00772ECC"/>
    <w:rsid w:val="0078578A"/>
    <w:rsid w:val="0078703B"/>
    <w:rsid w:val="00794E04"/>
    <w:rsid w:val="007A1707"/>
    <w:rsid w:val="007A43BD"/>
    <w:rsid w:val="007A62E5"/>
    <w:rsid w:val="007B01DB"/>
    <w:rsid w:val="007B6AA1"/>
    <w:rsid w:val="007C2240"/>
    <w:rsid w:val="007D03A8"/>
    <w:rsid w:val="007E1E2D"/>
    <w:rsid w:val="007E3E32"/>
    <w:rsid w:val="007E41B4"/>
    <w:rsid w:val="007F2D6E"/>
    <w:rsid w:val="0080192F"/>
    <w:rsid w:val="00802568"/>
    <w:rsid w:val="0080737A"/>
    <w:rsid w:val="0081504C"/>
    <w:rsid w:val="008201E8"/>
    <w:rsid w:val="008274DA"/>
    <w:rsid w:val="00831C09"/>
    <w:rsid w:val="008347B5"/>
    <w:rsid w:val="00851FED"/>
    <w:rsid w:val="00870FAC"/>
    <w:rsid w:val="0087346E"/>
    <w:rsid w:val="00873D6F"/>
    <w:rsid w:val="0088519C"/>
    <w:rsid w:val="00890A05"/>
    <w:rsid w:val="0089125F"/>
    <w:rsid w:val="00891724"/>
    <w:rsid w:val="00892731"/>
    <w:rsid w:val="00895C55"/>
    <w:rsid w:val="008962C6"/>
    <w:rsid w:val="00897398"/>
    <w:rsid w:val="008A7C59"/>
    <w:rsid w:val="008B6E14"/>
    <w:rsid w:val="008C1390"/>
    <w:rsid w:val="008C1AC3"/>
    <w:rsid w:val="008C262E"/>
    <w:rsid w:val="008C355D"/>
    <w:rsid w:val="008C3AC7"/>
    <w:rsid w:val="008C3BCA"/>
    <w:rsid w:val="008D0640"/>
    <w:rsid w:val="008D6BF1"/>
    <w:rsid w:val="008E2E0F"/>
    <w:rsid w:val="008E4A39"/>
    <w:rsid w:val="008E6761"/>
    <w:rsid w:val="008F1010"/>
    <w:rsid w:val="008F29DB"/>
    <w:rsid w:val="009045D8"/>
    <w:rsid w:val="00916166"/>
    <w:rsid w:val="00920C47"/>
    <w:rsid w:val="00925E79"/>
    <w:rsid w:val="00931193"/>
    <w:rsid w:val="0093175A"/>
    <w:rsid w:val="009319F9"/>
    <w:rsid w:val="00932B14"/>
    <w:rsid w:val="009441C9"/>
    <w:rsid w:val="00951BE2"/>
    <w:rsid w:val="0095212C"/>
    <w:rsid w:val="00952F75"/>
    <w:rsid w:val="00954849"/>
    <w:rsid w:val="00961F69"/>
    <w:rsid w:val="0096532B"/>
    <w:rsid w:val="009671BA"/>
    <w:rsid w:val="00974BBA"/>
    <w:rsid w:val="009835F2"/>
    <w:rsid w:val="0098618C"/>
    <w:rsid w:val="00990E33"/>
    <w:rsid w:val="00993BB1"/>
    <w:rsid w:val="009A7279"/>
    <w:rsid w:val="009C5511"/>
    <w:rsid w:val="009D4AC5"/>
    <w:rsid w:val="009E16F6"/>
    <w:rsid w:val="009E4593"/>
    <w:rsid w:val="009E53B8"/>
    <w:rsid w:val="009F1666"/>
    <w:rsid w:val="009F40BE"/>
    <w:rsid w:val="00A00355"/>
    <w:rsid w:val="00A03F58"/>
    <w:rsid w:val="00A127A6"/>
    <w:rsid w:val="00A1726F"/>
    <w:rsid w:val="00A21074"/>
    <w:rsid w:val="00A24043"/>
    <w:rsid w:val="00A278F2"/>
    <w:rsid w:val="00A27F0E"/>
    <w:rsid w:val="00A31433"/>
    <w:rsid w:val="00A337B2"/>
    <w:rsid w:val="00A379FD"/>
    <w:rsid w:val="00A42DA4"/>
    <w:rsid w:val="00A44411"/>
    <w:rsid w:val="00A4713A"/>
    <w:rsid w:val="00A47170"/>
    <w:rsid w:val="00A471D9"/>
    <w:rsid w:val="00A61578"/>
    <w:rsid w:val="00A61DAE"/>
    <w:rsid w:val="00A65527"/>
    <w:rsid w:val="00A66179"/>
    <w:rsid w:val="00A662B9"/>
    <w:rsid w:val="00A7053F"/>
    <w:rsid w:val="00A70E9E"/>
    <w:rsid w:val="00A72854"/>
    <w:rsid w:val="00A76827"/>
    <w:rsid w:val="00A87085"/>
    <w:rsid w:val="00A95846"/>
    <w:rsid w:val="00A975FE"/>
    <w:rsid w:val="00AA039C"/>
    <w:rsid w:val="00AA283D"/>
    <w:rsid w:val="00AA3C2A"/>
    <w:rsid w:val="00AA3DA3"/>
    <w:rsid w:val="00AA5BCC"/>
    <w:rsid w:val="00AA627D"/>
    <w:rsid w:val="00AB0FDE"/>
    <w:rsid w:val="00AB2D45"/>
    <w:rsid w:val="00AB60B1"/>
    <w:rsid w:val="00AC2381"/>
    <w:rsid w:val="00AC3479"/>
    <w:rsid w:val="00AC4E7C"/>
    <w:rsid w:val="00AC557F"/>
    <w:rsid w:val="00AD28DF"/>
    <w:rsid w:val="00AE3224"/>
    <w:rsid w:val="00AF18F1"/>
    <w:rsid w:val="00B038DD"/>
    <w:rsid w:val="00B20810"/>
    <w:rsid w:val="00B30AEB"/>
    <w:rsid w:val="00B31638"/>
    <w:rsid w:val="00B40272"/>
    <w:rsid w:val="00B46F55"/>
    <w:rsid w:val="00B470DC"/>
    <w:rsid w:val="00B478BA"/>
    <w:rsid w:val="00B52BF7"/>
    <w:rsid w:val="00B84F40"/>
    <w:rsid w:val="00B93DCF"/>
    <w:rsid w:val="00BA1B97"/>
    <w:rsid w:val="00BA55C9"/>
    <w:rsid w:val="00BA5D25"/>
    <w:rsid w:val="00BB1670"/>
    <w:rsid w:val="00BB3D2A"/>
    <w:rsid w:val="00BB6ADE"/>
    <w:rsid w:val="00BC3093"/>
    <w:rsid w:val="00BC5813"/>
    <w:rsid w:val="00BD09A5"/>
    <w:rsid w:val="00BD3118"/>
    <w:rsid w:val="00BE1722"/>
    <w:rsid w:val="00BE28EB"/>
    <w:rsid w:val="00BE354A"/>
    <w:rsid w:val="00BE48BA"/>
    <w:rsid w:val="00BE7701"/>
    <w:rsid w:val="00BF24C7"/>
    <w:rsid w:val="00BF6854"/>
    <w:rsid w:val="00BF73C1"/>
    <w:rsid w:val="00BF7661"/>
    <w:rsid w:val="00C019B6"/>
    <w:rsid w:val="00C01B58"/>
    <w:rsid w:val="00C02167"/>
    <w:rsid w:val="00C13FC0"/>
    <w:rsid w:val="00C15622"/>
    <w:rsid w:val="00C16F01"/>
    <w:rsid w:val="00C2125D"/>
    <w:rsid w:val="00C36C6F"/>
    <w:rsid w:val="00C46833"/>
    <w:rsid w:val="00C532B8"/>
    <w:rsid w:val="00C55B32"/>
    <w:rsid w:val="00C562C0"/>
    <w:rsid w:val="00C62ED8"/>
    <w:rsid w:val="00C66937"/>
    <w:rsid w:val="00C67B6F"/>
    <w:rsid w:val="00C703DD"/>
    <w:rsid w:val="00C71889"/>
    <w:rsid w:val="00C7197F"/>
    <w:rsid w:val="00C71DC9"/>
    <w:rsid w:val="00C8104B"/>
    <w:rsid w:val="00C855EE"/>
    <w:rsid w:val="00C860C7"/>
    <w:rsid w:val="00C9481D"/>
    <w:rsid w:val="00CA6F18"/>
    <w:rsid w:val="00CB7E6E"/>
    <w:rsid w:val="00CC58B8"/>
    <w:rsid w:val="00CC63A7"/>
    <w:rsid w:val="00CD6126"/>
    <w:rsid w:val="00CE46B8"/>
    <w:rsid w:val="00CE6B5B"/>
    <w:rsid w:val="00CF01E3"/>
    <w:rsid w:val="00CF6D81"/>
    <w:rsid w:val="00D03412"/>
    <w:rsid w:val="00D04961"/>
    <w:rsid w:val="00D117DD"/>
    <w:rsid w:val="00D173FF"/>
    <w:rsid w:val="00D26CBA"/>
    <w:rsid w:val="00D32032"/>
    <w:rsid w:val="00D40844"/>
    <w:rsid w:val="00D41135"/>
    <w:rsid w:val="00D46CEE"/>
    <w:rsid w:val="00D47FFC"/>
    <w:rsid w:val="00D53475"/>
    <w:rsid w:val="00D54E4D"/>
    <w:rsid w:val="00D56E4D"/>
    <w:rsid w:val="00D715A5"/>
    <w:rsid w:val="00D72117"/>
    <w:rsid w:val="00D7524E"/>
    <w:rsid w:val="00D77956"/>
    <w:rsid w:val="00D82E96"/>
    <w:rsid w:val="00D83ABB"/>
    <w:rsid w:val="00D87083"/>
    <w:rsid w:val="00D87F77"/>
    <w:rsid w:val="00D92E53"/>
    <w:rsid w:val="00D94173"/>
    <w:rsid w:val="00DA08B9"/>
    <w:rsid w:val="00DA1C74"/>
    <w:rsid w:val="00DA72DD"/>
    <w:rsid w:val="00DB4EAC"/>
    <w:rsid w:val="00DD061F"/>
    <w:rsid w:val="00DD0CEF"/>
    <w:rsid w:val="00DD21E4"/>
    <w:rsid w:val="00DD4684"/>
    <w:rsid w:val="00DD6C9B"/>
    <w:rsid w:val="00DF7114"/>
    <w:rsid w:val="00E022B6"/>
    <w:rsid w:val="00E12380"/>
    <w:rsid w:val="00E20F66"/>
    <w:rsid w:val="00E2275E"/>
    <w:rsid w:val="00E31E2F"/>
    <w:rsid w:val="00E330E8"/>
    <w:rsid w:val="00E36C6F"/>
    <w:rsid w:val="00E37BDC"/>
    <w:rsid w:val="00E42454"/>
    <w:rsid w:val="00E51143"/>
    <w:rsid w:val="00E60F09"/>
    <w:rsid w:val="00E61C14"/>
    <w:rsid w:val="00E752AD"/>
    <w:rsid w:val="00E77874"/>
    <w:rsid w:val="00E8603A"/>
    <w:rsid w:val="00E86BF2"/>
    <w:rsid w:val="00E87AF4"/>
    <w:rsid w:val="00EC3A74"/>
    <w:rsid w:val="00EE0D7C"/>
    <w:rsid w:val="00EF0592"/>
    <w:rsid w:val="00F05332"/>
    <w:rsid w:val="00F10DE3"/>
    <w:rsid w:val="00F1266B"/>
    <w:rsid w:val="00F13230"/>
    <w:rsid w:val="00F134F0"/>
    <w:rsid w:val="00F1533B"/>
    <w:rsid w:val="00F1667A"/>
    <w:rsid w:val="00F1690A"/>
    <w:rsid w:val="00F17F22"/>
    <w:rsid w:val="00F2210C"/>
    <w:rsid w:val="00F25C98"/>
    <w:rsid w:val="00F2648B"/>
    <w:rsid w:val="00F34C42"/>
    <w:rsid w:val="00F42B1D"/>
    <w:rsid w:val="00F441EC"/>
    <w:rsid w:val="00F51E45"/>
    <w:rsid w:val="00F57FFA"/>
    <w:rsid w:val="00F60761"/>
    <w:rsid w:val="00F6160C"/>
    <w:rsid w:val="00F6166B"/>
    <w:rsid w:val="00F61D15"/>
    <w:rsid w:val="00F650F7"/>
    <w:rsid w:val="00F707E0"/>
    <w:rsid w:val="00F71377"/>
    <w:rsid w:val="00F75C89"/>
    <w:rsid w:val="00F85331"/>
    <w:rsid w:val="00F91973"/>
    <w:rsid w:val="00F93629"/>
    <w:rsid w:val="00F9437B"/>
    <w:rsid w:val="00F96626"/>
    <w:rsid w:val="00F96A78"/>
    <w:rsid w:val="00FA1814"/>
    <w:rsid w:val="00FA5BCA"/>
    <w:rsid w:val="00FA7BB0"/>
    <w:rsid w:val="00FA7C76"/>
    <w:rsid w:val="00FB2E83"/>
    <w:rsid w:val="00FB4BCE"/>
    <w:rsid w:val="00FB67E7"/>
    <w:rsid w:val="00FB7859"/>
    <w:rsid w:val="00FC0869"/>
    <w:rsid w:val="00FC37A0"/>
    <w:rsid w:val="00FD7358"/>
    <w:rsid w:val="00FE287E"/>
    <w:rsid w:val="00FE33AA"/>
    <w:rsid w:val="00FE48AF"/>
    <w:rsid w:val="00FE4B6A"/>
    <w:rsid w:val="00FF249D"/>
    <w:rsid w:val="00FF4AC2"/>
    <w:rsid w:val="00FF6A93"/>
    <w:rsid w:val="00FF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431F4"/>
  <w15:docId w15:val="{A0F3B357-30B0-4ABB-B172-01919376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A55C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4">
    <w:name w:val="heading 4"/>
    <w:basedOn w:val="Normal"/>
    <w:link w:val="Heading4Char"/>
    <w:uiPriority w:val="9"/>
    <w:qFormat/>
    <w:rsid w:val="00BA55C9"/>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952F75"/>
    <w:pPr>
      <w:spacing w:after="0" w:line="240" w:lineRule="auto"/>
    </w:pPr>
    <w:rPr>
      <w:sz w:val="20"/>
      <w:szCs w:val="20"/>
    </w:rPr>
  </w:style>
  <w:style w:type="character" w:customStyle="1" w:styleId="EndnoteTextChar">
    <w:name w:val="Endnote Text Char"/>
    <w:basedOn w:val="DefaultParagraphFont"/>
    <w:link w:val="EndnoteText"/>
    <w:uiPriority w:val="99"/>
    <w:rsid w:val="00952F75"/>
    <w:rPr>
      <w:sz w:val="20"/>
      <w:szCs w:val="20"/>
    </w:rPr>
  </w:style>
  <w:style w:type="character" w:styleId="EndnoteReference">
    <w:name w:val="endnote reference"/>
    <w:basedOn w:val="DefaultParagraphFont"/>
    <w:uiPriority w:val="99"/>
    <w:semiHidden/>
    <w:unhideWhenUsed/>
    <w:rsid w:val="00952F75"/>
    <w:rPr>
      <w:vertAlign w:val="superscript"/>
    </w:rPr>
  </w:style>
  <w:style w:type="character" w:styleId="Hyperlink">
    <w:name w:val="Hyperlink"/>
    <w:basedOn w:val="DefaultParagraphFont"/>
    <w:uiPriority w:val="99"/>
    <w:unhideWhenUsed/>
    <w:rsid w:val="008C1390"/>
    <w:rPr>
      <w:color w:val="0000FF" w:themeColor="hyperlink"/>
      <w:u w:val="single"/>
    </w:rPr>
  </w:style>
  <w:style w:type="character" w:customStyle="1" w:styleId="UnresolvedMention1">
    <w:name w:val="Unresolved Mention1"/>
    <w:basedOn w:val="DefaultParagraphFont"/>
    <w:uiPriority w:val="99"/>
    <w:semiHidden/>
    <w:unhideWhenUsed/>
    <w:rsid w:val="008C1390"/>
    <w:rPr>
      <w:color w:val="808080"/>
      <w:shd w:val="clear" w:color="auto" w:fill="E6E6E6"/>
    </w:rPr>
  </w:style>
  <w:style w:type="table" w:styleId="TableGrid">
    <w:name w:val="Table Grid"/>
    <w:basedOn w:val="TableNormal"/>
    <w:uiPriority w:val="39"/>
    <w:rsid w:val="00202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39F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839F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839F4"/>
    <w:rPr>
      <w:sz w:val="16"/>
      <w:szCs w:val="16"/>
    </w:rPr>
  </w:style>
  <w:style w:type="paragraph" w:styleId="CommentText">
    <w:name w:val="annotation text"/>
    <w:basedOn w:val="Normal"/>
    <w:link w:val="CommentTextChar"/>
    <w:uiPriority w:val="99"/>
    <w:semiHidden/>
    <w:unhideWhenUsed/>
    <w:rsid w:val="000839F4"/>
    <w:pPr>
      <w:spacing w:line="240" w:lineRule="auto"/>
    </w:pPr>
    <w:rPr>
      <w:sz w:val="20"/>
      <w:szCs w:val="20"/>
    </w:rPr>
  </w:style>
  <w:style w:type="character" w:customStyle="1" w:styleId="CommentTextChar">
    <w:name w:val="Comment Text Char"/>
    <w:basedOn w:val="DefaultParagraphFont"/>
    <w:link w:val="CommentText"/>
    <w:uiPriority w:val="99"/>
    <w:semiHidden/>
    <w:rsid w:val="000839F4"/>
    <w:rPr>
      <w:sz w:val="20"/>
      <w:szCs w:val="20"/>
    </w:rPr>
  </w:style>
  <w:style w:type="paragraph" w:styleId="CommentSubject">
    <w:name w:val="annotation subject"/>
    <w:basedOn w:val="CommentText"/>
    <w:next w:val="CommentText"/>
    <w:link w:val="CommentSubjectChar"/>
    <w:uiPriority w:val="99"/>
    <w:semiHidden/>
    <w:unhideWhenUsed/>
    <w:rsid w:val="000839F4"/>
    <w:rPr>
      <w:b/>
      <w:bCs/>
    </w:rPr>
  </w:style>
  <w:style w:type="character" w:customStyle="1" w:styleId="CommentSubjectChar">
    <w:name w:val="Comment Subject Char"/>
    <w:basedOn w:val="CommentTextChar"/>
    <w:link w:val="CommentSubject"/>
    <w:uiPriority w:val="99"/>
    <w:semiHidden/>
    <w:rsid w:val="000839F4"/>
    <w:rPr>
      <w:b/>
      <w:bCs/>
      <w:sz w:val="20"/>
      <w:szCs w:val="20"/>
    </w:rPr>
  </w:style>
  <w:style w:type="paragraph" w:styleId="ListParagraph">
    <w:name w:val="List Paragraph"/>
    <w:basedOn w:val="Normal"/>
    <w:uiPriority w:val="34"/>
    <w:qFormat/>
    <w:rsid w:val="00A127A6"/>
    <w:pPr>
      <w:spacing w:after="0" w:line="240" w:lineRule="auto"/>
      <w:ind w:left="720"/>
      <w:contextualSpacing/>
    </w:pPr>
    <w:rPr>
      <w:sz w:val="24"/>
      <w:szCs w:val="24"/>
      <w:lang w:val="en-US"/>
    </w:rPr>
  </w:style>
  <w:style w:type="character" w:customStyle="1" w:styleId="Heading1Char">
    <w:name w:val="Heading 1 Char"/>
    <w:basedOn w:val="DefaultParagraphFont"/>
    <w:link w:val="Heading1"/>
    <w:uiPriority w:val="9"/>
    <w:rsid w:val="00BA55C9"/>
    <w:rPr>
      <w:rFonts w:ascii="Times New Roman" w:eastAsia="Times New Roman" w:hAnsi="Times New Roman" w:cs="Times New Roman"/>
      <w:b/>
      <w:bCs/>
      <w:kern w:val="36"/>
      <w:sz w:val="48"/>
      <w:szCs w:val="48"/>
      <w:lang w:val="en-US"/>
    </w:rPr>
  </w:style>
  <w:style w:type="character" w:customStyle="1" w:styleId="Heading4Char">
    <w:name w:val="Heading 4 Char"/>
    <w:basedOn w:val="DefaultParagraphFont"/>
    <w:link w:val="Heading4"/>
    <w:uiPriority w:val="9"/>
    <w:rsid w:val="00BA55C9"/>
    <w:rPr>
      <w:rFonts w:ascii="Times New Roman" w:eastAsia="Times New Roman" w:hAnsi="Times New Roman" w:cs="Times New Roman"/>
      <w:b/>
      <w:bCs/>
      <w:sz w:val="24"/>
      <w:szCs w:val="24"/>
      <w:lang w:val="en-US"/>
    </w:rPr>
  </w:style>
  <w:style w:type="character" w:customStyle="1" w:styleId="contribdegrees">
    <w:name w:val="contribdegrees"/>
    <w:basedOn w:val="DefaultParagraphFont"/>
    <w:rsid w:val="00BA55C9"/>
  </w:style>
  <w:style w:type="character" w:customStyle="1" w:styleId="publicationcontentepubdate">
    <w:name w:val="publicationcontentepubdate"/>
    <w:basedOn w:val="DefaultParagraphFont"/>
    <w:rsid w:val="00BA55C9"/>
  </w:style>
  <w:style w:type="character" w:customStyle="1" w:styleId="articletype">
    <w:name w:val="articletype"/>
    <w:basedOn w:val="DefaultParagraphFont"/>
    <w:rsid w:val="00BA55C9"/>
  </w:style>
  <w:style w:type="paragraph" w:styleId="PlainText">
    <w:name w:val="Plain Text"/>
    <w:basedOn w:val="Normal"/>
    <w:link w:val="PlainTextChar"/>
    <w:uiPriority w:val="99"/>
    <w:rsid w:val="00F707E0"/>
    <w:pPr>
      <w:spacing w:after="0" w:line="240" w:lineRule="auto"/>
    </w:pPr>
    <w:rPr>
      <w:rFonts w:ascii="Courier" w:eastAsia="Times" w:hAnsi="Courier" w:cs="Times New Roman"/>
      <w:sz w:val="24"/>
      <w:szCs w:val="20"/>
      <w:lang w:eastAsia="en-NZ"/>
    </w:rPr>
  </w:style>
  <w:style w:type="character" w:customStyle="1" w:styleId="PlainTextChar">
    <w:name w:val="Plain Text Char"/>
    <w:basedOn w:val="DefaultParagraphFont"/>
    <w:link w:val="PlainText"/>
    <w:uiPriority w:val="99"/>
    <w:rsid w:val="00F707E0"/>
    <w:rPr>
      <w:rFonts w:ascii="Courier" w:eastAsia="Times" w:hAnsi="Courier" w:cs="Times New Roman"/>
      <w:sz w:val="24"/>
      <w:szCs w:val="20"/>
      <w:lang w:eastAsia="en-NZ"/>
    </w:rPr>
  </w:style>
  <w:style w:type="paragraph" w:styleId="FootnoteText">
    <w:name w:val="footnote text"/>
    <w:basedOn w:val="Normal"/>
    <w:link w:val="FootnoteTextChar"/>
    <w:uiPriority w:val="99"/>
    <w:semiHidden/>
    <w:unhideWhenUsed/>
    <w:rsid w:val="00D56E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6E4D"/>
    <w:rPr>
      <w:sz w:val="20"/>
      <w:szCs w:val="20"/>
    </w:rPr>
  </w:style>
  <w:style w:type="character" w:styleId="FootnoteReference">
    <w:name w:val="footnote reference"/>
    <w:basedOn w:val="DefaultParagraphFont"/>
    <w:uiPriority w:val="99"/>
    <w:semiHidden/>
    <w:unhideWhenUsed/>
    <w:rsid w:val="00D56E4D"/>
    <w:rPr>
      <w:vertAlign w:val="superscript"/>
    </w:rPr>
  </w:style>
  <w:style w:type="paragraph" w:styleId="Header">
    <w:name w:val="header"/>
    <w:basedOn w:val="Normal"/>
    <w:link w:val="HeaderChar"/>
    <w:uiPriority w:val="99"/>
    <w:unhideWhenUsed/>
    <w:rsid w:val="00D56E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E4D"/>
  </w:style>
  <w:style w:type="paragraph" w:styleId="Footer">
    <w:name w:val="footer"/>
    <w:basedOn w:val="Normal"/>
    <w:link w:val="FooterChar"/>
    <w:uiPriority w:val="99"/>
    <w:unhideWhenUsed/>
    <w:rsid w:val="00D56E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E4D"/>
  </w:style>
  <w:style w:type="paragraph" w:styleId="Revision">
    <w:name w:val="Revision"/>
    <w:hidden/>
    <w:uiPriority w:val="99"/>
    <w:semiHidden/>
    <w:rsid w:val="00B52BF7"/>
    <w:pPr>
      <w:spacing w:after="0" w:line="240" w:lineRule="auto"/>
    </w:pPr>
  </w:style>
  <w:style w:type="character" w:customStyle="1" w:styleId="UnresolvedMention2">
    <w:name w:val="Unresolved Mention2"/>
    <w:basedOn w:val="DefaultParagraphFont"/>
    <w:uiPriority w:val="99"/>
    <w:semiHidden/>
    <w:unhideWhenUsed/>
    <w:rsid w:val="00993BB1"/>
    <w:rPr>
      <w:color w:val="605E5C"/>
      <w:shd w:val="clear" w:color="auto" w:fill="E1DFDD"/>
    </w:rPr>
  </w:style>
  <w:style w:type="character" w:customStyle="1" w:styleId="UnresolvedMention3">
    <w:name w:val="Unresolved Mention3"/>
    <w:basedOn w:val="DefaultParagraphFont"/>
    <w:uiPriority w:val="99"/>
    <w:semiHidden/>
    <w:unhideWhenUsed/>
    <w:rsid w:val="00895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707328">
      <w:bodyDiv w:val="1"/>
      <w:marLeft w:val="0"/>
      <w:marRight w:val="0"/>
      <w:marTop w:val="0"/>
      <w:marBottom w:val="0"/>
      <w:divBdr>
        <w:top w:val="none" w:sz="0" w:space="0" w:color="auto"/>
        <w:left w:val="none" w:sz="0" w:space="0" w:color="auto"/>
        <w:bottom w:val="none" w:sz="0" w:space="0" w:color="auto"/>
        <w:right w:val="none" w:sz="0" w:space="0" w:color="auto"/>
      </w:divBdr>
    </w:div>
    <w:div w:id="711226451">
      <w:bodyDiv w:val="1"/>
      <w:marLeft w:val="0"/>
      <w:marRight w:val="0"/>
      <w:marTop w:val="0"/>
      <w:marBottom w:val="0"/>
      <w:divBdr>
        <w:top w:val="none" w:sz="0" w:space="0" w:color="auto"/>
        <w:left w:val="none" w:sz="0" w:space="0" w:color="auto"/>
        <w:bottom w:val="none" w:sz="0" w:space="0" w:color="auto"/>
        <w:right w:val="none" w:sz="0" w:space="0" w:color="auto"/>
      </w:divBdr>
      <w:divsChild>
        <w:div w:id="1631009156">
          <w:marLeft w:val="0"/>
          <w:marRight w:val="0"/>
          <w:marTop w:val="0"/>
          <w:marBottom w:val="0"/>
          <w:divBdr>
            <w:top w:val="none" w:sz="0" w:space="0" w:color="auto"/>
            <w:left w:val="none" w:sz="0" w:space="0" w:color="auto"/>
            <w:bottom w:val="none" w:sz="0" w:space="0" w:color="auto"/>
            <w:right w:val="none" w:sz="0" w:space="0" w:color="auto"/>
          </w:divBdr>
          <w:divsChild>
            <w:div w:id="204611262">
              <w:marLeft w:val="0"/>
              <w:marRight w:val="0"/>
              <w:marTop w:val="0"/>
              <w:marBottom w:val="0"/>
              <w:divBdr>
                <w:top w:val="none" w:sz="0" w:space="0" w:color="auto"/>
                <w:left w:val="none" w:sz="0" w:space="0" w:color="auto"/>
                <w:bottom w:val="none" w:sz="0" w:space="0" w:color="auto"/>
                <w:right w:val="none" w:sz="0" w:space="0" w:color="auto"/>
              </w:divBdr>
            </w:div>
          </w:divsChild>
        </w:div>
        <w:div w:id="1077675675">
          <w:marLeft w:val="0"/>
          <w:marRight w:val="0"/>
          <w:marTop w:val="0"/>
          <w:marBottom w:val="0"/>
          <w:divBdr>
            <w:top w:val="none" w:sz="0" w:space="0" w:color="auto"/>
            <w:left w:val="none" w:sz="0" w:space="0" w:color="auto"/>
            <w:bottom w:val="none" w:sz="0" w:space="0" w:color="auto"/>
            <w:right w:val="none" w:sz="0" w:space="0" w:color="auto"/>
          </w:divBdr>
          <w:divsChild>
            <w:div w:id="447352578">
              <w:marLeft w:val="0"/>
              <w:marRight w:val="0"/>
              <w:marTop w:val="0"/>
              <w:marBottom w:val="0"/>
              <w:divBdr>
                <w:top w:val="none" w:sz="0" w:space="0" w:color="auto"/>
                <w:left w:val="none" w:sz="0" w:space="0" w:color="auto"/>
                <w:bottom w:val="none" w:sz="0" w:space="0" w:color="auto"/>
                <w:right w:val="none" w:sz="0" w:space="0" w:color="auto"/>
              </w:divBdr>
              <w:divsChild>
                <w:div w:id="792678356">
                  <w:marLeft w:val="0"/>
                  <w:marRight w:val="0"/>
                  <w:marTop w:val="0"/>
                  <w:marBottom w:val="0"/>
                  <w:divBdr>
                    <w:top w:val="none" w:sz="0" w:space="0" w:color="auto"/>
                    <w:left w:val="none" w:sz="0" w:space="0" w:color="auto"/>
                    <w:bottom w:val="none" w:sz="0" w:space="0" w:color="auto"/>
                    <w:right w:val="none" w:sz="0" w:space="0" w:color="auto"/>
                  </w:divBdr>
                  <w:divsChild>
                    <w:div w:id="48354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063355">
          <w:marLeft w:val="0"/>
          <w:marRight w:val="0"/>
          <w:marTop w:val="0"/>
          <w:marBottom w:val="0"/>
          <w:divBdr>
            <w:top w:val="none" w:sz="0" w:space="0" w:color="auto"/>
            <w:left w:val="none" w:sz="0" w:space="0" w:color="auto"/>
            <w:bottom w:val="none" w:sz="0" w:space="0" w:color="auto"/>
            <w:right w:val="none" w:sz="0" w:space="0" w:color="auto"/>
          </w:divBdr>
          <w:divsChild>
            <w:div w:id="1813253646">
              <w:marLeft w:val="0"/>
              <w:marRight w:val="0"/>
              <w:marTop w:val="0"/>
              <w:marBottom w:val="0"/>
              <w:divBdr>
                <w:top w:val="none" w:sz="0" w:space="0" w:color="auto"/>
                <w:left w:val="none" w:sz="0" w:space="0" w:color="auto"/>
                <w:bottom w:val="none" w:sz="0" w:space="0" w:color="auto"/>
                <w:right w:val="none" w:sz="0" w:space="0" w:color="auto"/>
              </w:divBdr>
              <w:divsChild>
                <w:div w:id="807018498">
                  <w:marLeft w:val="0"/>
                  <w:marRight w:val="0"/>
                  <w:marTop w:val="0"/>
                  <w:marBottom w:val="0"/>
                  <w:divBdr>
                    <w:top w:val="none" w:sz="0" w:space="0" w:color="auto"/>
                    <w:left w:val="none" w:sz="0" w:space="0" w:color="auto"/>
                    <w:bottom w:val="none" w:sz="0" w:space="0" w:color="auto"/>
                    <w:right w:val="none" w:sz="0" w:space="0" w:color="auto"/>
                  </w:divBdr>
                  <w:divsChild>
                    <w:div w:id="1220484479">
                      <w:marLeft w:val="0"/>
                      <w:marRight w:val="0"/>
                      <w:marTop w:val="0"/>
                      <w:marBottom w:val="0"/>
                      <w:divBdr>
                        <w:top w:val="none" w:sz="0" w:space="0" w:color="auto"/>
                        <w:left w:val="none" w:sz="0" w:space="0" w:color="auto"/>
                        <w:bottom w:val="none" w:sz="0" w:space="0" w:color="auto"/>
                        <w:right w:val="none" w:sz="0" w:space="0" w:color="auto"/>
                      </w:divBdr>
                      <w:divsChild>
                        <w:div w:id="1078868537">
                          <w:marLeft w:val="0"/>
                          <w:marRight w:val="0"/>
                          <w:marTop w:val="0"/>
                          <w:marBottom w:val="0"/>
                          <w:divBdr>
                            <w:top w:val="none" w:sz="0" w:space="0" w:color="auto"/>
                            <w:left w:val="none" w:sz="0" w:space="0" w:color="auto"/>
                            <w:bottom w:val="none" w:sz="0" w:space="0" w:color="auto"/>
                            <w:right w:val="none" w:sz="0" w:space="0" w:color="auto"/>
                          </w:divBdr>
                          <w:divsChild>
                            <w:div w:id="781536883">
                              <w:marLeft w:val="0"/>
                              <w:marRight w:val="0"/>
                              <w:marTop w:val="0"/>
                              <w:marBottom w:val="0"/>
                              <w:divBdr>
                                <w:top w:val="none" w:sz="0" w:space="0" w:color="auto"/>
                                <w:left w:val="none" w:sz="0" w:space="0" w:color="auto"/>
                                <w:bottom w:val="none" w:sz="0" w:space="0" w:color="auto"/>
                                <w:right w:val="none" w:sz="0" w:space="0" w:color="auto"/>
                              </w:divBdr>
                              <w:divsChild>
                                <w:div w:id="717047087">
                                  <w:marLeft w:val="0"/>
                                  <w:marRight w:val="0"/>
                                  <w:marTop w:val="0"/>
                                  <w:marBottom w:val="0"/>
                                  <w:divBdr>
                                    <w:top w:val="none" w:sz="0" w:space="0" w:color="auto"/>
                                    <w:left w:val="none" w:sz="0" w:space="0" w:color="auto"/>
                                    <w:bottom w:val="none" w:sz="0" w:space="0" w:color="auto"/>
                                    <w:right w:val="none" w:sz="0" w:space="0" w:color="auto"/>
                                  </w:divBdr>
                                  <w:divsChild>
                                    <w:div w:id="151065593">
                                      <w:marLeft w:val="0"/>
                                      <w:marRight w:val="0"/>
                                      <w:marTop w:val="0"/>
                                      <w:marBottom w:val="0"/>
                                      <w:divBdr>
                                        <w:top w:val="none" w:sz="0" w:space="0" w:color="auto"/>
                                        <w:left w:val="none" w:sz="0" w:space="0" w:color="auto"/>
                                        <w:bottom w:val="none" w:sz="0" w:space="0" w:color="auto"/>
                                        <w:right w:val="none" w:sz="0" w:space="0" w:color="auto"/>
                                      </w:divBdr>
                                      <w:divsChild>
                                        <w:div w:id="1168054674">
                                          <w:marLeft w:val="0"/>
                                          <w:marRight w:val="0"/>
                                          <w:marTop w:val="0"/>
                                          <w:marBottom w:val="0"/>
                                          <w:divBdr>
                                            <w:top w:val="none" w:sz="0" w:space="0" w:color="auto"/>
                                            <w:left w:val="none" w:sz="0" w:space="0" w:color="auto"/>
                                            <w:bottom w:val="none" w:sz="0" w:space="0" w:color="auto"/>
                                            <w:right w:val="none" w:sz="0" w:space="0" w:color="auto"/>
                                          </w:divBdr>
                                          <w:divsChild>
                                            <w:div w:id="757990192">
                                              <w:marLeft w:val="0"/>
                                              <w:marRight w:val="0"/>
                                              <w:marTop w:val="0"/>
                                              <w:marBottom w:val="0"/>
                                              <w:divBdr>
                                                <w:top w:val="none" w:sz="0" w:space="0" w:color="auto"/>
                                                <w:left w:val="none" w:sz="0" w:space="0" w:color="auto"/>
                                                <w:bottom w:val="none" w:sz="0" w:space="0" w:color="auto"/>
                                                <w:right w:val="none" w:sz="0" w:space="0" w:color="auto"/>
                                              </w:divBdr>
                                              <w:divsChild>
                                                <w:div w:id="1157307845">
                                                  <w:marLeft w:val="0"/>
                                                  <w:marRight w:val="0"/>
                                                  <w:marTop w:val="0"/>
                                                  <w:marBottom w:val="0"/>
                                                  <w:divBdr>
                                                    <w:top w:val="none" w:sz="0" w:space="0" w:color="auto"/>
                                                    <w:left w:val="none" w:sz="0" w:space="0" w:color="auto"/>
                                                    <w:bottom w:val="none" w:sz="0" w:space="0" w:color="auto"/>
                                                    <w:right w:val="none" w:sz="0" w:space="0" w:color="auto"/>
                                                  </w:divBdr>
                                                  <w:divsChild>
                                                    <w:div w:id="691953549">
                                                      <w:marLeft w:val="0"/>
                                                      <w:marRight w:val="0"/>
                                                      <w:marTop w:val="0"/>
                                                      <w:marBottom w:val="0"/>
                                                      <w:divBdr>
                                                        <w:top w:val="none" w:sz="0" w:space="0" w:color="auto"/>
                                                        <w:left w:val="none" w:sz="0" w:space="0" w:color="auto"/>
                                                        <w:bottom w:val="none" w:sz="0" w:space="0" w:color="auto"/>
                                                        <w:right w:val="none" w:sz="0" w:space="0" w:color="auto"/>
                                                      </w:divBdr>
                                                      <w:divsChild>
                                                        <w:div w:id="1002046745">
                                                          <w:marLeft w:val="0"/>
                                                          <w:marRight w:val="0"/>
                                                          <w:marTop w:val="0"/>
                                                          <w:marBottom w:val="0"/>
                                                          <w:divBdr>
                                                            <w:top w:val="none" w:sz="0" w:space="0" w:color="auto"/>
                                                            <w:left w:val="none" w:sz="0" w:space="0" w:color="auto"/>
                                                            <w:bottom w:val="none" w:sz="0" w:space="0" w:color="auto"/>
                                                            <w:right w:val="none" w:sz="0" w:space="0" w:color="auto"/>
                                                          </w:divBdr>
                                                          <w:divsChild>
                                                            <w:div w:id="98975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12120">
                                                      <w:marLeft w:val="0"/>
                                                      <w:marRight w:val="0"/>
                                                      <w:marTop w:val="0"/>
                                                      <w:marBottom w:val="0"/>
                                                      <w:divBdr>
                                                        <w:top w:val="none" w:sz="0" w:space="0" w:color="auto"/>
                                                        <w:left w:val="none" w:sz="0" w:space="0" w:color="auto"/>
                                                        <w:bottom w:val="none" w:sz="0" w:space="0" w:color="auto"/>
                                                        <w:right w:val="none" w:sz="0" w:space="0" w:color="auto"/>
                                                      </w:divBdr>
                                                      <w:divsChild>
                                                        <w:div w:id="718210841">
                                                          <w:marLeft w:val="0"/>
                                                          <w:marRight w:val="0"/>
                                                          <w:marTop w:val="0"/>
                                                          <w:marBottom w:val="0"/>
                                                          <w:divBdr>
                                                            <w:top w:val="none" w:sz="0" w:space="0" w:color="auto"/>
                                                            <w:left w:val="none" w:sz="0" w:space="0" w:color="auto"/>
                                                            <w:bottom w:val="none" w:sz="0" w:space="0" w:color="auto"/>
                                                            <w:right w:val="none" w:sz="0" w:space="0" w:color="auto"/>
                                                          </w:divBdr>
                                                          <w:divsChild>
                                                            <w:div w:id="1474375247">
                                                              <w:marLeft w:val="0"/>
                                                              <w:marRight w:val="0"/>
                                                              <w:marTop w:val="0"/>
                                                              <w:marBottom w:val="0"/>
                                                              <w:divBdr>
                                                                <w:top w:val="none" w:sz="0" w:space="0" w:color="auto"/>
                                                                <w:left w:val="none" w:sz="0" w:space="0" w:color="auto"/>
                                                                <w:bottom w:val="none" w:sz="0" w:space="0" w:color="auto"/>
                                                                <w:right w:val="none" w:sz="0" w:space="0" w:color="auto"/>
                                                              </w:divBdr>
                                                              <w:divsChild>
                                                                <w:div w:id="117468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184113">
                                      <w:marLeft w:val="0"/>
                                      <w:marRight w:val="0"/>
                                      <w:marTop w:val="0"/>
                                      <w:marBottom w:val="0"/>
                                      <w:divBdr>
                                        <w:top w:val="none" w:sz="0" w:space="0" w:color="auto"/>
                                        <w:left w:val="none" w:sz="0" w:space="0" w:color="auto"/>
                                        <w:bottom w:val="none" w:sz="0" w:space="0" w:color="auto"/>
                                        <w:right w:val="none" w:sz="0" w:space="0" w:color="auto"/>
                                      </w:divBdr>
                                      <w:divsChild>
                                        <w:div w:id="1923173107">
                                          <w:marLeft w:val="0"/>
                                          <w:marRight w:val="0"/>
                                          <w:marTop w:val="0"/>
                                          <w:marBottom w:val="0"/>
                                          <w:divBdr>
                                            <w:top w:val="none" w:sz="0" w:space="0" w:color="auto"/>
                                            <w:left w:val="none" w:sz="0" w:space="0" w:color="auto"/>
                                            <w:bottom w:val="none" w:sz="0" w:space="0" w:color="auto"/>
                                            <w:right w:val="none" w:sz="0" w:space="0" w:color="auto"/>
                                          </w:divBdr>
                                          <w:divsChild>
                                            <w:div w:id="313998420">
                                              <w:marLeft w:val="0"/>
                                              <w:marRight w:val="0"/>
                                              <w:marTop w:val="0"/>
                                              <w:marBottom w:val="0"/>
                                              <w:divBdr>
                                                <w:top w:val="none" w:sz="0" w:space="0" w:color="auto"/>
                                                <w:left w:val="none" w:sz="0" w:space="0" w:color="auto"/>
                                                <w:bottom w:val="none" w:sz="0" w:space="0" w:color="auto"/>
                                                <w:right w:val="none" w:sz="0" w:space="0" w:color="auto"/>
                                              </w:divBdr>
                                              <w:divsChild>
                                                <w:div w:id="823467594">
                                                  <w:marLeft w:val="0"/>
                                                  <w:marRight w:val="0"/>
                                                  <w:marTop w:val="0"/>
                                                  <w:marBottom w:val="0"/>
                                                  <w:divBdr>
                                                    <w:top w:val="none" w:sz="0" w:space="0" w:color="auto"/>
                                                    <w:left w:val="none" w:sz="0" w:space="0" w:color="auto"/>
                                                    <w:bottom w:val="none" w:sz="0" w:space="0" w:color="auto"/>
                                                    <w:right w:val="none" w:sz="0" w:space="0" w:color="auto"/>
                                                  </w:divBdr>
                                                  <w:divsChild>
                                                    <w:div w:id="1103109364">
                                                      <w:marLeft w:val="0"/>
                                                      <w:marRight w:val="0"/>
                                                      <w:marTop w:val="0"/>
                                                      <w:marBottom w:val="0"/>
                                                      <w:divBdr>
                                                        <w:top w:val="none" w:sz="0" w:space="0" w:color="auto"/>
                                                        <w:left w:val="none" w:sz="0" w:space="0" w:color="auto"/>
                                                        <w:bottom w:val="none" w:sz="0" w:space="0" w:color="auto"/>
                                                        <w:right w:val="none" w:sz="0" w:space="0" w:color="auto"/>
                                                      </w:divBdr>
                                                    </w:div>
                                                    <w:div w:id="976421275">
                                                      <w:marLeft w:val="0"/>
                                                      <w:marRight w:val="0"/>
                                                      <w:marTop w:val="0"/>
                                                      <w:marBottom w:val="0"/>
                                                      <w:divBdr>
                                                        <w:top w:val="none" w:sz="0" w:space="0" w:color="auto"/>
                                                        <w:left w:val="none" w:sz="0" w:space="0" w:color="auto"/>
                                                        <w:bottom w:val="none" w:sz="0" w:space="0" w:color="auto"/>
                                                        <w:right w:val="none" w:sz="0" w:space="0" w:color="auto"/>
                                                      </w:divBdr>
                                                    </w:div>
                                                  </w:divsChild>
                                                </w:div>
                                                <w:div w:id="1392582759">
                                                  <w:marLeft w:val="0"/>
                                                  <w:marRight w:val="0"/>
                                                  <w:marTop w:val="0"/>
                                                  <w:marBottom w:val="0"/>
                                                  <w:divBdr>
                                                    <w:top w:val="none" w:sz="0" w:space="0" w:color="auto"/>
                                                    <w:left w:val="none" w:sz="0" w:space="0" w:color="auto"/>
                                                    <w:bottom w:val="none" w:sz="0" w:space="0" w:color="auto"/>
                                                    <w:right w:val="none" w:sz="0" w:space="0" w:color="auto"/>
                                                  </w:divBdr>
                                                  <w:divsChild>
                                                    <w:div w:id="496262596">
                                                      <w:marLeft w:val="0"/>
                                                      <w:marRight w:val="0"/>
                                                      <w:marTop w:val="0"/>
                                                      <w:marBottom w:val="0"/>
                                                      <w:divBdr>
                                                        <w:top w:val="none" w:sz="0" w:space="0" w:color="auto"/>
                                                        <w:left w:val="none" w:sz="0" w:space="0" w:color="auto"/>
                                                        <w:bottom w:val="none" w:sz="0" w:space="0" w:color="auto"/>
                                                        <w:right w:val="none" w:sz="0" w:space="0" w:color="auto"/>
                                                      </w:divBdr>
                                                      <w:divsChild>
                                                        <w:div w:id="207666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aperspast.natlib.govt.nz" TargetMode="External"/><Relationship Id="rId1" Type="http://schemas.openxmlformats.org/officeDocument/2006/relationships/hyperlink" Target="https://archives.govt.nz/search-the-archive/researching/research-guides/health/ment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A356E-925D-4279-9F4C-947ABF518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7804</Words>
  <Characters>44485</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52185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KeeleUni</dc:creator>
  <cp:lastModifiedBy>Alannah Tomkins</cp:lastModifiedBy>
  <cp:revision>2</cp:revision>
  <dcterms:created xsi:type="dcterms:W3CDTF">2020-06-16T09:09:00Z</dcterms:created>
  <dcterms:modified xsi:type="dcterms:W3CDTF">2020-06-16T09:09:00Z</dcterms:modified>
</cp:coreProperties>
</file>