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B198" w14:textId="57A7E058" w:rsidR="00DE7A55" w:rsidRPr="008A7E94" w:rsidRDefault="00DE7A55" w:rsidP="00C74F26">
      <w:pPr>
        <w:spacing w:line="360" w:lineRule="auto"/>
        <w:jc w:val="both"/>
        <w:rPr>
          <w:rFonts w:cs="Times New Roman"/>
          <w:b/>
        </w:rPr>
      </w:pPr>
      <w:r w:rsidRPr="008A7E94">
        <w:rPr>
          <w:rFonts w:cs="Times New Roman"/>
          <w:b/>
        </w:rPr>
        <w:t xml:space="preserve">Impact of </w:t>
      </w:r>
      <w:r w:rsidR="00A417DC" w:rsidRPr="008A7E94">
        <w:rPr>
          <w:rFonts w:cs="Times New Roman"/>
          <w:b/>
        </w:rPr>
        <w:t>COVID19</w:t>
      </w:r>
      <w:r w:rsidRPr="008A7E94">
        <w:rPr>
          <w:rFonts w:cs="Times New Roman"/>
          <w:b/>
        </w:rPr>
        <w:t xml:space="preserve"> Pandemic on the Incidence and Management of Out of Hospital Cardiac Arres</w:t>
      </w:r>
      <w:r w:rsidR="007348C1" w:rsidRPr="008A7E94">
        <w:rPr>
          <w:rFonts w:cs="Times New Roman"/>
          <w:b/>
        </w:rPr>
        <w:t>t in Patients Presenting with Acute Myocardial Infarction in England</w:t>
      </w:r>
    </w:p>
    <w:p w14:paraId="22814D08" w14:textId="345119EF" w:rsidR="00622678" w:rsidRPr="008A7E94" w:rsidRDefault="00622678" w:rsidP="00C74F26">
      <w:pPr>
        <w:spacing w:line="360" w:lineRule="auto"/>
        <w:jc w:val="both"/>
        <w:rPr>
          <w:rFonts w:cs="Times New Roman"/>
        </w:rPr>
      </w:pPr>
      <w:r w:rsidRPr="008A7E94">
        <w:rPr>
          <w:rFonts w:cs="Times New Roman"/>
          <w:b/>
        </w:rPr>
        <w:t xml:space="preserve">Short running title: </w:t>
      </w:r>
      <w:r w:rsidRPr="008A7E94">
        <w:rPr>
          <w:rFonts w:cs="Times New Roman"/>
        </w:rPr>
        <w:t xml:space="preserve"> Incidence of out of hospital cardiac arrest during </w:t>
      </w:r>
      <w:r w:rsidR="00A417DC" w:rsidRPr="008A7E94">
        <w:rPr>
          <w:rFonts w:cs="Times New Roman"/>
        </w:rPr>
        <w:t>COVID19</w:t>
      </w:r>
      <w:r w:rsidRPr="008A7E94">
        <w:rPr>
          <w:rFonts w:cs="Times New Roman"/>
        </w:rPr>
        <w:t xml:space="preserve"> pandemic</w:t>
      </w:r>
    </w:p>
    <w:p w14:paraId="6282360B" w14:textId="6882BFA4" w:rsidR="004E6477" w:rsidRPr="008A7E94" w:rsidRDefault="004E6477" w:rsidP="00C74F26">
      <w:pPr>
        <w:spacing w:line="360" w:lineRule="auto"/>
        <w:jc w:val="both"/>
        <w:rPr>
          <w:rFonts w:cs="Times New Roman"/>
          <w:vertAlign w:val="superscript"/>
        </w:rPr>
      </w:pPr>
      <w:r w:rsidRPr="008A7E94">
        <w:rPr>
          <w:rFonts w:cs="Times New Roman"/>
        </w:rPr>
        <w:t>Muhammad Rashid</w:t>
      </w:r>
      <w:r w:rsidR="00065050" w:rsidRPr="008A7E94">
        <w:rPr>
          <w:rFonts w:cs="Times New Roman"/>
        </w:rPr>
        <w:t xml:space="preserve"> PhD</w:t>
      </w:r>
      <w:r w:rsidR="00065050" w:rsidRPr="008A7E94">
        <w:rPr>
          <w:rFonts w:cs="Times New Roman"/>
          <w:vertAlign w:val="superscript"/>
        </w:rPr>
        <w:t>1</w:t>
      </w:r>
      <w:r w:rsidR="00AB53A8" w:rsidRPr="008A7E94">
        <w:rPr>
          <w:rFonts w:cs="Times New Roman"/>
          <w:vertAlign w:val="superscript"/>
        </w:rPr>
        <w:t>,2</w:t>
      </w:r>
      <w:r w:rsidRPr="008A7E94">
        <w:rPr>
          <w:rFonts w:cs="Times New Roman"/>
        </w:rPr>
        <w:t xml:space="preserve">, </w:t>
      </w:r>
      <w:r w:rsidR="00F64EDA" w:rsidRPr="008A7E94">
        <w:rPr>
          <w:rFonts w:cs="Times New Roman"/>
        </w:rPr>
        <w:t>Chris P Gale</w:t>
      </w:r>
      <w:r w:rsidR="00065050" w:rsidRPr="008A7E94">
        <w:rPr>
          <w:rFonts w:cs="Times New Roman"/>
        </w:rPr>
        <w:t xml:space="preserve"> PhD</w:t>
      </w:r>
      <w:r w:rsidR="00AB53A8" w:rsidRPr="008A7E94">
        <w:rPr>
          <w:rFonts w:cs="Times New Roman"/>
          <w:vertAlign w:val="superscript"/>
        </w:rPr>
        <w:t>3,4</w:t>
      </w:r>
      <w:r w:rsidR="00F64EDA" w:rsidRPr="008A7E94">
        <w:rPr>
          <w:rFonts w:cs="Times New Roman"/>
        </w:rPr>
        <w:t xml:space="preserve">, Nick </w:t>
      </w:r>
      <w:proofErr w:type="spellStart"/>
      <w:r w:rsidR="00F64EDA" w:rsidRPr="008A7E94">
        <w:rPr>
          <w:rFonts w:cs="Times New Roman"/>
        </w:rPr>
        <w:t>Curzen</w:t>
      </w:r>
      <w:proofErr w:type="spellEnd"/>
      <w:r w:rsidR="00065050" w:rsidRPr="008A7E94">
        <w:rPr>
          <w:rFonts w:cs="Times New Roman"/>
        </w:rPr>
        <w:t xml:space="preserve"> PhD</w:t>
      </w:r>
      <w:r w:rsidR="00482730" w:rsidRPr="008A7E94">
        <w:rPr>
          <w:rFonts w:cs="Times New Roman"/>
          <w:vertAlign w:val="superscript"/>
        </w:rPr>
        <w:t>5</w:t>
      </w:r>
      <w:r w:rsidR="00F64EDA" w:rsidRPr="008A7E94">
        <w:rPr>
          <w:rFonts w:cs="Times New Roman"/>
        </w:rPr>
        <w:t xml:space="preserve">, Peter </w:t>
      </w:r>
      <w:proofErr w:type="spellStart"/>
      <w:r w:rsidR="00F64EDA" w:rsidRPr="008A7E94">
        <w:rPr>
          <w:rFonts w:cs="Times New Roman"/>
        </w:rPr>
        <w:t>Ludman</w:t>
      </w:r>
      <w:proofErr w:type="spellEnd"/>
      <w:r w:rsidR="00065050" w:rsidRPr="008A7E94">
        <w:rPr>
          <w:rFonts w:cs="Times New Roman"/>
        </w:rPr>
        <w:t xml:space="preserve"> MD</w:t>
      </w:r>
      <w:r w:rsidR="00482730" w:rsidRPr="008A7E94">
        <w:rPr>
          <w:rFonts w:cs="Times New Roman"/>
          <w:vertAlign w:val="superscript"/>
        </w:rPr>
        <w:t>6</w:t>
      </w:r>
      <w:r w:rsidR="00F64EDA" w:rsidRPr="008A7E94">
        <w:rPr>
          <w:rFonts w:cs="Times New Roman"/>
        </w:rPr>
        <w:t xml:space="preserve">, Mark De </w:t>
      </w:r>
      <w:proofErr w:type="spellStart"/>
      <w:r w:rsidR="00F64EDA" w:rsidRPr="008A7E94">
        <w:rPr>
          <w:rFonts w:cs="Times New Roman"/>
        </w:rPr>
        <w:t>Belder</w:t>
      </w:r>
      <w:proofErr w:type="spellEnd"/>
      <w:r w:rsidR="00065050" w:rsidRPr="008A7E94">
        <w:rPr>
          <w:rFonts w:cs="Times New Roman"/>
        </w:rPr>
        <w:t xml:space="preserve"> MD</w:t>
      </w:r>
      <w:r w:rsidR="00482730" w:rsidRPr="008A7E94">
        <w:rPr>
          <w:rFonts w:cs="Times New Roman"/>
          <w:vertAlign w:val="superscript"/>
        </w:rPr>
        <w:t>7</w:t>
      </w:r>
      <w:r w:rsidR="00F64EDA" w:rsidRPr="008A7E94">
        <w:rPr>
          <w:rFonts w:cs="Times New Roman"/>
        </w:rPr>
        <w:t xml:space="preserve">, </w:t>
      </w:r>
      <w:r w:rsidR="0043034B" w:rsidRPr="008A7E94">
        <w:rPr>
          <w:rFonts w:cs="Times New Roman"/>
        </w:rPr>
        <w:t xml:space="preserve">Adam </w:t>
      </w:r>
      <w:proofErr w:type="spellStart"/>
      <w:r w:rsidR="0043034B" w:rsidRPr="008A7E94">
        <w:rPr>
          <w:rFonts w:cs="Times New Roman"/>
        </w:rPr>
        <w:t>Timmis</w:t>
      </w:r>
      <w:proofErr w:type="spellEnd"/>
      <w:r w:rsidR="00065050" w:rsidRPr="008A7E94">
        <w:rPr>
          <w:rFonts w:cs="Times New Roman"/>
        </w:rPr>
        <w:t xml:space="preserve"> PhD</w:t>
      </w:r>
      <w:r w:rsidR="00482730" w:rsidRPr="008A7E94">
        <w:rPr>
          <w:rFonts w:cs="Times New Roman"/>
          <w:vertAlign w:val="superscript"/>
        </w:rPr>
        <w:t>8</w:t>
      </w:r>
      <w:r w:rsidR="0043034B" w:rsidRPr="008A7E94">
        <w:rPr>
          <w:rFonts w:cs="Times New Roman"/>
        </w:rPr>
        <w:t xml:space="preserve">, </w:t>
      </w:r>
      <w:r w:rsidRPr="008A7E94">
        <w:rPr>
          <w:rFonts w:cs="Times New Roman"/>
        </w:rPr>
        <w:t>Mohamed O Mohamed</w:t>
      </w:r>
      <w:r w:rsidR="00065050" w:rsidRPr="008A7E94">
        <w:rPr>
          <w:rFonts w:cs="Times New Roman"/>
        </w:rPr>
        <w:t xml:space="preserve"> MBChB</w:t>
      </w:r>
      <w:r w:rsidR="00AB53A8" w:rsidRPr="008A7E94">
        <w:rPr>
          <w:rFonts w:cs="Times New Roman"/>
          <w:vertAlign w:val="superscript"/>
        </w:rPr>
        <w:t>1,2</w:t>
      </w:r>
      <w:r w:rsidRPr="008A7E94">
        <w:rPr>
          <w:rFonts w:cs="Times New Roman"/>
        </w:rPr>
        <w:t xml:space="preserve">, </w:t>
      </w:r>
      <w:r w:rsidR="00F64EDA" w:rsidRPr="008A7E94">
        <w:rPr>
          <w:rFonts w:cs="Times New Roman"/>
        </w:rPr>
        <w:t xml:space="preserve">Thomas F </w:t>
      </w:r>
      <w:proofErr w:type="spellStart"/>
      <w:r w:rsidR="00F64EDA" w:rsidRPr="008A7E94">
        <w:rPr>
          <w:rFonts w:cs="Times New Roman"/>
        </w:rPr>
        <w:t>Lüscher</w:t>
      </w:r>
      <w:proofErr w:type="spellEnd"/>
      <w:r w:rsidR="00065050" w:rsidRPr="008A7E94">
        <w:rPr>
          <w:rFonts w:cs="Times New Roman"/>
        </w:rPr>
        <w:t xml:space="preserve"> MD</w:t>
      </w:r>
      <w:r w:rsidR="00482730" w:rsidRPr="008A7E94">
        <w:rPr>
          <w:rFonts w:cs="Times New Roman"/>
          <w:vertAlign w:val="superscript"/>
        </w:rPr>
        <w:t>9</w:t>
      </w:r>
      <w:r w:rsidR="00F64EDA" w:rsidRPr="008A7E94">
        <w:rPr>
          <w:rFonts w:cs="Times New Roman"/>
        </w:rPr>
        <w:t>,</w:t>
      </w:r>
      <w:r w:rsidR="00F64EDA" w:rsidRPr="008A7E94" w:rsidDel="00F64EDA">
        <w:rPr>
          <w:rFonts w:cs="Times New Roman"/>
        </w:rPr>
        <w:t xml:space="preserve"> </w:t>
      </w:r>
      <w:r w:rsidR="0030547B" w:rsidRPr="008A7E94">
        <w:rPr>
          <w:rFonts w:cs="Times New Roman"/>
          <w:szCs w:val="24"/>
        </w:rPr>
        <w:t xml:space="preserve">Julian </w:t>
      </w:r>
      <w:proofErr w:type="spellStart"/>
      <w:r w:rsidR="0030547B" w:rsidRPr="008A7E94">
        <w:rPr>
          <w:rFonts w:cs="Times New Roman"/>
          <w:szCs w:val="24"/>
        </w:rPr>
        <w:t>Hains</w:t>
      </w:r>
      <w:proofErr w:type="spellEnd"/>
      <w:r w:rsidR="00EC6F87">
        <w:rPr>
          <w:rFonts w:cs="Times New Roman"/>
          <w:szCs w:val="24"/>
        </w:rPr>
        <w:t xml:space="preserve"> BA(Hons)</w:t>
      </w:r>
      <w:r w:rsidR="00885F7C" w:rsidRPr="008A7E94">
        <w:rPr>
          <w:rFonts w:cs="Times New Roman"/>
          <w:szCs w:val="24"/>
          <w:vertAlign w:val="superscript"/>
        </w:rPr>
        <w:t>7</w:t>
      </w:r>
      <w:r w:rsidR="0030547B" w:rsidRPr="008A7E94">
        <w:rPr>
          <w:rFonts w:cs="Times New Roman"/>
          <w:szCs w:val="24"/>
        </w:rPr>
        <w:t xml:space="preserve">, </w:t>
      </w:r>
      <w:proofErr w:type="spellStart"/>
      <w:r w:rsidRPr="008A7E94">
        <w:rPr>
          <w:rFonts w:cs="Times New Roman"/>
        </w:rPr>
        <w:t>Jianhua</w:t>
      </w:r>
      <w:proofErr w:type="spellEnd"/>
      <w:r w:rsidRPr="008A7E94">
        <w:rPr>
          <w:rFonts w:cs="Times New Roman"/>
        </w:rPr>
        <w:t xml:space="preserve"> Wu</w:t>
      </w:r>
      <w:r w:rsidR="00065050" w:rsidRPr="008A7E94">
        <w:rPr>
          <w:rFonts w:cs="Times New Roman"/>
        </w:rPr>
        <w:t xml:space="preserve"> PhD</w:t>
      </w:r>
      <w:r w:rsidR="00482730" w:rsidRPr="008A7E94">
        <w:rPr>
          <w:rFonts w:cs="Times New Roman"/>
          <w:vertAlign w:val="superscript"/>
        </w:rPr>
        <w:t>3,4</w:t>
      </w:r>
      <w:r w:rsidRPr="008A7E94">
        <w:rPr>
          <w:rFonts w:cs="Times New Roman"/>
        </w:rPr>
        <w:t xml:space="preserve">, Ahmad </w:t>
      </w:r>
      <w:proofErr w:type="spellStart"/>
      <w:r w:rsidRPr="008A7E94">
        <w:rPr>
          <w:rFonts w:cs="Times New Roman"/>
        </w:rPr>
        <w:t>Shoaib</w:t>
      </w:r>
      <w:proofErr w:type="spellEnd"/>
      <w:r w:rsidR="00065050" w:rsidRPr="008A7E94">
        <w:rPr>
          <w:rFonts w:cs="Times New Roman"/>
        </w:rPr>
        <w:t xml:space="preserve"> MD</w:t>
      </w:r>
      <w:r w:rsidR="00AB53A8" w:rsidRPr="008A7E94">
        <w:rPr>
          <w:rFonts w:cs="Times New Roman"/>
          <w:vertAlign w:val="superscript"/>
        </w:rPr>
        <w:t>1,2</w:t>
      </w:r>
      <w:r w:rsidRPr="008A7E94">
        <w:rPr>
          <w:rFonts w:cs="Times New Roman"/>
        </w:rPr>
        <w:t xml:space="preserve">, </w:t>
      </w:r>
      <w:proofErr w:type="spellStart"/>
      <w:r w:rsidRPr="008A7E94">
        <w:rPr>
          <w:rFonts w:cs="Times New Roman"/>
        </w:rPr>
        <w:t>Evan</w:t>
      </w:r>
      <w:r w:rsidR="001C16AF" w:rsidRPr="008A7E94">
        <w:rPr>
          <w:rFonts w:cs="Times New Roman"/>
        </w:rPr>
        <w:t>gelos</w:t>
      </w:r>
      <w:proofErr w:type="spellEnd"/>
      <w:r w:rsidRPr="008A7E94">
        <w:rPr>
          <w:rFonts w:cs="Times New Roman"/>
        </w:rPr>
        <w:t xml:space="preserve"> </w:t>
      </w:r>
      <w:proofErr w:type="spellStart"/>
      <w:r w:rsidRPr="008A7E94">
        <w:rPr>
          <w:rFonts w:cs="Times New Roman"/>
        </w:rPr>
        <w:t>Kontopantelis</w:t>
      </w:r>
      <w:proofErr w:type="spellEnd"/>
      <w:r w:rsidR="00065050" w:rsidRPr="008A7E94">
        <w:rPr>
          <w:rFonts w:cs="Times New Roman"/>
        </w:rPr>
        <w:t xml:space="preserve"> PhD</w:t>
      </w:r>
      <w:r w:rsidR="00885F7C" w:rsidRPr="008A7E94">
        <w:rPr>
          <w:rFonts w:cs="Times New Roman"/>
          <w:vertAlign w:val="superscript"/>
        </w:rPr>
        <w:t>10</w:t>
      </w:r>
      <w:r w:rsidRPr="008A7E94">
        <w:rPr>
          <w:rFonts w:cs="Times New Roman"/>
        </w:rPr>
        <w:t xml:space="preserve">, </w:t>
      </w:r>
      <w:r w:rsidR="00F64EDA" w:rsidRPr="008A7E94">
        <w:rPr>
          <w:rFonts w:cs="Times New Roman"/>
          <w:szCs w:val="24"/>
        </w:rPr>
        <w:t>Chris Roebuck</w:t>
      </w:r>
      <w:r w:rsidR="00EC6F87">
        <w:rPr>
          <w:rFonts w:cs="Times New Roman"/>
          <w:szCs w:val="24"/>
        </w:rPr>
        <w:t xml:space="preserve"> MSc</w:t>
      </w:r>
      <w:r w:rsidR="00885F7C" w:rsidRPr="008A7E94">
        <w:rPr>
          <w:rFonts w:cs="Times New Roman"/>
          <w:szCs w:val="24"/>
          <w:vertAlign w:val="superscript"/>
        </w:rPr>
        <w:t>11</w:t>
      </w:r>
      <w:r w:rsidR="00F64EDA" w:rsidRPr="008A7E94">
        <w:rPr>
          <w:rFonts w:cs="Times New Roman"/>
          <w:szCs w:val="24"/>
        </w:rPr>
        <w:t xml:space="preserve">, Tom </w:t>
      </w:r>
      <w:proofErr w:type="spellStart"/>
      <w:r w:rsidR="00F64EDA" w:rsidRPr="008A7E94">
        <w:rPr>
          <w:rFonts w:cs="Times New Roman"/>
          <w:szCs w:val="24"/>
        </w:rPr>
        <w:t>Denwood</w:t>
      </w:r>
      <w:proofErr w:type="spellEnd"/>
      <w:r w:rsidR="00065050" w:rsidRPr="008A7E94">
        <w:rPr>
          <w:rFonts w:cs="Times New Roman"/>
          <w:szCs w:val="24"/>
        </w:rPr>
        <w:t xml:space="preserve"> MSc</w:t>
      </w:r>
      <w:r w:rsidR="00885F7C" w:rsidRPr="008A7E94">
        <w:rPr>
          <w:rFonts w:cs="Times New Roman"/>
          <w:szCs w:val="24"/>
          <w:vertAlign w:val="superscript"/>
        </w:rPr>
        <w:t>11</w:t>
      </w:r>
      <w:r w:rsidR="00F64EDA" w:rsidRPr="008A7E94">
        <w:rPr>
          <w:rFonts w:cs="Times New Roman"/>
          <w:szCs w:val="24"/>
        </w:rPr>
        <w:t xml:space="preserve">, </w:t>
      </w:r>
      <w:r w:rsidRPr="008A7E94">
        <w:rPr>
          <w:rFonts w:cs="Times New Roman"/>
        </w:rPr>
        <w:t xml:space="preserve">John </w:t>
      </w:r>
      <w:proofErr w:type="spellStart"/>
      <w:r w:rsidRPr="008A7E94">
        <w:rPr>
          <w:rFonts w:cs="Times New Roman"/>
        </w:rPr>
        <w:t>Deanfield</w:t>
      </w:r>
      <w:proofErr w:type="spellEnd"/>
      <w:r w:rsidR="00065050" w:rsidRPr="008A7E94">
        <w:rPr>
          <w:rFonts w:cs="Times New Roman"/>
        </w:rPr>
        <w:t xml:space="preserve"> FRCP</w:t>
      </w:r>
      <w:r w:rsidR="00885F7C" w:rsidRPr="008A7E94">
        <w:rPr>
          <w:rFonts w:cs="Times New Roman"/>
          <w:vertAlign w:val="superscript"/>
        </w:rPr>
        <w:t>12</w:t>
      </w:r>
      <w:r w:rsidRPr="008A7E94">
        <w:rPr>
          <w:rFonts w:cs="Times New Roman"/>
        </w:rPr>
        <w:t>, Mamas A Mamas</w:t>
      </w:r>
      <w:r w:rsidR="00065050" w:rsidRPr="008A7E94">
        <w:rPr>
          <w:rFonts w:cs="Times New Roman"/>
        </w:rPr>
        <w:t xml:space="preserve"> DPhil</w:t>
      </w:r>
      <w:r w:rsidR="00885F7C" w:rsidRPr="008A7E94">
        <w:rPr>
          <w:rFonts w:cs="Times New Roman"/>
          <w:vertAlign w:val="superscript"/>
        </w:rPr>
        <w:t>1,2,13</w:t>
      </w:r>
    </w:p>
    <w:p w14:paraId="25B36933" w14:textId="19908518" w:rsidR="00AB53A8" w:rsidRPr="008A7E94" w:rsidRDefault="00AB53A8" w:rsidP="00AB53A8">
      <w:pPr>
        <w:spacing w:line="360" w:lineRule="auto"/>
        <w:rPr>
          <w:rFonts w:cs="Times New Roman"/>
          <w:color w:val="000000" w:themeColor="text1"/>
        </w:rPr>
      </w:pPr>
      <w:r w:rsidRPr="008A7E94">
        <w:rPr>
          <w:rFonts w:cs="Times New Roman"/>
          <w:vertAlign w:val="superscript"/>
        </w:rPr>
        <w:t xml:space="preserve"> </w:t>
      </w:r>
    </w:p>
    <w:p w14:paraId="592FAF97" w14:textId="77D267E7" w:rsidR="00AB53A8" w:rsidRPr="008A7E94" w:rsidRDefault="00AB53A8" w:rsidP="00AB53A8">
      <w:pPr>
        <w:pStyle w:val="ListParagraph"/>
        <w:numPr>
          <w:ilvl w:val="0"/>
          <w:numId w:val="3"/>
        </w:numPr>
        <w:spacing w:line="360" w:lineRule="auto"/>
        <w:rPr>
          <w:rFonts w:cs="Times New Roman"/>
          <w:color w:val="000000" w:themeColor="text1"/>
        </w:rPr>
      </w:pPr>
      <w:proofErr w:type="spellStart"/>
      <w:r w:rsidRPr="008A7E94">
        <w:rPr>
          <w:rFonts w:cs="Times New Roman"/>
          <w:color w:val="000000" w:themeColor="text1"/>
        </w:rPr>
        <w:t>Keele</w:t>
      </w:r>
      <w:proofErr w:type="spellEnd"/>
      <w:r w:rsidRPr="008A7E94">
        <w:rPr>
          <w:rFonts w:cs="Times New Roman"/>
          <w:color w:val="000000" w:themeColor="text1"/>
        </w:rPr>
        <w:t xml:space="preserve"> Cardiovascular Research Group, Institute for Prognosis Research, School of Primary Care, </w:t>
      </w:r>
      <w:proofErr w:type="spellStart"/>
      <w:r w:rsidRPr="008A7E94">
        <w:rPr>
          <w:rFonts w:cs="Times New Roman"/>
          <w:color w:val="000000" w:themeColor="text1"/>
        </w:rPr>
        <w:t>Keele</w:t>
      </w:r>
      <w:proofErr w:type="spellEnd"/>
      <w:r w:rsidRPr="008A7E94">
        <w:rPr>
          <w:rFonts w:cs="Times New Roman"/>
          <w:color w:val="000000" w:themeColor="text1"/>
        </w:rPr>
        <w:t xml:space="preserve"> University </w:t>
      </w:r>
    </w:p>
    <w:p w14:paraId="27E170EB" w14:textId="4070EAED" w:rsidR="00AB53A8" w:rsidRPr="008A7E94" w:rsidRDefault="00AB53A8" w:rsidP="00AB53A8">
      <w:pPr>
        <w:pStyle w:val="ListParagraph"/>
        <w:numPr>
          <w:ilvl w:val="0"/>
          <w:numId w:val="3"/>
        </w:numPr>
        <w:spacing w:line="360" w:lineRule="auto"/>
        <w:rPr>
          <w:rFonts w:cs="Times New Roman"/>
          <w:color w:val="000000" w:themeColor="text1"/>
        </w:rPr>
      </w:pPr>
      <w:r w:rsidRPr="008A7E94">
        <w:rPr>
          <w:rFonts w:cs="Times New Roman"/>
          <w:color w:val="000000" w:themeColor="text1"/>
        </w:rPr>
        <w:t>Department of Cardiology, Royal Stoke Hospital, Stoke-on-Trent, UK</w:t>
      </w:r>
    </w:p>
    <w:p w14:paraId="3188E40F" w14:textId="7EA171C6" w:rsidR="00AB53A8" w:rsidRPr="008A7E94" w:rsidRDefault="00AB53A8" w:rsidP="00482730">
      <w:pPr>
        <w:pStyle w:val="ListParagraph"/>
        <w:numPr>
          <w:ilvl w:val="0"/>
          <w:numId w:val="3"/>
        </w:numPr>
        <w:spacing w:line="360" w:lineRule="auto"/>
        <w:rPr>
          <w:rFonts w:cs="Times New Roman"/>
          <w:color w:val="000000" w:themeColor="text1"/>
        </w:rPr>
      </w:pPr>
      <w:r w:rsidRPr="008A7E94">
        <w:rPr>
          <w:rFonts w:cs="Times New Roman"/>
          <w:color w:val="000000" w:themeColor="text1"/>
        </w:rPr>
        <w:t xml:space="preserve">Leeds Institute for Data Analytics, University of Leeds, Leeds, </w:t>
      </w:r>
      <w:proofErr w:type="gramStart"/>
      <w:r w:rsidRPr="008A7E94">
        <w:rPr>
          <w:rFonts w:cs="Times New Roman"/>
          <w:color w:val="000000" w:themeColor="text1"/>
        </w:rPr>
        <w:t xml:space="preserve">UK </w:t>
      </w:r>
      <w:r w:rsidR="00482730" w:rsidRPr="008A7E94">
        <w:rPr>
          <w:rFonts w:cs="Times New Roman"/>
          <w:color w:val="000000" w:themeColor="text1"/>
        </w:rPr>
        <w:t xml:space="preserve"> and</w:t>
      </w:r>
      <w:proofErr w:type="gramEnd"/>
      <w:r w:rsidR="00482730" w:rsidRPr="008A7E94">
        <w:rPr>
          <w:rFonts w:cs="Times New Roman"/>
          <w:color w:val="000000" w:themeColor="text1"/>
        </w:rPr>
        <w:t xml:space="preserve"> </w:t>
      </w:r>
      <w:r w:rsidRPr="008A7E94">
        <w:rPr>
          <w:rFonts w:cs="Times New Roman"/>
          <w:color w:val="000000" w:themeColor="text1"/>
        </w:rPr>
        <w:t>Leeds Teaching Hospitals NHS Trust, Leeds, UK</w:t>
      </w:r>
    </w:p>
    <w:p w14:paraId="4D5943B4" w14:textId="3EAAAB4E" w:rsidR="00065050" w:rsidRPr="008A7E94" w:rsidRDefault="00065050" w:rsidP="00065050">
      <w:pPr>
        <w:pStyle w:val="ListParagraph"/>
        <w:numPr>
          <w:ilvl w:val="0"/>
          <w:numId w:val="3"/>
        </w:numPr>
        <w:spacing w:line="360" w:lineRule="auto"/>
        <w:jc w:val="both"/>
        <w:rPr>
          <w:rFonts w:cs="Times New Roman"/>
          <w:vertAlign w:val="superscript"/>
        </w:rPr>
      </w:pPr>
      <w:r w:rsidRPr="008A7E94">
        <w:rPr>
          <w:rFonts w:cs="Times New Roman"/>
        </w:rPr>
        <w:t>Leeds Institute for Cardiovascular and Metabolic Medicine, University of Leeds, Leeds, UK</w:t>
      </w:r>
    </w:p>
    <w:p w14:paraId="347AAF65" w14:textId="72E73938" w:rsidR="00AB53A8" w:rsidRPr="008A7E94" w:rsidRDefault="00AB53A8" w:rsidP="00065050">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Coronary Research Group, University Hospital Southampton &amp; Faculty of Medicine, University of Southampton, UK</w:t>
      </w:r>
    </w:p>
    <w:p w14:paraId="31882DAE" w14:textId="3C3DECD3" w:rsidR="00AB53A8" w:rsidRPr="008A7E94" w:rsidRDefault="00AB53A8" w:rsidP="00AB53A8">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Department of Cardiology, Queen Elizabeth Hospital Birmingham, Birmingham, UK</w:t>
      </w:r>
    </w:p>
    <w:p w14:paraId="3343F4D7" w14:textId="64B1F502" w:rsidR="00AB53A8" w:rsidRPr="008A7E94" w:rsidRDefault="00921DC8" w:rsidP="00921DC8">
      <w:pPr>
        <w:pStyle w:val="ListParagraph"/>
        <w:numPr>
          <w:ilvl w:val="0"/>
          <w:numId w:val="3"/>
        </w:numPr>
        <w:spacing w:line="360" w:lineRule="auto"/>
        <w:jc w:val="both"/>
        <w:rPr>
          <w:rFonts w:cs="Times New Roman"/>
          <w:vertAlign w:val="superscript"/>
        </w:rPr>
      </w:pPr>
      <w:r w:rsidRPr="008A7E94">
        <w:rPr>
          <w:rFonts w:cs="Times New Roman"/>
          <w:color w:val="000000"/>
          <w:szCs w:val="24"/>
          <w:shd w:val="clear" w:color="auto" w:fill="FFFFFF"/>
        </w:rPr>
        <w:t>National Institute for Cardiovascular Outcomes Research, Barts Health NHS Trust, London, UK</w:t>
      </w:r>
    </w:p>
    <w:p w14:paraId="0FC39BC3" w14:textId="3E41C523" w:rsidR="00AB53A8" w:rsidRPr="008A7E94" w:rsidRDefault="00AB53A8" w:rsidP="00AB53A8">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Barts Heart Centre, Queen Mary University London, UK</w:t>
      </w:r>
    </w:p>
    <w:p w14:paraId="7C34935F" w14:textId="001E0728" w:rsidR="00AB53A8" w:rsidRPr="008A7E94" w:rsidRDefault="00AB53A8" w:rsidP="00AB53A8">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 xml:space="preserve">Royal Brompton &amp; Harefield Hospitals and Imperial College, London, UK and </w:t>
      </w:r>
      <w:proofErr w:type="spellStart"/>
      <w:r w:rsidRPr="008A7E94">
        <w:rPr>
          <w:rFonts w:cs="Times New Roman"/>
          <w:color w:val="212121"/>
          <w:shd w:val="clear" w:color="auto" w:fill="FFFFFF"/>
        </w:rPr>
        <w:t>Center</w:t>
      </w:r>
      <w:proofErr w:type="spellEnd"/>
      <w:r w:rsidRPr="008A7E94">
        <w:rPr>
          <w:rFonts w:cs="Times New Roman"/>
          <w:color w:val="212121"/>
          <w:shd w:val="clear" w:color="auto" w:fill="FFFFFF"/>
        </w:rPr>
        <w:t xml:space="preserve"> for Molecular Cardiology, University of Zurich, Switzerland</w:t>
      </w:r>
    </w:p>
    <w:p w14:paraId="4B51F1B2" w14:textId="2D0E5D83" w:rsidR="00AB53A8" w:rsidRPr="008A7E94" w:rsidRDefault="00AB53A8" w:rsidP="00AB53A8">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University of Manchester, Division of Population Health, Health Services Research and Primary Care, Manchester, UK</w:t>
      </w:r>
    </w:p>
    <w:p w14:paraId="29518534" w14:textId="2F953CC9" w:rsidR="00AB53A8" w:rsidRPr="008A7E94" w:rsidRDefault="00482730" w:rsidP="00482730">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 xml:space="preserve">NHS Digital, Leeds, UK </w:t>
      </w:r>
    </w:p>
    <w:p w14:paraId="64935E0F" w14:textId="2CD1589D" w:rsidR="00AB53A8" w:rsidRPr="008A7E94" w:rsidRDefault="00482730" w:rsidP="00AB53A8">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Institute of Cardiovascular Sciences, University College London, London, UK</w:t>
      </w:r>
    </w:p>
    <w:p w14:paraId="0D19E9A6" w14:textId="61CC7A85" w:rsidR="00B7631F" w:rsidRPr="008A7E94" w:rsidRDefault="00482730" w:rsidP="00B7631F">
      <w:pPr>
        <w:pStyle w:val="ListParagraph"/>
        <w:numPr>
          <w:ilvl w:val="0"/>
          <w:numId w:val="3"/>
        </w:numPr>
        <w:spacing w:line="360" w:lineRule="auto"/>
        <w:jc w:val="both"/>
        <w:rPr>
          <w:rFonts w:cs="Times New Roman"/>
          <w:vertAlign w:val="superscript"/>
        </w:rPr>
      </w:pPr>
      <w:r w:rsidRPr="008A7E94">
        <w:rPr>
          <w:rFonts w:cs="Times New Roman"/>
          <w:color w:val="212121"/>
          <w:shd w:val="clear" w:color="auto" w:fill="FFFFFF"/>
        </w:rPr>
        <w:t>Department of Medicine, Thomas Jefferson University, Philadelphia, Pennsylvania</w:t>
      </w:r>
    </w:p>
    <w:p w14:paraId="75B6C851" w14:textId="77777777" w:rsidR="00B7631F" w:rsidRPr="008A7E94" w:rsidRDefault="00B7631F" w:rsidP="00C74F26">
      <w:pPr>
        <w:spacing w:line="360" w:lineRule="auto"/>
        <w:jc w:val="both"/>
        <w:rPr>
          <w:rFonts w:cs="Times New Roman"/>
          <w:b/>
        </w:rPr>
      </w:pPr>
    </w:p>
    <w:p w14:paraId="1EE497CA" w14:textId="62F30AAD" w:rsidR="00B7631F" w:rsidRPr="008A7E94" w:rsidRDefault="00B7631F" w:rsidP="00C74F26">
      <w:pPr>
        <w:spacing w:line="360" w:lineRule="auto"/>
        <w:jc w:val="both"/>
        <w:rPr>
          <w:rFonts w:cs="Times New Roman"/>
          <w:b/>
        </w:rPr>
      </w:pPr>
      <w:r w:rsidRPr="008A7E94">
        <w:rPr>
          <w:rFonts w:cs="Times New Roman"/>
          <w:b/>
        </w:rPr>
        <w:t>Corresponding author</w:t>
      </w:r>
    </w:p>
    <w:p w14:paraId="70704F69" w14:textId="65B9EB89" w:rsidR="00B7631F" w:rsidRPr="008A7E94" w:rsidRDefault="00B7631F" w:rsidP="00C74F26">
      <w:pPr>
        <w:spacing w:line="360" w:lineRule="auto"/>
        <w:jc w:val="both"/>
        <w:rPr>
          <w:rFonts w:cs="Times New Roman"/>
        </w:rPr>
      </w:pPr>
      <w:r w:rsidRPr="008A7E94">
        <w:rPr>
          <w:rFonts w:cs="Times New Roman"/>
        </w:rPr>
        <w:lastRenderedPageBreak/>
        <w:t>Dr Muhammad Rashid, PhD</w:t>
      </w:r>
    </w:p>
    <w:p w14:paraId="2875BECB" w14:textId="77777777" w:rsidR="00B7631F" w:rsidRPr="008A7E94" w:rsidRDefault="00B7631F" w:rsidP="00B7631F">
      <w:pPr>
        <w:spacing w:line="240" w:lineRule="auto"/>
        <w:jc w:val="both"/>
        <w:rPr>
          <w:rFonts w:cs="Times New Roman"/>
          <w:szCs w:val="24"/>
        </w:rPr>
      </w:pPr>
      <w:proofErr w:type="spellStart"/>
      <w:r w:rsidRPr="008A7E94">
        <w:rPr>
          <w:rFonts w:cs="Times New Roman"/>
          <w:szCs w:val="24"/>
        </w:rPr>
        <w:t>Keele</w:t>
      </w:r>
      <w:proofErr w:type="spellEnd"/>
      <w:r w:rsidRPr="008A7E94">
        <w:rPr>
          <w:rFonts w:cs="Times New Roman"/>
          <w:szCs w:val="24"/>
        </w:rPr>
        <w:t xml:space="preserve"> Cardiovascular Research Group, Centre of Prognosis </w:t>
      </w:r>
    </w:p>
    <w:p w14:paraId="4825352E" w14:textId="77777777" w:rsidR="00B7631F" w:rsidRPr="008A7E94" w:rsidRDefault="00B7631F" w:rsidP="00B7631F">
      <w:pPr>
        <w:spacing w:line="240" w:lineRule="auto"/>
        <w:jc w:val="both"/>
        <w:rPr>
          <w:rFonts w:cs="Times New Roman"/>
          <w:szCs w:val="24"/>
        </w:rPr>
      </w:pPr>
      <w:r w:rsidRPr="008A7E94">
        <w:rPr>
          <w:rFonts w:cs="Times New Roman"/>
          <w:szCs w:val="24"/>
        </w:rPr>
        <w:t xml:space="preserve">School of Primary, Social and Community Care, </w:t>
      </w:r>
      <w:proofErr w:type="spellStart"/>
      <w:r w:rsidRPr="008A7E94">
        <w:rPr>
          <w:rFonts w:cs="Times New Roman"/>
          <w:szCs w:val="24"/>
        </w:rPr>
        <w:t>Keele</w:t>
      </w:r>
      <w:proofErr w:type="spellEnd"/>
      <w:r w:rsidRPr="008A7E94">
        <w:rPr>
          <w:rFonts w:cs="Times New Roman"/>
          <w:szCs w:val="24"/>
        </w:rPr>
        <w:t xml:space="preserve"> </w:t>
      </w:r>
      <w:proofErr w:type="spellStart"/>
      <w:r w:rsidRPr="008A7E94">
        <w:rPr>
          <w:rFonts w:cs="Times New Roman"/>
          <w:szCs w:val="24"/>
        </w:rPr>
        <w:t>Univeristy</w:t>
      </w:r>
      <w:proofErr w:type="spellEnd"/>
      <w:r w:rsidRPr="008A7E94">
        <w:rPr>
          <w:rFonts w:cs="Times New Roman"/>
          <w:szCs w:val="24"/>
        </w:rPr>
        <w:t xml:space="preserve"> </w:t>
      </w:r>
    </w:p>
    <w:p w14:paraId="567611D5" w14:textId="77777777" w:rsidR="00B7631F" w:rsidRPr="008A7E94" w:rsidRDefault="00B7631F" w:rsidP="00B7631F">
      <w:pPr>
        <w:spacing w:line="240" w:lineRule="auto"/>
        <w:jc w:val="both"/>
        <w:rPr>
          <w:rFonts w:cs="Times New Roman"/>
          <w:szCs w:val="24"/>
        </w:rPr>
      </w:pPr>
      <w:r w:rsidRPr="008A7E94">
        <w:rPr>
          <w:rFonts w:cs="Times New Roman"/>
          <w:szCs w:val="24"/>
        </w:rPr>
        <w:t xml:space="preserve">Stoke-on-Trent, UK </w:t>
      </w:r>
    </w:p>
    <w:p w14:paraId="0A96F658" w14:textId="77777777" w:rsidR="00B7631F" w:rsidRPr="008A7E94" w:rsidRDefault="00B7631F" w:rsidP="00B7631F">
      <w:pPr>
        <w:spacing w:line="240" w:lineRule="auto"/>
        <w:jc w:val="both"/>
        <w:rPr>
          <w:rFonts w:cs="Times New Roman"/>
          <w:szCs w:val="24"/>
        </w:rPr>
      </w:pPr>
      <w:r w:rsidRPr="008A7E94">
        <w:rPr>
          <w:rFonts w:cs="Times New Roman"/>
          <w:szCs w:val="24"/>
        </w:rPr>
        <w:t xml:space="preserve">Email: </w:t>
      </w:r>
      <w:hyperlink r:id="rId8" w:history="1">
        <w:r w:rsidRPr="008A7E94">
          <w:rPr>
            <w:rStyle w:val="Hyperlink"/>
            <w:rFonts w:cs="Times New Roman"/>
            <w:szCs w:val="24"/>
          </w:rPr>
          <w:t>m.rashid@keele.ac.uk</w:t>
        </w:r>
      </w:hyperlink>
    </w:p>
    <w:p w14:paraId="5C7538E7" w14:textId="5925115C" w:rsidR="00B7631F" w:rsidRPr="008A7E94" w:rsidRDefault="00B7631F" w:rsidP="00B7631F">
      <w:pPr>
        <w:spacing w:line="240" w:lineRule="auto"/>
        <w:jc w:val="both"/>
        <w:rPr>
          <w:rFonts w:cs="Times New Roman"/>
          <w:szCs w:val="24"/>
        </w:rPr>
      </w:pPr>
      <w:r w:rsidRPr="008A7E94">
        <w:rPr>
          <w:rFonts w:cs="Times New Roman"/>
          <w:szCs w:val="24"/>
        </w:rPr>
        <w:t>Word Count: 2689</w:t>
      </w:r>
    </w:p>
    <w:p w14:paraId="288DD1C5" w14:textId="77777777" w:rsidR="00B7631F" w:rsidRPr="008A7E94" w:rsidRDefault="00B7631F" w:rsidP="00C74F26">
      <w:pPr>
        <w:spacing w:line="360" w:lineRule="auto"/>
        <w:jc w:val="both"/>
        <w:rPr>
          <w:rFonts w:cs="Times New Roman"/>
        </w:rPr>
      </w:pPr>
    </w:p>
    <w:p w14:paraId="2B985904" w14:textId="57A63410" w:rsidR="00C82A50" w:rsidRPr="008A7E94" w:rsidRDefault="00B610E0" w:rsidP="00C74F26">
      <w:pPr>
        <w:spacing w:line="360" w:lineRule="auto"/>
        <w:jc w:val="both"/>
        <w:rPr>
          <w:rFonts w:cs="Times New Roman"/>
          <w:b/>
        </w:rPr>
      </w:pPr>
      <w:r w:rsidRPr="008A7E94">
        <w:rPr>
          <w:rFonts w:cs="Times New Roman"/>
          <w:b/>
        </w:rPr>
        <w:t>Abstract</w:t>
      </w:r>
    </w:p>
    <w:p w14:paraId="75EBEE51" w14:textId="25684415" w:rsidR="00864666" w:rsidRPr="008A7E94" w:rsidRDefault="00864666" w:rsidP="00C74F26">
      <w:pPr>
        <w:spacing w:line="360" w:lineRule="auto"/>
        <w:jc w:val="both"/>
        <w:rPr>
          <w:rFonts w:cs="Times New Roman"/>
        </w:rPr>
      </w:pPr>
      <w:r w:rsidRPr="008A7E94">
        <w:rPr>
          <w:rFonts w:cs="Times New Roman"/>
          <w:b/>
        </w:rPr>
        <w:t>Bac</w:t>
      </w:r>
      <w:r w:rsidR="000924B3">
        <w:rPr>
          <w:rFonts w:cs="Times New Roman"/>
          <w:b/>
        </w:rPr>
        <w:t xml:space="preserve">kground: </w:t>
      </w:r>
      <w:r w:rsidR="00EA16D5">
        <w:rPr>
          <w:rFonts w:cs="Times New Roman"/>
        </w:rPr>
        <w:t>Studies have reported</w:t>
      </w:r>
      <w:r w:rsidR="00622678" w:rsidRPr="008A7E94">
        <w:rPr>
          <w:rFonts w:cs="Times New Roman"/>
        </w:rPr>
        <w:t xml:space="preserve"> significant reduction in acute myocardial i</w:t>
      </w:r>
      <w:r w:rsidR="00F476D3" w:rsidRPr="008A7E94">
        <w:rPr>
          <w:rFonts w:cs="Times New Roman"/>
        </w:rPr>
        <w:t>nfarction (</w:t>
      </w:r>
      <w:r w:rsidR="00C974F2">
        <w:rPr>
          <w:rFonts w:cs="Times New Roman"/>
        </w:rPr>
        <w:t>AMI) related hospitalizations</w:t>
      </w:r>
      <w:r w:rsidR="00F476D3" w:rsidRPr="008A7E94">
        <w:rPr>
          <w:rFonts w:cs="Times New Roman"/>
        </w:rPr>
        <w:t xml:space="preserve"> during the </w:t>
      </w:r>
      <w:r w:rsidR="00A417DC" w:rsidRPr="008A7E94">
        <w:rPr>
          <w:rFonts w:cs="Times New Roman"/>
        </w:rPr>
        <w:t>COVID19</w:t>
      </w:r>
      <w:r w:rsidR="00F476D3" w:rsidRPr="008A7E94">
        <w:rPr>
          <w:rFonts w:cs="Times New Roman"/>
        </w:rPr>
        <w:t xml:space="preserve"> pandemic. </w:t>
      </w:r>
      <w:r w:rsidR="00EA16D5">
        <w:rPr>
          <w:rFonts w:cs="Times New Roman"/>
        </w:rPr>
        <w:t>However, w</w:t>
      </w:r>
      <w:r w:rsidR="00F476D3" w:rsidRPr="008A7E94">
        <w:rPr>
          <w:rFonts w:cs="Times New Roman"/>
        </w:rPr>
        <w:t xml:space="preserve">hether these trends are associated with increased incidence of Out of Hospital Cardiac Arrest (OHCA) </w:t>
      </w:r>
      <w:r w:rsidR="00EA16D5">
        <w:rPr>
          <w:rFonts w:cs="Times New Roman"/>
        </w:rPr>
        <w:t>in this population is unknown.</w:t>
      </w:r>
    </w:p>
    <w:p w14:paraId="2CA05D1C" w14:textId="52B05E31" w:rsidR="00864666" w:rsidRPr="008A7E94" w:rsidRDefault="00E3309E" w:rsidP="00C74F26">
      <w:pPr>
        <w:spacing w:line="360" w:lineRule="auto"/>
        <w:jc w:val="both"/>
        <w:rPr>
          <w:rFonts w:cs="Times New Roman"/>
        </w:rPr>
      </w:pPr>
      <w:r w:rsidRPr="008A7E94">
        <w:rPr>
          <w:rFonts w:cs="Times New Roman"/>
          <w:b/>
        </w:rPr>
        <w:t>Methods</w:t>
      </w:r>
      <w:r w:rsidR="00EC6F87">
        <w:rPr>
          <w:rFonts w:cs="Times New Roman"/>
          <w:b/>
        </w:rPr>
        <w:t xml:space="preserve"> &amp; Results</w:t>
      </w:r>
      <w:r w:rsidRPr="008A7E94">
        <w:rPr>
          <w:rFonts w:cs="Times New Roman"/>
          <w:b/>
        </w:rPr>
        <w:t xml:space="preserve">: </w:t>
      </w:r>
      <w:r w:rsidR="00F476D3" w:rsidRPr="008A7E94">
        <w:rPr>
          <w:rFonts w:cs="Times New Roman"/>
        </w:rPr>
        <w:t xml:space="preserve">AMI </w:t>
      </w:r>
      <w:r w:rsidR="00EA16D5">
        <w:rPr>
          <w:rFonts w:cs="Times New Roman"/>
        </w:rPr>
        <w:t>hospitalizations with</w:t>
      </w:r>
      <w:r w:rsidRPr="008A7E94">
        <w:rPr>
          <w:rFonts w:cs="Times New Roman"/>
        </w:rPr>
        <w:t xml:space="preserve"> OHCA</w:t>
      </w:r>
      <w:r w:rsidR="004741AD" w:rsidRPr="008A7E94">
        <w:rPr>
          <w:rFonts w:cs="Times New Roman"/>
        </w:rPr>
        <w:t xml:space="preserve"> during </w:t>
      </w:r>
      <w:r w:rsidR="00854716" w:rsidRPr="008A7E94">
        <w:rPr>
          <w:rFonts w:cs="Times New Roman"/>
        </w:rPr>
        <w:t xml:space="preserve">the </w:t>
      </w:r>
      <w:r w:rsidR="00A417DC" w:rsidRPr="008A7E94">
        <w:rPr>
          <w:rFonts w:cs="Times New Roman"/>
        </w:rPr>
        <w:t>COVID19</w:t>
      </w:r>
      <w:r w:rsidR="004741AD" w:rsidRPr="008A7E94">
        <w:rPr>
          <w:rFonts w:cs="Times New Roman"/>
        </w:rPr>
        <w:t xml:space="preserve"> period</w:t>
      </w:r>
      <w:r w:rsidR="00EA16D5">
        <w:rPr>
          <w:rFonts w:cs="Times New Roman"/>
        </w:rPr>
        <w:t xml:space="preserve"> (</w:t>
      </w:r>
      <w:r w:rsidRPr="008A7E94">
        <w:rPr>
          <w:rFonts w:cs="Times New Roman"/>
        </w:rPr>
        <w:t>1</w:t>
      </w:r>
      <w:r w:rsidRPr="008A7E94">
        <w:rPr>
          <w:rFonts w:cs="Times New Roman"/>
          <w:vertAlign w:val="superscript"/>
        </w:rPr>
        <w:t>st</w:t>
      </w:r>
      <w:r w:rsidR="00EA16D5">
        <w:rPr>
          <w:rFonts w:cs="Times New Roman"/>
        </w:rPr>
        <w:t xml:space="preserve"> February-</w:t>
      </w:r>
      <w:r w:rsidRPr="008A7E94">
        <w:rPr>
          <w:rFonts w:cs="Times New Roman"/>
        </w:rPr>
        <w:t>14</w:t>
      </w:r>
      <w:r w:rsidRPr="008A7E94">
        <w:rPr>
          <w:rFonts w:cs="Times New Roman"/>
          <w:vertAlign w:val="superscript"/>
        </w:rPr>
        <w:t>th</w:t>
      </w:r>
      <w:r w:rsidRPr="008A7E94">
        <w:rPr>
          <w:rFonts w:cs="Times New Roman"/>
        </w:rPr>
        <w:t xml:space="preserve"> May 2020</w:t>
      </w:r>
      <w:r w:rsidR="00EA16D5">
        <w:rPr>
          <w:rFonts w:cs="Times New Roman"/>
        </w:rPr>
        <w:t>)</w:t>
      </w:r>
      <w:r w:rsidRPr="008A7E94">
        <w:rPr>
          <w:rFonts w:cs="Times New Roman"/>
        </w:rPr>
        <w:t xml:space="preserve"> from </w:t>
      </w:r>
      <w:r w:rsidR="00854716" w:rsidRPr="008A7E94">
        <w:rPr>
          <w:rFonts w:cs="Times New Roman"/>
        </w:rPr>
        <w:t xml:space="preserve">the </w:t>
      </w:r>
      <w:r w:rsidRPr="008A7E94">
        <w:rPr>
          <w:rFonts w:cs="Times New Roman"/>
        </w:rPr>
        <w:t>Myocardial Ischaemi</w:t>
      </w:r>
      <w:r w:rsidR="00EC6F87">
        <w:rPr>
          <w:rFonts w:cs="Times New Roman"/>
        </w:rPr>
        <w:t>a National Audit Project</w:t>
      </w:r>
      <w:r w:rsidR="00854716" w:rsidRPr="008A7E94">
        <w:rPr>
          <w:rFonts w:cs="Times New Roman"/>
        </w:rPr>
        <w:t xml:space="preserve"> </w:t>
      </w:r>
      <w:r w:rsidR="007878CB" w:rsidRPr="008A7E94">
        <w:rPr>
          <w:rFonts w:cs="Times New Roman"/>
        </w:rPr>
        <w:t>and British Cardiovascular Intervention Society</w:t>
      </w:r>
      <w:r w:rsidR="00EC6F87">
        <w:rPr>
          <w:rFonts w:cs="Times New Roman"/>
        </w:rPr>
        <w:t xml:space="preserve"> datasets</w:t>
      </w:r>
      <w:r w:rsidR="007878CB" w:rsidRPr="008A7E94">
        <w:rPr>
          <w:rFonts w:cs="Times New Roman"/>
        </w:rPr>
        <w:t xml:space="preserve"> </w:t>
      </w:r>
      <w:r w:rsidR="00EA16D5">
        <w:rPr>
          <w:rFonts w:cs="Times New Roman"/>
        </w:rPr>
        <w:t>were analysed</w:t>
      </w:r>
      <w:r w:rsidRPr="008A7E94">
        <w:rPr>
          <w:rFonts w:cs="Times New Roman"/>
        </w:rPr>
        <w:t>. Temporal trends were assessed using Poisson models with equivalent pre-</w:t>
      </w:r>
      <w:r w:rsidR="00A417DC" w:rsidRPr="008A7E94">
        <w:rPr>
          <w:rFonts w:cs="Times New Roman"/>
        </w:rPr>
        <w:t>COVID19</w:t>
      </w:r>
      <w:r w:rsidR="00EA16D5">
        <w:rPr>
          <w:rFonts w:cs="Times New Roman"/>
        </w:rPr>
        <w:t xml:space="preserve"> period (</w:t>
      </w:r>
      <w:r w:rsidRPr="008A7E94">
        <w:rPr>
          <w:rFonts w:cs="Times New Roman"/>
        </w:rPr>
        <w:t>1</w:t>
      </w:r>
      <w:r w:rsidRPr="008A7E94">
        <w:rPr>
          <w:rFonts w:cs="Times New Roman"/>
          <w:vertAlign w:val="superscript"/>
        </w:rPr>
        <w:t>st</w:t>
      </w:r>
      <w:r w:rsidR="00EA16D5">
        <w:rPr>
          <w:rFonts w:cs="Times New Roman"/>
        </w:rPr>
        <w:t xml:space="preserve"> February-</w:t>
      </w:r>
      <w:r w:rsidRPr="008A7E94">
        <w:rPr>
          <w:rFonts w:cs="Times New Roman"/>
        </w:rPr>
        <w:t>14</w:t>
      </w:r>
      <w:r w:rsidRPr="008A7E94">
        <w:rPr>
          <w:rFonts w:cs="Times New Roman"/>
          <w:vertAlign w:val="superscript"/>
        </w:rPr>
        <w:t>th</w:t>
      </w:r>
      <w:r w:rsidRPr="008A7E94">
        <w:rPr>
          <w:rFonts w:cs="Times New Roman"/>
        </w:rPr>
        <w:t xml:space="preserve"> May 2019</w:t>
      </w:r>
      <w:r w:rsidR="00EA16D5">
        <w:rPr>
          <w:rFonts w:cs="Times New Roman"/>
        </w:rPr>
        <w:t>)</w:t>
      </w:r>
      <w:r w:rsidRPr="008A7E94">
        <w:rPr>
          <w:rFonts w:cs="Times New Roman"/>
        </w:rPr>
        <w:t xml:space="preserve"> as reference.</w:t>
      </w:r>
    </w:p>
    <w:p w14:paraId="5D6ACFC1" w14:textId="087A50F5" w:rsidR="009C2B95" w:rsidRPr="008A7E94" w:rsidRDefault="0085228E" w:rsidP="00C74F26">
      <w:pPr>
        <w:spacing w:line="360" w:lineRule="auto"/>
        <w:jc w:val="both"/>
        <w:rPr>
          <w:rFonts w:cs="Times New Roman"/>
        </w:rPr>
      </w:pPr>
      <w:r w:rsidRPr="008A7E94">
        <w:rPr>
          <w:rFonts w:cs="Times New Roman"/>
        </w:rPr>
        <w:t xml:space="preserve">AMI hospitalizations during </w:t>
      </w:r>
      <w:r w:rsidR="00A417DC" w:rsidRPr="008A7E94">
        <w:rPr>
          <w:rFonts w:cs="Times New Roman"/>
        </w:rPr>
        <w:t>COVID19</w:t>
      </w:r>
      <w:r w:rsidRPr="008A7E94">
        <w:rPr>
          <w:rFonts w:cs="Times New Roman"/>
        </w:rPr>
        <w:t xml:space="preserve"> period were reduced by more than 50% (n=20,310 vs n=9,325). </w:t>
      </w:r>
      <w:r w:rsidR="00EA16D5" w:rsidRPr="00EA16D5">
        <w:rPr>
          <w:rFonts w:cs="Times New Roman"/>
        </w:rPr>
        <w:t>OHCA was more prevalent during the COVID-19 period compared with the pre-COVID period (5.6% vs. 3.6%), with a 56% increase in the incidence of OHCA (incidence rate ratio: 1.56, 95%CI 1.39-1.74</w:t>
      </w:r>
      <w:r w:rsidR="00EA16D5">
        <w:rPr>
          <w:rFonts w:cs="Times New Roman"/>
        </w:rPr>
        <w:t xml:space="preserve">). </w:t>
      </w:r>
      <w:r w:rsidR="004741AD" w:rsidRPr="008A7E94">
        <w:rPr>
          <w:rFonts w:cs="Times New Roman"/>
        </w:rPr>
        <w:t xml:space="preserve">OHCA patients during </w:t>
      </w:r>
      <w:r w:rsidR="00A417DC" w:rsidRPr="008A7E94">
        <w:rPr>
          <w:rFonts w:cs="Times New Roman"/>
        </w:rPr>
        <w:t>COVID19</w:t>
      </w:r>
      <w:r w:rsidR="004741AD" w:rsidRPr="008A7E94">
        <w:rPr>
          <w:rFonts w:cs="Times New Roman"/>
        </w:rPr>
        <w:t xml:space="preserve"> period were likely to be older, female</w:t>
      </w:r>
      <w:r w:rsidR="00062297" w:rsidRPr="008A7E94">
        <w:rPr>
          <w:rFonts w:cs="Times New Roman"/>
        </w:rPr>
        <w:t>, of Asian ethnicity and more likely to present</w:t>
      </w:r>
      <w:r w:rsidR="000924B3">
        <w:rPr>
          <w:rFonts w:cs="Times New Roman"/>
        </w:rPr>
        <w:t xml:space="preserve"> with STEMI</w:t>
      </w:r>
      <w:r w:rsidR="004741AD" w:rsidRPr="008A7E94">
        <w:rPr>
          <w:rFonts w:cs="Times New Roman"/>
        </w:rPr>
        <w:t>. The overall rates of invasive coronary angiography</w:t>
      </w:r>
      <w:r w:rsidR="008B15CD" w:rsidRPr="008A7E94">
        <w:rPr>
          <w:rFonts w:cs="Times New Roman"/>
        </w:rPr>
        <w:t xml:space="preserve"> (58.4% vs. 71.6%, p&lt;0.001)</w:t>
      </w:r>
      <w:r w:rsidR="004741AD" w:rsidRPr="008A7E94">
        <w:rPr>
          <w:rFonts w:cs="Times New Roman"/>
        </w:rPr>
        <w:t xml:space="preserve"> were significantly lower </w:t>
      </w:r>
      <w:r w:rsidR="00AE599E" w:rsidRPr="008A7E94">
        <w:rPr>
          <w:rFonts w:cs="Times New Roman"/>
        </w:rPr>
        <w:t xml:space="preserve">amongst the OHCA </w:t>
      </w:r>
      <w:r w:rsidR="004741AD" w:rsidRPr="008A7E94">
        <w:rPr>
          <w:rFonts w:cs="Times New Roman"/>
        </w:rPr>
        <w:t xml:space="preserve">during </w:t>
      </w:r>
      <w:r w:rsidR="00A417DC" w:rsidRPr="008A7E94">
        <w:rPr>
          <w:rFonts w:cs="Times New Roman"/>
        </w:rPr>
        <w:t>COVID19</w:t>
      </w:r>
      <w:r w:rsidR="004741AD" w:rsidRPr="008A7E94">
        <w:rPr>
          <w:rFonts w:cs="Times New Roman"/>
        </w:rPr>
        <w:t xml:space="preserve"> period with increased time to reperfusion</w:t>
      </w:r>
      <w:r w:rsidR="008B15CD" w:rsidRPr="008A7E94">
        <w:rPr>
          <w:rFonts w:cs="Times New Roman"/>
        </w:rPr>
        <w:t xml:space="preserve"> (mean 2.1 hours vs. 1.1 hours, p=0.05)</w:t>
      </w:r>
      <w:r w:rsidR="004741AD" w:rsidRPr="008A7E94">
        <w:rPr>
          <w:rFonts w:cs="Times New Roman"/>
        </w:rPr>
        <w:t xml:space="preserve"> in STEMI. </w:t>
      </w:r>
      <w:r w:rsidR="009C2B95" w:rsidRPr="008A7E94">
        <w:rPr>
          <w:rFonts w:cs="Times New Roman"/>
        </w:rPr>
        <w:t>The adjusted in-hospital mortality probability increased from 27.7</w:t>
      </w:r>
      <w:r w:rsidR="00CD60D3" w:rsidRPr="008A7E94">
        <w:rPr>
          <w:rFonts w:cs="Times New Roman"/>
        </w:rPr>
        <w:t xml:space="preserve">% in February 2020 </w:t>
      </w:r>
      <w:r w:rsidR="009C2B95" w:rsidRPr="008A7E94">
        <w:rPr>
          <w:rFonts w:cs="Times New Roman"/>
        </w:rPr>
        <w:t>to 35.8% in</w:t>
      </w:r>
      <w:r w:rsidR="00CD60D3" w:rsidRPr="008A7E94">
        <w:rPr>
          <w:rFonts w:cs="Times New Roman"/>
        </w:rPr>
        <w:t xml:space="preserve"> May 2020 in</w:t>
      </w:r>
      <w:r w:rsidR="009C2B95" w:rsidRPr="008A7E94">
        <w:rPr>
          <w:rFonts w:cs="Times New Roman"/>
        </w:rPr>
        <w:t xml:space="preserve"> the </w:t>
      </w:r>
      <w:r w:rsidR="00A417DC" w:rsidRPr="008A7E94">
        <w:rPr>
          <w:rFonts w:cs="Times New Roman"/>
        </w:rPr>
        <w:t>COVID19</w:t>
      </w:r>
      <w:r w:rsidR="009C2B95" w:rsidRPr="008A7E94">
        <w:rPr>
          <w:rFonts w:cs="Times New Roman"/>
        </w:rPr>
        <w:t xml:space="preserve"> group</w:t>
      </w:r>
      <w:r w:rsidR="007878CB" w:rsidRPr="008A7E94">
        <w:rPr>
          <w:rFonts w:cs="Times New Roman"/>
        </w:rPr>
        <w:t xml:space="preserve"> (p</w:t>
      </w:r>
      <w:r w:rsidR="00CF3CA7" w:rsidRPr="008A7E94">
        <w:rPr>
          <w:rFonts w:cs="Times New Roman"/>
        </w:rPr>
        <w:t xml:space="preserve"> &lt;0.001)</w:t>
      </w:r>
      <w:r w:rsidR="009C2B95" w:rsidRPr="008A7E94">
        <w:rPr>
          <w:rFonts w:cs="Times New Roman"/>
        </w:rPr>
        <w:t xml:space="preserve">. </w:t>
      </w:r>
    </w:p>
    <w:p w14:paraId="28FFE069" w14:textId="69787CA9" w:rsidR="00864666" w:rsidRPr="008A7E94" w:rsidRDefault="00E3309E" w:rsidP="00C74F26">
      <w:pPr>
        <w:spacing w:line="360" w:lineRule="auto"/>
        <w:jc w:val="both"/>
        <w:rPr>
          <w:rFonts w:cs="Times New Roman"/>
        </w:rPr>
      </w:pPr>
      <w:r w:rsidRPr="008A7E94">
        <w:rPr>
          <w:rFonts w:cs="Times New Roman"/>
          <w:b/>
        </w:rPr>
        <w:t>Conclusions</w:t>
      </w:r>
      <w:r w:rsidR="00864666" w:rsidRPr="008A7E94">
        <w:rPr>
          <w:rFonts w:cs="Times New Roman"/>
          <w:b/>
        </w:rPr>
        <w:t>:</w:t>
      </w:r>
      <w:r w:rsidR="008B75F1" w:rsidRPr="008A7E94">
        <w:rPr>
          <w:rFonts w:cs="Times New Roman"/>
          <w:b/>
        </w:rPr>
        <w:t xml:space="preserve"> </w:t>
      </w:r>
      <w:r w:rsidR="008B75F1" w:rsidRPr="008A7E94">
        <w:rPr>
          <w:rFonts w:cs="Times New Roman"/>
        </w:rPr>
        <w:t xml:space="preserve">In this national cohort of </w:t>
      </w:r>
      <w:r w:rsidR="00062297" w:rsidRPr="008A7E94">
        <w:rPr>
          <w:rFonts w:cs="Times New Roman"/>
        </w:rPr>
        <w:t xml:space="preserve">hospitalized </w:t>
      </w:r>
      <w:r w:rsidR="008B75F1" w:rsidRPr="008A7E94">
        <w:rPr>
          <w:rFonts w:cs="Times New Roman"/>
        </w:rPr>
        <w:t xml:space="preserve">AMI patients, we observed a significant rise in incidence of OHCA during COVID period paralleled with reduced access to guidelines recommended care and increased in-hospital mortality. </w:t>
      </w:r>
    </w:p>
    <w:p w14:paraId="0FF5CAA2" w14:textId="311A5610" w:rsidR="00622678" w:rsidRPr="008A7E94" w:rsidRDefault="00622678" w:rsidP="00FF37D1">
      <w:pPr>
        <w:spacing w:line="360" w:lineRule="auto"/>
        <w:jc w:val="both"/>
        <w:rPr>
          <w:rFonts w:cs="Times New Roman"/>
          <w:szCs w:val="24"/>
        </w:rPr>
      </w:pPr>
      <w:r w:rsidRPr="008A7E94">
        <w:rPr>
          <w:rFonts w:cs="Times New Roman"/>
          <w:b/>
          <w:szCs w:val="24"/>
        </w:rPr>
        <w:t xml:space="preserve">Keywords: </w:t>
      </w:r>
      <w:r w:rsidRPr="008A7E94">
        <w:rPr>
          <w:rFonts w:cs="Times New Roman"/>
          <w:szCs w:val="24"/>
        </w:rPr>
        <w:t xml:space="preserve">Out of hospital cardiac arrest, Incidence, </w:t>
      </w:r>
      <w:r w:rsidR="00A417DC" w:rsidRPr="008A7E94">
        <w:rPr>
          <w:rFonts w:cs="Times New Roman"/>
          <w:szCs w:val="24"/>
        </w:rPr>
        <w:t>COVID19</w:t>
      </w:r>
      <w:r w:rsidRPr="008A7E94">
        <w:rPr>
          <w:rFonts w:cs="Times New Roman"/>
          <w:szCs w:val="24"/>
        </w:rPr>
        <w:t xml:space="preserve">, acute myocardial infarction, mortality </w:t>
      </w:r>
    </w:p>
    <w:p w14:paraId="5209E665" w14:textId="5298EE49" w:rsidR="00622678" w:rsidRPr="008A7E94" w:rsidRDefault="00622678" w:rsidP="00FF37D1">
      <w:pPr>
        <w:spacing w:line="360" w:lineRule="auto"/>
        <w:jc w:val="both"/>
        <w:rPr>
          <w:rFonts w:cs="Times New Roman"/>
          <w:b/>
          <w:szCs w:val="24"/>
        </w:rPr>
      </w:pPr>
      <w:r w:rsidRPr="008A7E94">
        <w:rPr>
          <w:rFonts w:cs="Times New Roman"/>
          <w:b/>
          <w:szCs w:val="24"/>
        </w:rPr>
        <w:lastRenderedPageBreak/>
        <w:t xml:space="preserve">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1"/>
      </w:tblGrid>
      <w:tr w:rsidR="00622678" w:rsidRPr="008A7E94" w14:paraId="105234A4" w14:textId="77777777" w:rsidTr="00C56D1D">
        <w:tc>
          <w:tcPr>
            <w:tcW w:w="1555" w:type="dxa"/>
          </w:tcPr>
          <w:p w14:paraId="4EB7651E" w14:textId="7A266650" w:rsidR="00622678" w:rsidRPr="008A7E94" w:rsidRDefault="00622678" w:rsidP="00C56D1D">
            <w:pPr>
              <w:spacing w:line="480" w:lineRule="auto"/>
              <w:jc w:val="both"/>
              <w:rPr>
                <w:rFonts w:cs="Times New Roman"/>
                <w:szCs w:val="24"/>
              </w:rPr>
            </w:pPr>
            <w:r w:rsidRPr="008A7E94">
              <w:rPr>
                <w:rFonts w:cs="Times New Roman"/>
                <w:szCs w:val="24"/>
              </w:rPr>
              <w:t>AMI</w:t>
            </w:r>
          </w:p>
        </w:tc>
        <w:tc>
          <w:tcPr>
            <w:tcW w:w="7461" w:type="dxa"/>
          </w:tcPr>
          <w:p w14:paraId="6CAEFDF9" w14:textId="37AD76B9" w:rsidR="00622678" w:rsidRPr="008A7E94" w:rsidRDefault="00622678" w:rsidP="00C56D1D">
            <w:pPr>
              <w:spacing w:line="480" w:lineRule="auto"/>
              <w:jc w:val="both"/>
              <w:rPr>
                <w:rFonts w:cs="Times New Roman"/>
                <w:szCs w:val="24"/>
              </w:rPr>
            </w:pPr>
            <w:r w:rsidRPr="008A7E94">
              <w:rPr>
                <w:rFonts w:cs="Times New Roman"/>
                <w:szCs w:val="24"/>
              </w:rPr>
              <w:t xml:space="preserve">Acute myocardial infarction </w:t>
            </w:r>
          </w:p>
        </w:tc>
      </w:tr>
      <w:tr w:rsidR="00622678" w:rsidRPr="008A7E94" w14:paraId="684CA954" w14:textId="77777777" w:rsidTr="00C56D1D">
        <w:tc>
          <w:tcPr>
            <w:tcW w:w="1555" w:type="dxa"/>
          </w:tcPr>
          <w:p w14:paraId="27634875" w14:textId="36DF32CA" w:rsidR="00622678" w:rsidRPr="008A7E94" w:rsidRDefault="00622678" w:rsidP="00C56D1D">
            <w:pPr>
              <w:spacing w:line="480" w:lineRule="auto"/>
              <w:jc w:val="both"/>
              <w:rPr>
                <w:rFonts w:cs="Times New Roman"/>
                <w:szCs w:val="24"/>
              </w:rPr>
            </w:pPr>
            <w:r w:rsidRPr="008A7E94">
              <w:rPr>
                <w:rFonts w:cs="Times New Roman"/>
                <w:szCs w:val="24"/>
              </w:rPr>
              <w:t>OHCA</w:t>
            </w:r>
          </w:p>
        </w:tc>
        <w:tc>
          <w:tcPr>
            <w:tcW w:w="7461" w:type="dxa"/>
          </w:tcPr>
          <w:p w14:paraId="26DF870C" w14:textId="1241E087" w:rsidR="00622678" w:rsidRPr="008A7E94" w:rsidRDefault="00622678" w:rsidP="00C56D1D">
            <w:pPr>
              <w:spacing w:line="480" w:lineRule="auto"/>
              <w:jc w:val="both"/>
              <w:rPr>
                <w:rFonts w:cs="Times New Roman"/>
                <w:szCs w:val="24"/>
              </w:rPr>
            </w:pPr>
            <w:r w:rsidRPr="008A7E94">
              <w:rPr>
                <w:rFonts w:cs="Times New Roman"/>
                <w:szCs w:val="24"/>
              </w:rPr>
              <w:t>Out of hospital cardiac arrest</w:t>
            </w:r>
          </w:p>
        </w:tc>
      </w:tr>
      <w:tr w:rsidR="00622678" w:rsidRPr="008A7E94" w14:paraId="7DFAB86B" w14:textId="77777777" w:rsidTr="00C56D1D">
        <w:tc>
          <w:tcPr>
            <w:tcW w:w="1555" w:type="dxa"/>
          </w:tcPr>
          <w:p w14:paraId="593C8F4B" w14:textId="59442339" w:rsidR="00622678" w:rsidRPr="008A7E94" w:rsidRDefault="00A417DC" w:rsidP="00C56D1D">
            <w:pPr>
              <w:spacing w:line="480" w:lineRule="auto"/>
              <w:jc w:val="both"/>
              <w:rPr>
                <w:rFonts w:cs="Times New Roman"/>
                <w:szCs w:val="24"/>
              </w:rPr>
            </w:pPr>
            <w:r w:rsidRPr="008A7E94">
              <w:rPr>
                <w:rFonts w:cs="Times New Roman"/>
                <w:szCs w:val="24"/>
              </w:rPr>
              <w:t>COVID19</w:t>
            </w:r>
          </w:p>
        </w:tc>
        <w:tc>
          <w:tcPr>
            <w:tcW w:w="7461" w:type="dxa"/>
          </w:tcPr>
          <w:p w14:paraId="03520E49" w14:textId="5DFE150F" w:rsidR="00622678" w:rsidRPr="008A7E94" w:rsidRDefault="00C56D1D" w:rsidP="00C56D1D">
            <w:pPr>
              <w:spacing w:line="480" w:lineRule="auto"/>
              <w:jc w:val="both"/>
              <w:rPr>
                <w:rFonts w:cs="Times New Roman"/>
                <w:szCs w:val="24"/>
              </w:rPr>
            </w:pPr>
            <w:r w:rsidRPr="008A7E94">
              <w:rPr>
                <w:rFonts w:cs="Times New Roman"/>
                <w:szCs w:val="24"/>
              </w:rPr>
              <w:t>Corona virus disease 2019</w:t>
            </w:r>
          </w:p>
        </w:tc>
      </w:tr>
      <w:tr w:rsidR="00C56D1D" w:rsidRPr="008A7E94" w14:paraId="7C4DB9D8" w14:textId="77777777" w:rsidTr="00C56D1D">
        <w:tc>
          <w:tcPr>
            <w:tcW w:w="1555" w:type="dxa"/>
          </w:tcPr>
          <w:p w14:paraId="2222C241" w14:textId="4B52F888" w:rsidR="00C56D1D" w:rsidRPr="008A7E94" w:rsidRDefault="00C56D1D" w:rsidP="00C56D1D">
            <w:pPr>
              <w:spacing w:line="480" w:lineRule="auto"/>
              <w:jc w:val="both"/>
              <w:rPr>
                <w:rFonts w:cs="Times New Roman"/>
                <w:szCs w:val="24"/>
              </w:rPr>
            </w:pPr>
            <w:r w:rsidRPr="008A7E94">
              <w:rPr>
                <w:rFonts w:cs="Times New Roman"/>
                <w:szCs w:val="24"/>
              </w:rPr>
              <w:t>NICOR</w:t>
            </w:r>
          </w:p>
        </w:tc>
        <w:tc>
          <w:tcPr>
            <w:tcW w:w="7461" w:type="dxa"/>
          </w:tcPr>
          <w:p w14:paraId="2A82F069" w14:textId="3CCA8F73" w:rsidR="00C56D1D" w:rsidRPr="008A7E94" w:rsidRDefault="00C56D1D" w:rsidP="00C56D1D">
            <w:pPr>
              <w:spacing w:line="480" w:lineRule="auto"/>
              <w:jc w:val="both"/>
              <w:rPr>
                <w:rFonts w:cs="Times New Roman"/>
                <w:szCs w:val="24"/>
              </w:rPr>
            </w:pPr>
            <w:r w:rsidRPr="008A7E94">
              <w:rPr>
                <w:rFonts w:cs="Times New Roman"/>
                <w:szCs w:val="24"/>
              </w:rPr>
              <w:t xml:space="preserve">National Institute of Cardiovascular Outcome Research </w:t>
            </w:r>
          </w:p>
        </w:tc>
      </w:tr>
      <w:tr w:rsidR="00C56D1D" w:rsidRPr="008A7E94" w14:paraId="2F0AEA2F" w14:textId="77777777" w:rsidTr="00C56D1D">
        <w:tc>
          <w:tcPr>
            <w:tcW w:w="1555" w:type="dxa"/>
          </w:tcPr>
          <w:p w14:paraId="20A01528" w14:textId="45D6C0AE" w:rsidR="00C56D1D" w:rsidRPr="008A7E94" w:rsidRDefault="00C56D1D" w:rsidP="00C56D1D">
            <w:pPr>
              <w:spacing w:line="480" w:lineRule="auto"/>
              <w:jc w:val="both"/>
              <w:rPr>
                <w:rFonts w:cs="Times New Roman"/>
                <w:szCs w:val="24"/>
              </w:rPr>
            </w:pPr>
            <w:r w:rsidRPr="008A7E94">
              <w:rPr>
                <w:rFonts w:cs="Times New Roman"/>
                <w:szCs w:val="24"/>
              </w:rPr>
              <w:t>NHS</w:t>
            </w:r>
          </w:p>
        </w:tc>
        <w:tc>
          <w:tcPr>
            <w:tcW w:w="7461" w:type="dxa"/>
          </w:tcPr>
          <w:p w14:paraId="3858503C" w14:textId="49FE3A37" w:rsidR="00C56D1D" w:rsidRPr="008A7E94" w:rsidRDefault="00C56D1D" w:rsidP="00C56D1D">
            <w:pPr>
              <w:spacing w:line="480" w:lineRule="auto"/>
              <w:jc w:val="both"/>
              <w:rPr>
                <w:rFonts w:cs="Times New Roman"/>
                <w:szCs w:val="24"/>
              </w:rPr>
            </w:pPr>
            <w:r w:rsidRPr="008A7E94">
              <w:rPr>
                <w:rFonts w:cs="Times New Roman"/>
                <w:szCs w:val="24"/>
              </w:rPr>
              <w:t xml:space="preserve">National Health System </w:t>
            </w:r>
          </w:p>
        </w:tc>
      </w:tr>
      <w:tr w:rsidR="00C56D1D" w:rsidRPr="008A7E94" w14:paraId="218B1948" w14:textId="77777777" w:rsidTr="00C56D1D">
        <w:tc>
          <w:tcPr>
            <w:tcW w:w="1555" w:type="dxa"/>
          </w:tcPr>
          <w:p w14:paraId="3400E4A5" w14:textId="552240AB" w:rsidR="00C56D1D" w:rsidRPr="008A7E94" w:rsidRDefault="00C56D1D" w:rsidP="00C56D1D">
            <w:pPr>
              <w:spacing w:line="480" w:lineRule="auto"/>
              <w:jc w:val="both"/>
              <w:rPr>
                <w:rFonts w:cs="Times New Roman"/>
                <w:szCs w:val="24"/>
              </w:rPr>
            </w:pPr>
            <w:r w:rsidRPr="008A7E94">
              <w:rPr>
                <w:rFonts w:cs="Times New Roman"/>
                <w:szCs w:val="24"/>
              </w:rPr>
              <w:t xml:space="preserve">MINAP </w:t>
            </w:r>
          </w:p>
        </w:tc>
        <w:tc>
          <w:tcPr>
            <w:tcW w:w="7461" w:type="dxa"/>
          </w:tcPr>
          <w:p w14:paraId="215052F4" w14:textId="7BC6D674" w:rsidR="00C56D1D" w:rsidRPr="008A7E94" w:rsidRDefault="00C56D1D" w:rsidP="00C56D1D">
            <w:pPr>
              <w:spacing w:line="480" w:lineRule="auto"/>
              <w:jc w:val="both"/>
              <w:rPr>
                <w:rFonts w:cs="Times New Roman"/>
                <w:szCs w:val="24"/>
              </w:rPr>
            </w:pPr>
            <w:r w:rsidRPr="008A7E94">
              <w:rPr>
                <w:rFonts w:cs="Times New Roman"/>
                <w:szCs w:val="24"/>
              </w:rPr>
              <w:t xml:space="preserve">Myocardial Ischaemia National Audit Project </w:t>
            </w:r>
          </w:p>
        </w:tc>
      </w:tr>
      <w:tr w:rsidR="00C56D1D" w:rsidRPr="008A7E94" w14:paraId="3937927A" w14:textId="77777777" w:rsidTr="00C56D1D">
        <w:tc>
          <w:tcPr>
            <w:tcW w:w="1555" w:type="dxa"/>
          </w:tcPr>
          <w:p w14:paraId="7EAAFF6B" w14:textId="2E497000" w:rsidR="00C56D1D" w:rsidRPr="008A7E94" w:rsidRDefault="00C56D1D" w:rsidP="00C56D1D">
            <w:pPr>
              <w:spacing w:line="480" w:lineRule="auto"/>
              <w:jc w:val="both"/>
              <w:rPr>
                <w:rFonts w:cs="Times New Roman"/>
                <w:szCs w:val="24"/>
              </w:rPr>
            </w:pPr>
            <w:r w:rsidRPr="008A7E94">
              <w:rPr>
                <w:rFonts w:cs="Times New Roman"/>
                <w:szCs w:val="24"/>
              </w:rPr>
              <w:t xml:space="preserve">BCIS </w:t>
            </w:r>
          </w:p>
        </w:tc>
        <w:tc>
          <w:tcPr>
            <w:tcW w:w="7461" w:type="dxa"/>
          </w:tcPr>
          <w:p w14:paraId="0115B7C4" w14:textId="1ACF110A" w:rsidR="00C56D1D" w:rsidRPr="008A7E94" w:rsidRDefault="00C56D1D" w:rsidP="00C56D1D">
            <w:pPr>
              <w:spacing w:line="480" w:lineRule="auto"/>
              <w:jc w:val="both"/>
              <w:rPr>
                <w:rFonts w:cs="Times New Roman"/>
                <w:szCs w:val="24"/>
              </w:rPr>
            </w:pPr>
            <w:r w:rsidRPr="008A7E94">
              <w:rPr>
                <w:rFonts w:cs="Times New Roman"/>
                <w:szCs w:val="24"/>
              </w:rPr>
              <w:t xml:space="preserve">British Cardiovascular Intervention Society </w:t>
            </w:r>
          </w:p>
        </w:tc>
      </w:tr>
      <w:tr w:rsidR="00C56D1D" w:rsidRPr="008A7E94" w14:paraId="1A05A596" w14:textId="77777777" w:rsidTr="00C56D1D">
        <w:tc>
          <w:tcPr>
            <w:tcW w:w="1555" w:type="dxa"/>
          </w:tcPr>
          <w:p w14:paraId="054019D1" w14:textId="4F89AABD" w:rsidR="00C56D1D" w:rsidRPr="008A7E94" w:rsidRDefault="00C56D1D" w:rsidP="00C56D1D">
            <w:pPr>
              <w:spacing w:line="480" w:lineRule="auto"/>
              <w:jc w:val="both"/>
              <w:rPr>
                <w:rFonts w:cs="Times New Roman"/>
                <w:szCs w:val="24"/>
              </w:rPr>
            </w:pPr>
            <w:r w:rsidRPr="008A7E94">
              <w:rPr>
                <w:rFonts w:cs="Times New Roman"/>
                <w:szCs w:val="24"/>
              </w:rPr>
              <w:t xml:space="preserve">PCI </w:t>
            </w:r>
          </w:p>
        </w:tc>
        <w:tc>
          <w:tcPr>
            <w:tcW w:w="7461" w:type="dxa"/>
          </w:tcPr>
          <w:p w14:paraId="072B0FB1" w14:textId="50A06160" w:rsidR="00C56D1D" w:rsidRPr="008A7E94" w:rsidRDefault="00C56D1D" w:rsidP="00C56D1D">
            <w:pPr>
              <w:spacing w:line="480" w:lineRule="auto"/>
              <w:jc w:val="both"/>
              <w:rPr>
                <w:rFonts w:cs="Times New Roman"/>
                <w:szCs w:val="24"/>
              </w:rPr>
            </w:pPr>
            <w:r w:rsidRPr="008A7E94">
              <w:rPr>
                <w:rFonts w:cs="Times New Roman"/>
                <w:szCs w:val="24"/>
              </w:rPr>
              <w:t xml:space="preserve">Percutaneous coronary intervention </w:t>
            </w:r>
          </w:p>
        </w:tc>
      </w:tr>
    </w:tbl>
    <w:p w14:paraId="5CA7619D" w14:textId="35EB975D" w:rsidR="00622678" w:rsidRDefault="00622678" w:rsidP="00FF37D1">
      <w:pPr>
        <w:spacing w:line="360" w:lineRule="auto"/>
        <w:jc w:val="both"/>
        <w:rPr>
          <w:rFonts w:cs="Times New Roman"/>
          <w:szCs w:val="24"/>
        </w:rPr>
      </w:pPr>
    </w:p>
    <w:p w14:paraId="58617FDE" w14:textId="77777777" w:rsidR="000924B3" w:rsidRDefault="000924B3" w:rsidP="000924B3">
      <w:pPr>
        <w:spacing w:line="360" w:lineRule="auto"/>
        <w:jc w:val="both"/>
        <w:rPr>
          <w:rFonts w:cs="Times New Roman"/>
          <w:b/>
        </w:rPr>
      </w:pPr>
      <w:r>
        <w:rPr>
          <w:rFonts w:cs="Times New Roman"/>
          <w:b/>
        </w:rPr>
        <w:t xml:space="preserve">Clinical Perspectives </w:t>
      </w:r>
    </w:p>
    <w:p w14:paraId="75E9CB5A" w14:textId="7E41479E" w:rsidR="004457B6" w:rsidRDefault="007F46AE" w:rsidP="000924B3">
      <w:pPr>
        <w:snapToGrid w:val="0"/>
        <w:spacing w:after="0" w:line="360" w:lineRule="auto"/>
        <w:jc w:val="both"/>
        <w:rPr>
          <w:rFonts w:cs="Times New Roman"/>
          <w:szCs w:val="24"/>
        </w:rPr>
      </w:pPr>
      <w:r>
        <w:rPr>
          <w:rFonts w:cs="Times New Roman"/>
          <w:b/>
          <w:szCs w:val="24"/>
        </w:rPr>
        <w:t>What is new</w:t>
      </w:r>
      <w:r w:rsidR="000924B3" w:rsidRPr="00BA713C">
        <w:rPr>
          <w:rFonts w:cs="Times New Roman"/>
          <w:b/>
          <w:szCs w:val="24"/>
        </w:rPr>
        <w:t>?</w:t>
      </w:r>
      <w:r w:rsidR="000924B3">
        <w:rPr>
          <w:rFonts w:cs="Times New Roman"/>
          <w:szCs w:val="24"/>
        </w:rPr>
        <w:t xml:space="preserve"> </w:t>
      </w:r>
    </w:p>
    <w:p w14:paraId="02F402EE" w14:textId="77777777" w:rsidR="004457B6" w:rsidRPr="004457B6" w:rsidRDefault="000924B3" w:rsidP="004457B6">
      <w:pPr>
        <w:pStyle w:val="ListParagraph"/>
        <w:numPr>
          <w:ilvl w:val="0"/>
          <w:numId w:val="4"/>
        </w:numPr>
        <w:snapToGrid w:val="0"/>
        <w:spacing w:after="0" w:line="360" w:lineRule="auto"/>
        <w:jc w:val="both"/>
        <w:rPr>
          <w:rFonts w:cs="Times New Roman"/>
          <w:szCs w:val="24"/>
        </w:rPr>
      </w:pPr>
      <w:r w:rsidRPr="004457B6">
        <w:rPr>
          <w:rFonts w:cs="Times New Roman"/>
          <w:szCs w:val="24"/>
        </w:rPr>
        <w:t xml:space="preserve">This population based cohort study provides important information about the incidence, clinical and procedural characteristics of patients presenting with AMI and pre-hospital cardiac arrest during COVID-19 pandemic in England.  </w:t>
      </w:r>
    </w:p>
    <w:p w14:paraId="1CDCD82B" w14:textId="77777777" w:rsidR="004457B6" w:rsidRPr="004457B6" w:rsidRDefault="000924B3" w:rsidP="004457B6">
      <w:pPr>
        <w:pStyle w:val="ListParagraph"/>
        <w:numPr>
          <w:ilvl w:val="0"/>
          <w:numId w:val="4"/>
        </w:numPr>
        <w:snapToGrid w:val="0"/>
        <w:spacing w:after="0" w:line="360" w:lineRule="auto"/>
        <w:jc w:val="both"/>
        <w:rPr>
          <w:rFonts w:cs="Times New Roman"/>
          <w:szCs w:val="24"/>
        </w:rPr>
      </w:pPr>
      <w:r w:rsidRPr="004457B6">
        <w:rPr>
          <w:rFonts w:cs="Times New Roman"/>
          <w:szCs w:val="24"/>
        </w:rPr>
        <w:t xml:space="preserve">There was a marked increase in the incidence of out of hospital cardiac arrest during the COVID-19 pandemic compared to pre-COVID-19 period. </w:t>
      </w:r>
    </w:p>
    <w:p w14:paraId="7741C070" w14:textId="66210C2C" w:rsidR="000924B3" w:rsidRPr="004457B6" w:rsidRDefault="000924B3" w:rsidP="004457B6">
      <w:pPr>
        <w:pStyle w:val="ListParagraph"/>
        <w:numPr>
          <w:ilvl w:val="0"/>
          <w:numId w:val="4"/>
        </w:numPr>
        <w:snapToGrid w:val="0"/>
        <w:spacing w:after="0" w:line="360" w:lineRule="auto"/>
        <w:jc w:val="both"/>
        <w:rPr>
          <w:rFonts w:cs="Times New Roman"/>
          <w:szCs w:val="24"/>
        </w:rPr>
      </w:pPr>
      <w:r w:rsidRPr="004457B6">
        <w:rPr>
          <w:rFonts w:cs="Times New Roman"/>
          <w:szCs w:val="24"/>
        </w:rPr>
        <w:t xml:space="preserve">Out of hospital cardiac arrest patients during COVID-19 were less likely to receive guideline indicated care and had increased mortality compared to pre-CVOID-19 era. </w:t>
      </w:r>
    </w:p>
    <w:p w14:paraId="3BF7E6C7" w14:textId="2F8733C1" w:rsidR="004457B6" w:rsidRDefault="007F46AE" w:rsidP="000924B3">
      <w:pPr>
        <w:spacing w:line="360" w:lineRule="auto"/>
        <w:jc w:val="both"/>
        <w:rPr>
          <w:rFonts w:cs="Times New Roman"/>
          <w:szCs w:val="24"/>
        </w:rPr>
      </w:pPr>
      <w:r>
        <w:rPr>
          <w:rFonts w:cs="Times New Roman"/>
          <w:b/>
          <w:szCs w:val="24"/>
        </w:rPr>
        <w:t>What are the clinical implications</w:t>
      </w:r>
      <w:r w:rsidR="000924B3" w:rsidRPr="00BA713C">
        <w:rPr>
          <w:rFonts w:cs="Times New Roman"/>
          <w:b/>
          <w:szCs w:val="24"/>
        </w:rPr>
        <w:t>?</w:t>
      </w:r>
      <w:r w:rsidR="000924B3">
        <w:rPr>
          <w:rFonts w:cs="Times New Roman"/>
          <w:szCs w:val="24"/>
        </w:rPr>
        <w:t xml:space="preserve"> </w:t>
      </w:r>
    </w:p>
    <w:p w14:paraId="308071D0" w14:textId="4712EC16" w:rsidR="000924B3" w:rsidRPr="004457B6" w:rsidRDefault="000924B3" w:rsidP="004457B6">
      <w:pPr>
        <w:pStyle w:val="ListParagraph"/>
        <w:numPr>
          <w:ilvl w:val="0"/>
          <w:numId w:val="5"/>
        </w:numPr>
        <w:spacing w:line="360" w:lineRule="auto"/>
        <w:jc w:val="both"/>
        <w:rPr>
          <w:rFonts w:cs="Times New Roman"/>
          <w:szCs w:val="24"/>
        </w:rPr>
      </w:pPr>
      <w:r w:rsidRPr="004457B6">
        <w:rPr>
          <w:rFonts w:cs="Times New Roman"/>
          <w:szCs w:val="24"/>
        </w:rPr>
        <w:t xml:space="preserve">Immediate counter measures are required to increase patient awareness and improve cardiac care of this high-risk group during the ongoing COVID-19 pandemic. </w:t>
      </w:r>
    </w:p>
    <w:p w14:paraId="2A1A920B" w14:textId="77777777" w:rsidR="000924B3" w:rsidRPr="008A7E94" w:rsidRDefault="000924B3" w:rsidP="00FF37D1">
      <w:pPr>
        <w:spacing w:line="360" w:lineRule="auto"/>
        <w:jc w:val="both"/>
        <w:rPr>
          <w:rFonts w:cs="Times New Roman"/>
          <w:szCs w:val="24"/>
        </w:rPr>
      </w:pPr>
    </w:p>
    <w:p w14:paraId="494D151D" w14:textId="77777777" w:rsidR="00FF37D1" w:rsidRPr="008A7E94" w:rsidRDefault="00FF37D1" w:rsidP="00C74F26">
      <w:pPr>
        <w:spacing w:line="360" w:lineRule="auto"/>
        <w:jc w:val="both"/>
        <w:rPr>
          <w:rFonts w:cs="Times New Roman"/>
          <w:b/>
        </w:rPr>
      </w:pPr>
    </w:p>
    <w:p w14:paraId="2E66ABA5" w14:textId="5493E121" w:rsidR="007572DB" w:rsidRPr="008A7E94" w:rsidRDefault="007572DB" w:rsidP="00C74F26">
      <w:pPr>
        <w:spacing w:line="360" w:lineRule="auto"/>
        <w:jc w:val="both"/>
        <w:rPr>
          <w:rFonts w:cs="Times New Roman"/>
          <w:b/>
        </w:rPr>
      </w:pPr>
    </w:p>
    <w:p w14:paraId="12369F8F" w14:textId="61A9DF6D" w:rsidR="007572DB" w:rsidRPr="008A7E94" w:rsidRDefault="007572DB" w:rsidP="00E9094F">
      <w:pPr>
        <w:rPr>
          <w:rFonts w:cs="Times New Roman"/>
          <w:b/>
        </w:rPr>
      </w:pPr>
      <w:r w:rsidRPr="008A7E94">
        <w:rPr>
          <w:rFonts w:cs="Times New Roman"/>
          <w:b/>
        </w:rPr>
        <w:br w:type="page"/>
      </w:r>
    </w:p>
    <w:p w14:paraId="3860233B" w14:textId="1BB58CB1" w:rsidR="004E6477" w:rsidRPr="008A7E94" w:rsidRDefault="004E6477" w:rsidP="007572DB">
      <w:pPr>
        <w:rPr>
          <w:rFonts w:cs="Times New Roman"/>
          <w:b/>
        </w:rPr>
      </w:pPr>
      <w:r w:rsidRPr="008A7E94">
        <w:rPr>
          <w:rFonts w:cs="Times New Roman"/>
          <w:b/>
        </w:rPr>
        <w:lastRenderedPageBreak/>
        <w:t xml:space="preserve">Introduction </w:t>
      </w:r>
    </w:p>
    <w:p w14:paraId="5B34631A" w14:textId="2DDBC2B5" w:rsidR="0055082A" w:rsidRPr="008A7E94" w:rsidRDefault="00BE25F4" w:rsidP="00B7631F">
      <w:pPr>
        <w:spacing w:line="360" w:lineRule="auto"/>
        <w:ind w:firstLine="720"/>
        <w:jc w:val="both"/>
        <w:rPr>
          <w:rFonts w:cs="Times New Roman"/>
        </w:rPr>
      </w:pPr>
      <w:r w:rsidRPr="008A7E94">
        <w:rPr>
          <w:rFonts w:cs="Times New Roman"/>
        </w:rPr>
        <w:t xml:space="preserve">During the </w:t>
      </w:r>
      <w:r w:rsidR="00DC7DDE" w:rsidRPr="008A7E94">
        <w:rPr>
          <w:rFonts w:cs="Times New Roman"/>
        </w:rPr>
        <w:t xml:space="preserve">global pandemic of </w:t>
      </w:r>
      <w:r w:rsidR="00A417DC" w:rsidRPr="008A7E94">
        <w:rPr>
          <w:rFonts w:cs="Times New Roman"/>
        </w:rPr>
        <w:t>COVID19</w:t>
      </w:r>
      <w:r w:rsidR="00DC7DDE" w:rsidRPr="008A7E94">
        <w:rPr>
          <w:rFonts w:cs="Times New Roman"/>
        </w:rPr>
        <w:t xml:space="preserve"> caused by the novel acute respiratory syndrome coronavirus 2 (SARS-Cov2</w:t>
      </w:r>
      <w:r w:rsidRPr="008A7E94">
        <w:rPr>
          <w:rFonts w:cs="Times New Roman"/>
        </w:rPr>
        <w:t xml:space="preserve">), </w:t>
      </w:r>
      <w:r w:rsidR="001C16AF" w:rsidRPr="008A7E94">
        <w:rPr>
          <w:rFonts w:cs="Times New Roman"/>
        </w:rPr>
        <w:t>a significant reduction</w:t>
      </w:r>
      <w:r w:rsidR="00AD0F08" w:rsidRPr="008A7E94">
        <w:rPr>
          <w:rFonts w:cs="Times New Roman"/>
        </w:rPr>
        <w:t xml:space="preserve"> in acute myocardial infarction (AMI) related hospitalisations</w:t>
      </w:r>
      <w:r w:rsidRPr="008A7E94">
        <w:rPr>
          <w:rFonts w:cs="Times New Roman"/>
        </w:rPr>
        <w:t xml:space="preserve"> have been observed </w:t>
      </w:r>
      <w:r w:rsidR="00B81E7B" w:rsidRPr="008A7E94">
        <w:rPr>
          <w:rFonts w:cs="Times New Roman"/>
        </w:rPr>
        <w:fldChar w:fldCharType="begin"/>
      </w:r>
      <w:r w:rsidR="00DA6502" w:rsidRPr="008A7E94">
        <w:rPr>
          <w:rFonts w:cs="Times New Roman"/>
        </w:rPr>
        <w:instrText>ADDIN RW.CITE{{doc:5f0b33ade4b02f13d8687847 Solomon,MatthewD 2020; doc:5ecbb873e4b0b9d0f1aa10df DeRosa,Salvatore 2020; doc:5ecbbbe5e4b05b49fad7213c Garcia,Santiago 2020; doc:5ecbbcd8e4b020ad023e01ca Metzler,Bernhard 2020}}</w:instrText>
      </w:r>
      <w:r w:rsidR="00B81E7B" w:rsidRPr="008A7E94">
        <w:rPr>
          <w:rFonts w:cs="Times New Roman"/>
        </w:rPr>
        <w:fldChar w:fldCharType="separate"/>
      </w:r>
      <w:r w:rsidR="003C3834" w:rsidRPr="003C3834">
        <w:rPr>
          <w:rFonts w:cs="Times New Roman"/>
          <w:bCs/>
          <w:lang w:val="en-US"/>
        </w:rPr>
        <w:t>(1-4)</w:t>
      </w:r>
      <w:r w:rsidR="00B81E7B" w:rsidRPr="008A7E94">
        <w:rPr>
          <w:rFonts w:cs="Times New Roman"/>
        </w:rPr>
        <w:fldChar w:fldCharType="end"/>
      </w:r>
      <w:r w:rsidR="00AD0F08" w:rsidRPr="008A7E94">
        <w:rPr>
          <w:rFonts w:cs="Times New Roman"/>
        </w:rPr>
        <w:t xml:space="preserve">. It </w:t>
      </w:r>
      <w:r w:rsidR="00C66DC5" w:rsidRPr="008A7E94">
        <w:rPr>
          <w:rFonts w:cs="Times New Roman"/>
        </w:rPr>
        <w:t>has been postulate</w:t>
      </w:r>
      <w:r w:rsidR="00736C6E" w:rsidRPr="008A7E94">
        <w:rPr>
          <w:rFonts w:cs="Times New Roman"/>
        </w:rPr>
        <w:t>d</w:t>
      </w:r>
      <w:r w:rsidR="00AD0F08" w:rsidRPr="008A7E94">
        <w:rPr>
          <w:rFonts w:cs="Times New Roman"/>
        </w:rPr>
        <w:t xml:space="preserve"> that patients</w:t>
      </w:r>
      <w:r w:rsidR="00F67634" w:rsidRPr="008A7E94">
        <w:rPr>
          <w:rFonts w:cs="Times New Roman"/>
        </w:rPr>
        <w:t xml:space="preserve"> with</w:t>
      </w:r>
      <w:r w:rsidR="00AD0F08" w:rsidRPr="008A7E94">
        <w:rPr>
          <w:rFonts w:cs="Times New Roman"/>
        </w:rPr>
        <w:t xml:space="preserve"> AMI</w:t>
      </w:r>
      <w:r w:rsidR="00D262A1" w:rsidRPr="008A7E94">
        <w:rPr>
          <w:rFonts w:cs="Times New Roman"/>
        </w:rPr>
        <w:t xml:space="preserve"> ar</w:t>
      </w:r>
      <w:r w:rsidR="00AD0F08" w:rsidRPr="008A7E94">
        <w:rPr>
          <w:rFonts w:cs="Times New Roman"/>
        </w:rPr>
        <w:t>e no</w:t>
      </w:r>
      <w:r w:rsidR="00F818C8" w:rsidRPr="008A7E94">
        <w:rPr>
          <w:rFonts w:cs="Times New Roman"/>
        </w:rPr>
        <w:t xml:space="preserve">t seeking </w:t>
      </w:r>
      <w:r w:rsidR="00B610E0" w:rsidRPr="008A7E94">
        <w:rPr>
          <w:rFonts w:cs="Times New Roman"/>
        </w:rPr>
        <w:t>medical attention</w:t>
      </w:r>
      <w:r w:rsidR="00F20565" w:rsidRPr="008A7E94">
        <w:rPr>
          <w:rFonts w:cs="Times New Roman"/>
        </w:rPr>
        <w:t xml:space="preserve"> </w:t>
      </w:r>
      <w:r w:rsidR="00C131BB" w:rsidRPr="008A7E94">
        <w:rPr>
          <w:rFonts w:cs="Times New Roman"/>
        </w:rPr>
        <w:t>because of</w:t>
      </w:r>
      <w:r w:rsidR="00F818C8" w:rsidRPr="008A7E94">
        <w:rPr>
          <w:rFonts w:cs="Times New Roman"/>
        </w:rPr>
        <w:t xml:space="preserve"> </w:t>
      </w:r>
      <w:r w:rsidR="00E04BE1" w:rsidRPr="008A7E94">
        <w:rPr>
          <w:rFonts w:cs="Times New Roman"/>
        </w:rPr>
        <w:t>their</w:t>
      </w:r>
      <w:r w:rsidR="00F818C8" w:rsidRPr="008A7E94">
        <w:rPr>
          <w:rFonts w:cs="Times New Roman"/>
        </w:rPr>
        <w:t xml:space="preserve"> concerns</w:t>
      </w:r>
      <w:r w:rsidR="00F67634" w:rsidRPr="008A7E94">
        <w:rPr>
          <w:rFonts w:cs="Times New Roman"/>
        </w:rPr>
        <w:t xml:space="preserve"> </w:t>
      </w:r>
      <w:r w:rsidR="00C66DC5" w:rsidRPr="008A7E94">
        <w:rPr>
          <w:rFonts w:cs="Times New Roman"/>
        </w:rPr>
        <w:t xml:space="preserve">around </w:t>
      </w:r>
      <w:r w:rsidR="00B610E0" w:rsidRPr="008A7E94">
        <w:rPr>
          <w:rFonts w:cs="Times New Roman"/>
        </w:rPr>
        <w:t xml:space="preserve">the risk </w:t>
      </w:r>
      <w:r w:rsidR="00D1791A" w:rsidRPr="008A7E94">
        <w:rPr>
          <w:rFonts w:cs="Times New Roman"/>
        </w:rPr>
        <w:t>of</w:t>
      </w:r>
      <w:r w:rsidR="00C66DC5" w:rsidRPr="008A7E94">
        <w:rPr>
          <w:rFonts w:cs="Times New Roman"/>
        </w:rPr>
        <w:t xml:space="preserve"> </w:t>
      </w:r>
      <w:r w:rsidR="00D1791A" w:rsidRPr="008A7E94">
        <w:rPr>
          <w:rFonts w:cs="Times New Roman"/>
        </w:rPr>
        <w:t xml:space="preserve">nosocomial acquired </w:t>
      </w:r>
      <w:r w:rsidR="00A417DC" w:rsidRPr="008A7E94">
        <w:rPr>
          <w:rFonts w:cs="Times New Roman"/>
        </w:rPr>
        <w:t>COVID19</w:t>
      </w:r>
      <w:r w:rsidR="00B610E0" w:rsidRPr="008A7E94">
        <w:rPr>
          <w:rFonts w:cs="Times New Roman"/>
        </w:rPr>
        <w:t xml:space="preserve"> </w:t>
      </w:r>
      <w:r w:rsidR="00D1791A" w:rsidRPr="008A7E94">
        <w:rPr>
          <w:rFonts w:cs="Times New Roman"/>
        </w:rPr>
        <w:t>infection</w:t>
      </w:r>
      <w:r w:rsidR="000415A8" w:rsidRPr="008A7E94">
        <w:rPr>
          <w:rFonts w:cs="Times New Roman"/>
        </w:rPr>
        <w:t xml:space="preserve">, </w:t>
      </w:r>
      <w:r w:rsidR="00E04BE1" w:rsidRPr="008A7E94">
        <w:rPr>
          <w:rFonts w:cs="Times New Roman"/>
        </w:rPr>
        <w:t xml:space="preserve">as well as </w:t>
      </w:r>
      <w:r w:rsidR="00AD0F08" w:rsidRPr="008A7E94">
        <w:rPr>
          <w:rFonts w:cs="Times New Roman"/>
        </w:rPr>
        <w:t>limit</w:t>
      </w:r>
      <w:r w:rsidR="00C131BB" w:rsidRPr="008A7E94">
        <w:rPr>
          <w:rFonts w:cs="Times New Roman"/>
        </w:rPr>
        <w:t>ations to</w:t>
      </w:r>
      <w:r w:rsidR="00AD0F08" w:rsidRPr="008A7E94">
        <w:rPr>
          <w:rFonts w:cs="Times New Roman"/>
        </w:rPr>
        <w:t xml:space="preserve"> </w:t>
      </w:r>
      <w:r w:rsidR="0084230A" w:rsidRPr="008A7E94">
        <w:rPr>
          <w:rFonts w:cs="Times New Roman"/>
        </w:rPr>
        <w:t xml:space="preserve">social </w:t>
      </w:r>
      <w:r w:rsidR="00AD0F08" w:rsidRPr="008A7E94">
        <w:rPr>
          <w:rFonts w:cs="Times New Roman"/>
        </w:rPr>
        <w:t xml:space="preserve">movement due to </w:t>
      </w:r>
      <w:r w:rsidR="00C131BB" w:rsidRPr="008A7E94">
        <w:rPr>
          <w:rFonts w:cs="Times New Roman"/>
        </w:rPr>
        <w:t>G</w:t>
      </w:r>
      <w:r w:rsidR="00AD0F08" w:rsidRPr="008A7E94">
        <w:rPr>
          <w:rFonts w:cs="Times New Roman"/>
        </w:rPr>
        <w:t>overnment lockdown</w:t>
      </w:r>
      <w:r w:rsidR="0084230A" w:rsidRPr="008A7E94">
        <w:rPr>
          <w:rFonts w:cs="Times New Roman"/>
        </w:rPr>
        <w:t>s</w:t>
      </w:r>
      <w:r w:rsidR="00B81E7B" w:rsidRPr="008A7E94">
        <w:rPr>
          <w:rFonts w:cs="Times New Roman"/>
        </w:rPr>
        <w:fldChar w:fldCharType="begin"/>
      </w:r>
      <w:r w:rsidR="00DA6502" w:rsidRPr="008A7E94">
        <w:rPr>
          <w:rFonts w:cs="Times New Roman"/>
        </w:rPr>
        <w:instrText>ADDIN RW.CITE{{doc:5ecbbb15e4b020ad023e0183 Abdelaziz,HeshamK 2020; doc:5ecbbbe5e4b05b49fad7213c Garcia,Santiago 2020; doc:5ecbb90de4b020ad023e012b Huet,Fabien 2020}}</w:instrText>
      </w:r>
      <w:r w:rsidR="00B81E7B" w:rsidRPr="008A7E94">
        <w:rPr>
          <w:rFonts w:cs="Times New Roman"/>
        </w:rPr>
        <w:fldChar w:fldCharType="separate"/>
      </w:r>
      <w:r w:rsidR="003C3834" w:rsidRPr="003C3834">
        <w:rPr>
          <w:rFonts w:cs="Times New Roman"/>
          <w:bCs/>
          <w:lang w:val="en-US"/>
        </w:rPr>
        <w:t>(3, 5, 6)</w:t>
      </w:r>
      <w:r w:rsidR="00B81E7B" w:rsidRPr="008A7E94">
        <w:rPr>
          <w:rFonts w:cs="Times New Roman"/>
        </w:rPr>
        <w:fldChar w:fldCharType="end"/>
      </w:r>
      <w:r w:rsidR="00F20565" w:rsidRPr="008A7E94">
        <w:rPr>
          <w:rFonts w:cs="Times New Roman"/>
        </w:rPr>
        <w:t xml:space="preserve">. </w:t>
      </w:r>
      <w:r w:rsidR="00C66DC5" w:rsidRPr="008A7E94">
        <w:rPr>
          <w:rFonts w:cs="Times New Roman"/>
        </w:rPr>
        <w:t>D</w:t>
      </w:r>
      <w:r w:rsidR="001F6CFD" w:rsidRPr="008A7E94">
        <w:rPr>
          <w:rFonts w:cs="Times New Roman"/>
        </w:rPr>
        <w:t>elay</w:t>
      </w:r>
      <w:r w:rsidR="00C66DC5" w:rsidRPr="008A7E94">
        <w:rPr>
          <w:rFonts w:cs="Times New Roman"/>
        </w:rPr>
        <w:t>s</w:t>
      </w:r>
      <w:r w:rsidR="00D262A1" w:rsidRPr="008A7E94">
        <w:rPr>
          <w:rFonts w:cs="Times New Roman"/>
        </w:rPr>
        <w:t xml:space="preserve"> </w:t>
      </w:r>
      <w:r w:rsidR="00C131BB" w:rsidRPr="008A7E94">
        <w:rPr>
          <w:rFonts w:cs="Times New Roman"/>
        </w:rPr>
        <w:t xml:space="preserve">to </w:t>
      </w:r>
      <w:r w:rsidR="001F6CFD" w:rsidRPr="008A7E94">
        <w:rPr>
          <w:rFonts w:cs="Times New Roman"/>
        </w:rPr>
        <w:t xml:space="preserve">timely </w:t>
      </w:r>
      <w:r w:rsidR="00D262A1" w:rsidRPr="008A7E94">
        <w:rPr>
          <w:rFonts w:cs="Times New Roman"/>
        </w:rPr>
        <w:t xml:space="preserve">reperfusion </w:t>
      </w:r>
      <w:r w:rsidR="00C131BB" w:rsidRPr="008A7E94">
        <w:rPr>
          <w:rFonts w:cs="Times New Roman"/>
        </w:rPr>
        <w:t>are</w:t>
      </w:r>
      <w:r w:rsidR="00D262A1" w:rsidRPr="008A7E94">
        <w:rPr>
          <w:rFonts w:cs="Times New Roman"/>
        </w:rPr>
        <w:t xml:space="preserve"> associated with </w:t>
      </w:r>
      <w:r w:rsidR="00B610E0" w:rsidRPr="008A7E94">
        <w:rPr>
          <w:rFonts w:cs="Times New Roman"/>
        </w:rPr>
        <w:t xml:space="preserve">an </w:t>
      </w:r>
      <w:r w:rsidR="00D262A1" w:rsidRPr="008A7E94">
        <w:rPr>
          <w:rFonts w:cs="Times New Roman"/>
        </w:rPr>
        <w:t>increased risk of life threate</w:t>
      </w:r>
      <w:r w:rsidR="00F67634" w:rsidRPr="008A7E94">
        <w:rPr>
          <w:rFonts w:cs="Times New Roman"/>
        </w:rPr>
        <w:t>ning arrhythmias, out o</w:t>
      </w:r>
      <w:r w:rsidR="007D2571" w:rsidRPr="008A7E94">
        <w:rPr>
          <w:rFonts w:cs="Times New Roman"/>
        </w:rPr>
        <w:t>f hospital cardiac arrest (OHCA, heart failure</w:t>
      </w:r>
      <w:r w:rsidR="00D262A1" w:rsidRPr="008A7E94">
        <w:rPr>
          <w:rFonts w:cs="Times New Roman"/>
        </w:rPr>
        <w:t xml:space="preserve"> and death</w:t>
      </w:r>
      <w:r w:rsidR="00F818C8" w:rsidRPr="008A7E94">
        <w:rPr>
          <w:rFonts w:cs="Times New Roman"/>
        </w:rPr>
        <w:t xml:space="preserve"> </w:t>
      </w:r>
      <w:r w:rsidR="00C131BB" w:rsidRPr="008A7E94">
        <w:rPr>
          <w:rFonts w:cs="Times New Roman"/>
        </w:rPr>
        <w:t xml:space="preserve">among </w:t>
      </w:r>
      <w:r w:rsidR="00F818C8" w:rsidRPr="008A7E94">
        <w:rPr>
          <w:rFonts w:cs="Times New Roman"/>
        </w:rPr>
        <w:t>patients presenting with AMI</w:t>
      </w:r>
      <w:r w:rsidR="00B81E7B" w:rsidRPr="008A7E94">
        <w:rPr>
          <w:rFonts w:cs="Times New Roman"/>
        </w:rPr>
        <w:fldChar w:fldCharType="begin"/>
      </w:r>
      <w:r w:rsidR="00DA6502" w:rsidRPr="008A7E94">
        <w:rPr>
          <w:rFonts w:cs="Times New Roman"/>
        </w:rPr>
        <w:instrText>ADDIN RW.CITE{{doc:5eb19a47e4b0af1dbaa6a7e2 Puymirat,E. 2017; doc:5eb19a3de4b0af1dbaa6a5af Borgia,F. 2010; doc:5eb19a3ee4b0af1dbaa6a5f7 Danchin,N. 2014}}</w:instrText>
      </w:r>
      <w:r w:rsidR="00B81E7B" w:rsidRPr="008A7E94">
        <w:rPr>
          <w:rFonts w:cs="Times New Roman"/>
        </w:rPr>
        <w:fldChar w:fldCharType="separate"/>
      </w:r>
      <w:r w:rsidR="003C3834" w:rsidRPr="003C3834">
        <w:rPr>
          <w:rFonts w:cs="Times New Roman"/>
          <w:bCs/>
          <w:lang w:val="en-US"/>
        </w:rPr>
        <w:t>(7-9)</w:t>
      </w:r>
      <w:r w:rsidR="00B81E7B" w:rsidRPr="008A7E94">
        <w:rPr>
          <w:rFonts w:cs="Times New Roman"/>
        </w:rPr>
        <w:fldChar w:fldCharType="end"/>
      </w:r>
      <w:r w:rsidR="00D262A1" w:rsidRPr="008A7E94">
        <w:rPr>
          <w:rFonts w:cs="Times New Roman"/>
        </w:rPr>
        <w:t xml:space="preserve">. </w:t>
      </w:r>
    </w:p>
    <w:p w14:paraId="47C62E28" w14:textId="7B41D17C" w:rsidR="00D77197" w:rsidRPr="008A7E94" w:rsidRDefault="0084230A" w:rsidP="007D2571">
      <w:pPr>
        <w:spacing w:line="360" w:lineRule="auto"/>
        <w:ind w:firstLine="720"/>
        <w:jc w:val="both"/>
        <w:rPr>
          <w:rFonts w:cs="Times New Roman"/>
        </w:rPr>
      </w:pPr>
      <w:r w:rsidRPr="008A7E94">
        <w:rPr>
          <w:rFonts w:cs="Times New Roman"/>
        </w:rPr>
        <w:t xml:space="preserve">A recent multicentre observational report from Italy </w:t>
      </w:r>
      <w:r w:rsidR="00C131BB" w:rsidRPr="008A7E94">
        <w:rPr>
          <w:rFonts w:cs="Times New Roman"/>
        </w:rPr>
        <w:t xml:space="preserve">found </w:t>
      </w:r>
      <w:r w:rsidRPr="008A7E94">
        <w:rPr>
          <w:rFonts w:cs="Times New Roman"/>
        </w:rPr>
        <w:t>that AMI related hospitalisations were reduced by almost 50% during</w:t>
      </w:r>
      <w:r w:rsidR="002134DC" w:rsidRPr="008A7E94">
        <w:rPr>
          <w:rFonts w:cs="Times New Roman"/>
        </w:rPr>
        <w:t xml:space="preserve"> the</w:t>
      </w:r>
      <w:r w:rsidRPr="008A7E94">
        <w:rPr>
          <w:rFonts w:cs="Times New Roman"/>
        </w:rPr>
        <w:t xml:space="preserve"> </w:t>
      </w:r>
      <w:r w:rsidR="00A417DC" w:rsidRPr="008A7E94">
        <w:rPr>
          <w:rFonts w:cs="Times New Roman"/>
        </w:rPr>
        <w:t>COVID19</w:t>
      </w:r>
      <w:r w:rsidRPr="008A7E94">
        <w:rPr>
          <w:rFonts w:cs="Times New Roman"/>
        </w:rPr>
        <w:t xml:space="preserve"> period </w:t>
      </w:r>
      <w:r w:rsidR="00C131BB" w:rsidRPr="008A7E94">
        <w:rPr>
          <w:rFonts w:cs="Times New Roman"/>
        </w:rPr>
        <w:t xml:space="preserve">and </w:t>
      </w:r>
      <w:r w:rsidR="00C66DC5" w:rsidRPr="008A7E94">
        <w:rPr>
          <w:rFonts w:cs="Times New Roman"/>
        </w:rPr>
        <w:t xml:space="preserve">accompanied by a </w:t>
      </w:r>
      <w:r w:rsidRPr="008A7E94">
        <w:rPr>
          <w:rFonts w:cs="Times New Roman"/>
        </w:rPr>
        <w:t>three-fold rise in mortality and complications</w:t>
      </w:r>
      <w:r w:rsidR="00B81E7B" w:rsidRPr="008A7E94">
        <w:rPr>
          <w:rFonts w:cs="Times New Roman"/>
        </w:rPr>
        <w:fldChar w:fldCharType="begin"/>
      </w:r>
      <w:r w:rsidR="00DA6502" w:rsidRPr="008A7E94">
        <w:rPr>
          <w:rFonts w:cs="Times New Roman"/>
        </w:rPr>
        <w:instrText>ADDIN RW.CITE{{doc:5ecbb873e4b0b9d0f1aa10df DeRosa,Salvatore 2020}}</w:instrText>
      </w:r>
      <w:r w:rsidR="00B81E7B" w:rsidRPr="008A7E94">
        <w:rPr>
          <w:rFonts w:cs="Times New Roman"/>
        </w:rPr>
        <w:fldChar w:fldCharType="separate"/>
      </w:r>
      <w:r w:rsidR="003C3834" w:rsidRPr="003C3834">
        <w:rPr>
          <w:rFonts w:cs="Times New Roman"/>
          <w:bCs/>
          <w:lang w:val="en-US"/>
        </w:rPr>
        <w:t>(2)</w:t>
      </w:r>
      <w:r w:rsidR="00B81E7B" w:rsidRPr="008A7E94">
        <w:rPr>
          <w:rFonts w:cs="Times New Roman"/>
        </w:rPr>
        <w:fldChar w:fldCharType="end"/>
      </w:r>
      <w:r w:rsidRPr="008A7E94">
        <w:rPr>
          <w:rFonts w:cs="Times New Roman"/>
        </w:rPr>
        <w:t>.</w:t>
      </w:r>
      <w:r w:rsidR="00D262A1" w:rsidRPr="008A7E94">
        <w:rPr>
          <w:rFonts w:cs="Times New Roman"/>
        </w:rPr>
        <w:t xml:space="preserve"> </w:t>
      </w:r>
      <w:r w:rsidR="007D2571" w:rsidRPr="008A7E94">
        <w:rPr>
          <w:rFonts w:cs="Times New Roman"/>
        </w:rPr>
        <w:t>S</w:t>
      </w:r>
      <w:r w:rsidR="00C131BB" w:rsidRPr="008A7E94">
        <w:rPr>
          <w:rFonts w:cs="Times New Roman"/>
        </w:rPr>
        <w:t xml:space="preserve">uch </w:t>
      </w:r>
      <w:r w:rsidR="007D2571" w:rsidRPr="008A7E94">
        <w:rPr>
          <w:rFonts w:cs="Times New Roman"/>
        </w:rPr>
        <w:t xml:space="preserve"> significant </w:t>
      </w:r>
      <w:r w:rsidR="00C131BB" w:rsidRPr="008A7E94">
        <w:rPr>
          <w:rFonts w:cs="Times New Roman"/>
        </w:rPr>
        <w:t>change</w:t>
      </w:r>
      <w:r w:rsidR="002F2EB6" w:rsidRPr="008A7E94">
        <w:rPr>
          <w:rFonts w:cs="Times New Roman"/>
        </w:rPr>
        <w:t>s</w:t>
      </w:r>
      <w:r w:rsidR="00C131BB" w:rsidRPr="008A7E94">
        <w:rPr>
          <w:rFonts w:cs="Times New Roman"/>
        </w:rPr>
        <w:t xml:space="preserve"> to </w:t>
      </w:r>
      <w:r w:rsidR="007D2571" w:rsidRPr="008A7E94">
        <w:rPr>
          <w:rFonts w:cs="Times New Roman"/>
        </w:rPr>
        <w:t>AMI related hospitalizations</w:t>
      </w:r>
      <w:r w:rsidR="00C131BB" w:rsidRPr="008A7E94">
        <w:rPr>
          <w:rFonts w:cs="Times New Roman"/>
        </w:rPr>
        <w:t xml:space="preserve"> </w:t>
      </w:r>
      <w:r w:rsidR="00E20ED4" w:rsidRPr="008A7E94">
        <w:rPr>
          <w:rFonts w:cs="Times New Roman"/>
        </w:rPr>
        <w:t>may</w:t>
      </w:r>
      <w:r w:rsidR="00F20565" w:rsidRPr="008A7E94">
        <w:rPr>
          <w:rFonts w:cs="Times New Roman"/>
        </w:rPr>
        <w:t xml:space="preserve"> </w:t>
      </w:r>
      <w:r w:rsidR="00E20ED4" w:rsidRPr="008A7E94">
        <w:rPr>
          <w:rFonts w:cs="Times New Roman"/>
        </w:rPr>
        <w:t>resu</w:t>
      </w:r>
      <w:r w:rsidR="00981B1C" w:rsidRPr="008A7E94">
        <w:rPr>
          <w:rFonts w:cs="Times New Roman"/>
        </w:rPr>
        <w:t>lt</w:t>
      </w:r>
      <w:r w:rsidR="00033A9C" w:rsidRPr="008A7E94">
        <w:rPr>
          <w:rFonts w:cs="Times New Roman"/>
        </w:rPr>
        <w:t xml:space="preserve"> in an</w:t>
      </w:r>
      <w:r w:rsidR="00F20565" w:rsidRPr="008A7E94">
        <w:rPr>
          <w:rFonts w:cs="Times New Roman"/>
        </w:rPr>
        <w:t xml:space="preserve"> </w:t>
      </w:r>
      <w:r w:rsidR="00981B1C" w:rsidRPr="008A7E94">
        <w:rPr>
          <w:rFonts w:cs="Times New Roman"/>
        </w:rPr>
        <w:t>increase in OHCA</w:t>
      </w:r>
      <w:r w:rsidR="00E20ED4" w:rsidRPr="008A7E94">
        <w:rPr>
          <w:rFonts w:cs="Times New Roman"/>
        </w:rPr>
        <w:t xml:space="preserve"> </w:t>
      </w:r>
      <w:r w:rsidR="00621224" w:rsidRPr="008A7E94">
        <w:rPr>
          <w:rFonts w:cs="Times New Roman"/>
        </w:rPr>
        <w:t xml:space="preserve">and death </w:t>
      </w:r>
      <w:r w:rsidR="00B81E7B" w:rsidRPr="008A7E94">
        <w:rPr>
          <w:rFonts w:cs="Times New Roman"/>
        </w:rPr>
        <w:fldChar w:fldCharType="begin"/>
      </w:r>
      <w:r w:rsidR="00DA6502" w:rsidRPr="008A7E94">
        <w:rPr>
          <w:rFonts w:cs="Times New Roman"/>
        </w:rPr>
        <w:instrText>ADDIN RW.CITE{{doc:5ecbb9dee4b0a3402d04aef8 Chieffo,A 2020; doc:5ecbbc9ce4b0b9d0f1aa1183 Mahmud,Ehtisham 2020}}</w:instrText>
      </w:r>
      <w:r w:rsidR="00B81E7B" w:rsidRPr="008A7E94">
        <w:rPr>
          <w:rFonts w:cs="Times New Roman"/>
        </w:rPr>
        <w:fldChar w:fldCharType="separate"/>
      </w:r>
      <w:r w:rsidR="003C3834" w:rsidRPr="003C3834">
        <w:rPr>
          <w:rFonts w:cs="Times New Roman"/>
          <w:bCs/>
          <w:lang w:val="en-US"/>
        </w:rPr>
        <w:t>(10, 11)</w:t>
      </w:r>
      <w:r w:rsidR="00B81E7B" w:rsidRPr="008A7E94">
        <w:rPr>
          <w:rFonts w:cs="Times New Roman"/>
        </w:rPr>
        <w:fldChar w:fldCharType="end"/>
      </w:r>
      <w:r w:rsidR="00621224" w:rsidRPr="008A7E94">
        <w:rPr>
          <w:rFonts w:cs="Times New Roman"/>
        </w:rPr>
        <w:t xml:space="preserve">. </w:t>
      </w:r>
      <w:r w:rsidR="00635DFF" w:rsidRPr="008A7E94">
        <w:rPr>
          <w:rFonts w:cs="Times New Roman"/>
        </w:rPr>
        <w:t xml:space="preserve">Data from </w:t>
      </w:r>
      <w:r w:rsidR="00B610E0" w:rsidRPr="008A7E94">
        <w:rPr>
          <w:rFonts w:cs="Times New Roman"/>
        </w:rPr>
        <w:t xml:space="preserve">the </w:t>
      </w:r>
      <w:proofErr w:type="spellStart"/>
      <w:r w:rsidR="00635DFF" w:rsidRPr="008A7E94">
        <w:rPr>
          <w:rFonts w:cs="Times New Roman"/>
        </w:rPr>
        <w:t>Lombardia</w:t>
      </w:r>
      <w:proofErr w:type="spellEnd"/>
      <w:r w:rsidR="00635DFF" w:rsidRPr="008A7E94">
        <w:rPr>
          <w:rFonts w:cs="Times New Roman"/>
        </w:rPr>
        <w:t xml:space="preserve"> Cardiac Arrest Registry reported a</w:t>
      </w:r>
      <w:r w:rsidR="00EE4D25" w:rsidRPr="008A7E94">
        <w:rPr>
          <w:rFonts w:cs="Times New Roman"/>
        </w:rPr>
        <w:t xml:space="preserve"> </w:t>
      </w:r>
      <w:r w:rsidR="00635DFF" w:rsidRPr="008A7E94">
        <w:rPr>
          <w:rFonts w:cs="Times New Roman"/>
        </w:rPr>
        <w:t>58% increas</w:t>
      </w:r>
      <w:r w:rsidR="00981B1C" w:rsidRPr="008A7E94">
        <w:rPr>
          <w:rFonts w:cs="Times New Roman"/>
        </w:rPr>
        <w:t>e in OHCA</w:t>
      </w:r>
      <w:r w:rsidR="00635DFF" w:rsidRPr="008A7E94">
        <w:rPr>
          <w:rFonts w:cs="Times New Roman"/>
        </w:rPr>
        <w:t xml:space="preserve"> during the first 40 days of </w:t>
      </w:r>
      <w:r w:rsidR="002F2EB6" w:rsidRPr="008A7E94">
        <w:rPr>
          <w:rFonts w:cs="Times New Roman"/>
        </w:rPr>
        <w:t xml:space="preserve">the </w:t>
      </w:r>
      <w:r w:rsidR="00A417DC" w:rsidRPr="008A7E94">
        <w:rPr>
          <w:rFonts w:cs="Times New Roman"/>
        </w:rPr>
        <w:t>COVID19</w:t>
      </w:r>
      <w:r w:rsidR="00981B1C" w:rsidRPr="008A7E94">
        <w:rPr>
          <w:rFonts w:cs="Times New Roman"/>
        </w:rPr>
        <w:t xml:space="preserve"> outbreak</w:t>
      </w:r>
      <w:r w:rsidR="00B81E7B" w:rsidRPr="008A7E94">
        <w:rPr>
          <w:rFonts w:cs="Times New Roman"/>
        </w:rPr>
        <w:fldChar w:fldCharType="begin"/>
      </w:r>
      <w:r w:rsidR="00DA6502" w:rsidRPr="008A7E94">
        <w:rPr>
          <w:rFonts w:cs="Times New Roman"/>
        </w:rPr>
        <w:instrText>ADDIN RW.CITE{{doc:5ecbbb4de4b031c4266c4e92 Baldi,E 2020}}</w:instrText>
      </w:r>
      <w:r w:rsidR="00B81E7B" w:rsidRPr="008A7E94">
        <w:rPr>
          <w:rFonts w:cs="Times New Roman"/>
        </w:rPr>
        <w:fldChar w:fldCharType="separate"/>
      </w:r>
      <w:r w:rsidR="003C3834" w:rsidRPr="003C3834">
        <w:rPr>
          <w:rFonts w:cs="Times New Roman"/>
          <w:bCs/>
          <w:lang w:val="en-US"/>
        </w:rPr>
        <w:t>(12)</w:t>
      </w:r>
      <w:r w:rsidR="00B81E7B" w:rsidRPr="008A7E94">
        <w:rPr>
          <w:rFonts w:cs="Times New Roman"/>
        </w:rPr>
        <w:fldChar w:fldCharType="end"/>
      </w:r>
      <w:r w:rsidR="00A94686" w:rsidRPr="008A7E94">
        <w:rPr>
          <w:rFonts w:cs="Times New Roman"/>
        </w:rPr>
        <w:t>.</w:t>
      </w:r>
      <w:r w:rsidR="00621224" w:rsidRPr="008A7E94">
        <w:rPr>
          <w:rFonts w:cs="Times New Roman"/>
        </w:rPr>
        <w:t xml:space="preserve"> </w:t>
      </w:r>
      <w:r w:rsidR="00EE4D25" w:rsidRPr="008A7E94">
        <w:rPr>
          <w:rFonts w:cs="Times New Roman"/>
        </w:rPr>
        <w:t>It was</w:t>
      </w:r>
      <w:r w:rsidR="00621224" w:rsidRPr="008A7E94">
        <w:rPr>
          <w:rFonts w:cs="Times New Roman"/>
        </w:rPr>
        <w:t xml:space="preserve"> </w:t>
      </w:r>
      <w:r w:rsidR="00EE4D25" w:rsidRPr="008A7E94">
        <w:rPr>
          <w:rFonts w:cs="Times New Roman"/>
        </w:rPr>
        <w:t xml:space="preserve">thought </w:t>
      </w:r>
      <w:r w:rsidR="00621224" w:rsidRPr="008A7E94">
        <w:rPr>
          <w:rFonts w:cs="Times New Roman"/>
        </w:rPr>
        <w:t>that th</w:t>
      </w:r>
      <w:r w:rsidR="00EE4D25" w:rsidRPr="008A7E94">
        <w:rPr>
          <w:rFonts w:cs="Times New Roman"/>
        </w:rPr>
        <w:t xml:space="preserve">is </w:t>
      </w:r>
      <w:r w:rsidR="00621224" w:rsidRPr="008A7E94">
        <w:rPr>
          <w:rFonts w:cs="Times New Roman"/>
        </w:rPr>
        <w:t xml:space="preserve">may be related to </w:t>
      </w:r>
      <w:r w:rsidR="002134DC" w:rsidRPr="008A7E94">
        <w:rPr>
          <w:rFonts w:cs="Times New Roman"/>
        </w:rPr>
        <w:t xml:space="preserve">the </w:t>
      </w:r>
      <w:r w:rsidR="00621224" w:rsidRPr="008A7E94">
        <w:rPr>
          <w:rFonts w:cs="Times New Roman"/>
        </w:rPr>
        <w:t xml:space="preserve">spread of </w:t>
      </w:r>
      <w:r w:rsidR="00EE4D25" w:rsidRPr="008A7E94">
        <w:rPr>
          <w:rFonts w:cs="Times New Roman"/>
        </w:rPr>
        <w:t xml:space="preserve">the </w:t>
      </w:r>
      <w:r w:rsidR="00A417DC" w:rsidRPr="008A7E94">
        <w:rPr>
          <w:rFonts w:cs="Times New Roman"/>
        </w:rPr>
        <w:t>COVID19</w:t>
      </w:r>
      <w:r w:rsidR="00621224" w:rsidRPr="008A7E94">
        <w:rPr>
          <w:rFonts w:cs="Times New Roman"/>
        </w:rPr>
        <w:t xml:space="preserve"> infection as there was no information regarding the incidence of AMI in this </w:t>
      </w:r>
      <w:r w:rsidR="00981B1C" w:rsidRPr="008A7E94">
        <w:rPr>
          <w:rFonts w:cs="Times New Roman"/>
        </w:rPr>
        <w:t>cohort.</w:t>
      </w:r>
      <w:r w:rsidR="00F20565" w:rsidRPr="008A7E94">
        <w:rPr>
          <w:rFonts w:cs="Times New Roman"/>
        </w:rPr>
        <w:t xml:space="preserve"> </w:t>
      </w:r>
      <w:r w:rsidR="00BD4BCA" w:rsidRPr="008A7E94">
        <w:rPr>
          <w:rFonts w:cs="Times New Roman"/>
        </w:rPr>
        <w:t xml:space="preserve">Similar observations were made by Lai et al from NYC EMS system, where a </w:t>
      </w:r>
      <w:r w:rsidR="00A67FDE" w:rsidRPr="008A7E94">
        <w:rPr>
          <w:rFonts w:cs="Times New Roman"/>
        </w:rPr>
        <w:t>threefold</w:t>
      </w:r>
      <w:r w:rsidR="00BD4BCA" w:rsidRPr="008A7E94">
        <w:rPr>
          <w:rFonts w:cs="Times New Roman"/>
        </w:rPr>
        <w:t xml:space="preserve"> rise in incidence of OHCA was noted in those undergoing </w:t>
      </w:r>
      <w:r w:rsidR="00A67FDE" w:rsidRPr="008A7E94">
        <w:rPr>
          <w:rFonts w:cs="Times New Roman"/>
        </w:rPr>
        <w:t xml:space="preserve">EMS resuscitation during the </w:t>
      </w:r>
      <w:r w:rsidR="00A417DC" w:rsidRPr="008A7E94">
        <w:rPr>
          <w:rFonts w:cs="Times New Roman"/>
        </w:rPr>
        <w:t>COVID19</w:t>
      </w:r>
      <w:r w:rsidR="00A67FDE" w:rsidRPr="008A7E94">
        <w:rPr>
          <w:rFonts w:cs="Times New Roman"/>
        </w:rPr>
        <w:t xml:space="preserve"> period</w:t>
      </w:r>
      <w:r w:rsidR="00A67FDE" w:rsidRPr="008A7E94">
        <w:rPr>
          <w:rFonts w:cs="Times New Roman"/>
        </w:rPr>
        <w:fldChar w:fldCharType="begin"/>
      </w:r>
      <w:r w:rsidR="00DA6502" w:rsidRPr="008A7E94">
        <w:rPr>
          <w:rFonts w:cs="Times New Roman"/>
        </w:rPr>
        <w:instrText>ADDIN RW.CITE{{doc:5f0b3334e4b02d235a85cdd3 Lai,PamelaH [No Information]}}</w:instrText>
      </w:r>
      <w:r w:rsidR="00A67FDE" w:rsidRPr="008A7E94">
        <w:rPr>
          <w:rFonts w:cs="Times New Roman"/>
        </w:rPr>
        <w:fldChar w:fldCharType="separate"/>
      </w:r>
      <w:r w:rsidR="003C3834" w:rsidRPr="003C3834">
        <w:rPr>
          <w:rFonts w:cs="Times New Roman"/>
          <w:bCs/>
          <w:lang w:val="en-US"/>
        </w:rPr>
        <w:t>(13)</w:t>
      </w:r>
      <w:r w:rsidR="00A67FDE" w:rsidRPr="008A7E94">
        <w:rPr>
          <w:rFonts w:cs="Times New Roman"/>
        </w:rPr>
        <w:fldChar w:fldCharType="end"/>
      </w:r>
      <w:r w:rsidR="003E3E35" w:rsidRPr="008A7E94">
        <w:rPr>
          <w:rFonts w:cs="Times New Roman"/>
        </w:rPr>
        <w:t>. I</w:t>
      </w:r>
      <w:r w:rsidR="00981B1C" w:rsidRPr="008A7E94">
        <w:rPr>
          <w:rFonts w:cs="Times New Roman"/>
        </w:rPr>
        <w:t>t remains</w:t>
      </w:r>
      <w:r w:rsidR="00621224" w:rsidRPr="008A7E94">
        <w:rPr>
          <w:rFonts w:cs="Times New Roman"/>
        </w:rPr>
        <w:t xml:space="preserve"> unclear</w:t>
      </w:r>
      <w:r w:rsidR="00EE4D25" w:rsidRPr="008A7E94">
        <w:rPr>
          <w:rFonts w:cs="Times New Roman"/>
        </w:rPr>
        <w:t xml:space="preserve">, however, </w:t>
      </w:r>
      <w:r w:rsidR="00621224" w:rsidRPr="008A7E94">
        <w:rPr>
          <w:rFonts w:cs="Times New Roman"/>
        </w:rPr>
        <w:t xml:space="preserve">whether </w:t>
      </w:r>
      <w:r w:rsidR="00A94686" w:rsidRPr="008A7E94">
        <w:rPr>
          <w:rFonts w:cs="Times New Roman"/>
        </w:rPr>
        <w:t>reduced hospita</w:t>
      </w:r>
      <w:r w:rsidR="00621224" w:rsidRPr="008A7E94">
        <w:rPr>
          <w:rFonts w:cs="Times New Roman"/>
        </w:rPr>
        <w:t xml:space="preserve">lisations </w:t>
      </w:r>
      <w:r w:rsidR="00EE4D25" w:rsidRPr="008A7E94">
        <w:rPr>
          <w:rFonts w:cs="Times New Roman"/>
        </w:rPr>
        <w:t xml:space="preserve">with </w:t>
      </w:r>
      <w:r w:rsidR="00621224" w:rsidRPr="008A7E94">
        <w:rPr>
          <w:rFonts w:cs="Times New Roman"/>
        </w:rPr>
        <w:t xml:space="preserve">AMI are associated </w:t>
      </w:r>
      <w:r w:rsidR="00981B1C" w:rsidRPr="008A7E94">
        <w:rPr>
          <w:rFonts w:cs="Times New Roman"/>
        </w:rPr>
        <w:t>with change</w:t>
      </w:r>
      <w:r w:rsidR="00EE4D25" w:rsidRPr="008A7E94">
        <w:rPr>
          <w:rFonts w:cs="Times New Roman"/>
        </w:rPr>
        <w:t>s</w:t>
      </w:r>
      <w:r w:rsidR="00981B1C" w:rsidRPr="008A7E94">
        <w:rPr>
          <w:rFonts w:cs="Times New Roman"/>
        </w:rPr>
        <w:t xml:space="preserve"> in </w:t>
      </w:r>
      <w:r w:rsidR="00EE4D25" w:rsidRPr="008A7E94">
        <w:rPr>
          <w:rFonts w:cs="Times New Roman"/>
        </w:rPr>
        <w:t>incident</w:t>
      </w:r>
      <w:r w:rsidR="00621224" w:rsidRPr="008A7E94">
        <w:rPr>
          <w:rFonts w:cs="Times New Roman"/>
        </w:rPr>
        <w:t xml:space="preserve"> OHCA.</w:t>
      </w:r>
      <w:r w:rsidR="00E177D0" w:rsidRPr="008A7E94">
        <w:rPr>
          <w:rFonts w:cs="Times New Roman"/>
        </w:rPr>
        <w:t xml:space="preserve"> </w:t>
      </w:r>
      <w:r w:rsidR="00EE4D25" w:rsidRPr="008A7E94">
        <w:rPr>
          <w:rFonts w:cs="Times New Roman"/>
        </w:rPr>
        <w:t>Equally</w:t>
      </w:r>
      <w:r w:rsidR="00621224" w:rsidRPr="008A7E94">
        <w:rPr>
          <w:rFonts w:cs="Times New Roman"/>
        </w:rPr>
        <w:t xml:space="preserve">, it is not known if the changes in service structure and delivery of healthcare emergency response </w:t>
      </w:r>
      <w:r w:rsidR="00981B1C" w:rsidRPr="008A7E94">
        <w:rPr>
          <w:rFonts w:cs="Times New Roman"/>
        </w:rPr>
        <w:t xml:space="preserve">during </w:t>
      </w:r>
      <w:r w:rsidR="002134DC" w:rsidRPr="008A7E94">
        <w:rPr>
          <w:rFonts w:cs="Times New Roman"/>
        </w:rPr>
        <w:t>the</w:t>
      </w:r>
      <w:r w:rsidR="00981B1C" w:rsidRPr="008A7E94">
        <w:rPr>
          <w:rFonts w:cs="Times New Roman"/>
        </w:rPr>
        <w:t xml:space="preserve"> </w:t>
      </w:r>
      <w:r w:rsidR="00A417DC" w:rsidRPr="008A7E94">
        <w:rPr>
          <w:rFonts w:cs="Times New Roman"/>
        </w:rPr>
        <w:t>COVID19</w:t>
      </w:r>
      <w:r w:rsidR="00981B1C" w:rsidRPr="008A7E94">
        <w:rPr>
          <w:rFonts w:cs="Times New Roman"/>
        </w:rPr>
        <w:t xml:space="preserve"> pandemic </w:t>
      </w:r>
      <w:r w:rsidR="00621224" w:rsidRPr="008A7E94">
        <w:rPr>
          <w:rFonts w:cs="Times New Roman"/>
        </w:rPr>
        <w:t>have influence</w:t>
      </w:r>
      <w:r w:rsidR="00EE4D25" w:rsidRPr="008A7E94">
        <w:rPr>
          <w:rFonts w:cs="Times New Roman"/>
        </w:rPr>
        <w:t>d</w:t>
      </w:r>
      <w:r w:rsidR="00621224" w:rsidRPr="008A7E94">
        <w:rPr>
          <w:rFonts w:cs="Times New Roman"/>
        </w:rPr>
        <w:t xml:space="preserve"> the </w:t>
      </w:r>
      <w:r w:rsidR="00A94686" w:rsidRPr="008A7E94">
        <w:rPr>
          <w:rFonts w:cs="Times New Roman"/>
        </w:rPr>
        <w:t>management of patients presenting w</w:t>
      </w:r>
      <w:r w:rsidR="00621224" w:rsidRPr="008A7E94">
        <w:rPr>
          <w:rFonts w:cs="Times New Roman"/>
        </w:rPr>
        <w:t>ith OHCA</w:t>
      </w:r>
      <w:r w:rsidR="00A94686" w:rsidRPr="008A7E94">
        <w:rPr>
          <w:rFonts w:cs="Times New Roman"/>
        </w:rPr>
        <w:t xml:space="preserve"> in the context of AMI.</w:t>
      </w:r>
      <w:r w:rsidR="00D77197" w:rsidRPr="008A7E94">
        <w:rPr>
          <w:rFonts w:cs="Times New Roman"/>
        </w:rPr>
        <w:t xml:space="preserve"> Using</w:t>
      </w:r>
      <w:r w:rsidR="00502A67" w:rsidRPr="008A7E94">
        <w:rPr>
          <w:rFonts w:cs="Times New Roman"/>
        </w:rPr>
        <w:t xml:space="preserve"> multisource</w:t>
      </w:r>
      <w:r w:rsidR="00D77197" w:rsidRPr="008A7E94">
        <w:rPr>
          <w:rFonts w:cs="Times New Roman"/>
        </w:rPr>
        <w:t xml:space="preserve"> </w:t>
      </w:r>
      <w:r w:rsidR="00502A67" w:rsidRPr="008A7E94">
        <w:rPr>
          <w:rFonts w:cs="Times New Roman"/>
        </w:rPr>
        <w:t>nationwide data</w:t>
      </w:r>
      <w:r w:rsidR="000415A8" w:rsidRPr="008A7E94">
        <w:rPr>
          <w:rFonts w:cs="Times New Roman"/>
        </w:rPr>
        <w:t xml:space="preserve"> derived from UK national acute coronary syndrome and percutaneous coronary intervention datasets</w:t>
      </w:r>
      <w:r w:rsidR="00D77197" w:rsidRPr="008A7E94">
        <w:rPr>
          <w:rFonts w:cs="Times New Roman"/>
        </w:rPr>
        <w:t xml:space="preserve">, </w:t>
      </w:r>
      <w:r w:rsidR="00621224" w:rsidRPr="008A7E94">
        <w:rPr>
          <w:rFonts w:cs="Times New Roman"/>
        </w:rPr>
        <w:t xml:space="preserve">we </w:t>
      </w:r>
      <w:r w:rsidR="00D77197" w:rsidRPr="008A7E94">
        <w:rPr>
          <w:rFonts w:cs="Times New Roman"/>
        </w:rPr>
        <w:t xml:space="preserve">studied </w:t>
      </w:r>
      <w:r w:rsidR="00502A67" w:rsidRPr="008A7E94">
        <w:rPr>
          <w:rFonts w:cs="Times New Roman"/>
        </w:rPr>
        <w:t xml:space="preserve">the characteristics, care and outcomes of </w:t>
      </w:r>
      <w:r w:rsidR="00D77197" w:rsidRPr="008A7E94">
        <w:rPr>
          <w:rFonts w:cs="Times New Roman"/>
        </w:rPr>
        <w:t xml:space="preserve">admissions to hospital with AMI complicated by </w:t>
      </w:r>
      <w:r w:rsidR="00621224" w:rsidRPr="008A7E94">
        <w:rPr>
          <w:rFonts w:cs="Times New Roman"/>
        </w:rPr>
        <w:t>OHCA during</w:t>
      </w:r>
      <w:r w:rsidR="00914EF0" w:rsidRPr="008A7E94">
        <w:rPr>
          <w:rFonts w:cs="Times New Roman"/>
        </w:rPr>
        <w:t xml:space="preserve"> the first wave of the</w:t>
      </w:r>
      <w:r w:rsidR="00621224" w:rsidRPr="008A7E94">
        <w:rPr>
          <w:rFonts w:cs="Times New Roman"/>
        </w:rPr>
        <w:t xml:space="preserve"> </w:t>
      </w:r>
      <w:r w:rsidR="00A417DC" w:rsidRPr="008A7E94">
        <w:rPr>
          <w:rFonts w:cs="Times New Roman"/>
        </w:rPr>
        <w:t>COVID19</w:t>
      </w:r>
      <w:r w:rsidR="00621224" w:rsidRPr="008A7E94">
        <w:rPr>
          <w:rFonts w:cs="Times New Roman"/>
        </w:rPr>
        <w:t xml:space="preserve"> outbreak</w:t>
      </w:r>
      <w:r w:rsidR="00F20565" w:rsidRPr="008A7E94">
        <w:rPr>
          <w:rFonts w:cs="Times New Roman"/>
        </w:rPr>
        <w:t xml:space="preserve"> in the England. </w:t>
      </w:r>
    </w:p>
    <w:p w14:paraId="65CA56F9" w14:textId="4FFA406F" w:rsidR="00A94686" w:rsidRPr="008A7E94" w:rsidRDefault="00A94686" w:rsidP="00C74F26">
      <w:pPr>
        <w:spacing w:line="360" w:lineRule="auto"/>
        <w:jc w:val="both"/>
        <w:rPr>
          <w:rFonts w:cs="Times New Roman"/>
          <w:b/>
        </w:rPr>
      </w:pPr>
      <w:r w:rsidRPr="008A7E94">
        <w:rPr>
          <w:rFonts w:cs="Times New Roman"/>
          <w:b/>
        </w:rPr>
        <w:t xml:space="preserve">Methods </w:t>
      </w:r>
    </w:p>
    <w:p w14:paraId="1E778D63" w14:textId="32EEC1E5" w:rsidR="00A94686" w:rsidRPr="008A7E94" w:rsidRDefault="00F628A0" w:rsidP="00C74F26">
      <w:pPr>
        <w:spacing w:line="360" w:lineRule="auto"/>
        <w:jc w:val="both"/>
        <w:rPr>
          <w:rFonts w:cs="Times New Roman"/>
        </w:rPr>
      </w:pPr>
      <w:r w:rsidRPr="008A7E94">
        <w:rPr>
          <w:rFonts w:cs="Times New Roman"/>
        </w:rPr>
        <w:t>Study Data</w:t>
      </w:r>
      <w:r w:rsidR="00A94686" w:rsidRPr="008A7E94">
        <w:rPr>
          <w:rFonts w:cs="Times New Roman"/>
        </w:rPr>
        <w:t xml:space="preserve"> </w:t>
      </w:r>
    </w:p>
    <w:p w14:paraId="6988C5B8" w14:textId="2C11CC03" w:rsidR="00F97A1C" w:rsidRPr="008A7E94" w:rsidRDefault="00EB0257" w:rsidP="00B7631F">
      <w:pPr>
        <w:spacing w:line="360" w:lineRule="auto"/>
        <w:ind w:firstLine="720"/>
        <w:jc w:val="both"/>
        <w:rPr>
          <w:rFonts w:cs="Times New Roman"/>
        </w:rPr>
      </w:pPr>
      <w:r w:rsidRPr="005007C0">
        <w:rPr>
          <w:rFonts w:cs="Times New Roman"/>
        </w:rPr>
        <w:t>Because of the sensitive nature of the data collected for this study, requests to access the dataset from qualified researchers trained in human subject confidentiality protocols may be sent to</w:t>
      </w:r>
      <w:r>
        <w:rPr>
          <w:rFonts w:cs="Times New Roman"/>
        </w:rPr>
        <w:t xml:space="preserve"> National Institute of Cardiovascular Outcomes Research (NICOR). </w:t>
      </w:r>
      <w:r w:rsidRPr="003570CA">
        <w:rPr>
          <w:rFonts w:cs="Times New Roman"/>
        </w:rPr>
        <w:t xml:space="preserve">Data for this study were drawn from two nationwide cardiovascular registries of </w:t>
      </w:r>
      <w:r>
        <w:rPr>
          <w:rFonts w:cs="Times New Roman"/>
        </w:rPr>
        <w:t>the NICOR</w:t>
      </w:r>
      <w:r w:rsidR="00B65A2E" w:rsidRPr="008A7E94">
        <w:rPr>
          <w:rFonts w:cs="Times New Roman"/>
        </w:rPr>
        <w:t xml:space="preserve">, namely </w:t>
      </w:r>
      <w:r w:rsidR="003B3F26" w:rsidRPr="008A7E94">
        <w:rPr>
          <w:rFonts w:cs="Times New Roman"/>
        </w:rPr>
        <w:t xml:space="preserve">the </w:t>
      </w:r>
      <w:r w:rsidR="003B3F26" w:rsidRPr="008A7E94">
        <w:rPr>
          <w:rFonts w:cs="Times New Roman"/>
        </w:rPr>
        <w:lastRenderedPageBreak/>
        <w:t>M</w:t>
      </w:r>
      <w:r w:rsidR="00B65A2E" w:rsidRPr="008A7E94">
        <w:rPr>
          <w:rFonts w:cs="Times New Roman"/>
        </w:rPr>
        <w:t xml:space="preserve">yocardial </w:t>
      </w:r>
      <w:r w:rsidR="003B3F26" w:rsidRPr="008A7E94">
        <w:rPr>
          <w:rFonts w:cs="Times New Roman"/>
        </w:rPr>
        <w:t>Ischaemia</w:t>
      </w:r>
      <w:r w:rsidR="00B65A2E" w:rsidRPr="008A7E94">
        <w:rPr>
          <w:rFonts w:cs="Times New Roman"/>
        </w:rPr>
        <w:t xml:space="preserve"> </w:t>
      </w:r>
      <w:r w:rsidR="003B3F26" w:rsidRPr="008A7E94">
        <w:rPr>
          <w:rFonts w:cs="Times New Roman"/>
        </w:rPr>
        <w:t>N</w:t>
      </w:r>
      <w:r w:rsidR="00B65A2E" w:rsidRPr="008A7E94">
        <w:rPr>
          <w:rFonts w:cs="Times New Roman"/>
        </w:rPr>
        <w:t xml:space="preserve">ational </w:t>
      </w:r>
      <w:r w:rsidR="003B3F26" w:rsidRPr="008A7E94">
        <w:rPr>
          <w:rFonts w:cs="Times New Roman"/>
        </w:rPr>
        <w:t>A</w:t>
      </w:r>
      <w:r w:rsidR="00B65A2E" w:rsidRPr="008A7E94">
        <w:rPr>
          <w:rFonts w:cs="Times New Roman"/>
        </w:rPr>
        <w:t xml:space="preserve">udit </w:t>
      </w:r>
      <w:r w:rsidR="003B3F26" w:rsidRPr="008A7E94">
        <w:rPr>
          <w:rFonts w:cs="Times New Roman"/>
        </w:rPr>
        <w:t>P</w:t>
      </w:r>
      <w:r w:rsidR="00B65A2E" w:rsidRPr="008A7E94">
        <w:rPr>
          <w:rFonts w:cs="Times New Roman"/>
        </w:rPr>
        <w:t xml:space="preserve">roject (MINAP) and </w:t>
      </w:r>
      <w:r w:rsidR="003B3F26" w:rsidRPr="008A7E94">
        <w:rPr>
          <w:rFonts w:cs="Times New Roman"/>
        </w:rPr>
        <w:t>the</w:t>
      </w:r>
      <w:r w:rsidR="00B65A2E" w:rsidRPr="008A7E94">
        <w:rPr>
          <w:rFonts w:cs="Times New Roman"/>
        </w:rPr>
        <w:t xml:space="preserve"> British Cardiovascular Intervention Society (BCIS) percutaneous coronary intervention (PCI) dataset</w:t>
      </w:r>
      <w:r w:rsidR="00B81E7B" w:rsidRPr="008A7E94">
        <w:rPr>
          <w:rFonts w:cs="Times New Roman"/>
        </w:rPr>
        <w:fldChar w:fldCharType="begin"/>
      </w:r>
      <w:r w:rsidR="00DA6502" w:rsidRPr="008A7E94">
        <w:rPr>
          <w:rFonts w:cs="Times New Roman"/>
        </w:rPr>
        <w:instrText>ADDIN RW.CITE{{doc:5eb19a3be4b0af1dbaa6a465 Gale,C.P. 2012; doc:5eb19a47e4b0af1dbaa6a7ea Noman,A. 2017}}</w:instrText>
      </w:r>
      <w:r w:rsidR="00B81E7B" w:rsidRPr="008A7E94">
        <w:rPr>
          <w:rFonts w:cs="Times New Roman"/>
        </w:rPr>
        <w:fldChar w:fldCharType="separate"/>
      </w:r>
      <w:r w:rsidR="003C3834" w:rsidRPr="003C3834">
        <w:rPr>
          <w:rFonts w:cs="Times New Roman"/>
          <w:bCs/>
          <w:lang w:val="en-US"/>
        </w:rPr>
        <w:t>(14, 15)</w:t>
      </w:r>
      <w:r w:rsidR="00B81E7B" w:rsidRPr="008A7E94">
        <w:rPr>
          <w:rFonts w:cs="Times New Roman"/>
        </w:rPr>
        <w:fldChar w:fldCharType="end"/>
      </w:r>
      <w:r w:rsidR="00B65A2E" w:rsidRPr="008A7E94">
        <w:rPr>
          <w:rFonts w:cs="Times New Roman"/>
        </w:rPr>
        <w:t>. Full details regarding the framework of these datasets and their utility in conducting research has been described previously</w:t>
      </w:r>
      <w:r w:rsidR="00B81E7B" w:rsidRPr="008A7E94">
        <w:rPr>
          <w:rFonts w:cs="Times New Roman"/>
        </w:rPr>
        <w:fldChar w:fldCharType="begin"/>
      </w:r>
      <w:r w:rsidR="00DA6502" w:rsidRPr="008A7E94">
        <w:rPr>
          <w:rFonts w:cs="Times New Roman"/>
        </w:rPr>
        <w:instrText>ADDIN RW.CITE{{doc:5eb19a44e4b0af1dbaa6a6af Rashid,M. 2019; doc:5eb19a3be4b0af1dbaa6a4eb Herrett,E. 2010; doc:5ed0439ae4b0d3233793becd Wilkinson,C 2020}}</w:instrText>
      </w:r>
      <w:r w:rsidR="00B81E7B" w:rsidRPr="008A7E94">
        <w:rPr>
          <w:rFonts w:cs="Times New Roman"/>
        </w:rPr>
        <w:fldChar w:fldCharType="separate"/>
      </w:r>
      <w:r w:rsidR="003C3834" w:rsidRPr="003C3834">
        <w:rPr>
          <w:rFonts w:cs="Times New Roman"/>
          <w:bCs/>
          <w:lang w:val="en-US"/>
        </w:rPr>
        <w:t>(16-18)</w:t>
      </w:r>
      <w:r w:rsidR="00B81E7B" w:rsidRPr="008A7E94">
        <w:rPr>
          <w:rFonts w:cs="Times New Roman"/>
        </w:rPr>
        <w:fldChar w:fldCharType="end"/>
      </w:r>
      <w:r w:rsidR="00B65A2E" w:rsidRPr="008A7E94">
        <w:rPr>
          <w:rFonts w:cs="Times New Roman"/>
        </w:rPr>
        <w:t xml:space="preserve">. Briefly, MINAP is one </w:t>
      </w:r>
      <w:r w:rsidR="00571018" w:rsidRPr="008A7E94">
        <w:rPr>
          <w:rFonts w:cs="Times New Roman"/>
        </w:rPr>
        <w:t xml:space="preserve">of </w:t>
      </w:r>
      <w:r w:rsidR="00B65A2E" w:rsidRPr="008A7E94">
        <w:rPr>
          <w:rFonts w:cs="Times New Roman"/>
        </w:rPr>
        <w:t xml:space="preserve">the largest </w:t>
      </w:r>
      <w:r w:rsidR="00D317D5" w:rsidRPr="008A7E94">
        <w:rPr>
          <w:rFonts w:cs="Times New Roman"/>
        </w:rPr>
        <w:t xml:space="preserve">single health system </w:t>
      </w:r>
      <w:r w:rsidR="00B65A2E" w:rsidRPr="008A7E94">
        <w:rPr>
          <w:rFonts w:cs="Times New Roman"/>
        </w:rPr>
        <w:t xml:space="preserve">heart attack </w:t>
      </w:r>
      <w:r w:rsidR="00571018" w:rsidRPr="008A7E94">
        <w:rPr>
          <w:rFonts w:cs="Times New Roman"/>
        </w:rPr>
        <w:t xml:space="preserve">registries </w:t>
      </w:r>
      <w:r w:rsidR="00D317D5" w:rsidRPr="008A7E94">
        <w:rPr>
          <w:rFonts w:cs="Times New Roman"/>
        </w:rPr>
        <w:t xml:space="preserve">and </w:t>
      </w:r>
      <w:r w:rsidR="00B65A2E" w:rsidRPr="008A7E94">
        <w:rPr>
          <w:rFonts w:cs="Times New Roman"/>
        </w:rPr>
        <w:t>collects information about baseline demographics, reperfusion treatment, pharmacological and invasive management of patients admitt</w:t>
      </w:r>
      <w:r w:rsidR="00F37FF4" w:rsidRPr="008A7E94">
        <w:rPr>
          <w:rFonts w:cs="Times New Roman"/>
        </w:rPr>
        <w:t xml:space="preserve">ed with AMI </w:t>
      </w:r>
      <w:r w:rsidR="00D317D5" w:rsidRPr="008A7E94">
        <w:rPr>
          <w:rFonts w:cs="Times New Roman"/>
        </w:rPr>
        <w:t xml:space="preserve">to </w:t>
      </w:r>
      <w:r w:rsidR="00F20565" w:rsidRPr="008A7E94">
        <w:rPr>
          <w:rFonts w:cs="Times New Roman"/>
        </w:rPr>
        <w:t xml:space="preserve">one of </w:t>
      </w:r>
      <w:r w:rsidR="00F37FF4" w:rsidRPr="008A7E94">
        <w:rPr>
          <w:rFonts w:cs="Times New Roman"/>
        </w:rPr>
        <w:t>the 195</w:t>
      </w:r>
      <w:r w:rsidR="00B65A2E" w:rsidRPr="008A7E94">
        <w:rPr>
          <w:rFonts w:cs="Times New Roman"/>
        </w:rPr>
        <w:t xml:space="preserve"> </w:t>
      </w:r>
      <w:r w:rsidR="00F20565" w:rsidRPr="008A7E94">
        <w:rPr>
          <w:rFonts w:cs="Times New Roman"/>
        </w:rPr>
        <w:t>acute NHS hospitals in England</w:t>
      </w:r>
      <w:r w:rsidR="00DA6502" w:rsidRPr="008A7E94">
        <w:rPr>
          <w:rFonts w:cs="Times New Roman"/>
        </w:rPr>
        <w:fldChar w:fldCharType="begin"/>
      </w:r>
      <w:r w:rsidR="00DA6502" w:rsidRPr="008A7E94">
        <w:rPr>
          <w:rFonts w:cs="Times New Roman"/>
        </w:rPr>
        <w:instrText>ADDIN RW.CITE{{doc:5eb19a44e4b0af1dbaa6a6ef Mohamed,M.O. 2019; doc:5eb19ceee4b00af8231e09b3 Rashid,M 2019; doc:5eb19ceee4b00af8231e09b6 Rashid,M 2020}}</w:instrText>
      </w:r>
      <w:r w:rsidR="00DA6502" w:rsidRPr="008A7E94">
        <w:rPr>
          <w:rFonts w:cs="Times New Roman"/>
        </w:rPr>
        <w:fldChar w:fldCharType="separate"/>
      </w:r>
      <w:r w:rsidR="003C3834" w:rsidRPr="003C3834">
        <w:rPr>
          <w:rFonts w:cs="Times New Roman"/>
          <w:bCs/>
          <w:lang w:val="en-US"/>
        </w:rPr>
        <w:t>(19-21)</w:t>
      </w:r>
      <w:r w:rsidR="00DA6502" w:rsidRPr="008A7E94">
        <w:rPr>
          <w:rFonts w:cs="Times New Roman"/>
        </w:rPr>
        <w:fldChar w:fldCharType="end"/>
      </w:r>
      <w:r w:rsidR="00F20565" w:rsidRPr="008A7E94">
        <w:rPr>
          <w:rFonts w:cs="Times New Roman"/>
        </w:rPr>
        <w:t xml:space="preserve">. </w:t>
      </w:r>
      <w:r w:rsidR="00D317D5" w:rsidRPr="008A7E94">
        <w:rPr>
          <w:rFonts w:cs="Times New Roman"/>
        </w:rPr>
        <w:t>T</w:t>
      </w:r>
      <w:r w:rsidR="002134DC" w:rsidRPr="008A7E94">
        <w:rPr>
          <w:rFonts w:cs="Times New Roman"/>
        </w:rPr>
        <w:t>he</w:t>
      </w:r>
      <w:r w:rsidR="00B65A2E" w:rsidRPr="008A7E94">
        <w:rPr>
          <w:rFonts w:cs="Times New Roman"/>
        </w:rPr>
        <w:t xml:space="preserve"> BCIS PCI data</w:t>
      </w:r>
      <w:r w:rsidR="00D317D5" w:rsidRPr="008A7E94">
        <w:rPr>
          <w:rFonts w:cs="Times New Roman"/>
        </w:rPr>
        <w:t>ba</w:t>
      </w:r>
      <w:r w:rsidR="00B65A2E" w:rsidRPr="008A7E94">
        <w:rPr>
          <w:rFonts w:cs="Times New Roman"/>
        </w:rPr>
        <w:t xml:space="preserve">se contains </w:t>
      </w:r>
      <w:r w:rsidR="00D317D5" w:rsidRPr="008A7E94">
        <w:rPr>
          <w:rFonts w:cs="Times New Roman"/>
        </w:rPr>
        <w:t xml:space="preserve">high-resolution </w:t>
      </w:r>
      <w:r w:rsidR="00B65A2E" w:rsidRPr="008A7E94">
        <w:rPr>
          <w:rFonts w:cs="Times New Roman"/>
        </w:rPr>
        <w:t xml:space="preserve">information regarding the procedural </w:t>
      </w:r>
      <w:r w:rsidR="002212E2" w:rsidRPr="008A7E94">
        <w:rPr>
          <w:rFonts w:cs="Times New Roman"/>
        </w:rPr>
        <w:t>aspects, peri</w:t>
      </w:r>
      <w:r w:rsidR="00D317D5" w:rsidRPr="008A7E94">
        <w:rPr>
          <w:rFonts w:cs="Times New Roman"/>
        </w:rPr>
        <w:t>-</w:t>
      </w:r>
      <w:r w:rsidR="002212E2" w:rsidRPr="008A7E94">
        <w:rPr>
          <w:rFonts w:cs="Times New Roman"/>
        </w:rPr>
        <w:t>procedural pharmacology and in-hospital PCI related complications of patient</w:t>
      </w:r>
      <w:r w:rsidR="005301D6" w:rsidRPr="008A7E94">
        <w:rPr>
          <w:rFonts w:cs="Times New Roman"/>
        </w:rPr>
        <w:t>s admitted with AMI</w:t>
      </w:r>
      <w:r w:rsidR="00804CBC" w:rsidRPr="008A7E94">
        <w:rPr>
          <w:rFonts w:cs="Times New Roman"/>
        </w:rPr>
        <w:fldChar w:fldCharType="begin"/>
      </w:r>
      <w:r w:rsidR="00DA6502" w:rsidRPr="008A7E94">
        <w:rPr>
          <w:rFonts w:cs="Times New Roman"/>
        </w:rPr>
        <w:instrText>ADDIN RW.CITE{{doc:5eb19a44e4b0af1dbaa6a6af Rashid,M. 2019; doc:5eb19a44e4b0af1dbaa6a6ca Kwok,C.S. 2018; doc:5eb19a43e4b0af1dbaa6a67b Taxiarchi,P. 2019}}</w:instrText>
      </w:r>
      <w:r w:rsidR="00804CBC" w:rsidRPr="008A7E94">
        <w:rPr>
          <w:rFonts w:cs="Times New Roman"/>
        </w:rPr>
        <w:fldChar w:fldCharType="separate"/>
      </w:r>
      <w:r w:rsidR="003C3834" w:rsidRPr="003C3834">
        <w:rPr>
          <w:rFonts w:cs="Times New Roman"/>
          <w:bCs/>
          <w:lang w:val="en-US"/>
        </w:rPr>
        <w:t>(16, 22, 23)</w:t>
      </w:r>
      <w:r w:rsidR="00804CBC" w:rsidRPr="008A7E94">
        <w:rPr>
          <w:rFonts w:cs="Times New Roman"/>
        </w:rPr>
        <w:fldChar w:fldCharType="end"/>
      </w:r>
      <w:r w:rsidR="005301D6" w:rsidRPr="008A7E94">
        <w:rPr>
          <w:rFonts w:cs="Times New Roman"/>
        </w:rPr>
        <w:t xml:space="preserve">. </w:t>
      </w:r>
    </w:p>
    <w:p w14:paraId="4BB19D3A" w14:textId="6E0B3C80" w:rsidR="00F97A1C" w:rsidRPr="008A7E94" w:rsidRDefault="00385CFF" w:rsidP="00F97A1C">
      <w:pPr>
        <w:spacing w:line="360" w:lineRule="auto"/>
        <w:jc w:val="both"/>
        <w:rPr>
          <w:rFonts w:cs="Times New Roman"/>
        </w:rPr>
      </w:pPr>
      <w:r w:rsidRPr="008A7E94">
        <w:rPr>
          <w:rFonts w:cs="Times New Roman"/>
        </w:rPr>
        <w:t>Ethics</w:t>
      </w:r>
      <w:r w:rsidR="00F97A1C" w:rsidRPr="008A7E94">
        <w:rPr>
          <w:rFonts w:cs="Times New Roman"/>
        </w:rPr>
        <w:t xml:space="preserve"> </w:t>
      </w:r>
    </w:p>
    <w:p w14:paraId="6B77DD43" w14:textId="5863F555" w:rsidR="00B65A2E" w:rsidRPr="008A7E94" w:rsidRDefault="00251744" w:rsidP="00F97A1C">
      <w:pPr>
        <w:spacing w:line="360" w:lineRule="auto"/>
        <w:jc w:val="both"/>
        <w:rPr>
          <w:rFonts w:cs="Times New Roman"/>
        </w:rPr>
      </w:pPr>
      <w:r w:rsidRPr="008A7E94">
        <w:rPr>
          <w:rFonts w:cs="Times New Roman"/>
        </w:rPr>
        <w:t>The National Institute for Cardiovascular Outcomes (NICOR) databases including MINAP and BCIS are</w:t>
      </w:r>
      <w:r w:rsidR="00DD5014" w:rsidRPr="008A7E94">
        <w:rPr>
          <w:rFonts w:cs="Times New Roman"/>
        </w:rPr>
        <w:t xml:space="preserve"> collected and used for research purposes without </w:t>
      </w:r>
      <w:r w:rsidR="008B15A5" w:rsidRPr="008A7E94">
        <w:rPr>
          <w:rFonts w:cs="Times New Roman"/>
        </w:rPr>
        <w:t xml:space="preserve">requiring </w:t>
      </w:r>
      <w:r w:rsidR="00DD5014" w:rsidRPr="008A7E94">
        <w:rPr>
          <w:rFonts w:cs="Times New Roman"/>
        </w:rPr>
        <w:t>in</w:t>
      </w:r>
      <w:r w:rsidRPr="008A7E94">
        <w:rPr>
          <w:rFonts w:cs="Times New Roman"/>
        </w:rPr>
        <w:t>formed patient consent</w:t>
      </w:r>
      <w:r w:rsidR="00DD5014" w:rsidRPr="008A7E94">
        <w:rPr>
          <w:rFonts w:cs="Times New Roman"/>
        </w:rPr>
        <w:t xml:space="preserve"> </w:t>
      </w:r>
      <w:r w:rsidR="00D317D5" w:rsidRPr="008A7E94">
        <w:rPr>
          <w:rFonts w:cs="Times New Roman"/>
        </w:rPr>
        <w:t>fell</w:t>
      </w:r>
      <w:r w:rsidR="00506A8F" w:rsidRPr="008A7E94">
        <w:rPr>
          <w:rFonts w:cs="Times New Roman"/>
        </w:rPr>
        <w:t xml:space="preserve"> </w:t>
      </w:r>
      <w:r w:rsidR="00DD5014" w:rsidRPr="008A7E94">
        <w:rPr>
          <w:rFonts w:cs="Times New Roman"/>
        </w:rPr>
        <w:t>under section 251 of National Health Service Act 2006</w:t>
      </w:r>
      <w:r w:rsidR="00B81E7B" w:rsidRPr="008A7E94">
        <w:rPr>
          <w:rFonts w:cs="Times New Roman"/>
        </w:rPr>
        <w:fldChar w:fldCharType="begin"/>
      </w:r>
      <w:r w:rsidR="00DA6502" w:rsidRPr="008A7E94">
        <w:rPr>
          <w:rFonts w:cs="Times New Roman"/>
        </w:rPr>
        <w:instrText>ADDIN RW.CITE{{doc:5eb19a3de4b0af1dbaa6a575 Bebb,O. 2017; doc:5eb19a3ce4b0af1dbaa6a51e Hall,M. 2016}}</w:instrText>
      </w:r>
      <w:r w:rsidR="00B81E7B" w:rsidRPr="008A7E94">
        <w:rPr>
          <w:rFonts w:cs="Times New Roman"/>
        </w:rPr>
        <w:fldChar w:fldCharType="separate"/>
      </w:r>
      <w:r w:rsidR="003C3834" w:rsidRPr="003C3834">
        <w:rPr>
          <w:rFonts w:cs="Times New Roman"/>
          <w:bCs/>
          <w:lang w:val="en-US"/>
        </w:rPr>
        <w:t>(24, 25)</w:t>
      </w:r>
      <w:r w:rsidR="00B81E7B" w:rsidRPr="008A7E94">
        <w:rPr>
          <w:rFonts w:cs="Times New Roman"/>
        </w:rPr>
        <w:fldChar w:fldCharType="end"/>
      </w:r>
      <w:r w:rsidR="00B279B9" w:rsidRPr="008A7E94">
        <w:rPr>
          <w:rFonts w:cs="Times New Roman"/>
        </w:rPr>
        <w:t xml:space="preserve"> and therefore institutional board review was not required for this study. </w:t>
      </w:r>
      <w:r w:rsidR="00506A8F" w:rsidRPr="008A7E94">
        <w:rPr>
          <w:rFonts w:cs="Times New Roman"/>
        </w:rPr>
        <w:t xml:space="preserve"> </w:t>
      </w:r>
      <w:r w:rsidR="00CE1142" w:rsidRPr="008A7E94">
        <w:rPr>
          <w:rFonts w:cs="Times New Roman"/>
        </w:rPr>
        <w:t>Access to data required for this project has been fast tracked using a novel collaboration as pa</w:t>
      </w:r>
      <w:r w:rsidR="00C56D1D" w:rsidRPr="008A7E94">
        <w:rPr>
          <w:rFonts w:cs="Times New Roman"/>
        </w:rPr>
        <w:t xml:space="preserve">rt of a national drive for </w:t>
      </w:r>
      <w:r w:rsidR="00A417DC" w:rsidRPr="008A7E94">
        <w:rPr>
          <w:rFonts w:cs="Times New Roman"/>
        </w:rPr>
        <w:t>COVID19</w:t>
      </w:r>
      <w:r w:rsidR="00CE1142" w:rsidRPr="008A7E94">
        <w:rPr>
          <w:rFonts w:cs="Times New Roman"/>
        </w:rPr>
        <w:t xml:space="preserve"> related research.</w:t>
      </w:r>
    </w:p>
    <w:p w14:paraId="70704C6C" w14:textId="2DEDF536" w:rsidR="00F628A0" w:rsidRPr="008A7E94" w:rsidRDefault="00385CFF" w:rsidP="00C74F26">
      <w:pPr>
        <w:spacing w:line="360" w:lineRule="auto"/>
        <w:jc w:val="both"/>
        <w:rPr>
          <w:rFonts w:cs="Times New Roman"/>
        </w:rPr>
      </w:pPr>
      <w:r w:rsidRPr="008A7E94">
        <w:rPr>
          <w:rFonts w:cs="Times New Roman"/>
        </w:rPr>
        <w:t>Study population</w:t>
      </w:r>
    </w:p>
    <w:p w14:paraId="1F30B975" w14:textId="608A908A" w:rsidR="00635DFF" w:rsidRPr="008A7E94" w:rsidRDefault="00506A8F" w:rsidP="00C74F26">
      <w:pPr>
        <w:spacing w:line="360" w:lineRule="auto"/>
        <w:jc w:val="both"/>
        <w:rPr>
          <w:rFonts w:cs="Times New Roman"/>
        </w:rPr>
      </w:pPr>
      <w:r w:rsidRPr="008A7E94">
        <w:rPr>
          <w:rFonts w:cs="Times New Roman"/>
        </w:rPr>
        <w:t>We included all adult patients age</w:t>
      </w:r>
      <w:r w:rsidR="00763ECE" w:rsidRPr="008A7E94">
        <w:rPr>
          <w:rFonts w:cs="Times New Roman"/>
        </w:rPr>
        <w:t>d</w:t>
      </w:r>
      <w:r w:rsidRPr="008A7E94">
        <w:rPr>
          <w:rFonts w:cs="Times New Roman"/>
        </w:rPr>
        <w:t xml:space="preserve"> 18-100 years admitted with </w:t>
      </w:r>
      <w:r w:rsidR="00D317D5" w:rsidRPr="008A7E94">
        <w:rPr>
          <w:rFonts w:cs="Times New Roman"/>
        </w:rPr>
        <w:t>a</w:t>
      </w:r>
      <w:r w:rsidRPr="008A7E94">
        <w:rPr>
          <w:rFonts w:cs="Times New Roman"/>
        </w:rPr>
        <w:t xml:space="preserve"> diagnosis of AMI between 1</w:t>
      </w:r>
      <w:r w:rsidRPr="008A7E94">
        <w:rPr>
          <w:rFonts w:cs="Times New Roman"/>
          <w:vertAlign w:val="superscript"/>
        </w:rPr>
        <w:t>st</w:t>
      </w:r>
      <w:r w:rsidR="00981B1C" w:rsidRPr="008A7E94">
        <w:rPr>
          <w:rFonts w:cs="Times New Roman"/>
        </w:rPr>
        <w:t xml:space="preserve"> February 2019 </w:t>
      </w:r>
      <w:r w:rsidR="00D317D5" w:rsidRPr="008A7E94">
        <w:rPr>
          <w:rFonts w:cs="Times New Roman"/>
        </w:rPr>
        <w:t xml:space="preserve">and </w:t>
      </w:r>
      <w:r w:rsidR="00981B1C" w:rsidRPr="008A7E94">
        <w:rPr>
          <w:rFonts w:cs="Times New Roman"/>
        </w:rPr>
        <w:t>14</w:t>
      </w:r>
      <w:r w:rsidRPr="008A7E94">
        <w:rPr>
          <w:rFonts w:cs="Times New Roman"/>
          <w:vertAlign w:val="superscript"/>
        </w:rPr>
        <w:t>th</w:t>
      </w:r>
      <w:r w:rsidRPr="008A7E94">
        <w:rPr>
          <w:rFonts w:cs="Times New Roman"/>
        </w:rPr>
        <w:t xml:space="preserve"> May 2020</w:t>
      </w:r>
      <w:r w:rsidR="00981B1C" w:rsidRPr="008A7E94">
        <w:rPr>
          <w:rFonts w:cs="Times New Roman"/>
        </w:rPr>
        <w:t xml:space="preserve"> (</w:t>
      </w:r>
      <w:r w:rsidR="00CE1142" w:rsidRPr="008A7E94">
        <w:rPr>
          <w:rFonts w:cs="Times New Roman"/>
        </w:rPr>
        <w:t xml:space="preserve">the </w:t>
      </w:r>
      <w:r w:rsidR="00981B1C" w:rsidRPr="008A7E94">
        <w:rPr>
          <w:rFonts w:cs="Times New Roman"/>
        </w:rPr>
        <w:t>latest live data upload available)</w:t>
      </w:r>
      <w:r w:rsidRPr="008A7E94">
        <w:rPr>
          <w:rFonts w:cs="Times New Roman"/>
        </w:rPr>
        <w:t xml:space="preserve"> from </w:t>
      </w:r>
      <w:r w:rsidR="002134DC" w:rsidRPr="008A7E94">
        <w:rPr>
          <w:rFonts w:cs="Times New Roman"/>
        </w:rPr>
        <w:t>the</w:t>
      </w:r>
      <w:r w:rsidRPr="008A7E94">
        <w:rPr>
          <w:rFonts w:cs="Times New Roman"/>
        </w:rPr>
        <w:t xml:space="preserve"> MINAP and BCIS PCI database</w:t>
      </w:r>
      <w:r w:rsidR="00D317D5" w:rsidRPr="008A7E94">
        <w:rPr>
          <w:rFonts w:cs="Times New Roman"/>
        </w:rPr>
        <w:t>,</w:t>
      </w:r>
      <w:r w:rsidRPr="008A7E94">
        <w:rPr>
          <w:rFonts w:cs="Times New Roman"/>
        </w:rPr>
        <w:t xml:space="preserve"> respectively. </w:t>
      </w:r>
      <w:r w:rsidR="00D83576" w:rsidRPr="008A7E94">
        <w:rPr>
          <w:rFonts w:cs="Times New Roman"/>
        </w:rPr>
        <w:t xml:space="preserve">We only included patients with </w:t>
      </w:r>
      <w:r w:rsidR="00D317D5" w:rsidRPr="008A7E94">
        <w:rPr>
          <w:rFonts w:cs="Times New Roman"/>
        </w:rPr>
        <w:t xml:space="preserve">an </w:t>
      </w:r>
      <w:r w:rsidR="00D83576" w:rsidRPr="008A7E94">
        <w:rPr>
          <w:rFonts w:cs="Times New Roman"/>
        </w:rPr>
        <w:t xml:space="preserve">index admission </w:t>
      </w:r>
      <w:r w:rsidR="00CE1142" w:rsidRPr="008A7E94">
        <w:rPr>
          <w:rFonts w:cs="Times New Roman"/>
        </w:rPr>
        <w:t xml:space="preserve">diagnosis of AMI </w:t>
      </w:r>
      <w:r w:rsidR="00D83576" w:rsidRPr="008A7E94">
        <w:rPr>
          <w:rFonts w:cs="Times New Roman"/>
        </w:rPr>
        <w:t xml:space="preserve">or </w:t>
      </w:r>
      <w:r w:rsidR="008B15A5" w:rsidRPr="008A7E94">
        <w:rPr>
          <w:rFonts w:cs="Times New Roman"/>
        </w:rPr>
        <w:t xml:space="preserve">a PCI </w:t>
      </w:r>
      <w:r w:rsidR="00D83576" w:rsidRPr="008A7E94">
        <w:rPr>
          <w:rFonts w:cs="Times New Roman"/>
        </w:rPr>
        <w:t>procedure during these dates. Further exclusions were made based on missing record information regard</w:t>
      </w:r>
      <w:r w:rsidR="002A584F" w:rsidRPr="008A7E94">
        <w:rPr>
          <w:rFonts w:cs="Times New Roman"/>
        </w:rPr>
        <w:t xml:space="preserve">ing sex, </w:t>
      </w:r>
      <w:r w:rsidR="00F20565" w:rsidRPr="008A7E94">
        <w:rPr>
          <w:rFonts w:cs="Times New Roman"/>
        </w:rPr>
        <w:t>cardiac arrest</w:t>
      </w:r>
      <w:r w:rsidR="00981B1C" w:rsidRPr="008A7E94">
        <w:rPr>
          <w:rFonts w:cs="Times New Roman"/>
        </w:rPr>
        <w:t xml:space="preserve"> in hospital</w:t>
      </w:r>
      <w:r w:rsidR="00D83576" w:rsidRPr="008A7E94">
        <w:rPr>
          <w:rFonts w:cs="Times New Roman"/>
        </w:rPr>
        <w:t xml:space="preserve"> and final diagnosis</w:t>
      </w:r>
      <w:r w:rsidR="00981B1C" w:rsidRPr="008A7E94">
        <w:rPr>
          <w:rFonts w:cs="Times New Roman"/>
        </w:rPr>
        <w:t xml:space="preserve"> not being AMI</w:t>
      </w:r>
      <w:r w:rsidR="00D317D5" w:rsidRPr="008A7E94">
        <w:rPr>
          <w:rFonts w:cs="Times New Roman"/>
        </w:rPr>
        <w:t xml:space="preserve"> (</w:t>
      </w:r>
      <w:r w:rsidR="003E2D3F" w:rsidRPr="008A7E94">
        <w:rPr>
          <w:rFonts w:cs="Times New Roman"/>
          <w:b/>
        </w:rPr>
        <w:t>Supplementary Figure 1 and Supplementary F</w:t>
      </w:r>
      <w:r w:rsidR="00D83576" w:rsidRPr="008A7E94">
        <w:rPr>
          <w:rFonts w:cs="Times New Roman"/>
          <w:b/>
        </w:rPr>
        <w:t>igure 2</w:t>
      </w:r>
      <w:r w:rsidR="00D317D5" w:rsidRPr="008A7E94">
        <w:rPr>
          <w:rFonts w:cs="Times New Roman"/>
        </w:rPr>
        <w:t>)</w:t>
      </w:r>
      <w:r w:rsidR="00D83576" w:rsidRPr="008A7E94">
        <w:rPr>
          <w:rFonts w:cs="Times New Roman"/>
        </w:rPr>
        <w:t xml:space="preserve">. </w:t>
      </w:r>
      <w:r w:rsidR="00D317D5" w:rsidRPr="008A7E94">
        <w:rPr>
          <w:rFonts w:cs="Times New Roman"/>
        </w:rPr>
        <w:t>Given that</w:t>
      </w:r>
      <w:r w:rsidR="00F628A0" w:rsidRPr="008A7E94">
        <w:rPr>
          <w:rFonts w:cs="Times New Roman"/>
        </w:rPr>
        <w:t xml:space="preserve"> </w:t>
      </w:r>
      <w:r w:rsidR="002A584F" w:rsidRPr="008A7E94">
        <w:rPr>
          <w:rFonts w:cs="Times New Roman"/>
        </w:rPr>
        <w:t xml:space="preserve">first </w:t>
      </w:r>
      <w:r w:rsidR="00F628A0" w:rsidRPr="008A7E94">
        <w:rPr>
          <w:rFonts w:cs="Times New Roman"/>
        </w:rPr>
        <w:t xml:space="preserve">cases of </w:t>
      </w:r>
      <w:r w:rsidR="00A417DC" w:rsidRPr="008A7E94">
        <w:rPr>
          <w:rFonts w:cs="Times New Roman"/>
        </w:rPr>
        <w:t>COVID19</w:t>
      </w:r>
      <w:r w:rsidR="002A584F" w:rsidRPr="008A7E94">
        <w:rPr>
          <w:rFonts w:cs="Times New Roman"/>
        </w:rPr>
        <w:t xml:space="preserve"> </w:t>
      </w:r>
      <w:r w:rsidR="00623EE8" w:rsidRPr="008A7E94">
        <w:rPr>
          <w:rFonts w:cs="Times New Roman"/>
        </w:rPr>
        <w:t xml:space="preserve">in the United Kingdom </w:t>
      </w:r>
      <w:r w:rsidR="002A584F" w:rsidRPr="008A7E94">
        <w:rPr>
          <w:rFonts w:cs="Times New Roman"/>
        </w:rPr>
        <w:t xml:space="preserve">were reported </w:t>
      </w:r>
      <w:r w:rsidR="00623EE8" w:rsidRPr="008A7E94">
        <w:rPr>
          <w:rFonts w:cs="Times New Roman"/>
        </w:rPr>
        <w:t>on the 29th</w:t>
      </w:r>
      <w:r w:rsidR="002A584F" w:rsidRPr="008A7E94">
        <w:rPr>
          <w:rFonts w:cs="Times New Roman"/>
        </w:rPr>
        <w:t xml:space="preserve"> January</w:t>
      </w:r>
      <w:r w:rsidR="00F628A0" w:rsidRPr="008A7E94">
        <w:rPr>
          <w:rFonts w:cs="Times New Roman"/>
        </w:rPr>
        <w:t xml:space="preserve"> 2020,</w:t>
      </w:r>
      <w:r w:rsidR="00D83576" w:rsidRPr="008A7E94">
        <w:rPr>
          <w:rFonts w:cs="Times New Roman"/>
        </w:rPr>
        <w:t xml:space="preserve"> </w:t>
      </w:r>
      <w:r w:rsidR="00F628A0" w:rsidRPr="008A7E94">
        <w:rPr>
          <w:rFonts w:cs="Times New Roman"/>
        </w:rPr>
        <w:t xml:space="preserve">we </w:t>
      </w:r>
      <w:r w:rsidR="00E72EF7" w:rsidRPr="008A7E94">
        <w:rPr>
          <w:rFonts w:cs="Times New Roman"/>
        </w:rPr>
        <w:t>defined</w:t>
      </w:r>
      <w:r w:rsidR="00F628A0" w:rsidRPr="008A7E94">
        <w:rPr>
          <w:rFonts w:cs="Times New Roman"/>
        </w:rPr>
        <w:t xml:space="preserve"> patients from 1</w:t>
      </w:r>
      <w:r w:rsidR="00F628A0" w:rsidRPr="008A7E94">
        <w:rPr>
          <w:rFonts w:cs="Times New Roman"/>
          <w:vertAlign w:val="superscript"/>
        </w:rPr>
        <w:t>st</w:t>
      </w:r>
      <w:r w:rsidR="00981B1C" w:rsidRPr="008A7E94">
        <w:rPr>
          <w:rFonts w:cs="Times New Roman"/>
        </w:rPr>
        <w:t xml:space="preserve"> February 2020 to 14</w:t>
      </w:r>
      <w:r w:rsidR="00F628A0" w:rsidRPr="008A7E94">
        <w:rPr>
          <w:rFonts w:cs="Times New Roman"/>
          <w:vertAlign w:val="superscript"/>
        </w:rPr>
        <w:t>th</w:t>
      </w:r>
      <w:r w:rsidR="00F628A0" w:rsidRPr="008A7E94">
        <w:rPr>
          <w:rFonts w:cs="Times New Roman"/>
        </w:rPr>
        <w:t xml:space="preserve"> May 2020 </w:t>
      </w:r>
      <w:r w:rsidR="008B15A5" w:rsidRPr="008A7E94">
        <w:rPr>
          <w:rFonts w:cs="Times New Roman"/>
        </w:rPr>
        <w:t>as</w:t>
      </w:r>
      <w:r w:rsidR="00F628A0" w:rsidRPr="008A7E94">
        <w:rPr>
          <w:rFonts w:cs="Times New Roman"/>
        </w:rPr>
        <w:t xml:space="preserve"> the </w:t>
      </w:r>
      <w:r w:rsidR="00A417DC" w:rsidRPr="008A7E94">
        <w:rPr>
          <w:rFonts w:cs="Times New Roman"/>
        </w:rPr>
        <w:t>COVID19</w:t>
      </w:r>
      <w:r w:rsidR="00F628A0" w:rsidRPr="008A7E94">
        <w:rPr>
          <w:rFonts w:cs="Times New Roman"/>
        </w:rPr>
        <w:t xml:space="preserve"> group. To further understand the </w:t>
      </w:r>
      <w:r w:rsidR="002A584F" w:rsidRPr="008A7E94">
        <w:rPr>
          <w:rFonts w:cs="Times New Roman"/>
        </w:rPr>
        <w:t xml:space="preserve">temporal </w:t>
      </w:r>
      <w:r w:rsidR="00F628A0" w:rsidRPr="008A7E94">
        <w:rPr>
          <w:rFonts w:cs="Times New Roman"/>
        </w:rPr>
        <w:t>differences in the baseline characteristics, procedural profile and o</w:t>
      </w:r>
      <w:r w:rsidR="002A584F" w:rsidRPr="008A7E94">
        <w:rPr>
          <w:rFonts w:cs="Times New Roman"/>
        </w:rPr>
        <w:t>utcomes, we generated an equivalent</w:t>
      </w:r>
      <w:r w:rsidR="00F628A0" w:rsidRPr="008A7E94">
        <w:rPr>
          <w:rFonts w:cs="Times New Roman"/>
        </w:rPr>
        <w:t xml:space="preserve"> cohort of pre-</w:t>
      </w:r>
      <w:r w:rsidR="00A417DC" w:rsidRPr="008A7E94">
        <w:rPr>
          <w:rFonts w:cs="Times New Roman"/>
        </w:rPr>
        <w:t>COVID19</w:t>
      </w:r>
      <w:r w:rsidR="00F628A0" w:rsidRPr="008A7E94">
        <w:rPr>
          <w:rFonts w:cs="Times New Roman"/>
        </w:rPr>
        <w:t xml:space="preserve"> patients from 1</w:t>
      </w:r>
      <w:r w:rsidR="00F628A0" w:rsidRPr="008A7E94">
        <w:rPr>
          <w:rFonts w:cs="Times New Roman"/>
          <w:vertAlign w:val="superscript"/>
        </w:rPr>
        <w:t>st</w:t>
      </w:r>
      <w:r w:rsidR="00981B1C" w:rsidRPr="008A7E94">
        <w:rPr>
          <w:rFonts w:cs="Times New Roman"/>
        </w:rPr>
        <w:t xml:space="preserve"> February 2019 to 14</w:t>
      </w:r>
      <w:r w:rsidR="00F628A0" w:rsidRPr="008A7E94">
        <w:rPr>
          <w:rFonts w:cs="Times New Roman"/>
          <w:vertAlign w:val="superscript"/>
        </w:rPr>
        <w:t>th</w:t>
      </w:r>
      <w:r w:rsidR="00F628A0" w:rsidRPr="008A7E94">
        <w:rPr>
          <w:rFonts w:cs="Times New Roman"/>
        </w:rPr>
        <w:t xml:space="preserve"> May </w:t>
      </w:r>
      <w:r w:rsidR="008B15A5" w:rsidRPr="008A7E94">
        <w:rPr>
          <w:rFonts w:cs="Times New Roman"/>
        </w:rPr>
        <w:t xml:space="preserve">2019 </w:t>
      </w:r>
      <w:r w:rsidR="00981B1C" w:rsidRPr="008A7E94">
        <w:rPr>
          <w:rFonts w:cs="Times New Roman"/>
        </w:rPr>
        <w:t>from both datasets</w:t>
      </w:r>
      <w:r w:rsidR="00F628A0" w:rsidRPr="008A7E94">
        <w:rPr>
          <w:rFonts w:cs="Times New Roman"/>
        </w:rPr>
        <w:t xml:space="preserve">. Time to reperfusion treatment </w:t>
      </w:r>
      <w:r w:rsidR="00324125" w:rsidRPr="008A7E94">
        <w:rPr>
          <w:rFonts w:cs="Times New Roman"/>
        </w:rPr>
        <w:t xml:space="preserve">was </w:t>
      </w:r>
      <w:r w:rsidR="00F628A0" w:rsidRPr="008A7E94">
        <w:rPr>
          <w:rFonts w:cs="Times New Roman"/>
        </w:rPr>
        <w:t xml:space="preserve">calculated from </w:t>
      </w:r>
      <w:r w:rsidR="005F10E2" w:rsidRPr="008A7E94">
        <w:rPr>
          <w:rFonts w:cs="Times New Roman"/>
        </w:rPr>
        <w:t xml:space="preserve">time of </w:t>
      </w:r>
      <w:r w:rsidR="00F628A0" w:rsidRPr="008A7E94">
        <w:rPr>
          <w:rFonts w:cs="Times New Roman"/>
        </w:rPr>
        <w:t>symptoms onset t</w:t>
      </w:r>
      <w:r w:rsidR="00981B1C" w:rsidRPr="008A7E94">
        <w:rPr>
          <w:rFonts w:cs="Times New Roman"/>
        </w:rPr>
        <w:t xml:space="preserve">o time of </w:t>
      </w:r>
      <w:r w:rsidR="00D317D5" w:rsidRPr="008A7E94">
        <w:rPr>
          <w:rFonts w:cs="Times New Roman"/>
        </w:rPr>
        <w:t xml:space="preserve">the </w:t>
      </w:r>
      <w:r w:rsidR="00981B1C" w:rsidRPr="008A7E94">
        <w:rPr>
          <w:rFonts w:cs="Times New Roman"/>
        </w:rPr>
        <w:t>reperfusion treatment</w:t>
      </w:r>
      <w:r w:rsidR="00682C9C" w:rsidRPr="008A7E94">
        <w:rPr>
          <w:rFonts w:cs="Times New Roman"/>
        </w:rPr>
        <w:t xml:space="preserve"> in the form of PPCI or thrombolysis for ST elevation acute myocardial infarction</w:t>
      </w:r>
      <w:r w:rsidR="00981B1C" w:rsidRPr="008A7E94">
        <w:rPr>
          <w:rFonts w:cs="Times New Roman"/>
        </w:rPr>
        <w:t xml:space="preserve">. </w:t>
      </w:r>
    </w:p>
    <w:p w14:paraId="2B477879" w14:textId="3C5465C8" w:rsidR="00F628A0" w:rsidRPr="008A7E94" w:rsidRDefault="00385CFF" w:rsidP="00C74F26">
      <w:pPr>
        <w:spacing w:line="360" w:lineRule="auto"/>
        <w:jc w:val="both"/>
        <w:rPr>
          <w:rFonts w:cs="Times New Roman"/>
        </w:rPr>
      </w:pPr>
      <w:r w:rsidRPr="008A7E94">
        <w:rPr>
          <w:rFonts w:cs="Times New Roman"/>
        </w:rPr>
        <w:t>Statistical analysis</w:t>
      </w:r>
      <w:r w:rsidR="00F628A0" w:rsidRPr="008A7E94">
        <w:rPr>
          <w:rFonts w:cs="Times New Roman"/>
        </w:rPr>
        <w:t xml:space="preserve"> </w:t>
      </w:r>
    </w:p>
    <w:p w14:paraId="55F981E2" w14:textId="3EA98D48" w:rsidR="006B1E8A" w:rsidRPr="008A7E94" w:rsidRDefault="00054FA6" w:rsidP="00C74F26">
      <w:pPr>
        <w:spacing w:line="360" w:lineRule="auto"/>
        <w:jc w:val="both"/>
        <w:rPr>
          <w:rFonts w:cs="Times New Roman"/>
        </w:rPr>
      </w:pPr>
      <w:r w:rsidRPr="008A7E94">
        <w:rPr>
          <w:rFonts w:cs="Times New Roman"/>
        </w:rPr>
        <w:lastRenderedPageBreak/>
        <w:t>Continuous</w:t>
      </w:r>
      <w:r w:rsidR="00F628A0" w:rsidRPr="008A7E94">
        <w:rPr>
          <w:rFonts w:cs="Times New Roman"/>
        </w:rPr>
        <w:t xml:space="preserve"> variable</w:t>
      </w:r>
      <w:r w:rsidRPr="008A7E94">
        <w:rPr>
          <w:rFonts w:cs="Times New Roman"/>
        </w:rPr>
        <w:t>s</w:t>
      </w:r>
      <w:r w:rsidR="00F628A0" w:rsidRPr="008A7E94">
        <w:rPr>
          <w:rFonts w:cs="Times New Roman"/>
        </w:rPr>
        <w:t xml:space="preserve"> were presented</w:t>
      </w:r>
      <w:r w:rsidRPr="008A7E94">
        <w:rPr>
          <w:rFonts w:cs="Times New Roman"/>
        </w:rPr>
        <w:t xml:space="preserve"> as means and standard deviation</w:t>
      </w:r>
      <w:r w:rsidR="002134DC" w:rsidRPr="008A7E94">
        <w:rPr>
          <w:rFonts w:cs="Times New Roman"/>
        </w:rPr>
        <w:t>s</w:t>
      </w:r>
      <w:r w:rsidRPr="008A7E94">
        <w:rPr>
          <w:rFonts w:cs="Times New Roman"/>
        </w:rPr>
        <w:t xml:space="preserve"> </w:t>
      </w:r>
      <w:r w:rsidR="00F20565" w:rsidRPr="008A7E94">
        <w:rPr>
          <w:rFonts w:cs="Times New Roman"/>
        </w:rPr>
        <w:t>(SD</w:t>
      </w:r>
      <w:r w:rsidR="00E53CFC" w:rsidRPr="008A7E94">
        <w:rPr>
          <w:rFonts w:cs="Times New Roman"/>
        </w:rPr>
        <w:t>)</w:t>
      </w:r>
      <w:r w:rsidRPr="008A7E94">
        <w:rPr>
          <w:rFonts w:cs="Times New Roman"/>
        </w:rPr>
        <w:t xml:space="preserve"> whereas categorical variables were reported as absolute numbers and percentages. Chi</w:t>
      </w:r>
      <w:r w:rsidR="002134DC" w:rsidRPr="008A7E94">
        <w:rPr>
          <w:rFonts w:cs="Times New Roman"/>
        </w:rPr>
        <w:t>^</w:t>
      </w:r>
      <w:r w:rsidRPr="008A7E94">
        <w:rPr>
          <w:rFonts w:cs="Times New Roman"/>
        </w:rPr>
        <w:t>2 and student t-test</w:t>
      </w:r>
      <w:r w:rsidR="002134DC" w:rsidRPr="008A7E94">
        <w:rPr>
          <w:rFonts w:cs="Times New Roman"/>
        </w:rPr>
        <w:t>s</w:t>
      </w:r>
      <w:r w:rsidRPr="008A7E94">
        <w:rPr>
          <w:rFonts w:cs="Times New Roman"/>
        </w:rPr>
        <w:t xml:space="preserve"> were used to </w:t>
      </w:r>
      <w:r w:rsidR="002134DC" w:rsidRPr="008A7E94">
        <w:rPr>
          <w:rFonts w:cs="Times New Roman"/>
        </w:rPr>
        <w:t>examine</w:t>
      </w:r>
      <w:r w:rsidRPr="008A7E94">
        <w:rPr>
          <w:rFonts w:cs="Times New Roman"/>
        </w:rPr>
        <w:t xml:space="preserve"> differences across groups for categorical and continuous variables</w:t>
      </w:r>
      <w:r w:rsidR="002134DC" w:rsidRPr="008A7E94">
        <w:rPr>
          <w:rFonts w:cs="Times New Roman"/>
        </w:rPr>
        <w:t>,</w:t>
      </w:r>
      <w:r w:rsidRPr="008A7E94">
        <w:rPr>
          <w:rFonts w:cs="Times New Roman"/>
        </w:rPr>
        <w:t xml:space="preserve"> respectively.</w:t>
      </w:r>
      <w:r w:rsidR="007878CB" w:rsidRPr="008A7E94">
        <w:t xml:space="preserve"> </w:t>
      </w:r>
      <w:r w:rsidR="007878CB" w:rsidRPr="008A7E94">
        <w:rPr>
          <w:rFonts w:cs="Times New Roman"/>
        </w:rPr>
        <w:t>All statistical comparisons were made between the pre-COVID19 and COVID19 groups only, whereas patients without OHCA were reported for total cohort comparison.</w:t>
      </w:r>
      <w:r w:rsidR="00A509B3" w:rsidRPr="008A7E94">
        <w:rPr>
          <w:rFonts w:cs="Times New Roman"/>
        </w:rPr>
        <w:t xml:space="preserve"> </w:t>
      </w:r>
      <w:r w:rsidRPr="008A7E94">
        <w:rPr>
          <w:rFonts w:cs="Times New Roman"/>
        </w:rPr>
        <w:t>All tests were two sided and p&lt;0.05 considered statistically significant.</w:t>
      </w:r>
      <w:r w:rsidR="00F9396B" w:rsidRPr="008A7E94">
        <w:rPr>
          <w:rFonts w:cs="Times New Roman"/>
        </w:rPr>
        <w:t xml:space="preserve"> Poisson </w:t>
      </w:r>
      <w:r w:rsidR="002134DC" w:rsidRPr="008A7E94">
        <w:rPr>
          <w:rFonts w:cs="Times New Roman"/>
        </w:rPr>
        <w:t xml:space="preserve">regression models </w:t>
      </w:r>
      <w:r w:rsidR="00F9396B" w:rsidRPr="008A7E94">
        <w:rPr>
          <w:rFonts w:cs="Times New Roman"/>
        </w:rPr>
        <w:t xml:space="preserve">were </w:t>
      </w:r>
      <w:r w:rsidR="002134DC" w:rsidRPr="008A7E94">
        <w:rPr>
          <w:rFonts w:cs="Times New Roman"/>
        </w:rPr>
        <w:t xml:space="preserve">used </w:t>
      </w:r>
      <w:r w:rsidR="00F9396B" w:rsidRPr="008A7E94">
        <w:rPr>
          <w:rFonts w:cs="Times New Roman"/>
        </w:rPr>
        <w:t xml:space="preserve">to </w:t>
      </w:r>
      <w:r w:rsidR="002134DC" w:rsidRPr="008A7E94">
        <w:rPr>
          <w:rFonts w:cs="Times New Roman"/>
        </w:rPr>
        <w:t xml:space="preserve">estimate </w:t>
      </w:r>
      <w:r w:rsidR="00F9396B" w:rsidRPr="008A7E94">
        <w:rPr>
          <w:rFonts w:cs="Times New Roman"/>
        </w:rPr>
        <w:t>the</w:t>
      </w:r>
      <w:r w:rsidR="00010F46" w:rsidRPr="008A7E94">
        <w:rPr>
          <w:rFonts w:cs="Times New Roman"/>
        </w:rPr>
        <w:t xml:space="preserve"> </w:t>
      </w:r>
      <w:r w:rsidR="00D823F1" w:rsidRPr="008A7E94">
        <w:rPr>
          <w:rFonts w:cs="Times New Roman"/>
        </w:rPr>
        <w:t xml:space="preserve">unadjusted </w:t>
      </w:r>
      <w:r w:rsidR="00010F46" w:rsidRPr="008A7E94">
        <w:rPr>
          <w:rFonts w:cs="Times New Roman"/>
        </w:rPr>
        <w:t>incidence rate ratio (IRR) of OHCA</w:t>
      </w:r>
      <w:r w:rsidR="00483A5B" w:rsidRPr="008A7E94">
        <w:rPr>
          <w:rFonts w:cs="Times New Roman"/>
        </w:rPr>
        <w:t xml:space="preserve"> across each month of 2020</w:t>
      </w:r>
      <w:r w:rsidR="002134DC" w:rsidRPr="008A7E94">
        <w:rPr>
          <w:rFonts w:cs="Times New Roman"/>
        </w:rPr>
        <w:t>,</w:t>
      </w:r>
      <w:r w:rsidR="00F9396B" w:rsidRPr="008A7E94">
        <w:rPr>
          <w:rFonts w:cs="Times New Roman"/>
        </w:rPr>
        <w:t xml:space="preserve"> using</w:t>
      </w:r>
      <w:r w:rsidR="00877A41" w:rsidRPr="008A7E94">
        <w:rPr>
          <w:rFonts w:cs="Times New Roman"/>
        </w:rPr>
        <w:t xml:space="preserve"> the</w:t>
      </w:r>
      <w:r w:rsidR="00F9396B" w:rsidRPr="008A7E94">
        <w:rPr>
          <w:rFonts w:cs="Times New Roman"/>
        </w:rPr>
        <w:t xml:space="preserve"> </w:t>
      </w:r>
      <w:r w:rsidR="00010F46" w:rsidRPr="008A7E94">
        <w:rPr>
          <w:rFonts w:cs="Times New Roman"/>
        </w:rPr>
        <w:t xml:space="preserve">equivalent month in </w:t>
      </w:r>
      <w:r w:rsidR="00F9396B" w:rsidRPr="008A7E94">
        <w:rPr>
          <w:rFonts w:cs="Times New Roman"/>
        </w:rPr>
        <w:t xml:space="preserve">2019 as </w:t>
      </w:r>
      <w:r w:rsidR="00E53CFC" w:rsidRPr="008A7E94">
        <w:rPr>
          <w:rFonts w:cs="Times New Roman"/>
        </w:rPr>
        <w:t xml:space="preserve">the </w:t>
      </w:r>
      <w:r w:rsidR="00F9396B" w:rsidRPr="008A7E94">
        <w:rPr>
          <w:rFonts w:cs="Times New Roman"/>
        </w:rPr>
        <w:t>reference.</w:t>
      </w:r>
      <w:r w:rsidR="00483A5B" w:rsidRPr="008A7E94">
        <w:rPr>
          <w:rFonts w:cs="Times New Roman"/>
        </w:rPr>
        <w:t xml:space="preserve"> We used multiple imputations with chained equations to account for missing data related</w:t>
      </w:r>
      <w:r w:rsidR="00E71061" w:rsidRPr="008A7E94">
        <w:rPr>
          <w:rFonts w:cs="Times New Roman"/>
        </w:rPr>
        <w:t xml:space="preserve"> bias, creating 10 datasets</w:t>
      </w:r>
      <w:r w:rsidR="00B81E7B" w:rsidRPr="008A7E94">
        <w:rPr>
          <w:rFonts w:cs="Times New Roman"/>
        </w:rPr>
        <w:fldChar w:fldCharType="begin"/>
      </w:r>
      <w:r w:rsidR="00DA6502" w:rsidRPr="008A7E94">
        <w:rPr>
          <w:rFonts w:cs="Times New Roman"/>
        </w:rPr>
        <w:instrText>ADDIN RW.CITE{{doc:5eb19a46e4b0af1dbaa6a785 Rubin,DonaldB 1996; doc:5eb19a3de4b0af1dbaa6a5a0 Cattle,B.A. 2011}}</w:instrText>
      </w:r>
      <w:r w:rsidR="00B81E7B" w:rsidRPr="008A7E94">
        <w:rPr>
          <w:rFonts w:cs="Times New Roman"/>
        </w:rPr>
        <w:fldChar w:fldCharType="separate"/>
      </w:r>
      <w:r w:rsidR="003C3834" w:rsidRPr="003C3834">
        <w:rPr>
          <w:rFonts w:cs="Times New Roman"/>
          <w:bCs/>
          <w:lang w:val="en-US"/>
        </w:rPr>
        <w:t>(26, 27)</w:t>
      </w:r>
      <w:r w:rsidR="00B81E7B" w:rsidRPr="008A7E94">
        <w:rPr>
          <w:rFonts w:cs="Times New Roman"/>
        </w:rPr>
        <w:fldChar w:fldCharType="end"/>
      </w:r>
      <w:r w:rsidR="00E71061" w:rsidRPr="008A7E94">
        <w:rPr>
          <w:rFonts w:cs="Times New Roman"/>
        </w:rPr>
        <w:t>. Variables with complete information such as age, sex</w:t>
      </w:r>
      <w:r w:rsidR="00010F46" w:rsidRPr="008A7E94">
        <w:rPr>
          <w:rFonts w:cs="Times New Roman"/>
        </w:rPr>
        <w:t>, OHCA</w:t>
      </w:r>
      <w:r w:rsidR="00E71061" w:rsidRPr="008A7E94">
        <w:rPr>
          <w:rFonts w:cs="Times New Roman"/>
        </w:rPr>
        <w:t xml:space="preserve">, month and year were registered as regular whereas all other variables with missing information were imputed using logistic regression for binary, multinomial for nominal and linear regression for continuous variables </w:t>
      </w:r>
      <w:r w:rsidR="00E53CFC" w:rsidRPr="008A7E94">
        <w:rPr>
          <w:rFonts w:cs="Times New Roman"/>
        </w:rPr>
        <w:t>(</w:t>
      </w:r>
      <w:r w:rsidR="00E71061" w:rsidRPr="008A7E94">
        <w:rPr>
          <w:rFonts w:cs="Times New Roman"/>
        </w:rPr>
        <w:t>supplementary table 1</w:t>
      </w:r>
      <w:r w:rsidR="00E53CFC" w:rsidRPr="008A7E94">
        <w:rPr>
          <w:rFonts w:cs="Times New Roman"/>
        </w:rPr>
        <w:t>)</w:t>
      </w:r>
      <w:r w:rsidR="00E71061" w:rsidRPr="008A7E94">
        <w:rPr>
          <w:rFonts w:cs="Times New Roman"/>
        </w:rPr>
        <w:t xml:space="preserve">. </w:t>
      </w:r>
      <w:r w:rsidR="00E53CFC" w:rsidRPr="008A7E94">
        <w:rPr>
          <w:rFonts w:cs="Times New Roman"/>
        </w:rPr>
        <w:t>W</w:t>
      </w:r>
      <w:r w:rsidR="00E71061" w:rsidRPr="008A7E94">
        <w:rPr>
          <w:rFonts w:cs="Times New Roman"/>
        </w:rPr>
        <w:t>e use</w:t>
      </w:r>
      <w:r w:rsidR="002134DC" w:rsidRPr="008A7E94">
        <w:rPr>
          <w:rFonts w:cs="Times New Roman"/>
        </w:rPr>
        <w:t>d</w:t>
      </w:r>
      <w:r w:rsidR="00E71061" w:rsidRPr="008A7E94">
        <w:rPr>
          <w:rFonts w:cs="Times New Roman"/>
        </w:rPr>
        <w:t xml:space="preserve"> multivariable logistic regression</w:t>
      </w:r>
      <w:r w:rsidR="002A584F" w:rsidRPr="008A7E94">
        <w:rPr>
          <w:rFonts w:cs="Times New Roman"/>
        </w:rPr>
        <w:t xml:space="preserve"> with an interaction term between OHCA and</w:t>
      </w:r>
      <w:r w:rsidR="00877A41" w:rsidRPr="008A7E94">
        <w:rPr>
          <w:rFonts w:cs="Times New Roman"/>
        </w:rPr>
        <w:t xml:space="preserve"> the</w:t>
      </w:r>
      <w:r w:rsidR="002A584F" w:rsidRPr="008A7E94">
        <w:rPr>
          <w:rFonts w:cs="Times New Roman"/>
        </w:rPr>
        <w:t xml:space="preserve"> month variable</w:t>
      </w:r>
      <w:r w:rsidR="00E71061" w:rsidRPr="008A7E94">
        <w:rPr>
          <w:rFonts w:cs="Times New Roman"/>
        </w:rPr>
        <w:t xml:space="preserve"> to study the association between </w:t>
      </w:r>
      <w:r w:rsidR="00E53CFC" w:rsidRPr="008A7E94">
        <w:rPr>
          <w:rFonts w:cs="Times New Roman"/>
        </w:rPr>
        <w:t>OHCA</w:t>
      </w:r>
      <w:r w:rsidR="00E71061" w:rsidRPr="008A7E94">
        <w:rPr>
          <w:rFonts w:cs="Times New Roman"/>
        </w:rPr>
        <w:t xml:space="preserve"> and in-hospital mortality in the pre-</w:t>
      </w:r>
      <w:r w:rsidR="00A417DC" w:rsidRPr="008A7E94">
        <w:rPr>
          <w:rFonts w:cs="Times New Roman"/>
        </w:rPr>
        <w:t>COVID19</w:t>
      </w:r>
      <w:r w:rsidR="00E71061" w:rsidRPr="008A7E94">
        <w:rPr>
          <w:rFonts w:cs="Times New Roman"/>
        </w:rPr>
        <w:t xml:space="preserve"> and </w:t>
      </w:r>
      <w:r w:rsidR="00A417DC" w:rsidRPr="008A7E94">
        <w:rPr>
          <w:rFonts w:cs="Times New Roman"/>
        </w:rPr>
        <w:t>COVID19</w:t>
      </w:r>
      <w:r w:rsidR="00E71061" w:rsidRPr="008A7E94">
        <w:rPr>
          <w:rFonts w:cs="Times New Roman"/>
        </w:rPr>
        <w:t xml:space="preserve"> periods.</w:t>
      </w:r>
      <w:r w:rsidR="00010F46" w:rsidRPr="008A7E94">
        <w:rPr>
          <w:rFonts w:cs="Times New Roman"/>
        </w:rPr>
        <w:t xml:space="preserve"> </w:t>
      </w:r>
      <w:r w:rsidR="00A81486" w:rsidRPr="008A7E94">
        <w:rPr>
          <w:rFonts w:cs="Times New Roman"/>
        </w:rPr>
        <w:t xml:space="preserve">The </w:t>
      </w:r>
      <w:r w:rsidR="00010F46" w:rsidRPr="008A7E94">
        <w:rPr>
          <w:rFonts w:cs="Times New Roman"/>
        </w:rPr>
        <w:t xml:space="preserve">margins </w:t>
      </w:r>
      <w:r w:rsidR="00A81486" w:rsidRPr="008A7E94">
        <w:rPr>
          <w:rFonts w:cs="Times New Roman"/>
        </w:rPr>
        <w:t>command was using following the regression models, to obtain</w:t>
      </w:r>
      <w:r w:rsidR="00010F46" w:rsidRPr="008A7E94">
        <w:rPr>
          <w:rFonts w:cs="Times New Roman"/>
        </w:rPr>
        <w:t xml:space="preserve"> </w:t>
      </w:r>
      <w:r w:rsidR="00065050" w:rsidRPr="008A7E94">
        <w:rPr>
          <w:rFonts w:cs="Times New Roman"/>
        </w:rPr>
        <w:t>adjusted probability for in-hospital mortality</w:t>
      </w:r>
      <w:r w:rsidR="00010F46" w:rsidRPr="008A7E94">
        <w:rPr>
          <w:rFonts w:cs="Times New Roman"/>
        </w:rPr>
        <w:t>.</w:t>
      </w:r>
      <w:r w:rsidRPr="008A7E94">
        <w:rPr>
          <w:rFonts w:cs="Times New Roman"/>
        </w:rPr>
        <w:t xml:space="preserve"> </w:t>
      </w:r>
    </w:p>
    <w:p w14:paraId="6FE591EC" w14:textId="75CD10ED" w:rsidR="001A3C41" w:rsidRPr="008A7E94" w:rsidRDefault="002A584F" w:rsidP="00C74F26">
      <w:pPr>
        <w:spacing w:line="360" w:lineRule="auto"/>
        <w:jc w:val="both"/>
        <w:rPr>
          <w:rFonts w:cs="Times New Roman"/>
        </w:rPr>
      </w:pPr>
      <w:r w:rsidRPr="008A7E94">
        <w:rPr>
          <w:rFonts w:cs="Times New Roman"/>
        </w:rPr>
        <w:t>In order to investigate, whether</w:t>
      </w:r>
      <w:r w:rsidR="006B1E8A" w:rsidRPr="008A7E94">
        <w:rPr>
          <w:rFonts w:cs="Times New Roman"/>
        </w:rPr>
        <w:t xml:space="preserve"> the lag in </w:t>
      </w:r>
      <w:r w:rsidR="00A81486" w:rsidRPr="008A7E94">
        <w:rPr>
          <w:rFonts w:cs="Times New Roman"/>
        </w:rPr>
        <w:t xml:space="preserve">the </w:t>
      </w:r>
      <w:r w:rsidR="006B1E8A" w:rsidRPr="008A7E94">
        <w:rPr>
          <w:rFonts w:cs="Times New Roman"/>
        </w:rPr>
        <w:t>data upload</w:t>
      </w:r>
      <w:r w:rsidR="00F37FF4" w:rsidRPr="008A7E94">
        <w:rPr>
          <w:rFonts w:cs="Times New Roman"/>
        </w:rPr>
        <w:t>s</w:t>
      </w:r>
      <w:r w:rsidR="006B1E8A" w:rsidRPr="008A7E94">
        <w:rPr>
          <w:rFonts w:cs="Times New Roman"/>
        </w:rPr>
        <w:t xml:space="preserve"> may be associated </w:t>
      </w:r>
      <w:r w:rsidRPr="008A7E94">
        <w:rPr>
          <w:rFonts w:cs="Times New Roman"/>
        </w:rPr>
        <w:t>with inflated incidence of OHCA due to different hospital reporting pre-</w:t>
      </w:r>
      <w:r w:rsidR="00A81486" w:rsidRPr="008A7E94">
        <w:rPr>
          <w:rFonts w:cs="Times New Roman"/>
        </w:rPr>
        <w:t xml:space="preserve"> and post-</w:t>
      </w:r>
      <w:r w:rsidR="00A417DC" w:rsidRPr="008A7E94">
        <w:rPr>
          <w:rFonts w:cs="Times New Roman"/>
        </w:rPr>
        <w:t>COVID19</w:t>
      </w:r>
      <w:r w:rsidR="00F20565" w:rsidRPr="008A7E94">
        <w:rPr>
          <w:rFonts w:cs="Times New Roman"/>
        </w:rPr>
        <w:t xml:space="preserve"> period</w:t>
      </w:r>
      <w:r w:rsidRPr="008A7E94">
        <w:rPr>
          <w:rFonts w:cs="Times New Roman"/>
        </w:rPr>
        <w:t>, we performed a sensitivity analysis.</w:t>
      </w:r>
      <w:r w:rsidR="006B1E8A" w:rsidRPr="008A7E94">
        <w:rPr>
          <w:rFonts w:cs="Times New Roman"/>
        </w:rPr>
        <w:t xml:space="preserve"> </w:t>
      </w:r>
      <w:r w:rsidRPr="008A7E94">
        <w:rPr>
          <w:rFonts w:cs="Times New Roman"/>
        </w:rPr>
        <w:t>W</w:t>
      </w:r>
      <w:r w:rsidR="006B1E8A" w:rsidRPr="008A7E94">
        <w:rPr>
          <w:rFonts w:cs="Times New Roman"/>
        </w:rPr>
        <w:t xml:space="preserve">e only included the </w:t>
      </w:r>
      <w:r w:rsidRPr="008A7E94">
        <w:rPr>
          <w:rFonts w:cs="Times New Roman"/>
        </w:rPr>
        <w:t xml:space="preserve">88 </w:t>
      </w:r>
      <w:r w:rsidR="00F37FF4" w:rsidRPr="008A7E94">
        <w:rPr>
          <w:rFonts w:cs="Times New Roman"/>
        </w:rPr>
        <w:t xml:space="preserve">‘rapid reporting’ </w:t>
      </w:r>
      <w:r w:rsidR="006B1E8A" w:rsidRPr="008A7E94">
        <w:rPr>
          <w:rFonts w:cs="Times New Roman"/>
        </w:rPr>
        <w:t xml:space="preserve">hospitals which have consistently provided data </w:t>
      </w:r>
      <w:r w:rsidR="00F37FF4" w:rsidRPr="008A7E94">
        <w:rPr>
          <w:rFonts w:cs="Times New Roman"/>
        </w:rPr>
        <w:t xml:space="preserve">on a weekly basis </w:t>
      </w:r>
      <w:r w:rsidR="006B1E8A" w:rsidRPr="008A7E94">
        <w:rPr>
          <w:rFonts w:cs="Times New Roman"/>
        </w:rPr>
        <w:t>during the C</w:t>
      </w:r>
      <w:r w:rsidR="007408F4" w:rsidRPr="008A7E94">
        <w:rPr>
          <w:rFonts w:cs="Times New Roman"/>
        </w:rPr>
        <w:t>O</w:t>
      </w:r>
      <w:r w:rsidR="006B1E8A" w:rsidRPr="008A7E94">
        <w:rPr>
          <w:rFonts w:cs="Times New Roman"/>
        </w:rPr>
        <w:t xml:space="preserve">VID </w:t>
      </w:r>
      <w:r w:rsidRPr="008A7E94">
        <w:rPr>
          <w:rFonts w:cs="Times New Roman"/>
        </w:rPr>
        <w:t>a</w:t>
      </w:r>
      <w:r w:rsidR="006B1E8A" w:rsidRPr="008A7E94">
        <w:rPr>
          <w:rFonts w:cs="Times New Roman"/>
        </w:rPr>
        <w:t>nd pre-COVID period</w:t>
      </w:r>
      <w:r w:rsidRPr="008A7E94">
        <w:rPr>
          <w:rFonts w:cs="Times New Roman"/>
        </w:rPr>
        <w:t xml:space="preserve"> across 2019 and 2020</w:t>
      </w:r>
      <w:r w:rsidR="006B1E8A" w:rsidRPr="008A7E94">
        <w:rPr>
          <w:rFonts w:cs="Times New Roman"/>
        </w:rPr>
        <w:t xml:space="preserve">. </w:t>
      </w:r>
      <w:r w:rsidR="00054FA6" w:rsidRPr="008A7E94">
        <w:rPr>
          <w:rFonts w:cs="Times New Roman"/>
        </w:rPr>
        <w:t>All analyses were performed using Stat</w:t>
      </w:r>
      <w:r w:rsidR="00877A41" w:rsidRPr="008A7E94">
        <w:rPr>
          <w:rFonts w:cs="Times New Roman"/>
        </w:rPr>
        <w:t>a v</w:t>
      </w:r>
      <w:r w:rsidR="00054FA6" w:rsidRPr="008A7E94">
        <w:rPr>
          <w:rFonts w:cs="Times New Roman"/>
        </w:rPr>
        <w:t xml:space="preserve">16.0. </w:t>
      </w:r>
    </w:p>
    <w:p w14:paraId="551BEE03" w14:textId="0CD17350" w:rsidR="001A3C41" w:rsidRPr="008A7E94" w:rsidRDefault="001A3C41" w:rsidP="00C74F26">
      <w:pPr>
        <w:spacing w:line="360" w:lineRule="auto"/>
        <w:jc w:val="both"/>
        <w:rPr>
          <w:rFonts w:cs="Times New Roman"/>
          <w:b/>
        </w:rPr>
      </w:pPr>
      <w:r w:rsidRPr="008A7E94">
        <w:rPr>
          <w:rFonts w:cs="Times New Roman"/>
          <w:b/>
        </w:rPr>
        <w:t xml:space="preserve">Results </w:t>
      </w:r>
    </w:p>
    <w:p w14:paraId="0A2338FA" w14:textId="6B665830" w:rsidR="00D823F1" w:rsidRPr="008A7E94" w:rsidRDefault="00D823F1" w:rsidP="00C74F26">
      <w:pPr>
        <w:spacing w:line="360" w:lineRule="auto"/>
        <w:jc w:val="both"/>
        <w:rPr>
          <w:rFonts w:cs="Times New Roman"/>
          <w:i/>
        </w:rPr>
      </w:pPr>
      <w:r w:rsidRPr="008A7E94">
        <w:rPr>
          <w:rFonts w:cs="Times New Roman"/>
          <w:i/>
        </w:rPr>
        <w:t>Clinical characteristics</w:t>
      </w:r>
    </w:p>
    <w:p w14:paraId="6FD38962" w14:textId="15AC4B68" w:rsidR="00A509B3" w:rsidRPr="008A7E94" w:rsidRDefault="00CE1142" w:rsidP="00B7631F">
      <w:pPr>
        <w:spacing w:line="360" w:lineRule="auto"/>
        <w:ind w:firstLine="720"/>
        <w:jc w:val="both"/>
        <w:rPr>
          <w:rFonts w:cs="Times New Roman"/>
        </w:rPr>
      </w:pPr>
      <w:r w:rsidRPr="008A7E94">
        <w:rPr>
          <w:rFonts w:cs="Times New Roman"/>
        </w:rPr>
        <w:t>Five hundred and twenty-four patients (</w:t>
      </w:r>
      <w:r w:rsidR="008E279D" w:rsidRPr="008A7E94">
        <w:rPr>
          <w:rFonts w:cs="Times New Roman"/>
        </w:rPr>
        <w:t>5.6</w:t>
      </w:r>
      <w:r w:rsidR="002F3C62" w:rsidRPr="008A7E94">
        <w:rPr>
          <w:rFonts w:cs="Times New Roman"/>
        </w:rPr>
        <w:t>%) of pat</w:t>
      </w:r>
      <w:r w:rsidR="00010F46" w:rsidRPr="008A7E94">
        <w:rPr>
          <w:rFonts w:cs="Times New Roman"/>
        </w:rPr>
        <w:t>ients were admitted with OHCA</w:t>
      </w:r>
      <w:r w:rsidR="00AE599E" w:rsidRPr="008A7E94">
        <w:rPr>
          <w:rFonts w:cs="Times New Roman"/>
        </w:rPr>
        <w:t xml:space="preserve"> from a total of 9,325</w:t>
      </w:r>
      <w:r w:rsidR="002F3C62" w:rsidRPr="008A7E94">
        <w:rPr>
          <w:rFonts w:cs="Times New Roman"/>
        </w:rPr>
        <w:t xml:space="preserve"> AMI admissions the </w:t>
      </w:r>
      <w:r w:rsidR="008E279D" w:rsidRPr="008A7E94">
        <w:rPr>
          <w:rFonts w:cs="Times New Roman"/>
        </w:rPr>
        <w:t>during the</w:t>
      </w:r>
      <w:r w:rsidR="00680472" w:rsidRPr="008A7E94">
        <w:rPr>
          <w:rFonts w:cs="Times New Roman"/>
        </w:rPr>
        <w:t xml:space="preserve"> </w:t>
      </w:r>
      <w:r w:rsidR="00A417DC" w:rsidRPr="008A7E94">
        <w:rPr>
          <w:rFonts w:cs="Times New Roman"/>
        </w:rPr>
        <w:t>COVID19</w:t>
      </w:r>
      <w:r w:rsidR="00583229" w:rsidRPr="008A7E94">
        <w:rPr>
          <w:rFonts w:cs="Times New Roman"/>
        </w:rPr>
        <w:t xml:space="preserve"> </w:t>
      </w:r>
      <w:r w:rsidR="002A584F" w:rsidRPr="008A7E94">
        <w:rPr>
          <w:rFonts w:cs="Times New Roman"/>
        </w:rPr>
        <w:t>period from</w:t>
      </w:r>
      <w:r w:rsidR="00736C6E" w:rsidRPr="008A7E94">
        <w:rPr>
          <w:rFonts w:cs="Times New Roman"/>
        </w:rPr>
        <w:t xml:space="preserve"> 1</w:t>
      </w:r>
      <w:r w:rsidR="00736C6E" w:rsidRPr="008A7E94">
        <w:rPr>
          <w:rFonts w:cs="Times New Roman"/>
          <w:vertAlign w:val="superscript"/>
        </w:rPr>
        <w:t>st</w:t>
      </w:r>
      <w:r w:rsidR="00736C6E" w:rsidRPr="008A7E94">
        <w:rPr>
          <w:rFonts w:cs="Times New Roman"/>
        </w:rPr>
        <w:t xml:space="preserve"> Feb 2020 to 14</w:t>
      </w:r>
      <w:r w:rsidR="00736C6E" w:rsidRPr="008A7E94">
        <w:rPr>
          <w:rFonts w:cs="Times New Roman"/>
          <w:vertAlign w:val="superscript"/>
        </w:rPr>
        <w:t>th</w:t>
      </w:r>
      <w:r w:rsidR="00736C6E" w:rsidRPr="008A7E94">
        <w:rPr>
          <w:rFonts w:cs="Times New Roman"/>
        </w:rPr>
        <w:t xml:space="preserve"> May</w:t>
      </w:r>
      <w:r w:rsidR="008E279D" w:rsidRPr="008A7E94">
        <w:rPr>
          <w:rFonts w:cs="Times New Roman"/>
        </w:rPr>
        <w:t xml:space="preserve"> 2020, compared </w:t>
      </w:r>
      <w:r w:rsidR="002E5286" w:rsidRPr="008A7E94">
        <w:rPr>
          <w:rFonts w:cs="Times New Roman"/>
        </w:rPr>
        <w:t xml:space="preserve">with </w:t>
      </w:r>
      <w:r w:rsidR="00AE599E" w:rsidRPr="008A7E94">
        <w:rPr>
          <w:rFonts w:cs="Times New Roman"/>
        </w:rPr>
        <w:t>731 (3.6%) patients out of 20,310</w:t>
      </w:r>
      <w:r w:rsidR="00680472" w:rsidRPr="008A7E94">
        <w:rPr>
          <w:rFonts w:cs="Times New Roman"/>
        </w:rPr>
        <w:t xml:space="preserve"> duri</w:t>
      </w:r>
      <w:r w:rsidR="008E279D" w:rsidRPr="008A7E94">
        <w:rPr>
          <w:rFonts w:cs="Times New Roman"/>
        </w:rPr>
        <w:t>ng the equivalent pre-</w:t>
      </w:r>
      <w:r w:rsidR="00A417DC" w:rsidRPr="008A7E94">
        <w:rPr>
          <w:rFonts w:cs="Times New Roman"/>
        </w:rPr>
        <w:t>COVID19</w:t>
      </w:r>
      <w:r w:rsidR="00736C6E" w:rsidRPr="008A7E94">
        <w:rPr>
          <w:rFonts w:cs="Times New Roman"/>
        </w:rPr>
        <w:t xml:space="preserve"> period from 1</w:t>
      </w:r>
      <w:r w:rsidR="00736C6E" w:rsidRPr="008A7E94">
        <w:rPr>
          <w:rFonts w:cs="Times New Roman"/>
          <w:vertAlign w:val="superscript"/>
        </w:rPr>
        <w:t>st</w:t>
      </w:r>
      <w:r w:rsidR="00736C6E" w:rsidRPr="008A7E94">
        <w:rPr>
          <w:rFonts w:cs="Times New Roman"/>
        </w:rPr>
        <w:t xml:space="preserve"> February </w:t>
      </w:r>
      <w:r w:rsidR="00204A2D" w:rsidRPr="008A7E94">
        <w:rPr>
          <w:rFonts w:cs="Times New Roman"/>
        </w:rPr>
        <w:t xml:space="preserve">2019 </w:t>
      </w:r>
      <w:r w:rsidR="00736C6E" w:rsidRPr="008A7E94">
        <w:rPr>
          <w:rFonts w:cs="Times New Roman"/>
        </w:rPr>
        <w:t>to 14</w:t>
      </w:r>
      <w:r w:rsidR="00736C6E" w:rsidRPr="008A7E94">
        <w:rPr>
          <w:rFonts w:cs="Times New Roman"/>
          <w:vertAlign w:val="superscript"/>
        </w:rPr>
        <w:t>th</w:t>
      </w:r>
      <w:r w:rsidR="00736C6E" w:rsidRPr="008A7E94">
        <w:rPr>
          <w:rFonts w:cs="Times New Roman"/>
        </w:rPr>
        <w:t xml:space="preserve"> May</w:t>
      </w:r>
      <w:r w:rsidR="00680472" w:rsidRPr="008A7E94">
        <w:rPr>
          <w:rFonts w:cs="Times New Roman"/>
        </w:rPr>
        <w:t xml:space="preserve"> 2019.</w:t>
      </w:r>
      <w:r w:rsidR="00AE599E" w:rsidRPr="008A7E94">
        <w:rPr>
          <w:rFonts w:cs="Times New Roman"/>
        </w:rPr>
        <w:t xml:space="preserve"> </w:t>
      </w:r>
      <w:r w:rsidR="00680472" w:rsidRPr="008A7E94">
        <w:rPr>
          <w:rFonts w:cs="Times New Roman"/>
        </w:rPr>
        <w:t xml:space="preserve"> </w:t>
      </w:r>
      <w:r w:rsidR="00A509B3" w:rsidRPr="008A7E94">
        <w:rPr>
          <w:rFonts w:cs="Times New Roman"/>
        </w:rPr>
        <w:t>Patient</w:t>
      </w:r>
      <w:r w:rsidR="003F3FC6" w:rsidRPr="008A7E94">
        <w:rPr>
          <w:rFonts w:cs="Times New Roman"/>
        </w:rPr>
        <w:t>s</w:t>
      </w:r>
      <w:r w:rsidR="00A509B3" w:rsidRPr="008A7E94">
        <w:rPr>
          <w:rFonts w:cs="Times New Roman"/>
        </w:rPr>
        <w:t xml:space="preserve"> presenting with OHCA during </w:t>
      </w:r>
      <w:r w:rsidR="00BA7CC4" w:rsidRPr="008A7E94">
        <w:rPr>
          <w:rFonts w:cs="Times New Roman"/>
        </w:rPr>
        <w:t xml:space="preserve">the </w:t>
      </w:r>
      <w:r w:rsidR="00A417DC" w:rsidRPr="008A7E94">
        <w:rPr>
          <w:rFonts w:cs="Times New Roman"/>
        </w:rPr>
        <w:t>COVID19</w:t>
      </w:r>
      <w:r w:rsidR="00A509B3" w:rsidRPr="008A7E94">
        <w:rPr>
          <w:rFonts w:cs="Times New Roman"/>
        </w:rPr>
        <w:t xml:space="preserve"> period were older (mean age 67.1 vs</w:t>
      </w:r>
      <w:r w:rsidR="00B341C3" w:rsidRPr="008A7E94">
        <w:rPr>
          <w:rFonts w:cs="Times New Roman"/>
        </w:rPr>
        <w:t>.</w:t>
      </w:r>
      <w:r w:rsidR="00A509B3" w:rsidRPr="008A7E94">
        <w:rPr>
          <w:rFonts w:cs="Times New Roman"/>
        </w:rPr>
        <w:t xml:space="preserve"> 63.1 year</w:t>
      </w:r>
      <w:r w:rsidR="002F2EB6" w:rsidRPr="008A7E94">
        <w:rPr>
          <w:rFonts w:cs="Times New Roman"/>
        </w:rPr>
        <w:t>s</w:t>
      </w:r>
      <w:r w:rsidR="00A509B3" w:rsidRPr="008A7E94">
        <w:rPr>
          <w:rFonts w:cs="Times New Roman"/>
        </w:rPr>
        <w:t>, p&lt;0.001)</w:t>
      </w:r>
      <w:r w:rsidR="005E60CD" w:rsidRPr="008A7E94">
        <w:rPr>
          <w:rFonts w:cs="Times New Roman"/>
        </w:rPr>
        <w:t xml:space="preserve">, </w:t>
      </w:r>
      <w:r w:rsidR="00B341C3" w:rsidRPr="008A7E94">
        <w:rPr>
          <w:rFonts w:cs="Times New Roman"/>
        </w:rPr>
        <w:t>women</w:t>
      </w:r>
      <w:r w:rsidR="005E60CD" w:rsidRPr="008A7E94">
        <w:rPr>
          <w:rFonts w:cs="Times New Roman"/>
        </w:rPr>
        <w:t xml:space="preserve"> (28.8% vs 20.5%, p&lt;0.001) </w:t>
      </w:r>
      <w:r w:rsidR="00B0335F" w:rsidRPr="008A7E94">
        <w:rPr>
          <w:rFonts w:cs="Times New Roman"/>
        </w:rPr>
        <w:t xml:space="preserve">and of Asian ethnicity (10.0% vs 4.6%, p&lt;0.001). There was an increased prevalence of insulin treated diabetes </w:t>
      </w:r>
      <w:r w:rsidR="00B341C3" w:rsidRPr="008A7E94">
        <w:rPr>
          <w:rFonts w:cs="Times New Roman"/>
        </w:rPr>
        <w:t xml:space="preserve">mellitus </w:t>
      </w:r>
      <w:r w:rsidR="00B0335F" w:rsidRPr="008A7E94">
        <w:rPr>
          <w:rFonts w:cs="Times New Roman"/>
        </w:rPr>
        <w:t xml:space="preserve">(6.4% vs 3.0%, p&lt;0.001) and hypertension (47.9% vs 41.2%, p&lt;0.001) in the </w:t>
      </w:r>
      <w:r w:rsidR="00A417DC" w:rsidRPr="008A7E94">
        <w:rPr>
          <w:rFonts w:cs="Times New Roman"/>
        </w:rPr>
        <w:t>COVID19</w:t>
      </w:r>
      <w:r w:rsidR="00B0335F" w:rsidRPr="008A7E94">
        <w:rPr>
          <w:rFonts w:cs="Times New Roman"/>
        </w:rPr>
        <w:t xml:space="preserve"> OHCA group compared </w:t>
      </w:r>
      <w:r w:rsidR="00B341C3" w:rsidRPr="008A7E94">
        <w:rPr>
          <w:rFonts w:cs="Times New Roman"/>
        </w:rPr>
        <w:t xml:space="preserve">with the </w:t>
      </w:r>
      <w:r w:rsidR="00B0335F" w:rsidRPr="008A7E94">
        <w:rPr>
          <w:rFonts w:cs="Times New Roman"/>
        </w:rPr>
        <w:t>pre-</w:t>
      </w:r>
      <w:r w:rsidR="00A417DC" w:rsidRPr="008A7E94">
        <w:rPr>
          <w:rFonts w:cs="Times New Roman"/>
        </w:rPr>
        <w:t>COVID19</w:t>
      </w:r>
      <w:r w:rsidR="003F4D03" w:rsidRPr="008A7E94">
        <w:rPr>
          <w:rFonts w:cs="Times New Roman"/>
        </w:rPr>
        <w:t xml:space="preserve"> OHCA group. </w:t>
      </w:r>
      <w:r w:rsidR="00B0335F" w:rsidRPr="008A7E94">
        <w:rPr>
          <w:rFonts w:cs="Times New Roman"/>
        </w:rPr>
        <w:t xml:space="preserve">In-hospital pharmacological treatments were comparable </w:t>
      </w:r>
      <w:r w:rsidR="00B0335F" w:rsidRPr="008A7E94">
        <w:rPr>
          <w:rFonts w:cs="Times New Roman"/>
        </w:rPr>
        <w:lastRenderedPageBreak/>
        <w:t>between the pre-</w:t>
      </w:r>
      <w:r w:rsidR="00A417DC" w:rsidRPr="008A7E94">
        <w:rPr>
          <w:rFonts w:cs="Times New Roman"/>
        </w:rPr>
        <w:t>COVID19</w:t>
      </w:r>
      <w:r w:rsidR="00B0335F" w:rsidRPr="008A7E94">
        <w:rPr>
          <w:rFonts w:cs="Times New Roman"/>
        </w:rPr>
        <w:t xml:space="preserve"> and </w:t>
      </w:r>
      <w:r w:rsidR="00A417DC" w:rsidRPr="008A7E94">
        <w:rPr>
          <w:rFonts w:cs="Times New Roman"/>
        </w:rPr>
        <w:t>COVID19</w:t>
      </w:r>
      <w:r w:rsidR="00B0335F" w:rsidRPr="008A7E94">
        <w:rPr>
          <w:rFonts w:cs="Times New Roman"/>
        </w:rPr>
        <w:t xml:space="preserve"> groups with similar use of glycoprotein </w:t>
      </w:r>
      <w:proofErr w:type="spellStart"/>
      <w:r w:rsidR="00B0335F" w:rsidRPr="008A7E94">
        <w:rPr>
          <w:rFonts w:cs="Times New Roman"/>
        </w:rPr>
        <w:t>IIbIIIa</w:t>
      </w:r>
      <w:proofErr w:type="spellEnd"/>
      <w:r w:rsidR="00B0335F" w:rsidRPr="008A7E94">
        <w:rPr>
          <w:rFonts w:cs="Times New Roman"/>
        </w:rPr>
        <w:t xml:space="preserve"> inhibitors, ACE inhibitors, P2Y12 </w:t>
      </w:r>
      <w:r w:rsidR="00B341C3" w:rsidRPr="008A7E94">
        <w:rPr>
          <w:rFonts w:cs="Times New Roman"/>
        </w:rPr>
        <w:t xml:space="preserve">inhibitors </w:t>
      </w:r>
      <w:r w:rsidR="00B0335F" w:rsidRPr="008A7E94">
        <w:rPr>
          <w:rFonts w:cs="Times New Roman"/>
        </w:rPr>
        <w:t>and dual anti-platelet therapy (</w:t>
      </w:r>
      <w:r w:rsidR="00B0335F" w:rsidRPr="008A7E94">
        <w:rPr>
          <w:rFonts w:cs="Times New Roman"/>
          <w:b/>
        </w:rPr>
        <w:t>Table 1</w:t>
      </w:r>
      <w:r w:rsidR="00B0335F" w:rsidRPr="008A7E94">
        <w:rPr>
          <w:rFonts w:cs="Times New Roman"/>
        </w:rPr>
        <w:t>)</w:t>
      </w:r>
      <w:r w:rsidR="00824FC4" w:rsidRPr="008A7E94">
        <w:rPr>
          <w:rFonts w:cs="Times New Roman"/>
        </w:rPr>
        <w:t xml:space="preserve">. An increasing proportion of </w:t>
      </w:r>
      <w:r w:rsidR="00B341C3" w:rsidRPr="008A7E94">
        <w:rPr>
          <w:rFonts w:cs="Times New Roman"/>
        </w:rPr>
        <w:t xml:space="preserve">patients with </w:t>
      </w:r>
      <w:r w:rsidR="00824FC4" w:rsidRPr="008A7E94">
        <w:rPr>
          <w:rFonts w:cs="Times New Roman"/>
        </w:rPr>
        <w:t xml:space="preserve">OHCA during </w:t>
      </w:r>
      <w:r w:rsidR="00B341C3" w:rsidRPr="008A7E94">
        <w:rPr>
          <w:rFonts w:cs="Times New Roman"/>
        </w:rPr>
        <w:t xml:space="preserve">the </w:t>
      </w:r>
      <w:r w:rsidR="00A417DC" w:rsidRPr="008A7E94">
        <w:rPr>
          <w:rFonts w:cs="Times New Roman"/>
        </w:rPr>
        <w:t>COVID19</w:t>
      </w:r>
      <w:r w:rsidRPr="008A7E94">
        <w:rPr>
          <w:rFonts w:cs="Times New Roman"/>
        </w:rPr>
        <w:t xml:space="preserve"> period had ST-elevation </w:t>
      </w:r>
      <w:r w:rsidR="00824FC4" w:rsidRPr="008A7E94">
        <w:rPr>
          <w:rFonts w:cs="Times New Roman"/>
        </w:rPr>
        <w:t xml:space="preserve">MI compared </w:t>
      </w:r>
      <w:r w:rsidR="00B341C3" w:rsidRPr="008A7E94">
        <w:rPr>
          <w:rFonts w:cs="Times New Roman"/>
        </w:rPr>
        <w:t xml:space="preserve">with </w:t>
      </w:r>
      <w:r w:rsidR="00824FC4" w:rsidRPr="008A7E94">
        <w:rPr>
          <w:rFonts w:cs="Times New Roman"/>
        </w:rPr>
        <w:t>OHCA</w:t>
      </w:r>
      <w:r w:rsidRPr="008A7E94">
        <w:rPr>
          <w:rFonts w:cs="Times New Roman"/>
        </w:rPr>
        <w:t xml:space="preserve"> patients</w:t>
      </w:r>
      <w:r w:rsidR="00824FC4" w:rsidRPr="008A7E94">
        <w:rPr>
          <w:rFonts w:cs="Times New Roman"/>
        </w:rPr>
        <w:t xml:space="preserve"> in the pre-</w:t>
      </w:r>
      <w:r w:rsidR="00A417DC" w:rsidRPr="008A7E94">
        <w:rPr>
          <w:rFonts w:cs="Times New Roman"/>
        </w:rPr>
        <w:t>COVID19</w:t>
      </w:r>
      <w:r w:rsidR="008E1504" w:rsidRPr="008A7E94">
        <w:rPr>
          <w:rFonts w:cs="Times New Roman"/>
        </w:rPr>
        <w:t xml:space="preserve"> period (</w:t>
      </w:r>
      <w:r w:rsidR="003E3E35" w:rsidRPr="008A7E94">
        <w:rPr>
          <w:rFonts w:cs="Times New Roman"/>
          <w:b/>
        </w:rPr>
        <w:t>Supplementary Figure 3</w:t>
      </w:r>
      <w:r w:rsidR="00824FC4" w:rsidRPr="008A7E94">
        <w:rPr>
          <w:rFonts w:cs="Times New Roman"/>
        </w:rPr>
        <w:t xml:space="preserve">). </w:t>
      </w:r>
    </w:p>
    <w:p w14:paraId="4994CFDD" w14:textId="77777777" w:rsidR="00D823F1" w:rsidRPr="008A7E94" w:rsidRDefault="00D823F1" w:rsidP="00D823F1">
      <w:pPr>
        <w:spacing w:line="360" w:lineRule="auto"/>
        <w:jc w:val="both"/>
        <w:rPr>
          <w:rFonts w:cs="Times New Roman"/>
          <w:i/>
        </w:rPr>
      </w:pPr>
      <w:r w:rsidRPr="008A7E94">
        <w:rPr>
          <w:rFonts w:cs="Times New Roman"/>
          <w:i/>
        </w:rPr>
        <w:t>Trends in incidence of OHCA</w:t>
      </w:r>
    </w:p>
    <w:p w14:paraId="27CC3432" w14:textId="33421A4D" w:rsidR="00D823F1" w:rsidRPr="008A7E94" w:rsidRDefault="00FA25D4" w:rsidP="00B7631F">
      <w:pPr>
        <w:spacing w:line="360" w:lineRule="auto"/>
        <w:ind w:firstLine="720"/>
        <w:jc w:val="both"/>
        <w:rPr>
          <w:rFonts w:cs="Times New Roman"/>
        </w:rPr>
      </w:pPr>
      <w:r w:rsidRPr="008A7E94">
        <w:rPr>
          <w:rFonts w:cs="Times New Roman"/>
        </w:rPr>
        <w:t xml:space="preserve">During the </w:t>
      </w:r>
      <w:r w:rsidR="00A417DC" w:rsidRPr="008A7E94">
        <w:rPr>
          <w:rFonts w:cs="Times New Roman"/>
        </w:rPr>
        <w:t>COVID19</w:t>
      </w:r>
      <w:r w:rsidRPr="008A7E94">
        <w:rPr>
          <w:rFonts w:cs="Times New Roman"/>
        </w:rPr>
        <w:t xml:space="preserve"> period, the monthly proportions of OHCA increased from 5.4% in February 2020 to 6.9% in May 2020 (</w:t>
      </w:r>
      <w:r w:rsidRPr="008A7E94">
        <w:rPr>
          <w:rFonts w:cs="Times New Roman"/>
          <w:b/>
        </w:rPr>
        <w:t>Figure 1</w:t>
      </w:r>
      <w:r w:rsidRPr="008A7E94">
        <w:rPr>
          <w:rFonts w:cs="Times New Roman"/>
        </w:rPr>
        <w:t xml:space="preserve">) whilst there was a significant decrease in the total number of patients presenting with AMI. </w:t>
      </w:r>
      <w:r w:rsidR="00AE599E" w:rsidRPr="008A7E94">
        <w:rPr>
          <w:rFonts w:cs="Times New Roman"/>
        </w:rPr>
        <w:t xml:space="preserve">There was a 56% increase in the overall incidence of OHCA during the </w:t>
      </w:r>
      <w:r w:rsidR="00A417DC" w:rsidRPr="008A7E94">
        <w:rPr>
          <w:rFonts w:cs="Times New Roman"/>
        </w:rPr>
        <w:t>COVID19</w:t>
      </w:r>
      <w:r w:rsidR="00AE599E" w:rsidRPr="008A7E94">
        <w:rPr>
          <w:rFonts w:cs="Times New Roman"/>
        </w:rPr>
        <w:t xml:space="preserve"> period (5.6% vs 3.6% IRR 1.56 (95%CI 1.39-1.74)) compared to pre-</w:t>
      </w:r>
      <w:r w:rsidR="00A417DC" w:rsidRPr="008A7E94">
        <w:rPr>
          <w:rFonts w:cs="Times New Roman"/>
        </w:rPr>
        <w:t>COVID19</w:t>
      </w:r>
      <w:r w:rsidR="00AE599E" w:rsidRPr="008A7E94">
        <w:rPr>
          <w:rFonts w:cs="Times New Roman"/>
        </w:rPr>
        <w:t xml:space="preserve"> period (</w:t>
      </w:r>
      <w:r w:rsidR="00AE599E" w:rsidRPr="008A7E94">
        <w:rPr>
          <w:rFonts w:cs="Times New Roman"/>
          <w:b/>
        </w:rPr>
        <w:t xml:space="preserve">Figure </w:t>
      </w:r>
      <w:r w:rsidRPr="008A7E94">
        <w:rPr>
          <w:rFonts w:cs="Times New Roman"/>
          <w:b/>
        </w:rPr>
        <w:t>2</w:t>
      </w:r>
      <w:r w:rsidR="00AE599E" w:rsidRPr="008A7E94">
        <w:rPr>
          <w:rFonts w:cs="Times New Roman"/>
        </w:rPr>
        <w:t>).</w:t>
      </w:r>
      <w:r w:rsidR="00D823F1" w:rsidRPr="008A7E94">
        <w:rPr>
          <w:rFonts w:cs="Times New Roman"/>
        </w:rPr>
        <w:t xml:space="preserve"> T</w:t>
      </w:r>
      <w:r w:rsidR="006C4077" w:rsidRPr="008A7E94">
        <w:rPr>
          <w:rFonts w:cs="Times New Roman"/>
        </w:rPr>
        <w:t>he</w:t>
      </w:r>
      <w:r w:rsidR="00D823F1" w:rsidRPr="008A7E94">
        <w:rPr>
          <w:rFonts w:cs="Times New Roman"/>
        </w:rPr>
        <w:t xml:space="preserve"> incidence </w:t>
      </w:r>
      <w:r w:rsidR="00204A2D" w:rsidRPr="008A7E94">
        <w:rPr>
          <w:rFonts w:cs="Times New Roman"/>
        </w:rPr>
        <w:t xml:space="preserve">rate ratio </w:t>
      </w:r>
      <w:r w:rsidR="00D823F1" w:rsidRPr="008A7E94">
        <w:rPr>
          <w:rFonts w:cs="Times New Roman"/>
        </w:rPr>
        <w:t xml:space="preserve">of OHCA </w:t>
      </w:r>
      <w:r w:rsidR="006C4077" w:rsidRPr="008A7E94">
        <w:rPr>
          <w:rFonts w:cs="Times New Roman"/>
        </w:rPr>
        <w:t>also increased from</w:t>
      </w:r>
      <w:r w:rsidR="00E177D0" w:rsidRPr="008A7E94">
        <w:rPr>
          <w:rFonts w:cs="Times New Roman"/>
        </w:rPr>
        <w:t xml:space="preserve"> </w:t>
      </w:r>
      <w:r w:rsidR="006C4077" w:rsidRPr="008A7E94">
        <w:rPr>
          <w:rFonts w:cs="Times New Roman"/>
        </w:rPr>
        <w:t>1.55 (95%CI 1.</w:t>
      </w:r>
      <w:r w:rsidR="0031410A" w:rsidRPr="008A7E94">
        <w:rPr>
          <w:rFonts w:cs="Times New Roman"/>
        </w:rPr>
        <w:t>29-1.87) in February 2020 to 1.96 (95%CI 1.31</w:t>
      </w:r>
      <w:r w:rsidR="006C4077" w:rsidRPr="008A7E94">
        <w:rPr>
          <w:rFonts w:cs="Times New Roman"/>
        </w:rPr>
        <w:t>-2.86)</w:t>
      </w:r>
      <w:r w:rsidR="00D823F1" w:rsidRPr="008A7E94">
        <w:rPr>
          <w:rFonts w:cs="Times New Roman"/>
        </w:rPr>
        <w:t xml:space="preserve"> </w:t>
      </w:r>
      <w:r w:rsidR="006C4077" w:rsidRPr="008A7E94">
        <w:rPr>
          <w:rFonts w:cs="Times New Roman"/>
        </w:rPr>
        <w:t xml:space="preserve">May </w:t>
      </w:r>
      <w:r w:rsidR="00CD2427" w:rsidRPr="008A7E94">
        <w:rPr>
          <w:rFonts w:cs="Times New Roman"/>
        </w:rPr>
        <w:t xml:space="preserve">2020 </w:t>
      </w:r>
      <w:r w:rsidR="006C4077" w:rsidRPr="008A7E94">
        <w:rPr>
          <w:rFonts w:cs="Times New Roman"/>
        </w:rPr>
        <w:t>compared to equivalent monthly periods in 2019 (</w:t>
      </w:r>
      <w:r w:rsidR="00AE599E" w:rsidRPr="008A7E94">
        <w:rPr>
          <w:rFonts w:cs="Times New Roman"/>
          <w:b/>
        </w:rPr>
        <w:t xml:space="preserve">Figure </w:t>
      </w:r>
      <w:r w:rsidRPr="008A7E94">
        <w:rPr>
          <w:rFonts w:cs="Times New Roman"/>
          <w:b/>
        </w:rPr>
        <w:t>2</w:t>
      </w:r>
      <w:r w:rsidR="00D823F1" w:rsidRPr="008A7E94">
        <w:rPr>
          <w:rFonts w:cs="Times New Roman"/>
        </w:rPr>
        <w:t>). In the sensitivity analysis of “rapid reporting”</w:t>
      </w:r>
      <w:r w:rsidR="006B6A51" w:rsidRPr="008A7E94">
        <w:rPr>
          <w:rFonts w:cs="Times New Roman"/>
        </w:rPr>
        <w:t>,</w:t>
      </w:r>
      <w:r w:rsidR="00D823F1" w:rsidRPr="008A7E94">
        <w:rPr>
          <w:rFonts w:cs="Times New Roman"/>
        </w:rPr>
        <w:t xml:space="preserve"> hospitals which consistently reported data in all months during pre-COVID and COVID</w:t>
      </w:r>
      <w:r w:rsidR="006C4077" w:rsidRPr="008A7E94">
        <w:rPr>
          <w:rFonts w:cs="Times New Roman"/>
        </w:rPr>
        <w:t xml:space="preserve"> period, we found</w:t>
      </w:r>
      <w:r w:rsidR="00967BC5" w:rsidRPr="008A7E94">
        <w:rPr>
          <w:rFonts w:cs="Times New Roman"/>
        </w:rPr>
        <w:t xml:space="preserve"> a</w:t>
      </w:r>
      <w:r w:rsidR="006C4077" w:rsidRPr="008A7E94">
        <w:rPr>
          <w:rFonts w:cs="Times New Roman"/>
        </w:rPr>
        <w:t xml:space="preserve"> similar rise in the</w:t>
      </w:r>
      <w:r w:rsidR="00D823F1" w:rsidRPr="008A7E94">
        <w:rPr>
          <w:rFonts w:cs="Times New Roman"/>
        </w:rPr>
        <w:t xml:space="preserve"> incidence of OHCA in patients presenting with AMI during</w:t>
      </w:r>
      <w:r w:rsidR="006B6A51" w:rsidRPr="008A7E94">
        <w:rPr>
          <w:rFonts w:cs="Times New Roman"/>
        </w:rPr>
        <w:t xml:space="preserve"> the</w:t>
      </w:r>
      <w:r w:rsidR="00D823F1" w:rsidRPr="008A7E94">
        <w:rPr>
          <w:rFonts w:cs="Times New Roman"/>
        </w:rPr>
        <w:t xml:space="preserve"> COVID period (IRR 1.36 95%CI 1.08-1.72 in Feb 2020</w:t>
      </w:r>
      <w:r w:rsidR="006B6A51" w:rsidRPr="008A7E94">
        <w:rPr>
          <w:rFonts w:cs="Times New Roman"/>
        </w:rPr>
        <w:t>,</w:t>
      </w:r>
      <w:r w:rsidR="00D823F1" w:rsidRPr="008A7E94">
        <w:rPr>
          <w:rFonts w:cs="Times New Roman"/>
        </w:rPr>
        <w:t xml:space="preserve"> </w:t>
      </w:r>
      <w:r w:rsidR="006B6A51" w:rsidRPr="008A7E94">
        <w:rPr>
          <w:rFonts w:cs="Times New Roman"/>
        </w:rPr>
        <w:t xml:space="preserve">increasing </w:t>
      </w:r>
      <w:r w:rsidR="00D823F1" w:rsidRPr="008A7E94">
        <w:rPr>
          <w:rFonts w:cs="Times New Roman"/>
        </w:rPr>
        <w:t>to IRR 1.80 95%CI 1.20-2.99 in May 2020) compared to</w:t>
      </w:r>
      <w:r w:rsidR="006B6A51" w:rsidRPr="008A7E94">
        <w:rPr>
          <w:rFonts w:cs="Times New Roman"/>
        </w:rPr>
        <w:t xml:space="preserve"> the</w:t>
      </w:r>
      <w:r w:rsidR="00D823F1" w:rsidRPr="008A7E94">
        <w:rPr>
          <w:rFonts w:cs="Times New Roman"/>
        </w:rPr>
        <w:t xml:space="preserve"> pre-C</w:t>
      </w:r>
      <w:r w:rsidR="00CD2427" w:rsidRPr="008A7E94">
        <w:rPr>
          <w:rFonts w:cs="Times New Roman"/>
        </w:rPr>
        <w:t>O</w:t>
      </w:r>
      <w:r w:rsidR="00D823F1" w:rsidRPr="008A7E94">
        <w:rPr>
          <w:rFonts w:cs="Times New Roman"/>
        </w:rPr>
        <w:t>VID period (</w:t>
      </w:r>
      <w:r w:rsidR="003E3E35" w:rsidRPr="008A7E94">
        <w:rPr>
          <w:rFonts w:cs="Times New Roman"/>
          <w:b/>
        </w:rPr>
        <w:t>Supplementary Figure 4</w:t>
      </w:r>
      <w:r w:rsidR="003E2D3F" w:rsidRPr="008A7E94">
        <w:rPr>
          <w:rFonts w:cs="Times New Roman"/>
          <w:b/>
        </w:rPr>
        <w:t xml:space="preserve"> and Supplementary F</w:t>
      </w:r>
      <w:r w:rsidR="003E3E35" w:rsidRPr="008A7E94">
        <w:rPr>
          <w:rFonts w:cs="Times New Roman"/>
          <w:b/>
        </w:rPr>
        <w:t>igure 5</w:t>
      </w:r>
      <w:r w:rsidR="00D823F1" w:rsidRPr="008A7E94">
        <w:rPr>
          <w:rFonts w:cs="Times New Roman"/>
        </w:rPr>
        <w:t>).</w:t>
      </w:r>
    </w:p>
    <w:p w14:paraId="2B7316B5" w14:textId="564A4002" w:rsidR="006C4077" w:rsidRPr="008A7E94" w:rsidRDefault="006C4077" w:rsidP="00D823F1">
      <w:pPr>
        <w:spacing w:line="360" w:lineRule="auto"/>
        <w:jc w:val="both"/>
        <w:rPr>
          <w:rFonts w:cs="Times New Roman"/>
          <w:i/>
        </w:rPr>
      </w:pPr>
      <w:r w:rsidRPr="008A7E94">
        <w:rPr>
          <w:rFonts w:cs="Times New Roman"/>
          <w:i/>
        </w:rPr>
        <w:t xml:space="preserve">Processes of care </w:t>
      </w:r>
    </w:p>
    <w:p w14:paraId="214A6DEA" w14:textId="44864F1D" w:rsidR="002B52DC" w:rsidRPr="008A7E94" w:rsidRDefault="00B341C3" w:rsidP="00B7631F">
      <w:pPr>
        <w:spacing w:line="360" w:lineRule="auto"/>
        <w:ind w:firstLine="720"/>
        <w:jc w:val="both"/>
        <w:rPr>
          <w:rFonts w:cs="Times New Roman"/>
        </w:rPr>
      </w:pPr>
      <w:r w:rsidRPr="008A7E94">
        <w:rPr>
          <w:rFonts w:cs="Times New Roman"/>
        </w:rPr>
        <w:t>Patients admitted with</w:t>
      </w:r>
      <w:r w:rsidR="00B0335F" w:rsidRPr="008A7E94">
        <w:rPr>
          <w:rFonts w:cs="Times New Roman"/>
        </w:rPr>
        <w:t xml:space="preserve"> OHCA during </w:t>
      </w:r>
      <w:r w:rsidR="007D751F" w:rsidRPr="008A7E94">
        <w:rPr>
          <w:rFonts w:cs="Times New Roman"/>
        </w:rPr>
        <w:t xml:space="preserve">the </w:t>
      </w:r>
      <w:r w:rsidR="00A417DC" w:rsidRPr="008A7E94">
        <w:rPr>
          <w:rFonts w:cs="Times New Roman"/>
        </w:rPr>
        <w:t>COVID19</w:t>
      </w:r>
      <w:r w:rsidR="00B0335F" w:rsidRPr="008A7E94">
        <w:rPr>
          <w:rFonts w:cs="Times New Roman"/>
        </w:rPr>
        <w:t xml:space="preserve"> period were</w:t>
      </w:r>
      <w:r w:rsidR="00062297" w:rsidRPr="008A7E94">
        <w:rPr>
          <w:rFonts w:cs="Times New Roman"/>
        </w:rPr>
        <w:t xml:space="preserve"> slightly</w:t>
      </w:r>
      <w:r w:rsidR="00B0335F" w:rsidRPr="008A7E94">
        <w:rPr>
          <w:rFonts w:cs="Times New Roman"/>
        </w:rPr>
        <w:t xml:space="preserve"> less likely to be seen by </w:t>
      </w:r>
      <w:r w:rsidR="00B42525" w:rsidRPr="008A7E94">
        <w:rPr>
          <w:rFonts w:cs="Times New Roman"/>
        </w:rPr>
        <w:t xml:space="preserve">a </w:t>
      </w:r>
      <w:r w:rsidR="00B0335F" w:rsidRPr="008A7E94">
        <w:rPr>
          <w:rFonts w:cs="Times New Roman"/>
        </w:rPr>
        <w:t>cardiologist (91.0% vs</w:t>
      </w:r>
      <w:r w:rsidRPr="008A7E94">
        <w:rPr>
          <w:rFonts w:cs="Times New Roman"/>
        </w:rPr>
        <w:t>.</w:t>
      </w:r>
      <w:r w:rsidR="00B0335F" w:rsidRPr="008A7E94">
        <w:rPr>
          <w:rFonts w:cs="Times New Roman"/>
        </w:rPr>
        <w:t xml:space="preserve"> 96.8</w:t>
      </w:r>
      <w:r w:rsidR="002B52DC" w:rsidRPr="008A7E94">
        <w:rPr>
          <w:rFonts w:cs="Times New Roman"/>
        </w:rPr>
        <w:t>%, p</w:t>
      </w:r>
      <w:r w:rsidR="00B0335F" w:rsidRPr="008A7E94">
        <w:rPr>
          <w:rFonts w:cs="Times New Roman"/>
        </w:rPr>
        <w:t xml:space="preserve">&lt;0.001), </w:t>
      </w:r>
      <w:r w:rsidR="007A1998" w:rsidRPr="008A7E94">
        <w:rPr>
          <w:rFonts w:cs="Times New Roman"/>
        </w:rPr>
        <w:t>less likely to be investigated with</w:t>
      </w:r>
      <w:r w:rsidR="00E177D0" w:rsidRPr="008A7E94">
        <w:rPr>
          <w:rFonts w:cs="Times New Roman"/>
        </w:rPr>
        <w:t xml:space="preserve"> </w:t>
      </w:r>
      <w:r w:rsidR="007A1998" w:rsidRPr="008A7E94">
        <w:rPr>
          <w:rFonts w:cs="Times New Roman"/>
        </w:rPr>
        <w:t>an</w:t>
      </w:r>
      <w:r w:rsidR="00B0335F" w:rsidRPr="008A7E94">
        <w:rPr>
          <w:rFonts w:cs="Times New Roman"/>
        </w:rPr>
        <w:t xml:space="preserve"> invasive coronary angiography (58.4% vs</w:t>
      </w:r>
      <w:r w:rsidRPr="008A7E94">
        <w:rPr>
          <w:rFonts w:cs="Times New Roman"/>
        </w:rPr>
        <w:t>.</w:t>
      </w:r>
      <w:r w:rsidR="00B0335F" w:rsidRPr="008A7E94">
        <w:rPr>
          <w:rFonts w:cs="Times New Roman"/>
        </w:rPr>
        <w:t xml:space="preserve"> 71.6%, p&lt;0.001) </w:t>
      </w:r>
      <w:r w:rsidR="007A1998" w:rsidRPr="008A7E94">
        <w:rPr>
          <w:rFonts w:cs="Times New Roman"/>
        </w:rPr>
        <w:t xml:space="preserve">and </w:t>
      </w:r>
      <w:r w:rsidRPr="008A7E94">
        <w:rPr>
          <w:rFonts w:cs="Times New Roman"/>
        </w:rPr>
        <w:t xml:space="preserve">for STEMI </w:t>
      </w:r>
      <w:r w:rsidR="007D751F" w:rsidRPr="008A7E94">
        <w:rPr>
          <w:rFonts w:cs="Times New Roman"/>
        </w:rPr>
        <w:t xml:space="preserve">had </w:t>
      </w:r>
      <w:r w:rsidR="002B52DC" w:rsidRPr="008A7E94">
        <w:rPr>
          <w:rFonts w:cs="Times New Roman"/>
        </w:rPr>
        <w:t>increase</w:t>
      </w:r>
      <w:r w:rsidR="003F4D03" w:rsidRPr="008A7E94">
        <w:rPr>
          <w:rFonts w:cs="Times New Roman"/>
        </w:rPr>
        <w:t>d</w:t>
      </w:r>
      <w:r w:rsidR="002B52DC" w:rsidRPr="008A7E94">
        <w:rPr>
          <w:rFonts w:cs="Times New Roman"/>
        </w:rPr>
        <w:t xml:space="preserve"> time to reperfusion treatment (mean 2.1</w:t>
      </w:r>
      <w:r w:rsidR="003F4D03" w:rsidRPr="008A7E94">
        <w:rPr>
          <w:rFonts w:cs="Times New Roman"/>
        </w:rPr>
        <w:t xml:space="preserve"> </w:t>
      </w:r>
      <w:r w:rsidR="002B52DC" w:rsidRPr="008A7E94">
        <w:rPr>
          <w:rFonts w:cs="Times New Roman"/>
        </w:rPr>
        <w:t>hours vs</w:t>
      </w:r>
      <w:r w:rsidRPr="008A7E94">
        <w:rPr>
          <w:rFonts w:cs="Times New Roman"/>
        </w:rPr>
        <w:t>.</w:t>
      </w:r>
      <w:r w:rsidR="002B52DC" w:rsidRPr="008A7E94">
        <w:rPr>
          <w:rFonts w:cs="Times New Roman"/>
        </w:rPr>
        <w:t xml:space="preserve"> 1.1</w:t>
      </w:r>
      <w:r w:rsidR="003F4D03" w:rsidRPr="008A7E94">
        <w:rPr>
          <w:rFonts w:cs="Times New Roman"/>
        </w:rPr>
        <w:t xml:space="preserve"> </w:t>
      </w:r>
      <w:r w:rsidR="002B52DC" w:rsidRPr="008A7E94">
        <w:rPr>
          <w:rFonts w:cs="Times New Roman"/>
        </w:rPr>
        <w:t>hours, p=0.05) (</w:t>
      </w:r>
      <w:r w:rsidR="002B52DC" w:rsidRPr="008A7E94">
        <w:rPr>
          <w:rFonts w:cs="Times New Roman"/>
          <w:b/>
        </w:rPr>
        <w:t>Table 1</w:t>
      </w:r>
      <w:r w:rsidR="002B52DC" w:rsidRPr="008A7E94">
        <w:rPr>
          <w:rFonts w:cs="Times New Roman"/>
        </w:rPr>
        <w:t xml:space="preserve">). </w:t>
      </w:r>
      <w:r w:rsidR="00824FC4" w:rsidRPr="008A7E94">
        <w:rPr>
          <w:rFonts w:cs="Times New Roman"/>
        </w:rPr>
        <w:t xml:space="preserve">Temporal analysis of use of invasive coronary angiography revealed a consistent lower use of </w:t>
      </w:r>
      <w:r w:rsidR="003F3FC6" w:rsidRPr="008A7E94">
        <w:rPr>
          <w:rFonts w:cs="Times New Roman"/>
        </w:rPr>
        <w:t xml:space="preserve">an </w:t>
      </w:r>
      <w:r w:rsidR="00824FC4" w:rsidRPr="008A7E94">
        <w:rPr>
          <w:rFonts w:cs="Times New Roman"/>
        </w:rPr>
        <w:t xml:space="preserve">invasive strategy across all months in the </w:t>
      </w:r>
      <w:r w:rsidR="00A417DC" w:rsidRPr="008A7E94">
        <w:rPr>
          <w:rFonts w:cs="Times New Roman"/>
        </w:rPr>
        <w:t>COVID19</w:t>
      </w:r>
      <w:r w:rsidR="00824FC4" w:rsidRPr="008A7E94">
        <w:rPr>
          <w:rFonts w:cs="Times New Roman"/>
        </w:rPr>
        <w:t xml:space="preserve"> period with almost </w:t>
      </w:r>
      <w:r w:rsidR="003F3FC6" w:rsidRPr="008A7E94">
        <w:rPr>
          <w:rFonts w:cs="Times New Roman"/>
        </w:rPr>
        <w:t xml:space="preserve">a </w:t>
      </w:r>
      <w:r w:rsidR="00824FC4" w:rsidRPr="008A7E94">
        <w:rPr>
          <w:rFonts w:cs="Times New Roman"/>
        </w:rPr>
        <w:t>50% reduction in May 2020 compared to</w:t>
      </w:r>
      <w:r w:rsidR="00D85F5F" w:rsidRPr="008A7E94">
        <w:rPr>
          <w:rFonts w:cs="Times New Roman"/>
        </w:rPr>
        <w:t xml:space="preserve"> May 2019 (</w:t>
      </w:r>
      <w:r w:rsidR="00FA25D4" w:rsidRPr="008A7E94">
        <w:rPr>
          <w:rFonts w:cs="Times New Roman"/>
          <w:b/>
        </w:rPr>
        <w:t>Figure 3</w:t>
      </w:r>
      <w:r w:rsidR="00D85F5F" w:rsidRPr="008A7E94">
        <w:rPr>
          <w:rFonts w:cs="Times New Roman"/>
        </w:rPr>
        <w:t>). The use of PCI was also lower</w:t>
      </w:r>
      <w:r w:rsidR="008E1504" w:rsidRPr="008A7E94">
        <w:rPr>
          <w:rFonts w:cs="Times New Roman"/>
        </w:rPr>
        <w:t xml:space="preserve"> across</w:t>
      </w:r>
      <w:r w:rsidR="00824FC4" w:rsidRPr="008A7E94">
        <w:rPr>
          <w:rFonts w:cs="Times New Roman"/>
        </w:rPr>
        <w:t xml:space="preserve"> </w:t>
      </w:r>
      <w:r w:rsidR="00A417DC" w:rsidRPr="008A7E94">
        <w:rPr>
          <w:rFonts w:cs="Times New Roman"/>
        </w:rPr>
        <w:t>COVID19</w:t>
      </w:r>
      <w:r w:rsidR="00824FC4" w:rsidRPr="008A7E94">
        <w:rPr>
          <w:rFonts w:cs="Times New Roman"/>
        </w:rPr>
        <w:t xml:space="preserve"> </w:t>
      </w:r>
      <w:r w:rsidR="008E1504" w:rsidRPr="008A7E94">
        <w:rPr>
          <w:rFonts w:cs="Times New Roman"/>
        </w:rPr>
        <w:t xml:space="preserve">months in 2020 compared to </w:t>
      </w:r>
      <w:r w:rsidR="00824FC4" w:rsidRPr="008A7E94">
        <w:rPr>
          <w:rFonts w:cs="Times New Roman"/>
        </w:rPr>
        <w:t>pre-</w:t>
      </w:r>
      <w:r w:rsidR="00A417DC" w:rsidRPr="008A7E94">
        <w:rPr>
          <w:rFonts w:cs="Times New Roman"/>
        </w:rPr>
        <w:t>COVID19</w:t>
      </w:r>
      <w:r w:rsidR="00824FC4" w:rsidRPr="008A7E94">
        <w:rPr>
          <w:rFonts w:cs="Times New Roman"/>
        </w:rPr>
        <w:t xml:space="preserve"> months</w:t>
      </w:r>
      <w:r w:rsidR="008E1504" w:rsidRPr="008A7E94">
        <w:rPr>
          <w:rFonts w:cs="Times New Roman"/>
        </w:rPr>
        <w:t xml:space="preserve"> in 2019</w:t>
      </w:r>
      <w:r w:rsidR="00824FC4" w:rsidRPr="008A7E94">
        <w:rPr>
          <w:rFonts w:cs="Times New Roman"/>
        </w:rPr>
        <w:t xml:space="preserve"> (</w:t>
      </w:r>
      <w:r w:rsidR="003E2D3F" w:rsidRPr="008A7E94">
        <w:rPr>
          <w:rFonts w:cs="Times New Roman"/>
          <w:b/>
        </w:rPr>
        <w:t>Supplementary</w:t>
      </w:r>
      <w:r w:rsidR="003E2D3F" w:rsidRPr="008A7E94">
        <w:rPr>
          <w:rFonts w:cs="Times New Roman"/>
        </w:rPr>
        <w:t xml:space="preserve"> </w:t>
      </w:r>
      <w:r w:rsidR="00585A93" w:rsidRPr="008A7E94">
        <w:rPr>
          <w:rFonts w:cs="Times New Roman"/>
          <w:b/>
        </w:rPr>
        <w:t>Figure 6</w:t>
      </w:r>
      <w:r w:rsidR="00824FC4" w:rsidRPr="008A7E94">
        <w:rPr>
          <w:rFonts w:cs="Times New Roman"/>
        </w:rPr>
        <w:t xml:space="preserve">). </w:t>
      </w:r>
      <w:r w:rsidR="00EC673C" w:rsidRPr="008A7E94">
        <w:rPr>
          <w:rFonts w:cs="Times New Roman"/>
        </w:rPr>
        <w:t>In-hospital mortality was higher in the OHCA group during</w:t>
      </w:r>
      <w:r w:rsidR="00F3272C" w:rsidRPr="008A7E94">
        <w:rPr>
          <w:rFonts w:cs="Times New Roman"/>
        </w:rPr>
        <w:t xml:space="preserve"> the</w:t>
      </w:r>
      <w:r w:rsidR="00EC673C" w:rsidRPr="008A7E94">
        <w:rPr>
          <w:rFonts w:cs="Times New Roman"/>
        </w:rPr>
        <w:t xml:space="preserve"> </w:t>
      </w:r>
      <w:r w:rsidR="00A417DC" w:rsidRPr="008A7E94">
        <w:rPr>
          <w:rFonts w:cs="Times New Roman"/>
        </w:rPr>
        <w:t>COVID19</w:t>
      </w:r>
      <w:r w:rsidR="00EC673C" w:rsidRPr="008A7E94">
        <w:rPr>
          <w:rFonts w:cs="Times New Roman"/>
        </w:rPr>
        <w:t xml:space="preserve"> period compared </w:t>
      </w:r>
      <w:r w:rsidRPr="008A7E94">
        <w:rPr>
          <w:rFonts w:cs="Times New Roman"/>
        </w:rPr>
        <w:t>with the</w:t>
      </w:r>
      <w:r w:rsidR="00EC673C" w:rsidRPr="008A7E94">
        <w:rPr>
          <w:rFonts w:cs="Times New Roman"/>
        </w:rPr>
        <w:t xml:space="preserve"> pre-</w:t>
      </w:r>
      <w:r w:rsidR="00A417DC" w:rsidRPr="008A7E94">
        <w:rPr>
          <w:rFonts w:cs="Times New Roman"/>
        </w:rPr>
        <w:t>COVID19</w:t>
      </w:r>
      <w:r w:rsidR="00EC673C" w:rsidRPr="008A7E94">
        <w:rPr>
          <w:rFonts w:cs="Times New Roman"/>
        </w:rPr>
        <w:t xml:space="preserve"> (37.7% vs 27.</w:t>
      </w:r>
      <w:r w:rsidR="00A5379B" w:rsidRPr="008A7E94">
        <w:rPr>
          <w:rFonts w:cs="Times New Roman"/>
        </w:rPr>
        <w:t>8%, p&lt;0.00</w:t>
      </w:r>
      <w:r w:rsidR="00DD5014" w:rsidRPr="008A7E94">
        <w:rPr>
          <w:rFonts w:cs="Times New Roman"/>
        </w:rPr>
        <w:t>1). In the multivariable analysis, the adjusted probability of</w:t>
      </w:r>
      <w:r w:rsidR="00DA1FAF" w:rsidRPr="008A7E94">
        <w:rPr>
          <w:rFonts w:cs="Times New Roman"/>
        </w:rPr>
        <w:t xml:space="preserve"> mortality also increased from 27.7% to 35.8%</w:t>
      </w:r>
      <w:r w:rsidR="00A5379B" w:rsidRPr="008A7E94">
        <w:rPr>
          <w:rFonts w:cs="Times New Roman"/>
        </w:rPr>
        <w:t xml:space="preserve"> in the </w:t>
      </w:r>
      <w:r w:rsidR="00A417DC" w:rsidRPr="008A7E94">
        <w:rPr>
          <w:rFonts w:cs="Times New Roman"/>
        </w:rPr>
        <w:t>COVID19</w:t>
      </w:r>
      <w:r w:rsidR="00A5379B" w:rsidRPr="008A7E94">
        <w:rPr>
          <w:rFonts w:cs="Times New Roman"/>
        </w:rPr>
        <w:t xml:space="preserve"> cohort compared </w:t>
      </w:r>
      <w:r w:rsidR="00DA1FAF" w:rsidRPr="008A7E94">
        <w:rPr>
          <w:rFonts w:cs="Times New Roman"/>
        </w:rPr>
        <w:t>to 16.9% to 29.8% in the</w:t>
      </w:r>
      <w:r w:rsidRPr="008A7E94">
        <w:rPr>
          <w:rFonts w:cs="Times New Roman"/>
        </w:rPr>
        <w:t xml:space="preserve"> </w:t>
      </w:r>
      <w:proofErr w:type="spellStart"/>
      <w:r w:rsidRPr="008A7E94">
        <w:rPr>
          <w:rFonts w:cs="Times New Roman"/>
        </w:rPr>
        <w:t>the</w:t>
      </w:r>
      <w:proofErr w:type="spellEnd"/>
      <w:r w:rsidRPr="008A7E94">
        <w:rPr>
          <w:rFonts w:cs="Times New Roman"/>
        </w:rPr>
        <w:t xml:space="preserve"> </w:t>
      </w:r>
      <w:r w:rsidR="00A5379B" w:rsidRPr="008A7E94">
        <w:rPr>
          <w:rFonts w:cs="Times New Roman"/>
        </w:rPr>
        <w:t>pre-</w:t>
      </w:r>
      <w:r w:rsidR="00A417DC" w:rsidRPr="008A7E94">
        <w:rPr>
          <w:rFonts w:cs="Times New Roman"/>
        </w:rPr>
        <w:t>COVID19</w:t>
      </w:r>
      <w:r w:rsidR="00A5379B" w:rsidRPr="008A7E94">
        <w:rPr>
          <w:rFonts w:cs="Times New Roman"/>
        </w:rPr>
        <w:t xml:space="preserve"> cohort</w:t>
      </w:r>
      <w:r w:rsidR="007878CB" w:rsidRPr="008A7E94">
        <w:rPr>
          <w:rFonts w:cs="Times New Roman"/>
        </w:rPr>
        <w:t xml:space="preserve"> (P</w:t>
      </w:r>
      <w:r w:rsidR="00153C49" w:rsidRPr="008A7E94">
        <w:rPr>
          <w:rFonts w:cs="Times New Roman"/>
        </w:rPr>
        <w:t xml:space="preserve"> &lt;0.001)</w:t>
      </w:r>
      <w:r w:rsidR="00A5379B" w:rsidRPr="008A7E94">
        <w:rPr>
          <w:rFonts w:cs="Times New Roman"/>
        </w:rPr>
        <w:t xml:space="preserve"> (</w:t>
      </w:r>
      <w:r w:rsidR="003E2D3F" w:rsidRPr="008A7E94">
        <w:rPr>
          <w:rFonts w:cs="Times New Roman"/>
          <w:b/>
        </w:rPr>
        <w:t xml:space="preserve">Supplementary </w:t>
      </w:r>
      <w:r w:rsidR="00585A93" w:rsidRPr="008A7E94">
        <w:rPr>
          <w:rFonts w:cs="Times New Roman"/>
          <w:b/>
        </w:rPr>
        <w:t>Figure 7</w:t>
      </w:r>
      <w:r w:rsidR="00A5379B" w:rsidRPr="008A7E94">
        <w:rPr>
          <w:rFonts w:cs="Times New Roman"/>
        </w:rPr>
        <w:t xml:space="preserve">). </w:t>
      </w:r>
    </w:p>
    <w:p w14:paraId="38388AE3" w14:textId="345ADD19" w:rsidR="006C4077" w:rsidRPr="008A7E94" w:rsidRDefault="006C4077" w:rsidP="00C74F26">
      <w:pPr>
        <w:spacing w:line="360" w:lineRule="auto"/>
        <w:jc w:val="both"/>
        <w:rPr>
          <w:rFonts w:cs="Times New Roman"/>
          <w:i/>
        </w:rPr>
      </w:pPr>
      <w:r w:rsidRPr="008A7E94">
        <w:rPr>
          <w:rFonts w:cs="Times New Roman"/>
          <w:i/>
        </w:rPr>
        <w:t xml:space="preserve">Clinical and angiographic characteristics from BCIS registry </w:t>
      </w:r>
    </w:p>
    <w:p w14:paraId="68F4F099" w14:textId="4DC5C573" w:rsidR="007C65E5" w:rsidRPr="008A7E94" w:rsidRDefault="00824FC4" w:rsidP="00B7631F">
      <w:pPr>
        <w:spacing w:line="360" w:lineRule="auto"/>
        <w:ind w:firstLine="720"/>
        <w:jc w:val="both"/>
        <w:rPr>
          <w:rFonts w:cs="Times New Roman"/>
        </w:rPr>
      </w:pPr>
      <w:r w:rsidRPr="008A7E94">
        <w:rPr>
          <w:rFonts w:cs="Times New Roman"/>
        </w:rPr>
        <w:lastRenderedPageBreak/>
        <w:t>In the BC</w:t>
      </w:r>
      <w:r w:rsidR="00A5379B" w:rsidRPr="008A7E94">
        <w:rPr>
          <w:rFonts w:cs="Times New Roman"/>
        </w:rPr>
        <w:t>IS registry, of 15,114</w:t>
      </w:r>
      <w:r w:rsidR="00E177D0" w:rsidRPr="008A7E94">
        <w:rPr>
          <w:rFonts w:cs="Times New Roman"/>
        </w:rPr>
        <w:t xml:space="preserve"> </w:t>
      </w:r>
      <w:r w:rsidR="00397DE0" w:rsidRPr="008A7E94">
        <w:rPr>
          <w:rFonts w:cs="Times New Roman"/>
        </w:rPr>
        <w:t xml:space="preserve">PCI </w:t>
      </w:r>
      <w:r w:rsidRPr="008A7E94">
        <w:rPr>
          <w:rFonts w:cs="Times New Roman"/>
        </w:rPr>
        <w:t>procedures</w:t>
      </w:r>
      <w:r w:rsidR="004C71F7" w:rsidRPr="008A7E94">
        <w:rPr>
          <w:rFonts w:cs="Times New Roman"/>
        </w:rPr>
        <w:t>, 674 (4.5%)</w:t>
      </w:r>
      <w:r w:rsidRPr="008A7E94">
        <w:rPr>
          <w:rFonts w:cs="Times New Roman"/>
        </w:rPr>
        <w:t xml:space="preserve"> were undertaken </w:t>
      </w:r>
      <w:r w:rsidR="00B341C3" w:rsidRPr="008A7E94">
        <w:rPr>
          <w:rFonts w:cs="Times New Roman"/>
        </w:rPr>
        <w:t xml:space="preserve">for </w:t>
      </w:r>
      <w:r w:rsidRPr="008A7E94">
        <w:rPr>
          <w:rFonts w:cs="Times New Roman"/>
        </w:rPr>
        <w:t>OHCA in the pre-</w:t>
      </w:r>
      <w:r w:rsidR="00A417DC" w:rsidRPr="008A7E94">
        <w:rPr>
          <w:rFonts w:cs="Times New Roman"/>
        </w:rPr>
        <w:t>COVID19</w:t>
      </w:r>
      <w:r w:rsidR="00A5379B" w:rsidRPr="008A7E94">
        <w:rPr>
          <w:rFonts w:cs="Times New Roman"/>
        </w:rPr>
        <w:t xml:space="preserve"> period compared </w:t>
      </w:r>
      <w:r w:rsidR="007C65E5" w:rsidRPr="008A7E94">
        <w:rPr>
          <w:rFonts w:cs="Times New Roman"/>
        </w:rPr>
        <w:t xml:space="preserve">with </w:t>
      </w:r>
      <w:r w:rsidR="00A5379B" w:rsidRPr="008A7E94">
        <w:rPr>
          <w:rFonts w:cs="Times New Roman"/>
        </w:rPr>
        <w:t>270 (3.4%</w:t>
      </w:r>
      <w:r w:rsidRPr="008A7E94">
        <w:rPr>
          <w:rFonts w:cs="Times New Roman"/>
        </w:rPr>
        <w:t>)</w:t>
      </w:r>
      <w:r w:rsidR="00A5379B" w:rsidRPr="008A7E94">
        <w:rPr>
          <w:rFonts w:cs="Times New Roman"/>
        </w:rPr>
        <w:t xml:space="preserve"> of 7,856</w:t>
      </w:r>
      <w:r w:rsidRPr="008A7E94">
        <w:rPr>
          <w:rFonts w:cs="Times New Roman"/>
        </w:rPr>
        <w:t xml:space="preserve"> during the </w:t>
      </w:r>
      <w:r w:rsidR="00A417DC" w:rsidRPr="008A7E94">
        <w:rPr>
          <w:rFonts w:cs="Times New Roman"/>
        </w:rPr>
        <w:t>COVID19</w:t>
      </w:r>
      <w:r w:rsidRPr="008A7E94">
        <w:rPr>
          <w:rFonts w:cs="Times New Roman"/>
        </w:rPr>
        <w:t xml:space="preserve"> period.</w:t>
      </w:r>
      <w:r w:rsidR="002B52DC" w:rsidRPr="008A7E94">
        <w:rPr>
          <w:rFonts w:cs="Times New Roman"/>
        </w:rPr>
        <w:t xml:space="preserve"> </w:t>
      </w:r>
      <w:r w:rsidR="00EC673C" w:rsidRPr="008A7E94">
        <w:rPr>
          <w:rFonts w:cs="Times New Roman"/>
        </w:rPr>
        <w:t>The baseline demographics and clinical characteristics were similar between the pre-</w:t>
      </w:r>
      <w:r w:rsidR="00A417DC" w:rsidRPr="008A7E94">
        <w:rPr>
          <w:rFonts w:cs="Times New Roman"/>
        </w:rPr>
        <w:t>COVID19</w:t>
      </w:r>
      <w:r w:rsidR="00EC673C" w:rsidRPr="008A7E94">
        <w:rPr>
          <w:rFonts w:cs="Times New Roman"/>
        </w:rPr>
        <w:t xml:space="preserve"> and </w:t>
      </w:r>
      <w:r w:rsidR="00A417DC" w:rsidRPr="008A7E94">
        <w:rPr>
          <w:rFonts w:cs="Times New Roman"/>
        </w:rPr>
        <w:t>COVID19</w:t>
      </w:r>
      <w:r w:rsidR="00EC673C" w:rsidRPr="008A7E94">
        <w:rPr>
          <w:rFonts w:cs="Times New Roman"/>
        </w:rPr>
        <w:t xml:space="preserve"> periods (</w:t>
      </w:r>
      <w:r w:rsidR="00EC673C" w:rsidRPr="008A7E94">
        <w:rPr>
          <w:rFonts w:cs="Times New Roman"/>
          <w:b/>
        </w:rPr>
        <w:t>Table 2</w:t>
      </w:r>
      <w:r w:rsidR="00A35C4F" w:rsidRPr="008A7E94">
        <w:rPr>
          <w:rFonts w:cs="Times New Roman"/>
        </w:rPr>
        <w:t>).</w:t>
      </w:r>
      <w:r w:rsidR="00E177D0" w:rsidRPr="008A7E94">
        <w:rPr>
          <w:rFonts w:cs="Times New Roman"/>
        </w:rPr>
        <w:t xml:space="preserve"> </w:t>
      </w:r>
      <w:r w:rsidR="007C65E5" w:rsidRPr="008A7E94">
        <w:rPr>
          <w:rFonts w:cs="Times New Roman"/>
        </w:rPr>
        <w:t xml:space="preserve">Patients with </w:t>
      </w:r>
      <w:r w:rsidR="00EC673C" w:rsidRPr="008A7E94">
        <w:rPr>
          <w:rFonts w:cs="Times New Roman"/>
        </w:rPr>
        <w:t xml:space="preserve">OHCA </w:t>
      </w:r>
      <w:r w:rsidR="007C65E5" w:rsidRPr="008A7E94">
        <w:rPr>
          <w:rFonts w:cs="Times New Roman"/>
        </w:rPr>
        <w:t>who received</w:t>
      </w:r>
      <w:r w:rsidR="00EC673C" w:rsidRPr="008A7E94">
        <w:rPr>
          <w:rFonts w:cs="Times New Roman"/>
        </w:rPr>
        <w:t xml:space="preserve"> PCI during </w:t>
      </w:r>
      <w:r w:rsidR="003877CA" w:rsidRPr="008A7E94">
        <w:rPr>
          <w:rFonts w:cs="Times New Roman"/>
        </w:rPr>
        <w:t xml:space="preserve">the </w:t>
      </w:r>
      <w:r w:rsidR="00A417DC" w:rsidRPr="008A7E94">
        <w:rPr>
          <w:rFonts w:cs="Times New Roman"/>
        </w:rPr>
        <w:t>COVID19</w:t>
      </w:r>
      <w:r w:rsidR="00EC673C" w:rsidRPr="008A7E94">
        <w:rPr>
          <w:rFonts w:cs="Times New Roman"/>
        </w:rPr>
        <w:t xml:space="preserve"> period </w:t>
      </w:r>
      <w:r w:rsidR="00397DE0" w:rsidRPr="008A7E94">
        <w:rPr>
          <w:rFonts w:cs="Times New Roman"/>
        </w:rPr>
        <w:t xml:space="preserve">more </w:t>
      </w:r>
      <w:r w:rsidR="007C65E5" w:rsidRPr="008A7E94">
        <w:rPr>
          <w:rFonts w:cs="Times New Roman"/>
        </w:rPr>
        <w:t xml:space="preserve">frequently </w:t>
      </w:r>
      <w:r w:rsidR="00EC673C" w:rsidRPr="008A7E94">
        <w:rPr>
          <w:rFonts w:cs="Times New Roman"/>
        </w:rPr>
        <w:t>had complex coronary disease</w:t>
      </w:r>
      <w:r w:rsidR="0031410A" w:rsidRPr="008A7E94">
        <w:rPr>
          <w:rFonts w:cs="Times New Roman"/>
        </w:rPr>
        <w:t xml:space="preserve"> such as</w:t>
      </w:r>
      <w:r w:rsidR="00EC673C" w:rsidRPr="008A7E94">
        <w:rPr>
          <w:rFonts w:cs="Times New Roman"/>
        </w:rPr>
        <w:t xml:space="preserve"> left main stem (3.8% vs</w:t>
      </w:r>
      <w:r w:rsidR="007C65E5" w:rsidRPr="008A7E94">
        <w:rPr>
          <w:rFonts w:cs="Times New Roman"/>
        </w:rPr>
        <w:t>.</w:t>
      </w:r>
      <w:r w:rsidR="00EC673C" w:rsidRPr="008A7E94">
        <w:rPr>
          <w:rFonts w:cs="Times New Roman"/>
        </w:rPr>
        <w:t xml:space="preserve"> 1.2%</w:t>
      </w:r>
      <w:r w:rsidR="00A35C4F" w:rsidRPr="008A7E94">
        <w:rPr>
          <w:rFonts w:cs="Times New Roman"/>
        </w:rPr>
        <w:t>, p&lt;0.001</w:t>
      </w:r>
      <w:r w:rsidR="00EC673C" w:rsidRPr="008A7E94">
        <w:rPr>
          <w:rFonts w:cs="Times New Roman"/>
        </w:rPr>
        <w:t>) and multi-vessel PCI (21.2% vs</w:t>
      </w:r>
      <w:r w:rsidR="007C65E5" w:rsidRPr="008A7E94">
        <w:rPr>
          <w:rFonts w:cs="Times New Roman"/>
        </w:rPr>
        <w:t>.</w:t>
      </w:r>
      <w:r w:rsidR="00EC673C" w:rsidRPr="008A7E94">
        <w:rPr>
          <w:rFonts w:cs="Times New Roman"/>
        </w:rPr>
        <w:t xml:space="preserve"> 12.6%, p&lt;0.001)</w:t>
      </w:r>
      <w:r w:rsidR="00137E91" w:rsidRPr="008A7E94">
        <w:rPr>
          <w:rFonts w:cs="Times New Roman"/>
        </w:rPr>
        <w:t xml:space="preserve">. There was similar use of peri-procedural pharmacology, haemodynamic support in the form of pharmacological inotropes, intra-aortic balloon pump, and </w:t>
      </w:r>
      <w:proofErr w:type="spellStart"/>
      <w:r w:rsidR="00137E91" w:rsidRPr="008A7E94">
        <w:rPr>
          <w:rFonts w:cs="Times New Roman"/>
        </w:rPr>
        <w:t>impella</w:t>
      </w:r>
      <w:proofErr w:type="spellEnd"/>
      <w:r w:rsidR="00137E91" w:rsidRPr="008A7E94">
        <w:rPr>
          <w:rFonts w:cs="Times New Roman"/>
        </w:rPr>
        <w:t xml:space="preserve"> device </w:t>
      </w:r>
      <w:r w:rsidR="007C65E5" w:rsidRPr="008A7E94">
        <w:rPr>
          <w:rFonts w:cs="Times New Roman"/>
        </w:rPr>
        <w:t xml:space="preserve">across the </w:t>
      </w:r>
      <w:r w:rsidR="00137E91" w:rsidRPr="008A7E94">
        <w:rPr>
          <w:rFonts w:cs="Times New Roman"/>
        </w:rPr>
        <w:t>pre-</w:t>
      </w:r>
      <w:r w:rsidR="00A417DC" w:rsidRPr="008A7E94">
        <w:rPr>
          <w:rFonts w:cs="Times New Roman"/>
        </w:rPr>
        <w:t>COVID19</w:t>
      </w:r>
      <w:r w:rsidR="00137E91" w:rsidRPr="008A7E94">
        <w:rPr>
          <w:rFonts w:cs="Times New Roman"/>
        </w:rPr>
        <w:t xml:space="preserve"> and </w:t>
      </w:r>
      <w:r w:rsidR="00A417DC" w:rsidRPr="008A7E94">
        <w:rPr>
          <w:rFonts w:cs="Times New Roman"/>
        </w:rPr>
        <w:t>COVID19</w:t>
      </w:r>
      <w:r w:rsidR="00137E91" w:rsidRPr="008A7E94">
        <w:rPr>
          <w:rFonts w:cs="Times New Roman"/>
        </w:rPr>
        <w:t xml:space="preserve"> groups (</w:t>
      </w:r>
      <w:r w:rsidR="001A194F" w:rsidRPr="008A7E94">
        <w:rPr>
          <w:rFonts w:cs="Times New Roman"/>
          <w:b/>
        </w:rPr>
        <w:t>Supplementary Table 2</w:t>
      </w:r>
      <w:r w:rsidR="00137E91" w:rsidRPr="008A7E94">
        <w:rPr>
          <w:rFonts w:cs="Times New Roman"/>
        </w:rPr>
        <w:t>). The procedural success was similar in both groups with no difference in the in-hospital mortality, major adverse cerebrovascular events (MACCE), bleeding and other peri-procedural complications (</w:t>
      </w:r>
      <w:r w:rsidR="001A194F" w:rsidRPr="008A7E94">
        <w:rPr>
          <w:rFonts w:cs="Times New Roman"/>
          <w:b/>
        </w:rPr>
        <w:t>Supplementary Table 2</w:t>
      </w:r>
      <w:r w:rsidR="00137E91" w:rsidRPr="008A7E94">
        <w:rPr>
          <w:rFonts w:cs="Times New Roman"/>
        </w:rPr>
        <w:t>).</w:t>
      </w:r>
    </w:p>
    <w:p w14:paraId="7BED2A8B" w14:textId="5472118F" w:rsidR="0027075E" w:rsidRPr="008A7E94" w:rsidRDefault="0027075E" w:rsidP="00C74F26">
      <w:pPr>
        <w:spacing w:line="360" w:lineRule="auto"/>
        <w:jc w:val="both"/>
        <w:rPr>
          <w:rFonts w:cs="Times New Roman"/>
          <w:b/>
        </w:rPr>
      </w:pPr>
      <w:r w:rsidRPr="008A7E94">
        <w:rPr>
          <w:rFonts w:cs="Times New Roman"/>
          <w:b/>
        </w:rPr>
        <w:t xml:space="preserve">Discussion </w:t>
      </w:r>
    </w:p>
    <w:p w14:paraId="54860ADC" w14:textId="3925CB93" w:rsidR="00B0335F" w:rsidRPr="008A7E94" w:rsidRDefault="00256928" w:rsidP="00F20565">
      <w:pPr>
        <w:spacing w:line="360" w:lineRule="auto"/>
        <w:ind w:firstLine="720"/>
        <w:jc w:val="both"/>
        <w:rPr>
          <w:rFonts w:cs="Times New Roman"/>
        </w:rPr>
      </w:pPr>
      <w:r w:rsidRPr="008A7E94">
        <w:rPr>
          <w:rFonts w:cs="Times New Roman"/>
        </w:rPr>
        <w:t xml:space="preserve">In this national </w:t>
      </w:r>
      <w:r w:rsidR="00E4355F" w:rsidRPr="008A7E94">
        <w:rPr>
          <w:rFonts w:cs="Times New Roman"/>
        </w:rPr>
        <w:t xml:space="preserve">prospective </w:t>
      </w:r>
      <w:r w:rsidRPr="008A7E94">
        <w:rPr>
          <w:rFonts w:cs="Times New Roman"/>
        </w:rPr>
        <w:t xml:space="preserve">cohort of patients </w:t>
      </w:r>
      <w:r w:rsidR="00E4355F" w:rsidRPr="008A7E94">
        <w:rPr>
          <w:rFonts w:cs="Times New Roman"/>
        </w:rPr>
        <w:t xml:space="preserve">hospitalised </w:t>
      </w:r>
      <w:r w:rsidRPr="008A7E94">
        <w:rPr>
          <w:rFonts w:cs="Times New Roman"/>
        </w:rPr>
        <w:t xml:space="preserve">with AMI during </w:t>
      </w:r>
      <w:r w:rsidR="00E4355F" w:rsidRPr="008A7E94">
        <w:rPr>
          <w:rFonts w:cs="Times New Roman"/>
        </w:rPr>
        <w:t xml:space="preserve">the </w:t>
      </w:r>
      <w:r w:rsidR="00A417DC" w:rsidRPr="008A7E94">
        <w:rPr>
          <w:rFonts w:cs="Times New Roman"/>
        </w:rPr>
        <w:t>COVID19</w:t>
      </w:r>
      <w:r w:rsidRPr="008A7E94">
        <w:rPr>
          <w:rFonts w:cs="Times New Roman"/>
        </w:rPr>
        <w:t xml:space="preserve"> outbreak, </w:t>
      </w:r>
      <w:r w:rsidR="00E4355F" w:rsidRPr="008A7E94">
        <w:rPr>
          <w:rFonts w:cs="Times New Roman"/>
        </w:rPr>
        <w:t>there was an increase</w:t>
      </w:r>
      <w:r w:rsidRPr="008A7E94">
        <w:rPr>
          <w:rFonts w:cs="Times New Roman"/>
        </w:rPr>
        <w:t xml:space="preserve"> in the inci</w:t>
      </w:r>
      <w:r w:rsidR="00037E21" w:rsidRPr="008A7E94">
        <w:rPr>
          <w:rFonts w:cs="Times New Roman"/>
        </w:rPr>
        <w:t xml:space="preserve">dence of OHCA </w:t>
      </w:r>
      <w:r w:rsidR="00524EA5" w:rsidRPr="008A7E94">
        <w:rPr>
          <w:rFonts w:cs="Times New Roman"/>
        </w:rPr>
        <w:t xml:space="preserve">accompanied with </w:t>
      </w:r>
      <w:r w:rsidR="00037E21" w:rsidRPr="008A7E94">
        <w:rPr>
          <w:rFonts w:cs="Times New Roman"/>
        </w:rPr>
        <w:t xml:space="preserve">a </w:t>
      </w:r>
      <w:r w:rsidR="00E4355F" w:rsidRPr="008A7E94">
        <w:rPr>
          <w:rFonts w:cs="Times New Roman"/>
        </w:rPr>
        <w:t xml:space="preserve">substantial decline </w:t>
      </w:r>
      <w:r w:rsidRPr="008A7E94">
        <w:rPr>
          <w:rFonts w:cs="Times New Roman"/>
        </w:rPr>
        <w:t>in AMI related hospitalisations</w:t>
      </w:r>
      <w:r w:rsidR="003F08E5" w:rsidRPr="008A7E94">
        <w:rPr>
          <w:rFonts w:cs="Times New Roman"/>
        </w:rPr>
        <w:t xml:space="preserve"> during the same time period</w:t>
      </w:r>
      <w:r w:rsidRPr="008A7E94">
        <w:rPr>
          <w:rFonts w:cs="Times New Roman"/>
        </w:rPr>
        <w:t>.</w:t>
      </w:r>
      <w:r w:rsidR="00B51DCF" w:rsidRPr="008A7E94">
        <w:rPr>
          <w:rFonts w:cs="Times New Roman"/>
        </w:rPr>
        <w:t xml:space="preserve"> In fact, </w:t>
      </w:r>
      <w:r w:rsidR="00E4355F" w:rsidRPr="008A7E94">
        <w:rPr>
          <w:rFonts w:cs="Times New Roman"/>
        </w:rPr>
        <w:t>following announcement of lockdown and implementation of social distancing measures in England</w:t>
      </w:r>
      <w:r w:rsidR="00B51DCF" w:rsidRPr="008A7E94">
        <w:rPr>
          <w:rFonts w:cs="Times New Roman"/>
        </w:rPr>
        <w:t>, the incidence of OHCA</w:t>
      </w:r>
      <w:r w:rsidR="00B12EE1" w:rsidRPr="008A7E94">
        <w:rPr>
          <w:rFonts w:cs="Times New Roman"/>
        </w:rPr>
        <w:t xml:space="preserve"> among those presenting with AMI</w:t>
      </w:r>
      <w:r w:rsidR="00B51DCF" w:rsidRPr="008A7E94">
        <w:rPr>
          <w:rFonts w:cs="Times New Roman"/>
        </w:rPr>
        <w:t xml:space="preserve"> almost doubled in the late phase of </w:t>
      </w:r>
      <w:r w:rsidR="00A417DC" w:rsidRPr="008A7E94">
        <w:rPr>
          <w:rFonts w:cs="Times New Roman"/>
        </w:rPr>
        <w:t>COVID19</w:t>
      </w:r>
      <w:r w:rsidR="00B51DCF" w:rsidRPr="008A7E94">
        <w:rPr>
          <w:rFonts w:cs="Times New Roman"/>
        </w:rPr>
        <w:t xml:space="preserve"> pandemic compared </w:t>
      </w:r>
      <w:r w:rsidR="00E4355F" w:rsidRPr="008A7E94">
        <w:rPr>
          <w:rFonts w:cs="Times New Roman"/>
        </w:rPr>
        <w:t>with</w:t>
      </w:r>
      <w:r w:rsidR="00B51DCF" w:rsidRPr="008A7E94">
        <w:rPr>
          <w:rFonts w:cs="Times New Roman"/>
        </w:rPr>
        <w:t xml:space="preserve"> </w:t>
      </w:r>
      <w:r w:rsidR="00DB21EE" w:rsidRPr="008A7E94">
        <w:rPr>
          <w:rFonts w:cs="Times New Roman"/>
        </w:rPr>
        <w:t xml:space="preserve">an </w:t>
      </w:r>
      <w:r w:rsidR="00B51DCF" w:rsidRPr="008A7E94">
        <w:rPr>
          <w:rFonts w:cs="Times New Roman"/>
        </w:rPr>
        <w:t xml:space="preserve">equivalent period in </w:t>
      </w:r>
      <w:r w:rsidR="00037E21" w:rsidRPr="008A7E94">
        <w:rPr>
          <w:rFonts w:cs="Times New Roman"/>
        </w:rPr>
        <w:t xml:space="preserve">the </w:t>
      </w:r>
      <w:r w:rsidR="00B51DCF" w:rsidRPr="008A7E94">
        <w:rPr>
          <w:rFonts w:cs="Times New Roman"/>
        </w:rPr>
        <w:t>previous year.</w:t>
      </w:r>
      <w:r w:rsidRPr="008A7E94">
        <w:rPr>
          <w:rFonts w:cs="Times New Roman"/>
        </w:rPr>
        <w:t xml:space="preserve"> </w:t>
      </w:r>
      <w:r w:rsidR="00B50A20" w:rsidRPr="008A7E94">
        <w:rPr>
          <w:rFonts w:cs="Times New Roman"/>
        </w:rPr>
        <w:t>More frequently, p</w:t>
      </w:r>
      <w:r w:rsidRPr="008A7E94">
        <w:rPr>
          <w:rFonts w:cs="Times New Roman"/>
        </w:rPr>
        <w:t xml:space="preserve">atients presenting with OHCA during </w:t>
      </w:r>
      <w:r w:rsidR="00DB21EE" w:rsidRPr="008A7E94">
        <w:rPr>
          <w:rFonts w:cs="Times New Roman"/>
        </w:rPr>
        <w:t xml:space="preserve">the </w:t>
      </w:r>
      <w:r w:rsidR="00A417DC" w:rsidRPr="008A7E94">
        <w:rPr>
          <w:rFonts w:cs="Times New Roman"/>
        </w:rPr>
        <w:t>COVID19</w:t>
      </w:r>
      <w:r w:rsidR="003764AE" w:rsidRPr="008A7E94">
        <w:rPr>
          <w:rFonts w:cs="Times New Roman"/>
        </w:rPr>
        <w:t xml:space="preserve"> period were older, </w:t>
      </w:r>
      <w:r w:rsidR="0031410A" w:rsidRPr="008A7E94">
        <w:rPr>
          <w:rFonts w:cs="Times New Roman"/>
        </w:rPr>
        <w:t xml:space="preserve">women and </w:t>
      </w:r>
      <w:r w:rsidR="00397DE0" w:rsidRPr="008A7E94">
        <w:rPr>
          <w:rFonts w:cs="Times New Roman"/>
        </w:rPr>
        <w:t xml:space="preserve">of </w:t>
      </w:r>
      <w:r w:rsidR="00B51DCF" w:rsidRPr="008A7E94">
        <w:rPr>
          <w:rFonts w:cs="Times New Roman"/>
        </w:rPr>
        <w:t xml:space="preserve">Asian ethnicity. </w:t>
      </w:r>
      <w:r w:rsidR="00037E21" w:rsidRPr="008A7E94">
        <w:rPr>
          <w:rFonts w:cs="Times New Roman"/>
        </w:rPr>
        <w:t>Although the pharmacological management</w:t>
      </w:r>
      <w:r w:rsidR="00DB21EE" w:rsidRPr="008A7E94">
        <w:rPr>
          <w:rFonts w:cs="Times New Roman"/>
        </w:rPr>
        <w:t xml:space="preserve"> strategies were not changed</w:t>
      </w:r>
      <w:r w:rsidR="00037E21" w:rsidRPr="008A7E94">
        <w:rPr>
          <w:rFonts w:cs="Times New Roman"/>
        </w:rPr>
        <w:t xml:space="preserve">, </w:t>
      </w:r>
      <w:r w:rsidR="00904FC7" w:rsidRPr="008A7E94">
        <w:rPr>
          <w:rFonts w:cs="Times New Roman"/>
        </w:rPr>
        <w:t xml:space="preserve">during the </w:t>
      </w:r>
      <w:r w:rsidR="00A417DC" w:rsidRPr="008A7E94">
        <w:rPr>
          <w:rFonts w:cs="Times New Roman"/>
        </w:rPr>
        <w:t>COVID19</w:t>
      </w:r>
      <w:r w:rsidR="00904FC7" w:rsidRPr="008A7E94">
        <w:rPr>
          <w:rFonts w:cs="Times New Roman"/>
        </w:rPr>
        <w:t xml:space="preserve"> pandemic patients hospitalised with AMI after</w:t>
      </w:r>
      <w:r w:rsidR="00037E21" w:rsidRPr="008A7E94">
        <w:rPr>
          <w:rFonts w:cs="Times New Roman"/>
        </w:rPr>
        <w:t xml:space="preserve"> OHCA </w:t>
      </w:r>
      <w:r w:rsidR="00904FC7" w:rsidRPr="008A7E94">
        <w:rPr>
          <w:rFonts w:cs="Times New Roman"/>
        </w:rPr>
        <w:t>had longer</w:t>
      </w:r>
      <w:r w:rsidR="00037E21" w:rsidRPr="008A7E94">
        <w:rPr>
          <w:rFonts w:cs="Times New Roman"/>
        </w:rPr>
        <w:t xml:space="preserve"> delays </w:t>
      </w:r>
      <w:r w:rsidR="00904FC7" w:rsidRPr="008A7E94">
        <w:rPr>
          <w:rFonts w:cs="Times New Roman"/>
        </w:rPr>
        <w:t xml:space="preserve">to emergency </w:t>
      </w:r>
      <w:r w:rsidR="00037E21" w:rsidRPr="008A7E94">
        <w:rPr>
          <w:rFonts w:cs="Times New Roman"/>
        </w:rPr>
        <w:t xml:space="preserve">reperfusion, </w:t>
      </w:r>
      <w:r w:rsidR="00904FC7" w:rsidRPr="008A7E94">
        <w:rPr>
          <w:rFonts w:cs="Times New Roman"/>
        </w:rPr>
        <w:t xml:space="preserve">less frequently received </w:t>
      </w:r>
      <w:r w:rsidR="00F95B8A" w:rsidRPr="008A7E94">
        <w:rPr>
          <w:rFonts w:cs="Times New Roman"/>
        </w:rPr>
        <w:t>invasive coronary angiography</w:t>
      </w:r>
      <w:r w:rsidR="00AB2D49" w:rsidRPr="008A7E94">
        <w:rPr>
          <w:rFonts w:cs="Times New Roman"/>
        </w:rPr>
        <w:t xml:space="preserve">, </w:t>
      </w:r>
      <w:r w:rsidR="00DB21EE" w:rsidRPr="008A7E94">
        <w:rPr>
          <w:rFonts w:cs="Times New Roman"/>
        </w:rPr>
        <w:t xml:space="preserve">were less likely to </w:t>
      </w:r>
      <w:r w:rsidR="00037E21" w:rsidRPr="008A7E94">
        <w:rPr>
          <w:rFonts w:cs="Times New Roman"/>
        </w:rPr>
        <w:t>receive specialist care</w:t>
      </w:r>
      <w:r w:rsidR="00904FC7" w:rsidRPr="008A7E94">
        <w:rPr>
          <w:rFonts w:cs="Times New Roman"/>
        </w:rPr>
        <w:t>,</w:t>
      </w:r>
      <w:r w:rsidR="00AB2D49" w:rsidRPr="008A7E94">
        <w:rPr>
          <w:rFonts w:cs="Times New Roman"/>
        </w:rPr>
        <w:t xml:space="preserve"> and had </w:t>
      </w:r>
      <w:r w:rsidR="00FA7F23" w:rsidRPr="008A7E94">
        <w:rPr>
          <w:rFonts w:cs="Times New Roman"/>
        </w:rPr>
        <w:t xml:space="preserve">a higher </w:t>
      </w:r>
      <w:r w:rsidR="00904FC7" w:rsidRPr="008A7E94">
        <w:rPr>
          <w:rFonts w:cs="Times New Roman"/>
        </w:rPr>
        <w:t>risk of</w:t>
      </w:r>
      <w:r w:rsidR="00AB2D49" w:rsidRPr="008A7E94">
        <w:rPr>
          <w:rFonts w:cs="Times New Roman"/>
        </w:rPr>
        <w:t xml:space="preserve"> in-hospital </w:t>
      </w:r>
      <w:r w:rsidR="00904FC7" w:rsidRPr="008A7E94">
        <w:rPr>
          <w:rFonts w:cs="Times New Roman"/>
        </w:rPr>
        <w:t>death</w:t>
      </w:r>
      <w:r w:rsidR="00037E21" w:rsidRPr="008A7E94">
        <w:rPr>
          <w:rFonts w:cs="Times New Roman"/>
        </w:rPr>
        <w:t xml:space="preserve">. </w:t>
      </w:r>
    </w:p>
    <w:p w14:paraId="355B7735" w14:textId="4B6042F5" w:rsidR="00D234D5" w:rsidRPr="008A7E94" w:rsidRDefault="003E737A" w:rsidP="003E737A">
      <w:pPr>
        <w:spacing w:line="360" w:lineRule="auto"/>
        <w:ind w:firstLine="720"/>
        <w:jc w:val="both"/>
        <w:rPr>
          <w:rFonts w:cs="Times New Roman"/>
        </w:rPr>
      </w:pPr>
      <w:r w:rsidRPr="008A7E94">
        <w:rPr>
          <w:rFonts w:cs="Times New Roman"/>
        </w:rPr>
        <w:t xml:space="preserve">Many studies have </w:t>
      </w:r>
      <w:r w:rsidR="00904FC7" w:rsidRPr="008A7E94">
        <w:rPr>
          <w:rFonts w:cs="Times New Roman"/>
        </w:rPr>
        <w:t>noticed a</w:t>
      </w:r>
      <w:r w:rsidRPr="008A7E94">
        <w:rPr>
          <w:rFonts w:cs="Times New Roman"/>
        </w:rPr>
        <w:t xml:space="preserve"> fall in AMI related admissions during </w:t>
      </w:r>
      <w:r w:rsidR="00A417DC" w:rsidRPr="008A7E94">
        <w:rPr>
          <w:rFonts w:cs="Times New Roman"/>
        </w:rPr>
        <w:t>COVID19</w:t>
      </w:r>
      <w:r w:rsidRPr="008A7E94">
        <w:rPr>
          <w:rFonts w:cs="Times New Roman"/>
        </w:rPr>
        <w:t xml:space="preserve"> pandemic</w:t>
      </w:r>
      <w:r w:rsidR="00B81E7B" w:rsidRPr="008A7E94">
        <w:rPr>
          <w:rFonts w:cs="Times New Roman"/>
        </w:rPr>
        <w:fldChar w:fldCharType="begin"/>
      </w:r>
      <w:r w:rsidR="00DA6502" w:rsidRPr="008A7E94">
        <w:rPr>
          <w:rFonts w:cs="Times New Roman"/>
        </w:rPr>
        <w:instrText>ADDIN RW.CITE{{doc:5ecbb873e4b0b9d0f1aa10df DeRosa,Salvatore 2020; doc:5ecbbbe5e4b05b49fad7213c Garcia,Santiago 2020; doc:5ecbbcd8e4b020ad023e01ca Metzler,Bernhard 2020; doc:5f53a7f1e4b097856fdcca3c Mafham,MarionM 2020}}</w:instrText>
      </w:r>
      <w:r w:rsidR="00B81E7B" w:rsidRPr="008A7E94">
        <w:rPr>
          <w:rFonts w:cs="Times New Roman"/>
        </w:rPr>
        <w:fldChar w:fldCharType="separate"/>
      </w:r>
      <w:r w:rsidR="003C3834" w:rsidRPr="003C3834">
        <w:rPr>
          <w:rFonts w:cs="Times New Roman"/>
          <w:bCs/>
          <w:lang w:val="en-US"/>
        </w:rPr>
        <w:t>(2-4, 28)</w:t>
      </w:r>
      <w:r w:rsidR="00B81E7B" w:rsidRPr="008A7E94">
        <w:rPr>
          <w:rFonts w:cs="Times New Roman"/>
        </w:rPr>
        <w:fldChar w:fldCharType="end"/>
      </w:r>
      <w:r w:rsidRPr="008A7E94">
        <w:rPr>
          <w:rFonts w:cs="Times New Roman"/>
        </w:rPr>
        <w:t xml:space="preserve">. </w:t>
      </w:r>
      <w:r w:rsidR="00530DB1" w:rsidRPr="008A7E94">
        <w:rPr>
          <w:rFonts w:cs="Times New Roman"/>
        </w:rPr>
        <w:t xml:space="preserve">Data from 15 hospitals in the northern Italy revealed over 30% reduction in the incidence of AMI related hospitalizations during the </w:t>
      </w:r>
      <w:r w:rsidR="00A417DC" w:rsidRPr="008A7E94">
        <w:rPr>
          <w:rFonts w:cs="Times New Roman"/>
        </w:rPr>
        <w:t>COVID19</w:t>
      </w:r>
      <w:r w:rsidR="00530DB1" w:rsidRPr="008A7E94">
        <w:rPr>
          <w:rFonts w:cs="Times New Roman"/>
        </w:rPr>
        <w:t xml:space="preserve"> pandemic</w:t>
      </w:r>
      <w:r w:rsidR="00530DB1" w:rsidRPr="008A7E94">
        <w:rPr>
          <w:rFonts w:cs="Times New Roman"/>
        </w:rPr>
        <w:fldChar w:fldCharType="begin"/>
      </w:r>
      <w:r w:rsidR="00DA6502" w:rsidRPr="008A7E94">
        <w:rPr>
          <w:rFonts w:cs="Times New Roman"/>
        </w:rPr>
        <w:instrText>ADDIN RW.CITE{{doc:5f0b3c17e4b0e0332d64ea80 DeFilippo,Ovidio 2020}}</w:instrText>
      </w:r>
      <w:r w:rsidR="00530DB1" w:rsidRPr="008A7E94">
        <w:rPr>
          <w:rFonts w:cs="Times New Roman"/>
        </w:rPr>
        <w:fldChar w:fldCharType="separate"/>
      </w:r>
      <w:r w:rsidR="003C3834" w:rsidRPr="003C3834">
        <w:rPr>
          <w:rFonts w:cs="Times New Roman"/>
          <w:bCs/>
          <w:lang w:val="en-US"/>
        </w:rPr>
        <w:t>(29)</w:t>
      </w:r>
      <w:r w:rsidR="00530DB1" w:rsidRPr="008A7E94">
        <w:rPr>
          <w:rFonts w:cs="Times New Roman"/>
        </w:rPr>
        <w:fldChar w:fldCharType="end"/>
      </w:r>
      <w:r w:rsidR="00530DB1" w:rsidRPr="008A7E94">
        <w:rPr>
          <w:rFonts w:cs="Times New Roman"/>
        </w:rPr>
        <w:t>.</w:t>
      </w:r>
      <w:r w:rsidR="004125A7" w:rsidRPr="008A7E94">
        <w:rPr>
          <w:rFonts w:cs="Times New Roman"/>
        </w:rPr>
        <w:t xml:space="preserve"> Similar observations were made by </w:t>
      </w:r>
      <w:proofErr w:type="spellStart"/>
      <w:r w:rsidR="004125A7" w:rsidRPr="008A7E94">
        <w:rPr>
          <w:rFonts w:cs="Times New Roman"/>
        </w:rPr>
        <w:t>Mafham</w:t>
      </w:r>
      <w:proofErr w:type="spellEnd"/>
      <w:r w:rsidR="004125A7" w:rsidRPr="008A7E94">
        <w:rPr>
          <w:rFonts w:cs="Times New Roman"/>
        </w:rPr>
        <w:t xml:space="preserve"> et al from England reporting 40% reduction in AMI related hospitalization during the COVID19 pandemic</w:t>
      </w:r>
      <w:r w:rsidR="004125A7" w:rsidRPr="008A7E94">
        <w:rPr>
          <w:rFonts w:cs="Times New Roman"/>
        </w:rPr>
        <w:fldChar w:fldCharType="begin"/>
      </w:r>
      <w:r w:rsidR="00DA6502" w:rsidRPr="008A7E94">
        <w:rPr>
          <w:rFonts w:cs="Times New Roman"/>
        </w:rPr>
        <w:instrText>ADDIN RW.CITE{{doc:5f53a7f1e4b097856fdcca3c Mafham,MarionM 2020}}</w:instrText>
      </w:r>
      <w:r w:rsidR="004125A7" w:rsidRPr="008A7E94">
        <w:rPr>
          <w:rFonts w:cs="Times New Roman"/>
        </w:rPr>
        <w:fldChar w:fldCharType="separate"/>
      </w:r>
      <w:r w:rsidR="003C3834" w:rsidRPr="003C3834">
        <w:rPr>
          <w:rFonts w:cs="Times New Roman"/>
          <w:bCs/>
          <w:lang w:val="en-US"/>
        </w:rPr>
        <w:t>(28)</w:t>
      </w:r>
      <w:r w:rsidR="004125A7" w:rsidRPr="008A7E94">
        <w:rPr>
          <w:rFonts w:cs="Times New Roman"/>
        </w:rPr>
        <w:fldChar w:fldCharType="end"/>
      </w:r>
      <w:r w:rsidR="004125A7" w:rsidRPr="008A7E94">
        <w:rPr>
          <w:rFonts w:cs="Times New Roman"/>
        </w:rPr>
        <w:t xml:space="preserve">. </w:t>
      </w:r>
      <w:r w:rsidR="00F24CFE" w:rsidRPr="008A7E94">
        <w:rPr>
          <w:rFonts w:cs="Times New Roman"/>
        </w:rPr>
        <w:t xml:space="preserve">The slight difference between the incidence of AMI related hospitalizations in this study may be related to differences in datasets and coding </w:t>
      </w:r>
      <w:r w:rsidR="001E7266" w:rsidRPr="008A7E94">
        <w:rPr>
          <w:rFonts w:cs="Times New Roman"/>
        </w:rPr>
        <w:t xml:space="preserve">differences </w:t>
      </w:r>
      <w:r w:rsidR="00F24CFE" w:rsidRPr="008A7E94">
        <w:rPr>
          <w:rFonts w:cs="Times New Roman"/>
        </w:rPr>
        <w:t>in the</w:t>
      </w:r>
      <w:r w:rsidR="004125A7" w:rsidRPr="008A7E94">
        <w:rPr>
          <w:rFonts w:cs="Times New Roman"/>
        </w:rPr>
        <w:t xml:space="preserve"> SUSAPC (Secondary Uses Service Admitted Patient Care</w:t>
      </w:r>
      <w:r w:rsidR="00F24CFE" w:rsidRPr="008A7E94">
        <w:rPr>
          <w:rFonts w:cs="Times New Roman"/>
        </w:rPr>
        <w:t>)</w:t>
      </w:r>
      <w:r w:rsidR="001E7266" w:rsidRPr="008A7E94">
        <w:rPr>
          <w:rFonts w:cs="Times New Roman"/>
        </w:rPr>
        <w:t xml:space="preserve"> dataset that was used</w:t>
      </w:r>
      <w:r w:rsidR="00F24CFE" w:rsidRPr="008A7E94">
        <w:rPr>
          <w:rFonts w:cs="Times New Roman"/>
        </w:rPr>
        <w:fldChar w:fldCharType="begin"/>
      </w:r>
      <w:r w:rsidR="00DA6502" w:rsidRPr="008A7E94">
        <w:rPr>
          <w:rFonts w:cs="Times New Roman"/>
        </w:rPr>
        <w:instrText>ADDIN RW.CITE{{doc:5f53a7f1e4b097856fdcca3c Mafham,MarionM 2020}}</w:instrText>
      </w:r>
      <w:r w:rsidR="00F24CFE" w:rsidRPr="008A7E94">
        <w:rPr>
          <w:rFonts w:cs="Times New Roman"/>
        </w:rPr>
        <w:fldChar w:fldCharType="separate"/>
      </w:r>
      <w:r w:rsidR="003C3834" w:rsidRPr="003C3834">
        <w:rPr>
          <w:rFonts w:cs="Times New Roman"/>
          <w:bCs/>
          <w:lang w:val="en-US"/>
        </w:rPr>
        <w:t>(28)</w:t>
      </w:r>
      <w:r w:rsidR="00F24CFE" w:rsidRPr="008A7E94">
        <w:rPr>
          <w:rFonts w:cs="Times New Roman"/>
        </w:rPr>
        <w:fldChar w:fldCharType="end"/>
      </w:r>
      <w:r w:rsidR="00F24CFE" w:rsidRPr="008A7E94">
        <w:rPr>
          <w:rFonts w:cs="Times New Roman"/>
        </w:rPr>
        <w:t xml:space="preserve">. </w:t>
      </w:r>
      <w:r w:rsidRPr="008A7E94">
        <w:rPr>
          <w:rFonts w:cs="Times New Roman"/>
        </w:rPr>
        <w:t xml:space="preserve">These findings have raised concerns that </w:t>
      </w:r>
      <w:r w:rsidR="00904FC7" w:rsidRPr="008A7E94">
        <w:rPr>
          <w:rFonts w:cs="Times New Roman"/>
        </w:rPr>
        <w:t>the</w:t>
      </w:r>
      <w:r w:rsidR="003B5D4F" w:rsidRPr="008A7E94">
        <w:rPr>
          <w:rFonts w:cs="Times New Roman"/>
        </w:rPr>
        <w:t xml:space="preserve"> </w:t>
      </w:r>
      <w:r w:rsidR="00904FC7" w:rsidRPr="008A7E94">
        <w:rPr>
          <w:rFonts w:cs="Times New Roman"/>
        </w:rPr>
        <w:t>decrease</w:t>
      </w:r>
      <w:r w:rsidRPr="008A7E94">
        <w:rPr>
          <w:rFonts w:cs="Times New Roman"/>
        </w:rPr>
        <w:t xml:space="preserve"> in AMI </w:t>
      </w:r>
      <w:r w:rsidRPr="008A7E94">
        <w:rPr>
          <w:rFonts w:cs="Times New Roman"/>
        </w:rPr>
        <w:lastRenderedPageBreak/>
        <w:t xml:space="preserve">admissions may have resulted in </w:t>
      </w:r>
      <w:r w:rsidR="009830B0" w:rsidRPr="008A7E94">
        <w:rPr>
          <w:rFonts w:cs="Times New Roman"/>
        </w:rPr>
        <w:t xml:space="preserve">an </w:t>
      </w:r>
      <w:r w:rsidRPr="008A7E94">
        <w:rPr>
          <w:rFonts w:cs="Times New Roman"/>
        </w:rPr>
        <w:t>increased risk of OHCA</w:t>
      </w:r>
      <w:r w:rsidR="00AB2D49" w:rsidRPr="008A7E94">
        <w:rPr>
          <w:rFonts w:cs="Times New Roman"/>
        </w:rPr>
        <w:t xml:space="preserve"> </w:t>
      </w:r>
      <w:r w:rsidR="00904FC7" w:rsidRPr="008A7E94">
        <w:rPr>
          <w:rFonts w:cs="Times New Roman"/>
        </w:rPr>
        <w:t xml:space="preserve">and / </w:t>
      </w:r>
      <w:r w:rsidR="00C44E62" w:rsidRPr="008A7E94">
        <w:rPr>
          <w:rFonts w:cs="Times New Roman"/>
        </w:rPr>
        <w:t xml:space="preserve">or mortality. </w:t>
      </w:r>
      <w:r w:rsidR="00AB2D49" w:rsidRPr="008A7E94">
        <w:rPr>
          <w:rFonts w:cs="Times New Roman"/>
        </w:rPr>
        <w:t xml:space="preserve">Our study </w:t>
      </w:r>
      <w:r w:rsidR="009830B0" w:rsidRPr="008A7E94">
        <w:rPr>
          <w:rFonts w:cs="Times New Roman"/>
        </w:rPr>
        <w:t>substantiates</w:t>
      </w:r>
      <w:r w:rsidRPr="008A7E94">
        <w:rPr>
          <w:rFonts w:cs="Times New Roman"/>
        </w:rPr>
        <w:t xml:space="preserve"> these concerns </w:t>
      </w:r>
      <w:r w:rsidR="007C1FF5" w:rsidRPr="008A7E94">
        <w:rPr>
          <w:rFonts w:cs="Times New Roman"/>
        </w:rPr>
        <w:t xml:space="preserve">by showing </w:t>
      </w:r>
      <w:r w:rsidRPr="008A7E94">
        <w:rPr>
          <w:rFonts w:cs="Times New Roman"/>
        </w:rPr>
        <w:t xml:space="preserve">reduced AMI admissions </w:t>
      </w:r>
      <w:r w:rsidR="0031410A" w:rsidRPr="008A7E94">
        <w:rPr>
          <w:rFonts w:cs="Times New Roman"/>
        </w:rPr>
        <w:t>paralleled</w:t>
      </w:r>
      <w:r w:rsidR="007C1FF5" w:rsidRPr="008A7E94">
        <w:rPr>
          <w:rFonts w:cs="Times New Roman"/>
        </w:rPr>
        <w:t xml:space="preserve"> an </w:t>
      </w:r>
      <w:r w:rsidRPr="008A7E94">
        <w:rPr>
          <w:rFonts w:cs="Times New Roman"/>
        </w:rPr>
        <w:t>increased incidence of OHCA</w:t>
      </w:r>
      <w:r w:rsidR="00B12EE1" w:rsidRPr="008A7E94">
        <w:rPr>
          <w:rFonts w:cs="Times New Roman"/>
        </w:rPr>
        <w:t xml:space="preserve"> among those presenting with AMI</w:t>
      </w:r>
      <w:r w:rsidRPr="008A7E94">
        <w:rPr>
          <w:rFonts w:cs="Times New Roman"/>
        </w:rPr>
        <w:t xml:space="preserve"> dur</w:t>
      </w:r>
      <w:r w:rsidR="00AB2D49" w:rsidRPr="008A7E94">
        <w:rPr>
          <w:rFonts w:cs="Times New Roman"/>
        </w:rPr>
        <w:t xml:space="preserve">ing the </w:t>
      </w:r>
      <w:r w:rsidR="00A417DC" w:rsidRPr="008A7E94">
        <w:rPr>
          <w:rFonts w:cs="Times New Roman"/>
        </w:rPr>
        <w:t>COVID19</w:t>
      </w:r>
      <w:r w:rsidR="00AB2D49" w:rsidRPr="008A7E94">
        <w:rPr>
          <w:rFonts w:cs="Times New Roman"/>
        </w:rPr>
        <w:t xml:space="preserve"> pandemic in</w:t>
      </w:r>
      <w:r w:rsidR="009830B0" w:rsidRPr="008A7E94">
        <w:rPr>
          <w:rFonts w:cs="Times New Roman"/>
        </w:rPr>
        <w:t xml:space="preserve"> England. </w:t>
      </w:r>
      <w:r w:rsidR="005A6A6F" w:rsidRPr="008A7E94">
        <w:rPr>
          <w:rFonts w:cs="Times New Roman"/>
        </w:rPr>
        <w:t xml:space="preserve">These results are consistent with those of </w:t>
      </w:r>
      <w:proofErr w:type="spellStart"/>
      <w:r w:rsidR="005A6A6F" w:rsidRPr="008A7E94">
        <w:rPr>
          <w:rFonts w:cs="Times New Roman"/>
        </w:rPr>
        <w:t>Baldi</w:t>
      </w:r>
      <w:proofErr w:type="spellEnd"/>
      <w:r w:rsidR="005A6A6F" w:rsidRPr="008A7E94">
        <w:rPr>
          <w:rFonts w:cs="Times New Roman"/>
        </w:rPr>
        <w:t xml:space="preserve"> et al who reported</w:t>
      </w:r>
      <w:r w:rsidR="009830B0" w:rsidRPr="008A7E94">
        <w:rPr>
          <w:rFonts w:cs="Times New Roman"/>
        </w:rPr>
        <w:t xml:space="preserve"> a 58% increase in the incidence of OHCA </w:t>
      </w:r>
      <w:r w:rsidR="00E16CFD" w:rsidRPr="008A7E94">
        <w:rPr>
          <w:rFonts w:cs="Times New Roman"/>
        </w:rPr>
        <w:t xml:space="preserve">among </w:t>
      </w:r>
      <w:r w:rsidR="00A417DC" w:rsidRPr="008A7E94">
        <w:rPr>
          <w:rFonts w:cs="Times New Roman"/>
        </w:rPr>
        <w:t>COVID19</w:t>
      </w:r>
      <w:r w:rsidR="009830B0" w:rsidRPr="008A7E94">
        <w:rPr>
          <w:rFonts w:cs="Times New Roman"/>
        </w:rPr>
        <w:t xml:space="preserve"> positive patients</w:t>
      </w:r>
      <w:r w:rsidR="00ED2E43" w:rsidRPr="008A7E94">
        <w:rPr>
          <w:rFonts w:cs="Times New Roman"/>
        </w:rPr>
        <w:t xml:space="preserve"> in Italy</w:t>
      </w:r>
      <w:r w:rsidR="00B81E7B" w:rsidRPr="008A7E94">
        <w:rPr>
          <w:rFonts w:cs="Times New Roman"/>
        </w:rPr>
        <w:fldChar w:fldCharType="begin"/>
      </w:r>
      <w:r w:rsidR="00DA6502" w:rsidRPr="008A7E94">
        <w:rPr>
          <w:rFonts w:cs="Times New Roman"/>
        </w:rPr>
        <w:instrText>ADDIN RW.CITE{{doc:5ecbbb4de4b031c4266c4e92 Baldi,E 2020}}</w:instrText>
      </w:r>
      <w:r w:rsidR="00B81E7B" w:rsidRPr="008A7E94">
        <w:rPr>
          <w:rFonts w:cs="Times New Roman"/>
        </w:rPr>
        <w:fldChar w:fldCharType="separate"/>
      </w:r>
      <w:r w:rsidR="003C3834" w:rsidRPr="003C3834">
        <w:rPr>
          <w:rFonts w:cs="Times New Roman"/>
          <w:bCs/>
          <w:lang w:val="en-US"/>
        </w:rPr>
        <w:t>(12)</w:t>
      </w:r>
      <w:r w:rsidR="00B81E7B" w:rsidRPr="008A7E94">
        <w:rPr>
          <w:rFonts w:cs="Times New Roman"/>
        </w:rPr>
        <w:fldChar w:fldCharType="end"/>
      </w:r>
      <w:r w:rsidR="009830B0" w:rsidRPr="008A7E94">
        <w:rPr>
          <w:rFonts w:cs="Times New Roman"/>
        </w:rPr>
        <w:t xml:space="preserve">. However, there </w:t>
      </w:r>
      <w:r w:rsidR="007C1FF5" w:rsidRPr="008A7E94">
        <w:rPr>
          <w:rFonts w:cs="Times New Roman"/>
        </w:rPr>
        <w:t xml:space="preserve">were </w:t>
      </w:r>
      <w:r w:rsidR="009830B0" w:rsidRPr="008A7E94">
        <w:rPr>
          <w:rFonts w:cs="Times New Roman"/>
        </w:rPr>
        <w:t>no data regarding the concurrent history of coronary heart disease or AMI diagnosis in these patients</w:t>
      </w:r>
      <w:r w:rsidR="0031410A" w:rsidRPr="008A7E94">
        <w:rPr>
          <w:rFonts w:cs="Times New Roman"/>
        </w:rPr>
        <w:t xml:space="preserve"> and the authors concluded that these findings may be related to actual viral infection</w:t>
      </w:r>
      <w:r w:rsidR="009830B0" w:rsidRPr="008A7E94">
        <w:rPr>
          <w:rFonts w:cs="Times New Roman"/>
        </w:rPr>
        <w:t>.</w:t>
      </w:r>
      <w:r w:rsidR="00E177D0" w:rsidRPr="008A7E94">
        <w:rPr>
          <w:rFonts w:cs="Times New Roman"/>
        </w:rPr>
        <w:t xml:space="preserve"> </w:t>
      </w:r>
    </w:p>
    <w:p w14:paraId="10F90B91" w14:textId="54C2734E" w:rsidR="00114594" w:rsidRPr="008A7E94" w:rsidRDefault="00114594" w:rsidP="00B7631F">
      <w:pPr>
        <w:spacing w:line="360" w:lineRule="auto"/>
        <w:ind w:firstLine="720"/>
        <w:jc w:val="both"/>
        <w:rPr>
          <w:rFonts w:cs="Times New Roman"/>
        </w:rPr>
      </w:pPr>
      <w:r w:rsidRPr="008A7E94">
        <w:rPr>
          <w:rFonts w:cs="Times New Roman"/>
        </w:rPr>
        <w:t xml:space="preserve">Our data provide important information regarding the characteristics and in-hospital management of OHCA patients during the </w:t>
      </w:r>
      <w:r w:rsidR="00A417DC" w:rsidRPr="008A7E94">
        <w:rPr>
          <w:rFonts w:cs="Times New Roman"/>
        </w:rPr>
        <w:t>COVID19</w:t>
      </w:r>
      <w:r w:rsidRPr="008A7E94">
        <w:rPr>
          <w:rFonts w:cs="Times New Roman"/>
        </w:rPr>
        <w:t xml:space="preserve"> pandemic.</w:t>
      </w:r>
      <w:r w:rsidR="005A6A6F" w:rsidRPr="008A7E94">
        <w:rPr>
          <w:rFonts w:cs="Times New Roman"/>
        </w:rPr>
        <w:t xml:space="preserve"> The demographic differences in the pre-pandemic and during </w:t>
      </w:r>
      <w:r w:rsidR="00A417DC" w:rsidRPr="008A7E94">
        <w:rPr>
          <w:rFonts w:cs="Times New Roman"/>
        </w:rPr>
        <w:t>COVID19</w:t>
      </w:r>
      <w:r w:rsidR="005A6A6F" w:rsidRPr="008A7E94">
        <w:rPr>
          <w:rFonts w:cs="Times New Roman"/>
        </w:rPr>
        <w:t xml:space="preserve"> period are of particular interest</w:t>
      </w:r>
      <w:r w:rsidRPr="008A7E94">
        <w:rPr>
          <w:rFonts w:cs="Times New Roman"/>
        </w:rPr>
        <w:t>. It is possible that older patients with increased co</w:t>
      </w:r>
      <w:r w:rsidR="00764470" w:rsidRPr="008A7E94">
        <w:rPr>
          <w:rFonts w:cs="Times New Roman"/>
        </w:rPr>
        <w:t>-</w:t>
      </w:r>
      <w:r w:rsidRPr="008A7E94">
        <w:rPr>
          <w:rFonts w:cs="Times New Roman"/>
        </w:rPr>
        <w:t>morbidities may have refrained from seeking early hel</w:t>
      </w:r>
      <w:r w:rsidR="00B16890" w:rsidRPr="008A7E94">
        <w:rPr>
          <w:rFonts w:cs="Times New Roman"/>
        </w:rPr>
        <w:t>p due to fears of being exposed to infection</w:t>
      </w:r>
      <w:r w:rsidRPr="008A7E94">
        <w:rPr>
          <w:rFonts w:cs="Times New Roman"/>
        </w:rPr>
        <w:t xml:space="preserve">, </w:t>
      </w:r>
      <w:r w:rsidR="00764470" w:rsidRPr="008A7E94">
        <w:rPr>
          <w:rFonts w:cs="Times New Roman"/>
        </w:rPr>
        <w:t>breaking their</w:t>
      </w:r>
      <w:r w:rsidR="00FB6A60" w:rsidRPr="008A7E94">
        <w:rPr>
          <w:rFonts w:cs="Times New Roman"/>
        </w:rPr>
        <w:t xml:space="preserve"> </w:t>
      </w:r>
      <w:r w:rsidRPr="008A7E94">
        <w:rPr>
          <w:rFonts w:cs="Times New Roman"/>
        </w:rPr>
        <w:t xml:space="preserve">shielding and social confinement. </w:t>
      </w:r>
      <w:r w:rsidR="005A6A6F" w:rsidRPr="008A7E94">
        <w:rPr>
          <w:rFonts w:cs="Times New Roman"/>
        </w:rPr>
        <w:t xml:space="preserve">Our observation about </w:t>
      </w:r>
      <w:r w:rsidR="000D1877" w:rsidRPr="008A7E94">
        <w:rPr>
          <w:rFonts w:cs="Times New Roman"/>
        </w:rPr>
        <w:t xml:space="preserve">the </w:t>
      </w:r>
      <w:r w:rsidR="005A6A6F" w:rsidRPr="008A7E94">
        <w:rPr>
          <w:rFonts w:cs="Times New Roman"/>
        </w:rPr>
        <w:t xml:space="preserve">ethnic origin of OHCA patients may be linked to </w:t>
      </w:r>
      <w:r w:rsidR="00FB6A60" w:rsidRPr="008A7E94">
        <w:rPr>
          <w:rFonts w:cs="Times New Roman"/>
        </w:rPr>
        <w:t xml:space="preserve">increase risk of </w:t>
      </w:r>
      <w:r w:rsidR="00A417DC" w:rsidRPr="008A7E94">
        <w:rPr>
          <w:rFonts w:cs="Times New Roman"/>
        </w:rPr>
        <w:t>COVID19</w:t>
      </w:r>
      <w:r w:rsidR="00FB6A60" w:rsidRPr="008A7E94">
        <w:rPr>
          <w:rFonts w:cs="Times New Roman"/>
        </w:rPr>
        <w:t xml:space="preserve"> relate</w:t>
      </w:r>
      <w:r w:rsidR="005A6A6F" w:rsidRPr="008A7E94">
        <w:rPr>
          <w:rFonts w:cs="Times New Roman"/>
        </w:rPr>
        <w:t>d mortality in ethnic minorities such as south Asians that has been widely reported</w:t>
      </w:r>
      <w:r w:rsidR="00B16890" w:rsidRPr="008A7E94">
        <w:rPr>
          <w:rFonts w:cs="Times New Roman"/>
        </w:rPr>
        <w:t xml:space="preserve"> </w:t>
      </w:r>
      <w:r w:rsidR="00F0478A" w:rsidRPr="008A7E94">
        <w:rPr>
          <w:rFonts w:cs="Times New Roman"/>
        </w:rPr>
        <w:fldChar w:fldCharType="begin"/>
      </w:r>
      <w:r w:rsidR="00DA6502" w:rsidRPr="008A7E94">
        <w:rPr>
          <w:rFonts w:cs="Times New Roman"/>
        </w:rPr>
        <w:instrText>ADDIN RW.CITE{{doc:5ecbc1e8e4b0d46fca81e36a Aldridge,R 2020; doc:5ecbc26ce4b0d46fca81e38c Pareek,Manish 2020}}</w:instrText>
      </w:r>
      <w:r w:rsidR="00F0478A" w:rsidRPr="008A7E94">
        <w:rPr>
          <w:rFonts w:cs="Times New Roman"/>
        </w:rPr>
        <w:fldChar w:fldCharType="separate"/>
      </w:r>
      <w:r w:rsidR="003C3834" w:rsidRPr="003C3834">
        <w:rPr>
          <w:rFonts w:cs="Times New Roman"/>
          <w:bCs/>
          <w:lang w:val="en-US"/>
        </w:rPr>
        <w:t>(30, 31)</w:t>
      </w:r>
      <w:r w:rsidR="00F0478A" w:rsidRPr="008A7E94">
        <w:rPr>
          <w:rFonts w:cs="Times New Roman"/>
        </w:rPr>
        <w:fldChar w:fldCharType="end"/>
      </w:r>
      <w:r w:rsidR="00B16890" w:rsidRPr="008A7E94">
        <w:rPr>
          <w:rFonts w:cs="Times New Roman"/>
        </w:rPr>
        <w:t xml:space="preserve">. It is probable that media coverage, cultural and social beliefs </w:t>
      </w:r>
      <w:r w:rsidR="00764470" w:rsidRPr="008A7E94">
        <w:rPr>
          <w:rFonts w:cs="Times New Roman"/>
        </w:rPr>
        <w:t xml:space="preserve">as well as a </w:t>
      </w:r>
      <w:r w:rsidR="00B16890" w:rsidRPr="008A7E94">
        <w:rPr>
          <w:rFonts w:cs="Times New Roman"/>
        </w:rPr>
        <w:t xml:space="preserve">lack of awareness may have prompted many to </w:t>
      </w:r>
      <w:r w:rsidR="00764470" w:rsidRPr="008A7E94">
        <w:rPr>
          <w:rFonts w:cs="Times New Roman"/>
        </w:rPr>
        <w:t>delay</w:t>
      </w:r>
      <w:r w:rsidR="00B16890" w:rsidRPr="008A7E94">
        <w:rPr>
          <w:rFonts w:cs="Times New Roman"/>
        </w:rPr>
        <w:t xml:space="preserve"> </w:t>
      </w:r>
      <w:r w:rsidR="005D601B" w:rsidRPr="008A7E94">
        <w:rPr>
          <w:rFonts w:cs="Times New Roman"/>
        </w:rPr>
        <w:t xml:space="preserve">contact with </w:t>
      </w:r>
      <w:r w:rsidR="00764470" w:rsidRPr="008A7E94">
        <w:rPr>
          <w:rFonts w:cs="Times New Roman"/>
        </w:rPr>
        <w:t xml:space="preserve">the </w:t>
      </w:r>
      <w:r w:rsidR="005D601B" w:rsidRPr="008A7E94">
        <w:rPr>
          <w:rFonts w:cs="Times New Roman"/>
        </w:rPr>
        <w:t>emergency</w:t>
      </w:r>
      <w:r w:rsidR="00B16890" w:rsidRPr="008A7E94">
        <w:rPr>
          <w:rFonts w:cs="Times New Roman"/>
        </w:rPr>
        <w:t xml:space="preserve"> </w:t>
      </w:r>
      <w:r w:rsidR="00764470" w:rsidRPr="008A7E94">
        <w:rPr>
          <w:rFonts w:cs="Times New Roman"/>
        </w:rPr>
        <w:t xml:space="preserve">medical </w:t>
      </w:r>
      <w:r w:rsidR="00B16890" w:rsidRPr="008A7E94">
        <w:rPr>
          <w:rFonts w:cs="Times New Roman"/>
        </w:rPr>
        <w:t>services</w:t>
      </w:r>
      <w:r w:rsidR="00764470" w:rsidRPr="008A7E94">
        <w:rPr>
          <w:rFonts w:cs="Times New Roman"/>
        </w:rPr>
        <w:t>,</w:t>
      </w:r>
      <w:r w:rsidR="00B16890" w:rsidRPr="008A7E94">
        <w:rPr>
          <w:rFonts w:cs="Times New Roman"/>
        </w:rPr>
        <w:t xml:space="preserve"> thus presenting with OHCA. </w:t>
      </w:r>
    </w:p>
    <w:p w14:paraId="3D3D6EF3" w14:textId="0BDBC4F8" w:rsidR="00204351" w:rsidRPr="008A7E94" w:rsidRDefault="00204351" w:rsidP="00B7631F">
      <w:pPr>
        <w:spacing w:line="360" w:lineRule="auto"/>
        <w:ind w:firstLine="720"/>
        <w:jc w:val="both"/>
        <w:rPr>
          <w:rFonts w:cs="Times New Roman"/>
        </w:rPr>
      </w:pPr>
      <w:r w:rsidRPr="008A7E94">
        <w:rPr>
          <w:rFonts w:cs="Times New Roman"/>
        </w:rPr>
        <w:t xml:space="preserve">There were also differences in in-hospital management </w:t>
      </w:r>
      <w:r w:rsidR="008E023C" w:rsidRPr="008A7E94">
        <w:rPr>
          <w:rFonts w:cs="Times New Roman"/>
        </w:rPr>
        <w:t xml:space="preserve">and outcomes </w:t>
      </w:r>
      <w:r w:rsidRPr="008A7E94">
        <w:rPr>
          <w:rFonts w:cs="Times New Roman"/>
        </w:rPr>
        <w:t xml:space="preserve">of OHCA </w:t>
      </w:r>
      <w:r w:rsidR="008E023C" w:rsidRPr="008A7E94">
        <w:rPr>
          <w:rFonts w:cs="Times New Roman"/>
        </w:rPr>
        <w:t xml:space="preserve">patients </w:t>
      </w:r>
      <w:r w:rsidRPr="008A7E94">
        <w:rPr>
          <w:rFonts w:cs="Times New Roman"/>
        </w:rPr>
        <w:t xml:space="preserve">during </w:t>
      </w:r>
      <w:r w:rsidR="00E608C7" w:rsidRPr="008A7E94">
        <w:rPr>
          <w:rFonts w:cs="Times New Roman"/>
        </w:rPr>
        <w:t xml:space="preserve">the </w:t>
      </w:r>
      <w:r w:rsidR="00A417DC" w:rsidRPr="008A7E94">
        <w:rPr>
          <w:rFonts w:cs="Times New Roman"/>
        </w:rPr>
        <w:t>COVID19</w:t>
      </w:r>
      <w:r w:rsidRPr="008A7E94">
        <w:rPr>
          <w:rFonts w:cs="Times New Roman"/>
        </w:rPr>
        <w:t xml:space="preserve"> period. </w:t>
      </w:r>
      <w:r w:rsidR="00E21133" w:rsidRPr="008A7E94">
        <w:rPr>
          <w:rFonts w:cs="Times New Roman"/>
        </w:rPr>
        <w:t xml:space="preserve">Patients with </w:t>
      </w:r>
      <w:r w:rsidR="008E023C" w:rsidRPr="008A7E94">
        <w:rPr>
          <w:rFonts w:cs="Times New Roman"/>
        </w:rPr>
        <w:t xml:space="preserve">OHCA during </w:t>
      </w:r>
      <w:r w:rsidR="00E21133" w:rsidRPr="008A7E94">
        <w:rPr>
          <w:rFonts w:cs="Times New Roman"/>
        </w:rPr>
        <w:t xml:space="preserve">the </w:t>
      </w:r>
      <w:r w:rsidR="00A417DC" w:rsidRPr="008A7E94">
        <w:rPr>
          <w:rFonts w:cs="Times New Roman"/>
        </w:rPr>
        <w:t>COVID19</w:t>
      </w:r>
      <w:r w:rsidR="008E023C" w:rsidRPr="008A7E94">
        <w:rPr>
          <w:rFonts w:cs="Times New Roman"/>
        </w:rPr>
        <w:t xml:space="preserve"> period </w:t>
      </w:r>
      <w:r w:rsidR="00E21133" w:rsidRPr="008A7E94">
        <w:rPr>
          <w:rFonts w:cs="Times New Roman"/>
        </w:rPr>
        <w:t>experienced</w:t>
      </w:r>
      <w:r w:rsidR="008E023C" w:rsidRPr="008A7E94">
        <w:rPr>
          <w:rFonts w:cs="Times New Roman"/>
        </w:rPr>
        <w:t xml:space="preserve"> a</w:t>
      </w:r>
      <w:r w:rsidR="00E21133" w:rsidRPr="008A7E94">
        <w:rPr>
          <w:rFonts w:cs="Times New Roman"/>
        </w:rPr>
        <w:t>n</w:t>
      </w:r>
      <w:r w:rsidR="008E023C" w:rsidRPr="008A7E94">
        <w:rPr>
          <w:rFonts w:cs="Times New Roman"/>
        </w:rPr>
        <w:t xml:space="preserve"> increase</w:t>
      </w:r>
      <w:r w:rsidRPr="008A7E94">
        <w:rPr>
          <w:rFonts w:cs="Times New Roman"/>
        </w:rPr>
        <w:t xml:space="preserve"> in time to reperfusion therapy</w:t>
      </w:r>
      <w:r w:rsidR="008E023C" w:rsidRPr="008A7E94">
        <w:rPr>
          <w:rFonts w:cs="Times New Roman"/>
        </w:rPr>
        <w:t xml:space="preserve">, </w:t>
      </w:r>
      <w:r w:rsidR="00062297" w:rsidRPr="008A7E94">
        <w:rPr>
          <w:rFonts w:cs="Times New Roman"/>
        </w:rPr>
        <w:t xml:space="preserve">slightly </w:t>
      </w:r>
      <w:r w:rsidR="00E21133" w:rsidRPr="008A7E94">
        <w:rPr>
          <w:rFonts w:cs="Times New Roman"/>
        </w:rPr>
        <w:t xml:space="preserve">less </w:t>
      </w:r>
      <w:r w:rsidR="008E023C" w:rsidRPr="008A7E94">
        <w:rPr>
          <w:rFonts w:cs="Times New Roman"/>
        </w:rPr>
        <w:t>specialist care and</w:t>
      </w:r>
      <w:r w:rsidR="00E608C7" w:rsidRPr="008A7E94">
        <w:rPr>
          <w:rFonts w:cs="Times New Roman"/>
        </w:rPr>
        <w:t xml:space="preserve"> use of an</w:t>
      </w:r>
      <w:r w:rsidR="00E21133" w:rsidRPr="008A7E94">
        <w:rPr>
          <w:rFonts w:cs="Times New Roman"/>
        </w:rPr>
        <w:t xml:space="preserve"> </w:t>
      </w:r>
      <w:r w:rsidR="005D601B" w:rsidRPr="008A7E94">
        <w:rPr>
          <w:rFonts w:cs="Times New Roman"/>
        </w:rPr>
        <w:t xml:space="preserve">invasive </w:t>
      </w:r>
      <w:r w:rsidR="00E21133" w:rsidRPr="008A7E94">
        <w:rPr>
          <w:rFonts w:cs="Times New Roman"/>
        </w:rPr>
        <w:t xml:space="preserve">coronary </w:t>
      </w:r>
      <w:r w:rsidR="005D601B" w:rsidRPr="008A7E94">
        <w:rPr>
          <w:rFonts w:cs="Times New Roman"/>
        </w:rPr>
        <w:t>strategy</w:t>
      </w:r>
      <w:r w:rsidR="00E608C7" w:rsidRPr="008A7E94">
        <w:rPr>
          <w:rFonts w:cs="Times New Roman"/>
        </w:rPr>
        <w:t>, whereas the demographics of those selected for PCI seems to have been unchanged</w:t>
      </w:r>
      <w:r w:rsidR="005D601B" w:rsidRPr="008A7E94">
        <w:rPr>
          <w:rFonts w:cs="Times New Roman"/>
        </w:rPr>
        <w:t xml:space="preserve">. Following </w:t>
      </w:r>
      <w:r w:rsidR="00E21133" w:rsidRPr="008A7E94">
        <w:rPr>
          <w:rFonts w:cs="Times New Roman"/>
        </w:rPr>
        <w:t>G</w:t>
      </w:r>
      <w:r w:rsidR="005D601B" w:rsidRPr="008A7E94">
        <w:rPr>
          <w:rFonts w:cs="Times New Roman"/>
        </w:rPr>
        <w:t xml:space="preserve">overnment directives and </w:t>
      </w:r>
      <w:r w:rsidR="00E21133" w:rsidRPr="008A7E94">
        <w:rPr>
          <w:rFonts w:cs="Times New Roman"/>
        </w:rPr>
        <w:t xml:space="preserve">a </w:t>
      </w:r>
      <w:r w:rsidR="005D601B" w:rsidRPr="008A7E94">
        <w:rPr>
          <w:rFonts w:cs="Times New Roman"/>
        </w:rPr>
        <w:t>declaration of</w:t>
      </w:r>
      <w:r w:rsidR="009D6CAD" w:rsidRPr="008A7E94">
        <w:rPr>
          <w:rFonts w:cs="Times New Roman"/>
        </w:rPr>
        <w:t xml:space="preserve"> </w:t>
      </w:r>
      <w:r w:rsidR="00604FF5" w:rsidRPr="008A7E94">
        <w:rPr>
          <w:rFonts w:cs="Times New Roman"/>
        </w:rPr>
        <w:t xml:space="preserve">a </w:t>
      </w:r>
      <w:r w:rsidR="009D6CAD" w:rsidRPr="008A7E94">
        <w:rPr>
          <w:rFonts w:cs="Times New Roman"/>
        </w:rPr>
        <w:t>healthcare emergency in the UK</w:t>
      </w:r>
      <w:r w:rsidR="005D601B" w:rsidRPr="008A7E94">
        <w:rPr>
          <w:rFonts w:cs="Times New Roman"/>
        </w:rPr>
        <w:t xml:space="preserve">, </w:t>
      </w:r>
      <w:r w:rsidR="00E21133" w:rsidRPr="008A7E94">
        <w:rPr>
          <w:rFonts w:cs="Times New Roman"/>
        </w:rPr>
        <w:t>h</w:t>
      </w:r>
      <w:r w:rsidR="005D601B" w:rsidRPr="008A7E94">
        <w:rPr>
          <w:rFonts w:cs="Times New Roman"/>
        </w:rPr>
        <w:t>ospital</w:t>
      </w:r>
      <w:r w:rsidR="00604FF5" w:rsidRPr="008A7E94">
        <w:rPr>
          <w:rFonts w:cs="Times New Roman"/>
        </w:rPr>
        <w:t>s</w:t>
      </w:r>
      <w:r w:rsidR="005D601B" w:rsidRPr="008A7E94">
        <w:rPr>
          <w:rFonts w:cs="Times New Roman"/>
        </w:rPr>
        <w:t xml:space="preserve"> </w:t>
      </w:r>
      <w:r w:rsidR="00E21133" w:rsidRPr="008A7E94">
        <w:rPr>
          <w:rFonts w:cs="Times New Roman"/>
        </w:rPr>
        <w:t>undertook major reconfigurations of</w:t>
      </w:r>
      <w:r w:rsidR="005D601B" w:rsidRPr="008A7E94">
        <w:rPr>
          <w:rFonts w:cs="Times New Roman"/>
        </w:rPr>
        <w:t xml:space="preserve"> </w:t>
      </w:r>
      <w:r w:rsidR="00B14A24" w:rsidRPr="008A7E94">
        <w:rPr>
          <w:rFonts w:cs="Times New Roman"/>
        </w:rPr>
        <w:t>the</w:t>
      </w:r>
      <w:r w:rsidR="00E21133" w:rsidRPr="008A7E94">
        <w:rPr>
          <w:rFonts w:cs="Times New Roman"/>
        </w:rPr>
        <w:t>ir</w:t>
      </w:r>
      <w:r w:rsidR="00B14A24" w:rsidRPr="008A7E94">
        <w:rPr>
          <w:rFonts w:cs="Times New Roman"/>
        </w:rPr>
        <w:t xml:space="preserve"> services </w:t>
      </w:r>
      <w:r w:rsidR="00E21133" w:rsidRPr="008A7E94">
        <w:rPr>
          <w:rFonts w:cs="Times New Roman"/>
        </w:rPr>
        <w:t>in preparation for</w:t>
      </w:r>
      <w:r w:rsidR="00B14A24" w:rsidRPr="008A7E94">
        <w:rPr>
          <w:rFonts w:cs="Times New Roman"/>
        </w:rPr>
        <w:t xml:space="preserve"> </w:t>
      </w:r>
      <w:r w:rsidR="00A417DC" w:rsidRPr="008A7E94">
        <w:rPr>
          <w:rFonts w:cs="Times New Roman"/>
        </w:rPr>
        <w:t>COVID19</w:t>
      </w:r>
      <w:r w:rsidR="00B14A24" w:rsidRPr="008A7E94">
        <w:rPr>
          <w:rFonts w:cs="Times New Roman"/>
        </w:rPr>
        <w:t xml:space="preserve"> re</w:t>
      </w:r>
      <w:r w:rsidR="009D6CAD" w:rsidRPr="008A7E94">
        <w:rPr>
          <w:rFonts w:cs="Times New Roman"/>
        </w:rPr>
        <w:t>lated admissions. It is possible</w:t>
      </w:r>
      <w:r w:rsidR="00B14A24" w:rsidRPr="008A7E94">
        <w:rPr>
          <w:rFonts w:cs="Times New Roman"/>
        </w:rPr>
        <w:t xml:space="preserve"> that </w:t>
      </w:r>
      <w:r w:rsidR="00E21133" w:rsidRPr="008A7E94">
        <w:rPr>
          <w:rFonts w:cs="Times New Roman"/>
        </w:rPr>
        <w:t xml:space="preserve">the restructuring </w:t>
      </w:r>
      <w:r w:rsidR="00B14A24" w:rsidRPr="008A7E94">
        <w:rPr>
          <w:rFonts w:cs="Times New Roman"/>
        </w:rPr>
        <w:t xml:space="preserve">of emergency services, re-deployment of </w:t>
      </w:r>
      <w:r w:rsidR="00E21133" w:rsidRPr="008A7E94">
        <w:rPr>
          <w:rFonts w:cs="Times New Roman"/>
        </w:rPr>
        <w:t xml:space="preserve">specialist </w:t>
      </w:r>
      <w:r w:rsidR="00B14A24" w:rsidRPr="008A7E94">
        <w:rPr>
          <w:rFonts w:cs="Times New Roman"/>
        </w:rPr>
        <w:t xml:space="preserve">doctors to </w:t>
      </w:r>
      <w:r w:rsidR="00A417DC" w:rsidRPr="008A7E94">
        <w:rPr>
          <w:rFonts w:cs="Times New Roman"/>
        </w:rPr>
        <w:t>COVID19</w:t>
      </w:r>
      <w:r w:rsidR="00B14A24" w:rsidRPr="008A7E94">
        <w:rPr>
          <w:rFonts w:cs="Times New Roman"/>
        </w:rPr>
        <w:t xml:space="preserve"> wards</w:t>
      </w:r>
      <w:r w:rsidR="00A75633" w:rsidRPr="008A7E94">
        <w:rPr>
          <w:rFonts w:cs="Times New Roman"/>
        </w:rPr>
        <w:t xml:space="preserve"> to focus on </w:t>
      </w:r>
      <w:r w:rsidR="00E21133" w:rsidRPr="008A7E94">
        <w:rPr>
          <w:rFonts w:cs="Times New Roman"/>
        </w:rPr>
        <w:t xml:space="preserve">the </w:t>
      </w:r>
      <w:r w:rsidR="00A75633" w:rsidRPr="008A7E94">
        <w:rPr>
          <w:rFonts w:cs="Times New Roman"/>
        </w:rPr>
        <w:t xml:space="preserve">care of </w:t>
      </w:r>
      <w:r w:rsidR="00A417DC" w:rsidRPr="008A7E94">
        <w:rPr>
          <w:rFonts w:cs="Times New Roman"/>
        </w:rPr>
        <w:t>COVID19</w:t>
      </w:r>
      <w:r w:rsidR="00A75633" w:rsidRPr="008A7E94">
        <w:rPr>
          <w:rFonts w:cs="Times New Roman"/>
        </w:rPr>
        <w:t xml:space="preserve"> positive patients and</w:t>
      </w:r>
      <w:r w:rsidR="00B14A24" w:rsidRPr="008A7E94">
        <w:rPr>
          <w:rFonts w:cs="Times New Roman"/>
        </w:rPr>
        <w:t xml:space="preserve"> </w:t>
      </w:r>
      <w:r w:rsidR="0031410A" w:rsidRPr="008A7E94">
        <w:rPr>
          <w:rFonts w:cs="Times New Roman"/>
        </w:rPr>
        <w:t xml:space="preserve">conflicting and evolving </w:t>
      </w:r>
      <w:r w:rsidR="00B14A24" w:rsidRPr="008A7E94">
        <w:rPr>
          <w:rFonts w:cs="Times New Roman"/>
        </w:rPr>
        <w:t xml:space="preserve">guidance regarding </w:t>
      </w:r>
      <w:r w:rsidR="00445B47" w:rsidRPr="008A7E94">
        <w:rPr>
          <w:rFonts w:cs="Times New Roman"/>
        </w:rPr>
        <w:t xml:space="preserve">how and when to </w:t>
      </w:r>
      <w:r w:rsidR="00B14A24" w:rsidRPr="008A7E94">
        <w:rPr>
          <w:rFonts w:cs="Times New Roman"/>
        </w:rPr>
        <w:t>resuscita</w:t>
      </w:r>
      <w:r w:rsidR="00A75633" w:rsidRPr="008A7E94">
        <w:rPr>
          <w:rFonts w:cs="Times New Roman"/>
        </w:rPr>
        <w:t xml:space="preserve">tion in </w:t>
      </w:r>
      <w:r w:rsidR="00E21133" w:rsidRPr="008A7E94">
        <w:rPr>
          <w:rFonts w:cs="Times New Roman"/>
        </w:rPr>
        <w:t xml:space="preserve">the context of </w:t>
      </w:r>
      <w:r w:rsidR="00A75633" w:rsidRPr="008A7E94">
        <w:rPr>
          <w:rFonts w:cs="Times New Roman"/>
        </w:rPr>
        <w:t>OHCA</w:t>
      </w:r>
      <w:r w:rsidR="00E608C7" w:rsidRPr="008A7E94">
        <w:rPr>
          <w:rFonts w:cs="Times New Roman"/>
        </w:rPr>
        <w:t>, specifically with concerns about the aerosol generation</w:t>
      </w:r>
      <w:r w:rsidR="00A75633" w:rsidRPr="008A7E94">
        <w:rPr>
          <w:rFonts w:cs="Times New Roman"/>
        </w:rPr>
        <w:t xml:space="preserve"> may have contributed to</w:t>
      </w:r>
      <w:r w:rsidR="00B14A24" w:rsidRPr="008A7E94">
        <w:rPr>
          <w:rFonts w:cs="Times New Roman"/>
        </w:rPr>
        <w:t xml:space="preserve"> these differences in management</w:t>
      </w:r>
      <w:r w:rsidR="00F0478A" w:rsidRPr="008A7E94">
        <w:rPr>
          <w:rFonts w:cs="Times New Roman"/>
        </w:rPr>
        <w:fldChar w:fldCharType="begin"/>
      </w:r>
      <w:r w:rsidR="00DA6502" w:rsidRPr="008A7E94">
        <w:rPr>
          <w:rFonts w:cs="Times New Roman"/>
        </w:rPr>
        <w:instrText>ADDIN RW.CITE{{doc:5ecbc0f2e4b00707997950c3 DeFilippis,ErsiliaM 2020; doc:5ecbc179e4b0b9d0f1aa1242 Edelson,DanaP 2020}}</w:instrText>
      </w:r>
      <w:r w:rsidR="00F0478A" w:rsidRPr="008A7E94">
        <w:rPr>
          <w:rFonts w:cs="Times New Roman"/>
        </w:rPr>
        <w:fldChar w:fldCharType="separate"/>
      </w:r>
      <w:r w:rsidR="003C3834" w:rsidRPr="003C3834">
        <w:rPr>
          <w:rFonts w:cs="Times New Roman"/>
          <w:bCs/>
          <w:lang w:val="en-US"/>
        </w:rPr>
        <w:t>(32, 33)</w:t>
      </w:r>
      <w:r w:rsidR="00F0478A" w:rsidRPr="008A7E94">
        <w:rPr>
          <w:rFonts w:cs="Times New Roman"/>
        </w:rPr>
        <w:fldChar w:fldCharType="end"/>
      </w:r>
      <w:r w:rsidR="00B14A24" w:rsidRPr="008A7E94">
        <w:rPr>
          <w:rFonts w:cs="Times New Roman"/>
        </w:rPr>
        <w:t xml:space="preserve">. </w:t>
      </w:r>
      <w:r w:rsidR="00A75633" w:rsidRPr="008A7E94">
        <w:rPr>
          <w:rFonts w:cs="Times New Roman"/>
        </w:rPr>
        <w:t>Indeed,</w:t>
      </w:r>
      <w:r w:rsidR="00B12EE1" w:rsidRPr="008A7E94">
        <w:rPr>
          <w:rFonts w:cs="Times New Roman"/>
        </w:rPr>
        <w:t xml:space="preserve"> we noted a significant reduction in </w:t>
      </w:r>
      <w:r w:rsidR="00A75633" w:rsidRPr="008A7E94">
        <w:rPr>
          <w:rFonts w:cs="Times New Roman"/>
        </w:rPr>
        <w:t xml:space="preserve"> invasive </w:t>
      </w:r>
      <w:r w:rsidR="00E21133" w:rsidRPr="008A7E94">
        <w:rPr>
          <w:rFonts w:cs="Times New Roman"/>
        </w:rPr>
        <w:t xml:space="preserve">coronary </w:t>
      </w:r>
      <w:r w:rsidR="00A75633" w:rsidRPr="008A7E94">
        <w:rPr>
          <w:rFonts w:cs="Times New Roman"/>
        </w:rPr>
        <w:t xml:space="preserve">strategy </w:t>
      </w:r>
      <w:r w:rsidR="00E21133" w:rsidRPr="008A7E94">
        <w:rPr>
          <w:rFonts w:cs="Times New Roman"/>
        </w:rPr>
        <w:t>for</w:t>
      </w:r>
      <w:r w:rsidR="00A75633" w:rsidRPr="008A7E94">
        <w:rPr>
          <w:rFonts w:cs="Times New Roman"/>
        </w:rPr>
        <w:t xml:space="preserve"> OHCA</w:t>
      </w:r>
      <w:r w:rsidR="00B12EE1" w:rsidRPr="008A7E94">
        <w:rPr>
          <w:rFonts w:cs="Times New Roman"/>
        </w:rPr>
        <w:t xml:space="preserve"> in this study which </w:t>
      </w:r>
      <w:r w:rsidR="00A75633" w:rsidRPr="008A7E94">
        <w:rPr>
          <w:rFonts w:cs="Times New Roman"/>
        </w:rPr>
        <w:t xml:space="preserve">is associated with improved survival and </w:t>
      </w:r>
      <w:r w:rsidR="00E21133" w:rsidRPr="008A7E94">
        <w:rPr>
          <w:rFonts w:cs="Times New Roman"/>
        </w:rPr>
        <w:t xml:space="preserve">more </w:t>
      </w:r>
      <w:r w:rsidR="00A75633" w:rsidRPr="008A7E94">
        <w:rPr>
          <w:rFonts w:cs="Times New Roman"/>
        </w:rPr>
        <w:t>favourable neurological outcomes</w:t>
      </w:r>
      <w:r w:rsidR="00B12EE1" w:rsidRPr="008A7E94">
        <w:rPr>
          <w:rFonts w:cs="Times New Roman"/>
        </w:rPr>
        <w:t xml:space="preserve"> particularly in those presenting with ST elevation on the ECG</w:t>
      </w:r>
      <w:r w:rsidR="00F0478A" w:rsidRPr="008A7E94">
        <w:rPr>
          <w:rFonts w:cs="Times New Roman"/>
        </w:rPr>
        <w:fldChar w:fldCharType="begin"/>
      </w:r>
      <w:r w:rsidR="00DA6502" w:rsidRPr="008A7E94">
        <w:rPr>
          <w:rFonts w:cs="Times New Roman"/>
        </w:rPr>
        <w:instrText>ADDIN RW.CITE{{doc:5ecbc1b1e4b00707997950e4 Khera,Rohan 2018}}</w:instrText>
      </w:r>
      <w:r w:rsidR="00F0478A" w:rsidRPr="008A7E94">
        <w:rPr>
          <w:rFonts w:cs="Times New Roman"/>
        </w:rPr>
        <w:fldChar w:fldCharType="separate"/>
      </w:r>
      <w:r w:rsidR="003C3834" w:rsidRPr="003C3834">
        <w:rPr>
          <w:rFonts w:cs="Times New Roman"/>
          <w:bCs/>
          <w:lang w:val="en-US"/>
        </w:rPr>
        <w:t>(34)</w:t>
      </w:r>
      <w:r w:rsidR="00F0478A" w:rsidRPr="008A7E94">
        <w:rPr>
          <w:rFonts w:cs="Times New Roman"/>
        </w:rPr>
        <w:fldChar w:fldCharType="end"/>
      </w:r>
      <w:r w:rsidR="00A75633" w:rsidRPr="008A7E94">
        <w:rPr>
          <w:rFonts w:cs="Times New Roman"/>
        </w:rPr>
        <w:t xml:space="preserve">. </w:t>
      </w:r>
      <w:r w:rsidR="006651D2" w:rsidRPr="008A7E94">
        <w:rPr>
          <w:rFonts w:cs="Times New Roman"/>
        </w:rPr>
        <w:t>Reassuringly</w:t>
      </w:r>
      <w:r w:rsidR="00B14A24" w:rsidRPr="008A7E94">
        <w:rPr>
          <w:rFonts w:cs="Times New Roman"/>
        </w:rPr>
        <w:t>, we observe</w:t>
      </w:r>
      <w:r w:rsidR="006651D2" w:rsidRPr="008A7E94">
        <w:rPr>
          <w:rFonts w:cs="Times New Roman"/>
        </w:rPr>
        <w:t>d</w:t>
      </w:r>
      <w:r w:rsidR="00B14A24" w:rsidRPr="008A7E94">
        <w:rPr>
          <w:rFonts w:cs="Times New Roman"/>
        </w:rPr>
        <w:t xml:space="preserve"> no </w:t>
      </w:r>
      <w:r w:rsidR="00E21133" w:rsidRPr="008A7E94">
        <w:rPr>
          <w:rFonts w:cs="Times New Roman"/>
        </w:rPr>
        <w:t xml:space="preserve">substantial </w:t>
      </w:r>
      <w:r w:rsidR="00B14A24" w:rsidRPr="008A7E94">
        <w:rPr>
          <w:rFonts w:cs="Times New Roman"/>
        </w:rPr>
        <w:t xml:space="preserve">differences in procedural characteristics and outcomes </w:t>
      </w:r>
      <w:r w:rsidR="0093327A" w:rsidRPr="008A7E94">
        <w:rPr>
          <w:rFonts w:cs="Times New Roman"/>
        </w:rPr>
        <w:t xml:space="preserve">for patients with </w:t>
      </w:r>
      <w:r w:rsidR="00B14A24" w:rsidRPr="008A7E94">
        <w:rPr>
          <w:rFonts w:cs="Times New Roman"/>
        </w:rPr>
        <w:t xml:space="preserve">OHCA </w:t>
      </w:r>
      <w:r w:rsidR="0093327A" w:rsidRPr="008A7E94">
        <w:rPr>
          <w:rFonts w:cs="Times New Roman"/>
        </w:rPr>
        <w:t xml:space="preserve">who received </w:t>
      </w:r>
      <w:r w:rsidR="00B14A24" w:rsidRPr="008A7E94">
        <w:rPr>
          <w:rFonts w:cs="Times New Roman"/>
        </w:rPr>
        <w:t xml:space="preserve">PCI during </w:t>
      </w:r>
      <w:r w:rsidR="0093327A" w:rsidRPr="008A7E94">
        <w:rPr>
          <w:rFonts w:cs="Times New Roman"/>
        </w:rPr>
        <w:t xml:space="preserve">the </w:t>
      </w:r>
      <w:r w:rsidR="00A417DC" w:rsidRPr="008A7E94">
        <w:rPr>
          <w:rFonts w:cs="Times New Roman"/>
        </w:rPr>
        <w:t>COVID19</w:t>
      </w:r>
      <w:r w:rsidR="00B14A24" w:rsidRPr="008A7E94">
        <w:rPr>
          <w:rFonts w:cs="Times New Roman"/>
        </w:rPr>
        <w:t xml:space="preserve"> perio</w:t>
      </w:r>
      <w:r w:rsidR="00F16929" w:rsidRPr="008A7E94">
        <w:rPr>
          <w:rFonts w:cs="Times New Roman"/>
        </w:rPr>
        <w:t>d.</w:t>
      </w:r>
      <w:r w:rsidR="00E177D0" w:rsidRPr="008A7E94">
        <w:rPr>
          <w:rFonts w:cs="Times New Roman"/>
        </w:rPr>
        <w:t xml:space="preserve"> </w:t>
      </w:r>
    </w:p>
    <w:p w14:paraId="78D63FBC" w14:textId="2EECF899" w:rsidR="006A349D" w:rsidRPr="008A7E94" w:rsidRDefault="004F6623" w:rsidP="00B7631F">
      <w:pPr>
        <w:spacing w:line="360" w:lineRule="auto"/>
        <w:ind w:firstLine="720"/>
        <w:jc w:val="both"/>
        <w:rPr>
          <w:rFonts w:cs="Times New Roman"/>
        </w:rPr>
      </w:pPr>
      <w:r w:rsidRPr="008A7E94">
        <w:rPr>
          <w:rFonts w:cs="Times New Roman"/>
        </w:rPr>
        <w:lastRenderedPageBreak/>
        <w:t>To</w:t>
      </w:r>
      <w:r w:rsidR="003877CA" w:rsidRPr="008A7E94">
        <w:rPr>
          <w:rFonts w:cs="Times New Roman"/>
        </w:rPr>
        <w:t xml:space="preserve"> the</w:t>
      </w:r>
      <w:r w:rsidRPr="008A7E94">
        <w:rPr>
          <w:rFonts w:cs="Times New Roman"/>
        </w:rPr>
        <w:t xml:space="preserve"> best of our knowledge, this </w:t>
      </w:r>
      <w:r w:rsidR="00E7392C" w:rsidRPr="008A7E94">
        <w:rPr>
          <w:rFonts w:cs="Times New Roman"/>
        </w:rPr>
        <w:t xml:space="preserve">is </w:t>
      </w:r>
      <w:r w:rsidRPr="008A7E94">
        <w:rPr>
          <w:rFonts w:cs="Times New Roman"/>
        </w:rPr>
        <w:t xml:space="preserve">first national report of impact of </w:t>
      </w:r>
      <w:r w:rsidR="00A417DC" w:rsidRPr="008A7E94">
        <w:rPr>
          <w:rFonts w:cs="Times New Roman"/>
        </w:rPr>
        <w:t>COVID19</w:t>
      </w:r>
      <w:r w:rsidRPr="008A7E94">
        <w:rPr>
          <w:rFonts w:cs="Times New Roman"/>
        </w:rPr>
        <w:t xml:space="preserve"> pandemic on the care </w:t>
      </w:r>
      <w:r w:rsidR="0093327A" w:rsidRPr="008A7E94">
        <w:rPr>
          <w:rFonts w:cs="Times New Roman"/>
        </w:rPr>
        <w:t xml:space="preserve">and outcomes </w:t>
      </w:r>
      <w:r w:rsidRPr="008A7E94">
        <w:rPr>
          <w:rFonts w:cs="Times New Roman"/>
        </w:rPr>
        <w:t xml:space="preserve">of </w:t>
      </w:r>
      <w:r w:rsidR="0093327A" w:rsidRPr="008A7E94">
        <w:rPr>
          <w:rFonts w:cs="Times New Roman"/>
        </w:rPr>
        <w:t>patients with</w:t>
      </w:r>
      <w:r w:rsidRPr="008A7E94">
        <w:rPr>
          <w:rFonts w:cs="Times New Roman"/>
        </w:rPr>
        <w:t xml:space="preserve"> OHCA</w:t>
      </w:r>
      <w:r w:rsidR="00E608C7" w:rsidRPr="008A7E94">
        <w:rPr>
          <w:rFonts w:cs="Times New Roman"/>
        </w:rPr>
        <w:t xml:space="preserve"> presenting to hospitals</w:t>
      </w:r>
      <w:r w:rsidRPr="008A7E94">
        <w:rPr>
          <w:rFonts w:cs="Times New Roman"/>
        </w:rPr>
        <w:t xml:space="preserve"> </w:t>
      </w:r>
      <w:r w:rsidR="0031410A" w:rsidRPr="008A7E94">
        <w:rPr>
          <w:rFonts w:cs="Times New Roman"/>
        </w:rPr>
        <w:t>in the setting of AMI.</w:t>
      </w:r>
      <w:r w:rsidR="00CC348F" w:rsidRPr="008A7E94">
        <w:rPr>
          <w:rFonts w:cs="Times New Roman"/>
        </w:rPr>
        <w:t xml:space="preserve"> </w:t>
      </w:r>
      <w:r w:rsidR="0093327A" w:rsidRPr="008A7E94">
        <w:rPr>
          <w:rFonts w:cs="Times New Roman"/>
        </w:rPr>
        <w:t xml:space="preserve">We </w:t>
      </w:r>
      <w:r w:rsidR="0031410A" w:rsidRPr="008A7E94">
        <w:rPr>
          <w:rFonts w:cs="Times New Roman"/>
        </w:rPr>
        <w:t>acknowledge</w:t>
      </w:r>
      <w:r w:rsidR="0093327A" w:rsidRPr="008A7E94">
        <w:rPr>
          <w:rFonts w:cs="Times New Roman"/>
        </w:rPr>
        <w:t xml:space="preserve"> the limitation of our study</w:t>
      </w:r>
      <w:r w:rsidRPr="008A7E94">
        <w:rPr>
          <w:rFonts w:cs="Times New Roman"/>
        </w:rPr>
        <w:t xml:space="preserve">. MINAP collects data </w:t>
      </w:r>
      <w:r w:rsidR="0093327A" w:rsidRPr="008A7E94">
        <w:rPr>
          <w:rFonts w:cs="Times New Roman"/>
        </w:rPr>
        <w:t xml:space="preserve">only for hospitalised cases of acute coronary syndrome </w:t>
      </w:r>
      <w:r w:rsidR="00E7392C" w:rsidRPr="008A7E94">
        <w:rPr>
          <w:rFonts w:cs="Times New Roman"/>
        </w:rPr>
        <w:t xml:space="preserve">and we were </w:t>
      </w:r>
      <w:r w:rsidR="0093327A" w:rsidRPr="008A7E94">
        <w:rPr>
          <w:rFonts w:cs="Times New Roman"/>
        </w:rPr>
        <w:t>therefore</w:t>
      </w:r>
      <w:r w:rsidR="00E7392C" w:rsidRPr="008A7E94">
        <w:rPr>
          <w:rFonts w:cs="Times New Roman"/>
        </w:rPr>
        <w:t xml:space="preserve"> unable</w:t>
      </w:r>
      <w:r w:rsidR="00445B47" w:rsidRPr="008A7E94">
        <w:rPr>
          <w:rFonts w:cs="Times New Roman"/>
        </w:rPr>
        <w:t xml:space="preserve"> investigate </w:t>
      </w:r>
      <w:r w:rsidR="0093327A" w:rsidRPr="008A7E94">
        <w:rPr>
          <w:rFonts w:cs="Times New Roman"/>
        </w:rPr>
        <w:t>the incidence, care and outcomes of those with</w:t>
      </w:r>
      <w:r w:rsidR="00E7392C" w:rsidRPr="008A7E94">
        <w:rPr>
          <w:rFonts w:cs="Times New Roman"/>
        </w:rPr>
        <w:t xml:space="preserve"> OHCA </w:t>
      </w:r>
      <w:r w:rsidR="00445B47" w:rsidRPr="008A7E94">
        <w:rPr>
          <w:rFonts w:cs="Times New Roman"/>
        </w:rPr>
        <w:t xml:space="preserve">occurring in patients </w:t>
      </w:r>
      <w:r w:rsidR="00B275DD" w:rsidRPr="008A7E94">
        <w:rPr>
          <w:rFonts w:cs="Times New Roman"/>
        </w:rPr>
        <w:t xml:space="preserve">in whom </w:t>
      </w:r>
      <w:r w:rsidR="002A56F9" w:rsidRPr="008A7E94">
        <w:rPr>
          <w:rFonts w:cs="Times New Roman"/>
        </w:rPr>
        <w:t>OHCA was not related to an ACS or did not survive to hospital</w:t>
      </w:r>
      <w:r w:rsidR="00E7392C" w:rsidRPr="008A7E94">
        <w:rPr>
          <w:rFonts w:cs="Times New Roman"/>
        </w:rPr>
        <w:t xml:space="preserve"> </w:t>
      </w:r>
      <w:r w:rsidR="002A56F9" w:rsidRPr="008A7E94">
        <w:rPr>
          <w:rFonts w:cs="Times New Roman"/>
        </w:rPr>
        <w:t>admission</w:t>
      </w:r>
      <w:r w:rsidR="00E7392C" w:rsidRPr="008A7E94">
        <w:rPr>
          <w:rFonts w:cs="Times New Roman"/>
        </w:rPr>
        <w:t xml:space="preserve">. </w:t>
      </w:r>
      <w:r w:rsidR="002A56F9" w:rsidRPr="008A7E94">
        <w:rPr>
          <w:rFonts w:cs="Times New Roman"/>
        </w:rPr>
        <w:t xml:space="preserve">Therefore, </w:t>
      </w:r>
      <w:r w:rsidR="00D510F3" w:rsidRPr="008A7E94">
        <w:rPr>
          <w:rFonts w:cs="Times New Roman"/>
        </w:rPr>
        <w:t>our data are</w:t>
      </w:r>
      <w:r w:rsidR="00E7392C" w:rsidRPr="008A7E94">
        <w:rPr>
          <w:rFonts w:cs="Times New Roman"/>
        </w:rPr>
        <w:t xml:space="preserve"> likely to have underestimated the </w:t>
      </w:r>
      <w:r w:rsidR="00D510F3" w:rsidRPr="008A7E94">
        <w:rPr>
          <w:rFonts w:cs="Times New Roman"/>
        </w:rPr>
        <w:t>overall incidence of OHCA</w:t>
      </w:r>
      <w:r w:rsidR="00E7392C" w:rsidRPr="008A7E94">
        <w:rPr>
          <w:rFonts w:cs="Times New Roman"/>
        </w:rPr>
        <w:t xml:space="preserve">. </w:t>
      </w:r>
      <w:r w:rsidR="002A56F9" w:rsidRPr="008A7E94">
        <w:rPr>
          <w:rFonts w:cs="Times New Roman"/>
        </w:rPr>
        <w:t>Nevertheless</w:t>
      </w:r>
      <w:r w:rsidR="00E7392C" w:rsidRPr="008A7E94">
        <w:rPr>
          <w:rFonts w:cs="Times New Roman"/>
        </w:rPr>
        <w:t xml:space="preserve">, a recent report from </w:t>
      </w:r>
      <w:r w:rsidR="00731DF9" w:rsidRPr="008A7E94">
        <w:rPr>
          <w:rFonts w:cs="Times New Roman"/>
        </w:rPr>
        <w:t xml:space="preserve">a </w:t>
      </w:r>
      <w:r w:rsidR="00E7392C" w:rsidRPr="008A7E94">
        <w:rPr>
          <w:rFonts w:cs="Times New Roman"/>
        </w:rPr>
        <w:t>community cardiac arrest registry suggested a similar rise in OHCA incidence reaffirming our findings</w:t>
      </w:r>
      <w:r w:rsidR="002A56F9" w:rsidRPr="008A7E94">
        <w:rPr>
          <w:rFonts w:cs="Times New Roman"/>
        </w:rPr>
        <w:t xml:space="preserve"> </w:t>
      </w:r>
      <w:r w:rsidR="00CC348F" w:rsidRPr="008A7E94">
        <w:rPr>
          <w:rFonts w:cs="Times New Roman"/>
          <w:szCs w:val="24"/>
        </w:rPr>
        <w:fldChar w:fldCharType="begin"/>
      </w:r>
      <w:r w:rsidR="00DA6502" w:rsidRPr="008A7E94">
        <w:rPr>
          <w:rFonts w:cs="Times New Roman"/>
          <w:szCs w:val="24"/>
        </w:rPr>
        <w:instrText>ADDIN RW.CITE{{doc:5ecbbb4de4b031c4266c4e92 Baldi,E 2020}}</w:instrText>
      </w:r>
      <w:r w:rsidR="00CC348F" w:rsidRPr="008A7E94">
        <w:rPr>
          <w:rFonts w:cs="Times New Roman"/>
          <w:szCs w:val="24"/>
        </w:rPr>
        <w:fldChar w:fldCharType="separate"/>
      </w:r>
      <w:r w:rsidR="003C3834" w:rsidRPr="003C3834">
        <w:rPr>
          <w:rFonts w:cs="Times New Roman"/>
          <w:bCs/>
          <w:szCs w:val="24"/>
          <w:lang w:val="en-US"/>
        </w:rPr>
        <w:t>(12)</w:t>
      </w:r>
      <w:r w:rsidR="00CC348F" w:rsidRPr="008A7E94">
        <w:rPr>
          <w:rFonts w:cs="Times New Roman"/>
          <w:szCs w:val="24"/>
        </w:rPr>
        <w:fldChar w:fldCharType="end"/>
      </w:r>
      <w:r w:rsidR="00E7392C" w:rsidRPr="008A7E94">
        <w:rPr>
          <w:rFonts w:cs="Times New Roman"/>
        </w:rPr>
        <w:t xml:space="preserve">. Finally, </w:t>
      </w:r>
      <w:r w:rsidR="00D4129A" w:rsidRPr="008A7E94">
        <w:rPr>
          <w:rFonts w:cs="Times New Roman"/>
        </w:rPr>
        <w:t>the</w:t>
      </w:r>
      <w:r w:rsidR="00E7392C" w:rsidRPr="008A7E94">
        <w:rPr>
          <w:rFonts w:cs="Times New Roman"/>
        </w:rPr>
        <w:t xml:space="preserve"> observational nature of our study </w:t>
      </w:r>
      <w:r w:rsidR="00D4129A" w:rsidRPr="008A7E94">
        <w:rPr>
          <w:rFonts w:cs="Times New Roman"/>
        </w:rPr>
        <w:t>precludes inferences about</w:t>
      </w:r>
      <w:r w:rsidR="00E7392C" w:rsidRPr="008A7E94">
        <w:rPr>
          <w:rFonts w:cs="Times New Roman"/>
        </w:rPr>
        <w:t xml:space="preserve"> causation</w:t>
      </w:r>
      <w:r w:rsidR="006A349D" w:rsidRPr="008A7E94">
        <w:rPr>
          <w:rFonts w:cs="Times New Roman"/>
        </w:rPr>
        <w:t xml:space="preserve">. </w:t>
      </w:r>
    </w:p>
    <w:p w14:paraId="4E57F8DF" w14:textId="77777777" w:rsidR="00A75633" w:rsidRPr="008A7E94" w:rsidRDefault="006A349D" w:rsidP="00114594">
      <w:pPr>
        <w:spacing w:line="360" w:lineRule="auto"/>
        <w:jc w:val="both"/>
        <w:rPr>
          <w:rFonts w:cs="Times New Roman"/>
          <w:b/>
        </w:rPr>
      </w:pPr>
      <w:r w:rsidRPr="008A7E94">
        <w:rPr>
          <w:rFonts w:cs="Times New Roman"/>
          <w:b/>
        </w:rPr>
        <w:t>Conclusion</w:t>
      </w:r>
      <w:r w:rsidR="00E7392C" w:rsidRPr="008A7E94">
        <w:rPr>
          <w:rFonts w:cs="Times New Roman"/>
          <w:b/>
        </w:rPr>
        <w:t xml:space="preserve"> </w:t>
      </w:r>
    </w:p>
    <w:p w14:paraId="1FF35A4E" w14:textId="7A5B0A58" w:rsidR="005A3187" w:rsidRPr="008A7E94" w:rsidRDefault="005A3187" w:rsidP="00B7631F">
      <w:pPr>
        <w:spacing w:line="360" w:lineRule="auto"/>
        <w:ind w:firstLine="720"/>
        <w:jc w:val="both"/>
        <w:rPr>
          <w:rFonts w:cs="Times New Roman"/>
        </w:rPr>
      </w:pPr>
      <w:r w:rsidRPr="008A7E94">
        <w:rPr>
          <w:rFonts w:cs="Times New Roman"/>
        </w:rPr>
        <w:t xml:space="preserve">Our study provides important insight into </w:t>
      </w:r>
      <w:r w:rsidR="00EA3971" w:rsidRPr="008A7E94">
        <w:rPr>
          <w:rFonts w:cs="Times New Roman"/>
        </w:rPr>
        <w:t xml:space="preserve">admissions, care and outcomes for patients with AMI complicated by OHCA </w:t>
      </w:r>
      <w:r w:rsidRPr="008A7E94">
        <w:rPr>
          <w:rFonts w:cs="Times New Roman"/>
        </w:rPr>
        <w:t xml:space="preserve">during </w:t>
      </w:r>
      <w:r w:rsidR="00EA3971" w:rsidRPr="008A7E94">
        <w:rPr>
          <w:rFonts w:cs="Times New Roman"/>
        </w:rPr>
        <w:t>the</w:t>
      </w:r>
      <w:r w:rsidRPr="008A7E94">
        <w:rPr>
          <w:rFonts w:cs="Times New Roman"/>
        </w:rPr>
        <w:t xml:space="preserve"> </w:t>
      </w:r>
      <w:r w:rsidR="00A417DC" w:rsidRPr="008A7E94">
        <w:rPr>
          <w:rFonts w:cs="Times New Roman"/>
        </w:rPr>
        <w:t>COVID19</w:t>
      </w:r>
      <w:r w:rsidRPr="008A7E94">
        <w:rPr>
          <w:rFonts w:cs="Times New Roman"/>
        </w:rPr>
        <w:t xml:space="preserve"> pandemic. These data suggest that</w:t>
      </w:r>
      <w:r w:rsidR="003877CA" w:rsidRPr="008A7E94">
        <w:rPr>
          <w:rFonts w:cs="Times New Roman"/>
        </w:rPr>
        <w:t xml:space="preserve"> </w:t>
      </w:r>
      <w:r w:rsidR="003F0AC3" w:rsidRPr="008A7E94">
        <w:rPr>
          <w:rFonts w:cs="Times New Roman"/>
        </w:rPr>
        <w:t>a decline</w:t>
      </w:r>
      <w:r w:rsidRPr="008A7E94">
        <w:rPr>
          <w:rFonts w:cs="Times New Roman"/>
        </w:rPr>
        <w:t xml:space="preserve"> in AMI related hospitalisation in England was </w:t>
      </w:r>
      <w:r w:rsidR="003F0AC3" w:rsidRPr="008A7E94">
        <w:rPr>
          <w:rFonts w:cs="Times New Roman"/>
        </w:rPr>
        <w:t>accompanied by an increased in the number of cases of</w:t>
      </w:r>
      <w:r w:rsidRPr="008A7E94">
        <w:rPr>
          <w:rFonts w:cs="Times New Roman"/>
        </w:rPr>
        <w:t xml:space="preserve"> OHCA particularly after the implementation of social confinement measures</w:t>
      </w:r>
      <w:r w:rsidR="00D510F3" w:rsidRPr="008A7E94">
        <w:rPr>
          <w:rFonts w:cs="Times New Roman"/>
        </w:rPr>
        <w:t xml:space="preserve"> during the COVID outbreak in England</w:t>
      </w:r>
      <w:r w:rsidRPr="008A7E94">
        <w:rPr>
          <w:rFonts w:cs="Times New Roman"/>
        </w:rPr>
        <w:t>. It appears that elderly</w:t>
      </w:r>
      <w:r w:rsidR="003F0AC3" w:rsidRPr="008A7E94">
        <w:rPr>
          <w:rFonts w:cs="Times New Roman"/>
        </w:rPr>
        <w:t>, women</w:t>
      </w:r>
      <w:r w:rsidRPr="008A7E94">
        <w:rPr>
          <w:rFonts w:cs="Times New Roman"/>
        </w:rPr>
        <w:t xml:space="preserve"> and ethnic minorities may have refrained from seeking early help after developing cardiac symptoms</w:t>
      </w:r>
      <w:r w:rsidR="003F0AC3" w:rsidRPr="008A7E94">
        <w:rPr>
          <w:rFonts w:cs="Times New Roman"/>
        </w:rPr>
        <w:t xml:space="preserve"> of AMI</w:t>
      </w:r>
      <w:r w:rsidRPr="008A7E94">
        <w:rPr>
          <w:rFonts w:cs="Times New Roman"/>
        </w:rPr>
        <w:t xml:space="preserve">. </w:t>
      </w:r>
      <w:r w:rsidR="003F0AC3" w:rsidRPr="008A7E94">
        <w:rPr>
          <w:rFonts w:cs="Times New Roman"/>
        </w:rPr>
        <w:t>The r</w:t>
      </w:r>
      <w:r w:rsidRPr="008A7E94">
        <w:rPr>
          <w:rFonts w:cs="Times New Roman"/>
        </w:rPr>
        <w:t xml:space="preserve">eorganisation of </w:t>
      </w:r>
      <w:r w:rsidR="003F0AC3" w:rsidRPr="008A7E94">
        <w:rPr>
          <w:rFonts w:cs="Times New Roman"/>
        </w:rPr>
        <w:t xml:space="preserve">hospital </w:t>
      </w:r>
      <w:r w:rsidRPr="008A7E94">
        <w:rPr>
          <w:rFonts w:cs="Times New Roman"/>
        </w:rPr>
        <w:t>service</w:t>
      </w:r>
      <w:r w:rsidR="003F0AC3" w:rsidRPr="008A7E94">
        <w:rPr>
          <w:rFonts w:cs="Times New Roman"/>
        </w:rPr>
        <w:t>s</w:t>
      </w:r>
      <w:r w:rsidRPr="008A7E94">
        <w:rPr>
          <w:rFonts w:cs="Times New Roman"/>
        </w:rPr>
        <w:t xml:space="preserve"> and staff </w:t>
      </w:r>
      <w:r w:rsidR="003F0AC3" w:rsidRPr="008A7E94">
        <w:rPr>
          <w:rFonts w:cs="Times New Roman"/>
        </w:rPr>
        <w:t>in preparation for the</w:t>
      </w:r>
      <w:r w:rsidRPr="008A7E94">
        <w:rPr>
          <w:rFonts w:cs="Times New Roman"/>
        </w:rPr>
        <w:t xml:space="preserve"> </w:t>
      </w:r>
      <w:r w:rsidR="00A417DC" w:rsidRPr="008A7E94">
        <w:rPr>
          <w:rFonts w:cs="Times New Roman"/>
        </w:rPr>
        <w:t>COVID19</w:t>
      </w:r>
      <w:r w:rsidRPr="008A7E94">
        <w:rPr>
          <w:rFonts w:cs="Times New Roman"/>
        </w:rPr>
        <w:t xml:space="preserve"> pandemic may inadvertently have affected the care of this high-risk group. </w:t>
      </w:r>
      <w:r w:rsidR="00FF3D05" w:rsidRPr="008A7E94">
        <w:rPr>
          <w:rFonts w:cs="Times New Roman"/>
        </w:rPr>
        <w:t xml:space="preserve">Urgent interventions to improve public awareness and treatment pathway to allow </w:t>
      </w:r>
      <w:r w:rsidR="003F0AC3" w:rsidRPr="008A7E94">
        <w:rPr>
          <w:rFonts w:cs="Times New Roman"/>
        </w:rPr>
        <w:t xml:space="preserve">timely </w:t>
      </w:r>
      <w:r w:rsidR="00FF3D05" w:rsidRPr="008A7E94">
        <w:rPr>
          <w:rFonts w:cs="Times New Roman"/>
        </w:rPr>
        <w:t xml:space="preserve">access to </w:t>
      </w:r>
      <w:r w:rsidR="003F0AC3" w:rsidRPr="008A7E94">
        <w:rPr>
          <w:rFonts w:cs="Times New Roman"/>
        </w:rPr>
        <w:t>specialist</w:t>
      </w:r>
      <w:r w:rsidR="00FF3D05" w:rsidRPr="008A7E94">
        <w:rPr>
          <w:rFonts w:cs="Times New Roman"/>
        </w:rPr>
        <w:t xml:space="preserve"> care </w:t>
      </w:r>
      <w:r w:rsidR="003F0AC3" w:rsidRPr="008A7E94">
        <w:rPr>
          <w:rFonts w:cs="Times New Roman"/>
        </w:rPr>
        <w:t xml:space="preserve">will be </w:t>
      </w:r>
      <w:r w:rsidR="00FF3D05" w:rsidRPr="008A7E94">
        <w:rPr>
          <w:rFonts w:cs="Times New Roman"/>
        </w:rPr>
        <w:t xml:space="preserve">required to minimise the </w:t>
      </w:r>
      <w:r w:rsidR="00677B2B" w:rsidRPr="008A7E94">
        <w:rPr>
          <w:rFonts w:cs="Times New Roman"/>
        </w:rPr>
        <w:t xml:space="preserve">collateral cardiac damage </w:t>
      </w:r>
      <w:r w:rsidR="00FF3D05" w:rsidRPr="008A7E94">
        <w:rPr>
          <w:rFonts w:cs="Times New Roman"/>
        </w:rPr>
        <w:t xml:space="preserve">of </w:t>
      </w:r>
      <w:r w:rsidR="00A417DC" w:rsidRPr="008A7E94">
        <w:rPr>
          <w:rFonts w:cs="Times New Roman"/>
        </w:rPr>
        <w:t>COVID19</w:t>
      </w:r>
      <w:r w:rsidR="00FF3D05" w:rsidRPr="008A7E94">
        <w:rPr>
          <w:rFonts w:cs="Times New Roman"/>
        </w:rPr>
        <w:t xml:space="preserve"> </w:t>
      </w:r>
      <w:r w:rsidR="003F0AC3" w:rsidRPr="008A7E94">
        <w:rPr>
          <w:rFonts w:cs="Times New Roman"/>
        </w:rPr>
        <w:t xml:space="preserve">for patients with </w:t>
      </w:r>
      <w:r w:rsidR="00FF3D05" w:rsidRPr="008A7E94">
        <w:rPr>
          <w:rFonts w:cs="Times New Roman"/>
        </w:rPr>
        <w:t xml:space="preserve">AMI. </w:t>
      </w:r>
    </w:p>
    <w:p w14:paraId="55DC2D43" w14:textId="5A418CBE" w:rsidR="00F0478A" w:rsidRPr="008A7E94" w:rsidRDefault="00F0478A" w:rsidP="00114594">
      <w:pPr>
        <w:spacing w:line="360" w:lineRule="auto"/>
        <w:jc w:val="both"/>
        <w:rPr>
          <w:rFonts w:cs="Times New Roman"/>
          <w:b/>
        </w:rPr>
      </w:pPr>
      <w:r w:rsidRPr="008A7E94">
        <w:rPr>
          <w:rFonts w:cs="Times New Roman"/>
          <w:b/>
        </w:rPr>
        <w:t xml:space="preserve">Acknowledgments </w:t>
      </w:r>
    </w:p>
    <w:p w14:paraId="7E44D3E9" w14:textId="48C9AE37" w:rsidR="00F86B90" w:rsidRPr="008A7E94" w:rsidRDefault="00F86B90" w:rsidP="00F86B90">
      <w:pPr>
        <w:spacing w:line="360" w:lineRule="auto"/>
        <w:jc w:val="both"/>
        <w:rPr>
          <w:rFonts w:cs="Times New Roman"/>
        </w:rPr>
      </w:pPr>
      <w:r w:rsidRPr="008A7E94">
        <w:rPr>
          <w:rFonts w:cs="Times New Roman"/>
        </w:rPr>
        <w:t>MR had full access to all of the data in the study and takes responsibility for the accuracy of</w:t>
      </w:r>
    </w:p>
    <w:p w14:paraId="70CA4610" w14:textId="77777777" w:rsidR="00F86B90" w:rsidRPr="008A7E94" w:rsidRDefault="00F86B90" w:rsidP="00F86B90">
      <w:pPr>
        <w:spacing w:line="360" w:lineRule="auto"/>
        <w:jc w:val="both"/>
        <w:rPr>
          <w:rFonts w:cs="Times New Roman"/>
        </w:rPr>
      </w:pPr>
      <w:r w:rsidRPr="008A7E94">
        <w:rPr>
          <w:rFonts w:cs="Times New Roman"/>
        </w:rPr>
        <w:t>the data analysis.</w:t>
      </w:r>
    </w:p>
    <w:p w14:paraId="1DA8A940" w14:textId="7C2D4C05" w:rsidR="00F86B90" w:rsidRPr="008A7E94" w:rsidRDefault="00F86B90" w:rsidP="00F86B90">
      <w:pPr>
        <w:spacing w:line="360" w:lineRule="auto"/>
        <w:jc w:val="both"/>
        <w:rPr>
          <w:rFonts w:cs="Times New Roman"/>
        </w:rPr>
      </w:pPr>
      <w:r w:rsidRPr="008A7E94">
        <w:rPr>
          <w:rFonts w:cs="Times New Roman"/>
        </w:rPr>
        <w:t>The National Institute for Cardiovascular Outcomes, NICOR provided NHS Digital with the</w:t>
      </w:r>
    </w:p>
    <w:p w14:paraId="1D6BED10" w14:textId="1C779800" w:rsidR="00F86B90" w:rsidRPr="008A7E94" w:rsidRDefault="00F86B90" w:rsidP="00F86B90">
      <w:pPr>
        <w:spacing w:line="360" w:lineRule="auto"/>
        <w:jc w:val="both"/>
        <w:rPr>
          <w:rFonts w:cs="Times New Roman"/>
        </w:rPr>
      </w:pPr>
      <w:r w:rsidRPr="008A7E94">
        <w:rPr>
          <w:rFonts w:cs="Times New Roman"/>
        </w:rPr>
        <w:t>Myocardial Ischaemic National Audit Project, MINAP and BCIS PCI data 2017 to 2020 and takes responsibility for the integrity of these data.</w:t>
      </w:r>
    </w:p>
    <w:p w14:paraId="330EFF8F" w14:textId="0493ED60" w:rsidR="00F86B90" w:rsidRPr="008A7E94" w:rsidRDefault="00F86B90" w:rsidP="00F86B90">
      <w:pPr>
        <w:spacing w:line="360" w:lineRule="auto"/>
        <w:jc w:val="both"/>
        <w:rPr>
          <w:rFonts w:cs="Times New Roman"/>
        </w:rPr>
      </w:pPr>
      <w:r w:rsidRPr="008A7E94">
        <w:rPr>
          <w:rFonts w:cs="Times New Roman"/>
        </w:rPr>
        <w:t>This work was commissioned by the Chief Scientific Advi</w:t>
      </w:r>
      <w:r w:rsidR="00B400F7" w:rsidRPr="008A7E94">
        <w:rPr>
          <w:rFonts w:cs="Times New Roman"/>
        </w:rPr>
        <w:t xml:space="preserve">sor to the Government of the UK </w:t>
      </w:r>
      <w:r w:rsidRPr="008A7E94">
        <w:rPr>
          <w:rFonts w:cs="Times New Roman"/>
        </w:rPr>
        <w:t>to provide health data intelligence to the Scientific Advisory Group for Emergencies (</w:t>
      </w:r>
      <w:r w:rsidR="00B400F7" w:rsidRPr="008A7E94">
        <w:rPr>
          <w:rFonts w:cs="Times New Roman"/>
        </w:rPr>
        <w:t xml:space="preserve">SAGE)- </w:t>
      </w:r>
      <w:r w:rsidRPr="008A7E94">
        <w:rPr>
          <w:rFonts w:cs="Times New Roman"/>
        </w:rPr>
        <w:t>responsible for ensuring timely and coordinated scienti</w:t>
      </w:r>
      <w:r w:rsidR="00B400F7" w:rsidRPr="008A7E94">
        <w:rPr>
          <w:rFonts w:cs="Times New Roman"/>
        </w:rPr>
        <w:t xml:space="preserve">fic advice is made available to </w:t>
      </w:r>
      <w:r w:rsidRPr="008A7E94">
        <w:rPr>
          <w:rFonts w:cs="Times New Roman"/>
        </w:rPr>
        <w:t xml:space="preserve">decision </w:t>
      </w:r>
      <w:r w:rsidRPr="008A7E94">
        <w:rPr>
          <w:rFonts w:cs="Times New Roman"/>
        </w:rPr>
        <w:lastRenderedPageBreak/>
        <w:t>makers to support UK cross-government decisions</w:t>
      </w:r>
      <w:r w:rsidR="00B400F7" w:rsidRPr="008A7E94">
        <w:rPr>
          <w:rFonts w:cs="Times New Roman"/>
        </w:rPr>
        <w:t xml:space="preserve"> in the Cabinet Office Briefing </w:t>
      </w:r>
      <w:r w:rsidRPr="008A7E94">
        <w:rPr>
          <w:rFonts w:cs="Times New Roman"/>
        </w:rPr>
        <w:t>Room (COBR), NHS England - a public body of the Department of</w:t>
      </w:r>
      <w:r w:rsidR="00B400F7" w:rsidRPr="008A7E94">
        <w:rPr>
          <w:rFonts w:cs="Times New Roman"/>
        </w:rPr>
        <w:t xml:space="preserve"> Health and Social Care, </w:t>
      </w:r>
      <w:r w:rsidRPr="008A7E94">
        <w:rPr>
          <w:rFonts w:cs="Times New Roman"/>
        </w:rPr>
        <w:t>and NHS Improvement - responsible for overseeing NHS trus</w:t>
      </w:r>
      <w:r w:rsidR="00B400F7" w:rsidRPr="008A7E94">
        <w:rPr>
          <w:rFonts w:cs="Times New Roman"/>
        </w:rPr>
        <w:t xml:space="preserve">ts, endorsed this rapid service </w:t>
      </w:r>
      <w:r w:rsidRPr="008A7E94">
        <w:rPr>
          <w:rFonts w:cs="Times New Roman"/>
        </w:rPr>
        <w:t xml:space="preserve">evaluation of admissions and delivery of care for </w:t>
      </w:r>
      <w:r w:rsidR="00B400F7" w:rsidRPr="008A7E94">
        <w:rPr>
          <w:rFonts w:cs="Times New Roman"/>
        </w:rPr>
        <w:t xml:space="preserve">AMI using NHS data. NICOR which </w:t>
      </w:r>
      <w:r w:rsidRPr="008A7E94">
        <w:rPr>
          <w:rFonts w:cs="Times New Roman"/>
        </w:rPr>
        <w:t>includes the MINAP registry (Ref: NIGB: ECC 1-06 (d)/2011</w:t>
      </w:r>
      <w:r w:rsidR="00B400F7" w:rsidRPr="008A7E94">
        <w:rPr>
          <w:rFonts w:cs="Times New Roman"/>
        </w:rPr>
        <w:t xml:space="preserve">) has support under section 251 </w:t>
      </w:r>
      <w:r w:rsidRPr="008A7E94">
        <w:rPr>
          <w:rFonts w:cs="Times New Roman"/>
        </w:rPr>
        <w:t>of the NHS Act 2006 to use patient information for me</w:t>
      </w:r>
      <w:r w:rsidR="00B400F7" w:rsidRPr="008A7E94">
        <w:rPr>
          <w:rFonts w:cs="Times New Roman"/>
        </w:rPr>
        <w:t xml:space="preserve">dical research without informed </w:t>
      </w:r>
      <w:r w:rsidRPr="008A7E94">
        <w:rPr>
          <w:rFonts w:cs="Times New Roman"/>
        </w:rPr>
        <w:t>consent. For this rapid NHS evaluation, health data linkage w</w:t>
      </w:r>
      <w:r w:rsidR="00B400F7" w:rsidRPr="008A7E94">
        <w:rPr>
          <w:rFonts w:cs="Times New Roman"/>
        </w:rPr>
        <w:t>as enabled under Section 254 of</w:t>
      </w:r>
      <w:r w:rsidRPr="008A7E94">
        <w:rPr>
          <w:rFonts w:cs="Times New Roman"/>
        </w:rPr>
        <w:t xml:space="preserve"> the Health and Social Care Act 2012.</w:t>
      </w:r>
    </w:p>
    <w:p w14:paraId="50722D7E" w14:textId="1FC13635" w:rsidR="00F86B90" w:rsidRPr="008A7E94" w:rsidRDefault="00F86B90" w:rsidP="00F86B90">
      <w:pPr>
        <w:spacing w:line="360" w:lineRule="auto"/>
        <w:jc w:val="both"/>
        <w:rPr>
          <w:rFonts w:cs="Times New Roman"/>
          <w:b/>
        </w:rPr>
      </w:pPr>
      <w:r w:rsidRPr="008A7E94">
        <w:rPr>
          <w:rFonts w:cs="Times New Roman"/>
          <w:b/>
        </w:rPr>
        <w:t>Details of funding</w:t>
      </w:r>
    </w:p>
    <w:p w14:paraId="47481AD5" w14:textId="77777777" w:rsidR="00F86B90" w:rsidRPr="008A7E94" w:rsidRDefault="00F86B90" w:rsidP="00F86B90">
      <w:pPr>
        <w:spacing w:line="360" w:lineRule="auto"/>
        <w:jc w:val="both"/>
        <w:rPr>
          <w:rFonts w:cs="Times New Roman"/>
        </w:rPr>
      </w:pPr>
      <w:r w:rsidRPr="008A7E94">
        <w:rPr>
          <w:rFonts w:cs="Times New Roman"/>
        </w:rPr>
        <w:t>JW and CPG are funded by the University of Leeds.</w:t>
      </w:r>
    </w:p>
    <w:p w14:paraId="343A31F9" w14:textId="77777777" w:rsidR="00F86B90" w:rsidRPr="008A7E94" w:rsidRDefault="00F86B90" w:rsidP="00F86B90">
      <w:pPr>
        <w:spacing w:line="360" w:lineRule="auto"/>
        <w:jc w:val="both"/>
        <w:rPr>
          <w:rFonts w:cs="Times New Roman"/>
        </w:rPr>
      </w:pPr>
      <w:r w:rsidRPr="008A7E94">
        <w:rPr>
          <w:rFonts w:cs="Times New Roman"/>
        </w:rPr>
        <w:t xml:space="preserve">MAM funded by the University of </w:t>
      </w:r>
      <w:proofErr w:type="spellStart"/>
      <w:r w:rsidRPr="008A7E94">
        <w:rPr>
          <w:rFonts w:cs="Times New Roman"/>
        </w:rPr>
        <w:t>Keele</w:t>
      </w:r>
      <w:proofErr w:type="spellEnd"/>
    </w:p>
    <w:p w14:paraId="379BFA12" w14:textId="6D0C72AC" w:rsidR="00F86B90" w:rsidRPr="008A7E94" w:rsidRDefault="00F86B90" w:rsidP="00F86B90">
      <w:pPr>
        <w:spacing w:line="360" w:lineRule="auto"/>
        <w:jc w:val="both"/>
        <w:rPr>
          <w:rFonts w:cs="Times New Roman"/>
        </w:rPr>
      </w:pPr>
      <w:r w:rsidRPr="008A7E94">
        <w:rPr>
          <w:rFonts w:cs="Times New Roman"/>
        </w:rPr>
        <w:t>MR funded by the National Institute of Health Research</w:t>
      </w:r>
    </w:p>
    <w:p w14:paraId="75D54B7E" w14:textId="77777777" w:rsidR="00F86B90" w:rsidRPr="008A7E94" w:rsidRDefault="00F86B90" w:rsidP="00F86B90">
      <w:pPr>
        <w:spacing w:line="360" w:lineRule="auto"/>
        <w:jc w:val="both"/>
        <w:rPr>
          <w:rFonts w:cs="Times New Roman"/>
        </w:rPr>
      </w:pPr>
      <w:r w:rsidRPr="008A7E94">
        <w:rPr>
          <w:rFonts w:cs="Times New Roman"/>
        </w:rPr>
        <w:t>The Myocardial Ischaemia National Audit Project is commissioned by the Health Quality</w:t>
      </w:r>
    </w:p>
    <w:p w14:paraId="43947767" w14:textId="64731764" w:rsidR="00F86B90" w:rsidRPr="008A7E94" w:rsidRDefault="00F86B90" w:rsidP="00F86B90">
      <w:pPr>
        <w:spacing w:line="360" w:lineRule="auto"/>
        <w:jc w:val="both"/>
        <w:rPr>
          <w:rFonts w:cs="Times New Roman"/>
        </w:rPr>
      </w:pPr>
      <w:r w:rsidRPr="008A7E94">
        <w:rPr>
          <w:rFonts w:cs="Times New Roman"/>
        </w:rPr>
        <w:t>Improvement Partnership as part of the National Clinical Audit and Patient Outcomes</w:t>
      </w:r>
      <w:r w:rsidR="002F54BE" w:rsidRPr="008A7E94">
        <w:rPr>
          <w:rFonts w:cs="Times New Roman"/>
        </w:rPr>
        <w:t xml:space="preserve"> </w:t>
      </w:r>
      <w:r w:rsidRPr="008A7E94">
        <w:rPr>
          <w:rFonts w:cs="Times New Roman"/>
        </w:rPr>
        <w:t>Programme. The funding organizations for this study had no involvement in the design and conduct of the study; collection, management, analysis and interpretation of the data; preparation, review, or approval of the manuscript; or the decision to submit the manuscript for</w:t>
      </w:r>
    </w:p>
    <w:p w14:paraId="6603B4F6" w14:textId="2E553EBB" w:rsidR="00FE27F9" w:rsidRPr="008A7E94" w:rsidRDefault="00F86B90" w:rsidP="00F86B90">
      <w:pPr>
        <w:spacing w:line="360" w:lineRule="auto"/>
        <w:jc w:val="both"/>
        <w:rPr>
          <w:rFonts w:cs="Times New Roman"/>
        </w:rPr>
      </w:pPr>
      <w:r w:rsidRPr="008A7E94">
        <w:rPr>
          <w:rFonts w:cs="Times New Roman"/>
        </w:rPr>
        <w:t>publication.</w:t>
      </w:r>
    </w:p>
    <w:p w14:paraId="175458E3" w14:textId="52495948" w:rsidR="002F54BE" w:rsidRPr="008A7E94" w:rsidRDefault="002F54BE" w:rsidP="00F86B90">
      <w:pPr>
        <w:spacing w:line="360" w:lineRule="auto"/>
        <w:jc w:val="both"/>
        <w:rPr>
          <w:rFonts w:cs="Times New Roman"/>
          <w:b/>
        </w:rPr>
      </w:pPr>
      <w:r w:rsidRPr="008A7E94">
        <w:rPr>
          <w:rFonts w:cs="Times New Roman"/>
          <w:b/>
        </w:rPr>
        <w:t xml:space="preserve">Conflict </w:t>
      </w:r>
    </w:p>
    <w:p w14:paraId="4617ADA0" w14:textId="5194EF13" w:rsidR="002F54BE" w:rsidRPr="008A7E94" w:rsidRDefault="002F54BE" w:rsidP="00F86B90">
      <w:pPr>
        <w:spacing w:line="360" w:lineRule="auto"/>
        <w:jc w:val="both"/>
        <w:rPr>
          <w:rFonts w:cs="Times New Roman"/>
        </w:rPr>
      </w:pPr>
      <w:r w:rsidRPr="008A7E94">
        <w:rPr>
          <w:rFonts w:cs="Times New Roman"/>
        </w:rPr>
        <w:t xml:space="preserve">All authors confirm no potential conflict relevant to this manuscript. </w:t>
      </w:r>
    </w:p>
    <w:p w14:paraId="6BC8FF5A" w14:textId="3FAFDA0A" w:rsidR="00F0478A" w:rsidRDefault="00E47DD5" w:rsidP="00E72EF7">
      <w:pPr>
        <w:rPr>
          <w:rFonts w:cs="Times New Roman"/>
          <w:b/>
        </w:rPr>
      </w:pPr>
      <w:r w:rsidRPr="008A7E94">
        <w:rPr>
          <w:rFonts w:cs="Times New Roman"/>
          <w:b/>
        </w:rPr>
        <w:t xml:space="preserve">References: </w:t>
      </w:r>
    </w:p>
    <w:p w14:paraId="584C7B10" w14:textId="77777777" w:rsidR="009909A1" w:rsidRPr="008A7E94" w:rsidRDefault="009909A1" w:rsidP="00E72EF7">
      <w:pPr>
        <w:rPr>
          <w:rFonts w:cs="Times New Roman"/>
          <w:b/>
        </w:rPr>
      </w:pPr>
    </w:p>
    <w:p w14:paraId="18F9126A" w14:textId="436940CE" w:rsidR="009D6CAD" w:rsidRPr="00531330" w:rsidRDefault="009D6CAD" w:rsidP="003C3834">
      <w:pPr>
        <w:rPr>
          <w:rFonts w:cs="Times New Roman"/>
        </w:rPr>
      </w:pPr>
    </w:p>
    <w:p w14:paraId="57E38A4B" w14:textId="3FE7163B" w:rsidR="00DC293A" w:rsidRPr="00DC293A" w:rsidRDefault="00DC293A" w:rsidP="00DC293A">
      <w:pPr>
        <w:pStyle w:val="NormalWeb"/>
        <w:jc w:val="center"/>
      </w:pPr>
      <w:r>
        <w:fldChar w:fldCharType="begin"/>
      </w:r>
      <w:r>
        <w:instrText>ADDIN RW.BIB</w:instrText>
      </w:r>
      <w:r>
        <w:fldChar w:fldCharType="separate"/>
      </w:r>
      <w:r w:rsidRPr="00DC293A">
        <w:t>References</w:t>
      </w:r>
    </w:p>
    <w:p w14:paraId="4F3D4FA3" w14:textId="77777777" w:rsidR="00DC293A" w:rsidRPr="00DC293A" w:rsidRDefault="00DC293A" w:rsidP="00DC293A">
      <w:pPr>
        <w:pStyle w:val="NormalWeb"/>
      </w:pPr>
      <w:r w:rsidRPr="00DC293A">
        <w:t xml:space="preserve">1. Solomon MD, McNulty EJ, Rana JS, Leong TK, Lee C, Sung S, </w:t>
      </w:r>
      <w:proofErr w:type="spellStart"/>
      <w:r w:rsidRPr="00DC293A">
        <w:t>Ambrosy</w:t>
      </w:r>
      <w:proofErr w:type="spellEnd"/>
      <w:r w:rsidRPr="00DC293A">
        <w:t xml:space="preserve"> AP, Sidney S, Go AS. The Covid-19 Pandemic and the Incidence of Acute Myocardial Infarction. </w:t>
      </w:r>
      <w:r w:rsidRPr="00DC293A">
        <w:rPr>
          <w:i/>
          <w:iCs/>
        </w:rPr>
        <w:t xml:space="preserve">N </w:t>
      </w:r>
      <w:proofErr w:type="spellStart"/>
      <w:r w:rsidRPr="00DC293A">
        <w:rPr>
          <w:i/>
          <w:iCs/>
        </w:rPr>
        <w:t>Engl</w:t>
      </w:r>
      <w:proofErr w:type="spellEnd"/>
      <w:r w:rsidRPr="00DC293A">
        <w:rPr>
          <w:i/>
          <w:iCs/>
        </w:rPr>
        <w:t xml:space="preserve"> J Med. </w:t>
      </w:r>
      <w:r w:rsidRPr="00DC293A">
        <w:t>2020.</w:t>
      </w:r>
    </w:p>
    <w:p w14:paraId="7E250BBC" w14:textId="77777777" w:rsidR="00DC293A" w:rsidRPr="00DC293A" w:rsidRDefault="00DC293A" w:rsidP="00DC293A">
      <w:pPr>
        <w:pStyle w:val="NormalWeb"/>
      </w:pPr>
      <w:r w:rsidRPr="00DC293A">
        <w:t xml:space="preserve">2. De Rosa S, </w:t>
      </w:r>
      <w:proofErr w:type="spellStart"/>
      <w:r w:rsidRPr="00DC293A">
        <w:t>Spaccarotella</w:t>
      </w:r>
      <w:proofErr w:type="spellEnd"/>
      <w:r w:rsidRPr="00DC293A">
        <w:t xml:space="preserve"> C, Basso C, </w:t>
      </w:r>
      <w:proofErr w:type="spellStart"/>
      <w:r w:rsidRPr="00DC293A">
        <w:t>Calabrò</w:t>
      </w:r>
      <w:proofErr w:type="spellEnd"/>
      <w:r w:rsidRPr="00DC293A">
        <w:t xml:space="preserve"> MP, </w:t>
      </w:r>
      <w:proofErr w:type="spellStart"/>
      <w:r w:rsidRPr="00DC293A">
        <w:t>Curcio</w:t>
      </w:r>
      <w:proofErr w:type="spellEnd"/>
      <w:r w:rsidRPr="00DC293A">
        <w:t xml:space="preserve"> A, </w:t>
      </w:r>
      <w:proofErr w:type="spellStart"/>
      <w:r w:rsidRPr="00DC293A">
        <w:t>Filardi</w:t>
      </w:r>
      <w:proofErr w:type="spellEnd"/>
      <w:r w:rsidRPr="00DC293A">
        <w:t xml:space="preserve"> PP, </w:t>
      </w:r>
      <w:proofErr w:type="spellStart"/>
      <w:r w:rsidRPr="00DC293A">
        <w:t>Mancone</w:t>
      </w:r>
      <w:proofErr w:type="spellEnd"/>
      <w:r w:rsidRPr="00DC293A">
        <w:t xml:space="preserve"> M, </w:t>
      </w:r>
      <w:proofErr w:type="spellStart"/>
      <w:r w:rsidRPr="00DC293A">
        <w:t>Mercuro</w:t>
      </w:r>
      <w:proofErr w:type="spellEnd"/>
      <w:r w:rsidRPr="00DC293A">
        <w:t xml:space="preserve"> G, </w:t>
      </w:r>
      <w:proofErr w:type="spellStart"/>
      <w:r w:rsidRPr="00DC293A">
        <w:t>Muscoli</w:t>
      </w:r>
      <w:proofErr w:type="spellEnd"/>
      <w:r w:rsidRPr="00DC293A">
        <w:t xml:space="preserve"> S, </w:t>
      </w:r>
      <w:proofErr w:type="spellStart"/>
      <w:r w:rsidRPr="00DC293A">
        <w:t>Nodari</w:t>
      </w:r>
      <w:proofErr w:type="spellEnd"/>
      <w:r w:rsidRPr="00DC293A">
        <w:t xml:space="preserve"> S. Reduction of hospitalizations for myocardial infarction in Italy in the COVID-19 era. </w:t>
      </w:r>
      <w:proofErr w:type="spellStart"/>
      <w:r w:rsidRPr="00DC293A">
        <w:rPr>
          <w:i/>
          <w:iCs/>
        </w:rPr>
        <w:t>Eur</w:t>
      </w:r>
      <w:proofErr w:type="spellEnd"/>
      <w:r w:rsidRPr="00DC293A">
        <w:rPr>
          <w:i/>
          <w:iCs/>
        </w:rPr>
        <w:t xml:space="preserve"> Heart J. </w:t>
      </w:r>
      <w:r w:rsidRPr="00DC293A">
        <w:t>2020.</w:t>
      </w:r>
    </w:p>
    <w:p w14:paraId="6E401E3C" w14:textId="77777777" w:rsidR="00DC293A" w:rsidRPr="00DC293A" w:rsidRDefault="00DC293A" w:rsidP="00DC293A">
      <w:pPr>
        <w:pStyle w:val="NormalWeb"/>
      </w:pPr>
      <w:r w:rsidRPr="00DC293A">
        <w:lastRenderedPageBreak/>
        <w:t xml:space="preserve">3. Garcia S, </w:t>
      </w:r>
      <w:proofErr w:type="spellStart"/>
      <w:r w:rsidRPr="00DC293A">
        <w:t>Albaghdadi</w:t>
      </w:r>
      <w:proofErr w:type="spellEnd"/>
      <w:r w:rsidRPr="00DC293A">
        <w:t xml:space="preserve"> MS, </w:t>
      </w:r>
      <w:proofErr w:type="spellStart"/>
      <w:r w:rsidRPr="00DC293A">
        <w:t>Meraj</w:t>
      </w:r>
      <w:proofErr w:type="spellEnd"/>
      <w:r w:rsidRPr="00DC293A">
        <w:t xml:space="preserve"> PM, Schmidt C, </w:t>
      </w:r>
      <w:proofErr w:type="spellStart"/>
      <w:r w:rsidRPr="00DC293A">
        <w:t>Garberich</w:t>
      </w:r>
      <w:proofErr w:type="spellEnd"/>
      <w:r w:rsidRPr="00DC293A">
        <w:t xml:space="preserve"> R, Jaffer FA, Dixon S, </w:t>
      </w:r>
      <w:proofErr w:type="spellStart"/>
      <w:r w:rsidRPr="00DC293A">
        <w:t>Rade</w:t>
      </w:r>
      <w:proofErr w:type="spellEnd"/>
      <w:r w:rsidRPr="00DC293A">
        <w:t xml:space="preserve"> JJ, </w:t>
      </w:r>
      <w:proofErr w:type="spellStart"/>
      <w:r w:rsidRPr="00DC293A">
        <w:t>Tannenbaum</w:t>
      </w:r>
      <w:proofErr w:type="spellEnd"/>
      <w:r w:rsidRPr="00DC293A">
        <w:t xml:space="preserve"> M, Chambers J. Reduction in ST-segment elevation cardiac catheterization laboratory activations in the United States during COVID-19 pandemic. </w:t>
      </w:r>
      <w:r w:rsidRPr="00DC293A">
        <w:rPr>
          <w:i/>
          <w:iCs/>
        </w:rPr>
        <w:t xml:space="preserve">J Am </w:t>
      </w:r>
      <w:proofErr w:type="spellStart"/>
      <w:r w:rsidRPr="00DC293A">
        <w:rPr>
          <w:i/>
          <w:iCs/>
        </w:rPr>
        <w:t>Coll</w:t>
      </w:r>
      <w:proofErr w:type="spellEnd"/>
      <w:r w:rsidRPr="00DC293A">
        <w:rPr>
          <w:i/>
          <w:iCs/>
        </w:rPr>
        <w:t xml:space="preserve"> </w:t>
      </w:r>
      <w:proofErr w:type="spellStart"/>
      <w:r w:rsidRPr="00DC293A">
        <w:rPr>
          <w:i/>
          <w:iCs/>
        </w:rPr>
        <w:t>Cardiol</w:t>
      </w:r>
      <w:proofErr w:type="spellEnd"/>
      <w:r w:rsidRPr="00DC293A">
        <w:rPr>
          <w:i/>
          <w:iCs/>
        </w:rPr>
        <w:t xml:space="preserve">. </w:t>
      </w:r>
      <w:r w:rsidRPr="00DC293A">
        <w:t>2020.</w:t>
      </w:r>
    </w:p>
    <w:p w14:paraId="2CD4D637" w14:textId="77777777" w:rsidR="00DC293A" w:rsidRPr="00DC293A" w:rsidRDefault="00DC293A" w:rsidP="00DC293A">
      <w:pPr>
        <w:pStyle w:val="NormalWeb"/>
      </w:pPr>
      <w:r w:rsidRPr="00DC293A">
        <w:t xml:space="preserve">4. Metzler B, </w:t>
      </w:r>
      <w:proofErr w:type="spellStart"/>
      <w:r w:rsidRPr="00DC293A">
        <w:t>Siostrzonek</w:t>
      </w:r>
      <w:proofErr w:type="spellEnd"/>
      <w:r w:rsidRPr="00DC293A">
        <w:t xml:space="preserve"> P, Binder RK, Bauer A, </w:t>
      </w:r>
      <w:proofErr w:type="spellStart"/>
      <w:r w:rsidRPr="00DC293A">
        <w:t>Reinstadler</w:t>
      </w:r>
      <w:proofErr w:type="spellEnd"/>
      <w:r w:rsidRPr="00DC293A">
        <w:t xml:space="preserve"> SJ. Decline of acute coronary syndrome admissions in Austria since the outbreak of COVID-19: the pandemic response causes cardiac collateral damage. </w:t>
      </w:r>
      <w:proofErr w:type="spellStart"/>
      <w:r w:rsidRPr="00DC293A">
        <w:rPr>
          <w:i/>
          <w:iCs/>
        </w:rPr>
        <w:t>Eur</w:t>
      </w:r>
      <w:proofErr w:type="spellEnd"/>
      <w:r w:rsidRPr="00DC293A">
        <w:rPr>
          <w:i/>
          <w:iCs/>
        </w:rPr>
        <w:t xml:space="preserve"> Heart J. </w:t>
      </w:r>
      <w:proofErr w:type="gramStart"/>
      <w:r w:rsidRPr="00DC293A">
        <w:t>2020;41:1852</w:t>
      </w:r>
      <w:proofErr w:type="gramEnd"/>
      <w:r w:rsidRPr="00DC293A">
        <w:t>-3.</w:t>
      </w:r>
    </w:p>
    <w:p w14:paraId="7C2ABD8A" w14:textId="77777777" w:rsidR="00DC293A" w:rsidRPr="00DC293A" w:rsidRDefault="00DC293A" w:rsidP="00DC293A">
      <w:pPr>
        <w:pStyle w:val="NormalWeb"/>
      </w:pPr>
      <w:r w:rsidRPr="00DC293A">
        <w:t xml:space="preserve">5. </w:t>
      </w:r>
      <w:proofErr w:type="spellStart"/>
      <w:r w:rsidRPr="00DC293A">
        <w:t>Abdelaziz</w:t>
      </w:r>
      <w:proofErr w:type="spellEnd"/>
      <w:r w:rsidRPr="00DC293A">
        <w:t xml:space="preserve"> HK, </w:t>
      </w:r>
      <w:proofErr w:type="spellStart"/>
      <w:r w:rsidRPr="00DC293A">
        <w:t>Abdelrahman</w:t>
      </w:r>
      <w:proofErr w:type="spellEnd"/>
      <w:r w:rsidRPr="00DC293A">
        <w:t xml:space="preserve"> A, </w:t>
      </w:r>
      <w:proofErr w:type="spellStart"/>
      <w:r w:rsidRPr="00DC293A">
        <w:t>Nabi</w:t>
      </w:r>
      <w:proofErr w:type="spellEnd"/>
      <w:r w:rsidRPr="00DC293A">
        <w:t xml:space="preserve"> A, </w:t>
      </w:r>
      <w:proofErr w:type="spellStart"/>
      <w:r w:rsidRPr="00DC293A">
        <w:t>Debski</w:t>
      </w:r>
      <w:proofErr w:type="spellEnd"/>
      <w:r w:rsidRPr="00DC293A">
        <w:t xml:space="preserve"> M, </w:t>
      </w:r>
      <w:proofErr w:type="spellStart"/>
      <w:r w:rsidRPr="00DC293A">
        <w:t>Mentias</w:t>
      </w:r>
      <w:proofErr w:type="spellEnd"/>
      <w:r w:rsidRPr="00DC293A">
        <w:t xml:space="preserve"> A, Choudhury T, Patel B, </w:t>
      </w:r>
      <w:proofErr w:type="spellStart"/>
      <w:r w:rsidRPr="00DC293A">
        <w:t>Saad</w:t>
      </w:r>
      <w:proofErr w:type="spellEnd"/>
      <w:r w:rsidRPr="00DC293A">
        <w:t xml:space="preserve"> M. Impact of COVID-19 pandemic on patients with ST-segment elevation myocardial infarction: Insights from a British cardiac </w:t>
      </w:r>
      <w:proofErr w:type="spellStart"/>
      <w:r w:rsidRPr="00DC293A">
        <w:t>center</w:t>
      </w:r>
      <w:proofErr w:type="spellEnd"/>
      <w:r w:rsidRPr="00DC293A">
        <w:t xml:space="preserve">. </w:t>
      </w:r>
      <w:r w:rsidRPr="00DC293A">
        <w:rPr>
          <w:i/>
          <w:iCs/>
        </w:rPr>
        <w:t xml:space="preserve">Am Heart J. </w:t>
      </w:r>
      <w:r w:rsidRPr="00DC293A">
        <w:t>2020.</w:t>
      </w:r>
    </w:p>
    <w:p w14:paraId="0EB654DE" w14:textId="77777777" w:rsidR="00DC293A" w:rsidRPr="00DC293A" w:rsidRDefault="00DC293A" w:rsidP="00DC293A">
      <w:pPr>
        <w:pStyle w:val="NormalWeb"/>
      </w:pPr>
      <w:r w:rsidRPr="00DC293A">
        <w:t xml:space="preserve">6. </w:t>
      </w:r>
      <w:proofErr w:type="spellStart"/>
      <w:r w:rsidRPr="00DC293A">
        <w:t>Huet</w:t>
      </w:r>
      <w:proofErr w:type="spellEnd"/>
      <w:r w:rsidRPr="00DC293A">
        <w:t xml:space="preserve"> F, </w:t>
      </w:r>
      <w:proofErr w:type="spellStart"/>
      <w:r w:rsidRPr="00DC293A">
        <w:t>Prieur</w:t>
      </w:r>
      <w:proofErr w:type="spellEnd"/>
      <w:r w:rsidRPr="00DC293A">
        <w:t xml:space="preserve"> C, </w:t>
      </w:r>
      <w:proofErr w:type="spellStart"/>
      <w:r w:rsidRPr="00DC293A">
        <w:t>Schurtz</w:t>
      </w:r>
      <w:proofErr w:type="spellEnd"/>
      <w:r w:rsidRPr="00DC293A">
        <w:t xml:space="preserve"> G, </w:t>
      </w:r>
      <w:proofErr w:type="spellStart"/>
      <w:r w:rsidRPr="00DC293A">
        <w:t>Gerbaud</w:t>
      </w:r>
      <w:proofErr w:type="spellEnd"/>
      <w:r w:rsidRPr="00DC293A">
        <w:t xml:space="preserve"> E, Manzo-Silberman S, </w:t>
      </w:r>
      <w:proofErr w:type="spellStart"/>
      <w:r w:rsidRPr="00DC293A">
        <w:t>Vanzetto</w:t>
      </w:r>
      <w:proofErr w:type="spellEnd"/>
      <w:r w:rsidRPr="00DC293A">
        <w:t xml:space="preserve"> G, </w:t>
      </w:r>
      <w:proofErr w:type="spellStart"/>
      <w:r w:rsidRPr="00DC293A">
        <w:t>Elbaz</w:t>
      </w:r>
      <w:proofErr w:type="spellEnd"/>
      <w:r w:rsidRPr="00DC293A">
        <w:t xml:space="preserve"> M, Tea V, Mercier G, </w:t>
      </w:r>
      <w:proofErr w:type="spellStart"/>
      <w:r w:rsidRPr="00DC293A">
        <w:t>Lattuca</w:t>
      </w:r>
      <w:proofErr w:type="spellEnd"/>
      <w:r w:rsidRPr="00DC293A">
        <w:t xml:space="preserve"> B. One train may hide another: Acute cardiovascular diseases could be neglected because of the COVID-19 pandemic. </w:t>
      </w:r>
      <w:r w:rsidRPr="00DC293A">
        <w:rPr>
          <w:i/>
          <w:iCs/>
        </w:rPr>
        <w:t xml:space="preserve">Archives of cardiovascular diseases. </w:t>
      </w:r>
      <w:r w:rsidRPr="00DC293A">
        <w:t>2020.</w:t>
      </w:r>
    </w:p>
    <w:p w14:paraId="03E27456" w14:textId="5221A83F" w:rsidR="00DC293A" w:rsidRPr="00DC293A" w:rsidRDefault="00DC293A" w:rsidP="00DC293A">
      <w:pPr>
        <w:pStyle w:val="NormalWeb"/>
      </w:pPr>
      <w:r w:rsidRPr="00DC293A">
        <w:t xml:space="preserve">7. </w:t>
      </w:r>
      <w:proofErr w:type="spellStart"/>
      <w:r w:rsidRPr="00DC293A">
        <w:t>Puymirat</w:t>
      </w:r>
      <w:proofErr w:type="spellEnd"/>
      <w:r w:rsidRPr="00DC293A">
        <w:t xml:space="preserve"> E, Simon T, Cayla G, </w:t>
      </w:r>
      <w:proofErr w:type="spellStart"/>
      <w:r w:rsidRPr="00DC293A">
        <w:t>Cottin</w:t>
      </w:r>
      <w:proofErr w:type="spellEnd"/>
      <w:r w:rsidRPr="00DC293A">
        <w:t xml:space="preserve"> Y, </w:t>
      </w:r>
      <w:proofErr w:type="spellStart"/>
      <w:r w:rsidRPr="00DC293A">
        <w:t>Elbaz</w:t>
      </w:r>
      <w:proofErr w:type="spellEnd"/>
      <w:r w:rsidRPr="00DC293A">
        <w:t xml:space="preserve"> M, </w:t>
      </w:r>
      <w:proofErr w:type="spellStart"/>
      <w:r w:rsidRPr="00DC293A">
        <w:t>Coste</w:t>
      </w:r>
      <w:proofErr w:type="spellEnd"/>
      <w:r w:rsidRPr="00DC293A">
        <w:t xml:space="preserve"> P, </w:t>
      </w:r>
      <w:proofErr w:type="spellStart"/>
      <w:r w:rsidRPr="00DC293A">
        <w:t>Lemesle</w:t>
      </w:r>
      <w:proofErr w:type="spellEnd"/>
      <w:r w:rsidRPr="00DC293A">
        <w:t xml:space="preserve"> G, </w:t>
      </w:r>
      <w:proofErr w:type="spellStart"/>
      <w:r w:rsidRPr="00DC293A">
        <w:t>Motre</w:t>
      </w:r>
      <w:r>
        <w:t>ff</w:t>
      </w:r>
      <w:proofErr w:type="spellEnd"/>
      <w:r>
        <w:t xml:space="preserve"> P, </w:t>
      </w:r>
      <w:proofErr w:type="spellStart"/>
      <w:r>
        <w:t>Popovic</w:t>
      </w:r>
      <w:proofErr w:type="spellEnd"/>
      <w:r>
        <w:t xml:space="preserve"> B, </w:t>
      </w:r>
      <w:proofErr w:type="spellStart"/>
      <w:r>
        <w:t>Khalife</w:t>
      </w:r>
      <w:proofErr w:type="spellEnd"/>
      <w:r>
        <w:t xml:space="preserve"> K, et al</w:t>
      </w:r>
      <w:r w:rsidRPr="00DC293A">
        <w:t xml:space="preserve">. Acute Myocardial Infarction: Changes in Patient Characteristics, Management, and 6-Month Outcomes Over a Period of 20 Years in the FAST-MI Program (French Registry of Acute ST-Elevation or Non-ST-Elevation Myocardial Infarction) 1995 to 2015. </w:t>
      </w:r>
      <w:r w:rsidRPr="00DC293A">
        <w:rPr>
          <w:i/>
          <w:iCs/>
        </w:rPr>
        <w:t xml:space="preserve">Circulation. </w:t>
      </w:r>
      <w:proofErr w:type="gramStart"/>
      <w:r w:rsidRPr="00DC293A">
        <w:t>2017;136:1908</w:t>
      </w:r>
      <w:proofErr w:type="gramEnd"/>
      <w:r w:rsidRPr="00DC293A">
        <w:t>-19.</w:t>
      </w:r>
    </w:p>
    <w:p w14:paraId="2195B6C0" w14:textId="0FB46FCD" w:rsidR="00DC293A" w:rsidRPr="00DC293A" w:rsidRDefault="00DC293A" w:rsidP="00DC293A">
      <w:pPr>
        <w:pStyle w:val="NormalWeb"/>
      </w:pPr>
      <w:r w:rsidRPr="00DC293A">
        <w:t xml:space="preserve">8. Borgia F, Goodman SG, </w:t>
      </w:r>
      <w:proofErr w:type="spellStart"/>
      <w:r w:rsidRPr="00DC293A">
        <w:t>Halvorsen</w:t>
      </w:r>
      <w:proofErr w:type="spellEnd"/>
      <w:r w:rsidRPr="00DC293A">
        <w:t xml:space="preserve"> S, Cantor WJ, </w:t>
      </w:r>
      <w:proofErr w:type="spellStart"/>
      <w:r w:rsidRPr="00DC293A">
        <w:t>Piscione</w:t>
      </w:r>
      <w:proofErr w:type="spellEnd"/>
      <w:r w:rsidRPr="00DC293A">
        <w:t xml:space="preserve"> F, Le May MR, Fernandez-Aviles F</w:t>
      </w:r>
      <w:r>
        <w:t xml:space="preserve">, Sanchez PL, </w:t>
      </w:r>
      <w:proofErr w:type="spellStart"/>
      <w:r>
        <w:t>Dimopoulos</w:t>
      </w:r>
      <w:proofErr w:type="spellEnd"/>
      <w:r>
        <w:t xml:space="preserve"> K, et al</w:t>
      </w:r>
      <w:r w:rsidRPr="00DC293A">
        <w:t xml:space="preserve">. Early routine percutaneous coronary intervention after fibrinolysis vs. standard therapy in ST-segment elevation myocardial infarction: a meta-analysis. </w:t>
      </w:r>
      <w:proofErr w:type="spellStart"/>
      <w:r w:rsidRPr="00DC293A">
        <w:rPr>
          <w:i/>
          <w:iCs/>
        </w:rPr>
        <w:t>Eur</w:t>
      </w:r>
      <w:proofErr w:type="spellEnd"/>
      <w:r w:rsidRPr="00DC293A">
        <w:rPr>
          <w:i/>
          <w:iCs/>
        </w:rPr>
        <w:t xml:space="preserve"> Heart J. </w:t>
      </w:r>
      <w:proofErr w:type="gramStart"/>
      <w:r w:rsidRPr="00DC293A">
        <w:t>2010;31:2156</w:t>
      </w:r>
      <w:proofErr w:type="gramEnd"/>
      <w:r w:rsidRPr="00DC293A">
        <w:t>-69.</w:t>
      </w:r>
    </w:p>
    <w:p w14:paraId="07909D60" w14:textId="57DE7F43" w:rsidR="00DC293A" w:rsidRPr="00DC293A" w:rsidRDefault="00DC293A" w:rsidP="00DC293A">
      <w:pPr>
        <w:pStyle w:val="NormalWeb"/>
      </w:pPr>
      <w:r w:rsidRPr="00DC293A">
        <w:t xml:space="preserve">9. </w:t>
      </w:r>
      <w:proofErr w:type="spellStart"/>
      <w:r w:rsidRPr="00DC293A">
        <w:t>Danchin</w:t>
      </w:r>
      <w:proofErr w:type="spellEnd"/>
      <w:r w:rsidRPr="00DC293A">
        <w:t xml:space="preserve"> N, </w:t>
      </w:r>
      <w:proofErr w:type="spellStart"/>
      <w:r w:rsidRPr="00DC293A">
        <w:t>Puymirat</w:t>
      </w:r>
      <w:proofErr w:type="spellEnd"/>
      <w:r w:rsidRPr="00DC293A">
        <w:t xml:space="preserve"> E, Steg PG, Goldstein P, </w:t>
      </w:r>
      <w:proofErr w:type="spellStart"/>
      <w:r w:rsidRPr="00DC293A">
        <w:t>Schiele</w:t>
      </w:r>
      <w:proofErr w:type="spellEnd"/>
      <w:r w:rsidRPr="00DC293A">
        <w:t xml:space="preserve"> F, Belle L, </w:t>
      </w:r>
      <w:proofErr w:type="spellStart"/>
      <w:r w:rsidRPr="00DC293A">
        <w:t>Cottin</w:t>
      </w:r>
      <w:proofErr w:type="spellEnd"/>
      <w:r w:rsidRPr="00DC293A">
        <w:t xml:space="preserve"> Y, </w:t>
      </w:r>
      <w:proofErr w:type="spellStart"/>
      <w:r w:rsidRPr="00DC293A">
        <w:t>Fajadet</w:t>
      </w:r>
      <w:proofErr w:type="spellEnd"/>
      <w:r w:rsidRPr="00DC293A">
        <w:t xml:space="preserve"> J, </w:t>
      </w:r>
      <w:proofErr w:type="spellStart"/>
      <w:r w:rsidRPr="00DC293A">
        <w:t>Khalife</w:t>
      </w:r>
      <w:proofErr w:type="spellEnd"/>
      <w:r w:rsidRPr="00DC293A">
        <w:t xml:space="preserve"> K, </w:t>
      </w:r>
      <w:proofErr w:type="spellStart"/>
      <w:r w:rsidRPr="00DC293A">
        <w:t>Co</w:t>
      </w:r>
      <w:r>
        <w:t>ste</w:t>
      </w:r>
      <w:proofErr w:type="spellEnd"/>
      <w:r>
        <w:t xml:space="preserve"> P, </w:t>
      </w:r>
      <w:proofErr w:type="spellStart"/>
      <w:r>
        <w:t>Ferrieres</w:t>
      </w:r>
      <w:proofErr w:type="spellEnd"/>
      <w:r>
        <w:t xml:space="preserve"> J, et al</w:t>
      </w:r>
      <w:r w:rsidRPr="00DC293A">
        <w:t xml:space="preserve">. Five-year survival in patients with ST-segment-elevation myocardial infarction according to modalities of reperfusion therapy: </w:t>
      </w:r>
      <w:proofErr w:type="gramStart"/>
      <w:r w:rsidRPr="00DC293A">
        <w:t>the</w:t>
      </w:r>
      <w:proofErr w:type="gramEnd"/>
      <w:r w:rsidRPr="00DC293A">
        <w:t xml:space="preserve"> French Registry on Acute ST-Elevation and Non-ST-Elevation Myocardial Infarction (FAST-MI) 2005 Cohort. </w:t>
      </w:r>
      <w:r w:rsidRPr="00DC293A">
        <w:rPr>
          <w:i/>
          <w:iCs/>
        </w:rPr>
        <w:t xml:space="preserve">Circulation. </w:t>
      </w:r>
      <w:proofErr w:type="gramStart"/>
      <w:r w:rsidRPr="00DC293A">
        <w:t>2014;129:1629</w:t>
      </w:r>
      <w:proofErr w:type="gramEnd"/>
      <w:r w:rsidRPr="00DC293A">
        <w:t>-36.</w:t>
      </w:r>
    </w:p>
    <w:p w14:paraId="51F21323" w14:textId="75341D44" w:rsidR="00DC293A" w:rsidRPr="00DC293A" w:rsidRDefault="00DC293A" w:rsidP="00DC293A">
      <w:pPr>
        <w:pStyle w:val="NormalWeb"/>
      </w:pPr>
      <w:r w:rsidRPr="00DC293A">
        <w:t xml:space="preserve">10. </w:t>
      </w:r>
      <w:proofErr w:type="spellStart"/>
      <w:r w:rsidRPr="00DC293A">
        <w:t>Chieffo</w:t>
      </w:r>
      <w:proofErr w:type="spellEnd"/>
      <w:r w:rsidRPr="00DC293A">
        <w:t xml:space="preserve"> A, </w:t>
      </w:r>
      <w:proofErr w:type="spellStart"/>
      <w:r w:rsidRPr="00DC293A">
        <w:t>Stefanini</w:t>
      </w:r>
      <w:proofErr w:type="spellEnd"/>
      <w:r w:rsidRPr="00DC293A">
        <w:t xml:space="preserve"> GG, Price S, </w:t>
      </w:r>
      <w:proofErr w:type="spellStart"/>
      <w:r w:rsidRPr="00DC293A">
        <w:t>Barbato</w:t>
      </w:r>
      <w:proofErr w:type="spellEnd"/>
      <w:r w:rsidRPr="00DC293A">
        <w:t xml:space="preserve"> E, </w:t>
      </w:r>
      <w:proofErr w:type="spellStart"/>
      <w:r w:rsidRPr="00DC293A">
        <w:t>Tarantini</w:t>
      </w:r>
      <w:proofErr w:type="spellEnd"/>
      <w:r w:rsidRPr="00DC293A">
        <w:t xml:space="preserve"> G, </w:t>
      </w:r>
      <w:proofErr w:type="spellStart"/>
      <w:r w:rsidRPr="00DC293A">
        <w:t>Karam</w:t>
      </w:r>
      <w:proofErr w:type="spellEnd"/>
      <w:r w:rsidRPr="00DC293A">
        <w:t xml:space="preserve"> N, Moreno R, Buchanan GL, </w:t>
      </w:r>
      <w:proofErr w:type="spellStart"/>
      <w:r w:rsidRPr="00DC293A">
        <w:t>Gilard</w:t>
      </w:r>
      <w:proofErr w:type="spellEnd"/>
      <w:r w:rsidRPr="00DC293A">
        <w:t xml:space="preserve"> M, </w:t>
      </w:r>
      <w:proofErr w:type="spellStart"/>
      <w:r w:rsidRPr="00DC293A">
        <w:t>Halvorsen</w:t>
      </w:r>
      <w:proofErr w:type="spellEnd"/>
      <w:r w:rsidRPr="00DC293A">
        <w:t xml:space="preserve"> S, Huber K,</w:t>
      </w:r>
      <w:r>
        <w:t xml:space="preserve"> James S, et </w:t>
      </w:r>
      <w:proofErr w:type="gramStart"/>
      <w:r>
        <w:t xml:space="preserve">al </w:t>
      </w:r>
      <w:r w:rsidRPr="00DC293A">
        <w:t>.</w:t>
      </w:r>
      <w:proofErr w:type="gramEnd"/>
      <w:r w:rsidRPr="00DC293A">
        <w:t xml:space="preserve"> EAPCI Position Statement on Invasive Management of Acute Coronary Syndromes during the COVID-19 pandemic. </w:t>
      </w:r>
      <w:proofErr w:type="spellStart"/>
      <w:r w:rsidRPr="00DC293A">
        <w:rPr>
          <w:i/>
          <w:iCs/>
        </w:rPr>
        <w:t>EuroIntervention</w:t>
      </w:r>
      <w:proofErr w:type="spellEnd"/>
      <w:r w:rsidRPr="00DC293A">
        <w:rPr>
          <w:i/>
          <w:iCs/>
        </w:rPr>
        <w:t xml:space="preserve">. </w:t>
      </w:r>
      <w:r w:rsidRPr="00DC293A">
        <w:t>2020.</w:t>
      </w:r>
    </w:p>
    <w:p w14:paraId="4ED50672" w14:textId="77777777" w:rsidR="00DC293A" w:rsidRPr="00DC293A" w:rsidRDefault="00DC293A" w:rsidP="00DC293A">
      <w:pPr>
        <w:pStyle w:val="NormalWeb"/>
      </w:pPr>
      <w:r w:rsidRPr="00DC293A">
        <w:t xml:space="preserve">11. Mahmud E, </w:t>
      </w:r>
      <w:proofErr w:type="spellStart"/>
      <w:r w:rsidRPr="00DC293A">
        <w:t>Dauerman</w:t>
      </w:r>
      <w:proofErr w:type="spellEnd"/>
      <w:r w:rsidRPr="00DC293A">
        <w:t xml:space="preserve"> HL, Welt FG, Messenger JC, Rao SV, </w:t>
      </w:r>
      <w:proofErr w:type="spellStart"/>
      <w:r w:rsidRPr="00DC293A">
        <w:t>Grines</w:t>
      </w:r>
      <w:proofErr w:type="spellEnd"/>
      <w:r w:rsidRPr="00DC293A">
        <w:t xml:space="preserve"> C, </w:t>
      </w:r>
      <w:proofErr w:type="spellStart"/>
      <w:r w:rsidRPr="00DC293A">
        <w:t>Mattu</w:t>
      </w:r>
      <w:proofErr w:type="spellEnd"/>
      <w:r w:rsidRPr="00DC293A">
        <w:t xml:space="preserve"> A, </w:t>
      </w:r>
      <w:proofErr w:type="spellStart"/>
      <w:r w:rsidRPr="00DC293A">
        <w:t>Kirtane</w:t>
      </w:r>
      <w:proofErr w:type="spellEnd"/>
      <w:r w:rsidRPr="00DC293A">
        <w:t xml:space="preserve"> AJ, </w:t>
      </w:r>
      <w:proofErr w:type="spellStart"/>
      <w:r w:rsidRPr="00DC293A">
        <w:t>Jauhar</w:t>
      </w:r>
      <w:proofErr w:type="spellEnd"/>
      <w:r w:rsidRPr="00DC293A">
        <w:t xml:space="preserve"> R, </w:t>
      </w:r>
      <w:proofErr w:type="spellStart"/>
      <w:r w:rsidRPr="00DC293A">
        <w:t>Meraj</w:t>
      </w:r>
      <w:proofErr w:type="spellEnd"/>
      <w:r w:rsidRPr="00DC293A">
        <w:t xml:space="preserve"> P. Management of acute myocardial infarction during the COVID-19 pandemic. </w:t>
      </w:r>
      <w:r w:rsidRPr="00DC293A">
        <w:rPr>
          <w:i/>
          <w:iCs/>
        </w:rPr>
        <w:t xml:space="preserve">J Am </w:t>
      </w:r>
      <w:proofErr w:type="spellStart"/>
      <w:r w:rsidRPr="00DC293A">
        <w:rPr>
          <w:i/>
          <w:iCs/>
        </w:rPr>
        <w:t>Coll</w:t>
      </w:r>
      <w:proofErr w:type="spellEnd"/>
      <w:r w:rsidRPr="00DC293A">
        <w:rPr>
          <w:i/>
          <w:iCs/>
        </w:rPr>
        <w:t xml:space="preserve"> </w:t>
      </w:r>
      <w:proofErr w:type="spellStart"/>
      <w:r w:rsidRPr="00DC293A">
        <w:rPr>
          <w:i/>
          <w:iCs/>
        </w:rPr>
        <w:t>Cardiol</w:t>
      </w:r>
      <w:proofErr w:type="spellEnd"/>
      <w:r w:rsidRPr="00DC293A">
        <w:rPr>
          <w:i/>
          <w:iCs/>
        </w:rPr>
        <w:t xml:space="preserve">. </w:t>
      </w:r>
      <w:r w:rsidRPr="00DC293A">
        <w:t>2020.</w:t>
      </w:r>
    </w:p>
    <w:p w14:paraId="5D65305C" w14:textId="02DB563D" w:rsidR="00DC293A" w:rsidRPr="00DC293A" w:rsidRDefault="00DC293A" w:rsidP="00DC293A">
      <w:pPr>
        <w:pStyle w:val="NormalWeb"/>
      </w:pPr>
      <w:r w:rsidRPr="00DC293A">
        <w:t xml:space="preserve">12. </w:t>
      </w:r>
      <w:proofErr w:type="spellStart"/>
      <w:r w:rsidRPr="00DC293A">
        <w:t>Baldi</w:t>
      </w:r>
      <w:proofErr w:type="spellEnd"/>
      <w:r w:rsidRPr="00DC293A">
        <w:t xml:space="preserve"> E, </w:t>
      </w:r>
      <w:proofErr w:type="spellStart"/>
      <w:r w:rsidRPr="00DC293A">
        <w:t>Sechi</w:t>
      </w:r>
      <w:proofErr w:type="spellEnd"/>
      <w:r w:rsidRPr="00DC293A">
        <w:t xml:space="preserve"> GM, Mare C, </w:t>
      </w:r>
      <w:proofErr w:type="spellStart"/>
      <w:r w:rsidRPr="00DC293A">
        <w:t>Canevari</w:t>
      </w:r>
      <w:proofErr w:type="spellEnd"/>
      <w:r w:rsidRPr="00DC293A">
        <w:t xml:space="preserve"> F, </w:t>
      </w:r>
      <w:proofErr w:type="spellStart"/>
      <w:r w:rsidRPr="00DC293A">
        <w:t>Brancaglione</w:t>
      </w:r>
      <w:proofErr w:type="spellEnd"/>
      <w:r w:rsidRPr="00DC293A">
        <w:t xml:space="preserve"> A, </w:t>
      </w:r>
      <w:proofErr w:type="spellStart"/>
      <w:r w:rsidRPr="00DC293A">
        <w:t>Primi</w:t>
      </w:r>
      <w:proofErr w:type="spellEnd"/>
      <w:r w:rsidRPr="00DC293A">
        <w:t xml:space="preserve"> R, </w:t>
      </w:r>
      <w:proofErr w:type="spellStart"/>
      <w:r w:rsidRPr="00DC293A">
        <w:t>Klersy</w:t>
      </w:r>
      <w:proofErr w:type="spellEnd"/>
      <w:r w:rsidRPr="00DC293A">
        <w:t xml:space="preserve"> C, Palo A, </w:t>
      </w:r>
      <w:proofErr w:type="spellStart"/>
      <w:r w:rsidRPr="00DC293A">
        <w:t>Contri</w:t>
      </w:r>
      <w:proofErr w:type="spellEnd"/>
      <w:r w:rsidRPr="00DC293A">
        <w:t xml:space="preserve"> E, </w:t>
      </w:r>
      <w:proofErr w:type="spellStart"/>
      <w:r w:rsidRPr="00DC293A">
        <w:t>Ronchi</w:t>
      </w:r>
      <w:proofErr w:type="spellEnd"/>
      <w:r w:rsidRPr="00DC293A">
        <w:t xml:space="preserve"> V, Beret</w:t>
      </w:r>
      <w:r>
        <w:t xml:space="preserve">ta G, </w:t>
      </w:r>
      <w:proofErr w:type="spellStart"/>
      <w:r>
        <w:t>Reali</w:t>
      </w:r>
      <w:proofErr w:type="spellEnd"/>
      <w:r>
        <w:t xml:space="preserve"> F, </w:t>
      </w:r>
      <w:proofErr w:type="spellStart"/>
      <w:r>
        <w:t>Parogni</w:t>
      </w:r>
      <w:proofErr w:type="spellEnd"/>
      <w:r>
        <w:t xml:space="preserve"> P, et al</w:t>
      </w:r>
      <w:r w:rsidRPr="00DC293A">
        <w:t xml:space="preserve">. Out-of-Hospital Cardiac Arrest during the Covid-19 Outbreak in Italy. </w:t>
      </w:r>
      <w:r w:rsidRPr="00DC293A">
        <w:rPr>
          <w:i/>
          <w:iCs/>
        </w:rPr>
        <w:t xml:space="preserve">N </w:t>
      </w:r>
      <w:proofErr w:type="spellStart"/>
      <w:r w:rsidRPr="00DC293A">
        <w:rPr>
          <w:i/>
          <w:iCs/>
        </w:rPr>
        <w:t>Engl</w:t>
      </w:r>
      <w:proofErr w:type="spellEnd"/>
      <w:r w:rsidRPr="00DC293A">
        <w:rPr>
          <w:i/>
          <w:iCs/>
        </w:rPr>
        <w:t xml:space="preserve"> J Med. </w:t>
      </w:r>
      <w:r w:rsidRPr="00DC293A">
        <w:t>2020.</w:t>
      </w:r>
    </w:p>
    <w:p w14:paraId="0DFD174F" w14:textId="77777777" w:rsidR="00DC293A" w:rsidRPr="00DC293A" w:rsidRDefault="00DC293A" w:rsidP="00DC293A">
      <w:pPr>
        <w:pStyle w:val="NormalWeb"/>
      </w:pPr>
      <w:r w:rsidRPr="00DC293A">
        <w:t xml:space="preserve">13. Lai PH, Lancet EA, </w:t>
      </w:r>
      <w:proofErr w:type="spellStart"/>
      <w:r w:rsidRPr="00DC293A">
        <w:t>Weiden</w:t>
      </w:r>
      <w:proofErr w:type="spellEnd"/>
      <w:r w:rsidRPr="00DC293A">
        <w:t xml:space="preserve"> MD, Webber MP, </w:t>
      </w:r>
      <w:proofErr w:type="spellStart"/>
      <w:r w:rsidRPr="00DC293A">
        <w:t>Zeig</w:t>
      </w:r>
      <w:proofErr w:type="spellEnd"/>
      <w:r w:rsidRPr="00DC293A">
        <w:t xml:space="preserve">-Owens R, Hall CB, </w:t>
      </w:r>
      <w:proofErr w:type="spellStart"/>
      <w:r w:rsidRPr="00DC293A">
        <w:t>Prezant</w:t>
      </w:r>
      <w:proofErr w:type="spellEnd"/>
      <w:r w:rsidRPr="00DC293A">
        <w:t xml:space="preserve"> DJ. Characteristics Associated </w:t>
      </w:r>
      <w:proofErr w:type="gramStart"/>
      <w:r w:rsidRPr="00DC293A">
        <w:t>With</w:t>
      </w:r>
      <w:proofErr w:type="gramEnd"/>
      <w:r w:rsidRPr="00DC293A">
        <w:t xml:space="preserve"> Out-of-Hospital Cardiac Arrests and Resuscitations During the Novel Coronavirus Disease 2019 Pandemic in New York City. </w:t>
      </w:r>
      <w:r w:rsidRPr="00DC293A">
        <w:rPr>
          <w:i/>
          <w:iCs/>
        </w:rPr>
        <w:t xml:space="preserve">JAMA cardiology. </w:t>
      </w:r>
    </w:p>
    <w:p w14:paraId="4173FC07" w14:textId="77777777" w:rsidR="00DC293A" w:rsidRPr="00DC293A" w:rsidRDefault="00DC293A" w:rsidP="00DC293A">
      <w:pPr>
        <w:pStyle w:val="NormalWeb"/>
      </w:pPr>
      <w:r w:rsidRPr="00DC293A">
        <w:lastRenderedPageBreak/>
        <w:t xml:space="preserve">14. Gale CP, Weston C, </w:t>
      </w:r>
      <w:proofErr w:type="spellStart"/>
      <w:r w:rsidRPr="00DC293A">
        <w:t>Denaxas</w:t>
      </w:r>
      <w:proofErr w:type="spellEnd"/>
      <w:r w:rsidRPr="00DC293A">
        <w:t xml:space="preserve"> S, Cunningham D, de </w:t>
      </w:r>
      <w:proofErr w:type="spellStart"/>
      <w:r w:rsidRPr="00DC293A">
        <w:t>Belder</w:t>
      </w:r>
      <w:proofErr w:type="spellEnd"/>
      <w:r w:rsidRPr="00DC293A">
        <w:t xml:space="preserve"> MA, </w:t>
      </w:r>
      <w:proofErr w:type="spellStart"/>
      <w:r w:rsidRPr="00DC293A">
        <w:t>Gray</w:t>
      </w:r>
      <w:proofErr w:type="spellEnd"/>
      <w:r w:rsidRPr="00DC293A">
        <w:t xml:space="preserve"> HH, Boyle R, </w:t>
      </w:r>
      <w:proofErr w:type="spellStart"/>
      <w:r w:rsidRPr="00DC293A">
        <w:t>Deanfield</w:t>
      </w:r>
      <w:proofErr w:type="spellEnd"/>
      <w:r w:rsidRPr="00DC293A">
        <w:t xml:space="preserve"> JE, NICOR Executive. Engaging with the clinical data transparency initiative: a view from the National Institute for Cardiovascular Outcomes Research (NICOR). </w:t>
      </w:r>
      <w:r w:rsidRPr="00DC293A">
        <w:rPr>
          <w:i/>
          <w:iCs/>
        </w:rPr>
        <w:t xml:space="preserve">Heart. </w:t>
      </w:r>
      <w:proofErr w:type="gramStart"/>
      <w:r w:rsidRPr="00DC293A">
        <w:t>2012;98:1040</w:t>
      </w:r>
      <w:proofErr w:type="gramEnd"/>
      <w:r w:rsidRPr="00DC293A">
        <w:t>-3.</w:t>
      </w:r>
    </w:p>
    <w:p w14:paraId="19987994" w14:textId="77777777" w:rsidR="00DC293A" w:rsidRPr="00DC293A" w:rsidRDefault="00DC293A" w:rsidP="00DC293A">
      <w:pPr>
        <w:pStyle w:val="NormalWeb"/>
      </w:pPr>
      <w:r w:rsidRPr="00DC293A">
        <w:t xml:space="preserve">15. Noman A, </w:t>
      </w:r>
      <w:proofErr w:type="spellStart"/>
      <w:r w:rsidRPr="00DC293A">
        <w:t>Balasubramaniam</w:t>
      </w:r>
      <w:proofErr w:type="spellEnd"/>
      <w:r w:rsidRPr="00DC293A">
        <w:t xml:space="preserve"> K, </w:t>
      </w:r>
      <w:proofErr w:type="spellStart"/>
      <w:r w:rsidRPr="00DC293A">
        <w:t>Alhous</w:t>
      </w:r>
      <w:proofErr w:type="spellEnd"/>
      <w:r w:rsidRPr="00DC293A">
        <w:t xml:space="preserve"> MHA, Lee K, </w:t>
      </w:r>
      <w:proofErr w:type="spellStart"/>
      <w:r w:rsidRPr="00DC293A">
        <w:t>Jesudason</w:t>
      </w:r>
      <w:proofErr w:type="spellEnd"/>
      <w:r w:rsidRPr="00DC293A">
        <w:t xml:space="preserve"> P, Rashid M, Mamas MA, Zaman AG. Mortality after percutaneous coronary revascularization: Prior cardiovascular risk factor control and improved outcomes in patients with diabetes mellitus. </w:t>
      </w:r>
      <w:r w:rsidRPr="00DC293A">
        <w:rPr>
          <w:i/>
          <w:iCs/>
        </w:rPr>
        <w:t xml:space="preserve">Catheter </w:t>
      </w:r>
      <w:proofErr w:type="spellStart"/>
      <w:r w:rsidRPr="00DC293A">
        <w:rPr>
          <w:i/>
          <w:iCs/>
        </w:rPr>
        <w:t>Cardiovasc</w:t>
      </w:r>
      <w:proofErr w:type="spellEnd"/>
      <w:r w:rsidRPr="00DC293A">
        <w:rPr>
          <w:i/>
          <w:iCs/>
        </w:rPr>
        <w:t xml:space="preserve"> </w:t>
      </w:r>
      <w:proofErr w:type="spellStart"/>
      <w:r w:rsidRPr="00DC293A">
        <w:rPr>
          <w:i/>
          <w:iCs/>
        </w:rPr>
        <w:t>Interv</w:t>
      </w:r>
      <w:proofErr w:type="spellEnd"/>
      <w:r w:rsidRPr="00DC293A">
        <w:rPr>
          <w:i/>
          <w:iCs/>
        </w:rPr>
        <w:t xml:space="preserve">. </w:t>
      </w:r>
      <w:proofErr w:type="gramStart"/>
      <w:r w:rsidRPr="00DC293A">
        <w:t>2017;89:1195</w:t>
      </w:r>
      <w:proofErr w:type="gramEnd"/>
      <w:r w:rsidRPr="00DC293A">
        <w:t>-204.</w:t>
      </w:r>
    </w:p>
    <w:p w14:paraId="097CDEDD" w14:textId="77777777" w:rsidR="00DC293A" w:rsidRPr="00DC293A" w:rsidRDefault="00DC293A" w:rsidP="00DC293A">
      <w:pPr>
        <w:pStyle w:val="NormalWeb"/>
      </w:pPr>
      <w:r w:rsidRPr="00DC293A">
        <w:t xml:space="preserve">16. Rashid M, </w:t>
      </w:r>
      <w:proofErr w:type="spellStart"/>
      <w:r w:rsidRPr="00DC293A">
        <w:t>Ludman</w:t>
      </w:r>
      <w:proofErr w:type="spellEnd"/>
      <w:r w:rsidRPr="00DC293A">
        <w:t xml:space="preserve"> PF, Mamas MA. British Cardiovascular Intervention Society registry framework: a quality improvement initiative on behalf of the National Institute of Cardiovascular Outcomes Research (NICOR). </w:t>
      </w:r>
      <w:proofErr w:type="spellStart"/>
      <w:r w:rsidRPr="00DC293A">
        <w:rPr>
          <w:i/>
          <w:iCs/>
        </w:rPr>
        <w:t>Eur</w:t>
      </w:r>
      <w:proofErr w:type="spellEnd"/>
      <w:r w:rsidRPr="00DC293A">
        <w:rPr>
          <w:i/>
          <w:iCs/>
        </w:rPr>
        <w:t xml:space="preserve"> Heart J </w:t>
      </w:r>
      <w:proofErr w:type="spellStart"/>
      <w:r w:rsidRPr="00DC293A">
        <w:rPr>
          <w:i/>
          <w:iCs/>
        </w:rPr>
        <w:t>Qual</w:t>
      </w:r>
      <w:proofErr w:type="spellEnd"/>
      <w:r w:rsidRPr="00DC293A">
        <w:rPr>
          <w:i/>
          <w:iCs/>
        </w:rPr>
        <w:t xml:space="preserve"> Care </w:t>
      </w:r>
      <w:proofErr w:type="spellStart"/>
      <w:r w:rsidRPr="00DC293A">
        <w:rPr>
          <w:i/>
          <w:iCs/>
        </w:rPr>
        <w:t>Clin</w:t>
      </w:r>
      <w:proofErr w:type="spellEnd"/>
      <w:r w:rsidRPr="00DC293A">
        <w:rPr>
          <w:i/>
          <w:iCs/>
        </w:rPr>
        <w:t xml:space="preserve"> Outcomes. </w:t>
      </w:r>
      <w:proofErr w:type="gramStart"/>
      <w:r w:rsidRPr="00DC293A">
        <w:t>2019;5:292</w:t>
      </w:r>
      <w:proofErr w:type="gramEnd"/>
      <w:r w:rsidRPr="00DC293A">
        <w:t>-7.</w:t>
      </w:r>
    </w:p>
    <w:p w14:paraId="167E6B53" w14:textId="77777777" w:rsidR="00DC293A" w:rsidRPr="00DC293A" w:rsidRDefault="00DC293A" w:rsidP="00DC293A">
      <w:pPr>
        <w:pStyle w:val="NormalWeb"/>
      </w:pPr>
      <w:r w:rsidRPr="00DC293A">
        <w:t xml:space="preserve">17. </w:t>
      </w:r>
      <w:proofErr w:type="spellStart"/>
      <w:r w:rsidRPr="00DC293A">
        <w:t>Herrett</w:t>
      </w:r>
      <w:proofErr w:type="spellEnd"/>
      <w:r w:rsidRPr="00DC293A">
        <w:t xml:space="preserve"> E, Smeeth L, Walker L, Weston C, MINAP Academic Group. The Myocardial Ischaemia National Audit Project (MINAP). </w:t>
      </w:r>
      <w:r w:rsidRPr="00DC293A">
        <w:rPr>
          <w:i/>
          <w:iCs/>
        </w:rPr>
        <w:t xml:space="preserve">Heart. </w:t>
      </w:r>
      <w:proofErr w:type="gramStart"/>
      <w:r w:rsidRPr="00DC293A">
        <w:t>2010;96:1264</w:t>
      </w:r>
      <w:proofErr w:type="gramEnd"/>
      <w:r w:rsidRPr="00DC293A">
        <w:t>-7.</w:t>
      </w:r>
    </w:p>
    <w:p w14:paraId="0AE81AFC" w14:textId="77777777" w:rsidR="00DC293A" w:rsidRPr="00DC293A" w:rsidRDefault="00DC293A" w:rsidP="00DC293A">
      <w:pPr>
        <w:pStyle w:val="NormalWeb"/>
      </w:pPr>
      <w:r w:rsidRPr="00DC293A">
        <w:t xml:space="preserve">18. Wilkinson C, Weston C, </w:t>
      </w:r>
      <w:proofErr w:type="spellStart"/>
      <w:r w:rsidRPr="00DC293A">
        <w:t>Timmis</w:t>
      </w:r>
      <w:proofErr w:type="spellEnd"/>
      <w:r w:rsidRPr="00DC293A">
        <w:t xml:space="preserve"> A, Quinn T, Keys A, Gale CP. The Myocardial Ischaemia National Audit Project (MINAP). </w:t>
      </w:r>
      <w:proofErr w:type="spellStart"/>
      <w:r w:rsidRPr="00DC293A">
        <w:rPr>
          <w:i/>
          <w:iCs/>
        </w:rPr>
        <w:t>Eur</w:t>
      </w:r>
      <w:proofErr w:type="spellEnd"/>
      <w:r w:rsidRPr="00DC293A">
        <w:rPr>
          <w:i/>
          <w:iCs/>
        </w:rPr>
        <w:t xml:space="preserve"> Heart J </w:t>
      </w:r>
      <w:proofErr w:type="spellStart"/>
      <w:r w:rsidRPr="00DC293A">
        <w:rPr>
          <w:i/>
          <w:iCs/>
        </w:rPr>
        <w:t>Qual</w:t>
      </w:r>
      <w:proofErr w:type="spellEnd"/>
      <w:r w:rsidRPr="00DC293A">
        <w:rPr>
          <w:i/>
          <w:iCs/>
        </w:rPr>
        <w:t xml:space="preserve"> Care </w:t>
      </w:r>
      <w:proofErr w:type="spellStart"/>
      <w:r w:rsidRPr="00DC293A">
        <w:rPr>
          <w:i/>
          <w:iCs/>
        </w:rPr>
        <w:t>Clin</w:t>
      </w:r>
      <w:proofErr w:type="spellEnd"/>
      <w:r w:rsidRPr="00DC293A">
        <w:rPr>
          <w:i/>
          <w:iCs/>
        </w:rPr>
        <w:t xml:space="preserve"> Outcomes. </w:t>
      </w:r>
      <w:proofErr w:type="gramStart"/>
      <w:r w:rsidRPr="00DC293A">
        <w:t>2020;6:19</w:t>
      </w:r>
      <w:proofErr w:type="gramEnd"/>
      <w:r w:rsidRPr="00DC293A">
        <w:t>-22.</w:t>
      </w:r>
    </w:p>
    <w:p w14:paraId="055FE222" w14:textId="77777777" w:rsidR="00DC293A" w:rsidRPr="00DC293A" w:rsidRDefault="00DC293A" w:rsidP="00DC293A">
      <w:pPr>
        <w:pStyle w:val="NormalWeb"/>
      </w:pPr>
      <w:r w:rsidRPr="00DC293A">
        <w:t xml:space="preserve">19. Mohamed MO, Kinnaird T, Anderson R, Rashid M, Martin GP, Freeman P, Kwok CS, </w:t>
      </w:r>
      <w:proofErr w:type="spellStart"/>
      <w:r w:rsidRPr="00DC293A">
        <w:t>Myint</w:t>
      </w:r>
      <w:proofErr w:type="spellEnd"/>
      <w:r w:rsidRPr="00DC293A">
        <w:t xml:space="preserve"> PK, Zaman AG, Mamas MA. Combinations of bleeding and ischemic risk and their association with clinical outcomes in acute coronary syndrome. </w:t>
      </w:r>
      <w:proofErr w:type="spellStart"/>
      <w:r w:rsidRPr="00DC293A">
        <w:rPr>
          <w:i/>
          <w:iCs/>
        </w:rPr>
        <w:t>Int</w:t>
      </w:r>
      <w:proofErr w:type="spellEnd"/>
      <w:r w:rsidRPr="00DC293A">
        <w:rPr>
          <w:i/>
          <w:iCs/>
        </w:rPr>
        <w:t xml:space="preserve"> J </w:t>
      </w:r>
      <w:proofErr w:type="spellStart"/>
      <w:r w:rsidRPr="00DC293A">
        <w:rPr>
          <w:i/>
          <w:iCs/>
        </w:rPr>
        <w:t>Cardiol</w:t>
      </w:r>
      <w:proofErr w:type="spellEnd"/>
      <w:r w:rsidRPr="00DC293A">
        <w:rPr>
          <w:i/>
          <w:iCs/>
        </w:rPr>
        <w:t xml:space="preserve">. </w:t>
      </w:r>
      <w:proofErr w:type="gramStart"/>
      <w:r w:rsidRPr="00DC293A">
        <w:t>2019;290:7</w:t>
      </w:r>
      <w:proofErr w:type="gramEnd"/>
      <w:r w:rsidRPr="00DC293A">
        <w:t>-14.</w:t>
      </w:r>
    </w:p>
    <w:p w14:paraId="4A72E8C0" w14:textId="20F3B0A1" w:rsidR="00DC293A" w:rsidRPr="00DC293A" w:rsidRDefault="00DC293A" w:rsidP="00DC293A">
      <w:pPr>
        <w:pStyle w:val="NormalWeb"/>
      </w:pPr>
      <w:r w:rsidRPr="00DC293A">
        <w:t xml:space="preserve">20. Rashid M, </w:t>
      </w:r>
      <w:proofErr w:type="spellStart"/>
      <w:r w:rsidRPr="00DC293A">
        <w:t>Kontopantelis</w:t>
      </w:r>
      <w:proofErr w:type="spellEnd"/>
      <w:r w:rsidRPr="00DC293A">
        <w:t xml:space="preserve"> E, Kinnaird T, </w:t>
      </w:r>
      <w:proofErr w:type="spellStart"/>
      <w:r w:rsidRPr="00DC293A">
        <w:t>Curzen</w:t>
      </w:r>
      <w:proofErr w:type="spellEnd"/>
      <w:r w:rsidRPr="00DC293A">
        <w:t xml:space="preserve"> N, Gale CP, Mohamed MO, </w:t>
      </w:r>
      <w:proofErr w:type="spellStart"/>
      <w:r w:rsidRPr="00DC293A">
        <w:t>S</w:t>
      </w:r>
      <w:r>
        <w:t>hoaib</w:t>
      </w:r>
      <w:proofErr w:type="spellEnd"/>
      <w:r>
        <w:t xml:space="preserve"> A, Kwok CS, </w:t>
      </w:r>
      <w:proofErr w:type="spellStart"/>
      <w:r>
        <w:t>Myint</w:t>
      </w:r>
      <w:proofErr w:type="spellEnd"/>
      <w:r>
        <w:t xml:space="preserve"> PK, et al</w:t>
      </w:r>
      <w:r w:rsidRPr="00DC293A">
        <w:t xml:space="preserve">. Association Between Hospital Cardiac Catheter Laboratory Status, Use of an Invasive Strategy, and Outcomes After NSTEMI. </w:t>
      </w:r>
      <w:r w:rsidRPr="00DC293A">
        <w:rPr>
          <w:i/>
          <w:iCs/>
        </w:rPr>
        <w:t xml:space="preserve">Can J </w:t>
      </w:r>
      <w:proofErr w:type="spellStart"/>
      <w:r w:rsidRPr="00DC293A">
        <w:rPr>
          <w:i/>
          <w:iCs/>
        </w:rPr>
        <w:t>Cardiol</w:t>
      </w:r>
      <w:proofErr w:type="spellEnd"/>
      <w:r w:rsidRPr="00DC293A">
        <w:rPr>
          <w:i/>
          <w:iCs/>
        </w:rPr>
        <w:t xml:space="preserve">. </w:t>
      </w:r>
      <w:r w:rsidRPr="00DC293A">
        <w:t>2019.</w:t>
      </w:r>
    </w:p>
    <w:p w14:paraId="3557E2A5" w14:textId="6F9DE29A" w:rsidR="00DC293A" w:rsidRPr="00DC293A" w:rsidRDefault="00DC293A" w:rsidP="00DC293A">
      <w:pPr>
        <w:pStyle w:val="NormalWeb"/>
      </w:pPr>
      <w:r w:rsidRPr="00DC293A">
        <w:t xml:space="preserve">21. Rashid M, </w:t>
      </w:r>
      <w:proofErr w:type="spellStart"/>
      <w:r w:rsidRPr="00DC293A">
        <w:t>Curzen</w:t>
      </w:r>
      <w:proofErr w:type="spellEnd"/>
      <w:r w:rsidRPr="00DC293A">
        <w:t xml:space="preserve"> N, Kinnaird T, Lawson CA, </w:t>
      </w:r>
      <w:proofErr w:type="spellStart"/>
      <w:r w:rsidRPr="00DC293A">
        <w:t>Myint</w:t>
      </w:r>
      <w:proofErr w:type="spellEnd"/>
      <w:r w:rsidRPr="00DC293A">
        <w:t xml:space="preserve"> PK, </w:t>
      </w:r>
      <w:proofErr w:type="spellStart"/>
      <w:r w:rsidRPr="00DC293A">
        <w:t>Kontopantelis</w:t>
      </w:r>
      <w:proofErr w:type="spellEnd"/>
      <w:r w:rsidRPr="00DC293A">
        <w:t xml:space="preserve"> E, Mohamed MO, </w:t>
      </w:r>
      <w:proofErr w:type="spellStart"/>
      <w:r w:rsidRPr="00DC293A">
        <w:t>Shoai</w:t>
      </w:r>
      <w:r>
        <w:t>b</w:t>
      </w:r>
      <w:proofErr w:type="spellEnd"/>
      <w:r>
        <w:t xml:space="preserve"> A, Gale CP, </w:t>
      </w:r>
      <w:proofErr w:type="spellStart"/>
      <w:r>
        <w:t>Timmis</w:t>
      </w:r>
      <w:proofErr w:type="spellEnd"/>
      <w:r>
        <w:t xml:space="preserve"> A, et al</w:t>
      </w:r>
      <w:r w:rsidRPr="00DC293A">
        <w:t xml:space="preserve">. Baseline risk, timing of invasive strategy and guideline compliance in NSTEMI: Nationwide analysis from MINAP. </w:t>
      </w:r>
      <w:proofErr w:type="spellStart"/>
      <w:r w:rsidRPr="00DC293A">
        <w:rPr>
          <w:i/>
          <w:iCs/>
        </w:rPr>
        <w:t>Int</w:t>
      </w:r>
      <w:proofErr w:type="spellEnd"/>
      <w:r w:rsidRPr="00DC293A">
        <w:rPr>
          <w:i/>
          <w:iCs/>
        </w:rPr>
        <w:t xml:space="preserve"> J </w:t>
      </w:r>
      <w:proofErr w:type="spellStart"/>
      <w:r w:rsidRPr="00DC293A">
        <w:rPr>
          <w:i/>
          <w:iCs/>
        </w:rPr>
        <w:t>Cardiol</w:t>
      </w:r>
      <w:proofErr w:type="spellEnd"/>
      <w:r w:rsidRPr="00DC293A">
        <w:rPr>
          <w:i/>
          <w:iCs/>
        </w:rPr>
        <w:t xml:space="preserve">. </w:t>
      </w:r>
      <w:proofErr w:type="gramStart"/>
      <w:r w:rsidRPr="00DC293A">
        <w:t>2020;301:7</w:t>
      </w:r>
      <w:proofErr w:type="gramEnd"/>
      <w:r w:rsidRPr="00DC293A">
        <w:t>-13.</w:t>
      </w:r>
    </w:p>
    <w:p w14:paraId="079EA611" w14:textId="341C9B0D" w:rsidR="00DC293A" w:rsidRPr="00DC293A" w:rsidRDefault="00DC293A" w:rsidP="00DC293A">
      <w:pPr>
        <w:pStyle w:val="NormalWeb"/>
      </w:pPr>
      <w:r w:rsidRPr="00DC293A">
        <w:t xml:space="preserve">22. Kwok CS, </w:t>
      </w:r>
      <w:proofErr w:type="spellStart"/>
      <w:r w:rsidRPr="00DC293A">
        <w:t>Kontopantelis</w:t>
      </w:r>
      <w:proofErr w:type="spellEnd"/>
      <w:r w:rsidRPr="00DC293A">
        <w:t xml:space="preserve"> E, Kinnaird T, Potts J, Rashid M, </w:t>
      </w:r>
      <w:proofErr w:type="spellStart"/>
      <w:r w:rsidRPr="00DC293A">
        <w:t>Shoaib</w:t>
      </w:r>
      <w:proofErr w:type="spellEnd"/>
      <w:r w:rsidRPr="00DC293A">
        <w:t xml:space="preserve"> A, Nolan J, </w:t>
      </w:r>
      <w:proofErr w:type="spellStart"/>
      <w:r w:rsidRPr="00DC293A">
        <w:t>Bagur</w:t>
      </w:r>
      <w:proofErr w:type="spellEnd"/>
      <w:r w:rsidRPr="00DC293A">
        <w:t xml:space="preserve"> R, </w:t>
      </w:r>
      <w:r>
        <w:t xml:space="preserve">de </w:t>
      </w:r>
      <w:proofErr w:type="spellStart"/>
      <w:r>
        <w:t>Belder</w:t>
      </w:r>
      <w:proofErr w:type="spellEnd"/>
      <w:r>
        <w:t xml:space="preserve"> MA, </w:t>
      </w:r>
      <w:proofErr w:type="spellStart"/>
      <w:r>
        <w:t>Ludman</w:t>
      </w:r>
      <w:proofErr w:type="spellEnd"/>
      <w:r>
        <w:t xml:space="preserve"> P, et al</w:t>
      </w:r>
      <w:r w:rsidRPr="00DC293A">
        <w:t xml:space="preserve">, British Cardiovascular Intervention Society (BCIS) and National Institute of Cardiovascular Outcomes Research (NICOR). Retroperitoneal </w:t>
      </w:r>
      <w:proofErr w:type="spellStart"/>
      <w:r w:rsidRPr="00DC293A">
        <w:t>Hemorrhage</w:t>
      </w:r>
      <w:proofErr w:type="spellEnd"/>
      <w:r w:rsidRPr="00DC293A">
        <w:t xml:space="preserve"> After Percutaneous Coronary Intervention: Incidence, Determinants, and Outcomes as Recorded by the British Cardiovascular Intervention Society. </w:t>
      </w:r>
      <w:proofErr w:type="spellStart"/>
      <w:r w:rsidRPr="00DC293A">
        <w:rPr>
          <w:i/>
          <w:iCs/>
        </w:rPr>
        <w:t>Circ</w:t>
      </w:r>
      <w:proofErr w:type="spellEnd"/>
      <w:r w:rsidRPr="00DC293A">
        <w:rPr>
          <w:i/>
          <w:iCs/>
        </w:rPr>
        <w:t xml:space="preserve"> </w:t>
      </w:r>
      <w:proofErr w:type="spellStart"/>
      <w:r w:rsidRPr="00DC293A">
        <w:rPr>
          <w:i/>
          <w:iCs/>
        </w:rPr>
        <w:t>Cardiovasc</w:t>
      </w:r>
      <w:proofErr w:type="spellEnd"/>
      <w:r w:rsidRPr="00DC293A">
        <w:rPr>
          <w:i/>
          <w:iCs/>
        </w:rPr>
        <w:t xml:space="preserve"> </w:t>
      </w:r>
      <w:proofErr w:type="spellStart"/>
      <w:r w:rsidRPr="00DC293A">
        <w:rPr>
          <w:i/>
          <w:iCs/>
        </w:rPr>
        <w:t>Interv</w:t>
      </w:r>
      <w:proofErr w:type="spellEnd"/>
      <w:r w:rsidRPr="00DC293A">
        <w:rPr>
          <w:i/>
          <w:iCs/>
        </w:rPr>
        <w:t xml:space="preserve">. </w:t>
      </w:r>
      <w:r w:rsidRPr="00DC293A">
        <w:t>2018;</w:t>
      </w:r>
      <w:proofErr w:type="gramStart"/>
      <w:r w:rsidRPr="00DC293A">
        <w:t>11:e</w:t>
      </w:r>
      <w:proofErr w:type="gramEnd"/>
      <w:r w:rsidRPr="00DC293A">
        <w:t>005866.</w:t>
      </w:r>
    </w:p>
    <w:p w14:paraId="6C5590A5" w14:textId="0D4FB5ED" w:rsidR="00DC293A" w:rsidRPr="00DC293A" w:rsidRDefault="00DC293A" w:rsidP="00DC293A">
      <w:pPr>
        <w:pStyle w:val="NormalWeb"/>
      </w:pPr>
      <w:r w:rsidRPr="00DC293A">
        <w:t xml:space="preserve">23. </w:t>
      </w:r>
      <w:proofErr w:type="spellStart"/>
      <w:r w:rsidRPr="00DC293A">
        <w:t>Taxiarchi</w:t>
      </w:r>
      <w:proofErr w:type="spellEnd"/>
      <w:r w:rsidRPr="00DC293A">
        <w:t xml:space="preserve"> P, </w:t>
      </w:r>
      <w:proofErr w:type="spellStart"/>
      <w:r w:rsidRPr="00DC293A">
        <w:t>Kontopantelis</w:t>
      </w:r>
      <w:proofErr w:type="spellEnd"/>
      <w:r w:rsidRPr="00DC293A">
        <w:t xml:space="preserve"> E, Martin GP, Kinnaird T, </w:t>
      </w:r>
      <w:proofErr w:type="spellStart"/>
      <w:r w:rsidRPr="00DC293A">
        <w:t>Curzen</w:t>
      </w:r>
      <w:proofErr w:type="spellEnd"/>
      <w:r w:rsidRPr="00DC293A">
        <w:t xml:space="preserve"> N, Banning AP, </w:t>
      </w:r>
      <w:proofErr w:type="spellStart"/>
      <w:r w:rsidRPr="00DC293A">
        <w:t>Ludman</w:t>
      </w:r>
      <w:proofErr w:type="spellEnd"/>
      <w:r w:rsidRPr="00DC293A">
        <w:t xml:space="preserve"> P, De </w:t>
      </w:r>
      <w:proofErr w:type="spellStart"/>
      <w:r w:rsidRPr="00DC293A">
        <w:t>Belder</w:t>
      </w:r>
      <w:proofErr w:type="spellEnd"/>
      <w:r w:rsidRPr="00DC293A">
        <w:t xml:space="preserve"> </w:t>
      </w:r>
      <w:r>
        <w:t xml:space="preserve">M, Rashid </w:t>
      </w:r>
      <w:proofErr w:type="spellStart"/>
      <w:proofErr w:type="gramStart"/>
      <w:r>
        <w:t>M,et</w:t>
      </w:r>
      <w:proofErr w:type="spellEnd"/>
      <w:r>
        <w:t xml:space="preserve"> al</w:t>
      </w:r>
      <w:r w:rsidRPr="00DC293A">
        <w:t>.</w:t>
      </w:r>
      <w:proofErr w:type="gramEnd"/>
      <w:r w:rsidRPr="00DC293A">
        <w:t xml:space="preserve"> Same-Day Discharge After Elective Percutaneous Coronary Intervention: Insights From the British Cardiovascular Intervention Society. </w:t>
      </w:r>
      <w:r w:rsidRPr="00DC293A">
        <w:rPr>
          <w:i/>
          <w:iCs/>
        </w:rPr>
        <w:t xml:space="preserve">JACC </w:t>
      </w:r>
      <w:proofErr w:type="spellStart"/>
      <w:r w:rsidRPr="00DC293A">
        <w:rPr>
          <w:i/>
          <w:iCs/>
        </w:rPr>
        <w:t>Cardiovasc</w:t>
      </w:r>
      <w:proofErr w:type="spellEnd"/>
      <w:r w:rsidRPr="00DC293A">
        <w:rPr>
          <w:i/>
          <w:iCs/>
        </w:rPr>
        <w:t xml:space="preserve"> </w:t>
      </w:r>
      <w:proofErr w:type="spellStart"/>
      <w:r w:rsidRPr="00DC293A">
        <w:rPr>
          <w:i/>
          <w:iCs/>
        </w:rPr>
        <w:t>Interv</w:t>
      </w:r>
      <w:proofErr w:type="spellEnd"/>
      <w:r w:rsidRPr="00DC293A">
        <w:rPr>
          <w:i/>
          <w:iCs/>
        </w:rPr>
        <w:t xml:space="preserve">. </w:t>
      </w:r>
      <w:proofErr w:type="gramStart"/>
      <w:r w:rsidRPr="00DC293A">
        <w:t>2019;12:1479</w:t>
      </w:r>
      <w:proofErr w:type="gramEnd"/>
      <w:r w:rsidRPr="00DC293A">
        <w:t>-94.</w:t>
      </w:r>
    </w:p>
    <w:p w14:paraId="299B0C2B" w14:textId="77777777" w:rsidR="00DC293A" w:rsidRPr="00DC293A" w:rsidRDefault="00DC293A" w:rsidP="00DC293A">
      <w:pPr>
        <w:pStyle w:val="NormalWeb"/>
      </w:pPr>
      <w:r w:rsidRPr="00DC293A">
        <w:t xml:space="preserve">24. </w:t>
      </w:r>
      <w:proofErr w:type="spellStart"/>
      <w:r w:rsidRPr="00DC293A">
        <w:t>Bebb</w:t>
      </w:r>
      <w:proofErr w:type="spellEnd"/>
      <w:r w:rsidRPr="00DC293A">
        <w:t xml:space="preserve"> O, Hall M, Fox KAA, </w:t>
      </w:r>
      <w:proofErr w:type="spellStart"/>
      <w:r w:rsidRPr="00DC293A">
        <w:t>Dondo</w:t>
      </w:r>
      <w:proofErr w:type="spellEnd"/>
      <w:r w:rsidRPr="00DC293A">
        <w:t xml:space="preserve"> TB, </w:t>
      </w:r>
      <w:proofErr w:type="spellStart"/>
      <w:r w:rsidRPr="00DC293A">
        <w:t>Timmis</w:t>
      </w:r>
      <w:proofErr w:type="spellEnd"/>
      <w:r w:rsidRPr="00DC293A">
        <w:t xml:space="preserve"> A, Bueno H, </w:t>
      </w:r>
      <w:proofErr w:type="spellStart"/>
      <w:r w:rsidRPr="00DC293A">
        <w:t>Schiele</w:t>
      </w:r>
      <w:proofErr w:type="spellEnd"/>
      <w:r w:rsidRPr="00DC293A">
        <w:t xml:space="preserve"> F, Gale CP. Performance of hospitals according to the ESC ACCA quality indicators and 30-day mortality for acute myocardial infarction: national cohort study using the United Kingdom </w:t>
      </w:r>
      <w:r w:rsidRPr="00DC293A">
        <w:lastRenderedPageBreak/>
        <w:t xml:space="preserve">Myocardial Ischaemia National Audit Project (MINAP) register. </w:t>
      </w:r>
      <w:proofErr w:type="spellStart"/>
      <w:r w:rsidRPr="00DC293A">
        <w:rPr>
          <w:i/>
          <w:iCs/>
        </w:rPr>
        <w:t>Eur</w:t>
      </w:r>
      <w:proofErr w:type="spellEnd"/>
      <w:r w:rsidRPr="00DC293A">
        <w:rPr>
          <w:i/>
          <w:iCs/>
        </w:rPr>
        <w:t xml:space="preserve"> Heart J. </w:t>
      </w:r>
      <w:proofErr w:type="gramStart"/>
      <w:r w:rsidRPr="00DC293A">
        <w:t>2017;38:974</w:t>
      </w:r>
      <w:proofErr w:type="gramEnd"/>
      <w:r w:rsidRPr="00DC293A">
        <w:t>-82.</w:t>
      </w:r>
    </w:p>
    <w:p w14:paraId="3C2E9BC6" w14:textId="3B0C48FD" w:rsidR="00DC293A" w:rsidRPr="00DC293A" w:rsidRDefault="00DC293A" w:rsidP="00DC293A">
      <w:pPr>
        <w:pStyle w:val="NormalWeb"/>
      </w:pPr>
      <w:r w:rsidRPr="00DC293A">
        <w:t xml:space="preserve">25. Hall M, </w:t>
      </w:r>
      <w:proofErr w:type="spellStart"/>
      <w:r w:rsidRPr="00DC293A">
        <w:t>Dondo</w:t>
      </w:r>
      <w:proofErr w:type="spellEnd"/>
      <w:r w:rsidRPr="00DC293A">
        <w:t xml:space="preserve"> TB, Yan AT, Goodman SG, Bueno H, Chew DP, </w:t>
      </w:r>
      <w:proofErr w:type="spellStart"/>
      <w:r w:rsidRPr="00DC293A">
        <w:t>Brieger</w:t>
      </w:r>
      <w:proofErr w:type="spellEnd"/>
      <w:r w:rsidRPr="00DC293A">
        <w:t xml:space="preserve"> D, </w:t>
      </w:r>
      <w:proofErr w:type="spellStart"/>
      <w:r w:rsidRPr="00DC293A">
        <w:t>Timmis</w:t>
      </w:r>
      <w:proofErr w:type="spellEnd"/>
      <w:r w:rsidRPr="00DC293A">
        <w:t xml:space="preserve"> A, </w:t>
      </w:r>
      <w:proofErr w:type="spellStart"/>
      <w:r w:rsidRPr="00DC293A">
        <w:t>Bati</w:t>
      </w:r>
      <w:r>
        <w:t>n</w:t>
      </w:r>
      <w:proofErr w:type="spellEnd"/>
      <w:r>
        <w:t xml:space="preserve"> PD, </w:t>
      </w:r>
      <w:proofErr w:type="spellStart"/>
      <w:r>
        <w:t>Deanfield</w:t>
      </w:r>
      <w:proofErr w:type="spellEnd"/>
      <w:r>
        <w:t xml:space="preserve"> JE, et al</w:t>
      </w:r>
      <w:r w:rsidRPr="00DC293A">
        <w:t xml:space="preserve">. Association of Clinical Factors and Therapeutic Strategies </w:t>
      </w:r>
      <w:proofErr w:type="gramStart"/>
      <w:r w:rsidRPr="00DC293A">
        <w:t>With</w:t>
      </w:r>
      <w:proofErr w:type="gramEnd"/>
      <w:r w:rsidRPr="00DC293A">
        <w:t xml:space="preserve"> Improvements in Survival Following Non-ST-Elevation Myocardial Infarction, 2003-2013. </w:t>
      </w:r>
      <w:r w:rsidRPr="00DC293A">
        <w:rPr>
          <w:i/>
          <w:iCs/>
        </w:rPr>
        <w:t xml:space="preserve">JAMA. </w:t>
      </w:r>
      <w:proofErr w:type="gramStart"/>
      <w:r w:rsidRPr="00DC293A">
        <w:t>2016;316:1073</w:t>
      </w:r>
      <w:proofErr w:type="gramEnd"/>
      <w:r w:rsidRPr="00DC293A">
        <w:t>-82.</w:t>
      </w:r>
    </w:p>
    <w:p w14:paraId="631ABFB6" w14:textId="77777777" w:rsidR="00DC293A" w:rsidRPr="00DC293A" w:rsidRDefault="00DC293A" w:rsidP="00DC293A">
      <w:pPr>
        <w:pStyle w:val="NormalWeb"/>
      </w:pPr>
      <w:r w:rsidRPr="00DC293A">
        <w:t xml:space="preserve">26. Rubin DB. Multiple imputation after 18 years. </w:t>
      </w:r>
      <w:r w:rsidRPr="00DC293A">
        <w:rPr>
          <w:i/>
          <w:iCs/>
        </w:rPr>
        <w:t xml:space="preserve">Journal of the American </w:t>
      </w:r>
      <w:proofErr w:type="gramStart"/>
      <w:r w:rsidRPr="00DC293A">
        <w:rPr>
          <w:i/>
          <w:iCs/>
        </w:rPr>
        <w:t>statistical</w:t>
      </w:r>
      <w:proofErr w:type="gramEnd"/>
      <w:r w:rsidRPr="00DC293A">
        <w:rPr>
          <w:i/>
          <w:iCs/>
        </w:rPr>
        <w:t xml:space="preserve"> Association. </w:t>
      </w:r>
      <w:proofErr w:type="gramStart"/>
      <w:r w:rsidRPr="00DC293A">
        <w:t>1996;91:473</w:t>
      </w:r>
      <w:proofErr w:type="gramEnd"/>
      <w:r w:rsidRPr="00DC293A">
        <w:t>-89.</w:t>
      </w:r>
    </w:p>
    <w:p w14:paraId="14399F95" w14:textId="77777777" w:rsidR="00DC293A" w:rsidRPr="00DC293A" w:rsidRDefault="00DC293A" w:rsidP="00DC293A">
      <w:pPr>
        <w:pStyle w:val="NormalWeb"/>
      </w:pPr>
      <w:r w:rsidRPr="00DC293A">
        <w:t xml:space="preserve">27. Cattle BA, Baxter PD, Greenwood DC, Gale CP, West RM. Multiple imputation for completion of a national clinical audit dataset. </w:t>
      </w:r>
      <w:r w:rsidRPr="00DC293A">
        <w:rPr>
          <w:i/>
          <w:iCs/>
        </w:rPr>
        <w:t xml:space="preserve">Stat Med. </w:t>
      </w:r>
      <w:proofErr w:type="gramStart"/>
      <w:r w:rsidRPr="00DC293A">
        <w:t>2011;30:2736</w:t>
      </w:r>
      <w:proofErr w:type="gramEnd"/>
      <w:r w:rsidRPr="00DC293A">
        <w:t>-53.</w:t>
      </w:r>
    </w:p>
    <w:p w14:paraId="01ABD147" w14:textId="77777777" w:rsidR="00DC293A" w:rsidRPr="00DC293A" w:rsidRDefault="00DC293A" w:rsidP="00DC293A">
      <w:pPr>
        <w:pStyle w:val="NormalWeb"/>
      </w:pPr>
      <w:r w:rsidRPr="00DC293A">
        <w:t xml:space="preserve">28. </w:t>
      </w:r>
      <w:proofErr w:type="spellStart"/>
      <w:r w:rsidRPr="00DC293A">
        <w:t>Mafham</w:t>
      </w:r>
      <w:proofErr w:type="spellEnd"/>
      <w:r w:rsidRPr="00DC293A">
        <w:t xml:space="preserve"> MM, </w:t>
      </w:r>
      <w:proofErr w:type="spellStart"/>
      <w:r w:rsidRPr="00DC293A">
        <w:t>Spata</w:t>
      </w:r>
      <w:proofErr w:type="spellEnd"/>
      <w:r w:rsidRPr="00DC293A">
        <w:t xml:space="preserve"> E, </w:t>
      </w:r>
      <w:proofErr w:type="spellStart"/>
      <w:r w:rsidRPr="00DC293A">
        <w:t>Goldacre</w:t>
      </w:r>
      <w:proofErr w:type="spellEnd"/>
      <w:r w:rsidRPr="00DC293A">
        <w:t xml:space="preserve"> R, </w:t>
      </w:r>
      <w:proofErr w:type="spellStart"/>
      <w:r w:rsidRPr="00DC293A">
        <w:t>Gair</w:t>
      </w:r>
      <w:proofErr w:type="spellEnd"/>
      <w:r w:rsidRPr="00DC293A">
        <w:t xml:space="preserve"> D, Curnow P, Bray M, Hollings S, Roebuck C, Gale CP, Mamas MA. COVID-19 pandemic and admission rates for and management of acute coronary syndromes in England. </w:t>
      </w:r>
      <w:r w:rsidRPr="00DC293A">
        <w:rPr>
          <w:i/>
          <w:iCs/>
        </w:rPr>
        <w:t xml:space="preserve">The Lancet. </w:t>
      </w:r>
      <w:r w:rsidRPr="00DC293A">
        <w:t>2020.</w:t>
      </w:r>
    </w:p>
    <w:p w14:paraId="37884279" w14:textId="77777777" w:rsidR="00DC293A" w:rsidRPr="00DC293A" w:rsidRDefault="00DC293A" w:rsidP="00DC293A">
      <w:pPr>
        <w:pStyle w:val="NormalWeb"/>
      </w:pPr>
      <w:r w:rsidRPr="00DC293A">
        <w:t xml:space="preserve">29. De Filippo O, </w:t>
      </w:r>
      <w:proofErr w:type="spellStart"/>
      <w:r w:rsidRPr="00DC293A">
        <w:t>Dâ</w:t>
      </w:r>
      <w:proofErr w:type="spellEnd"/>
      <w:r w:rsidRPr="00DC293A">
        <w:t>€™</w:t>
      </w:r>
      <w:proofErr w:type="spellStart"/>
      <w:r w:rsidRPr="00DC293A">
        <w:t>Ascenzo</w:t>
      </w:r>
      <w:proofErr w:type="spellEnd"/>
      <w:r w:rsidRPr="00DC293A">
        <w:t xml:space="preserve"> F, </w:t>
      </w:r>
      <w:proofErr w:type="spellStart"/>
      <w:r w:rsidRPr="00DC293A">
        <w:t>Angelini</w:t>
      </w:r>
      <w:proofErr w:type="spellEnd"/>
      <w:r w:rsidRPr="00DC293A">
        <w:t xml:space="preserve"> F, </w:t>
      </w:r>
      <w:proofErr w:type="spellStart"/>
      <w:r w:rsidRPr="00DC293A">
        <w:t>Bocchino</w:t>
      </w:r>
      <w:proofErr w:type="spellEnd"/>
      <w:r w:rsidRPr="00DC293A">
        <w:t xml:space="preserve"> PP, </w:t>
      </w:r>
      <w:proofErr w:type="spellStart"/>
      <w:r w:rsidRPr="00DC293A">
        <w:t>Conrotto</w:t>
      </w:r>
      <w:proofErr w:type="spellEnd"/>
      <w:r w:rsidRPr="00DC293A">
        <w:t xml:space="preserve"> F, </w:t>
      </w:r>
      <w:proofErr w:type="spellStart"/>
      <w:r w:rsidRPr="00DC293A">
        <w:t>Saglietto</w:t>
      </w:r>
      <w:proofErr w:type="spellEnd"/>
      <w:r w:rsidRPr="00DC293A">
        <w:t xml:space="preserve"> A, </w:t>
      </w:r>
      <w:proofErr w:type="spellStart"/>
      <w:r w:rsidRPr="00DC293A">
        <w:t>Secco</w:t>
      </w:r>
      <w:proofErr w:type="spellEnd"/>
      <w:r w:rsidRPr="00DC293A">
        <w:t xml:space="preserve"> GG, Campo G, </w:t>
      </w:r>
      <w:proofErr w:type="spellStart"/>
      <w:r w:rsidRPr="00DC293A">
        <w:t>Gallone</w:t>
      </w:r>
      <w:proofErr w:type="spellEnd"/>
      <w:r w:rsidRPr="00DC293A">
        <w:t xml:space="preserve"> G, </w:t>
      </w:r>
      <w:proofErr w:type="spellStart"/>
      <w:r w:rsidRPr="00DC293A">
        <w:t>Verardi</w:t>
      </w:r>
      <w:proofErr w:type="spellEnd"/>
      <w:r w:rsidRPr="00DC293A">
        <w:t xml:space="preserve"> R.</w:t>
      </w:r>
      <w:bookmarkStart w:id="0" w:name="_GoBack"/>
      <w:bookmarkEnd w:id="0"/>
      <w:r w:rsidRPr="00DC293A">
        <w:t xml:space="preserve"> Reduced rate of hospital admissions for ACS during Covid-19 outbreak in Northern Italy. </w:t>
      </w:r>
      <w:r w:rsidRPr="00DC293A">
        <w:rPr>
          <w:i/>
          <w:iCs/>
        </w:rPr>
        <w:t xml:space="preserve">N </w:t>
      </w:r>
      <w:proofErr w:type="spellStart"/>
      <w:r w:rsidRPr="00DC293A">
        <w:rPr>
          <w:i/>
          <w:iCs/>
        </w:rPr>
        <w:t>Engl</w:t>
      </w:r>
      <w:proofErr w:type="spellEnd"/>
      <w:r w:rsidRPr="00DC293A">
        <w:rPr>
          <w:i/>
          <w:iCs/>
        </w:rPr>
        <w:t xml:space="preserve"> J Med. </w:t>
      </w:r>
      <w:r w:rsidRPr="00DC293A">
        <w:t>2020.</w:t>
      </w:r>
    </w:p>
    <w:p w14:paraId="016ADFD9" w14:textId="77777777" w:rsidR="00DC293A" w:rsidRPr="00DC293A" w:rsidRDefault="00DC293A" w:rsidP="00DC293A">
      <w:pPr>
        <w:pStyle w:val="NormalWeb"/>
      </w:pPr>
      <w:r w:rsidRPr="00DC293A">
        <w:t>30. Aldridge R. Dataset: Black, Asian and Minority Ethnic groups in England are at increased risk of death from COVID-19. 2020.</w:t>
      </w:r>
    </w:p>
    <w:p w14:paraId="7C1A41AC" w14:textId="77777777" w:rsidR="00DC293A" w:rsidRPr="00DC293A" w:rsidRDefault="00DC293A" w:rsidP="00DC293A">
      <w:pPr>
        <w:pStyle w:val="NormalWeb"/>
      </w:pPr>
      <w:r w:rsidRPr="00DC293A">
        <w:t xml:space="preserve">31. </w:t>
      </w:r>
      <w:proofErr w:type="spellStart"/>
      <w:r w:rsidRPr="00DC293A">
        <w:t>Pareek</w:t>
      </w:r>
      <w:proofErr w:type="spellEnd"/>
      <w:r w:rsidRPr="00DC293A">
        <w:t xml:space="preserve"> M, </w:t>
      </w:r>
      <w:proofErr w:type="spellStart"/>
      <w:r w:rsidRPr="00DC293A">
        <w:t>Bangash</w:t>
      </w:r>
      <w:proofErr w:type="spellEnd"/>
      <w:r w:rsidRPr="00DC293A">
        <w:t xml:space="preserve"> MN, </w:t>
      </w:r>
      <w:proofErr w:type="spellStart"/>
      <w:r w:rsidRPr="00DC293A">
        <w:t>Pareek</w:t>
      </w:r>
      <w:proofErr w:type="spellEnd"/>
      <w:r w:rsidRPr="00DC293A">
        <w:t xml:space="preserve"> N, Pan D, Sze S, </w:t>
      </w:r>
      <w:proofErr w:type="spellStart"/>
      <w:r w:rsidRPr="00DC293A">
        <w:t>Minhas</w:t>
      </w:r>
      <w:proofErr w:type="spellEnd"/>
      <w:r w:rsidRPr="00DC293A">
        <w:t xml:space="preserve"> JS, </w:t>
      </w:r>
      <w:proofErr w:type="spellStart"/>
      <w:r w:rsidRPr="00DC293A">
        <w:t>Hanif</w:t>
      </w:r>
      <w:proofErr w:type="spellEnd"/>
      <w:r w:rsidRPr="00DC293A">
        <w:t xml:space="preserve"> W, </w:t>
      </w:r>
      <w:proofErr w:type="spellStart"/>
      <w:r w:rsidRPr="00DC293A">
        <w:t>Khunti</w:t>
      </w:r>
      <w:proofErr w:type="spellEnd"/>
      <w:r w:rsidRPr="00DC293A">
        <w:t xml:space="preserve"> K. Ethnicity and COVID-19: an urgent public health research priority. </w:t>
      </w:r>
      <w:r w:rsidRPr="00DC293A">
        <w:rPr>
          <w:i/>
          <w:iCs/>
        </w:rPr>
        <w:t xml:space="preserve">The Lancet. </w:t>
      </w:r>
      <w:r w:rsidRPr="00DC293A">
        <w:t>2020.</w:t>
      </w:r>
    </w:p>
    <w:p w14:paraId="16566C62" w14:textId="77777777" w:rsidR="00DC293A" w:rsidRPr="00DC293A" w:rsidRDefault="00DC293A" w:rsidP="00DC293A">
      <w:pPr>
        <w:pStyle w:val="NormalWeb"/>
      </w:pPr>
      <w:r w:rsidRPr="00DC293A">
        <w:t xml:space="preserve">32. </w:t>
      </w:r>
      <w:proofErr w:type="spellStart"/>
      <w:r w:rsidRPr="00DC293A">
        <w:t>DeFilippis</w:t>
      </w:r>
      <w:proofErr w:type="spellEnd"/>
      <w:r w:rsidRPr="00DC293A">
        <w:t xml:space="preserve"> EM, </w:t>
      </w:r>
      <w:proofErr w:type="spellStart"/>
      <w:r w:rsidRPr="00DC293A">
        <w:t>Ranard</w:t>
      </w:r>
      <w:proofErr w:type="spellEnd"/>
      <w:r w:rsidRPr="00DC293A">
        <w:t xml:space="preserve"> LS, Berg DD. Cardiopulmonary resuscitation during the COVID-19 pandemic: a view from trainees on the frontline. </w:t>
      </w:r>
      <w:r w:rsidRPr="00DC293A">
        <w:rPr>
          <w:i/>
          <w:iCs/>
        </w:rPr>
        <w:t xml:space="preserve">Circulation. </w:t>
      </w:r>
      <w:r w:rsidRPr="00DC293A">
        <w:t>2020.</w:t>
      </w:r>
    </w:p>
    <w:p w14:paraId="0C88A53A" w14:textId="77777777" w:rsidR="00DC293A" w:rsidRPr="00DC293A" w:rsidRDefault="00DC293A" w:rsidP="00DC293A">
      <w:pPr>
        <w:pStyle w:val="NormalWeb"/>
      </w:pPr>
      <w:r w:rsidRPr="00DC293A">
        <w:t xml:space="preserve">33. </w:t>
      </w:r>
      <w:proofErr w:type="spellStart"/>
      <w:r w:rsidRPr="00DC293A">
        <w:t>Edelson</w:t>
      </w:r>
      <w:proofErr w:type="spellEnd"/>
      <w:r w:rsidRPr="00DC293A">
        <w:t xml:space="preserve"> DP, </w:t>
      </w:r>
      <w:proofErr w:type="spellStart"/>
      <w:r w:rsidRPr="00DC293A">
        <w:t>Sasson</w:t>
      </w:r>
      <w:proofErr w:type="spellEnd"/>
      <w:r w:rsidRPr="00DC293A">
        <w:t xml:space="preserve"> C, Chan PS, Atkins DL, Aziz K, Becker LB, Berg RA, Bradley SM, Brooks SC, Cheng A. Interim Guidance for Basic and Advanced Life Support in Adults, Children, and Neonates With Suspected or Confirmed COVID-19: From the Emergency Cardiovascular Care Committee and Get With the Guidelines®-Resuscitation Adult and </w:t>
      </w:r>
      <w:proofErr w:type="spellStart"/>
      <w:r w:rsidRPr="00DC293A">
        <w:t>Pediatric</w:t>
      </w:r>
      <w:proofErr w:type="spellEnd"/>
      <w:r w:rsidRPr="00DC293A">
        <w:t xml:space="preserve"> Task Forces of the American Heart Association in Collaboration with the American Academy of </w:t>
      </w:r>
      <w:proofErr w:type="spellStart"/>
      <w:r w:rsidRPr="00DC293A">
        <w:t>Pediatrics</w:t>
      </w:r>
      <w:proofErr w:type="spellEnd"/>
      <w:r w:rsidRPr="00DC293A">
        <w:t xml:space="preserve">, American Association for Respiratory Care, American College of Emergency Physicians, The Society of Critical Care </w:t>
      </w:r>
      <w:proofErr w:type="spellStart"/>
      <w:r w:rsidRPr="00DC293A">
        <w:t>Anesthesiologists</w:t>
      </w:r>
      <w:proofErr w:type="spellEnd"/>
      <w:r w:rsidRPr="00DC293A">
        <w:t xml:space="preserve">, and American Society of </w:t>
      </w:r>
      <w:proofErr w:type="spellStart"/>
      <w:r w:rsidRPr="00DC293A">
        <w:t>Anesthesiologists</w:t>
      </w:r>
      <w:proofErr w:type="spellEnd"/>
      <w:r w:rsidRPr="00DC293A">
        <w:t xml:space="preserve">: Supporting Organizations: American Association of Critical Care Nurses and National EMS Physicians. </w:t>
      </w:r>
      <w:r w:rsidRPr="00DC293A">
        <w:rPr>
          <w:i/>
          <w:iCs/>
        </w:rPr>
        <w:t xml:space="preserve">Circulation. </w:t>
      </w:r>
      <w:r w:rsidRPr="00DC293A">
        <w:t>2020.</w:t>
      </w:r>
    </w:p>
    <w:p w14:paraId="71374954" w14:textId="77777777" w:rsidR="00DC293A" w:rsidRPr="00DC293A" w:rsidRDefault="00DC293A" w:rsidP="00DC293A">
      <w:pPr>
        <w:pStyle w:val="NormalWeb"/>
      </w:pPr>
      <w:r w:rsidRPr="00DC293A">
        <w:t xml:space="preserve">34. </w:t>
      </w:r>
      <w:proofErr w:type="spellStart"/>
      <w:r w:rsidRPr="00DC293A">
        <w:t>Khera</w:t>
      </w:r>
      <w:proofErr w:type="spellEnd"/>
      <w:r w:rsidRPr="00DC293A">
        <w:t xml:space="preserve"> R, </w:t>
      </w:r>
      <w:proofErr w:type="spellStart"/>
      <w:r w:rsidRPr="00DC293A">
        <w:t>CarlLee</w:t>
      </w:r>
      <w:proofErr w:type="spellEnd"/>
      <w:r w:rsidRPr="00DC293A">
        <w:t xml:space="preserve"> S, Blevins A, </w:t>
      </w:r>
      <w:proofErr w:type="spellStart"/>
      <w:r w:rsidRPr="00DC293A">
        <w:t>Schweizer</w:t>
      </w:r>
      <w:proofErr w:type="spellEnd"/>
      <w:r w:rsidRPr="00DC293A">
        <w:t xml:space="preserve"> M, </w:t>
      </w:r>
      <w:proofErr w:type="spellStart"/>
      <w:r w:rsidRPr="00DC293A">
        <w:t>Girotra</w:t>
      </w:r>
      <w:proofErr w:type="spellEnd"/>
      <w:r w:rsidRPr="00DC293A">
        <w:t xml:space="preserve"> S. Early coronary angiography and survival after out-of-hospital cardiac arrest: a systematic review and meta-analysis. </w:t>
      </w:r>
      <w:r w:rsidRPr="00DC293A">
        <w:rPr>
          <w:i/>
          <w:iCs/>
        </w:rPr>
        <w:t xml:space="preserve">Open heart. </w:t>
      </w:r>
      <w:r w:rsidRPr="00DC293A">
        <w:t>2018;</w:t>
      </w:r>
      <w:proofErr w:type="gramStart"/>
      <w:r w:rsidRPr="00DC293A">
        <w:t>5:e</w:t>
      </w:r>
      <w:proofErr w:type="gramEnd"/>
      <w:r w:rsidRPr="00DC293A">
        <w:t>000809.</w:t>
      </w:r>
    </w:p>
    <w:p w14:paraId="26442395" w14:textId="1F4CA2B0" w:rsidR="00AB2D49" w:rsidRPr="00531330" w:rsidRDefault="00DC293A" w:rsidP="00DC293A">
      <w:pPr>
        <w:rPr>
          <w:rFonts w:cs="Times New Roman"/>
        </w:rPr>
      </w:pPr>
      <w:r w:rsidRPr="00DC293A">
        <w:rPr>
          <w:rFonts w:eastAsia="Times New Roman" w:cs="Times New Roman"/>
        </w:rPr>
        <w:t> </w:t>
      </w:r>
      <w:r>
        <w:rPr>
          <w:rFonts w:cs="Times New Roman"/>
        </w:rPr>
        <w:fldChar w:fldCharType="end"/>
      </w:r>
    </w:p>
    <w:p w14:paraId="1F15D203" w14:textId="77777777" w:rsidR="00A94686" w:rsidRPr="00531330" w:rsidRDefault="00A94686" w:rsidP="00C74F26">
      <w:pPr>
        <w:spacing w:line="360" w:lineRule="auto"/>
        <w:jc w:val="both"/>
        <w:rPr>
          <w:rFonts w:cs="Times New Roman"/>
        </w:rPr>
      </w:pPr>
    </w:p>
    <w:p w14:paraId="2326907D" w14:textId="77777777" w:rsidR="0055082A" w:rsidRPr="00531330" w:rsidRDefault="0055082A" w:rsidP="00C74F26">
      <w:pPr>
        <w:spacing w:line="360" w:lineRule="auto"/>
        <w:jc w:val="both"/>
        <w:rPr>
          <w:rFonts w:cs="Times New Roman"/>
        </w:rPr>
      </w:pPr>
    </w:p>
    <w:p w14:paraId="1981C542" w14:textId="77777777" w:rsidR="001F6CFD" w:rsidRPr="00531330" w:rsidRDefault="001F6CFD" w:rsidP="00C74F26">
      <w:pPr>
        <w:spacing w:line="360" w:lineRule="auto"/>
        <w:jc w:val="both"/>
        <w:rPr>
          <w:rFonts w:cs="Times New Roman"/>
        </w:rPr>
      </w:pPr>
    </w:p>
    <w:sectPr w:rsidR="001F6CFD" w:rsidRPr="0053133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BEE30" w14:textId="77777777" w:rsidR="0068246E" w:rsidRDefault="0068246E" w:rsidP="00483A5B">
      <w:pPr>
        <w:spacing w:after="0" w:line="240" w:lineRule="auto"/>
      </w:pPr>
      <w:r>
        <w:separator/>
      </w:r>
    </w:p>
  </w:endnote>
  <w:endnote w:type="continuationSeparator" w:id="0">
    <w:p w14:paraId="243206C5" w14:textId="77777777" w:rsidR="0068246E" w:rsidRDefault="0068246E" w:rsidP="00483A5B">
      <w:pPr>
        <w:spacing w:after="0" w:line="240" w:lineRule="auto"/>
      </w:pPr>
      <w:r>
        <w:continuationSeparator/>
      </w:r>
    </w:p>
  </w:endnote>
  <w:endnote w:type="continuationNotice" w:id="1">
    <w:p w14:paraId="16780A28" w14:textId="77777777" w:rsidR="0068246E" w:rsidRDefault="00682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DBADC" w14:textId="77777777" w:rsidR="00F20565" w:rsidRDefault="00F205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2B3E" w14:textId="77777777" w:rsidR="0068246E" w:rsidRDefault="0068246E" w:rsidP="00483A5B">
      <w:pPr>
        <w:spacing w:after="0" w:line="240" w:lineRule="auto"/>
      </w:pPr>
      <w:r>
        <w:separator/>
      </w:r>
    </w:p>
  </w:footnote>
  <w:footnote w:type="continuationSeparator" w:id="0">
    <w:p w14:paraId="79FB0FA9" w14:textId="77777777" w:rsidR="0068246E" w:rsidRDefault="0068246E" w:rsidP="00483A5B">
      <w:pPr>
        <w:spacing w:after="0" w:line="240" w:lineRule="auto"/>
      </w:pPr>
      <w:r>
        <w:continuationSeparator/>
      </w:r>
    </w:p>
  </w:footnote>
  <w:footnote w:type="continuationNotice" w:id="1">
    <w:p w14:paraId="77C7C205" w14:textId="77777777" w:rsidR="0068246E" w:rsidRDefault="0068246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C921" w14:textId="77777777" w:rsidR="00F20565" w:rsidRDefault="00F205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C0241"/>
    <w:multiLevelType w:val="hybridMultilevel"/>
    <w:tmpl w:val="455C4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9A7F23"/>
    <w:multiLevelType w:val="hybridMultilevel"/>
    <w:tmpl w:val="A170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C27FB"/>
    <w:multiLevelType w:val="hybridMultilevel"/>
    <w:tmpl w:val="EB8C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15E47"/>
    <w:multiLevelType w:val="hybridMultilevel"/>
    <w:tmpl w:val="E3CA6F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430A00"/>
    <w:multiLevelType w:val="hybridMultilevel"/>
    <w:tmpl w:val="AD3A3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6"/>
    <w:rsid w:val="000001A7"/>
    <w:rsid w:val="00010F46"/>
    <w:rsid w:val="00011B4E"/>
    <w:rsid w:val="0001485D"/>
    <w:rsid w:val="00021963"/>
    <w:rsid w:val="0002499A"/>
    <w:rsid w:val="00031091"/>
    <w:rsid w:val="00033A9C"/>
    <w:rsid w:val="000350BD"/>
    <w:rsid w:val="00035DDD"/>
    <w:rsid w:val="00037E21"/>
    <w:rsid w:val="00040FCF"/>
    <w:rsid w:val="000415A8"/>
    <w:rsid w:val="00045472"/>
    <w:rsid w:val="00050F7B"/>
    <w:rsid w:val="00054FA6"/>
    <w:rsid w:val="00062297"/>
    <w:rsid w:val="00065050"/>
    <w:rsid w:val="00065663"/>
    <w:rsid w:val="000662A9"/>
    <w:rsid w:val="000716F4"/>
    <w:rsid w:val="0007391C"/>
    <w:rsid w:val="000747DF"/>
    <w:rsid w:val="00074C0B"/>
    <w:rsid w:val="00075FD1"/>
    <w:rsid w:val="000800EC"/>
    <w:rsid w:val="00084B8A"/>
    <w:rsid w:val="000924B3"/>
    <w:rsid w:val="0009269C"/>
    <w:rsid w:val="000A0AE9"/>
    <w:rsid w:val="000C4022"/>
    <w:rsid w:val="000D1877"/>
    <w:rsid w:val="000D46F7"/>
    <w:rsid w:val="000D5204"/>
    <w:rsid w:val="000D5623"/>
    <w:rsid w:val="000E312A"/>
    <w:rsid w:val="001047C4"/>
    <w:rsid w:val="00104C82"/>
    <w:rsid w:val="001059C2"/>
    <w:rsid w:val="00106A60"/>
    <w:rsid w:val="00113E3F"/>
    <w:rsid w:val="00114594"/>
    <w:rsid w:val="00114AAF"/>
    <w:rsid w:val="00117E42"/>
    <w:rsid w:val="00135654"/>
    <w:rsid w:val="00137E91"/>
    <w:rsid w:val="00140A6F"/>
    <w:rsid w:val="00141BF3"/>
    <w:rsid w:val="001441F4"/>
    <w:rsid w:val="00144ACA"/>
    <w:rsid w:val="001453CB"/>
    <w:rsid w:val="00153C49"/>
    <w:rsid w:val="001551EE"/>
    <w:rsid w:val="00155981"/>
    <w:rsid w:val="0016154A"/>
    <w:rsid w:val="00162741"/>
    <w:rsid w:val="00163BE5"/>
    <w:rsid w:val="00166367"/>
    <w:rsid w:val="001663FA"/>
    <w:rsid w:val="00173173"/>
    <w:rsid w:val="00177CBC"/>
    <w:rsid w:val="00180128"/>
    <w:rsid w:val="001823E6"/>
    <w:rsid w:val="00186CF2"/>
    <w:rsid w:val="001A194F"/>
    <w:rsid w:val="001A3C41"/>
    <w:rsid w:val="001A66B7"/>
    <w:rsid w:val="001B7627"/>
    <w:rsid w:val="001C16AF"/>
    <w:rsid w:val="001C1CB5"/>
    <w:rsid w:val="001C6268"/>
    <w:rsid w:val="001D27BD"/>
    <w:rsid w:val="001D2FE2"/>
    <w:rsid w:val="001D7133"/>
    <w:rsid w:val="001E5818"/>
    <w:rsid w:val="001E7266"/>
    <w:rsid w:val="001F1645"/>
    <w:rsid w:val="001F4F8F"/>
    <w:rsid w:val="001F6CFD"/>
    <w:rsid w:val="00200575"/>
    <w:rsid w:val="002014EB"/>
    <w:rsid w:val="00204351"/>
    <w:rsid w:val="00204A2D"/>
    <w:rsid w:val="00206D2F"/>
    <w:rsid w:val="00207E73"/>
    <w:rsid w:val="002134DC"/>
    <w:rsid w:val="00213C83"/>
    <w:rsid w:val="002144E0"/>
    <w:rsid w:val="00216CD5"/>
    <w:rsid w:val="00217E73"/>
    <w:rsid w:val="002212E2"/>
    <w:rsid w:val="00224387"/>
    <w:rsid w:val="0022708A"/>
    <w:rsid w:val="00237BAD"/>
    <w:rsid w:val="00251744"/>
    <w:rsid w:val="00256928"/>
    <w:rsid w:val="0027075E"/>
    <w:rsid w:val="00270C68"/>
    <w:rsid w:val="002779AC"/>
    <w:rsid w:val="00290407"/>
    <w:rsid w:val="00293248"/>
    <w:rsid w:val="0029547A"/>
    <w:rsid w:val="00295D27"/>
    <w:rsid w:val="002A200C"/>
    <w:rsid w:val="002A4967"/>
    <w:rsid w:val="002A56F9"/>
    <w:rsid w:val="002A584F"/>
    <w:rsid w:val="002B2196"/>
    <w:rsid w:val="002B29E6"/>
    <w:rsid w:val="002B2E31"/>
    <w:rsid w:val="002B52DC"/>
    <w:rsid w:val="002B7BC2"/>
    <w:rsid w:val="002C1CCE"/>
    <w:rsid w:val="002D339B"/>
    <w:rsid w:val="002D5460"/>
    <w:rsid w:val="002E49CA"/>
    <w:rsid w:val="002E5286"/>
    <w:rsid w:val="002E7A13"/>
    <w:rsid w:val="002F145F"/>
    <w:rsid w:val="002F2EB6"/>
    <w:rsid w:val="002F3C62"/>
    <w:rsid w:val="002F54BE"/>
    <w:rsid w:val="002F7748"/>
    <w:rsid w:val="00304FF5"/>
    <w:rsid w:val="0030547B"/>
    <w:rsid w:val="00306E38"/>
    <w:rsid w:val="003073B5"/>
    <w:rsid w:val="0031410A"/>
    <w:rsid w:val="00314C0E"/>
    <w:rsid w:val="00317038"/>
    <w:rsid w:val="00321199"/>
    <w:rsid w:val="00324125"/>
    <w:rsid w:val="00324161"/>
    <w:rsid w:val="00334370"/>
    <w:rsid w:val="00347D44"/>
    <w:rsid w:val="00350237"/>
    <w:rsid w:val="00351C63"/>
    <w:rsid w:val="00352839"/>
    <w:rsid w:val="003570CA"/>
    <w:rsid w:val="00360214"/>
    <w:rsid w:val="00363749"/>
    <w:rsid w:val="003652A9"/>
    <w:rsid w:val="00367443"/>
    <w:rsid w:val="00372656"/>
    <w:rsid w:val="003764AE"/>
    <w:rsid w:val="003800F6"/>
    <w:rsid w:val="00383EE0"/>
    <w:rsid w:val="00385CFF"/>
    <w:rsid w:val="003877CA"/>
    <w:rsid w:val="003953C8"/>
    <w:rsid w:val="00397DE0"/>
    <w:rsid w:val="003B087F"/>
    <w:rsid w:val="003B0A6E"/>
    <w:rsid w:val="003B1AAF"/>
    <w:rsid w:val="003B1BDC"/>
    <w:rsid w:val="003B3F26"/>
    <w:rsid w:val="003B4B72"/>
    <w:rsid w:val="003B5D4F"/>
    <w:rsid w:val="003B7403"/>
    <w:rsid w:val="003C1C24"/>
    <w:rsid w:val="003C1EDF"/>
    <w:rsid w:val="003C3834"/>
    <w:rsid w:val="003C4DC3"/>
    <w:rsid w:val="003D0336"/>
    <w:rsid w:val="003D1A89"/>
    <w:rsid w:val="003D4547"/>
    <w:rsid w:val="003D69A2"/>
    <w:rsid w:val="003D6E79"/>
    <w:rsid w:val="003E2D3F"/>
    <w:rsid w:val="003E31BF"/>
    <w:rsid w:val="003E3E35"/>
    <w:rsid w:val="003E4527"/>
    <w:rsid w:val="003E737A"/>
    <w:rsid w:val="003F08E5"/>
    <w:rsid w:val="003F0AC3"/>
    <w:rsid w:val="003F3FC6"/>
    <w:rsid w:val="003F4D03"/>
    <w:rsid w:val="003F4E9F"/>
    <w:rsid w:val="003F7963"/>
    <w:rsid w:val="00406063"/>
    <w:rsid w:val="004125A7"/>
    <w:rsid w:val="00413324"/>
    <w:rsid w:val="004167D1"/>
    <w:rsid w:val="0043034B"/>
    <w:rsid w:val="0043153D"/>
    <w:rsid w:val="00436B86"/>
    <w:rsid w:val="00444121"/>
    <w:rsid w:val="004457B6"/>
    <w:rsid w:val="00445B47"/>
    <w:rsid w:val="00450CA8"/>
    <w:rsid w:val="004529D9"/>
    <w:rsid w:val="004576CE"/>
    <w:rsid w:val="00457D0F"/>
    <w:rsid w:val="00462507"/>
    <w:rsid w:val="00466AEC"/>
    <w:rsid w:val="004741AD"/>
    <w:rsid w:val="00482730"/>
    <w:rsid w:val="00483A5B"/>
    <w:rsid w:val="00487B0C"/>
    <w:rsid w:val="004946ED"/>
    <w:rsid w:val="00497F02"/>
    <w:rsid w:val="004A6B37"/>
    <w:rsid w:val="004A78F5"/>
    <w:rsid w:val="004B341C"/>
    <w:rsid w:val="004C361E"/>
    <w:rsid w:val="004C5D8D"/>
    <w:rsid w:val="004C71F7"/>
    <w:rsid w:val="004D1DF4"/>
    <w:rsid w:val="004D2746"/>
    <w:rsid w:val="004D4328"/>
    <w:rsid w:val="004D64E1"/>
    <w:rsid w:val="004E226F"/>
    <w:rsid w:val="004E455C"/>
    <w:rsid w:val="004E6477"/>
    <w:rsid w:val="004F6623"/>
    <w:rsid w:val="00501443"/>
    <w:rsid w:val="00502A67"/>
    <w:rsid w:val="005032AB"/>
    <w:rsid w:val="00505BEF"/>
    <w:rsid w:val="00506A8F"/>
    <w:rsid w:val="00522F62"/>
    <w:rsid w:val="00523C17"/>
    <w:rsid w:val="00524552"/>
    <w:rsid w:val="00524EA5"/>
    <w:rsid w:val="00527E9F"/>
    <w:rsid w:val="005301D6"/>
    <w:rsid w:val="00530DB1"/>
    <w:rsid w:val="00531330"/>
    <w:rsid w:val="00534946"/>
    <w:rsid w:val="00534C64"/>
    <w:rsid w:val="00537247"/>
    <w:rsid w:val="00544877"/>
    <w:rsid w:val="0054598E"/>
    <w:rsid w:val="0055082A"/>
    <w:rsid w:val="00554494"/>
    <w:rsid w:val="005638C2"/>
    <w:rsid w:val="00564F21"/>
    <w:rsid w:val="00571018"/>
    <w:rsid w:val="00575690"/>
    <w:rsid w:val="00581D1C"/>
    <w:rsid w:val="00583229"/>
    <w:rsid w:val="00583D45"/>
    <w:rsid w:val="00584753"/>
    <w:rsid w:val="00585A93"/>
    <w:rsid w:val="0059385F"/>
    <w:rsid w:val="0059779D"/>
    <w:rsid w:val="005A14A2"/>
    <w:rsid w:val="005A3187"/>
    <w:rsid w:val="005A4226"/>
    <w:rsid w:val="005A6A6F"/>
    <w:rsid w:val="005C1EC0"/>
    <w:rsid w:val="005C26CD"/>
    <w:rsid w:val="005D1DCD"/>
    <w:rsid w:val="005D601B"/>
    <w:rsid w:val="005E4C4F"/>
    <w:rsid w:val="005E60CD"/>
    <w:rsid w:val="005F10E2"/>
    <w:rsid w:val="005F23FB"/>
    <w:rsid w:val="005F77B9"/>
    <w:rsid w:val="00602AA0"/>
    <w:rsid w:val="00604FF5"/>
    <w:rsid w:val="0060713A"/>
    <w:rsid w:val="0060746F"/>
    <w:rsid w:val="0061602D"/>
    <w:rsid w:val="00621024"/>
    <w:rsid w:val="00621224"/>
    <w:rsid w:val="00621D6C"/>
    <w:rsid w:val="00622678"/>
    <w:rsid w:val="00623EE8"/>
    <w:rsid w:val="00626AB6"/>
    <w:rsid w:val="00634801"/>
    <w:rsid w:val="00635DFF"/>
    <w:rsid w:val="00647F5E"/>
    <w:rsid w:val="006651D2"/>
    <w:rsid w:val="00666305"/>
    <w:rsid w:val="00677B2B"/>
    <w:rsid w:val="00680472"/>
    <w:rsid w:val="0068246E"/>
    <w:rsid w:val="00682C9C"/>
    <w:rsid w:val="00685F04"/>
    <w:rsid w:val="006860C1"/>
    <w:rsid w:val="0068618E"/>
    <w:rsid w:val="006A12A4"/>
    <w:rsid w:val="006A349D"/>
    <w:rsid w:val="006B1E8A"/>
    <w:rsid w:val="006B6A51"/>
    <w:rsid w:val="006C08A9"/>
    <w:rsid w:val="006C2322"/>
    <w:rsid w:val="006C4077"/>
    <w:rsid w:val="006C449C"/>
    <w:rsid w:val="006C475A"/>
    <w:rsid w:val="006D1E5F"/>
    <w:rsid w:val="006E1154"/>
    <w:rsid w:val="006F5CB5"/>
    <w:rsid w:val="00700509"/>
    <w:rsid w:val="0070177A"/>
    <w:rsid w:val="00703546"/>
    <w:rsid w:val="00703C1B"/>
    <w:rsid w:val="0070499F"/>
    <w:rsid w:val="00707C33"/>
    <w:rsid w:val="00716483"/>
    <w:rsid w:val="00716ABB"/>
    <w:rsid w:val="00726B6C"/>
    <w:rsid w:val="00730033"/>
    <w:rsid w:val="007309A7"/>
    <w:rsid w:val="00730F73"/>
    <w:rsid w:val="00731DF9"/>
    <w:rsid w:val="00732074"/>
    <w:rsid w:val="00732196"/>
    <w:rsid w:val="00734211"/>
    <w:rsid w:val="007348C1"/>
    <w:rsid w:val="00736C6E"/>
    <w:rsid w:val="007408F4"/>
    <w:rsid w:val="007457B7"/>
    <w:rsid w:val="00745824"/>
    <w:rsid w:val="007511FB"/>
    <w:rsid w:val="00751750"/>
    <w:rsid w:val="007531C3"/>
    <w:rsid w:val="00755EBA"/>
    <w:rsid w:val="007572DB"/>
    <w:rsid w:val="0075786A"/>
    <w:rsid w:val="00762434"/>
    <w:rsid w:val="00762AB3"/>
    <w:rsid w:val="00763ECE"/>
    <w:rsid w:val="00764470"/>
    <w:rsid w:val="00767FCF"/>
    <w:rsid w:val="00771730"/>
    <w:rsid w:val="00775ECE"/>
    <w:rsid w:val="007764D7"/>
    <w:rsid w:val="00782CB2"/>
    <w:rsid w:val="00787105"/>
    <w:rsid w:val="007878CB"/>
    <w:rsid w:val="007902C6"/>
    <w:rsid w:val="007938CC"/>
    <w:rsid w:val="0079426A"/>
    <w:rsid w:val="00796899"/>
    <w:rsid w:val="007971B5"/>
    <w:rsid w:val="007973D2"/>
    <w:rsid w:val="007A1998"/>
    <w:rsid w:val="007A4D54"/>
    <w:rsid w:val="007A60C0"/>
    <w:rsid w:val="007B39E2"/>
    <w:rsid w:val="007B42C7"/>
    <w:rsid w:val="007B6823"/>
    <w:rsid w:val="007C1FF5"/>
    <w:rsid w:val="007C25DB"/>
    <w:rsid w:val="007C4FA8"/>
    <w:rsid w:val="007C65E5"/>
    <w:rsid w:val="007D01C0"/>
    <w:rsid w:val="007D02D1"/>
    <w:rsid w:val="007D2571"/>
    <w:rsid w:val="007D3DFA"/>
    <w:rsid w:val="007D7058"/>
    <w:rsid w:val="007D751F"/>
    <w:rsid w:val="007E43FD"/>
    <w:rsid w:val="007F46AE"/>
    <w:rsid w:val="007F49A0"/>
    <w:rsid w:val="00801BA3"/>
    <w:rsid w:val="00802F08"/>
    <w:rsid w:val="00804CBC"/>
    <w:rsid w:val="00811302"/>
    <w:rsid w:val="00821EAC"/>
    <w:rsid w:val="00824FC4"/>
    <w:rsid w:val="008313DC"/>
    <w:rsid w:val="008318A5"/>
    <w:rsid w:val="00832736"/>
    <w:rsid w:val="00836F72"/>
    <w:rsid w:val="00840B5E"/>
    <w:rsid w:val="0084162E"/>
    <w:rsid w:val="0084230A"/>
    <w:rsid w:val="0084333B"/>
    <w:rsid w:val="00843386"/>
    <w:rsid w:val="00846FA9"/>
    <w:rsid w:val="0085228E"/>
    <w:rsid w:val="0085248E"/>
    <w:rsid w:val="00853C8B"/>
    <w:rsid w:val="00854716"/>
    <w:rsid w:val="00861B58"/>
    <w:rsid w:val="008642E0"/>
    <w:rsid w:val="00864666"/>
    <w:rsid w:val="008743FA"/>
    <w:rsid w:val="00875265"/>
    <w:rsid w:val="00877A41"/>
    <w:rsid w:val="00885F7C"/>
    <w:rsid w:val="00886372"/>
    <w:rsid w:val="00893E9C"/>
    <w:rsid w:val="00893F07"/>
    <w:rsid w:val="008A2983"/>
    <w:rsid w:val="008A3DCB"/>
    <w:rsid w:val="008A7E94"/>
    <w:rsid w:val="008B15A5"/>
    <w:rsid w:val="008B15CD"/>
    <w:rsid w:val="008B2092"/>
    <w:rsid w:val="008B4583"/>
    <w:rsid w:val="008B59A7"/>
    <w:rsid w:val="008B75F1"/>
    <w:rsid w:val="008C76D7"/>
    <w:rsid w:val="008D72B6"/>
    <w:rsid w:val="008E023C"/>
    <w:rsid w:val="008E07F5"/>
    <w:rsid w:val="008E1504"/>
    <w:rsid w:val="008E1595"/>
    <w:rsid w:val="008E279D"/>
    <w:rsid w:val="008E3ECC"/>
    <w:rsid w:val="008F6327"/>
    <w:rsid w:val="009014F1"/>
    <w:rsid w:val="0090217B"/>
    <w:rsid w:val="00904FC7"/>
    <w:rsid w:val="00905F4E"/>
    <w:rsid w:val="00911BD9"/>
    <w:rsid w:val="00914EF0"/>
    <w:rsid w:val="00921DC8"/>
    <w:rsid w:val="0093248F"/>
    <w:rsid w:val="0093327A"/>
    <w:rsid w:val="00933AB2"/>
    <w:rsid w:val="00933BA3"/>
    <w:rsid w:val="00943914"/>
    <w:rsid w:val="00947507"/>
    <w:rsid w:val="00953553"/>
    <w:rsid w:val="0096524E"/>
    <w:rsid w:val="00965E44"/>
    <w:rsid w:val="00967BC5"/>
    <w:rsid w:val="00967C96"/>
    <w:rsid w:val="00970B3B"/>
    <w:rsid w:val="0097557B"/>
    <w:rsid w:val="009762CC"/>
    <w:rsid w:val="00976F61"/>
    <w:rsid w:val="0097709D"/>
    <w:rsid w:val="00981B1C"/>
    <w:rsid w:val="009830B0"/>
    <w:rsid w:val="009909A1"/>
    <w:rsid w:val="00991C56"/>
    <w:rsid w:val="00991D05"/>
    <w:rsid w:val="00994442"/>
    <w:rsid w:val="009A5024"/>
    <w:rsid w:val="009A53CD"/>
    <w:rsid w:val="009A6306"/>
    <w:rsid w:val="009B094E"/>
    <w:rsid w:val="009B1BDF"/>
    <w:rsid w:val="009C1EEB"/>
    <w:rsid w:val="009C245B"/>
    <w:rsid w:val="009C2B95"/>
    <w:rsid w:val="009D61CE"/>
    <w:rsid w:val="009D6CAD"/>
    <w:rsid w:val="009E5133"/>
    <w:rsid w:val="009E73C8"/>
    <w:rsid w:val="009F214E"/>
    <w:rsid w:val="00A020DF"/>
    <w:rsid w:val="00A05572"/>
    <w:rsid w:val="00A06CD1"/>
    <w:rsid w:val="00A11A23"/>
    <w:rsid w:val="00A139A7"/>
    <w:rsid w:val="00A223B0"/>
    <w:rsid w:val="00A246CD"/>
    <w:rsid w:val="00A31793"/>
    <w:rsid w:val="00A35C4F"/>
    <w:rsid w:val="00A417DC"/>
    <w:rsid w:val="00A509B3"/>
    <w:rsid w:val="00A5379B"/>
    <w:rsid w:val="00A564DE"/>
    <w:rsid w:val="00A6127B"/>
    <w:rsid w:val="00A663AA"/>
    <w:rsid w:val="00A6641E"/>
    <w:rsid w:val="00A67FDE"/>
    <w:rsid w:val="00A71E6D"/>
    <w:rsid w:val="00A72687"/>
    <w:rsid w:val="00A72B6E"/>
    <w:rsid w:val="00A75386"/>
    <w:rsid w:val="00A75633"/>
    <w:rsid w:val="00A75CC8"/>
    <w:rsid w:val="00A81486"/>
    <w:rsid w:val="00A824EC"/>
    <w:rsid w:val="00A84DBA"/>
    <w:rsid w:val="00A84EE5"/>
    <w:rsid w:val="00A85844"/>
    <w:rsid w:val="00A86D6D"/>
    <w:rsid w:val="00A9077B"/>
    <w:rsid w:val="00A94686"/>
    <w:rsid w:val="00A95613"/>
    <w:rsid w:val="00A9667B"/>
    <w:rsid w:val="00AB2D49"/>
    <w:rsid w:val="00AB53A8"/>
    <w:rsid w:val="00AC019B"/>
    <w:rsid w:val="00AC6CFC"/>
    <w:rsid w:val="00AD0D22"/>
    <w:rsid w:val="00AD0F08"/>
    <w:rsid w:val="00AD5F77"/>
    <w:rsid w:val="00AD71F0"/>
    <w:rsid w:val="00AE1FE7"/>
    <w:rsid w:val="00AE599E"/>
    <w:rsid w:val="00AE6974"/>
    <w:rsid w:val="00AF009B"/>
    <w:rsid w:val="00AF6C0D"/>
    <w:rsid w:val="00B0335F"/>
    <w:rsid w:val="00B06F44"/>
    <w:rsid w:val="00B12EE1"/>
    <w:rsid w:val="00B14A24"/>
    <w:rsid w:val="00B16890"/>
    <w:rsid w:val="00B24ED9"/>
    <w:rsid w:val="00B275DD"/>
    <w:rsid w:val="00B279B9"/>
    <w:rsid w:val="00B33A35"/>
    <w:rsid w:val="00B341C3"/>
    <w:rsid w:val="00B347B9"/>
    <w:rsid w:val="00B400F7"/>
    <w:rsid w:val="00B42525"/>
    <w:rsid w:val="00B465DE"/>
    <w:rsid w:val="00B50A20"/>
    <w:rsid w:val="00B51DCF"/>
    <w:rsid w:val="00B52702"/>
    <w:rsid w:val="00B543B6"/>
    <w:rsid w:val="00B55012"/>
    <w:rsid w:val="00B57B7E"/>
    <w:rsid w:val="00B610E0"/>
    <w:rsid w:val="00B65A2E"/>
    <w:rsid w:val="00B6778B"/>
    <w:rsid w:val="00B716B6"/>
    <w:rsid w:val="00B7589E"/>
    <w:rsid w:val="00B75F3F"/>
    <w:rsid w:val="00B7631F"/>
    <w:rsid w:val="00B777A6"/>
    <w:rsid w:val="00B803FD"/>
    <w:rsid w:val="00B80EB0"/>
    <w:rsid w:val="00B81E7B"/>
    <w:rsid w:val="00B951EA"/>
    <w:rsid w:val="00B96852"/>
    <w:rsid w:val="00B968DD"/>
    <w:rsid w:val="00B97E0C"/>
    <w:rsid w:val="00BA366B"/>
    <w:rsid w:val="00BA7CC4"/>
    <w:rsid w:val="00BB0518"/>
    <w:rsid w:val="00BB10A4"/>
    <w:rsid w:val="00BC2534"/>
    <w:rsid w:val="00BD1670"/>
    <w:rsid w:val="00BD4BCA"/>
    <w:rsid w:val="00BD6337"/>
    <w:rsid w:val="00BD668E"/>
    <w:rsid w:val="00BD774F"/>
    <w:rsid w:val="00BD7BDD"/>
    <w:rsid w:val="00BE0D07"/>
    <w:rsid w:val="00BE1429"/>
    <w:rsid w:val="00BE25F4"/>
    <w:rsid w:val="00BE4512"/>
    <w:rsid w:val="00BE62FA"/>
    <w:rsid w:val="00BF4E3D"/>
    <w:rsid w:val="00BF7FC7"/>
    <w:rsid w:val="00C00F72"/>
    <w:rsid w:val="00C131BB"/>
    <w:rsid w:val="00C206B1"/>
    <w:rsid w:val="00C2452A"/>
    <w:rsid w:val="00C2736F"/>
    <w:rsid w:val="00C32215"/>
    <w:rsid w:val="00C41346"/>
    <w:rsid w:val="00C44E62"/>
    <w:rsid w:val="00C45D20"/>
    <w:rsid w:val="00C56D1D"/>
    <w:rsid w:val="00C62963"/>
    <w:rsid w:val="00C62C73"/>
    <w:rsid w:val="00C66DC5"/>
    <w:rsid w:val="00C7182E"/>
    <w:rsid w:val="00C74F26"/>
    <w:rsid w:val="00C75DF4"/>
    <w:rsid w:val="00C806BA"/>
    <w:rsid w:val="00C82A50"/>
    <w:rsid w:val="00C92481"/>
    <w:rsid w:val="00C974F2"/>
    <w:rsid w:val="00CA0E5E"/>
    <w:rsid w:val="00CA18BE"/>
    <w:rsid w:val="00CA1C77"/>
    <w:rsid w:val="00CA3517"/>
    <w:rsid w:val="00CB2C3E"/>
    <w:rsid w:val="00CB78A8"/>
    <w:rsid w:val="00CC1DE0"/>
    <w:rsid w:val="00CC348F"/>
    <w:rsid w:val="00CD228B"/>
    <w:rsid w:val="00CD2427"/>
    <w:rsid w:val="00CD4528"/>
    <w:rsid w:val="00CD588D"/>
    <w:rsid w:val="00CD60D3"/>
    <w:rsid w:val="00CE1142"/>
    <w:rsid w:val="00CE2551"/>
    <w:rsid w:val="00CE7B22"/>
    <w:rsid w:val="00CF3CA7"/>
    <w:rsid w:val="00CF3D21"/>
    <w:rsid w:val="00D01D80"/>
    <w:rsid w:val="00D05AD6"/>
    <w:rsid w:val="00D1791A"/>
    <w:rsid w:val="00D17D68"/>
    <w:rsid w:val="00D234D5"/>
    <w:rsid w:val="00D262A1"/>
    <w:rsid w:val="00D2631E"/>
    <w:rsid w:val="00D26571"/>
    <w:rsid w:val="00D302A9"/>
    <w:rsid w:val="00D3046E"/>
    <w:rsid w:val="00D317D5"/>
    <w:rsid w:val="00D34274"/>
    <w:rsid w:val="00D4129A"/>
    <w:rsid w:val="00D510F3"/>
    <w:rsid w:val="00D516BE"/>
    <w:rsid w:val="00D529BE"/>
    <w:rsid w:val="00D5345C"/>
    <w:rsid w:val="00D54334"/>
    <w:rsid w:val="00D565FA"/>
    <w:rsid w:val="00D5762D"/>
    <w:rsid w:val="00D64082"/>
    <w:rsid w:val="00D65663"/>
    <w:rsid w:val="00D66E1D"/>
    <w:rsid w:val="00D6710C"/>
    <w:rsid w:val="00D7335D"/>
    <w:rsid w:val="00D77197"/>
    <w:rsid w:val="00D823F1"/>
    <w:rsid w:val="00D83576"/>
    <w:rsid w:val="00D83D3E"/>
    <w:rsid w:val="00D847B5"/>
    <w:rsid w:val="00D85F5F"/>
    <w:rsid w:val="00D86A7C"/>
    <w:rsid w:val="00D9654D"/>
    <w:rsid w:val="00DA1FAF"/>
    <w:rsid w:val="00DA6502"/>
    <w:rsid w:val="00DA7A57"/>
    <w:rsid w:val="00DB15AC"/>
    <w:rsid w:val="00DB21EE"/>
    <w:rsid w:val="00DB67FE"/>
    <w:rsid w:val="00DC092B"/>
    <w:rsid w:val="00DC219A"/>
    <w:rsid w:val="00DC293A"/>
    <w:rsid w:val="00DC7573"/>
    <w:rsid w:val="00DC7DDE"/>
    <w:rsid w:val="00DD2717"/>
    <w:rsid w:val="00DD5014"/>
    <w:rsid w:val="00DD5ACA"/>
    <w:rsid w:val="00DE1119"/>
    <w:rsid w:val="00DE5128"/>
    <w:rsid w:val="00DE7A55"/>
    <w:rsid w:val="00DF2044"/>
    <w:rsid w:val="00DF3A01"/>
    <w:rsid w:val="00E04BE1"/>
    <w:rsid w:val="00E067B9"/>
    <w:rsid w:val="00E12258"/>
    <w:rsid w:val="00E16CFD"/>
    <w:rsid w:val="00E177D0"/>
    <w:rsid w:val="00E20ED4"/>
    <w:rsid w:val="00E21133"/>
    <w:rsid w:val="00E27723"/>
    <w:rsid w:val="00E3309E"/>
    <w:rsid w:val="00E338B2"/>
    <w:rsid w:val="00E42F94"/>
    <w:rsid w:val="00E4355F"/>
    <w:rsid w:val="00E43757"/>
    <w:rsid w:val="00E469F9"/>
    <w:rsid w:val="00E47DD5"/>
    <w:rsid w:val="00E53CFC"/>
    <w:rsid w:val="00E54127"/>
    <w:rsid w:val="00E608C7"/>
    <w:rsid w:val="00E628DA"/>
    <w:rsid w:val="00E71061"/>
    <w:rsid w:val="00E72EF7"/>
    <w:rsid w:val="00E7392C"/>
    <w:rsid w:val="00E77E65"/>
    <w:rsid w:val="00E855AF"/>
    <w:rsid w:val="00E9094F"/>
    <w:rsid w:val="00E91636"/>
    <w:rsid w:val="00E96592"/>
    <w:rsid w:val="00EA16D5"/>
    <w:rsid w:val="00EA3971"/>
    <w:rsid w:val="00EA4F38"/>
    <w:rsid w:val="00EB0257"/>
    <w:rsid w:val="00EB1A35"/>
    <w:rsid w:val="00EB24D3"/>
    <w:rsid w:val="00EB4BE7"/>
    <w:rsid w:val="00EC11E0"/>
    <w:rsid w:val="00EC673C"/>
    <w:rsid w:val="00EC6F87"/>
    <w:rsid w:val="00EC7BF3"/>
    <w:rsid w:val="00ED102C"/>
    <w:rsid w:val="00ED2E43"/>
    <w:rsid w:val="00EE4D25"/>
    <w:rsid w:val="00EE5494"/>
    <w:rsid w:val="00EE59A9"/>
    <w:rsid w:val="00F01E13"/>
    <w:rsid w:val="00F02FF2"/>
    <w:rsid w:val="00F03361"/>
    <w:rsid w:val="00F0478A"/>
    <w:rsid w:val="00F12353"/>
    <w:rsid w:val="00F14F4C"/>
    <w:rsid w:val="00F1521D"/>
    <w:rsid w:val="00F159F6"/>
    <w:rsid w:val="00F16929"/>
    <w:rsid w:val="00F20565"/>
    <w:rsid w:val="00F229D2"/>
    <w:rsid w:val="00F23D6F"/>
    <w:rsid w:val="00F24CFE"/>
    <w:rsid w:val="00F278F2"/>
    <w:rsid w:val="00F3272C"/>
    <w:rsid w:val="00F37FF4"/>
    <w:rsid w:val="00F45187"/>
    <w:rsid w:val="00F476D3"/>
    <w:rsid w:val="00F575DB"/>
    <w:rsid w:val="00F57EAC"/>
    <w:rsid w:val="00F628A0"/>
    <w:rsid w:val="00F63B1E"/>
    <w:rsid w:val="00F64EDA"/>
    <w:rsid w:val="00F67634"/>
    <w:rsid w:val="00F71216"/>
    <w:rsid w:val="00F72E80"/>
    <w:rsid w:val="00F741D5"/>
    <w:rsid w:val="00F818C8"/>
    <w:rsid w:val="00F86B90"/>
    <w:rsid w:val="00F90107"/>
    <w:rsid w:val="00F9017B"/>
    <w:rsid w:val="00F931A6"/>
    <w:rsid w:val="00F9396B"/>
    <w:rsid w:val="00F958F4"/>
    <w:rsid w:val="00F95B8A"/>
    <w:rsid w:val="00F976CF"/>
    <w:rsid w:val="00F97A1C"/>
    <w:rsid w:val="00FA25D4"/>
    <w:rsid w:val="00FA7F23"/>
    <w:rsid w:val="00FB2EDC"/>
    <w:rsid w:val="00FB6A60"/>
    <w:rsid w:val="00FC59AA"/>
    <w:rsid w:val="00FC6588"/>
    <w:rsid w:val="00FC6DE1"/>
    <w:rsid w:val="00FD032A"/>
    <w:rsid w:val="00FE27F9"/>
    <w:rsid w:val="00FE6377"/>
    <w:rsid w:val="00FE7A55"/>
    <w:rsid w:val="00FF37D1"/>
    <w:rsid w:val="00FF3AC1"/>
    <w:rsid w:val="00FF3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F24F"/>
  <w15:docId w15:val="{6AE31D05-7958-4BD1-A86B-266BDC79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0565"/>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qFormat/>
    <w:rsid w:val="003E31BF"/>
    <w:pPr>
      <w:spacing w:line="360" w:lineRule="auto"/>
      <w:jc w:val="both"/>
    </w:pPr>
  </w:style>
  <w:style w:type="paragraph" w:styleId="Header">
    <w:name w:val="header"/>
    <w:basedOn w:val="Normal"/>
    <w:link w:val="HeaderChar"/>
    <w:uiPriority w:val="99"/>
    <w:unhideWhenUsed/>
    <w:rsid w:val="0048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5B"/>
  </w:style>
  <w:style w:type="paragraph" w:styleId="Footer">
    <w:name w:val="footer"/>
    <w:basedOn w:val="Normal"/>
    <w:link w:val="FooterChar"/>
    <w:uiPriority w:val="99"/>
    <w:unhideWhenUsed/>
    <w:rsid w:val="0048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5B"/>
  </w:style>
  <w:style w:type="paragraph" w:styleId="NormalWeb">
    <w:name w:val="Normal (Web)"/>
    <w:basedOn w:val="Normal"/>
    <w:uiPriority w:val="99"/>
    <w:semiHidden/>
    <w:unhideWhenUsed/>
    <w:rsid w:val="00FE27F9"/>
    <w:pPr>
      <w:spacing w:before="100" w:beforeAutospacing="1" w:after="100" w:afterAutospacing="1" w:line="240" w:lineRule="auto"/>
    </w:pPr>
    <w:rPr>
      <w:rFonts w:eastAsiaTheme="minorEastAsia" w:cs="Times New Roman"/>
      <w:szCs w:val="24"/>
      <w:lang w:eastAsia="en-GB"/>
    </w:rPr>
  </w:style>
  <w:style w:type="paragraph" w:styleId="BalloonText">
    <w:name w:val="Balloon Text"/>
    <w:basedOn w:val="Normal"/>
    <w:link w:val="BalloonTextChar"/>
    <w:uiPriority w:val="99"/>
    <w:semiHidden/>
    <w:unhideWhenUsed/>
    <w:rsid w:val="00F64EDA"/>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F64EDA"/>
    <w:rPr>
      <w:rFonts w:cs="Times New Roman"/>
      <w:sz w:val="18"/>
      <w:szCs w:val="18"/>
    </w:rPr>
  </w:style>
  <w:style w:type="character" w:styleId="CommentReference">
    <w:name w:val="annotation reference"/>
    <w:basedOn w:val="DefaultParagraphFont"/>
    <w:uiPriority w:val="99"/>
    <w:semiHidden/>
    <w:unhideWhenUsed/>
    <w:rsid w:val="00F64EDA"/>
    <w:rPr>
      <w:sz w:val="16"/>
      <w:szCs w:val="16"/>
    </w:rPr>
  </w:style>
  <w:style w:type="paragraph" w:styleId="CommentText">
    <w:name w:val="annotation text"/>
    <w:basedOn w:val="Normal"/>
    <w:link w:val="CommentTextChar"/>
    <w:uiPriority w:val="99"/>
    <w:semiHidden/>
    <w:unhideWhenUsed/>
    <w:rsid w:val="00F64EDA"/>
    <w:pPr>
      <w:spacing w:line="240" w:lineRule="auto"/>
    </w:pPr>
    <w:rPr>
      <w:sz w:val="20"/>
      <w:szCs w:val="20"/>
    </w:rPr>
  </w:style>
  <w:style w:type="character" w:customStyle="1" w:styleId="CommentTextChar">
    <w:name w:val="Comment Text Char"/>
    <w:basedOn w:val="DefaultParagraphFont"/>
    <w:link w:val="CommentText"/>
    <w:uiPriority w:val="99"/>
    <w:semiHidden/>
    <w:rsid w:val="00F64EDA"/>
    <w:rPr>
      <w:sz w:val="20"/>
      <w:szCs w:val="20"/>
    </w:rPr>
  </w:style>
  <w:style w:type="paragraph" w:styleId="CommentSubject">
    <w:name w:val="annotation subject"/>
    <w:basedOn w:val="CommentText"/>
    <w:next w:val="CommentText"/>
    <w:link w:val="CommentSubjectChar"/>
    <w:uiPriority w:val="99"/>
    <w:semiHidden/>
    <w:unhideWhenUsed/>
    <w:rsid w:val="00F64EDA"/>
    <w:rPr>
      <w:b/>
      <w:bCs/>
    </w:rPr>
  </w:style>
  <w:style w:type="character" w:customStyle="1" w:styleId="CommentSubjectChar">
    <w:name w:val="Comment Subject Char"/>
    <w:basedOn w:val="CommentTextChar"/>
    <w:link w:val="CommentSubject"/>
    <w:uiPriority w:val="99"/>
    <w:semiHidden/>
    <w:rsid w:val="00F64EDA"/>
    <w:rPr>
      <w:b/>
      <w:bCs/>
      <w:sz w:val="20"/>
      <w:szCs w:val="20"/>
    </w:rPr>
  </w:style>
  <w:style w:type="character" w:customStyle="1" w:styleId="Heading1Char">
    <w:name w:val="Heading 1 Char"/>
    <w:basedOn w:val="DefaultParagraphFont"/>
    <w:link w:val="Heading1"/>
    <w:uiPriority w:val="9"/>
    <w:rsid w:val="00F20565"/>
    <w:rPr>
      <w:rFonts w:eastAsia="Times New Roman" w:cs="Times New Roman"/>
      <w:b/>
      <w:bCs/>
      <w:kern w:val="36"/>
      <w:sz w:val="48"/>
      <w:szCs w:val="48"/>
      <w:lang w:eastAsia="en-GB"/>
    </w:rPr>
  </w:style>
  <w:style w:type="character" w:styleId="Hyperlink">
    <w:name w:val="Hyperlink"/>
    <w:basedOn w:val="DefaultParagraphFont"/>
    <w:uiPriority w:val="99"/>
    <w:semiHidden/>
    <w:unhideWhenUsed/>
    <w:rsid w:val="00F20565"/>
    <w:rPr>
      <w:strike w:val="0"/>
      <w:dstrike w:val="0"/>
      <w:color w:val="006FB7"/>
      <w:u w:val="none"/>
      <w:effect w:val="none"/>
    </w:rPr>
  </w:style>
  <w:style w:type="character" w:styleId="Emphasis">
    <w:name w:val="Emphasis"/>
    <w:basedOn w:val="DefaultParagraphFont"/>
    <w:uiPriority w:val="20"/>
    <w:qFormat/>
    <w:rsid w:val="00F20565"/>
    <w:rPr>
      <w:i/>
      <w:iCs/>
    </w:rPr>
  </w:style>
  <w:style w:type="character" w:customStyle="1" w:styleId="al-author-name-more">
    <w:name w:val="al-author-name-more"/>
    <w:basedOn w:val="DefaultParagraphFont"/>
    <w:rsid w:val="00F20565"/>
  </w:style>
  <w:style w:type="character" w:customStyle="1" w:styleId="al-author-info-wrap1">
    <w:name w:val="al-author-info-wrap1"/>
    <w:basedOn w:val="DefaultParagraphFont"/>
    <w:rsid w:val="00F20565"/>
    <w:rPr>
      <w:vanish/>
      <w:webHidden w:val="0"/>
      <w:bdr w:val="single" w:sz="6" w:space="9" w:color="B4BACA" w:frame="1"/>
      <w:shd w:val="clear" w:color="auto" w:fill="FFFFFF"/>
      <w:specVanish w:val="0"/>
    </w:rPr>
  </w:style>
  <w:style w:type="character" w:customStyle="1" w:styleId="delimiter1">
    <w:name w:val="delimiter1"/>
    <w:basedOn w:val="DefaultParagraphFont"/>
    <w:rsid w:val="00F20565"/>
    <w:rPr>
      <w:color w:val="2A2A2A"/>
    </w:rPr>
  </w:style>
  <w:style w:type="paragraph" w:styleId="ListParagraph">
    <w:name w:val="List Paragraph"/>
    <w:basedOn w:val="Normal"/>
    <w:uiPriority w:val="34"/>
    <w:qFormat/>
    <w:rsid w:val="00065050"/>
    <w:pPr>
      <w:ind w:left="720"/>
      <w:contextualSpacing/>
    </w:pPr>
  </w:style>
  <w:style w:type="table" w:styleId="TableGrid">
    <w:name w:val="Table Grid"/>
    <w:basedOn w:val="TableNormal"/>
    <w:uiPriority w:val="39"/>
    <w:rsid w:val="00622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255">
      <w:bodyDiv w:val="1"/>
      <w:marLeft w:val="0"/>
      <w:marRight w:val="0"/>
      <w:marTop w:val="0"/>
      <w:marBottom w:val="0"/>
      <w:divBdr>
        <w:top w:val="none" w:sz="0" w:space="0" w:color="auto"/>
        <w:left w:val="none" w:sz="0" w:space="0" w:color="auto"/>
        <w:bottom w:val="none" w:sz="0" w:space="0" w:color="auto"/>
        <w:right w:val="none" w:sz="0" w:space="0" w:color="auto"/>
      </w:divBdr>
    </w:div>
    <w:div w:id="134759679">
      <w:bodyDiv w:val="1"/>
      <w:marLeft w:val="0"/>
      <w:marRight w:val="0"/>
      <w:marTop w:val="0"/>
      <w:marBottom w:val="0"/>
      <w:divBdr>
        <w:top w:val="none" w:sz="0" w:space="0" w:color="auto"/>
        <w:left w:val="none" w:sz="0" w:space="0" w:color="auto"/>
        <w:bottom w:val="none" w:sz="0" w:space="0" w:color="auto"/>
        <w:right w:val="none" w:sz="0" w:space="0" w:color="auto"/>
      </w:divBdr>
    </w:div>
    <w:div w:id="194925839">
      <w:bodyDiv w:val="1"/>
      <w:marLeft w:val="0"/>
      <w:marRight w:val="0"/>
      <w:marTop w:val="0"/>
      <w:marBottom w:val="0"/>
      <w:divBdr>
        <w:top w:val="none" w:sz="0" w:space="0" w:color="auto"/>
        <w:left w:val="none" w:sz="0" w:space="0" w:color="auto"/>
        <w:bottom w:val="none" w:sz="0" w:space="0" w:color="auto"/>
        <w:right w:val="none" w:sz="0" w:space="0" w:color="auto"/>
      </w:divBdr>
    </w:div>
    <w:div w:id="289362944">
      <w:bodyDiv w:val="1"/>
      <w:marLeft w:val="0"/>
      <w:marRight w:val="0"/>
      <w:marTop w:val="0"/>
      <w:marBottom w:val="0"/>
      <w:divBdr>
        <w:top w:val="none" w:sz="0" w:space="0" w:color="auto"/>
        <w:left w:val="none" w:sz="0" w:space="0" w:color="auto"/>
        <w:bottom w:val="none" w:sz="0" w:space="0" w:color="auto"/>
        <w:right w:val="none" w:sz="0" w:space="0" w:color="auto"/>
      </w:divBdr>
    </w:div>
    <w:div w:id="291323877">
      <w:bodyDiv w:val="1"/>
      <w:marLeft w:val="0"/>
      <w:marRight w:val="0"/>
      <w:marTop w:val="0"/>
      <w:marBottom w:val="0"/>
      <w:divBdr>
        <w:top w:val="none" w:sz="0" w:space="0" w:color="auto"/>
        <w:left w:val="none" w:sz="0" w:space="0" w:color="auto"/>
        <w:bottom w:val="none" w:sz="0" w:space="0" w:color="auto"/>
        <w:right w:val="none" w:sz="0" w:space="0" w:color="auto"/>
      </w:divBdr>
    </w:div>
    <w:div w:id="327638495">
      <w:bodyDiv w:val="1"/>
      <w:marLeft w:val="0"/>
      <w:marRight w:val="0"/>
      <w:marTop w:val="0"/>
      <w:marBottom w:val="0"/>
      <w:divBdr>
        <w:top w:val="none" w:sz="0" w:space="0" w:color="auto"/>
        <w:left w:val="none" w:sz="0" w:space="0" w:color="auto"/>
        <w:bottom w:val="none" w:sz="0" w:space="0" w:color="auto"/>
        <w:right w:val="none" w:sz="0" w:space="0" w:color="auto"/>
      </w:divBdr>
    </w:div>
    <w:div w:id="361520234">
      <w:bodyDiv w:val="1"/>
      <w:marLeft w:val="0"/>
      <w:marRight w:val="0"/>
      <w:marTop w:val="0"/>
      <w:marBottom w:val="0"/>
      <w:divBdr>
        <w:top w:val="none" w:sz="0" w:space="0" w:color="auto"/>
        <w:left w:val="none" w:sz="0" w:space="0" w:color="auto"/>
        <w:bottom w:val="none" w:sz="0" w:space="0" w:color="auto"/>
        <w:right w:val="none" w:sz="0" w:space="0" w:color="auto"/>
      </w:divBdr>
    </w:div>
    <w:div w:id="533421981">
      <w:bodyDiv w:val="1"/>
      <w:marLeft w:val="0"/>
      <w:marRight w:val="0"/>
      <w:marTop w:val="0"/>
      <w:marBottom w:val="0"/>
      <w:divBdr>
        <w:top w:val="none" w:sz="0" w:space="0" w:color="auto"/>
        <w:left w:val="none" w:sz="0" w:space="0" w:color="auto"/>
        <w:bottom w:val="none" w:sz="0" w:space="0" w:color="auto"/>
        <w:right w:val="none" w:sz="0" w:space="0" w:color="auto"/>
      </w:divBdr>
    </w:div>
    <w:div w:id="535504930">
      <w:bodyDiv w:val="1"/>
      <w:marLeft w:val="0"/>
      <w:marRight w:val="0"/>
      <w:marTop w:val="0"/>
      <w:marBottom w:val="0"/>
      <w:divBdr>
        <w:top w:val="none" w:sz="0" w:space="0" w:color="auto"/>
        <w:left w:val="none" w:sz="0" w:space="0" w:color="auto"/>
        <w:bottom w:val="none" w:sz="0" w:space="0" w:color="auto"/>
        <w:right w:val="none" w:sz="0" w:space="0" w:color="auto"/>
      </w:divBdr>
    </w:div>
    <w:div w:id="581719330">
      <w:bodyDiv w:val="1"/>
      <w:marLeft w:val="0"/>
      <w:marRight w:val="0"/>
      <w:marTop w:val="0"/>
      <w:marBottom w:val="0"/>
      <w:divBdr>
        <w:top w:val="none" w:sz="0" w:space="0" w:color="auto"/>
        <w:left w:val="none" w:sz="0" w:space="0" w:color="auto"/>
        <w:bottom w:val="none" w:sz="0" w:space="0" w:color="auto"/>
        <w:right w:val="none" w:sz="0" w:space="0" w:color="auto"/>
      </w:divBdr>
    </w:div>
    <w:div w:id="635835115">
      <w:bodyDiv w:val="1"/>
      <w:marLeft w:val="0"/>
      <w:marRight w:val="0"/>
      <w:marTop w:val="0"/>
      <w:marBottom w:val="0"/>
      <w:divBdr>
        <w:top w:val="none" w:sz="0" w:space="0" w:color="auto"/>
        <w:left w:val="none" w:sz="0" w:space="0" w:color="auto"/>
        <w:bottom w:val="none" w:sz="0" w:space="0" w:color="auto"/>
        <w:right w:val="none" w:sz="0" w:space="0" w:color="auto"/>
      </w:divBdr>
    </w:div>
    <w:div w:id="646979061">
      <w:bodyDiv w:val="1"/>
      <w:marLeft w:val="0"/>
      <w:marRight w:val="0"/>
      <w:marTop w:val="0"/>
      <w:marBottom w:val="0"/>
      <w:divBdr>
        <w:top w:val="none" w:sz="0" w:space="0" w:color="auto"/>
        <w:left w:val="none" w:sz="0" w:space="0" w:color="auto"/>
        <w:bottom w:val="none" w:sz="0" w:space="0" w:color="auto"/>
        <w:right w:val="none" w:sz="0" w:space="0" w:color="auto"/>
      </w:divBdr>
    </w:div>
    <w:div w:id="647133812">
      <w:bodyDiv w:val="1"/>
      <w:marLeft w:val="0"/>
      <w:marRight w:val="0"/>
      <w:marTop w:val="0"/>
      <w:marBottom w:val="0"/>
      <w:divBdr>
        <w:top w:val="none" w:sz="0" w:space="0" w:color="auto"/>
        <w:left w:val="none" w:sz="0" w:space="0" w:color="auto"/>
        <w:bottom w:val="none" w:sz="0" w:space="0" w:color="auto"/>
        <w:right w:val="none" w:sz="0" w:space="0" w:color="auto"/>
      </w:divBdr>
    </w:div>
    <w:div w:id="651836695">
      <w:bodyDiv w:val="1"/>
      <w:marLeft w:val="0"/>
      <w:marRight w:val="0"/>
      <w:marTop w:val="0"/>
      <w:marBottom w:val="0"/>
      <w:divBdr>
        <w:top w:val="none" w:sz="0" w:space="0" w:color="auto"/>
        <w:left w:val="none" w:sz="0" w:space="0" w:color="auto"/>
        <w:bottom w:val="none" w:sz="0" w:space="0" w:color="auto"/>
        <w:right w:val="none" w:sz="0" w:space="0" w:color="auto"/>
      </w:divBdr>
    </w:div>
    <w:div w:id="677536355">
      <w:bodyDiv w:val="1"/>
      <w:marLeft w:val="0"/>
      <w:marRight w:val="0"/>
      <w:marTop w:val="0"/>
      <w:marBottom w:val="0"/>
      <w:divBdr>
        <w:top w:val="none" w:sz="0" w:space="0" w:color="auto"/>
        <w:left w:val="none" w:sz="0" w:space="0" w:color="auto"/>
        <w:bottom w:val="none" w:sz="0" w:space="0" w:color="auto"/>
        <w:right w:val="none" w:sz="0" w:space="0" w:color="auto"/>
      </w:divBdr>
    </w:div>
    <w:div w:id="696085971">
      <w:bodyDiv w:val="1"/>
      <w:marLeft w:val="0"/>
      <w:marRight w:val="0"/>
      <w:marTop w:val="0"/>
      <w:marBottom w:val="0"/>
      <w:divBdr>
        <w:top w:val="none" w:sz="0" w:space="0" w:color="auto"/>
        <w:left w:val="none" w:sz="0" w:space="0" w:color="auto"/>
        <w:bottom w:val="none" w:sz="0" w:space="0" w:color="auto"/>
        <w:right w:val="none" w:sz="0" w:space="0" w:color="auto"/>
      </w:divBdr>
    </w:div>
    <w:div w:id="712340262">
      <w:bodyDiv w:val="1"/>
      <w:marLeft w:val="0"/>
      <w:marRight w:val="0"/>
      <w:marTop w:val="0"/>
      <w:marBottom w:val="0"/>
      <w:divBdr>
        <w:top w:val="none" w:sz="0" w:space="0" w:color="auto"/>
        <w:left w:val="none" w:sz="0" w:space="0" w:color="auto"/>
        <w:bottom w:val="none" w:sz="0" w:space="0" w:color="auto"/>
        <w:right w:val="none" w:sz="0" w:space="0" w:color="auto"/>
      </w:divBdr>
    </w:div>
    <w:div w:id="816455169">
      <w:bodyDiv w:val="1"/>
      <w:marLeft w:val="0"/>
      <w:marRight w:val="0"/>
      <w:marTop w:val="0"/>
      <w:marBottom w:val="0"/>
      <w:divBdr>
        <w:top w:val="none" w:sz="0" w:space="0" w:color="auto"/>
        <w:left w:val="none" w:sz="0" w:space="0" w:color="auto"/>
        <w:bottom w:val="none" w:sz="0" w:space="0" w:color="auto"/>
        <w:right w:val="none" w:sz="0" w:space="0" w:color="auto"/>
      </w:divBdr>
    </w:div>
    <w:div w:id="895821416">
      <w:bodyDiv w:val="1"/>
      <w:marLeft w:val="0"/>
      <w:marRight w:val="0"/>
      <w:marTop w:val="0"/>
      <w:marBottom w:val="0"/>
      <w:divBdr>
        <w:top w:val="none" w:sz="0" w:space="0" w:color="auto"/>
        <w:left w:val="none" w:sz="0" w:space="0" w:color="auto"/>
        <w:bottom w:val="none" w:sz="0" w:space="0" w:color="auto"/>
        <w:right w:val="none" w:sz="0" w:space="0" w:color="auto"/>
      </w:divBdr>
    </w:div>
    <w:div w:id="906963500">
      <w:bodyDiv w:val="1"/>
      <w:marLeft w:val="0"/>
      <w:marRight w:val="0"/>
      <w:marTop w:val="0"/>
      <w:marBottom w:val="0"/>
      <w:divBdr>
        <w:top w:val="none" w:sz="0" w:space="0" w:color="auto"/>
        <w:left w:val="none" w:sz="0" w:space="0" w:color="auto"/>
        <w:bottom w:val="none" w:sz="0" w:space="0" w:color="auto"/>
        <w:right w:val="none" w:sz="0" w:space="0" w:color="auto"/>
      </w:divBdr>
    </w:div>
    <w:div w:id="1122966987">
      <w:bodyDiv w:val="1"/>
      <w:marLeft w:val="0"/>
      <w:marRight w:val="0"/>
      <w:marTop w:val="0"/>
      <w:marBottom w:val="0"/>
      <w:divBdr>
        <w:top w:val="none" w:sz="0" w:space="0" w:color="auto"/>
        <w:left w:val="none" w:sz="0" w:space="0" w:color="auto"/>
        <w:bottom w:val="none" w:sz="0" w:space="0" w:color="auto"/>
        <w:right w:val="none" w:sz="0" w:space="0" w:color="auto"/>
      </w:divBdr>
    </w:div>
    <w:div w:id="1193305539">
      <w:bodyDiv w:val="1"/>
      <w:marLeft w:val="0"/>
      <w:marRight w:val="0"/>
      <w:marTop w:val="0"/>
      <w:marBottom w:val="0"/>
      <w:divBdr>
        <w:top w:val="none" w:sz="0" w:space="0" w:color="auto"/>
        <w:left w:val="none" w:sz="0" w:space="0" w:color="auto"/>
        <w:bottom w:val="none" w:sz="0" w:space="0" w:color="auto"/>
        <w:right w:val="none" w:sz="0" w:space="0" w:color="auto"/>
      </w:divBdr>
      <w:divsChild>
        <w:div w:id="1047800169">
          <w:marLeft w:val="0"/>
          <w:marRight w:val="0"/>
          <w:marTop w:val="0"/>
          <w:marBottom w:val="0"/>
          <w:divBdr>
            <w:top w:val="none" w:sz="0" w:space="0" w:color="auto"/>
            <w:left w:val="none" w:sz="0" w:space="0" w:color="auto"/>
            <w:bottom w:val="none" w:sz="0" w:space="0" w:color="auto"/>
            <w:right w:val="none" w:sz="0" w:space="0" w:color="auto"/>
          </w:divBdr>
          <w:divsChild>
            <w:div w:id="615136445">
              <w:marLeft w:val="0"/>
              <w:marRight w:val="0"/>
              <w:marTop w:val="0"/>
              <w:marBottom w:val="0"/>
              <w:divBdr>
                <w:top w:val="none" w:sz="0" w:space="0" w:color="auto"/>
                <w:left w:val="none" w:sz="0" w:space="0" w:color="auto"/>
                <w:bottom w:val="none" w:sz="0" w:space="0" w:color="auto"/>
                <w:right w:val="none" w:sz="0" w:space="0" w:color="auto"/>
              </w:divBdr>
              <w:divsChild>
                <w:div w:id="695471139">
                  <w:marLeft w:val="0"/>
                  <w:marRight w:val="0"/>
                  <w:marTop w:val="0"/>
                  <w:marBottom w:val="0"/>
                  <w:divBdr>
                    <w:top w:val="none" w:sz="0" w:space="0" w:color="auto"/>
                    <w:left w:val="none" w:sz="0" w:space="0" w:color="auto"/>
                    <w:bottom w:val="none" w:sz="0" w:space="0" w:color="auto"/>
                    <w:right w:val="none" w:sz="0" w:space="0" w:color="auto"/>
                  </w:divBdr>
                  <w:divsChild>
                    <w:div w:id="1302806707">
                      <w:marLeft w:val="0"/>
                      <w:marRight w:val="0"/>
                      <w:marTop w:val="0"/>
                      <w:marBottom w:val="0"/>
                      <w:divBdr>
                        <w:top w:val="none" w:sz="0" w:space="0" w:color="auto"/>
                        <w:left w:val="none" w:sz="0" w:space="0" w:color="auto"/>
                        <w:bottom w:val="none" w:sz="0" w:space="0" w:color="auto"/>
                        <w:right w:val="none" w:sz="0" w:space="0" w:color="auto"/>
                      </w:divBdr>
                      <w:divsChild>
                        <w:div w:id="1928149452">
                          <w:marLeft w:val="0"/>
                          <w:marRight w:val="0"/>
                          <w:marTop w:val="0"/>
                          <w:marBottom w:val="0"/>
                          <w:divBdr>
                            <w:top w:val="none" w:sz="0" w:space="0" w:color="auto"/>
                            <w:left w:val="none" w:sz="0" w:space="0" w:color="auto"/>
                            <w:bottom w:val="none" w:sz="0" w:space="0" w:color="auto"/>
                            <w:right w:val="none" w:sz="0" w:space="0" w:color="auto"/>
                          </w:divBdr>
                          <w:divsChild>
                            <w:div w:id="1295478204">
                              <w:marLeft w:val="0"/>
                              <w:marRight w:val="0"/>
                              <w:marTop w:val="0"/>
                              <w:marBottom w:val="0"/>
                              <w:divBdr>
                                <w:top w:val="none" w:sz="0" w:space="0" w:color="auto"/>
                                <w:left w:val="none" w:sz="0" w:space="0" w:color="auto"/>
                                <w:bottom w:val="none" w:sz="0" w:space="0" w:color="auto"/>
                                <w:right w:val="none" w:sz="0" w:space="0" w:color="auto"/>
                              </w:divBdr>
                              <w:divsChild>
                                <w:div w:id="890727260">
                                  <w:marLeft w:val="0"/>
                                  <w:marRight w:val="0"/>
                                  <w:marTop w:val="0"/>
                                  <w:marBottom w:val="0"/>
                                  <w:divBdr>
                                    <w:top w:val="none" w:sz="0" w:space="0" w:color="auto"/>
                                    <w:left w:val="none" w:sz="0" w:space="0" w:color="auto"/>
                                    <w:bottom w:val="none" w:sz="0" w:space="0" w:color="auto"/>
                                    <w:right w:val="none" w:sz="0" w:space="0" w:color="auto"/>
                                  </w:divBdr>
                                  <w:divsChild>
                                    <w:div w:id="1915629085">
                                      <w:marLeft w:val="0"/>
                                      <w:marRight w:val="0"/>
                                      <w:marTop w:val="0"/>
                                      <w:marBottom w:val="0"/>
                                      <w:divBdr>
                                        <w:top w:val="none" w:sz="0" w:space="0" w:color="auto"/>
                                        <w:left w:val="none" w:sz="0" w:space="0" w:color="auto"/>
                                        <w:bottom w:val="none" w:sz="0" w:space="0" w:color="auto"/>
                                        <w:right w:val="none" w:sz="0" w:space="0" w:color="auto"/>
                                      </w:divBdr>
                                      <w:divsChild>
                                        <w:div w:id="788816302">
                                          <w:marLeft w:val="0"/>
                                          <w:marRight w:val="0"/>
                                          <w:marTop w:val="0"/>
                                          <w:marBottom w:val="0"/>
                                          <w:divBdr>
                                            <w:top w:val="none" w:sz="0" w:space="0" w:color="auto"/>
                                            <w:left w:val="none" w:sz="0" w:space="0" w:color="auto"/>
                                            <w:bottom w:val="none" w:sz="0" w:space="0" w:color="auto"/>
                                            <w:right w:val="none" w:sz="0" w:space="0" w:color="auto"/>
                                          </w:divBdr>
                                          <w:divsChild>
                                            <w:div w:id="84232337">
                                              <w:marLeft w:val="0"/>
                                              <w:marRight w:val="0"/>
                                              <w:marTop w:val="0"/>
                                              <w:marBottom w:val="0"/>
                                              <w:divBdr>
                                                <w:top w:val="none" w:sz="0" w:space="0" w:color="auto"/>
                                                <w:left w:val="none" w:sz="0" w:space="0" w:color="auto"/>
                                                <w:bottom w:val="none" w:sz="0" w:space="0" w:color="auto"/>
                                                <w:right w:val="none" w:sz="0" w:space="0" w:color="auto"/>
                                              </w:divBdr>
                                              <w:divsChild>
                                                <w:div w:id="1543321420">
                                                  <w:marLeft w:val="0"/>
                                                  <w:marRight w:val="0"/>
                                                  <w:marTop w:val="0"/>
                                                  <w:marBottom w:val="0"/>
                                                  <w:divBdr>
                                                    <w:top w:val="none" w:sz="0" w:space="0" w:color="auto"/>
                                                    <w:left w:val="none" w:sz="0" w:space="0" w:color="auto"/>
                                                    <w:bottom w:val="none" w:sz="0" w:space="0" w:color="auto"/>
                                                    <w:right w:val="none" w:sz="0" w:space="0" w:color="auto"/>
                                                  </w:divBdr>
                                                  <w:divsChild>
                                                    <w:div w:id="826939377">
                                                      <w:marLeft w:val="0"/>
                                                      <w:marRight w:val="0"/>
                                                      <w:marTop w:val="0"/>
                                                      <w:marBottom w:val="0"/>
                                                      <w:divBdr>
                                                        <w:top w:val="none" w:sz="0" w:space="0" w:color="auto"/>
                                                        <w:left w:val="none" w:sz="0" w:space="0" w:color="auto"/>
                                                        <w:bottom w:val="none" w:sz="0" w:space="0" w:color="auto"/>
                                                        <w:right w:val="none" w:sz="0" w:space="0" w:color="auto"/>
                                                      </w:divBdr>
                                                      <w:divsChild>
                                                        <w:div w:id="575751321">
                                                          <w:marLeft w:val="0"/>
                                                          <w:marRight w:val="0"/>
                                                          <w:marTop w:val="0"/>
                                                          <w:marBottom w:val="0"/>
                                                          <w:divBdr>
                                                            <w:top w:val="none" w:sz="0" w:space="0" w:color="auto"/>
                                                            <w:left w:val="none" w:sz="0" w:space="0" w:color="auto"/>
                                                            <w:bottom w:val="none" w:sz="0" w:space="0" w:color="auto"/>
                                                            <w:right w:val="none" w:sz="0" w:space="0" w:color="auto"/>
                                                          </w:divBdr>
                                                          <w:divsChild>
                                                            <w:div w:id="7413956">
                                                              <w:marLeft w:val="0"/>
                                                              <w:marRight w:val="0"/>
                                                              <w:marTop w:val="0"/>
                                                              <w:marBottom w:val="75"/>
                                                              <w:divBdr>
                                                                <w:top w:val="none" w:sz="0" w:space="0" w:color="auto"/>
                                                                <w:left w:val="none" w:sz="0" w:space="0" w:color="auto"/>
                                                                <w:bottom w:val="none" w:sz="0" w:space="0" w:color="auto"/>
                                                                <w:right w:val="none" w:sz="0" w:space="0" w:color="auto"/>
                                                              </w:divBdr>
                                                              <w:divsChild>
                                                                <w:div w:id="437216583">
                                                                  <w:marLeft w:val="0"/>
                                                                  <w:marRight w:val="0"/>
                                                                  <w:marTop w:val="0"/>
                                                                  <w:marBottom w:val="0"/>
                                                                  <w:divBdr>
                                                                    <w:top w:val="none" w:sz="0" w:space="0" w:color="auto"/>
                                                                    <w:left w:val="none" w:sz="0" w:space="0" w:color="auto"/>
                                                                    <w:bottom w:val="none" w:sz="0" w:space="0" w:color="auto"/>
                                                                    <w:right w:val="none" w:sz="0" w:space="0" w:color="auto"/>
                                                                  </w:divBdr>
                                                                </w:div>
                                                                <w:div w:id="1831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550">
                                                          <w:marLeft w:val="0"/>
                                                          <w:marRight w:val="0"/>
                                                          <w:marTop w:val="0"/>
                                                          <w:marBottom w:val="0"/>
                                                          <w:divBdr>
                                                            <w:top w:val="none" w:sz="0" w:space="0" w:color="auto"/>
                                                            <w:left w:val="none" w:sz="0" w:space="0" w:color="auto"/>
                                                            <w:bottom w:val="none" w:sz="0" w:space="0" w:color="auto"/>
                                                            <w:right w:val="none" w:sz="0" w:space="0" w:color="auto"/>
                                                          </w:divBdr>
                                                          <w:divsChild>
                                                            <w:div w:id="1727294188">
                                                              <w:marLeft w:val="0"/>
                                                              <w:marRight w:val="0"/>
                                                              <w:marTop w:val="0"/>
                                                              <w:marBottom w:val="0"/>
                                                              <w:divBdr>
                                                                <w:top w:val="none" w:sz="0" w:space="0" w:color="auto"/>
                                                                <w:left w:val="none" w:sz="0" w:space="0" w:color="auto"/>
                                                                <w:bottom w:val="none" w:sz="0" w:space="0" w:color="auto"/>
                                                                <w:right w:val="none" w:sz="0" w:space="0" w:color="auto"/>
                                                              </w:divBdr>
                                                            </w:div>
                                                          </w:divsChild>
                                                        </w:div>
                                                        <w:div w:id="624434758">
                                                          <w:marLeft w:val="0"/>
                                                          <w:marRight w:val="240"/>
                                                          <w:marTop w:val="0"/>
                                                          <w:marBottom w:val="0"/>
                                                          <w:divBdr>
                                                            <w:top w:val="none" w:sz="0" w:space="0" w:color="auto"/>
                                                            <w:left w:val="none" w:sz="0" w:space="0" w:color="auto"/>
                                                            <w:bottom w:val="none" w:sz="0" w:space="0" w:color="auto"/>
                                                            <w:right w:val="none" w:sz="0" w:space="0" w:color="auto"/>
                                                          </w:divBdr>
                                                        </w:div>
                                                        <w:div w:id="1318649907">
                                                          <w:marLeft w:val="0"/>
                                                          <w:marRight w:val="0"/>
                                                          <w:marTop w:val="240"/>
                                                          <w:marBottom w:val="0"/>
                                                          <w:divBdr>
                                                            <w:top w:val="none" w:sz="0" w:space="0" w:color="auto"/>
                                                            <w:left w:val="none" w:sz="0" w:space="0" w:color="auto"/>
                                                            <w:bottom w:val="none" w:sz="0" w:space="0" w:color="auto"/>
                                                            <w:right w:val="none" w:sz="0" w:space="0" w:color="auto"/>
                                                          </w:divBdr>
                                                        </w:div>
                                                        <w:div w:id="1842115924">
                                                          <w:marLeft w:val="0"/>
                                                          <w:marRight w:val="240"/>
                                                          <w:marTop w:val="0"/>
                                                          <w:marBottom w:val="0"/>
                                                          <w:divBdr>
                                                            <w:top w:val="none" w:sz="0" w:space="0" w:color="auto"/>
                                                            <w:left w:val="none" w:sz="0" w:space="0" w:color="auto"/>
                                                            <w:bottom w:val="none" w:sz="0" w:space="0" w:color="auto"/>
                                                            <w:right w:val="none" w:sz="0" w:space="0" w:color="auto"/>
                                                          </w:divBdr>
                                                        </w:div>
                                                      </w:divsChild>
                                                    </w:div>
                                                    <w:div w:id="358969054">
                                                      <w:marLeft w:val="0"/>
                                                      <w:marRight w:val="0"/>
                                                      <w:marTop w:val="0"/>
                                                      <w:marBottom w:val="0"/>
                                                      <w:divBdr>
                                                        <w:top w:val="none" w:sz="0" w:space="0" w:color="auto"/>
                                                        <w:left w:val="none" w:sz="0" w:space="0" w:color="auto"/>
                                                        <w:bottom w:val="none" w:sz="0" w:space="0" w:color="auto"/>
                                                        <w:right w:val="none" w:sz="0" w:space="0" w:color="auto"/>
                                                      </w:divBdr>
                                                      <w:divsChild>
                                                        <w:div w:id="950555459">
                                                          <w:marLeft w:val="0"/>
                                                          <w:marRight w:val="0"/>
                                                          <w:marTop w:val="0"/>
                                                          <w:marBottom w:val="0"/>
                                                          <w:divBdr>
                                                            <w:top w:val="none" w:sz="0" w:space="0" w:color="auto"/>
                                                            <w:left w:val="none" w:sz="0" w:space="0" w:color="auto"/>
                                                            <w:bottom w:val="none" w:sz="0" w:space="0" w:color="auto"/>
                                                            <w:right w:val="none" w:sz="0" w:space="0" w:color="auto"/>
                                                          </w:divBdr>
                                                          <w:divsChild>
                                                            <w:div w:id="655955313">
                                                              <w:marLeft w:val="0"/>
                                                              <w:marRight w:val="0"/>
                                                              <w:marTop w:val="0"/>
                                                              <w:marBottom w:val="75"/>
                                                              <w:divBdr>
                                                                <w:top w:val="none" w:sz="0" w:space="0" w:color="auto"/>
                                                                <w:left w:val="none" w:sz="0" w:space="0" w:color="auto"/>
                                                                <w:bottom w:val="none" w:sz="0" w:space="0" w:color="auto"/>
                                                                <w:right w:val="none" w:sz="0" w:space="0" w:color="auto"/>
                                                              </w:divBdr>
                                                              <w:divsChild>
                                                                <w:div w:id="250160375">
                                                                  <w:marLeft w:val="0"/>
                                                                  <w:marRight w:val="0"/>
                                                                  <w:marTop w:val="0"/>
                                                                  <w:marBottom w:val="0"/>
                                                                  <w:divBdr>
                                                                    <w:top w:val="none" w:sz="0" w:space="0" w:color="auto"/>
                                                                    <w:left w:val="none" w:sz="0" w:space="0" w:color="auto"/>
                                                                    <w:bottom w:val="none" w:sz="0" w:space="0" w:color="auto"/>
                                                                    <w:right w:val="none" w:sz="0" w:space="0" w:color="auto"/>
                                                                  </w:divBdr>
                                                                </w:div>
                                                                <w:div w:id="485166872">
                                                                  <w:marLeft w:val="0"/>
                                                                  <w:marRight w:val="0"/>
                                                                  <w:marTop w:val="0"/>
                                                                  <w:marBottom w:val="0"/>
                                                                  <w:divBdr>
                                                                    <w:top w:val="none" w:sz="0" w:space="0" w:color="auto"/>
                                                                    <w:left w:val="none" w:sz="0" w:space="0" w:color="auto"/>
                                                                    <w:bottom w:val="none" w:sz="0" w:space="0" w:color="auto"/>
                                                                    <w:right w:val="none" w:sz="0" w:space="0" w:color="auto"/>
                                                                  </w:divBdr>
                                                                </w:div>
                                                              </w:divsChild>
                                                            </w:div>
                                                            <w:div w:id="1545943709">
                                                              <w:marLeft w:val="0"/>
                                                              <w:marRight w:val="0"/>
                                                              <w:marTop w:val="0"/>
                                                              <w:marBottom w:val="75"/>
                                                              <w:divBdr>
                                                                <w:top w:val="none" w:sz="0" w:space="0" w:color="auto"/>
                                                                <w:left w:val="none" w:sz="0" w:space="0" w:color="auto"/>
                                                                <w:bottom w:val="none" w:sz="0" w:space="0" w:color="auto"/>
                                                                <w:right w:val="none" w:sz="0" w:space="0" w:color="auto"/>
                                                              </w:divBdr>
                                                              <w:divsChild>
                                                                <w:div w:id="3341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8214">
                                                          <w:marLeft w:val="0"/>
                                                          <w:marRight w:val="240"/>
                                                          <w:marTop w:val="0"/>
                                                          <w:marBottom w:val="0"/>
                                                          <w:divBdr>
                                                            <w:top w:val="none" w:sz="0" w:space="0" w:color="auto"/>
                                                            <w:left w:val="none" w:sz="0" w:space="0" w:color="auto"/>
                                                            <w:bottom w:val="none" w:sz="0" w:space="0" w:color="auto"/>
                                                            <w:right w:val="none" w:sz="0" w:space="0" w:color="auto"/>
                                                          </w:divBdr>
                                                        </w:div>
                                                        <w:div w:id="817038591">
                                                          <w:marLeft w:val="0"/>
                                                          <w:marRight w:val="0"/>
                                                          <w:marTop w:val="240"/>
                                                          <w:marBottom w:val="0"/>
                                                          <w:divBdr>
                                                            <w:top w:val="none" w:sz="0" w:space="0" w:color="auto"/>
                                                            <w:left w:val="none" w:sz="0" w:space="0" w:color="auto"/>
                                                            <w:bottom w:val="none" w:sz="0" w:space="0" w:color="auto"/>
                                                            <w:right w:val="none" w:sz="0" w:space="0" w:color="auto"/>
                                                          </w:divBdr>
                                                        </w:div>
                                                        <w:div w:id="1575047681">
                                                          <w:marLeft w:val="0"/>
                                                          <w:marRight w:val="0"/>
                                                          <w:marTop w:val="0"/>
                                                          <w:marBottom w:val="0"/>
                                                          <w:divBdr>
                                                            <w:top w:val="none" w:sz="0" w:space="0" w:color="auto"/>
                                                            <w:left w:val="none" w:sz="0" w:space="0" w:color="auto"/>
                                                            <w:bottom w:val="none" w:sz="0" w:space="0" w:color="auto"/>
                                                            <w:right w:val="none" w:sz="0" w:space="0" w:color="auto"/>
                                                          </w:divBdr>
                                                          <w:divsChild>
                                                            <w:div w:id="2082755315">
                                                              <w:marLeft w:val="0"/>
                                                              <w:marRight w:val="0"/>
                                                              <w:marTop w:val="0"/>
                                                              <w:marBottom w:val="0"/>
                                                              <w:divBdr>
                                                                <w:top w:val="none" w:sz="0" w:space="0" w:color="auto"/>
                                                                <w:left w:val="none" w:sz="0" w:space="0" w:color="auto"/>
                                                                <w:bottom w:val="none" w:sz="0" w:space="0" w:color="auto"/>
                                                                <w:right w:val="none" w:sz="0" w:space="0" w:color="auto"/>
                                                              </w:divBdr>
                                                            </w:div>
                                                          </w:divsChild>
                                                        </w:div>
                                                        <w:div w:id="1693611090">
                                                          <w:marLeft w:val="0"/>
                                                          <w:marRight w:val="240"/>
                                                          <w:marTop w:val="0"/>
                                                          <w:marBottom w:val="0"/>
                                                          <w:divBdr>
                                                            <w:top w:val="none" w:sz="0" w:space="0" w:color="auto"/>
                                                            <w:left w:val="none" w:sz="0" w:space="0" w:color="auto"/>
                                                            <w:bottom w:val="none" w:sz="0" w:space="0" w:color="auto"/>
                                                            <w:right w:val="none" w:sz="0" w:space="0" w:color="auto"/>
                                                          </w:divBdr>
                                                        </w:div>
                                                        <w:div w:id="1697148019">
                                                          <w:marLeft w:val="0"/>
                                                          <w:marRight w:val="0"/>
                                                          <w:marTop w:val="0"/>
                                                          <w:marBottom w:val="0"/>
                                                          <w:divBdr>
                                                            <w:top w:val="none" w:sz="0" w:space="0" w:color="auto"/>
                                                            <w:left w:val="none" w:sz="0" w:space="0" w:color="auto"/>
                                                            <w:bottom w:val="none" w:sz="0" w:space="0" w:color="auto"/>
                                                            <w:right w:val="none" w:sz="0" w:space="0" w:color="auto"/>
                                                          </w:divBdr>
                                                        </w:div>
                                                      </w:divsChild>
                                                    </w:div>
                                                    <w:div w:id="872305505">
                                                      <w:marLeft w:val="0"/>
                                                      <w:marRight w:val="0"/>
                                                      <w:marTop w:val="0"/>
                                                      <w:marBottom w:val="0"/>
                                                      <w:divBdr>
                                                        <w:top w:val="none" w:sz="0" w:space="0" w:color="auto"/>
                                                        <w:left w:val="none" w:sz="0" w:space="0" w:color="auto"/>
                                                        <w:bottom w:val="none" w:sz="0" w:space="0" w:color="auto"/>
                                                        <w:right w:val="none" w:sz="0" w:space="0" w:color="auto"/>
                                                      </w:divBdr>
                                                      <w:divsChild>
                                                        <w:div w:id="838272251">
                                                          <w:marLeft w:val="0"/>
                                                          <w:marRight w:val="0"/>
                                                          <w:marTop w:val="0"/>
                                                          <w:marBottom w:val="0"/>
                                                          <w:divBdr>
                                                            <w:top w:val="none" w:sz="0" w:space="0" w:color="auto"/>
                                                            <w:left w:val="none" w:sz="0" w:space="0" w:color="auto"/>
                                                            <w:bottom w:val="none" w:sz="0" w:space="0" w:color="auto"/>
                                                            <w:right w:val="none" w:sz="0" w:space="0" w:color="auto"/>
                                                          </w:divBdr>
                                                          <w:divsChild>
                                                            <w:div w:id="254438819">
                                                              <w:marLeft w:val="0"/>
                                                              <w:marRight w:val="0"/>
                                                              <w:marTop w:val="0"/>
                                                              <w:marBottom w:val="0"/>
                                                              <w:divBdr>
                                                                <w:top w:val="none" w:sz="0" w:space="0" w:color="auto"/>
                                                                <w:left w:val="none" w:sz="0" w:space="0" w:color="auto"/>
                                                                <w:bottom w:val="none" w:sz="0" w:space="0" w:color="auto"/>
                                                                <w:right w:val="none" w:sz="0" w:space="0" w:color="auto"/>
                                                              </w:divBdr>
                                                            </w:div>
                                                          </w:divsChild>
                                                        </w:div>
                                                        <w:div w:id="446660038">
                                                          <w:marLeft w:val="0"/>
                                                          <w:marRight w:val="0"/>
                                                          <w:marTop w:val="0"/>
                                                          <w:marBottom w:val="0"/>
                                                          <w:divBdr>
                                                            <w:top w:val="none" w:sz="0" w:space="0" w:color="auto"/>
                                                            <w:left w:val="none" w:sz="0" w:space="0" w:color="auto"/>
                                                            <w:bottom w:val="none" w:sz="0" w:space="0" w:color="auto"/>
                                                            <w:right w:val="none" w:sz="0" w:space="0" w:color="auto"/>
                                                          </w:divBdr>
                                                          <w:divsChild>
                                                            <w:div w:id="1362364551">
                                                              <w:marLeft w:val="0"/>
                                                              <w:marRight w:val="0"/>
                                                              <w:marTop w:val="0"/>
                                                              <w:marBottom w:val="75"/>
                                                              <w:divBdr>
                                                                <w:top w:val="none" w:sz="0" w:space="0" w:color="auto"/>
                                                                <w:left w:val="none" w:sz="0" w:space="0" w:color="auto"/>
                                                                <w:bottom w:val="none" w:sz="0" w:space="0" w:color="auto"/>
                                                                <w:right w:val="none" w:sz="0" w:space="0" w:color="auto"/>
                                                              </w:divBdr>
                                                              <w:divsChild>
                                                                <w:div w:id="557671166">
                                                                  <w:marLeft w:val="0"/>
                                                                  <w:marRight w:val="0"/>
                                                                  <w:marTop w:val="0"/>
                                                                  <w:marBottom w:val="0"/>
                                                                  <w:divBdr>
                                                                    <w:top w:val="none" w:sz="0" w:space="0" w:color="auto"/>
                                                                    <w:left w:val="none" w:sz="0" w:space="0" w:color="auto"/>
                                                                    <w:bottom w:val="none" w:sz="0" w:space="0" w:color="auto"/>
                                                                    <w:right w:val="none" w:sz="0" w:space="0" w:color="auto"/>
                                                                  </w:divBdr>
                                                                </w:div>
                                                                <w:div w:id="6452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5821">
                                                          <w:marLeft w:val="0"/>
                                                          <w:marRight w:val="0"/>
                                                          <w:marTop w:val="240"/>
                                                          <w:marBottom w:val="0"/>
                                                          <w:divBdr>
                                                            <w:top w:val="none" w:sz="0" w:space="0" w:color="auto"/>
                                                            <w:left w:val="none" w:sz="0" w:space="0" w:color="auto"/>
                                                            <w:bottom w:val="none" w:sz="0" w:space="0" w:color="auto"/>
                                                            <w:right w:val="none" w:sz="0" w:space="0" w:color="auto"/>
                                                          </w:divBdr>
                                                        </w:div>
                                                        <w:div w:id="1093473656">
                                                          <w:marLeft w:val="0"/>
                                                          <w:marRight w:val="0"/>
                                                          <w:marTop w:val="75"/>
                                                          <w:marBottom w:val="0"/>
                                                          <w:divBdr>
                                                            <w:top w:val="none" w:sz="0" w:space="0" w:color="auto"/>
                                                            <w:left w:val="none" w:sz="0" w:space="0" w:color="auto"/>
                                                            <w:bottom w:val="none" w:sz="0" w:space="0" w:color="auto"/>
                                                            <w:right w:val="none" w:sz="0" w:space="0" w:color="auto"/>
                                                          </w:divBdr>
                                                        </w:div>
                                                        <w:div w:id="1277906907">
                                                          <w:marLeft w:val="0"/>
                                                          <w:marRight w:val="240"/>
                                                          <w:marTop w:val="0"/>
                                                          <w:marBottom w:val="0"/>
                                                          <w:divBdr>
                                                            <w:top w:val="none" w:sz="0" w:space="0" w:color="auto"/>
                                                            <w:left w:val="none" w:sz="0" w:space="0" w:color="auto"/>
                                                            <w:bottom w:val="none" w:sz="0" w:space="0" w:color="auto"/>
                                                            <w:right w:val="none" w:sz="0" w:space="0" w:color="auto"/>
                                                          </w:divBdr>
                                                        </w:div>
                                                        <w:div w:id="1979188777">
                                                          <w:marLeft w:val="0"/>
                                                          <w:marRight w:val="240"/>
                                                          <w:marTop w:val="0"/>
                                                          <w:marBottom w:val="0"/>
                                                          <w:divBdr>
                                                            <w:top w:val="none" w:sz="0" w:space="0" w:color="auto"/>
                                                            <w:left w:val="none" w:sz="0" w:space="0" w:color="auto"/>
                                                            <w:bottom w:val="none" w:sz="0" w:space="0" w:color="auto"/>
                                                            <w:right w:val="none" w:sz="0" w:space="0" w:color="auto"/>
                                                          </w:divBdr>
                                                        </w:div>
                                                      </w:divsChild>
                                                    </w:div>
                                                    <w:div w:id="2045254610">
                                                      <w:marLeft w:val="0"/>
                                                      <w:marRight w:val="0"/>
                                                      <w:marTop w:val="0"/>
                                                      <w:marBottom w:val="0"/>
                                                      <w:divBdr>
                                                        <w:top w:val="none" w:sz="0" w:space="0" w:color="auto"/>
                                                        <w:left w:val="none" w:sz="0" w:space="0" w:color="auto"/>
                                                        <w:bottom w:val="none" w:sz="0" w:space="0" w:color="auto"/>
                                                        <w:right w:val="none" w:sz="0" w:space="0" w:color="auto"/>
                                                      </w:divBdr>
                                                      <w:divsChild>
                                                        <w:div w:id="275873510">
                                                          <w:marLeft w:val="0"/>
                                                          <w:marRight w:val="240"/>
                                                          <w:marTop w:val="0"/>
                                                          <w:marBottom w:val="0"/>
                                                          <w:divBdr>
                                                            <w:top w:val="none" w:sz="0" w:space="0" w:color="auto"/>
                                                            <w:left w:val="none" w:sz="0" w:space="0" w:color="auto"/>
                                                            <w:bottom w:val="none" w:sz="0" w:space="0" w:color="auto"/>
                                                            <w:right w:val="none" w:sz="0" w:space="0" w:color="auto"/>
                                                          </w:divBdr>
                                                        </w:div>
                                                        <w:div w:id="754588527">
                                                          <w:marLeft w:val="0"/>
                                                          <w:marRight w:val="0"/>
                                                          <w:marTop w:val="0"/>
                                                          <w:marBottom w:val="0"/>
                                                          <w:divBdr>
                                                            <w:top w:val="none" w:sz="0" w:space="0" w:color="auto"/>
                                                            <w:left w:val="none" w:sz="0" w:space="0" w:color="auto"/>
                                                            <w:bottom w:val="none" w:sz="0" w:space="0" w:color="auto"/>
                                                            <w:right w:val="none" w:sz="0" w:space="0" w:color="auto"/>
                                                          </w:divBdr>
                                                          <w:divsChild>
                                                            <w:div w:id="1329363788">
                                                              <w:marLeft w:val="0"/>
                                                              <w:marRight w:val="0"/>
                                                              <w:marTop w:val="0"/>
                                                              <w:marBottom w:val="75"/>
                                                              <w:divBdr>
                                                                <w:top w:val="none" w:sz="0" w:space="0" w:color="auto"/>
                                                                <w:left w:val="none" w:sz="0" w:space="0" w:color="auto"/>
                                                                <w:bottom w:val="none" w:sz="0" w:space="0" w:color="auto"/>
                                                                <w:right w:val="none" w:sz="0" w:space="0" w:color="auto"/>
                                                              </w:divBdr>
                                                              <w:divsChild>
                                                                <w:div w:id="941260084">
                                                                  <w:marLeft w:val="0"/>
                                                                  <w:marRight w:val="0"/>
                                                                  <w:marTop w:val="0"/>
                                                                  <w:marBottom w:val="0"/>
                                                                  <w:divBdr>
                                                                    <w:top w:val="none" w:sz="0" w:space="0" w:color="auto"/>
                                                                    <w:left w:val="none" w:sz="0" w:space="0" w:color="auto"/>
                                                                    <w:bottom w:val="none" w:sz="0" w:space="0" w:color="auto"/>
                                                                    <w:right w:val="none" w:sz="0" w:space="0" w:color="auto"/>
                                                                  </w:divBdr>
                                                                </w:div>
                                                                <w:div w:id="1911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2003">
                                                          <w:marLeft w:val="0"/>
                                                          <w:marRight w:val="0"/>
                                                          <w:marTop w:val="0"/>
                                                          <w:marBottom w:val="0"/>
                                                          <w:divBdr>
                                                            <w:top w:val="none" w:sz="0" w:space="0" w:color="auto"/>
                                                            <w:left w:val="none" w:sz="0" w:space="0" w:color="auto"/>
                                                            <w:bottom w:val="none" w:sz="0" w:space="0" w:color="auto"/>
                                                            <w:right w:val="none" w:sz="0" w:space="0" w:color="auto"/>
                                                          </w:divBdr>
                                                          <w:divsChild>
                                                            <w:div w:id="1669869042">
                                                              <w:marLeft w:val="0"/>
                                                              <w:marRight w:val="0"/>
                                                              <w:marTop w:val="0"/>
                                                              <w:marBottom w:val="0"/>
                                                              <w:divBdr>
                                                                <w:top w:val="none" w:sz="0" w:space="0" w:color="auto"/>
                                                                <w:left w:val="none" w:sz="0" w:space="0" w:color="auto"/>
                                                                <w:bottom w:val="none" w:sz="0" w:space="0" w:color="auto"/>
                                                                <w:right w:val="none" w:sz="0" w:space="0" w:color="auto"/>
                                                              </w:divBdr>
                                                            </w:div>
                                                          </w:divsChild>
                                                        </w:div>
                                                        <w:div w:id="1338189854">
                                                          <w:marLeft w:val="0"/>
                                                          <w:marRight w:val="240"/>
                                                          <w:marTop w:val="0"/>
                                                          <w:marBottom w:val="0"/>
                                                          <w:divBdr>
                                                            <w:top w:val="none" w:sz="0" w:space="0" w:color="auto"/>
                                                            <w:left w:val="none" w:sz="0" w:space="0" w:color="auto"/>
                                                            <w:bottom w:val="none" w:sz="0" w:space="0" w:color="auto"/>
                                                            <w:right w:val="none" w:sz="0" w:space="0" w:color="auto"/>
                                                          </w:divBdr>
                                                        </w:div>
                                                        <w:div w:id="2066834488">
                                                          <w:marLeft w:val="0"/>
                                                          <w:marRight w:val="0"/>
                                                          <w:marTop w:val="240"/>
                                                          <w:marBottom w:val="0"/>
                                                          <w:divBdr>
                                                            <w:top w:val="none" w:sz="0" w:space="0" w:color="auto"/>
                                                            <w:left w:val="none" w:sz="0" w:space="0" w:color="auto"/>
                                                            <w:bottom w:val="none" w:sz="0" w:space="0" w:color="auto"/>
                                                            <w:right w:val="none" w:sz="0" w:space="0" w:color="auto"/>
                                                          </w:divBdr>
                                                        </w:div>
                                                      </w:divsChild>
                                                    </w:div>
                                                    <w:div w:id="1823810504">
                                                      <w:marLeft w:val="0"/>
                                                      <w:marRight w:val="0"/>
                                                      <w:marTop w:val="0"/>
                                                      <w:marBottom w:val="0"/>
                                                      <w:divBdr>
                                                        <w:top w:val="none" w:sz="0" w:space="0" w:color="auto"/>
                                                        <w:left w:val="none" w:sz="0" w:space="0" w:color="auto"/>
                                                        <w:bottom w:val="none" w:sz="0" w:space="0" w:color="auto"/>
                                                        <w:right w:val="none" w:sz="0" w:space="0" w:color="auto"/>
                                                      </w:divBdr>
                                                      <w:divsChild>
                                                        <w:div w:id="1065837199">
                                                          <w:marLeft w:val="0"/>
                                                          <w:marRight w:val="0"/>
                                                          <w:marTop w:val="0"/>
                                                          <w:marBottom w:val="0"/>
                                                          <w:divBdr>
                                                            <w:top w:val="none" w:sz="0" w:space="0" w:color="auto"/>
                                                            <w:left w:val="none" w:sz="0" w:space="0" w:color="auto"/>
                                                            <w:bottom w:val="none" w:sz="0" w:space="0" w:color="auto"/>
                                                            <w:right w:val="none" w:sz="0" w:space="0" w:color="auto"/>
                                                          </w:divBdr>
                                                          <w:divsChild>
                                                            <w:div w:id="284701034">
                                                              <w:marLeft w:val="0"/>
                                                              <w:marRight w:val="0"/>
                                                              <w:marTop w:val="0"/>
                                                              <w:marBottom w:val="75"/>
                                                              <w:divBdr>
                                                                <w:top w:val="none" w:sz="0" w:space="0" w:color="auto"/>
                                                                <w:left w:val="none" w:sz="0" w:space="0" w:color="auto"/>
                                                                <w:bottom w:val="none" w:sz="0" w:space="0" w:color="auto"/>
                                                                <w:right w:val="none" w:sz="0" w:space="0" w:color="auto"/>
                                                              </w:divBdr>
                                                              <w:divsChild>
                                                                <w:div w:id="1241284274">
                                                                  <w:marLeft w:val="0"/>
                                                                  <w:marRight w:val="0"/>
                                                                  <w:marTop w:val="0"/>
                                                                  <w:marBottom w:val="0"/>
                                                                  <w:divBdr>
                                                                    <w:top w:val="none" w:sz="0" w:space="0" w:color="auto"/>
                                                                    <w:left w:val="none" w:sz="0" w:space="0" w:color="auto"/>
                                                                    <w:bottom w:val="none" w:sz="0" w:space="0" w:color="auto"/>
                                                                    <w:right w:val="none" w:sz="0" w:space="0" w:color="auto"/>
                                                                  </w:divBdr>
                                                                </w:div>
                                                                <w:div w:id="14172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2902">
                                                          <w:marLeft w:val="0"/>
                                                          <w:marRight w:val="0"/>
                                                          <w:marTop w:val="240"/>
                                                          <w:marBottom w:val="0"/>
                                                          <w:divBdr>
                                                            <w:top w:val="none" w:sz="0" w:space="0" w:color="auto"/>
                                                            <w:left w:val="none" w:sz="0" w:space="0" w:color="auto"/>
                                                            <w:bottom w:val="none" w:sz="0" w:space="0" w:color="auto"/>
                                                            <w:right w:val="none" w:sz="0" w:space="0" w:color="auto"/>
                                                          </w:divBdr>
                                                        </w:div>
                                                        <w:div w:id="635523754">
                                                          <w:marLeft w:val="0"/>
                                                          <w:marRight w:val="240"/>
                                                          <w:marTop w:val="0"/>
                                                          <w:marBottom w:val="0"/>
                                                          <w:divBdr>
                                                            <w:top w:val="none" w:sz="0" w:space="0" w:color="auto"/>
                                                            <w:left w:val="none" w:sz="0" w:space="0" w:color="auto"/>
                                                            <w:bottom w:val="none" w:sz="0" w:space="0" w:color="auto"/>
                                                            <w:right w:val="none" w:sz="0" w:space="0" w:color="auto"/>
                                                          </w:divBdr>
                                                        </w:div>
                                                        <w:div w:id="962421501">
                                                          <w:marLeft w:val="0"/>
                                                          <w:marRight w:val="0"/>
                                                          <w:marTop w:val="75"/>
                                                          <w:marBottom w:val="0"/>
                                                          <w:divBdr>
                                                            <w:top w:val="none" w:sz="0" w:space="0" w:color="auto"/>
                                                            <w:left w:val="none" w:sz="0" w:space="0" w:color="auto"/>
                                                            <w:bottom w:val="none" w:sz="0" w:space="0" w:color="auto"/>
                                                            <w:right w:val="none" w:sz="0" w:space="0" w:color="auto"/>
                                                          </w:divBdr>
                                                        </w:div>
                                                        <w:div w:id="1431662723">
                                                          <w:marLeft w:val="0"/>
                                                          <w:marRight w:val="240"/>
                                                          <w:marTop w:val="0"/>
                                                          <w:marBottom w:val="0"/>
                                                          <w:divBdr>
                                                            <w:top w:val="none" w:sz="0" w:space="0" w:color="auto"/>
                                                            <w:left w:val="none" w:sz="0" w:space="0" w:color="auto"/>
                                                            <w:bottom w:val="none" w:sz="0" w:space="0" w:color="auto"/>
                                                            <w:right w:val="none" w:sz="0" w:space="0" w:color="auto"/>
                                                          </w:divBdr>
                                                        </w:div>
                                                        <w:div w:id="1607149833">
                                                          <w:marLeft w:val="0"/>
                                                          <w:marRight w:val="0"/>
                                                          <w:marTop w:val="0"/>
                                                          <w:marBottom w:val="0"/>
                                                          <w:divBdr>
                                                            <w:top w:val="none" w:sz="0" w:space="0" w:color="auto"/>
                                                            <w:left w:val="none" w:sz="0" w:space="0" w:color="auto"/>
                                                            <w:bottom w:val="none" w:sz="0" w:space="0" w:color="auto"/>
                                                            <w:right w:val="none" w:sz="0" w:space="0" w:color="auto"/>
                                                          </w:divBdr>
                                                          <w:divsChild>
                                                            <w:div w:id="1673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8023">
                                                      <w:marLeft w:val="0"/>
                                                      <w:marRight w:val="0"/>
                                                      <w:marTop w:val="0"/>
                                                      <w:marBottom w:val="0"/>
                                                      <w:divBdr>
                                                        <w:top w:val="none" w:sz="0" w:space="0" w:color="auto"/>
                                                        <w:left w:val="none" w:sz="0" w:space="0" w:color="auto"/>
                                                        <w:bottom w:val="none" w:sz="0" w:space="0" w:color="auto"/>
                                                        <w:right w:val="none" w:sz="0" w:space="0" w:color="auto"/>
                                                      </w:divBdr>
                                                      <w:divsChild>
                                                        <w:div w:id="804159302">
                                                          <w:marLeft w:val="0"/>
                                                          <w:marRight w:val="0"/>
                                                          <w:marTop w:val="0"/>
                                                          <w:marBottom w:val="0"/>
                                                          <w:divBdr>
                                                            <w:top w:val="none" w:sz="0" w:space="0" w:color="auto"/>
                                                            <w:left w:val="none" w:sz="0" w:space="0" w:color="auto"/>
                                                            <w:bottom w:val="none" w:sz="0" w:space="0" w:color="auto"/>
                                                            <w:right w:val="none" w:sz="0" w:space="0" w:color="auto"/>
                                                          </w:divBdr>
                                                          <w:divsChild>
                                                            <w:div w:id="1663390126">
                                                              <w:marLeft w:val="0"/>
                                                              <w:marRight w:val="0"/>
                                                              <w:marTop w:val="0"/>
                                                              <w:marBottom w:val="75"/>
                                                              <w:divBdr>
                                                                <w:top w:val="none" w:sz="0" w:space="0" w:color="auto"/>
                                                                <w:left w:val="none" w:sz="0" w:space="0" w:color="auto"/>
                                                                <w:bottom w:val="none" w:sz="0" w:space="0" w:color="auto"/>
                                                                <w:right w:val="none" w:sz="0" w:space="0" w:color="auto"/>
                                                              </w:divBdr>
                                                              <w:divsChild>
                                                                <w:div w:id="689137270">
                                                                  <w:marLeft w:val="0"/>
                                                                  <w:marRight w:val="0"/>
                                                                  <w:marTop w:val="0"/>
                                                                  <w:marBottom w:val="0"/>
                                                                  <w:divBdr>
                                                                    <w:top w:val="none" w:sz="0" w:space="0" w:color="auto"/>
                                                                    <w:left w:val="none" w:sz="0" w:space="0" w:color="auto"/>
                                                                    <w:bottom w:val="none" w:sz="0" w:space="0" w:color="auto"/>
                                                                    <w:right w:val="none" w:sz="0" w:space="0" w:color="auto"/>
                                                                  </w:divBdr>
                                                                </w:div>
                                                                <w:div w:id="19462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4889">
                                                          <w:marLeft w:val="0"/>
                                                          <w:marRight w:val="240"/>
                                                          <w:marTop w:val="0"/>
                                                          <w:marBottom w:val="0"/>
                                                          <w:divBdr>
                                                            <w:top w:val="none" w:sz="0" w:space="0" w:color="auto"/>
                                                            <w:left w:val="none" w:sz="0" w:space="0" w:color="auto"/>
                                                            <w:bottom w:val="none" w:sz="0" w:space="0" w:color="auto"/>
                                                            <w:right w:val="none" w:sz="0" w:space="0" w:color="auto"/>
                                                          </w:divBdr>
                                                        </w:div>
                                                        <w:div w:id="976880731">
                                                          <w:marLeft w:val="0"/>
                                                          <w:marRight w:val="0"/>
                                                          <w:marTop w:val="0"/>
                                                          <w:marBottom w:val="0"/>
                                                          <w:divBdr>
                                                            <w:top w:val="none" w:sz="0" w:space="0" w:color="auto"/>
                                                            <w:left w:val="none" w:sz="0" w:space="0" w:color="auto"/>
                                                            <w:bottom w:val="none" w:sz="0" w:space="0" w:color="auto"/>
                                                            <w:right w:val="none" w:sz="0" w:space="0" w:color="auto"/>
                                                          </w:divBdr>
                                                          <w:divsChild>
                                                            <w:div w:id="1010371296">
                                                              <w:marLeft w:val="0"/>
                                                              <w:marRight w:val="0"/>
                                                              <w:marTop w:val="0"/>
                                                              <w:marBottom w:val="0"/>
                                                              <w:divBdr>
                                                                <w:top w:val="none" w:sz="0" w:space="0" w:color="auto"/>
                                                                <w:left w:val="none" w:sz="0" w:space="0" w:color="auto"/>
                                                                <w:bottom w:val="none" w:sz="0" w:space="0" w:color="auto"/>
                                                                <w:right w:val="none" w:sz="0" w:space="0" w:color="auto"/>
                                                              </w:divBdr>
                                                            </w:div>
                                                          </w:divsChild>
                                                        </w:div>
                                                        <w:div w:id="1240945935">
                                                          <w:marLeft w:val="0"/>
                                                          <w:marRight w:val="0"/>
                                                          <w:marTop w:val="240"/>
                                                          <w:marBottom w:val="0"/>
                                                          <w:divBdr>
                                                            <w:top w:val="none" w:sz="0" w:space="0" w:color="auto"/>
                                                            <w:left w:val="none" w:sz="0" w:space="0" w:color="auto"/>
                                                            <w:bottom w:val="none" w:sz="0" w:space="0" w:color="auto"/>
                                                            <w:right w:val="none" w:sz="0" w:space="0" w:color="auto"/>
                                                          </w:divBdr>
                                                        </w:div>
                                                        <w:div w:id="1618753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93279272">
                                              <w:marLeft w:val="0"/>
                                              <w:marRight w:val="0"/>
                                              <w:marTop w:val="165"/>
                                              <w:marBottom w:val="165"/>
                                              <w:divBdr>
                                                <w:top w:val="none" w:sz="0" w:space="0" w:color="auto"/>
                                                <w:left w:val="none" w:sz="0" w:space="0" w:color="auto"/>
                                                <w:bottom w:val="none" w:sz="0" w:space="0" w:color="auto"/>
                                                <w:right w:val="none" w:sz="0" w:space="0" w:color="auto"/>
                                              </w:divBdr>
                                              <w:divsChild>
                                                <w:div w:id="1254895308">
                                                  <w:marLeft w:val="0"/>
                                                  <w:marRight w:val="0"/>
                                                  <w:marTop w:val="0"/>
                                                  <w:marBottom w:val="0"/>
                                                  <w:divBdr>
                                                    <w:top w:val="none" w:sz="0" w:space="0" w:color="auto"/>
                                                    <w:left w:val="none" w:sz="0" w:space="0" w:color="auto"/>
                                                    <w:bottom w:val="none" w:sz="0" w:space="0" w:color="auto"/>
                                                    <w:right w:val="none" w:sz="0" w:space="0" w:color="auto"/>
                                                  </w:divBdr>
                                                  <w:divsChild>
                                                    <w:div w:id="19498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609018">
      <w:bodyDiv w:val="1"/>
      <w:marLeft w:val="0"/>
      <w:marRight w:val="0"/>
      <w:marTop w:val="0"/>
      <w:marBottom w:val="0"/>
      <w:divBdr>
        <w:top w:val="none" w:sz="0" w:space="0" w:color="auto"/>
        <w:left w:val="none" w:sz="0" w:space="0" w:color="auto"/>
        <w:bottom w:val="none" w:sz="0" w:space="0" w:color="auto"/>
        <w:right w:val="none" w:sz="0" w:space="0" w:color="auto"/>
      </w:divBdr>
    </w:div>
    <w:div w:id="1352872941">
      <w:bodyDiv w:val="1"/>
      <w:marLeft w:val="0"/>
      <w:marRight w:val="0"/>
      <w:marTop w:val="0"/>
      <w:marBottom w:val="0"/>
      <w:divBdr>
        <w:top w:val="none" w:sz="0" w:space="0" w:color="auto"/>
        <w:left w:val="none" w:sz="0" w:space="0" w:color="auto"/>
        <w:bottom w:val="none" w:sz="0" w:space="0" w:color="auto"/>
        <w:right w:val="none" w:sz="0" w:space="0" w:color="auto"/>
      </w:divBdr>
    </w:div>
    <w:div w:id="1417509190">
      <w:bodyDiv w:val="1"/>
      <w:marLeft w:val="0"/>
      <w:marRight w:val="0"/>
      <w:marTop w:val="0"/>
      <w:marBottom w:val="0"/>
      <w:divBdr>
        <w:top w:val="none" w:sz="0" w:space="0" w:color="auto"/>
        <w:left w:val="none" w:sz="0" w:space="0" w:color="auto"/>
        <w:bottom w:val="none" w:sz="0" w:space="0" w:color="auto"/>
        <w:right w:val="none" w:sz="0" w:space="0" w:color="auto"/>
      </w:divBdr>
    </w:div>
    <w:div w:id="1505166654">
      <w:bodyDiv w:val="1"/>
      <w:marLeft w:val="0"/>
      <w:marRight w:val="0"/>
      <w:marTop w:val="0"/>
      <w:marBottom w:val="0"/>
      <w:divBdr>
        <w:top w:val="none" w:sz="0" w:space="0" w:color="auto"/>
        <w:left w:val="none" w:sz="0" w:space="0" w:color="auto"/>
        <w:bottom w:val="none" w:sz="0" w:space="0" w:color="auto"/>
        <w:right w:val="none" w:sz="0" w:space="0" w:color="auto"/>
      </w:divBdr>
    </w:div>
    <w:div w:id="1559584590">
      <w:bodyDiv w:val="1"/>
      <w:marLeft w:val="0"/>
      <w:marRight w:val="0"/>
      <w:marTop w:val="0"/>
      <w:marBottom w:val="0"/>
      <w:divBdr>
        <w:top w:val="none" w:sz="0" w:space="0" w:color="auto"/>
        <w:left w:val="none" w:sz="0" w:space="0" w:color="auto"/>
        <w:bottom w:val="none" w:sz="0" w:space="0" w:color="auto"/>
        <w:right w:val="none" w:sz="0" w:space="0" w:color="auto"/>
      </w:divBdr>
    </w:div>
    <w:div w:id="1740051246">
      <w:bodyDiv w:val="1"/>
      <w:marLeft w:val="0"/>
      <w:marRight w:val="0"/>
      <w:marTop w:val="0"/>
      <w:marBottom w:val="0"/>
      <w:divBdr>
        <w:top w:val="none" w:sz="0" w:space="0" w:color="auto"/>
        <w:left w:val="none" w:sz="0" w:space="0" w:color="auto"/>
        <w:bottom w:val="none" w:sz="0" w:space="0" w:color="auto"/>
        <w:right w:val="none" w:sz="0" w:space="0" w:color="auto"/>
      </w:divBdr>
    </w:div>
    <w:div w:id="1860897292">
      <w:bodyDiv w:val="1"/>
      <w:marLeft w:val="0"/>
      <w:marRight w:val="0"/>
      <w:marTop w:val="0"/>
      <w:marBottom w:val="0"/>
      <w:divBdr>
        <w:top w:val="none" w:sz="0" w:space="0" w:color="auto"/>
        <w:left w:val="none" w:sz="0" w:space="0" w:color="auto"/>
        <w:bottom w:val="none" w:sz="0" w:space="0" w:color="auto"/>
        <w:right w:val="none" w:sz="0" w:space="0" w:color="auto"/>
      </w:divBdr>
    </w:div>
    <w:div w:id="189951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shid@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351F-2112-471E-911F-A2E225ED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5324</Words>
  <Characters>30348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Rashid Ashraf</dc:creator>
  <cp:lastModifiedBy>Dr Rashid Ashraf</cp:lastModifiedBy>
  <cp:revision>9</cp:revision>
  <dcterms:created xsi:type="dcterms:W3CDTF">2020-09-06T16:49:00Z</dcterms:created>
  <dcterms:modified xsi:type="dcterms:W3CDTF">2020-09-23T22:17:00Z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user:5eb199b4e4b0c36dc467c06b</vt:lpwstr>
  </property>
  <property fmtid="{D5CDD505-2E9C-101B-9397-08002B2CF9AE}" pid="3" name="WnCSubscriberId">
    <vt:lpwstr>0</vt:lpwstr>
  </property>
  <property fmtid="{D5CDD505-2E9C-101B-9397-08002B2CF9AE}" pid="4" name="WnCOutputStyleId">
    <vt:lpwstr>3789</vt:lpwstr>
  </property>
  <property fmtid="{D5CDD505-2E9C-101B-9397-08002B2CF9AE}" pid="5" name="RWProductId">
    <vt:lpwstr>Flow</vt:lpwstr>
  </property>
  <property fmtid="{D5CDD505-2E9C-101B-9397-08002B2CF9AE}" pid="6" name="RWProjectId">
    <vt:lpwstr>ap:5eb199b4e4b0c36dc467c06c</vt:lpwstr>
  </property>
  <property fmtid="{D5CDD505-2E9C-101B-9397-08002B2CF9AE}" pid="7" name="WnC4Folder">
    <vt:lpwstr>Documents///second revision draft non tracked</vt:lpwstr>
  </property>
</Properties>
</file>