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FE0F0" w14:textId="77777777" w:rsidR="00766FF7" w:rsidRPr="00606680" w:rsidRDefault="00AA0B8A">
      <w:pPr>
        <w:pStyle w:val="Body"/>
        <w:spacing w:line="240" w:lineRule="auto"/>
        <w:rPr>
          <w:sz w:val="24"/>
          <w:szCs w:val="24"/>
          <w:lang w:val="en-GB"/>
        </w:rPr>
      </w:pPr>
      <w:r w:rsidRPr="00606680">
        <w:rPr>
          <w:sz w:val="24"/>
          <w:szCs w:val="24"/>
          <w:lang w:val="en-GB"/>
        </w:rPr>
        <w:t>Title Page</w:t>
      </w:r>
    </w:p>
    <w:p w14:paraId="4945172D" w14:textId="0107E770" w:rsidR="00766FF7" w:rsidRPr="00606680" w:rsidRDefault="00040AEE">
      <w:pPr>
        <w:pStyle w:val="Body"/>
        <w:spacing w:line="240" w:lineRule="auto"/>
        <w:rPr>
          <w:b/>
          <w:bCs/>
          <w:sz w:val="24"/>
          <w:szCs w:val="24"/>
          <w:lang w:val="en-GB"/>
        </w:rPr>
      </w:pPr>
      <w:r>
        <w:rPr>
          <w:b/>
          <w:bCs/>
          <w:sz w:val="24"/>
          <w:szCs w:val="24"/>
          <w:lang w:val="en-GB"/>
        </w:rPr>
        <w:t>Eval</w:t>
      </w:r>
      <w:r w:rsidR="00A87396">
        <w:rPr>
          <w:b/>
          <w:bCs/>
          <w:sz w:val="24"/>
          <w:szCs w:val="24"/>
          <w:lang w:val="en-GB"/>
        </w:rPr>
        <w:t>u</w:t>
      </w:r>
      <w:r>
        <w:rPr>
          <w:b/>
          <w:bCs/>
          <w:sz w:val="24"/>
          <w:szCs w:val="24"/>
          <w:lang w:val="en-GB"/>
        </w:rPr>
        <w:t>ation of q</w:t>
      </w:r>
      <w:r w:rsidR="00AA0B8A" w:rsidRPr="00606680">
        <w:rPr>
          <w:b/>
          <w:bCs/>
          <w:sz w:val="24"/>
          <w:szCs w:val="24"/>
          <w:lang w:val="en-GB"/>
        </w:rPr>
        <w:t>uality and readability of online patient information on osteoporosis a</w:t>
      </w:r>
      <w:r>
        <w:rPr>
          <w:b/>
          <w:bCs/>
          <w:sz w:val="24"/>
          <w:szCs w:val="24"/>
          <w:lang w:val="en-GB"/>
        </w:rPr>
        <w:t>nd osteoporosis drug treatment and recommendations for improvement</w:t>
      </w:r>
    </w:p>
    <w:p w14:paraId="7A96F7D4" w14:textId="77777777" w:rsidR="00766FF7" w:rsidRPr="00606680" w:rsidRDefault="00AA0B8A">
      <w:pPr>
        <w:pStyle w:val="Body"/>
        <w:spacing w:line="240" w:lineRule="auto"/>
        <w:rPr>
          <w:sz w:val="24"/>
          <w:szCs w:val="24"/>
          <w:u w:val="single"/>
          <w:lang w:val="en-GB"/>
        </w:rPr>
      </w:pPr>
      <w:r w:rsidRPr="00606680">
        <w:rPr>
          <w:sz w:val="24"/>
          <w:szCs w:val="24"/>
          <w:u w:val="single"/>
          <w:lang w:val="en-GB"/>
        </w:rPr>
        <w:t xml:space="preserve">Authors: </w:t>
      </w:r>
    </w:p>
    <w:p w14:paraId="0CAE8218" w14:textId="22BD5D88" w:rsidR="00766FF7" w:rsidRPr="00606680" w:rsidRDefault="00AA0B8A">
      <w:pPr>
        <w:pStyle w:val="Body"/>
        <w:spacing w:line="240" w:lineRule="auto"/>
        <w:rPr>
          <w:sz w:val="24"/>
          <w:szCs w:val="24"/>
          <w:lang w:val="en-GB"/>
        </w:rPr>
      </w:pPr>
      <w:proofErr w:type="spellStart"/>
      <w:r w:rsidRPr="00606680">
        <w:rPr>
          <w:sz w:val="24"/>
          <w:szCs w:val="24"/>
          <w:lang w:val="en-GB"/>
        </w:rPr>
        <w:t>Dr.</w:t>
      </w:r>
      <w:proofErr w:type="spellEnd"/>
      <w:r w:rsidRPr="00606680">
        <w:rPr>
          <w:sz w:val="24"/>
          <w:szCs w:val="24"/>
          <w:lang w:val="en-GB"/>
        </w:rPr>
        <w:t xml:space="preserve"> Fay Crawford-Manning, School of </w:t>
      </w:r>
      <w:r w:rsidR="00833BB9">
        <w:rPr>
          <w:sz w:val="24"/>
          <w:szCs w:val="24"/>
          <w:lang w:val="en-GB"/>
        </w:rPr>
        <w:t>Medicine</w:t>
      </w:r>
      <w:r w:rsidRPr="00606680">
        <w:rPr>
          <w:sz w:val="24"/>
          <w:szCs w:val="24"/>
          <w:lang w:val="en-GB"/>
        </w:rPr>
        <w:t xml:space="preserve">, </w:t>
      </w:r>
      <w:proofErr w:type="spellStart"/>
      <w:r w:rsidRPr="00606680">
        <w:rPr>
          <w:sz w:val="24"/>
          <w:szCs w:val="24"/>
          <w:lang w:val="en-GB"/>
        </w:rPr>
        <w:t>Keele</w:t>
      </w:r>
      <w:proofErr w:type="spellEnd"/>
      <w:r w:rsidRPr="00606680">
        <w:rPr>
          <w:sz w:val="24"/>
          <w:szCs w:val="24"/>
          <w:lang w:val="en-GB"/>
        </w:rPr>
        <w:t xml:space="preserve"> University &amp; Haywood Academic Rheumatology Centre, Stoke-on-Trent, UK</w:t>
      </w:r>
    </w:p>
    <w:p w14:paraId="1DC192C9" w14:textId="219468E8" w:rsidR="00766FF7" w:rsidRPr="00606680" w:rsidRDefault="00AA0B8A">
      <w:pPr>
        <w:pStyle w:val="Body"/>
        <w:spacing w:line="240" w:lineRule="auto"/>
        <w:rPr>
          <w:sz w:val="24"/>
          <w:szCs w:val="24"/>
          <w:lang w:val="en-GB"/>
        </w:rPr>
      </w:pPr>
      <w:r w:rsidRPr="00606680">
        <w:rPr>
          <w:sz w:val="24"/>
          <w:szCs w:val="24"/>
          <w:lang w:val="en-GB"/>
        </w:rPr>
        <w:t>Charl</w:t>
      </w:r>
      <w:r w:rsidR="00700196">
        <w:rPr>
          <w:sz w:val="24"/>
          <w:szCs w:val="24"/>
          <w:lang w:val="en-GB"/>
        </w:rPr>
        <w:t>otte</w:t>
      </w:r>
      <w:r w:rsidRPr="00606680">
        <w:rPr>
          <w:sz w:val="24"/>
          <w:szCs w:val="24"/>
          <w:lang w:val="en-GB"/>
        </w:rPr>
        <w:t xml:space="preserve"> Greenall, School of </w:t>
      </w:r>
      <w:r w:rsidR="00833BB9">
        <w:rPr>
          <w:sz w:val="24"/>
          <w:szCs w:val="24"/>
          <w:lang w:val="en-GB"/>
        </w:rPr>
        <w:t>Medicine</w:t>
      </w:r>
      <w:r w:rsidRPr="00606680">
        <w:rPr>
          <w:sz w:val="24"/>
          <w:szCs w:val="24"/>
          <w:lang w:val="en-GB"/>
        </w:rPr>
        <w:t xml:space="preserve">, </w:t>
      </w:r>
      <w:proofErr w:type="spellStart"/>
      <w:r w:rsidRPr="00606680">
        <w:rPr>
          <w:sz w:val="24"/>
          <w:szCs w:val="24"/>
          <w:lang w:val="en-GB"/>
        </w:rPr>
        <w:t>Keele</w:t>
      </w:r>
      <w:proofErr w:type="spellEnd"/>
      <w:r w:rsidRPr="00606680">
        <w:rPr>
          <w:sz w:val="24"/>
          <w:szCs w:val="24"/>
          <w:lang w:val="en-GB"/>
        </w:rPr>
        <w:t xml:space="preserve"> University, Newcastle-under-Lyme, UK</w:t>
      </w:r>
    </w:p>
    <w:p w14:paraId="2EC1FC7D" w14:textId="1164D8DA" w:rsidR="00681AB4" w:rsidRPr="00634253" w:rsidRDefault="00681AB4" w:rsidP="00FF5D37">
      <w:pPr>
        <w:pStyle w:val="Body"/>
        <w:rPr>
          <w:sz w:val="24"/>
          <w:szCs w:val="24"/>
          <w:lang w:val="en-GB"/>
        </w:rPr>
      </w:pPr>
      <w:proofErr w:type="spellStart"/>
      <w:r w:rsidRPr="00FF5D37">
        <w:rPr>
          <w:sz w:val="24"/>
          <w:szCs w:val="24"/>
          <w:lang w:val="en-GB"/>
        </w:rPr>
        <w:t>Dr.</w:t>
      </w:r>
      <w:proofErr w:type="spellEnd"/>
      <w:r w:rsidRPr="00FF5D37">
        <w:rPr>
          <w:sz w:val="24"/>
          <w:szCs w:val="24"/>
          <w:lang w:val="en-GB"/>
        </w:rPr>
        <w:t xml:space="preserve"> Ashley Hawarden, School of </w:t>
      </w:r>
      <w:r w:rsidR="00833BB9">
        <w:rPr>
          <w:sz w:val="24"/>
          <w:szCs w:val="24"/>
          <w:lang w:val="en-GB"/>
        </w:rPr>
        <w:t>Medicine</w:t>
      </w:r>
      <w:r w:rsidRPr="00FF5D37">
        <w:rPr>
          <w:sz w:val="24"/>
          <w:szCs w:val="24"/>
          <w:lang w:val="en-GB"/>
        </w:rPr>
        <w:t xml:space="preserve">, </w:t>
      </w:r>
      <w:proofErr w:type="spellStart"/>
      <w:r w:rsidRPr="00FF5D37">
        <w:rPr>
          <w:sz w:val="24"/>
          <w:szCs w:val="24"/>
          <w:lang w:val="en-GB"/>
        </w:rPr>
        <w:t>Keele</w:t>
      </w:r>
      <w:proofErr w:type="spellEnd"/>
      <w:r w:rsidRPr="00FF5D37">
        <w:rPr>
          <w:sz w:val="24"/>
          <w:szCs w:val="24"/>
          <w:lang w:val="en-GB"/>
        </w:rPr>
        <w:t xml:space="preserve"> University, Newcastle-under-Lyme, UK</w:t>
      </w:r>
      <w:r w:rsidR="006C2EBD">
        <w:rPr>
          <w:sz w:val="24"/>
          <w:szCs w:val="24"/>
          <w:lang w:val="en-GB"/>
        </w:rPr>
        <w:t xml:space="preserve">. </w:t>
      </w:r>
      <w:r w:rsidR="006C2EBD" w:rsidRPr="006C2EBD">
        <w:rPr>
          <w:sz w:val="24"/>
          <w:szCs w:val="24"/>
          <w:lang w:val="en-GB"/>
        </w:rPr>
        <w:t>ORCID:</w:t>
      </w:r>
      <w:r w:rsidR="006C2EBD">
        <w:rPr>
          <w:sz w:val="24"/>
          <w:szCs w:val="24"/>
          <w:lang w:val="en-GB"/>
        </w:rPr>
        <w:t xml:space="preserve"> </w:t>
      </w:r>
      <w:r w:rsidR="006C2EBD" w:rsidRPr="006C2EBD">
        <w:rPr>
          <w:sz w:val="24"/>
          <w:szCs w:val="24"/>
          <w:lang w:val="en-GB"/>
        </w:rPr>
        <w:t>0000-0002-5462-579X</w:t>
      </w:r>
    </w:p>
    <w:p w14:paraId="2628E81C" w14:textId="7D4932FA" w:rsidR="00766FF7" w:rsidRPr="00606680" w:rsidRDefault="00AA0B8A" w:rsidP="00FF5D37">
      <w:pPr>
        <w:pStyle w:val="Body"/>
        <w:rPr>
          <w:sz w:val="24"/>
          <w:szCs w:val="24"/>
          <w:lang w:val="en-GB"/>
        </w:rPr>
      </w:pPr>
      <w:proofErr w:type="spellStart"/>
      <w:r w:rsidRPr="00606680">
        <w:rPr>
          <w:sz w:val="24"/>
          <w:szCs w:val="24"/>
          <w:lang w:val="en-GB"/>
        </w:rPr>
        <w:t>Dr.</w:t>
      </w:r>
      <w:proofErr w:type="spellEnd"/>
      <w:r w:rsidRPr="00606680">
        <w:rPr>
          <w:sz w:val="24"/>
          <w:szCs w:val="24"/>
          <w:lang w:val="en-GB"/>
        </w:rPr>
        <w:t xml:space="preserve"> </w:t>
      </w:r>
      <w:proofErr w:type="spellStart"/>
      <w:r w:rsidRPr="00606680">
        <w:rPr>
          <w:sz w:val="24"/>
          <w:szCs w:val="24"/>
          <w:lang w:val="en-GB"/>
        </w:rPr>
        <w:t>Laurna</w:t>
      </w:r>
      <w:proofErr w:type="spellEnd"/>
      <w:r w:rsidRPr="00606680">
        <w:rPr>
          <w:sz w:val="24"/>
          <w:szCs w:val="24"/>
          <w:lang w:val="en-GB"/>
        </w:rPr>
        <w:t xml:space="preserve"> Bullock, School of </w:t>
      </w:r>
      <w:r w:rsidR="00833BB9">
        <w:rPr>
          <w:sz w:val="24"/>
          <w:szCs w:val="24"/>
          <w:lang w:val="en-GB"/>
        </w:rPr>
        <w:t>Medicine</w:t>
      </w:r>
      <w:r w:rsidRPr="00606680">
        <w:rPr>
          <w:sz w:val="24"/>
          <w:szCs w:val="24"/>
          <w:lang w:val="en-GB"/>
        </w:rPr>
        <w:t xml:space="preserve">, </w:t>
      </w:r>
      <w:proofErr w:type="spellStart"/>
      <w:r w:rsidRPr="00606680">
        <w:rPr>
          <w:sz w:val="24"/>
          <w:szCs w:val="24"/>
          <w:lang w:val="en-GB"/>
        </w:rPr>
        <w:t>Keele</w:t>
      </w:r>
      <w:proofErr w:type="spellEnd"/>
      <w:r w:rsidRPr="00606680">
        <w:rPr>
          <w:sz w:val="24"/>
          <w:szCs w:val="24"/>
          <w:lang w:val="en-GB"/>
        </w:rPr>
        <w:t xml:space="preserve"> University, Newcastle-under-Lyme, UK</w:t>
      </w:r>
      <w:r w:rsidR="006C2EBD">
        <w:rPr>
          <w:sz w:val="24"/>
          <w:szCs w:val="24"/>
          <w:lang w:val="en-GB"/>
        </w:rPr>
        <w:t xml:space="preserve">. </w:t>
      </w:r>
      <w:r w:rsidR="006C2EBD" w:rsidRPr="006C2EBD">
        <w:rPr>
          <w:sz w:val="24"/>
          <w:szCs w:val="24"/>
          <w:lang w:val="en-GB"/>
        </w:rPr>
        <w:t>ORCID:</w:t>
      </w:r>
      <w:r w:rsidR="006C2EBD">
        <w:rPr>
          <w:sz w:val="24"/>
          <w:szCs w:val="24"/>
          <w:lang w:val="en-GB"/>
        </w:rPr>
        <w:t xml:space="preserve"> </w:t>
      </w:r>
      <w:r w:rsidR="006C2EBD" w:rsidRPr="006C2EBD">
        <w:rPr>
          <w:sz w:val="24"/>
          <w:szCs w:val="24"/>
          <w:lang w:val="en-GB"/>
        </w:rPr>
        <w:t>0000-0002-4193-1835</w:t>
      </w:r>
    </w:p>
    <w:p w14:paraId="39168CA4" w14:textId="77777777" w:rsidR="00766FF7" w:rsidRPr="00606680" w:rsidRDefault="00AA0B8A">
      <w:pPr>
        <w:pStyle w:val="Body"/>
        <w:spacing w:line="240" w:lineRule="auto"/>
        <w:rPr>
          <w:sz w:val="24"/>
          <w:szCs w:val="24"/>
          <w:lang w:val="en-GB"/>
        </w:rPr>
      </w:pPr>
      <w:r w:rsidRPr="00606680">
        <w:rPr>
          <w:sz w:val="24"/>
          <w:szCs w:val="24"/>
          <w:lang w:val="en-GB"/>
        </w:rPr>
        <w:t>Sarah Leyland, Royal Osteoporosis Society, Bath, UK</w:t>
      </w:r>
    </w:p>
    <w:p w14:paraId="311E5183" w14:textId="2F1C0430" w:rsidR="00766FF7" w:rsidRPr="00606680" w:rsidRDefault="00AA0B8A" w:rsidP="00FF5D37">
      <w:pPr>
        <w:pStyle w:val="Body"/>
        <w:rPr>
          <w:sz w:val="24"/>
          <w:szCs w:val="24"/>
          <w:lang w:val="en-GB"/>
        </w:rPr>
      </w:pPr>
      <w:r w:rsidRPr="00606680">
        <w:rPr>
          <w:sz w:val="24"/>
          <w:szCs w:val="24"/>
          <w:lang w:val="en-GB"/>
        </w:rPr>
        <w:t xml:space="preserve">Prof. Clare Jinks, School of </w:t>
      </w:r>
      <w:r w:rsidR="00833BB9">
        <w:rPr>
          <w:sz w:val="24"/>
          <w:szCs w:val="24"/>
          <w:lang w:val="en-GB"/>
        </w:rPr>
        <w:t>Medicine</w:t>
      </w:r>
      <w:r w:rsidRPr="00606680">
        <w:rPr>
          <w:sz w:val="24"/>
          <w:szCs w:val="24"/>
          <w:lang w:val="en-GB"/>
        </w:rPr>
        <w:t xml:space="preserve">, </w:t>
      </w:r>
      <w:proofErr w:type="spellStart"/>
      <w:r w:rsidRPr="00606680">
        <w:rPr>
          <w:sz w:val="24"/>
          <w:szCs w:val="24"/>
          <w:lang w:val="en-GB"/>
        </w:rPr>
        <w:t>Keele</w:t>
      </w:r>
      <w:proofErr w:type="spellEnd"/>
      <w:r w:rsidRPr="00606680">
        <w:rPr>
          <w:sz w:val="24"/>
          <w:szCs w:val="24"/>
          <w:lang w:val="en-GB"/>
        </w:rPr>
        <w:t xml:space="preserve"> University, Newcastle-under-Lyme, UK</w:t>
      </w:r>
      <w:r w:rsidR="006C2EBD">
        <w:rPr>
          <w:sz w:val="24"/>
          <w:szCs w:val="24"/>
          <w:lang w:val="en-GB"/>
        </w:rPr>
        <w:t xml:space="preserve">. </w:t>
      </w:r>
      <w:r w:rsidR="006C2EBD" w:rsidRPr="006C2EBD">
        <w:rPr>
          <w:sz w:val="24"/>
          <w:szCs w:val="24"/>
          <w:lang w:val="en-GB"/>
        </w:rPr>
        <w:t>ORCID:</w:t>
      </w:r>
      <w:r w:rsidR="006C2EBD">
        <w:rPr>
          <w:sz w:val="24"/>
          <w:szCs w:val="24"/>
          <w:lang w:val="en-GB"/>
        </w:rPr>
        <w:t xml:space="preserve"> </w:t>
      </w:r>
      <w:r w:rsidR="006C2EBD" w:rsidRPr="006C2EBD">
        <w:rPr>
          <w:sz w:val="24"/>
          <w:szCs w:val="24"/>
          <w:lang w:val="en-GB"/>
        </w:rPr>
        <w:t>0000-0002-3407-2446</w:t>
      </w:r>
    </w:p>
    <w:p w14:paraId="7329D193" w14:textId="1214628E" w:rsidR="00766FF7" w:rsidRPr="00606680" w:rsidRDefault="00AA0B8A">
      <w:pPr>
        <w:pStyle w:val="Body"/>
        <w:spacing w:line="240" w:lineRule="auto"/>
        <w:rPr>
          <w:sz w:val="24"/>
          <w:szCs w:val="24"/>
          <w:lang w:val="en-GB"/>
        </w:rPr>
      </w:pPr>
      <w:r w:rsidRPr="00606680">
        <w:rPr>
          <w:sz w:val="24"/>
          <w:szCs w:val="24"/>
          <w:lang w:val="en-GB"/>
        </w:rPr>
        <w:t xml:space="preserve">Prof. Joanne </w:t>
      </w:r>
      <w:proofErr w:type="spellStart"/>
      <w:r w:rsidRPr="00606680">
        <w:rPr>
          <w:sz w:val="24"/>
          <w:szCs w:val="24"/>
          <w:lang w:val="en-GB"/>
        </w:rPr>
        <w:t>Protheroe</w:t>
      </w:r>
      <w:proofErr w:type="spellEnd"/>
      <w:r w:rsidRPr="00606680">
        <w:rPr>
          <w:sz w:val="24"/>
          <w:szCs w:val="24"/>
          <w:lang w:val="en-GB"/>
        </w:rPr>
        <w:t xml:space="preserve">, School of </w:t>
      </w:r>
      <w:r w:rsidR="00833BB9">
        <w:rPr>
          <w:sz w:val="24"/>
          <w:szCs w:val="24"/>
          <w:lang w:val="en-GB"/>
        </w:rPr>
        <w:t>Medicine</w:t>
      </w:r>
      <w:r w:rsidRPr="00606680">
        <w:rPr>
          <w:sz w:val="24"/>
          <w:szCs w:val="24"/>
          <w:lang w:val="en-GB"/>
        </w:rPr>
        <w:t xml:space="preserve">, </w:t>
      </w:r>
      <w:proofErr w:type="spellStart"/>
      <w:r w:rsidRPr="00606680">
        <w:rPr>
          <w:sz w:val="24"/>
          <w:szCs w:val="24"/>
          <w:lang w:val="en-GB"/>
        </w:rPr>
        <w:t>Keele</w:t>
      </w:r>
      <w:proofErr w:type="spellEnd"/>
      <w:r w:rsidRPr="00606680">
        <w:rPr>
          <w:sz w:val="24"/>
          <w:szCs w:val="24"/>
          <w:lang w:val="en-GB"/>
        </w:rPr>
        <w:t xml:space="preserve"> University, Newcastle-under-Lyme, UK</w:t>
      </w:r>
      <w:r w:rsidR="008031EC">
        <w:rPr>
          <w:sz w:val="24"/>
          <w:szCs w:val="24"/>
          <w:lang w:val="en-GB"/>
        </w:rPr>
        <w:t>.</w:t>
      </w:r>
      <w:r w:rsidR="00040AEE">
        <w:rPr>
          <w:sz w:val="24"/>
          <w:szCs w:val="24"/>
          <w:lang w:val="en-GB"/>
        </w:rPr>
        <w:t xml:space="preserve"> </w:t>
      </w:r>
      <w:r w:rsidR="008031EC">
        <w:rPr>
          <w:sz w:val="24"/>
          <w:szCs w:val="24"/>
          <w:lang w:val="en-GB"/>
        </w:rPr>
        <w:t xml:space="preserve">ORCID: </w:t>
      </w:r>
      <w:r w:rsidR="008031EC" w:rsidRPr="008031EC">
        <w:rPr>
          <w:sz w:val="24"/>
          <w:szCs w:val="24"/>
        </w:rPr>
        <w:t>0000-0002-9608-1487</w:t>
      </w:r>
    </w:p>
    <w:p w14:paraId="2659DD14" w14:textId="6020C02B" w:rsidR="00766FF7" w:rsidRPr="00606680" w:rsidRDefault="00AA0B8A" w:rsidP="00FF5D37">
      <w:pPr>
        <w:pStyle w:val="Body"/>
        <w:rPr>
          <w:sz w:val="24"/>
          <w:szCs w:val="24"/>
          <w:lang w:val="en-GB"/>
        </w:rPr>
      </w:pPr>
      <w:proofErr w:type="spellStart"/>
      <w:r w:rsidRPr="00606680">
        <w:rPr>
          <w:sz w:val="24"/>
          <w:szCs w:val="24"/>
          <w:lang w:val="en-GB"/>
        </w:rPr>
        <w:t>Dr.</w:t>
      </w:r>
      <w:proofErr w:type="spellEnd"/>
      <w:r w:rsidRPr="00606680">
        <w:rPr>
          <w:sz w:val="24"/>
          <w:szCs w:val="24"/>
          <w:lang w:val="en-GB"/>
        </w:rPr>
        <w:t xml:space="preserve"> Zoe Paskins, School of </w:t>
      </w:r>
      <w:r w:rsidR="00833BB9">
        <w:rPr>
          <w:sz w:val="24"/>
          <w:szCs w:val="24"/>
          <w:lang w:val="en-GB"/>
        </w:rPr>
        <w:t>Medicine</w:t>
      </w:r>
      <w:r w:rsidRPr="00606680">
        <w:rPr>
          <w:sz w:val="24"/>
          <w:szCs w:val="24"/>
          <w:lang w:val="en-GB"/>
        </w:rPr>
        <w:t xml:space="preserve">, </w:t>
      </w:r>
      <w:proofErr w:type="spellStart"/>
      <w:r w:rsidRPr="00606680">
        <w:rPr>
          <w:sz w:val="24"/>
          <w:szCs w:val="24"/>
          <w:lang w:val="en-GB"/>
        </w:rPr>
        <w:t>Keele</w:t>
      </w:r>
      <w:proofErr w:type="spellEnd"/>
      <w:r w:rsidRPr="00606680">
        <w:rPr>
          <w:sz w:val="24"/>
          <w:szCs w:val="24"/>
          <w:lang w:val="en-GB"/>
        </w:rPr>
        <w:t xml:space="preserve"> University &amp; Haywood Academic Rheumatology Centre, Stoke-on-Trent, UK</w:t>
      </w:r>
      <w:r w:rsidR="006C2EBD">
        <w:rPr>
          <w:sz w:val="24"/>
          <w:szCs w:val="24"/>
          <w:lang w:val="en-GB"/>
        </w:rPr>
        <w:t xml:space="preserve">. </w:t>
      </w:r>
      <w:r w:rsidR="006C2EBD" w:rsidRPr="006C2EBD">
        <w:rPr>
          <w:sz w:val="24"/>
          <w:szCs w:val="24"/>
          <w:lang w:val="en-GB"/>
        </w:rPr>
        <w:t>ORCID:</w:t>
      </w:r>
      <w:r w:rsidR="006C2EBD">
        <w:rPr>
          <w:sz w:val="24"/>
          <w:szCs w:val="24"/>
          <w:lang w:val="en-GB"/>
        </w:rPr>
        <w:t xml:space="preserve"> </w:t>
      </w:r>
      <w:r w:rsidR="006C2EBD" w:rsidRPr="006C2EBD">
        <w:rPr>
          <w:sz w:val="24"/>
          <w:szCs w:val="24"/>
          <w:lang w:val="en-GB"/>
        </w:rPr>
        <w:t>0000-0002-7783-2986</w:t>
      </w:r>
    </w:p>
    <w:p w14:paraId="608318A9" w14:textId="77777777" w:rsidR="00766FF7" w:rsidRPr="00606680" w:rsidRDefault="00766FF7">
      <w:pPr>
        <w:pStyle w:val="Body"/>
        <w:rPr>
          <w:sz w:val="24"/>
          <w:szCs w:val="24"/>
          <w:u w:val="single"/>
          <w:lang w:val="en-GB"/>
        </w:rPr>
      </w:pPr>
    </w:p>
    <w:p w14:paraId="24B115BB" w14:textId="77777777" w:rsidR="00040AEE" w:rsidRDefault="00040AEE">
      <w:pPr>
        <w:rPr>
          <w:rFonts w:ascii="Calibri" w:hAnsi="Calibri" w:cs="Arial Unicode MS"/>
          <w:b/>
          <w:bCs/>
          <w:color w:val="000000"/>
          <w:u w:color="000000"/>
          <w:lang w:val="en-GB" w:eastAsia="en-GB"/>
          <w14:textOutline w14:w="0" w14:cap="flat" w14:cmpd="sng" w14:algn="ctr">
            <w14:noFill/>
            <w14:prstDash w14:val="solid"/>
            <w14:bevel/>
          </w14:textOutline>
        </w:rPr>
      </w:pPr>
      <w:bookmarkStart w:id="0" w:name="_Hlk35864627"/>
      <w:r>
        <w:rPr>
          <w:b/>
          <w:bCs/>
          <w:lang w:val="en-GB"/>
        </w:rPr>
        <w:br w:type="page"/>
      </w:r>
    </w:p>
    <w:p w14:paraId="205607C7" w14:textId="36DB6FDC" w:rsidR="00766FF7" w:rsidRPr="00606680" w:rsidRDefault="00AA0B8A">
      <w:pPr>
        <w:pStyle w:val="Body"/>
        <w:rPr>
          <w:b/>
          <w:bCs/>
          <w:sz w:val="24"/>
          <w:szCs w:val="24"/>
          <w:lang w:val="en-GB"/>
        </w:rPr>
      </w:pPr>
      <w:r w:rsidRPr="00606680">
        <w:rPr>
          <w:b/>
          <w:bCs/>
          <w:sz w:val="24"/>
          <w:szCs w:val="24"/>
          <w:lang w:val="en-GB"/>
        </w:rPr>
        <w:lastRenderedPageBreak/>
        <w:t>Abstract (</w:t>
      </w:r>
      <w:r w:rsidRPr="0099444A">
        <w:rPr>
          <w:b/>
          <w:bCs/>
          <w:color w:val="A8D08D" w:themeColor="accent6" w:themeTint="99"/>
          <w:sz w:val="24"/>
          <w:szCs w:val="24"/>
          <w:u w:color="A8D08D"/>
          <w:lang w:val="en-GB"/>
        </w:rPr>
        <w:t>2</w:t>
      </w:r>
      <w:r w:rsidR="00180011" w:rsidRPr="0099444A">
        <w:rPr>
          <w:b/>
          <w:bCs/>
          <w:color w:val="A8D08D" w:themeColor="accent6" w:themeTint="99"/>
          <w:sz w:val="24"/>
          <w:szCs w:val="24"/>
          <w:u w:color="A8D08D"/>
          <w:lang w:val="en-GB"/>
        </w:rPr>
        <w:t>5</w:t>
      </w:r>
      <w:r w:rsidR="0099444A" w:rsidRPr="0099444A">
        <w:rPr>
          <w:b/>
          <w:bCs/>
          <w:color w:val="A8D08D" w:themeColor="accent6" w:themeTint="99"/>
          <w:sz w:val="24"/>
          <w:szCs w:val="24"/>
          <w:u w:color="A8D08D"/>
          <w:lang w:val="en-GB"/>
        </w:rPr>
        <w:t>0</w:t>
      </w:r>
      <w:r w:rsidRPr="00606680">
        <w:rPr>
          <w:b/>
          <w:bCs/>
          <w:color w:val="A8D08D"/>
          <w:sz w:val="24"/>
          <w:szCs w:val="24"/>
          <w:u w:color="A8D08D"/>
          <w:lang w:val="en-GB"/>
        </w:rPr>
        <w:t>/250</w:t>
      </w:r>
      <w:r w:rsidRPr="00606680">
        <w:rPr>
          <w:b/>
          <w:bCs/>
          <w:sz w:val="24"/>
          <w:szCs w:val="24"/>
          <w:lang w:val="en-GB"/>
        </w:rPr>
        <w:t>)</w:t>
      </w:r>
      <w:bookmarkEnd w:id="0"/>
    </w:p>
    <w:p w14:paraId="1F7524DA" w14:textId="4B6F0541" w:rsidR="00766FF7" w:rsidRPr="00606680" w:rsidRDefault="00AA0B8A" w:rsidP="00FF5D37">
      <w:pPr>
        <w:pStyle w:val="Body"/>
        <w:spacing w:line="360" w:lineRule="auto"/>
        <w:rPr>
          <w:sz w:val="24"/>
          <w:szCs w:val="24"/>
          <w:lang w:val="en-GB"/>
        </w:rPr>
      </w:pPr>
      <w:r w:rsidRPr="00606680">
        <w:rPr>
          <w:sz w:val="24"/>
          <w:szCs w:val="24"/>
          <w:lang w:val="en-GB"/>
        </w:rPr>
        <w:t xml:space="preserve">Purpose: </w:t>
      </w:r>
      <w:r w:rsidR="0099444A">
        <w:rPr>
          <w:sz w:val="24"/>
          <w:szCs w:val="24"/>
          <w:lang w:val="en-GB"/>
        </w:rPr>
        <w:t>I</w:t>
      </w:r>
      <w:r w:rsidRPr="00606680">
        <w:rPr>
          <w:sz w:val="24"/>
          <w:szCs w:val="24"/>
          <w:lang w:val="en-GB"/>
        </w:rPr>
        <w:t>dentify commonly accessed patient information resources about osteoporosis and osteoporosis drug treatment, appraise the quality and make recommendations for improvement.</w:t>
      </w:r>
    </w:p>
    <w:p w14:paraId="6C138494" w14:textId="7AE39CFF" w:rsidR="00766FF7" w:rsidRPr="00606680" w:rsidRDefault="00AA0B8A" w:rsidP="00FF5D37">
      <w:pPr>
        <w:pStyle w:val="Body"/>
        <w:spacing w:line="360" w:lineRule="auto"/>
        <w:rPr>
          <w:sz w:val="24"/>
          <w:szCs w:val="24"/>
          <w:lang w:val="en-GB"/>
        </w:rPr>
      </w:pPr>
      <w:r w:rsidRPr="00606680">
        <w:rPr>
          <w:sz w:val="24"/>
          <w:szCs w:val="24"/>
          <w:lang w:val="en-GB"/>
        </w:rPr>
        <w:t xml:space="preserve">Methods: Patient information resources were purposively </w:t>
      </w:r>
      <w:proofErr w:type="gramStart"/>
      <w:r w:rsidRPr="00606680">
        <w:rPr>
          <w:sz w:val="24"/>
          <w:szCs w:val="24"/>
          <w:lang w:val="en-GB"/>
        </w:rPr>
        <w:t>sampled</w:t>
      </w:r>
      <w:proofErr w:type="gramEnd"/>
      <w:r w:rsidRPr="00606680">
        <w:rPr>
          <w:sz w:val="24"/>
          <w:szCs w:val="24"/>
          <w:lang w:val="en-GB"/>
        </w:rPr>
        <w:t xml:space="preserve"> and text extracted. Data extracts underwent assessment of readability (Flesch Reading Ease and Flesch-Kincaid Grade Level) and quality (modified International Patient Decision Aid Standards (</w:t>
      </w:r>
      <w:r w:rsidR="0099444A">
        <w:rPr>
          <w:sz w:val="24"/>
          <w:szCs w:val="24"/>
          <w:lang w:val="en-GB"/>
        </w:rPr>
        <w:t>m-</w:t>
      </w:r>
      <w:r w:rsidRPr="00606680">
        <w:rPr>
          <w:sz w:val="24"/>
          <w:szCs w:val="24"/>
          <w:lang w:val="en-GB"/>
        </w:rPr>
        <w:t xml:space="preserve">IPDAS)). A thematic analysis was conducted, and key words and phrases used to describe osteoporosis and its treatment identified. </w:t>
      </w:r>
      <w:r w:rsidR="0099444A">
        <w:rPr>
          <w:sz w:val="24"/>
          <w:szCs w:val="24"/>
          <w:lang w:val="en-GB"/>
        </w:rPr>
        <w:t>F</w:t>
      </w:r>
      <w:r w:rsidRPr="00606680">
        <w:rPr>
          <w:sz w:val="24"/>
          <w:szCs w:val="24"/>
          <w:lang w:val="en-GB"/>
        </w:rPr>
        <w:t>indings were presented to a stakeholder group who identified inaccuracies, contradictions and discussed optimal language.</w:t>
      </w:r>
    </w:p>
    <w:p w14:paraId="43D2033F" w14:textId="76DCC12F" w:rsidR="00766FF7" w:rsidRPr="00606680" w:rsidRDefault="00AA0B8A" w:rsidP="00FF5D37">
      <w:pPr>
        <w:pStyle w:val="Body"/>
        <w:spacing w:line="360" w:lineRule="auto"/>
        <w:rPr>
          <w:sz w:val="24"/>
          <w:szCs w:val="24"/>
          <w:lang w:val="en-GB"/>
        </w:rPr>
      </w:pPr>
      <w:r w:rsidRPr="00606680">
        <w:rPr>
          <w:sz w:val="24"/>
          <w:szCs w:val="24"/>
          <w:lang w:val="en-GB"/>
        </w:rPr>
        <w:t xml:space="preserve">Results: Nine patient information resources were selected, including webpages, a </w:t>
      </w:r>
      <w:proofErr w:type="gramStart"/>
      <w:r w:rsidRPr="00606680">
        <w:rPr>
          <w:sz w:val="24"/>
          <w:szCs w:val="24"/>
          <w:lang w:val="en-GB"/>
        </w:rPr>
        <w:t>video</w:t>
      </w:r>
      <w:proofErr w:type="gramEnd"/>
      <w:r w:rsidRPr="00606680">
        <w:rPr>
          <w:sz w:val="24"/>
          <w:szCs w:val="24"/>
          <w:lang w:val="en-GB"/>
        </w:rPr>
        <w:t xml:space="preserve"> and </w:t>
      </w:r>
      <w:r w:rsidR="00DC533D">
        <w:rPr>
          <w:sz w:val="24"/>
          <w:szCs w:val="24"/>
          <w:lang w:val="en-GB"/>
        </w:rPr>
        <w:t>booklet</w:t>
      </w:r>
      <w:r w:rsidRPr="00606680">
        <w:rPr>
          <w:sz w:val="24"/>
          <w:szCs w:val="24"/>
          <w:lang w:val="en-GB"/>
        </w:rPr>
        <w:t>s (available online)</w:t>
      </w:r>
      <w:r w:rsidR="0099444A">
        <w:rPr>
          <w:sz w:val="24"/>
          <w:szCs w:val="24"/>
          <w:lang w:val="en-GB"/>
        </w:rPr>
        <w:t>,</w:t>
      </w:r>
      <w:r w:rsidR="00BF15A9">
        <w:rPr>
          <w:sz w:val="24"/>
          <w:szCs w:val="24"/>
          <w:lang w:val="en-GB"/>
        </w:rPr>
        <w:t xml:space="preserve"> </w:t>
      </w:r>
      <w:r w:rsidRPr="00606680">
        <w:rPr>
          <w:sz w:val="24"/>
          <w:szCs w:val="24"/>
          <w:lang w:val="en-GB"/>
        </w:rPr>
        <w:t xml:space="preserve">from government, charity and private healthcare providers. </w:t>
      </w:r>
      <w:r w:rsidR="00376C65" w:rsidRPr="00376C65">
        <w:rPr>
          <w:sz w:val="24"/>
          <w:szCs w:val="24"/>
          <w:lang w:val="en-GB"/>
        </w:rPr>
        <w:t>No resource met acceptable read</w:t>
      </w:r>
      <w:r w:rsidR="0099444A">
        <w:rPr>
          <w:sz w:val="24"/>
          <w:szCs w:val="24"/>
          <w:lang w:val="en-GB"/>
        </w:rPr>
        <w:t>ability</w:t>
      </w:r>
      <w:r w:rsidR="00376C65" w:rsidRPr="00376C65">
        <w:rPr>
          <w:sz w:val="24"/>
          <w:szCs w:val="24"/>
          <w:lang w:val="en-GB"/>
        </w:rPr>
        <w:t xml:space="preserve"> scores for </w:t>
      </w:r>
      <w:r w:rsidR="0099444A">
        <w:rPr>
          <w:sz w:val="24"/>
          <w:szCs w:val="24"/>
          <w:lang w:val="en-GB"/>
        </w:rPr>
        <w:t xml:space="preserve">both </w:t>
      </w:r>
      <w:r w:rsidR="00376C65" w:rsidRPr="00376C65">
        <w:rPr>
          <w:sz w:val="24"/>
          <w:szCs w:val="24"/>
          <w:lang w:val="en-GB"/>
        </w:rPr>
        <w:t>measures</w:t>
      </w:r>
      <w:r w:rsidR="00376C65">
        <w:rPr>
          <w:sz w:val="24"/>
          <w:szCs w:val="24"/>
          <w:lang w:val="en-GB"/>
        </w:rPr>
        <w:t xml:space="preserve"> of osteoporosis information and drug information. </w:t>
      </w:r>
      <w:r w:rsidRPr="00606680">
        <w:rPr>
          <w:sz w:val="24"/>
          <w:szCs w:val="24"/>
          <w:lang w:val="en-GB"/>
        </w:rPr>
        <w:t xml:space="preserve">Quality scores from the modified IPDAS ranged from </w:t>
      </w:r>
      <w:r w:rsidR="00A47A85" w:rsidRPr="00606680">
        <w:rPr>
          <w:sz w:val="24"/>
          <w:szCs w:val="24"/>
          <w:lang w:val="en-GB"/>
        </w:rPr>
        <w:t>21</w:t>
      </w:r>
      <w:r w:rsidR="003B3484">
        <w:rPr>
          <w:sz w:val="24"/>
          <w:szCs w:val="24"/>
          <w:lang w:val="en-GB"/>
        </w:rPr>
        <w:t>%</w:t>
      </w:r>
      <w:r w:rsidRPr="00606680">
        <w:rPr>
          <w:sz w:val="24"/>
          <w:szCs w:val="24"/>
          <w:lang w:val="en-GB"/>
        </w:rPr>
        <w:t xml:space="preserve"> to </w:t>
      </w:r>
      <w:r w:rsidR="00A47A85" w:rsidRPr="00606680">
        <w:rPr>
          <w:sz w:val="24"/>
          <w:szCs w:val="24"/>
          <w:lang w:val="en-GB"/>
        </w:rPr>
        <w:t>64</w:t>
      </w:r>
      <w:r w:rsidRPr="00606680">
        <w:rPr>
          <w:sz w:val="24"/>
          <w:szCs w:val="24"/>
          <w:lang w:val="en-GB"/>
        </w:rPr>
        <w:t>% (7-21/</w:t>
      </w:r>
      <w:r w:rsidR="00A47A85" w:rsidRPr="00606680">
        <w:rPr>
          <w:sz w:val="24"/>
          <w:szCs w:val="24"/>
          <w:lang w:val="en-GB"/>
        </w:rPr>
        <w:t>33</w:t>
      </w:r>
      <w:r w:rsidRPr="00606680">
        <w:rPr>
          <w:sz w:val="24"/>
          <w:szCs w:val="24"/>
          <w:lang w:val="en-GB"/>
        </w:rPr>
        <w:t xml:space="preserve">). </w:t>
      </w:r>
    </w:p>
    <w:p w14:paraId="6AD36DDD" w14:textId="2EF3600E" w:rsidR="00766FF7" w:rsidRPr="00606680" w:rsidRDefault="00BA039A" w:rsidP="00FF5D37">
      <w:pPr>
        <w:pStyle w:val="Body"/>
        <w:spacing w:line="360" w:lineRule="auto"/>
        <w:rPr>
          <w:sz w:val="24"/>
          <w:szCs w:val="24"/>
          <w:lang w:val="en-GB"/>
        </w:rPr>
      </w:pPr>
      <w:r w:rsidRPr="00606680">
        <w:rPr>
          <w:sz w:val="24"/>
          <w:szCs w:val="24"/>
          <w:lang w:val="en-GB"/>
        </w:rPr>
        <w:t>Thematic analysis</w:t>
      </w:r>
      <w:r w:rsidR="00BB00B7">
        <w:rPr>
          <w:sz w:val="24"/>
          <w:szCs w:val="24"/>
          <w:lang w:val="en-GB"/>
        </w:rPr>
        <w:t xml:space="preserve"> was informed by </w:t>
      </w:r>
      <w:r w:rsidR="00336420" w:rsidRPr="00606680">
        <w:rPr>
          <w:sz w:val="24"/>
          <w:szCs w:val="24"/>
          <w:lang w:val="en-GB"/>
        </w:rPr>
        <w:t>Leventhal</w:t>
      </w:r>
      <w:r w:rsidR="00336420" w:rsidRPr="00606680">
        <w:rPr>
          <w:sz w:val="24"/>
          <w:szCs w:val="24"/>
          <w:rtl/>
          <w:lang w:val="en-GB"/>
        </w:rPr>
        <w:t>’</w:t>
      </w:r>
      <w:r w:rsidR="00336420" w:rsidRPr="00606680">
        <w:rPr>
          <w:sz w:val="24"/>
          <w:szCs w:val="24"/>
          <w:lang w:val="en-GB"/>
        </w:rPr>
        <w:t>s Common-Sense Model of Disease</w:t>
      </w:r>
      <w:r w:rsidR="00336420">
        <w:rPr>
          <w:sz w:val="24"/>
          <w:szCs w:val="24"/>
          <w:lang w:val="en-GB"/>
        </w:rPr>
        <w:t xml:space="preserve">. </w:t>
      </w:r>
      <w:r w:rsidRPr="00606680">
        <w:rPr>
          <w:sz w:val="24"/>
          <w:szCs w:val="24"/>
          <w:lang w:val="en-GB"/>
        </w:rPr>
        <w:t>13 subthemes relating to the identi</w:t>
      </w:r>
      <w:r w:rsidR="00040AEE">
        <w:rPr>
          <w:sz w:val="24"/>
          <w:szCs w:val="24"/>
          <w:lang w:val="en-GB"/>
        </w:rPr>
        <w:t>t</w:t>
      </w:r>
      <w:r w:rsidRPr="00606680">
        <w:rPr>
          <w:sz w:val="24"/>
          <w:szCs w:val="24"/>
          <w:lang w:val="en-GB"/>
        </w:rPr>
        <w:t xml:space="preserve">y, causes, timeline, </w:t>
      </w:r>
      <w:proofErr w:type="gramStart"/>
      <w:r w:rsidRPr="00606680">
        <w:rPr>
          <w:sz w:val="24"/>
          <w:szCs w:val="24"/>
          <w:lang w:val="en-GB"/>
        </w:rPr>
        <w:t>consequences</w:t>
      </w:r>
      <w:proofErr w:type="gramEnd"/>
      <w:r w:rsidRPr="00606680">
        <w:rPr>
          <w:sz w:val="24"/>
          <w:szCs w:val="24"/>
          <w:lang w:val="en-GB"/>
        </w:rPr>
        <w:t xml:space="preserve"> and controllability of osteoporosis</w:t>
      </w:r>
      <w:r w:rsidR="00336420">
        <w:rPr>
          <w:sz w:val="24"/>
          <w:szCs w:val="24"/>
          <w:lang w:val="en-GB"/>
        </w:rPr>
        <w:t xml:space="preserve"> were identified</w:t>
      </w:r>
      <w:r w:rsidRPr="00606680">
        <w:rPr>
          <w:sz w:val="24"/>
          <w:szCs w:val="24"/>
          <w:lang w:val="en-GB"/>
        </w:rPr>
        <w:t xml:space="preserve">. Phrases and words from </w:t>
      </w:r>
      <w:r w:rsidR="00437409">
        <w:rPr>
          <w:sz w:val="24"/>
          <w:szCs w:val="24"/>
          <w:lang w:val="en-GB"/>
        </w:rPr>
        <w:t>9</w:t>
      </w:r>
      <w:r w:rsidR="00437409" w:rsidRPr="00606680">
        <w:rPr>
          <w:sz w:val="24"/>
          <w:szCs w:val="24"/>
          <w:lang w:val="en-GB"/>
        </w:rPr>
        <w:t xml:space="preserve"> </w:t>
      </w:r>
      <w:r w:rsidRPr="00606680">
        <w:rPr>
          <w:sz w:val="24"/>
          <w:szCs w:val="24"/>
          <w:lang w:val="en-GB"/>
        </w:rPr>
        <w:t>subthemes were presented to the stakeholder group who identified a predominance of medical technical language, misleading terms about osteoporotic bone and treatment</w:t>
      </w:r>
      <w:r w:rsidR="00180011">
        <w:rPr>
          <w:sz w:val="24"/>
          <w:szCs w:val="24"/>
          <w:lang w:val="en-GB"/>
        </w:rPr>
        <w:t xml:space="preserve"> </w:t>
      </w:r>
      <w:r w:rsidR="00180011" w:rsidRPr="00606680">
        <w:rPr>
          <w:sz w:val="24"/>
          <w:szCs w:val="24"/>
          <w:lang w:val="en-GB"/>
        </w:rPr>
        <w:t>benefits</w:t>
      </w:r>
      <w:r w:rsidR="00040AEE">
        <w:rPr>
          <w:sz w:val="24"/>
          <w:szCs w:val="24"/>
          <w:lang w:val="en-GB"/>
        </w:rPr>
        <w:t>,</w:t>
      </w:r>
      <w:r w:rsidRPr="00606680">
        <w:rPr>
          <w:sz w:val="24"/>
          <w:szCs w:val="24"/>
          <w:lang w:val="en-GB"/>
        </w:rPr>
        <w:t xml:space="preserve"> </w:t>
      </w:r>
      <w:r w:rsidR="004E13A6" w:rsidRPr="00606680">
        <w:rPr>
          <w:sz w:val="24"/>
          <w:szCs w:val="24"/>
          <w:lang w:val="en-GB"/>
        </w:rPr>
        <w:t>and</w:t>
      </w:r>
      <w:r w:rsidRPr="00606680">
        <w:rPr>
          <w:sz w:val="24"/>
          <w:szCs w:val="24"/>
          <w:lang w:val="en-GB"/>
        </w:rPr>
        <w:t xml:space="preserve"> contradictions about symptoms. They recommended key descriptors for providers to use to describe osteoporosis and treatment benefits.</w:t>
      </w:r>
    </w:p>
    <w:p w14:paraId="14BAC3CA" w14:textId="61157A03" w:rsidR="00BA039A" w:rsidRPr="00606680" w:rsidRDefault="00AA0B8A" w:rsidP="00FF5D37">
      <w:pPr>
        <w:pStyle w:val="Body"/>
        <w:spacing w:line="360" w:lineRule="auto"/>
        <w:rPr>
          <w:sz w:val="24"/>
          <w:szCs w:val="24"/>
          <w:lang w:val="en-GB"/>
        </w:rPr>
      </w:pPr>
      <w:r w:rsidRPr="00606680">
        <w:rPr>
          <w:sz w:val="24"/>
          <w:szCs w:val="24"/>
          <w:lang w:val="en-GB"/>
        </w:rPr>
        <w:t xml:space="preserve">Conclusions: This study found that commonly accessed patient information resources about osteoporosis </w:t>
      </w:r>
      <w:r w:rsidR="000D6B85">
        <w:rPr>
          <w:sz w:val="24"/>
          <w:szCs w:val="24"/>
          <w:lang w:val="en-GB"/>
        </w:rPr>
        <w:t xml:space="preserve">have highly variable quality, </w:t>
      </w:r>
      <w:r w:rsidRPr="00606680">
        <w:rPr>
          <w:sz w:val="24"/>
          <w:szCs w:val="24"/>
          <w:lang w:val="en-GB"/>
        </w:rPr>
        <w:t>score</w:t>
      </w:r>
      <w:r w:rsidR="000D6B85">
        <w:rPr>
          <w:sz w:val="24"/>
          <w:szCs w:val="24"/>
          <w:lang w:val="en-GB"/>
        </w:rPr>
        <w:t>d</w:t>
      </w:r>
      <w:r w:rsidRPr="00606680">
        <w:rPr>
          <w:sz w:val="24"/>
          <w:szCs w:val="24"/>
          <w:lang w:val="en-GB"/>
        </w:rPr>
        <w:t xml:space="preserve"> poorly on readability </w:t>
      </w:r>
      <w:proofErr w:type="gramStart"/>
      <w:r w:rsidRPr="00606680">
        <w:rPr>
          <w:sz w:val="24"/>
          <w:szCs w:val="24"/>
          <w:lang w:val="en-GB"/>
        </w:rPr>
        <w:t>assessments</w:t>
      </w:r>
      <w:proofErr w:type="gramEnd"/>
      <w:r w:rsidRPr="00606680">
        <w:rPr>
          <w:sz w:val="24"/>
          <w:szCs w:val="24"/>
          <w:lang w:val="en-GB"/>
        </w:rPr>
        <w:t xml:space="preserve"> and contain inconsistencies and inaccuracies. </w:t>
      </w:r>
      <w:r w:rsidR="00BA039A" w:rsidRPr="00606680">
        <w:rPr>
          <w:sz w:val="24"/>
          <w:szCs w:val="24"/>
          <w:lang w:val="en-GB"/>
        </w:rPr>
        <w:t xml:space="preserve">We produced practical recommendations for information providers to support improvements in understanding, relevance, </w:t>
      </w:r>
      <w:proofErr w:type="gramStart"/>
      <w:r w:rsidR="00BA039A" w:rsidRPr="00606680">
        <w:rPr>
          <w:sz w:val="24"/>
          <w:szCs w:val="24"/>
          <w:lang w:val="en-GB"/>
        </w:rPr>
        <w:t>balance</w:t>
      </w:r>
      <w:proofErr w:type="gramEnd"/>
      <w:r w:rsidR="00BA039A" w:rsidRPr="00606680">
        <w:rPr>
          <w:sz w:val="24"/>
          <w:szCs w:val="24"/>
          <w:lang w:val="en-GB"/>
        </w:rPr>
        <w:t xml:space="preserve"> and bias, and to address information gaps.</w:t>
      </w:r>
    </w:p>
    <w:p w14:paraId="4C2A994A" w14:textId="240E672F" w:rsidR="00766FF7" w:rsidRPr="00606680" w:rsidRDefault="00766FF7">
      <w:pPr>
        <w:pStyle w:val="Body"/>
        <w:rPr>
          <w:sz w:val="24"/>
          <w:szCs w:val="24"/>
          <w:lang w:val="en-GB"/>
        </w:rPr>
      </w:pPr>
    </w:p>
    <w:p w14:paraId="19479C34" w14:textId="77777777" w:rsidR="00766FF7" w:rsidRPr="00606680" w:rsidRDefault="00AA0B8A">
      <w:pPr>
        <w:pStyle w:val="Body"/>
        <w:rPr>
          <w:sz w:val="24"/>
          <w:szCs w:val="24"/>
          <w:lang w:val="en-GB"/>
        </w:rPr>
      </w:pPr>
      <w:r w:rsidRPr="00606680">
        <w:rPr>
          <w:sz w:val="24"/>
          <w:szCs w:val="24"/>
          <w:u w:val="single"/>
          <w:lang w:val="en-GB"/>
        </w:rPr>
        <w:t>Keywords</w:t>
      </w:r>
      <w:r w:rsidRPr="00606680">
        <w:rPr>
          <w:sz w:val="24"/>
          <w:szCs w:val="24"/>
          <w:lang w:val="en-GB"/>
        </w:rPr>
        <w:t>: osteoporosis, patient information, quality, readability, recommendations</w:t>
      </w:r>
    </w:p>
    <w:p w14:paraId="6B403514" w14:textId="77777777" w:rsidR="00766FF7" w:rsidRPr="00606680" w:rsidRDefault="00AA0B8A">
      <w:pPr>
        <w:pStyle w:val="Body"/>
        <w:rPr>
          <w:sz w:val="24"/>
          <w:szCs w:val="24"/>
          <w:u w:val="single"/>
          <w:lang w:val="en-GB"/>
        </w:rPr>
      </w:pPr>
      <w:r w:rsidRPr="00606680">
        <w:rPr>
          <w:sz w:val="24"/>
          <w:szCs w:val="24"/>
          <w:u w:val="single"/>
          <w:lang w:val="en-GB"/>
        </w:rPr>
        <w:lastRenderedPageBreak/>
        <w:br/>
      </w:r>
    </w:p>
    <w:p w14:paraId="19413754" w14:textId="77777777" w:rsidR="00766FF7" w:rsidRPr="00606680" w:rsidRDefault="00AA0B8A">
      <w:pPr>
        <w:pStyle w:val="Body"/>
        <w:rPr>
          <w:b/>
          <w:bCs/>
          <w:sz w:val="24"/>
          <w:szCs w:val="24"/>
          <w:lang w:val="en-GB"/>
        </w:rPr>
      </w:pPr>
      <w:r w:rsidRPr="00606680">
        <w:rPr>
          <w:b/>
          <w:bCs/>
          <w:sz w:val="24"/>
          <w:szCs w:val="24"/>
          <w:lang w:val="en-GB"/>
        </w:rPr>
        <w:t>Declarations</w:t>
      </w:r>
    </w:p>
    <w:p w14:paraId="75F45D1E" w14:textId="77777777" w:rsidR="00766FF7" w:rsidRPr="00606680" w:rsidRDefault="00AA0B8A">
      <w:pPr>
        <w:pStyle w:val="Body"/>
        <w:rPr>
          <w:sz w:val="24"/>
          <w:szCs w:val="24"/>
          <w:lang w:val="en-GB"/>
        </w:rPr>
      </w:pPr>
      <w:r w:rsidRPr="00606680">
        <w:rPr>
          <w:sz w:val="24"/>
          <w:szCs w:val="24"/>
          <w:lang w:val="en-GB"/>
        </w:rPr>
        <w:t>The views expressed are those of the author(s) and not necessarily those of the NHS, the NIHR, or the Department of Health &amp; Social Care.</w:t>
      </w:r>
    </w:p>
    <w:p w14:paraId="3AA52C4E" w14:textId="77777777" w:rsidR="00766FF7" w:rsidRPr="00606680" w:rsidRDefault="00AA0B8A">
      <w:pPr>
        <w:pStyle w:val="Body"/>
        <w:rPr>
          <w:sz w:val="24"/>
          <w:szCs w:val="24"/>
          <w:u w:val="single"/>
          <w:lang w:val="en-GB"/>
        </w:rPr>
      </w:pPr>
      <w:r w:rsidRPr="00606680">
        <w:rPr>
          <w:sz w:val="24"/>
          <w:szCs w:val="24"/>
          <w:u w:val="single"/>
          <w:lang w:val="en-GB"/>
        </w:rPr>
        <w:t xml:space="preserve">Funding </w:t>
      </w:r>
    </w:p>
    <w:p w14:paraId="652FE5DA" w14:textId="676A13E6" w:rsidR="00AA0B8A" w:rsidRPr="00FF5D37" w:rsidRDefault="00AA0B8A">
      <w:pPr>
        <w:pStyle w:val="Body"/>
        <w:rPr>
          <w:rFonts w:cs="Calibri"/>
          <w:sz w:val="24"/>
          <w:szCs w:val="24"/>
          <w:lang w:val="en-GB"/>
        </w:rPr>
      </w:pPr>
      <w:r w:rsidRPr="00FF5D37">
        <w:rPr>
          <w:rFonts w:cs="Calibri"/>
          <w:sz w:val="24"/>
          <w:szCs w:val="24"/>
          <w:lang w:val="en-GB"/>
        </w:rPr>
        <w:t xml:space="preserve">This study is funded by the National Institute for Health Research (NIHR) [Clinician Scientist Award (CS-2018-18-ST2-010)/NIHR Academy]. ZP is funded by the NIHR, Clinician Scientist Award (CS-2018-18-ST2-010)/NIHR Academy. </w:t>
      </w:r>
      <w:r w:rsidRPr="006C2EBD">
        <w:rPr>
          <w:rFonts w:cs="Calibri"/>
          <w:sz w:val="24"/>
          <w:szCs w:val="24"/>
          <w:lang w:val="en-GB"/>
        </w:rPr>
        <w:t>F</w:t>
      </w:r>
      <w:r w:rsidR="00AC2673">
        <w:rPr>
          <w:rFonts w:cs="Calibri"/>
          <w:sz w:val="24"/>
          <w:szCs w:val="24"/>
          <w:lang w:val="en-GB"/>
        </w:rPr>
        <w:t>C</w:t>
      </w:r>
      <w:r w:rsidRPr="006C2EBD">
        <w:rPr>
          <w:rFonts w:cs="Calibri"/>
          <w:sz w:val="24"/>
          <w:szCs w:val="24"/>
          <w:lang w:val="en-GB"/>
        </w:rPr>
        <w:t xml:space="preserve">M is part funded by the </w:t>
      </w:r>
      <w:r w:rsidR="00A47A85" w:rsidRPr="006C2EBD">
        <w:rPr>
          <w:rFonts w:cs="Calibri"/>
          <w:sz w:val="24"/>
          <w:szCs w:val="24"/>
          <w:lang w:val="en-GB"/>
        </w:rPr>
        <w:t>N</w:t>
      </w:r>
      <w:r w:rsidRPr="006C2EBD">
        <w:rPr>
          <w:rFonts w:cs="Calibri"/>
          <w:sz w:val="24"/>
          <w:szCs w:val="24"/>
          <w:lang w:val="en-GB"/>
        </w:rPr>
        <w:t>IHR Clinical Research Network Scholar Programme. AH is a NIHR funded</w:t>
      </w:r>
      <w:r w:rsidRPr="00FF5D37">
        <w:rPr>
          <w:rFonts w:cs="Calibri"/>
          <w:sz w:val="24"/>
          <w:szCs w:val="24"/>
          <w:lang w:val="en-GB"/>
        </w:rPr>
        <w:t xml:space="preserve"> Academic Clinical Fellow. CJ is part funded by the NIHR Applied Research Collaboration West Midlands. </w:t>
      </w:r>
    </w:p>
    <w:p w14:paraId="667443C4" w14:textId="77777777" w:rsidR="00766FF7" w:rsidRPr="00606680" w:rsidRDefault="00AA0B8A">
      <w:pPr>
        <w:pStyle w:val="Body"/>
        <w:rPr>
          <w:sz w:val="24"/>
          <w:szCs w:val="24"/>
          <w:u w:val="single"/>
          <w:lang w:val="en-GB"/>
        </w:rPr>
      </w:pPr>
      <w:r w:rsidRPr="00606680">
        <w:rPr>
          <w:sz w:val="24"/>
          <w:szCs w:val="24"/>
          <w:u w:val="single"/>
          <w:lang w:val="en-GB"/>
        </w:rPr>
        <w:t>Conflicts of interest/Competing interests</w:t>
      </w:r>
    </w:p>
    <w:p w14:paraId="1558AAB8" w14:textId="1FEDF0D1" w:rsidR="00766FF7" w:rsidRPr="00606680" w:rsidRDefault="00D739B8">
      <w:pPr>
        <w:pStyle w:val="Body"/>
        <w:rPr>
          <w:sz w:val="24"/>
          <w:szCs w:val="24"/>
          <w:lang w:val="en-GB"/>
        </w:rPr>
      </w:pPr>
      <w:r>
        <w:rPr>
          <w:sz w:val="24"/>
          <w:szCs w:val="24"/>
          <w:lang w:val="en-GB"/>
        </w:rPr>
        <w:t>S</w:t>
      </w:r>
      <w:r w:rsidR="00153C07">
        <w:rPr>
          <w:sz w:val="24"/>
          <w:szCs w:val="24"/>
          <w:lang w:val="en-GB"/>
        </w:rPr>
        <w:t>arah Leyland</w:t>
      </w:r>
      <w:r>
        <w:rPr>
          <w:sz w:val="24"/>
          <w:szCs w:val="24"/>
          <w:lang w:val="en-GB"/>
        </w:rPr>
        <w:t xml:space="preserve"> was involved in the development of the ROS and NHS resources evaluated in this paper</w:t>
      </w:r>
      <w:r w:rsidR="00AA0B8A" w:rsidRPr="00606680">
        <w:rPr>
          <w:sz w:val="24"/>
          <w:szCs w:val="24"/>
          <w:lang w:val="en-GB"/>
        </w:rPr>
        <w:t>.</w:t>
      </w:r>
      <w:r w:rsidR="00700196">
        <w:rPr>
          <w:sz w:val="24"/>
          <w:szCs w:val="24"/>
          <w:lang w:val="en-GB"/>
        </w:rPr>
        <w:t xml:space="preserve"> Fay Crawford-Manning, Charlotte </w:t>
      </w:r>
      <w:proofErr w:type="spellStart"/>
      <w:r w:rsidR="00700196">
        <w:rPr>
          <w:sz w:val="24"/>
          <w:szCs w:val="24"/>
          <w:lang w:val="en-GB"/>
        </w:rPr>
        <w:t>Greenhall</w:t>
      </w:r>
      <w:proofErr w:type="spellEnd"/>
      <w:r w:rsidR="00700196">
        <w:rPr>
          <w:sz w:val="24"/>
          <w:szCs w:val="24"/>
          <w:lang w:val="en-GB"/>
        </w:rPr>
        <w:t xml:space="preserve">, Ashley Hawarden, </w:t>
      </w:r>
      <w:proofErr w:type="spellStart"/>
      <w:r w:rsidR="00700196">
        <w:rPr>
          <w:sz w:val="24"/>
          <w:szCs w:val="24"/>
          <w:lang w:val="en-GB"/>
        </w:rPr>
        <w:t>Laurna</w:t>
      </w:r>
      <w:proofErr w:type="spellEnd"/>
      <w:r w:rsidR="00700196">
        <w:rPr>
          <w:sz w:val="24"/>
          <w:szCs w:val="24"/>
          <w:lang w:val="en-GB"/>
        </w:rPr>
        <w:t xml:space="preserve"> Bullock, Clare Jinks, Joanne </w:t>
      </w:r>
      <w:proofErr w:type="spellStart"/>
      <w:r w:rsidR="00700196">
        <w:rPr>
          <w:sz w:val="24"/>
          <w:szCs w:val="24"/>
          <w:lang w:val="en-GB"/>
        </w:rPr>
        <w:t>Protheroe</w:t>
      </w:r>
      <w:proofErr w:type="spellEnd"/>
      <w:r w:rsidR="00700196">
        <w:rPr>
          <w:sz w:val="24"/>
          <w:szCs w:val="24"/>
          <w:lang w:val="en-GB"/>
        </w:rPr>
        <w:t xml:space="preserve"> and Zoe Paskins </w:t>
      </w:r>
      <w:r w:rsidR="00700196" w:rsidRPr="00700196">
        <w:rPr>
          <w:sz w:val="24"/>
          <w:szCs w:val="24"/>
          <w:lang w:val="en-GB"/>
        </w:rPr>
        <w:t>declare that they have no conflict of interest</w:t>
      </w:r>
      <w:r w:rsidR="00700196">
        <w:rPr>
          <w:sz w:val="24"/>
          <w:szCs w:val="24"/>
          <w:lang w:val="en-GB"/>
        </w:rPr>
        <w:t>.</w:t>
      </w:r>
    </w:p>
    <w:p w14:paraId="059A19A2" w14:textId="77777777" w:rsidR="00766FF7" w:rsidRPr="00606680" w:rsidRDefault="00AA0B8A">
      <w:pPr>
        <w:pStyle w:val="Body"/>
        <w:rPr>
          <w:sz w:val="24"/>
          <w:szCs w:val="24"/>
          <w:u w:val="single"/>
          <w:lang w:val="en-GB"/>
        </w:rPr>
      </w:pPr>
      <w:r w:rsidRPr="00606680">
        <w:rPr>
          <w:sz w:val="24"/>
          <w:szCs w:val="24"/>
          <w:u w:val="single"/>
          <w:lang w:val="en-GB"/>
        </w:rPr>
        <w:t>Availability of data and material</w:t>
      </w:r>
    </w:p>
    <w:p w14:paraId="03D60597" w14:textId="0BB4F70C" w:rsidR="00766FF7" w:rsidRPr="00606680" w:rsidRDefault="00AA0B8A">
      <w:pPr>
        <w:pStyle w:val="Body"/>
        <w:rPr>
          <w:sz w:val="24"/>
          <w:szCs w:val="24"/>
          <w:lang w:val="en-GB"/>
        </w:rPr>
      </w:pPr>
      <w:r w:rsidRPr="00606680">
        <w:rPr>
          <w:sz w:val="24"/>
          <w:szCs w:val="24"/>
          <w:lang w:val="en-GB"/>
        </w:rPr>
        <w:t xml:space="preserve">The data (patient information websites and </w:t>
      </w:r>
      <w:r w:rsidR="00DC533D">
        <w:rPr>
          <w:sz w:val="24"/>
          <w:szCs w:val="24"/>
          <w:lang w:val="en-GB"/>
        </w:rPr>
        <w:t>booklet</w:t>
      </w:r>
      <w:r w:rsidRPr="00606680">
        <w:rPr>
          <w:sz w:val="24"/>
          <w:szCs w:val="24"/>
          <w:lang w:val="en-GB"/>
        </w:rPr>
        <w:t xml:space="preserve">s) are freely available. </w:t>
      </w:r>
    </w:p>
    <w:p w14:paraId="44A12C00" w14:textId="77777777" w:rsidR="00766FF7" w:rsidRPr="00606680" w:rsidRDefault="00AA0B8A">
      <w:pPr>
        <w:pStyle w:val="Body"/>
        <w:rPr>
          <w:sz w:val="24"/>
          <w:szCs w:val="24"/>
          <w:u w:val="single"/>
          <w:lang w:val="en-GB"/>
        </w:rPr>
      </w:pPr>
      <w:r w:rsidRPr="00606680">
        <w:rPr>
          <w:sz w:val="24"/>
          <w:szCs w:val="24"/>
          <w:u w:val="single"/>
          <w:lang w:val="en-GB"/>
        </w:rPr>
        <w:t>Code availability</w:t>
      </w:r>
    </w:p>
    <w:p w14:paraId="7621D40A" w14:textId="77777777" w:rsidR="00766FF7" w:rsidRPr="00606680" w:rsidRDefault="00AA0B8A">
      <w:pPr>
        <w:pStyle w:val="Body"/>
        <w:rPr>
          <w:sz w:val="24"/>
          <w:szCs w:val="24"/>
          <w:lang w:val="en-GB"/>
        </w:rPr>
      </w:pPr>
      <w:r w:rsidRPr="00606680">
        <w:rPr>
          <w:sz w:val="24"/>
          <w:szCs w:val="24"/>
          <w:lang w:val="en-GB"/>
        </w:rPr>
        <w:t>Not applicable</w:t>
      </w:r>
    </w:p>
    <w:p w14:paraId="0AD06DE2" w14:textId="65803329" w:rsidR="00766FF7" w:rsidRDefault="00AA0B8A">
      <w:pPr>
        <w:pStyle w:val="Body"/>
        <w:rPr>
          <w:sz w:val="24"/>
          <w:szCs w:val="24"/>
          <w:u w:val="single"/>
          <w:lang w:val="en-GB"/>
        </w:rPr>
      </w:pPr>
      <w:r w:rsidRPr="00606680">
        <w:rPr>
          <w:sz w:val="24"/>
          <w:szCs w:val="24"/>
          <w:u w:val="single"/>
          <w:lang w:val="en-GB"/>
        </w:rPr>
        <w:t>Authors' contributions (optional)</w:t>
      </w:r>
    </w:p>
    <w:p w14:paraId="0237903A" w14:textId="053D3694" w:rsidR="00180011" w:rsidRPr="002F20AF" w:rsidRDefault="00180011">
      <w:pPr>
        <w:pStyle w:val="Body"/>
        <w:rPr>
          <w:sz w:val="24"/>
          <w:szCs w:val="24"/>
          <w:lang w:val="en-GB"/>
        </w:rPr>
      </w:pPr>
      <w:r w:rsidRPr="002F20AF">
        <w:rPr>
          <w:sz w:val="24"/>
          <w:szCs w:val="24"/>
          <w:lang w:val="en-GB"/>
        </w:rPr>
        <w:t>ZP conceived the study and supervised analysis. F</w:t>
      </w:r>
      <w:r w:rsidR="0071466D">
        <w:rPr>
          <w:sz w:val="24"/>
          <w:szCs w:val="24"/>
          <w:lang w:val="en-GB"/>
        </w:rPr>
        <w:t>C</w:t>
      </w:r>
      <w:r w:rsidRPr="002F20AF">
        <w:rPr>
          <w:sz w:val="24"/>
          <w:szCs w:val="24"/>
          <w:lang w:val="en-GB"/>
        </w:rPr>
        <w:t xml:space="preserve">M, CG, LB and AH undertook data extraction and analysis. CJ, </w:t>
      </w:r>
      <w:proofErr w:type="gramStart"/>
      <w:r w:rsidRPr="002F20AF">
        <w:rPr>
          <w:sz w:val="24"/>
          <w:szCs w:val="24"/>
          <w:lang w:val="en-GB"/>
        </w:rPr>
        <w:t>JP</w:t>
      </w:r>
      <w:proofErr w:type="gramEnd"/>
      <w:r w:rsidRPr="002F20AF">
        <w:rPr>
          <w:sz w:val="24"/>
          <w:szCs w:val="24"/>
          <w:lang w:val="en-GB"/>
        </w:rPr>
        <w:t xml:space="preserve"> and SL provided guidance on methods and interpretation of findings. F</w:t>
      </w:r>
      <w:r w:rsidR="0071466D">
        <w:rPr>
          <w:sz w:val="24"/>
          <w:szCs w:val="24"/>
          <w:lang w:val="en-GB"/>
        </w:rPr>
        <w:t>C</w:t>
      </w:r>
      <w:r w:rsidRPr="002F20AF">
        <w:rPr>
          <w:sz w:val="24"/>
          <w:szCs w:val="24"/>
          <w:lang w:val="en-GB"/>
        </w:rPr>
        <w:t xml:space="preserve">M and ZP drafted the initial manuscript. All authors contributed to the manuscript and approved the final draft. </w:t>
      </w:r>
    </w:p>
    <w:p w14:paraId="79144074" w14:textId="77777777" w:rsidR="00766FF7" w:rsidRPr="00606680" w:rsidRDefault="00766FF7">
      <w:pPr>
        <w:pStyle w:val="Body"/>
        <w:rPr>
          <w:sz w:val="24"/>
          <w:szCs w:val="24"/>
          <w:lang w:val="en-GB"/>
        </w:rPr>
      </w:pPr>
    </w:p>
    <w:p w14:paraId="18F99BAD" w14:textId="51B3D2DE" w:rsidR="00766FF7" w:rsidRPr="00606680" w:rsidRDefault="00AA0B8A">
      <w:pPr>
        <w:pStyle w:val="Body"/>
        <w:rPr>
          <w:b/>
          <w:bCs/>
          <w:sz w:val="24"/>
          <w:szCs w:val="24"/>
          <w:lang w:val="en-GB"/>
        </w:rPr>
      </w:pPr>
      <w:r w:rsidRPr="00606680">
        <w:rPr>
          <w:b/>
          <w:bCs/>
          <w:sz w:val="24"/>
          <w:szCs w:val="24"/>
          <w:lang w:val="en-GB"/>
        </w:rPr>
        <w:t xml:space="preserve">Mini Abstract </w:t>
      </w:r>
      <w:r w:rsidRPr="00606680">
        <w:rPr>
          <w:b/>
          <w:bCs/>
          <w:color w:val="A8D08D"/>
          <w:sz w:val="24"/>
          <w:szCs w:val="24"/>
          <w:u w:color="A8D08D"/>
          <w:lang w:val="en-GB"/>
        </w:rPr>
        <w:t>(</w:t>
      </w:r>
      <w:r w:rsidR="00FF5D37">
        <w:rPr>
          <w:b/>
          <w:bCs/>
          <w:color w:val="A8D08D"/>
          <w:sz w:val="24"/>
          <w:szCs w:val="24"/>
          <w:u w:color="A8D08D"/>
          <w:lang w:val="en-GB"/>
        </w:rPr>
        <w:t>50</w:t>
      </w:r>
      <w:r w:rsidRPr="00606680">
        <w:rPr>
          <w:b/>
          <w:bCs/>
          <w:color w:val="A8D08D"/>
          <w:sz w:val="24"/>
          <w:szCs w:val="24"/>
          <w:u w:color="A8D08D"/>
          <w:lang w:val="en-GB"/>
        </w:rPr>
        <w:t>/50)</w:t>
      </w:r>
    </w:p>
    <w:p w14:paraId="3AD6074D" w14:textId="11E51AF5" w:rsidR="00766FF7" w:rsidRPr="00606680" w:rsidRDefault="00AA0B8A">
      <w:pPr>
        <w:pStyle w:val="Body"/>
        <w:rPr>
          <w:sz w:val="24"/>
          <w:szCs w:val="24"/>
          <w:lang w:val="en-GB"/>
        </w:rPr>
      </w:pPr>
      <w:r w:rsidRPr="00606680">
        <w:rPr>
          <w:sz w:val="24"/>
          <w:szCs w:val="24"/>
          <w:lang w:val="en-GB"/>
        </w:rPr>
        <w:t xml:space="preserve">Patient information is important to help patients </w:t>
      </w:r>
      <w:r w:rsidR="00180011">
        <w:rPr>
          <w:sz w:val="24"/>
          <w:szCs w:val="24"/>
          <w:lang w:val="en-GB"/>
        </w:rPr>
        <w:t xml:space="preserve">fully </w:t>
      </w:r>
      <w:r w:rsidR="00BB00B7" w:rsidRPr="00606680">
        <w:rPr>
          <w:sz w:val="24"/>
          <w:szCs w:val="24"/>
          <w:lang w:val="en-GB"/>
        </w:rPr>
        <w:t>participat</w:t>
      </w:r>
      <w:r w:rsidR="00BB00B7">
        <w:rPr>
          <w:sz w:val="24"/>
          <w:szCs w:val="24"/>
          <w:lang w:val="en-GB"/>
        </w:rPr>
        <w:t xml:space="preserve">e </w:t>
      </w:r>
      <w:r w:rsidR="00BB00B7" w:rsidRPr="00606680">
        <w:rPr>
          <w:sz w:val="24"/>
          <w:szCs w:val="24"/>
          <w:lang w:val="en-GB"/>
        </w:rPr>
        <w:t>in their healthcare</w:t>
      </w:r>
      <w:r w:rsidR="008031EC">
        <w:rPr>
          <w:sz w:val="24"/>
          <w:szCs w:val="24"/>
          <w:lang w:val="en-GB"/>
        </w:rPr>
        <w:t>.</w:t>
      </w:r>
      <w:r w:rsidR="00BB00B7" w:rsidRPr="00606680" w:rsidDel="00BB00B7">
        <w:rPr>
          <w:sz w:val="24"/>
          <w:szCs w:val="24"/>
          <w:lang w:val="en-GB"/>
        </w:rPr>
        <w:t xml:space="preserve"> </w:t>
      </w:r>
      <w:r w:rsidRPr="00606680">
        <w:rPr>
          <w:sz w:val="24"/>
          <w:szCs w:val="24"/>
          <w:lang w:val="en-GB"/>
        </w:rPr>
        <w:t xml:space="preserve">Commonly accessed osteoporosis patient information resources were identified and assessed for readability, quality, accuracy, and consistency. </w:t>
      </w:r>
      <w:r w:rsidR="006C2EBD">
        <w:rPr>
          <w:sz w:val="24"/>
          <w:szCs w:val="24"/>
          <w:lang w:val="en-GB"/>
        </w:rPr>
        <w:t>R</w:t>
      </w:r>
      <w:r w:rsidR="006C2EBD" w:rsidRPr="006C2EBD">
        <w:rPr>
          <w:sz w:val="24"/>
          <w:szCs w:val="24"/>
          <w:lang w:val="en-GB"/>
        </w:rPr>
        <w:t xml:space="preserve">esources contained inconsistencies and scored low when assessed for quality and readability. </w:t>
      </w:r>
      <w:r w:rsidRPr="00606680">
        <w:rPr>
          <w:sz w:val="24"/>
          <w:szCs w:val="24"/>
          <w:lang w:val="en-GB"/>
        </w:rPr>
        <w:t xml:space="preserve">We recommend optimal language and identify information gaps to address. </w:t>
      </w:r>
    </w:p>
    <w:p w14:paraId="02443DEC" w14:textId="77777777" w:rsidR="008B0F85" w:rsidRDefault="008B0F85">
      <w:pPr>
        <w:pStyle w:val="Body"/>
        <w:spacing w:line="259" w:lineRule="auto"/>
        <w:rPr>
          <w:rFonts w:ascii="Arial Unicode MS" w:hAnsi="Arial Unicode MS"/>
          <w:lang w:val="en-GB"/>
        </w:rPr>
      </w:pPr>
      <w:r>
        <w:rPr>
          <w:rFonts w:ascii="Arial Unicode MS" w:hAnsi="Arial Unicode MS"/>
          <w:lang w:val="en-GB"/>
        </w:rPr>
        <w:br w:type="page"/>
      </w:r>
    </w:p>
    <w:p w14:paraId="6A895427" w14:textId="77777777" w:rsidR="008B0F85" w:rsidRDefault="008B0F85">
      <w:pPr>
        <w:pStyle w:val="Body"/>
        <w:rPr>
          <w:sz w:val="24"/>
          <w:szCs w:val="24"/>
          <w:u w:val="single"/>
          <w:lang w:val="en-GB"/>
        </w:rPr>
        <w:sectPr w:rsidR="008B0F85" w:rsidSect="00BB2AFF">
          <w:footerReference w:type="default" r:id="rId8"/>
          <w:footnotePr>
            <w:numFmt w:val="chicago"/>
            <w:numRestart w:val="eachPage"/>
          </w:footnotePr>
          <w:type w:val="continuous"/>
          <w:pgSz w:w="11900" w:h="16840"/>
          <w:pgMar w:top="1440" w:right="1440" w:bottom="1440" w:left="1440" w:header="708" w:footer="708" w:gutter="0"/>
          <w:cols w:space="720"/>
          <w:docGrid w:linePitch="326"/>
        </w:sectPr>
      </w:pPr>
    </w:p>
    <w:p w14:paraId="7F6F190D" w14:textId="7E890B74" w:rsidR="00766FF7" w:rsidRPr="00606680" w:rsidRDefault="00AA0B8A">
      <w:pPr>
        <w:pStyle w:val="Body"/>
        <w:rPr>
          <w:sz w:val="24"/>
          <w:szCs w:val="24"/>
          <w:u w:val="single"/>
          <w:lang w:val="en-GB"/>
        </w:rPr>
      </w:pPr>
      <w:r w:rsidRPr="00606680">
        <w:rPr>
          <w:sz w:val="24"/>
          <w:szCs w:val="24"/>
          <w:u w:val="single"/>
          <w:lang w:val="en-GB"/>
        </w:rPr>
        <w:lastRenderedPageBreak/>
        <w:t>Introduction</w:t>
      </w:r>
    </w:p>
    <w:p w14:paraId="6421011B" w14:textId="29E75695" w:rsidR="00766FF7" w:rsidRPr="00606680" w:rsidRDefault="00AA0B8A">
      <w:pPr>
        <w:pStyle w:val="Body"/>
        <w:spacing w:line="360" w:lineRule="auto"/>
        <w:rPr>
          <w:sz w:val="24"/>
          <w:szCs w:val="24"/>
          <w:lang w:val="en-GB"/>
        </w:rPr>
      </w:pPr>
      <w:r w:rsidRPr="00606680">
        <w:rPr>
          <w:sz w:val="24"/>
          <w:szCs w:val="24"/>
          <w:lang w:val="en-GB"/>
        </w:rPr>
        <w:t>Government policy in the UK places emphasis on providing patients with good quality health information to encourage</w:t>
      </w:r>
      <w:r w:rsidR="007731BF">
        <w:rPr>
          <w:sz w:val="24"/>
          <w:szCs w:val="24"/>
          <w:lang w:val="en-GB"/>
        </w:rPr>
        <w:t xml:space="preserve"> </w:t>
      </w:r>
      <w:r w:rsidR="007731BF" w:rsidRPr="008B0F85">
        <w:rPr>
          <w:sz w:val="24"/>
          <w:szCs w:val="24"/>
          <w:lang w:val="en-GB"/>
        </w:rPr>
        <w:t>patient participation in their healthcare</w:t>
      </w:r>
      <w:r w:rsidR="008A6E4E">
        <w:rPr>
          <w:sz w:val="24"/>
          <w:szCs w:val="24"/>
          <w:lang w:val="en-GB"/>
        </w:rPr>
        <w:t>,</w:t>
      </w:r>
      <w:r w:rsidR="007731BF">
        <w:rPr>
          <w:sz w:val="24"/>
          <w:szCs w:val="24"/>
          <w:lang w:val="en-GB"/>
        </w:rPr>
        <w:t xml:space="preserve"> by supporting the involvement of patients </w:t>
      </w:r>
      <w:r w:rsidR="007731BF" w:rsidRPr="001A12D4">
        <w:rPr>
          <w:sz w:val="24"/>
          <w:szCs w:val="24"/>
          <w:lang w:val="en-GB"/>
        </w:rPr>
        <w:t>in their care and treatment decision-making processes</w:t>
      </w:r>
      <w:r w:rsidR="00332B2D">
        <w:rPr>
          <w:sz w:val="24"/>
          <w:szCs w:val="24"/>
          <w:lang w:val="en-GB"/>
        </w:rPr>
        <w:t xml:space="preserve"> </w:t>
      </w:r>
      <w:r w:rsidR="00332B2D">
        <w:rPr>
          <w:sz w:val="24"/>
          <w:szCs w:val="24"/>
          <w:lang w:val="en-GB"/>
        </w:rPr>
        <w:fldChar w:fldCharType="begin"/>
      </w:r>
      <w:r w:rsidR="00332B2D">
        <w:rPr>
          <w:sz w:val="24"/>
          <w:szCs w:val="24"/>
          <w:lang w:val="en-GB"/>
        </w:rPr>
        <w:instrText>ADDIN RW.CITE{{doc:5fa41871e4b0278f1ae376bb Vahdat,Shaghayegh 2014}}</w:instrText>
      </w:r>
      <w:r w:rsidR="00332B2D">
        <w:rPr>
          <w:sz w:val="24"/>
          <w:szCs w:val="24"/>
          <w:lang w:val="en-GB"/>
        </w:rPr>
        <w:fldChar w:fldCharType="separate"/>
      </w:r>
      <w:r w:rsidR="00332B2D" w:rsidRPr="0047270B">
        <w:rPr>
          <w:rFonts w:cs="Calibri"/>
          <w:bCs/>
          <w:sz w:val="24"/>
          <w:szCs w:val="24"/>
        </w:rPr>
        <w:t>[1]</w:t>
      </w:r>
      <w:r w:rsidR="00332B2D">
        <w:rPr>
          <w:sz w:val="24"/>
          <w:szCs w:val="24"/>
          <w:lang w:val="en-GB"/>
        </w:rPr>
        <w:fldChar w:fldCharType="end"/>
      </w:r>
      <w:r w:rsidR="007731BF">
        <w:rPr>
          <w:sz w:val="24"/>
          <w:szCs w:val="24"/>
          <w:lang w:val="en-GB"/>
        </w:rPr>
        <w:t>.</w:t>
      </w:r>
      <w:r w:rsidRPr="00606680">
        <w:rPr>
          <w:sz w:val="24"/>
          <w:szCs w:val="24"/>
          <w:lang w:val="en-GB"/>
        </w:rPr>
        <w:t xml:space="preserve"> Improving access to quality information is rated as a top research priority for people living with osteoporosis</w:t>
      </w:r>
      <w:r w:rsidR="00250303">
        <w:rPr>
          <w:sz w:val="24"/>
          <w:szCs w:val="24"/>
          <w:lang w:val="en-GB"/>
        </w:rPr>
        <w:t xml:space="preserve"> </w:t>
      </w:r>
      <w:r w:rsidR="00FB1574">
        <w:rPr>
          <w:sz w:val="24"/>
          <w:szCs w:val="24"/>
          <w:lang w:val="en-GB"/>
        </w:rPr>
        <w:fldChar w:fldCharType="begin"/>
      </w:r>
      <w:r w:rsidR="00FB1574">
        <w:rPr>
          <w:sz w:val="24"/>
          <w:szCs w:val="24"/>
          <w:lang w:val="en-GB"/>
        </w:rPr>
        <w:instrText>ADDIN RW.CITE{{doc:5ea14f41e4b0f655f5dd51b3 Paskins,Zoe 2017}}</w:instrText>
      </w:r>
      <w:r w:rsidR="00FB1574">
        <w:rPr>
          <w:sz w:val="24"/>
          <w:szCs w:val="24"/>
          <w:lang w:val="en-GB"/>
        </w:rPr>
        <w:fldChar w:fldCharType="separate"/>
      </w:r>
      <w:r w:rsidR="00370549" w:rsidRPr="00370549">
        <w:rPr>
          <w:rFonts w:cs="Calibri"/>
          <w:bCs/>
          <w:sz w:val="24"/>
          <w:szCs w:val="24"/>
        </w:rPr>
        <w:t>[2]</w:t>
      </w:r>
      <w:r w:rsidR="00FB1574">
        <w:rPr>
          <w:sz w:val="24"/>
          <w:szCs w:val="24"/>
          <w:lang w:val="en-GB"/>
        </w:rPr>
        <w:fldChar w:fldCharType="end"/>
      </w:r>
      <w:r w:rsidRPr="00606680">
        <w:rPr>
          <w:sz w:val="24"/>
          <w:szCs w:val="24"/>
          <w:lang w:val="en-GB"/>
        </w:rPr>
        <w:t>. The internet is increasingly becoming an influential source of health care information</w:t>
      </w:r>
      <w:r w:rsidR="00250303">
        <w:rPr>
          <w:sz w:val="24"/>
          <w:szCs w:val="24"/>
          <w:lang w:val="en-GB"/>
        </w:rPr>
        <w:t xml:space="preserve"> </w:t>
      </w:r>
      <w:r w:rsidR="00FB1574">
        <w:rPr>
          <w:sz w:val="24"/>
          <w:szCs w:val="24"/>
          <w:lang w:val="en-GB"/>
        </w:rPr>
        <w:fldChar w:fldCharType="begin"/>
      </w:r>
      <w:r w:rsidR="00FB1574">
        <w:rPr>
          <w:sz w:val="24"/>
          <w:szCs w:val="24"/>
          <w:lang w:val="en-GB"/>
        </w:rPr>
        <w:instrText>ADDIN RW.CITE{{doc:5ea14fcee4b026ebb6cee430 Fox,Susannah 2013}}</w:instrText>
      </w:r>
      <w:r w:rsidR="00FB1574">
        <w:rPr>
          <w:sz w:val="24"/>
          <w:szCs w:val="24"/>
          <w:lang w:val="en-GB"/>
        </w:rPr>
        <w:fldChar w:fldCharType="separate"/>
      </w:r>
      <w:r w:rsidR="00370549" w:rsidRPr="00370549">
        <w:rPr>
          <w:rFonts w:cs="Calibri"/>
          <w:bCs/>
          <w:sz w:val="24"/>
          <w:szCs w:val="24"/>
        </w:rPr>
        <w:t>[3]</w:t>
      </w:r>
      <w:r w:rsidR="00FB1574">
        <w:rPr>
          <w:sz w:val="24"/>
          <w:szCs w:val="24"/>
          <w:lang w:val="en-GB"/>
        </w:rPr>
        <w:fldChar w:fldCharType="end"/>
      </w:r>
      <w:r w:rsidRPr="00606680">
        <w:rPr>
          <w:sz w:val="24"/>
          <w:szCs w:val="24"/>
          <w:lang w:val="en-GB"/>
        </w:rPr>
        <w:t>, with as many as 61% of UK patients accessing medical information via the web</w:t>
      </w:r>
      <w:r w:rsidR="00250303">
        <w:rPr>
          <w:sz w:val="24"/>
          <w:szCs w:val="24"/>
          <w:lang w:val="en-GB"/>
        </w:rPr>
        <w:t xml:space="preserve"> </w:t>
      </w:r>
      <w:r w:rsidR="00FB1574">
        <w:rPr>
          <w:sz w:val="24"/>
          <w:szCs w:val="24"/>
          <w:lang w:val="en-GB"/>
        </w:rPr>
        <w:fldChar w:fldCharType="begin"/>
      </w:r>
      <w:r w:rsidR="00FB1574">
        <w:rPr>
          <w:sz w:val="24"/>
          <w:szCs w:val="24"/>
          <w:lang w:val="en-GB"/>
        </w:rPr>
        <w:instrText>ADDIN RW.CITE{{doc:5ea168b4e4b0f5b472045e01 FlashEurobarometer,404 2014}}</w:instrText>
      </w:r>
      <w:r w:rsidR="00FB1574">
        <w:rPr>
          <w:sz w:val="24"/>
          <w:szCs w:val="24"/>
          <w:lang w:val="en-GB"/>
        </w:rPr>
        <w:fldChar w:fldCharType="separate"/>
      </w:r>
      <w:r w:rsidR="00370549" w:rsidRPr="00370549">
        <w:rPr>
          <w:rFonts w:cs="Calibri"/>
          <w:bCs/>
          <w:sz w:val="24"/>
          <w:szCs w:val="24"/>
        </w:rPr>
        <w:t>[4]</w:t>
      </w:r>
      <w:r w:rsidR="00FB1574">
        <w:rPr>
          <w:sz w:val="24"/>
          <w:szCs w:val="24"/>
          <w:lang w:val="en-GB"/>
        </w:rPr>
        <w:fldChar w:fldCharType="end"/>
      </w:r>
      <w:r w:rsidRPr="00606680">
        <w:rPr>
          <w:sz w:val="24"/>
          <w:szCs w:val="24"/>
          <w:lang w:val="en-GB"/>
        </w:rPr>
        <w:t>. A wide range of providers may offer patient information resource online, with government, charity and private healthcare stakeholders being perceived as more credible than other sources</w:t>
      </w:r>
      <w:r w:rsidR="00250303">
        <w:rPr>
          <w:sz w:val="24"/>
          <w:szCs w:val="24"/>
          <w:lang w:val="en-GB"/>
        </w:rPr>
        <w:t xml:space="preserve"> </w:t>
      </w:r>
      <w:r w:rsidR="00FB1574">
        <w:rPr>
          <w:sz w:val="24"/>
          <w:szCs w:val="24"/>
          <w:lang w:val="en-GB"/>
        </w:rPr>
        <w:fldChar w:fldCharType="begin"/>
      </w:r>
      <w:r w:rsidR="00FB1574">
        <w:rPr>
          <w:sz w:val="24"/>
          <w:szCs w:val="24"/>
          <w:lang w:val="en-GB"/>
        </w:rPr>
        <w:instrText>ADDIN RW.CITE{{doc:5ea15027e4b068e7df3d71c5 Ferreira,Giovanni 2019}}</w:instrText>
      </w:r>
      <w:r w:rsidR="00FB1574">
        <w:rPr>
          <w:sz w:val="24"/>
          <w:szCs w:val="24"/>
          <w:lang w:val="en-GB"/>
        </w:rPr>
        <w:fldChar w:fldCharType="separate"/>
      </w:r>
      <w:r w:rsidR="00370549" w:rsidRPr="00370549">
        <w:rPr>
          <w:rFonts w:cs="Calibri"/>
          <w:bCs/>
          <w:sz w:val="24"/>
          <w:szCs w:val="24"/>
        </w:rPr>
        <w:t>[5]</w:t>
      </w:r>
      <w:r w:rsidR="00FB1574">
        <w:rPr>
          <w:sz w:val="24"/>
          <w:szCs w:val="24"/>
          <w:lang w:val="en-GB"/>
        </w:rPr>
        <w:fldChar w:fldCharType="end"/>
      </w:r>
      <w:r w:rsidRPr="00606680">
        <w:rPr>
          <w:sz w:val="24"/>
          <w:szCs w:val="24"/>
          <w:lang w:val="en-GB"/>
        </w:rPr>
        <w:t xml:space="preserve">, however, the quality of these resources, in the case of osteoporosis, is unknown.  </w:t>
      </w:r>
    </w:p>
    <w:p w14:paraId="61344C89" w14:textId="00915A32" w:rsidR="00766FF7" w:rsidRPr="00606680" w:rsidRDefault="00AA0B8A">
      <w:pPr>
        <w:pStyle w:val="Body"/>
        <w:spacing w:line="360" w:lineRule="auto"/>
        <w:rPr>
          <w:sz w:val="24"/>
          <w:szCs w:val="24"/>
          <w:lang w:val="en-GB"/>
        </w:rPr>
      </w:pPr>
      <w:r w:rsidRPr="00606680">
        <w:rPr>
          <w:sz w:val="24"/>
          <w:szCs w:val="24"/>
          <w:lang w:val="en-GB"/>
        </w:rPr>
        <w:t>The quality of patient information encompasses a range of issues including accuracy and comprehensiveness, accessibility, acceptability, presentation style, comprehensibility</w:t>
      </w:r>
      <w:r w:rsidR="008031EC">
        <w:rPr>
          <w:sz w:val="24"/>
          <w:szCs w:val="24"/>
          <w:lang w:val="en-GB"/>
        </w:rPr>
        <w:t>,</w:t>
      </w:r>
      <w:r w:rsidR="004F10B2">
        <w:rPr>
          <w:sz w:val="24"/>
          <w:szCs w:val="24"/>
          <w:lang w:val="en-GB"/>
        </w:rPr>
        <w:t xml:space="preserve"> </w:t>
      </w:r>
      <w:r w:rsidRPr="00606680">
        <w:rPr>
          <w:sz w:val="24"/>
          <w:szCs w:val="24"/>
          <w:lang w:val="en-GB"/>
        </w:rPr>
        <w:t>relevance and utility</w:t>
      </w:r>
      <w:r w:rsidR="00180011">
        <w:rPr>
          <w:sz w:val="24"/>
          <w:szCs w:val="24"/>
          <w:lang w:val="en-GB"/>
        </w:rPr>
        <w:t xml:space="preserve">, and </w:t>
      </w:r>
      <w:r w:rsidR="008031EC" w:rsidRPr="00606680">
        <w:rPr>
          <w:sz w:val="24"/>
          <w:szCs w:val="24"/>
          <w:lang w:val="en-GB"/>
        </w:rPr>
        <w:t xml:space="preserve">attention to health literacy </w:t>
      </w:r>
      <w:r w:rsidR="00FB1574">
        <w:rPr>
          <w:sz w:val="24"/>
          <w:szCs w:val="24"/>
          <w:lang w:val="en-GB"/>
        </w:rPr>
        <w:fldChar w:fldCharType="begin"/>
      </w:r>
      <w:r w:rsidR="00FB1574">
        <w:rPr>
          <w:sz w:val="24"/>
          <w:szCs w:val="24"/>
          <w:lang w:val="en-GB"/>
        </w:rPr>
        <w:instrText>ADDIN RW.CITE{{doc:5ea15109e4b01bf02374e3ad Coulter,Angela 1998}}</w:instrText>
      </w:r>
      <w:r w:rsidR="00FB1574">
        <w:rPr>
          <w:sz w:val="24"/>
          <w:szCs w:val="24"/>
          <w:lang w:val="en-GB"/>
        </w:rPr>
        <w:fldChar w:fldCharType="separate"/>
      </w:r>
      <w:r w:rsidR="00370549" w:rsidRPr="00370549">
        <w:rPr>
          <w:rFonts w:cs="Calibri"/>
          <w:bCs/>
          <w:sz w:val="24"/>
          <w:szCs w:val="24"/>
        </w:rPr>
        <w:t>[6]</w:t>
      </w:r>
      <w:r w:rsidR="00FB1574">
        <w:rPr>
          <w:sz w:val="24"/>
          <w:szCs w:val="24"/>
          <w:lang w:val="en-GB"/>
        </w:rPr>
        <w:fldChar w:fldCharType="end"/>
      </w:r>
      <w:r w:rsidRPr="00606680">
        <w:rPr>
          <w:sz w:val="24"/>
          <w:szCs w:val="24"/>
          <w:lang w:val="en-GB"/>
        </w:rPr>
        <w:t xml:space="preserve">. Comprehensiveness relates to </w:t>
      </w:r>
      <w:r w:rsidR="00DC533D">
        <w:rPr>
          <w:sz w:val="24"/>
          <w:szCs w:val="24"/>
          <w:lang w:val="en-GB"/>
        </w:rPr>
        <w:t xml:space="preserve">the appropriate range of issues that </w:t>
      </w:r>
      <w:r w:rsidR="00002CA4">
        <w:rPr>
          <w:sz w:val="24"/>
          <w:szCs w:val="24"/>
          <w:lang w:val="en-GB"/>
        </w:rPr>
        <w:t>need</w:t>
      </w:r>
      <w:r w:rsidR="00DC533D">
        <w:rPr>
          <w:sz w:val="24"/>
          <w:szCs w:val="24"/>
          <w:lang w:val="en-GB"/>
        </w:rPr>
        <w:t xml:space="preserve"> to be covered</w:t>
      </w:r>
      <w:r w:rsidR="00F4184B">
        <w:rPr>
          <w:sz w:val="24"/>
          <w:szCs w:val="24"/>
          <w:lang w:val="en-GB"/>
        </w:rPr>
        <w:t xml:space="preserve"> </w:t>
      </w:r>
      <w:r w:rsidR="00B438EF">
        <w:rPr>
          <w:sz w:val="24"/>
          <w:szCs w:val="24"/>
          <w:lang w:val="en-GB"/>
        </w:rPr>
        <w:fldChar w:fldCharType="begin"/>
      </w:r>
      <w:r w:rsidR="00B438EF">
        <w:rPr>
          <w:sz w:val="24"/>
          <w:szCs w:val="24"/>
          <w:lang w:val="en-GB"/>
        </w:rPr>
        <w:instrText>ADDIN RW.CITE{{doc:5fa4200ae4b029c530ac751a Montori,VM 201}}</w:instrText>
      </w:r>
      <w:r w:rsidR="00B438EF">
        <w:rPr>
          <w:sz w:val="24"/>
          <w:szCs w:val="24"/>
          <w:lang w:val="en-GB"/>
        </w:rPr>
        <w:fldChar w:fldCharType="separate"/>
      </w:r>
      <w:r w:rsidR="00B438EF" w:rsidRPr="00B438EF">
        <w:rPr>
          <w:rFonts w:cs="Calibri"/>
          <w:bCs/>
          <w:sz w:val="24"/>
          <w:szCs w:val="24"/>
        </w:rPr>
        <w:t>[7]</w:t>
      </w:r>
      <w:r w:rsidR="00B438EF">
        <w:rPr>
          <w:sz w:val="24"/>
          <w:szCs w:val="24"/>
          <w:lang w:val="en-GB"/>
        </w:rPr>
        <w:fldChar w:fldCharType="end"/>
      </w:r>
      <w:r w:rsidRPr="00606680">
        <w:rPr>
          <w:sz w:val="24"/>
          <w:szCs w:val="24"/>
          <w:lang w:val="en-GB"/>
        </w:rPr>
        <w:t xml:space="preserve">; it is important </w:t>
      </w:r>
      <w:r w:rsidR="008031EC">
        <w:rPr>
          <w:sz w:val="24"/>
          <w:szCs w:val="24"/>
          <w:lang w:val="en-GB"/>
        </w:rPr>
        <w:t xml:space="preserve">that </w:t>
      </w:r>
      <w:r w:rsidRPr="00606680">
        <w:rPr>
          <w:sz w:val="24"/>
          <w:szCs w:val="24"/>
          <w:lang w:val="en-GB"/>
        </w:rPr>
        <w:t>patient information presents a</w:t>
      </w:r>
      <w:r w:rsidR="00DC533D">
        <w:rPr>
          <w:sz w:val="24"/>
          <w:szCs w:val="24"/>
          <w:lang w:val="en-GB"/>
        </w:rPr>
        <w:t>n accurate,</w:t>
      </w:r>
      <w:r w:rsidRPr="00606680">
        <w:rPr>
          <w:sz w:val="24"/>
          <w:szCs w:val="24"/>
          <w:lang w:val="en-GB"/>
        </w:rPr>
        <w:t xml:space="preserve"> comprehensive coverage of a subject for example, discussing benefits and harms of treatment in equal detail, in order to give a balanced account</w:t>
      </w:r>
      <w:r w:rsidR="00CD2BD0">
        <w:rPr>
          <w:sz w:val="24"/>
          <w:szCs w:val="24"/>
          <w:lang w:val="en-GB"/>
        </w:rPr>
        <w:t xml:space="preserve"> </w:t>
      </w:r>
      <w:r w:rsidR="00CD2BD0">
        <w:rPr>
          <w:sz w:val="24"/>
          <w:szCs w:val="24"/>
          <w:lang w:val="en-GB"/>
        </w:rPr>
        <w:fldChar w:fldCharType="begin"/>
      </w:r>
      <w:r w:rsidR="00CD2BD0">
        <w:rPr>
          <w:sz w:val="24"/>
          <w:szCs w:val="24"/>
          <w:lang w:val="en-GB"/>
        </w:rPr>
        <w:instrText>ADDIN RW.CITE{{doc:5ea155bce4b068e7df3d72da Protheroe,Joanne 2015}}</w:instrText>
      </w:r>
      <w:r w:rsidR="00CD2BD0">
        <w:rPr>
          <w:sz w:val="24"/>
          <w:szCs w:val="24"/>
          <w:lang w:val="en-GB"/>
        </w:rPr>
        <w:fldChar w:fldCharType="separate"/>
      </w:r>
      <w:r w:rsidR="00B438EF" w:rsidRPr="00B438EF">
        <w:rPr>
          <w:rFonts w:cs="Calibri"/>
          <w:bCs/>
          <w:sz w:val="24"/>
          <w:szCs w:val="24"/>
        </w:rPr>
        <w:t>[8]</w:t>
      </w:r>
      <w:r w:rsidR="00CD2BD0">
        <w:rPr>
          <w:sz w:val="24"/>
          <w:szCs w:val="24"/>
          <w:lang w:val="en-GB"/>
        </w:rPr>
        <w:fldChar w:fldCharType="end"/>
      </w:r>
      <w:r w:rsidRPr="00606680">
        <w:rPr>
          <w:sz w:val="24"/>
          <w:szCs w:val="24"/>
          <w:lang w:val="en-GB"/>
        </w:rPr>
        <w:t xml:space="preserve">. </w:t>
      </w:r>
      <w:bookmarkStart w:id="1" w:name="_Hlk55561689"/>
      <w:r w:rsidRPr="00606680">
        <w:rPr>
          <w:sz w:val="24"/>
          <w:szCs w:val="24"/>
          <w:lang w:val="en-GB"/>
        </w:rPr>
        <w:t xml:space="preserve">The current </w:t>
      </w:r>
      <w:r w:rsidRPr="00606680">
        <w:rPr>
          <w:sz w:val="24"/>
          <w:szCs w:val="24"/>
          <w:rtl/>
          <w:lang w:val="en-GB"/>
        </w:rPr>
        <w:t>‘</w:t>
      </w:r>
      <w:r w:rsidRPr="00606680">
        <w:rPr>
          <w:sz w:val="24"/>
          <w:szCs w:val="24"/>
          <w:lang w:val="en-GB"/>
        </w:rPr>
        <w:t>osteoporosis crisis</w:t>
      </w:r>
      <w:r w:rsidRPr="00606680">
        <w:rPr>
          <w:sz w:val="24"/>
          <w:szCs w:val="24"/>
          <w:rtl/>
          <w:lang w:val="en-GB"/>
        </w:rPr>
        <w:t>’</w:t>
      </w:r>
      <w:r w:rsidRPr="00606680">
        <w:rPr>
          <w:sz w:val="24"/>
          <w:szCs w:val="24"/>
          <w:lang w:val="en-GB"/>
        </w:rPr>
        <w:t>, characterised by poor treatment uptake and the consequent levels of preventable fracture has been blamed on health professionals</w:t>
      </w:r>
      <w:r w:rsidR="00380D93">
        <w:rPr>
          <w:sz w:val="24"/>
          <w:szCs w:val="24"/>
          <w:lang w:val="en-GB"/>
        </w:rPr>
        <w:t>’</w:t>
      </w:r>
      <w:r w:rsidRPr="00606680">
        <w:rPr>
          <w:sz w:val="24"/>
          <w:szCs w:val="24"/>
          <w:rtl/>
          <w:lang w:val="en-GB"/>
        </w:rPr>
        <w:t xml:space="preserve"> </w:t>
      </w:r>
      <w:r w:rsidRPr="00606680">
        <w:rPr>
          <w:sz w:val="24"/>
          <w:szCs w:val="24"/>
          <w:lang w:val="en-GB"/>
        </w:rPr>
        <w:t>failure to clearly communicate these aspects of osteoporosis drug treatment to patients</w:t>
      </w:r>
      <w:r w:rsidR="00250303">
        <w:rPr>
          <w:sz w:val="24"/>
          <w:szCs w:val="24"/>
          <w:lang w:val="en-GB"/>
        </w:rPr>
        <w:t xml:space="preserve"> </w:t>
      </w:r>
      <w:r w:rsidR="00FB1574">
        <w:rPr>
          <w:sz w:val="24"/>
          <w:szCs w:val="24"/>
          <w:lang w:val="en-GB"/>
        </w:rPr>
        <w:fldChar w:fldCharType="begin"/>
      </w:r>
      <w:r w:rsidR="00FB1574">
        <w:rPr>
          <w:sz w:val="24"/>
          <w:szCs w:val="24"/>
          <w:lang w:val="en-GB"/>
        </w:rPr>
        <w:instrText>ADDIN RW.CITE{{doc:5ea15364e4b026ebb6cee5dd Khosla,Sundeep 2016}}</w:instrText>
      </w:r>
      <w:r w:rsidR="00FB1574">
        <w:rPr>
          <w:sz w:val="24"/>
          <w:szCs w:val="24"/>
          <w:lang w:val="en-GB"/>
        </w:rPr>
        <w:fldChar w:fldCharType="separate"/>
      </w:r>
      <w:r w:rsidR="00370549" w:rsidRPr="00370549">
        <w:rPr>
          <w:rFonts w:cs="Calibri"/>
          <w:bCs/>
          <w:sz w:val="24"/>
          <w:szCs w:val="24"/>
        </w:rPr>
        <w:t>[9]</w:t>
      </w:r>
      <w:r w:rsidR="00FB1574">
        <w:rPr>
          <w:sz w:val="24"/>
          <w:szCs w:val="24"/>
          <w:lang w:val="en-GB"/>
        </w:rPr>
        <w:fldChar w:fldCharType="end"/>
      </w:r>
      <w:r w:rsidRPr="00606680">
        <w:rPr>
          <w:sz w:val="24"/>
          <w:szCs w:val="24"/>
          <w:lang w:val="en-GB"/>
        </w:rPr>
        <w:t xml:space="preserve">. </w:t>
      </w:r>
      <w:bookmarkEnd w:id="1"/>
    </w:p>
    <w:p w14:paraId="2E691AE8" w14:textId="1FD6A01B" w:rsidR="00766FF7" w:rsidRPr="00606680" w:rsidRDefault="00AA0B8A">
      <w:pPr>
        <w:pStyle w:val="Body"/>
        <w:spacing w:line="360" w:lineRule="auto"/>
        <w:rPr>
          <w:sz w:val="24"/>
          <w:szCs w:val="24"/>
          <w:lang w:val="en-GB"/>
        </w:rPr>
      </w:pPr>
      <w:r w:rsidRPr="00606680">
        <w:rPr>
          <w:sz w:val="24"/>
          <w:szCs w:val="24"/>
          <w:lang w:val="en-GB"/>
        </w:rPr>
        <w:t>The ease with which patient information is understandable or comprehensible will be influenced by a range of factor</w:t>
      </w:r>
      <w:r w:rsidR="00BB00B7">
        <w:rPr>
          <w:sz w:val="24"/>
          <w:szCs w:val="24"/>
          <w:lang w:val="en-GB"/>
        </w:rPr>
        <w:t>s</w:t>
      </w:r>
      <w:r w:rsidRPr="00606680">
        <w:rPr>
          <w:sz w:val="24"/>
          <w:szCs w:val="24"/>
          <w:lang w:val="en-GB"/>
        </w:rPr>
        <w:t xml:space="preserve"> such as the way information is presented, the language used and the health literacy of the reader. Health literacy is defined as the degree to which individuals have the capacity to obtain, process, and understand basic health information and services needed to make appropriate health decisions</w:t>
      </w:r>
      <w:r w:rsidR="00250303">
        <w:rPr>
          <w:sz w:val="24"/>
          <w:szCs w:val="24"/>
          <w:lang w:val="en-GB"/>
        </w:rPr>
        <w:t xml:space="preserve"> </w:t>
      </w:r>
      <w:r w:rsidR="00FB1574">
        <w:rPr>
          <w:sz w:val="24"/>
          <w:szCs w:val="24"/>
          <w:lang w:val="en-GB"/>
        </w:rPr>
        <w:fldChar w:fldCharType="begin"/>
      </w:r>
      <w:r w:rsidR="00FB1574">
        <w:rPr>
          <w:sz w:val="24"/>
          <w:szCs w:val="24"/>
          <w:lang w:val="en-GB"/>
        </w:rPr>
        <w:instrText>ADDIN RW.CITE{{doc:5ea154d2e4b026ebb6cee76e Selden,CR 2000}}</w:instrText>
      </w:r>
      <w:r w:rsidR="00FB1574">
        <w:rPr>
          <w:sz w:val="24"/>
          <w:szCs w:val="24"/>
          <w:lang w:val="en-GB"/>
        </w:rPr>
        <w:fldChar w:fldCharType="separate"/>
      </w:r>
      <w:r w:rsidR="00370549" w:rsidRPr="00370549">
        <w:rPr>
          <w:rFonts w:cs="Calibri"/>
          <w:bCs/>
          <w:sz w:val="24"/>
          <w:szCs w:val="24"/>
        </w:rPr>
        <w:t>[10]</w:t>
      </w:r>
      <w:r w:rsidR="00FB1574">
        <w:rPr>
          <w:sz w:val="24"/>
          <w:szCs w:val="24"/>
          <w:lang w:val="en-GB"/>
        </w:rPr>
        <w:fldChar w:fldCharType="end"/>
      </w:r>
      <w:r w:rsidRPr="00606680">
        <w:rPr>
          <w:sz w:val="24"/>
          <w:szCs w:val="24"/>
          <w:lang w:val="en-GB"/>
        </w:rPr>
        <w:t xml:space="preserve">. Health literacy includes a range of skills such as numeracy and reading; in a study assessing the readability of 345 patient information </w:t>
      </w:r>
      <w:r w:rsidR="00DC533D">
        <w:rPr>
          <w:sz w:val="24"/>
          <w:szCs w:val="24"/>
          <w:lang w:val="en-GB"/>
        </w:rPr>
        <w:t>booklet</w:t>
      </w:r>
      <w:r w:rsidRPr="00606680">
        <w:rPr>
          <w:sz w:val="24"/>
          <w:szCs w:val="24"/>
          <w:lang w:val="en-GB"/>
        </w:rPr>
        <w:t xml:space="preserve">s available in general practices, it was found that only 24% were written at the </w:t>
      </w:r>
      <w:r w:rsidR="008F077C" w:rsidRPr="00606680">
        <w:rPr>
          <w:sz w:val="24"/>
          <w:szCs w:val="24"/>
          <w:lang w:val="en-GB"/>
        </w:rPr>
        <w:t>re</w:t>
      </w:r>
      <w:r w:rsidR="008F077C">
        <w:rPr>
          <w:sz w:val="24"/>
          <w:szCs w:val="24"/>
          <w:lang w:val="en-GB"/>
        </w:rPr>
        <w:t>commended</w:t>
      </w:r>
      <w:r w:rsidR="008F077C" w:rsidRPr="00606680">
        <w:rPr>
          <w:sz w:val="24"/>
          <w:szCs w:val="24"/>
          <w:lang w:val="en-GB"/>
        </w:rPr>
        <w:t xml:space="preserve"> </w:t>
      </w:r>
      <w:r w:rsidRPr="00606680">
        <w:rPr>
          <w:sz w:val="24"/>
          <w:szCs w:val="24"/>
          <w:lang w:val="en-GB"/>
        </w:rPr>
        <w:t>reading level for the general population</w:t>
      </w:r>
      <w:r w:rsidR="008F077C">
        <w:rPr>
          <w:sz w:val="24"/>
          <w:szCs w:val="24"/>
          <w:lang w:val="en-GB"/>
        </w:rPr>
        <w:t xml:space="preserve"> (Felsch Kincaid Grade 6</w:t>
      </w:r>
      <w:r w:rsidR="008A6E4E">
        <w:rPr>
          <w:sz w:val="24"/>
          <w:szCs w:val="24"/>
          <w:lang w:val="en-GB"/>
        </w:rPr>
        <w:t>, equivalent to reading age 10-11</w:t>
      </w:r>
      <w:r w:rsidR="008F077C">
        <w:rPr>
          <w:sz w:val="24"/>
          <w:szCs w:val="24"/>
          <w:lang w:val="en-GB"/>
        </w:rPr>
        <w:t>)</w:t>
      </w:r>
      <w:r w:rsidR="00FB1574">
        <w:rPr>
          <w:sz w:val="24"/>
          <w:szCs w:val="24"/>
          <w:lang w:val="en-GB"/>
        </w:rPr>
        <w:t xml:space="preserve"> </w:t>
      </w:r>
      <w:r w:rsidR="00FB1574">
        <w:rPr>
          <w:sz w:val="24"/>
          <w:szCs w:val="24"/>
          <w:lang w:val="en-GB"/>
        </w:rPr>
        <w:fldChar w:fldCharType="begin"/>
      </w:r>
      <w:r w:rsidR="00CD2BD0">
        <w:rPr>
          <w:sz w:val="24"/>
          <w:szCs w:val="24"/>
          <w:lang w:val="en-GB"/>
        </w:rPr>
        <w:instrText>ADDIN RW.CITE{{doc:5ea155bce4b068e7df3d72da Protheroe,Joanne 2015; doc:5ea1704de4b0e30d731b0e76 Harding,Carrie 2012}}</w:instrText>
      </w:r>
      <w:r w:rsidR="00FB1574">
        <w:rPr>
          <w:sz w:val="24"/>
          <w:szCs w:val="24"/>
          <w:lang w:val="en-GB"/>
        </w:rPr>
        <w:fldChar w:fldCharType="separate"/>
      </w:r>
      <w:r w:rsidR="00370549" w:rsidRPr="00370549">
        <w:rPr>
          <w:rFonts w:cs="Calibri"/>
          <w:bCs/>
          <w:sz w:val="24"/>
          <w:szCs w:val="24"/>
        </w:rPr>
        <w:t>[8, 11]</w:t>
      </w:r>
      <w:r w:rsidR="00FB1574">
        <w:rPr>
          <w:sz w:val="24"/>
          <w:szCs w:val="24"/>
          <w:lang w:val="en-GB"/>
        </w:rPr>
        <w:fldChar w:fldCharType="end"/>
      </w:r>
      <w:r w:rsidRPr="00606680">
        <w:rPr>
          <w:sz w:val="24"/>
          <w:szCs w:val="24"/>
          <w:lang w:val="en-GB"/>
        </w:rPr>
        <w:t xml:space="preserve">. Furthermore, </w:t>
      </w:r>
      <w:r w:rsidR="00441E40">
        <w:rPr>
          <w:sz w:val="24"/>
          <w:szCs w:val="24"/>
          <w:lang w:val="en-GB"/>
        </w:rPr>
        <w:t xml:space="preserve">a sample of 64 </w:t>
      </w:r>
      <w:r w:rsidRPr="00606680">
        <w:rPr>
          <w:sz w:val="24"/>
          <w:szCs w:val="24"/>
          <w:lang w:val="en-GB"/>
        </w:rPr>
        <w:t xml:space="preserve"> UK health information</w:t>
      </w:r>
      <w:r w:rsidR="00441E40">
        <w:rPr>
          <w:sz w:val="24"/>
          <w:szCs w:val="24"/>
          <w:lang w:val="en-GB"/>
        </w:rPr>
        <w:t xml:space="preserve"> sources were</w:t>
      </w:r>
      <w:r w:rsidRPr="00606680">
        <w:rPr>
          <w:sz w:val="24"/>
          <w:szCs w:val="24"/>
          <w:lang w:val="en-GB"/>
        </w:rPr>
        <w:t xml:space="preserve"> found to be too complex</w:t>
      </w:r>
      <w:r w:rsidR="00441E40">
        <w:rPr>
          <w:sz w:val="24"/>
          <w:szCs w:val="24"/>
          <w:lang w:val="en-GB"/>
        </w:rPr>
        <w:t xml:space="preserve"> (based on assessment by the </w:t>
      </w:r>
      <w:r w:rsidR="00441E40" w:rsidRPr="00441E40">
        <w:rPr>
          <w:sz w:val="24"/>
          <w:szCs w:val="24"/>
          <w:lang w:val="en-GB"/>
        </w:rPr>
        <w:t>English National Qualifications Framework</w:t>
      </w:r>
      <w:r w:rsidR="00441E40">
        <w:rPr>
          <w:sz w:val="24"/>
          <w:szCs w:val="24"/>
          <w:lang w:val="en-GB"/>
        </w:rPr>
        <w:t>)</w:t>
      </w:r>
      <w:r w:rsidR="00441E40" w:rsidRPr="00606680">
        <w:rPr>
          <w:sz w:val="24"/>
          <w:szCs w:val="24"/>
          <w:lang w:val="en-GB"/>
        </w:rPr>
        <w:t xml:space="preserve">, </w:t>
      </w:r>
      <w:r w:rsidRPr="00606680">
        <w:rPr>
          <w:sz w:val="24"/>
          <w:szCs w:val="24"/>
          <w:lang w:val="en-GB"/>
        </w:rPr>
        <w:t xml:space="preserve">for 43% of the population to </w:t>
      </w:r>
      <w:r w:rsidR="00441E40" w:rsidRPr="00606680">
        <w:rPr>
          <w:sz w:val="24"/>
          <w:szCs w:val="24"/>
          <w:lang w:val="en-GB"/>
        </w:rPr>
        <w:t>understand</w:t>
      </w:r>
      <w:r w:rsidR="00441E40">
        <w:rPr>
          <w:sz w:val="24"/>
          <w:szCs w:val="24"/>
          <w:lang w:val="en-GB"/>
        </w:rPr>
        <w:t xml:space="preserve"> [9]. This rose </w:t>
      </w:r>
      <w:r w:rsidR="00441E40">
        <w:rPr>
          <w:sz w:val="24"/>
          <w:szCs w:val="24"/>
          <w:lang w:val="en-GB"/>
        </w:rPr>
        <w:lastRenderedPageBreak/>
        <w:t xml:space="preserve">to </w:t>
      </w:r>
      <w:r w:rsidRPr="00606680">
        <w:rPr>
          <w:sz w:val="24"/>
          <w:szCs w:val="24"/>
          <w:lang w:val="en-GB"/>
        </w:rPr>
        <w:t>61% if the information require</w:t>
      </w:r>
      <w:r w:rsidR="00441E40">
        <w:rPr>
          <w:sz w:val="24"/>
          <w:szCs w:val="24"/>
          <w:lang w:val="en-GB"/>
        </w:rPr>
        <w:t>d</w:t>
      </w:r>
      <w:r w:rsidRPr="00606680">
        <w:rPr>
          <w:sz w:val="24"/>
          <w:szCs w:val="24"/>
          <w:lang w:val="en-GB"/>
        </w:rPr>
        <w:t xml:space="preserve"> numeracy skills in addition to interpretation of text</w:t>
      </w:r>
      <w:r w:rsidR="00250303">
        <w:rPr>
          <w:sz w:val="24"/>
          <w:szCs w:val="24"/>
          <w:lang w:val="en-GB"/>
        </w:rPr>
        <w:t xml:space="preserve"> </w:t>
      </w:r>
      <w:r w:rsidR="00FB1574">
        <w:rPr>
          <w:sz w:val="24"/>
          <w:szCs w:val="24"/>
          <w:lang w:val="en-GB"/>
        </w:rPr>
        <w:fldChar w:fldCharType="begin"/>
      </w:r>
      <w:r w:rsidR="00FB1574">
        <w:rPr>
          <w:sz w:val="24"/>
          <w:szCs w:val="24"/>
          <w:lang w:val="en-GB"/>
        </w:rPr>
        <w:instrText>ADDIN RW.CITE{{doc:5ea15637e4b068e7df3d72ea Rowlands,Gillian 2015}}</w:instrText>
      </w:r>
      <w:r w:rsidR="00FB1574">
        <w:rPr>
          <w:sz w:val="24"/>
          <w:szCs w:val="24"/>
          <w:lang w:val="en-GB"/>
        </w:rPr>
        <w:fldChar w:fldCharType="separate"/>
      </w:r>
      <w:r w:rsidR="00370549" w:rsidRPr="00370549">
        <w:rPr>
          <w:rFonts w:cs="Calibri"/>
          <w:bCs/>
          <w:sz w:val="24"/>
          <w:szCs w:val="24"/>
        </w:rPr>
        <w:t>[12]</w:t>
      </w:r>
      <w:r w:rsidR="00FB1574">
        <w:rPr>
          <w:sz w:val="24"/>
          <w:szCs w:val="24"/>
          <w:lang w:val="en-GB"/>
        </w:rPr>
        <w:fldChar w:fldCharType="end"/>
      </w:r>
      <w:r w:rsidRPr="00606680">
        <w:rPr>
          <w:sz w:val="24"/>
          <w:szCs w:val="24"/>
          <w:lang w:val="en-GB"/>
        </w:rPr>
        <w:t xml:space="preserve">. </w:t>
      </w:r>
      <w:r w:rsidR="008A6E4E">
        <w:rPr>
          <w:sz w:val="24"/>
          <w:szCs w:val="24"/>
          <w:lang w:val="en-GB"/>
        </w:rPr>
        <w:t xml:space="preserve">This mismatch </w:t>
      </w:r>
      <w:r w:rsidR="004C61A1">
        <w:rPr>
          <w:sz w:val="24"/>
          <w:szCs w:val="24"/>
          <w:lang w:val="en-GB"/>
        </w:rPr>
        <w:t>between</w:t>
      </w:r>
      <w:r w:rsidR="008A6E4E">
        <w:rPr>
          <w:sz w:val="24"/>
          <w:szCs w:val="24"/>
          <w:lang w:val="en-GB"/>
        </w:rPr>
        <w:t xml:space="preserve"> complexity of information</w:t>
      </w:r>
      <w:r w:rsidR="004C61A1">
        <w:rPr>
          <w:sz w:val="24"/>
          <w:szCs w:val="24"/>
          <w:lang w:val="en-GB"/>
        </w:rPr>
        <w:t xml:space="preserve"> and health literacy impacts o</w:t>
      </w:r>
      <w:r w:rsidR="008A6E4E">
        <w:rPr>
          <w:sz w:val="24"/>
          <w:szCs w:val="24"/>
          <w:lang w:val="en-GB"/>
        </w:rPr>
        <w:t>n access to healthcare and</w:t>
      </w:r>
      <w:r w:rsidR="004C61A1">
        <w:rPr>
          <w:sz w:val="24"/>
          <w:szCs w:val="24"/>
          <w:lang w:val="en-GB"/>
        </w:rPr>
        <w:t xml:space="preserve"> affects health outcomes. </w:t>
      </w:r>
      <w:r w:rsidRPr="00606680">
        <w:rPr>
          <w:sz w:val="24"/>
          <w:szCs w:val="24"/>
          <w:lang w:val="en-GB"/>
        </w:rPr>
        <w:t xml:space="preserve">In osteoporosis, the language used to describe the condition is likely to be important; the term osteoporosis itself is often misunderstood and a systematic review of </w:t>
      </w:r>
      <w:bookmarkStart w:id="2" w:name="_Hlk55561727"/>
      <w:r w:rsidRPr="00606680">
        <w:rPr>
          <w:sz w:val="24"/>
          <w:szCs w:val="24"/>
          <w:lang w:val="en-GB"/>
        </w:rPr>
        <w:t>patient information needs reported uncertainty and confusion in areas relating to the nature of the condition, medication and controllability</w:t>
      </w:r>
      <w:r w:rsidR="00FB1574">
        <w:rPr>
          <w:sz w:val="24"/>
          <w:szCs w:val="24"/>
          <w:lang w:val="en-GB"/>
        </w:rPr>
        <w:t xml:space="preserve"> </w:t>
      </w:r>
      <w:r w:rsidR="00FB1574">
        <w:rPr>
          <w:sz w:val="24"/>
          <w:szCs w:val="24"/>
          <w:lang w:val="en-GB"/>
        </w:rPr>
        <w:fldChar w:fldCharType="begin"/>
      </w:r>
      <w:r w:rsidR="00FB1574">
        <w:rPr>
          <w:sz w:val="24"/>
          <w:szCs w:val="24"/>
          <w:lang w:val="en-GB"/>
        </w:rPr>
        <w:instrText>ADDIN RW.CITE{{doc:5ea156a8e4b0cb73c5a048ab Raybould,Grace 2018}}</w:instrText>
      </w:r>
      <w:r w:rsidR="00FB1574">
        <w:rPr>
          <w:sz w:val="24"/>
          <w:szCs w:val="24"/>
          <w:lang w:val="en-GB"/>
        </w:rPr>
        <w:fldChar w:fldCharType="separate"/>
      </w:r>
      <w:r w:rsidR="00370549" w:rsidRPr="00370549">
        <w:rPr>
          <w:rFonts w:cs="Calibri"/>
          <w:bCs/>
          <w:sz w:val="24"/>
          <w:szCs w:val="24"/>
        </w:rPr>
        <w:t>[13]</w:t>
      </w:r>
      <w:r w:rsidR="00FB1574">
        <w:rPr>
          <w:sz w:val="24"/>
          <w:szCs w:val="24"/>
          <w:lang w:val="en-GB"/>
        </w:rPr>
        <w:fldChar w:fldCharType="end"/>
      </w:r>
      <w:bookmarkEnd w:id="2"/>
      <w:r w:rsidRPr="00606680">
        <w:rPr>
          <w:sz w:val="24"/>
          <w:szCs w:val="24"/>
          <w:lang w:val="en-GB"/>
        </w:rPr>
        <w:t>. The review further suggested the need for research into optimum explanations of osteoporosis and the promotion of clear messages that avoid ambiguity</w:t>
      </w:r>
      <w:r w:rsidR="00250303">
        <w:rPr>
          <w:sz w:val="24"/>
          <w:szCs w:val="24"/>
          <w:lang w:val="en-GB"/>
        </w:rPr>
        <w:t xml:space="preserve"> </w:t>
      </w:r>
      <w:r w:rsidR="00FB1574">
        <w:rPr>
          <w:sz w:val="24"/>
          <w:szCs w:val="24"/>
          <w:lang w:val="en-GB"/>
        </w:rPr>
        <w:fldChar w:fldCharType="begin"/>
      </w:r>
      <w:r w:rsidR="00FB1574">
        <w:rPr>
          <w:sz w:val="24"/>
          <w:szCs w:val="24"/>
          <w:lang w:val="en-GB"/>
        </w:rPr>
        <w:instrText>ADDIN RW.CITE{{doc:5ea156a8e4b0cb73c5a048ab Raybould,Grace 2018}}</w:instrText>
      </w:r>
      <w:r w:rsidR="00FB1574">
        <w:rPr>
          <w:sz w:val="24"/>
          <w:szCs w:val="24"/>
          <w:lang w:val="en-GB"/>
        </w:rPr>
        <w:fldChar w:fldCharType="separate"/>
      </w:r>
      <w:r w:rsidR="00370549" w:rsidRPr="00370549">
        <w:rPr>
          <w:rFonts w:cs="Calibri"/>
          <w:bCs/>
          <w:sz w:val="24"/>
          <w:szCs w:val="24"/>
        </w:rPr>
        <w:t>[13]</w:t>
      </w:r>
      <w:r w:rsidR="00FB1574">
        <w:rPr>
          <w:sz w:val="24"/>
          <w:szCs w:val="24"/>
          <w:lang w:val="en-GB"/>
        </w:rPr>
        <w:fldChar w:fldCharType="end"/>
      </w:r>
      <w:r w:rsidRPr="00606680">
        <w:rPr>
          <w:sz w:val="24"/>
          <w:szCs w:val="24"/>
          <w:lang w:val="en-GB"/>
        </w:rPr>
        <w:t>.</w:t>
      </w:r>
    </w:p>
    <w:p w14:paraId="113A08C8" w14:textId="2B201A29" w:rsidR="00766FF7" w:rsidRPr="00606680" w:rsidRDefault="00AA0B8A">
      <w:pPr>
        <w:pStyle w:val="Body"/>
        <w:spacing w:line="360" w:lineRule="auto"/>
        <w:rPr>
          <w:sz w:val="24"/>
          <w:szCs w:val="24"/>
          <w:lang w:val="en-GB"/>
        </w:rPr>
      </w:pPr>
      <w:r w:rsidRPr="00606680">
        <w:rPr>
          <w:sz w:val="24"/>
          <w:szCs w:val="24"/>
          <w:lang w:val="en-GB"/>
        </w:rPr>
        <w:t xml:space="preserve">The </w:t>
      </w:r>
      <w:r w:rsidR="004C61A1">
        <w:rPr>
          <w:sz w:val="24"/>
          <w:szCs w:val="24"/>
          <w:lang w:val="en-GB"/>
        </w:rPr>
        <w:t>‘</w:t>
      </w:r>
      <w:r w:rsidRPr="00606680">
        <w:rPr>
          <w:sz w:val="24"/>
          <w:szCs w:val="24"/>
          <w:lang w:val="en-GB"/>
        </w:rPr>
        <w:t xml:space="preserve">Improving uptake of Fracture Prevention drug </w:t>
      </w:r>
      <w:r w:rsidR="004C61A1">
        <w:rPr>
          <w:sz w:val="24"/>
          <w:szCs w:val="24"/>
          <w:lang w:val="en-GB"/>
        </w:rPr>
        <w:t>t</w:t>
      </w:r>
      <w:r w:rsidRPr="00606680">
        <w:rPr>
          <w:sz w:val="24"/>
          <w:szCs w:val="24"/>
          <w:lang w:val="en-GB"/>
        </w:rPr>
        <w:t>reatments</w:t>
      </w:r>
      <w:r w:rsidR="004C61A1">
        <w:rPr>
          <w:sz w:val="24"/>
          <w:szCs w:val="24"/>
          <w:lang w:val="en-GB"/>
        </w:rPr>
        <w:t xml:space="preserve"> (</w:t>
      </w:r>
      <w:proofErr w:type="spellStart"/>
      <w:r w:rsidR="004C61A1">
        <w:rPr>
          <w:sz w:val="24"/>
          <w:szCs w:val="24"/>
          <w:lang w:val="en-GB"/>
        </w:rPr>
        <w:t>iFraP</w:t>
      </w:r>
      <w:proofErr w:type="spellEnd"/>
      <w:r w:rsidR="004C61A1">
        <w:rPr>
          <w:sz w:val="24"/>
          <w:szCs w:val="24"/>
          <w:lang w:val="en-GB"/>
        </w:rPr>
        <w:t>) study’</w:t>
      </w:r>
      <w:r w:rsidRPr="00606680">
        <w:rPr>
          <w:sz w:val="24"/>
          <w:szCs w:val="24"/>
          <w:lang w:val="en-GB"/>
        </w:rPr>
        <w:t xml:space="preserve"> aims to address some of these issues , by developing a decision tool</w:t>
      </w:r>
      <w:r w:rsidR="004C61A1">
        <w:rPr>
          <w:sz w:val="24"/>
          <w:szCs w:val="24"/>
          <w:lang w:val="en-GB"/>
        </w:rPr>
        <w:t xml:space="preserve">, </w:t>
      </w:r>
      <w:r w:rsidRPr="00606680">
        <w:rPr>
          <w:sz w:val="24"/>
          <w:szCs w:val="24"/>
          <w:lang w:val="en-GB"/>
        </w:rPr>
        <w:t xml:space="preserve"> training package</w:t>
      </w:r>
      <w:r w:rsidR="004C61A1">
        <w:rPr>
          <w:sz w:val="24"/>
          <w:szCs w:val="24"/>
          <w:lang w:val="en-GB"/>
        </w:rPr>
        <w:t xml:space="preserve"> and information resources</w:t>
      </w:r>
      <w:r w:rsidRPr="00606680">
        <w:rPr>
          <w:sz w:val="24"/>
          <w:szCs w:val="24"/>
          <w:lang w:val="en-GB"/>
        </w:rPr>
        <w:t xml:space="preserve"> to ensure consistent, accurate, understandable information provision relating to osteoporosis and its drug treatment. Our aim for this study was to</w:t>
      </w:r>
      <w:r w:rsidR="00716ACA">
        <w:rPr>
          <w:sz w:val="24"/>
          <w:szCs w:val="24"/>
          <w:lang w:val="en-GB"/>
        </w:rPr>
        <w:t xml:space="preserve"> inform</w:t>
      </w:r>
      <w:r w:rsidR="00716ACA" w:rsidRPr="00606680">
        <w:rPr>
          <w:sz w:val="24"/>
          <w:szCs w:val="24"/>
          <w:lang w:val="en-GB"/>
        </w:rPr>
        <w:t xml:space="preserve"> the </w:t>
      </w:r>
      <w:proofErr w:type="spellStart"/>
      <w:r w:rsidR="00716ACA">
        <w:rPr>
          <w:sz w:val="24"/>
          <w:szCs w:val="24"/>
          <w:lang w:val="en-GB"/>
        </w:rPr>
        <w:t>iFraP</w:t>
      </w:r>
      <w:proofErr w:type="spellEnd"/>
      <w:r w:rsidR="00716ACA" w:rsidRPr="00606680">
        <w:rPr>
          <w:sz w:val="24"/>
          <w:szCs w:val="24"/>
          <w:lang w:val="en-GB"/>
        </w:rPr>
        <w:t xml:space="preserve"> </w:t>
      </w:r>
      <w:r w:rsidR="00716ACA">
        <w:rPr>
          <w:sz w:val="24"/>
          <w:szCs w:val="24"/>
          <w:lang w:val="en-GB"/>
        </w:rPr>
        <w:t>intervention, by</w:t>
      </w:r>
      <w:r w:rsidR="00716ACA" w:rsidRPr="00606680">
        <w:rPr>
          <w:sz w:val="24"/>
          <w:szCs w:val="24"/>
          <w:lang w:val="en-GB"/>
        </w:rPr>
        <w:t xml:space="preserve"> identify</w:t>
      </w:r>
      <w:r w:rsidR="00716ACA">
        <w:rPr>
          <w:sz w:val="24"/>
          <w:szCs w:val="24"/>
          <w:lang w:val="en-GB"/>
        </w:rPr>
        <w:t>ing</w:t>
      </w:r>
      <w:r w:rsidR="00716ACA" w:rsidRPr="00606680">
        <w:rPr>
          <w:sz w:val="24"/>
          <w:szCs w:val="24"/>
          <w:lang w:val="en-GB"/>
        </w:rPr>
        <w:t xml:space="preserve"> commonly accessed patient information resources</w:t>
      </w:r>
      <w:r w:rsidR="00716ACA">
        <w:rPr>
          <w:sz w:val="24"/>
          <w:szCs w:val="24"/>
          <w:lang w:val="en-GB"/>
        </w:rPr>
        <w:t>, and within these resources, identifying frequently</w:t>
      </w:r>
      <w:r w:rsidR="00716ACA" w:rsidRPr="00606680">
        <w:rPr>
          <w:sz w:val="24"/>
          <w:szCs w:val="24"/>
          <w:lang w:val="en-GB"/>
        </w:rPr>
        <w:t xml:space="preserve"> used phrases and descriptors</w:t>
      </w:r>
      <w:r w:rsidR="00716ACA">
        <w:rPr>
          <w:sz w:val="24"/>
          <w:szCs w:val="24"/>
          <w:lang w:val="en-GB"/>
        </w:rPr>
        <w:t xml:space="preserve"> </w:t>
      </w:r>
      <w:r w:rsidR="00716ACA" w:rsidRPr="00606680">
        <w:rPr>
          <w:sz w:val="24"/>
          <w:szCs w:val="24"/>
          <w:lang w:val="en-GB"/>
        </w:rPr>
        <w:t xml:space="preserve">using a descriptive thematic analysis </w:t>
      </w:r>
      <w:r w:rsidR="00716ACA">
        <w:rPr>
          <w:sz w:val="24"/>
          <w:szCs w:val="24"/>
          <w:lang w:val="en-GB"/>
        </w:rPr>
        <w:fldChar w:fldCharType="begin"/>
      </w:r>
      <w:r w:rsidR="00716ACA">
        <w:rPr>
          <w:sz w:val="24"/>
          <w:szCs w:val="24"/>
          <w:lang w:val="en-GB"/>
        </w:rPr>
        <w:instrText>ADDIN RW.CITE{{doc:5fa41133e4b0278f1ae3744c Braun,Virginia 2006}}</w:instrText>
      </w:r>
      <w:r w:rsidR="00716ACA">
        <w:rPr>
          <w:sz w:val="24"/>
          <w:szCs w:val="24"/>
          <w:lang w:val="en-GB"/>
        </w:rPr>
        <w:fldChar w:fldCharType="separate"/>
      </w:r>
      <w:r w:rsidR="00716ACA" w:rsidRPr="00B438EF">
        <w:rPr>
          <w:rFonts w:cs="Calibri"/>
          <w:bCs/>
          <w:sz w:val="24"/>
          <w:szCs w:val="24"/>
        </w:rPr>
        <w:t>[14]</w:t>
      </w:r>
      <w:r w:rsidR="00716ACA">
        <w:rPr>
          <w:sz w:val="24"/>
          <w:szCs w:val="24"/>
          <w:lang w:val="en-GB"/>
        </w:rPr>
        <w:fldChar w:fldCharType="end"/>
      </w:r>
      <w:r w:rsidR="00716ACA">
        <w:rPr>
          <w:sz w:val="24"/>
          <w:szCs w:val="24"/>
          <w:lang w:val="en-GB"/>
        </w:rPr>
        <w:t>. Additionally we aimed to</w:t>
      </w:r>
      <w:r w:rsidRPr="00606680">
        <w:rPr>
          <w:sz w:val="24"/>
          <w:szCs w:val="24"/>
          <w:lang w:val="en-GB"/>
        </w:rPr>
        <w:t xml:space="preserve"> describe the readability and quality of</w:t>
      </w:r>
      <w:r w:rsidR="00716ACA">
        <w:rPr>
          <w:sz w:val="24"/>
          <w:szCs w:val="24"/>
          <w:lang w:val="en-GB"/>
        </w:rPr>
        <w:t xml:space="preserve"> these resources</w:t>
      </w:r>
      <w:r w:rsidRPr="00606680">
        <w:rPr>
          <w:sz w:val="24"/>
          <w:szCs w:val="24"/>
          <w:lang w:val="en-GB"/>
        </w:rPr>
        <w:t>.</w:t>
      </w:r>
      <w:r w:rsidRPr="00606680">
        <w:rPr>
          <w:lang w:val="en-GB"/>
        </w:rPr>
        <w:t xml:space="preserve"> </w:t>
      </w:r>
      <w:r w:rsidR="00923A2F">
        <w:rPr>
          <w:sz w:val="24"/>
          <w:szCs w:val="24"/>
          <w:lang w:val="en-GB"/>
        </w:rPr>
        <w:t>We</w:t>
      </w:r>
      <w:r w:rsidRPr="00606680">
        <w:rPr>
          <w:sz w:val="24"/>
          <w:szCs w:val="24"/>
          <w:lang w:val="en-GB"/>
        </w:rPr>
        <w:t xml:space="preserve"> </w:t>
      </w:r>
      <w:r w:rsidR="004C61A1">
        <w:rPr>
          <w:sz w:val="24"/>
          <w:szCs w:val="24"/>
          <w:lang w:val="en-GB"/>
        </w:rPr>
        <w:t>sought</w:t>
      </w:r>
      <w:r w:rsidR="004C61A1" w:rsidRPr="00606680">
        <w:rPr>
          <w:sz w:val="24"/>
          <w:szCs w:val="24"/>
          <w:lang w:val="en-GB"/>
        </w:rPr>
        <w:t xml:space="preserve"> </w:t>
      </w:r>
      <w:r w:rsidRPr="00606680">
        <w:rPr>
          <w:sz w:val="24"/>
          <w:szCs w:val="24"/>
          <w:lang w:val="en-GB"/>
        </w:rPr>
        <w:t>stakeholder views on quality (including accuracy and language used) to make recommendations for improvement</w:t>
      </w:r>
      <w:r w:rsidR="008B0F85">
        <w:rPr>
          <w:sz w:val="24"/>
          <w:szCs w:val="24"/>
          <w:lang w:val="en-GB"/>
        </w:rPr>
        <w:t>.</w:t>
      </w:r>
    </w:p>
    <w:p w14:paraId="7A6F939B" w14:textId="77777777" w:rsidR="00766FF7" w:rsidRPr="00606680" w:rsidRDefault="00766FF7">
      <w:pPr>
        <w:pStyle w:val="Body"/>
        <w:rPr>
          <w:lang w:val="en-GB"/>
        </w:rPr>
      </w:pPr>
    </w:p>
    <w:p w14:paraId="257E8EEE" w14:textId="77777777" w:rsidR="00766FF7" w:rsidRPr="00606680" w:rsidRDefault="00AA0B8A">
      <w:pPr>
        <w:pStyle w:val="NormalWeb"/>
        <w:spacing w:before="0" w:after="160"/>
        <w:rPr>
          <w:rFonts w:ascii="Calibri" w:eastAsia="Calibri" w:hAnsi="Calibri" w:cs="Calibri"/>
          <w:u w:val="single"/>
          <w:lang w:val="en-GB"/>
        </w:rPr>
      </w:pPr>
      <w:r w:rsidRPr="00606680">
        <w:rPr>
          <w:rFonts w:ascii="Calibri" w:hAnsi="Calibri"/>
          <w:u w:val="single"/>
          <w:lang w:val="en-GB"/>
        </w:rPr>
        <w:t>Methods</w:t>
      </w:r>
    </w:p>
    <w:p w14:paraId="033E106A" w14:textId="6074EAEF" w:rsidR="00766FF7" w:rsidRDefault="00AA0B8A">
      <w:pPr>
        <w:pStyle w:val="NormalWeb"/>
        <w:spacing w:before="0" w:after="160"/>
        <w:rPr>
          <w:rFonts w:ascii="Calibri" w:eastAsia="Calibri" w:hAnsi="Calibri" w:cs="Calibri"/>
          <w:lang w:val="en-GB"/>
        </w:rPr>
      </w:pPr>
      <w:r w:rsidRPr="00606680">
        <w:rPr>
          <w:rFonts w:ascii="Calibri" w:hAnsi="Calibri"/>
          <w:lang w:val="en-GB"/>
        </w:rPr>
        <w:t>An overview of the methods is shown in Fig</w:t>
      </w:r>
      <w:r w:rsidR="001A784F">
        <w:rPr>
          <w:rFonts w:ascii="Calibri" w:hAnsi="Calibri"/>
          <w:lang w:val="en-GB"/>
        </w:rPr>
        <w:t>ure</w:t>
      </w:r>
      <w:r w:rsidRPr="00606680">
        <w:rPr>
          <w:rFonts w:ascii="Calibri" w:hAnsi="Calibri"/>
          <w:lang w:val="en-GB"/>
        </w:rPr>
        <w:t xml:space="preserve"> 1. </w:t>
      </w:r>
      <w:r w:rsidRPr="00606680">
        <w:rPr>
          <w:rFonts w:ascii="Calibri" w:hAnsi="Calibri"/>
          <w:lang w:val="en-GB"/>
        </w:rPr>
        <w:br/>
      </w:r>
    </w:p>
    <w:p w14:paraId="0065B7FB" w14:textId="1EC70318" w:rsidR="001A784F" w:rsidRPr="001A784F" w:rsidRDefault="001A784F">
      <w:pPr>
        <w:pStyle w:val="NormalWeb"/>
        <w:spacing w:before="0" w:after="160"/>
        <w:rPr>
          <w:rFonts w:ascii="Calibri" w:eastAsia="Calibri" w:hAnsi="Calibri" w:cs="Calibri"/>
          <w:b/>
          <w:bCs/>
          <w:lang w:val="en-GB"/>
        </w:rPr>
      </w:pPr>
      <w:r w:rsidRPr="001A784F">
        <w:rPr>
          <w:rFonts w:ascii="Calibri" w:eastAsia="Calibri" w:hAnsi="Calibri" w:cs="Calibri"/>
          <w:b/>
          <w:bCs/>
          <w:lang w:val="en-GB"/>
        </w:rPr>
        <w:t>Figure 1. Overview of methods.</w:t>
      </w:r>
    </w:p>
    <w:p w14:paraId="7F085EB6" w14:textId="77777777" w:rsidR="00766FF7" w:rsidRPr="00606680" w:rsidRDefault="00766FF7">
      <w:pPr>
        <w:pStyle w:val="NormalWeb"/>
        <w:spacing w:before="0" w:after="160"/>
        <w:jc w:val="center"/>
        <w:rPr>
          <w:u w:val="single"/>
          <w:lang w:val="en-GB"/>
        </w:rPr>
      </w:pPr>
    </w:p>
    <w:p w14:paraId="7F2672C3" w14:textId="77777777" w:rsidR="00766FF7" w:rsidRPr="00606680" w:rsidRDefault="00AA0B8A">
      <w:pPr>
        <w:pStyle w:val="NormalWeb"/>
        <w:spacing w:before="0" w:after="160"/>
        <w:rPr>
          <w:i/>
          <w:iCs/>
          <w:sz w:val="28"/>
          <w:szCs w:val="28"/>
          <w:lang w:val="en-GB"/>
        </w:rPr>
      </w:pPr>
      <w:r w:rsidRPr="00606680">
        <w:rPr>
          <w:rFonts w:ascii="Calibri" w:hAnsi="Calibri"/>
          <w:i/>
          <w:iCs/>
          <w:lang w:val="en-GB"/>
        </w:rPr>
        <w:t>Identification</w:t>
      </w:r>
    </w:p>
    <w:p w14:paraId="010DA359" w14:textId="5D9C1B2C" w:rsidR="00766FF7" w:rsidRPr="00606680" w:rsidRDefault="005241E6">
      <w:pPr>
        <w:pStyle w:val="NormalWeb"/>
        <w:spacing w:before="0" w:after="160" w:line="360" w:lineRule="auto"/>
        <w:rPr>
          <w:rFonts w:ascii="Calibri" w:eastAsia="Calibri" w:hAnsi="Calibri" w:cs="Calibri"/>
          <w:shd w:val="clear" w:color="auto" w:fill="FFFFFF"/>
          <w:lang w:val="en-GB"/>
        </w:rPr>
      </w:pPr>
      <w:r w:rsidRPr="005241E6">
        <w:rPr>
          <w:rFonts w:ascii="Calibri" w:hAnsi="Calibri"/>
          <w:shd w:val="clear" w:color="auto" w:fill="FFFFFF"/>
          <w:lang w:val="en-GB"/>
        </w:rPr>
        <w:t xml:space="preserve">We aimed to identify a purposive sample that would include sufficient diversity, would be large enough for meaningful analysis, and that would represent </w:t>
      </w:r>
      <w:proofErr w:type="gramStart"/>
      <w:r w:rsidRPr="005241E6">
        <w:rPr>
          <w:rFonts w:ascii="Calibri" w:hAnsi="Calibri"/>
          <w:shd w:val="clear" w:color="auto" w:fill="FFFFFF"/>
          <w:lang w:val="en-GB"/>
        </w:rPr>
        <w:t>the majority of</w:t>
      </w:r>
      <w:proofErr w:type="gramEnd"/>
      <w:r w:rsidRPr="005241E6">
        <w:rPr>
          <w:rFonts w:ascii="Calibri" w:hAnsi="Calibri"/>
          <w:shd w:val="clear" w:color="auto" w:fill="FFFFFF"/>
          <w:lang w:val="en-GB"/>
        </w:rPr>
        <w:t xml:space="preserve"> resources used in primary and secondary care. </w:t>
      </w:r>
      <w:r w:rsidR="00AA0B8A" w:rsidRPr="00606680">
        <w:rPr>
          <w:rFonts w:ascii="Calibri" w:hAnsi="Calibri"/>
          <w:shd w:val="clear" w:color="auto" w:fill="FFFFFF"/>
          <w:lang w:val="en-GB"/>
        </w:rPr>
        <w:t xml:space="preserve">Our </w:t>
      </w:r>
      <w:r w:rsidR="00A62F00">
        <w:rPr>
          <w:rFonts w:ascii="Calibri" w:hAnsi="Calibri"/>
          <w:shd w:val="clear" w:color="auto" w:fill="FFFFFF"/>
          <w:lang w:val="en-GB"/>
        </w:rPr>
        <w:t xml:space="preserve">purposive sampling </w:t>
      </w:r>
      <w:r w:rsidR="00AA0B8A" w:rsidRPr="00606680">
        <w:rPr>
          <w:rFonts w:ascii="Calibri" w:hAnsi="Calibri"/>
          <w:shd w:val="clear" w:color="auto" w:fill="FFFFFF"/>
          <w:lang w:val="en-GB"/>
        </w:rPr>
        <w:t xml:space="preserve">approach was informed by the methods of previous research investigating content of patient information </w:t>
      </w:r>
      <w:r w:rsidR="00DC533D">
        <w:rPr>
          <w:rFonts w:ascii="Calibri" w:hAnsi="Calibri"/>
          <w:shd w:val="clear" w:color="auto" w:fill="FFFFFF"/>
          <w:lang w:val="en-GB"/>
        </w:rPr>
        <w:t>booklet</w:t>
      </w:r>
      <w:r w:rsidR="00AA0B8A" w:rsidRPr="00606680">
        <w:rPr>
          <w:rFonts w:ascii="Calibri" w:hAnsi="Calibri"/>
          <w:shd w:val="clear" w:color="auto" w:fill="FFFFFF"/>
          <w:lang w:val="en-GB"/>
        </w:rPr>
        <w:t>s in osteoarthritis</w:t>
      </w:r>
      <w:r w:rsidR="00C7754E">
        <w:rPr>
          <w:rFonts w:ascii="Calibri" w:hAnsi="Calibri"/>
          <w:shd w:val="clear" w:color="auto" w:fill="FFFFFF"/>
          <w:lang w:val="en-GB"/>
        </w:rPr>
        <w:t xml:space="preserve"> </w:t>
      </w:r>
      <w:r w:rsidR="00370549">
        <w:rPr>
          <w:rFonts w:ascii="Calibri" w:hAnsi="Calibri"/>
          <w:shd w:val="clear" w:color="auto" w:fill="FFFFFF"/>
          <w:lang w:val="en-GB"/>
        </w:rPr>
        <w:fldChar w:fldCharType="begin"/>
      </w:r>
      <w:r w:rsidR="00370549">
        <w:rPr>
          <w:rFonts w:ascii="Calibri" w:hAnsi="Calibri"/>
          <w:shd w:val="clear" w:color="auto" w:fill="FFFFFF"/>
          <w:lang w:val="en-GB"/>
        </w:rPr>
        <w:instrText>ADDIN RW.CITE{{doc:5ea16b8fe4b01bf02374f997 Grime,JanetC 2007}}</w:instrText>
      </w:r>
      <w:r w:rsidR="00370549">
        <w:rPr>
          <w:rFonts w:ascii="Calibri" w:hAnsi="Calibri"/>
          <w:shd w:val="clear" w:color="auto" w:fill="FFFFFF"/>
          <w:lang w:val="en-GB"/>
        </w:rPr>
        <w:fldChar w:fldCharType="separate"/>
      </w:r>
      <w:r w:rsidR="00370549" w:rsidRPr="00370549">
        <w:rPr>
          <w:rFonts w:ascii="Calibri" w:hAnsi="Calibri" w:cs="Calibri"/>
          <w:bCs/>
          <w:shd w:val="clear" w:color="auto" w:fill="FFFFFF"/>
        </w:rPr>
        <w:t>[15]</w:t>
      </w:r>
      <w:r w:rsidR="00370549">
        <w:rPr>
          <w:rFonts w:ascii="Calibri" w:hAnsi="Calibri"/>
          <w:shd w:val="clear" w:color="auto" w:fill="FFFFFF"/>
          <w:lang w:val="en-GB"/>
        </w:rPr>
        <w:fldChar w:fldCharType="end"/>
      </w:r>
      <w:r w:rsidR="00370549">
        <w:rPr>
          <w:rFonts w:ascii="Calibri" w:hAnsi="Calibri"/>
          <w:shd w:val="clear" w:color="auto" w:fill="FFFFFF"/>
          <w:lang w:val="en-GB"/>
        </w:rPr>
        <w:t>.</w:t>
      </w:r>
      <w:r w:rsidR="00AA0B8A" w:rsidRPr="00606680">
        <w:rPr>
          <w:rFonts w:ascii="Calibri" w:hAnsi="Calibri"/>
          <w:shd w:val="clear" w:color="auto" w:fill="FFFFFF"/>
          <w:lang w:val="en-GB"/>
        </w:rPr>
        <w:t xml:space="preserve"> </w:t>
      </w:r>
      <w:r w:rsidR="00AA0B8A" w:rsidRPr="00606680">
        <w:rPr>
          <w:rFonts w:ascii="Calibri" w:hAnsi="Calibri"/>
          <w:lang w:val="en-GB"/>
        </w:rPr>
        <w:t>Patient information</w:t>
      </w:r>
      <w:r w:rsidR="00450187" w:rsidRPr="00606680">
        <w:rPr>
          <w:rFonts w:ascii="Calibri" w:hAnsi="Calibri"/>
          <w:lang w:val="en-GB"/>
        </w:rPr>
        <w:t xml:space="preserve"> resources</w:t>
      </w:r>
      <w:r w:rsidR="00AA0B8A" w:rsidRPr="00606680">
        <w:rPr>
          <w:rFonts w:ascii="Calibri" w:hAnsi="Calibri"/>
          <w:lang w:val="en-GB"/>
        </w:rPr>
        <w:t xml:space="preserve"> were selected on the basis that they were easily available either o</w:t>
      </w:r>
      <w:r w:rsidR="00450187" w:rsidRPr="00606680">
        <w:rPr>
          <w:rFonts w:ascii="Calibri" w:hAnsi="Calibri"/>
          <w:lang w:val="en-GB"/>
        </w:rPr>
        <w:t>n the i</w:t>
      </w:r>
      <w:r w:rsidR="00AA0B8A" w:rsidRPr="00606680">
        <w:rPr>
          <w:rFonts w:ascii="Calibri" w:hAnsi="Calibri"/>
          <w:lang w:val="en-GB"/>
        </w:rPr>
        <w:t>nternet, through patient organisations or</w:t>
      </w:r>
      <w:r w:rsidR="009437B6">
        <w:rPr>
          <w:rFonts w:ascii="Calibri" w:hAnsi="Calibri"/>
          <w:lang w:val="en-GB"/>
        </w:rPr>
        <w:t xml:space="preserve"> in</w:t>
      </w:r>
      <w:r w:rsidR="00AA0B8A" w:rsidRPr="00606680">
        <w:rPr>
          <w:rFonts w:ascii="Calibri" w:hAnsi="Calibri"/>
          <w:lang w:val="en-GB"/>
        </w:rPr>
        <w:t xml:space="preserve"> osteoporosis clinics. We included webpages, </w:t>
      </w:r>
      <w:r w:rsidR="00DC533D">
        <w:rPr>
          <w:rFonts w:ascii="Calibri" w:hAnsi="Calibri"/>
          <w:lang w:val="en-GB"/>
        </w:rPr>
        <w:t>booklet</w:t>
      </w:r>
      <w:r w:rsidR="00AA0B8A" w:rsidRPr="00606680">
        <w:rPr>
          <w:rFonts w:ascii="Calibri" w:hAnsi="Calibri"/>
          <w:lang w:val="en-GB"/>
        </w:rPr>
        <w:t xml:space="preserve">s, and videos, if transcripts were available, for </w:t>
      </w:r>
      <w:r w:rsidR="00AA0B8A" w:rsidRPr="00606680">
        <w:rPr>
          <w:rFonts w:ascii="Calibri" w:hAnsi="Calibri"/>
          <w:lang w:val="en-GB"/>
        </w:rPr>
        <w:lastRenderedPageBreak/>
        <w:t xml:space="preserve">analysis. First, </w:t>
      </w:r>
      <w:bookmarkStart w:id="3" w:name="_Hlk55901161"/>
      <w:r w:rsidR="00AA0B8A" w:rsidRPr="00606680">
        <w:rPr>
          <w:rFonts w:ascii="Calibri" w:hAnsi="Calibri"/>
          <w:lang w:val="en-GB"/>
        </w:rPr>
        <w:t>two clinical authors (ZP,</w:t>
      </w:r>
      <w:r w:rsidR="007111D9">
        <w:rPr>
          <w:rFonts w:ascii="Calibri" w:hAnsi="Calibri"/>
          <w:lang w:val="en-GB"/>
        </w:rPr>
        <w:t xml:space="preserve"> </w:t>
      </w:r>
      <w:r w:rsidR="00F933ED">
        <w:rPr>
          <w:rFonts w:ascii="Calibri" w:hAnsi="Calibri"/>
          <w:lang w:val="en-GB"/>
        </w:rPr>
        <w:t>Consultant</w:t>
      </w:r>
      <w:r w:rsidR="007111D9">
        <w:rPr>
          <w:rFonts w:ascii="Calibri" w:hAnsi="Calibri"/>
          <w:lang w:val="en-GB"/>
        </w:rPr>
        <w:t xml:space="preserve"> Rheumatologist and </w:t>
      </w:r>
      <w:r w:rsidR="007111D9" w:rsidRPr="007111D9">
        <w:rPr>
          <w:rFonts w:ascii="Calibri" w:hAnsi="Calibri"/>
          <w:lang w:val="en-GB"/>
        </w:rPr>
        <w:t xml:space="preserve">Clinical Lead for osteoporosis service </w:t>
      </w:r>
      <w:r w:rsidR="007111D9">
        <w:rPr>
          <w:rFonts w:ascii="Calibri" w:hAnsi="Calibri"/>
          <w:lang w:val="en-GB"/>
        </w:rPr>
        <w:t>and</w:t>
      </w:r>
      <w:r w:rsidR="00AA0B8A" w:rsidRPr="00606680">
        <w:rPr>
          <w:rFonts w:ascii="Calibri" w:hAnsi="Calibri"/>
          <w:lang w:val="en-GB"/>
        </w:rPr>
        <w:t xml:space="preserve"> AH</w:t>
      </w:r>
      <w:r w:rsidR="007111D9">
        <w:rPr>
          <w:rFonts w:ascii="Calibri" w:hAnsi="Calibri"/>
          <w:lang w:val="en-GB"/>
        </w:rPr>
        <w:t xml:space="preserve">, </w:t>
      </w:r>
      <w:r>
        <w:rPr>
          <w:rFonts w:ascii="Calibri" w:hAnsi="Calibri"/>
          <w:lang w:val="en-GB"/>
        </w:rPr>
        <w:t>Specialist Registrar in Rheumatology</w:t>
      </w:r>
      <w:r w:rsidR="00AA0B8A" w:rsidRPr="00606680">
        <w:rPr>
          <w:rFonts w:ascii="Calibri" w:hAnsi="Calibri"/>
          <w:lang w:val="en-GB"/>
        </w:rPr>
        <w:t xml:space="preserve">) </w:t>
      </w:r>
      <w:bookmarkEnd w:id="3"/>
      <w:r w:rsidR="00AA0B8A" w:rsidRPr="00606680">
        <w:rPr>
          <w:rFonts w:ascii="Calibri" w:hAnsi="Calibri"/>
          <w:lang w:val="en-GB"/>
        </w:rPr>
        <w:t>identified providers and resources of patient information commonly recommended to patients in primary and secondary care</w:t>
      </w:r>
      <w:r w:rsidR="00450187" w:rsidRPr="00606680">
        <w:rPr>
          <w:rFonts w:ascii="Calibri" w:hAnsi="Calibri"/>
          <w:lang w:val="en-GB"/>
        </w:rPr>
        <w:t xml:space="preserve"> that were expected to be identified in the search</w:t>
      </w:r>
      <w:r w:rsidR="00A62F00">
        <w:rPr>
          <w:rFonts w:ascii="Calibri" w:hAnsi="Calibri"/>
          <w:lang w:val="en-GB"/>
        </w:rPr>
        <w:t xml:space="preserve"> (informed by the methods of </w:t>
      </w:r>
      <w:proofErr w:type="spellStart"/>
      <w:r w:rsidR="00A62F00">
        <w:rPr>
          <w:rFonts w:ascii="Calibri" w:hAnsi="Calibri"/>
          <w:lang w:val="en-GB"/>
        </w:rPr>
        <w:t>Misra</w:t>
      </w:r>
      <w:proofErr w:type="spellEnd"/>
      <w:r w:rsidR="00A62F00">
        <w:rPr>
          <w:rFonts w:ascii="Calibri" w:hAnsi="Calibri"/>
          <w:lang w:val="en-GB"/>
        </w:rPr>
        <w:t xml:space="preserve"> et al </w:t>
      </w:r>
      <w:r w:rsidR="0071466D">
        <w:rPr>
          <w:rFonts w:ascii="Calibri" w:hAnsi="Calibri"/>
          <w:lang w:val="en-GB"/>
        </w:rPr>
        <w:fldChar w:fldCharType="begin"/>
      </w:r>
      <w:r w:rsidR="0071466D">
        <w:rPr>
          <w:rFonts w:ascii="Calibri" w:hAnsi="Calibri"/>
          <w:lang w:val="en-GB"/>
        </w:rPr>
        <w:instrText>ADDIN RW.CITE{{doc:5faa61f5e4b0278f1ae5f84e Misra,P 2012}}</w:instrText>
      </w:r>
      <w:r w:rsidR="0071466D">
        <w:rPr>
          <w:rFonts w:ascii="Calibri" w:hAnsi="Calibri"/>
          <w:lang w:val="en-GB"/>
        </w:rPr>
        <w:fldChar w:fldCharType="separate"/>
      </w:r>
      <w:r w:rsidR="00370549" w:rsidRPr="00370549">
        <w:rPr>
          <w:rFonts w:ascii="Calibri" w:hAnsi="Calibri" w:cs="Calibri"/>
          <w:bCs/>
        </w:rPr>
        <w:t>[16]</w:t>
      </w:r>
      <w:r w:rsidR="0071466D">
        <w:rPr>
          <w:rFonts w:ascii="Calibri" w:hAnsi="Calibri"/>
          <w:lang w:val="en-GB"/>
        </w:rPr>
        <w:fldChar w:fldCharType="end"/>
      </w:r>
      <w:r w:rsidR="00A62F00">
        <w:rPr>
          <w:rFonts w:ascii="Calibri" w:hAnsi="Calibri"/>
          <w:lang w:val="en-GB"/>
        </w:rPr>
        <w:t>)</w:t>
      </w:r>
      <w:r w:rsidR="00AA0B8A" w:rsidRPr="00606680">
        <w:rPr>
          <w:rFonts w:ascii="Calibri" w:hAnsi="Calibri"/>
          <w:lang w:val="en-GB"/>
        </w:rPr>
        <w:t>. A google search using the term ‘osteoporosis’ was conducted on 20</w:t>
      </w:r>
      <w:r w:rsidR="00AA0B8A" w:rsidRPr="00606680">
        <w:rPr>
          <w:rFonts w:ascii="Calibri" w:hAnsi="Calibri"/>
          <w:vertAlign w:val="superscript"/>
          <w:lang w:val="en-GB"/>
        </w:rPr>
        <w:t>th</w:t>
      </w:r>
      <w:r w:rsidR="00AA0B8A" w:rsidRPr="00606680">
        <w:rPr>
          <w:rFonts w:ascii="Calibri" w:hAnsi="Calibri"/>
          <w:lang w:val="en-GB"/>
        </w:rPr>
        <w:t xml:space="preserve"> December 2019</w:t>
      </w:r>
      <w:r w:rsidR="00C7754E">
        <w:rPr>
          <w:rFonts w:ascii="Calibri" w:hAnsi="Calibri"/>
          <w:lang w:val="en-GB"/>
        </w:rPr>
        <w:t xml:space="preserve"> with </w:t>
      </w:r>
      <w:r w:rsidR="00B20AE2">
        <w:rPr>
          <w:rFonts w:ascii="Calibri" w:hAnsi="Calibri"/>
          <w:lang w:val="en-GB"/>
        </w:rPr>
        <w:t>h</w:t>
      </w:r>
      <w:r w:rsidR="00AA0B8A" w:rsidRPr="00606680">
        <w:rPr>
          <w:rFonts w:ascii="Calibri" w:hAnsi="Calibri"/>
          <w:lang w:val="en-GB"/>
        </w:rPr>
        <w:t xml:space="preserve">its </w:t>
      </w:r>
      <w:r w:rsidR="00C7754E">
        <w:rPr>
          <w:rFonts w:ascii="Calibri" w:hAnsi="Calibri"/>
          <w:lang w:val="en-GB"/>
        </w:rPr>
        <w:t>being</w:t>
      </w:r>
      <w:r w:rsidR="00C7754E" w:rsidRPr="00606680">
        <w:rPr>
          <w:rFonts w:ascii="Calibri" w:hAnsi="Calibri"/>
          <w:lang w:val="en-GB"/>
        </w:rPr>
        <w:t xml:space="preserve"> </w:t>
      </w:r>
      <w:r w:rsidR="00AA0B8A" w:rsidRPr="00606680">
        <w:rPr>
          <w:rFonts w:ascii="Calibri" w:hAnsi="Calibri"/>
          <w:lang w:val="en-GB"/>
        </w:rPr>
        <w:t xml:space="preserve">screened for </w:t>
      </w:r>
      <w:r w:rsidR="00B20AE2">
        <w:rPr>
          <w:rFonts w:ascii="Calibri" w:hAnsi="Calibri"/>
          <w:lang w:val="en-GB"/>
        </w:rPr>
        <w:t xml:space="preserve">UK </w:t>
      </w:r>
      <w:r w:rsidR="00181AAB">
        <w:rPr>
          <w:rFonts w:ascii="Calibri" w:hAnsi="Calibri"/>
          <w:lang w:val="en-GB"/>
        </w:rPr>
        <w:t xml:space="preserve">specific </w:t>
      </w:r>
      <w:r w:rsidR="00AA0B8A" w:rsidRPr="00606680">
        <w:rPr>
          <w:rFonts w:ascii="Calibri" w:hAnsi="Calibri"/>
          <w:lang w:val="en-GB"/>
        </w:rPr>
        <w:t>patient information</w:t>
      </w:r>
      <w:r w:rsidR="00B20AE2">
        <w:rPr>
          <w:rFonts w:ascii="Calibri" w:hAnsi="Calibri"/>
          <w:lang w:val="en-GB"/>
        </w:rPr>
        <w:t>. Inclusion was dependent on resources being</w:t>
      </w:r>
      <w:r w:rsidR="00AA0B8A" w:rsidRPr="00606680">
        <w:rPr>
          <w:rFonts w:ascii="Calibri" w:hAnsi="Calibri"/>
          <w:lang w:val="en-GB"/>
        </w:rPr>
        <w:t xml:space="preserve"> from three different types of provider: healthcare providers; charitable, </w:t>
      </w:r>
      <w:r w:rsidR="00C7754E" w:rsidRPr="00606680">
        <w:rPr>
          <w:rFonts w:ascii="Calibri" w:hAnsi="Calibri"/>
          <w:lang w:val="en-GB"/>
        </w:rPr>
        <w:t>voluntary,</w:t>
      </w:r>
      <w:r w:rsidR="00AA0B8A" w:rsidRPr="00606680">
        <w:rPr>
          <w:rFonts w:ascii="Calibri" w:hAnsi="Calibri"/>
          <w:lang w:val="en-GB"/>
        </w:rPr>
        <w:t xml:space="preserve"> or patient organisations; </w:t>
      </w:r>
      <w:r w:rsidR="00040AEE">
        <w:rPr>
          <w:rFonts w:ascii="Calibri" w:hAnsi="Calibri"/>
          <w:lang w:val="en-GB"/>
        </w:rPr>
        <w:t>and</w:t>
      </w:r>
      <w:r w:rsidR="00040AEE" w:rsidRPr="00606680">
        <w:rPr>
          <w:rFonts w:ascii="Calibri" w:hAnsi="Calibri"/>
          <w:lang w:val="en-GB"/>
        </w:rPr>
        <w:t xml:space="preserve"> </w:t>
      </w:r>
      <w:r w:rsidR="00AA0B8A" w:rsidRPr="00606680">
        <w:rPr>
          <w:rFonts w:ascii="Calibri" w:hAnsi="Calibri"/>
          <w:lang w:val="en-GB"/>
        </w:rPr>
        <w:t xml:space="preserve">the medical profession. Hits were reviewed sequentially until we had representation from all three types of provider and </w:t>
      </w:r>
      <w:r w:rsidR="004A0EF8">
        <w:rPr>
          <w:rFonts w:ascii="Calibri" w:hAnsi="Calibri"/>
          <w:lang w:val="en-GB"/>
        </w:rPr>
        <w:t xml:space="preserve">the inclusion of </w:t>
      </w:r>
      <w:r w:rsidR="00AA0B8A" w:rsidRPr="00606680">
        <w:rPr>
          <w:rFonts w:ascii="Calibri" w:hAnsi="Calibri"/>
          <w:lang w:val="en-GB"/>
        </w:rPr>
        <w:t>providers/resources pre-identified by clinical authors</w:t>
      </w:r>
      <w:r w:rsidR="0071466D">
        <w:rPr>
          <w:rFonts w:ascii="Calibri" w:hAnsi="Calibri"/>
          <w:lang w:val="en-GB"/>
        </w:rPr>
        <w:t xml:space="preserve"> </w:t>
      </w:r>
      <w:r w:rsidR="0071466D">
        <w:rPr>
          <w:rFonts w:ascii="Calibri" w:hAnsi="Calibri"/>
          <w:lang w:val="en-GB"/>
        </w:rPr>
        <w:fldChar w:fldCharType="begin"/>
      </w:r>
      <w:r w:rsidR="0071466D">
        <w:rPr>
          <w:rFonts w:ascii="Calibri" w:hAnsi="Calibri"/>
          <w:lang w:val="en-GB"/>
        </w:rPr>
        <w:instrText>ADDIN RW.CITE{{doc:5faa61f5e4b0278f1ae5f84e Misra,P 2012}}</w:instrText>
      </w:r>
      <w:r w:rsidR="0071466D">
        <w:rPr>
          <w:rFonts w:ascii="Calibri" w:hAnsi="Calibri"/>
          <w:lang w:val="en-GB"/>
        </w:rPr>
        <w:fldChar w:fldCharType="separate"/>
      </w:r>
      <w:r w:rsidR="00370549" w:rsidRPr="00370549">
        <w:rPr>
          <w:rFonts w:ascii="Calibri" w:hAnsi="Calibri" w:cs="Calibri"/>
          <w:bCs/>
        </w:rPr>
        <w:t>[16]</w:t>
      </w:r>
      <w:r w:rsidR="0071466D">
        <w:rPr>
          <w:rFonts w:ascii="Calibri" w:hAnsi="Calibri"/>
          <w:lang w:val="en-GB"/>
        </w:rPr>
        <w:fldChar w:fldCharType="end"/>
      </w:r>
      <w:r w:rsidR="00AA0B8A" w:rsidRPr="00606680">
        <w:rPr>
          <w:rFonts w:ascii="Calibri" w:hAnsi="Calibri"/>
          <w:lang w:val="en-GB"/>
        </w:rPr>
        <w:t>.</w:t>
      </w:r>
      <w:r w:rsidR="00B20AE2" w:rsidRPr="00B20AE2">
        <w:rPr>
          <w:rFonts w:ascii="Calibri" w:hAnsi="Calibri"/>
          <w:lang w:val="en-GB"/>
        </w:rPr>
        <w:t xml:space="preserve"> </w:t>
      </w:r>
    </w:p>
    <w:p w14:paraId="03402E3B" w14:textId="77777777" w:rsidR="00766FF7" w:rsidRPr="00606680" w:rsidRDefault="00AA0B8A">
      <w:pPr>
        <w:pStyle w:val="NormalWeb"/>
        <w:spacing w:before="0" w:after="160" w:line="360" w:lineRule="auto"/>
        <w:rPr>
          <w:rFonts w:ascii="Calibri" w:eastAsia="Calibri" w:hAnsi="Calibri" w:cs="Calibri"/>
          <w:i/>
          <w:iCs/>
          <w:lang w:val="en-GB"/>
        </w:rPr>
      </w:pPr>
      <w:r w:rsidRPr="00606680">
        <w:rPr>
          <w:rFonts w:ascii="Calibri" w:hAnsi="Calibri"/>
          <w:i/>
          <w:iCs/>
          <w:lang w:val="en-GB"/>
        </w:rPr>
        <w:t>Data Extraction</w:t>
      </w:r>
    </w:p>
    <w:p w14:paraId="645AB904" w14:textId="70C0B4D8" w:rsidR="00766FF7" w:rsidRPr="00606680" w:rsidRDefault="00AA0B8A" w:rsidP="00606680">
      <w:pPr>
        <w:pStyle w:val="NormalWeb"/>
        <w:spacing w:before="0" w:after="160" w:line="360" w:lineRule="auto"/>
        <w:rPr>
          <w:rFonts w:ascii="Calibri" w:eastAsia="Calibri" w:hAnsi="Calibri" w:cs="Calibri"/>
          <w:lang w:val="en-GB"/>
        </w:rPr>
      </w:pPr>
      <w:r w:rsidRPr="00606680">
        <w:rPr>
          <w:rFonts w:ascii="Calibri" w:hAnsi="Calibri"/>
          <w:lang w:val="en-GB"/>
        </w:rPr>
        <w:t>In line with our study aims, we focused our investigation on information related to describing the condition and drug treatment. For each resource selected, text was extracted into Microsoft</w:t>
      </w:r>
      <w:r w:rsidR="006C2EBD" w:rsidRPr="006C2EBD">
        <w:rPr>
          <w:rFonts w:ascii="Calibri" w:hAnsi="Calibri"/>
          <w:lang w:val="en-GB"/>
        </w:rPr>
        <w:t>®</w:t>
      </w:r>
      <w:r w:rsidRPr="00606680">
        <w:rPr>
          <w:rFonts w:ascii="Calibri" w:hAnsi="Calibri"/>
          <w:lang w:val="en-GB"/>
        </w:rPr>
        <w:t xml:space="preserve"> Word documents. Video transcripts and </w:t>
      </w:r>
      <w:r w:rsidR="00DC533D">
        <w:rPr>
          <w:rFonts w:ascii="Calibri" w:hAnsi="Calibri"/>
          <w:lang w:val="en-GB"/>
        </w:rPr>
        <w:t>booklet</w:t>
      </w:r>
      <w:r w:rsidRPr="00606680">
        <w:rPr>
          <w:rFonts w:ascii="Calibri" w:hAnsi="Calibri"/>
          <w:lang w:val="en-GB"/>
        </w:rPr>
        <w:t>s were extracted in their entirety. Text from webpages was extracted from sections on the webpage relating to descriptions of osteoporosis and descriptions of osteoporosis drug treatment. Text relating to lifestyle management and fracture management was not included</w:t>
      </w:r>
      <w:r w:rsidR="00F933ED">
        <w:rPr>
          <w:rFonts w:ascii="Calibri" w:hAnsi="Calibri"/>
          <w:lang w:val="en-GB"/>
        </w:rPr>
        <w:t>, as they were deemed outside of the scope of this study</w:t>
      </w:r>
      <w:r w:rsidRPr="00606680">
        <w:rPr>
          <w:rFonts w:ascii="Calibri" w:hAnsi="Calibri"/>
          <w:lang w:val="en-GB"/>
        </w:rPr>
        <w:t xml:space="preserve">. Where websites contained information on osteoporosis drugs and the condition in more than two webpages, two authors </w:t>
      </w:r>
      <w:r w:rsidR="006C2EBD">
        <w:rPr>
          <w:rFonts w:ascii="Calibri" w:hAnsi="Calibri"/>
          <w:lang w:val="en-GB"/>
        </w:rPr>
        <w:t>(ZP and F</w:t>
      </w:r>
      <w:r w:rsidR="00F933ED">
        <w:rPr>
          <w:rFonts w:ascii="Calibri" w:hAnsi="Calibri"/>
          <w:lang w:val="en-GB"/>
        </w:rPr>
        <w:t>C</w:t>
      </w:r>
      <w:r w:rsidR="006C2EBD">
        <w:rPr>
          <w:rFonts w:ascii="Calibri" w:hAnsi="Calibri"/>
          <w:lang w:val="en-GB"/>
        </w:rPr>
        <w:t xml:space="preserve">M) </w:t>
      </w:r>
      <w:r w:rsidRPr="00606680">
        <w:rPr>
          <w:rFonts w:ascii="Calibri" w:hAnsi="Calibri"/>
          <w:lang w:val="en-GB"/>
        </w:rPr>
        <w:t xml:space="preserve">agreed which text to include through discussion and recorded the decisions made on inclusion. </w:t>
      </w:r>
    </w:p>
    <w:p w14:paraId="0778AA8B" w14:textId="77777777" w:rsidR="00766FF7" w:rsidRPr="00606680" w:rsidRDefault="00AA0B8A">
      <w:pPr>
        <w:pStyle w:val="NormalWeb"/>
        <w:spacing w:before="0" w:after="160"/>
        <w:rPr>
          <w:rFonts w:ascii="Calibri" w:eastAsia="Calibri" w:hAnsi="Calibri" w:cs="Calibri"/>
          <w:i/>
          <w:iCs/>
          <w:lang w:val="en-GB"/>
        </w:rPr>
      </w:pPr>
      <w:r w:rsidRPr="00606680">
        <w:rPr>
          <w:rFonts w:ascii="Calibri" w:hAnsi="Calibri"/>
          <w:i/>
          <w:iCs/>
          <w:lang w:val="en-GB"/>
        </w:rPr>
        <w:t>Quality assessment</w:t>
      </w:r>
    </w:p>
    <w:p w14:paraId="3B33530A" w14:textId="77777777" w:rsidR="00766FF7" w:rsidRPr="00606680" w:rsidRDefault="00AA0B8A">
      <w:pPr>
        <w:pStyle w:val="NormalWeb"/>
        <w:spacing w:before="0" w:after="160" w:line="360" w:lineRule="auto"/>
        <w:rPr>
          <w:rFonts w:ascii="Calibri" w:eastAsia="Calibri" w:hAnsi="Calibri" w:cs="Calibri"/>
          <w:lang w:val="en-GB"/>
        </w:rPr>
      </w:pPr>
      <w:r w:rsidRPr="00606680">
        <w:rPr>
          <w:rFonts w:ascii="Calibri" w:hAnsi="Calibri"/>
          <w:lang w:val="en-GB"/>
        </w:rPr>
        <w:t xml:space="preserve">Quality assessment comprised a readability score and a quality checklist derived from patient information quality standards. </w:t>
      </w:r>
    </w:p>
    <w:p w14:paraId="3B05777B" w14:textId="2EE65D2A" w:rsidR="00766FF7" w:rsidRPr="00606680" w:rsidRDefault="00AA0B8A">
      <w:pPr>
        <w:pStyle w:val="NormalWeb"/>
        <w:spacing w:before="0" w:after="160" w:line="360" w:lineRule="auto"/>
        <w:jc w:val="both"/>
        <w:rPr>
          <w:rFonts w:ascii="Calibri" w:eastAsia="Calibri" w:hAnsi="Calibri" w:cs="Calibri"/>
          <w:lang w:val="en-GB"/>
        </w:rPr>
      </w:pPr>
      <w:r w:rsidRPr="00606680">
        <w:rPr>
          <w:rFonts w:ascii="Calibri" w:hAnsi="Calibri"/>
          <w:lang w:val="en-GB"/>
        </w:rPr>
        <w:t>The readability scores were calculated utilising the Flesch Reading Ease (FRE) and Flesch–Kincaid Grade Level (FKGL) ‘Readability’ function in Microsoft</w:t>
      </w:r>
      <w:r w:rsidR="006C2EBD" w:rsidRPr="006C2EBD">
        <w:rPr>
          <w:rFonts w:ascii="Calibri" w:hAnsi="Calibri"/>
          <w:lang w:val="en-GB"/>
        </w:rPr>
        <w:t>®</w:t>
      </w:r>
      <w:r w:rsidRPr="00606680">
        <w:rPr>
          <w:rFonts w:ascii="Calibri" w:hAnsi="Calibri"/>
          <w:lang w:val="en-GB"/>
        </w:rPr>
        <w:t xml:space="preserve"> Word 2007</w:t>
      </w:r>
      <w:r w:rsidR="00AC2673">
        <w:rPr>
          <w:rFonts w:ascii="Calibri" w:hAnsi="Calibri"/>
          <w:lang w:val="en-GB"/>
        </w:rPr>
        <w:t xml:space="preserve">. Together, these scores provide a comprehensive picture of patient information readability, in line with previous methodology </w:t>
      </w:r>
      <w:r w:rsidR="00236945">
        <w:rPr>
          <w:rFonts w:ascii="Calibri" w:hAnsi="Calibri"/>
          <w:lang w:val="en-GB"/>
        </w:rPr>
        <w:t>[8]</w:t>
      </w:r>
      <w:r w:rsidRPr="00606680">
        <w:rPr>
          <w:rFonts w:ascii="Calibri" w:hAnsi="Calibri"/>
          <w:lang w:val="en-GB"/>
        </w:rPr>
        <w:t>. The FRE assesses text on a 100-point scale</w:t>
      </w:r>
      <w:r w:rsidR="00250303">
        <w:rPr>
          <w:rFonts w:ascii="Calibri" w:hAnsi="Calibri"/>
          <w:lang w:val="en-GB"/>
        </w:rPr>
        <w:t xml:space="preserve"> </w:t>
      </w:r>
      <w:r w:rsidR="003361BC">
        <w:rPr>
          <w:rFonts w:ascii="Calibri" w:hAnsi="Calibri"/>
          <w:lang w:val="en-GB"/>
        </w:rPr>
        <w:fldChar w:fldCharType="begin"/>
      </w:r>
      <w:r w:rsidR="003361BC">
        <w:rPr>
          <w:rFonts w:ascii="Calibri" w:hAnsi="Calibri"/>
          <w:lang w:val="en-GB"/>
        </w:rPr>
        <w:instrText>ADDIN RW.CITE{{doc:5ea16c20e4b0e30d731b0c88 Flesch,R. 1948}}</w:instrText>
      </w:r>
      <w:r w:rsidR="003361BC">
        <w:rPr>
          <w:rFonts w:ascii="Calibri" w:hAnsi="Calibri"/>
          <w:lang w:val="en-GB"/>
        </w:rPr>
        <w:fldChar w:fldCharType="separate"/>
      </w:r>
      <w:r w:rsidR="00370549" w:rsidRPr="00370549">
        <w:rPr>
          <w:rFonts w:ascii="Calibri" w:hAnsi="Calibri" w:cs="Calibri"/>
          <w:bCs/>
        </w:rPr>
        <w:t>[17]</w:t>
      </w:r>
      <w:r w:rsidR="003361BC">
        <w:rPr>
          <w:rFonts w:ascii="Calibri" w:hAnsi="Calibri"/>
          <w:lang w:val="en-GB"/>
        </w:rPr>
        <w:fldChar w:fldCharType="end"/>
      </w:r>
      <w:r w:rsidRPr="00606680">
        <w:rPr>
          <w:rFonts w:ascii="Calibri" w:hAnsi="Calibri"/>
          <w:lang w:val="en-GB"/>
        </w:rPr>
        <w:t>, with a high score indicating the document is easier to read. The FKGL assesses the text based on the US school grade level</w:t>
      </w:r>
      <w:r w:rsidR="00250303">
        <w:rPr>
          <w:rFonts w:ascii="Calibri" w:hAnsi="Calibri"/>
          <w:lang w:val="en-GB"/>
        </w:rPr>
        <w:t xml:space="preserve"> </w:t>
      </w:r>
      <w:r w:rsidR="003361BC">
        <w:rPr>
          <w:rFonts w:ascii="Calibri" w:hAnsi="Calibri"/>
          <w:lang w:val="en-GB"/>
        </w:rPr>
        <w:fldChar w:fldCharType="begin"/>
      </w:r>
      <w:r w:rsidR="003361BC">
        <w:rPr>
          <w:rFonts w:ascii="Calibri" w:hAnsi="Calibri"/>
          <w:lang w:val="en-GB"/>
        </w:rPr>
        <w:instrText>ADDIN RW.CITE{{doc:5ea16c65e4b0cb73c5a051ed Kincaid,J. 1975}}</w:instrText>
      </w:r>
      <w:r w:rsidR="003361BC">
        <w:rPr>
          <w:rFonts w:ascii="Calibri" w:hAnsi="Calibri"/>
          <w:lang w:val="en-GB"/>
        </w:rPr>
        <w:fldChar w:fldCharType="separate"/>
      </w:r>
      <w:r w:rsidR="00370549" w:rsidRPr="00370549">
        <w:rPr>
          <w:rFonts w:ascii="Calibri" w:hAnsi="Calibri" w:cs="Calibri"/>
          <w:bCs/>
        </w:rPr>
        <w:t>[18]</w:t>
      </w:r>
      <w:r w:rsidR="003361BC">
        <w:rPr>
          <w:rFonts w:ascii="Calibri" w:hAnsi="Calibri"/>
          <w:lang w:val="en-GB"/>
        </w:rPr>
        <w:fldChar w:fldCharType="end"/>
      </w:r>
      <w:r w:rsidRPr="00606680">
        <w:rPr>
          <w:rFonts w:ascii="Calibri" w:hAnsi="Calibri"/>
          <w:lang w:val="en-GB"/>
        </w:rPr>
        <w:t xml:space="preserve">. In contrast to the FRE, the lower the FKGL score, the easier it is to understand. </w:t>
      </w:r>
    </w:p>
    <w:p w14:paraId="5BC58326" w14:textId="068F9FA7" w:rsidR="00766FF7" w:rsidRPr="00606680" w:rsidRDefault="00F933ED">
      <w:pPr>
        <w:pStyle w:val="NormalWeb"/>
        <w:spacing w:before="0" w:after="160" w:line="360" w:lineRule="auto"/>
        <w:jc w:val="both"/>
        <w:rPr>
          <w:rFonts w:ascii="Calibri" w:eastAsia="Calibri" w:hAnsi="Calibri" w:cs="Calibri"/>
          <w:lang w:val="en-GB"/>
        </w:rPr>
      </w:pPr>
      <w:r>
        <w:rPr>
          <w:rFonts w:ascii="Calibri" w:hAnsi="Calibri"/>
          <w:lang w:val="en-GB"/>
        </w:rPr>
        <w:lastRenderedPageBreak/>
        <w:t>Readability was calculated in Microsoft</w:t>
      </w:r>
      <w:r w:rsidRPr="006C2EBD">
        <w:rPr>
          <w:rFonts w:ascii="Calibri" w:hAnsi="Calibri"/>
          <w:lang w:val="en-GB"/>
        </w:rPr>
        <w:t>®</w:t>
      </w:r>
      <w:r>
        <w:rPr>
          <w:rFonts w:ascii="Calibri" w:hAnsi="Calibri"/>
          <w:lang w:val="en-GB"/>
        </w:rPr>
        <w:t xml:space="preserve"> </w:t>
      </w:r>
      <w:r w:rsidRPr="00606680">
        <w:rPr>
          <w:rFonts w:ascii="Calibri" w:hAnsi="Calibri"/>
          <w:lang w:val="en-GB"/>
        </w:rPr>
        <w:t xml:space="preserve">Word </w:t>
      </w:r>
      <w:r>
        <w:rPr>
          <w:rFonts w:ascii="Calibri" w:hAnsi="Calibri"/>
          <w:lang w:val="en-GB"/>
        </w:rPr>
        <w:t xml:space="preserve">for sections on osteoporosis and osteoporosis drug management separately. Readability of drug management was separated as it has been shown previously to </w:t>
      </w:r>
      <w:r w:rsidR="003B07DE">
        <w:rPr>
          <w:rFonts w:ascii="Calibri" w:hAnsi="Calibri"/>
          <w:lang w:val="en-GB"/>
        </w:rPr>
        <w:t xml:space="preserve">be more complex than </w:t>
      </w:r>
      <w:r w:rsidR="004045D1">
        <w:rPr>
          <w:rFonts w:ascii="Calibri" w:hAnsi="Calibri"/>
          <w:lang w:val="en-GB"/>
        </w:rPr>
        <w:t>descriptive</w:t>
      </w:r>
      <w:r w:rsidR="004A0EF8">
        <w:rPr>
          <w:rFonts w:ascii="Calibri" w:hAnsi="Calibri"/>
          <w:lang w:val="en-GB"/>
        </w:rPr>
        <w:t>,</w:t>
      </w:r>
      <w:r w:rsidR="004045D1">
        <w:rPr>
          <w:rFonts w:ascii="Calibri" w:hAnsi="Calibri"/>
          <w:lang w:val="en-GB"/>
        </w:rPr>
        <w:t xml:space="preserve"> condition</w:t>
      </w:r>
      <w:r w:rsidR="004A0EF8">
        <w:rPr>
          <w:rFonts w:ascii="Calibri" w:hAnsi="Calibri"/>
          <w:lang w:val="en-GB"/>
        </w:rPr>
        <w:t>-</w:t>
      </w:r>
      <w:r w:rsidR="004045D1">
        <w:rPr>
          <w:rFonts w:ascii="Calibri" w:hAnsi="Calibri"/>
          <w:lang w:val="en-GB"/>
        </w:rPr>
        <w:t>specific information</w:t>
      </w:r>
      <w:r>
        <w:rPr>
          <w:rFonts w:ascii="Calibri" w:hAnsi="Calibri"/>
          <w:lang w:val="en-GB"/>
        </w:rPr>
        <w:t xml:space="preserve"> </w:t>
      </w:r>
      <w:r w:rsidR="004045D1">
        <w:rPr>
          <w:rFonts w:ascii="Calibri" w:hAnsi="Calibri"/>
          <w:lang w:val="en-GB"/>
        </w:rPr>
        <w:fldChar w:fldCharType="begin"/>
      </w:r>
      <w:r w:rsidR="004045D1">
        <w:rPr>
          <w:rFonts w:ascii="Calibri" w:hAnsi="Calibri"/>
          <w:lang w:val="en-GB"/>
        </w:rPr>
        <w:instrText>ADDIN RW.CITE{{doc:5ea16f0de4b0f5b472046261 Rolland,Philip 2016}}</w:instrText>
      </w:r>
      <w:r w:rsidR="004045D1">
        <w:rPr>
          <w:rFonts w:ascii="Calibri" w:hAnsi="Calibri"/>
          <w:lang w:val="en-GB"/>
        </w:rPr>
        <w:fldChar w:fldCharType="separate"/>
      </w:r>
      <w:r w:rsidR="00370549" w:rsidRPr="00370549">
        <w:rPr>
          <w:rFonts w:ascii="Calibri" w:hAnsi="Calibri" w:cs="Calibri"/>
          <w:bCs/>
        </w:rPr>
        <w:t>[19]</w:t>
      </w:r>
      <w:r w:rsidR="004045D1">
        <w:rPr>
          <w:rFonts w:ascii="Calibri" w:hAnsi="Calibri"/>
          <w:lang w:val="en-GB"/>
        </w:rPr>
        <w:fldChar w:fldCharType="end"/>
      </w:r>
      <w:r w:rsidR="00AA0B8A" w:rsidRPr="00606680">
        <w:rPr>
          <w:rFonts w:ascii="Calibri" w:hAnsi="Calibri"/>
          <w:lang w:val="en-GB"/>
        </w:rPr>
        <w:t xml:space="preserve">. </w:t>
      </w:r>
      <w:r w:rsidR="004045D1">
        <w:rPr>
          <w:rFonts w:ascii="Calibri" w:hAnsi="Calibri"/>
          <w:lang w:val="en-GB"/>
        </w:rPr>
        <w:t>Readability was calculated from an average of three</w:t>
      </w:r>
      <w:r w:rsidR="00AA0B8A" w:rsidRPr="00606680">
        <w:rPr>
          <w:rFonts w:ascii="Calibri" w:hAnsi="Calibri"/>
          <w:lang w:val="en-GB"/>
        </w:rPr>
        <w:t xml:space="preserve"> sections of text</w:t>
      </w:r>
      <w:r w:rsidR="004A0EF8">
        <w:rPr>
          <w:rFonts w:ascii="Calibri" w:hAnsi="Calibri"/>
          <w:lang w:val="en-GB"/>
        </w:rPr>
        <w:t>,</w:t>
      </w:r>
      <w:r w:rsidR="004045D1">
        <w:rPr>
          <w:rFonts w:ascii="Calibri" w:hAnsi="Calibri"/>
          <w:lang w:val="en-GB"/>
        </w:rPr>
        <w:t xml:space="preserve"> each 100 words,</w:t>
      </w:r>
      <w:r w:rsidR="00AA0B8A" w:rsidRPr="00606680">
        <w:rPr>
          <w:rFonts w:ascii="Calibri" w:hAnsi="Calibri"/>
          <w:lang w:val="en-GB"/>
        </w:rPr>
        <w:t xml:space="preserve"> following the methods of </w:t>
      </w:r>
      <w:proofErr w:type="spellStart"/>
      <w:r w:rsidR="00AA0B8A" w:rsidRPr="00606680">
        <w:rPr>
          <w:rFonts w:ascii="Calibri" w:hAnsi="Calibri"/>
          <w:lang w:val="en-GB"/>
        </w:rPr>
        <w:t>Protheroe</w:t>
      </w:r>
      <w:proofErr w:type="spellEnd"/>
      <w:r w:rsidR="00AA0B8A" w:rsidRPr="00606680">
        <w:rPr>
          <w:rFonts w:ascii="Calibri" w:hAnsi="Calibri"/>
          <w:lang w:val="en-GB"/>
        </w:rPr>
        <w:t xml:space="preserve"> et al </w:t>
      </w:r>
      <w:r w:rsidR="003361BC">
        <w:rPr>
          <w:rFonts w:ascii="Calibri" w:hAnsi="Calibri"/>
          <w:lang w:val="en-GB"/>
        </w:rPr>
        <w:fldChar w:fldCharType="begin"/>
      </w:r>
      <w:r w:rsidR="003361BC">
        <w:rPr>
          <w:rFonts w:ascii="Calibri" w:hAnsi="Calibri"/>
          <w:lang w:val="en-GB"/>
        </w:rPr>
        <w:instrText>ADDIN RW.CITE{{doc:5ea155bce4b068e7df3d72da Protheroe,Joanne 2015}}</w:instrText>
      </w:r>
      <w:r w:rsidR="003361BC">
        <w:rPr>
          <w:rFonts w:ascii="Calibri" w:hAnsi="Calibri"/>
          <w:lang w:val="en-GB"/>
        </w:rPr>
        <w:fldChar w:fldCharType="separate"/>
      </w:r>
      <w:r w:rsidR="00370549" w:rsidRPr="00370549">
        <w:rPr>
          <w:rFonts w:ascii="Calibri" w:hAnsi="Calibri" w:cs="Calibri"/>
          <w:bCs/>
        </w:rPr>
        <w:t>[8]</w:t>
      </w:r>
      <w:r w:rsidR="003361BC">
        <w:rPr>
          <w:rFonts w:ascii="Calibri" w:hAnsi="Calibri"/>
          <w:lang w:val="en-GB"/>
        </w:rPr>
        <w:fldChar w:fldCharType="end"/>
      </w:r>
      <w:r w:rsidR="00AA0B8A" w:rsidRPr="00606680">
        <w:rPr>
          <w:rFonts w:ascii="Calibri" w:hAnsi="Calibri"/>
          <w:lang w:val="en-GB"/>
        </w:rPr>
        <w:t xml:space="preserve">. </w:t>
      </w:r>
      <w:r w:rsidR="004045D1">
        <w:rPr>
          <w:rFonts w:ascii="Calibri" w:hAnsi="Calibri"/>
          <w:lang w:val="en-GB"/>
        </w:rPr>
        <w:t xml:space="preserve">Sections of text were taken from the start, middle and end of extracted text (avoiding contact details). </w:t>
      </w:r>
      <w:r w:rsidR="004A0EF8">
        <w:rPr>
          <w:rFonts w:ascii="Calibri" w:hAnsi="Calibri"/>
          <w:lang w:val="en-GB"/>
        </w:rPr>
        <w:t>The</w:t>
      </w:r>
      <w:r w:rsidR="00AA0B8A" w:rsidRPr="00606680">
        <w:rPr>
          <w:rFonts w:ascii="Calibri" w:hAnsi="Calibri"/>
          <w:lang w:val="en-GB"/>
        </w:rPr>
        <w:t xml:space="preserve"> threshold of acceptable readability </w:t>
      </w:r>
      <w:r w:rsidR="004A0EF8">
        <w:rPr>
          <w:rFonts w:ascii="Calibri" w:hAnsi="Calibri"/>
          <w:lang w:val="en-GB"/>
        </w:rPr>
        <w:t>was set at a</w:t>
      </w:r>
      <w:r w:rsidR="00AA0B8A" w:rsidRPr="00606680">
        <w:rPr>
          <w:rFonts w:ascii="Calibri" w:hAnsi="Calibri"/>
          <w:lang w:val="en-GB"/>
        </w:rPr>
        <w:t xml:space="preserve"> FRE score of &gt;60 and FKGL of </w:t>
      </w:r>
      <w:r w:rsidR="00415FDA" w:rsidRPr="00606680">
        <w:rPr>
          <w:rFonts w:ascii="Calibri" w:hAnsi="Calibri"/>
          <w:lang w:val="en-GB"/>
        </w:rPr>
        <w:t>&lt;</w:t>
      </w:r>
      <w:r w:rsidR="00AA0B8A" w:rsidRPr="00606680">
        <w:rPr>
          <w:rFonts w:ascii="Calibri" w:hAnsi="Calibri"/>
          <w:lang w:val="en-GB"/>
        </w:rPr>
        <w:t xml:space="preserve"> 6 (suggesting a reading age of approximately 11), based on the 2011 Skills for Life Survey and the recommended level for provision of medical information</w:t>
      </w:r>
      <w:r w:rsidR="003361BC">
        <w:rPr>
          <w:rFonts w:ascii="Calibri" w:hAnsi="Calibri"/>
          <w:lang w:val="en-GB"/>
        </w:rPr>
        <w:t xml:space="preserve"> </w:t>
      </w:r>
      <w:r w:rsidR="003361BC">
        <w:rPr>
          <w:rFonts w:ascii="Calibri" w:hAnsi="Calibri"/>
          <w:lang w:val="en-GB"/>
        </w:rPr>
        <w:fldChar w:fldCharType="begin"/>
      </w:r>
      <w:r w:rsidR="003361BC">
        <w:rPr>
          <w:rFonts w:ascii="Calibri" w:hAnsi="Calibri"/>
          <w:lang w:val="en-GB"/>
        </w:rPr>
        <w:instrText>ADDIN RW.CITE{{doc:5ea1704de4b0e30d731b0e76 Harding,Carrie 2012}}</w:instrText>
      </w:r>
      <w:r w:rsidR="003361BC">
        <w:rPr>
          <w:rFonts w:ascii="Calibri" w:hAnsi="Calibri"/>
          <w:lang w:val="en-GB"/>
        </w:rPr>
        <w:fldChar w:fldCharType="separate"/>
      </w:r>
      <w:r w:rsidR="00370549" w:rsidRPr="00370549">
        <w:rPr>
          <w:rFonts w:ascii="Calibri" w:hAnsi="Calibri" w:cs="Calibri"/>
          <w:bCs/>
        </w:rPr>
        <w:t>[11]</w:t>
      </w:r>
      <w:r w:rsidR="003361BC">
        <w:rPr>
          <w:rFonts w:ascii="Calibri" w:hAnsi="Calibri"/>
          <w:lang w:val="en-GB"/>
        </w:rPr>
        <w:fldChar w:fldCharType="end"/>
      </w:r>
      <w:r w:rsidR="00AA0B8A" w:rsidRPr="00606680">
        <w:rPr>
          <w:rFonts w:ascii="Calibri" w:hAnsi="Calibri"/>
          <w:lang w:val="en-GB"/>
        </w:rPr>
        <w:t>.</w:t>
      </w:r>
    </w:p>
    <w:p w14:paraId="43451E00" w14:textId="63139465" w:rsidR="00766FF7" w:rsidRPr="00606680" w:rsidRDefault="00AA0B8A">
      <w:pPr>
        <w:pStyle w:val="NormalWeb"/>
        <w:spacing w:line="360" w:lineRule="auto"/>
        <w:rPr>
          <w:rFonts w:ascii="Calibri" w:eastAsia="Calibri" w:hAnsi="Calibri" w:cs="Calibri"/>
          <w:lang w:val="en-GB"/>
        </w:rPr>
      </w:pPr>
      <w:proofErr w:type="gramStart"/>
      <w:r w:rsidRPr="00606680">
        <w:rPr>
          <w:rFonts w:ascii="Calibri" w:hAnsi="Calibri"/>
          <w:lang w:val="en-GB"/>
        </w:rPr>
        <w:t>In order to</w:t>
      </w:r>
      <w:proofErr w:type="gramEnd"/>
      <w:r w:rsidRPr="00606680">
        <w:rPr>
          <w:rFonts w:ascii="Calibri" w:hAnsi="Calibri"/>
          <w:lang w:val="en-GB"/>
        </w:rPr>
        <w:t xml:space="preserve"> evaluate the quality of patient information, we utilised a modified version of the International Patient Decision Aid Standards (m-IPDAS). This scale has been modified to measure the quality of patient information resources, mapped against information quality standards attending to issues of balance and bias </w:t>
      </w:r>
      <w:r w:rsidR="003361BC">
        <w:rPr>
          <w:rFonts w:ascii="Calibri" w:hAnsi="Calibri"/>
          <w:lang w:val="en-GB"/>
        </w:rPr>
        <w:fldChar w:fldCharType="begin"/>
      </w:r>
      <w:r w:rsidR="00DC0DE5">
        <w:rPr>
          <w:rFonts w:ascii="Calibri" w:hAnsi="Calibri"/>
          <w:lang w:val="en-GB"/>
        </w:rPr>
        <w:instrText>ADDIN RW.CITE{{doc:5eaae333e4b0955277d5b4e4 Coulter,Angela 1999}}</w:instrText>
      </w:r>
      <w:r w:rsidR="003361BC">
        <w:rPr>
          <w:rFonts w:ascii="Calibri" w:hAnsi="Calibri"/>
          <w:lang w:val="en-GB"/>
        </w:rPr>
        <w:fldChar w:fldCharType="separate"/>
      </w:r>
      <w:r w:rsidR="00DC0DE5" w:rsidRPr="00DC0DE5">
        <w:rPr>
          <w:rFonts w:ascii="Calibri" w:hAnsi="Calibri" w:cs="Calibri"/>
          <w:bCs/>
        </w:rPr>
        <w:t>[20]</w:t>
      </w:r>
      <w:r w:rsidR="003361BC">
        <w:rPr>
          <w:rFonts w:ascii="Calibri" w:hAnsi="Calibri"/>
          <w:lang w:val="en-GB"/>
        </w:rPr>
        <w:fldChar w:fldCharType="end"/>
      </w:r>
      <w:r w:rsidRPr="00606680">
        <w:rPr>
          <w:rFonts w:ascii="Calibri" w:hAnsi="Calibri"/>
          <w:lang w:val="en-GB"/>
        </w:rPr>
        <w:t>. The m-IPDAS scale determines the quality based on eight areas: structure and layout, statement of aims, information reliability, information about treatment options, support provided to patients to make appropriate decisions, disclosures of conflicts of interest, accurate information and probabilities of treatment outcomes</w:t>
      </w:r>
      <w:r w:rsidR="003361BC">
        <w:rPr>
          <w:rFonts w:ascii="Calibri" w:hAnsi="Calibri"/>
          <w:lang w:val="en-GB"/>
        </w:rPr>
        <w:t xml:space="preserve"> </w:t>
      </w:r>
      <w:r w:rsidR="003361BC">
        <w:rPr>
          <w:rFonts w:ascii="Calibri" w:hAnsi="Calibri"/>
          <w:lang w:val="en-GB"/>
        </w:rPr>
        <w:fldChar w:fldCharType="begin"/>
      </w:r>
      <w:r w:rsidR="00644FFF">
        <w:rPr>
          <w:rFonts w:ascii="Calibri" w:hAnsi="Calibri"/>
          <w:lang w:val="en-GB"/>
        </w:rPr>
        <w:instrText>ADDIN RW.CITE{{doc:5eaae333e4b0955277d5b4e4 Coulter,Angela 1999}}</w:instrText>
      </w:r>
      <w:r w:rsidR="003361BC">
        <w:rPr>
          <w:rFonts w:ascii="Calibri" w:hAnsi="Calibri"/>
          <w:lang w:val="en-GB"/>
        </w:rPr>
        <w:fldChar w:fldCharType="separate"/>
      </w:r>
      <w:r w:rsidR="00644FFF" w:rsidRPr="00644FFF">
        <w:rPr>
          <w:rFonts w:ascii="Calibri" w:hAnsi="Calibri" w:cs="Calibri"/>
          <w:bCs/>
        </w:rPr>
        <w:t>[20]</w:t>
      </w:r>
      <w:r w:rsidR="003361BC">
        <w:rPr>
          <w:rFonts w:ascii="Calibri" w:hAnsi="Calibri"/>
          <w:lang w:val="en-GB"/>
        </w:rPr>
        <w:fldChar w:fldCharType="end"/>
      </w:r>
      <w:r w:rsidRPr="00606680">
        <w:rPr>
          <w:rFonts w:ascii="Calibri" w:hAnsi="Calibri"/>
          <w:lang w:val="en-GB"/>
        </w:rPr>
        <w:t xml:space="preserve">. We included one additional question relating to the balance of presentation of benefits and risks, which was derived from an IPDAS update in 2009 </w:t>
      </w:r>
      <w:r w:rsidR="003361BC">
        <w:rPr>
          <w:rFonts w:ascii="Calibri" w:hAnsi="Calibri"/>
          <w:lang w:val="en-GB"/>
        </w:rPr>
        <w:fldChar w:fldCharType="begin"/>
      </w:r>
      <w:r w:rsidR="003361BC">
        <w:rPr>
          <w:rFonts w:ascii="Calibri" w:hAnsi="Calibri"/>
          <w:lang w:val="en-GB"/>
        </w:rPr>
        <w:instrText>ADDIN RW.CITE{{doc:5ea171d4e4b0ea83799377d1 Elwyn,Glyn 2009}}</w:instrText>
      </w:r>
      <w:r w:rsidR="003361BC">
        <w:rPr>
          <w:rFonts w:ascii="Calibri" w:hAnsi="Calibri"/>
          <w:lang w:val="en-GB"/>
        </w:rPr>
        <w:fldChar w:fldCharType="separate"/>
      </w:r>
      <w:r w:rsidR="00644FFF" w:rsidRPr="00644FFF">
        <w:rPr>
          <w:rFonts w:ascii="Calibri" w:hAnsi="Calibri" w:cs="Calibri"/>
          <w:bCs/>
        </w:rPr>
        <w:t>[21]</w:t>
      </w:r>
      <w:r w:rsidR="003361BC">
        <w:rPr>
          <w:rFonts w:ascii="Calibri" w:hAnsi="Calibri"/>
          <w:lang w:val="en-GB"/>
        </w:rPr>
        <w:fldChar w:fldCharType="end"/>
      </w:r>
      <w:r w:rsidRPr="00606680">
        <w:rPr>
          <w:rFonts w:ascii="Calibri" w:hAnsi="Calibri"/>
          <w:lang w:val="en-GB"/>
        </w:rPr>
        <w:t>. In line with our study aim, we considered treatment options as drug treatments for the purpose of this exercise. A</w:t>
      </w:r>
      <w:r w:rsidR="004045D1">
        <w:rPr>
          <w:rFonts w:ascii="Calibri" w:hAnsi="Calibri"/>
          <w:lang w:val="en-GB"/>
        </w:rPr>
        <w:t xml:space="preserve">n instruction </w:t>
      </w:r>
      <w:r w:rsidRPr="00606680">
        <w:rPr>
          <w:rFonts w:ascii="Calibri" w:hAnsi="Calibri"/>
          <w:lang w:val="en-GB"/>
        </w:rPr>
        <w:t xml:space="preserve">sheet </w:t>
      </w:r>
      <w:r w:rsidR="004045D1">
        <w:rPr>
          <w:rFonts w:ascii="Calibri" w:hAnsi="Calibri"/>
          <w:lang w:val="en-GB"/>
        </w:rPr>
        <w:t xml:space="preserve">for completing the m-IPDAS </w:t>
      </w:r>
      <w:r w:rsidRPr="00606680">
        <w:rPr>
          <w:rFonts w:ascii="Calibri" w:hAnsi="Calibri"/>
          <w:lang w:val="en-GB"/>
        </w:rPr>
        <w:t xml:space="preserve">was formulated to clarify the questions and was piloted with </w:t>
      </w:r>
      <w:r w:rsidR="003C1502">
        <w:rPr>
          <w:rFonts w:ascii="Calibri" w:hAnsi="Calibri"/>
          <w:lang w:val="en-GB"/>
        </w:rPr>
        <w:t>three</w:t>
      </w:r>
      <w:r w:rsidRPr="00606680">
        <w:rPr>
          <w:rFonts w:ascii="Calibri" w:hAnsi="Calibri"/>
          <w:lang w:val="en-GB"/>
        </w:rPr>
        <w:t xml:space="preserve"> reviews</w:t>
      </w:r>
      <w:r w:rsidR="00642D7D" w:rsidRPr="00606680">
        <w:rPr>
          <w:rFonts w:ascii="Calibri" w:hAnsi="Calibri"/>
          <w:lang w:val="en-GB"/>
        </w:rPr>
        <w:t xml:space="preserve"> </w:t>
      </w:r>
      <w:r w:rsidR="00376C65" w:rsidRPr="00606680">
        <w:rPr>
          <w:rFonts w:ascii="Calibri" w:hAnsi="Calibri"/>
          <w:lang w:val="en-GB"/>
        </w:rPr>
        <w:t>(F</w:t>
      </w:r>
      <w:r w:rsidR="004045D1">
        <w:rPr>
          <w:rFonts w:ascii="Calibri" w:hAnsi="Calibri"/>
          <w:lang w:val="en-GB"/>
        </w:rPr>
        <w:t>C</w:t>
      </w:r>
      <w:r w:rsidR="00376C65" w:rsidRPr="00606680">
        <w:rPr>
          <w:rFonts w:ascii="Calibri" w:hAnsi="Calibri"/>
          <w:lang w:val="en-GB"/>
        </w:rPr>
        <w:t>M and LB or CG)</w:t>
      </w:r>
      <w:r w:rsidRPr="00606680">
        <w:rPr>
          <w:rFonts w:ascii="Calibri" w:hAnsi="Calibri"/>
          <w:lang w:val="en-GB"/>
        </w:rPr>
        <w:t xml:space="preserve">. The m-IPDAS and </w:t>
      </w:r>
      <w:r w:rsidR="004045D1">
        <w:rPr>
          <w:rFonts w:ascii="Calibri" w:hAnsi="Calibri"/>
          <w:lang w:val="en-GB"/>
        </w:rPr>
        <w:t>instruction</w:t>
      </w:r>
      <w:r w:rsidR="004045D1" w:rsidRPr="00606680">
        <w:rPr>
          <w:rFonts w:ascii="Calibri" w:hAnsi="Calibri"/>
          <w:lang w:val="en-GB"/>
        </w:rPr>
        <w:t xml:space="preserve"> </w:t>
      </w:r>
      <w:r w:rsidRPr="00606680">
        <w:rPr>
          <w:rFonts w:ascii="Calibri" w:hAnsi="Calibri"/>
          <w:lang w:val="en-GB"/>
        </w:rPr>
        <w:t xml:space="preserve">sheet </w:t>
      </w:r>
      <w:proofErr w:type="gramStart"/>
      <w:r w:rsidRPr="00606680">
        <w:rPr>
          <w:rFonts w:ascii="Calibri" w:hAnsi="Calibri"/>
          <w:lang w:val="en-GB"/>
        </w:rPr>
        <w:t>are</w:t>
      </w:r>
      <w:proofErr w:type="gramEnd"/>
      <w:r w:rsidRPr="00606680">
        <w:rPr>
          <w:rFonts w:ascii="Calibri" w:hAnsi="Calibri"/>
          <w:lang w:val="en-GB"/>
        </w:rPr>
        <w:t xml:space="preserve"> available in the supplementary materials </w:t>
      </w:r>
      <w:r w:rsidR="00D45B6F">
        <w:rPr>
          <w:rFonts w:ascii="Calibri" w:hAnsi="Calibri"/>
          <w:lang w:val="en-GB"/>
        </w:rPr>
        <w:t>(Supplementary Table 1</w:t>
      </w:r>
      <w:r w:rsidRPr="00606680">
        <w:rPr>
          <w:rFonts w:ascii="Calibri" w:hAnsi="Calibri"/>
          <w:lang w:val="en-GB"/>
        </w:rPr>
        <w:t xml:space="preserve"> </w:t>
      </w:r>
      <w:r w:rsidRPr="00C97510">
        <w:rPr>
          <w:rFonts w:ascii="Calibri" w:hAnsi="Calibri"/>
          <w:lang w:val="en-GB"/>
        </w:rPr>
        <w:t>and</w:t>
      </w:r>
      <w:r w:rsidR="00C97510">
        <w:rPr>
          <w:rFonts w:ascii="Calibri" w:hAnsi="Calibri"/>
          <w:lang w:val="en-GB"/>
        </w:rPr>
        <w:t xml:space="preserve"> 2</w:t>
      </w:r>
      <w:r w:rsidRPr="00C97510">
        <w:rPr>
          <w:rFonts w:ascii="Calibri" w:hAnsi="Calibri"/>
          <w:lang w:val="en-GB"/>
        </w:rPr>
        <w:t xml:space="preserve"> respectively</w:t>
      </w:r>
      <w:r w:rsidR="00D45B6F">
        <w:rPr>
          <w:rFonts w:ascii="Calibri" w:hAnsi="Calibri"/>
          <w:lang w:val="en-GB"/>
        </w:rPr>
        <w:t>)</w:t>
      </w:r>
      <w:r w:rsidRPr="00606680">
        <w:rPr>
          <w:rFonts w:ascii="Calibri" w:hAnsi="Calibri"/>
          <w:lang w:val="en-GB"/>
        </w:rPr>
        <w:t>. Pairs of researchers (F</w:t>
      </w:r>
      <w:r w:rsidR="004045D1">
        <w:rPr>
          <w:rFonts w:ascii="Calibri" w:hAnsi="Calibri"/>
          <w:lang w:val="en-GB"/>
        </w:rPr>
        <w:t>C</w:t>
      </w:r>
      <w:r w:rsidRPr="00606680">
        <w:rPr>
          <w:rFonts w:ascii="Calibri" w:hAnsi="Calibri"/>
          <w:lang w:val="en-GB"/>
        </w:rPr>
        <w:t xml:space="preserve">M and LB or CG) assessed data extracted on the condition of osteoporosis and osteoporosis drug treatments for each resource against the m-IPDAS criteria independently and </w:t>
      </w:r>
      <w:r w:rsidR="00C97510" w:rsidRPr="00606680">
        <w:rPr>
          <w:rFonts w:ascii="Calibri" w:hAnsi="Calibri"/>
          <w:lang w:val="en-GB"/>
        </w:rPr>
        <w:t>referred</w:t>
      </w:r>
      <w:r w:rsidRPr="00606680">
        <w:rPr>
          <w:rFonts w:ascii="Calibri" w:hAnsi="Calibri"/>
          <w:lang w:val="en-GB"/>
        </w:rPr>
        <w:t xml:space="preserve"> to the original resource if required. Disagreements were resolved through a </w:t>
      </w:r>
      <w:r w:rsidR="00376C65">
        <w:rPr>
          <w:rFonts w:ascii="Calibri" w:hAnsi="Calibri"/>
          <w:lang w:val="en-GB"/>
        </w:rPr>
        <w:t>fourth</w:t>
      </w:r>
      <w:r w:rsidR="00376C65" w:rsidRPr="00606680">
        <w:rPr>
          <w:rFonts w:ascii="Calibri" w:hAnsi="Calibri"/>
          <w:lang w:val="en-GB"/>
        </w:rPr>
        <w:t xml:space="preserve"> </w:t>
      </w:r>
      <w:r w:rsidRPr="00606680">
        <w:rPr>
          <w:rFonts w:ascii="Calibri" w:hAnsi="Calibri"/>
          <w:lang w:val="en-GB"/>
        </w:rPr>
        <w:t xml:space="preserve">reviewer (ZP). A total score out of </w:t>
      </w:r>
      <w:r w:rsidR="00A47A85" w:rsidRPr="00606680">
        <w:rPr>
          <w:rFonts w:ascii="Calibri" w:hAnsi="Calibri"/>
          <w:lang w:val="en-GB"/>
        </w:rPr>
        <w:t>33</w:t>
      </w:r>
      <w:r w:rsidRPr="00606680">
        <w:rPr>
          <w:rFonts w:ascii="Calibri" w:hAnsi="Calibri"/>
          <w:lang w:val="en-GB"/>
        </w:rPr>
        <w:t xml:space="preserve"> and a percentage was then calculated.</w:t>
      </w:r>
    </w:p>
    <w:p w14:paraId="4D9CADA2" w14:textId="77777777" w:rsidR="00766FF7" w:rsidRPr="00606680" w:rsidRDefault="00766FF7">
      <w:pPr>
        <w:pStyle w:val="NormalWeb"/>
        <w:spacing w:before="0" w:after="160" w:line="360" w:lineRule="auto"/>
        <w:rPr>
          <w:rFonts w:ascii="Calibri" w:eastAsia="Calibri" w:hAnsi="Calibri" w:cs="Calibri"/>
          <w:lang w:val="en-GB"/>
        </w:rPr>
      </w:pPr>
    </w:p>
    <w:p w14:paraId="0EBDEC35" w14:textId="77777777" w:rsidR="00766FF7" w:rsidRPr="00606680" w:rsidRDefault="00AA0B8A">
      <w:pPr>
        <w:pStyle w:val="NormalWeb"/>
        <w:spacing w:before="0" w:after="160" w:line="360" w:lineRule="auto"/>
        <w:rPr>
          <w:rFonts w:ascii="Calibri" w:eastAsia="Calibri" w:hAnsi="Calibri" w:cs="Calibri"/>
          <w:i/>
          <w:iCs/>
          <w:lang w:val="en-GB"/>
        </w:rPr>
      </w:pPr>
      <w:r w:rsidRPr="00606680">
        <w:rPr>
          <w:rFonts w:ascii="Calibri" w:hAnsi="Calibri"/>
          <w:i/>
          <w:iCs/>
          <w:lang w:val="en-GB"/>
        </w:rPr>
        <w:t>Descriptive/deductive thematic analysis</w:t>
      </w:r>
    </w:p>
    <w:p w14:paraId="271B6441" w14:textId="60EDB02D" w:rsidR="00766FF7" w:rsidRPr="00606680" w:rsidRDefault="00181AAB">
      <w:pPr>
        <w:pStyle w:val="Body"/>
        <w:spacing w:line="360" w:lineRule="auto"/>
        <w:rPr>
          <w:sz w:val="24"/>
          <w:szCs w:val="24"/>
          <w:lang w:val="en-GB"/>
        </w:rPr>
      </w:pPr>
      <w:r w:rsidRPr="00181AAB">
        <w:rPr>
          <w:sz w:val="24"/>
          <w:szCs w:val="24"/>
          <w:lang w:val="en-GB"/>
        </w:rPr>
        <w:lastRenderedPageBreak/>
        <w:t xml:space="preserve">The extracted data was initially </w:t>
      </w:r>
      <w:r w:rsidR="00AB314C">
        <w:rPr>
          <w:sz w:val="24"/>
          <w:szCs w:val="24"/>
          <w:lang w:val="en-GB"/>
        </w:rPr>
        <w:t>deductively coded;</w:t>
      </w:r>
      <w:r w:rsidRPr="00181AAB">
        <w:rPr>
          <w:sz w:val="24"/>
          <w:szCs w:val="24"/>
          <w:lang w:val="en-GB"/>
        </w:rPr>
        <w:t xml:space="preserve"> </w:t>
      </w:r>
      <w:r w:rsidR="00AB314C">
        <w:rPr>
          <w:sz w:val="24"/>
          <w:szCs w:val="24"/>
          <w:lang w:val="en-GB"/>
        </w:rPr>
        <w:t>d</w:t>
      </w:r>
      <w:r w:rsidR="007C49A4">
        <w:rPr>
          <w:sz w:val="24"/>
          <w:szCs w:val="24"/>
          <w:lang w:val="en-GB"/>
        </w:rPr>
        <w:t>eductive coding means that a predefined list of codes are a</w:t>
      </w:r>
      <w:r w:rsidR="00765CE9">
        <w:rPr>
          <w:sz w:val="24"/>
          <w:szCs w:val="24"/>
          <w:lang w:val="en-GB"/>
        </w:rPr>
        <w:t>ssigned</w:t>
      </w:r>
      <w:r>
        <w:rPr>
          <w:sz w:val="24"/>
          <w:szCs w:val="24"/>
          <w:lang w:val="en-GB"/>
        </w:rPr>
        <w:t xml:space="preserve">, as opposed to inductive coding where themes emerge from the data </w:t>
      </w:r>
      <w:r w:rsidR="006E3C32">
        <w:rPr>
          <w:sz w:val="24"/>
          <w:szCs w:val="24"/>
          <w:lang w:val="en-GB"/>
        </w:rPr>
        <w:fldChar w:fldCharType="begin"/>
      </w:r>
      <w:r w:rsidR="00415592">
        <w:rPr>
          <w:sz w:val="24"/>
          <w:szCs w:val="24"/>
          <w:lang w:val="en-GB"/>
        </w:rPr>
        <w:instrText>ADDIN RW.CITE{{doc:5fa41133e4b0278f1ae3744c Braun,Virginia 2006}}</w:instrText>
      </w:r>
      <w:r w:rsidR="006E3C32">
        <w:rPr>
          <w:sz w:val="24"/>
          <w:szCs w:val="24"/>
          <w:lang w:val="en-GB"/>
        </w:rPr>
        <w:fldChar w:fldCharType="separate"/>
      </w:r>
      <w:r w:rsidR="00415592" w:rsidRPr="00415592">
        <w:rPr>
          <w:rFonts w:cs="Calibri"/>
          <w:bCs/>
          <w:sz w:val="24"/>
          <w:szCs w:val="24"/>
        </w:rPr>
        <w:t>[14]</w:t>
      </w:r>
      <w:r w:rsidR="006E3C32">
        <w:rPr>
          <w:sz w:val="24"/>
          <w:szCs w:val="24"/>
          <w:lang w:val="en-GB"/>
        </w:rPr>
        <w:fldChar w:fldCharType="end"/>
      </w:r>
      <w:r w:rsidR="00765CE9">
        <w:rPr>
          <w:sz w:val="24"/>
          <w:szCs w:val="24"/>
          <w:lang w:val="en-GB"/>
        </w:rPr>
        <w:t xml:space="preserve">. </w:t>
      </w:r>
      <w:r w:rsidR="000F2398">
        <w:rPr>
          <w:sz w:val="24"/>
          <w:szCs w:val="24"/>
          <w:lang w:val="en-GB"/>
        </w:rPr>
        <w:t>T</w:t>
      </w:r>
      <w:r w:rsidR="00AA0B8A" w:rsidRPr="00606680">
        <w:rPr>
          <w:sz w:val="24"/>
          <w:szCs w:val="24"/>
          <w:lang w:val="en-GB"/>
        </w:rPr>
        <w:t>he five domains of Leventhal</w:t>
      </w:r>
      <w:r w:rsidR="00AA0B8A" w:rsidRPr="00606680">
        <w:rPr>
          <w:sz w:val="24"/>
          <w:szCs w:val="24"/>
          <w:rtl/>
          <w:lang w:val="en-GB"/>
        </w:rPr>
        <w:t>’</w:t>
      </w:r>
      <w:r w:rsidR="00AA0B8A" w:rsidRPr="00606680">
        <w:rPr>
          <w:sz w:val="24"/>
          <w:szCs w:val="24"/>
          <w:lang w:val="en-GB"/>
        </w:rPr>
        <w:t xml:space="preserve">s Common-Sense Model of Disease </w:t>
      </w:r>
      <w:r w:rsidR="00765CE9">
        <w:rPr>
          <w:sz w:val="24"/>
          <w:szCs w:val="24"/>
          <w:lang w:val="en-GB"/>
        </w:rPr>
        <w:t>were used as a</w:t>
      </w:r>
      <w:r w:rsidR="000F2398">
        <w:rPr>
          <w:sz w:val="24"/>
          <w:szCs w:val="24"/>
          <w:lang w:val="en-GB"/>
        </w:rPr>
        <w:t xml:space="preserve"> deductive</w:t>
      </w:r>
      <w:r w:rsidR="00765CE9">
        <w:rPr>
          <w:sz w:val="24"/>
          <w:szCs w:val="24"/>
          <w:lang w:val="en-GB"/>
        </w:rPr>
        <w:t xml:space="preserve"> coding</w:t>
      </w:r>
      <w:r w:rsidR="00AA0B8A" w:rsidRPr="00606680">
        <w:rPr>
          <w:sz w:val="24"/>
          <w:szCs w:val="24"/>
          <w:lang w:val="en-GB"/>
        </w:rPr>
        <w:t xml:space="preserve"> framework</w:t>
      </w:r>
      <w:r w:rsidR="003361BC">
        <w:rPr>
          <w:sz w:val="24"/>
          <w:szCs w:val="24"/>
          <w:lang w:val="en-GB"/>
        </w:rPr>
        <w:t xml:space="preserve"> </w:t>
      </w:r>
      <w:r w:rsidR="003361BC">
        <w:rPr>
          <w:sz w:val="24"/>
          <w:szCs w:val="24"/>
          <w:lang w:val="en-GB"/>
        </w:rPr>
        <w:fldChar w:fldCharType="begin"/>
      </w:r>
      <w:r w:rsidR="003361BC">
        <w:rPr>
          <w:sz w:val="24"/>
          <w:szCs w:val="24"/>
          <w:lang w:val="en-GB"/>
        </w:rPr>
        <w:instrText>ADDIN RW.CITE{{doc:5ea173ebe4b01bf023750331 Leventhal,Howard 1997}}</w:instrText>
      </w:r>
      <w:r w:rsidR="003361BC">
        <w:rPr>
          <w:sz w:val="24"/>
          <w:szCs w:val="24"/>
          <w:lang w:val="en-GB"/>
        </w:rPr>
        <w:fldChar w:fldCharType="separate"/>
      </w:r>
      <w:r w:rsidR="00644FFF" w:rsidRPr="00644FFF">
        <w:rPr>
          <w:rFonts w:cs="Calibri"/>
          <w:bCs/>
          <w:sz w:val="24"/>
          <w:szCs w:val="24"/>
        </w:rPr>
        <w:t>[22]</w:t>
      </w:r>
      <w:r w:rsidR="003361BC">
        <w:rPr>
          <w:sz w:val="24"/>
          <w:szCs w:val="24"/>
          <w:lang w:val="en-GB"/>
        </w:rPr>
        <w:fldChar w:fldCharType="end"/>
      </w:r>
      <w:r w:rsidR="004815F7">
        <w:rPr>
          <w:sz w:val="24"/>
          <w:szCs w:val="24"/>
          <w:lang w:val="en-GB"/>
        </w:rPr>
        <w:t xml:space="preserve"> to ensure that analysis was theoretically-driven by the </w:t>
      </w:r>
      <w:r w:rsidR="00AA0B8A" w:rsidRPr="00606680">
        <w:rPr>
          <w:sz w:val="24"/>
          <w:szCs w:val="24"/>
          <w:lang w:val="en-GB"/>
        </w:rPr>
        <w:t>domains of illness perceptions which influence coping strategies</w:t>
      </w:r>
      <w:r w:rsidR="00AB314C">
        <w:rPr>
          <w:sz w:val="24"/>
          <w:szCs w:val="24"/>
          <w:lang w:val="en-GB"/>
        </w:rPr>
        <w:t>,</w:t>
      </w:r>
      <w:r w:rsidR="00AA0B8A" w:rsidRPr="00606680">
        <w:rPr>
          <w:sz w:val="24"/>
          <w:szCs w:val="24"/>
          <w:lang w:val="en-GB"/>
        </w:rPr>
        <w:t xml:space="preserve"> </w:t>
      </w:r>
      <w:r w:rsidR="00AB314C">
        <w:rPr>
          <w:sz w:val="24"/>
          <w:szCs w:val="24"/>
          <w:lang w:val="en-GB"/>
        </w:rPr>
        <w:t xml:space="preserve">and </w:t>
      </w:r>
      <w:r w:rsidR="00AA0B8A" w:rsidRPr="00606680">
        <w:rPr>
          <w:sz w:val="24"/>
          <w:szCs w:val="24"/>
          <w:lang w:val="en-GB"/>
        </w:rPr>
        <w:t>health behaviours</w:t>
      </w:r>
      <w:r w:rsidR="00AB314C">
        <w:rPr>
          <w:sz w:val="24"/>
          <w:szCs w:val="24"/>
          <w:lang w:val="en-GB"/>
        </w:rPr>
        <w:t>, including adherence to medication</w:t>
      </w:r>
      <w:r w:rsidR="0071466D">
        <w:rPr>
          <w:sz w:val="24"/>
          <w:szCs w:val="24"/>
          <w:lang w:val="en-GB"/>
        </w:rPr>
        <w:t xml:space="preserve"> </w:t>
      </w:r>
      <w:r w:rsidR="0071466D">
        <w:rPr>
          <w:sz w:val="24"/>
          <w:szCs w:val="24"/>
          <w:lang w:val="en-GB"/>
        </w:rPr>
        <w:fldChar w:fldCharType="begin"/>
      </w:r>
      <w:r w:rsidR="0071466D">
        <w:rPr>
          <w:sz w:val="24"/>
          <w:szCs w:val="24"/>
          <w:lang w:val="en-GB"/>
        </w:rPr>
        <w:instrText>ADDIN RW.CITE{{doc:5faa63dae4b08c464bf6b926 Horne,Rob 2019}}</w:instrText>
      </w:r>
      <w:r w:rsidR="0071466D">
        <w:rPr>
          <w:sz w:val="24"/>
          <w:szCs w:val="24"/>
          <w:lang w:val="en-GB"/>
        </w:rPr>
        <w:fldChar w:fldCharType="separate"/>
      </w:r>
      <w:r w:rsidR="00644FFF" w:rsidRPr="00644FFF">
        <w:rPr>
          <w:rFonts w:cs="Calibri"/>
          <w:bCs/>
          <w:sz w:val="24"/>
          <w:szCs w:val="24"/>
        </w:rPr>
        <w:t>[23]</w:t>
      </w:r>
      <w:r w:rsidR="0071466D">
        <w:rPr>
          <w:sz w:val="24"/>
          <w:szCs w:val="24"/>
          <w:lang w:val="en-GB"/>
        </w:rPr>
        <w:fldChar w:fldCharType="end"/>
      </w:r>
      <w:r w:rsidR="00AA0B8A" w:rsidRPr="00606680">
        <w:rPr>
          <w:sz w:val="24"/>
          <w:szCs w:val="24"/>
          <w:lang w:val="en-GB"/>
        </w:rPr>
        <w:t xml:space="preserve">. The five domains are: </w:t>
      </w:r>
      <w:r w:rsidR="00AA0B8A" w:rsidRPr="00606680">
        <w:rPr>
          <w:i/>
          <w:iCs/>
          <w:sz w:val="24"/>
          <w:szCs w:val="24"/>
          <w:lang w:val="en-GB"/>
        </w:rPr>
        <w:t>Identity</w:t>
      </w:r>
      <w:r w:rsidR="00AA0B8A" w:rsidRPr="00606680">
        <w:rPr>
          <w:sz w:val="24"/>
          <w:szCs w:val="24"/>
          <w:lang w:val="en-GB"/>
        </w:rPr>
        <w:t xml:space="preserve"> - the label or name given to the condition and associated symptoms; </w:t>
      </w:r>
      <w:r w:rsidR="00AA0B8A" w:rsidRPr="00606680">
        <w:rPr>
          <w:i/>
          <w:iCs/>
          <w:sz w:val="24"/>
          <w:szCs w:val="24"/>
          <w:lang w:val="en-GB"/>
        </w:rPr>
        <w:t>cause</w:t>
      </w:r>
      <w:r w:rsidR="00AA0B8A" w:rsidRPr="00606680">
        <w:rPr>
          <w:sz w:val="24"/>
          <w:szCs w:val="24"/>
          <w:lang w:val="en-GB"/>
        </w:rPr>
        <w:t xml:space="preserve"> - individualistic ideas about the apparent cause of the condition; </w:t>
      </w:r>
      <w:r w:rsidR="00AA0B8A" w:rsidRPr="00606680">
        <w:rPr>
          <w:i/>
          <w:iCs/>
          <w:sz w:val="24"/>
          <w:szCs w:val="24"/>
          <w:lang w:val="en-GB"/>
        </w:rPr>
        <w:t>time-line</w:t>
      </w:r>
      <w:r w:rsidR="00AA0B8A" w:rsidRPr="00606680">
        <w:rPr>
          <w:sz w:val="24"/>
          <w:szCs w:val="24"/>
          <w:lang w:val="en-GB"/>
        </w:rPr>
        <w:t xml:space="preserve"> - beliefs about how long the condition might last; </w:t>
      </w:r>
      <w:r w:rsidR="00AA0B8A" w:rsidRPr="00606680">
        <w:rPr>
          <w:i/>
          <w:iCs/>
          <w:sz w:val="24"/>
          <w:szCs w:val="24"/>
          <w:lang w:val="en-GB"/>
        </w:rPr>
        <w:t>consequences</w:t>
      </w:r>
      <w:r w:rsidR="00AA0B8A" w:rsidRPr="00606680">
        <w:rPr>
          <w:sz w:val="24"/>
          <w:szCs w:val="24"/>
          <w:lang w:val="en-GB"/>
        </w:rPr>
        <w:t xml:space="preserve"> - beliefs about the consequences of the condition and physical, mental and social sequelae; </w:t>
      </w:r>
      <w:r w:rsidR="00AA0B8A" w:rsidRPr="00606680">
        <w:rPr>
          <w:i/>
          <w:iCs/>
          <w:sz w:val="24"/>
          <w:szCs w:val="24"/>
          <w:lang w:val="en-GB"/>
        </w:rPr>
        <w:t>controllability</w:t>
      </w:r>
      <w:r w:rsidR="00AA0B8A" w:rsidRPr="00606680">
        <w:rPr>
          <w:sz w:val="24"/>
          <w:szCs w:val="24"/>
          <w:lang w:val="en-GB"/>
        </w:rPr>
        <w:t xml:space="preserve"> - beliefs about whether the condition can be cured or kept under control and the degree to which the individual plays a part in achieving this. </w:t>
      </w:r>
      <w:r w:rsidR="004815F7">
        <w:rPr>
          <w:sz w:val="24"/>
          <w:szCs w:val="24"/>
          <w:lang w:val="en-GB"/>
        </w:rPr>
        <w:t>Use of this model as a coding framework provides analytical focus on</w:t>
      </w:r>
      <w:r w:rsidR="00FA16AC">
        <w:rPr>
          <w:sz w:val="24"/>
          <w:szCs w:val="24"/>
          <w:lang w:val="en-GB"/>
        </w:rPr>
        <w:t xml:space="preserve"> the description of </w:t>
      </w:r>
      <w:r w:rsidR="00020E3B">
        <w:rPr>
          <w:sz w:val="24"/>
          <w:szCs w:val="24"/>
          <w:lang w:val="en-GB"/>
        </w:rPr>
        <w:t>osteoporosis</w:t>
      </w:r>
      <w:r w:rsidR="004815F7">
        <w:rPr>
          <w:sz w:val="24"/>
          <w:szCs w:val="24"/>
          <w:lang w:val="en-GB"/>
        </w:rPr>
        <w:t xml:space="preserve"> in</w:t>
      </w:r>
      <w:r w:rsidR="002214F9">
        <w:rPr>
          <w:sz w:val="24"/>
          <w:szCs w:val="24"/>
          <w:lang w:val="en-GB"/>
        </w:rPr>
        <w:t xml:space="preserve"> the identified</w:t>
      </w:r>
      <w:r w:rsidR="004815F7">
        <w:rPr>
          <w:sz w:val="24"/>
          <w:szCs w:val="24"/>
          <w:lang w:val="en-GB"/>
        </w:rPr>
        <w:t xml:space="preserve"> patient information resources</w:t>
      </w:r>
      <w:r w:rsidR="0025259B">
        <w:rPr>
          <w:sz w:val="24"/>
          <w:szCs w:val="24"/>
          <w:lang w:val="en-GB"/>
        </w:rPr>
        <w:t>, reflecting the research question</w:t>
      </w:r>
      <w:r w:rsidR="003B6658">
        <w:rPr>
          <w:sz w:val="24"/>
          <w:szCs w:val="24"/>
          <w:lang w:val="en-GB"/>
        </w:rPr>
        <w:t xml:space="preserve"> </w:t>
      </w:r>
      <w:r w:rsidR="003B6658">
        <w:rPr>
          <w:sz w:val="24"/>
          <w:szCs w:val="24"/>
          <w:lang w:val="en-GB"/>
        </w:rPr>
        <w:fldChar w:fldCharType="begin"/>
      </w:r>
      <w:r w:rsidR="00415592">
        <w:rPr>
          <w:sz w:val="24"/>
          <w:szCs w:val="24"/>
          <w:lang w:val="en-GB"/>
        </w:rPr>
        <w:instrText>ADDIN RW.CITE{{doc:5fa3dc31e4b0e028cce8730b Shiyanbola,OlayinkaO 2018}}</w:instrText>
      </w:r>
      <w:r w:rsidR="003B6658">
        <w:rPr>
          <w:sz w:val="24"/>
          <w:szCs w:val="24"/>
          <w:lang w:val="en-GB"/>
        </w:rPr>
        <w:fldChar w:fldCharType="separate"/>
      </w:r>
      <w:r w:rsidR="00644FFF" w:rsidRPr="00644FFF">
        <w:rPr>
          <w:rFonts w:cs="Calibri"/>
          <w:bCs/>
          <w:sz w:val="24"/>
          <w:szCs w:val="24"/>
        </w:rPr>
        <w:t>[24]</w:t>
      </w:r>
      <w:r w:rsidR="003B6658">
        <w:rPr>
          <w:sz w:val="24"/>
          <w:szCs w:val="24"/>
          <w:lang w:val="en-GB"/>
        </w:rPr>
        <w:fldChar w:fldCharType="end"/>
      </w:r>
      <w:r w:rsidR="002214F9">
        <w:rPr>
          <w:sz w:val="24"/>
          <w:szCs w:val="24"/>
          <w:lang w:val="en-GB"/>
        </w:rPr>
        <w:t>.</w:t>
      </w:r>
      <w:r w:rsidR="004815F7">
        <w:rPr>
          <w:sz w:val="24"/>
          <w:szCs w:val="24"/>
          <w:lang w:val="en-GB"/>
        </w:rPr>
        <w:t xml:space="preserve"> </w:t>
      </w:r>
      <w:r w:rsidR="00AA0B8A" w:rsidRPr="00606680">
        <w:rPr>
          <w:sz w:val="24"/>
          <w:szCs w:val="24"/>
          <w:lang w:val="en-GB"/>
        </w:rPr>
        <w:t xml:space="preserve">An additional round of </w:t>
      </w:r>
      <w:r w:rsidR="002214F9">
        <w:rPr>
          <w:sz w:val="24"/>
          <w:szCs w:val="24"/>
          <w:lang w:val="en-GB"/>
        </w:rPr>
        <w:t xml:space="preserve">inductive </w:t>
      </w:r>
      <w:r w:rsidR="00AA0B8A" w:rsidRPr="00606680">
        <w:rPr>
          <w:sz w:val="24"/>
          <w:szCs w:val="24"/>
          <w:lang w:val="en-GB"/>
        </w:rPr>
        <w:t>coding</w:t>
      </w:r>
      <w:r w:rsidR="002214F9">
        <w:rPr>
          <w:sz w:val="24"/>
          <w:szCs w:val="24"/>
          <w:lang w:val="en-GB"/>
        </w:rPr>
        <w:t xml:space="preserve"> (meaning that codes identified from the data, rather than a pre-existing coding framework</w:t>
      </w:r>
      <w:r w:rsidR="00C86852">
        <w:rPr>
          <w:sz w:val="24"/>
          <w:szCs w:val="24"/>
          <w:lang w:val="en-GB"/>
        </w:rPr>
        <w:t xml:space="preserve"> </w:t>
      </w:r>
      <w:r w:rsidR="00C86852">
        <w:rPr>
          <w:sz w:val="24"/>
          <w:szCs w:val="24"/>
          <w:lang w:val="en-GB"/>
        </w:rPr>
        <w:fldChar w:fldCharType="begin"/>
      </w:r>
      <w:r w:rsidR="00C86852">
        <w:rPr>
          <w:sz w:val="24"/>
          <w:szCs w:val="24"/>
          <w:lang w:val="en-GB"/>
        </w:rPr>
        <w:instrText>ADDIN RW.CITE{{doc:5fa41133e4b0278f1ae3744c Braun,Virginia 2006}}</w:instrText>
      </w:r>
      <w:r w:rsidR="00C86852">
        <w:rPr>
          <w:sz w:val="24"/>
          <w:szCs w:val="24"/>
          <w:lang w:val="en-GB"/>
        </w:rPr>
        <w:fldChar w:fldCharType="separate"/>
      </w:r>
      <w:r w:rsidR="00C86852" w:rsidRPr="00C86852">
        <w:rPr>
          <w:rFonts w:cs="Calibri"/>
          <w:bCs/>
          <w:sz w:val="24"/>
          <w:szCs w:val="24"/>
        </w:rPr>
        <w:t>[14]</w:t>
      </w:r>
      <w:r w:rsidR="00C86852">
        <w:rPr>
          <w:sz w:val="24"/>
          <w:szCs w:val="24"/>
          <w:lang w:val="en-GB"/>
        </w:rPr>
        <w:fldChar w:fldCharType="end"/>
      </w:r>
      <w:r w:rsidR="002214F9">
        <w:rPr>
          <w:sz w:val="24"/>
          <w:szCs w:val="24"/>
          <w:lang w:val="en-GB"/>
        </w:rPr>
        <w:t xml:space="preserve">) </w:t>
      </w:r>
      <w:r w:rsidR="00AA0B8A" w:rsidRPr="00606680">
        <w:rPr>
          <w:sz w:val="24"/>
          <w:szCs w:val="24"/>
          <w:lang w:val="en-GB"/>
        </w:rPr>
        <w:t xml:space="preserve">was conducted </w:t>
      </w:r>
      <w:r w:rsidR="00F4475B">
        <w:rPr>
          <w:sz w:val="24"/>
          <w:szCs w:val="24"/>
          <w:lang w:val="en-GB"/>
        </w:rPr>
        <w:t xml:space="preserve">to </w:t>
      </w:r>
      <w:r w:rsidR="00AA0B8A" w:rsidRPr="00606680">
        <w:rPr>
          <w:sz w:val="24"/>
          <w:szCs w:val="24"/>
          <w:lang w:val="en-GB"/>
        </w:rPr>
        <w:t>identify subthemes within each domain.</w:t>
      </w:r>
      <w:r w:rsidR="002214F9">
        <w:rPr>
          <w:sz w:val="24"/>
          <w:szCs w:val="24"/>
          <w:lang w:val="en-GB"/>
        </w:rPr>
        <w:t xml:space="preserve"> </w:t>
      </w:r>
      <w:r w:rsidR="00AB314C">
        <w:rPr>
          <w:sz w:val="24"/>
          <w:szCs w:val="24"/>
          <w:lang w:val="en-GB"/>
        </w:rPr>
        <w:t>In total, t</w:t>
      </w:r>
      <w:r w:rsidR="00AB314C" w:rsidRPr="00AB314C">
        <w:rPr>
          <w:sz w:val="24"/>
          <w:szCs w:val="24"/>
          <w:lang w:val="en-GB"/>
        </w:rPr>
        <w:t xml:space="preserve">he extracted data </w:t>
      </w:r>
      <w:r w:rsidR="00AB314C">
        <w:rPr>
          <w:sz w:val="24"/>
          <w:szCs w:val="24"/>
          <w:lang w:val="en-GB"/>
        </w:rPr>
        <w:t>underwent three rounds of coding</w:t>
      </w:r>
      <w:r w:rsidR="00AB314C" w:rsidRPr="00AB314C">
        <w:rPr>
          <w:sz w:val="24"/>
          <w:szCs w:val="24"/>
          <w:lang w:val="en-GB"/>
        </w:rPr>
        <w:t xml:space="preserve"> by two independent authors</w:t>
      </w:r>
      <w:r w:rsidR="00AB314C">
        <w:rPr>
          <w:sz w:val="24"/>
          <w:szCs w:val="24"/>
          <w:lang w:val="en-GB"/>
        </w:rPr>
        <w:t xml:space="preserve"> (CG or FCM</w:t>
      </w:r>
      <w:r w:rsidR="00D42011">
        <w:rPr>
          <w:sz w:val="24"/>
          <w:szCs w:val="24"/>
          <w:lang w:val="en-GB"/>
        </w:rPr>
        <w:t>,</w:t>
      </w:r>
      <w:r w:rsidR="00AB314C" w:rsidRPr="00AB314C">
        <w:t xml:space="preserve"> </w:t>
      </w:r>
      <w:r w:rsidR="00AB314C" w:rsidRPr="00AB314C">
        <w:rPr>
          <w:sz w:val="24"/>
          <w:szCs w:val="24"/>
          <w:lang w:val="en-GB"/>
        </w:rPr>
        <w:t>both novice qualitative researchers but with clinical knowledge of osteoporosis</w:t>
      </w:r>
      <w:r w:rsidR="00AB314C">
        <w:rPr>
          <w:sz w:val="24"/>
          <w:szCs w:val="24"/>
          <w:lang w:val="en-GB"/>
        </w:rPr>
        <w:t xml:space="preserve">); after each round, coding was discussed with </w:t>
      </w:r>
      <w:r w:rsidR="00AB314C" w:rsidRPr="00AB314C">
        <w:rPr>
          <w:sz w:val="24"/>
          <w:szCs w:val="24"/>
          <w:lang w:val="en-GB"/>
        </w:rPr>
        <w:t>ZP, an exp</w:t>
      </w:r>
      <w:r w:rsidR="00AB314C">
        <w:rPr>
          <w:sz w:val="24"/>
          <w:szCs w:val="24"/>
          <w:lang w:val="en-GB"/>
        </w:rPr>
        <w:t>erienced qualitative researcher, and refined.</w:t>
      </w:r>
      <w:r w:rsidR="00AB314C" w:rsidRPr="00AB314C">
        <w:rPr>
          <w:sz w:val="24"/>
          <w:szCs w:val="24"/>
          <w:lang w:val="en-GB"/>
        </w:rPr>
        <w:t xml:space="preserve"> </w:t>
      </w:r>
      <w:r w:rsidR="00AB314C">
        <w:rPr>
          <w:sz w:val="24"/>
          <w:szCs w:val="24"/>
          <w:lang w:val="en-GB"/>
        </w:rPr>
        <w:t xml:space="preserve"> </w:t>
      </w:r>
      <w:r w:rsidR="00AA0B8A" w:rsidRPr="00606680">
        <w:rPr>
          <w:sz w:val="24"/>
          <w:szCs w:val="24"/>
          <w:lang w:val="en-GB"/>
        </w:rPr>
        <w:t>ZP and F</w:t>
      </w:r>
      <w:r w:rsidR="002214F9">
        <w:rPr>
          <w:sz w:val="24"/>
          <w:szCs w:val="24"/>
          <w:lang w:val="en-GB"/>
        </w:rPr>
        <w:t>C</w:t>
      </w:r>
      <w:r w:rsidR="00AA0B8A" w:rsidRPr="00606680">
        <w:rPr>
          <w:sz w:val="24"/>
          <w:szCs w:val="24"/>
          <w:lang w:val="en-GB"/>
        </w:rPr>
        <w:t>M</w:t>
      </w:r>
      <w:r w:rsidR="002214F9">
        <w:rPr>
          <w:sz w:val="24"/>
          <w:szCs w:val="24"/>
          <w:lang w:val="en-GB"/>
        </w:rPr>
        <w:t xml:space="preserve"> </w:t>
      </w:r>
      <w:r w:rsidR="00AB314C">
        <w:rPr>
          <w:sz w:val="24"/>
          <w:szCs w:val="24"/>
          <w:lang w:val="en-GB"/>
        </w:rPr>
        <w:t>then</w:t>
      </w:r>
      <w:r w:rsidR="00AA0B8A" w:rsidRPr="00606680">
        <w:rPr>
          <w:sz w:val="24"/>
          <w:szCs w:val="24"/>
          <w:lang w:val="en-GB"/>
        </w:rPr>
        <w:t xml:space="preserve"> agreed a final coding framework</w:t>
      </w:r>
      <w:r w:rsidR="00FA16AC">
        <w:rPr>
          <w:sz w:val="24"/>
          <w:szCs w:val="24"/>
          <w:lang w:val="en-GB"/>
        </w:rPr>
        <w:t xml:space="preserve"> which was systematically </w:t>
      </w:r>
      <w:r w:rsidR="00AB314C">
        <w:rPr>
          <w:sz w:val="24"/>
          <w:szCs w:val="24"/>
          <w:lang w:val="en-GB"/>
        </w:rPr>
        <w:t>re-</w:t>
      </w:r>
      <w:r w:rsidR="00FA16AC">
        <w:rPr>
          <w:sz w:val="24"/>
          <w:szCs w:val="24"/>
          <w:lang w:val="en-GB"/>
        </w:rPr>
        <w:t>applied across the extracted data</w:t>
      </w:r>
      <w:r w:rsidR="00AB314C">
        <w:rPr>
          <w:sz w:val="24"/>
          <w:szCs w:val="24"/>
          <w:lang w:val="en-GB"/>
        </w:rPr>
        <w:t xml:space="preserve"> by FCM and ZP</w:t>
      </w:r>
      <w:r w:rsidR="002214F9">
        <w:rPr>
          <w:sz w:val="24"/>
          <w:szCs w:val="24"/>
          <w:lang w:val="en-GB"/>
        </w:rPr>
        <w:t>.</w:t>
      </w:r>
      <w:r w:rsidR="00AA0B8A" w:rsidRPr="00606680">
        <w:rPr>
          <w:sz w:val="24"/>
          <w:szCs w:val="24"/>
          <w:lang w:val="en-GB"/>
        </w:rPr>
        <w:t xml:space="preserve"> </w:t>
      </w:r>
    </w:p>
    <w:p w14:paraId="60E1D187" w14:textId="77777777" w:rsidR="00766FF7" w:rsidRPr="00606680" w:rsidRDefault="00766FF7">
      <w:pPr>
        <w:pStyle w:val="NormalWeb"/>
        <w:spacing w:before="0" w:after="160"/>
        <w:rPr>
          <w:rFonts w:ascii="Calibri" w:eastAsia="Calibri" w:hAnsi="Calibri" w:cs="Calibri"/>
          <w:i/>
          <w:iCs/>
          <w:lang w:val="en-GB"/>
        </w:rPr>
      </w:pPr>
    </w:p>
    <w:p w14:paraId="522FFF8F" w14:textId="16D087AC" w:rsidR="00766FF7" w:rsidRPr="00606680" w:rsidRDefault="00AA0B8A">
      <w:pPr>
        <w:pStyle w:val="NormalWeb"/>
        <w:spacing w:before="0" w:after="160"/>
        <w:rPr>
          <w:rFonts w:ascii="Calibri" w:eastAsia="Calibri" w:hAnsi="Calibri" w:cs="Calibri"/>
          <w:sz w:val="22"/>
          <w:szCs w:val="22"/>
          <w:lang w:val="en-GB"/>
        </w:rPr>
      </w:pPr>
      <w:r w:rsidRPr="00606680">
        <w:rPr>
          <w:rFonts w:ascii="Calibri" w:hAnsi="Calibri"/>
          <w:i/>
          <w:iCs/>
          <w:lang w:val="en-GB"/>
        </w:rPr>
        <w:t xml:space="preserve">Stakeholder </w:t>
      </w:r>
      <w:r w:rsidR="00147F14">
        <w:rPr>
          <w:rFonts w:ascii="Calibri" w:hAnsi="Calibri"/>
          <w:i/>
          <w:iCs/>
          <w:lang w:val="en-GB"/>
        </w:rPr>
        <w:t>v</w:t>
      </w:r>
      <w:r w:rsidRPr="00606680">
        <w:rPr>
          <w:rFonts w:ascii="Calibri" w:hAnsi="Calibri"/>
          <w:i/>
          <w:iCs/>
          <w:lang w:val="en-GB"/>
        </w:rPr>
        <w:t>iews</w:t>
      </w:r>
      <w:r w:rsidR="00437409">
        <w:rPr>
          <w:rFonts w:ascii="Calibri" w:hAnsi="Calibri"/>
          <w:i/>
          <w:iCs/>
          <w:lang w:val="en-GB"/>
        </w:rPr>
        <w:t xml:space="preserve"> and generation of recommendations.</w:t>
      </w:r>
    </w:p>
    <w:p w14:paraId="161A61F2" w14:textId="476DF9B2" w:rsidR="00AE4B9D" w:rsidRDefault="00BB5210">
      <w:pPr>
        <w:pStyle w:val="NormalWeb"/>
        <w:spacing w:before="0" w:after="160" w:line="360" w:lineRule="auto"/>
        <w:rPr>
          <w:rFonts w:ascii="Calibri" w:hAnsi="Calibri"/>
          <w:lang w:val="en-GB"/>
        </w:rPr>
      </w:pPr>
      <w:r>
        <w:rPr>
          <w:rFonts w:ascii="Calibri" w:hAnsi="Calibri"/>
          <w:lang w:val="en-GB"/>
        </w:rPr>
        <w:t>Expert m</w:t>
      </w:r>
      <w:r w:rsidR="00AA0B8A" w:rsidRPr="00606680">
        <w:rPr>
          <w:rFonts w:ascii="Calibri" w:hAnsi="Calibri"/>
          <w:lang w:val="en-GB"/>
        </w:rPr>
        <w:t xml:space="preserve">embers of the stakeholder group </w:t>
      </w:r>
      <w:r w:rsidR="00AE4B9D">
        <w:rPr>
          <w:rFonts w:ascii="Calibri" w:hAnsi="Calibri"/>
          <w:lang w:val="en-GB"/>
        </w:rPr>
        <w:t xml:space="preserve">were recruited through </w:t>
      </w:r>
      <w:r w:rsidR="00F4475B">
        <w:rPr>
          <w:rFonts w:ascii="Calibri" w:hAnsi="Calibri"/>
          <w:lang w:val="en-GB"/>
        </w:rPr>
        <w:t>personal networks and the Royal Osteoporosis Society</w:t>
      </w:r>
      <w:r w:rsidR="00466C24">
        <w:rPr>
          <w:rFonts w:ascii="Calibri" w:hAnsi="Calibri"/>
          <w:lang w:val="en-GB"/>
        </w:rPr>
        <w:t xml:space="preserve"> (ROS)</w:t>
      </w:r>
      <w:r>
        <w:rPr>
          <w:rFonts w:ascii="Calibri" w:hAnsi="Calibri"/>
          <w:lang w:val="en-GB"/>
        </w:rPr>
        <w:t xml:space="preserve">, whilst patient </w:t>
      </w:r>
      <w:r w:rsidR="00F4475B">
        <w:rPr>
          <w:rFonts w:ascii="Calibri" w:hAnsi="Calibri"/>
          <w:lang w:val="en-GB"/>
        </w:rPr>
        <w:t>member</w:t>
      </w:r>
      <w:r>
        <w:rPr>
          <w:rFonts w:ascii="Calibri" w:hAnsi="Calibri"/>
          <w:lang w:val="en-GB"/>
        </w:rPr>
        <w:t xml:space="preserve">s were recruited through </w:t>
      </w:r>
      <w:r w:rsidR="00AE4B9D">
        <w:rPr>
          <w:rFonts w:ascii="Calibri" w:hAnsi="Calibri"/>
          <w:lang w:val="en-GB"/>
        </w:rPr>
        <w:t xml:space="preserve">the </w:t>
      </w:r>
      <w:proofErr w:type="spellStart"/>
      <w:r w:rsidR="00AE4B9D">
        <w:rPr>
          <w:rFonts w:ascii="Calibri" w:hAnsi="Calibri"/>
          <w:lang w:val="en-GB"/>
        </w:rPr>
        <w:t>Keele</w:t>
      </w:r>
      <w:proofErr w:type="spellEnd"/>
      <w:r w:rsidR="00AE4B9D">
        <w:rPr>
          <w:rFonts w:ascii="Calibri" w:hAnsi="Calibri"/>
          <w:lang w:val="en-GB"/>
        </w:rPr>
        <w:t xml:space="preserve"> University School of Primary, Community and Social Care</w:t>
      </w:r>
      <w:r>
        <w:rPr>
          <w:rFonts w:ascii="Calibri" w:hAnsi="Calibri"/>
          <w:lang w:val="en-GB"/>
        </w:rPr>
        <w:t xml:space="preserve"> research users group, and</w:t>
      </w:r>
      <w:r w:rsidR="00E87E2D">
        <w:rPr>
          <w:rFonts w:ascii="Calibri" w:hAnsi="Calibri"/>
          <w:lang w:val="en-GB"/>
        </w:rPr>
        <w:t xml:space="preserve"> </w:t>
      </w:r>
      <w:r w:rsidR="00E87E2D" w:rsidRPr="00606680">
        <w:rPr>
          <w:rFonts w:ascii="Calibri" w:hAnsi="Calibri"/>
          <w:lang w:val="en-GB"/>
        </w:rPr>
        <w:t>included</w:t>
      </w:r>
      <w:r w:rsidR="00AE4B9D">
        <w:rPr>
          <w:rFonts w:ascii="Calibri" w:hAnsi="Calibri"/>
          <w:lang w:val="en-GB"/>
        </w:rPr>
        <w:t xml:space="preserve"> </w:t>
      </w:r>
      <w:r w:rsidR="00AA0B8A" w:rsidRPr="00606680">
        <w:rPr>
          <w:rFonts w:ascii="Calibri" w:hAnsi="Calibri"/>
          <w:lang w:val="en-GB"/>
        </w:rPr>
        <w:t>(n=</w:t>
      </w:r>
      <w:r w:rsidR="00016554">
        <w:rPr>
          <w:rFonts w:ascii="Calibri" w:hAnsi="Calibri"/>
          <w:lang w:val="en-GB"/>
        </w:rPr>
        <w:t>1</w:t>
      </w:r>
      <w:r w:rsidR="00F4475B">
        <w:rPr>
          <w:rFonts w:ascii="Calibri" w:hAnsi="Calibri"/>
          <w:lang w:val="en-GB"/>
        </w:rPr>
        <w:t>2</w:t>
      </w:r>
      <w:r w:rsidR="00E87E2D">
        <w:rPr>
          <w:rFonts w:ascii="Calibri" w:hAnsi="Calibri"/>
          <w:lang w:val="en-GB"/>
        </w:rPr>
        <w:t xml:space="preserve">, </w:t>
      </w:r>
      <w:r w:rsidR="00F4475B">
        <w:rPr>
          <w:rFonts w:ascii="Calibri" w:hAnsi="Calibri"/>
          <w:lang w:val="en-GB"/>
        </w:rPr>
        <w:t>3 males and 9 females)</w:t>
      </w:r>
      <w:r w:rsidR="00AA0B8A" w:rsidRPr="00606680">
        <w:rPr>
          <w:rFonts w:ascii="Calibri" w:hAnsi="Calibri"/>
          <w:lang w:val="en-GB"/>
        </w:rPr>
        <w:t xml:space="preserve">: </w:t>
      </w:r>
    </w:p>
    <w:p w14:paraId="70191D8A" w14:textId="61628E7E" w:rsidR="00AE4B9D" w:rsidRDefault="00AA0B8A" w:rsidP="009A6935">
      <w:pPr>
        <w:pStyle w:val="NormalWeb"/>
        <w:numPr>
          <w:ilvl w:val="0"/>
          <w:numId w:val="6"/>
        </w:numPr>
        <w:spacing w:before="0" w:after="160"/>
        <w:rPr>
          <w:rFonts w:ascii="Calibri" w:hAnsi="Calibri"/>
          <w:lang w:val="en-GB"/>
        </w:rPr>
      </w:pPr>
      <w:r w:rsidRPr="00606680">
        <w:rPr>
          <w:rFonts w:ascii="Calibri" w:hAnsi="Calibri"/>
          <w:lang w:val="en-GB"/>
        </w:rPr>
        <w:t xml:space="preserve">two </w:t>
      </w:r>
      <w:r w:rsidR="00466C24">
        <w:rPr>
          <w:rFonts w:ascii="Calibri" w:hAnsi="Calibri"/>
          <w:lang w:val="en-GB"/>
        </w:rPr>
        <w:t>ROS</w:t>
      </w:r>
      <w:r w:rsidRPr="00606680">
        <w:rPr>
          <w:rFonts w:ascii="Calibri" w:hAnsi="Calibri"/>
          <w:lang w:val="en-GB"/>
        </w:rPr>
        <w:t xml:space="preserve"> representatives</w:t>
      </w:r>
    </w:p>
    <w:p w14:paraId="34B09B9C" w14:textId="1D016D43" w:rsidR="00AE4B9D" w:rsidRDefault="00AA0B8A" w:rsidP="009A6935">
      <w:pPr>
        <w:pStyle w:val="NormalWeb"/>
        <w:numPr>
          <w:ilvl w:val="0"/>
          <w:numId w:val="6"/>
        </w:numPr>
        <w:spacing w:before="0" w:after="160"/>
        <w:rPr>
          <w:rFonts w:ascii="Calibri" w:hAnsi="Calibri"/>
          <w:lang w:val="en-GB"/>
        </w:rPr>
      </w:pPr>
      <w:r w:rsidRPr="00606680">
        <w:rPr>
          <w:rFonts w:ascii="Calibri" w:hAnsi="Calibri"/>
          <w:lang w:val="en-GB"/>
        </w:rPr>
        <w:t>two GPs (one with health literacy expertise)</w:t>
      </w:r>
    </w:p>
    <w:p w14:paraId="3BAD18BC" w14:textId="505D167D" w:rsidR="00AE4B9D" w:rsidRDefault="00F4475B" w:rsidP="009A6935">
      <w:pPr>
        <w:pStyle w:val="NormalWeb"/>
        <w:numPr>
          <w:ilvl w:val="0"/>
          <w:numId w:val="6"/>
        </w:numPr>
        <w:spacing w:before="0" w:after="160"/>
        <w:rPr>
          <w:rFonts w:ascii="Calibri" w:hAnsi="Calibri"/>
          <w:lang w:val="en-GB"/>
        </w:rPr>
      </w:pPr>
      <w:r>
        <w:rPr>
          <w:rFonts w:ascii="Calibri" w:hAnsi="Calibri"/>
          <w:lang w:val="en-GB"/>
        </w:rPr>
        <w:t>two</w:t>
      </w:r>
      <w:r w:rsidRPr="00606680">
        <w:rPr>
          <w:rFonts w:ascii="Calibri" w:hAnsi="Calibri"/>
          <w:lang w:val="en-GB"/>
        </w:rPr>
        <w:t xml:space="preserve"> </w:t>
      </w:r>
      <w:r w:rsidR="00AA0B8A" w:rsidRPr="00606680">
        <w:rPr>
          <w:rFonts w:ascii="Calibri" w:hAnsi="Calibri"/>
          <w:lang w:val="en-GB"/>
        </w:rPr>
        <w:t>hospital doctor specialists representing metabolic bone, and rheumatology</w:t>
      </w:r>
    </w:p>
    <w:p w14:paraId="008A3B09" w14:textId="1E348A1C" w:rsidR="00AE4B9D" w:rsidRDefault="00AA0B8A" w:rsidP="009A6935">
      <w:pPr>
        <w:pStyle w:val="NormalWeb"/>
        <w:numPr>
          <w:ilvl w:val="0"/>
          <w:numId w:val="6"/>
        </w:numPr>
        <w:spacing w:before="0" w:after="160"/>
        <w:rPr>
          <w:rFonts w:ascii="Calibri" w:hAnsi="Calibri"/>
          <w:lang w:val="en-GB"/>
        </w:rPr>
      </w:pPr>
      <w:r w:rsidRPr="00606680">
        <w:rPr>
          <w:rFonts w:ascii="Calibri" w:hAnsi="Calibri"/>
          <w:lang w:val="en-GB"/>
        </w:rPr>
        <w:t>two osteoporosis specialist nurses</w:t>
      </w:r>
    </w:p>
    <w:p w14:paraId="65854758" w14:textId="4FD8A314" w:rsidR="00AE4B9D" w:rsidRDefault="00AE4B9D" w:rsidP="009A6935">
      <w:pPr>
        <w:pStyle w:val="NormalWeb"/>
        <w:numPr>
          <w:ilvl w:val="0"/>
          <w:numId w:val="6"/>
        </w:numPr>
        <w:spacing w:before="0" w:after="160"/>
        <w:rPr>
          <w:rFonts w:ascii="Calibri" w:hAnsi="Calibri"/>
          <w:lang w:val="en-GB"/>
        </w:rPr>
      </w:pPr>
      <w:r>
        <w:rPr>
          <w:rFonts w:ascii="Calibri" w:hAnsi="Calibri"/>
          <w:lang w:val="en-GB"/>
        </w:rPr>
        <w:t>one</w:t>
      </w:r>
      <w:r w:rsidR="00AA0B8A" w:rsidRPr="00606680">
        <w:rPr>
          <w:rFonts w:ascii="Calibri" w:hAnsi="Calibri"/>
          <w:lang w:val="en-GB"/>
        </w:rPr>
        <w:t xml:space="preserve"> physiotherapist </w:t>
      </w:r>
    </w:p>
    <w:p w14:paraId="03164D56" w14:textId="44F52469" w:rsidR="00AE4B9D" w:rsidRDefault="00AA0B8A" w:rsidP="009A6935">
      <w:pPr>
        <w:pStyle w:val="NormalWeb"/>
        <w:numPr>
          <w:ilvl w:val="0"/>
          <w:numId w:val="6"/>
        </w:numPr>
        <w:spacing w:before="0" w:after="160"/>
        <w:rPr>
          <w:rFonts w:ascii="Calibri" w:hAnsi="Calibri"/>
          <w:lang w:val="en-GB"/>
        </w:rPr>
      </w:pPr>
      <w:r w:rsidRPr="00606680">
        <w:rPr>
          <w:rFonts w:ascii="Calibri" w:hAnsi="Calibri"/>
          <w:lang w:val="en-GB"/>
        </w:rPr>
        <w:lastRenderedPageBreak/>
        <w:t>two patients with osteoporosis</w:t>
      </w:r>
      <w:r w:rsidR="00A42C99" w:rsidRPr="00606680">
        <w:rPr>
          <w:rFonts w:ascii="Calibri" w:hAnsi="Calibri"/>
          <w:lang w:val="en-GB"/>
        </w:rPr>
        <w:t xml:space="preserve"> </w:t>
      </w:r>
    </w:p>
    <w:p w14:paraId="3799E76F" w14:textId="2B958B14" w:rsidR="00AE4B9D" w:rsidRDefault="00AE4B9D" w:rsidP="009A6935">
      <w:pPr>
        <w:pStyle w:val="NormalWeb"/>
        <w:numPr>
          <w:ilvl w:val="0"/>
          <w:numId w:val="6"/>
        </w:numPr>
        <w:spacing w:before="0" w:after="160"/>
        <w:rPr>
          <w:rFonts w:ascii="Calibri" w:hAnsi="Calibri"/>
          <w:lang w:val="en-GB"/>
        </w:rPr>
      </w:pPr>
      <w:r>
        <w:rPr>
          <w:rFonts w:ascii="Calibri" w:hAnsi="Calibri"/>
          <w:lang w:val="en-GB"/>
        </w:rPr>
        <w:t xml:space="preserve">one </w:t>
      </w:r>
      <w:r w:rsidR="00A42C99" w:rsidRPr="00606680">
        <w:rPr>
          <w:rFonts w:ascii="Calibri" w:hAnsi="Calibri"/>
          <w:lang w:val="en-GB"/>
        </w:rPr>
        <w:t>patient and public involvement and engagement (PPIE) support worker</w:t>
      </w:r>
    </w:p>
    <w:p w14:paraId="166BF0C9" w14:textId="1DAA85A6" w:rsidR="00766FF7" w:rsidRPr="00606680" w:rsidRDefault="009E59A7">
      <w:pPr>
        <w:pStyle w:val="NormalWeb"/>
        <w:spacing w:before="0" w:after="160" w:line="360" w:lineRule="auto"/>
        <w:rPr>
          <w:rFonts w:ascii="Calibri" w:eastAsia="Calibri" w:hAnsi="Calibri" w:cs="Calibri"/>
          <w:lang w:val="en-GB"/>
        </w:rPr>
      </w:pPr>
      <w:r>
        <w:rPr>
          <w:rFonts w:ascii="Calibri" w:hAnsi="Calibri"/>
          <w:lang w:val="en-GB"/>
        </w:rPr>
        <w:t xml:space="preserve">An additional six members of the </w:t>
      </w:r>
      <w:proofErr w:type="spellStart"/>
      <w:r>
        <w:rPr>
          <w:rFonts w:ascii="Calibri" w:hAnsi="Calibri"/>
          <w:lang w:val="en-GB"/>
        </w:rPr>
        <w:t>iFra</w:t>
      </w:r>
      <w:r w:rsidR="003C4295">
        <w:rPr>
          <w:rFonts w:ascii="Calibri" w:hAnsi="Calibri"/>
          <w:lang w:val="en-GB"/>
        </w:rPr>
        <w:t>P</w:t>
      </w:r>
      <w:proofErr w:type="spellEnd"/>
      <w:r>
        <w:rPr>
          <w:rFonts w:ascii="Calibri" w:hAnsi="Calibri"/>
          <w:lang w:val="en-GB"/>
        </w:rPr>
        <w:t xml:space="preserve"> study team were also present</w:t>
      </w:r>
      <w:r w:rsidR="00AE4B9D">
        <w:rPr>
          <w:rFonts w:ascii="Calibri" w:hAnsi="Calibri"/>
          <w:lang w:val="en-GB"/>
        </w:rPr>
        <w:t xml:space="preserve">. </w:t>
      </w:r>
      <w:r w:rsidR="00E87E2D">
        <w:rPr>
          <w:rFonts w:ascii="Calibri" w:hAnsi="Calibri"/>
          <w:lang w:val="en-GB"/>
        </w:rPr>
        <w:t>Stakeholders were presented with the information providers, and e</w:t>
      </w:r>
      <w:r w:rsidR="00E87E2D" w:rsidRPr="00606680">
        <w:rPr>
          <w:rFonts w:ascii="Calibri" w:hAnsi="Calibri"/>
          <w:lang w:val="en-GB"/>
        </w:rPr>
        <w:t xml:space="preserve">xtracted phrases and words from each of the five domains were presented to a stakeholder group to identify any inaccurate or contradictory terms/advice and discuss optimal language, with the aim to develop recommendations for describing osteoporosis and its drug treatment. </w:t>
      </w:r>
      <w:r w:rsidR="00437409">
        <w:rPr>
          <w:rFonts w:ascii="Calibri" w:hAnsi="Calibri"/>
          <w:lang w:val="en-GB"/>
        </w:rPr>
        <w:t xml:space="preserve">Recommendations for improving patient information were drafted by three authors, based on findings from the quality assessment and stakeholder comments and reviewed by public contributors. </w:t>
      </w:r>
    </w:p>
    <w:p w14:paraId="46010EB5" w14:textId="77777777" w:rsidR="00766FF7" w:rsidRPr="00606680" w:rsidRDefault="00766FF7">
      <w:pPr>
        <w:pStyle w:val="Body"/>
        <w:rPr>
          <w:lang w:val="en-GB"/>
        </w:rPr>
      </w:pPr>
    </w:p>
    <w:p w14:paraId="319E1EBB" w14:textId="77777777" w:rsidR="00766FF7" w:rsidRPr="00606680" w:rsidRDefault="00AA0B8A">
      <w:pPr>
        <w:pStyle w:val="Body"/>
        <w:rPr>
          <w:sz w:val="24"/>
          <w:szCs w:val="24"/>
          <w:u w:val="single"/>
          <w:lang w:val="en-GB"/>
        </w:rPr>
      </w:pPr>
      <w:r w:rsidRPr="00606680">
        <w:rPr>
          <w:sz w:val="24"/>
          <w:szCs w:val="24"/>
          <w:u w:val="single"/>
          <w:lang w:val="en-GB"/>
        </w:rPr>
        <w:t>Results</w:t>
      </w:r>
    </w:p>
    <w:p w14:paraId="1A0DB1C5" w14:textId="781AE2C7" w:rsidR="00766FF7" w:rsidRPr="00606680" w:rsidRDefault="00AA0B8A">
      <w:pPr>
        <w:pStyle w:val="Body"/>
        <w:spacing w:line="360" w:lineRule="auto"/>
        <w:rPr>
          <w:sz w:val="24"/>
          <w:szCs w:val="24"/>
          <w:lang w:val="en-GB"/>
        </w:rPr>
      </w:pPr>
      <w:r w:rsidRPr="00606680">
        <w:rPr>
          <w:sz w:val="24"/>
          <w:szCs w:val="24"/>
          <w:lang w:val="en-GB"/>
        </w:rPr>
        <w:t>Nine patient information resources were identified from 6 providers: the NHS (a webpage and video)</w:t>
      </w:r>
      <w:r w:rsidR="003361BC">
        <w:rPr>
          <w:sz w:val="24"/>
          <w:szCs w:val="24"/>
          <w:lang w:val="en-GB"/>
        </w:rPr>
        <w:fldChar w:fldCharType="begin"/>
      </w:r>
      <w:r w:rsidR="009A6935">
        <w:rPr>
          <w:sz w:val="24"/>
          <w:szCs w:val="24"/>
          <w:lang w:val="en-GB"/>
        </w:rPr>
        <w:instrText>ADDIN RW.CITE{{doc:5ea18086e4b0f5b472046c25 Leyland,Sarah 2017; doc:5ea1802fe4b068e7df3d7f51 NationalHealthService,(NHS) 2019}}</w:instrText>
      </w:r>
      <w:r w:rsidR="003361BC">
        <w:rPr>
          <w:sz w:val="24"/>
          <w:szCs w:val="24"/>
          <w:lang w:val="en-GB"/>
        </w:rPr>
        <w:fldChar w:fldCharType="separate"/>
      </w:r>
      <w:r w:rsidR="009A6935" w:rsidRPr="009A6935">
        <w:rPr>
          <w:rFonts w:cs="Calibri"/>
          <w:bCs/>
          <w:sz w:val="24"/>
          <w:szCs w:val="24"/>
        </w:rPr>
        <w:t>[25, 26]</w:t>
      </w:r>
      <w:r w:rsidR="003361BC">
        <w:rPr>
          <w:sz w:val="24"/>
          <w:szCs w:val="24"/>
          <w:lang w:val="en-GB"/>
        </w:rPr>
        <w:fldChar w:fldCharType="end"/>
      </w:r>
      <w:r w:rsidRPr="00606680">
        <w:rPr>
          <w:sz w:val="24"/>
          <w:szCs w:val="24"/>
          <w:lang w:val="en-GB"/>
        </w:rPr>
        <w:t>; three charities (</w:t>
      </w:r>
      <w:r w:rsidR="000441D1">
        <w:rPr>
          <w:sz w:val="24"/>
          <w:szCs w:val="24"/>
          <w:lang w:val="en-GB"/>
        </w:rPr>
        <w:t>ROS</w:t>
      </w:r>
      <w:r w:rsidRPr="00606680">
        <w:rPr>
          <w:sz w:val="24"/>
          <w:szCs w:val="24"/>
          <w:lang w:val="en-GB"/>
        </w:rPr>
        <w:t>,</w:t>
      </w:r>
      <w:r w:rsidR="00466C24">
        <w:rPr>
          <w:sz w:val="24"/>
          <w:szCs w:val="24"/>
          <w:lang w:val="en-GB"/>
        </w:rPr>
        <w:t xml:space="preserve"> Versus Arthritis</w:t>
      </w:r>
      <w:r w:rsidRPr="00606680">
        <w:rPr>
          <w:sz w:val="24"/>
          <w:szCs w:val="24"/>
          <w:lang w:val="en-GB"/>
        </w:rPr>
        <w:t xml:space="preserve"> </w:t>
      </w:r>
      <w:r w:rsidR="00466C24">
        <w:rPr>
          <w:sz w:val="24"/>
          <w:szCs w:val="24"/>
          <w:lang w:val="en-GB"/>
        </w:rPr>
        <w:t>(</w:t>
      </w:r>
      <w:r w:rsidRPr="00606680">
        <w:rPr>
          <w:sz w:val="24"/>
          <w:szCs w:val="24"/>
          <w:lang w:val="en-GB"/>
        </w:rPr>
        <w:t>V</w:t>
      </w:r>
      <w:r w:rsidR="000441D1">
        <w:rPr>
          <w:sz w:val="24"/>
          <w:szCs w:val="24"/>
          <w:lang w:val="en-GB"/>
        </w:rPr>
        <w:t>A</w:t>
      </w:r>
      <w:r w:rsidR="00466C24">
        <w:rPr>
          <w:sz w:val="24"/>
          <w:szCs w:val="24"/>
          <w:lang w:val="en-GB"/>
        </w:rPr>
        <w:t>)</w:t>
      </w:r>
      <w:r w:rsidRPr="00606680">
        <w:rPr>
          <w:sz w:val="24"/>
          <w:szCs w:val="24"/>
          <w:lang w:val="en-GB"/>
        </w:rPr>
        <w:t xml:space="preserve"> and Age UK - three webpages and two pdf </w:t>
      </w:r>
      <w:r w:rsidR="00DC533D">
        <w:rPr>
          <w:sz w:val="24"/>
          <w:szCs w:val="24"/>
          <w:lang w:val="en-GB"/>
        </w:rPr>
        <w:t>booklet</w:t>
      </w:r>
      <w:r w:rsidRPr="00606680">
        <w:rPr>
          <w:sz w:val="24"/>
          <w:szCs w:val="24"/>
          <w:lang w:val="en-GB"/>
        </w:rPr>
        <w:t xml:space="preserve">s) </w:t>
      </w:r>
      <w:r w:rsidR="001F4C16">
        <w:rPr>
          <w:sz w:val="24"/>
          <w:szCs w:val="24"/>
          <w:lang w:val="en-GB"/>
        </w:rPr>
        <w:fldChar w:fldCharType="begin"/>
      </w:r>
      <w:r w:rsidR="001F4C16">
        <w:rPr>
          <w:sz w:val="24"/>
          <w:szCs w:val="24"/>
          <w:lang w:val="en-GB"/>
        </w:rPr>
        <w:instrText>ADDIN RW.CITE{{doc:5ea180c2e4b0ded179eacb5d VersusArthritis,(VA) [No Information]; doc:5ea18102e4b01bf023750a1b Palferman,Tom 2016; doc:5ea18144e4b0ea8379937aad NationalOsteoporosisSociety,(NOS) 2016; doc:5ea1817ee4b0e30d731b1140 RoyalOsteoporosisSociety,(ROS) [No Information]; doc:5ea181ade4b0ded179eacb89 Age,UK 2019}}</w:instrText>
      </w:r>
      <w:r w:rsidR="001F4C16">
        <w:rPr>
          <w:sz w:val="24"/>
          <w:szCs w:val="24"/>
          <w:lang w:val="en-GB"/>
        </w:rPr>
        <w:fldChar w:fldCharType="separate"/>
      </w:r>
      <w:r w:rsidR="00644FFF" w:rsidRPr="00644FFF">
        <w:rPr>
          <w:rFonts w:cs="Calibri"/>
          <w:bCs/>
          <w:sz w:val="24"/>
          <w:szCs w:val="24"/>
        </w:rPr>
        <w:t>[27-31]</w:t>
      </w:r>
      <w:r w:rsidR="001F4C16">
        <w:rPr>
          <w:sz w:val="24"/>
          <w:szCs w:val="24"/>
          <w:lang w:val="en-GB"/>
        </w:rPr>
        <w:fldChar w:fldCharType="end"/>
      </w:r>
      <w:r w:rsidRPr="00606680">
        <w:rPr>
          <w:sz w:val="24"/>
          <w:szCs w:val="24"/>
          <w:lang w:val="en-GB"/>
        </w:rPr>
        <w:t>; one doctor-led webpage (Patient.info)</w:t>
      </w:r>
      <w:r w:rsidR="001F4C16">
        <w:rPr>
          <w:sz w:val="24"/>
          <w:szCs w:val="24"/>
          <w:lang w:val="en-GB"/>
        </w:rPr>
        <w:fldChar w:fldCharType="begin"/>
      </w:r>
      <w:r w:rsidR="001F4C16">
        <w:rPr>
          <w:sz w:val="24"/>
          <w:szCs w:val="24"/>
          <w:lang w:val="en-GB"/>
        </w:rPr>
        <w:instrText>ADDIN RW.CITE{{doc:5ea181dde4b026ebb6cf239b Harding,M [No Information]}}</w:instrText>
      </w:r>
      <w:r w:rsidR="001F4C16">
        <w:rPr>
          <w:sz w:val="24"/>
          <w:szCs w:val="24"/>
          <w:lang w:val="en-GB"/>
        </w:rPr>
        <w:fldChar w:fldCharType="separate"/>
      </w:r>
      <w:r w:rsidR="00644FFF" w:rsidRPr="00644FFF">
        <w:rPr>
          <w:rFonts w:cs="Calibri"/>
          <w:bCs/>
          <w:sz w:val="24"/>
          <w:szCs w:val="24"/>
        </w:rPr>
        <w:t>[32]</w:t>
      </w:r>
      <w:r w:rsidR="001F4C16">
        <w:rPr>
          <w:sz w:val="24"/>
          <w:szCs w:val="24"/>
          <w:lang w:val="en-GB"/>
        </w:rPr>
        <w:fldChar w:fldCharType="end"/>
      </w:r>
      <w:r w:rsidRPr="00606680">
        <w:rPr>
          <w:sz w:val="24"/>
          <w:szCs w:val="24"/>
          <w:lang w:val="en-GB"/>
        </w:rPr>
        <w:t xml:space="preserve"> and one private healthcare provider webpage (BUPA) </w:t>
      </w:r>
      <w:r w:rsidR="001F4C16">
        <w:rPr>
          <w:sz w:val="24"/>
          <w:szCs w:val="24"/>
          <w:lang w:val="en-GB"/>
        </w:rPr>
        <w:fldChar w:fldCharType="begin"/>
      </w:r>
      <w:r w:rsidR="001F4C16">
        <w:rPr>
          <w:sz w:val="24"/>
          <w:szCs w:val="24"/>
          <w:lang w:val="en-GB"/>
        </w:rPr>
        <w:instrText>ADDIN RW.CITE{{doc:5ea18218e4b01bf023750aaa Bhalara,S 2019}}</w:instrText>
      </w:r>
      <w:r w:rsidR="001F4C16">
        <w:rPr>
          <w:sz w:val="24"/>
          <w:szCs w:val="24"/>
          <w:lang w:val="en-GB"/>
        </w:rPr>
        <w:fldChar w:fldCharType="separate"/>
      </w:r>
      <w:r w:rsidR="00644FFF" w:rsidRPr="00644FFF">
        <w:rPr>
          <w:rFonts w:cs="Calibri"/>
          <w:bCs/>
          <w:sz w:val="24"/>
          <w:szCs w:val="24"/>
        </w:rPr>
        <w:t>[33]</w:t>
      </w:r>
      <w:r w:rsidR="001F4C16">
        <w:rPr>
          <w:sz w:val="24"/>
          <w:szCs w:val="24"/>
          <w:lang w:val="en-GB"/>
        </w:rPr>
        <w:fldChar w:fldCharType="end"/>
      </w:r>
      <w:r w:rsidRPr="00606680">
        <w:rPr>
          <w:sz w:val="24"/>
          <w:szCs w:val="24"/>
          <w:lang w:val="en-GB"/>
        </w:rPr>
        <w:t xml:space="preserve">. </w:t>
      </w:r>
      <w:r w:rsidR="00A62F00">
        <w:rPr>
          <w:sz w:val="24"/>
          <w:szCs w:val="24"/>
          <w:lang w:val="en-GB"/>
        </w:rPr>
        <w:t xml:space="preserve">The sample size of nine was felt to be adequate by authors and stakeholders, representing the majority of UK information providers in primary and secondary care, and being similar to previous studies in this area </w:t>
      </w:r>
      <w:r w:rsidR="00370549">
        <w:rPr>
          <w:sz w:val="24"/>
          <w:szCs w:val="24"/>
          <w:lang w:val="en-GB"/>
        </w:rPr>
        <w:fldChar w:fldCharType="begin"/>
      </w:r>
      <w:r w:rsidR="00370549">
        <w:rPr>
          <w:sz w:val="24"/>
          <w:szCs w:val="24"/>
          <w:lang w:val="en-GB"/>
        </w:rPr>
        <w:instrText>ADDIN RW.CITE{{doc:5ea16b8fe4b01bf02374f997 Grime,JanetC 2007; doc:5faa61f5e4b0278f1ae5f84e Misra,P 2012}}</w:instrText>
      </w:r>
      <w:r w:rsidR="00370549">
        <w:rPr>
          <w:sz w:val="24"/>
          <w:szCs w:val="24"/>
          <w:lang w:val="en-GB"/>
        </w:rPr>
        <w:fldChar w:fldCharType="separate"/>
      </w:r>
      <w:r w:rsidR="00370549" w:rsidRPr="00370549">
        <w:rPr>
          <w:rFonts w:cs="Calibri"/>
          <w:bCs/>
          <w:sz w:val="24"/>
          <w:szCs w:val="24"/>
        </w:rPr>
        <w:t>[15, 16]</w:t>
      </w:r>
      <w:r w:rsidR="00370549">
        <w:rPr>
          <w:sz w:val="24"/>
          <w:szCs w:val="24"/>
          <w:lang w:val="en-GB"/>
        </w:rPr>
        <w:fldChar w:fldCharType="end"/>
      </w:r>
      <w:r w:rsidR="00A62F00">
        <w:rPr>
          <w:sz w:val="24"/>
          <w:szCs w:val="24"/>
          <w:lang w:val="en-GB"/>
        </w:rPr>
        <w:t>.</w:t>
      </w:r>
    </w:p>
    <w:p w14:paraId="1A699122" w14:textId="1FD97F52" w:rsidR="00766FF7" w:rsidRPr="000641A2" w:rsidRDefault="00AA0B8A">
      <w:pPr>
        <w:pStyle w:val="NormalWeb"/>
        <w:spacing w:before="0" w:after="160" w:line="360" w:lineRule="auto"/>
        <w:rPr>
          <w:rFonts w:ascii="Calibri" w:hAnsi="Calibri"/>
          <w:lang w:val="en-GB"/>
        </w:rPr>
      </w:pPr>
      <w:r w:rsidRPr="00606680">
        <w:rPr>
          <w:rFonts w:ascii="Calibri" w:hAnsi="Calibri"/>
          <w:lang w:val="en-GB"/>
        </w:rPr>
        <w:t xml:space="preserve">Two resources contained all information on osteoporosis and osteoporosis drugs on </w:t>
      </w:r>
      <w:r w:rsidR="009E59A7">
        <w:rPr>
          <w:rFonts w:ascii="Calibri" w:hAnsi="Calibri"/>
          <w:lang w:val="en-GB"/>
        </w:rPr>
        <w:t xml:space="preserve"> a single</w:t>
      </w:r>
      <w:r w:rsidR="009E59A7" w:rsidRPr="00606680">
        <w:rPr>
          <w:rFonts w:ascii="Calibri" w:hAnsi="Calibri"/>
          <w:lang w:val="en-GB"/>
        </w:rPr>
        <w:t xml:space="preserve"> </w:t>
      </w:r>
      <w:r w:rsidRPr="00606680">
        <w:rPr>
          <w:rFonts w:ascii="Calibri" w:hAnsi="Calibri"/>
          <w:lang w:val="en-GB"/>
        </w:rPr>
        <w:t>webpage and this webpage was extracted in entirety (BUPA and Age UK)</w:t>
      </w:r>
      <w:r w:rsidR="00676807">
        <w:rPr>
          <w:rFonts w:ascii="Calibri" w:hAnsi="Calibri"/>
          <w:lang w:val="en-GB"/>
        </w:rPr>
        <w:t xml:space="preserve"> </w:t>
      </w:r>
      <w:r w:rsidR="00676807">
        <w:rPr>
          <w:rFonts w:ascii="Calibri" w:hAnsi="Calibri"/>
          <w:lang w:val="en-GB"/>
        </w:rPr>
        <w:fldChar w:fldCharType="begin"/>
      </w:r>
      <w:r w:rsidR="00676807">
        <w:rPr>
          <w:rFonts w:ascii="Calibri" w:hAnsi="Calibri"/>
          <w:lang w:val="en-GB"/>
        </w:rPr>
        <w:instrText>ADDIN RW.CITE{{doc:5ea18218e4b01bf023750aaa Bhalara,S 2019; doc:5ea181ade4b0ded179eacb89 Age,UK 2019}}</w:instrText>
      </w:r>
      <w:r w:rsidR="00676807">
        <w:rPr>
          <w:rFonts w:ascii="Calibri" w:hAnsi="Calibri"/>
          <w:lang w:val="en-GB"/>
        </w:rPr>
        <w:fldChar w:fldCharType="separate"/>
      </w:r>
      <w:r w:rsidR="00644FFF" w:rsidRPr="00644FFF">
        <w:rPr>
          <w:rFonts w:ascii="Calibri" w:hAnsi="Calibri" w:cs="Calibri"/>
          <w:bCs/>
        </w:rPr>
        <w:t>[31, 33]</w:t>
      </w:r>
      <w:r w:rsidR="00676807">
        <w:rPr>
          <w:rFonts w:ascii="Calibri" w:hAnsi="Calibri"/>
          <w:lang w:val="en-GB"/>
        </w:rPr>
        <w:fldChar w:fldCharType="end"/>
      </w:r>
      <w:r w:rsidRPr="00606680">
        <w:rPr>
          <w:rFonts w:ascii="Calibri" w:hAnsi="Calibri"/>
          <w:lang w:val="en-GB"/>
        </w:rPr>
        <w:t>. Three websites had a main ‘osteoporosis’ webpage, with a second linked webpage containing drug treatment information, both of which were extracted in entirety (NHS webpage, VA webpage and Patient</w:t>
      </w:r>
      <w:r w:rsidR="00642D7D">
        <w:rPr>
          <w:rFonts w:ascii="Calibri" w:hAnsi="Calibri"/>
          <w:lang w:val="en-GB"/>
        </w:rPr>
        <w:t>.</w:t>
      </w:r>
      <w:r w:rsidRPr="00606680">
        <w:rPr>
          <w:rFonts w:ascii="Calibri" w:hAnsi="Calibri"/>
          <w:lang w:val="en-GB"/>
        </w:rPr>
        <w:t xml:space="preserve">info) </w:t>
      </w:r>
      <w:r w:rsidR="00676807">
        <w:rPr>
          <w:rFonts w:ascii="Calibri" w:hAnsi="Calibri"/>
          <w:lang w:val="en-GB"/>
        </w:rPr>
        <w:fldChar w:fldCharType="begin"/>
      </w:r>
      <w:r w:rsidR="00676807">
        <w:rPr>
          <w:rFonts w:ascii="Calibri" w:hAnsi="Calibri"/>
          <w:lang w:val="en-GB"/>
        </w:rPr>
        <w:instrText>ADDIN RW.CITE{{doc:5ea1802fe4b068e7df3d7f51 NationalHealthService,(NHS) 2019; doc:5ea180c2e4b0ded179eacb5d VersusArthritis,(VA) [No Information]; doc:5ea181dde4b026ebb6cf239b Harding,M [No Information]}}</w:instrText>
      </w:r>
      <w:r w:rsidR="00676807">
        <w:rPr>
          <w:rFonts w:ascii="Calibri" w:hAnsi="Calibri"/>
          <w:lang w:val="en-GB"/>
        </w:rPr>
        <w:fldChar w:fldCharType="separate"/>
      </w:r>
      <w:r w:rsidR="009A6935" w:rsidRPr="009A6935">
        <w:rPr>
          <w:rFonts w:ascii="Calibri" w:hAnsi="Calibri" w:cs="Calibri"/>
          <w:bCs/>
        </w:rPr>
        <w:t>[26, 27, 32]</w:t>
      </w:r>
      <w:r w:rsidR="00676807">
        <w:rPr>
          <w:rFonts w:ascii="Calibri" w:hAnsi="Calibri"/>
          <w:lang w:val="en-GB"/>
        </w:rPr>
        <w:fldChar w:fldCharType="end"/>
      </w:r>
      <w:r w:rsidR="00676807">
        <w:rPr>
          <w:rFonts w:ascii="Calibri" w:hAnsi="Calibri"/>
          <w:lang w:val="en-GB"/>
        </w:rPr>
        <w:t>.</w:t>
      </w:r>
      <w:r w:rsidR="000641A2">
        <w:rPr>
          <w:rFonts w:ascii="Calibri" w:hAnsi="Calibri"/>
          <w:lang w:val="en-GB"/>
        </w:rPr>
        <w:t xml:space="preserve"> </w:t>
      </w:r>
      <w:r w:rsidRPr="00606680">
        <w:rPr>
          <w:rFonts w:ascii="Calibri" w:hAnsi="Calibri"/>
          <w:lang w:val="en-GB"/>
        </w:rPr>
        <w:t>One website (ROS)</w:t>
      </w:r>
      <w:r w:rsidR="00676807">
        <w:rPr>
          <w:rFonts w:ascii="Calibri" w:hAnsi="Calibri"/>
          <w:lang w:val="en-GB"/>
        </w:rPr>
        <w:t xml:space="preserve"> </w:t>
      </w:r>
      <w:r w:rsidR="00676807">
        <w:rPr>
          <w:rFonts w:ascii="Calibri" w:hAnsi="Calibri"/>
          <w:lang w:val="en-GB"/>
        </w:rPr>
        <w:fldChar w:fldCharType="begin"/>
      </w:r>
      <w:r w:rsidR="00676807">
        <w:rPr>
          <w:rFonts w:ascii="Calibri" w:hAnsi="Calibri"/>
          <w:lang w:val="en-GB"/>
        </w:rPr>
        <w:instrText>ADDIN RW.CITE{{doc:5ea1817ee4b0e30d731b1140 RoyalOsteoporosisSociety,(ROS) [No Information]}}</w:instrText>
      </w:r>
      <w:r w:rsidR="00676807">
        <w:rPr>
          <w:rFonts w:ascii="Calibri" w:hAnsi="Calibri"/>
          <w:lang w:val="en-GB"/>
        </w:rPr>
        <w:fldChar w:fldCharType="separate"/>
      </w:r>
      <w:r w:rsidR="00644FFF" w:rsidRPr="00644FFF">
        <w:rPr>
          <w:rFonts w:ascii="Calibri" w:hAnsi="Calibri" w:cs="Calibri"/>
          <w:bCs/>
        </w:rPr>
        <w:t>[30]</w:t>
      </w:r>
      <w:r w:rsidR="00676807">
        <w:rPr>
          <w:rFonts w:ascii="Calibri" w:hAnsi="Calibri"/>
          <w:lang w:val="en-GB"/>
        </w:rPr>
        <w:fldChar w:fldCharType="end"/>
      </w:r>
      <w:r w:rsidRPr="00606680">
        <w:rPr>
          <w:rFonts w:ascii="Calibri" w:hAnsi="Calibri"/>
          <w:lang w:val="en-GB"/>
        </w:rPr>
        <w:t xml:space="preserve"> contained relevant information on more than two webpages; details of decision-making on </w:t>
      </w:r>
      <w:r w:rsidR="0025259B">
        <w:rPr>
          <w:rFonts w:ascii="Calibri" w:hAnsi="Calibri"/>
          <w:lang w:val="en-GB"/>
        </w:rPr>
        <w:t>information</w:t>
      </w:r>
      <w:r w:rsidR="0025259B" w:rsidRPr="00606680">
        <w:rPr>
          <w:rFonts w:ascii="Calibri" w:hAnsi="Calibri"/>
          <w:lang w:val="en-GB"/>
        </w:rPr>
        <w:t xml:space="preserve"> </w:t>
      </w:r>
      <w:r w:rsidRPr="00606680">
        <w:rPr>
          <w:rFonts w:ascii="Calibri" w:hAnsi="Calibri"/>
          <w:lang w:val="en-GB"/>
        </w:rPr>
        <w:t xml:space="preserve">to </w:t>
      </w:r>
      <w:r w:rsidR="0025259B">
        <w:rPr>
          <w:rFonts w:ascii="Calibri" w:hAnsi="Calibri"/>
          <w:lang w:val="en-GB"/>
        </w:rPr>
        <w:t>extract</w:t>
      </w:r>
      <w:r w:rsidR="0025259B" w:rsidRPr="00606680">
        <w:rPr>
          <w:rFonts w:ascii="Calibri" w:hAnsi="Calibri"/>
          <w:lang w:val="en-GB"/>
        </w:rPr>
        <w:t xml:space="preserve"> </w:t>
      </w:r>
      <w:r w:rsidRPr="00606680">
        <w:rPr>
          <w:rFonts w:ascii="Calibri" w:hAnsi="Calibri"/>
          <w:lang w:val="en-GB"/>
        </w:rPr>
        <w:t>for this site are available in supplementary information</w:t>
      </w:r>
      <w:r w:rsidR="00EF70F8">
        <w:rPr>
          <w:rFonts w:ascii="Calibri" w:hAnsi="Calibri"/>
          <w:lang w:val="en-GB"/>
        </w:rPr>
        <w:t xml:space="preserve"> Table 3</w:t>
      </w:r>
      <w:r w:rsidRPr="00606680">
        <w:rPr>
          <w:rFonts w:ascii="Calibri" w:hAnsi="Calibri"/>
          <w:lang w:val="en-GB"/>
        </w:rPr>
        <w:t>.</w:t>
      </w:r>
      <w:r w:rsidR="00A47A85" w:rsidRPr="00606680">
        <w:rPr>
          <w:rFonts w:ascii="Calibri" w:hAnsi="Calibri"/>
          <w:lang w:val="en-GB"/>
        </w:rPr>
        <w:t xml:space="preserve"> Video transcripts and </w:t>
      </w:r>
      <w:r w:rsidR="00DC533D">
        <w:rPr>
          <w:rFonts w:ascii="Calibri" w:hAnsi="Calibri"/>
          <w:lang w:val="en-GB"/>
        </w:rPr>
        <w:t>booklet</w:t>
      </w:r>
      <w:r w:rsidR="00A47A85" w:rsidRPr="00606680">
        <w:rPr>
          <w:rFonts w:ascii="Calibri" w:hAnsi="Calibri"/>
          <w:lang w:val="en-GB"/>
        </w:rPr>
        <w:t>s were extracted in their entirety.</w:t>
      </w:r>
    </w:p>
    <w:p w14:paraId="404FBC36" w14:textId="77777777" w:rsidR="00473067" w:rsidRDefault="00AA0B8A" w:rsidP="00473067">
      <w:pPr>
        <w:pStyle w:val="Body"/>
        <w:spacing w:line="360" w:lineRule="auto"/>
        <w:rPr>
          <w:sz w:val="24"/>
          <w:szCs w:val="24"/>
          <w:lang w:val="en-GB"/>
        </w:rPr>
      </w:pPr>
      <w:r w:rsidRPr="00606680">
        <w:rPr>
          <w:sz w:val="24"/>
          <w:szCs w:val="24"/>
          <w:lang w:val="en-GB"/>
        </w:rPr>
        <w:t xml:space="preserve">A summary of the included resources is shown in Table 1. </w:t>
      </w:r>
    </w:p>
    <w:p w14:paraId="748F2253" w14:textId="4DF43537" w:rsidR="00766FF7" w:rsidRPr="00606680" w:rsidRDefault="00473067" w:rsidP="00473067">
      <w:pPr>
        <w:pStyle w:val="Body"/>
        <w:spacing w:line="360" w:lineRule="auto"/>
        <w:rPr>
          <w:b/>
          <w:bCs/>
          <w:sz w:val="24"/>
          <w:szCs w:val="24"/>
          <w:lang w:val="en-GB"/>
        </w:rPr>
      </w:pPr>
      <w:r w:rsidRPr="00473067">
        <w:rPr>
          <w:b/>
          <w:bCs/>
          <w:sz w:val="24"/>
          <w:szCs w:val="24"/>
          <w:lang w:val="en-GB"/>
        </w:rPr>
        <w:t>T</w:t>
      </w:r>
      <w:r w:rsidR="00AA0B8A" w:rsidRPr="00606680">
        <w:rPr>
          <w:b/>
          <w:bCs/>
          <w:sz w:val="24"/>
          <w:szCs w:val="24"/>
          <w:lang w:val="en-GB"/>
        </w:rPr>
        <w:t xml:space="preserve">able 1. Summary of included patient information resources. </w:t>
      </w:r>
    </w:p>
    <w:p w14:paraId="3224CFD3" w14:textId="77777777" w:rsidR="00766FF7" w:rsidRPr="00606680" w:rsidRDefault="00766FF7">
      <w:pPr>
        <w:pStyle w:val="Body"/>
        <w:rPr>
          <w:i/>
          <w:iCs/>
          <w:sz w:val="24"/>
          <w:szCs w:val="24"/>
          <w:lang w:val="en-GB"/>
        </w:rPr>
      </w:pPr>
    </w:p>
    <w:p w14:paraId="4945AD4A" w14:textId="77777777" w:rsidR="00766FF7" w:rsidRPr="00606680" w:rsidRDefault="00AA0B8A">
      <w:pPr>
        <w:pStyle w:val="Body"/>
        <w:rPr>
          <w:i/>
          <w:iCs/>
          <w:sz w:val="24"/>
          <w:szCs w:val="24"/>
          <w:lang w:val="en-GB"/>
        </w:rPr>
      </w:pPr>
      <w:r w:rsidRPr="00606680">
        <w:rPr>
          <w:i/>
          <w:iCs/>
          <w:sz w:val="24"/>
          <w:szCs w:val="24"/>
          <w:lang w:val="en-GB"/>
        </w:rPr>
        <w:t xml:space="preserve">Quality: Readability </w:t>
      </w:r>
    </w:p>
    <w:p w14:paraId="1115CF58" w14:textId="5BA7CFE7" w:rsidR="00766FF7" w:rsidRPr="00606680" w:rsidRDefault="00AA0B8A">
      <w:pPr>
        <w:pStyle w:val="Body"/>
        <w:spacing w:line="360" w:lineRule="auto"/>
        <w:jc w:val="both"/>
        <w:rPr>
          <w:sz w:val="24"/>
          <w:szCs w:val="24"/>
          <w:lang w:val="en-GB"/>
        </w:rPr>
      </w:pPr>
      <w:r w:rsidRPr="00606680">
        <w:rPr>
          <w:sz w:val="24"/>
          <w:szCs w:val="24"/>
          <w:lang w:val="en-GB"/>
        </w:rPr>
        <w:lastRenderedPageBreak/>
        <w:t>Readability results are summarised in Table 2. Five of the nine resources included less than 300 words relating to osteoporotic drugs therefore it was only possible to calculate a single readability score rather than a mean of 3 areas</w:t>
      </w:r>
      <w:r w:rsidR="00147F14">
        <w:rPr>
          <w:sz w:val="24"/>
          <w:szCs w:val="24"/>
          <w:lang w:val="en-GB"/>
        </w:rPr>
        <w:t>. None of the resources scored</w:t>
      </w:r>
      <w:r w:rsidRPr="00606680">
        <w:rPr>
          <w:sz w:val="24"/>
          <w:szCs w:val="24"/>
          <w:lang w:val="en-GB"/>
        </w:rPr>
        <w:t xml:space="preserve"> within the acceptable range on both the FRE and FKGL scales (&gt; 60 and &lt; </w:t>
      </w:r>
      <w:r w:rsidR="00376C65">
        <w:rPr>
          <w:sz w:val="24"/>
          <w:szCs w:val="24"/>
          <w:lang w:val="en-GB"/>
        </w:rPr>
        <w:t>6</w:t>
      </w:r>
      <w:r w:rsidR="00376C65" w:rsidRPr="00606680">
        <w:rPr>
          <w:sz w:val="24"/>
          <w:szCs w:val="24"/>
          <w:lang w:val="en-GB"/>
        </w:rPr>
        <w:t xml:space="preserve"> </w:t>
      </w:r>
      <w:r w:rsidRPr="00606680">
        <w:rPr>
          <w:sz w:val="24"/>
          <w:szCs w:val="24"/>
          <w:lang w:val="en-GB"/>
        </w:rPr>
        <w:t xml:space="preserve">respectively). The information on osteoporosis on the ROS webpage met </w:t>
      </w:r>
      <w:r w:rsidR="00040AEE">
        <w:rPr>
          <w:sz w:val="24"/>
          <w:szCs w:val="24"/>
          <w:lang w:val="en-GB"/>
        </w:rPr>
        <w:t xml:space="preserve">an </w:t>
      </w:r>
      <w:r w:rsidRPr="00606680">
        <w:rPr>
          <w:sz w:val="24"/>
          <w:szCs w:val="24"/>
          <w:lang w:val="en-GB"/>
        </w:rPr>
        <w:t>acceptable FRE score</w:t>
      </w:r>
      <w:r w:rsidR="00147F14">
        <w:rPr>
          <w:sz w:val="24"/>
          <w:szCs w:val="24"/>
          <w:lang w:val="en-GB"/>
        </w:rPr>
        <w:t xml:space="preserve">, and the </w:t>
      </w:r>
      <w:r w:rsidR="00BF15A9">
        <w:rPr>
          <w:sz w:val="24"/>
          <w:szCs w:val="24"/>
          <w:lang w:val="en-GB"/>
        </w:rPr>
        <w:t xml:space="preserve">transcript of the </w:t>
      </w:r>
      <w:r w:rsidR="00147F14">
        <w:rPr>
          <w:sz w:val="24"/>
          <w:szCs w:val="24"/>
          <w:lang w:val="en-GB"/>
        </w:rPr>
        <w:t xml:space="preserve">information on osteoporosis drugs </w:t>
      </w:r>
      <w:r w:rsidR="00250683">
        <w:rPr>
          <w:sz w:val="24"/>
          <w:szCs w:val="24"/>
          <w:lang w:val="en-GB"/>
        </w:rPr>
        <w:t xml:space="preserve">from </w:t>
      </w:r>
      <w:r w:rsidR="00147F14">
        <w:rPr>
          <w:sz w:val="24"/>
          <w:szCs w:val="24"/>
          <w:lang w:val="en-GB"/>
        </w:rPr>
        <w:t xml:space="preserve">the NHS video </w:t>
      </w:r>
      <w:r w:rsidR="00147F14" w:rsidRPr="00606680">
        <w:rPr>
          <w:sz w:val="24"/>
          <w:szCs w:val="24"/>
          <w:lang w:val="en-GB"/>
        </w:rPr>
        <w:t xml:space="preserve">met </w:t>
      </w:r>
      <w:r w:rsidR="00147F14">
        <w:rPr>
          <w:sz w:val="24"/>
          <w:szCs w:val="24"/>
          <w:lang w:val="en-GB"/>
        </w:rPr>
        <w:t xml:space="preserve">an </w:t>
      </w:r>
      <w:r w:rsidR="00147F14" w:rsidRPr="00606680">
        <w:rPr>
          <w:sz w:val="24"/>
          <w:szCs w:val="24"/>
          <w:lang w:val="en-GB"/>
        </w:rPr>
        <w:t>acceptable FRE score</w:t>
      </w:r>
      <w:r w:rsidR="008B6714">
        <w:rPr>
          <w:sz w:val="24"/>
          <w:szCs w:val="24"/>
          <w:lang w:val="en-GB"/>
        </w:rPr>
        <w:t>.</w:t>
      </w:r>
      <w:r w:rsidRPr="00606680">
        <w:rPr>
          <w:sz w:val="24"/>
          <w:szCs w:val="24"/>
          <w:lang w:val="en-GB"/>
        </w:rPr>
        <w:t xml:space="preserve"> No other resources met any criteria for readability for information on the condition osteoporosis or osteoporosis drug treatment. </w:t>
      </w:r>
    </w:p>
    <w:p w14:paraId="0CC0262F" w14:textId="709ABE36" w:rsidR="00766FF7" w:rsidRPr="00606680" w:rsidRDefault="00AA0B8A">
      <w:pPr>
        <w:pStyle w:val="Body"/>
        <w:jc w:val="both"/>
        <w:rPr>
          <w:b/>
          <w:bCs/>
          <w:sz w:val="18"/>
          <w:szCs w:val="18"/>
          <w:lang w:val="en-GB"/>
        </w:rPr>
      </w:pPr>
      <w:r w:rsidRPr="00606680">
        <w:rPr>
          <w:b/>
          <w:bCs/>
          <w:sz w:val="24"/>
          <w:szCs w:val="24"/>
          <w:lang w:val="en-GB"/>
        </w:rPr>
        <w:t xml:space="preserve">Table 2. </w:t>
      </w:r>
      <w:r w:rsidR="00016554">
        <w:rPr>
          <w:b/>
          <w:bCs/>
          <w:sz w:val="24"/>
          <w:szCs w:val="24"/>
          <w:lang w:val="en-GB"/>
        </w:rPr>
        <w:t>R</w:t>
      </w:r>
      <w:r w:rsidRPr="00606680">
        <w:rPr>
          <w:b/>
          <w:bCs/>
          <w:sz w:val="24"/>
          <w:szCs w:val="24"/>
          <w:lang w:val="en-GB"/>
        </w:rPr>
        <w:t>eadability results</w:t>
      </w:r>
      <w:r w:rsidRPr="00606680">
        <w:rPr>
          <w:b/>
          <w:bCs/>
          <w:sz w:val="18"/>
          <w:szCs w:val="18"/>
          <w:lang w:val="en-GB"/>
        </w:rPr>
        <w:t xml:space="preserve">.  </w:t>
      </w:r>
    </w:p>
    <w:p w14:paraId="1809336C" w14:textId="77777777" w:rsidR="00766FF7" w:rsidRPr="00606680" w:rsidRDefault="00AA0B8A">
      <w:pPr>
        <w:pStyle w:val="Body"/>
        <w:rPr>
          <w:i/>
          <w:iCs/>
          <w:sz w:val="24"/>
          <w:szCs w:val="24"/>
          <w:lang w:val="en-GB"/>
        </w:rPr>
      </w:pPr>
      <w:r w:rsidRPr="00606680">
        <w:rPr>
          <w:i/>
          <w:iCs/>
          <w:sz w:val="24"/>
          <w:szCs w:val="24"/>
          <w:lang w:val="en-GB"/>
        </w:rPr>
        <w:t>Quality: m-IPDAS checklist assessment</w:t>
      </w:r>
    </w:p>
    <w:p w14:paraId="16AAFA3F" w14:textId="6D03E68C" w:rsidR="00E800C2" w:rsidRPr="00606680" w:rsidRDefault="00AA0B8A">
      <w:pPr>
        <w:pStyle w:val="Body"/>
        <w:spacing w:line="360" w:lineRule="auto"/>
        <w:rPr>
          <w:lang w:val="en-GB"/>
        </w:rPr>
      </w:pPr>
      <w:r w:rsidRPr="00606680">
        <w:rPr>
          <w:sz w:val="24"/>
          <w:szCs w:val="24"/>
          <w:lang w:val="en-GB"/>
        </w:rPr>
        <w:t xml:space="preserve">The total m-IPDAS scores of individual resources </w:t>
      </w:r>
      <w:r w:rsidR="00D739B8">
        <w:rPr>
          <w:sz w:val="24"/>
          <w:szCs w:val="24"/>
          <w:lang w:val="en-GB"/>
        </w:rPr>
        <w:t>ranged from 21.2-63.6%</w:t>
      </w:r>
      <w:r w:rsidR="00E800C2" w:rsidRPr="00606680">
        <w:rPr>
          <w:sz w:val="24"/>
          <w:szCs w:val="24"/>
          <w:lang w:val="en-GB"/>
        </w:rPr>
        <w:t xml:space="preserve"> and are detailed in Table 3</w:t>
      </w:r>
      <w:r w:rsidRPr="00606680">
        <w:rPr>
          <w:sz w:val="24"/>
          <w:szCs w:val="24"/>
          <w:lang w:val="en-GB"/>
        </w:rPr>
        <w:t xml:space="preserve">. The highest scoring resource was the </w:t>
      </w:r>
      <w:r w:rsidR="00466C24">
        <w:rPr>
          <w:sz w:val="24"/>
          <w:szCs w:val="24"/>
          <w:lang w:val="en-GB"/>
        </w:rPr>
        <w:t>National Osteoporosis Society (</w:t>
      </w:r>
      <w:r w:rsidRPr="00606680">
        <w:rPr>
          <w:sz w:val="24"/>
          <w:szCs w:val="24"/>
          <w:lang w:val="en-GB"/>
        </w:rPr>
        <w:t>NOS</w:t>
      </w:r>
      <w:r w:rsidR="00466C24">
        <w:rPr>
          <w:sz w:val="24"/>
          <w:szCs w:val="24"/>
          <w:lang w:val="en-GB"/>
        </w:rPr>
        <w:t>)</w:t>
      </w:r>
      <w:r w:rsidRPr="00606680">
        <w:rPr>
          <w:sz w:val="24"/>
          <w:szCs w:val="24"/>
          <w:lang w:val="en-GB"/>
        </w:rPr>
        <w:t xml:space="preserve"> </w:t>
      </w:r>
      <w:r w:rsidR="00DC533D">
        <w:rPr>
          <w:sz w:val="24"/>
          <w:szCs w:val="24"/>
          <w:lang w:val="en-GB"/>
        </w:rPr>
        <w:t>booklet</w:t>
      </w:r>
      <w:r w:rsidR="00ED0753">
        <w:rPr>
          <w:sz w:val="24"/>
          <w:szCs w:val="24"/>
          <w:lang w:val="en-GB"/>
        </w:rPr>
        <w:t xml:space="preserve"> </w:t>
      </w:r>
      <w:r w:rsidR="00676807">
        <w:rPr>
          <w:sz w:val="24"/>
          <w:szCs w:val="24"/>
          <w:lang w:val="en-GB"/>
        </w:rPr>
        <w:fldChar w:fldCharType="begin"/>
      </w:r>
      <w:r w:rsidR="00676807">
        <w:rPr>
          <w:sz w:val="24"/>
          <w:szCs w:val="24"/>
          <w:lang w:val="en-GB"/>
        </w:rPr>
        <w:instrText>ADDIN RW.CITE{{doc:5ea18144e4b0ea8379937aad NationalOsteoporosisSociety,(NOS) 2016}}</w:instrText>
      </w:r>
      <w:r w:rsidR="00676807">
        <w:rPr>
          <w:sz w:val="24"/>
          <w:szCs w:val="24"/>
          <w:lang w:val="en-GB"/>
        </w:rPr>
        <w:fldChar w:fldCharType="separate"/>
      </w:r>
      <w:r w:rsidR="00644FFF" w:rsidRPr="00644FFF">
        <w:rPr>
          <w:rFonts w:cs="Calibri"/>
          <w:bCs/>
          <w:sz w:val="24"/>
          <w:szCs w:val="24"/>
        </w:rPr>
        <w:t>[29]</w:t>
      </w:r>
      <w:r w:rsidR="00676807">
        <w:rPr>
          <w:sz w:val="24"/>
          <w:szCs w:val="24"/>
          <w:lang w:val="en-GB"/>
        </w:rPr>
        <w:fldChar w:fldCharType="end"/>
      </w:r>
      <w:r w:rsidRPr="00606680">
        <w:rPr>
          <w:sz w:val="24"/>
          <w:szCs w:val="24"/>
          <w:lang w:val="en-GB"/>
        </w:rPr>
        <w:t xml:space="preserve"> scoring 21/</w:t>
      </w:r>
      <w:r w:rsidR="00250303" w:rsidRPr="00606680">
        <w:rPr>
          <w:sz w:val="24"/>
          <w:szCs w:val="24"/>
          <w:lang w:val="en-GB"/>
        </w:rPr>
        <w:t>33</w:t>
      </w:r>
      <w:r w:rsidRPr="00606680">
        <w:rPr>
          <w:sz w:val="24"/>
          <w:szCs w:val="24"/>
          <w:lang w:val="en-GB"/>
        </w:rPr>
        <w:t xml:space="preserve"> (</w:t>
      </w:r>
      <w:r w:rsidR="00F8166D" w:rsidRPr="00606680">
        <w:rPr>
          <w:sz w:val="24"/>
          <w:szCs w:val="24"/>
          <w:lang w:val="en-GB"/>
        </w:rPr>
        <w:t>6</w:t>
      </w:r>
      <w:r w:rsidR="00250303" w:rsidRPr="00606680">
        <w:rPr>
          <w:sz w:val="24"/>
          <w:szCs w:val="24"/>
          <w:lang w:val="en-GB"/>
        </w:rPr>
        <w:t>3</w:t>
      </w:r>
      <w:r w:rsidR="00F8166D" w:rsidRPr="00606680">
        <w:rPr>
          <w:sz w:val="24"/>
          <w:szCs w:val="24"/>
          <w:lang w:val="en-GB"/>
        </w:rPr>
        <w:t>.6</w:t>
      </w:r>
      <w:r w:rsidRPr="00606680">
        <w:rPr>
          <w:sz w:val="24"/>
          <w:szCs w:val="24"/>
          <w:lang w:val="en-GB"/>
        </w:rPr>
        <w:t>%), followed by the BUPA webpage</w:t>
      </w:r>
      <w:r w:rsidR="00ED0753">
        <w:rPr>
          <w:sz w:val="24"/>
          <w:szCs w:val="24"/>
          <w:lang w:val="en-GB"/>
        </w:rPr>
        <w:t xml:space="preserve"> </w:t>
      </w:r>
      <w:r w:rsidR="00676807">
        <w:rPr>
          <w:sz w:val="24"/>
          <w:szCs w:val="24"/>
          <w:lang w:val="en-GB"/>
        </w:rPr>
        <w:fldChar w:fldCharType="begin"/>
      </w:r>
      <w:r w:rsidR="00676807">
        <w:rPr>
          <w:sz w:val="24"/>
          <w:szCs w:val="24"/>
          <w:lang w:val="en-GB"/>
        </w:rPr>
        <w:instrText>ADDIN RW.CITE{{doc:5ea18218e4b01bf023750aaa Bhalara,S 2019}}</w:instrText>
      </w:r>
      <w:r w:rsidR="00676807">
        <w:rPr>
          <w:sz w:val="24"/>
          <w:szCs w:val="24"/>
          <w:lang w:val="en-GB"/>
        </w:rPr>
        <w:fldChar w:fldCharType="separate"/>
      </w:r>
      <w:r w:rsidR="00644FFF" w:rsidRPr="00644FFF">
        <w:rPr>
          <w:rFonts w:cs="Calibri"/>
          <w:bCs/>
          <w:sz w:val="24"/>
          <w:szCs w:val="24"/>
        </w:rPr>
        <w:t>[33]</w:t>
      </w:r>
      <w:r w:rsidR="00676807">
        <w:rPr>
          <w:sz w:val="24"/>
          <w:szCs w:val="24"/>
          <w:lang w:val="en-GB"/>
        </w:rPr>
        <w:fldChar w:fldCharType="end"/>
      </w:r>
      <w:r w:rsidRPr="00606680">
        <w:rPr>
          <w:sz w:val="24"/>
          <w:szCs w:val="24"/>
          <w:lang w:val="en-GB"/>
        </w:rPr>
        <w:t xml:space="preserve"> and </w:t>
      </w:r>
      <w:r w:rsidR="00466C24">
        <w:rPr>
          <w:sz w:val="24"/>
          <w:szCs w:val="24"/>
          <w:lang w:val="en-GB"/>
        </w:rPr>
        <w:t>Arthritis Research UK (</w:t>
      </w:r>
      <w:r w:rsidRPr="00606680">
        <w:rPr>
          <w:sz w:val="24"/>
          <w:szCs w:val="24"/>
          <w:lang w:val="en-GB"/>
        </w:rPr>
        <w:t>ARUK</w:t>
      </w:r>
      <w:r w:rsidR="00466C24">
        <w:rPr>
          <w:sz w:val="24"/>
          <w:szCs w:val="24"/>
          <w:lang w:val="en-GB"/>
        </w:rPr>
        <w:t>)</w:t>
      </w:r>
      <w:r w:rsidRPr="00606680">
        <w:rPr>
          <w:sz w:val="24"/>
          <w:szCs w:val="24"/>
          <w:lang w:val="en-GB"/>
        </w:rPr>
        <w:t xml:space="preserve"> </w:t>
      </w:r>
      <w:r w:rsidR="00DC533D">
        <w:rPr>
          <w:sz w:val="24"/>
          <w:szCs w:val="24"/>
          <w:lang w:val="en-GB"/>
        </w:rPr>
        <w:t>booklet</w:t>
      </w:r>
      <w:r w:rsidR="00ED0753">
        <w:rPr>
          <w:sz w:val="24"/>
          <w:szCs w:val="24"/>
          <w:lang w:val="en-GB"/>
        </w:rPr>
        <w:t xml:space="preserve"> </w:t>
      </w:r>
      <w:r w:rsidR="00510026">
        <w:rPr>
          <w:sz w:val="24"/>
          <w:szCs w:val="24"/>
          <w:lang w:val="en-GB"/>
        </w:rPr>
        <w:fldChar w:fldCharType="begin"/>
      </w:r>
      <w:r w:rsidR="00510026">
        <w:rPr>
          <w:sz w:val="24"/>
          <w:szCs w:val="24"/>
          <w:lang w:val="en-GB"/>
        </w:rPr>
        <w:instrText>ADDIN RW.CITE{{doc:5ea18102e4b01bf023750a1b Palferman,Tom 2016}}</w:instrText>
      </w:r>
      <w:r w:rsidR="00510026">
        <w:rPr>
          <w:sz w:val="24"/>
          <w:szCs w:val="24"/>
          <w:lang w:val="en-GB"/>
        </w:rPr>
        <w:fldChar w:fldCharType="separate"/>
      </w:r>
      <w:r w:rsidR="00644FFF" w:rsidRPr="00644FFF">
        <w:rPr>
          <w:rFonts w:cs="Calibri"/>
          <w:bCs/>
          <w:sz w:val="24"/>
          <w:szCs w:val="24"/>
        </w:rPr>
        <w:t>[28]</w:t>
      </w:r>
      <w:r w:rsidR="00510026">
        <w:rPr>
          <w:sz w:val="24"/>
          <w:szCs w:val="24"/>
          <w:lang w:val="en-GB"/>
        </w:rPr>
        <w:fldChar w:fldCharType="end"/>
      </w:r>
      <w:r w:rsidRPr="00606680">
        <w:rPr>
          <w:sz w:val="24"/>
          <w:szCs w:val="24"/>
          <w:lang w:val="en-GB"/>
        </w:rPr>
        <w:t>, each scoring 20/</w:t>
      </w:r>
      <w:r w:rsidR="00F8166D" w:rsidRPr="00606680">
        <w:rPr>
          <w:sz w:val="24"/>
          <w:szCs w:val="24"/>
          <w:lang w:val="en-GB"/>
        </w:rPr>
        <w:t>3</w:t>
      </w:r>
      <w:r w:rsidR="00250303" w:rsidRPr="00606680">
        <w:rPr>
          <w:sz w:val="24"/>
          <w:szCs w:val="24"/>
          <w:lang w:val="en-GB"/>
        </w:rPr>
        <w:t>3</w:t>
      </w:r>
      <w:r w:rsidRPr="00606680">
        <w:rPr>
          <w:sz w:val="24"/>
          <w:szCs w:val="24"/>
          <w:lang w:val="en-GB"/>
        </w:rPr>
        <w:t xml:space="preserve"> (</w:t>
      </w:r>
      <w:r w:rsidR="00F8166D" w:rsidRPr="00606680">
        <w:rPr>
          <w:sz w:val="24"/>
          <w:szCs w:val="24"/>
          <w:lang w:val="en-GB"/>
        </w:rPr>
        <w:t>6</w:t>
      </w:r>
      <w:r w:rsidR="00250303" w:rsidRPr="00606680">
        <w:rPr>
          <w:sz w:val="24"/>
          <w:szCs w:val="24"/>
          <w:lang w:val="en-GB"/>
        </w:rPr>
        <w:t>0</w:t>
      </w:r>
      <w:r w:rsidR="00F8166D" w:rsidRPr="00606680">
        <w:rPr>
          <w:sz w:val="24"/>
          <w:szCs w:val="24"/>
          <w:lang w:val="en-GB"/>
        </w:rPr>
        <w:t>.</w:t>
      </w:r>
      <w:r w:rsidR="00250303" w:rsidRPr="00606680">
        <w:rPr>
          <w:sz w:val="24"/>
          <w:szCs w:val="24"/>
          <w:lang w:val="en-GB"/>
        </w:rPr>
        <w:t>6</w:t>
      </w:r>
      <w:r w:rsidRPr="00606680">
        <w:rPr>
          <w:sz w:val="24"/>
          <w:szCs w:val="24"/>
          <w:lang w:val="en-GB"/>
        </w:rPr>
        <w:t>%). The NHS video</w:t>
      </w:r>
      <w:r w:rsidR="00ED0753">
        <w:rPr>
          <w:sz w:val="24"/>
          <w:szCs w:val="24"/>
          <w:lang w:val="en-GB"/>
        </w:rPr>
        <w:t xml:space="preserve"> </w:t>
      </w:r>
      <w:r w:rsidR="00510026">
        <w:rPr>
          <w:sz w:val="24"/>
          <w:szCs w:val="24"/>
          <w:lang w:val="en-GB"/>
        </w:rPr>
        <w:fldChar w:fldCharType="begin"/>
      </w:r>
      <w:r w:rsidR="00510026">
        <w:rPr>
          <w:sz w:val="24"/>
          <w:szCs w:val="24"/>
          <w:lang w:val="en-GB"/>
        </w:rPr>
        <w:instrText>ADDIN RW.CITE{{doc:5ea18086e4b0f5b472046c25 Leyland,Sarah 2017}}</w:instrText>
      </w:r>
      <w:r w:rsidR="00510026">
        <w:rPr>
          <w:sz w:val="24"/>
          <w:szCs w:val="24"/>
          <w:lang w:val="en-GB"/>
        </w:rPr>
        <w:fldChar w:fldCharType="separate"/>
      </w:r>
      <w:r w:rsidR="009A6935" w:rsidRPr="009A6935">
        <w:rPr>
          <w:rFonts w:cs="Calibri"/>
          <w:bCs/>
          <w:sz w:val="24"/>
          <w:szCs w:val="24"/>
        </w:rPr>
        <w:t>[25]</w:t>
      </w:r>
      <w:r w:rsidR="00510026">
        <w:rPr>
          <w:sz w:val="24"/>
          <w:szCs w:val="24"/>
          <w:lang w:val="en-GB"/>
        </w:rPr>
        <w:fldChar w:fldCharType="end"/>
      </w:r>
      <w:r w:rsidRPr="00606680">
        <w:rPr>
          <w:sz w:val="24"/>
          <w:szCs w:val="24"/>
          <w:lang w:val="en-GB"/>
        </w:rPr>
        <w:t xml:space="preserve"> scored the lowest  (7/</w:t>
      </w:r>
      <w:r w:rsidR="00250303" w:rsidRPr="00606680">
        <w:rPr>
          <w:sz w:val="24"/>
          <w:szCs w:val="24"/>
          <w:lang w:val="en-GB"/>
        </w:rPr>
        <w:t>33</w:t>
      </w:r>
      <w:r w:rsidRPr="00606680">
        <w:rPr>
          <w:sz w:val="24"/>
          <w:szCs w:val="24"/>
          <w:lang w:val="en-GB"/>
        </w:rPr>
        <w:t xml:space="preserve"> (</w:t>
      </w:r>
      <w:r w:rsidR="00F8166D" w:rsidRPr="00606680">
        <w:rPr>
          <w:sz w:val="24"/>
          <w:szCs w:val="24"/>
          <w:lang w:val="en-GB"/>
        </w:rPr>
        <w:t>21.</w:t>
      </w:r>
      <w:r w:rsidR="00250303" w:rsidRPr="00606680">
        <w:rPr>
          <w:sz w:val="24"/>
          <w:szCs w:val="24"/>
          <w:lang w:val="en-GB"/>
        </w:rPr>
        <w:t>2</w:t>
      </w:r>
      <w:r w:rsidRPr="00606680">
        <w:rPr>
          <w:sz w:val="24"/>
          <w:szCs w:val="24"/>
          <w:lang w:val="en-GB"/>
        </w:rPr>
        <w:t xml:space="preserve">%)) and Age UK </w:t>
      </w:r>
      <w:r w:rsidR="00510026">
        <w:rPr>
          <w:sz w:val="24"/>
          <w:szCs w:val="24"/>
          <w:lang w:val="en-GB"/>
        </w:rPr>
        <w:fldChar w:fldCharType="begin"/>
      </w:r>
      <w:r w:rsidR="00510026">
        <w:rPr>
          <w:sz w:val="24"/>
          <w:szCs w:val="24"/>
          <w:lang w:val="en-GB"/>
        </w:rPr>
        <w:instrText>ADDIN RW.CITE{{doc:5ea181ade4b0ded179eacb89 Age,UK 2019}}</w:instrText>
      </w:r>
      <w:r w:rsidR="00510026">
        <w:rPr>
          <w:sz w:val="24"/>
          <w:szCs w:val="24"/>
          <w:lang w:val="en-GB"/>
        </w:rPr>
        <w:fldChar w:fldCharType="separate"/>
      </w:r>
      <w:r w:rsidR="00644FFF" w:rsidRPr="00644FFF">
        <w:rPr>
          <w:rFonts w:cs="Calibri"/>
          <w:bCs/>
          <w:sz w:val="24"/>
          <w:szCs w:val="24"/>
        </w:rPr>
        <w:t>[31]</w:t>
      </w:r>
      <w:r w:rsidR="00510026">
        <w:rPr>
          <w:sz w:val="24"/>
          <w:szCs w:val="24"/>
          <w:lang w:val="en-GB"/>
        </w:rPr>
        <w:fldChar w:fldCharType="end"/>
      </w:r>
      <w:r w:rsidR="00B448A3">
        <w:rPr>
          <w:sz w:val="24"/>
          <w:szCs w:val="24"/>
          <w:lang w:val="en-GB"/>
        </w:rPr>
        <w:t xml:space="preserve"> </w:t>
      </w:r>
      <w:r w:rsidRPr="00606680">
        <w:rPr>
          <w:sz w:val="24"/>
          <w:szCs w:val="24"/>
          <w:lang w:val="en-GB"/>
        </w:rPr>
        <w:t>second lowest (13/</w:t>
      </w:r>
      <w:r w:rsidR="00250303" w:rsidRPr="00606680">
        <w:rPr>
          <w:sz w:val="24"/>
          <w:szCs w:val="24"/>
          <w:lang w:val="en-GB"/>
        </w:rPr>
        <w:t>33</w:t>
      </w:r>
      <w:r w:rsidRPr="00606680">
        <w:rPr>
          <w:sz w:val="24"/>
          <w:szCs w:val="24"/>
          <w:lang w:val="en-GB"/>
        </w:rPr>
        <w:t xml:space="preserve"> (</w:t>
      </w:r>
      <w:r w:rsidR="00250303" w:rsidRPr="00606680">
        <w:rPr>
          <w:sz w:val="24"/>
          <w:szCs w:val="24"/>
          <w:lang w:val="en-GB"/>
        </w:rPr>
        <w:t>39.4</w:t>
      </w:r>
      <w:r w:rsidRPr="00606680">
        <w:rPr>
          <w:sz w:val="24"/>
          <w:szCs w:val="24"/>
          <w:lang w:val="en-GB"/>
        </w:rPr>
        <w:t>%)).</w:t>
      </w:r>
      <w:r w:rsidRPr="00606680">
        <w:rPr>
          <w:lang w:val="en-GB"/>
        </w:rPr>
        <w:t xml:space="preserve"> </w:t>
      </w:r>
    </w:p>
    <w:p w14:paraId="384EF16B" w14:textId="77777777" w:rsidR="00E800C2" w:rsidRPr="00606680" w:rsidRDefault="00E800C2" w:rsidP="00E800C2">
      <w:pPr>
        <w:pStyle w:val="Body"/>
        <w:jc w:val="both"/>
        <w:rPr>
          <w:b/>
          <w:bCs/>
          <w:sz w:val="24"/>
          <w:szCs w:val="24"/>
          <w:lang w:val="en-GB"/>
        </w:rPr>
      </w:pPr>
      <w:r w:rsidRPr="00606680">
        <w:rPr>
          <w:b/>
          <w:bCs/>
          <w:sz w:val="24"/>
          <w:szCs w:val="24"/>
          <w:lang w:val="en-GB"/>
        </w:rPr>
        <w:t xml:space="preserve">Table 3. m-IPDAS scoring </w:t>
      </w:r>
    </w:p>
    <w:p w14:paraId="795F2B41" w14:textId="1DC26622" w:rsidR="00766FF7" w:rsidRDefault="0040001A">
      <w:pPr>
        <w:pStyle w:val="Body"/>
        <w:spacing w:line="360" w:lineRule="auto"/>
        <w:rPr>
          <w:sz w:val="24"/>
          <w:szCs w:val="24"/>
          <w:lang w:val="en-GB"/>
        </w:rPr>
      </w:pPr>
      <w:r w:rsidRPr="00606680">
        <w:rPr>
          <w:sz w:val="24"/>
          <w:szCs w:val="24"/>
          <w:lang w:val="en-GB"/>
        </w:rPr>
        <w:t>The domains with the lowest scores were accuracy, probability, decision</w:t>
      </w:r>
      <w:r w:rsidR="008B6714">
        <w:rPr>
          <w:sz w:val="24"/>
          <w:szCs w:val="24"/>
          <w:lang w:val="en-GB"/>
        </w:rPr>
        <w:t>-</w:t>
      </w:r>
      <w:r w:rsidRPr="00606680">
        <w:rPr>
          <w:sz w:val="24"/>
          <w:szCs w:val="24"/>
          <w:lang w:val="en-GB"/>
        </w:rPr>
        <w:t xml:space="preserve">making and conflicts of interest. Only 2/9 (22%) reported the source of the evidence quoted and no resource discussed event rates or probabilities when discussing osteoporosis drug benefits and harms. Few resources (3/9, 33%) recognised explicitly that the reader might be making a decision about drug treatment, and only 2/9 (22%) helped the reader to identify the physical, social and psychological consequences of untreated osteoporosis to aid in this process, while only one included content to help the reader think about their priorities and motivations. Four resources provided information on the authors of the information, and neither of the two privately owned resources stated their funding source. Scores were highest in the domains relating to content, </w:t>
      </w:r>
      <w:r w:rsidR="00250303" w:rsidRPr="00606680">
        <w:rPr>
          <w:sz w:val="24"/>
          <w:szCs w:val="24"/>
          <w:lang w:val="en-GB"/>
        </w:rPr>
        <w:t>usability</w:t>
      </w:r>
      <w:r w:rsidRPr="00606680">
        <w:rPr>
          <w:sz w:val="24"/>
          <w:szCs w:val="24"/>
          <w:lang w:val="en-GB"/>
        </w:rPr>
        <w:t xml:space="preserve"> and u</w:t>
      </w:r>
      <w:r w:rsidR="00A6254D" w:rsidRPr="00606680">
        <w:rPr>
          <w:sz w:val="24"/>
          <w:szCs w:val="24"/>
          <w:lang w:val="en-GB"/>
        </w:rPr>
        <w:t xml:space="preserve">nbiased, structure and layout </w:t>
      </w:r>
      <w:r w:rsidRPr="00606680">
        <w:rPr>
          <w:sz w:val="24"/>
          <w:szCs w:val="24"/>
          <w:lang w:val="en-GB"/>
        </w:rPr>
        <w:t xml:space="preserve">and reliability, although these domains </w:t>
      </w:r>
      <w:r w:rsidR="00A6254D" w:rsidRPr="00606680">
        <w:rPr>
          <w:sz w:val="24"/>
          <w:szCs w:val="24"/>
          <w:lang w:val="en-GB"/>
        </w:rPr>
        <w:t xml:space="preserve">all </w:t>
      </w:r>
      <w:r w:rsidRPr="00606680">
        <w:rPr>
          <w:sz w:val="24"/>
          <w:szCs w:val="24"/>
          <w:lang w:val="en-GB"/>
        </w:rPr>
        <w:t>includ</w:t>
      </w:r>
      <w:r w:rsidR="00A6254D" w:rsidRPr="00606680">
        <w:rPr>
          <w:sz w:val="24"/>
          <w:szCs w:val="24"/>
          <w:lang w:val="en-GB"/>
        </w:rPr>
        <w:t>ed individual</w:t>
      </w:r>
      <w:r w:rsidRPr="00606680">
        <w:rPr>
          <w:sz w:val="24"/>
          <w:szCs w:val="24"/>
          <w:lang w:val="en-GB"/>
        </w:rPr>
        <w:t xml:space="preserve"> items which scored low. </w:t>
      </w:r>
      <w:r w:rsidR="00A6254D" w:rsidRPr="00606680">
        <w:rPr>
          <w:sz w:val="24"/>
          <w:szCs w:val="24"/>
          <w:lang w:val="en-GB"/>
        </w:rPr>
        <w:t>For example, w</w:t>
      </w:r>
      <w:r w:rsidR="00AA0B8A" w:rsidRPr="00606680">
        <w:rPr>
          <w:sz w:val="24"/>
          <w:szCs w:val="24"/>
          <w:lang w:val="en-GB"/>
        </w:rPr>
        <w:t>hile most resources included an explanation of purpose and content, none explicitly included a statement</w:t>
      </w:r>
      <w:r w:rsidR="00AA0B8A" w:rsidRPr="00606680">
        <w:rPr>
          <w:lang w:val="en-GB"/>
        </w:rPr>
        <w:t xml:space="preserve"> of </w:t>
      </w:r>
      <w:r w:rsidR="00AA0B8A" w:rsidRPr="00606680">
        <w:rPr>
          <w:sz w:val="24"/>
          <w:szCs w:val="24"/>
          <w:lang w:val="en-GB"/>
        </w:rPr>
        <w:t xml:space="preserve">who the information was targeted at. </w:t>
      </w:r>
      <w:r w:rsidR="00893038" w:rsidRPr="00606680">
        <w:rPr>
          <w:sz w:val="24"/>
          <w:szCs w:val="24"/>
          <w:lang w:val="en-GB"/>
        </w:rPr>
        <w:t>Although resources noted the benefits (8/9, 88%) and risks (5/9,</w:t>
      </w:r>
      <w:r w:rsidR="008B6714">
        <w:rPr>
          <w:sz w:val="24"/>
          <w:szCs w:val="24"/>
          <w:lang w:val="en-GB"/>
        </w:rPr>
        <w:t xml:space="preserve"> </w:t>
      </w:r>
      <w:r w:rsidR="00893038" w:rsidRPr="00606680">
        <w:rPr>
          <w:sz w:val="24"/>
          <w:szCs w:val="24"/>
          <w:lang w:val="en-GB"/>
        </w:rPr>
        <w:t xml:space="preserve">55%) of osteoporosis drugs, only two resources presented these in equal detail (22%). </w:t>
      </w:r>
      <w:r w:rsidR="00AA0B8A" w:rsidRPr="00606680">
        <w:rPr>
          <w:sz w:val="24"/>
          <w:szCs w:val="24"/>
          <w:lang w:val="en-GB"/>
        </w:rPr>
        <w:t>While</w:t>
      </w:r>
      <w:r w:rsidR="00AA0B8A" w:rsidRPr="00606680">
        <w:rPr>
          <w:lang w:val="en-GB"/>
        </w:rPr>
        <w:t xml:space="preserve"> </w:t>
      </w:r>
      <w:r w:rsidR="00AA0B8A" w:rsidRPr="00606680">
        <w:rPr>
          <w:sz w:val="24"/>
          <w:szCs w:val="24"/>
          <w:lang w:val="en-GB"/>
        </w:rPr>
        <w:t xml:space="preserve">criteria relating to the description of the health </w:t>
      </w:r>
      <w:r w:rsidR="00AA0B8A" w:rsidRPr="00606680">
        <w:rPr>
          <w:sz w:val="24"/>
          <w:szCs w:val="24"/>
          <w:lang w:val="en-GB"/>
        </w:rPr>
        <w:lastRenderedPageBreak/>
        <w:t xml:space="preserve">condition and its natural course were met in all resources, in the resources that discussed drug treatment, </w:t>
      </w:r>
      <w:r w:rsidR="00F8166D" w:rsidRPr="00606680">
        <w:rPr>
          <w:sz w:val="24"/>
          <w:szCs w:val="24"/>
          <w:lang w:val="en-GB"/>
        </w:rPr>
        <w:t>five</w:t>
      </w:r>
      <w:r w:rsidR="00AA0B8A" w:rsidRPr="00606680">
        <w:rPr>
          <w:sz w:val="24"/>
          <w:szCs w:val="24"/>
          <w:lang w:val="en-GB"/>
        </w:rPr>
        <w:t xml:space="preserve"> included discussion of the procedures for taking treatment. The use of consistent design and layout as well as information aids and emphasis</w:t>
      </w:r>
      <w:r w:rsidR="00040AEE">
        <w:rPr>
          <w:sz w:val="24"/>
          <w:szCs w:val="24"/>
          <w:lang w:val="en-GB"/>
        </w:rPr>
        <w:t>,</w:t>
      </w:r>
      <w:r w:rsidR="00AA0B8A" w:rsidRPr="00606680">
        <w:rPr>
          <w:sz w:val="24"/>
          <w:szCs w:val="24"/>
          <w:lang w:val="en-GB"/>
        </w:rPr>
        <w:t xml:space="preserve"> such as bullet points</w:t>
      </w:r>
      <w:r w:rsidR="00040AEE">
        <w:rPr>
          <w:sz w:val="24"/>
          <w:szCs w:val="24"/>
          <w:lang w:val="en-GB"/>
        </w:rPr>
        <w:t>,</w:t>
      </w:r>
      <w:r w:rsidR="00AA0B8A" w:rsidRPr="00606680">
        <w:rPr>
          <w:sz w:val="24"/>
          <w:szCs w:val="24"/>
          <w:lang w:val="en-GB"/>
        </w:rPr>
        <w:t xml:space="preserve"> noted in 7/9 (77%) resources. In those that used diagrams (5/9, 55%), one did not provide any labels. All resources provided detail on further information, </w:t>
      </w:r>
      <w:r w:rsidR="00A6254D" w:rsidRPr="00606680">
        <w:rPr>
          <w:sz w:val="24"/>
          <w:szCs w:val="24"/>
          <w:lang w:val="en-GB"/>
        </w:rPr>
        <w:t>with</w:t>
      </w:r>
      <w:r w:rsidR="00AA0B8A" w:rsidRPr="00606680">
        <w:rPr>
          <w:sz w:val="24"/>
          <w:szCs w:val="24"/>
          <w:lang w:val="en-GB"/>
        </w:rPr>
        <w:t xml:space="preserve"> 7/9 (77%) </w:t>
      </w:r>
      <w:r w:rsidR="00040AEE" w:rsidRPr="00606680">
        <w:rPr>
          <w:sz w:val="24"/>
          <w:szCs w:val="24"/>
          <w:lang w:val="en-GB"/>
        </w:rPr>
        <w:t>provid</w:t>
      </w:r>
      <w:r w:rsidR="00040AEE">
        <w:rPr>
          <w:sz w:val="24"/>
          <w:szCs w:val="24"/>
          <w:lang w:val="en-GB"/>
        </w:rPr>
        <w:t>ing</w:t>
      </w:r>
      <w:r w:rsidR="00040AEE" w:rsidRPr="00606680">
        <w:rPr>
          <w:sz w:val="24"/>
          <w:szCs w:val="24"/>
          <w:lang w:val="en-GB"/>
        </w:rPr>
        <w:t xml:space="preserve"> </w:t>
      </w:r>
      <w:r w:rsidR="00AA0B8A" w:rsidRPr="00606680">
        <w:rPr>
          <w:sz w:val="24"/>
          <w:szCs w:val="24"/>
          <w:lang w:val="en-GB"/>
        </w:rPr>
        <w:t>a date of publication.</w:t>
      </w:r>
    </w:p>
    <w:p w14:paraId="1665BA76" w14:textId="77777777" w:rsidR="00893038" w:rsidRPr="00606680" w:rsidRDefault="00893038">
      <w:pPr>
        <w:pStyle w:val="Body"/>
        <w:spacing w:line="360" w:lineRule="auto"/>
        <w:rPr>
          <w:sz w:val="24"/>
          <w:szCs w:val="24"/>
          <w:lang w:val="en-GB"/>
        </w:rPr>
      </w:pPr>
    </w:p>
    <w:p w14:paraId="751179D0" w14:textId="77777777" w:rsidR="00766FF7" w:rsidRPr="00606680" w:rsidRDefault="00AA0B8A">
      <w:pPr>
        <w:pStyle w:val="NormalWeb"/>
        <w:spacing w:before="0" w:after="160" w:line="360" w:lineRule="auto"/>
        <w:rPr>
          <w:rFonts w:ascii="Calibri" w:eastAsia="Calibri" w:hAnsi="Calibri" w:cs="Calibri"/>
          <w:i/>
          <w:iCs/>
          <w:lang w:val="en-GB"/>
        </w:rPr>
      </w:pPr>
      <w:r w:rsidRPr="00606680">
        <w:rPr>
          <w:rFonts w:ascii="Calibri" w:hAnsi="Calibri"/>
          <w:i/>
          <w:iCs/>
          <w:lang w:val="en-GB"/>
        </w:rPr>
        <w:t>Descriptive thematic analysis and stakeholder views</w:t>
      </w:r>
    </w:p>
    <w:p w14:paraId="1D9F93D1" w14:textId="7E5D6114" w:rsidR="00766FF7" w:rsidRPr="00606680" w:rsidRDefault="00E97436" w:rsidP="00606680">
      <w:pPr>
        <w:pStyle w:val="Body"/>
        <w:spacing w:line="360" w:lineRule="auto"/>
        <w:rPr>
          <w:sz w:val="24"/>
          <w:szCs w:val="24"/>
          <w:lang w:val="en-GB"/>
        </w:rPr>
      </w:pPr>
      <w:r w:rsidRPr="00EF70F8">
        <w:rPr>
          <w:iCs/>
          <w:sz w:val="24"/>
          <w:szCs w:val="24"/>
          <w:lang w:val="en-GB"/>
        </w:rPr>
        <w:t>Thirteen</w:t>
      </w:r>
      <w:r w:rsidR="00A6254D" w:rsidRPr="00EF70F8">
        <w:rPr>
          <w:iCs/>
          <w:sz w:val="24"/>
          <w:szCs w:val="24"/>
          <w:lang w:val="en-GB"/>
        </w:rPr>
        <w:t xml:space="preserve"> individual subthemes were identified relating to the </w:t>
      </w:r>
      <w:r w:rsidR="000A56A3" w:rsidRPr="00EF70F8">
        <w:rPr>
          <w:iCs/>
          <w:sz w:val="24"/>
          <w:szCs w:val="24"/>
          <w:lang w:val="en-GB"/>
        </w:rPr>
        <w:t>five</w:t>
      </w:r>
      <w:r w:rsidR="00A6254D" w:rsidRPr="00EF70F8">
        <w:rPr>
          <w:iCs/>
          <w:sz w:val="24"/>
          <w:szCs w:val="24"/>
          <w:lang w:val="en-GB"/>
        </w:rPr>
        <w:t xml:space="preserve"> domains of Leventhal’s </w:t>
      </w:r>
      <w:r w:rsidR="00ED0753" w:rsidRPr="005A4880">
        <w:rPr>
          <w:iCs/>
          <w:sz w:val="24"/>
          <w:szCs w:val="24"/>
          <w:lang w:val="en-GB"/>
        </w:rPr>
        <w:t>Common-Sense</w:t>
      </w:r>
      <w:r w:rsidR="00A6254D" w:rsidRPr="00EF70F8">
        <w:rPr>
          <w:iCs/>
          <w:sz w:val="24"/>
          <w:szCs w:val="24"/>
          <w:lang w:val="en-GB"/>
        </w:rPr>
        <w:t xml:space="preserve"> </w:t>
      </w:r>
      <w:proofErr w:type="gramStart"/>
      <w:r w:rsidR="00A6254D" w:rsidRPr="00EF70F8">
        <w:rPr>
          <w:iCs/>
          <w:sz w:val="24"/>
          <w:szCs w:val="24"/>
          <w:lang w:val="en-GB"/>
        </w:rPr>
        <w:t>Model</w:t>
      </w:r>
      <w:r w:rsidR="00147F14" w:rsidRPr="00EF70F8">
        <w:rPr>
          <w:iCs/>
          <w:sz w:val="24"/>
          <w:szCs w:val="24"/>
          <w:lang w:val="en-GB"/>
        </w:rPr>
        <w:t>;</w:t>
      </w:r>
      <w:proofErr w:type="gramEnd"/>
      <w:r w:rsidR="00147F14" w:rsidRPr="00EF70F8">
        <w:rPr>
          <w:iCs/>
          <w:sz w:val="24"/>
          <w:szCs w:val="24"/>
          <w:lang w:val="en-GB"/>
        </w:rPr>
        <w:t xml:space="preserve"> identity</w:t>
      </w:r>
      <w:r w:rsidR="00147F14">
        <w:rPr>
          <w:iCs/>
          <w:sz w:val="24"/>
          <w:szCs w:val="24"/>
          <w:lang w:val="en-GB"/>
        </w:rPr>
        <w:t>, cause, timeline, consequence and controllability</w:t>
      </w:r>
      <w:r w:rsidR="00B464D6" w:rsidRPr="00606680">
        <w:rPr>
          <w:iCs/>
          <w:sz w:val="24"/>
          <w:szCs w:val="24"/>
          <w:lang w:val="en-GB"/>
        </w:rPr>
        <w:t xml:space="preserve"> (</w:t>
      </w:r>
      <w:r w:rsidR="00A6254D" w:rsidRPr="00606680">
        <w:rPr>
          <w:iCs/>
          <w:sz w:val="24"/>
          <w:szCs w:val="24"/>
          <w:lang w:val="en-GB"/>
        </w:rPr>
        <w:t>Figure 2</w:t>
      </w:r>
      <w:r w:rsidR="00B464D6" w:rsidRPr="00606680">
        <w:rPr>
          <w:iCs/>
          <w:sz w:val="24"/>
          <w:szCs w:val="24"/>
          <w:lang w:val="en-GB"/>
        </w:rPr>
        <w:t>)</w:t>
      </w:r>
      <w:r w:rsidR="00A6254D" w:rsidRPr="00606680">
        <w:rPr>
          <w:iCs/>
          <w:sz w:val="24"/>
          <w:szCs w:val="24"/>
          <w:lang w:val="en-GB"/>
        </w:rPr>
        <w:t xml:space="preserve">. Key words and phrases from </w:t>
      </w:r>
      <w:r w:rsidR="00437409">
        <w:rPr>
          <w:iCs/>
          <w:sz w:val="24"/>
          <w:szCs w:val="24"/>
          <w:lang w:val="en-GB"/>
        </w:rPr>
        <w:t>nine</w:t>
      </w:r>
      <w:r w:rsidR="00437409" w:rsidRPr="00606680">
        <w:rPr>
          <w:iCs/>
          <w:sz w:val="24"/>
          <w:szCs w:val="24"/>
          <w:lang w:val="en-GB"/>
        </w:rPr>
        <w:t xml:space="preserve"> </w:t>
      </w:r>
      <w:r w:rsidR="00A6254D" w:rsidRPr="00606680">
        <w:rPr>
          <w:iCs/>
          <w:sz w:val="24"/>
          <w:szCs w:val="24"/>
          <w:lang w:val="en-GB"/>
        </w:rPr>
        <w:t xml:space="preserve">of these </w:t>
      </w:r>
      <w:r w:rsidR="00B464D6" w:rsidRPr="00606680">
        <w:rPr>
          <w:iCs/>
          <w:sz w:val="24"/>
          <w:szCs w:val="24"/>
          <w:lang w:val="en-GB"/>
        </w:rPr>
        <w:t>subthemes</w:t>
      </w:r>
      <w:r w:rsidR="00A6254D" w:rsidRPr="00606680">
        <w:rPr>
          <w:iCs/>
          <w:sz w:val="24"/>
          <w:szCs w:val="24"/>
          <w:lang w:val="en-GB"/>
        </w:rPr>
        <w:t xml:space="preserve"> were discussed with the stakeholder group.</w:t>
      </w:r>
      <w:r w:rsidR="00B464D6" w:rsidRPr="00606680">
        <w:rPr>
          <w:sz w:val="24"/>
          <w:szCs w:val="24"/>
          <w:lang w:val="en-GB"/>
        </w:rPr>
        <w:t xml:space="preserve"> </w:t>
      </w:r>
      <w:r w:rsidR="005241E6">
        <w:rPr>
          <w:sz w:val="24"/>
          <w:szCs w:val="24"/>
          <w:lang w:val="en-GB"/>
        </w:rPr>
        <w:t xml:space="preserve">The stakeholder group confirmed that the </w:t>
      </w:r>
      <w:proofErr w:type="gramStart"/>
      <w:r w:rsidR="005241E6">
        <w:rPr>
          <w:sz w:val="24"/>
          <w:szCs w:val="24"/>
          <w:lang w:val="en-GB"/>
        </w:rPr>
        <w:t>most commonly used</w:t>
      </w:r>
      <w:proofErr w:type="gramEnd"/>
      <w:r w:rsidR="005241E6">
        <w:rPr>
          <w:sz w:val="24"/>
          <w:szCs w:val="24"/>
          <w:lang w:val="en-GB"/>
        </w:rPr>
        <w:t xml:space="preserve"> resources had been included. </w:t>
      </w:r>
      <w:r w:rsidR="00AA0B8A" w:rsidRPr="00606680">
        <w:rPr>
          <w:sz w:val="24"/>
          <w:szCs w:val="24"/>
          <w:lang w:val="en-GB"/>
        </w:rPr>
        <w:t xml:space="preserve">A summary of the key words and phrases </w:t>
      </w:r>
      <w:r w:rsidR="00A6254D" w:rsidRPr="00606680">
        <w:rPr>
          <w:sz w:val="24"/>
          <w:szCs w:val="24"/>
          <w:lang w:val="en-GB"/>
        </w:rPr>
        <w:t xml:space="preserve">identified within each </w:t>
      </w:r>
      <w:r w:rsidR="00CE7D86">
        <w:rPr>
          <w:sz w:val="24"/>
          <w:szCs w:val="24"/>
          <w:lang w:val="en-GB"/>
        </w:rPr>
        <w:t>domain and subtheme</w:t>
      </w:r>
      <w:r w:rsidR="00AA0B8A" w:rsidRPr="00606680">
        <w:rPr>
          <w:sz w:val="24"/>
          <w:szCs w:val="24"/>
          <w:lang w:val="en-GB"/>
        </w:rPr>
        <w:t>, is shown in Table 4</w:t>
      </w:r>
      <w:r w:rsidR="00CE7D86">
        <w:rPr>
          <w:sz w:val="24"/>
          <w:szCs w:val="24"/>
          <w:lang w:val="en-GB"/>
        </w:rPr>
        <w:t>, and described below</w:t>
      </w:r>
      <w:r w:rsidR="00B71E37">
        <w:rPr>
          <w:sz w:val="24"/>
          <w:szCs w:val="24"/>
          <w:lang w:val="en-GB"/>
        </w:rPr>
        <w:t xml:space="preserve">. Key findings from the stakeholder discussion are presented alongside the thematic analysis results, to aid flow and reduce duplication of reporting. </w:t>
      </w:r>
    </w:p>
    <w:p w14:paraId="1B6BD5CE" w14:textId="152ECF00" w:rsidR="001A784F" w:rsidRDefault="001A784F" w:rsidP="00E800C2">
      <w:pPr>
        <w:pStyle w:val="Body"/>
        <w:jc w:val="both"/>
        <w:rPr>
          <w:b/>
          <w:bCs/>
          <w:sz w:val="24"/>
          <w:szCs w:val="24"/>
          <w:lang w:val="en-GB"/>
        </w:rPr>
      </w:pPr>
      <w:r>
        <w:rPr>
          <w:b/>
          <w:bCs/>
          <w:sz w:val="24"/>
          <w:szCs w:val="24"/>
          <w:lang w:val="en-GB"/>
        </w:rPr>
        <w:t xml:space="preserve">Figure 2. </w:t>
      </w:r>
      <w:r w:rsidRPr="001A784F">
        <w:rPr>
          <w:b/>
          <w:bCs/>
          <w:sz w:val="24"/>
          <w:szCs w:val="24"/>
          <w:lang w:val="en-GB"/>
        </w:rPr>
        <w:t>Domains of Leventhal’s common-sense model and sub-themes of the narrative synthesis. Sub-themes outlined in bold were discussed with the stakeholder group</w:t>
      </w:r>
    </w:p>
    <w:p w14:paraId="42969111" w14:textId="27665230" w:rsidR="00E800C2" w:rsidRPr="00606680" w:rsidRDefault="00E800C2" w:rsidP="00E800C2">
      <w:pPr>
        <w:pStyle w:val="Body"/>
        <w:jc w:val="both"/>
        <w:rPr>
          <w:b/>
          <w:bCs/>
          <w:sz w:val="24"/>
          <w:szCs w:val="24"/>
          <w:lang w:val="en-GB"/>
        </w:rPr>
      </w:pPr>
      <w:r w:rsidRPr="00606680">
        <w:rPr>
          <w:b/>
          <w:bCs/>
          <w:sz w:val="24"/>
          <w:szCs w:val="24"/>
          <w:lang w:val="en-GB"/>
        </w:rPr>
        <w:t>Table 4. Extracted key words and descriptive phrases and stakeholder feedback grouped by domain and sub-theme.</w:t>
      </w:r>
    </w:p>
    <w:p w14:paraId="7492E636" w14:textId="77777777" w:rsidR="00E800C2" w:rsidRPr="00606680" w:rsidRDefault="00E800C2" w:rsidP="00606680">
      <w:pPr>
        <w:pStyle w:val="Body"/>
        <w:rPr>
          <w:sz w:val="24"/>
          <w:szCs w:val="24"/>
          <w:lang w:val="en-GB"/>
        </w:rPr>
      </w:pPr>
    </w:p>
    <w:p w14:paraId="31B93FC7" w14:textId="05D2D0C3" w:rsidR="000A56A3" w:rsidRPr="00606680" w:rsidRDefault="00B464D6" w:rsidP="00606680">
      <w:pPr>
        <w:pStyle w:val="Body"/>
        <w:spacing w:line="360" w:lineRule="auto"/>
        <w:jc w:val="both"/>
        <w:rPr>
          <w:sz w:val="24"/>
          <w:szCs w:val="24"/>
          <w:lang w:val="en-GB"/>
        </w:rPr>
      </w:pPr>
      <w:r w:rsidRPr="002C45CF">
        <w:rPr>
          <w:i/>
          <w:sz w:val="24"/>
          <w:szCs w:val="24"/>
          <w:lang w:val="en-GB"/>
        </w:rPr>
        <w:t>Identity</w:t>
      </w:r>
      <w:r w:rsidRPr="002C45CF">
        <w:rPr>
          <w:sz w:val="24"/>
          <w:szCs w:val="24"/>
          <w:lang w:val="en-GB"/>
        </w:rPr>
        <w:t>: Subthemes were identified relating to descriptions of osteoporosis, symptoms, fracture risk and explanation of bone density results.</w:t>
      </w:r>
      <w:r w:rsidRPr="00606680">
        <w:rPr>
          <w:lang w:val="en-GB"/>
        </w:rPr>
        <w:t xml:space="preserve"> </w:t>
      </w:r>
      <w:r w:rsidR="00F6302D" w:rsidRPr="00606680">
        <w:rPr>
          <w:sz w:val="24"/>
          <w:szCs w:val="24"/>
          <w:lang w:val="en-GB"/>
        </w:rPr>
        <w:t xml:space="preserve">Although most resources explained osteoporosis meant bones were more likely to break more easily, descriptive terms used to describe the bone varied with terms such as </w:t>
      </w:r>
      <w:r w:rsidR="00995653">
        <w:rPr>
          <w:sz w:val="24"/>
          <w:szCs w:val="24"/>
          <w:lang w:val="en-GB"/>
        </w:rPr>
        <w:t>‘</w:t>
      </w:r>
      <w:r w:rsidR="00F6302D" w:rsidRPr="00606680">
        <w:rPr>
          <w:sz w:val="24"/>
          <w:szCs w:val="24"/>
          <w:lang w:val="en-GB"/>
        </w:rPr>
        <w:t>spongey</w:t>
      </w:r>
      <w:r w:rsidR="00995653">
        <w:rPr>
          <w:sz w:val="24"/>
          <w:szCs w:val="24"/>
          <w:lang w:val="en-GB"/>
        </w:rPr>
        <w:t>’</w:t>
      </w:r>
      <w:r w:rsidR="00C559AC">
        <w:rPr>
          <w:sz w:val="24"/>
          <w:szCs w:val="24"/>
          <w:lang w:val="en-GB"/>
        </w:rPr>
        <w:t xml:space="preserve"> </w:t>
      </w:r>
      <w:r w:rsidR="00C559AC">
        <w:rPr>
          <w:sz w:val="24"/>
          <w:szCs w:val="24"/>
          <w:lang w:val="en-GB"/>
        </w:rPr>
        <w:fldChar w:fldCharType="begin"/>
      </w:r>
      <w:r w:rsidR="00C559AC">
        <w:rPr>
          <w:sz w:val="24"/>
          <w:szCs w:val="24"/>
          <w:lang w:val="en-GB"/>
        </w:rPr>
        <w:instrText>ADDIN RW.CITE{{doc:5ea180c2e4b0ded179eacb5d VersusArthritis,(VA) [No Information]; doc:5ea18102e4b01bf023750a1b Palferman,Tom 2016}}</w:instrText>
      </w:r>
      <w:r w:rsidR="00C559AC">
        <w:rPr>
          <w:sz w:val="24"/>
          <w:szCs w:val="24"/>
          <w:lang w:val="en-GB"/>
        </w:rPr>
        <w:fldChar w:fldCharType="separate"/>
      </w:r>
      <w:r w:rsidR="00644FFF" w:rsidRPr="00644FFF">
        <w:rPr>
          <w:rFonts w:cs="Calibri"/>
          <w:bCs/>
          <w:sz w:val="24"/>
          <w:szCs w:val="24"/>
        </w:rPr>
        <w:t>[27, 28]</w:t>
      </w:r>
      <w:r w:rsidR="00C559AC">
        <w:rPr>
          <w:sz w:val="24"/>
          <w:szCs w:val="24"/>
          <w:lang w:val="en-GB"/>
        </w:rPr>
        <w:fldChar w:fldCharType="end"/>
      </w:r>
      <w:r w:rsidR="00F6302D" w:rsidRPr="00606680">
        <w:rPr>
          <w:sz w:val="24"/>
          <w:szCs w:val="24"/>
          <w:lang w:val="en-GB"/>
        </w:rPr>
        <w:t xml:space="preserve">, </w:t>
      </w:r>
      <w:r w:rsidR="00995653">
        <w:rPr>
          <w:sz w:val="24"/>
          <w:szCs w:val="24"/>
          <w:lang w:val="en-GB"/>
        </w:rPr>
        <w:t>‘</w:t>
      </w:r>
      <w:r w:rsidR="00F6302D" w:rsidRPr="00606680">
        <w:rPr>
          <w:sz w:val="24"/>
          <w:szCs w:val="24"/>
          <w:lang w:val="en-GB"/>
        </w:rPr>
        <w:t>weak</w:t>
      </w:r>
      <w:r w:rsidR="00995653">
        <w:rPr>
          <w:sz w:val="24"/>
          <w:szCs w:val="24"/>
          <w:lang w:val="en-GB"/>
        </w:rPr>
        <w:t>’</w:t>
      </w:r>
      <w:r w:rsidR="00C559AC">
        <w:rPr>
          <w:sz w:val="24"/>
          <w:szCs w:val="24"/>
          <w:lang w:val="en-GB"/>
        </w:rPr>
        <w:t xml:space="preserve"> </w:t>
      </w:r>
      <w:r w:rsidR="00C559AC">
        <w:rPr>
          <w:sz w:val="24"/>
          <w:szCs w:val="24"/>
          <w:lang w:val="en-GB"/>
        </w:rPr>
        <w:fldChar w:fldCharType="begin"/>
      </w:r>
      <w:r w:rsidR="00C559AC">
        <w:rPr>
          <w:sz w:val="24"/>
          <w:szCs w:val="24"/>
          <w:lang w:val="en-GB"/>
        </w:rPr>
        <w:instrText>ADDIN RW.CITE{{doc:5ea180c2e4b0ded179eacb5d VersusArthritis,(VA) [No Information]; doc:5ea18218e4b01bf023750aaa Bhalara,S 2019}}</w:instrText>
      </w:r>
      <w:r w:rsidR="00C559AC">
        <w:rPr>
          <w:sz w:val="24"/>
          <w:szCs w:val="24"/>
          <w:lang w:val="en-GB"/>
        </w:rPr>
        <w:fldChar w:fldCharType="separate"/>
      </w:r>
      <w:r w:rsidR="00644FFF" w:rsidRPr="00644FFF">
        <w:rPr>
          <w:rFonts w:cs="Calibri"/>
          <w:bCs/>
          <w:sz w:val="24"/>
          <w:szCs w:val="24"/>
        </w:rPr>
        <w:t>[27, 33]</w:t>
      </w:r>
      <w:r w:rsidR="00C559AC">
        <w:rPr>
          <w:sz w:val="24"/>
          <w:szCs w:val="24"/>
          <w:lang w:val="en-GB"/>
        </w:rPr>
        <w:fldChar w:fldCharType="end"/>
      </w:r>
      <w:r w:rsidR="00F6302D" w:rsidRPr="00606680">
        <w:rPr>
          <w:sz w:val="24"/>
          <w:szCs w:val="24"/>
          <w:lang w:val="en-GB"/>
        </w:rPr>
        <w:t xml:space="preserve">, </w:t>
      </w:r>
      <w:r w:rsidR="00995653">
        <w:rPr>
          <w:sz w:val="24"/>
          <w:szCs w:val="24"/>
          <w:lang w:val="en-GB"/>
        </w:rPr>
        <w:t>‘</w:t>
      </w:r>
      <w:r w:rsidR="00F6302D" w:rsidRPr="00606680">
        <w:rPr>
          <w:sz w:val="24"/>
          <w:szCs w:val="24"/>
          <w:lang w:val="en-GB"/>
        </w:rPr>
        <w:t>thin</w:t>
      </w:r>
      <w:r w:rsidR="00995653">
        <w:rPr>
          <w:sz w:val="24"/>
          <w:szCs w:val="24"/>
          <w:lang w:val="en-GB"/>
        </w:rPr>
        <w:t>’</w:t>
      </w:r>
      <w:r w:rsidR="00C559AC">
        <w:rPr>
          <w:sz w:val="24"/>
          <w:szCs w:val="24"/>
          <w:lang w:val="en-GB"/>
        </w:rPr>
        <w:t xml:space="preserve"> </w:t>
      </w:r>
      <w:r w:rsidR="00C559AC">
        <w:rPr>
          <w:sz w:val="24"/>
          <w:szCs w:val="24"/>
          <w:lang w:val="en-GB"/>
        </w:rPr>
        <w:fldChar w:fldCharType="begin"/>
      </w:r>
      <w:r w:rsidR="00C559AC">
        <w:rPr>
          <w:sz w:val="24"/>
          <w:szCs w:val="24"/>
          <w:lang w:val="en-GB"/>
        </w:rPr>
        <w:instrText>ADDIN RW.CITE{{doc:5ea18102e4b01bf023750a1b Palferman,Tom 2016; doc:5ea181dde4b026ebb6cf239b Harding,M [No Information]}}</w:instrText>
      </w:r>
      <w:r w:rsidR="00C559AC">
        <w:rPr>
          <w:sz w:val="24"/>
          <w:szCs w:val="24"/>
          <w:lang w:val="en-GB"/>
        </w:rPr>
        <w:fldChar w:fldCharType="separate"/>
      </w:r>
      <w:r w:rsidR="00644FFF" w:rsidRPr="00644FFF">
        <w:rPr>
          <w:rFonts w:cs="Calibri"/>
          <w:bCs/>
          <w:sz w:val="24"/>
          <w:szCs w:val="24"/>
        </w:rPr>
        <w:t>[28, 32]</w:t>
      </w:r>
      <w:r w:rsidR="00C559AC">
        <w:rPr>
          <w:sz w:val="24"/>
          <w:szCs w:val="24"/>
          <w:lang w:val="en-GB"/>
        </w:rPr>
        <w:fldChar w:fldCharType="end"/>
      </w:r>
      <w:r w:rsidR="00F6302D" w:rsidRPr="00606680">
        <w:rPr>
          <w:sz w:val="24"/>
          <w:szCs w:val="24"/>
          <w:lang w:val="en-GB"/>
        </w:rPr>
        <w:t xml:space="preserve"> and </w:t>
      </w:r>
      <w:r w:rsidR="00995653">
        <w:rPr>
          <w:sz w:val="24"/>
          <w:szCs w:val="24"/>
          <w:lang w:val="en-GB"/>
        </w:rPr>
        <w:t>‘</w:t>
      </w:r>
      <w:r w:rsidR="00F6302D" w:rsidRPr="00606680">
        <w:rPr>
          <w:sz w:val="24"/>
          <w:szCs w:val="24"/>
          <w:lang w:val="en-GB"/>
        </w:rPr>
        <w:t>fragile</w:t>
      </w:r>
      <w:r w:rsidR="00995653">
        <w:rPr>
          <w:sz w:val="24"/>
          <w:szCs w:val="24"/>
          <w:lang w:val="en-GB"/>
        </w:rPr>
        <w:t>'</w:t>
      </w:r>
      <w:r w:rsidR="00F6302D" w:rsidRPr="00606680">
        <w:rPr>
          <w:sz w:val="24"/>
          <w:szCs w:val="24"/>
          <w:lang w:val="en-GB"/>
        </w:rPr>
        <w:t>. Some of these terms</w:t>
      </w:r>
      <w:r w:rsidR="00AA0B8A" w:rsidRPr="00606680">
        <w:rPr>
          <w:sz w:val="24"/>
          <w:szCs w:val="24"/>
          <w:lang w:val="en-GB"/>
        </w:rPr>
        <w:t xml:space="preserve"> were noted by the stakeholder group to be </w:t>
      </w:r>
      <w:r w:rsidR="00F6302D" w:rsidRPr="00606680">
        <w:rPr>
          <w:sz w:val="24"/>
          <w:szCs w:val="24"/>
          <w:lang w:val="en-GB"/>
        </w:rPr>
        <w:t xml:space="preserve">misleading </w:t>
      </w:r>
      <w:r w:rsidR="00AA0B8A" w:rsidRPr="00606680">
        <w:rPr>
          <w:sz w:val="24"/>
          <w:szCs w:val="24"/>
          <w:lang w:val="en-GB"/>
        </w:rPr>
        <w:t xml:space="preserve">(spongy) or </w:t>
      </w:r>
      <w:r w:rsidRPr="00606680">
        <w:rPr>
          <w:sz w:val="24"/>
          <w:szCs w:val="24"/>
          <w:lang w:val="en-GB"/>
        </w:rPr>
        <w:t>liable to cause</w:t>
      </w:r>
      <w:r w:rsidR="00AA0B8A" w:rsidRPr="00606680">
        <w:rPr>
          <w:sz w:val="24"/>
          <w:szCs w:val="24"/>
          <w:lang w:val="en-GB"/>
        </w:rPr>
        <w:t xml:space="preserve"> fear (fragile)</w:t>
      </w:r>
      <w:r w:rsidR="00FA3D64">
        <w:rPr>
          <w:sz w:val="24"/>
          <w:szCs w:val="24"/>
          <w:lang w:val="en-GB"/>
        </w:rPr>
        <w:t>; the term ‘</w:t>
      </w:r>
      <w:proofErr w:type="gramStart"/>
      <w:r w:rsidR="00FA3D64">
        <w:rPr>
          <w:sz w:val="24"/>
          <w:szCs w:val="24"/>
          <w:lang w:val="en-GB"/>
        </w:rPr>
        <w:t>weak</w:t>
      </w:r>
      <w:proofErr w:type="gramEnd"/>
      <w:r w:rsidR="00FA3D64">
        <w:rPr>
          <w:sz w:val="24"/>
          <w:szCs w:val="24"/>
          <w:lang w:val="en-GB"/>
        </w:rPr>
        <w:t>’ was preferred</w:t>
      </w:r>
      <w:r w:rsidR="00AA0B8A" w:rsidRPr="00606680">
        <w:rPr>
          <w:sz w:val="24"/>
          <w:szCs w:val="24"/>
          <w:lang w:val="en-GB"/>
        </w:rPr>
        <w:t xml:space="preserve">. Further, when resources used </w:t>
      </w:r>
      <w:r w:rsidR="00AA0B8A" w:rsidRPr="00606680">
        <w:rPr>
          <w:rFonts w:cs="Calibri"/>
          <w:sz w:val="24"/>
          <w:szCs w:val="24"/>
          <w:lang w:val="en-GB"/>
        </w:rPr>
        <w:t xml:space="preserve">comparisons </w:t>
      </w:r>
      <w:r w:rsidR="006C2EBD">
        <w:rPr>
          <w:rFonts w:cs="Calibri"/>
          <w:sz w:val="24"/>
          <w:szCs w:val="24"/>
          <w:lang w:val="en-GB"/>
        </w:rPr>
        <w:t>to</w:t>
      </w:r>
      <w:r w:rsidR="00FF5D37">
        <w:rPr>
          <w:rFonts w:cs="Calibri"/>
          <w:sz w:val="24"/>
          <w:szCs w:val="24"/>
          <w:lang w:val="en-GB"/>
        </w:rPr>
        <w:t xml:space="preserve"> ‘average’ to</w:t>
      </w:r>
      <w:r w:rsidR="00AA0B8A" w:rsidRPr="00606680">
        <w:rPr>
          <w:sz w:val="24"/>
          <w:szCs w:val="24"/>
          <w:lang w:val="en-GB"/>
        </w:rPr>
        <w:t xml:space="preserve"> describe osteoporosis, such as ‘bone density is lower than average’</w:t>
      </w:r>
      <w:r w:rsidR="008B6714">
        <w:rPr>
          <w:sz w:val="24"/>
          <w:szCs w:val="24"/>
          <w:lang w:val="en-GB"/>
        </w:rPr>
        <w:t xml:space="preserve"> </w:t>
      </w:r>
      <w:r w:rsidR="00510026">
        <w:rPr>
          <w:sz w:val="24"/>
          <w:szCs w:val="24"/>
          <w:lang w:val="en-GB"/>
        </w:rPr>
        <w:fldChar w:fldCharType="begin"/>
      </w:r>
      <w:r w:rsidR="00510026">
        <w:rPr>
          <w:sz w:val="24"/>
          <w:szCs w:val="24"/>
          <w:lang w:val="en-GB"/>
        </w:rPr>
        <w:instrText>ADDIN RW.CITE{{doc:5ea18218e4b01bf023750aaa Bhalara,S 2019}}</w:instrText>
      </w:r>
      <w:r w:rsidR="00510026">
        <w:rPr>
          <w:sz w:val="24"/>
          <w:szCs w:val="24"/>
          <w:lang w:val="en-GB"/>
        </w:rPr>
        <w:fldChar w:fldCharType="separate"/>
      </w:r>
      <w:r w:rsidR="00644FFF" w:rsidRPr="00644FFF">
        <w:rPr>
          <w:rFonts w:cs="Calibri"/>
          <w:bCs/>
          <w:sz w:val="24"/>
          <w:szCs w:val="24"/>
        </w:rPr>
        <w:t>[33]</w:t>
      </w:r>
      <w:r w:rsidR="00510026">
        <w:rPr>
          <w:sz w:val="24"/>
          <w:szCs w:val="24"/>
          <w:lang w:val="en-GB"/>
        </w:rPr>
        <w:fldChar w:fldCharType="end"/>
      </w:r>
      <w:r w:rsidR="00AA0B8A" w:rsidRPr="00606680">
        <w:rPr>
          <w:sz w:val="24"/>
          <w:szCs w:val="24"/>
          <w:lang w:val="en-GB"/>
        </w:rPr>
        <w:t xml:space="preserve">, this was </w:t>
      </w:r>
      <w:r w:rsidR="00F6302D" w:rsidRPr="00606680">
        <w:rPr>
          <w:sz w:val="24"/>
          <w:szCs w:val="24"/>
          <w:lang w:val="en-GB"/>
        </w:rPr>
        <w:t xml:space="preserve">viewed </w:t>
      </w:r>
      <w:r w:rsidR="00AA0B8A" w:rsidRPr="00606680">
        <w:rPr>
          <w:sz w:val="24"/>
          <w:szCs w:val="24"/>
          <w:lang w:val="en-GB"/>
        </w:rPr>
        <w:t xml:space="preserve">as confusing, as </w:t>
      </w:r>
      <w:r w:rsidR="00AA0B8A" w:rsidRPr="00606680">
        <w:rPr>
          <w:sz w:val="24"/>
          <w:szCs w:val="24"/>
          <w:rtl/>
          <w:lang w:val="en-GB"/>
        </w:rPr>
        <w:t>‘</w:t>
      </w:r>
      <w:r w:rsidR="00AA0B8A" w:rsidRPr="00606680">
        <w:rPr>
          <w:sz w:val="24"/>
          <w:szCs w:val="24"/>
          <w:lang w:val="en-GB"/>
        </w:rPr>
        <w:t>average</w:t>
      </w:r>
      <w:r w:rsidR="00AA0B8A" w:rsidRPr="00606680">
        <w:rPr>
          <w:sz w:val="24"/>
          <w:szCs w:val="24"/>
          <w:rtl/>
          <w:lang w:val="en-GB"/>
        </w:rPr>
        <w:t>’</w:t>
      </w:r>
      <w:r w:rsidR="00CE7D86">
        <w:rPr>
          <w:sz w:val="24"/>
          <w:szCs w:val="24"/>
          <w:lang w:val="en-GB"/>
        </w:rPr>
        <w:t xml:space="preserve"> w</w:t>
      </w:r>
      <w:r w:rsidR="00AA0B8A" w:rsidRPr="00606680">
        <w:rPr>
          <w:sz w:val="24"/>
          <w:szCs w:val="24"/>
          <w:lang w:val="en-GB"/>
        </w:rPr>
        <w:t xml:space="preserve">as not defined. </w:t>
      </w:r>
      <w:r w:rsidR="000A56A3" w:rsidRPr="00606680">
        <w:rPr>
          <w:sz w:val="24"/>
          <w:szCs w:val="24"/>
          <w:lang w:val="en-GB"/>
        </w:rPr>
        <w:t xml:space="preserve">One </w:t>
      </w:r>
      <w:r w:rsidR="000A56A3" w:rsidRPr="00606680">
        <w:rPr>
          <w:sz w:val="24"/>
          <w:szCs w:val="24"/>
          <w:lang w:val="en-GB"/>
        </w:rPr>
        <w:lastRenderedPageBreak/>
        <w:t>resource described ‘id</w:t>
      </w:r>
      <w:r w:rsidR="003B0D18" w:rsidRPr="00606680">
        <w:rPr>
          <w:sz w:val="24"/>
          <w:szCs w:val="24"/>
          <w:lang w:val="en-GB"/>
        </w:rPr>
        <w:t>i</w:t>
      </w:r>
      <w:r w:rsidR="000A56A3" w:rsidRPr="00606680">
        <w:rPr>
          <w:sz w:val="24"/>
          <w:szCs w:val="24"/>
          <w:lang w:val="en-GB"/>
        </w:rPr>
        <w:t xml:space="preserve">opathic’ and ‘established’ osteoporosis which was </w:t>
      </w:r>
      <w:r w:rsidR="00CE7D86">
        <w:rPr>
          <w:sz w:val="24"/>
          <w:szCs w:val="24"/>
          <w:lang w:val="en-GB"/>
        </w:rPr>
        <w:t>perceived</w:t>
      </w:r>
      <w:r w:rsidR="00CE7D86" w:rsidRPr="00606680">
        <w:rPr>
          <w:sz w:val="24"/>
          <w:szCs w:val="24"/>
          <w:lang w:val="en-GB"/>
        </w:rPr>
        <w:t xml:space="preserve"> </w:t>
      </w:r>
      <w:r w:rsidR="000A56A3" w:rsidRPr="00606680">
        <w:rPr>
          <w:sz w:val="24"/>
          <w:szCs w:val="24"/>
          <w:lang w:val="en-GB"/>
        </w:rPr>
        <w:t>by stakeholders as too technical for lay information</w:t>
      </w:r>
      <w:r w:rsidR="00B448A3">
        <w:rPr>
          <w:sz w:val="24"/>
          <w:szCs w:val="24"/>
          <w:lang w:val="en-GB"/>
        </w:rPr>
        <w:t xml:space="preserve"> </w:t>
      </w:r>
      <w:r w:rsidR="00510026">
        <w:rPr>
          <w:sz w:val="24"/>
          <w:szCs w:val="24"/>
          <w:lang w:val="en-GB"/>
        </w:rPr>
        <w:fldChar w:fldCharType="begin"/>
      </w:r>
      <w:r w:rsidR="00510026">
        <w:rPr>
          <w:sz w:val="24"/>
          <w:szCs w:val="24"/>
          <w:lang w:val="en-GB"/>
        </w:rPr>
        <w:instrText>ADDIN RW.CITE{{doc:5ea18144e4b0ea8379937aad NationalOsteoporosisSociety,(NOS) 2016}}</w:instrText>
      </w:r>
      <w:r w:rsidR="00510026">
        <w:rPr>
          <w:sz w:val="24"/>
          <w:szCs w:val="24"/>
          <w:lang w:val="en-GB"/>
        </w:rPr>
        <w:fldChar w:fldCharType="separate"/>
      </w:r>
      <w:r w:rsidR="00644FFF" w:rsidRPr="00644FFF">
        <w:rPr>
          <w:rFonts w:cs="Calibri"/>
          <w:bCs/>
          <w:sz w:val="24"/>
          <w:szCs w:val="24"/>
        </w:rPr>
        <w:t>[29]</w:t>
      </w:r>
      <w:r w:rsidR="00510026">
        <w:rPr>
          <w:sz w:val="24"/>
          <w:szCs w:val="24"/>
          <w:lang w:val="en-GB"/>
        </w:rPr>
        <w:fldChar w:fldCharType="end"/>
      </w:r>
      <w:r w:rsidR="000A56A3" w:rsidRPr="00606680">
        <w:rPr>
          <w:sz w:val="24"/>
          <w:szCs w:val="24"/>
          <w:lang w:val="en-GB"/>
        </w:rPr>
        <w:t xml:space="preserve">. </w:t>
      </w:r>
    </w:p>
    <w:p w14:paraId="5EA62514" w14:textId="73208551" w:rsidR="00CE7D86" w:rsidRDefault="000A56A3" w:rsidP="00606680">
      <w:pPr>
        <w:pStyle w:val="Body"/>
        <w:spacing w:line="360" w:lineRule="auto"/>
        <w:jc w:val="both"/>
        <w:rPr>
          <w:sz w:val="24"/>
          <w:szCs w:val="24"/>
          <w:lang w:val="en-GB"/>
        </w:rPr>
      </w:pPr>
      <w:r w:rsidRPr="00606680">
        <w:rPr>
          <w:sz w:val="24"/>
          <w:szCs w:val="24"/>
          <w:lang w:val="en-GB"/>
        </w:rPr>
        <w:t>Statements regarding symptoms were frequently contradictory. O</w:t>
      </w:r>
      <w:r w:rsidR="00AA0B8A" w:rsidRPr="00606680">
        <w:rPr>
          <w:sz w:val="24"/>
          <w:szCs w:val="24"/>
          <w:lang w:val="en-GB"/>
        </w:rPr>
        <w:t xml:space="preserve">steoporosis was </w:t>
      </w:r>
      <w:r w:rsidR="00B464D6" w:rsidRPr="00606680">
        <w:rPr>
          <w:sz w:val="24"/>
          <w:szCs w:val="24"/>
          <w:lang w:val="en-GB"/>
        </w:rPr>
        <w:t>described to have either</w:t>
      </w:r>
      <w:r w:rsidR="00AA0B8A" w:rsidRPr="00606680">
        <w:rPr>
          <w:sz w:val="24"/>
          <w:szCs w:val="24"/>
          <w:lang w:val="en-GB"/>
        </w:rPr>
        <w:t xml:space="preserve"> no symptoms </w:t>
      </w:r>
      <w:r w:rsidR="00510026">
        <w:rPr>
          <w:sz w:val="24"/>
          <w:szCs w:val="24"/>
          <w:lang w:val="en-GB"/>
        </w:rPr>
        <w:fldChar w:fldCharType="begin"/>
      </w:r>
      <w:r w:rsidR="00C559AC">
        <w:rPr>
          <w:sz w:val="24"/>
          <w:szCs w:val="24"/>
          <w:lang w:val="en-GB"/>
        </w:rPr>
        <w:instrText>ADDIN RW.CITE{{doc:5ea181ade4b0ded179eacb89 Age,UK 2019; doc:5ea181dde4b026ebb6cf239b Harding,M [No Information]; doc:5ea18218e4b01bf023750aaa Bhalara,S 2019}}</w:instrText>
      </w:r>
      <w:r w:rsidR="00510026">
        <w:rPr>
          <w:sz w:val="24"/>
          <w:szCs w:val="24"/>
          <w:lang w:val="en-GB"/>
        </w:rPr>
        <w:fldChar w:fldCharType="separate"/>
      </w:r>
      <w:r w:rsidR="00644FFF" w:rsidRPr="00644FFF">
        <w:rPr>
          <w:rFonts w:cs="Calibri"/>
          <w:bCs/>
          <w:sz w:val="24"/>
          <w:szCs w:val="24"/>
        </w:rPr>
        <w:t>[31-33]</w:t>
      </w:r>
      <w:r w:rsidR="00510026">
        <w:rPr>
          <w:sz w:val="24"/>
          <w:szCs w:val="24"/>
          <w:lang w:val="en-GB"/>
        </w:rPr>
        <w:fldChar w:fldCharType="end"/>
      </w:r>
      <w:r w:rsidR="00CE7D86">
        <w:rPr>
          <w:sz w:val="24"/>
          <w:szCs w:val="24"/>
          <w:lang w:val="en-GB"/>
        </w:rPr>
        <w:t xml:space="preserve"> or</w:t>
      </w:r>
      <w:r w:rsidR="00B448A3">
        <w:rPr>
          <w:sz w:val="24"/>
          <w:szCs w:val="24"/>
          <w:lang w:val="en-GB"/>
        </w:rPr>
        <w:t xml:space="preserve"> </w:t>
      </w:r>
      <w:r w:rsidR="00B464D6" w:rsidRPr="00606680">
        <w:rPr>
          <w:sz w:val="24"/>
          <w:szCs w:val="24"/>
          <w:lang w:val="en-GB"/>
        </w:rPr>
        <w:t>‘</w:t>
      </w:r>
      <w:r w:rsidR="00B464D6" w:rsidRPr="00606680">
        <w:rPr>
          <w:i/>
          <w:sz w:val="24"/>
          <w:szCs w:val="24"/>
          <w:lang w:val="en-GB"/>
        </w:rPr>
        <w:t>often</w:t>
      </w:r>
      <w:r w:rsidR="00B464D6" w:rsidRPr="00606680">
        <w:rPr>
          <w:sz w:val="24"/>
          <w:szCs w:val="24"/>
          <w:lang w:val="en-GB"/>
        </w:rPr>
        <w:t xml:space="preserve"> has no symptoms’</w:t>
      </w:r>
      <w:r w:rsidR="00B448A3">
        <w:rPr>
          <w:sz w:val="24"/>
          <w:szCs w:val="24"/>
          <w:lang w:val="en-GB"/>
        </w:rPr>
        <w:t xml:space="preserve"> </w:t>
      </w:r>
      <w:r w:rsidR="00510026">
        <w:rPr>
          <w:sz w:val="24"/>
          <w:szCs w:val="24"/>
          <w:lang w:val="en-GB"/>
        </w:rPr>
        <w:fldChar w:fldCharType="begin"/>
      </w:r>
      <w:r w:rsidR="00510026">
        <w:rPr>
          <w:sz w:val="24"/>
          <w:szCs w:val="24"/>
          <w:lang w:val="en-GB"/>
        </w:rPr>
        <w:instrText>ADDIN RW.CITE{{doc:5ea180c2e4b0ded179eacb5d VersusArthritis,(VA) [No Information]}}</w:instrText>
      </w:r>
      <w:r w:rsidR="00510026">
        <w:rPr>
          <w:sz w:val="24"/>
          <w:szCs w:val="24"/>
          <w:lang w:val="en-GB"/>
        </w:rPr>
        <w:fldChar w:fldCharType="separate"/>
      </w:r>
      <w:r w:rsidR="00644FFF" w:rsidRPr="00644FFF">
        <w:rPr>
          <w:rFonts w:cs="Calibri"/>
          <w:bCs/>
          <w:sz w:val="24"/>
          <w:szCs w:val="24"/>
        </w:rPr>
        <w:t>[27]</w:t>
      </w:r>
      <w:r w:rsidR="00510026">
        <w:rPr>
          <w:sz w:val="24"/>
          <w:szCs w:val="24"/>
          <w:lang w:val="en-GB"/>
        </w:rPr>
        <w:fldChar w:fldCharType="end"/>
      </w:r>
      <w:r w:rsidR="00B464D6" w:rsidRPr="00606680">
        <w:rPr>
          <w:sz w:val="24"/>
          <w:szCs w:val="24"/>
          <w:lang w:val="en-GB"/>
        </w:rPr>
        <w:t>. Follow</w:t>
      </w:r>
      <w:r w:rsidR="00F6302D" w:rsidRPr="00606680">
        <w:rPr>
          <w:sz w:val="24"/>
          <w:szCs w:val="24"/>
          <w:lang w:val="en-GB"/>
        </w:rPr>
        <w:t>ing a statement of no symptoms,</w:t>
      </w:r>
      <w:r w:rsidR="00AA0B8A" w:rsidRPr="00606680">
        <w:rPr>
          <w:sz w:val="24"/>
          <w:szCs w:val="24"/>
          <w:lang w:val="en-GB"/>
        </w:rPr>
        <w:t xml:space="preserve"> </w:t>
      </w:r>
      <w:r w:rsidR="00CE7D86">
        <w:rPr>
          <w:sz w:val="24"/>
          <w:szCs w:val="24"/>
          <w:lang w:val="en-GB"/>
        </w:rPr>
        <w:t>one</w:t>
      </w:r>
      <w:r w:rsidR="00CE7D86" w:rsidRPr="00606680">
        <w:rPr>
          <w:sz w:val="24"/>
          <w:szCs w:val="24"/>
          <w:lang w:val="en-GB"/>
        </w:rPr>
        <w:t xml:space="preserve"> </w:t>
      </w:r>
      <w:r w:rsidR="00AA0B8A" w:rsidRPr="00606680">
        <w:rPr>
          <w:sz w:val="24"/>
          <w:szCs w:val="24"/>
          <w:lang w:val="en-GB"/>
        </w:rPr>
        <w:t xml:space="preserve">resources still went on to list </w:t>
      </w:r>
      <w:r w:rsidR="00AA0B8A" w:rsidRPr="00606680">
        <w:rPr>
          <w:sz w:val="24"/>
          <w:szCs w:val="24"/>
          <w:rtl/>
          <w:lang w:val="en-GB"/>
        </w:rPr>
        <w:t>‘</w:t>
      </w:r>
      <w:r w:rsidR="00AA0B8A" w:rsidRPr="00606680">
        <w:rPr>
          <w:sz w:val="24"/>
          <w:szCs w:val="24"/>
          <w:lang w:val="en-GB"/>
        </w:rPr>
        <w:t>sign</w:t>
      </w:r>
      <w:r w:rsidR="00FF5D37">
        <w:rPr>
          <w:sz w:val="24"/>
          <w:szCs w:val="24"/>
          <w:lang w:val="en-GB"/>
        </w:rPr>
        <w:t>s</w:t>
      </w:r>
      <w:r w:rsidR="00CE7D86">
        <w:rPr>
          <w:sz w:val="24"/>
          <w:szCs w:val="24"/>
          <w:lang w:val="en-GB"/>
        </w:rPr>
        <w:t xml:space="preserve"> </w:t>
      </w:r>
      <w:r w:rsidR="00D1683D">
        <w:rPr>
          <w:sz w:val="24"/>
          <w:szCs w:val="24"/>
          <w:lang w:val="en-GB"/>
        </w:rPr>
        <w:t xml:space="preserve">that </w:t>
      </w:r>
      <w:r w:rsidR="00CE7D86">
        <w:rPr>
          <w:sz w:val="24"/>
          <w:szCs w:val="24"/>
          <w:lang w:val="en-GB"/>
        </w:rPr>
        <w:t xml:space="preserve">you can </w:t>
      </w:r>
      <w:r w:rsidR="00F6302D" w:rsidRPr="00606680">
        <w:rPr>
          <w:sz w:val="24"/>
          <w:szCs w:val="24"/>
          <w:lang w:val="en-GB"/>
        </w:rPr>
        <w:t>look out for</w:t>
      </w:r>
      <w:r w:rsidR="00CE7D86">
        <w:rPr>
          <w:sz w:val="24"/>
          <w:szCs w:val="24"/>
          <w:lang w:val="en-GB"/>
        </w:rPr>
        <w:t>’</w:t>
      </w:r>
      <w:r w:rsidR="00F6302D" w:rsidRPr="00606680">
        <w:rPr>
          <w:sz w:val="24"/>
          <w:szCs w:val="24"/>
          <w:lang w:val="en-GB"/>
        </w:rPr>
        <w:t xml:space="preserve"> </w:t>
      </w:r>
      <w:r w:rsidR="005D513F">
        <w:rPr>
          <w:sz w:val="24"/>
          <w:szCs w:val="24"/>
          <w:lang w:val="en-GB"/>
        </w:rPr>
        <w:fldChar w:fldCharType="begin"/>
      </w:r>
      <w:r w:rsidR="00376C65">
        <w:rPr>
          <w:sz w:val="24"/>
          <w:szCs w:val="24"/>
          <w:lang w:val="en-GB"/>
        </w:rPr>
        <w:instrText>ADDIN RW.CITE{{doc:5ea181ade4b0ded179eacb89 Age,UK 2019}}</w:instrText>
      </w:r>
      <w:r w:rsidR="005D513F">
        <w:rPr>
          <w:sz w:val="24"/>
          <w:szCs w:val="24"/>
          <w:lang w:val="en-GB"/>
        </w:rPr>
        <w:fldChar w:fldCharType="separate"/>
      </w:r>
      <w:r w:rsidR="00644FFF" w:rsidRPr="00644FFF">
        <w:rPr>
          <w:rFonts w:cs="Calibri"/>
          <w:bCs/>
          <w:sz w:val="24"/>
          <w:szCs w:val="24"/>
        </w:rPr>
        <w:t>[31]</w:t>
      </w:r>
      <w:r w:rsidR="005D513F">
        <w:rPr>
          <w:sz w:val="24"/>
          <w:szCs w:val="24"/>
          <w:lang w:val="en-GB"/>
        </w:rPr>
        <w:fldChar w:fldCharType="end"/>
      </w:r>
      <w:r w:rsidR="00AA0B8A" w:rsidRPr="00606680">
        <w:rPr>
          <w:sz w:val="24"/>
          <w:szCs w:val="24"/>
          <w:lang w:val="en-GB"/>
        </w:rPr>
        <w:t>. O</w:t>
      </w:r>
      <w:r w:rsidR="003159AD">
        <w:rPr>
          <w:sz w:val="24"/>
          <w:szCs w:val="24"/>
          <w:lang w:val="en-GB"/>
        </w:rPr>
        <w:t>f the resources that discussed general symptoms,</w:t>
      </w:r>
      <w:r w:rsidR="00885774">
        <w:rPr>
          <w:sz w:val="24"/>
          <w:szCs w:val="24"/>
          <w:lang w:val="en-GB"/>
        </w:rPr>
        <w:t xml:space="preserve"> </w:t>
      </w:r>
      <w:r w:rsidR="00885774">
        <w:rPr>
          <w:sz w:val="24"/>
          <w:szCs w:val="24"/>
          <w:lang w:val="en-GB"/>
        </w:rPr>
        <w:fldChar w:fldCharType="begin"/>
      </w:r>
      <w:r w:rsidR="00885774">
        <w:rPr>
          <w:sz w:val="24"/>
          <w:szCs w:val="24"/>
          <w:lang w:val="en-GB"/>
        </w:rPr>
        <w:instrText>ADDIN RW.CITE{{doc:5ea181ade4b0ded179eacb89 Age,UK 2019; doc:5ea18218e4b01bf023750aaa Bhalara,S 2019; doc:5ea181dde4b026ebb6cf239b Harding,M [No Information]; doc:5ea1817ee4b0e30d731b1140 RoyalOsteoporosisSociety,(ROS) [No Information]; doc:5ea18102e4b01bf023750a1b Palferman,Tom 2016; doc:5ea180c2e4b0ded179eacb5d VersusArthritis,(VA) [No Information]}}</w:instrText>
      </w:r>
      <w:r w:rsidR="00885774">
        <w:rPr>
          <w:sz w:val="24"/>
          <w:szCs w:val="24"/>
          <w:lang w:val="en-GB"/>
        </w:rPr>
        <w:fldChar w:fldCharType="separate"/>
      </w:r>
      <w:r w:rsidR="00644FFF" w:rsidRPr="00644FFF">
        <w:rPr>
          <w:rFonts w:cs="Calibri"/>
          <w:bCs/>
          <w:sz w:val="24"/>
          <w:szCs w:val="24"/>
        </w:rPr>
        <w:t>[27, 28, 30-33]</w:t>
      </w:r>
      <w:r w:rsidR="00885774">
        <w:rPr>
          <w:sz w:val="24"/>
          <w:szCs w:val="24"/>
          <w:lang w:val="en-GB"/>
        </w:rPr>
        <w:fldChar w:fldCharType="end"/>
      </w:r>
      <w:r w:rsidR="003159AD">
        <w:rPr>
          <w:sz w:val="24"/>
          <w:szCs w:val="24"/>
          <w:lang w:val="en-GB"/>
        </w:rPr>
        <w:t xml:space="preserve"> o</w:t>
      </w:r>
      <w:r w:rsidR="00AA0B8A" w:rsidRPr="00606680">
        <w:rPr>
          <w:sz w:val="24"/>
          <w:szCs w:val="24"/>
          <w:lang w:val="en-GB"/>
        </w:rPr>
        <w:t xml:space="preserve">nly two made it clear </w:t>
      </w:r>
      <w:r w:rsidR="003159AD">
        <w:rPr>
          <w:sz w:val="24"/>
          <w:szCs w:val="24"/>
          <w:lang w:val="en-GB"/>
        </w:rPr>
        <w:t>that all symptoms and signs</w:t>
      </w:r>
      <w:r w:rsidR="00F6302D" w:rsidRPr="00606680">
        <w:rPr>
          <w:sz w:val="24"/>
          <w:szCs w:val="24"/>
          <w:lang w:val="en-GB"/>
        </w:rPr>
        <w:t xml:space="preserve"> were </w:t>
      </w:r>
      <w:r w:rsidR="00F6302D" w:rsidRPr="003159AD">
        <w:rPr>
          <w:sz w:val="24"/>
          <w:szCs w:val="24"/>
          <w:lang w:val="en-GB"/>
        </w:rPr>
        <w:t>a result of indolent fractures</w:t>
      </w:r>
      <w:r w:rsidR="005D513F">
        <w:rPr>
          <w:sz w:val="24"/>
          <w:szCs w:val="24"/>
          <w:lang w:val="en-GB"/>
        </w:rPr>
        <w:t xml:space="preserve"> </w:t>
      </w:r>
      <w:r w:rsidR="005D513F">
        <w:rPr>
          <w:sz w:val="24"/>
          <w:szCs w:val="24"/>
          <w:lang w:val="en-GB"/>
        </w:rPr>
        <w:fldChar w:fldCharType="begin"/>
      </w:r>
      <w:r w:rsidR="005D513F">
        <w:rPr>
          <w:sz w:val="24"/>
          <w:szCs w:val="24"/>
          <w:lang w:val="en-GB"/>
        </w:rPr>
        <w:instrText>ADDIN RW.CITE{{doc:5ea18102e4b01bf023750a1b Palferman,Tom 2016; doc:5ea1817ee4b0e30d731b1140 RoyalOsteoporosisSociety,(ROS) [No Information]}}</w:instrText>
      </w:r>
      <w:r w:rsidR="005D513F">
        <w:rPr>
          <w:sz w:val="24"/>
          <w:szCs w:val="24"/>
          <w:lang w:val="en-GB"/>
        </w:rPr>
        <w:fldChar w:fldCharType="separate"/>
      </w:r>
      <w:r w:rsidR="00644FFF" w:rsidRPr="00644FFF">
        <w:rPr>
          <w:rFonts w:cs="Calibri"/>
          <w:bCs/>
          <w:sz w:val="24"/>
          <w:szCs w:val="24"/>
        </w:rPr>
        <w:t>[28, 30]</w:t>
      </w:r>
      <w:r w:rsidR="005D513F">
        <w:rPr>
          <w:sz w:val="24"/>
          <w:szCs w:val="24"/>
          <w:lang w:val="en-GB"/>
        </w:rPr>
        <w:fldChar w:fldCharType="end"/>
      </w:r>
      <w:r w:rsidR="00AA0B8A" w:rsidRPr="00606680">
        <w:rPr>
          <w:sz w:val="24"/>
          <w:szCs w:val="24"/>
          <w:lang w:val="en-GB"/>
        </w:rPr>
        <w:t xml:space="preserve">. </w:t>
      </w:r>
    </w:p>
    <w:p w14:paraId="43168CAA" w14:textId="146DF968" w:rsidR="00766FF7" w:rsidRPr="00606680" w:rsidRDefault="003B0D18" w:rsidP="00606680">
      <w:pPr>
        <w:pStyle w:val="Body"/>
        <w:spacing w:line="360" w:lineRule="auto"/>
        <w:jc w:val="both"/>
        <w:rPr>
          <w:sz w:val="24"/>
          <w:szCs w:val="24"/>
          <w:lang w:val="en-GB"/>
        </w:rPr>
      </w:pPr>
      <w:r w:rsidRPr="00606680">
        <w:rPr>
          <w:sz w:val="24"/>
          <w:szCs w:val="24"/>
          <w:lang w:val="en-GB"/>
        </w:rPr>
        <w:t xml:space="preserve">Fracture risk was described as risk or probability of breaking a bone over 10 years. </w:t>
      </w:r>
      <w:r w:rsidR="000A56A3" w:rsidRPr="00606680">
        <w:rPr>
          <w:sz w:val="24"/>
          <w:szCs w:val="24"/>
          <w:lang w:val="en-GB"/>
        </w:rPr>
        <w:t>Resources gave two different reasons as to why your fracture risk would be calculated</w:t>
      </w:r>
      <w:r w:rsidR="00CE7D86">
        <w:rPr>
          <w:sz w:val="24"/>
          <w:szCs w:val="24"/>
          <w:lang w:val="en-GB"/>
        </w:rPr>
        <w:t xml:space="preserve"> </w:t>
      </w:r>
      <w:r w:rsidR="000A56A3" w:rsidRPr="00606680">
        <w:rPr>
          <w:sz w:val="24"/>
          <w:szCs w:val="24"/>
          <w:lang w:val="en-GB"/>
        </w:rPr>
        <w:t>to</w:t>
      </w:r>
      <w:r w:rsidR="00CE7D86">
        <w:rPr>
          <w:sz w:val="24"/>
          <w:szCs w:val="24"/>
          <w:lang w:val="en-GB"/>
        </w:rPr>
        <w:t xml:space="preserve"> either</w:t>
      </w:r>
      <w:r w:rsidR="000A56A3" w:rsidRPr="00606680">
        <w:rPr>
          <w:sz w:val="24"/>
          <w:szCs w:val="24"/>
          <w:lang w:val="en-GB"/>
        </w:rPr>
        <w:t xml:space="preserve"> inform treatment choices </w:t>
      </w:r>
      <w:r w:rsidR="00CE7D86">
        <w:rPr>
          <w:sz w:val="24"/>
          <w:szCs w:val="24"/>
          <w:lang w:val="en-GB"/>
        </w:rPr>
        <w:t>or</w:t>
      </w:r>
      <w:r w:rsidR="000A56A3" w:rsidRPr="00606680">
        <w:rPr>
          <w:sz w:val="24"/>
          <w:szCs w:val="24"/>
          <w:lang w:val="en-GB"/>
        </w:rPr>
        <w:t xml:space="preserve"> inform the need for </w:t>
      </w:r>
      <w:r w:rsidR="0025259B" w:rsidRPr="0025259B">
        <w:rPr>
          <w:sz w:val="24"/>
          <w:szCs w:val="24"/>
          <w:lang w:val="en-GB"/>
        </w:rPr>
        <w:t>Dual-energy X-ray absorptiometry</w:t>
      </w:r>
      <w:r w:rsidR="0025259B">
        <w:rPr>
          <w:sz w:val="24"/>
          <w:szCs w:val="24"/>
          <w:lang w:val="en-GB"/>
        </w:rPr>
        <w:t xml:space="preserve"> (</w:t>
      </w:r>
      <w:r w:rsidR="000A56A3" w:rsidRPr="00606680">
        <w:rPr>
          <w:sz w:val="24"/>
          <w:szCs w:val="24"/>
          <w:lang w:val="en-GB"/>
        </w:rPr>
        <w:t>DXA</w:t>
      </w:r>
      <w:r w:rsidR="0025259B">
        <w:rPr>
          <w:sz w:val="24"/>
          <w:szCs w:val="24"/>
          <w:lang w:val="en-GB"/>
        </w:rPr>
        <w:t>)</w:t>
      </w:r>
      <w:r w:rsidR="000A56A3" w:rsidRPr="00606680">
        <w:rPr>
          <w:sz w:val="24"/>
          <w:szCs w:val="24"/>
          <w:lang w:val="en-GB"/>
        </w:rPr>
        <w:t xml:space="preserve"> scanning</w:t>
      </w:r>
      <w:r w:rsidR="0025259B">
        <w:rPr>
          <w:sz w:val="24"/>
          <w:szCs w:val="24"/>
          <w:lang w:val="en-GB"/>
        </w:rPr>
        <w:t xml:space="preserve"> (a means of measuring bone mineral density)</w:t>
      </w:r>
      <w:r w:rsidR="00CE7D86">
        <w:rPr>
          <w:sz w:val="24"/>
          <w:szCs w:val="24"/>
          <w:lang w:val="en-GB"/>
        </w:rPr>
        <w:t>, with</w:t>
      </w:r>
      <w:r w:rsidR="000A56A3" w:rsidRPr="00606680">
        <w:rPr>
          <w:sz w:val="24"/>
          <w:szCs w:val="24"/>
          <w:lang w:val="en-GB"/>
        </w:rPr>
        <w:t xml:space="preserve"> two resources </w:t>
      </w:r>
      <w:r w:rsidR="00CE7D86" w:rsidRPr="00606680">
        <w:rPr>
          <w:sz w:val="24"/>
          <w:szCs w:val="24"/>
          <w:lang w:val="en-GB"/>
        </w:rPr>
        <w:t>mention</w:t>
      </w:r>
      <w:r w:rsidR="00CE7D86">
        <w:rPr>
          <w:sz w:val="24"/>
          <w:szCs w:val="24"/>
          <w:lang w:val="en-GB"/>
        </w:rPr>
        <w:t>ing</w:t>
      </w:r>
      <w:r w:rsidR="00CE7D86" w:rsidRPr="00606680">
        <w:rPr>
          <w:sz w:val="24"/>
          <w:szCs w:val="24"/>
          <w:lang w:val="en-GB"/>
        </w:rPr>
        <w:t xml:space="preserve"> </w:t>
      </w:r>
      <w:r w:rsidR="000A56A3" w:rsidRPr="00606680">
        <w:rPr>
          <w:sz w:val="24"/>
          <w:szCs w:val="24"/>
          <w:lang w:val="en-GB"/>
        </w:rPr>
        <w:t xml:space="preserve">both </w:t>
      </w:r>
      <w:r w:rsidR="00303EBF">
        <w:rPr>
          <w:sz w:val="24"/>
          <w:szCs w:val="24"/>
          <w:lang w:val="en-GB"/>
        </w:rPr>
        <w:fldChar w:fldCharType="begin"/>
      </w:r>
      <w:r w:rsidR="00303EBF">
        <w:rPr>
          <w:sz w:val="24"/>
          <w:szCs w:val="24"/>
          <w:lang w:val="en-GB"/>
        </w:rPr>
        <w:instrText>ADDIN RW.CITE{{doc:5ea180c2e4b0ded179eacb5d VersusArthritis,(VA) [No Information]; doc:5ea18102e4b01bf023750a1b Palferman,Tom 2016}}</w:instrText>
      </w:r>
      <w:r w:rsidR="00303EBF">
        <w:rPr>
          <w:sz w:val="24"/>
          <w:szCs w:val="24"/>
          <w:lang w:val="en-GB"/>
        </w:rPr>
        <w:fldChar w:fldCharType="separate"/>
      </w:r>
      <w:r w:rsidR="00644FFF" w:rsidRPr="00644FFF">
        <w:rPr>
          <w:rFonts w:cs="Calibri"/>
          <w:bCs/>
          <w:sz w:val="24"/>
          <w:szCs w:val="24"/>
        </w:rPr>
        <w:t>[27, 28]</w:t>
      </w:r>
      <w:r w:rsidR="00303EBF">
        <w:rPr>
          <w:sz w:val="24"/>
          <w:szCs w:val="24"/>
          <w:lang w:val="en-GB"/>
        </w:rPr>
        <w:fldChar w:fldCharType="end"/>
      </w:r>
      <w:r w:rsidR="000A56A3" w:rsidRPr="00606680">
        <w:rPr>
          <w:sz w:val="24"/>
          <w:szCs w:val="24"/>
          <w:lang w:val="en-GB"/>
        </w:rPr>
        <w:t xml:space="preserve">. Patient.info states that fracture risk calculations are used to </w:t>
      </w:r>
      <w:r w:rsidR="000A56A3" w:rsidRPr="00606680">
        <w:rPr>
          <w:sz w:val="24"/>
          <w:szCs w:val="24"/>
          <w:rtl/>
          <w:lang w:val="en-GB"/>
        </w:rPr>
        <w:t>‘</w:t>
      </w:r>
      <w:r w:rsidR="000A56A3" w:rsidRPr="00606680">
        <w:rPr>
          <w:sz w:val="24"/>
          <w:szCs w:val="24"/>
          <w:lang w:val="en-GB"/>
        </w:rPr>
        <w:t>determine your risk of developing osteoporosis</w:t>
      </w:r>
      <w:r w:rsidR="000A56A3" w:rsidRPr="00606680">
        <w:rPr>
          <w:sz w:val="24"/>
          <w:szCs w:val="24"/>
          <w:rtl/>
          <w:lang w:val="en-GB"/>
        </w:rPr>
        <w:t>’</w:t>
      </w:r>
      <w:r w:rsidR="00CE7D86">
        <w:rPr>
          <w:sz w:val="24"/>
          <w:szCs w:val="24"/>
          <w:lang w:val="en-GB"/>
        </w:rPr>
        <w:t xml:space="preserve"> w</w:t>
      </w:r>
      <w:r w:rsidR="000A56A3" w:rsidRPr="00606680">
        <w:rPr>
          <w:sz w:val="24"/>
          <w:szCs w:val="24"/>
          <w:lang w:val="en-GB"/>
        </w:rPr>
        <w:t xml:space="preserve">hich was deemed misleading by the stakeholder group </w:t>
      </w:r>
      <w:r w:rsidR="00303EBF">
        <w:rPr>
          <w:sz w:val="24"/>
          <w:szCs w:val="24"/>
          <w:lang w:val="en-GB"/>
        </w:rPr>
        <w:fldChar w:fldCharType="begin"/>
      </w:r>
      <w:r w:rsidR="00303EBF">
        <w:rPr>
          <w:sz w:val="24"/>
          <w:szCs w:val="24"/>
          <w:lang w:val="en-GB"/>
        </w:rPr>
        <w:instrText>ADDIN RW.CITE{{doc:5ea181dde4b026ebb6cf239b Harding,M [No Information]}}</w:instrText>
      </w:r>
      <w:r w:rsidR="00303EBF">
        <w:rPr>
          <w:sz w:val="24"/>
          <w:szCs w:val="24"/>
          <w:lang w:val="en-GB"/>
        </w:rPr>
        <w:fldChar w:fldCharType="separate"/>
      </w:r>
      <w:r w:rsidR="00644FFF" w:rsidRPr="00644FFF">
        <w:rPr>
          <w:rFonts w:cs="Calibri"/>
          <w:bCs/>
          <w:sz w:val="24"/>
          <w:szCs w:val="24"/>
        </w:rPr>
        <w:t>[32]</w:t>
      </w:r>
      <w:r w:rsidR="00303EBF">
        <w:rPr>
          <w:sz w:val="24"/>
          <w:szCs w:val="24"/>
          <w:lang w:val="en-GB"/>
        </w:rPr>
        <w:fldChar w:fldCharType="end"/>
      </w:r>
      <w:r w:rsidR="000A56A3" w:rsidRPr="00606680">
        <w:rPr>
          <w:sz w:val="24"/>
          <w:szCs w:val="24"/>
          <w:lang w:val="en-GB"/>
        </w:rPr>
        <w:t>. The stakeholder group expressed the view that it was important to explain that risk of fractures is influenced by a range of factors other than bone density alone and ‘chance’ was viewed as a more understandable term than ‘risk’</w:t>
      </w:r>
      <w:r w:rsidRPr="00606680">
        <w:rPr>
          <w:sz w:val="24"/>
          <w:szCs w:val="24"/>
          <w:lang w:val="en-GB"/>
        </w:rPr>
        <w:t xml:space="preserve"> or ‘probability’</w:t>
      </w:r>
      <w:r w:rsidR="000A56A3" w:rsidRPr="00606680">
        <w:rPr>
          <w:sz w:val="24"/>
          <w:szCs w:val="24"/>
          <w:lang w:val="en-GB"/>
        </w:rPr>
        <w:t xml:space="preserve">. </w:t>
      </w:r>
      <w:r w:rsidRPr="00606680">
        <w:rPr>
          <w:sz w:val="24"/>
          <w:szCs w:val="24"/>
          <w:lang w:val="en-GB"/>
        </w:rPr>
        <w:t>Bone density was described as measuring quantity, and strength.</w:t>
      </w:r>
      <w:r w:rsidR="000A56A3" w:rsidRPr="00606680">
        <w:rPr>
          <w:sz w:val="24"/>
          <w:szCs w:val="24"/>
          <w:lang w:val="en-GB"/>
        </w:rPr>
        <w:t xml:space="preserve"> </w:t>
      </w:r>
      <w:r w:rsidR="00AA0B8A" w:rsidRPr="00606680">
        <w:rPr>
          <w:sz w:val="24"/>
          <w:szCs w:val="24"/>
          <w:lang w:val="en-GB"/>
        </w:rPr>
        <w:t xml:space="preserve">The NOS </w:t>
      </w:r>
      <w:r w:rsidR="00DC533D">
        <w:rPr>
          <w:sz w:val="24"/>
          <w:szCs w:val="24"/>
          <w:lang w:val="en-GB"/>
        </w:rPr>
        <w:t>booklet</w:t>
      </w:r>
      <w:r w:rsidR="00AA0B8A" w:rsidRPr="00606680">
        <w:rPr>
          <w:sz w:val="24"/>
          <w:szCs w:val="24"/>
          <w:lang w:val="en-GB"/>
        </w:rPr>
        <w:t xml:space="preserve"> </w:t>
      </w:r>
      <w:r w:rsidRPr="00606680">
        <w:rPr>
          <w:sz w:val="24"/>
          <w:szCs w:val="24"/>
          <w:lang w:val="en-GB"/>
        </w:rPr>
        <w:t xml:space="preserve">additionally distinguished </w:t>
      </w:r>
      <w:r w:rsidR="00380D93" w:rsidRPr="00606680">
        <w:rPr>
          <w:sz w:val="24"/>
          <w:szCs w:val="24"/>
          <w:lang w:val="en-GB"/>
        </w:rPr>
        <w:t>between density</w:t>
      </w:r>
      <w:r w:rsidR="00AA0B8A" w:rsidRPr="00606680">
        <w:rPr>
          <w:sz w:val="24"/>
          <w:szCs w:val="24"/>
          <w:lang w:val="en-GB"/>
        </w:rPr>
        <w:t xml:space="preserve"> and strength, and why having low </w:t>
      </w:r>
      <w:r w:rsidRPr="00606680">
        <w:rPr>
          <w:sz w:val="24"/>
          <w:szCs w:val="24"/>
          <w:lang w:val="en-GB"/>
        </w:rPr>
        <w:t xml:space="preserve">bone </w:t>
      </w:r>
      <w:r w:rsidR="00AA0B8A" w:rsidRPr="00606680">
        <w:rPr>
          <w:sz w:val="24"/>
          <w:szCs w:val="24"/>
          <w:lang w:val="en-GB"/>
        </w:rPr>
        <w:t xml:space="preserve">density does not automatically </w:t>
      </w:r>
      <w:r w:rsidRPr="00606680">
        <w:rPr>
          <w:sz w:val="24"/>
          <w:szCs w:val="24"/>
          <w:lang w:val="en-GB"/>
        </w:rPr>
        <w:t xml:space="preserve">signify </w:t>
      </w:r>
      <w:r w:rsidR="00AA0B8A" w:rsidRPr="00606680">
        <w:rPr>
          <w:sz w:val="24"/>
          <w:szCs w:val="24"/>
          <w:lang w:val="en-GB"/>
        </w:rPr>
        <w:t xml:space="preserve">a reduction in strength </w:t>
      </w:r>
      <w:r w:rsidR="00303EBF">
        <w:rPr>
          <w:sz w:val="24"/>
          <w:szCs w:val="24"/>
          <w:lang w:val="en-GB"/>
        </w:rPr>
        <w:fldChar w:fldCharType="begin"/>
      </w:r>
      <w:r w:rsidR="000037FB">
        <w:rPr>
          <w:sz w:val="24"/>
          <w:szCs w:val="24"/>
          <w:lang w:val="en-GB"/>
        </w:rPr>
        <w:instrText>ADDIN RW.CITE{{doc:5ea18144e4b0ea8379937aad NationalOsteoporosisSociety,(NOS) 2016}}</w:instrText>
      </w:r>
      <w:r w:rsidR="00303EBF">
        <w:rPr>
          <w:sz w:val="24"/>
          <w:szCs w:val="24"/>
          <w:lang w:val="en-GB"/>
        </w:rPr>
        <w:fldChar w:fldCharType="separate"/>
      </w:r>
      <w:r w:rsidR="00644FFF" w:rsidRPr="00644FFF">
        <w:rPr>
          <w:rFonts w:cs="Calibri"/>
          <w:bCs/>
          <w:sz w:val="24"/>
          <w:szCs w:val="24"/>
        </w:rPr>
        <w:t>[29]</w:t>
      </w:r>
      <w:r w:rsidR="00303EBF">
        <w:rPr>
          <w:sz w:val="24"/>
          <w:szCs w:val="24"/>
          <w:lang w:val="en-GB"/>
        </w:rPr>
        <w:fldChar w:fldCharType="end"/>
      </w:r>
      <w:r w:rsidR="00AA0B8A" w:rsidRPr="00606680">
        <w:rPr>
          <w:sz w:val="24"/>
          <w:szCs w:val="24"/>
          <w:lang w:val="en-GB"/>
        </w:rPr>
        <w:t xml:space="preserve">. </w:t>
      </w:r>
    </w:p>
    <w:p w14:paraId="706E9B5C" w14:textId="0DA5DB3E" w:rsidR="00766FF7" w:rsidRPr="00606680" w:rsidRDefault="003B0D18" w:rsidP="00606680">
      <w:pPr>
        <w:pStyle w:val="Body"/>
        <w:spacing w:line="360" w:lineRule="auto"/>
        <w:jc w:val="both"/>
        <w:rPr>
          <w:sz w:val="24"/>
          <w:szCs w:val="24"/>
          <w:lang w:val="en-GB"/>
        </w:rPr>
      </w:pPr>
      <w:r w:rsidRPr="00606680">
        <w:rPr>
          <w:i/>
          <w:sz w:val="24"/>
          <w:szCs w:val="24"/>
          <w:lang w:val="en-GB"/>
        </w:rPr>
        <w:t>Causes:</w:t>
      </w:r>
      <w:r w:rsidRPr="00606680">
        <w:rPr>
          <w:sz w:val="24"/>
          <w:szCs w:val="24"/>
          <w:lang w:val="en-GB"/>
        </w:rPr>
        <w:t xml:space="preserve"> Subthemes related to pathology and risk factors. </w:t>
      </w:r>
      <w:r w:rsidR="00AA0B8A" w:rsidRPr="00606680">
        <w:rPr>
          <w:sz w:val="24"/>
          <w:szCs w:val="24"/>
          <w:lang w:val="en-GB"/>
        </w:rPr>
        <w:t>Most resources included a description of bone</w:t>
      </w:r>
      <w:r w:rsidRPr="00606680">
        <w:rPr>
          <w:sz w:val="24"/>
          <w:szCs w:val="24"/>
          <w:lang w:val="en-GB"/>
        </w:rPr>
        <w:t xml:space="preserve"> histopathology</w:t>
      </w:r>
      <w:r w:rsidR="00AA0B8A" w:rsidRPr="00606680">
        <w:rPr>
          <w:sz w:val="24"/>
          <w:szCs w:val="24"/>
          <w:lang w:val="en-GB"/>
        </w:rPr>
        <w:t xml:space="preserve"> including cortical and trabecular</w:t>
      </w:r>
      <w:r w:rsidRPr="00606680">
        <w:rPr>
          <w:sz w:val="24"/>
          <w:szCs w:val="24"/>
          <w:lang w:val="en-GB"/>
        </w:rPr>
        <w:t xml:space="preserve"> bone</w:t>
      </w:r>
      <w:r w:rsidR="00C559AC">
        <w:rPr>
          <w:sz w:val="24"/>
          <w:szCs w:val="24"/>
          <w:lang w:val="en-GB"/>
        </w:rPr>
        <w:t xml:space="preserve"> </w:t>
      </w:r>
      <w:r w:rsidR="00C559AC">
        <w:rPr>
          <w:sz w:val="24"/>
          <w:szCs w:val="24"/>
          <w:lang w:val="en-GB"/>
        </w:rPr>
        <w:fldChar w:fldCharType="begin"/>
      </w:r>
      <w:r w:rsidR="00C559AC">
        <w:rPr>
          <w:sz w:val="24"/>
          <w:szCs w:val="24"/>
          <w:lang w:val="en-GB"/>
        </w:rPr>
        <w:instrText>ADDIN RW.CITE{{doc:5ea180c2e4b0ded179eacb5d VersusArthritis,(VA) [No Information]; doc:5ea18102e4b01bf023750a1b Palferman,Tom 2016; doc:5ea18144e4b0ea8379937aad NationalOsteoporosisSociety,(NOS) 2016; doc:5ea18218e4b01bf023750aaa Bhalara,S 2019}}</w:instrText>
      </w:r>
      <w:r w:rsidR="00C559AC">
        <w:rPr>
          <w:sz w:val="24"/>
          <w:szCs w:val="24"/>
          <w:lang w:val="en-GB"/>
        </w:rPr>
        <w:fldChar w:fldCharType="separate"/>
      </w:r>
      <w:r w:rsidR="00644FFF" w:rsidRPr="00644FFF">
        <w:rPr>
          <w:rFonts w:cs="Calibri"/>
          <w:bCs/>
          <w:sz w:val="24"/>
          <w:szCs w:val="24"/>
        </w:rPr>
        <w:t>[27-29, 33]</w:t>
      </w:r>
      <w:r w:rsidR="00C559AC">
        <w:rPr>
          <w:sz w:val="24"/>
          <w:szCs w:val="24"/>
          <w:lang w:val="en-GB"/>
        </w:rPr>
        <w:fldChar w:fldCharType="end"/>
      </w:r>
      <w:r w:rsidR="00AA0B8A" w:rsidRPr="00606680">
        <w:rPr>
          <w:sz w:val="24"/>
          <w:szCs w:val="24"/>
          <w:lang w:val="en-GB"/>
        </w:rPr>
        <w:t>, some went further to describe the biochemistry and cellular biology</w:t>
      </w:r>
      <w:r w:rsidR="00C559AC">
        <w:rPr>
          <w:sz w:val="24"/>
          <w:szCs w:val="24"/>
          <w:lang w:val="en-GB"/>
        </w:rPr>
        <w:t xml:space="preserve"> </w:t>
      </w:r>
      <w:r w:rsidR="00C559AC">
        <w:rPr>
          <w:sz w:val="24"/>
          <w:szCs w:val="24"/>
          <w:lang w:val="en-GB"/>
        </w:rPr>
        <w:fldChar w:fldCharType="begin"/>
      </w:r>
      <w:r w:rsidR="00C559AC">
        <w:rPr>
          <w:sz w:val="24"/>
          <w:szCs w:val="24"/>
          <w:lang w:val="en-GB"/>
        </w:rPr>
        <w:instrText>ADDIN RW.CITE{{doc:5ea180c2e4b0ded179eacb5d VersusArthritis,(VA) [No Information]; doc:5ea18102e4b01bf023750a1b Palferman,Tom 2016; doc:5ea18144e4b0ea8379937aad NationalOsteoporosisSociety,(NOS) 2016; doc:5ea18218e4b01bf023750aaa Bhalara,S 2019; doc:5ea181dde4b026ebb6cf239b Harding,M [No Information]}}</w:instrText>
      </w:r>
      <w:r w:rsidR="00C559AC">
        <w:rPr>
          <w:sz w:val="24"/>
          <w:szCs w:val="24"/>
          <w:lang w:val="en-GB"/>
        </w:rPr>
        <w:fldChar w:fldCharType="separate"/>
      </w:r>
      <w:r w:rsidR="00644FFF" w:rsidRPr="00644FFF">
        <w:rPr>
          <w:rFonts w:cs="Calibri"/>
          <w:bCs/>
          <w:sz w:val="24"/>
          <w:szCs w:val="24"/>
        </w:rPr>
        <w:t>[27-29, 32, 33]</w:t>
      </w:r>
      <w:r w:rsidR="00C559AC">
        <w:rPr>
          <w:sz w:val="24"/>
          <w:szCs w:val="24"/>
          <w:lang w:val="en-GB"/>
        </w:rPr>
        <w:fldChar w:fldCharType="end"/>
      </w:r>
      <w:r w:rsidR="00AA0B8A" w:rsidRPr="00606680">
        <w:rPr>
          <w:sz w:val="24"/>
          <w:szCs w:val="24"/>
          <w:lang w:val="en-GB"/>
        </w:rPr>
        <w:t>, however, stakeholders noted that not everyone would want to know what is going on inside the bone</w:t>
      </w:r>
      <w:r w:rsidR="00BF15A9">
        <w:rPr>
          <w:sz w:val="24"/>
          <w:szCs w:val="24"/>
          <w:lang w:val="en-GB"/>
        </w:rPr>
        <w:t xml:space="preserve">, </w:t>
      </w:r>
      <w:r w:rsidR="004A5669">
        <w:rPr>
          <w:sz w:val="24"/>
          <w:szCs w:val="24"/>
          <w:lang w:val="en-GB"/>
        </w:rPr>
        <w:t>particularly when receiving information immediately after diagnosis</w:t>
      </w:r>
      <w:r w:rsidR="00AA0B8A" w:rsidRPr="00606680">
        <w:rPr>
          <w:sz w:val="24"/>
          <w:szCs w:val="24"/>
          <w:lang w:val="en-GB"/>
        </w:rPr>
        <w:t>. They did suggest that</w:t>
      </w:r>
      <w:r w:rsidR="004A5669">
        <w:rPr>
          <w:sz w:val="24"/>
          <w:szCs w:val="24"/>
          <w:lang w:val="en-GB"/>
        </w:rPr>
        <w:t>, for those people who were interested in biology,</w:t>
      </w:r>
      <w:r w:rsidR="00AA0B8A" w:rsidRPr="00606680">
        <w:rPr>
          <w:sz w:val="24"/>
          <w:szCs w:val="24"/>
          <w:lang w:val="en-GB"/>
        </w:rPr>
        <w:t xml:space="preserve"> cartoons or animation might be helpful in explaining the cellular activity in simplified terms such as </w:t>
      </w:r>
      <w:r w:rsidR="00AA0B8A" w:rsidRPr="00606680">
        <w:rPr>
          <w:sz w:val="24"/>
          <w:szCs w:val="24"/>
          <w:rtl/>
          <w:lang w:val="en-GB"/>
        </w:rPr>
        <w:t>‘</w:t>
      </w:r>
      <w:r w:rsidR="00AA0B8A" w:rsidRPr="00606680">
        <w:rPr>
          <w:sz w:val="24"/>
          <w:szCs w:val="24"/>
          <w:lang w:val="en-GB"/>
        </w:rPr>
        <w:t>bone nibbler</w:t>
      </w:r>
      <w:r w:rsidR="00FA3D64">
        <w:rPr>
          <w:sz w:val="24"/>
          <w:szCs w:val="24"/>
          <w:lang w:val="en-GB"/>
        </w:rPr>
        <w:t>s’ vs</w:t>
      </w:r>
      <w:r w:rsidR="00AA0B8A" w:rsidRPr="00606680">
        <w:rPr>
          <w:sz w:val="24"/>
          <w:szCs w:val="24"/>
          <w:lang w:val="en-GB"/>
        </w:rPr>
        <w:t xml:space="preserve"> </w:t>
      </w:r>
      <w:r w:rsidR="00AA0B8A" w:rsidRPr="00606680">
        <w:rPr>
          <w:sz w:val="24"/>
          <w:szCs w:val="24"/>
          <w:rtl/>
          <w:lang w:val="en-GB"/>
        </w:rPr>
        <w:t>‘</w:t>
      </w:r>
      <w:r w:rsidR="00AA0B8A" w:rsidRPr="00606680">
        <w:rPr>
          <w:sz w:val="24"/>
          <w:szCs w:val="24"/>
          <w:lang w:val="en-GB"/>
        </w:rPr>
        <w:t xml:space="preserve">bone </w:t>
      </w:r>
      <w:proofErr w:type="gramStart"/>
      <w:r w:rsidR="00AA0B8A" w:rsidRPr="00606680">
        <w:rPr>
          <w:sz w:val="24"/>
          <w:szCs w:val="24"/>
          <w:lang w:val="en-GB"/>
        </w:rPr>
        <w:t>builders</w:t>
      </w:r>
      <w:r w:rsidR="00AA0B8A" w:rsidRPr="00606680">
        <w:rPr>
          <w:sz w:val="24"/>
          <w:szCs w:val="24"/>
          <w:rtl/>
          <w:lang w:val="en-GB"/>
        </w:rPr>
        <w:t>’</w:t>
      </w:r>
      <w:proofErr w:type="gramEnd"/>
      <w:r w:rsidR="00AA0B8A" w:rsidRPr="00606680">
        <w:rPr>
          <w:sz w:val="24"/>
          <w:szCs w:val="24"/>
          <w:lang w:val="en-GB"/>
        </w:rPr>
        <w:t xml:space="preserve">. </w:t>
      </w:r>
      <w:r w:rsidRPr="00606680">
        <w:rPr>
          <w:sz w:val="24"/>
          <w:szCs w:val="24"/>
          <w:lang w:val="en-GB"/>
        </w:rPr>
        <w:t xml:space="preserve">Risk factors were variably described </w:t>
      </w:r>
      <w:r w:rsidR="00111F67" w:rsidRPr="00606680">
        <w:rPr>
          <w:sz w:val="24"/>
          <w:szCs w:val="24"/>
          <w:lang w:val="en-GB"/>
        </w:rPr>
        <w:t>but</w:t>
      </w:r>
      <w:r w:rsidRPr="00606680">
        <w:rPr>
          <w:sz w:val="24"/>
          <w:szCs w:val="24"/>
          <w:lang w:val="en-GB"/>
        </w:rPr>
        <w:t xml:space="preserve"> all resources mention</w:t>
      </w:r>
      <w:r w:rsidR="00111F67" w:rsidRPr="00606680">
        <w:rPr>
          <w:sz w:val="24"/>
          <w:szCs w:val="24"/>
          <w:lang w:val="en-GB"/>
        </w:rPr>
        <w:t>ed</w:t>
      </w:r>
      <w:r w:rsidRPr="00606680">
        <w:rPr>
          <w:sz w:val="24"/>
          <w:szCs w:val="24"/>
          <w:lang w:val="en-GB"/>
        </w:rPr>
        <w:t xml:space="preserve"> common risk factors such as </w:t>
      </w:r>
      <w:r w:rsidR="00111F67" w:rsidRPr="00606680">
        <w:rPr>
          <w:sz w:val="24"/>
          <w:szCs w:val="24"/>
          <w:lang w:val="en-GB"/>
        </w:rPr>
        <w:t xml:space="preserve">increasing age, </w:t>
      </w:r>
      <w:proofErr w:type="gramStart"/>
      <w:r w:rsidRPr="00606680">
        <w:rPr>
          <w:sz w:val="24"/>
          <w:szCs w:val="24"/>
          <w:lang w:val="en-GB"/>
        </w:rPr>
        <w:t>steroids</w:t>
      </w:r>
      <w:proofErr w:type="gramEnd"/>
      <w:r w:rsidRPr="00606680">
        <w:rPr>
          <w:sz w:val="24"/>
          <w:szCs w:val="24"/>
          <w:lang w:val="en-GB"/>
        </w:rPr>
        <w:t xml:space="preserve"> </w:t>
      </w:r>
      <w:r w:rsidR="00111F67" w:rsidRPr="00606680">
        <w:rPr>
          <w:sz w:val="24"/>
          <w:szCs w:val="24"/>
          <w:lang w:val="en-GB"/>
        </w:rPr>
        <w:t>and</w:t>
      </w:r>
      <w:r w:rsidRPr="00606680">
        <w:rPr>
          <w:sz w:val="24"/>
          <w:szCs w:val="24"/>
          <w:lang w:val="en-GB"/>
        </w:rPr>
        <w:t xml:space="preserve"> early menopause</w:t>
      </w:r>
      <w:r w:rsidR="00AA0B8A" w:rsidRPr="00606680">
        <w:rPr>
          <w:sz w:val="24"/>
          <w:szCs w:val="24"/>
          <w:lang w:val="en-GB"/>
        </w:rPr>
        <w:t>. Stakeholders felt it was important to note that anyone can get osteoporosis, and that the causes are often not found</w:t>
      </w:r>
      <w:r w:rsidR="00111F67" w:rsidRPr="00606680">
        <w:rPr>
          <w:sz w:val="24"/>
          <w:szCs w:val="24"/>
          <w:lang w:val="en-GB"/>
        </w:rPr>
        <w:t xml:space="preserve">; this was deemed important to </w:t>
      </w:r>
      <w:r w:rsidR="00AA0B8A" w:rsidRPr="00606680">
        <w:rPr>
          <w:sz w:val="24"/>
          <w:szCs w:val="24"/>
          <w:lang w:val="en-GB"/>
        </w:rPr>
        <w:t xml:space="preserve">avoid patients </w:t>
      </w:r>
      <w:r w:rsidR="00FA3D64" w:rsidRPr="00606680">
        <w:rPr>
          <w:sz w:val="24"/>
          <w:szCs w:val="24"/>
          <w:lang w:val="en-GB"/>
        </w:rPr>
        <w:t xml:space="preserve">blaming </w:t>
      </w:r>
      <w:r w:rsidR="00111F67" w:rsidRPr="00606680">
        <w:rPr>
          <w:sz w:val="24"/>
          <w:szCs w:val="24"/>
          <w:lang w:val="en-GB"/>
        </w:rPr>
        <w:t xml:space="preserve">themselves </w:t>
      </w:r>
      <w:r w:rsidR="00AA0B8A" w:rsidRPr="00606680">
        <w:rPr>
          <w:sz w:val="24"/>
          <w:szCs w:val="24"/>
          <w:lang w:val="en-GB"/>
        </w:rPr>
        <w:t xml:space="preserve">for </w:t>
      </w:r>
      <w:r w:rsidR="00111F67" w:rsidRPr="00606680">
        <w:rPr>
          <w:sz w:val="24"/>
          <w:szCs w:val="24"/>
          <w:lang w:val="en-GB"/>
        </w:rPr>
        <w:t>poor lifestyle choices which may not have caused their osteoporosis</w:t>
      </w:r>
      <w:r w:rsidR="00AA0B8A" w:rsidRPr="00606680">
        <w:rPr>
          <w:sz w:val="24"/>
          <w:szCs w:val="24"/>
          <w:lang w:val="en-GB"/>
        </w:rPr>
        <w:t xml:space="preserve">.  </w:t>
      </w:r>
    </w:p>
    <w:p w14:paraId="5E4B17A6" w14:textId="4B7DD0CD" w:rsidR="00766FF7" w:rsidRPr="00606680" w:rsidRDefault="00111F67">
      <w:pPr>
        <w:pStyle w:val="Body"/>
        <w:spacing w:line="360" w:lineRule="auto"/>
        <w:rPr>
          <w:sz w:val="24"/>
          <w:szCs w:val="24"/>
          <w:lang w:val="en-GB"/>
        </w:rPr>
      </w:pPr>
      <w:r w:rsidRPr="00606680">
        <w:rPr>
          <w:i/>
          <w:sz w:val="24"/>
          <w:szCs w:val="24"/>
          <w:lang w:val="en-GB"/>
        </w:rPr>
        <w:lastRenderedPageBreak/>
        <w:t>Timeline:</w:t>
      </w:r>
      <w:r w:rsidRPr="00606680">
        <w:rPr>
          <w:sz w:val="24"/>
          <w:szCs w:val="24"/>
          <w:lang w:val="en-GB"/>
        </w:rPr>
        <w:t xml:space="preserve"> Subthemes identified related to the timeline of osteoporosis itself, duration of drug treatment and timing of follow-up. </w:t>
      </w:r>
      <w:r w:rsidR="00AA0B8A" w:rsidRPr="00606680">
        <w:rPr>
          <w:sz w:val="24"/>
          <w:szCs w:val="24"/>
          <w:lang w:val="en-GB"/>
        </w:rPr>
        <w:t xml:space="preserve">Loss of bone density over time was generally described as normal, however the term </w:t>
      </w:r>
      <w:r w:rsidR="00AA0B8A" w:rsidRPr="00606680">
        <w:rPr>
          <w:sz w:val="24"/>
          <w:szCs w:val="24"/>
          <w:rtl/>
          <w:lang w:val="en-GB"/>
        </w:rPr>
        <w:t>‘</w:t>
      </w:r>
      <w:r w:rsidR="00AA0B8A" w:rsidRPr="00606680">
        <w:rPr>
          <w:sz w:val="24"/>
          <w:szCs w:val="24"/>
          <w:lang w:val="en-GB"/>
        </w:rPr>
        <w:t>progressive</w:t>
      </w:r>
      <w:r w:rsidR="00303EBF">
        <w:rPr>
          <w:sz w:val="24"/>
          <w:szCs w:val="24"/>
          <w:lang w:val="en-GB"/>
        </w:rPr>
        <w:t xml:space="preserve">’ </w:t>
      </w:r>
      <w:r w:rsidR="00303EBF">
        <w:rPr>
          <w:sz w:val="24"/>
          <w:szCs w:val="24"/>
          <w:lang w:val="en-GB"/>
        </w:rPr>
        <w:fldChar w:fldCharType="begin"/>
      </w:r>
      <w:r w:rsidR="00303EBF">
        <w:rPr>
          <w:sz w:val="24"/>
          <w:szCs w:val="24"/>
          <w:lang w:val="en-GB"/>
        </w:rPr>
        <w:instrText>ADDIN RW.CITE{{doc:5ea181ade4b0ded179eacb89 Age,UK 2019}}</w:instrText>
      </w:r>
      <w:r w:rsidR="00303EBF">
        <w:rPr>
          <w:sz w:val="24"/>
          <w:szCs w:val="24"/>
          <w:lang w:val="en-GB"/>
        </w:rPr>
        <w:fldChar w:fldCharType="separate"/>
      </w:r>
      <w:r w:rsidR="00644FFF" w:rsidRPr="00644FFF">
        <w:rPr>
          <w:rFonts w:cs="Calibri"/>
          <w:bCs/>
          <w:sz w:val="24"/>
          <w:szCs w:val="24"/>
        </w:rPr>
        <w:t>[31]</w:t>
      </w:r>
      <w:r w:rsidR="00303EBF">
        <w:rPr>
          <w:sz w:val="24"/>
          <w:szCs w:val="24"/>
          <w:lang w:val="en-GB"/>
        </w:rPr>
        <w:fldChar w:fldCharType="end"/>
      </w:r>
      <w:r w:rsidR="00AA0B8A" w:rsidRPr="00606680">
        <w:rPr>
          <w:sz w:val="24"/>
          <w:szCs w:val="24"/>
          <w:lang w:val="en-GB"/>
        </w:rPr>
        <w:t xml:space="preserve"> was discussed as sounding severe and unmodifiable by stakeholders. Preference for the terms </w:t>
      </w:r>
      <w:r w:rsidR="00AA0B8A" w:rsidRPr="00606680">
        <w:rPr>
          <w:sz w:val="24"/>
          <w:szCs w:val="24"/>
          <w:rtl/>
          <w:lang w:val="en-GB"/>
        </w:rPr>
        <w:t>‘</w:t>
      </w:r>
      <w:r w:rsidR="00AA0B8A" w:rsidRPr="00606680">
        <w:rPr>
          <w:sz w:val="24"/>
          <w:szCs w:val="24"/>
          <w:lang w:val="en-GB"/>
        </w:rPr>
        <w:t>develops slowly</w:t>
      </w:r>
      <w:r w:rsidR="00AA0B8A" w:rsidRPr="00606680">
        <w:rPr>
          <w:sz w:val="24"/>
          <w:szCs w:val="24"/>
          <w:rtl/>
          <w:lang w:val="en-GB"/>
        </w:rPr>
        <w:t xml:space="preserve">’ </w:t>
      </w:r>
      <w:r w:rsidR="00AA0B8A" w:rsidRPr="00606680">
        <w:rPr>
          <w:sz w:val="24"/>
          <w:szCs w:val="24"/>
          <w:lang w:val="en-GB"/>
        </w:rPr>
        <w:t xml:space="preserve">as used by the NHS website </w:t>
      </w:r>
      <w:r w:rsidR="00303EBF" w:rsidRPr="00A87396">
        <w:rPr>
          <w:sz w:val="24"/>
          <w:szCs w:val="24"/>
          <w:lang w:val="en-GB"/>
        </w:rPr>
        <w:fldChar w:fldCharType="begin"/>
      </w:r>
      <w:r w:rsidR="00303EBF" w:rsidRPr="00142B06">
        <w:rPr>
          <w:sz w:val="24"/>
          <w:szCs w:val="24"/>
          <w:lang w:val="en-GB"/>
        </w:rPr>
        <w:instrText>ADDIN RW.CITE{{doc:5ea1802fe4b068e7df3d7f51 NationalHealthService,(NHS) 2019}}</w:instrText>
      </w:r>
      <w:r w:rsidR="00303EBF" w:rsidRPr="00A87396">
        <w:rPr>
          <w:sz w:val="24"/>
          <w:szCs w:val="24"/>
          <w:lang w:val="en-GB"/>
        </w:rPr>
        <w:fldChar w:fldCharType="separate"/>
      </w:r>
      <w:r w:rsidR="009A6935" w:rsidRPr="009A6935">
        <w:rPr>
          <w:rFonts w:cs="Calibri"/>
          <w:bCs/>
          <w:sz w:val="24"/>
          <w:szCs w:val="24"/>
        </w:rPr>
        <w:t>[26]</w:t>
      </w:r>
      <w:r w:rsidR="00303EBF" w:rsidRPr="00A87396">
        <w:rPr>
          <w:sz w:val="24"/>
          <w:szCs w:val="24"/>
          <w:lang w:val="en-GB"/>
        </w:rPr>
        <w:fldChar w:fldCharType="end"/>
      </w:r>
      <w:r w:rsidR="00AA0B8A" w:rsidRPr="00606680">
        <w:rPr>
          <w:sz w:val="24"/>
          <w:szCs w:val="24"/>
          <w:lang w:val="en-GB"/>
        </w:rPr>
        <w:t xml:space="preserve"> was </w:t>
      </w:r>
      <w:r w:rsidRPr="00606680">
        <w:rPr>
          <w:sz w:val="24"/>
          <w:szCs w:val="24"/>
          <w:lang w:val="en-GB"/>
        </w:rPr>
        <w:t>expressed</w:t>
      </w:r>
      <w:r w:rsidR="00AA0B8A" w:rsidRPr="00606680">
        <w:rPr>
          <w:sz w:val="24"/>
          <w:szCs w:val="24"/>
          <w:lang w:val="en-GB"/>
        </w:rPr>
        <w:t>. Treatment duration was discussed in relation to bisphosphonates</w:t>
      </w:r>
      <w:r w:rsidR="004A5669">
        <w:rPr>
          <w:sz w:val="24"/>
          <w:szCs w:val="24"/>
          <w:lang w:val="en-GB"/>
        </w:rPr>
        <w:t>, as would be expected, as these drugs are associated with increased risks with longer duration of treatment</w:t>
      </w:r>
      <w:r w:rsidRPr="00606680">
        <w:rPr>
          <w:sz w:val="24"/>
          <w:szCs w:val="24"/>
          <w:lang w:val="en-GB"/>
        </w:rPr>
        <w:t>.</w:t>
      </w:r>
      <w:r w:rsidR="00AA0B8A" w:rsidRPr="00606680">
        <w:rPr>
          <w:sz w:val="24"/>
          <w:szCs w:val="24"/>
          <w:lang w:val="en-GB"/>
        </w:rPr>
        <w:t xml:space="preserve"> </w:t>
      </w:r>
      <w:r w:rsidR="00BA009D">
        <w:rPr>
          <w:sz w:val="24"/>
          <w:szCs w:val="24"/>
          <w:lang w:val="en-GB"/>
        </w:rPr>
        <w:t>Four resources indicated that bisphosphonates took 6-12 month</w:t>
      </w:r>
      <w:r w:rsidR="00040AEE">
        <w:rPr>
          <w:sz w:val="24"/>
          <w:szCs w:val="24"/>
          <w:lang w:val="en-GB"/>
        </w:rPr>
        <w:t>s</w:t>
      </w:r>
      <w:r w:rsidR="00BA009D">
        <w:rPr>
          <w:sz w:val="24"/>
          <w:szCs w:val="24"/>
          <w:lang w:val="en-GB"/>
        </w:rPr>
        <w:t xml:space="preserve"> to work </w:t>
      </w:r>
      <w:r w:rsidR="00303EBF">
        <w:rPr>
          <w:sz w:val="24"/>
          <w:szCs w:val="24"/>
          <w:lang w:val="en-GB"/>
        </w:rPr>
        <w:fldChar w:fldCharType="begin"/>
      </w:r>
      <w:r w:rsidR="00BC04F0">
        <w:rPr>
          <w:sz w:val="24"/>
          <w:szCs w:val="24"/>
          <w:lang w:val="en-GB"/>
        </w:rPr>
        <w:instrText>ADDIN RW.CITE{{doc:5ea1802fe4b068e7df3d7f51 NationalHealthService,(NHS) 2019; doc:5ea181dde4b026ebb6cf239b Harding,M [No Information]; doc:5ea18102e4b01bf023750a1b Palferman,Tom 2016; doc:5ea180c2e4b0ded179eacb5d VersusArthritis,(VA) [No Information]}}</w:instrText>
      </w:r>
      <w:r w:rsidR="00303EBF">
        <w:rPr>
          <w:sz w:val="24"/>
          <w:szCs w:val="24"/>
          <w:lang w:val="en-GB"/>
        </w:rPr>
        <w:fldChar w:fldCharType="separate"/>
      </w:r>
      <w:r w:rsidR="009A6935" w:rsidRPr="009A6935">
        <w:rPr>
          <w:rFonts w:cs="Calibri"/>
          <w:bCs/>
          <w:sz w:val="24"/>
          <w:szCs w:val="24"/>
        </w:rPr>
        <w:t>[26-28, 32]</w:t>
      </w:r>
      <w:r w:rsidR="00303EBF">
        <w:rPr>
          <w:sz w:val="24"/>
          <w:szCs w:val="24"/>
          <w:lang w:val="en-GB"/>
        </w:rPr>
        <w:fldChar w:fldCharType="end"/>
      </w:r>
      <w:r w:rsidR="00BA009D">
        <w:rPr>
          <w:sz w:val="24"/>
          <w:szCs w:val="24"/>
          <w:lang w:val="en-GB"/>
        </w:rPr>
        <w:t xml:space="preserve">. </w:t>
      </w:r>
      <w:r w:rsidRPr="00606680">
        <w:rPr>
          <w:sz w:val="24"/>
          <w:szCs w:val="24"/>
          <w:lang w:val="en-GB"/>
        </w:rPr>
        <w:t xml:space="preserve">Timing of follow up was specified in </w:t>
      </w:r>
      <w:r w:rsidR="00841F9D">
        <w:rPr>
          <w:sz w:val="24"/>
          <w:szCs w:val="24"/>
          <w:lang w:val="en-GB"/>
        </w:rPr>
        <w:t>four</w:t>
      </w:r>
      <w:r w:rsidRPr="00606680">
        <w:rPr>
          <w:sz w:val="24"/>
          <w:szCs w:val="24"/>
          <w:lang w:val="en-GB"/>
        </w:rPr>
        <w:t xml:space="preserve"> resource</w:t>
      </w:r>
      <w:r w:rsidR="00BA009D">
        <w:rPr>
          <w:sz w:val="24"/>
          <w:szCs w:val="24"/>
          <w:lang w:val="en-GB"/>
        </w:rPr>
        <w:t>s</w:t>
      </w:r>
      <w:r w:rsidRPr="00606680">
        <w:rPr>
          <w:sz w:val="24"/>
          <w:szCs w:val="24"/>
          <w:lang w:val="en-GB"/>
        </w:rPr>
        <w:t xml:space="preserve"> (</w:t>
      </w:r>
      <w:r w:rsidR="00841F9D">
        <w:rPr>
          <w:sz w:val="24"/>
          <w:szCs w:val="24"/>
          <w:lang w:val="en-GB"/>
        </w:rPr>
        <w:t>3</w:t>
      </w:r>
      <w:r w:rsidRPr="00606680">
        <w:rPr>
          <w:sz w:val="24"/>
          <w:szCs w:val="24"/>
          <w:lang w:val="en-GB"/>
        </w:rPr>
        <w:t>-5 years)</w:t>
      </w:r>
      <w:r w:rsidR="00303EBF">
        <w:rPr>
          <w:sz w:val="24"/>
          <w:szCs w:val="24"/>
          <w:lang w:val="en-GB"/>
        </w:rPr>
        <w:t xml:space="preserve"> </w:t>
      </w:r>
      <w:r w:rsidR="00303EBF">
        <w:rPr>
          <w:sz w:val="24"/>
          <w:szCs w:val="24"/>
          <w:lang w:val="en-GB"/>
        </w:rPr>
        <w:fldChar w:fldCharType="begin"/>
      </w:r>
      <w:r w:rsidR="000037FB">
        <w:rPr>
          <w:sz w:val="24"/>
          <w:szCs w:val="24"/>
          <w:lang w:val="en-GB"/>
        </w:rPr>
        <w:instrText>ADDIN RW.CITE{{doc:5ea180c2e4b0ded179eacb5d VersusArthritis,(VA) [No Information]; doc:5ea18102e4b01bf023750a1b Palferman,Tom 2016; doc:5ea181dde4b026ebb6cf239b Harding,M [No Information]; doc:5ea18144e4b0ea8379937aad NationalOsteoporosisSociety,(NOS) 2016}}</w:instrText>
      </w:r>
      <w:r w:rsidR="00303EBF">
        <w:rPr>
          <w:sz w:val="24"/>
          <w:szCs w:val="24"/>
          <w:lang w:val="en-GB"/>
        </w:rPr>
        <w:fldChar w:fldCharType="separate"/>
      </w:r>
      <w:r w:rsidR="00644FFF" w:rsidRPr="00644FFF">
        <w:rPr>
          <w:rFonts w:cs="Calibri"/>
          <w:bCs/>
          <w:sz w:val="24"/>
          <w:szCs w:val="24"/>
        </w:rPr>
        <w:t>[27-29, 32]</w:t>
      </w:r>
      <w:r w:rsidR="00303EBF">
        <w:rPr>
          <w:sz w:val="24"/>
          <w:szCs w:val="24"/>
          <w:lang w:val="en-GB"/>
        </w:rPr>
        <w:fldChar w:fldCharType="end"/>
      </w:r>
      <w:r w:rsidRPr="00606680">
        <w:rPr>
          <w:sz w:val="24"/>
          <w:szCs w:val="24"/>
          <w:lang w:val="en-GB"/>
        </w:rPr>
        <w:t xml:space="preserve"> and </w:t>
      </w:r>
      <w:r w:rsidR="00BA009D">
        <w:rPr>
          <w:sz w:val="24"/>
          <w:szCs w:val="24"/>
          <w:lang w:val="en-GB"/>
        </w:rPr>
        <w:t xml:space="preserve">related to the possibility of a treatment break as ‘long-term treatment can sometimes have side-effects’ </w:t>
      </w:r>
      <w:r w:rsidR="00303EBF">
        <w:rPr>
          <w:sz w:val="24"/>
          <w:szCs w:val="24"/>
          <w:lang w:val="en-GB"/>
        </w:rPr>
        <w:fldChar w:fldCharType="begin"/>
      </w:r>
      <w:r w:rsidR="00303EBF">
        <w:rPr>
          <w:sz w:val="24"/>
          <w:szCs w:val="24"/>
          <w:lang w:val="en-GB"/>
        </w:rPr>
        <w:instrText>ADDIN RW.CITE{{doc:5ea18102e4b01bf023750a1b Palferman,Tom 2016; doc:5ea180c2e4b0ded179eacb5d VersusArthritis,(VA) [No Information]}}</w:instrText>
      </w:r>
      <w:r w:rsidR="00303EBF">
        <w:rPr>
          <w:sz w:val="24"/>
          <w:szCs w:val="24"/>
          <w:lang w:val="en-GB"/>
        </w:rPr>
        <w:fldChar w:fldCharType="separate"/>
      </w:r>
      <w:r w:rsidR="00644FFF" w:rsidRPr="00644FFF">
        <w:rPr>
          <w:rFonts w:cs="Calibri"/>
          <w:bCs/>
          <w:sz w:val="24"/>
          <w:szCs w:val="24"/>
        </w:rPr>
        <w:t>[27, 28]</w:t>
      </w:r>
      <w:r w:rsidR="00303EBF">
        <w:rPr>
          <w:sz w:val="24"/>
          <w:szCs w:val="24"/>
          <w:lang w:val="en-GB"/>
        </w:rPr>
        <w:fldChar w:fldCharType="end"/>
      </w:r>
      <w:r w:rsidRPr="00606680">
        <w:rPr>
          <w:sz w:val="24"/>
          <w:szCs w:val="24"/>
          <w:lang w:val="en-GB"/>
        </w:rPr>
        <w:t xml:space="preserve">. </w:t>
      </w:r>
      <w:r w:rsidR="00CB3953" w:rsidRPr="00766D7B">
        <w:rPr>
          <w:sz w:val="24"/>
          <w:szCs w:val="24"/>
          <w:lang w:val="en-GB"/>
        </w:rPr>
        <w:t xml:space="preserve">The VA webpage outlined that the benefits of bisphosphonates are long-term and would not be lost </w:t>
      </w:r>
      <w:r w:rsidR="00CB3953">
        <w:rPr>
          <w:sz w:val="24"/>
          <w:szCs w:val="24"/>
          <w:lang w:val="en-GB"/>
        </w:rPr>
        <w:t xml:space="preserve">during a </w:t>
      </w:r>
      <w:r w:rsidR="00CB3953" w:rsidRPr="00766D7B">
        <w:rPr>
          <w:sz w:val="24"/>
          <w:szCs w:val="24"/>
          <w:lang w:val="en-GB"/>
        </w:rPr>
        <w:t>treatment</w:t>
      </w:r>
      <w:r w:rsidR="00CB3953">
        <w:rPr>
          <w:sz w:val="24"/>
          <w:szCs w:val="24"/>
          <w:lang w:val="en-GB"/>
        </w:rPr>
        <w:t xml:space="preserve"> break</w:t>
      </w:r>
      <w:r w:rsidR="00CB3953" w:rsidRPr="00766D7B">
        <w:rPr>
          <w:sz w:val="24"/>
          <w:szCs w:val="24"/>
          <w:lang w:val="en-GB"/>
        </w:rPr>
        <w:t xml:space="preserve"> </w:t>
      </w:r>
      <w:r w:rsidR="00303EBF">
        <w:rPr>
          <w:sz w:val="24"/>
          <w:szCs w:val="24"/>
          <w:lang w:val="en-GB"/>
        </w:rPr>
        <w:fldChar w:fldCharType="begin"/>
      </w:r>
      <w:r w:rsidR="00303EBF">
        <w:rPr>
          <w:sz w:val="24"/>
          <w:szCs w:val="24"/>
          <w:lang w:val="en-GB"/>
        </w:rPr>
        <w:instrText>ADDIN RW.CITE{{doc:5ea180c2e4b0ded179eacb5d VersusArthritis,(VA) [No Information]}}</w:instrText>
      </w:r>
      <w:r w:rsidR="00303EBF">
        <w:rPr>
          <w:sz w:val="24"/>
          <w:szCs w:val="24"/>
          <w:lang w:val="en-GB"/>
        </w:rPr>
        <w:fldChar w:fldCharType="separate"/>
      </w:r>
      <w:r w:rsidR="00644FFF" w:rsidRPr="00644FFF">
        <w:rPr>
          <w:rFonts w:cs="Calibri"/>
          <w:bCs/>
          <w:sz w:val="24"/>
          <w:szCs w:val="24"/>
        </w:rPr>
        <w:t>[27]</w:t>
      </w:r>
      <w:r w:rsidR="00303EBF">
        <w:rPr>
          <w:sz w:val="24"/>
          <w:szCs w:val="24"/>
          <w:lang w:val="en-GB"/>
        </w:rPr>
        <w:fldChar w:fldCharType="end"/>
      </w:r>
      <w:r w:rsidR="003160D0">
        <w:rPr>
          <w:sz w:val="24"/>
          <w:szCs w:val="24"/>
          <w:lang w:val="en-GB"/>
        </w:rPr>
        <w:t xml:space="preserve">.  </w:t>
      </w:r>
      <w:bookmarkStart w:id="4" w:name="_Hlk50548199"/>
      <w:r w:rsidR="003160D0">
        <w:rPr>
          <w:sz w:val="24"/>
          <w:szCs w:val="24"/>
          <w:lang w:val="en-GB"/>
        </w:rPr>
        <w:t>T</w:t>
      </w:r>
      <w:r w:rsidR="00CB3953">
        <w:rPr>
          <w:sz w:val="24"/>
          <w:szCs w:val="24"/>
          <w:lang w:val="en-GB"/>
        </w:rPr>
        <w:t xml:space="preserve">he </w:t>
      </w:r>
      <w:r w:rsidR="00303EBF">
        <w:rPr>
          <w:sz w:val="24"/>
          <w:szCs w:val="24"/>
          <w:lang w:val="en-GB"/>
        </w:rPr>
        <w:t>N</w:t>
      </w:r>
      <w:r w:rsidR="00CB3953">
        <w:rPr>
          <w:sz w:val="24"/>
          <w:szCs w:val="24"/>
          <w:lang w:val="en-GB"/>
        </w:rPr>
        <w:t xml:space="preserve">OS </w:t>
      </w:r>
      <w:r w:rsidR="00DC533D">
        <w:rPr>
          <w:sz w:val="24"/>
          <w:szCs w:val="24"/>
          <w:lang w:val="en-GB"/>
        </w:rPr>
        <w:t>booklet</w:t>
      </w:r>
      <w:r w:rsidR="00CB3953">
        <w:rPr>
          <w:sz w:val="24"/>
          <w:szCs w:val="24"/>
          <w:lang w:val="en-GB"/>
        </w:rPr>
        <w:t xml:space="preserve"> </w:t>
      </w:r>
      <w:r w:rsidR="003160D0">
        <w:rPr>
          <w:sz w:val="24"/>
          <w:szCs w:val="24"/>
          <w:lang w:val="en-GB"/>
        </w:rPr>
        <w:t xml:space="preserve">also </w:t>
      </w:r>
      <w:r w:rsidR="00CB3953">
        <w:rPr>
          <w:sz w:val="24"/>
          <w:szCs w:val="24"/>
          <w:lang w:val="en-GB"/>
        </w:rPr>
        <w:t>stated</w:t>
      </w:r>
      <w:r w:rsidR="003160D0">
        <w:rPr>
          <w:sz w:val="24"/>
          <w:szCs w:val="24"/>
          <w:lang w:val="en-GB"/>
        </w:rPr>
        <w:t xml:space="preserve"> ‘</w:t>
      </w:r>
      <w:r w:rsidR="003160D0" w:rsidRPr="003160D0">
        <w:rPr>
          <w:sz w:val="24"/>
          <w:szCs w:val="24"/>
          <w:lang w:val="en-GB"/>
        </w:rPr>
        <w:t>some may continue to have an effect for several years after treatment is stopped</w:t>
      </w:r>
      <w:r w:rsidR="003160D0">
        <w:rPr>
          <w:sz w:val="24"/>
          <w:szCs w:val="24"/>
          <w:lang w:val="en-GB"/>
        </w:rPr>
        <w:t>’; however it also stated</w:t>
      </w:r>
      <w:r w:rsidR="003160D0" w:rsidRPr="003160D0">
        <w:rPr>
          <w:sz w:val="24"/>
          <w:szCs w:val="24"/>
          <w:lang w:val="en-GB"/>
        </w:rPr>
        <w:t xml:space="preserve"> </w:t>
      </w:r>
      <w:r w:rsidR="003160D0">
        <w:rPr>
          <w:sz w:val="24"/>
          <w:szCs w:val="24"/>
          <w:lang w:val="en-GB"/>
        </w:rPr>
        <w:t>‘</w:t>
      </w:r>
      <w:r w:rsidR="003160D0" w:rsidRPr="003160D0">
        <w:rPr>
          <w:sz w:val="24"/>
          <w:szCs w:val="24"/>
          <w:lang w:val="en-GB"/>
        </w:rPr>
        <w:t>drug treatments reduce the risk of breaking a bone most effectively while you are taking them</w:t>
      </w:r>
      <w:r w:rsidR="003160D0">
        <w:rPr>
          <w:sz w:val="24"/>
          <w:szCs w:val="24"/>
          <w:lang w:val="en-GB"/>
        </w:rPr>
        <w:t>’</w:t>
      </w:r>
      <w:r w:rsidR="005A274A">
        <w:rPr>
          <w:sz w:val="24"/>
          <w:szCs w:val="24"/>
          <w:lang w:val="en-GB"/>
        </w:rPr>
        <w:t xml:space="preserve"> </w:t>
      </w:r>
      <w:r w:rsidR="003160D0">
        <w:rPr>
          <w:sz w:val="24"/>
          <w:szCs w:val="24"/>
          <w:lang w:val="en-GB"/>
        </w:rPr>
        <w:t xml:space="preserve">and </w:t>
      </w:r>
      <w:r w:rsidR="00CB3953">
        <w:rPr>
          <w:sz w:val="24"/>
          <w:szCs w:val="24"/>
          <w:lang w:val="en-GB"/>
        </w:rPr>
        <w:t>‘w</w:t>
      </w:r>
      <w:r w:rsidR="00CB3953" w:rsidRPr="00BA009D">
        <w:rPr>
          <w:sz w:val="24"/>
          <w:szCs w:val="24"/>
          <w:lang w:val="en-GB"/>
        </w:rPr>
        <w:t>hen you stop treatment the benefit will start to wear off</w:t>
      </w:r>
      <w:r w:rsidR="00CB3953">
        <w:rPr>
          <w:sz w:val="24"/>
          <w:szCs w:val="24"/>
          <w:lang w:val="en-GB"/>
        </w:rPr>
        <w:t>’</w:t>
      </w:r>
      <w:r w:rsidR="00752D5F">
        <w:rPr>
          <w:sz w:val="24"/>
          <w:szCs w:val="24"/>
          <w:lang w:val="en-GB"/>
        </w:rPr>
        <w:t xml:space="preserve"> </w:t>
      </w:r>
      <w:r w:rsidR="00352F99">
        <w:rPr>
          <w:sz w:val="24"/>
          <w:szCs w:val="24"/>
          <w:lang w:val="en-GB"/>
        </w:rPr>
        <w:fldChar w:fldCharType="begin"/>
      </w:r>
      <w:r w:rsidR="00352F99">
        <w:rPr>
          <w:sz w:val="24"/>
          <w:szCs w:val="24"/>
          <w:lang w:val="en-GB"/>
        </w:rPr>
        <w:instrText>ADDIN RW.CITE{{doc:5ea18144e4b0ea8379937aad NationalOsteoporosisSociety,(NOS) 2016}}</w:instrText>
      </w:r>
      <w:r w:rsidR="00352F99">
        <w:rPr>
          <w:sz w:val="24"/>
          <w:szCs w:val="24"/>
          <w:lang w:val="en-GB"/>
        </w:rPr>
        <w:fldChar w:fldCharType="separate"/>
      </w:r>
      <w:r w:rsidR="00644FFF" w:rsidRPr="00644FFF">
        <w:rPr>
          <w:rFonts w:cs="Calibri"/>
          <w:bCs/>
          <w:sz w:val="24"/>
          <w:szCs w:val="24"/>
        </w:rPr>
        <w:t>[29]</w:t>
      </w:r>
      <w:r w:rsidR="00352F99">
        <w:rPr>
          <w:sz w:val="24"/>
          <w:szCs w:val="24"/>
          <w:lang w:val="en-GB"/>
        </w:rPr>
        <w:fldChar w:fldCharType="end"/>
      </w:r>
      <w:r w:rsidR="00CB3953" w:rsidRPr="00766D7B">
        <w:rPr>
          <w:sz w:val="24"/>
          <w:szCs w:val="24"/>
          <w:lang w:val="en-GB"/>
        </w:rPr>
        <w:t>.</w:t>
      </w:r>
      <w:bookmarkEnd w:id="4"/>
    </w:p>
    <w:p w14:paraId="35CB61AA" w14:textId="4AB77FCF" w:rsidR="00766FF7" w:rsidRPr="00606680" w:rsidRDefault="00111F67">
      <w:pPr>
        <w:pStyle w:val="Body"/>
        <w:spacing w:line="360" w:lineRule="auto"/>
        <w:rPr>
          <w:sz w:val="24"/>
          <w:szCs w:val="24"/>
          <w:lang w:val="en-GB"/>
        </w:rPr>
      </w:pPr>
      <w:r w:rsidRPr="00606680">
        <w:rPr>
          <w:i/>
          <w:sz w:val="24"/>
          <w:szCs w:val="24"/>
          <w:lang w:val="en-GB"/>
        </w:rPr>
        <w:t>Consequences:</w:t>
      </w:r>
      <w:r w:rsidRPr="00606680">
        <w:rPr>
          <w:sz w:val="24"/>
          <w:szCs w:val="24"/>
          <w:lang w:val="en-GB"/>
        </w:rPr>
        <w:t xml:space="preserve"> Subthemes identified related to </w:t>
      </w:r>
      <w:r w:rsidR="00D303DF" w:rsidRPr="00606680">
        <w:rPr>
          <w:sz w:val="24"/>
          <w:szCs w:val="24"/>
          <w:lang w:val="en-GB"/>
        </w:rPr>
        <w:t xml:space="preserve">consequences of osteoporosis and side effects of medication. </w:t>
      </w:r>
      <w:r w:rsidR="00AA0B8A" w:rsidRPr="00606680">
        <w:rPr>
          <w:sz w:val="24"/>
          <w:szCs w:val="24"/>
          <w:lang w:val="en-GB"/>
        </w:rPr>
        <w:t>In terms of consequences of osteoporosis, fractures were noted as sequels of both the condition and non</w:t>
      </w:r>
      <w:r w:rsidRPr="00606680">
        <w:rPr>
          <w:sz w:val="24"/>
          <w:szCs w:val="24"/>
          <w:lang w:val="en-GB"/>
        </w:rPr>
        <w:t>-</w:t>
      </w:r>
      <w:r w:rsidR="00AA0B8A" w:rsidRPr="00606680">
        <w:rPr>
          <w:sz w:val="24"/>
          <w:szCs w:val="24"/>
          <w:lang w:val="en-GB"/>
        </w:rPr>
        <w:t>treatment. Fractures were described as</w:t>
      </w:r>
      <w:r w:rsidR="002C45CF">
        <w:rPr>
          <w:sz w:val="24"/>
          <w:szCs w:val="24"/>
          <w:lang w:val="en-GB"/>
        </w:rPr>
        <w:t xml:space="preserve"> ‘fragility fractures’</w:t>
      </w:r>
      <w:r w:rsidR="00AA0B8A" w:rsidRPr="00606680">
        <w:rPr>
          <w:sz w:val="24"/>
          <w:szCs w:val="24"/>
          <w:lang w:val="en-GB"/>
        </w:rPr>
        <w:t xml:space="preserve"> </w:t>
      </w:r>
      <w:r w:rsidR="00352F99">
        <w:rPr>
          <w:sz w:val="24"/>
          <w:szCs w:val="24"/>
          <w:rtl/>
          <w:lang w:val="en-GB"/>
        </w:rPr>
        <w:fldChar w:fldCharType="begin"/>
      </w:r>
      <w:r w:rsidR="00752D5F">
        <w:rPr>
          <w:sz w:val="24"/>
          <w:szCs w:val="24"/>
          <w:lang w:val="en-GB"/>
        </w:rPr>
        <w:instrText>ADDIN RW.CITE{{doc:5ea18144e4b0ea8379937aad NationalOsteoporosisSociety,(NOS) 2016; doc:5ea181dde4b026ebb6cf239b Harding,M [No Information]; doc:5ea1802fe4b068e7df3d7f51 NationalHealthService,(NHS) 2019}}</w:instrText>
      </w:r>
      <w:r w:rsidR="00352F99">
        <w:rPr>
          <w:sz w:val="24"/>
          <w:szCs w:val="24"/>
          <w:rtl/>
          <w:lang w:val="en-GB"/>
        </w:rPr>
        <w:fldChar w:fldCharType="separate"/>
      </w:r>
      <w:r w:rsidR="009A6935" w:rsidRPr="009A6935">
        <w:rPr>
          <w:rFonts w:cs="Calibri"/>
          <w:bCs/>
          <w:sz w:val="24"/>
          <w:szCs w:val="24"/>
        </w:rPr>
        <w:t>[26, 29, 32]</w:t>
      </w:r>
      <w:r w:rsidR="00352F99">
        <w:rPr>
          <w:sz w:val="24"/>
          <w:szCs w:val="24"/>
          <w:rtl/>
          <w:lang w:val="en-GB"/>
        </w:rPr>
        <w:fldChar w:fldCharType="end"/>
      </w:r>
      <w:r w:rsidR="00AA0B8A" w:rsidRPr="00606680">
        <w:rPr>
          <w:sz w:val="24"/>
          <w:szCs w:val="24"/>
          <w:lang w:val="en-GB"/>
        </w:rPr>
        <w:t>,</w:t>
      </w:r>
      <w:r w:rsidR="002C45CF">
        <w:rPr>
          <w:sz w:val="24"/>
          <w:szCs w:val="24"/>
          <w:lang w:val="en-GB"/>
        </w:rPr>
        <w:t xml:space="preserve"> ‘low-impact’ fractures</w:t>
      </w:r>
      <w:r w:rsidR="00AA0B8A" w:rsidRPr="00606680">
        <w:rPr>
          <w:sz w:val="24"/>
          <w:szCs w:val="24"/>
          <w:lang w:val="en-GB"/>
        </w:rPr>
        <w:t xml:space="preserve"> </w:t>
      </w:r>
      <w:r w:rsidR="00352F99">
        <w:rPr>
          <w:sz w:val="24"/>
          <w:szCs w:val="24"/>
          <w:lang w:val="en-GB"/>
        </w:rPr>
        <w:fldChar w:fldCharType="begin"/>
      </w:r>
      <w:r w:rsidR="00352F99">
        <w:rPr>
          <w:sz w:val="24"/>
          <w:szCs w:val="24"/>
          <w:lang w:val="en-GB"/>
        </w:rPr>
        <w:instrText>ADDIN RW.CITE{{doc:5ea180c2e4b0ded179eacb5d VersusArthritis,(VA) [No Information]}}</w:instrText>
      </w:r>
      <w:r w:rsidR="00352F99">
        <w:rPr>
          <w:sz w:val="24"/>
          <w:szCs w:val="24"/>
          <w:lang w:val="en-GB"/>
        </w:rPr>
        <w:fldChar w:fldCharType="separate"/>
      </w:r>
      <w:r w:rsidR="00644FFF" w:rsidRPr="00644FFF">
        <w:rPr>
          <w:rFonts w:cs="Calibri"/>
          <w:bCs/>
          <w:sz w:val="24"/>
          <w:szCs w:val="24"/>
        </w:rPr>
        <w:t>[27]</w:t>
      </w:r>
      <w:r w:rsidR="00352F99">
        <w:rPr>
          <w:sz w:val="24"/>
          <w:szCs w:val="24"/>
          <w:lang w:val="en-GB"/>
        </w:rPr>
        <w:fldChar w:fldCharType="end"/>
      </w:r>
      <w:r w:rsidR="00AA0B8A" w:rsidRPr="00606680">
        <w:rPr>
          <w:sz w:val="24"/>
          <w:szCs w:val="24"/>
          <w:lang w:val="en-GB"/>
        </w:rPr>
        <w:t xml:space="preserve"> or fractures being caused by minor accidents/events </w:t>
      </w:r>
      <w:r w:rsidR="00352F99">
        <w:rPr>
          <w:sz w:val="24"/>
          <w:szCs w:val="24"/>
          <w:lang w:val="en-GB"/>
        </w:rPr>
        <w:fldChar w:fldCharType="begin"/>
      </w:r>
      <w:r w:rsidR="00752D5F">
        <w:rPr>
          <w:sz w:val="24"/>
          <w:szCs w:val="24"/>
          <w:lang w:val="en-GB"/>
        </w:rPr>
        <w:instrText>ADDIN RW.CITE{{doc:5ea18218e4b01bf023750aaa Bhalara,S 2019; doc:5ea18144e4b0ea8379937aad NationalOsteoporosisSociety,(NOS) 2016}}</w:instrText>
      </w:r>
      <w:r w:rsidR="00352F99">
        <w:rPr>
          <w:sz w:val="24"/>
          <w:szCs w:val="24"/>
          <w:lang w:val="en-GB"/>
        </w:rPr>
        <w:fldChar w:fldCharType="separate"/>
      </w:r>
      <w:r w:rsidR="00644FFF" w:rsidRPr="00644FFF">
        <w:rPr>
          <w:rFonts w:cs="Calibri"/>
          <w:bCs/>
          <w:sz w:val="24"/>
          <w:szCs w:val="24"/>
        </w:rPr>
        <w:t>[29, 33]</w:t>
      </w:r>
      <w:r w:rsidR="00352F99">
        <w:rPr>
          <w:sz w:val="24"/>
          <w:szCs w:val="24"/>
          <w:lang w:val="en-GB"/>
        </w:rPr>
        <w:fldChar w:fldCharType="end"/>
      </w:r>
      <w:r w:rsidR="00AA0B8A" w:rsidRPr="00606680">
        <w:rPr>
          <w:sz w:val="24"/>
          <w:szCs w:val="24"/>
          <w:lang w:val="en-GB"/>
        </w:rPr>
        <w:t xml:space="preserve">. The BUPA webpage and NOS </w:t>
      </w:r>
      <w:r w:rsidR="00DC533D">
        <w:rPr>
          <w:sz w:val="24"/>
          <w:szCs w:val="24"/>
          <w:lang w:val="en-GB"/>
        </w:rPr>
        <w:t>booklet</w:t>
      </w:r>
      <w:r w:rsidR="00AA0B8A" w:rsidRPr="00606680">
        <w:rPr>
          <w:sz w:val="24"/>
          <w:szCs w:val="24"/>
          <w:lang w:val="en-GB"/>
        </w:rPr>
        <w:t xml:space="preserve"> were the only resources to mention the psychosocial and physical consequences following a </w:t>
      </w:r>
      <w:r w:rsidR="00380D93" w:rsidRPr="00606680">
        <w:rPr>
          <w:sz w:val="24"/>
          <w:szCs w:val="24"/>
          <w:lang w:val="en-GB"/>
        </w:rPr>
        <w:t>fracture such</w:t>
      </w:r>
      <w:r w:rsidR="00AA0B8A" w:rsidRPr="00606680">
        <w:rPr>
          <w:sz w:val="24"/>
          <w:szCs w:val="24"/>
          <w:lang w:val="en-GB"/>
        </w:rPr>
        <w:t xml:space="preserve"> as long-term disability and reduced life expectancy </w:t>
      </w:r>
      <w:r w:rsidR="00352F99">
        <w:rPr>
          <w:sz w:val="24"/>
          <w:szCs w:val="24"/>
          <w:lang w:val="en-GB"/>
        </w:rPr>
        <w:fldChar w:fldCharType="begin"/>
      </w:r>
      <w:r w:rsidR="00352F99">
        <w:rPr>
          <w:sz w:val="24"/>
          <w:szCs w:val="24"/>
          <w:lang w:val="en-GB"/>
        </w:rPr>
        <w:instrText>ADDIN RW.CITE{{doc:5ea18144e4b0ea8379937aad NationalOsteoporosisSociety,(NOS) 2016; doc:5ea18218e4b01bf023750aaa Bhalara,S 2019}}</w:instrText>
      </w:r>
      <w:r w:rsidR="00352F99">
        <w:rPr>
          <w:sz w:val="24"/>
          <w:szCs w:val="24"/>
          <w:lang w:val="en-GB"/>
        </w:rPr>
        <w:fldChar w:fldCharType="separate"/>
      </w:r>
      <w:r w:rsidR="00644FFF" w:rsidRPr="00644FFF">
        <w:rPr>
          <w:rFonts w:cs="Calibri"/>
          <w:bCs/>
          <w:sz w:val="24"/>
          <w:szCs w:val="24"/>
        </w:rPr>
        <w:t>[29, 33]</w:t>
      </w:r>
      <w:r w:rsidR="00352F99">
        <w:rPr>
          <w:sz w:val="24"/>
          <w:szCs w:val="24"/>
          <w:lang w:val="en-GB"/>
        </w:rPr>
        <w:fldChar w:fldCharType="end"/>
      </w:r>
      <w:r w:rsidR="00AA0B8A" w:rsidRPr="00606680">
        <w:rPr>
          <w:sz w:val="24"/>
          <w:szCs w:val="24"/>
          <w:lang w:val="en-GB"/>
        </w:rPr>
        <w:t xml:space="preserve">. Stakeholders noted that life expectancy may not be important to everyone, and that it would be better to relate fracture consequences to things important to patients using more lay terminology </w:t>
      </w:r>
      <w:r w:rsidR="00D303DF" w:rsidRPr="00606680">
        <w:rPr>
          <w:sz w:val="24"/>
          <w:szCs w:val="24"/>
          <w:lang w:val="en-GB"/>
        </w:rPr>
        <w:t>relating to</w:t>
      </w:r>
      <w:r w:rsidR="00AA0B8A" w:rsidRPr="00606680">
        <w:rPr>
          <w:sz w:val="24"/>
          <w:szCs w:val="24"/>
          <w:lang w:val="en-GB"/>
        </w:rPr>
        <w:t xml:space="preserve"> work, </w:t>
      </w:r>
      <w:proofErr w:type="gramStart"/>
      <w:r w:rsidR="00AA0B8A" w:rsidRPr="00606680">
        <w:rPr>
          <w:sz w:val="24"/>
          <w:szCs w:val="24"/>
          <w:lang w:val="en-GB"/>
        </w:rPr>
        <w:t>hobbies</w:t>
      </w:r>
      <w:proofErr w:type="gramEnd"/>
      <w:r w:rsidR="00AA0B8A" w:rsidRPr="00606680">
        <w:rPr>
          <w:sz w:val="24"/>
          <w:szCs w:val="24"/>
          <w:lang w:val="en-GB"/>
        </w:rPr>
        <w:t xml:space="preserve"> and confidence. </w:t>
      </w:r>
    </w:p>
    <w:p w14:paraId="566E77DF" w14:textId="643E0527" w:rsidR="00766FF7" w:rsidRPr="00606680" w:rsidRDefault="00D303DF">
      <w:pPr>
        <w:pStyle w:val="Body"/>
        <w:spacing w:line="360" w:lineRule="auto"/>
        <w:rPr>
          <w:sz w:val="24"/>
          <w:szCs w:val="24"/>
          <w:lang w:val="en-GB"/>
        </w:rPr>
      </w:pPr>
      <w:r w:rsidRPr="00606680">
        <w:rPr>
          <w:sz w:val="24"/>
          <w:szCs w:val="24"/>
          <w:lang w:val="en-GB"/>
        </w:rPr>
        <w:t xml:space="preserve">In terms of side effects, </w:t>
      </w:r>
      <w:r w:rsidR="00AA0B8A" w:rsidRPr="00606680">
        <w:rPr>
          <w:sz w:val="24"/>
          <w:szCs w:val="24"/>
          <w:lang w:val="en-GB"/>
        </w:rPr>
        <w:t xml:space="preserve">osteonecrosis of the jaw (ONJ) and atypical </w:t>
      </w:r>
      <w:r w:rsidRPr="00606680">
        <w:rPr>
          <w:sz w:val="24"/>
          <w:szCs w:val="24"/>
          <w:lang w:val="en-GB"/>
        </w:rPr>
        <w:t xml:space="preserve">femur </w:t>
      </w:r>
      <w:r w:rsidR="00AA0B8A" w:rsidRPr="00606680">
        <w:rPr>
          <w:sz w:val="24"/>
          <w:szCs w:val="24"/>
          <w:lang w:val="en-GB"/>
        </w:rPr>
        <w:t>fractures were described as</w:t>
      </w:r>
      <w:r w:rsidR="002C45CF">
        <w:rPr>
          <w:sz w:val="24"/>
          <w:szCs w:val="24"/>
          <w:lang w:val="en-GB"/>
        </w:rPr>
        <w:t xml:space="preserve"> ‘less common’ but ‘more serious’ </w:t>
      </w:r>
      <w:r w:rsidR="00AA0B8A" w:rsidRPr="00606680">
        <w:rPr>
          <w:sz w:val="24"/>
          <w:szCs w:val="24"/>
          <w:rtl/>
          <w:lang w:val="en-GB"/>
        </w:rPr>
        <w:t xml:space="preserve"> </w:t>
      </w:r>
      <w:r w:rsidR="00352F99">
        <w:rPr>
          <w:sz w:val="24"/>
          <w:szCs w:val="24"/>
          <w:rtl/>
          <w:lang w:val="en-GB"/>
        </w:rPr>
        <w:fldChar w:fldCharType="begin"/>
      </w:r>
      <w:r w:rsidR="00DD1CB3">
        <w:rPr>
          <w:sz w:val="24"/>
          <w:szCs w:val="24"/>
          <w:lang w:val="en-GB"/>
        </w:rPr>
        <w:instrText>ADDIN RW.CITE{{doc:5ea180c2e4b0ded179eacb5d VersusArthritis,(VA) [No Information]; doc:5ea1817ee4b0e30d731b1140 RoyalOsteoporosisSociety,(ROS) [No Information]; doc:5ea181dde4b026ebb6cf239b Harding,M [No Information]}}</w:instrText>
      </w:r>
      <w:r w:rsidR="00352F99">
        <w:rPr>
          <w:sz w:val="24"/>
          <w:szCs w:val="24"/>
          <w:rtl/>
          <w:lang w:val="en-GB"/>
        </w:rPr>
        <w:fldChar w:fldCharType="separate"/>
      </w:r>
      <w:r w:rsidR="00644FFF" w:rsidRPr="00644FFF">
        <w:rPr>
          <w:rFonts w:cs="Calibri"/>
          <w:bCs/>
          <w:sz w:val="24"/>
          <w:szCs w:val="24"/>
        </w:rPr>
        <w:t>[27, 30, 32]</w:t>
      </w:r>
      <w:r w:rsidR="00352F99">
        <w:rPr>
          <w:sz w:val="24"/>
          <w:szCs w:val="24"/>
          <w:rtl/>
          <w:lang w:val="en-GB"/>
        </w:rPr>
        <w:fldChar w:fldCharType="end"/>
      </w:r>
      <w:r w:rsidR="008B6714">
        <w:rPr>
          <w:rFonts w:hint="cs"/>
          <w:sz w:val="24"/>
          <w:szCs w:val="24"/>
          <w:rtl/>
          <w:lang w:val="en-GB"/>
        </w:rPr>
        <w:t xml:space="preserve"> </w:t>
      </w:r>
      <w:r w:rsidR="002C45CF">
        <w:rPr>
          <w:sz w:val="24"/>
          <w:szCs w:val="24"/>
          <w:lang w:val="en-GB"/>
        </w:rPr>
        <w:t xml:space="preserve">or ‘rare’ </w:t>
      </w:r>
      <w:r w:rsidR="002C45CF">
        <w:rPr>
          <w:sz w:val="24"/>
          <w:szCs w:val="24"/>
          <w:lang w:val="en-GB"/>
        </w:rPr>
        <w:fldChar w:fldCharType="begin"/>
      </w:r>
      <w:r w:rsidR="00842E10">
        <w:rPr>
          <w:sz w:val="24"/>
          <w:szCs w:val="24"/>
          <w:lang w:val="en-GB"/>
        </w:rPr>
        <w:instrText>ADDIN RW.CITE{{doc:5ea181dde4b026ebb6cf239b Harding,M [No Information]; doc:5ea1802fe4b068e7df3d7f51 NationalHealthService,(NHS) 2019; doc:5ea180c2e4b0ded179eacb5d VersusArthritis,(VA) [No Information]}}</w:instrText>
      </w:r>
      <w:r w:rsidR="002C45CF">
        <w:rPr>
          <w:sz w:val="24"/>
          <w:szCs w:val="24"/>
          <w:lang w:val="en-GB"/>
        </w:rPr>
        <w:fldChar w:fldCharType="separate"/>
      </w:r>
      <w:r w:rsidR="009A6935" w:rsidRPr="009A6935">
        <w:rPr>
          <w:rFonts w:cs="Calibri"/>
          <w:bCs/>
          <w:sz w:val="24"/>
          <w:szCs w:val="24"/>
        </w:rPr>
        <w:t>[26, 27, 32]</w:t>
      </w:r>
      <w:r w:rsidR="002C45CF">
        <w:rPr>
          <w:sz w:val="24"/>
          <w:szCs w:val="24"/>
          <w:lang w:val="en-GB"/>
        </w:rPr>
        <w:fldChar w:fldCharType="end"/>
      </w:r>
      <w:r w:rsidR="002C45CF">
        <w:rPr>
          <w:sz w:val="24"/>
          <w:szCs w:val="24"/>
          <w:lang w:val="en-GB"/>
        </w:rPr>
        <w:t>.</w:t>
      </w:r>
    </w:p>
    <w:p w14:paraId="66F990EF" w14:textId="3F15D7DC" w:rsidR="00766FF7" w:rsidRPr="00606680" w:rsidRDefault="00AA0B8A">
      <w:pPr>
        <w:pStyle w:val="Body"/>
        <w:spacing w:line="360" w:lineRule="auto"/>
        <w:rPr>
          <w:sz w:val="24"/>
          <w:szCs w:val="24"/>
          <w:lang w:val="en-GB"/>
        </w:rPr>
      </w:pPr>
      <w:r w:rsidRPr="00606680">
        <w:rPr>
          <w:sz w:val="24"/>
          <w:szCs w:val="24"/>
          <w:lang w:val="en-GB"/>
        </w:rPr>
        <w:t xml:space="preserve">The ROS </w:t>
      </w:r>
      <w:r w:rsidR="00582C50">
        <w:rPr>
          <w:sz w:val="24"/>
          <w:szCs w:val="24"/>
          <w:lang w:val="en-GB"/>
        </w:rPr>
        <w:t xml:space="preserve">website </w:t>
      </w:r>
      <w:r w:rsidRPr="00606680">
        <w:rPr>
          <w:sz w:val="24"/>
          <w:szCs w:val="24"/>
          <w:lang w:val="en-GB"/>
        </w:rPr>
        <w:t>used statements such</w:t>
      </w:r>
      <w:r w:rsidR="0031384B">
        <w:rPr>
          <w:sz w:val="24"/>
          <w:szCs w:val="24"/>
          <w:lang w:val="en-GB"/>
        </w:rPr>
        <w:t xml:space="preserve"> as ‘be reassured that </w:t>
      </w:r>
      <w:r w:rsidR="00582C50">
        <w:rPr>
          <w:sz w:val="24"/>
          <w:szCs w:val="24"/>
          <w:lang w:val="en-GB"/>
        </w:rPr>
        <w:t xml:space="preserve">it’s unlikely you will experience any’ </w:t>
      </w:r>
      <w:r w:rsidR="000641D7" w:rsidRPr="005A4880">
        <w:rPr>
          <w:sz w:val="24"/>
          <w:szCs w:val="24"/>
          <w:rtl/>
          <w:lang w:val="en-GB"/>
        </w:rPr>
        <w:fldChar w:fldCharType="begin"/>
      </w:r>
      <w:r w:rsidR="000641D7" w:rsidRPr="005A4880">
        <w:rPr>
          <w:sz w:val="24"/>
          <w:szCs w:val="24"/>
          <w:lang w:val="en-GB"/>
        </w:rPr>
        <w:instrText>ADDIN RW.CITE{{doc:5ea1817ee4b0e30d731b1140 RoyalOsteoporosisSociety,(ROS) [No Information]}}</w:instrText>
      </w:r>
      <w:r w:rsidR="000641D7" w:rsidRPr="005A4880">
        <w:rPr>
          <w:sz w:val="24"/>
          <w:szCs w:val="24"/>
          <w:rtl/>
          <w:lang w:val="en-GB"/>
        </w:rPr>
        <w:fldChar w:fldCharType="separate"/>
      </w:r>
      <w:r w:rsidR="00644FFF" w:rsidRPr="00644FFF">
        <w:rPr>
          <w:rFonts w:cs="Calibri"/>
          <w:bCs/>
          <w:sz w:val="24"/>
          <w:szCs w:val="24"/>
        </w:rPr>
        <w:t>[30]</w:t>
      </w:r>
      <w:r w:rsidR="000641D7" w:rsidRPr="005A4880">
        <w:rPr>
          <w:sz w:val="24"/>
          <w:szCs w:val="24"/>
          <w:rtl/>
          <w:lang w:val="en-GB"/>
        </w:rPr>
        <w:fldChar w:fldCharType="end"/>
      </w:r>
      <w:r w:rsidRPr="00606680">
        <w:rPr>
          <w:sz w:val="24"/>
          <w:szCs w:val="24"/>
          <w:lang w:val="en-GB"/>
        </w:rPr>
        <w:t xml:space="preserve"> in relation to side effect risk, whilst Patient</w:t>
      </w:r>
      <w:r w:rsidR="00642D7D">
        <w:rPr>
          <w:sz w:val="24"/>
          <w:szCs w:val="24"/>
          <w:lang w:val="en-GB"/>
        </w:rPr>
        <w:t>.</w:t>
      </w:r>
      <w:r w:rsidRPr="00606680">
        <w:rPr>
          <w:sz w:val="24"/>
          <w:szCs w:val="24"/>
          <w:lang w:val="en-GB"/>
        </w:rPr>
        <w:t xml:space="preserve">info </w:t>
      </w:r>
      <w:r w:rsidR="00D303DF" w:rsidRPr="00606680">
        <w:rPr>
          <w:sz w:val="24"/>
          <w:szCs w:val="24"/>
          <w:lang w:val="en-GB"/>
        </w:rPr>
        <w:t>used phrases such as</w:t>
      </w:r>
      <w:r w:rsidRPr="00606680">
        <w:rPr>
          <w:sz w:val="24"/>
          <w:szCs w:val="24"/>
          <w:lang w:val="en-GB"/>
        </w:rPr>
        <w:t xml:space="preserve"> </w:t>
      </w:r>
      <w:r w:rsidRPr="00606680">
        <w:rPr>
          <w:sz w:val="24"/>
          <w:szCs w:val="24"/>
          <w:rtl/>
          <w:lang w:val="en-GB"/>
        </w:rPr>
        <w:t>‘</w:t>
      </w:r>
      <w:r w:rsidRPr="00606680">
        <w:rPr>
          <w:sz w:val="24"/>
          <w:szCs w:val="24"/>
          <w:lang w:val="en-GB"/>
        </w:rPr>
        <w:t>if you develop any symptoms….you should stop taking your tablets and see your doctor</w:t>
      </w:r>
      <w:r w:rsidR="00D303DF" w:rsidRPr="00606680">
        <w:rPr>
          <w:sz w:val="24"/>
          <w:szCs w:val="24"/>
          <w:rtl/>
          <w:lang w:val="en-GB"/>
        </w:rPr>
        <w:t>'</w:t>
      </w:r>
      <w:r w:rsidR="000641D7">
        <w:rPr>
          <w:sz w:val="24"/>
          <w:szCs w:val="24"/>
          <w:lang w:val="en-GB"/>
        </w:rPr>
        <w:t xml:space="preserve"> </w:t>
      </w:r>
      <w:r w:rsidR="000641D7">
        <w:rPr>
          <w:sz w:val="24"/>
          <w:szCs w:val="24"/>
          <w:lang w:val="en-GB"/>
        </w:rPr>
        <w:fldChar w:fldCharType="begin"/>
      </w:r>
      <w:r w:rsidR="00F2175D">
        <w:rPr>
          <w:sz w:val="24"/>
          <w:szCs w:val="24"/>
          <w:lang w:val="en-GB"/>
        </w:rPr>
        <w:instrText>ADDIN RW.CITE{{doc:5ea181dde4b026ebb6cf239b Harding,M [No Information]}}</w:instrText>
      </w:r>
      <w:r w:rsidR="000641D7">
        <w:rPr>
          <w:sz w:val="24"/>
          <w:szCs w:val="24"/>
          <w:lang w:val="en-GB"/>
        </w:rPr>
        <w:fldChar w:fldCharType="separate"/>
      </w:r>
      <w:r w:rsidR="00644FFF" w:rsidRPr="00644FFF">
        <w:rPr>
          <w:rFonts w:cs="Calibri"/>
          <w:bCs/>
          <w:sz w:val="24"/>
          <w:szCs w:val="24"/>
        </w:rPr>
        <w:t>[32]</w:t>
      </w:r>
      <w:r w:rsidR="000641D7">
        <w:rPr>
          <w:sz w:val="24"/>
          <w:szCs w:val="24"/>
          <w:lang w:val="en-GB"/>
        </w:rPr>
        <w:fldChar w:fldCharType="end"/>
      </w:r>
      <w:r w:rsidRPr="00606680">
        <w:rPr>
          <w:sz w:val="24"/>
          <w:szCs w:val="24"/>
          <w:lang w:val="en-GB"/>
        </w:rPr>
        <w:t xml:space="preserve">. Stakeholders noted that many of the terms used to describe side effects may not be easy to </w:t>
      </w:r>
      <w:r w:rsidRPr="00606680">
        <w:rPr>
          <w:sz w:val="24"/>
          <w:szCs w:val="24"/>
          <w:lang w:val="en-GB"/>
        </w:rPr>
        <w:lastRenderedPageBreak/>
        <w:t>understand and suggested using more commonly understood language</w:t>
      </w:r>
      <w:r w:rsidR="00437409">
        <w:rPr>
          <w:sz w:val="24"/>
          <w:szCs w:val="24"/>
          <w:lang w:val="en-GB"/>
        </w:rPr>
        <w:t xml:space="preserve"> e.g. gullet instead of oesophagus</w:t>
      </w:r>
      <w:r w:rsidRPr="00606680">
        <w:rPr>
          <w:sz w:val="24"/>
          <w:szCs w:val="24"/>
          <w:lang w:val="en-GB"/>
        </w:rPr>
        <w:t xml:space="preserve">. Further it was suggested that side-effect timelines be noted, such as in the case of joint pain with bisphosphonates which may be transient. </w:t>
      </w:r>
    </w:p>
    <w:p w14:paraId="0F3A0262" w14:textId="7261617B" w:rsidR="00766FF7" w:rsidRPr="00606680" w:rsidRDefault="00D303DF">
      <w:pPr>
        <w:pStyle w:val="Body"/>
        <w:spacing w:line="360" w:lineRule="auto"/>
        <w:rPr>
          <w:sz w:val="24"/>
          <w:szCs w:val="24"/>
          <w:lang w:val="en-GB"/>
        </w:rPr>
      </w:pPr>
      <w:r w:rsidRPr="00606680">
        <w:rPr>
          <w:i/>
          <w:sz w:val="24"/>
          <w:szCs w:val="24"/>
          <w:lang w:val="en-GB"/>
        </w:rPr>
        <w:t>Controllability:</w:t>
      </w:r>
      <w:r w:rsidRPr="00606680">
        <w:rPr>
          <w:sz w:val="24"/>
          <w:szCs w:val="24"/>
          <w:lang w:val="en-GB"/>
        </w:rPr>
        <w:t xml:space="preserve"> Subthemes related to benefits of medication, and how to take medication. </w:t>
      </w:r>
      <w:r w:rsidR="00AA0B8A" w:rsidRPr="00606680">
        <w:rPr>
          <w:sz w:val="24"/>
          <w:szCs w:val="24"/>
          <w:lang w:val="en-GB"/>
        </w:rPr>
        <w:t xml:space="preserve">Generally, there was little information on benefits of drug treatment. Resources </w:t>
      </w:r>
      <w:r w:rsidR="00010C6D" w:rsidRPr="00606680">
        <w:rPr>
          <w:sz w:val="24"/>
          <w:szCs w:val="24"/>
          <w:lang w:val="en-GB"/>
        </w:rPr>
        <w:t xml:space="preserve">described </w:t>
      </w:r>
      <w:r w:rsidR="00AA0B8A" w:rsidRPr="00606680">
        <w:rPr>
          <w:rFonts w:cs="Calibri"/>
          <w:sz w:val="24"/>
          <w:szCs w:val="24"/>
          <w:lang w:val="en-GB"/>
        </w:rPr>
        <w:t>benefits of bisphosphonate medication</w:t>
      </w:r>
      <w:r w:rsidR="00010C6D" w:rsidRPr="00606680">
        <w:rPr>
          <w:rFonts w:cs="Calibri"/>
          <w:sz w:val="24"/>
          <w:szCs w:val="24"/>
          <w:lang w:val="en-GB"/>
        </w:rPr>
        <w:t xml:space="preserve"> in terms </w:t>
      </w:r>
      <w:r w:rsidR="00010C6D" w:rsidRPr="00606680">
        <w:rPr>
          <w:sz w:val="24"/>
          <w:szCs w:val="24"/>
          <w:lang w:val="en-GB"/>
        </w:rPr>
        <w:t xml:space="preserve">bone strength, bone density and </w:t>
      </w:r>
      <w:r w:rsidR="00010C6D" w:rsidRPr="00606680">
        <w:rPr>
          <w:rFonts w:cs="Calibri"/>
          <w:sz w:val="24"/>
          <w:szCs w:val="24"/>
          <w:lang w:val="en-GB"/>
        </w:rPr>
        <w:t>fracture risk</w:t>
      </w:r>
      <w:r w:rsidR="00AA0B8A" w:rsidRPr="00606680">
        <w:rPr>
          <w:rFonts w:cs="Calibri"/>
          <w:sz w:val="24"/>
          <w:szCs w:val="24"/>
          <w:lang w:val="en-GB"/>
        </w:rPr>
        <w:t xml:space="preserve">. However, terminology varied, with the benefits described as </w:t>
      </w:r>
      <w:r w:rsidR="00AA0B8A" w:rsidRPr="00606680">
        <w:rPr>
          <w:rFonts w:cs="Calibri"/>
          <w:sz w:val="24"/>
          <w:szCs w:val="24"/>
          <w:rtl/>
          <w:lang w:val="en-GB"/>
        </w:rPr>
        <w:t>‘</w:t>
      </w:r>
      <w:r w:rsidR="00AA0B8A" w:rsidRPr="00606680">
        <w:rPr>
          <w:rFonts w:cs="Calibri"/>
          <w:sz w:val="24"/>
          <w:szCs w:val="24"/>
          <w:lang w:val="en-GB"/>
        </w:rPr>
        <w:t>reduced ris</w:t>
      </w:r>
      <w:r w:rsidRPr="00606680">
        <w:rPr>
          <w:rFonts w:cs="Calibri"/>
          <w:sz w:val="24"/>
          <w:szCs w:val="24"/>
          <w:lang w:val="en-GB"/>
        </w:rPr>
        <w:t>k {of fracture}</w:t>
      </w:r>
      <w:r w:rsidR="00AA0B8A" w:rsidRPr="00606680">
        <w:rPr>
          <w:rFonts w:cs="Calibri"/>
          <w:sz w:val="24"/>
          <w:szCs w:val="24"/>
          <w:rtl/>
          <w:lang w:val="en-GB"/>
        </w:rPr>
        <w:t>’</w:t>
      </w:r>
      <w:r w:rsidR="00752D5F">
        <w:rPr>
          <w:rFonts w:cs="Calibri" w:hint="cs"/>
          <w:sz w:val="24"/>
          <w:szCs w:val="24"/>
          <w:rtl/>
          <w:lang w:val="en-GB"/>
        </w:rPr>
        <w:t xml:space="preserve"> </w:t>
      </w:r>
      <w:r w:rsidR="00752D5F">
        <w:rPr>
          <w:rFonts w:cs="Calibri"/>
          <w:sz w:val="24"/>
          <w:szCs w:val="24"/>
          <w:rtl/>
          <w:lang w:val="en-GB"/>
        </w:rPr>
        <w:fldChar w:fldCharType="begin"/>
      </w:r>
      <w:r w:rsidR="00752D5F">
        <w:rPr>
          <w:rFonts w:cs="Calibri"/>
          <w:sz w:val="24"/>
          <w:szCs w:val="24"/>
          <w:lang w:val="en-GB"/>
        </w:rPr>
        <w:instrText>ADDIN RW.CITE{{doc:5ea1802fe4b068e7df3d7f51 NationalHealthService,(NHS) 2019; doc:5ea18086e4b0f5b472046c25 Leyland,Sarah 2017; doc:5ea18102e4b01bf023750a1b Palferman,Tom 2016; doc:5ebe5fdbe4b057510e4b64f1 VersusArthritis 2018}}</w:instrText>
      </w:r>
      <w:r w:rsidR="00752D5F">
        <w:rPr>
          <w:rFonts w:cs="Calibri"/>
          <w:sz w:val="24"/>
          <w:szCs w:val="24"/>
          <w:rtl/>
          <w:lang w:val="en-GB"/>
        </w:rPr>
        <w:fldChar w:fldCharType="separate"/>
      </w:r>
      <w:r w:rsidR="00644FFF" w:rsidRPr="00644FFF">
        <w:rPr>
          <w:rFonts w:cs="Calibri"/>
          <w:bCs/>
          <w:sz w:val="24"/>
          <w:szCs w:val="24"/>
        </w:rPr>
        <w:t>[25, 26, 28, 34]</w:t>
      </w:r>
      <w:r w:rsidR="00752D5F">
        <w:rPr>
          <w:rFonts w:cs="Calibri"/>
          <w:sz w:val="24"/>
          <w:szCs w:val="24"/>
          <w:rtl/>
          <w:lang w:val="en-GB"/>
        </w:rPr>
        <w:fldChar w:fldCharType="end"/>
      </w:r>
      <w:r w:rsidR="00AA0B8A" w:rsidRPr="00606680">
        <w:rPr>
          <w:rFonts w:cs="Calibri"/>
          <w:sz w:val="24"/>
          <w:szCs w:val="24"/>
          <w:lang w:val="en-GB"/>
        </w:rPr>
        <w:t xml:space="preserve">, </w:t>
      </w:r>
      <w:r w:rsidR="00AA0B8A" w:rsidRPr="00606680">
        <w:rPr>
          <w:rFonts w:cs="Calibri"/>
          <w:sz w:val="24"/>
          <w:szCs w:val="24"/>
          <w:rtl/>
          <w:lang w:val="en-GB"/>
        </w:rPr>
        <w:t>‘</w:t>
      </w:r>
      <w:r w:rsidR="00AA19F0">
        <w:rPr>
          <w:rFonts w:cs="Calibri"/>
          <w:sz w:val="24"/>
          <w:szCs w:val="24"/>
          <w:lang w:val="en-GB"/>
        </w:rPr>
        <w:t>prevent</w:t>
      </w:r>
      <w:r w:rsidR="0031384B">
        <w:rPr>
          <w:rFonts w:cs="Calibri"/>
          <w:sz w:val="24"/>
          <w:szCs w:val="24"/>
          <w:lang w:val="en-GB"/>
        </w:rPr>
        <w:t>’</w:t>
      </w:r>
      <w:r w:rsidR="00AA19F0">
        <w:rPr>
          <w:rFonts w:cs="Calibri"/>
          <w:sz w:val="24"/>
          <w:szCs w:val="24"/>
          <w:lang w:val="en-GB"/>
        </w:rPr>
        <w:t xml:space="preserve"> {fractures and bone loss}</w:t>
      </w:r>
      <w:r w:rsidR="00752D5F">
        <w:rPr>
          <w:rFonts w:cs="Calibri"/>
          <w:sz w:val="24"/>
          <w:szCs w:val="24"/>
          <w:lang w:val="en-GB"/>
        </w:rPr>
        <w:t xml:space="preserve"> </w:t>
      </w:r>
      <w:r w:rsidR="00752D5F">
        <w:rPr>
          <w:rFonts w:cs="Calibri"/>
          <w:sz w:val="24"/>
          <w:szCs w:val="24"/>
          <w:lang w:val="en-GB"/>
        </w:rPr>
        <w:fldChar w:fldCharType="begin"/>
      </w:r>
      <w:r w:rsidR="00752D5F">
        <w:rPr>
          <w:rFonts w:cs="Calibri"/>
          <w:sz w:val="24"/>
          <w:szCs w:val="24"/>
          <w:lang w:val="en-GB"/>
        </w:rPr>
        <w:instrText>ADDIN RW.CITE{{doc:5ea18086e4b0f5b472046c25 Leyland,Sarah 2017; doc:5ea180c2e4b0ded179eacb5d VersusArthritis,(VA) [No Information]; doc:5ea18144e4b0ea8379937aad NationalOsteoporosisSociety,(NOS) 2016; doc:5ea181ade4b0ded179eacb89 Age,UK 2019}}</w:instrText>
      </w:r>
      <w:r w:rsidR="00752D5F">
        <w:rPr>
          <w:rFonts w:cs="Calibri"/>
          <w:sz w:val="24"/>
          <w:szCs w:val="24"/>
          <w:lang w:val="en-GB"/>
        </w:rPr>
        <w:fldChar w:fldCharType="separate"/>
      </w:r>
      <w:r w:rsidR="009A6935" w:rsidRPr="009A6935">
        <w:rPr>
          <w:rFonts w:cs="Calibri"/>
          <w:bCs/>
          <w:sz w:val="24"/>
          <w:szCs w:val="24"/>
        </w:rPr>
        <w:t>[25, 27, 29, 31]</w:t>
      </w:r>
      <w:r w:rsidR="00752D5F">
        <w:rPr>
          <w:rFonts w:cs="Calibri"/>
          <w:sz w:val="24"/>
          <w:szCs w:val="24"/>
          <w:lang w:val="en-GB"/>
        </w:rPr>
        <w:fldChar w:fldCharType="end"/>
      </w:r>
      <w:r w:rsidR="00AA19F0">
        <w:rPr>
          <w:rFonts w:cs="Calibri"/>
          <w:sz w:val="24"/>
          <w:szCs w:val="24"/>
          <w:lang w:val="en-GB"/>
        </w:rPr>
        <w:t>,</w:t>
      </w:r>
      <w:r w:rsidRPr="00606680">
        <w:rPr>
          <w:rFonts w:cs="Calibri"/>
          <w:sz w:val="24"/>
          <w:szCs w:val="24"/>
          <w:lang w:val="en-GB"/>
        </w:rPr>
        <w:t xml:space="preserve"> ‘increase’ {bone strength}</w:t>
      </w:r>
      <w:r w:rsidR="00752D5F">
        <w:rPr>
          <w:rFonts w:cs="Calibri"/>
          <w:sz w:val="24"/>
          <w:szCs w:val="24"/>
          <w:lang w:val="en-GB"/>
        </w:rPr>
        <w:t xml:space="preserve"> </w:t>
      </w:r>
      <w:r w:rsidR="00752D5F">
        <w:rPr>
          <w:rFonts w:cs="Calibri"/>
          <w:sz w:val="24"/>
          <w:szCs w:val="24"/>
          <w:lang w:val="en-GB"/>
        </w:rPr>
        <w:fldChar w:fldCharType="begin"/>
      </w:r>
      <w:r w:rsidR="00752D5F">
        <w:rPr>
          <w:rFonts w:cs="Calibri"/>
          <w:sz w:val="24"/>
          <w:szCs w:val="24"/>
          <w:lang w:val="en-GB"/>
        </w:rPr>
        <w:instrText>ADDIN RW.CITE{{doc:5ea180c2e4b0ded179eacb5d VersusArthritis,(VA) [No Information]; doc:5ea18102e4b01bf023750a1b Palferman,Tom 2016}}</w:instrText>
      </w:r>
      <w:r w:rsidR="00752D5F">
        <w:rPr>
          <w:rFonts w:cs="Calibri"/>
          <w:sz w:val="24"/>
          <w:szCs w:val="24"/>
          <w:lang w:val="en-GB"/>
        </w:rPr>
        <w:fldChar w:fldCharType="separate"/>
      </w:r>
      <w:r w:rsidR="00644FFF" w:rsidRPr="00644FFF">
        <w:rPr>
          <w:rFonts w:cs="Calibri"/>
          <w:bCs/>
          <w:sz w:val="24"/>
          <w:szCs w:val="24"/>
        </w:rPr>
        <w:t>[27, 28]</w:t>
      </w:r>
      <w:r w:rsidR="00752D5F">
        <w:rPr>
          <w:rFonts w:cs="Calibri"/>
          <w:sz w:val="24"/>
          <w:szCs w:val="24"/>
          <w:lang w:val="en-GB"/>
        </w:rPr>
        <w:fldChar w:fldCharType="end"/>
      </w:r>
      <w:r w:rsidRPr="00606680">
        <w:rPr>
          <w:sz w:val="24"/>
          <w:szCs w:val="24"/>
          <w:lang w:val="en-GB"/>
        </w:rPr>
        <w:t>, ‘slow’ {bone loss}</w:t>
      </w:r>
      <w:r w:rsidR="00752D5F">
        <w:rPr>
          <w:sz w:val="24"/>
          <w:szCs w:val="24"/>
          <w:lang w:val="en-GB"/>
        </w:rPr>
        <w:t xml:space="preserve"> </w:t>
      </w:r>
      <w:r w:rsidR="00752D5F">
        <w:rPr>
          <w:sz w:val="24"/>
          <w:szCs w:val="24"/>
          <w:lang w:val="en-GB"/>
        </w:rPr>
        <w:fldChar w:fldCharType="begin"/>
      </w:r>
      <w:r w:rsidR="00752D5F">
        <w:rPr>
          <w:sz w:val="24"/>
          <w:szCs w:val="24"/>
          <w:lang w:val="en-GB"/>
        </w:rPr>
        <w:instrText>ADDIN RW.CITE{{doc:5ea180c2e4b0ded179eacb5d VersusArthritis,(VA) [No Information]; doc:5ea18102e4b01bf023750a1b Palferman,Tom 2016; doc:5ea18218e4b01bf023750aaa Bhalara,S 2019}}</w:instrText>
      </w:r>
      <w:r w:rsidR="00752D5F">
        <w:rPr>
          <w:sz w:val="24"/>
          <w:szCs w:val="24"/>
          <w:lang w:val="en-GB"/>
        </w:rPr>
        <w:fldChar w:fldCharType="separate"/>
      </w:r>
      <w:r w:rsidR="00644FFF" w:rsidRPr="00644FFF">
        <w:rPr>
          <w:rFonts w:cs="Calibri"/>
          <w:bCs/>
          <w:sz w:val="24"/>
          <w:szCs w:val="24"/>
        </w:rPr>
        <w:t>[27, 28, 33]</w:t>
      </w:r>
      <w:r w:rsidR="00752D5F">
        <w:rPr>
          <w:sz w:val="24"/>
          <w:szCs w:val="24"/>
          <w:lang w:val="en-GB"/>
        </w:rPr>
        <w:fldChar w:fldCharType="end"/>
      </w:r>
      <w:r w:rsidRPr="00606680">
        <w:rPr>
          <w:sz w:val="24"/>
          <w:szCs w:val="24"/>
          <w:lang w:val="en-GB"/>
        </w:rPr>
        <w:t xml:space="preserve">. </w:t>
      </w:r>
      <w:r w:rsidR="00AA0B8A" w:rsidRPr="00606680">
        <w:rPr>
          <w:sz w:val="24"/>
          <w:szCs w:val="24"/>
          <w:lang w:val="en-GB"/>
        </w:rPr>
        <w:t>Stakeholder discussions felt that terms relating to restoring</w:t>
      </w:r>
      <w:r w:rsidRPr="00606680">
        <w:rPr>
          <w:sz w:val="24"/>
          <w:szCs w:val="24"/>
          <w:lang w:val="en-GB"/>
        </w:rPr>
        <w:t xml:space="preserve">, </w:t>
      </w:r>
      <w:proofErr w:type="gramStart"/>
      <w:r w:rsidRPr="00606680">
        <w:rPr>
          <w:sz w:val="24"/>
          <w:szCs w:val="24"/>
          <w:lang w:val="en-GB"/>
        </w:rPr>
        <w:t>renewing</w:t>
      </w:r>
      <w:proofErr w:type="gramEnd"/>
      <w:r w:rsidR="00AA0B8A" w:rsidRPr="00606680">
        <w:rPr>
          <w:sz w:val="24"/>
          <w:szCs w:val="24"/>
          <w:lang w:val="en-GB"/>
        </w:rPr>
        <w:t xml:space="preserve"> or returning </w:t>
      </w:r>
      <w:r w:rsidR="00FF5D37">
        <w:rPr>
          <w:sz w:val="24"/>
          <w:szCs w:val="24"/>
          <w:lang w:val="en-GB"/>
        </w:rPr>
        <w:t>bone mineral density (</w:t>
      </w:r>
      <w:r w:rsidR="00AA0B8A" w:rsidRPr="00606680">
        <w:rPr>
          <w:sz w:val="24"/>
          <w:szCs w:val="24"/>
          <w:lang w:val="en-GB"/>
        </w:rPr>
        <w:t>BMD</w:t>
      </w:r>
      <w:r w:rsidR="00FF5D37">
        <w:rPr>
          <w:sz w:val="24"/>
          <w:szCs w:val="24"/>
          <w:lang w:val="en-GB"/>
        </w:rPr>
        <w:t>)</w:t>
      </w:r>
      <w:r w:rsidR="00AA0B8A" w:rsidRPr="00606680">
        <w:rPr>
          <w:sz w:val="24"/>
          <w:szCs w:val="24"/>
          <w:lang w:val="en-GB"/>
        </w:rPr>
        <w:t xml:space="preserve"> to normal</w:t>
      </w:r>
      <w:r w:rsidR="00D350E6" w:rsidRPr="00606680">
        <w:rPr>
          <w:sz w:val="24"/>
          <w:szCs w:val="24"/>
          <w:lang w:val="en-GB"/>
        </w:rPr>
        <w:t xml:space="preserve"> and preventing fracture</w:t>
      </w:r>
      <w:r w:rsidR="00AA0B8A" w:rsidRPr="00606680">
        <w:rPr>
          <w:sz w:val="24"/>
          <w:szCs w:val="24"/>
          <w:lang w:val="en-GB"/>
        </w:rPr>
        <w:t xml:space="preserve"> were misleading. They recommended the </w:t>
      </w:r>
      <w:r w:rsidR="00A34218" w:rsidRPr="00606680">
        <w:rPr>
          <w:sz w:val="24"/>
          <w:szCs w:val="24"/>
          <w:lang w:val="en-GB"/>
        </w:rPr>
        <w:t xml:space="preserve">term </w:t>
      </w:r>
      <w:r w:rsidR="00A34218" w:rsidRPr="00606680">
        <w:rPr>
          <w:rFonts w:hint="cs"/>
          <w:sz w:val="24"/>
          <w:szCs w:val="24"/>
          <w:rtl/>
          <w:lang w:val="en-GB"/>
        </w:rPr>
        <w:t>‘</w:t>
      </w:r>
      <w:r w:rsidR="00A34218" w:rsidRPr="00606680">
        <w:rPr>
          <w:rFonts w:hint="cs"/>
          <w:sz w:val="24"/>
          <w:szCs w:val="24"/>
          <w:lang w:val="en-GB"/>
        </w:rPr>
        <w:t>strengthen</w:t>
      </w:r>
      <w:r w:rsidR="0031384B">
        <w:rPr>
          <w:sz w:val="24"/>
          <w:szCs w:val="24"/>
          <w:lang w:val="en-GB"/>
        </w:rPr>
        <w:t xml:space="preserve"> bone’</w:t>
      </w:r>
      <w:r w:rsidR="00AA0B8A" w:rsidRPr="00606680">
        <w:rPr>
          <w:sz w:val="24"/>
          <w:szCs w:val="24"/>
          <w:rtl/>
          <w:lang w:val="en-GB"/>
        </w:rPr>
        <w:t xml:space="preserve">’ </w:t>
      </w:r>
      <w:r w:rsidR="00AA0B8A" w:rsidRPr="00606680">
        <w:rPr>
          <w:sz w:val="24"/>
          <w:szCs w:val="24"/>
          <w:lang w:val="en-GB"/>
        </w:rPr>
        <w:t xml:space="preserve">and description of ‘lowering the chance of future </w:t>
      </w:r>
      <w:r w:rsidR="00C97510">
        <w:rPr>
          <w:sz w:val="24"/>
          <w:szCs w:val="24"/>
          <w:lang w:val="en-GB"/>
        </w:rPr>
        <w:t>fracture’</w:t>
      </w:r>
      <w:r w:rsidR="00AA0B8A" w:rsidRPr="00606680">
        <w:rPr>
          <w:sz w:val="24"/>
          <w:szCs w:val="24"/>
          <w:lang w:val="en-GB"/>
        </w:rPr>
        <w:t>. Medication was also noted by stakeholders to give confidence</w:t>
      </w:r>
      <w:r w:rsidR="00437409">
        <w:rPr>
          <w:sz w:val="24"/>
          <w:szCs w:val="24"/>
          <w:lang w:val="en-GB"/>
        </w:rPr>
        <w:t xml:space="preserve"> </w:t>
      </w:r>
      <w:r w:rsidR="00AA0B8A" w:rsidRPr="00606680">
        <w:rPr>
          <w:sz w:val="24"/>
          <w:szCs w:val="24"/>
          <w:lang w:val="en-GB"/>
        </w:rPr>
        <w:t xml:space="preserve">- a psychosocial factor that </w:t>
      </w:r>
      <w:r w:rsidR="00437409">
        <w:rPr>
          <w:sz w:val="24"/>
          <w:szCs w:val="24"/>
          <w:lang w:val="en-GB"/>
        </w:rPr>
        <w:t>c</w:t>
      </w:r>
      <w:r w:rsidR="00437409" w:rsidRPr="00606680">
        <w:rPr>
          <w:sz w:val="24"/>
          <w:szCs w:val="24"/>
          <w:lang w:val="en-GB"/>
        </w:rPr>
        <w:t xml:space="preserve">ould </w:t>
      </w:r>
      <w:r w:rsidR="00AA0B8A" w:rsidRPr="00606680">
        <w:rPr>
          <w:sz w:val="24"/>
          <w:szCs w:val="24"/>
          <w:lang w:val="en-GB"/>
        </w:rPr>
        <w:t xml:space="preserve">be included as a benefit. </w:t>
      </w:r>
    </w:p>
    <w:p w14:paraId="3F7A301C" w14:textId="230040B4" w:rsidR="00766FF7" w:rsidRPr="00606680" w:rsidRDefault="00AA0B8A">
      <w:pPr>
        <w:pStyle w:val="Body"/>
        <w:spacing w:line="360" w:lineRule="auto"/>
        <w:rPr>
          <w:sz w:val="24"/>
          <w:szCs w:val="24"/>
          <w:lang w:val="en-GB"/>
        </w:rPr>
      </w:pPr>
      <w:r w:rsidRPr="00606680">
        <w:rPr>
          <w:sz w:val="24"/>
          <w:szCs w:val="24"/>
          <w:lang w:val="en-GB"/>
        </w:rPr>
        <w:t xml:space="preserve">Instructions around medication were given to </w:t>
      </w:r>
      <w:r w:rsidRPr="00606680">
        <w:rPr>
          <w:sz w:val="24"/>
          <w:szCs w:val="24"/>
          <w:rtl/>
          <w:lang w:val="en-GB"/>
        </w:rPr>
        <w:t>‘</w:t>
      </w:r>
      <w:r w:rsidRPr="00606680">
        <w:rPr>
          <w:sz w:val="24"/>
          <w:szCs w:val="24"/>
          <w:lang w:val="en-GB"/>
        </w:rPr>
        <w:t xml:space="preserve">ensure the </w:t>
      </w:r>
      <w:r w:rsidRPr="00EF70F8">
        <w:rPr>
          <w:sz w:val="24"/>
          <w:szCs w:val="24"/>
          <w:lang w:val="en-GB"/>
        </w:rPr>
        <w:t>medication is effectively absorbed</w:t>
      </w:r>
      <w:r w:rsidRPr="00EF70F8">
        <w:rPr>
          <w:sz w:val="24"/>
          <w:szCs w:val="24"/>
          <w:rtl/>
          <w:lang w:val="en-GB"/>
        </w:rPr>
        <w:t>’</w:t>
      </w:r>
      <w:r w:rsidRPr="00EF70F8">
        <w:rPr>
          <w:sz w:val="24"/>
          <w:szCs w:val="24"/>
          <w:lang w:val="en-GB"/>
        </w:rPr>
        <w:t xml:space="preserve">, and that patients should </w:t>
      </w:r>
      <w:r w:rsidRPr="00EF70F8">
        <w:rPr>
          <w:sz w:val="24"/>
          <w:szCs w:val="24"/>
          <w:rtl/>
          <w:lang w:val="en-GB"/>
        </w:rPr>
        <w:t>‘</w:t>
      </w:r>
      <w:r w:rsidRPr="00EF70F8">
        <w:rPr>
          <w:sz w:val="24"/>
          <w:szCs w:val="24"/>
          <w:lang w:val="en-GB"/>
        </w:rPr>
        <w:t xml:space="preserve">carefully follow </w:t>
      </w:r>
      <w:r w:rsidR="0031384B" w:rsidRPr="00EF70F8">
        <w:rPr>
          <w:sz w:val="24"/>
          <w:szCs w:val="24"/>
          <w:lang w:val="en-GB"/>
        </w:rPr>
        <w:t>the instr</w:t>
      </w:r>
      <w:r w:rsidR="00733917" w:rsidRPr="00EF70F8">
        <w:rPr>
          <w:sz w:val="24"/>
          <w:szCs w:val="24"/>
          <w:lang w:val="en-GB"/>
        </w:rPr>
        <w:t>u</w:t>
      </w:r>
      <w:r w:rsidR="0031384B" w:rsidRPr="00EF70F8">
        <w:rPr>
          <w:sz w:val="24"/>
          <w:szCs w:val="24"/>
          <w:lang w:val="en-GB"/>
        </w:rPr>
        <w:t>ctions</w:t>
      </w:r>
      <w:r w:rsidR="00733917" w:rsidRPr="00EF70F8">
        <w:rPr>
          <w:sz w:val="24"/>
          <w:szCs w:val="24"/>
          <w:lang w:val="en-GB"/>
        </w:rPr>
        <w:t>’</w:t>
      </w:r>
      <w:r w:rsidR="008B6714">
        <w:rPr>
          <w:sz w:val="24"/>
          <w:szCs w:val="24"/>
          <w:lang w:val="en-GB"/>
        </w:rPr>
        <w:t xml:space="preserve"> </w:t>
      </w:r>
      <w:r w:rsidR="00733917" w:rsidRPr="00A87396">
        <w:rPr>
          <w:sz w:val="24"/>
          <w:szCs w:val="24"/>
          <w:lang w:val="en-GB"/>
        </w:rPr>
        <w:fldChar w:fldCharType="begin"/>
      </w:r>
      <w:r w:rsidR="00733917" w:rsidRPr="00EF70F8">
        <w:rPr>
          <w:sz w:val="24"/>
          <w:szCs w:val="24"/>
          <w:lang w:val="en-GB"/>
        </w:rPr>
        <w:instrText>ADDIN RW.CITE{{doc:5ea18102e4b01bf023750a1b Palferman,Tom 2016}}</w:instrText>
      </w:r>
      <w:r w:rsidR="00733917" w:rsidRPr="00A87396">
        <w:rPr>
          <w:sz w:val="24"/>
          <w:szCs w:val="24"/>
          <w:lang w:val="en-GB"/>
        </w:rPr>
        <w:fldChar w:fldCharType="separate"/>
      </w:r>
      <w:r w:rsidR="00644FFF" w:rsidRPr="00644FFF">
        <w:rPr>
          <w:rFonts w:cs="Calibri"/>
          <w:bCs/>
          <w:sz w:val="24"/>
          <w:szCs w:val="24"/>
        </w:rPr>
        <w:t>[28]</w:t>
      </w:r>
      <w:r w:rsidR="00733917" w:rsidRPr="00A87396">
        <w:rPr>
          <w:sz w:val="24"/>
          <w:szCs w:val="24"/>
          <w:lang w:val="en-GB"/>
        </w:rPr>
        <w:fldChar w:fldCharType="end"/>
      </w:r>
      <w:r w:rsidR="00733917" w:rsidRPr="00EF70F8">
        <w:rPr>
          <w:sz w:val="24"/>
          <w:szCs w:val="24"/>
          <w:lang w:val="en-GB"/>
        </w:rPr>
        <w:t xml:space="preserve"> ‘even </w:t>
      </w:r>
      <w:r w:rsidRPr="005A4880">
        <w:rPr>
          <w:sz w:val="24"/>
          <w:szCs w:val="24"/>
          <w:lang w:val="en-GB"/>
        </w:rPr>
        <w:t>though you won</w:t>
      </w:r>
      <w:r w:rsidRPr="005A4880">
        <w:rPr>
          <w:sz w:val="24"/>
          <w:szCs w:val="24"/>
          <w:rtl/>
          <w:lang w:val="en-GB"/>
        </w:rPr>
        <w:t>’</w:t>
      </w:r>
      <w:r w:rsidRPr="005A4880">
        <w:rPr>
          <w:sz w:val="24"/>
          <w:szCs w:val="24"/>
          <w:lang w:val="en-GB"/>
        </w:rPr>
        <w:t>t be able to feel whether it</w:t>
      </w:r>
      <w:r w:rsidRPr="005A4880">
        <w:rPr>
          <w:sz w:val="24"/>
          <w:szCs w:val="24"/>
          <w:rtl/>
          <w:lang w:val="en-GB"/>
        </w:rPr>
        <w:t>’</w:t>
      </w:r>
      <w:r w:rsidRPr="005A4880">
        <w:rPr>
          <w:sz w:val="24"/>
          <w:szCs w:val="24"/>
          <w:lang w:val="en-GB"/>
        </w:rPr>
        <w:t xml:space="preserve">s </w:t>
      </w:r>
      <w:r w:rsidR="0031384B" w:rsidRPr="005A4880">
        <w:rPr>
          <w:sz w:val="24"/>
          <w:szCs w:val="24"/>
          <w:lang w:val="en-GB"/>
        </w:rPr>
        <w:t>working’</w:t>
      </w:r>
      <w:r w:rsidR="00EF7660" w:rsidRPr="005A4880">
        <w:rPr>
          <w:sz w:val="24"/>
          <w:szCs w:val="24"/>
          <w:lang w:val="en-GB"/>
        </w:rPr>
        <w:t xml:space="preserve"> </w:t>
      </w:r>
      <w:r w:rsidR="00EF7660" w:rsidRPr="005A4880">
        <w:rPr>
          <w:sz w:val="24"/>
          <w:szCs w:val="24"/>
          <w:lang w:val="en-GB"/>
        </w:rPr>
        <w:fldChar w:fldCharType="begin"/>
      </w:r>
      <w:r w:rsidR="00EF7660" w:rsidRPr="005A4880">
        <w:rPr>
          <w:sz w:val="24"/>
          <w:szCs w:val="24"/>
          <w:lang w:val="en-GB"/>
        </w:rPr>
        <w:instrText>ADDIN RW.CITE{{doc:5ea180c2e4b0ded179eacb5d VersusArthritis,(VA) [No Information]}}</w:instrText>
      </w:r>
      <w:r w:rsidR="00EF7660" w:rsidRPr="005A4880">
        <w:rPr>
          <w:sz w:val="24"/>
          <w:szCs w:val="24"/>
          <w:lang w:val="en-GB"/>
        </w:rPr>
        <w:fldChar w:fldCharType="separate"/>
      </w:r>
      <w:r w:rsidR="00644FFF" w:rsidRPr="00644FFF">
        <w:rPr>
          <w:rFonts w:cs="Calibri"/>
          <w:bCs/>
          <w:sz w:val="24"/>
          <w:szCs w:val="24"/>
        </w:rPr>
        <w:t>[27]</w:t>
      </w:r>
      <w:r w:rsidR="00EF7660" w:rsidRPr="005A4880">
        <w:rPr>
          <w:sz w:val="24"/>
          <w:szCs w:val="24"/>
          <w:lang w:val="en-GB"/>
        </w:rPr>
        <w:fldChar w:fldCharType="end"/>
      </w:r>
      <w:r w:rsidR="00EF7660" w:rsidRPr="005A4880">
        <w:rPr>
          <w:sz w:val="24"/>
          <w:szCs w:val="24"/>
          <w:lang w:val="en-GB"/>
        </w:rPr>
        <w:t>.</w:t>
      </w:r>
      <w:r w:rsidRPr="005A4880">
        <w:rPr>
          <w:sz w:val="24"/>
          <w:szCs w:val="24"/>
          <w:lang w:val="en-GB"/>
        </w:rPr>
        <w:t xml:space="preserve"> The sources gave</w:t>
      </w:r>
      <w:r w:rsidRPr="00EF70F8">
        <w:rPr>
          <w:sz w:val="24"/>
          <w:szCs w:val="24"/>
          <w:lang w:val="en-GB"/>
        </w:rPr>
        <w:t xml:space="preserve"> a</w:t>
      </w:r>
      <w:r w:rsidRPr="00606680">
        <w:rPr>
          <w:sz w:val="24"/>
          <w:szCs w:val="24"/>
          <w:lang w:val="en-GB"/>
        </w:rPr>
        <w:t xml:space="preserve"> mixture of advice on instructions in relation to how much water to drink, how long to avoid food and how long to stay upright</w:t>
      </w:r>
      <w:r w:rsidR="00D303DF" w:rsidRPr="00606680">
        <w:rPr>
          <w:sz w:val="24"/>
          <w:szCs w:val="24"/>
          <w:lang w:val="en-GB"/>
        </w:rPr>
        <w:t xml:space="preserve">, with </w:t>
      </w:r>
      <w:r w:rsidR="00010C6D" w:rsidRPr="00606680">
        <w:rPr>
          <w:sz w:val="24"/>
          <w:szCs w:val="24"/>
          <w:lang w:val="en-GB"/>
        </w:rPr>
        <w:t xml:space="preserve">all resources suggesting more fluid or more time upright </w:t>
      </w:r>
      <w:r w:rsidR="00040AEE" w:rsidRPr="00606680">
        <w:rPr>
          <w:sz w:val="24"/>
          <w:szCs w:val="24"/>
          <w:lang w:val="en-GB"/>
        </w:rPr>
        <w:t>tha</w:t>
      </w:r>
      <w:r w:rsidR="00040AEE">
        <w:rPr>
          <w:sz w:val="24"/>
          <w:szCs w:val="24"/>
          <w:lang w:val="en-GB"/>
        </w:rPr>
        <w:t>n</w:t>
      </w:r>
      <w:r w:rsidR="00040AEE" w:rsidRPr="00606680">
        <w:rPr>
          <w:sz w:val="24"/>
          <w:szCs w:val="24"/>
          <w:lang w:val="en-GB"/>
        </w:rPr>
        <w:t xml:space="preserve"> </w:t>
      </w:r>
      <w:r w:rsidR="00010C6D" w:rsidRPr="00606680">
        <w:rPr>
          <w:sz w:val="24"/>
          <w:szCs w:val="24"/>
          <w:lang w:val="en-GB"/>
        </w:rPr>
        <w:t xml:space="preserve">the Summary of Product Characteristics for </w:t>
      </w:r>
      <w:proofErr w:type="spellStart"/>
      <w:r w:rsidR="00010C6D" w:rsidRPr="00606680">
        <w:rPr>
          <w:sz w:val="24"/>
          <w:szCs w:val="24"/>
          <w:lang w:val="en-GB"/>
        </w:rPr>
        <w:t>alendronic</w:t>
      </w:r>
      <w:proofErr w:type="spellEnd"/>
      <w:r w:rsidR="00010C6D" w:rsidRPr="00606680">
        <w:rPr>
          <w:sz w:val="24"/>
          <w:szCs w:val="24"/>
          <w:lang w:val="en-GB"/>
        </w:rPr>
        <w:t xml:space="preserve"> acid 70mg, (which recommends one glass water and minimum 30 mins respectively</w:t>
      </w:r>
      <w:r w:rsidR="00A22A61">
        <w:rPr>
          <w:sz w:val="24"/>
          <w:szCs w:val="24"/>
          <w:lang w:val="en-GB"/>
        </w:rPr>
        <w:t xml:space="preserve"> </w:t>
      </w:r>
      <w:r w:rsidR="00922F97">
        <w:rPr>
          <w:sz w:val="24"/>
          <w:szCs w:val="24"/>
          <w:lang w:val="en-GB"/>
        </w:rPr>
        <w:fldChar w:fldCharType="begin"/>
      </w:r>
      <w:r w:rsidR="00922F97">
        <w:rPr>
          <w:sz w:val="24"/>
          <w:szCs w:val="24"/>
          <w:lang w:val="en-GB"/>
        </w:rPr>
        <w:instrText>ADDIN RW.CITE{{doc:5edf47ebe4b0f25419fcedd7 AccordHealthcareLimited 2017}}</w:instrText>
      </w:r>
      <w:r w:rsidR="00922F97">
        <w:rPr>
          <w:sz w:val="24"/>
          <w:szCs w:val="24"/>
          <w:lang w:val="en-GB"/>
        </w:rPr>
        <w:fldChar w:fldCharType="separate"/>
      </w:r>
      <w:r w:rsidR="00644FFF" w:rsidRPr="00644FFF">
        <w:rPr>
          <w:rFonts w:cs="Calibri"/>
          <w:bCs/>
          <w:sz w:val="24"/>
          <w:szCs w:val="24"/>
        </w:rPr>
        <w:t>[35]</w:t>
      </w:r>
      <w:r w:rsidR="00922F97">
        <w:rPr>
          <w:sz w:val="24"/>
          <w:szCs w:val="24"/>
          <w:lang w:val="en-GB"/>
        </w:rPr>
        <w:fldChar w:fldCharType="end"/>
      </w:r>
      <w:r w:rsidR="00010C6D" w:rsidRPr="00606680">
        <w:rPr>
          <w:sz w:val="24"/>
          <w:szCs w:val="24"/>
          <w:lang w:val="en-GB"/>
        </w:rPr>
        <w:t>)</w:t>
      </w:r>
      <w:r w:rsidRPr="00606680">
        <w:rPr>
          <w:sz w:val="24"/>
          <w:szCs w:val="24"/>
          <w:lang w:val="en-GB"/>
        </w:rPr>
        <w:t xml:space="preserve">. The NOS </w:t>
      </w:r>
      <w:r w:rsidR="00DC533D">
        <w:rPr>
          <w:sz w:val="24"/>
          <w:szCs w:val="24"/>
          <w:lang w:val="en-GB"/>
        </w:rPr>
        <w:t>booklet</w:t>
      </w:r>
      <w:r w:rsidRPr="00606680">
        <w:rPr>
          <w:sz w:val="24"/>
          <w:szCs w:val="24"/>
          <w:lang w:val="en-GB"/>
        </w:rPr>
        <w:t xml:space="preserve"> </w:t>
      </w:r>
      <w:r w:rsidR="00010C6D" w:rsidRPr="00606680">
        <w:rPr>
          <w:sz w:val="24"/>
          <w:szCs w:val="24"/>
          <w:lang w:val="en-GB"/>
        </w:rPr>
        <w:t>added a tip to</w:t>
      </w:r>
      <w:r w:rsidRPr="00606680">
        <w:rPr>
          <w:sz w:val="24"/>
          <w:szCs w:val="24"/>
          <w:lang w:val="en-GB"/>
        </w:rPr>
        <w:t xml:space="preserve"> increase the likelihood of remembering to take the weekly tablet; </w:t>
      </w:r>
      <w:r w:rsidRPr="00606680">
        <w:rPr>
          <w:sz w:val="24"/>
          <w:szCs w:val="24"/>
          <w:rtl/>
          <w:lang w:val="en-GB"/>
        </w:rPr>
        <w:t>‘</w:t>
      </w:r>
      <w:r w:rsidRPr="00606680">
        <w:rPr>
          <w:sz w:val="24"/>
          <w:szCs w:val="24"/>
          <w:lang w:val="en-GB"/>
        </w:rPr>
        <w:t>the day your bins</w:t>
      </w:r>
      <w:r w:rsidR="0031384B">
        <w:rPr>
          <w:sz w:val="24"/>
          <w:szCs w:val="24"/>
          <w:lang w:val="en-GB"/>
        </w:rPr>
        <w:t xml:space="preserve"> are emptied’</w:t>
      </w:r>
      <w:r w:rsidR="00733917">
        <w:rPr>
          <w:sz w:val="24"/>
          <w:szCs w:val="24"/>
          <w:lang w:val="en-GB"/>
        </w:rPr>
        <w:t xml:space="preserve"> </w:t>
      </w:r>
      <w:r w:rsidR="00733917">
        <w:rPr>
          <w:sz w:val="24"/>
          <w:szCs w:val="24"/>
          <w:lang w:val="en-GB"/>
        </w:rPr>
        <w:fldChar w:fldCharType="begin"/>
      </w:r>
      <w:r w:rsidR="00733917">
        <w:rPr>
          <w:sz w:val="24"/>
          <w:szCs w:val="24"/>
          <w:lang w:val="en-GB"/>
        </w:rPr>
        <w:instrText>ADDIN RW.CITE{{doc:5ea18144e4b0ea8379937aad NationalOsteoporosisSociety,(NOS) 2016}}</w:instrText>
      </w:r>
      <w:r w:rsidR="00733917">
        <w:rPr>
          <w:sz w:val="24"/>
          <w:szCs w:val="24"/>
          <w:lang w:val="en-GB"/>
        </w:rPr>
        <w:fldChar w:fldCharType="separate"/>
      </w:r>
      <w:r w:rsidR="00644FFF" w:rsidRPr="00644FFF">
        <w:rPr>
          <w:rFonts w:cs="Calibri"/>
          <w:bCs/>
          <w:sz w:val="24"/>
          <w:szCs w:val="24"/>
        </w:rPr>
        <w:t>[29]</w:t>
      </w:r>
      <w:r w:rsidR="00733917">
        <w:rPr>
          <w:sz w:val="24"/>
          <w:szCs w:val="24"/>
          <w:lang w:val="en-GB"/>
        </w:rPr>
        <w:fldChar w:fldCharType="end"/>
      </w:r>
      <w:r w:rsidR="00733917">
        <w:rPr>
          <w:sz w:val="24"/>
          <w:szCs w:val="24"/>
          <w:lang w:val="en-GB"/>
        </w:rPr>
        <w:t>.</w:t>
      </w:r>
      <w:r w:rsidR="0031384B">
        <w:rPr>
          <w:sz w:val="24"/>
          <w:szCs w:val="24"/>
          <w:lang w:val="en-GB"/>
        </w:rPr>
        <w:t xml:space="preserve"> </w:t>
      </w:r>
    </w:p>
    <w:p w14:paraId="53F635CE" w14:textId="77777777" w:rsidR="00766FF7" w:rsidRPr="00606680" w:rsidRDefault="00766FF7">
      <w:pPr>
        <w:pStyle w:val="Body"/>
        <w:spacing w:line="360" w:lineRule="auto"/>
        <w:rPr>
          <w:lang w:val="en-GB"/>
        </w:rPr>
      </w:pPr>
    </w:p>
    <w:p w14:paraId="277B007F" w14:textId="77777777" w:rsidR="00766FF7" w:rsidRPr="00CF06A2" w:rsidRDefault="00AA0B8A">
      <w:pPr>
        <w:pStyle w:val="Body"/>
        <w:rPr>
          <w:u w:val="single"/>
          <w:lang w:val="en-GB"/>
        </w:rPr>
      </w:pPr>
      <w:r w:rsidRPr="00CF06A2">
        <w:rPr>
          <w:sz w:val="24"/>
          <w:szCs w:val="24"/>
          <w:u w:val="single"/>
          <w:lang w:val="en-GB"/>
        </w:rPr>
        <w:t xml:space="preserve">Discussion </w:t>
      </w:r>
    </w:p>
    <w:p w14:paraId="0667A42A" w14:textId="420B4BC6" w:rsidR="00B30913" w:rsidRPr="008B6714" w:rsidRDefault="00AA0B8A" w:rsidP="002A5494">
      <w:pPr>
        <w:pStyle w:val="Body"/>
        <w:spacing w:line="360" w:lineRule="auto"/>
        <w:rPr>
          <w:b/>
          <w:bCs/>
          <w:lang w:val="en-GB"/>
        </w:rPr>
      </w:pPr>
      <w:r w:rsidRPr="00606680">
        <w:rPr>
          <w:sz w:val="24"/>
          <w:szCs w:val="24"/>
          <w:lang w:val="en-GB"/>
        </w:rPr>
        <w:t xml:space="preserve">Good </w:t>
      </w:r>
      <w:r w:rsidR="00010C6D" w:rsidRPr="00606680">
        <w:rPr>
          <w:sz w:val="24"/>
          <w:szCs w:val="24"/>
          <w:lang w:val="en-GB"/>
        </w:rPr>
        <w:t xml:space="preserve">quality </w:t>
      </w:r>
      <w:r w:rsidRPr="00606680">
        <w:rPr>
          <w:sz w:val="24"/>
          <w:szCs w:val="24"/>
          <w:lang w:val="en-GB"/>
        </w:rPr>
        <w:t xml:space="preserve">patient information can educate, </w:t>
      </w:r>
      <w:proofErr w:type="gramStart"/>
      <w:r w:rsidRPr="00606680">
        <w:rPr>
          <w:sz w:val="24"/>
          <w:szCs w:val="24"/>
          <w:lang w:val="en-GB"/>
        </w:rPr>
        <w:t>inform</w:t>
      </w:r>
      <w:proofErr w:type="gramEnd"/>
      <w:r w:rsidR="00A34218">
        <w:rPr>
          <w:sz w:val="24"/>
          <w:szCs w:val="24"/>
          <w:lang w:val="en-GB"/>
        </w:rPr>
        <w:t xml:space="preserve"> </w:t>
      </w:r>
      <w:r w:rsidRPr="00606680">
        <w:rPr>
          <w:sz w:val="24"/>
          <w:szCs w:val="24"/>
          <w:lang w:val="en-GB"/>
        </w:rPr>
        <w:t>and empower patients, enabling them to partake in shared decision-making regarding their conditions</w:t>
      </w:r>
      <w:r w:rsidR="00010C6D" w:rsidRPr="00606680">
        <w:rPr>
          <w:sz w:val="24"/>
          <w:szCs w:val="24"/>
          <w:lang w:val="en-GB"/>
        </w:rPr>
        <w:t xml:space="preserve"> and support </w:t>
      </w:r>
      <w:r w:rsidR="00AA19F0" w:rsidRPr="00250303">
        <w:rPr>
          <w:sz w:val="24"/>
          <w:szCs w:val="24"/>
          <w:lang w:val="en-GB"/>
        </w:rPr>
        <w:t>self-management</w:t>
      </w:r>
      <w:r w:rsidRPr="00606680">
        <w:rPr>
          <w:sz w:val="24"/>
          <w:szCs w:val="24"/>
          <w:lang w:val="en-GB"/>
        </w:rPr>
        <w:t xml:space="preserve">. </w:t>
      </w:r>
      <w:r w:rsidR="00010C6D" w:rsidRPr="00606680">
        <w:rPr>
          <w:sz w:val="24"/>
          <w:szCs w:val="24"/>
          <w:lang w:val="en-GB"/>
        </w:rPr>
        <w:t>H</w:t>
      </w:r>
      <w:r w:rsidRPr="00606680">
        <w:rPr>
          <w:sz w:val="24"/>
          <w:szCs w:val="24"/>
          <w:lang w:val="en-GB"/>
        </w:rPr>
        <w:t xml:space="preserve">owever, materials need to be of high quality and comprehensible in their presentation, language, and content. Overall, this study found that patient information on osteoporosis </w:t>
      </w:r>
      <w:r w:rsidR="000D6B85">
        <w:rPr>
          <w:sz w:val="24"/>
          <w:szCs w:val="24"/>
          <w:lang w:val="en-GB"/>
        </w:rPr>
        <w:t xml:space="preserve">had highly variable quality and </w:t>
      </w:r>
      <w:r w:rsidRPr="00606680">
        <w:rPr>
          <w:sz w:val="24"/>
          <w:szCs w:val="24"/>
          <w:lang w:val="en-GB"/>
        </w:rPr>
        <w:t>scored poorly on readability assessments</w:t>
      </w:r>
      <w:r w:rsidR="00D350E6" w:rsidRPr="00606680">
        <w:rPr>
          <w:sz w:val="24"/>
          <w:szCs w:val="24"/>
          <w:lang w:val="en-GB"/>
        </w:rPr>
        <w:t xml:space="preserve">. The contradictions, inaccuracies and inconsistencies identified are particularly troubling, </w:t>
      </w:r>
      <w:r w:rsidR="00636CE8">
        <w:rPr>
          <w:sz w:val="24"/>
          <w:szCs w:val="24"/>
          <w:lang w:val="en-GB"/>
        </w:rPr>
        <w:lastRenderedPageBreak/>
        <w:t>specifically</w:t>
      </w:r>
      <w:r w:rsidR="00636CE8" w:rsidRPr="00606680">
        <w:rPr>
          <w:sz w:val="24"/>
          <w:szCs w:val="24"/>
          <w:lang w:val="en-GB"/>
        </w:rPr>
        <w:t xml:space="preserve"> </w:t>
      </w:r>
      <w:r w:rsidR="00D350E6" w:rsidRPr="00606680">
        <w:rPr>
          <w:sz w:val="24"/>
          <w:szCs w:val="24"/>
          <w:lang w:val="en-GB"/>
        </w:rPr>
        <w:t>relating to how symptoms are described, how to take medication and the benefits of treatment. We have produced 12 practical recommendations addressing the gaps identified</w:t>
      </w:r>
      <w:r w:rsidR="00F70272">
        <w:rPr>
          <w:sz w:val="24"/>
          <w:szCs w:val="24"/>
          <w:lang w:val="en-GB"/>
        </w:rPr>
        <w:t xml:space="preserve"> by this study in order </w:t>
      </w:r>
      <w:r w:rsidR="00D350E6" w:rsidRPr="00606680">
        <w:rPr>
          <w:sz w:val="24"/>
          <w:szCs w:val="24"/>
          <w:lang w:val="en-GB"/>
        </w:rPr>
        <w:t xml:space="preserve"> to support improvements</w:t>
      </w:r>
      <w:r w:rsidR="00F70272" w:rsidRPr="00F70272">
        <w:rPr>
          <w:sz w:val="24"/>
          <w:szCs w:val="24"/>
          <w:lang w:val="en-GB"/>
        </w:rPr>
        <w:t xml:space="preserve"> </w:t>
      </w:r>
      <w:r w:rsidR="00F70272">
        <w:rPr>
          <w:sz w:val="24"/>
          <w:szCs w:val="24"/>
          <w:lang w:val="en-GB"/>
        </w:rPr>
        <w:t>in</w:t>
      </w:r>
      <w:r w:rsidR="00F70272" w:rsidRPr="00606680">
        <w:rPr>
          <w:sz w:val="24"/>
          <w:szCs w:val="24"/>
          <w:lang w:val="en-GB"/>
        </w:rPr>
        <w:t xml:space="preserve"> osteoporosis information</w:t>
      </w:r>
      <w:r w:rsidR="002A5494">
        <w:rPr>
          <w:sz w:val="24"/>
          <w:szCs w:val="24"/>
          <w:lang w:val="en-GB"/>
        </w:rPr>
        <w:t>.</w:t>
      </w:r>
    </w:p>
    <w:p w14:paraId="3AAFD413" w14:textId="77777777" w:rsidR="00B30913" w:rsidRPr="00606680" w:rsidRDefault="00B30913" w:rsidP="00D350E6">
      <w:pPr>
        <w:pStyle w:val="Body"/>
        <w:spacing w:line="360" w:lineRule="auto"/>
        <w:rPr>
          <w:sz w:val="24"/>
          <w:szCs w:val="24"/>
          <w:lang w:val="en-GB"/>
        </w:rPr>
      </w:pPr>
    </w:p>
    <w:p w14:paraId="0861ACF0" w14:textId="53EE7E6B" w:rsidR="00B30913" w:rsidRPr="00606680" w:rsidRDefault="00A34218" w:rsidP="00B30913">
      <w:pPr>
        <w:pStyle w:val="Body"/>
        <w:spacing w:line="360" w:lineRule="auto"/>
        <w:rPr>
          <w:sz w:val="24"/>
          <w:szCs w:val="24"/>
          <w:lang w:val="en-GB"/>
        </w:rPr>
      </w:pPr>
      <w:r w:rsidRPr="00606680">
        <w:rPr>
          <w:sz w:val="24"/>
          <w:szCs w:val="24"/>
          <w:lang w:val="en-GB"/>
        </w:rPr>
        <w:t>U</w:t>
      </w:r>
      <w:r>
        <w:rPr>
          <w:sz w:val="24"/>
          <w:szCs w:val="24"/>
          <w:lang w:val="en-GB"/>
        </w:rPr>
        <w:t>sin</w:t>
      </w:r>
      <w:r w:rsidRPr="00606680">
        <w:rPr>
          <w:sz w:val="24"/>
          <w:szCs w:val="24"/>
          <w:lang w:val="en-GB"/>
        </w:rPr>
        <w:t xml:space="preserve">g </w:t>
      </w:r>
      <w:r w:rsidR="00AA0B8A" w:rsidRPr="00606680">
        <w:rPr>
          <w:sz w:val="24"/>
          <w:szCs w:val="24"/>
          <w:lang w:val="en-GB"/>
        </w:rPr>
        <w:t xml:space="preserve">readability as part of an assessment of quality, our findings suggest that </w:t>
      </w:r>
      <w:proofErr w:type="gramStart"/>
      <w:r w:rsidR="00AA0B8A" w:rsidRPr="00606680">
        <w:rPr>
          <w:sz w:val="24"/>
          <w:szCs w:val="24"/>
          <w:lang w:val="en-GB"/>
        </w:rPr>
        <w:t>all of</w:t>
      </w:r>
      <w:proofErr w:type="gramEnd"/>
      <w:r w:rsidR="00AA0B8A" w:rsidRPr="00606680">
        <w:rPr>
          <w:sz w:val="24"/>
          <w:szCs w:val="24"/>
          <w:lang w:val="en-GB"/>
        </w:rPr>
        <w:t xml:space="preserve"> the included online resources are too complex for the majority of UK residents. </w:t>
      </w:r>
      <w:r w:rsidR="00C97510">
        <w:rPr>
          <w:sz w:val="24"/>
          <w:szCs w:val="24"/>
          <w:lang w:val="en-GB"/>
        </w:rPr>
        <w:t>All resources</w:t>
      </w:r>
      <w:r w:rsidR="00AA0B8A" w:rsidRPr="00606680">
        <w:rPr>
          <w:sz w:val="24"/>
          <w:szCs w:val="24"/>
          <w:lang w:val="en-GB"/>
        </w:rPr>
        <w:t xml:space="preserve"> in the current study scored above a grade 8 on the FKGL</w:t>
      </w:r>
      <w:r w:rsidR="00C97510">
        <w:rPr>
          <w:sz w:val="24"/>
          <w:szCs w:val="24"/>
          <w:lang w:val="en-GB"/>
        </w:rPr>
        <w:t xml:space="preserve"> (except the NHS video on </w:t>
      </w:r>
      <w:r w:rsidR="00C97510" w:rsidRPr="00C97510">
        <w:rPr>
          <w:sz w:val="24"/>
          <w:szCs w:val="24"/>
          <w:lang w:val="en-GB"/>
        </w:rPr>
        <w:t>information describing osteoporosis drugs</w:t>
      </w:r>
      <w:r w:rsidR="00C97510">
        <w:rPr>
          <w:sz w:val="24"/>
          <w:szCs w:val="24"/>
          <w:lang w:val="en-GB"/>
        </w:rPr>
        <w:t>)</w:t>
      </w:r>
      <w:r w:rsidR="00AA0B8A" w:rsidRPr="00606680">
        <w:rPr>
          <w:sz w:val="24"/>
          <w:szCs w:val="24"/>
          <w:lang w:val="en-GB"/>
        </w:rPr>
        <w:t xml:space="preserve">, which would exclude </w:t>
      </w:r>
      <w:r>
        <w:rPr>
          <w:sz w:val="24"/>
          <w:szCs w:val="24"/>
          <w:lang w:val="en-GB"/>
        </w:rPr>
        <w:t>at least</w:t>
      </w:r>
      <w:r w:rsidR="00AA0B8A" w:rsidRPr="00606680">
        <w:rPr>
          <w:sz w:val="24"/>
          <w:szCs w:val="24"/>
          <w:lang w:val="en-GB"/>
        </w:rPr>
        <w:t xml:space="preserve"> 43% of UK residents </w:t>
      </w:r>
      <w:r>
        <w:rPr>
          <w:sz w:val="24"/>
          <w:szCs w:val="24"/>
          <w:lang w:val="en-GB"/>
        </w:rPr>
        <w:t xml:space="preserve">of working age, </w:t>
      </w:r>
      <w:r w:rsidR="00AA0B8A" w:rsidRPr="00606680">
        <w:rPr>
          <w:sz w:val="24"/>
          <w:szCs w:val="24"/>
          <w:lang w:val="en-GB"/>
        </w:rPr>
        <w:t>from understanding the information</w:t>
      </w:r>
      <w:r w:rsidR="00437409">
        <w:rPr>
          <w:sz w:val="24"/>
          <w:szCs w:val="24"/>
          <w:lang w:val="en-GB"/>
        </w:rPr>
        <w:t xml:space="preserve"> </w:t>
      </w:r>
      <w:r w:rsidR="00EF7660">
        <w:rPr>
          <w:sz w:val="24"/>
          <w:szCs w:val="24"/>
          <w:lang w:val="en-GB"/>
        </w:rPr>
        <w:fldChar w:fldCharType="begin"/>
      </w:r>
      <w:r w:rsidR="00EF7660">
        <w:rPr>
          <w:sz w:val="24"/>
          <w:szCs w:val="24"/>
          <w:lang w:val="en-GB"/>
        </w:rPr>
        <w:instrText>ADDIN RW.CITE{{doc:5ea15637e4b068e7df3d72ea Rowlands,Gillian 2015}}</w:instrText>
      </w:r>
      <w:r w:rsidR="00EF7660">
        <w:rPr>
          <w:sz w:val="24"/>
          <w:szCs w:val="24"/>
          <w:lang w:val="en-GB"/>
        </w:rPr>
        <w:fldChar w:fldCharType="separate"/>
      </w:r>
      <w:r w:rsidR="00370549" w:rsidRPr="00370549">
        <w:rPr>
          <w:rFonts w:cs="Calibri"/>
          <w:bCs/>
          <w:sz w:val="24"/>
          <w:szCs w:val="24"/>
        </w:rPr>
        <w:t>[12]</w:t>
      </w:r>
      <w:r w:rsidR="00EF7660">
        <w:rPr>
          <w:sz w:val="24"/>
          <w:szCs w:val="24"/>
          <w:lang w:val="en-GB"/>
        </w:rPr>
        <w:fldChar w:fldCharType="end"/>
      </w:r>
      <w:r w:rsidR="00B30913">
        <w:rPr>
          <w:sz w:val="24"/>
          <w:szCs w:val="24"/>
          <w:lang w:val="en-GB"/>
        </w:rPr>
        <w:t xml:space="preserve">, and given, </w:t>
      </w:r>
      <w:r w:rsidR="00B30913" w:rsidRPr="00606680">
        <w:rPr>
          <w:sz w:val="24"/>
          <w:szCs w:val="24"/>
          <w:lang w:val="en-GB"/>
        </w:rPr>
        <w:t>that health literacy declines with age</w:t>
      </w:r>
      <w:r w:rsidR="00B30913">
        <w:rPr>
          <w:sz w:val="24"/>
          <w:szCs w:val="24"/>
          <w:lang w:val="en-GB"/>
        </w:rPr>
        <w:t xml:space="preserve"> </w:t>
      </w:r>
      <w:r w:rsidR="00B30913">
        <w:rPr>
          <w:sz w:val="24"/>
          <w:szCs w:val="24"/>
          <w:lang w:val="en-GB"/>
        </w:rPr>
        <w:fldChar w:fldCharType="begin"/>
      </w:r>
      <w:r w:rsidR="00B30913">
        <w:rPr>
          <w:sz w:val="24"/>
          <w:szCs w:val="24"/>
          <w:lang w:val="en-GB"/>
        </w:rPr>
        <w:instrText>ADDIN RW.CITE{{doc:5ea1704de4b0e30d731b0e76 Harding,Carrie 2012}}</w:instrText>
      </w:r>
      <w:r w:rsidR="00B30913">
        <w:rPr>
          <w:sz w:val="24"/>
          <w:szCs w:val="24"/>
          <w:lang w:val="en-GB"/>
        </w:rPr>
        <w:fldChar w:fldCharType="separate"/>
      </w:r>
      <w:r w:rsidR="00370549" w:rsidRPr="00370549">
        <w:rPr>
          <w:rFonts w:cs="Calibri"/>
          <w:bCs/>
          <w:sz w:val="24"/>
          <w:szCs w:val="24"/>
        </w:rPr>
        <w:t>[11]</w:t>
      </w:r>
      <w:r w:rsidR="00B30913">
        <w:rPr>
          <w:sz w:val="24"/>
          <w:szCs w:val="24"/>
          <w:lang w:val="en-GB"/>
        </w:rPr>
        <w:fldChar w:fldCharType="end"/>
      </w:r>
      <w:r w:rsidR="00B30913">
        <w:rPr>
          <w:sz w:val="24"/>
          <w:szCs w:val="24"/>
          <w:lang w:val="en-GB"/>
        </w:rPr>
        <w:t xml:space="preserve"> may exclude</w:t>
      </w:r>
      <w:r w:rsidR="00B30913" w:rsidRPr="00606680">
        <w:rPr>
          <w:sz w:val="24"/>
          <w:szCs w:val="24"/>
          <w:lang w:val="en-GB"/>
        </w:rPr>
        <w:t xml:space="preserve"> an even greater proportion of the population with, or at risk of osteoporosis.</w:t>
      </w:r>
    </w:p>
    <w:p w14:paraId="7BD1F2C1" w14:textId="6F22690B" w:rsidR="00766FF7" w:rsidRPr="00606680" w:rsidRDefault="00AA0B8A">
      <w:pPr>
        <w:pStyle w:val="Body"/>
        <w:spacing w:line="360" w:lineRule="auto"/>
        <w:rPr>
          <w:sz w:val="24"/>
          <w:szCs w:val="24"/>
          <w:lang w:val="en-GB"/>
        </w:rPr>
      </w:pPr>
      <w:r w:rsidRPr="00606680">
        <w:rPr>
          <w:sz w:val="24"/>
          <w:szCs w:val="24"/>
          <w:lang w:val="en-GB"/>
        </w:rPr>
        <w:t>Osteoporosis information resources are not alone in this, a study that included over 300 patient information resources available in doctors surgeries found that 75% were above the average national reading level</w:t>
      </w:r>
      <w:r w:rsidR="00AA19F0">
        <w:rPr>
          <w:sz w:val="24"/>
          <w:szCs w:val="24"/>
          <w:lang w:val="en-GB"/>
        </w:rPr>
        <w:t xml:space="preserve"> </w:t>
      </w:r>
      <w:r w:rsidR="00922F97">
        <w:rPr>
          <w:sz w:val="24"/>
          <w:szCs w:val="24"/>
          <w:lang w:val="en-GB"/>
        </w:rPr>
        <w:fldChar w:fldCharType="begin"/>
      </w:r>
      <w:r w:rsidR="00922F97">
        <w:rPr>
          <w:sz w:val="24"/>
          <w:szCs w:val="24"/>
          <w:lang w:val="en-GB"/>
        </w:rPr>
        <w:instrText>ADDIN RW.CITE{{doc:5ea155bce4b068e7df3d72da Protheroe,Joanne 2015}}</w:instrText>
      </w:r>
      <w:r w:rsidR="00922F97">
        <w:rPr>
          <w:sz w:val="24"/>
          <w:szCs w:val="24"/>
          <w:lang w:val="en-GB"/>
        </w:rPr>
        <w:fldChar w:fldCharType="separate"/>
      </w:r>
      <w:r w:rsidR="00370549" w:rsidRPr="00370549">
        <w:rPr>
          <w:rFonts w:cs="Calibri"/>
          <w:bCs/>
          <w:sz w:val="24"/>
          <w:szCs w:val="24"/>
        </w:rPr>
        <w:t>[8]</w:t>
      </w:r>
      <w:r w:rsidR="00922F97">
        <w:rPr>
          <w:sz w:val="24"/>
          <w:szCs w:val="24"/>
          <w:lang w:val="en-GB"/>
        </w:rPr>
        <w:fldChar w:fldCharType="end"/>
      </w:r>
      <w:r w:rsidRPr="00606680">
        <w:rPr>
          <w:sz w:val="24"/>
          <w:szCs w:val="24"/>
          <w:lang w:val="en-GB"/>
        </w:rPr>
        <w:t>. Other studies focusing on individual topics such as urological condition</w:t>
      </w:r>
      <w:r w:rsidR="00040AEE">
        <w:rPr>
          <w:sz w:val="24"/>
          <w:szCs w:val="24"/>
          <w:lang w:val="en-GB"/>
        </w:rPr>
        <w:t>s</w:t>
      </w:r>
      <w:r w:rsidR="00922F97">
        <w:rPr>
          <w:sz w:val="24"/>
          <w:szCs w:val="24"/>
          <w:lang w:val="en-GB"/>
        </w:rPr>
        <w:t xml:space="preserve"> </w:t>
      </w:r>
      <w:r w:rsidR="00922F97">
        <w:rPr>
          <w:sz w:val="24"/>
          <w:szCs w:val="24"/>
          <w:lang w:val="en-GB"/>
        </w:rPr>
        <w:fldChar w:fldCharType="begin"/>
      </w:r>
      <w:r w:rsidR="00922F97">
        <w:rPr>
          <w:sz w:val="24"/>
          <w:szCs w:val="24"/>
          <w:lang w:val="en-GB"/>
        </w:rPr>
        <w:instrText>ADDIN RW.CITE{{doc:5eaaabdce4b0955277d5808f Dalziel,Katie 2016}}</w:instrText>
      </w:r>
      <w:r w:rsidR="00922F97">
        <w:rPr>
          <w:sz w:val="24"/>
          <w:szCs w:val="24"/>
          <w:lang w:val="en-GB"/>
        </w:rPr>
        <w:fldChar w:fldCharType="separate"/>
      </w:r>
      <w:r w:rsidR="00644FFF" w:rsidRPr="00644FFF">
        <w:rPr>
          <w:rFonts w:cs="Calibri"/>
          <w:bCs/>
          <w:sz w:val="24"/>
          <w:szCs w:val="24"/>
        </w:rPr>
        <w:t>[36]</w:t>
      </w:r>
      <w:r w:rsidR="00922F97">
        <w:rPr>
          <w:sz w:val="24"/>
          <w:szCs w:val="24"/>
          <w:lang w:val="en-GB"/>
        </w:rPr>
        <w:fldChar w:fldCharType="end"/>
      </w:r>
      <w:r w:rsidRPr="00606680">
        <w:rPr>
          <w:sz w:val="24"/>
          <w:szCs w:val="24"/>
          <w:lang w:val="en-GB"/>
        </w:rPr>
        <w:t>,</w:t>
      </w:r>
      <w:r w:rsidR="000641D7">
        <w:rPr>
          <w:sz w:val="24"/>
          <w:szCs w:val="24"/>
          <w:lang w:val="en-GB"/>
        </w:rPr>
        <w:t xml:space="preserve"> </w:t>
      </w:r>
      <w:r w:rsidRPr="00606680">
        <w:rPr>
          <w:sz w:val="24"/>
          <w:szCs w:val="24"/>
          <w:lang w:val="en-GB"/>
        </w:rPr>
        <w:t xml:space="preserve">trauma </w:t>
      </w:r>
      <w:r w:rsidR="000641D7">
        <w:rPr>
          <w:sz w:val="24"/>
          <w:szCs w:val="24"/>
          <w:lang w:val="en-GB"/>
        </w:rPr>
        <w:fldChar w:fldCharType="begin"/>
      </w:r>
      <w:r w:rsidR="000641D7">
        <w:rPr>
          <w:sz w:val="24"/>
          <w:szCs w:val="24"/>
          <w:lang w:val="en-GB"/>
        </w:rPr>
        <w:instrText>ADDIN RW.CITE{{doc:5eaaabbde4b0955277d58032 Eltorai,AdamE.M. 2014}}</w:instrText>
      </w:r>
      <w:r w:rsidR="000641D7">
        <w:rPr>
          <w:sz w:val="24"/>
          <w:szCs w:val="24"/>
          <w:lang w:val="en-GB"/>
        </w:rPr>
        <w:fldChar w:fldCharType="separate"/>
      </w:r>
      <w:r w:rsidR="00644FFF" w:rsidRPr="00644FFF">
        <w:rPr>
          <w:rFonts w:cs="Calibri"/>
          <w:bCs/>
          <w:sz w:val="24"/>
          <w:szCs w:val="24"/>
        </w:rPr>
        <w:t>[37]</w:t>
      </w:r>
      <w:r w:rsidR="000641D7">
        <w:rPr>
          <w:sz w:val="24"/>
          <w:szCs w:val="24"/>
          <w:lang w:val="en-GB"/>
        </w:rPr>
        <w:fldChar w:fldCharType="end"/>
      </w:r>
      <w:r w:rsidRPr="00606680">
        <w:rPr>
          <w:sz w:val="24"/>
          <w:szCs w:val="24"/>
          <w:lang w:val="en-GB"/>
        </w:rPr>
        <w:t xml:space="preserve">, and surgical reconstruction </w:t>
      </w:r>
      <w:r w:rsidR="000641D7">
        <w:rPr>
          <w:sz w:val="24"/>
          <w:szCs w:val="24"/>
          <w:lang w:val="en-GB"/>
        </w:rPr>
        <w:fldChar w:fldCharType="begin"/>
      </w:r>
      <w:r w:rsidR="000641D7">
        <w:rPr>
          <w:sz w:val="24"/>
          <w:szCs w:val="24"/>
          <w:lang w:val="en-GB"/>
        </w:rPr>
        <w:instrText>ADDIN RW.CITE{{doc:5eaaabf5e4b0955277d580e8 Polishchuk,DaniilL. 2012}}</w:instrText>
      </w:r>
      <w:r w:rsidR="000641D7">
        <w:rPr>
          <w:sz w:val="24"/>
          <w:szCs w:val="24"/>
          <w:lang w:val="en-GB"/>
        </w:rPr>
        <w:fldChar w:fldCharType="separate"/>
      </w:r>
      <w:r w:rsidR="00644FFF" w:rsidRPr="00644FFF">
        <w:rPr>
          <w:rFonts w:cs="Calibri"/>
          <w:bCs/>
          <w:sz w:val="24"/>
          <w:szCs w:val="24"/>
        </w:rPr>
        <w:t>[38]</w:t>
      </w:r>
      <w:r w:rsidR="000641D7">
        <w:rPr>
          <w:sz w:val="24"/>
          <w:szCs w:val="24"/>
          <w:lang w:val="en-GB"/>
        </w:rPr>
        <w:fldChar w:fldCharType="end"/>
      </w:r>
      <w:r w:rsidRPr="00606680">
        <w:rPr>
          <w:sz w:val="24"/>
          <w:szCs w:val="24"/>
          <w:lang w:val="en-GB"/>
        </w:rPr>
        <w:t xml:space="preserve"> have found similar results, with the majority of resources scoring above grade 8 on the FKGL. </w:t>
      </w:r>
    </w:p>
    <w:p w14:paraId="79D9C9C9" w14:textId="099CA09C" w:rsidR="00BA6991" w:rsidRPr="00606680" w:rsidRDefault="00B30913">
      <w:pPr>
        <w:pStyle w:val="Body"/>
        <w:spacing w:line="360" w:lineRule="auto"/>
        <w:rPr>
          <w:sz w:val="24"/>
          <w:szCs w:val="24"/>
          <w:lang w:val="en-GB"/>
        </w:rPr>
      </w:pPr>
      <w:r>
        <w:rPr>
          <w:sz w:val="24"/>
          <w:szCs w:val="24"/>
          <w:lang w:val="en-GB"/>
        </w:rPr>
        <w:t>T</w:t>
      </w:r>
      <w:r w:rsidR="00BA6991" w:rsidRPr="00606680">
        <w:rPr>
          <w:sz w:val="24"/>
          <w:szCs w:val="24"/>
          <w:lang w:val="en-GB"/>
        </w:rPr>
        <w:t>he m-IPDAS quality assessment</w:t>
      </w:r>
      <w:r>
        <w:rPr>
          <w:sz w:val="24"/>
          <w:szCs w:val="24"/>
          <w:lang w:val="en-GB"/>
        </w:rPr>
        <w:t xml:space="preserve"> identified areas of weakness across the resources evaluated</w:t>
      </w:r>
      <w:r w:rsidR="00BA6991" w:rsidRPr="00606680">
        <w:rPr>
          <w:sz w:val="24"/>
          <w:szCs w:val="24"/>
          <w:lang w:val="en-GB"/>
        </w:rPr>
        <w:t xml:space="preserve">. Notably, resources scored poorly in the m-IPDAS domains of </w:t>
      </w:r>
      <w:r w:rsidR="00BA6991" w:rsidRPr="00606680">
        <w:rPr>
          <w:sz w:val="24"/>
          <w:szCs w:val="24"/>
          <w:rtl/>
          <w:lang w:val="en-GB"/>
        </w:rPr>
        <w:t>‘</w:t>
      </w:r>
      <w:r w:rsidR="00BA6991" w:rsidRPr="00606680">
        <w:rPr>
          <w:sz w:val="24"/>
          <w:szCs w:val="24"/>
          <w:lang w:val="en-GB"/>
        </w:rPr>
        <w:t>accuracy</w:t>
      </w:r>
      <w:r w:rsidR="00BA6991" w:rsidRPr="00606680">
        <w:rPr>
          <w:sz w:val="24"/>
          <w:szCs w:val="24"/>
          <w:rtl/>
          <w:lang w:val="en-GB"/>
        </w:rPr>
        <w:t xml:space="preserve">’ </w:t>
      </w:r>
      <w:r w:rsidR="00BA6991" w:rsidRPr="00606680">
        <w:rPr>
          <w:sz w:val="24"/>
          <w:szCs w:val="24"/>
          <w:lang w:val="en-GB"/>
        </w:rPr>
        <w:t xml:space="preserve">and </w:t>
      </w:r>
      <w:r w:rsidR="00BA6991" w:rsidRPr="00606680">
        <w:rPr>
          <w:sz w:val="24"/>
          <w:szCs w:val="24"/>
          <w:rtl/>
          <w:lang w:val="en-GB"/>
        </w:rPr>
        <w:t>‘</w:t>
      </w:r>
      <w:r w:rsidR="00BA6991" w:rsidRPr="00606680">
        <w:rPr>
          <w:sz w:val="24"/>
          <w:szCs w:val="24"/>
          <w:lang w:val="en-GB"/>
        </w:rPr>
        <w:t>probabilities</w:t>
      </w:r>
      <w:r w:rsidR="00BA6991" w:rsidRPr="00606680">
        <w:rPr>
          <w:sz w:val="24"/>
          <w:szCs w:val="24"/>
          <w:rtl/>
          <w:lang w:val="en-GB"/>
        </w:rPr>
        <w:t>’</w:t>
      </w:r>
      <w:r w:rsidR="00BA6991" w:rsidRPr="00606680">
        <w:rPr>
          <w:sz w:val="24"/>
          <w:szCs w:val="24"/>
          <w:lang w:val="en-GB"/>
        </w:rPr>
        <w:t xml:space="preserve">, with both the stakeholder discussion and the m-IPDAS highlighting an imbalance between the presentation of risks and benefits of bisphosphonates, in favour of the latter. </w:t>
      </w:r>
      <w:r w:rsidR="00D350E6" w:rsidRPr="00606680">
        <w:rPr>
          <w:sz w:val="24"/>
          <w:szCs w:val="24"/>
          <w:lang w:val="en-GB"/>
        </w:rPr>
        <w:t>This difference may</w:t>
      </w:r>
      <w:r>
        <w:rPr>
          <w:sz w:val="24"/>
          <w:szCs w:val="24"/>
          <w:lang w:val="en-GB"/>
        </w:rPr>
        <w:t xml:space="preserve">, to some extent, be influenced by </w:t>
      </w:r>
      <w:r w:rsidR="00D350E6" w:rsidRPr="00606680">
        <w:rPr>
          <w:sz w:val="24"/>
          <w:szCs w:val="24"/>
          <w:lang w:val="en-GB"/>
        </w:rPr>
        <w:t xml:space="preserve">negative media on bisphosphonates </w:t>
      </w:r>
      <w:r w:rsidR="00922F97">
        <w:rPr>
          <w:sz w:val="24"/>
          <w:szCs w:val="24"/>
          <w:lang w:val="en-GB"/>
        </w:rPr>
        <w:fldChar w:fldCharType="begin"/>
      </w:r>
      <w:r w:rsidR="00415592">
        <w:rPr>
          <w:sz w:val="24"/>
          <w:szCs w:val="24"/>
          <w:lang w:val="en-GB"/>
        </w:rPr>
        <w:instrText>ADDIN RW.CITE{{doc:5eaae380e4b0b1d78ea9acd0 Merle,Blandine 2019}}</w:instrText>
      </w:r>
      <w:r w:rsidR="00922F97">
        <w:rPr>
          <w:sz w:val="24"/>
          <w:szCs w:val="24"/>
          <w:lang w:val="en-GB"/>
        </w:rPr>
        <w:fldChar w:fldCharType="separate"/>
      </w:r>
      <w:r w:rsidR="00644FFF" w:rsidRPr="00644FFF">
        <w:rPr>
          <w:rFonts w:cs="Calibri"/>
          <w:bCs/>
          <w:sz w:val="24"/>
          <w:szCs w:val="24"/>
        </w:rPr>
        <w:t>[39]</w:t>
      </w:r>
      <w:r w:rsidR="00922F97">
        <w:rPr>
          <w:sz w:val="24"/>
          <w:szCs w:val="24"/>
          <w:lang w:val="en-GB"/>
        </w:rPr>
        <w:fldChar w:fldCharType="end"/>
      </w:r>
      <w:r w:rsidR="00D350E6" w:rsidRPr="00606680">
        <w:rPr>
          <w:sz w:val="24"/>
          <w:szCs w:val="24"/>
          <w:lang w:val="en-GB"/>
        </w:rPr>
        <w:t>. Although benefits were discussed in less detail, the claims of benefits were sometimes misleading, suggesting fracture prevention and renewal of bone in line with a</w:t>
      </w:r>
      <w:r w:rsidR="00BA6991" w:rsidRPr="00606680">
        <w:rPr>
          <w:sz w:val="24"/>
          <w:szCs w:val="24"/>
          <w:lang w:val="en-GB"/>
        </w:rPr>
        <w:t xml:space="preserve"> range of other conditions such as which has been described as over-optimistic </w:t>
      </w:r>
      <w:r w:rsidR="002B7A21">
        <w:rPr>
          <w:sz w:val="24"/>
          <w:szCs w:val="24"/>
          <w:lang w:val="en-GB"/>
        </w:rPr>
        <w:fldChar w:fldCharType="begin"/>
      </w:r>
      <w:r w:rsidR="002B7A21">
        <w:rPr>
          <w:sz w:val="24"/>
          <w:szCs w:val="24"/>
          <w:lang w:val="en-GB"/>
        </w:rPr>
        <w:instrText>ADDIN RW.CITE{{doc:5eaae333e4b0955277d5b4e4 Coulter,Angela 1999}}</w:instrText>
      </w:r>
      <w:r w:rsidR="002B7A21">
        <w:rPr>
          <w:sz w:val="24"/>
          <w:szCs w:val="24"/>
          <w:lang w:val="en-GB"/>
        </w:rPr>
        <w:fldChar w:fldCharType="separate"/>
      </w:r>
      <w:r w:rsidR="00DC0DE5" w:rsidRPr="00DC0DE5">
        <w:rPr>
          <w:rFonts w:cs="Calibri"/>
          <w:bCs/>
          <w:sz w:val="24"/>
          <w:szCs w:val="24"/>
        </w:rPr>
        <w:t>[20]</w:t>
      </w:r>
      <w:r w:rsidR="002B7A21">
        <w:rPr>
          <w:sz w:val="24"/>
          <w:szCs w:val="24"/>
          <w:lang w:val="en-GB"/>
        </w:rPr>
        <w:fldChar w:fldCharType="end"/>
      </w:r>
      <w:r w:rsidR="00BA6991" w:rsidRPr="00606680">
        <w:rPr>
          <w:sz w:val="24"/>
          <w:szCs w:val="24"/>
          <w:lang w:val="en-GB"/>
        </w:rPr>
        <w:t>. Patients have previously e</w:t>
      </w:r>
      <w:r w:rsidR="00C11796">
        <w:rPr>
          <w:sz w:val="24"/>
          <w:szCs w:val="24"/>
          <w:lang w:val="en-GB"/>
        </w:rPr>
        <w:t>xpressed the desire to know the ‘</w:t>
      </w:r>
      <w:r w:rsidR="00BA6991" w:rsidRPr="00606680">
        <w:rPr>
          <w:sz w:val="24"/>
          <w:szCs w:val="24"/>
          <w:lang w:val="en-GB"/>
        </w:rPr>
        <w:t>full picture</w:t>
      </w:r>
      <w:r w:rsidR="00BA6991" w:rsidRPr="00606680">
        <w:rPr>
          <w:sz w:val="24"/>
          <w:szCs w:val="24"/>
          <w:rtl/>
          <w:lang w:val="en-GB"/>
        </w:rPr>
        <w:t>’</w:t>
      </w:r>
      <w:r w:rsidR="00BA6991" w:rsidRPr="00606680">
        <w:rPr>
          <w:sz w:val="24"/>
          <w:szCs w:val="24"/>
          <w:lang w:val="en-GB"/>
        </w:rPr>
        <w:t xml:space="preserve">, however, they want it presented in a balanced manner with a delicate and truthful assessment of the risks and benefits </w:t>
      </w:r>
      <w:r w:rsidR="002B7A21">
        <w:rPr>
          <w:sz w:val="24"/>
          <w:szCs w:val="24"/>
          <w:lang w:val="en-GB"/>
        </w:rPr>
        <w:fldChar w:fldCharType="begin"/>
      </w:r>
      <w:r w:rsidR="00DC0DE5">
        <w:rPr>
          <w:sz w:val="24"/>
          <w:szCs w:val="24"/>
          <w:lang w:val="en-GB"/>
        </w:rPr>
        <w:instrText>ADDIN RW.CITE{{doc:5eaae333e4b0955277d5b4e4 Coulter,Angela 1999}}</w:instrText>
      </w:r>
      <w:r w:rsidR="002B7A21">
        <w:rPr>
          <w:sz w:val="24"/>
          <w:szCs w:val="24"/>
          <w:lang w:val="en-GB"/>
        </w:rPr>
        <w:fldChar w:fldCharType="separate"/>
      </w:r>
      <w:r w:rsidR="00DC0DE5" w:rsidRPr="00DC0DE5">
        <w:rPr>
          <w:rFonts w:cs="Calibri"/>
          <w:bCs/>
          <w:sz w:val="24"/>
          <w:szCs w:val="24"/>
        </w:rPr>
        <w:t>[20]</w:t>
      </w:r>
      <w:r w:rsidR="002B7A21">
        <w:rPr>
          <w:sz w:val="24"/>
          <w:szCs w:val="24"/>
          <w:lang w:val="en-GB"/>
        </w:rPr>
        <w:fldChar w:fldCharType="end"/>
      </w:r>
      <w:r w:rsidR="00BA6991" w:rsidRPr="00606680">
        <w:rPr>
          <w:sz w:val="24"/>
          <w:szCs w:val="24"/>
          <w:lang w:val="en-GB"/>
        </w:rPr>
        <w:t xml:space="preserve">. </w:t>
      </w:r>
      <w:r w:rsidR="00D350E6" w:rsidRPr="00606680">
        <w:rPr>
          <w:sz w:val="24"/>
          <w:szCs w:val="24"/>
          <w:lang w:val="en-GB"/>
        </w:rPr>
        <w:t xml:space="preserve">It is also important patients have realistic expectations of treatment benefit, as poor alignment between outcome and expectations is likely to contribute to poor adherence. </w:t>
      </w:r>
      <w:r w:rsidR="00BA6991" w:rsidRPr="00606680">
        <w:rPr>
          <w:sz w:val="24"/>
          <w:szCs w:val="24"/>
          <w:lang w:val="en-GB"/>
        </w:rPr>
        <w:t>Research evidence suggests the inclusion of event rates and outcome probabilities</w:t>
      </w:r>
      <w:r w:rsidR="003159AD">
        <w:rPr>
          <w:sz w:val="24"/>
          <w:szCs w:val="24"/>
          <w:lang w:val="en-GB"/>
        </w:rPr>
        <w:t xml:space="preserve">, using simple frequencies </w:t>
      </w:r>
      <w:proofErr w:type="spellStart"/>
      <w:r w:rsidR="003159AD">
        <w:rPr>
          <w:sz w:val="24"/>
          <w:szCs w:val="24"/>
          <w:lang w:val="en-GB"/>
        </w:rPr>
        <w:t>e.g</w:t>
      </w:r>
      <w:proofErr w:type="spellEnd"/>
      <w:r w:rsidR="003159AD">
        <w:rPr>
          <w:sz w:val="24"/>
          <w:szCs w:val="24"/>
          <w:lang w:val="en-GB"/>
        </w:rPr>
        <w:t xml:space="preserve"> 1 in 100, </w:t>
      </w:r>
      <w:r w:rsidR="00BA6991" w:rsidRPr="00606680">
        <w:rPr>
          <w:sz w:val="24"/>
          <w:szCs w:val="24"/>
          <w:lang w:val="en-GB"/>
        </w:rPr>
        <w:t xml:space="preserve"> as a mechanism to facilitate balanced </w:t>
      </w:r>
      <w:r w:rsidR="00BA6991" w:rsidRPr="00606680">
        <w:rPr>
          <w:sz w:val="24"/>
          <w:szCs w:val="24"/>
          <w:lang w:val="en-GB"/>
        </w:rPr>
        <w:lastRenderedPageBreak/>
        <w:t xml:space="preserve">risk communication and shared decision-making </w:t>
      </w:r>
      <w:r w:rsidR="002B7A21">
        <w:rPr>
          <w:sz w:val="24"/>
          <w:szCs w:val="24"/>
          <w:lang w:val="en-GB"/>
        </w:rPr>
        <w:fldChar w:fldCharType="begin"/>
      </w:r>
      <w:r w:rsidR="00415592">
        <w:rPr>
          <w:sz w:val="24"/>
          <w:szCs w:val="24"/>
          <w:lang w:val="en-GB"/>
        </w:rPr>
        <w:instrText>ADDIN RW.CITE{{doc:5eaae553e4b0b1d78ea9b551 Stacey,Dawn 2014}}</w:instrText>
      </w:r>
      <w:r w:rsidR="002B7A21">
        <w:rPr>
          <w:sz w:val="24"/>
          <w:szCs w:val="24"/>
          <w:lang w:val="en-GB"/>
        </w:rPr>
        <w:fldChar w:fldCharType="separate"/>
      </w:r>
      <w:r w:rsidR="00644FFF" w:rsidRPr="00644FFF">
        <w:rPr>
          <w:rFonts w:cs="Calibri"/>
          <w:bCs/>
          <w:sz w:val="24"/>
          <w:szCs w:val="24"/>
        </w:rPr>
        <w:t>[40]</w:t>
      </w:r>
      <w:r w:rsidR="002B7A21">
        <w:rPr>
          <w:sz w:val="24"/>
          <w:szCs w:val="24"/>
          <w:lang w:val="en-GB"/>
        </w:rPr>
        <w:fldChar w:fldCharType="end"/>
      </w:r>
      <w:r w:rsidR="00BA6991" w:rsidRPr="00606680">
        <w:rPr>
          <w:sz w:val="24"/>
          <w:szCs w:val="24"/>
          <w:lang w:val="en-GB"/>
        </w:rPr>
        <w:t xml:space="preserve">. However, as evidenced by the m-IPDAS, resources included event rates </w:t>
      </w:r>
      <w:r w:rsidR="00EF7660" w:rsidRPr="00606680">
        <w:rPr>
          <w:sz w:val="24"/>
          <w:szCs w:val="24"/>
          <w:lang w:val="en-GB"/>
        </w:rPr>
        <w:t>o</w:t>
      </w:r>
      <w:r w:rsidR="00EF7660">
        <w:rPr>
          <w:sz w:val="24"/>
          <w:szCs w:val="24"/>
          <w:lang w:val="en-GB"/>
        </w:rPr>
        <w:t>f fractures in general, but not</w:t>
      </w:r>
      <w:r w:rsidR="00EF7660" w:rsidRPr="00606680">
        <w:rPr>
          <w:sz w:val="24"/>
          <w:szCs w:val="24"/>
          <w:lang w:val="en-GB"/>
        </w:rPr>
        <w:t xml:space="preserve"> </w:t>
      </w:r>
      <w:r w:rsidR="00BA6991" w:rsidRPr="00606680">
        <w:rPr>
          <w:sz w:val="24"/>
          <w:szCs w:val="24"/>
          <w:lang w:val="en-GB"/>
        </w:rPr>
        <w:t>probabilities</w:t>
      </w:r>
      <w:r w:rsidR="00EF7660">
        <w:rPr>
          <w:sz w:val="24"/>
          <w:szCs w:val="24"/>
          <w:lang w:val="en-GB"/>
        </w:rPr>
        <w:t xml:space="preserve"> relating </w:t>
      </w:r>
      <w:r w:rsidR="00EF70F8">
        <w:rPr>
          <w:sz w:val="24"/>
          <w:szCs w:val="24"/>
          <w:lang w:val="en-GB"/>
        </w:rPr>
        <w:t>to</w:t>
      </w:r>
      <w:r w:rsidR="00EF7660">
        <w:rPr>
          <w:sz w:val="24"/>
          <w:szCs w:val="24"/>
          <w:lang w:val="en-GB"/>
        </w:rPr>
        <w:t xml:space="preserve"> osteoporosis or specific osteoporotic fractures</w:t>
      </w:r>
      <w:r w:rsidR="00BA6991" w:rsidRPr="00606680">
        <w:rPr>
          <w:sz w:val="24"/>
          <w:szCs w:val="24"/>
          <w:lang w:val="en-GB"/>
        </w:rPr>
        <w:t>.</w:t>
      </w:r>
      <w:r w:rsidR="00EF7660">
        <w:rPr>
          <w:sz w:val="24"/>
          <w:szCs w:val="24"/>
          <w:lang w:val="en-GB"/>
        </w:rPr>
        <w:t xml:space="preserve"> </w:t>
      </w:r>
      <w:r w:rsidR="0000214B" w:rsidRPr="00606680">
        <w:rPr>
          <w:sz w:val="24"/>
          <w:szCs w:val="24"/>
          <w:lang w:val="en-GB"/>
        </w:rPr>
        <w:t xml:space="preserve">To further ensure the relevance and appropriateness of the information, resources should explicitly state who the information was intended for. The m-IPDAS quality assessment identified that none of the included online osteoporosis resources provided such information. A disclosure of this kind is particularly pertinent for osteoporosis drug treatment, as drug information for females and males may differ, such as in the case of drug licensing </w:t>
      </w:r>
      <w:r w:rsidR="002B7A21">
        <w:rPr>
          <w:sz w:val="24"/>
          <w:szCs w:val="24"/>
          <w:lang w:val="en-GB"/>
        </w:rPr>
        <w:fldChar w:fldCharType="begin"/>
      </w:r>
      <w:r w:rsidR="002B7A21">
        <w:rPr>
          <w:sz w:val="24"/>
          <w:szCs w:val="24"/>
          <w:lang w:val="en-GB"/>
        </w:rPr>
        <w:instrText>ADDIN RW.CITE{{doc:5ee0a7dde4b00651966a2455 NationalOsteoporosisGuidelineGroup 2017}}</w:instrText>
      </w:r>
      <w:r w:rsidR="002B7A21">
        <w:rPr>
          <w:sz w:val="24"/>
          <w:szCs w:val="24"/>
          <w:lang w:val="en-GB"/>
        </w:rPr>
        <w:fldChar w:fldCharType="separate"/>
      </w:r>
      <w:r w:rsidR="00644FFF" w:rsidRPr="00644FFF">
        <w:rPr>
          <w:rFonts w:cs="Calibri"/>
          <w:bCs/>
          <w:sz w:val="24"/>
          <w:szCs w:val="24"/>
        </w:rPr>
        <w:t>[41]</w:t>
      </w:r>
      <w:r w:rsidR="002B7A21">
        <w:rPr>
          <w:sz w:val="24"/>
          <w:szCs w:val="24"/>
          <w:lang w:val="en-GB"/>
        </w:rPr>
        <w:fldChar w:fldCharType="end"/>
      </w:r>
      <w:r>
        <w:rPr>
          <w:sz w:val="24"/>
          <w:szCs w:val="24"/>
          <w:lang w:val="en-GB"/>
        </w:rPr>
        <w:t xml:space="preserve"> and our public contributor group also expressed the importance of stating whether resources were generally relevant to both men and women</w:t>
      </w:r>
      <w:r w:rsidR="0000214B" w:rsidRPr="00606680">
        <w:rPr>
          <w:sz w:val="24"/>
          <w:szCs w:val="24"/>
          <w:lang w:val="en-GB"/>
        </w:rPr>
        <w:t xml:space="preserve">. Only </w:t>
      </w:r>
      <w:r>
        <w:rPr>
          <w:sz w:val="24"/>
          <w:szCs w:val="24"/>
          <w:lang w:val="en-GB"/>
        </w:rPr>
        <w:t>two</w:t>
      </w:r>
      <w:r w:rsidRPr="00606680">
        <w:rPr>
          <w:sz w:val="24"/>
          <w:szCs w:val="24"/>
          <w:lang w:val="en-GB"/>
        </w:rPr>
        <w:t xml:space="preserve"> </w:t>
      </w:r>
      <w:r w:rsidR="0000214B" w:rsidRPr="00606680">
        <w:rPr>
          <w:sz w:val="24"/>
          <w:szCs w:val="24"/>
          <w:lang w:val="en-GB"/>
        </w:rPr>
        <w:t xml:space="preserve">resources reference their evidence, as has previously been seen in other information sources for other conditions, with a high proportion failing to disclose their evidence sources </w:t>
      </w:r>
      <w:r w:rsidR="002B7A21">
        <w:rPr>
          <w:sz w:val="24"/>
          <w:szCs w:val="24"/>
          <w:lang w:val="en-GB"/>
        </w:rPr>
        <w:fldChar w:fldCharType="begin"/>
      </w:r>
      <w:r w:rsidR="002B7A21">
        <w:rPr>
          <w:sz w:val="24"/>
          <w:szCs w:val="24"/>
          <w:lang w:val="en-GB"/>
        </w:rPr>
        <w:instrText>ADDIN RW.CITE{{doc:5ea15027e4b068e7df3d71c5 Ferreira,Giovanni 2019}}</w:instrText>
      </w:r>
      <w:r w:rsidR="002B7A21">
        <w:rPr>
          <w:sz w:val="24"/>
          <w:szCs w:val="24"/>
          <w:lang w:val="en-GB"/>
        </w:rPr>
        <w:fldChar w:fldCharType="separate"/>
      </w:r>
      <w:r w:rsidR="00370549" w:rsidRPr="00370549">
        <w:rPr>
          <w:rFonts w:cs="Calibri"/>
          <w:bCs/>
          <w:sz w:val="24"/>
          <w:szCs w:val="24"/>
        </w:rPr>
        <w:t>[5]</w:t>
      </w:r>
      <w:r w:rsidR="002B7A21">
        <w:rPr>
          <w:sz w:val="24"/>
          <w:szCs w:val="24"/>
          <w:lang w:val="en-GB"/>
        </w:rPr>
        <w:fldChar w:fldCharType="end"/>
      </w:r>
      <w:r w:rsidR="0000214B" w:rsidRPr="00606680">
        <w:rPr>
          <w:sz w:val="24"/>
          <w:szCs w:val="24"/>
          <w:lang w:val="en-GB"/>
        </w:rPr>
        <w:t>. Disclosure of funding is also important, especially for a sub-speciality which has been heavily criticised for its connections with the pharmaceutical industry</w:t>
      </w:r>
      <w:r w:rsidR="00315FA6">
        <w:rPr>
          <w:sz w:val="24"/>
          <w:szCs w:val="24"/>
          <w:lang w:val="en-GB"/>
        </w:rPr>
        <w:t xml:space="preserve"> </w:t>
      </w:r>
      <w:r w:rsidR="00315FA6">
        <w:rPr>
          <w:sz w:val="24"/>
          <w:szCs w:val="24"/>
          <w:lang w:val="en-GB"/>
        </w:rPr>
        <w:fldChar w:fldCharType="begin"/>
      </w:r>
      <w:r w:rsidR="00315FA6">
        <w:rPr>
          <w:sz w:val="24"/>
          <w:szCs w:val="24"/>
          <w:lang w:val="en-GB"/>
        </w:rPr>
        <w:instrText>ADDIN RW.CITE{{doc:5ee0a967e4b064c22cd591fe Järvinen,TeppoLN 2015}}</w:instrText>
      </w:r>
      <w:r w:rsidR="00315FA6">
        <w:rPr>
          <w:sz w:val="24"/>
          <w:szCs w:val="24"/>
          <w:lang w:val="en-GB"/>
        </w:rPr>
        <w:fldChar w:fldCharType="separate"/>
      </w:r>
      <w:r w:rsidR="00644FFF" w:rsidRPr="00644FFF">
        <w:rPr>
          <w:rFonts w:cs="Calibri"/>
          <w:bCs/>
          <w:sz w:val="24"/>
          <w:szCs w:val="24"/>
        </w:rPr>
        <w:t>[42]</w:t>
      </w:r>
      <w:r w:rsidR="00315FA6">
        <w:rPr>
          <w:sz w:val="24"/>
          <w:szCs w:val="24"/>
          <w:lang w:val="en-GB"/>
        </w:rPr>
        <w:fldChar w:fldCharType="end"/>
      </w:r>
      <w:r w:rsidR="0000214B" w:rsidRPr="00606680">
        <w:rPr>
          <w:sz w:val="24"/>
          <w:szCs w:val="24"/>
          <w:lang w:val="en-GB"/>
        </w:rPr>
        <w:t xml:space="preserve">. </w:t>
      </w:r>
    </w:p>
    <w:p w14:paraId="1682CE86" w14:textId="3301FE26" w:rsidR="00766FF7" w:rsidRPr="00606680" w:rsidRDefault="0007543F">
      <w:pPr>
        <w:pStyle w:val="Body"/>
        <w:spacing w:line="360" w:lineRule="auto"/>
        <w:rPr>
          <w:sz w:val="24"/>
          <w:szCs w:val="24"/>
          <w:lang w:val="en-GB"/>
        </w:rPr>
      </w:pPr>
      <w:r>
        <w:rPr>
          <w:sz w:val="24"/>
          <w:szCs w:val="24"/>
          <w:lang w:val="en-GB"/>
        </w:rPr>
        <w:t>Our thematic analysis revealed a range of different descriptors for the condition; the term osteoporosis has different meanings (</w:t>
      </w:r>
      <w:r w:rsidR="00185F75">
        <w:rPr>
          <w:sz w:val="24"/>
          <w:szCs w:val="24"/>
          <w:lang w:val="en-GB"/>
        </w:rPr>
        <w:t xml:space="preserve">e.g. </w:t>
      </w:r>
      <w:r>
        <w:rPr>
          <w:sz w:val="24"/>
          <w:szCs w:val="24"/>
          <w:lang w:val="en-GB"/>
        </w:rPr>
        <w:t>low bone mineral density, previous fragility fracture) and these different representations may contribute to confusion, e.g. about the relationship with symptoms</w:t>
      </w:r>
      <w:r w:rsidR="005A274A">
        <w:rPr>
          <w:sz w:val="24"/>
          <w:szCs w:val="24"/>
          <w:lang w:val="en-GB"/>
        </w:rPr>
        <w:t xml:space="preserve"> </w:t>
      </w:r>
      <w:r w:rsidR="005A274A">
        <w:rPr>
          <w:sz w:val="24"/>
          <w:szCs w:val="24"/>
          <w:lang w:val="en-GB"/>
        </w:rPr>
        <w:fldChar w:fldCharType="begin"/>
      </w:r>
      <w:r w:rsidR="005A274A">
        <w:rPr>
          <w:sz w:val="24"/>
          <w:szCs w:val="24"/>
          <w:lang w:val="en-GB"/>
        </w:rPr>
        <w:instrText>ADDIN RW.CITE{{doc:5f58c220e4b07e4886e7c510 Paskins,Zoe 2020}}</w:instrText>
      </w:r>
      <w:r w:rsidR="005A274A">
        <w:rPr>
          <w:sz w:val="24"/>
          <w:szCs w:val="24"/>
          <w:lang w:val="en-GB"/>
        </w:rPr>
        <w:fldChar w:fldCharType="separate"/>
      </w:r>
      <w:r w:rsidR="00644FFF" w:rsidRPr="00644FFF">
        <w:rPr>
          <w:rFonts w:cs="Calibri"/>
          <w:bCs/>
          <w:sz w:val="24"/>
          <w:szCs w:val="24"/>
        </w:rPr>
        <w:t>[43]</w:t>
      </w:r>
      <w:r w:rsidR="005A274A">
        <w:rPr>
          <w:sz w:val="24"/>
          <w:szCs w:val="24"/>
          <w:lang w:val="en-GB"/>
        </w:rPr>
        <w:fldChar w:fldCharType="end"/>
      </w:r>
      <w:r>
        <w:rPr>
          <w:sz w:val="24"/>
          <w:szCs w:val="24"/>
          <w:lang w:val="en-GB"/>
        </w:rPr>
        <w:t>.</w:t>
      </w:r>
      <w:r w:rsidRPr="00606680">
        <w:rPr>
          <w:sz w:val="24"/>
          <w:szCs w:val="24"/>
          <w:lang w:val="en-GB"/>
        </w:rPr>
        <w:t xml:space="preserve"> </w:t>
      </w:r>
      <w:r w:rsidR="00AA0B8A" w:rsidRPr="00606680">
        <w:rPr>
          <w:sz w:val="24"/>
          <w:szCs w:val="24"/>
          <w:lang w:val="en-GB"/>
        </w:rPr>
        <w:t>T</w:t>
      </w:r>
      <w:r w:rsidR="00676F58">
        <w:rPr>
          <w:sz w:val="24"/>
          <w:szCs w:val="24"/>
          <w:lang w:val="en-GB"/>
        </w:rPr>
        <w:t>o address confusion and inconsistency, t</w:t>
      </w:r>
      <w:r w:rsidR="00AA0B8A" w:rsidRPr="00606680">
        <w:rPr>
          <w:sz w:val="24"/>
          <w:szCs w:val="24"/>
          <w:lang w:val="en-GB"/>
        </w:rPr>
        <w:t>he stakeholder group supported the use of simplified</w:t>
      </w:r>
      <w:r w:rsidR="00676F58">
        <w:rPr>
          <w:sz w:val="24"/>
          <w:szCs w:val="24"/>
          <w:lang w:val="en-GB"/>
        </w:rPr>
        <w:t>, clear</w:t>
      </w:r>
      <w:r w:rsidR="00AA0B8A" w:rsidRPr="00606680">
        <w:rPr>
          <w:sz w:val="24"/>
          <w:szCs w:val="24"/>
          <w:lang w:val="en-GB"/>
        </w:rPr>
        <w:t xml:space="preserve"> terminology and an avoidance of complex science in their suggestions regarding osteoporosis description, medication benefits and side effects. </w:t>
      </w:r>
      <w:r w:rsidR="00BA6991" w:rsidRPr="00606680">
        <w:rPr>
          <w:sz w:val="24"/>
          <w:szCs w:val="24"/>
          <w:lang w:val="en-GB"/>
        </w:rPr>
        <w:t>S</w:t>
      </w:r>
      <w:r w:rsidR="00AA0B8A" w:rsidRPr="00606680">
        <w:rPr>
          <w:sz w:val="24"/>
          <w:szCs w:val="24"/>
          <w:lang w:val="en-GB"/>
        </w:rPr>
        <w:t>takeholders suggested that the benefits of osteoporosis drug treatment should be made relatable to patient</w:t>
      </w:r>
      <w:r w:rsidR="00AA0B8A" w:rsidRPr="00606680">
        <w:rPr>
          <w:sz w:val="24"/>
          <w:szCs w:val="24"/>
          <w:rtl/>
          <w:lang w:val="en-GB"/>
        </w:rPr>
        <w:t>’</w:t>
      </w:r>
      <w:r w:rsidR="00AA0B8A" w:rsidRPr="00606680">
        <w:rPr>
          <w:sz w:val="24"/>
          <w:szCs w:val="24"/>
          <w:lang w:val="en-GB"/>
        </w:rPr>
        <w:t xml:space="preserve">s values, </w:t>
      </w:r>
      <w:proofErr w:type="gramStart"/>
      <w:r w:rsidR="00AA0B8A" w:rsidRPr="00606680">
        <w:rPr>
          <w:sz w:val="24"/>
          <w:szCs w:val="24"/>
          <w:lang w:val="en-GB"/>
        </w:rPr>
        <w:t>motivations</w:t>
      </w:r>
      <w:proofErr w:type="gramEnd"/>
      <w:r w:rsidR="00AA0B8A" w:rsidRPr="00606680">
        <w:rPr>
          <w:sz w:val="24"/>
          <w:szCs w:val="24"/>
          <w:lang w:val="en-GB"/>
        </w:rPr>
        <w:t xml:space="preserve"> and priorities, such as hobbies and confidence levels. When highlighting risks, resources should focus on the potential social, </w:t>
      </w:r>
      <w:proofErr w:type="gramStart"/>
      <w:r w:rsidR="00AA0B8A" w:rsidRPr="00606680">
        <w:rPr>
          <w:sz w:val="24"/>
          <w:szCs w:val="24"/>
          <w:lang w:val="en-GB"/>
        </w:rPr>
        <w:t>psychological</w:t>
      </w:r>
      <w:proofErr w:type="gramEnd"/>
      <w:r w:rsidR="00AA0B8A" w:rsidRPr="00606680">
        <w:rPr>
          <w:sz w:val="24"/>
          <w:szCs w:val="24"/>
          <w:lang w:val="en-GB"/>
        </w:rPr>
        <w:t xml:space="preserve"> and physical consequences of not taking osteoporosis treatment (e.g. care home admission, reduced independence), as these factors scored low in the m-IPDAS quality assessment. </w:t>
      </w:r>
      <w:r w:rsidR="00BA6991" w:rsidRPr="00606680">
        <w:rPr>
          <w:sz w:val="24"/>
          <w:szCs w:val="24"/>
          <w:lang w:val="en-GB"/>
        </w:rPr>
        <w:t xml:space="preserve">This information should be linked to the benefits of treatment; </w:t>
      </w:r>
      <w:r w:rsidR="00AA0B8A" w:rsidRPr="00606680">
        <w:rPr>
          <w:sz w:val="24"/>
          <w:szCs w:val="24"/>
          <w:lang w:val="en-GB"/>
        </w:rPr>
        <w:t xml:space="preserve">previous research </w:t>
      </w:r>
      <w:r w:rsidR="00BA6991" w:rsidRPr="00606680">
        <w:rPr>
          <w:sz w:val="24"/>
          <w:szCs w:val="24"/>
          <w:lang w:val="en-GB"/>
        </w:rPr>
        <w:t xml:space="preserve">has highlighted </w:t>
      </w:r>
      <w:r w:rsidR="00AA0B8A" w:rsidRPr="00606680">
        <w:rPr>
          <w:sz w:val="24"/>
          <w:szCs w:val="24"/>
          <w:lang w:val="en-GB"/>
        </w:rPr>
        <w:t xml:space="preserve">that people with osteoporosis did not understand the purpose of drug treatment </w:t>
      </w:r>
      <w:r w:rsidR="00315FA6">
        <w:rPr>
          <w:sz w:val="24"/>
          <w:szCs w:val="24"/>
          <w:lang w:val="en-GB"/>
        </w:rPr>
        <w:fldChar w:fldCharType="begin"/>
      </w:r>
      <w:r w:rsidR="00315FA6">
        <w:rPr>
          <w:sz w:val="24"/>
          <w:szCs w:val="24"/>
          <w:lang w:val="en-GB"/>
        </w:rPr>
        <w:instrText>ADDIN RW.CITE{{doc:5ea156a8e4b0cb73c5a048ab Raybould,Grace 2018}}</w:instrText>
      </w:r>
      <w:r w:rsidR="00315FA6">
        <w:rPr>
          <w:sz w:val="24"/>
          <w:szCs w:val="24"/>
          <w:lang w:val="en-GB"/>
        </w:rPr>
        <w:fldChar w:fldCharType="separate"/>
      </w:r>
      <w:r w:rsidR="00370549" w:rsidRPr="00370549">
        <w:rPr>
          <w:rFonts w:cs="Calibri"/>
          <w:bCs/>
          <w:sz w:val="24"/>
          <w:szCs w:val="24"/>
        </w:rPr>
        <w:t>[13]</w:t>
      </w:r>
      <w:r w:rsidR="00315FA6">
        <w:rPr>
          <w:sz w:val="24"/>
          <w:szCs w:val="24"/>
          <w:lang w:val="en-GB"/>
        </w:rPr>
        <w:fldChar w:fldCharType="end"/>
      </w:r>
      <w:r w:rsidR="00BA6991" w:rsidRPr="00606680">
        <w:rPr>
          <w:sz w:val="24"/>
          <w:szCs w:val="24"/>
          <w:lang w:val="en-GB"/>
        </w:rPr>
        <w:t xml:space="preserve"> and low perceived need for treatment is associated with non-adherence</w:t>
      </w:r>
      <w:r w:rsidR="00315FA6">
        <w:rPr>
          <w:sz w:val="24"/>
          <w:szCs w:val="24"/>
          <w:lang w:val="en-GB"/>
        </w:rPr>
        <w:t xml:space="preserve"> </w:t>
      </w:r>
      <w:r w:rsidR="00315FA6">
        <w:rPr>
          <w:sz w:val="24"/>
          <w:szCs w:val="24"/>
          <w:lang w:val="en-GB"/>
        </w:rPr>
        <w:fldChar w:fldCharType="begin"/>
      </w:r>
      <w:r w:rsidR="00315FA6">
        <w:rPr>
          <w:sz w:val="24"/>
          <w:szCs w:val="24"/>
          <w:lang w:val="en-GB"/>
        </w:rPr>
        <w:instrText>ADDIN RW.CITE{{doc:5ee0a9b3e4b04ca066203955 Horne,Rob 2013}}</w:instrText>
      </w:r>
      <w:r w:rsidR="00315FA6">
        <w:rPr>
          <w:sz w:val="24"/>
          <w:szCs w:val="24"/>
          <w:lang w:val="en-GB"/>
        </w:rPr>
        <w:fldChar w:fldCharType="separate"/>
      </w:r>
      <w:r w:rsidR="00644FFF" w:rsidRPr="00644FFF">
        <w:rPr>
          <w:rFonts w:cs="Calibri"/>
          <w:bCs/>
          <w:sz w:val="24"/>
          <w:szCs w:val="24"/>
        </w:rPr>
        <w:t>[44]</w:t>
      </w:r>
      <w:r w:rsidR="00315FA6">
        <w:rPr>
          <w:sz w:val="24"/>
          <w:szCs w:val="24"/>
          <w:lang w:val="en-GB"/>
        </w:rPr>
        <w:fldChar w:fldCharType="end"/>
      </w:r>
      <w:r w:rsidR="00AA0B8A" w:rsidRPr="00606680">
        <w:rPr>
          <w:sz w:val="24"/>
          <w:szCs w:val="24"/>
          <w:lang w:val="en-GB"/>
        </w:rPr>
        <w:t xml:space="preserve">. </w:t>
      </w:r>
    </w:p>
    <w:p w14:paraId="6706072B" w14:textId="786FD17D" w:rsidR="002A5494" w:rsidRDefault="002A5494" w:rsidP="002A5494">
      <w:pPr>
        <w:rPr>
          <w:rFonts w:ascii="Calibri" w:hAnsi="Calibri" w:cs="Calibri"/>
          <w:i/>
          <w:iCs/>
        </w:rPr>
      </w:pPr>
    </w:p>
    <w:p w14:paraId="74C4AFBA" w14:textId="38967492" w:rsidR="004E13A6" w:rsidRDefault="004E13A6" w:rsidP="002A5494">
      <w:pPr>
        <w:rPr>
          <w:rFonts w:ascii="Calibri" w:hAnsi="Calibri" w:cs="Calibri"/>
          <w:i/>
          <w:iCs/>
        </w:rPr>
      </w:pPr>
    </w:p>
    <w:p w14:paraId="7F02E492" w14:textId="77777777" w:rsidR="004E13A6" w:rsidRDefault="004E13A6" w:rsidP="002A5494">
      <w:pPr>
        <w:rPr>
          <w:rFonts w:ascii="Calibri" w:hAnsi="Calibri" w:cs="Calibri"/>
          <w:i/>
          <w:iCs/>
        </w:rPr>
      </w:pPr>
    </w:p>
    <w:p w14:paraId="3D7561C5" w14:textId="43E4F9CD" w:rsidR="002A5494" w:rsidRPr="002A5494" w:rsidRDefault="002A5494" w:rsidP="002A5494">
      <w:pPr>
        <w:rPr>
          <w:rFonts w:ascii="Calibri" w:hAnsi="Calibri" w:cs="Calibri"/>
          <w:i/>
          <w:iCs/>
        </w:rPr>
      </w:pPr>
      <w:r w:rsidRPr="002A5494">
        <w:rPr>
          <w:rFonts w:ascii="Calibri" w:hAnsi="Calibri" w:cs="Calibri"/>
          <w:i/>
          <w:iCs/>
        </w:rPr>
        <w:lastRenderedPageBreak/>
        <w:t xml:space="preserve">Recommendations for improving patient information about osteoporosis </w:t>
      </w:r>
    </w:p>
    <w:p w14:paraId="49A2702A" w14:textId="77777777" w:rsidR="002A5494" w:rsidRPr="002A5494" w:rsidRDefault="002A5494" w:rsidP="002A5494">
      <w:pPr>
        <w:rPr>
          <w:rFonts w:ascii="Calibri" w:hAnsi="Calibri" w:cs="Calibri"/>
          <w:i/>
          <w:iCs/>
          <w:sz w:val="22"/>
          <w:szCs w:val="22"/>
          <w:lang w:val="en-GB"/>
        </w:rPr>
      </w:pPr>
    </w:p>
    <w:p w14:paraId="5B349AE8" w14:textId="77777777" w:rsidR="002A5494" w:rsidRPr="002A5494" w:rsidRDefault="002A5494" w:rsidP="002A5494">
      <w:pPr>
        <w:rPr>
          <w:rFonts w:ascii="Calibri" w:hAnsi="Calibri" w:cs="Calibri"/>
          <w:b/>
        </w:rPr>
      </w:pPr>
      <w:r w:rsidRPr="002A5494">
        <w:rPr>
          <w:rFonts w:ascii="Calibri" w:hAnsi="Calibri" w:cs="Calibri"/>
          <w:b/>
        </w:rPr>
        <w:t>General considerations:</w:t>
      </w:r>
    </w:p>
    <w:p w14:paraId="0C27960B" w14:textId="4666CAEA" w:rsidR="002A5494" w:rsidRPr="002A5494" w:rsidRDefault="00636CE8" w:rsidP="002A5494">
      <w:pPr>
        <w:pStyle w:val="ListParagraph"/>
        <w:numPr>
          <w:ilvl w:val="0"/>
          <w:numId w:val="4"/>
        </w:numPr>
        <w:rPr>
          <w:rFonts w:ascii="Calibri" w:hAnsi="Calibri" w:cs="Calibri"/>
          <w:sz w:val="24"/>
          <w:szCs w:val="24"/>
        </w:rPr>
      </w:pPr>
      <w:r>
        <w:rPr>
          <w:rFonts w:ascii="Calibri" w:hAnsi="Calibri" w:cs="Calibri"/>
          <w:sz w:val="24"/>
          <w:szCs w:val="24"/>
        </w:rPr>
        <w:t>E</w:t>
      </w:r>
      <w:r w:rsidR="002A5494" w:rsidRPr="002A5494">
        <w:rPr>
          <w:rFonts w:ascii="Calibri" w:hAnsi="Calibri" w:cs="Calibri"/>
          <w:sz w:val="24"/>
          <w:szCs w:val="24"/>
        </w:rPr>
        <w:t>xplicitly state the target audience for the information</w:t>
      </w:r>
    </w:p>
    <w:p w14:paraId="65B3DCB7" w14:textId="76536795" w:rsidR="002A5494" w:rsidRPr="002A5494" w:rsidRDefault="00636CE8" w:rsidP="002A5494">
      <w:pPr>
        <w:pStyle w:val="ListParagraph"/>
        <w:numPr>
          <w:ilvl w:val="0"/>
          <w:numId w:val="4"/>
        </w:numPr>
        <w:rPr>
          <w:rFonts w:ascii="Calibri" w:hAnsi="Calibri" w:cs="Calibri"/>
          <w:sz w:val="24"/>
          <w:szCs w:val="24"/>
        </w:rPr>
      </w:pPr>
      <w:r>
        <w:rPr>
          <w:rFonts w:ascii="Calibri" w:hAnsi="Calibri" w:cs="Calibri"/>
          <w:sz w:val="24"/>
          <w:szCs w:val="24"/>
        </w:rPr>
        <w:t>S</w:t>
      </w:r>
      <w:r w:rsidR="002A5494" w:rsidRPr="002A5494">
        <w:rPr>
          <w:rFonts w:ascii="Calibri" w:hAnsi="Calibri" w:cs="Calibri"/>
          <w:sz w:val="24"/>
          <w:szCs w:val="24"/>
        </w:rPr>
        <w:t xml:space="preserve">implify language used, avoid technical </w:t>
      </w:r>
      <w:proofErr w:type="gramStart"/>
      <w:r w:rsidR="002A5494" w:rsidRPr="002A5494">
        <w:rPr>
          <w:rFonts w:ascii="Calibri" w:hAnsi="Calibri" w:cs="Calibri"/>
          <w:sz w:val="24"/>
          <w:szCs w:val="24"/>
        </w:rPr>
        <w:t>language</w:t>
      </w:r>
      <w:proofErr w:type="gramEnd"/>
      <w:r w:rsidR="002A5494" w:rsidRPr="002A5494">
        <w:rPr>
          <w:rFonts w:ascii="Calibri" w:hAnsi="Calibri" w:cs="Calibri"/>
          <w:sz w:val="24"/>
          <w:szCs w:val="24"/>
        </w:rPr>
        <w:t xml:space="preserve"> and ensure readability is </w:t>
      </w:r>
      <w:r w:rsidR="00344E2C">
        <w:rPr>
          <w:rFonts w:ascii="Calibri" w:hAnsi="Calibri" w:cs="Calibri"/>
          <w:sz w:val="24"/>
          <w:szCs w:val="24"/>
        </w:rPr>
        <w:t>a</w:t>
      </w:r>
      <w:r w:rsidR="002A5494" w:rsidRPr="002A5494">
        <w:rPr>
          <w:rFonts w:ascii="Calibri" w:hAnsi="Calibri" w:cs="Calibri"/>
          <w:sz w:val="24"/>
          <w:szCs w:val="24"/>
        </w:rPr>
        <w:t>ppropriate</w:t>
      </w:r>
    </w:p>
    <w:p w14:paraId="40274594" w14:textId="78B9AC25" w:rsidR="002A5494" w:rsidRPr="002A5494" w:rsidRDefault="00636CE8" w:rsidP="002A5494">
      <w:pPr>
        <w:pStyle w:val="ListParagraph"/>
        <w:numPr>
          <w:ilvl w:val="0"/>
          <w:numId w:val="4"/>
        </w:numPr>
        <w:rPr>
          <w:rFonts w:ascii="Calibri" w:hAnsi="Calibri" w:cs="Calibri"/>
          <w:sz w:val="24"/>
          <w:szCs w:val="24"/>
        </w:rPr>
      </w:pPr>
      <w:r>
        <w:rPr>
          <w:rFonts w:ascii="Calibri" w:hAnsi="Calibri" w:cs="Calibri"/>
          <w:sz w:val="24"/>
          <w:szCs w:val="24"/>
        </w:rPr>
        <w:t>C</w:t>
      </w:r>
      <w:r w:rsidR="002A5494" w:rsidRPr="002A5494">
        <w:rPr>
          <w:rFonts w:ascii="Calibri" w:hAnsi="Calibri" w:cs="Calibri"/>
          <w:sz w:val="24"/>
          <w:szCs w:val="24"/>
        </w:rPr>
        <w:t>ite sources of evidence</w:t>
      </w:r>
    </w:p>
    <w:p w14:paraId="3DA5043A" w14:textId="64F1838C" w:rsidR="002A5494" w:rsidRPr="002A5494" w:rsidRDefault="00636CE8" w:rsidP="002A5494">
      <w:pPr>
        <w:pStyle w:val="ListParagraph"/>
        <w:numPr>
          <w:ilvl w:val="0"/>
          <w:numId w:val="4"/>
        </w:numPr>
        <w:rPr>
          <w:rFonts w:ascii="Calibri" w:hAnsi="Calibri" w:cs="Calibri"/>
          <w:sz w:val="24"/>
          <w:szCs w:val="24"/>
        </w:rPr>
      </w:pPr>
      <w:r>
        <w:rPr>
          <w:rFonts w:ascii="Calibri" w:hAnsi="Calibri" w:cs="Calibri"/>
          <w:sz w:val="24"/>
          <w:szCs w:val="24"/>
        </w:rPr>
        <w:t>Ci</w:t>
      </w:r>
      <w:r w:rsidR="002A5494" w:rsidRPr="002A5494">
        <w:rPr>
          <w:rFonts w:ascii="Calibri" w:hAnsi="Calibri" w:cs="Calibri"/>
          <w:sz w:val="24"/>
          <w:szCs w:val="24"/>
        </w:rPr>
        <w:t xml:space="preserve">te sources of funding </w:t>
      </w:r>
    </w:p>
    <w:p w14:paraId="7E9FE727" w14:textId="77777777" w:rsidR="002A5494" w:rsidRPr="002A5494" w:rsidRDefault="002A5494" w:rsidP="002A5494">
      <w:pPr>
        <w:rPr>
          <w:rFonts w:ascii="Calibri" w:hAnsi="Calibri" w:cs="Calibri"/>
        </w:rPr>
      </w:pPr>
      <w:r w:rsidRPr="002A5494">
        <w:rPr>
          <w:rFonts w:ascii="Calibri" w:hAnsi="Calibri" w:cs="Calibri"/>
          <w:b/>
          <w:bCs/>
        </w:rPr>
        <w:t>When describing osteoporosis</w:t>
      </w:r>
      <w:r w:rsidRPr="002A5494">
        <w:rPr>
          <w:rFonts w:ascii="Calibri" w:hAnsi="Calibri" w:cs="Calibri"/>
        </w:rPr>
        <w:t>:</w:t>
      </w:r>
    </w:p>
    <w:p w14:paraId="5773CB50" w14:textId="2050761E" w:rsidR="002A5494" w:rsidRPr="002A5494" w:rsidRDefault="00636CE8" w:rsidP="002A5494">
      <w:pPr>
        <w:pStyle w:val="ListParagraph"/>
        <w:numPr>
          <w:ilvl w:val="0"/>
          <w:numId w:val="4"/>
        </w:numPr>
        <w:rPr>
          <w:rFonts w:ascii="Calibri" w:hAnsi="Calibri" w:cs="Calibri"/>
          <w:sz w:val="24"/>
          <w:szCs w:val="24"/>
        </w:rPr>
      </w:pPr>
      <w:r>
        <w:rPr>
          <w:rFonts w:ascii="Calibri" w:hAnsi="Calibri" w:cs="Calibri"/>
          <w:sz w:val="24"/>
          <w:szCs w:val="24"/>
        </w:rPr>
        <w:t>U</w:t>
      </w:r>
      <w:r w:rsidR="002A5494" w:rsidRPr="002A5494">
        <w:rPr>
          <w:rFonts w:ascii="Calibri" w:hAnsi="Calibri" w:cs="Calibri"/>
          <w:sz w:val="24"/>
          <w:szCs w:val="24"/>
        </w:rPr>
        <w:t>se recommended terms e.g. ‘weak bone’ and avoid terms such as ‘spongey’ and ‘honeycomb’</w:t>
      </w:r>
    </w:p>
    <w:p w14:paraId="104B978E" w14:textId="49D011B9" w:rsidR="002A5494" w:rsidRPr="002A5494" w:rsidRDefault="00636CE8" w:rsidP="002A5494">
      <w:pPr>
        <w:pStyle w:val="ListParagraph"/>
        <w:numPr>
          <w:ilvl w:val="0"/>
          <w:numId w:val="4"/>
        </w:numPr>
        <w:rPr>
          <w:rFonts w:ascii="Calibri" w:hAnsi="Calibri" w:cs="Calibri"/>
          <w:sz w:val="24"/>
          <w:szCs w:val="24"/>
        </w:rPr>
      </w:pPr>
      <w:r>
        <w:rPr>
          <w:rFonts w:ascii="Calibri" w:hAnsi="Calibri" w:cs="Calibri"/>
          <w:sz w:val="24"/>
          <w:szCs w:val="24"/>
        </w:rPr>
        <w:t>E</w:t>
      </w:r>
      <w:r w:rsidR="002A5494" w:rsidRPr="002A5494">
        <w:rPr>
          <w:rFonts w:ascii="Calibri" w:hAnsi="Calibri" w:cs="Calibri"/>
          <w:sz w:val="24"/>
          <w:szCs w:val="24"/>
        </w:rPr>
        <w:t>xplain osteoporosis develops slowly and anyone can get it</w:t>
      </w:r>
    </w:p>
    <w:p w14:paraId="3F01CDBF" w14:textId="4E44C238" w:rsidR="002A5494" w:rsidRPr="002A5494" w:rsidRDefault="00636CE8" w:rsidP="002A5494">
      <w:pPr>
        <w:pStyle w:val="ListParagraph"/>
        <w:numPr>
          <w:ilvl w:val="0"/>
          <w:numId w:val="4"/>
        </w:numPr>
        <w:rPr>
          <w:rFonts w:ascii="Calibri" w:hAnsi="Calibri" w:cs="Calibri"/>
          <w:sz w:val="24"/>
          <w:szCs w:val="24"/>
        </w:rPr>
      </w:pPr>
      <w:r>
        <w:rPr>
          <w:rFonts w:ascii="Calibri" w:hAnsi="Calibri" w:cs="Calibri"/>
          <w:sz w:val="24"/>
          <w:szCs w:val="24"/>
        </w:rPr>
        <w:t>A</w:t>
      </w:r>
      <w:r w:rsidR="002A5494" w:rsidRPr="002A5494">
        <w:rPr>
          <w:rFonts w:ascii="Calibri" w:hAnsi="Calibri" w:cs="Calibri"/>
          <w:sz w:val="24"/>
          <w:szCs w:val="24"/>
        </w:rPr>
        <w:t xml:space="preserve">void contradictory statements about absence or presence of symptoms and ensure symptoms and signs are explained as caused by fractures </w:t>
      </w:r>
    </w:p>
    <w:p w14:paraId="433EE3D7" w14:textId="3EDBBA48" w:rsidR="002A5494" w:rsidRPr="002A5494" w:rsidRDefault="00636CE8" w:rsidP="002A5494">
      <w:pPr>
        <w:pStyle w:val="ListParagraph"/>
        <w:numPr>
          <w:ilvl w:val="0"/>
          <w:numId w:val="4"/>
        </w:numPr>
        <w:rPr>
          <w:rFonts w:ascii="Calibri" w:hAnsi="Calibri" w:cs="Calibri"/>
          <w:sz w:val="24"/>
          <w:szCs w:val="24"/>
        </w:rPr>
      </w:pPr>
      <w:r>
        <w:rPr>
          <w:rFonts w:ascii="Calibri" w:hAnsi="Calibri" w:cs="Calibri"/>
          <w:sz w:val="24"/>
          <w:szCs w:val="24"/>
        </w:rPr>
        <w:t>I</w:t>
      </w:r>
      <w:r w:rsidR="002A5494" w:rsidRPr="002A5494">
        <w:rPr>
          <w:rFonts w:ascii="Calibri" w:hAnsi="Calibri" w:cs="Calibri"/>
          <w:sz w:val="24"/>
          <w:szCs w:val="24"/>
        </w:rPr>
        <w:t xml:space="preserve">nclude discussion of the physical, </w:t>
      </w:r>
      <w:proofErr w:type="gramStart"/>
      <w:r w:rsidR="002A5494" w:rsidRPr="002A5494">
        <w:rPr>
          <w:rFonts w:ascii="Calibri" w:hAnsi="Calibri" w:cs="Calibri"/>
          <w:sz w:val="24"/>
          <w:szCs w:val="24"/>
        </w:rPr>
        <w:t>social</w:t>
      </w:r>
      <w:proofErr w:type="gramEnd"/>
      <w:r w:rsidR="002A5494" w:rsidRPr="002A5494">
        <w:rPr>
          <w:rFonts w:ascii="Calibri" w:hAnsi="Calibri" w:cs="Calibri"/>
          <w:sz w:val="24"/>
          <w:szCs w:val="24"/>
        </w:rPr>
        <w:t xml:space="preserve"> and psychological impact of osteoporotic fractures, but avoid descriptions that may induce fear</w:t>
      </w:r>
    </w:p>
    <w:p w14:paraId="5EB78592" w14:textId="0E863121" w:rsidR="002A5494" w:rsidRPr="002A5494" w:rsidRDefault="00636CE8" w:rsidP="002A5494">
      <w:pPr>
        <w:pStyle w:val="ListParagraph"/>
        <w:numPr>
          <w:ilvl w:val="0"/>
          <w:numId w:val="4"/>
        </w:numPr>
        <w:rPr>
          <w:rFonts w:ascii="Calibri" w:hAnsi="Calibri" w:cs="Calibri"/>
          <w:sz w:val="24"/>
          <w:szCs w:val="24"/>
        </w:rPr>
      </w:pPr>
      <w:r>
        <w:rPr>
          <w:rFonts w:ascii="Calibri" w:hAnsi="Calibri" w:cs="Calibri"/>
          <w:sz w:val="24"/>
          <w:szCs w:val="24"/>
        </w:rPr>
        <w:t>U</w:t>
      </w:r>
      <w:r w:rsidR="002A5494" w:rsidRPr="002A5494">
        <w:rPr>
          <w:rFonts w:ascii="Calibri" w:hAnsi="Calibri" w:cs="Calibri"/>
          <w:sz w:val="24"/>
          <w:szCs w:val="24"/>
        </w:rPr>
        <w:t xml:space="preserve">se labelled images or animations where possible e.g. to illustrate pathology </w:t>
      </w:r>
    </w:p>
    <w:p w14:paraId="418C2368" w14:textId="77777777" w:rsidR="002A5494" w:rsidRPr="002A5494" w:rsidRDefault="002A5494" w:rsidP="002A5494">
      <w:pPr>
        <w:rPr>
          <w:rFonts w:ascii="Calibri" w:hAnsi="Calibri" w:cs="Calibri"/>
          <w:b/>
          <w:bCs/>
        </w:rPr>
      </w:pPr>
      <w:r w:rsidRPr="002A5494">
        <w:rPr>
          <w:rFonts w:ascii="Calibri" w:hAnsi="Calibri" w:cs="Calibri"/>
          <w:b/>
          <w:bCs/>
        </w:rPr>
        <w:t>When describing osteoporosis drug treatment:</w:t>
      </w:r>
    </w:p>
    <w:p w14:paraId="38371FCD" w14:textId="4D1771B7" w:rsidR="002A5494" w:rsidRPr="002A5494" w:rsidRDefault="00636CE8" w:rsidP="002A5494">
      <w:pPr>
        <w:pStyle w:val="ListParagraph"/>
        <w:numPr>
          <w:ilvl w:val="0"/>
          <w:numId w:val="4"/>
        </w:numPr>
        <w:rPr>
          <w:rFonts w:ascii="Calibri" w:hAnsi="Calibri" w:cs="Calibri"/>
          <w:sz w:val="24"/>
          <w:szCs w:val="24"/>
        </w:rPr>
      </w:pPr>
      <w:r>
        <w:rPr>
          <w:rFonts w:ascii="Calibri" w:hAnsi="Calibri" w:cs="Calibri"/>
          <w:sz w:val="24"/>
          <w:szCs w:val="24"/>
        </w:rPr>
        <w:t>B</w:t>
      </w:r>
      <w:r w:rsidR="002A5494" w:rsidRPr="002A5494">
        <w:rPr>
          <w:rFonts w:ascii="Calibri" w:hAnsi="Calibri" w:cs="Calibri"/>
          <w:sz w:val="24"/>
          <w:szCs w:val="24"/>
        </w:rPr>
        <w:t>alance the amount of information about benefits and risks of drug treatment, and describe using probabilities or simple event rates</w:t>
      </w:r>
    </w:p>
    <w:p w14:paraId="35CBDF34" w14:textId="17725233" w:rsidR="002A5494" w:rsidRPr="002A5494" w:rsidRDefault="00636CE8" w:rsidP="002A5494">
      <w:pPr>
        <w:pStyle w:val="ListParagraph"/>
        <w:numPr>
          <w:ilvl w:val="0"/>
          <w:numId w:val="4"/>
        </w:numPr>
        <w:rPr>
          <w:rFonts w:ascii="Calibri" w:hAnsi="Calibri" w:cs="Calibri"/>
          <w:sz w:val="24"/>
          <w:szCs w:val="24"/>
        </w:rPr>
      </w:pPr>
      <w:r>
        <w:rPr>
          <w:rFonts w:ascii="Calibri" w:hAnsi="Calibri" w:cs="Calibri"/>
          <w:sz w:val="24"/>
          <w:szCs w:val="24"/>
        </w:rPr>
        <w:t>D</w:t>
      </w:r>
      <w:r w:rsidR="002A5494" w:rsidRPr="002A5494">
        <w:rPr>
          <w:rFonts w:ascii="Calibri" w:hAnsi="Calibri" w:cs="Calibri"/>
          <w:sz w:val="24"/>
          <w:szCs w:val="24"/>
        </w:rPr>
        <w:t>escribe the benefits of treatment as strengthening bone and lowering the chance of future fracture, and avoid misleading terms such as ‘prevent’, ‘renew’ and ‘restore’</w:t>
      </w:r>
    </w:p>
    <w:p w14:paraId="693E9EA9" w14:textId="17C82467" w:rsidR="002A5494" w:rsidRPr="002A5494" w:rsidRDefault="00636CE8" w:rsidP="002A5494">
      <w:pPr>
        <w:pStyle w:val="ListParagraph"/>
        <w:numPr>
          <w:ilvl w:val="0"/>
          <w:numId w:val="4"/>
        </w:numPr>
        <w:rPr>
          <w:rFonts w:ascii="Calibri" w:hAnsi="Calibri" w:cs="Calibri"/>
          <w:sz w:val="24"/>
          <w:szCs w:val="24"/>
        </w:rPr>
      </w:pPr>
      <w:r>
        <w:rPr>
          <w:rFonts w:ascii="Calibri" w:hAnsi="Calibri" w:cs="Calibri"/>
          <w:sz w:val="24"/>
          <w:szCs w:val="24"/>
        </w:rPr>
        <w:t>P</w:t>
      </w:r>
      <w:r w:rsidR="002A5494" w:rsidRPr="002A5494">
        <w:rPr>
          <w:rFonts w:ascii="Calibri" w:hAnsi="Calibri" w:cs="Calibri"/>
          <w:sz w:val="24"/>
          <w:szCs w:val="24"/>
        </w:rPr>
        <w:t>rovide accurate information about how to take bisphosphonates, and how long for, and explain why these procedures are important</w:t>
      </w:r>
    </w:p>
    <w:p w14:paraId="7B786176" w14:textId="2403B42F" w:rsidR="00FF5D37" w:rsidRPr="00080629" w:rsidRDefault="001D78DF" w:rsidP="00080629">
      <w:pPr>
        <w:pStyle w:val="NormalWeb"/>
        <w:spacing w:line="360" w:lineRule="auto"/>
        <w:rPr>
          <w:rFonts w:ascii="Calibri" w:eastAsia="Calibri" w:hAnsi="Calibri" w:cs="Calibri"/>
          <w:lang w:val="en-GB"/>
        </w:rPr>
      </w:pPr>
      <w:r>
        <w:rPr>
          <w:rFonts w:ascii="Calibri" w:eastAsia="Calibri" w:hAnsi="Calibri" w:cs="Calibri"/>
          <w:lang w:val="en-GB"/>
        </w:rPr>
        <w:t>Given the need for clear communication of the benefits versus the risks of drug treatment is internationally recognised as a priority area in improving osteoporosis management and care</w:t>
      </w:r>
      <w:r w:rsidR="00A7434F" w:rsidRPr="00A7434F">
        <w:rPr>
          <w:rFonts w:ascii="Calibri" w:eastAsia="Calibri" w:hAnsi="Calibri" w:cs="Calibri"/>
          <w:lang w:val="en-GB"/>
        </w:rPr>
        <w:t xml:space="preserve"> </w:t>
      </w:r>
      <w:r w:rsidR="00A7434F">
        <w:rPr>
          <w:rFonts w:ascii="Calibri" w:eastAsia="Calibri" w:hAnsi="Calibri" w:cs="Calibri"/>
          <w:lang w:val="en-GB"/>
        </w:rPr>
        <w:fldChar w:fldCharType="begin"/>
      </w:r>
      <w:r w:rsidR="00F4184B">
        <w:rPr>
          <w:rFonts w:ascii="Calibri" w:eastAsia="Calibri" w:hAnsi="Calibri" w:cs="Calibri"/>
          <w:lang w:val="en-GB"/>
        </w:rPr>
        <w:instrText>ADDIN RW.CITE{{doc:5ea15364e4b026ebb6cee5dd Khosla,Sundeep 2016; doc:5faa7901e4b01e2b62d72759 Harvey,NicholasC 2016}}</w:instrText>
      </w:r>
      <w:r w:rsidR="00A7434F">
        <w:rPr>
          <w:rFonts w:ascii="Calibri" w:eastAsia="Calibri" w:hAnsi="Calibri" w:cs="Calibri"/>
          <w:lang w:val="en-GB"/>
        </w:rPr>
        <w:fldChar w:fldCharType="separate"/>
      </w:r>
      <w:r w:rsidR="00644FFF" w:rsidRPr="00644FFF">
        <w:rPr>
          <w:rFonts w:ascii="Calibri" w:eastAsia="Calibri" w:hAnsi="Calibri" w:cs="Calibri"/>
          <w:bCs/>
        </w:rPr>
        <w:t>[9, 45]</w:t>
      </w:r>
      <w:r w:rsidR="00A7434F">
        <w:rPr>
          <w:rFonts w:ascii="Calibri" w:eastAsia="Calibri" w:hAnsi="Calibri" w:cs="Calibri"/>
          <w:lang w:val="en-GB"/>
        </w:rPr>
        <w:fldChar w:fldCharType="end"/>
      </w:r>
      <w:r>
        <w:rPr>
          <w:rFonts w:ascii="Calibri" w:eastAsia="Calibri" w:hAnsi="Calibri" w:cs="Calibri"/>
          <w:lang w:val="en-GB"/>
        </w:rPr>
        <w:t xml:space="preserve">, </w:t>
      </w:r>
      <w:r w:rsidR="00A7434F">
        <w:rPr>
          <w:rFonts w:ascii="Calibri" w:eastAsia="Calibri" w:hAnsi="Calibri" w:cs="Calibri"/>
          <w:lang w:val="en-GB"/>
        </w:rPr>
        <w:t>w</w:t>
      </w:r>
      <w:r w:rsidR="00080629" w:rsidRPr="00080629">
        <w:rPr>
          <w:rFonts w:ascii="Calibri" w:eastAsia="Calibri" w:hAnsi="Calibri" w:cs="Calibri"/>
          <w:lang w:val="en-GB"/>
        </w:rPr>
        <w:t xml:space="preserve">e recommend </w:t>
      </w:r>
      <w:r w:rsidR="00080629">
        <w:rPr>
          <w:rFonts w:ascii="Calibri" w:eastAsia="Calibri" w:hAnsi="Calibri" w:cs="Calibri"/>
          <w:lang w:val="en-GB"/>
        </w:rPr>
        <w:t>that providers of osteoporosis health care information asses</w:t>
      </w:r>
      <w:r>
        <w:rPr>
          <w:rFonts w:ascii="Calibri" w:eastAsia="Calibri" w:hAnsi="Calibri" w:cs="Calibri"/>
          <w:lang w:val="en-GB"/>
        </w:rPr>
        <w:t>s</w:t>
      </w:r>
      <w:r w:rsidR="00080629">
        <w:rPr>
          <w:rFonts w:ascii="Calibri" w:eastAsia="Calibri" w:hAnsi="Calibri" w:cs="Calibri"/>
          <w:lang w:val="en-GB"/>
        </w:rPr>
        <w:t xml:space="preserve"> their current resources against these criteria to identify avenues for improvement that will make patient information more accessible and readable.</w:t>
      </w:r>
      <w:r w:rsidR="00A7434F">
        <w:rPr>
          <w:rFonts w:ascii="Calibri" w:eastAsia="Calibri" w:hAnsi="Calibri" w:cs="Calibri"/>
          <w:lang w:val="en-GB"/>
        </w:rPr>
        <w:t xml:space="preserve"> </w:t>
      </w:r>
      <w:r>
        <w:rPr>
          <w:rFonts w:ascii="Calibri" w:eastAsia="Calibri" w:hAnsi="Calibri" w:cs="Calibri"/>
          <w:lang w:val="en-GB"/>
        </w:rPr>
        <w:t>Furthermore, existing providers need to address any</w:t>
      </w:r>
      <w:r w:rsidR="00A7434F" w:rsidRPr="00A7434F">
        <w:rPr>
          <w:rFonts w:ascii="Calibri" w:eastAsia="Calibri" w:hAnsi="Calibri" w:cs="Calibri"/>
          <w:lang w:val="en-GB"/>
        </w:rPr>
        <w:t xml:space="preserve"> uncertainty and confusion in areas relating to the nature of the condition, medication, and controllability </w:t>
      </w:r>
      <w:r w:rsidR="00A7434F">
        <w:rPr>
          <w:rFonts w:ascii="Calibri" w:eastAsia="Calibri" w:hAnsi="Calibri" w:cs="Calibri"/>
          <w:lang w:val="en-GB"/>
        </w:rPr>
        <w:fldChar w:fldCharType="begin"/>
      </w:r>
      <w:r w:rsidR="00A7434F">
        <w:rPr>
          <w:rFonts w:ascii="Calibri" w:eastAsia="Calibri" w:hAnsi="Calibri" w:cs="Calibri"/>
          <w:lang w:val="en-GB"/>
        </w:rPr>
        <w:instrText>ADDIN RW.CITE{{doc:5ea156a8e4b0cb73c5a048ab Raybould,Grace 2018}}</w:instrText>
      </w:r>
      <w:r w:rsidR="00A7434F">
        <w:rPr>
          <w:rFonts w:ascii="Calibri" w:eastAsia="Calibri" w:hAnsi="Calibri" w:cs="Calibri"/>
          <w:lang w:val="en-GB"/>
        </w:rPr>
        <w:fldChar w:fldCharType="separate"/>
      </w:r>
      <w:r w:rsidR="00A7434F" w:rsidRPr="00A7434F">
        <w:rPr>
          <w:rFonts w:ascii="Calibri" w:eastAsia="Calibri" w:hAnsi="Calibri" w:cs="Calibri"/>
          <w:bCs/>
        </w:rPr>
        <w:t>[13]</w:t>
      </w:r>
      <w:r w:rsidR="00A7434F">
        <w:rPr>
          <w:rFonts w:ascii="Calibri" w:eastAsia="Calibri" w:hAnsi="Calibri" w:cs="Calibri"/>
          <w:lang w:val="en-GB"/>
        </w:rPr>
        <w:fldChar w:fldCharType="end"/>
      </w:r>
      <w:r w:rsidR="00A7434F">
        <w:rPr>
          <w:rFonts w:ascii="Calibri" w:eastAsia="Calibri" w:hAnsi="Calibri" w:cs="Calibri"/>
          <w:lang w:val="en-GB"/>
        </w:rPr>
        <w:t>. Whe</w:t>
      </w:r>
      <w:r w:rsidR="00080629">
        <w:rPr>
          <w:rFonts w:ascii="Calibri" w:eastAsia="Calibri" w:hAnsi="Calibri" w:cs="Calibri"/>
          <w:lang w:val="en-GB"/>
        </w:rPr>
        <w:t xml:space="preserve">n producing new resources, we suggest providers utilise these recommendations to check that they align accordingly to increase </w:t>
      </w:r>
      <w:proofErr w:type="gramStart"/>
      <w:r w:rsidR="00080629">
        <w:rPr>
          <w:rFonts w:ascii="Calibri" w:eastAsia="Calibri" w:hAnsi="Calibri" w:cs="Calibri"/>
          <w:lang w:val="en-GB"/>
        </w:rPr>
        <w:t>consistency, and</w:t>
      </w:r>
      <w:proofErr w:type="gramEnd"/>
      <w:r w:rsidR="00080629">
        <w:rPr>
          <w:rFonts w:ascii="Calibri" w:eastAsia="Calibri" w:hAnsi="Calibri" w:cs="Calibri"/>
          <w:lang w:val="en-GB"/>
        </w:rPr>
        <w:t xml:space="preserve"> ensure</w:t>
      </w:r>
      <w:r w:rsidR="00A7434F">
        <w:rPr>
          <w:rFonts w:ascii="Calibri" w:eastAsia="Calibri" w:hAnsi="Calibri" w:cs="Calibri"/>
          <w:lang w:val="en-GB"/>
        </w:rPr>
        <w:t xml:space="preserve"> high quality and </w:t>
      </w:r>
      <w:r w:rsidR="00080629">
        <w:rPr>
          <w:rFonts w:ascii="Calibri" w:eastAsia="Calibri" w:hAnsi="Calibri" w:cs="Calibri"/>
          <w:lang w:val="en-GB"/>
        </w:rPr>
        <w:t xml:space="preserve">readability of osteoporosis health information. </w:t>
      </w:r>
    </w:p>
    <w:p w14:paraId="37821130" w14:textId="77777777" w:rsidR="00080629" w:rsidRPr="00606680" w:rsidRDefault="00080629">
      <w:pPr>
        <w:pStyle w:val="NormalWeb"/>
        <w:rPr>
          <w:rFonts w:ascii="Calibri" w:eastAsia="Calibri" w:hAnsi="Calibri" w:cs="Calibri"/>
          <w:b/>
          <w:bCs/>
          <w:sz w:val="22"/>
          <w:szCs w:val="22"/>
          <w:lang w:val="en-GB"/>
        </w:rPr>
      </w:pPr>
    </w:p>
    <w:p w14:paraId="08B888BA" w14:textId="77777777" w:rsidR="00766FF7" w:rsidRPr="002A5494" w:rsidRDefault="00AA0B8A">
      <w:pPr>
        <w:pStyle w:val="NormalWeb"/>
        <w:rPr>
          <w:rFonts w:ascii="Calibri" w:eastAsia="Calibri" w:hAnsi="Calibri" w:cs="Calibri"/>
          <w:i/>
          <w:iCs/>
          <w:lang w:val="en-GB"/>
        </w:rPr>
      </w:pPr>
      <w:r w:rsidRPr="002A5494">
        <w:rPr>
          <w:rFonts w:ascii="Calibri" w:hAnsi="Calibri"/>
          <w:i/>
          <w:iCs/>
          <w:lang w:val="en-GB"/>
        </w:rPr>
        <w:t xml:space="preserve">Strength and Weaknesses </w:t>
      </w:r>
    </w:p>
    <w:p w14:paraId="2A61FC3F" w14:textId="751225E3" w:rsidR="00766FF7" w:rsidRPr="00606680" w:rsidRDefault="00AA0B8A">
      <w:pPr>
        <w:pStyle w:val="Body"/>
        <w:spacing w:line="360" w:lineRule="auto"/>
        <w:rPr>
          <w:lang w:val="en-GB"/>
        </w:rPr>
      </w:pPr>
      <w:r w:rsidRPr="00606680">
        <w:rPr>
          <w:sz w:val="24"/>
          <w:szCs w:val="24"/>
          <w:lang w:val="en-GB"/>
        </w:rPr>
        <w:t>Multiple methods were utilised in this study to explore online patient information about osteoporosis, including: an in-depth readability and quality assessment (utilising the m-</w:t>
      </w:r>
      <w:r w:rsidRPr="00606680">
        <w:rPr>
          <w:sz w:val="24"/>
          <w:szCs w:val="24"/>
          <w:lang w:val="en-GB"/>
        </w:rPr>
        <w:lastRenderedPageBreak/>
        <w:t>IPDAS); a descriptive thematic analysis</w:t>
      </w:r>
      <w:r w:rsidR="00B30913">
        <w:rPr>
          <w:sz w:val="24"/>
          <w:szCs w:val="24"/>
          <w:lang w:val="en-GB"/>
        </w:rPr>
        <w:t xml:space="preserve"> informed by theory</w:t>
      </w:r>
      <w:r w:rsidRPr="00606680">
        <w:rPr>
          <w:sz w:val="24"/>
          <w:szCs w:val="24"/>
          <w:lang w:val="en-GB"/>
        </w:rPr>
        <w:t xml:space="preserve">; and engagement with a diverse stakeholder group consisting of experts, clinicians and patients. </w:t>
      </w:r>
      <w:r w:rsidR="0000214B" w:rsidRPr="00606680">
        <w:rPr>
          <w:sz w:val="24"/>
          <w:szCs w:val="24"/>
          <w:lang w:val="en-GB"/>
        </w:rPr>
        <w:t xml:space="preserve">Including the views of public contributors is essential in design and appraisal of patient information to inform relevance, understanding and acceptability of information </w:t>
      </w:r>
      <w:r w:rsidR="00315FA6">
        <w:rPr>
          <w:sz w:val="24"/>
          <w:szCs w:val="24"/>
          <w:lang w:val="en-GB"/>
        </w:rPr>
        <w:fldChar w:fldCharType="begin"/>
      </w:r>
      <w:r w:rsidR="00644FFF">
        <w:rPr>
          <w:sz w:val="24"/>
          <w:szCs w:val="24"/>
          <w:lang w:val="en-GB"/>
        </w:rPr>
        <w:instrText>ADDIN RW.CITE{{doc:5ea156a8e4b0cb73c5a048ab Raybould,Grace 2018; doc:5eaae333e4b0955277d5b4e4 Coulter,Angela 1999}}</w:instrText>
      </w:r>
      <w:r w:rsidR="00315FA6">
        <w:rPr>
          <w:sz w:val="24"/>
          <w:szCs w:val="24"/>
          <w:lang w:val="en-GB"/>
        </w:rPr>
        <w:fldChar w:fldCharType="separate"/>
      </w:r>
      <w:r w:rsidR="00644FFF" w:rsidRPr="00644FFF">
        <w:rPr>
          <w:rFonts w:cs="Calibri"/>
          <w:bCs/>
          <w:sz w:val="24"/>
          <w:szCs w:val="24"/>
        </w:rPr>
        <w:t>[13, 20]</w:t>
      </w:r>
      <w:r w:rsidR="00315FA6">
        <w:rPr>
          <w:sz w:val="24"/>
          <w:szCs w:val="24"/>
          <w:lang w:val="en-GB"/>
        </w:rPr>
        <w:fldChar w:fldCharType="end"/>
      </w:r>
      <w:r w:rsidR="0000214B" w:rsidRPr="00606680">
        <w:rPr>
          <w:sz w:val="24"/>
          <w:szCs w:val="24"/>
          <w:lang w:val="en-GB"/>
        </w:rPr>
        <w:t xml:space="preserve">. </w:t>
      </w:r>
      <w:r w:rsidRPr="00606680">
        <w:rPr>
          <w:sz w:val="24"/>
          <w:szCs w:val="24"/>
          <w:lang w:val="en-GB"/>
        </w:rPr>
        <w:t>Each method contributed to a robust and rounded understanding of the quality of osteoporosis patient information</w:t>
      </w:r>
      <w:r w:rsidR="00B30913">
        <w:rPr>
          <w:sz w:val="24"/>
          <w:szCs w:val="24"/>
          <w:lang w:val="en-GB"/>
        </w:rPr>
        <w:t xml:space="preserve"> and we believe these methods would be of use to study patient information about other subjects</w:t>
      </w:r>
      <w:r w:rsidRPr="00606680">
        <w:rPr>
          <w:sz w:val="24"/>
          <w:szCs w:val="24"/>
          <w:lang w:val="en-GB"/>
        </w:rPr>
        <w:t xml:space="preserve">.  </w:t>
      </w:r>
    </w:p>
    <w:p w14:paraId="6175238B" w14:textId="26B6C58B" w:rsidR="00766FF7" w:rsidRPr="00606680" w:rsidRDefault="0000214B">
      <w:pPr>
        <w:pStyle w:val="Body"/>
        <w:spacing w:line="360" w:lineRule="auto"/>
        <w:rPr>
          <w:sz w:val="24"/>
          <w:szCs w:val="24"/>
          <w:lang w:val="en-GB"/>
        </w:rPr>
      </w:pPr>
      <w:proofErr w:type="gramStart"/>
      <w:r w:rsidRPr="00606680">
        <w:rPr>
          <w:sz w:val="24"/>
          <w:szCs w:val="24"/>
          <w:lang w:val="en-GB"/>
        </w:rPr>
        <w:t>A number of</w:t>
      </w:r>
      <w:proofErr w:type="gramEnd"/>
      <w:r w:rsidRPr="00606680">
        <w:rPr>
          <w:sz w:val="24"/>
          <w:szCs w:val="24"/>
          <w:lang w:val="en-GB"/>
        </w:rPr>
        <w:t xml:space="preserve"> limitations are worthy of mention. First, information about lifestyle was not included in this investigation, and therefore the quality of information about non-pharmacological management remains to be determined.</w:t>
      </w:r>
      <w:r w:rsidRPr="00606680">
        <w:rPr>
          <w:lang w:val="en-GB"/>
        </w:rPr>
        <w:t xml:space="preserve"> </w:t>
      </w:r>
      <w:r w:rsidRPr="00606680">
        <w:rPr>
          <w:sz w:val="24"/>
          <w:szCs w:val="24"/>
          <w:lang w:val="en-GB"/>
        </w:rPr>
        <w:t>We</w:t>
      </w:r>
      <w:r w:rsidR="00AA0B8A" w:rsidRPr="00606680">
        <w:rPr>
          <w:sz w:val="24"/>
          <w:szCs w:val="24"/>
          <w:lang w:val="en-GB"/>
        </w:rPr>
        <w:t xml:space="preserve"> </w:t>
      </w:r>
      <w:r w:rsidRPr="00606680">
        <w:rPr>
          <w:sz w:val="24"/>
          <w:szCs w:val="24"/>
          <w:lang w:val="en-GB"/>
        </w:rPr>
        <w:t>focused</w:t>
      </w:r>
      <w:r w:rsidR="00AA0B8A" w:rsidRPr="00606680">
        <w:rPr>
          <w:sz w:val="24"/>
          <w:szCs w:val="24"/>
          <w:lang w:val="en-GB"/>
        </w:rPr>
        <w:t xml:space="preserve"> upon the quality and readability of information about osteoporosis and osteoporosis drug treatments</w:t>
      </w:r>
      <w:r w:rsidR="0022173B" w:rsidRPr="00606680">
        <w:rPr>
          <w:sz w:val="24"/>
          <w:szCs w:val="24"/>
          <w:lang w:val="en-GB"/>
        </w:rPr>
        <w:t xml:space="preserve"> to inform the design of the</w:t>
      </w:r>
      <w:r w:rsidRPr="00606680">
        <w:rPr>
          <w:sz w:val="24"/>
          <w:szCs w:val="24"/>
          <w:lang w:val="en-GB"/>
        </w:rPr>
        <w:t xml:space="preserve"> </w:t>
      </w:r>
      <w:proofErr w:type="spellStart"/>
      <w:r w:rsidRPr="00606680">
        <w:rPr>
          <w:sz w:val="24"/>
          <w:szCs w:val="24"/>
          <w:lang w:val="en-GB"/>
        </w:rPr>
        <w:t>iFraP</w:t>
      </w:r>
      <w:proofErr w:type="spellEnd"/>
      <w:r w:rsidRPr="00606680">
        <w:rPr>
          <w:sz w:val="24"/>
          <w:szCs w:val="24"/>
          <w:lang w:val="en-GB"/>
        </w:rPr>
        <w:t xml:space="preserve"> intervention and also </w:t>
      </w:r>
      <w:r w:rsidR="00AA0B8A" w:rsidRPr="00606680">
        <w:rPr>
          <w:sz w:val="24"/>
          <w:szCs w:val="24"/>
          <w:lang w:val="en-GB"/>
        </w:rPr>
        <w:t xml:space="preserve">based on two of the </w:t>
      </w:r>
      <w:r w:rsidRPr="00606680">
        <w:rPr>
          <w:sz w:val="24"/>
          <w:szCs w:val="24"/>
          <w:lang w:val="en-GB"/>
        </w:rPr>
        <w:t xml:space="preserve">three </w:t>
      </w:r>
      <w:r w:rsidR="00AA0B8A" w:rsidRPr="00606680">
        <w:rPr>
          <w:sz w:val="24"/>
          <w:szCs w:val="24"/>
          <w:lang w:val="en-GB"/>
        </w:rPr>
        <w:t>top priorities in osteoporosis research</w:t>
      </w:r>
      <w:r w:rsidRPr="00606680">
        <w:rPr>
          <w:sz w:val="24"/>
          <w:szCs w:val="24"/>
          <w:lang w:val="en-GB"/>
        </w:rPr>
        <w:t>:</w:t>
      </w:r>
      <w:r w:rsidR="00AA0B8A" w:rsidRPr="00606680">
        <w:rPr>
          <w:sz w:val="24"/>
          <w:szCs w:val="24"/>
          <w:lang w:val="en-GB"/>
        </w:rPr>
        <w:t xml:space="preserve"> having easy access to information and understanding further the safety and benefit of osteoporosis drug treatment </w:t>
      </w:r>
      <w:r w:rsidR="00F26BC7">
        <w:rPr>
          <w:lang w:val="en-GB"/>
        </w:rPr>
        <w:fldChar w:fldCharType="begin"/>
      </w:r>
      <w:r w:rsidR="00F26BC7">
        <w:rPr>
          <w:sz w:val="24"/>
          <w:szCs w:val="24"/>
          <w:lang w:val="en-GB"/>
        </w:rPr>
        <w:instrText>ADDIN RW.CITE{{doc:5ea14f41e4b0f655f5dd51b3 Paskins,Zoe 2017}}</w:instrText>
      </w:r>
      <w:r w:rsidR="00F26BC7">
        <w:rPr>
          <w:lang w:val="en-GB"/>
        </w:rPr>
        <w:fldChar w:fldCharType="separate"/>
      </w:r>
      <w:r w:rsidR="00370549" w:rsidRPr="00370549">
        <w:rPr>
          <w:rFonts w:cs="Calibri"/>
          <w:bCs/>
          <w:sz w:val="24"/>
          <w:szCs w:val="24"/>
        </w:rPr>
        <w:t>[2]</w:t>
      </w:r>
      <w:r w:rsidR="00F26BC7">
        <w:rPr>
          <w:lang w:val="en-GB"/>
        </w:rPr>
        <w:fldChar w:fldCharType="end"/>
      </w:r>
      <w:r w:rsidR="00AA0B8A" w:rsidRPr="00606680">
        <w:rPr>
          <w:sz w:val="24"/>
          <w:szCs w:val="24"/>
          <w:lang w:val="en-GB"/>
        </w:rPr>
        <w:t xml:space="preserve">. </w:t>
      </w:r>
      <w:r w:rsidR="0022173B" w:rsidRPr="00606680">
        <w:rPr>
          <w:sz w:val="24"/>
          <w:szCs w:val="24"/>
          <w:lang w:val="en-GB"/>
        </w:rPr>
        <w:t>Second, r</w:t>
      </w:r>
      <w:r w:rsidR="00AA0B8A" w:rsidRPr="00606680">
        <w:rPr>
          <w:sz w:val="24"/>
          <w:szCs w:val="24"/>
          <w:lang w:val="en-GB"/>
        </w:rPr>
        <w:t>eadability scores, utilised in this study as a quality indicator, have been criticised for use in medical situations, as they cannot account for necessary medical terms [8]. However, previous studies have shown good reproducibility, correlations with other readability scales and have been previously utilised within a health information context [11, 36, 37].</w:t>
      </w:r>
    </w:p>
    <w:p w14:paraId="128DEB84" w14:textId="335BD2B3" w:rsidR="00BA6991" w:rsidRPr="00606680" w:rsidRDefault="004A5669">
      <w:pPr>
        <w:pStyle w:val="Body"/>
        <w:spacing w:line="360" w:lineRule="auto"/>
        <w:rPr>
          <w:sz w:val="24"/>
          <w:szCs w:val="24"/>
          <w:lang w:val="en-GB"/>
        </w:rPr>
      </w:pPr>
      <w:r>
        <w:rPr>
          <w:sz w:val="24"/>
          <w:szCs w:val="24"/>
          <w:lang w:val="en-GB"/>
        </w:rPr>
        <w:t>Third</w:t>
      </w:r>
      <w:r w:rsidR="0000214B" w:rsidRPr="00606680">
        <w:rPr>
          <w:sz w:val="24"/>
          <w:szCs w:val="24"/>
          <w:lang w:val="en-GB"/>
        </w:rPr>
        <w:t>, it is likely that quality and readability assessments were related to the length of the</w:t>
      </w:r>
      <w:r w:rsidR="0022173B" w:rsidRPr="00606680">
        <w:rPr>
          <w:sz w:val="24"/>
          <w:szCs w:val="24"/>
          <w:lang w:val="en-GB"/>
        </w:rPr>
        <w:t xml:space="preserve"> text included and we did not formally evaluate this relationship. For example, the video, the shortest resource scored best on readability and worst on </w:t>
      </w:r>
      <w:r w:rsidR="00642D7D">
        <w:rPr>
          <w:sz w:val="24"/>
          <w:szCs w:val="24"/>
          <w:lang w:val="en-GB"/>
        </w:rPr>
        <w:t>m-</w:t>
      </w:r>
      <w:r w:rsidR="0022173B" w:rsidRPr="00606680">
        <w:rPr>
          <w:sz w:val="24"/>
          <w:szCs w:val="24"/>
          <w:lang w:val="en-GB"/>
        </w:rPr>
        <w:t>IPDAS</w:t>
      </w:r>
      <w:r w:rsidR="00BA6991" w:rsidRPr="00606680">
        <w:rPr>
          <w:sz w:val="24"/>
          <w:szCs w:val="24"/>
          <w:lang w:val="en-GB"/>
        </w:rPr>
        <w:t xml:space="preserve">. </w:t>
      </w:r>
      <w:proofErr w:type="gramStart"/>
      <w:r w:rsidR="0022173B" w:rsidRPr="00606680">
        <w:rPr>
          <w:sz w:val="24"/>
          <w:szCs w:val="24"/>
          <w:lang w:val="en-GB"/>
        </w:rPr>
        <w:t>T</w:t>
      </w:r>
      <w:r w:rsidR="00BA6991" w:rsidRPr="00606680">
        <w:rPr>
          <w:sz w:val="24"/>
          <w:szCs w:val="24"/>
          <w:lang w:val="en-GB"/>
        </w:rPr>
        <w:t xml:space="preserve">he longest resource (NOS </w:t>
      </w:r>
      <w:r w:rsidR="00DC533D">
        <w:rPr>
          <w:sz w:val="24"/>
          <w:szCs w:val="24"/>
          <w:lang w:val="en-GB"/>
        </w:rPr>
        <w:t>booklet</w:t>
      </w:r>
      <w:r w:rsidR="00BA6991" w:rsidRPr="00606680">
        <w:rPr>
          <w:sz w:val="24"/>
          <w:szCs w:val="24"/>
          <w:lang w:val="en-GB"/>
        </w:rPr>
        <w:t>),</w:t>
      </w:r>
      <w:proofErr w:type="gramEnd"/>
      <w:r w:rsidR="00BA6991" w:rsidRPr="00606680">
        <w:rPr>
          <w:sz w:val="24"/>
          <w:szCs w:val="24"/>
          <w:lang w:val="en-GB"/>
        </w:rPr>
        <w:t xml:space="preserve"> also scored highest in the m-IPDAS</w:t>
      </w:r>
      <w:r w:rsidR="0022173B" w:rsidRPr="00606680">
        <w:rPr>
          <w:sz w:val="24"/>
          <w:szCs w:val="24"/>
          <w:lang w:val="en-GB"/>
        </w:rPr>
        <w:t xml:space="preserve">. High scores in </w:t>
      </w:r>
      <w:r w:rsidR="00642D7D">
        <w:rPr>
          <w:sz w:val="24"/>
          <w:szCs w:val="24"/>
          <w:lang w:val="en-GB"/>
        </w:rPr>
        <w:t>m-</w:t>
      </w:r>
      <w:r w:rsidR="0022173B" w:rsidRPr="00606680">
        <w:rPr>
          <w:sz w:val="24"/>
          <w:szCs w:val="24"/>
          <w:lang w:val="en-GB"/>
        </w:rPr>
        <w:t xml:space="preserve">IPDAS did not necessarily relate to quality overall, with </w:t>
      </w:r>
      <w:proofErr w:type="gramStart"/>
      <w:r w:rsidR="0022173B" w:rsidRPr="00606680">
        <w:rPr>
          <w:sz w:val="24"/>
          <w:szCs w:val="24"/>
          <w:lang w:val="en-GB"/>
        </w:rPr>
        <w:t>a number of</w:t>
      </w:r>
      <w:proofErr w:type="gramEnd"/>
      <w:r w:rsidR="0022173B" w:rsidRPr="00606680">
        <w:rPr>
          <w:sz w:val="24"/>
          <w:szCs w:val="24"/>
          <w:lang w:val="en-GB"/>
        </w:rPr>
        <w:t xml:space="preserve"> challenging or confusing textual descriptors identified by stakeholders, emphasizing the value of the combined methods used. </w:t>
      </w:r>
      <w:r w:rsidR="00BA6991" w:rsidRPr="00606680">
        <w:rPr>
          <w:sz w:val="24"/>
          <w:szCs w:val="24"/>
          <w:lang w:val="en-GB"/>
        </w:rPr>
        <w:t xml:space="preserve"> </w:t>
      </w:r>
      <w:r>
        <w:rPr>
          <w:sz w:val="24"/>
          <w:szCs w:val="24"/>
          <w:lang w:val="en-GB"/>
        </w:rPr>
        <w:t>Furthermore, we did make selections on which text to include: some of the providers of information do</w:t>
      </w:r>
      <w:r w:rsidRPr="004A5669">
        <w:rPr>
          <w:sz w:val="24"/>
          <w:szCs w:val="24"/>
          <w:lang w:val="en-GB"/>
        </w:rPr>
        <w:t xml:space="preserve"> provide a wide range of resources and </w:t>
      </w:r>
      <w:r>
        <w:rPr>
          <w:sz w:val="24"/>
          <w:szCs w:val="24"/>
          <w:lang w:val="en-GB"/>
        </w:rPr>
        <w:t xml:space="preserve">may have included relevant </w:t>
      </w:r>
      <w:r w:rsidR="003159AD">
        <w:rPr>
          <w:sz w:val="24"/>
          <w:szCs w:val="24"/>
          <w:lang w:val="en-GB"/>
        </w:rPr>
        <w:t xml:space="preserve">patient information or content </w:t>
      </w:r>
      <w:r>
        <w:rPr>
          <w:sz w:val="24"/>
          <w:szCs w:val="24"/>
          <w:lang w:val="en-GB"/>
        </w:rPr>
        <w:t>in other resources or documents</w:t>
      </w:r>
      <w:r w:rsidR="003159AD">
        <w:rPr>
          <w:sz w:val="24"/>
          <w:szCs w:val="24"/>
          <w:lang w:val="en-GB"/>
        </w:rPr>
        <w:t xml:space="preserve"> that we did not include</w:t>
      </w:r>
      <w:r>
        <w:rPr>
          <w:sz w:val="24"/>
          <w:szCs w:val="24"/>
          <w:lang w:val="en-GB"/>
        </w:rPr>
        <w:t>.</w:t>
      </w:r>
      <w:r w:rsidR="003159AD">
        <w:rPr>
          <w:sz w:val="24"/>
          <w:szCs w:val="24"/>
          <w:lang w:val="en-GB"/>
        </w:rPr>
        <w:t xml:space="preserve"> However, where relevant e.g. disclosure of funding, we did attempt to find information on the </w:t>
      </w:r>
      <w:r w:rsidR="00185F75">
        <w:rPr>
          <w:sz w:val="24"/>
          <w:szCs w:val="24"/>
          <w:lang w:val="en-GB"/>
        </w:rPr>
        <w:t>source webpage</w:t>
      </w:r>
      <w:r w:rsidR="004D040D">
        <w:rPr>
          <w:sz w:val="24"/>
          <w:szCs w:val="24"/>
          <w:lang w:val="en-GB"/>
        </w:rPr>
        <w:t>.</w:t>
      </w:r>
      <w:r w:rsidR="00B71E37">
        <w:rPr>
          <w:sz w:val="24"/>
          <w:szCs w:val="24"/>
          <w:lang w:val="en-GB"/>
        </w:rPr>
        <w:t xml:space="preserve"> Finally, although visual elements (</w:t>
      </w:r>
      <w:r w:rsidR="00370549">
        <w:rPr>
          <w:sz w:val="24"/>
          <w:szCs w:val="24"/>
          <w:lang w:val="en-GB"/>
        </w:rPr>
        <w:t>e.g.</w:t>
      </w:r>
      <w:r w:rsidR="00B71E37">
        <w:rPr>
          <w:sz w:val="24"/>
          <w:szCs w:val="24"/>
          <w:lang w:val="en-GB"/>
        </w:rPr>
        <w:t xml:space="preserve"> use of images) are included within the IPDAS rating, our study did not include a detailed evaluation of the style, layout or format of </w:t>
      </w:r>
      <w:r w:rsidR="00B71E37">
        <w:rPr>
          <w:sz w:val="24"/>
          <w:szCs w:val="24"/>
          <w:lang w:val="en-GB"/>
        </w:rPr>
        <w:lastRenderedPageBreak/>
        <w:t xml:space="preserve">resources, which remains in need of further study. </w:t>
      </w:r>
      <w:r w:rsidR="00BA6991" w:rsidRPr="00606680">
        <w:rPr>
          <w:sz w:val="24"/>
          <w:szCs w:val="24"/>
          <w:lang w:val="en-GB"/>
        </w:rPr>
        <w:br/>
      </w:r>
    </w:p>
    <w:p w14:paraId="65E18614" w14:textId="77777777" w:rsidR="00766FF7" w:rsidRPr="00CF06A2" w:rsidRDefault="00AA0B8A">
      <w:pPr>
        <w:pStyle w:val="Body"/>
        <w:spacing w:line="360" w:lineRule="auto"/>
        <w:rPr>
          <w:sz w:val="24"/>
          <w:szCs w:val="24"/>
          <w:u w:val="single"/>
          <w:lang w:val="en-GB"/>
        </w:rPr>
      </w:pPr>
      <w:r w:rsidRPr="00CF06A2">
        <w:rPr>
          <w:sz w:val="24"/>
          <w:szCs w:val="24"/>
          <w:u w:val="single"/>
          <w:lang w:val="en-GB"/>
        </w:rPr>
        <w:t>Conclusion</w:t>
      </w:r>
    </w:p>
    <w:p w14:paraId="17E18D67" w14:textId="4A263EFE" w:rsidR="00766FF7" w:rsidRPr="00606680" w:rsidRDefault="00AA0B8A">
      <w:pPr>
        <w:pStyle w:val="Body"/>
        <w:spacing w:line="360" w:lineRule="auto"/>
        <w:rPr>
          <w:sz w:val="24"/>
          <w:szCs w:val="24"/>
          <w:lang w:val="en-GB"/>
        </w:rPr>
      </w:pPr>
      <w:r w:rsidRPr="00606680">
        <w:rPr>
          <w:sz w:val="24"/>
          <w:szCs w:val="24"/>
          <w:lang w:val="en-GB"/>
        </w:rPr>
        <w:t xml:space="preserve">This study found that commonly accessed patient information resources on osteoporosis were too complex for most of the population and </w:t>
      </w:r>
      <w:r w:rsidR="003B04C8">
        <w:rPr>
          <w:sz w:val="24"/>
          <w:szCs w:val="24"/>
          <w:lang w:val="en-GB"/>
        </w:rPr>
        <w:t>identified areas of weakness using a validated quality measure</w:t>
      </w:r>
      <w:r w:rsidRPr="00606680">
        <w:rPr>
          <w:sz w:val="24"/>
          <w:szCs w:val="24"/>
          <w:lang w:val="en-GB"/>
        </w:rPr>
        <w:t xml:space="preserve">. Inconsistencies and inaccuracies were noted in the phrases used as well as terms that were difficult for patients to understand. </w:t>
      </w:r>
      <w:r w:rsidR="00BA039A" w:rsidRPr="00606680">
        <w:rPr>
          <w:sz w:val="24"/>
          <w:szCs w:val="24"/>
          <w:lang w:val="en-GB"/>
        </w:rPr>
        <w:t xml:space="preserve">We have produced practical recommendations for information providers to support improvements in understanding, relevance, </w:t>
      </w:r>
      <w:r w:rsidR="002A5494" w:rsidRPr="00606680">
        <w:rPr>
          <w:sz w:val="24"/>
          <w:szCs w:val="24"/>
          <w:lang w:val="en-GB"/>
        </w:rPr>
        <w:t>balance,</w:t>
      </w:r>
      <w:r w:rsidR="00BA039A" w:rsidRPr="00606680">
        <w:rPr>
          <w:sz w:val="24"/>
          <w:szCs w:val="24"/>
          <w:lang w:val="en-GB"/>
        </w:rPr>
        <w:t xml:space="preserve"> and bias, and </w:t>
      </w:r>
      <w:r w:rsidRPr="00606680">
        <w:rPr>
          <w:sz w:val="24"/>
          <w:szCs w:val="24"/>
          <w:lang w:val="en-GB"/>
        </w:rPr>
        <w:t>to address information gaps.</w:t>
      </w:r>
    </w:p>
    <w:p w14:paraId="42FA5D9E" w14:textId="77777777" w:rsidR="00766FF7" w:rsidRPr="00606680" w:rsidRDefault="00766FF7">
      <w:pPr>
        <w:pStyle w:val="Body"/>
        <w:spacing w:line="360" w:lineRule="auto"/>
        <w:rPr>
          <w:sz w:val="24"/>
          <w:szCs w:val="24"/>
          <w:lang w:val="en-GB"/>
        </w:rPr>
      </w:pPr>
    </w:p>
    <w:p w14:paraId="336D4829" w14:textId="77777777" w:rsidR="00766FF7" w:rsidRPr="00606680" w:rsidRDefault="00766FF7">
      <w:pPr>
        <w:pStyle w:val="NormalWeb"/>
        <w:jc w:val="center"/>
        <w:rPr>
          <w:lang w:val="en-GB"/>
        </w:rPr>
      </w:pPr>
    </w:p>
    <w:p w14:paraId="0788A5F8" w14:textId="5DEF9ABD" w:rsidR="009A6935" w:rsidRPr="009A6935" w:rsidRDefault="00CF06A2" w:rsidP="009A6935">
      <w:pPr>
        <w:pStyle w:val="NormalWeb"/>
        <w:rPr>
          <w:rFonts w:ascii="Calibri" w:hAnsi="Calibri" w:cs="Calibri"/>
          <w:u w:val="single"/>
        </w:rPr>
      </w:pPr>
      <w:r>
        <w:rPr>
          <w:lang w:val="en-GB"/>
        </w:rPr>
        <w:br w:type="page"/>
      </w:r>
      <w:r w:rsidR="00B9104D" w:rsidRPr="009A6935">
        <w:rPr>
          <w:rFonts w:ascii="Calibri" w:hAnsi="Calibri" w:cs="Calibri"/>
          <w:lang w:val="en-GB"/>
        </w:rPr>
        <w:lastRenderedPageBreak/>
        <w:fldChar w:fldCharType="begin"/>
      </w:r>
      <w:r w:rsidR="009A6935" w:rsidRPr="009A6935">
        <w:rPr>
          <w:rFonts w:ascii="Calibri" w:hAnsi="Calibri" w:cs="Calibri"/>
          <w:lang w:val="en-GB"/>
        </w:rPr>
        <w:instrText>ADDIN RW.BIB</w:instrText>
      </w:r>
      <w:r w:rsidR="00B9104D" w:rsidRPr="009A6935">
        <w:rPr>
          <w:rFonts w:ascii="Calibri" w:hAnsi="Calibri" w:cs="Calibri"/>
          <w:lang w:val="en-GB"/>
        </w:rPr>
        <w:fldChar w:fldCharType="separate"/>
      </w:r>
      <w:r w:rsidR="009A6935" w:rsidRPr="009A6935">
        <w:rPr>
          <w:rFonts w:ascii="Calibri" w:hAnsi="Calibri" w:cs="Calibri"/>
          <w:u w:val="single"/>
        </w:rPr>
        <w:t>References</w:t>
      </w:r>
    </w:p>
    <w:p w14:paraId="2053CD13" w14:textId="77777777" w:rsidR="009A6935" w:rsidRPr="009A6935" w:rsidRDefault="009A6935" w:rsidP="009A6935">
      <w:pPr>
        <w:pStyle w:val="NormalWeb"/>
        <w:rPr>
          <w:rFonts w:ascii="Calibri" w:hAnsi="Calibri" w:cs="Calibri"/>
        </w:rPr>
      </w:pPr>
      <w:r w:rsidRPr="009A6935">
        <w:rPr>
          <w:rFonts w:ascii="Calibri" w:hAnsi="Calibri" w:cs="Calibri"/>
        </w:rPr>
        <w:t>1. Vahdat S, Hamzehgardeshi L, Hessam S, Hamzehgardeshi Z (2014) Patient Involvement in Health Care Decision Making: A Review. Iran Red Crescent Med J 16 DOI 10.5812/ircmj.12454</w:t>
      </w:r>
    </w:p>
    <w:p w14:paraId="49EF0B4C" w14:textId="77777777" w:rsidR="009A6935" w:rsidRPr="009A6935" w:rsidRDefault="009A6935" w:rsidP="009A6935">
      <w:pPr>
        <w:pStyle w:val="NormalWeb"/>
        <w:rPr>
          <w:rFonts w:ascii="Calibri" w:hAnsi="Calibri" w:cs="Calibri"/>
        </w:rPr>
      </w:pPr>
      <w:r w:rsidRPr="009A6935">
        <w:rPr>
          <w:rFonts w:ascii="Calibri" w:hAnsi="Calibri" w:cs="Calibri"/>
        </w:rPr>
        <w:t>2. Paskins Z, Jinks C, Mahmood W, Jayakumar P, Sangan CB, Belcher J, Gwilym S (2017) Public priorities for osteoporosis and fracture research: results from a general population survey. Arch Osteoporos 12:45 DOI 10.1007/s11657-017-0340-5</w:t>
      </w:r>
    </w:p>
    <w:p w14:paraId="729141B1" w14:textId="77777777" w:rsidR="009A6935" w:rsidRPr="009A6935" w:rsidRDefault="009A6935" w:rsidP="009A6935">
      <w:pPr>
        <w:pStyle w:val="NormalWeb"/>
        <w:rPr>
          <w:rFonts w:ascii="Calibri" w:hAnsi="Calibri" w:cs="Calibri"/>
        </w:rPr>
      </w:pPr>
      <w:r w:rsidRPr="009A6935">
        <w:rPr>
          <w:rFonts w:ascii="Calibri" w:hAnsi="Calibri" w:cs="Calibri"/>
        </w:rPr>
        <w:t xml:space="preserve">3. Fox S, Duggan M (2013) Health Online 2013. </w:t>
      </w:r>
    </w:p>
    <w:p w14:paraId="49921065" w14:textId="77777777" w:rsidR="009A6935" w:rsidRPr="009A6935" w:rsidRDefault="009A6935" w:rsidP="009A6935">
      <w:pPr>
        <w:pStyle w:val="NormalWeb"/>
        <w:rPr>
          <w:rFonts w:ascii="Calibri" w:hAnsi="Calibri" w:cs="Calibri"/>
        </w:rPr>
      </w:pPr>
      <w:r w:rsidRPr="009A6935">
        <w:rPr>
          <w:rFonts w:ascii="Calibri" w:hAnsi="Calibri" w:cs="Calibri"/>
        </w:rPr>
        <w:t>4. Flash Eurobarometer 4 (2014)  European citizens' digital</w:t>
      </w:r>
      <w:r w:rsidRPr="009A6935">
        <w:rPr>
          <w:rFonts w:ascii="Calibri" w:hAnsi="Calibri" w:cs="Calibri"/>
        </w:rPr>
        <w:br/>
        <w:t xml:space="preserve">health literacy. European Comission </w:t>
      </w:r>
    </w:p>
    <w:p w14:paraId="038BDE84" w14:textId="77777777" w:rsidR="009A6935" w:rsidRPr="009A6935" w:rsidRDefault="009A6935" w:rsidP="009A6935">
      <w:pPr>
        <w:pStyle w:val="NormalWeb"/>
        <w:rPr>
          <w:rFonts w:ascii="Calibri" w:hAnsi="Calibri" w:cs="Calibri"/>
        </w:rPr>
      </w:pPr>
      <w:r w:rsidRPr="009A6935">
        <w:rPr>
          <w:rFonts w:ascii="Calibri" w:hAnsi="Calibri" w:cs="Calibri"/>
        </w:rPr>
        <w:t>5. Ferreira G, Traeger AC, Machado G, O'Keeffe M, Maher CG (2019) Credibility, Accuracy, and Comprehensiveness of Internet-Based Information About Low Back Pain: A Systematic Review. Journal of Medical Internet Research 21:e13357 DOI 10.2196/13357</w:t>
      </w:r>
    </w:p>
    <w:p w14:paraId="27E4300B" w14:textId="77777777" w:rsidR="009A6935" w:rsidRPr="009A6935" w:rsidRDefault="009A6935" w:rsidP="009A6935">
      <w:pPr>
        <w:pStyle w:val="NormalWeb"/>
        <w:rPr>
          <w:rFonts w:ascii="Calibri" w:hAnsi="Calibri" w:cs="Calibri"/>
        </w:rPr>
      </w:pPr>
      <w:r w:rsidRPr="009A6935">
        <w:rPr>
          <w:rFonts w:ascii="Calibri" w:hAnsi="Calibri" w:cs="Calibri"/>
        </w:rPr>
        <w:t>6. Coulter A (1998) Evidence based patient information. BMJ 317:225-6 DOI 10.1136/bmj.317.7153.225</w:t>
      </w:r>
    </w:p>
    <w:p w14:paraId="7813D169" w14:textId="77777777" w:rsidR="009A6935" w:rsidRPr="009A6935" w:rsidRDefault="009A6935" w:rsidP="009A6935">
      <w:pPr>
        <w:pStyle w:val="NormalWeb"/>
        <w:rPr>
          <w:rFonts w:ascii="Calibri" w:hAnsi="Calibri" w:cs="Calibri"/>
        </w:rPr>
      </w:pPr>
      <w:r w:rsidRPr="009A6935">
        <w:rPr>
          <w:rFonts w:ascii="Calibri" w:hAnsi="Calibri" w:cs="Calibri"/>
        </w:rPr>
        <w:t>7. Montori VM, LeBlanc A, Buchholz A, Stilwell DL, Tsapas A (201) Basing information on comprehensive, critically appraised, and up-to-date syntheses of the scientific evidence: a quality dimension of the International Patient Decision Aid Standards. BMC Med Inform Decis Mak 13</w:t>
      </w:r>
    </w:p>
    <w:p w14:paraId="2B55AAEC" w14:textId="77777777" w:rsidR="009A6935" w:rsidRPr="009A6935" w:rsidRDefault="009A6935" w:rsidP="009A6935">
      <w:pPr>
        <w:pStyle w:val="NormalWeb"/>
        <w:rPr>
          <w:rFonts w:ascii="Calibri" w:hAnsi="Calibri" w:cs="Calibri"/>
        </w:rPr>
      </w:pPr>
      <w:r w:rsidRPr="009A6935">
        <w:rPr>
          <w:rFonts w:ascii="Calibri" w:hAnsi="Calibri" w:cs="Calibri"/>
        </w:rPr>
        <w:t>8. Protheroe J, Estacio EV, Saidy-Khan S (2015) Patient information materials in general practices and promotion of health literacy: an observational study of their effectiveness. Br J Gen Pract 65:e192-7 DOI 10.3399/bjgp15X684013</w:t>
      </w:r>
    </w:p>
    <w:p w14:paraId="108AEA4B" w14:textId="77777777" w:rsidR="009A6935" w:rsidRPr="009A6935" w:rsidRDefault="009A6935" w:rsidP="009A6935">
      <w:pPr>
        <w:pStyle w:val="NormalWeb"/>
        <w:rPr>
          <w:rFonts w:ascii="Calibri" w:hAnsi="Calibri" w:cs="Calibri"/>
        </w:rPr>
      </w:pPr>
      <w:r w:rsidRPr="009A6935">
        <w:rPr>
          <w:rFonts w:ascii="Calibri" w:hAnsi="Calibri" w:cs="Calibri"/>
        </w:rPr>
        <w:t>9. Khosla S, Shane E (2016) A Crisis in the Treatment of Osteoporosis. J Bone Miner Res 31:1485-7 DOI 10.1002/jbmr.2888</w:t>
      </w:r>
    </w:p>
    <w:p w14:paraId="3C4AE875" w14:textId="77777777" w:rsidR="009A6935" w:rsidRPr="009A6935" w:rsidRDefault="009A6935" w:rsidP="009A6935">
      <w:pPr>
        <w:pStyle w:val="NormalWeb"/>
        <w:rPr>
          <w:rFonts w:ascii="Calibri" w:hAnsi="Calibri" w:cs="Calibri"/>
        </w:rPr>
      </w:pPr>
      <w:r w:rsidRPr="009A6935">
        <w:rPr>
          <w:rFonts w:ascii="Calibri" w:hAnsi="Calibri" w:cs="Calibri"/>
        </w:rPr>
        <w:t>10. Selden CR, Zorn M, Ratzan SC, Parker RM (2000) Health literacy. Current bibliographies in medicine</w:t>
      </w:r>
    </w:p>
    <w:p w14:paraId="20C4A699" w14:textId="77777777" w:rsidR="009A6935" w:rsidRPr="009A6935" w:rsidRDefault="009A6935" w:rsidP="009A6935">
      <w:pPr>
        <w:pStyle w:val="NormalWeb"/>
        <w:rPr>
          <w:rFonts w:ascii="Calibri" w:hAnsi="Calibri" w:cs="Calibri"/>
        </w:rPr>
      </w:pPr>
      <w:r w:rsidRPr="009A6935">
        <w:rPr>
          <w:rFonts w:ascii="Calibri" w:hAnsi="Calibri" w:cs="Calibri"/>
        </w:rPr>
        <w:t xml:space="preserve">11. Harding C, Romanou E, Williams J, Peters M (2012) The 2011 Skills for Life Survey: a Survey of Literacy, Numeracy, and ICT Levels in England . Department for Business, Innovation and Skills </w:t>
      </w:r>
    </w:p>
    <w:p w14:paraId="33380A1C" w14:textId="77777777" w:rsidR="009A6935" w:rsidRPr="009A6935" w:rsidRDefault="009A6935" w:rsidP="009A6935">
      <w:pPr>
        <w:pStyle w:val="NormalWeb"/>
        <w:rPr>
          <w:rFonts w:ascii="Calibri" w:hAnsi="Calibri" w:cs="Calibri"/>
        </w:rPr>
      </w:pPr>
      <w:r w:rsidRPr="009A6935">
        <w:rPr>
          <w:rFonts w:ascii="Calibri" w:hAnsi="Calibri" w:cs="Calibri"/>
        </w:rPr>
        <w:t>12. Rowlands G, Protheroe J, Winkley J, Richardson M, Seed PT, Rudd R (2015) A mismatch between population health literacy and the complexity of health information: an observational study. Br J Gen Pract 65:e379-86 DOI 10.3399/bjgp15X685285</w:t>
      </w:r>
    </w:p>
    <w:p w14:paraId="07E89570" w14:textId="77777777" w:rsidR="009A6935" w:rsidRPr="009A6935" w:rsidRDefault="009A6935" w:rsidP="009A6935">
      <w:pPr>
        <w:pStyle w:val="NormalWeb"/>
        <w:rPr>
          <w:rFonts w:ascii="Calibri" w:hAnsi="Calibri" w:cs="Calibri"/>
        </w:rPr>
      </w:pPr>
      <w:r w:rsidRPr="009A6935">
        <w:rPr>
          <w:rFonts w:ascii="Calibri" w:hAnsi="Calibri" w:cs="Calibri"/>
        </w:rPr>
        <w:t>13. Raybould G, Babatunde O, Evans AL, Jordan JL, Paskins Z (2018) Expressed information needs of patients with osteoporosis and/or fragility fractures: a systematic review. Arch Osteoporos 13:55 DOI 10.1007/s11657-018-0470-4</w:t>
      </w:r>
    </w:p>
    <w:p w14:paraId="00B9A52F" w14:textId="77777777" w:rsidR="009A6935" w:rsidRPr="009A6935" w:rsidRDefault="009A6935" w:rsidP="009A6935">
      <w:pPr>
        <w:pStyle w:val="NormalWeb"/>
        <w:rPr>
          <w:rFonts w:ascii="Calibri" w:hAnsi="Calibri" w:cs="Calibri"/>
        </w:rPr>
      </w:pPr>
      <w:r w:rsidRPr="009A6935">
        <w:rPr>
          <w:rFonts w:ascii="Calibri" w:hAnsi="Calibri" w:cs="Calibri"/>
        </w:rPr>
        <w:t>14. Braun V, Clarke V (2006) Using thematic analysis in psychology. Qualitative Research in Psychology 3:77-101 DOI 10.1191/1478088706qp063oa</w:t>
      </w:r>
    </w:p>
    <w:p w14:paraId="6D02B817" w14:textId="77777777" w:rsidR="009A6935" w:rsidRPr="009A6935" w:rsidRDefault="009A6935" w:rsidP="009A6935">
      <w:pPr>
        <w:pStyle w:val="NormalWeb"/>
        <w:rPr>
          <w:rFonts w:ascii="Calibri" w:hAnsi="Calibri" w:cs="Calibri"/>
        </w:rPr>
      </w:pPr>
      <w:r w:rsidRPr="009A6935">
        <w:rPr>
          <w:rFonts w:ascii="Calibri" w:hAnsi="Calibri" w:cs="Calibri"/>
        </w:rPr>
        <w:t>15. Grime JC, Ong BN (2007) Constructing osteoarthritis through discourse – a qualitative analysis of six patient information leaflets on osteoarthritis. BMC musculoskeletal disorders 8:34 DOI 10.1186/1471-2474-8-34</w:t>
      </w:r>
    </w:p>
    <w:p w14:paraId="1C5D3728" w14:textId="77777777" w:rsidR="009A6935" w:rsidRPr="009A6935" w:rsidRDefault="009A6935" w:rsidP="009A6935">
      <w:pPr>
        <w:pStyle w:val="NormalWeb"/>
        <w:rPr>
          <w:rFonts w:ascii="Calibri" w:hAnsi="Calibri" w:cs="Calibri"/>
        </w:rPr>
      </w:pPr>
      <w:r w:rsidRPr="009A6935">
        <w:rPr>
          <w:rFonts w:ascii="Calibri" w:hAnsi="Calibri" w:cs="Calibri"/>
        </w:rPr>
        <w:t>16. Misra P, Kasabwala K, Agarwal N, Eloy JA, Liu JK (2012) Readability analysis of internet-based patient information regarding skull base tumors. J Neurooncol 109:573-80</w:t>
      </w:r>
    </w:p>
    <w:p w14:paraId="3F19AEA8" w14:textId="77777777" w:rsidR="009A6935" w:rsidRPr="009A6935" w:rsidRDefault="009A6935" w:rsidP="009A6935">
      <w:pPr>
        <w:pStyle w:val="NormalWeb"/>
        <w:rPr>
          <w:rFonts w:ascii="Calibri" w:hAnsi="Calibri" w:cs="Calibri"/>
        </w:rPr>
      </w:pPr>
      <w:r w:rsidRPr="009A6935">
        <w:rPr>
          <w:rFonts w:ascii="Calibri" w:hAnsi="Calibri" w:cs="Calibri"/>
        </w:rPr>
        <w:lastRenderedPageBreak/>
        <w:t>17. Flesch R (1948) A new readability yardstick. J Appl Psychol 32:221-33 DOI 10.1037/h0057532</w:t>
      </w:r>
    </w:p>
    <w:p w14:paraId="574E348D" w14:textId="77777777" w:rsidR="009A6935" w:rsidRPr="009A6935" w:rsidRDefault="009A6935" w:rsidP="009A6935">
      <w:pPr>
        <w:pStyle w:val="NormalWeb"/>
        <w:rPr>
          <w:rFonts w:ascii="Calibri" w:hAnsi="Calibri" w:cs="Calibri"/>
        </w:rPr>
      </w:pPr>
      <w:r w:rsidRPr="009A6935">
        <w:rPr>
          <w:rFonts w:ascii="Calibri" w:hAnsi="Calibri" w:cs="Calibri"/>
        </w:rPr>
        <w:t xml:space="preserve">18. Kincaid J, Fishburne R, Rogers R, Chissom B (1975) Derivation Of New Readability Formulas (Automated Readability Index, Fog Count And Flesch Reading Ease Formula) For Navy Enlisted Personnel. Institute for Simulation and Training </w:t>
      </w:r>
    </w:p>
    <w:p w14:paraId="6E42F709" w14:textId="77777777" w:rsidR="009A6935" w:rsidRPr="009A6935" w:rsidRDefault="009A6935" w:rsidP="009A6935">
      <w:pPr>
        <w:pStyle w:val="NormalWeb"/>
        <w:rPr>
          <w:rFonts w:ascii="Calibri" w:hAnsi="Calibri" w:cs="Calibri"/>
        </w:rPr>
      </w:pPr>
      <w:r w:rsidRPr="009A6935">
        <w:rPr>
          <w:rFonts w:ascii="Calibri" w:hAnsi="Calibri" w:cs="Calibri"/>
        </w:rPr>
        <w:t>19. Rolland P (2016) Reading Level of Drug Information Printouts: A Barrier to Effective Communication of Patient Medication Information: Drug Information Journal DOI 10.1177/009286150003400440</w:t>
      </w:r>
    </w:p>
    <w:p w14:paraId="1A0C111A" w14:textId="77777777" w:rsidR="009A6935" w:rsidRPr="009A6935" w:rsidRDefault="009A6935" w:rsidP="009A6935">
      <w:pPr>
        <w:pStyle w:val="NormalWeb"/>
        <w:rPr>
          <w:rFonts w:ascii="Calibri" w:hAnsi="Calibri" w:cs="Calibri"/>
        </w:rPr>
      </w:pPr>
      <w:r w:rsidRPr="009A6935">
        <w:rPr>
          <w:rFonts w:ascii="Calibri" w:hAnsi="Calibri" w:cs="Calibri"/>
        </w:rPr>
        <w:t>20. Coulter A, Entwistle V, Gilbert D (1999) Sharing decisions with patients: is the information good enough? BMJ 318:318-22 DOI 10.1136/bmj.318.7179.318</w:t>
      </w:r>
    </w:p>
    <w:p w14:paraId="5BF8DD99" w14:textId="77777777" w:rsidR="009A6935" w:rsidRPr="009A6935" w:rsidRDefault="009A6935" w:rsidP="009A6935">
      <w:pPr>
        <w:pStyle w:val="NormalWeb"/>
        <w:rPr>
          <w:rFonts w:ascii="Calibri" w:hAnsi="Calibri" w:cs="Calibri"/>
        </w:rPr>
      </w:pPr>
      <w:r w:rsidRPr="009A6935">
        <w:rPr>
          <w:rFonts w:ascii="Calibri" w:hAnsi="Calibri" w:cs="Calibri"/>
        </w:rPr>
        <w:t>21. Elwyn G, O'Connor AM, Bennett C, Newcombe RG, Politi M, Durand M, Drake E, Joseph-Williams N, Khangura S, Saarimaki A, Sivell S, Stiel M, Bernstein SJ, Col N, Coulter A, Eden K, Härter M, Rovner MH, Moumjid N, Stacey D, Thomson R, Whelan T, van der Weijden T, Edwards A (2009) Assessing the quality of decision support technologies using the International Patient Decision Aid Standards instrument (IPDASi). PLoS ONE 4:e4705 DOI 10.1371/journal.pone.0004705</w:t>
      </w:r>
    </w:p>
    <w:p w14:paraId="755A1789" w14:textId="77777777" w:rsidR="009A6935" w:rsidRPr="009A6935" w:rsidRDefault="009A6935" w:rsidP="009A6935">
      <w:pPr>
        <w:pStyle w:val="NormalWeb"/>
        <w:rPr>
          <w:rFonts w:ascii="Calibri" w:hAnsi="Calibri" w:cs="Calibri"/>
        </w:rPr>
      </w:pPr>
      <w:r w:rsidRPr="009A6935">
        <w:rPr>
          <w:rFonts w:ascii="Calibri" w:hAnsi="Calibri" w:cs="Calibri"/>
        </w:rPr>
        <w:t>22. Leventhal H, Benyamini Y, Brownlee S, Diefenbach M, Leventhal EA, Patrick-Miller L, Robitaille C (1997) Illness representations: Theoretical foundations, In Anonymous (1997) Perceptions of health and illness: Current research and applications. Harwood Academic Publishers, Amsterdam, Netherlands, pp 19-45.</w:t>
      </w:r>
    </w:p>
    <w:p w14:paraId="1C45E49F" w14:textId="77777777" w:rsidR="009A6935" w:rsidRPr="009A6935" w:rsidRDefault="009A6935" w:rsidP="009A6935">
      <w:pPr>
        <w:pStyle w:val="NormalWeb"/>
        <w:rPr>
          <w:rFonts w:ascii="Calibri" w:hAnsi="Calibri" w:cs="Calibri"/>
        </w:rPr>
      </w:pPr>
      <w:r w:rsidRPr="009A6935">
        <w:rPr>
          <w:rFonts w:ascii="Calibri" w:hAnsi="Calibri" w:cs="Calibri"/>
        </w:rPr>
        <w:t>23. Horne R, Cooper V, Wileman V, Chan A (2019) Supporting adherence to medicines for long-term conditions: A perceptions and practicalities approach based on an extended common-sense model. European Psychologist 24:82-96 DOI 10.1027/1016-9040/a000353</w:t>
      </w:r>
    </w:p>
    <w:p w14:paraId="4060795C" w14:textId="77777777" w:rsidR="009A6935" w:rsidRPr="009A6935" w:rsidRDefault="009A6935" w:rsidP="009A6935">
      <w:pPr>
        <w:pStyle w:val="NormalWeb"/>
        <w:rPr>
          <w:rFonts w:ascii="Calibri" w:hAnsi="Calibri" w:cs="Calibri"/>
        </w:rPr>
      </w:pPr>
      <w:r w:rsidRPr="009A6935">
        <w:rPr>
          <w:rFonts w:ascii="Calibri" w:hAnsi="Calibri" w:cs="Calibri"/>
        </w:rPr>
        <w:t>24. Shiyanbola OO, Ward EC, Brown CM (2018) Utilizing the common sense model to explore African Americans’ perception of type 2 diabetes: A qualitative study. PLOS ONE 13:e0207692</w:t>
      </w:r>
    </w:p>
    <w:p w14:paraId="501C90D8" w14:textId="5E96DC65" w:rsidR="009A6935" w:rsidRPr="009A6935" w:rsidRDefault="009A6935" w:rsidP="009A6935">
      <w:pPr>
        <w:pStyle w:val="NormalWeb"/>
        <w:rPr>
          <w:rFonts w:ascii="Calibri" w:hAnsi="Calibri" w:cs="Calibri"/>
        </w:rPr>
      </w:pPr>
      <w:r w:rsidRPr="009A6935">
        <w:rPr>
          <w:rFonts w:ascii="Calibri" w:hAnsi="Calibri" w:cs="Calibri"/>
        </w:rPr>
        <w:t>25. Leyland S (2017) Osteoporosis Video (NHS). Date Accessed: 20</w:t>
      </w:r>
      <w:r w:rsidRPr="009A6935">
        <w:rPr>
          <w:rFonts w:ascii="Calibri" w:hAnsi="Calibri" w:cs="Calibri"/>
          <w:vertAlign w:val="superscript"/>
        </w:rPr>
        <w:t>th</w:t>
      </w:r>
      <w:r w:rsidRPr="009A6935">
        <w:rPr>
          <w:rFonts w:ascii="Calibri" w:hAnsi="Calibri" w:cs="Calibri"/>
        </w:rPr>
        <w:t xml:space="preserve"> December 2019. https://www.versusarthritis.org/about-arthritis/conditions/osteoporosis/</w:t>
      </w:r>
    </w:p>
    <w:p w14:paraId="72ED80D0" w14:textId="6E6D2962" w:rsidR="009A6935" w:rsidRPr="009A6935" w:rsidRDefault="009A6935" w:rsidP="009A6935">
      <w:pPr>
        <w:pStyle w:val="NormalWeb"/>
        <w:rPr>
          <w:rFonts w:ascii="Calibri" w:hAnsi="Calibri" w:cs="Calibri"/>
        </w:rPr>
      </w:pPr>
      <w:r w:rsidRPr="009A6935">
        <w:rPr>
          <w:rFonts w:ascii="Calibri" w:hAnsi="Calibri" w:cs="Calibri"/>
        </w:rPr>
        <w:t>26. National Health Service ( (2019) Osteoporosis (NHS). Date Accessed: 20</w:t>
      </w:r>
      <w:r w:rsidRPr="009A6935">
        <w:rPr>
          <w:rFonts w:ascii="Calibri" w:hAnsi="Calibri" w:cs="Calibri"/>
          <w:vertAlign w:val="superscript"/>
        </w:rPr>
        <w:t>th</w:t>
      </w:r>
      <w:r w:rsidRPr="009A6935">
        <w:rPr>
          <w:rFonts w:ascii="Calibri" w:hAnsi="Calibri" w:cs="Calibri"/>
        </w:rPr>
        <w:t xml:space="preserve"> December 2019. https://www.nhs.uk/conditions/osteoporosis/</w:t>
      </w:r>
    </w:p>
    <w:p w14:paraId="1C739D4E" w14:textId="31CC14D1" w:rsidR="009A6935" w:rsidRPr="009A6935" w:rsidRDefault="009A6935" w:rsidP="009A6935">
      <w:pPr>
        <w:pStyle w:val="NormalWeb"/>
        <w:rPr>
          <w:rFonts w:ascii="Calibri" w:hAnsi="Calibri" w:cs="Calibri"/>
        </w:rPr>
      </w:pPr>
      <w:r w:rsidRPr="009A6935">
        <w:rPr>
          <w:rFonts w:ascii="Calibri" w:hAnsi="Calibri" w:cs="Calibri"/>
        </w:rPr>
        <w:t xml:space="preserve">27. Versus Arthritis ( Osteoporosis (VA). </w:t>
      </w:r>
      <w:bookmarkStart w:id="5" w:name="_Hlk50549199"/>
      <w:r w:rsidRPr="009A6935">
        <w:rPr>
          <w:rFonts w:ascii="Calibri" w:hAnsi="Calibri" w:cs="Calibri"/>
        </w:rPr>
        <w:t>Date Accessed: 20</w:t>
      </w:r>
      <w:r w:rsidRPr="009A6935">
        <w:rPr>
          <w:rFonts w:ascii="Calibri" w:hAnsi="Calibri" w:cs="Calibri"/>
          <w:vertAlign w:val="superscript"/>
        </w:rPr>
        <w:t>th</w:t>
      </w:r>
      <w:r w:rsidRPr="009A6935">
        <w:rPr>
          <w:rFonts w:ascii="Calibri" w:hAnsi="Calibri" w:cs="Calibri"/>
        </w:rPr>
        <w:t xml:space="preserve"> December 2019. https://www.versusarthritis.org/about-arthritis/conditions/osteoporosis/</w:t>
      </w:r>
      <w:bookmarkEnd w:id="5"/>
    </w:p>
    <w:p w14:paraId="1A6688FD" w14:textId="58C7B333" w:rsidR="009A6935" w:rsidRPr="009A6935" w:rsidRDefault="009A6935" w:rsidP="009A6935">
      <w:pPr>
        <w:pStyle w:val="NormalWeb"/>
        <w:rPr>
          <w:rFonts w:ascii="Calibri" w:hAnsi="Calibri" w:cs="Calibri"/>
        </w:rPr>
      </w:pPr>
      <w:r w:rsidRPr="009A6935">
        <w:rPr>
          <w:rFonts w:ascii="Calibri" w:hAnsi="Calibri" w:cs="Calibri"/>
        </w:rPr>
        <w:t>28. Palferman T (2016) Osteoporosis (Arthritis Research, UK). Date Accessed: 20</w:t>
      </w:r>
      <w:r w:rsidRPr="009A6935">
        <w:rPr>
          <w:rFonts w:ascii="Calibri" w:hAnsi="Calibri" w:cs="Calibri"/>
          <w:vertAlign w:val="superscript"/>
        </w:rPr>
        <w:t>th</w:t>
      </w:r>
      <w:r w:rsidRPr="009A6935">
        <w:rPr>
          <w:rFonts w:ascii="Calibri" w:hAnsi="Calibri" w:cs="Calibri"/>
        </w:rPr>
        <w:t xml:space="preserve"> December 2019. </w:t>
      </w:r>
    </w:p>
    <w:p w14:paraId="6AA2089B" w14:textId="791C06B0" w:rsidR="009A6935" w:rsidRPr="009A6935" w:rsidRDefault="009A6935" w:rsidP="009A6935">
      <w:pPr>
        <w:pStyle w:val="NormalWeb"/>
        <w:rPr>
          <w:rFonts w:ascii="Calibri" w:hAnsi="Calibri" w:cs="Calibri"/>
        </w:rPr>
      </w:pPr>
      <w:r w:rsidRPr="009A6935">
        <w:rPr>
          <w:rFonts w:ascii="Calibri" w:hAnsi="Calibri" w:cs="Calibri"/>
        </w:rPr>
        <w:t>29. National Osteoporosis Society ( (2016) All about Osteoporosis and bone health (NOS). Date Accessed: 20</w:t>
      </w:r>
      <w:r w:rsidRPr="009A6935">
        <w:rPr>
          <w:rFonts w:ascii="Calibri" w:hAnsi="Calibri" w:cs="Calibri"/>
          <w:vertAlign w:val="superscript"/>
        </w:rPr>
        <w:t>th</w:t>
      </w:r>
      <w:r w:rsidRPr="009A6935">
        <w:rPr>
          <w:rFonts w:ascii="Calibri" w:hAnsi="Calibri" w:cs="Calibri"/>
        </w:rPr>
        <w:t xml:space="preserve"> December 2019.</w:t>
      </w:r>
    </w:p>
    <w:p w14:paraId="65311313" w14:textId="2ED761E2" w:rsidR="009A6935" w:rsidRPr="009A6935" w:rsidRDefault="009A6935" w:rsidP="009A6935">
      <w:pPr>
        <w:pStyle w:val="NormalWeb"/>
        <w:rPr>
          <w:rFonts w:ascii="Calibri" w:hAnsi="Calibri" w:cs="Calibri"/>
        </w:rPr>
      </w:pPr>
      <w:r w:rsidRPr="009A6935">
        <w:rPr>
          <w:rFonts w:ascii="Calibri" w:hAnsi="Calibri" w:cs="Calibri"/>
        </w:rPr>
        <w:t>30. Royal Osteoporosis Society ( Understanding Osteoporosis (ROS). Date Accessed: 20</w:t>
      </w:r>
      <w:r w:rsidRPr="009A6935">
        <w:rPr>
          <w:rFonts w:ascii="Calibri" w:hAnsi="Calibri" w:cs="Calibri"/>
          <w:vertAlign w:val="superscript"/>
        </w:rPr>
        <w:t>th</w:t>
      </w:r>
      <w:r w:rsidRPr="009A6935">
        <w:rPr>
          <w:rFonts w:ascii="Calibri" w:hAnsi="Calibri" w:cs="Calibri"/>
        </w:rPr>
        <w:t xml:space="preserve"> December 2019. https://theros.org.uk/information-and-support/osteoporosis</w:t>
      </w:r>
    </w:p>
    <w:p w14:paraId="26B5A7E8" w14:textId="4B745CC4" w:rsidR="009A6935" w:rsidRPr="009A6935" w:rsidRDefault="009A6935" w:rsidP="009A6935">
      <w:pPr>
        <w:pStyle w:val="NormalWeb"/>
        <w:rPr>
          <w:rFonts w:ascii="Calibri" w:hAnsi="Calibri" w:cs="Calibri"/>
        </w:rPr>
      </w:pPr>
      <w:r w:rsidRPr="009A6935">
        <w:rPr>
          <w:rFonts w:ascii="Calibri" w:hAnsi="Calibri" w:cs="Calibri"/>
        </w:rPr>
        <w:t>31. Age UK (2019) Osteoporosis (Age UK). Date Accessed: 20</w:t>
      </w:r>
      <w:r w:rsidRPr="009A6935">
        <w:rPr>
          <w:rFonts w:ascii="Calibri" w:hAnsi="Calibri" w:cs="Calibri"/>
          <w:vertAlign w:val="superscript"/>
        </w:rPr>
        <w:t>th</w:t>
      </w:r>
      <w:r w:rsidRPr="009A6935">
        <w:rPr>
          <w:rFonts w:ascii="Calibri" w:hAnsi="Calibri" w:cs="Calibri"/>
        </w:rPr>
        <w:t xml:space="preserve"> December 2019. https://www.ageuk.org.uk/information-advice/health-wellbeing/conditions-illnesses/osteoporosis</w:t>
      </w:r>
    </w:p>
    <w:p w14:paraId="21F72741" w14:textId="768F1794" w:rsidR="009A6935" w:rsidRPr="009A6935" w:rsidRDefault="009A6935" w:rsidP="009A6935">
      <w:pPr>
        <w:pStyle w:val="NormalWeb"/>
        <w:rPr>
          <w:rFonts w:ascii="Calibri" w:hAnsi="Calibri" w:cs="Calibri"/>
        </w:rPr>
      </w:pPr>
      <w:r w:rsidRPr="009A6935">
        <w:rPr>
          <w:rFonts w:ascii="Calibri" w:hAnsi="Calibri" w:cs="Calibri"/>
        </w:rPr>
        <w:lastRenderedPageBreak/>
        <w:t>32. Harding M, Cox J Osteoporosis (Patient-info). Date Accessed: 20</w:t>
      </w:r>
      <w:r w:rsidRPr="009A6935">
        <w:rPr>
          <w:rFonts w:ascii="Calibri" w:hAnsi="Calibri" w:cs="Calibri"/>
          <w:vertAlign w:val="superscript"/>
        </w:rPr>
        <w:t>th</w:t>
      </w:r>
      <w:r w:rsidRPr="009A6935">
        <w:rPr>
          <w:rFonts w:ascii="Calibri" w:hAnsi="Calibri" w:cs="Calibri"/>
        </w:rPr>
        <w:t xml:space="preserve"> December 2019. https://patient.info/bones-joints-muscles/osteoporosis-leaflet</w:t>
      </w:r>
    </w:p>
    <w:p w14:paraId="21A9B664" w14:textId="4B810F30" w:rsidR="009A6935" w:rsidRPr="009A6935" w:rsidRDefault="009A6935" w:rsidP="009A6935">
      <w:pPr>
        <w:pStyle w:val="NormalWeb"/>
        <w:rPr>
          <w:rFonts w:ascii="Calibri" w:hAnsi="Calibri" w:cs="Calibri"/>
        </w:rPr>
      </w:pPr>
      <w:r w:rsidRPr="009A6935">
        <w:rPr>
          <w:rFonts w:ascii="Calibri" w:hAnsi="Calibri" w:cs="Calibri"/>
        </w:rPr>
        <w:t>33. Bhalara S, Routh K (2019) Osteoporosis (BUPA). Date Accessed: 20</w:t>
      </w:r>
      <w:r w:rsidRPr="009A6935">
        <w:rPr>
          <w:rFonts w:ascii="Calibri" w:hAnsi="Calibri" w:cs="Calibri"/>
          <w:vertAlign w:val="superscript"/>
        </w:rPr>
        <w:t>th</w:t>
      </w:r>
      <w:r w:rsidRPr="009A6935">
        <w:rPr>
          <w:rFonts w:ascii="Calibri" w:hAnsi="Calibri" w:cs="Calibri"/>
        </w:rPr>
        <w:t xml:space="preserve"> December 2019. https://www.bupa.co.uk/health-information/muscles-bones-joints/osteoporosis</w:t>
      </w:r>
    </w:p>
    <w:p w14:paraId="06C6E2A3" w14:textId="4AE50F5A" w:rsidR="009A6935" w:rsidRPr="009A6935" w:rsidRDefault="009A6935" w:rsidP="009A6935">
      <w:pPr>
        <w:pStyle w:val="NormalWeb"/>
        <w:rPr>
          <w:rFonts w:ascii="Calibri" w:hAnsi="Calibri" w:cs="Calibri"/>
        </w:rPr>
      </w:pPr>
      <w:r w:rsidRPr="009A6935">
        <w:rPr>
          <w:rFonts w:ascii="Calibri" w:hAnsi="Calibri" w:cs="Calibri"/>
        </w:rPr>
        <w:t>34. Versus Arthritis (2018) A Research Roadmap for Pain. https://www.versusarthritis.org/media/1672/research-roadmap-pain.pdf</w:t>
      </w:r>
    </w:p>
    <w:p w14:paraId="16F1458F" w14:textId="77777777" w:rsidR="009A6935" w:rsidRPr="009A6935" w:rsidRDefault="009A6935" w:rsidP="009A6935">
      <w:pPr>
        <w:pStyle w:val="NormalWeb"/>
        <w:rPr>
          <w:rFonts w:ascii="Calibri" w:hAnsi="Calibri" w:cs="Calibri"/>
        </w:rPr>
      </w:pPr>
      <w:r w:rsidRPr="009A6935">
        <w:rPr>
          <w:rFonts w:ascii="Calibri" w:hAnsi="Calibri" w:cs="Calibri"/>
        </w:rPr>
        <w:t>35. Accord Healthcare Limited (2017) Alendronic Acid Once weekly 70 mg Tablets. 2020</w:t>
      </w:r>
    </w:p>
    <w:p w14:paraId="41063738" w14:textId="77777777" w:rsidR="009A6935" w:rsidRPr="009A6935" w:rsidRDefault="009A6935" w:rsidP="009A6935">
      <w:pPr>
        <w:pStyle w:val="NormalWeb"/>
        <w:rPr>
          <w:rFonts w:ascii="Calibri" w:hAnsi="Calibri" w:cs="Calibri"/>
        </w:rPr>
      </w:pPr>
      <w:r w:rsidRPr="009A6935">
        <w:rPr>
          <w:rFonts w:ascii="Calibri" w:hAnsi="Calibri" w:cs="Calibri"/>
        </w:rPr>
        <w:t>36. Dalziel K, Leveridge MJ, Steele SS, Izard JP (2016) An analysis of the readability of patient information materials for common urological conditions. Can Urol Assoc J 10:167-70 DOI 10.5489/cuaj.3578</w:t>
      </w:r>
    </w:p>
    <w:p w14:paraId="268148FF" w14:textId="77777777" w:rsidR="009A6935" w:rsidRPr="009A6935" w:rsidRDefault="009A6935" w:rsidP="009A6935">
      <w:pPr>
        <w:pStyle w:val="NormalWeb"/>
        <w:rPr>
          <w:rFonts w:ascii="Calibri" w:hAnsi="Calibri" w:cs="Calibri"/>
        </w:rPr>
      </w:pPr>
      <w:r w:rsidRPr="009A6935">
        <w:rPr>
          <w:rFonts w:ascii="Calibri" w:hAnsi="Calibri" w:cs="Calibri"/>
        </w:rPr>
        <w:t>37. Eltorai AEM, Ghanian S, Adams CA, Born CT, Daniels AH (2014) Readability of Patient Education Materials on the American Association for Surgery of Trauma Website. Arch Trauma Res 3 DOI 10.5812/atr.18161</w:t>
      </w:r>
    </w:p>
    <w:p w14:paraId="48DA1675" w14:textId="77777777" w:rsidR="009A6935" w:rsidRPr="009A6935" w:rsidRDefault="009A6935" w:rsidP="009A6935">
      <w:pPr>
        <w:pStyle w:val="NormalWeb"/>
        <w:rPr>
          <w:rFonts w:ascii="Calibri" w:hAnsi="Calibri" w:cs="Calibri"/>
        </w:rPr>
      </w:pPr>
      <w:r w:rsidRPr="009A6935">
        <w:rPr>
          <w:rFonts w:ascii="Calibri" w:hAnsi="Calibri" w:cs="Calibri"/>
        </w:rPr>
        <w:t>38. Polishchuk DL, Hashem J, Sabharwal S (2012) Readability of Online Patient Education Materials on Adult Reconstruction Web Sites. The Journal of Arthroplasty 27:716-9 DOI 10.1016/j.arth.2011.08.020</w:t>
      </w:r>
    </w:p>
    <w:p w14:paraId="719C6CB4" w14:textId="77777777" w:rsidR="009A6935" w:rsidRPr="009A6935" w:rsidRDefault="009A6935" w:rsidP="009A6935">
      <w:pPr>
        <w:pStyle w:val="NormalWeb"/>
        <w:rPr>
          <w:rFonts w:ascii="Calibri" w:hAnsi="Calibri" w:cs="Calibri"/>
        </w:rPr>
      </w:pPr>
      <w:r w:rsidRPr="009A6935">
        <w:rPr>
          <w:rFonts w:ascii="Calibri" w:hAnsi="Calibri" w:cs="Calibri"/>
        </w:rPr>
        <w:t>39. Merle B, Haesebaert J, Bedouet A, Barraud L, Flori M, Schott A, Dupraz C (2019) Osteoporosis prevention: Where are the barriers to improvement in French general practitioners? A qualitative study. PLoS ONE 14:e0219681 DOI 10.1371/journal.pone.0219681</w:t>
      </w:r>
    </w:p>
    <w:p w14:paraId="19032C4E" w14:textId="77777777" w:rsidR="009A6935" w:rsidRPr="009A6935" w:rsidRDefault="009A6935" w:rsidP="009A6935">
      <w:pPr>
        <w:pStyle w:val="NormalWeb"/>
        <w:rPr>
          <w:rFonts w:ascii="Calibri" w:hAnsi="Calibri" w:cs="Calibri"/>
        </w:rPr>
      </w:pPr>
      <w:r w:rsidRPr="009A6935">
        <w:rPr>
          <w:rFonts w:ascii="Calibri" w:hAnsi="Calibri" w:cs="Calibri"/>
        </w:rPr>
        <w:t>40. Stacey D, Légaré F, Col NF, Bennett CL, Barry MJ, Eden KB, Holmes-Rovner M, Llewellyn-Thomas H, Lyddiatt A, Thomson R, Trevena L, Wu JHC (2014) Decision aids for people facing health treatment or screening decisions. Cochrane Database Syst Rev :CD001431 DOI 10.1002/14651858.CD001431.pub4</w:t>
      </w:r>
    </w:p>
    <w:p w14:paraId="29C76A01" w14:textId="77777777" w:rsidR="009A6935" w:rsidRPr="009A6935" w:rsidRDefault="009A6935" w:rsidP="009A6935">
      <w:pPr>
        <w:pStyle w:val="NormalWeb"/>
        <w:rPr>
          <w:rFonts w:ascii="Calibri" w:hAnsi="Calibri" w:cs="Calibri"/>
        </w:rPr>
      </w:pPr>
      <w:r w:rsidRPr="009A6935">
        <w:rPr>
          <w:rFonts w:ascii="Calibri" w:hAnsi="Calibri" w:cs="Calibri"/>
        </w:rPr>
        <w:t xml:space="preserve">41. National Osteoporosis Guideline Group (2017) NOGG 2017: clinical guideline for the prevention and treatment of osteoporosis. </w:t>
      </w:r>
    </w:p>
    <w:p w14:paraId="623A6EA5" w14:textId="77777777" w:rsidR="009A6935" w:rsidRPr="009A6935" w:rsidRDefault="009A6935" w:rsidP="009A6935">
      <w:pPr>
        <w:pStyle w:val="NormalWeb"/>
        <w:rPr>
          <w:rFonts w:ascii="Calibri" w:hAnsi="Calibri" w:cs="Calibri"/>
        </w:rPr>
      </w:pPr>
      <w:r w:rsidRPr="009A6935">
        <w:rPr>
          <w:rFonts w:ascii="Calibri" w:hAnsi="Calibri" w:cs="Calibri"/>
        </w:rPr>
        <w:t>42. Järvinen TL, Michaëlsson K, Jokihaara J, Collins GS, Perry TL, Mintzes B, Musini V, Erviti J, Gorricho J, Wright JM, Sievänen H (2015) Overdiagnosis of bone fragility in the quest to prevent hip fracture. BMJ : British Medical Journal 350:h2088 DOI 10.1136/bmj.h2088</w:t>
      </w:r>
    </w:p>
    <w:p w14:paraId="76B39850" w14:textId="77777777" w:rsidR="009A6935" w:rsidRPr="009A6935" w:rsidRDefault="009A6935" w:rsidP="009A6935">
      <w:pPr>
        <w:pStyle w:val="NormalWeb"/>
        <w:rPr>
          <w:rFonts w:ascii="Calibri" w:hAnsi="Calibri" w:cs="Calibri"/>
        </w:rPr>
      </w:pPr>
      <w:r w:rsidRPr="009A6935">
        <w:rPr>
          <w:rFonts w:ascii="Calibri" w:hAnsi="Calibri" w:cs="Calibri"/>
        </w:rPr>
        <w:t>43. Paskins Z, Ong T, Armstrong DJ (2020) Bringing osteoporosis up to date: time to address the identity crisis. Age Ageing 49:329-31 DOI 10.1093/ageing/afaa022</w:t>
      </w:r>
    </w:p>
    <w:p w14:paraId="62E7363D" w14:textId="77777777" w:rsidR="009A6935" w:rsidRPr="009A6935" w:rsidRDefault="009A6935" w:rsidP="009A6935">
      <w:pPr>
        <w:pStyle w:val="NormalWeb"/>
        <w:rPr>
          <w:rFonts w:ascii="Calibri" w:hAnsi="Calibri" w:cs="Calibri"/>
        </w:rPr>
      </w:pPr>
      <w:r w:rsidRPr="009A6935">
        <w:rPr>
          <w:rFonts w:ascii="Calibri" w:hAnsi="Calibri" w:cs="Calibri"/>
        </w:rPr>
        <w:t>44. Horne R, Chapman SCE, Parham R, Freemantle N, Forbes A, Cooper V (2013) Understanding Patients’ Adherence-Related Beliefs about Medicines Prescribed for Long-Term Conditions: A Meta-Analytic Review of the Necessity-Concerns Framework. PLOS ONE 8:e80633 DOI 10.1371/journal.pone.0080633</w:t>
      </w:r>
    </w:p>
    <w:p w14:paraId="5B18A1B1" w14:textId="77777777" w:rsidR="009A6935" w:rsidRPr="009A6935" w:rsidRDefault="009A6935" w:rsidP="009A6935">
      <w:pPr>
        <w:pStyle w:val="NormalWeb"/>
        <w:rPr>
          <w:rFonts w:ascii="Calibri" w:hAnsi="Calibri" w:cs="Calibri"/>
        </w:rPr>
      </w:pPr>
      <w:r w:rsidRPr="009A6935">
        <w:rPr>
          <w:rFonts w:ascii="Calibri" w:hAnsi="Calibri" w:cs="Calibri"/>
        </w:rPr>
        <w:t xml:space="preserve">45. Harvey NC, McCloskey EV (2016) Gaps and Solutions in Bone Health. A Global Framework for Improvement. International Osteoporosis Foundation </w:t>
      </w:r>
    </w:p>
    <w:p w14:paraId="540CC6DA" w14:textId="4C103DE5" w:rsidR="00CF06A2" w:rsidRPr="009A6935" w:rsidRDefault="009A6935" w:rsidP="009A6935">
      <w:pPr>
        <w:rPr>
          <w:rFonts w:ascii="Calibri" w:hAnsi="Calibri" w:cs="Calibri"/>
          <w:color w:val="000000"/>
          <w:u w:color="000000"/>
          <w:lang w:val="en-GB" w:eastAsia="en-GB"/>
        </w:rPr>
      </w:pPr>
      <w:r w:rsidRPr="009A6935">
        <w:rPr>
          <w:rFonts w:ascii="Calibri" w:eastAsia="Times New Roman" w:hAnsi="Calibri" w:cs="Calibri"/>
        </w:rPr>
        <w:t> </w:t>
      </w:r>
      <w:r w:rsidR="00B9104D" w:rsidRPr="009A6935">
        <w:rPr>
          <w:rFonts w:ascii="Calibri" w:hAnsi="Calibri" w:cs="Calibri"/>
          <w:lang w:val="en-GB"/>
        </w:rPr>
        <w:fldChar w:fldCharType="end"/>
      </w:r>
    </w:p>
    <w:p w14:paraId="4338273B" w14:textId="5EB68D29" w:rsidR="00752D5F" w:rsidRDefault="00752D5F" w:rsidP="00752D5F">
      <w:pPr>
        <w:pStyle w:val="NormalWeb"/>
        <w:jc w:val="center"/>
        <w:rPr>
          <w:lang w:val="en-GB"/>
        </w:rPr>
      </w:pPr>
    </w:p>
    <w:p w14:paraId="1C524F1D" w14:textId="3194049A" w:rsidR="00B9104D" w:rsidRDefault="00B9104D" w:rsidP="00752D5F">
      <w:pPr>
        <w:pStyle w:val="NormalWeb"/>
        <w:jc w:val="center"/>
        <w:rPr>
          <w:lang w:val="en-GB"/>
        </w:rPr>
      </w:pPr>
    </w:p>
    <w:p w14:paraId="168156B3" w14:textId="77777777" w:rsidR="004E13A6" w:rsidRDefault="004E13A6" w:rsidP="00752D5F">
      <w:pPr>
        <w:pStyle w:val="NormalWeb"/>
        <w:jc w:val="center"/>
        <w:rPr>
          <w:lang w:val="en-GB"/>
        </w:rPr>
      </w:pPr>
    </w:p>
    <w:p w14:paraId="1634BD42" w14:textId="77777777" w:rsidR="00766FF7" w:rsidRPr="00606680" w:rsidRDefault="00AA0B8A">
      <w:pPr>
        <w:pStyle w:val="Body"/>
        <w:rPr>
          <w:lang w:val="en-GB"/>
        </w:rPr>
      </w:pPr>
      <w:r w:rsidRPr="00606680">
        <w:rPr>
          <w:lang w:val="en-GB"/>
        </w:rPr>
        <w:lastRenderedPageBreak/>
        <w:t> Table 1.</w:t>
      </w:r>
    </w:p>
    <w:tbl>
      <w:tblPr>
        <w:tblW w:w="92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99"/>
        <w:gridCol w:w="1140"/>
        <w:gridCol w:w="1701"/>
        <w:gridCol w:w="1984"/>
        <w:gridCol w:w="1701"/>
      </w:tblGrid>
      <w:tr w:rsidR="0040001A" w:rsidRPr="00250303" w14:paraId="5A3D4119" w14:textId="77777777" w:rsidTr="00606680">
        <w:trPr>
          <w:trHeight w:val="458"/>
        </w:trPr>
        <w:tc>
          <w:tcPr>
            <w:tcW w:w="269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004D43E7" w14:textId="77777777" w:rsidR="0040001A" w:rsidRPr="00606680" w:rsidRDefault="0040001A">
            <w:pPr>
              <w:pStyle w:val="Body"/>
              <w:rPr>
                <w:lang w:val="en-GB"/>
              </w:rPr>
            </w:pPr>
            <w:r w:rsidRPr="00606680">
              <w:rPr>
                <w:b/>
                <w:bCs/>
                <w:sz w:val="20"/>
                <w:szCs w:val="20"/>
                <w:lang w:val="en-GB"/>
              </w:rPr>
              <w:t>Publisher</w:t>
            </w:r>
          </w:p>
        </w:tc>
        <w:tc>
          <w:tcPr>
            <w:tcW w:w="114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2F32ADDD" w14:textId="77777777" w:rsidR="0040001A" w:rsidRPr="00606680" w:rsidRDefault="0040001A">
            <w:pPr>
              <w:pStyle w:val="Body"/>
              <w:jc w:val="center"/>
              <w:rPr>
                <w:lang w:val="en-GB"/>
              </w:rPr>
            </w:pPr>
            <w:r w:rsidRPr="00606680">
              <w:rPr>
                <w:b/>
                <w:bCs/>
                <w:sz w:val="20"/>
                <w:szCs w:val="20"/>
                <w:lang w:val="en-GB"/>
              </w:rPr>
              <w:t>Media</w:t>
            </w:r>
          </w:p>
        </w:tc>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644D2ED" w14:textId="77777777" w:rsidR="0040001A" w:rsidRPr="00606680" w:rsidRDefault="0040001A">
            <w:pPr>
              <w:pStyle w:val="Body"/>
              <w:jc w:val="center"/>
              <w:rPr>
                <w:lang w:val="en-GB"/>
              </w:rPr>
            </w:pPr>
            <w:r w:rsidRPr="00606680">
              <w:rPr>
                <w:b/>
                <w:bCs/>
                <w:sz w:val="20"/>
                <w:szCs w:val="20"/>
                <w:lang w:val="en-GB"/>
              </w:rPr>
              <w:t>Provider type</w:t>
            </w:r>
          </w:p>
        </w:tc>
        <w:tc>
          <w:tcPr>
            <w:tcW w:w="198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95C9594" w14:textId="77777777" w:rsidR="0040001A" w:rsidRPr="00606680" w:rsidRDefault="0040001A">
            <w:pPr>
              <w:pStyle w:val="Body"/>
              <w:jc w:val="center"/>
              <w:rPr>
                <w:lang w:val="en-GB"/>
              </w:rPr>
            </w:pPr>
            <w:r w:rsidRPr="00606680">
              <w:rPr>
                <w:b/>
                <w:bCs/>
                <w:sz w:val="20"/>
                <w:szCs w:val="20"/>
                <w:lang w:val="en-GB"/>
              </w:rPr>
              <w:t>Title</w:t>
            </w:r>
          </w:p>
        </w:tc>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FE3338B" w14:textId="69396C2E" w:rsidR="0040001A" w:rsidRPr="00606680" w:rsidRDefault="0040001A">
            <w:pPr>
              <w:pStyle w:val="Body"/>
              <w:jc w:val="center"/>
              <w:rPr>
                <w:lang w:val="en-GB"/>
              </w:rPr>
            </w:pPr>
            <w:r w:rsidRPr="00606680">
              <w:rPr>
                <w:b/>
                <w:bCs/>
                <w:sz w:val="20"/>
                <w:szCs w:val="20"/>
                <w:lang w:val="en-GB"/>
              </w:rPr>
              <w:t>Word count</w:t>
            </w:r>
            <w:r w:rsidR="00606680">
              <w:rPr>
                <w:rStyle w:val="FootnoteReference"/>
                <w:b/>
                <w:bCs/>
                <w:sz w:val="20"/>
                <w:szCs w:val="20"/>
                <w:lang w:val="en-GB"/>
              </w:rPr>
              <w:footnoteReference w:id="1"/>
            </w:r>
          </w:p>
        </w:tc>
      </w:tr>
      <w:tr w:rsidR="0040001A" w:rsidRPr="00250303" w14:paraId="656CE00F" w14:textId="77777777" w:rsidTr="00606680">
        <w:trPr>
          <w:trHeight w:val="277"/>
        </w:trPr>
        <w:tc>
          <w:tcPr>
            <w:tcW w:w="2699"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7AF7419B" w14:textId="106C117B" w:rsidR="0040001A" w:rsidRPr="00606680" w:rsidRDefault="0040001A">
            <w:pPr>
              <w:pStyle w:val="Body"/>
              <w:rPr>
                <w:lang w:val="en-GB"/>
              </w:rPr>
            </w:pPr>
            <w:r w:rsidRPr="00606680">
              <w:rPr>
                <w:sz w:val="20"/>
                <w:szCs w:val="20"/>
                <w:lang w:val="en-GB"/>
              </w:rPr>
              <w:t>Age UK [</w:t>
            </w:r>
            <w:r w:rsidR="009D0560">
              <w:rPr>
                <w:sz w:val="20"/>
                <w:szCs w:val="20"/>
                <w:lang w:val="en-GB"/>
              </w:rPr>
              <w:t>31</w:t>
            </w:r>
            <w:r w:rsidRPr="00606680">
              <w:rPr>
                <w:sz w:val="20"/>
                <w:szCs w:val="20"/>
                <w:lang w:val="en-GB"/>
              </w:rPr>
              <w:t>]</w:t>
            </w:r>
          </w:p>
        </w:tc>
        <w:tc>
          <w:tcPr>
            <w:tcW w:w="114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7A9CDC3A" w14:textId="77777777" w:rsidR="0040001A" w:rsidRPr="00606680" w:rsidRDefault="0040001A">
            <w:pPr>
              <w:pStyle w:val="Body"/>
              <w:jc w:val="center"/>
              <w:rPr>
                <w:lang w:val="en-GB"/>
              </w:rPr>
            </w:pPr>
            <w:r w:rsidRPr="00606680">
              <w:rPr>
                <w:sz w:val="20"/>
                <w:szCs w:val="20"/>
                <w:lang w:val="en-GB"/>
              </w:rPr>
              <w:t>Webpage</w:t>
            </w:r>
          </w:p>
        </w:tc>
        <w:tc>
          <w:tcPr>
            <w:tcW w:w="1701"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EB9A643" w14:textId="77777777" w:rsidR="0040001A" w:rsidRPr="00606680" w:rsidRDefault="0040001A">
            <w:pPr>
              <w:pStyle w:val="Body"/>
              <w:jc w:val="center"/>
              <w:rPr>
                <w:lang w:val="en-GB"/>
              </w:rPr>
            </w:pPr>
            <w:r w:rsidRPr="00606680">
              <w:rPr>
                <w:sz w:val="20"/>
                <w:szCs w:val="20"/>
                <w:lang w:val="en-GB"/>
              </w:rPr>
              <w:t>Charity</w:t>
            </w:r>
          </w:p>
        </w:tc>
        <w:tc>
          <w:tcPr>
            <w:tcW w:w="198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32C48A8" w14:textId="77777777" w:rsidR="0040001A" w:rsidRPr="00606680" w:rsidRDefault="0040001A">
            <w:pPr>
              <w:pStyle w:val="Body"/>
              <w:jc w:val="center"/>
              <w:rPr>
                <w:lang w:val="en-GB"/>
              </w:rPr>
            </w:pPr>
            <w:r w:rsidRPr="00606680">
              <w:rPr>
                <w:sz w:val="20"/>
                <w:szCs w:val="20"/>
                <w:lang w:val="en-GB"/>
              </w:rPr>
              <w:t>Osteoporosis</w:t>
            </w:r>
          </w:p>
        </w:tc>
        <w:tc>
          <w:tcPr>
            <w:tcW w:w="1701"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4EC39A9" w14:textId="77777777" w:rsidR="0040001A" w:rsidRPr="00606680" w:rsidRDefault="0040001A">
            <w:pPr>
              <w:pStyle w:val="Body"/>
              <w:jc w:val="center"/>
              <w:rPr>
                <w:lang w:val="en-GB"/>
              </w:rPr>
            </w:pPr>
            <w:r w:rsidRPr="00606680">
              <w:rPr>
                <w:sz w:val="20"/>
                <w:szCs w:val="20"/>
                <w:lang w:val="en-GB"/>
              </w:rPr>
              <w:t>1,058</w:t>
            </w:r>
          </w:p>
        </w:tc>
      </w:tr>
      <w:tr w:rsidR="0040001A" w:rsidRPr="00250303" w14:paraId="73181BA0" w14:textId="77777777" w:rsidTr="00606680">
        <w:trPr>
          <w:trHeight w:val="490"/>
        </w:trPr>
        <w:tc>
          <w:tcPr>
            <w:tcW w:w="2699"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CDC8D39" w14:textId="22E22482" w:rsidR="0040001A" w:rsidRPr="00606680" w:rsidRDefault="0040001A">
            <w:pPr>
              <w:pStyle w:val="Body"/>
              <w:rPr>
                <w:lang w:val="en-GB"/>
              </w:rPr>
            </w:pPr>
            <w:r w:rsidRPr="00606680">
              <w:rPr>
                <w:sz w:val="20"/>
                <w:szCs w:val="20"/>
                <w:lang w:val="en-GB"/>
              </w:rPr>
              <w:t>Arthritis Research UK (ARUK) [</w:t>
            </w:r>
            <w:r w:rsidR="009D0560">
              <w:rPr>
                <w:sz w:val="20"/>
                <w:szCs w:val="20"/>
                <w:lang w:val="en-GB"/>
              </w:rPr>
              <w:t>28</w:t>
            </w:r>
            <w:r w:rsidRPr="00606680">
              <w:rPr>
                <w:sz w:val="20"/>
                <w:szCs w:val="20"/>
                <w:lang w:val="en-GB"/>
              </w:rPr>
              <w:t>]</w:t>
            </w:r>
          </w:p>
        </w:tc>
        <w:tc>
          <w:tcPr>
            <w:tcW w:w="114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4227B27" w14:textId="77777777" w:rsidR="0040001A" w:rsidRPr="00606680" w:rsidRDefault="0040001A">
            <w:pPr>
              <w:pStyle w:val="Body"/>
              <w:jc w:val="center"/>
              <w:rPr>
                <w:lang w:val="en-GB"/>
              </w:rPr>
            </w:pPr>
            <w:r w:rsidRPr="00606680">
              <w:rPr>
                <w:sz w:val="20"/>
                <w:szCs w:val="20"/>
                <w:lang w:val="en-GB"/>
              </w:rPr>
              <w:t>Leaflet</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14:paraId="49DB70E4" w14:textId="77777777" w:rsidR="0040001A" w:rsidRPr="00606680" w:rsidRDefault="0040001A">
            <w:pPr>
              <w:pStyle w:val="Body"/>
              <w:jc w:val="center"/>
              <w:rPr>
                <w:lang w:val="en-GB"/>
              </w:rPr>
            </w:pPr>
            <w:r w:rsidRPr="00606680">
              <w:rPr>
                <w:sz w:val="20"/>
                <w:szCs w:val="20"/>
                <w:lang w:val="en-GB"/>
              </w:rPr>
              <w:t>Charity</w:t>
            </w:r>
          </w:p>
        </w:tc>
        <w:tc>
          <w:tcPr>
            <w:tcW w:w="1984" w:type="dxa"/>
            <w:tcBorders>
              <w:top w:val="nil"/>
              <w:left w:val="nil"/>
              <w:bottom w:val="nil"/>
              <w:right w:val="nil"/>
            </w:tcBorders>
            <w:shd w:val="clear" w:color="auto" w:fill="auto"/>
            <w:tcMar>
              <w:top w:w="80" w:type="dxa"/>
              <w:left w:w="80" w:type="dxa"/>
              <w:bottom w:w="80" w:type="dxa"/>
              <w:right w:w="80" w:type="dxa"/>
            </w:tcMar>
            <w:vAlign w:val="center"/>
          </w:tcPr>
          <w:p w14:paraId="0286BFFC" w14:textId="77777777" w:rsidR="0040001A" w:rsidRPr="00606680" w:rsidRDefault="0040001A">
            <w:pPr>
              <w:pStyle w:val="Body"/>
              <w:jc w:val="center"/>
              <w:rPr>
                <w:lang w:val="en-GB"/>
              </w:rPr>
            </w:pPr>
            <w:r w:rsidRPr="00606680">
              <w:rPr>
                <w:sz w:val="20"/>
                <w:szCs w:val="20"/>
                <w:lang w:val="en-GB"/>
              </w:rPr>
              <w:t>Osteoporosis</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14:paraId="067FE245" w14:textId="77777777" w:rsidR="0040001A" w:rsidRPr="00606680" w:rsidRDefault="0040001A">
            <w:pPr>
              <w:pStyle w:val="Body"/>
              <w:jc w:val="center"/>
              <w:rPr>
                <w:lang w:val="en-GB"/>
              </w:rPr>
            </w:pPr>
            <w:r w:rsidRPr="00606680">
              <w:rPr>
                <w:sz w:val="20"/>
                <w:szCs w:val="20"/>
                <w:lang w:val="en-GB"/>
              </w:rPr>
              <w:t>6,661</w:t>
            </w:r>
          </w:p>
        </w:tc>
      </w:tr>
      <w:tr w:rsidR="0040001A" w:rsidRPr="00250303" w14:paraId="2818599C" w14:textId="77777777" w:rsidTr="00606680">
        <w:trPr>
          <w:trHeight w:val="267"/>
        </w:trPr>
        <w:tc>
          <w:tcPr>
            <w:tcW w:w="2699"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EE8C08C" w14:textId="6B583FF9" w:rsidR="0040001A" w:rsidRPr="00606680" w:rsidRDefault="0040001A">
            <w:pPr>
              <w:pStyle w:val="Body"/>
              <w:rPr>
                <w:lang w:val="en-GB"/>
              </w:rPr>
            </w:pPr>
            <w:r w:rsidRPr="00606680">
              <w:rPr>
                <w:sz w:val="20"/>
                <w:szCs w:val="20"/>
                <w:lang w:val="en-GB"/>
              </w:rPr>
              <w:t>BUPA [</w:t>
            </w:r>
            <w:r w:rsidR="009D0560">
              <w:rPr>
                <w:sz w:val="20"/>
                <w:szCs w:val="20"/>
                <w:lang w:val="en-GB"/>
              </w:rPr>
              <w:t>33</w:t>
            </w:r>
            <w:r w:rsidRPr="00606680">
              <w:rPr>
                <w:sz w:val="20"/>
                <w:szCs w:val="20"/>
                <w:lang w:val="en-GB"/>
              </w:rPr>
              <w:t>]</w:t>
            </w:r>
          </w:p>
        </w:tc>
        <w:tc>
          <w:tcPr>
            <w:tcW w:w="114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22FC075" w14:textId="77777777" w:rsidR="0040001A" w:rsidRPr="00606680" w:rsidRDefault="0040001A">
            <w:pPr>
              <w:pStyle w:val="Body"/>
              <w:jc w:val="center"/>
              <w:rPr>
                <w:lang w:val="en-GB"/>
              </w:rPr>
            </w:pPr>
            <w:r w:rsidRPr="00606680">
              <w:rPr>
                <w:sz w:val="20"/>
                <w:szCs w:val="20"/>
                <w:lang w:val="en-GB"/>
              </w:rPr>
              <w:t>Webpage</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14:paraId="3CF71D40" w14:textId="77777777" w:rsidR="0040001A" w:rsidRPr="00606680" w:rsidRDefault="0040001A">
            <w:pPr>
              <w:pStyle w:val="Body"/>
              <w:jc w:val="center"/>
              <w:rPr>
                <w:lang w:val="en-GB"/>
              </w:rPr>
            </w:pPr>
            <w:r w:rsidRPr="00606680">
              <w:rPr>
                <w:sz w:val="20"/>
                <w:szCs w:val="20"/>
                <w:lang w:val="en-GB"/>
              </w:rPr>
              <w:t>Private sector</w:t>
            </w:r>
          </w:p>
        </w:tc>
        <w:tc>
          <w:tcPr>
            <w:tcW w:w="1984" w:type="dxa"/>
            <w:tcBorders>
              <w:top w:val="nil"/>
              <w:left w:val="nil"/>
              <w:bottom w:val="nil"/>
              <w:right w:val="nil"/>
            </w:tcBorders>
            <w:shd w:val="clear" w:color="auto" w:fill="auto"/>
            <w:tcMar>
              <w:top w:w="80" w:type="dxa"/>
              <w:left w:w="80" w:type="dxa"/>
              <w:bottom w:w="80" w:type="dxa"/>
              <w:right w:w="80" w:type="dxa"/>
            </w:tcMar>
            <w:vAlign w:val="center"/>
          </w:tcPr>
          <w:p w14:paraId="6F29E46F" w14:textId="77777777" w:rsidR="0040001A" w:rsidRPr="00606680" w:rsidRDefault="0040001A">
            <w:pPr>
              <w:pStyle w:val="Body"/>
              <w:jc w:val="center"/>
              <w:rPr>
                <w:lang w:val="en-GB"/>
              </w:rPr>
            </w:pPr>
            <w:r w:rsidRPr="00606680">
              <w:rPr>
                <w:sz w:val="20"/>
                <w:szCs w:val="20"/>
                <w:lang w:val="en-GB"/>
              </w:rPr>
              <w:t>Osteoporosis</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14:paraId="352D5B67" w14:textId="77777777" w:rsidR="0040001A" w:rsidRPr="00606680" w:rsidRDefault="0040001A">
            <w:pPr>
              <w:pStyle w:val="Body"/>
              <w:jc w:val="center"/>
              <w:rPr>
                <w:lang w:val="en-GB"/>
              </w:rPr>
            </w:pPr>
            <w:r w:rsidRPr="00606680">
              <w:rPr>
                <w:sz w:val="20"/>
                <w:szCs w:val="20"/>
                <w:lang w:val="en-GB"/>
              </w:rPr>
              <w:t>3,067</w:t>
            </w:r>
          </w:p>
        </w:tc>
      </w:tr>
      <w:tr w:rsidR="0040001A" w:rsidRPr="00250303" w14:paraId="77A8C978" w14:textId="77777777" w:rsidTr="00606680">
        <w:trPr>
          <w:trHeight w:val="490"/>
        </w:trPr>
        <w:tc>
          <w:tcPr>
            <w:tcW w:w="2699"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9326B52" w14:textId="33C04F90" w:rsidR="0040001A" w:rsidRPr="00606680" w:rsidRDefault="0040001A">
            <w:pPr>
              <w:pStyle w:val="Body"/>
              <w:rPr>
                <w:lang w:val="en-GB"/>
              </w:rPr>
            </w:pPr>
            <w:r w:rsidRPr="00606680">
              <w:rPr>
                <w:sz w:val="20"/>
                <w:szCs w:val="20"/>
                <w:lang w:val="en-GB"/>
              </w:rPr>
              <w:t>National Health Service (NHS) [</w:t>
            </w:r>
            <w:r w:rsidR="009D0560">
              <w:rPr>
                <w:sz w:val="20"/>
                <w:szCs w:val="20"/>
                <w:lang w:val="en-GB"/>
              </w:rPr>
              <w:t>2</w:t>
            </w:r>
            <w:r w:rsidR="009A6935">
              <w:rPr>
                <w:sz w:val="20"/>
                <w:szCs w:val="20"/>
                <w:lang w:val="en-GB"/>
              </w:rPr>
              <w:t>6</w:t>
            </w:r>
            <w:r w:rsidRPr="00606680">
              <w:rPr>
                <w:sz w:val="20"/>
                <w:szCs w:val="20"/>
                <w:lang w:val="en-GB"/>
              </w:rPr>
              <w:t>]</w:t>
            </w:r>
          </w:p>
        </w:tc>
        <w:tc>
          <w:tcPr>
            <w:tcW w:w="114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E4C04BA" w14:textId="77777777" w:rsidR="0040001A" w:rsidRPr="00606680" w:rsidRDefault="0040001A">
            <w:pPr>
              <w:pStyle w:val="Body"/>
              <w:jc w:val="center"/>
              <w:rPr>
                <w:lang w:val="en-GB"/>
              </w:rPr>
            </w:pPr>
            <w:r w:rsidRPr="00606680">
              <w:rPr>
                <w:sz w:val="20"/>
                <w:szCs w:val="20"/>
                <w:lang w:val="en-GB"/>
              </w:rPr>
              <w:t>Webpage</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14:paraId="355E288A" w14:textId="77777777" w:rsidR="0040001A" w:rsidRPr="00606680" w:rsidRDefault="0040001A">
            <w:pPr>
              <w:pStyle w:val="Body"/>
              <w:jc w:val="center"/>
              <w:rPr>
                <w:lang w:val="en-GB"/>
              </w:rPr>
            </w:pPr>
            <w:r w:rsidRPr="00606680">
              <w:rPr>
                <w:sz w:val="20"/>
                <w:szCs w:val="20"/>
                <w:lang w:val="en-GB"/>
              </w:rPr>
              <w:t>Healthcare</w:t>
            </w:r>
          </w:p>
        </w:tc>
        <w:tc>
          <w:tcPr>
            <w:tcW w:w="1984" w:type="dxa"/>
            <w:tcBorders>
              <w:top w:val="nil"/>
              <w:left w:val="nil"/>
              <w:bottom w:val="nil"/>
              <w:right w:val="nil"/>
            </w:tcBorders>
            <w:shd w:val="clear" w:color="auto" w:fill="auto"/>
            <w:tcMar>
              <w:top w:w="80" w:type="dxa"/>
              <w:left w:w="80" w:type="dxa"/>
              <w:bottom w:w="80" w:type="dxa"/>
              <w:right w:w="80" w:type="dxa"/>
            </w:tcMar>
            <w:vAlign w:val="center"/>
          </w:tcPr>
          <w:p w14:paraId="78460F38" w14:textId="77777777" w:rsidR="0040001A" w:rsidRPr="00606680" w:rsidRDefault="0040001A">
            <w:pPr>
              <w:pStyle w:val="Body"/>
              <w:jc w:val="center"/>
              <w:rPr>
                <w:lang w:val="en-GB"/>
              </w:rPr>
            </w:pPr>
            <w:r w:rsidRPr="00606680">
              <w:rPr>
                <w:sz w:val="20"/>
                <w:szCs w:val="20"/>
                <w:lang w:val="en-GB"/>
              </w:rPr>
              <w:t>Osteoporosis</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14:paraId="32C2D66C" w14:textId="77777777" w:rsidR="0040001A" w:rsidRPr="00606680" w:rsidRDefault="0040001A">
            <w:pPr>
              <w:pStyle w:val="Body"/>
              <w:jc w:val="center"/>
              <w:rPr>
                <w:lang w:val="en-GB"/>
              </w:rPr>
            </w:pPr>
            <w:r w:rsidRPr="00606680">
              <w:rPr>
                <w:sz w:val="20"/>
                <w:szCs w:val="20"/>
                <w:lang w:val="en-GB"/>
              </w:rPr>
              <w:t>6,265</w:t>
            </w:r>
          </w:p>
        </w:tc>
      </w:tr>
      <w:tr w:rsidR="0040001A" w:rsidRPr="00250303" w14:paraId="7DC69CC7" w14:textId="77777777" w:rsidTr="00606680">
        <w:trPr>
          <w:trHeight w:val="267"/>
        </w:trPr>
        <w:tc>
          <w:tcPr>
            <w:tcW w:w="2699"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145F170" w14:textId="1F0334CF" w:rsidR="0040001A" w:rsidRPr="00606680" w:rsidRDefault="0040001A">
            <w:pPr>
              <w:pStyle w:val="Body"/>
              <w:rPr>
                <w:lang w:val="en-GB"/>
              </w:rPr>
            </w:pPr>
            <w:r w:rsidRPr="00606680">
              <w:rPr>
                <w:sz w:val="20"/>
                <w:szCs w:val="20"/>
                <w:lang w:val="en-GB"/>
              </w:rPr>
              <w:t>NHS [</w:t>
            </w:r>
            <w:r w:rsidR="009D0560">
              <w:rPr>
                <w:sz w:val="20"/>
                <w:szCs w:val="20"/>
                <w:lang w:val="en-GB"/>
              </w:rPr>
              <w:t>2</w:t>
            </w:r>
            <w:r w:rsidR="009A6935">
              <w:rPr>
                <w:sz w:val="20"/>
                <w:szCs w:val="20"/>
                <w:lang w:val="en-GB"/>
              </w:rPr>
              <w:t>5</w:t>
            </w:r>
            <w:r w:rsidRPr="00606680">
              <w:rPr>
                <w:sz w:val="20"/>
                <w:szCs w:val="20"/>
                <w:lang w:val="en-GB"/>
              </w:rPr>
              <w:t>]</w:t>
            </w:r>
          </w:p>
        </w:tc>
        <w:tc>
          <w:tcPr>
            <w:tcW w:w="114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34C1E72" w14:textId="77777777" w:rsidR="0040001A" w:rsidRPr="00606680" w:rsidRDefault="0040001A">
            <w:pPr>
              <w:pStyle w:val="Body"/>
              <w:jc w:val="center"/>
              <w:rPr>
                <w:lang w:val="en-GB"/>
              </w:rPr>
            </w:pPr>
            <w:r w:rsidRPr="00606680">
              <w:rPr>
                <w:sz w:val="20"/>
                <w:szCs w:val="20"/>
                <w:lang w:val="en-GB"/>
              </w:rPr>
              <w:t xml:space="preserve">Video </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14:paraId="6A38BD33" w14:textId="77777777" w:rsidR="0040001A" w:rsidRPr="00606680" w:rsidRDefault="0040001A">
            <w:pPr>
              <w:pStyle w:val="Body"/>
              <w:jc w:val="center"/>
              <w:rPr>
                <w:lang w:val="en-GB"/>
              </w:rPr>
            </w:pPr>
            <w:r w:rsidRPr="00606680">
              <w:rPr>
                <w:sz w:val="20"/>
                <w:szCs w:val="20"/>
                <w:lang w:val="en-GB"/>
              </w:rPr>
              <w:t>Healthcare</w:t>
            </w:r>
          </w:p>
        </w:tc>
        <w:tc>
          <w:tcPr>
            <w:tcW w:w="1984" w:type="dxa"/>
            <w:tcBorders>
              <w:top w:val="nil"/>
              <w:left w:val="nil"/>
              <w:bottom w:val="nil"/>
              <w:right w:val="nil"/>
            </w:tcBorders>
            <w:shd w:val="clear" w:color="auto" w:fill="auto"/>
            <w:tcMar>
              <w:top w:w="80" w:type="dxa"/>
              <w:left w:w="80" w:type="dxa"/>
              <w:bottom w:w="80" w:type="dxa"/>
              <w:right w:w="80" w:type="dxa"/>
            </w:tcMar>
            <w:vAlign w:val="center"/>
          </w:tcPr>
          <w:p w14:paraId="1DBF39CD" w14:textId="77777777" w:rsidR="0040001A" w:rsidRPr="00606680" w:rsidRDefault="0040001A">
            <w:pPr>
              <w:pStyle w:val="Body"/>
              <w:jc w:val="center"/>
              <w:rPr>
                <w:lang w:val="en-GB"/>
              </w:rPr>
            </w:pPr>
            <w:r w:rsidRPr="00606680">
              <w:rPr>
                <w:sz w:val="20"/>
                <w:szCs w:val="20"/>
                <w:lang w:val="en-GB"/>
              </w:rPr>
              <w:t>Osteoporosis Video</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14:paraId="4C193301" w14:textId="77777777" w:rsidR="0040001A" w:rsidRPr="00606680" w:rsidRDefault="0040001A">
            <w:pPr>
              <w:pStyle w:val="Body"/>
              <w:jc w:val="center"/>
              <w:rPr>
                <w:lang w:val="en-GB"/>
              </w:rPr>
            </w:pPr>
            <w:r w:rsidRPr="00606680">
              <w:rPr>
                <w:sz w:val="20"/>
                <w:szCs w:val="20"/>
                <w:lang w:val="en-GB"/>
              </w:rPr>
              <w:t>718</w:t>
            </w:r>
          </w:p>
        </w:tc>
      </w:tr>
      <w:tr w:rsidR="0040001A" w:rsidRPr="00250303" w14:paraId="74B1376A" w14:textId="77777777" w:rsidTr="00606680">
        <w:trPr>
          <w:trHeight w:val="765"/>
        </w:trPr>
        <w:tc>
          <w:tcPr>
            <w:tcW w:w="2699"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7798251" w14:textId="724354B1" w:rsidR="0040001A" w:rsidRPr="00606680" w:rsidRDefault="0040001A">
            <w:pPr>
              <w:pStyle w:val="Body"/>
              <w:rPr>
                <w:lang w:val="en-GB"/>
              </w:rPr>
            </w:pPr>
            <w:r w:rsidRPr="00606680">
              <w:rPr>
                <w:sz w:val="20"/>
                <w:szCs w:val="20"/>
                <w:lang w:val="en-GB"/>
              </w:rPr>
              <w:t>National Osteoporosis Society (NOS) [</w:t>
            </w:r>
            <w:r w:rsidR="009D0560">
              <w:rPr>
                <w:sz w:val="20"/>
                <w:szCs w:val="20"/>
                <w:lang w:val="en-GB"/>
              </w:rPr>
              <w:t>29</w:t>
            </w:r>
            <w:r w:rsidRPr="00606680">
              <w:rPr>
                <w:sz w:val="20"/>
                <w:szCs w:val="20"/>
                <w:lang w:val="en-GB"/>
              </w:rPr>
              <w:t>]</w:t>
            </w:r>
          </w:p>
        </w:tc>
        <w:tc>
          <w:tcPr>
            <w:tcW w:w="114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B89395E" w14:textId="77777777" w:rsidR="0040001A" w:rsidRPr="00606680" w:rsidRDefault="0040001A">
            <w:pPr>
              <w:pStyle w:val="Body"/>
              <w:jc w:val="center"/>
              <w:rPr>
                <w:lang w:val="en-GB"/>
              </w:rPr>
            </w:pPr>
            <w:r w:rsidRPr="00606680">
              <w:rPr>
                <w:sz w:val="20"/>
                <w:szCs w:val="20"/>
                <w:lang w:val="en-GB"/>
              </w:rPr>
              <w:t>Leaflet</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14:paraId="7A6A79C0" w14:textId="77777777" w:rsidR="0040001A" w:rsidRPr="00606680" w:rsidRDefault="0040001A">
            <w:pPr>
              <w:pStyle w:val="Body"/>
              <w:jc w:val="center"/>
              <w:rPr>
                <w:lang w:val="en-GB"/>
              </w:rPr>
            </w:pPr>
            <w:r w:rsidRPr="00606680">
              <w:rPr>
                <w:sz w:val="20"/>
                <w:szCs w:val="20"/>
                <w:lang w:val="en-GB"/>
              </w:rPr>
              <w:t>Charity</w:t>
            </w:r>
          </w:p>
        </w:tc>
        <w:tc>
          <w:tcPr>
            <w:tcW w:w="1984" w:type="dxa"/>
            <w:tcBorders>
              <w:top w:val="nil"/>
              <w:left w:val="nil"/>
              <w:bottom w:val="nil"/>
              <w:right w:val="nil"/>
            </w:tcBorders>
            <w:shd w:val="clear" w:color="auto" w:fill="auto"/>
            <w:tcMar>
              <w:top w:w="80" w:type="dxa"/>
              <w:left w:w="80" w:type="dxa"/>
              <w:bottom w:w="80" w:type="dxa"/>
              <w:right w:w="80" w:type="dxa"/>
            </w:tcMar>
            <w:vAlign w:val="center"/>
          </w:tcPr>
          <w:p w14:paraId="61CDBA34" w14:textId="77777777" w:rsidR="0040001A" w:rsidRPr="00606680" w:rsidRDefault="0040001A">
            <w:pPr>
              <w:pStyle w:val="Body"/>
              <w:jc w:val="center"/>
              <w:rPr>
                <w:lang w:val="en-GB"/>
              </w:rPr>
            </w:pPr>
            <w:r w:rsidRPr="00606680">
              <w:rPr>
                <w:sz w:val="20"/>
                <w:szCs w:val="20"/>
                <w:lang w:val="en-GB"/>
              </w:rPr>
              <w:t>All about Osteoporosis and Bone health</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14:paraId="2C6D35AF" w14:textId="77777777" w:rsidR="0040001A" w:rsidRPr="00606680" w:rsidRDefault="0040001A">
            <w:pPr>
              <w:pStyle w:val="Body"/>
              <w:jc w:val="center"/>
              <w:rPr>
                <w:lang w:val="en-GB"/>
              </w:rPr>
            </w:pPr>
            <w:r w:rsidRPr="00606680">
              <w:rPr>
                <w:sz w:val="20"/>
                <w:szCs w:val="20"/>
                <w:lang w:val="en-GB"/>
              </w:rPr>
              <w:t>23,612</w:t>
            </w:r>
          </w:p>
        </w:tc>
      </w:tr>
      <w:tr w:rsidR="0040001A" w:rsidRPr="00250303" w14:paraId="6F0EC230" w14:textId="77777777" w:rsidTr="00606680">
        <w:trPr>
          <w:trHeight w:val="267"/>
        </w:trPr>
        <w:tc>
          <w:tcPr>
            <w:tcW w:w="2699"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DA7CA3A" w14:textId="124398B2" w:rsidR="0040001A" w:rsidRPr="00606680" w:rsidRDefault="0040001A">
            <w:pPr>
              <w:pStyle w:val="Body"/>
              <w:rPr>
                <w:lang w:val="en-GB"/>
              </w:rPr>
            </w:pPr>
            <w:r w:rsidRPr="00606680">
              <w:rPr>
                <w:sz w:val="20"/>
                <w:szCs w:val="20"/>
                <w:lang w:val="en-GB"/>
              </w:rPr>
              <w:t>Patient-info [</w:t>
            </w:r>
            <w:r w:rsidR="009D0560">
              <w:rPr>
                <w:sz w:val="20"/>
                <w:szCs w:val="20"/>
                <w:lang w:val="en-GB"/>
              </w:rPr>
              <w:t>32</w:t>
            </w:r>
            <w:r w:rsidRPr="00606680">
              <w:rPr>
                <w:sz w:val="20"/>
                <w:szCs w:val="20"/>
                <w:lang w:val="en-GB"/>
              </w:rPr>
              <w:t>]</w:t>
            </w:r>
          </w:p>
        </w:tc>
        <w:tc>
          <w:tcPr>
            <w:tcW w:w="114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3906027D" w14:textId="77777777" w:rsidR="0040001A" w:rsidRPr="00606680" w:rsidRDefault="0040001A">
            <w:pPr>
              <w:pStyle w:val="Body"/>
              <w:jc w:val="center"/>
              <w:rPr>
                <w:lang w:val="en-GB"/>
              </w:rPr>
            </w:pPr>
            <w:r w:rsidRPr="00606680">
              <w:rPr>
                <w:sz w:val="20"/>
                <w:szCs w:val="20"/>
                <w:lang w:val="en-GB"/>
              </w:rPr>
              <w:t>Webpage</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14:paraId="369A5312" w14:textId="77777777" w:rsidR="0040001A" w:rsidRPr="00606680" w:rsidRDefault="0040001A">
            <w:pPr>
              <w:pStyle w:val="Body"/>
              <w:jc w:val="center"/>
              <w:rPr>
                <w:lang w:val="en-GB"/>
              </w:rPr>
            </w:pPr>
            <w:r w:rsidRPr="00606680">
              <w:rPr>
                <w:sz w:val="20"/>
                <w:szCs w:val="20"/>
                <w:lang w:val="en-GB"/>
              </w:rPr>
              <w:t>Doctor led</w:t>
            </w:r>
          </w:p>
        </w:tc>
        <w:tc>
          <w:tcPr>
            <w:tcW w:w="1984" w:type="dxa"/>
            <w:tcBorders>
              <w:top w:val="nil"/>
              <w:left w:val="nil"/>
              <w:bottom w:val="nil"/>
              <w:right w:val="nil"/>
            </w:tcBorders>
            <w:shd w:val="clear" w:color="auto" w:fill="auto"/>
            <w:tcMar>
              <w:top w:w="80" w:type="dxa"/>
              <w:left w:w="80" w:type="dxa"/>
              <w:bottom w:w="80" w:type="dxa"/>
              <w:right w:w="80" w:type="dxa"/>
            </w:tcMar>
            <w:vAlign w:val="center"/>
          </w:tcPr>
          <w:p w14:paraId="5971B553" w14:textId="77777777" w:rsidR="0040001A" w:rsidRPr="00606680" w:rsidRDefault="0040001A">
            <w:pPr>
              <w:pStyle w:val="Body"/>
              <w:jc w:val="center"/>
              <w:rPr>
                <w:lang w:val="en-GB"/>
              </w:rPr>
            </w:pPr>
            <w:r w:rsidRPr="00606680">
              <w:rPr>
                <w:sz w:val="20"/>
                <w:szCs w:val="20"/>
                <w:lang w:val="en-GB"/>
              </w:rPr>
              <w:t>Osteoporosis</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14:paraId="7A461E8B" w14:textId="77777777" w:rsidR="0040001A" w:rsidRPr="00606680" w:rsidRDefault="0040001A">
            <w:pPr>
              <w:pStyle w:val="Body"/>
              <w:jc w:val="center"/>
              <w:rPr>
                <w:lang w:val="en-GB"/>
              </w:rPr>
            </w:pPr>
            <w:r w:rsidRPr="00606680">
              <w:rPr>
                <w:sz w:val="20"/>
                <w:szCs w:val="20"/>
                <w:lang w:val="en-GB"/>
              </w:rPr>
              <w:t>5,202</w:t>
            </w:r>
          </w:p>
        </w:tc>
      </w:tr>
      <w:tr w:rsidR="0040001A" w:rsidRPr="00250303" w14:paraId="0215E8EA" w14:textId="77777777" w:rsidTr="00606680">
        <w:trPr>
          <w:trHeight w:val="490"/>
        </w:trPr>
        <w:tc>
          <w:tcPr>
            <w:tcW w:w="2699"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43CA9D8" w14:textId="5C9F3E7F" w:rsidR="0040001A" w:rsidRPr="00606680" w:rsidRDefault="0040001A">
            <w:pPr>
              <w:pStyle w:val="Body"/>
              <w:rPr>
                <w:lang w:val="en-GB"/>
              </w:rPr>
            </w:pPr>
            <w:r w:rsidRPr="00606680">
              <w:rPr>
                <w:sz w:val="20"/>
                <w:szCs w:val="20"/>
                <w:lang w:val="en-GB"/>
              </w:rPr>
              <w:t>Royal Osteoporosis Society (ROS)</w:t>
            </w:r>
            <w:r w:rsidR="00606680">
              <w:rPr>
                <w:rStyle w:val="FootnoteReference"/>
                <w:sz w:val="20"/>
                <w:szCs w:val="20"/>
                <w:lang w:val="en-GB"/>
              </w:rPr>
              <w:footnoteReference w:id="2"/>
            </w:r>
            <w:r w:rsidRPr="00606680">
              <w:rPr>
                <w:sz w:val="20"/>
                <w:szCs w:val="20"/>
                <w:lang w:val="en-GB"/>
              </w:rPr>
              <w:t xml:space="preserve"> [</w:t>
            </w:r>
            <w:r w:rsidR="009D0560">
              <w:rPr>
                <w:sz w:val="20"/>
                <w:szCs w:val="20"/>
                <w:lang w:val="en-GB"/>
              </w:rPr>
              <w:t>30</w:t>
            </w:r>
            <w:r w:rsidRPr="00606680">
              <w:rPr>
                <w:sz w:val="20"/>
                <w:szCs w:val="20"/>
                <w:lang w:val="en-GB"/>
              </w:rPr>
              <w:t>]</w:t>
            </w:r>
          </w:p>
        </w:tc>
        <w:tc>
          <w:tcPr>
            <w:tcW w:w="114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64C876E" w14:textId="77777777" w:rsidR="0040001A" w:rsidRPr="00606680" w:rsidRDefault="0040001A">
            <w:pPr>
              <w:pStyle w:val="Body"/>
              <w:jc w:val="center"/>
              <w:rPr>
                <w:lang w:val="en-GB"/>
              </w:rPr>
            </w:pPr>
            <w:r w:rsidRPr="00606680">
              <w:rPr>
                <w:sz w:val="20"/>
                <w:szCs w:val="20"/>
                <w:lang w:val="en-GB"/>
              </w:rPr>
              <w:t>Webpage</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14:paraId="00F45723" w14:textId="77777777" w:rsidR="0040001A" w:rsidRPr="00606680" w:rsidRDefault="0040001A">
            <w:pPr>
              <w:pStyle w:val="Body"/>
              <w:jc w:val="center"/>
              <w:rPr>
                <w:lang w:val="en-GB"/>
              </w:rPr>
            </w:pPr>
            <w:r w:rsidRPr="00606680">
              <w:rPr>
                <w:sz w:val="20"/>
                <w:szCs w:val="20"/>
                <w:lang w:val="en-GB"/>
              </w:rPr>
              <w:t>Charity</w:t>
            </w:r>
          </w:p>
        </w:tc>
        <w:tc>
          <w:tcPr>
            <w:tcW w:w="1984" w:type="dxa"/>
            <w:tcBorders>
              <w:top w:val="nil"/>
              <w:left w:val="nil"/>
              <w:bottom w:val="nil"/>
              <w:right w:val="nil"/>
            </w:tcBorders>
            <w:shd w:val="clear" w:color="auto" w:fill="auto"/>
            <w:tcMar>
              <w:top w:w="80" w:type="dxa"/>
              <w:left w:w="80" w:type="dxa"/>
              <w:bottom w:w="80" w:type="dxa"/>
              <w:right w:w="80" w:type="dxa"/>
            </w:tcMar>
            <w:vAlign w:val="center"/>
          </w:tcPr>
          <w:p w14:paraId="38BF9AD4" w14:textId="77777777" w:rsidR="0040001A" w:rsidRPr="00606680" w:rsidRDefault="0040001A">
            <w:pPr>
              <w:pStyle w:val="Body"/>
              <w:jc w:val="center"/>
              <w:rPr>
                <w:lang w:val="en-GB"/>
              </w:rPr>
            </w:pPr>
            <w:r w:rsidRPr="00606680">
              <w:rPr>
                <w:sz w:val="20"/>
                <w:szCs w:val="20"/>
                <w:lang w:val="en-GB"/>
              </w:rPr>
              <w:t>Understanding Osteoporosis</w:t>
            </w:r>
          </w:p>
        </w:tc>
        <w:tc>
          <w:tcPr>
            <w:tcW w:w="1701" w:type="dxa"/>
            <w:tcBorders>
              <w:top w:val="nil"/>
              <w:left w:val="nil"/>
              <w:bottom w:val="nil"/>
              <w:right w:val="nil"/>
            </w:tcBorders>
            <w:shd w:val="clear" w:color="auto" w:fill="auto"/>
            <w:tcMar>
              <w:top w:w="80" w:type="dxa"/>
              <w:left w:w="80" w:type="dxa"/>
              <w:bottom w:w="80" w:type="dxa"/>
              <w:right w:w="80" w:type="dxa"/>
            </w:tcMar>
            <w:vAlign w:val="center"/>
          </w:tcPr>
          <w:p w14:paraId="29A38AF0" w14:textId="77777777" w:rsidR="0040001A" w:rsidRPr="00606680" w:rsidRDefault="0040001A">
            <w:pPr>
              <w:pStyle w:val="Body"/>
              <w:jc w:val="center"/>
              <w:rPr>
                <w:lang w:val="en-GB"/>
              </w:rPr>
            </w:pPr>
            <w:r w:rsidRPr="00606680">
              <w:rPr>
                <w:sz w:val="20"/>
                <w:szCs w:val="20"/>
                <w:lang w:val="en-GB"/>
              </w:rPr>
              <w:t>6,913</w:t>
            </w:r>
          </w:p>
        </w:tc>
      </w:tr>
      <w:tr w:rsidR="0040001A" w:rsidRPr="00250303" w14:paraId="18A62D33" w14:textId="77777777" w:rsidTr="00606680">
        <w:trPr>
          <w:trHeight w:val="267"/>
        </w:trPr>
        <w:tc>
          <w:tcPr>
            <w:tcW w:w="2699"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1D9516AD" w14:textId="142BA14B" w:rsidR="0040001A" w:rsidRPr="00606680" w:rsidRDefault="0040001A">
            <w:pPr>
              <w:pStyle w:val="Body"/>
              <w:rPr>
                <w:lang w:val="en-GB"/>
              </w:rPr>
            </w:pPr>
            <w:r w:rsidRPr="00606680">
              <w:rPr>
                <w:sz w:val="20"/>
                <w:szCs w:val="20"/>
                <w:lang w:val="en-GB"/>
              </w:rPr>
              <w:t>Versus Arthritis (VA)</w:t>
            </w:r>
            <w:r w:rsidR="00606680">
              <w:rPr>
                <w:rStyle w:val="FootnoteReference"/>
                <w:sz w:val="20"/>
                <w:szCs w:val="20"/>
                <w:lang w:val="en-GB"/>
              </w:rPr>
              <w:footnoteReference w:id="3"/>
            </w:r>
            <w:r w:rsidRPr="00606680">
              <w:rPr>
                <w:sz w:val="20"/>
                <w:szCs w:val="20"/>
                <w:lang w:val="en-GB"/>
              </w:rPr>
              <w:t xml:space="preserve"> [</w:t>
            </w:r>
            <w:r w:rsidR="009D0560">
              <w:rPr>
                <w:sz w:val="20"/>
                <w:szCs w:val="20"/>
                <w:lang w:val="en-GB"/>
              </w:rPr>
              <w:t>27</w:t>
            </w:r>
            <w:r w:rsidRPr="00606680">
              <w:rPr>
                <w:sz w:val="20"/>
                <w:szCs w:val="20"/>
                <w:lang w:val="en-GB"/>
              </w:rPr>
              <w:t>]</w:t>
            </w:r>
          </w:p>
        </w:tc>
        <w:tc>
          <w:tcPr>
            <w:tcW w:w="114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7B93B121" w14:textId="77777777" w:rsidR="0040001A" w:rsidRPr="00606680" w:rsidRDefault="0040001A">
            <w:pPr>
              <w:pStyle w:val="Body"/>
              <w:jc w:val="center"/>
              <w:rPr>
                <w:lang w:val="en-GB"/>
              </w:rPr>
            </w:pPr>
            <w:r w:rsidRPr="00606680">
              <w:rPr>
                <w:sz w:val="20"/>
                <w:szCs w:val="20"/>
                <w:lang w:val="en-GB"/>
              </w:rPr>
              <w:t>Webpage</w:t>
            </w:r>
          </w:p>
        </w:tc>
        <w:tc>
          <w:tcPr>
            <w:tcW w:w="170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BFF3E5D" w14:textId="77777777" w:rsidR="0040001A" w:rsidRPr="00606680" w:rsidRDefault="0040001A">
            <w:pPr>
              <w:pStyle w:val="Body"/>
              <w:jc w:val="center"/>
              <w:rPr>
                <w:lang w:val="en-GB"/>
              </w:rPr>
            </w:pPr>
            <w:r w:rsidRPr="00606680">
              <w:rPr>
                <w:sz w:val="20"/>
                <w:szCs w:val="20"/>
                <w:lang w:val="en-GB"/>
              </w:rPr>
              <w:t>Charity</w:t>
            </w:r>
          </w:p>
        </w:tc>
        <w:tc>
          <w:tcPr>
            <w:tcW w:w="198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A086DE5" w14:textId="77777777" w:rsidR="0040001A" w:rsidRPr="00606680" w:rsidRDefault="0040001A">
            <w:pPr>
              <w:pStyle w:val="Body"/>
              <w:jc w:val="center"/>
              <w:rPr>
                <w:lang w:val="en-GB"/>
              </w:rPr>
            </w:pPr>
            <w:r w:rsidRPr="00606680">
              <w:rPr>
                <w:sz w:val="20"/>
                <w:szCs w:val="20"/>
                <w:lang w:val="en-GB"/>
              </w:rPr>
              <w:t>Osteoporosis</w:t>
            </w:r>
          </w:p>
        </w:tc>
        <w:tc>
          <w:tcPr>
            <w:tcW w:w="170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06CCA9F" w14:textId="77777777" w:rsidR="0040001A" w:rsidRPr="00606680" w:rsidRDefault="0040001A">
            <w:pPr>
              <w:pStyle w:val="Body"/>
              <w:jc w:val="center"/>
              <w:rPr>
                <w:lang w:val="en-GB"/>
              </w:rPr>
            </w:pPr>
            <w:r w:rsidRPr="00606680">
              <w:rPr>
                <w:sz w:val="20"/>
                <w:szCs w:val="20"/>
                <w:lang w:val="en-GB"/>
              </w:rPr>
              <w:t>3,484</w:t>
            </w:r>
          </w:p>
        </w:tc>
      </w:tr>
    </w:tbl>
    <w:p w14:paraId="3A20C5AF" w14:textId="77777777" w:rsidR="00766FF7" w:rsidRPr="00606680" w:rsidRDefault="00766FF7">
      <w:pPr>
        <w:pStyle w:val="Body"/>
        <w:widowControl w:val="0"/>
        <w:spacing w:line="240" w:lineRule="auto"/>
        <w:rPr>
          <w:lang w:val="en-GB"/>
        </w:rPr>
      </w:pPr>
    </w:p>
    <w:p w14:paraId="14D66D7C" w14:textId="77777777" w:rsidR="00766FF7" w:rsidRPr="00606680" w:rsidRDefault="00AA0B8A">
      <w:pPr>
        <w:pStyle w:val="Body"/>
        <w:spacing w:line="259" w:lineRule="auto"/>
        <w:rPr>
          <w:lang w:val="en-GB"/>
        </w:rPr>
      </w:pPr>
      <w:r w:rsidRPr="00606680">
        <w:rPr>
          <w:rFonts w:ascii="Arial Unicode MS" w:hAnsi="Arial Unicode MS"/>
          <w:lang w:val="en-GB"/>
        </w:rPr>
        <w:br w:type="page"/>
      </w:r>
    </w:p>
    <w:p w14:paraId="0132F096" w14:textId="77777777" w:rsidR="00766FF7" w:rsidRPr="00606680" w:rsidRDefault="00AA0B8A">
      <w:pPr>
        <w:pStyle w:val="Body"/>
        <w:rPr>
          <w:lang w:val="en-GB"/>
        </w:rPr>
      </w:pPr>
      <w:r w:rsidRPr="00606680">
        <w:rPr>
          <w:lang w:val="en-GB"/>
        </w:rPr>
        <w:lastRenderedPageBreak/>
        <w:t>Table 2.</w:t>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98"/>
        <w:gridCol w:w="1980"/>
        <w:gridCol w:w="1742"/>
        <w:gridCol w:w="1557"/>
        <w:gridCol w:w="1943"/>
      </w:tblGrid>
      <w:tr w:rsidR="00766FF7" w:rsidRPr="00250303" w14:paraId="4D5DAC73" w14:textId="77777777">
        <w:trPr>
          <w:trHeight w:val="495"/>
        </w:trPr>
        <w:tc>
          <w:tcPr>
            <w:tcW w:w="1797" w:type="dxa"/>
            <w:vMerge w:val="restart"/>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1A44695C" w14:textId="77777777" w:rsidR="00766FF7" w:rsidRPr="00606680" w:rsidRDefault="00AA0B8A">
            <w:pPr>
              <w:pStyle w:val="Body"/>
              <w:rPr>
                <w:lang w:val="en-GB"/>
              </w:rPr>
            </w:pPr>
            <w:bookmarkStart w:id="6" w:name="_Hlk44581034"/>
            <w:r w:rsidRPr="00606680">
              <w:rPr>
                <w:b/>
                <w:bCs/>
                <w:sz w:val="20"/>
                <w:szCs w:val="20"/>
                <w:lang w:val="en-GB"/>
              </w:rPr>
              <w:t>Resource</w:t>
            </w:r>
          </w:p>
        </w:tc>
        <w:tc>
          <w:tcPr>
            <w:tcW w:w="3721"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4D8AB11C" w14:textId="77777777" w:rsidR="00766FF7" w:rsidRPr="00606680" w:rsidRDefault="00AA0B8A">
            <w:pPr>
              <w:pStyle w:val="Body"/>
              <w:spacing w:after="0"/>
              <w:jc w:val="center"/>
              <w:rPr>
                <w:lang w:val="en-GB"/>
              </w:rPr>
            </w:pPr>
            <w:r w:rsidRPr="00606680">
              <w:rPr>
                <w:b/>
                <w:bCs/>
                <w:sz w:val="20"/>
                <w:szCs w:val="20"/>
                <w:lang w:val="en-GB"/>
              </w:rPr>
              <w:t>Readability of information describing osteoporosis</w:t>
            </w:r>
          </w:p>
        </w:tc>
        <w:tc>
          <w:tcPr>
            <w:tcW w:w="3500"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5CB95779" w14:textId="77777777" w:rsidR="00766FF7" w:rsidRPr="00606680" w:rsidRDefault="00AA0B8A">
            <w:pPr>
              <w:pStyle w:val="Body"/>
              <w:spacing w:after="0"/>
              <w:jc w:val="center"/>
              <w:rPr>
                <w:lang w:val="en-GB"/>
              </w:rPr>
            </w:pPr>
            <w:r w:rsidRPr="00606680">
              <w:rPr>
                <w:b/>
                <w:bCs/>
                <w:sz w:val="20"/>
                <w:szCs w:val="20"/>
                <w:lang w:val="en-GB"/>
              </w:rPr>
              <w:t>Readability of information describing osteoporosis drugs</w:t>
            </w:r>
          </w:p>
        </w:tc>
      </w:tr>
      <w:tr w:rsidR="00766FF7" w:rsidRPr="00250303" w14:paraId="0C414349" w14:textId="77777777">
        <w:trPr>
          <w:trHeight w:val="570"/>
        </w:trPr>
        <w:tc>
          <w:tcPr>
            <w:tcW w:w="1797" w:type="dxa"/>
            <w:vMerge/>
            <w:tcBorders>
              <w:top w:val="single" w:sz="4" w:space="0" w:color="000000"/>
              <w:left w:val="nil"/>
              <w:bottom w:val="single" w:sz="4" w:space="0" w:color="000000"/>
              <w:right w:val="single" w:sz="4" w:space="0" w:color="000000"/>
            </w:tcBorders>
            <w:shd w:val="clear" w:color="auto" w:fill="auto"/>
          </w:tcPr>
          <w:p w14:paraId="1DAD9C69" w14:textId="77777777" w:rsidR="00766FF7" w:rsidRPr="00606680" w:rsidRDefault="00766FF7">
            <w:pPr>
              <w:rPr>
                <w:lang w:val="en-GB"/>
              </w:rPr>
            </w:pPr>
          </w:p>
        </w:tc>
        <w:tc>
          <w:tcPr>
            <w:tcW w:w="1979"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28561973" w14:textId="77777777" w:rsidR="00766FF7" w:rsidRPr="00606680" w:rsidRDefault="00AA0B8A">
            <w:pPr>
              <w:pStyle w:val="Body"/>
              <w:spacing w:after="0"/>
              <w:jc w:val="center"/>
              <w:rPr>
                <w:b/>
                <w:bCs/>
                <w:sz w:val="20"/>
                <w:szCs w:val="20"/>
                <w:lang w:val="en-GB"/>
              </w:rPr>
            </w:pPr>
            <w:r w:rsidRPr="00606680">
              <w:rPr>
                <w:b/>
                <w:bCs/>
                <w:sz w:val="20"/>
                <w:szCs w:val="20"/>
                <w:lang w:val="en-GB"/>
              </w:rPr>
              <w:t>FRE</w:t>
            </w:r>
          </w:p>
          <w:p w14:paraId="0A1B1830" w14:textId="77777777" w:rsidR="00766FF7" w:rsidRPr="00606680" w:rsidRDefault="00AA0B8A">
            <w:pPr>
              <w:pStyle w:val="Body"/>
              <w:spacing w:after="0"/>
              <w:jc w:val="center"/>
              <w:rPr>
                <w:lang w:val="en-GB"/>
              </w:rPr>
            </w:pPr>
            <w:r w:rsidRPr="00606680">
              <w:rPr>
                <w:b/>
                <w:bCs/>
                <w:sz w:val="20"/>
                <w:szCs w:val="20"/>
                <w:lang w:val="en-GB"/>
              </w:rPr>
              <w:t>mean (range)</w:t>
            </w:r>
          </w:p>
        </w:tc>
        <w:tc>
          <w:tcPr>
            <w:tcW w:w="1742"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4C7BA0E2" w14:textId="77777777" w:rsidR="00766FF7" w:rsidRPr="00606680" w:rsidRDefault="00AA0B8A">
            <w:pPr>
              <w:pStyle w:val="Body"/>
              <w:spacing w:after="0"/>
              <w:jc w:val="center"/>
              <w:rPr>
                <w:b/>
                <w:bCs/>
                <w:sz w:val="20"/>
                <w:szCs w:val="20"/>
                <w:lang w:val="en-GB"/>
              </w:rPr>
            </w:pPr>
            <w:r w:rsidRPr="00606680">
              <w:rPr>
                <w:b/>
                <w:bCs/>
                <w:sz w:val="20"/>
                <w:szCs w:val="20"/>
                <w:lang w:val="en-GB"/>
              </w:rPr>
              <w:t>FKGL</w:t>
            </w:r>
          </w:p>
          <w:p w14:paraId="3DD7E7D3" w14:textId="77777777" w:rsidR="00766FF7" w:rsidRPr="00606680" w:rsidRDefault="00AA0B8A">
            <w:pPr>
              <w:pStyle w:val="Body"/>
              <w:spacing w:after="0"/>
              <w:jc w:val="center"/>
              <w:rPr>
                <w:lang w:val="en-GB"/>
              </w:rPr>
            </w:pPr>
            <w:r w:rsidRPr="00606680">
              <w:rPr>
                <w:b/>
                <w:bCs/>
                <w:sz w:val="20"/>
                <w:szCs w:val="20"/>
                <w:lang w:val="en-GB"/>
              </w:rPr>
              <w:t>mean (range)</w:t>
            </w:r>
          </w:p>
        </w:tc>
        <w:tc>
          <w:tcPr>
            <w:tcW w:w="1557"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1EE56ECF" w14:textId="77777777" w:rsidR="00766FF7" w:rsidRPr="00606680" w:rsidRDefault="00AA0B8A">
            <w:pPr>
              <w:pStyle w:val="Body"/>
              <w:spacing w:after="0"/>
              <w:jc w:val="center"/>
              <w:rPr>
                <w:b/>
                <w:bCs/>
                <w:sz w:val="20"/>
                <w:szCs w:val="20"/>
                <w:lang w:val="en-GB"/>
              </w:rPr>
            </w:pPr>
            <w:r w:rsidRPr="00606680">
              <w:rPr>
                <w:b/>
                <w:bCs/>
                <w:sz w:val="20"/>
                <w:szCs w:val="20"/>
                <w:lang w:val="en-GB"/>
              </w:rPr>
              <w:t xml:space="preserve">FRE </w:t>
            </w:r>
          </w:p>
          <w:p w14:paraId="62D8B6EA" w14:textId="77777777" w:rsidR="00766FF7" w:rsidRPr="00606680" w:rsidRDefault="00AA0B8A">
            <w:pPr>
              <w:pStyle w:val="Body"/>
              <w:spacing w:after="0"/>
              <w:jc w:val="center"/>
              <w:rPr>
                <w:lang w:val="en-GB"/>
              </w:rPr>
            </w:pPr>
            <w:r w:rsidRPr="00606680">
              <w:rPr>
                <w:b/>
                <w:bCs/>
                <w:sz w:val="20"/>
                <w:szCs w:val="20"/>
                <w:lang w:val="en-GB"/>
              </w:rPr>
              <w:t>mean (range)</w:t>
            </w:r>
          </w:p>
        </w:tc>
        <w:tc>
          <w:tcPr>
            <w:tcW w:w="194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EEE264C" w14:textId="77777777" w:rsidR="00766FF7" w:rsidRPr="00606680" w:rsidRDefault="00AA0B8A">
            <w:pPr>
              <w:pStyle w:val="Body"/>
              <w:spacing w:after="0"/>
              <w:jc w:val="center"/>
              <w:rPr>
                <w:b/>
                <w:bCs/>
                <w:sz w:val="20"/>
                <w:szCs w:val="20"/>
                <w:lang w:val="en-GB"/>
              </w:rPr>
            </w:pPr>
            <w:r w:rsidRPr="00606680">
              <w:rPr>
                <w:b/>
                <w:bCs/>
                <w:sz w:val="20"/>
                <w:szCs w:val="20"/>
                <w:lang w:val="en-GB"/>
              </w:rPr>
              <w:t xml:space="preserve">FKGL </w:t>
            </w:r>
          </w:p>
          <w:p w14:paraId="013FEBAF" w14:textId="77777777" w:rsidR="00766FF7" w:rsidRPr="00606680" w:rsidRDefault="00AA0B8A">
            <w:pPr>
              <w:pStyle w:val="Body"/>
              <w:spacing w:after="0"/>
              <w:jc w:val="center"/>
              <w:rPr>
                <w:lang w:val="en-GB"/>
              </w:rPr>
            </w:pPr>
            <w:r w:rsidRPr="00606680">
              <w:rPr>
                <w:b/>
                <w:bCs/>
                <w:sz w:val="20"/>
                <w:szCs w:val="20"/>
                <w:lang w:val="en-GB"/>
              </w:rPr>
              <w:t>mean (range)</w:t>
            </w:r>
          </w:p>
        </w:tc>
      </w:tr>
      <w:tr w:rsidR="00766FF7" w:rsidRPr="00250303" w14:paraId="420E2E7C" w14:textId="77777777">
        <w:trPr>
          <w:trHeight w:val="231"/>
        </w:trPr>
        <w:tc>
          <w:tcPr>
            <w:tcW w:w="1797"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3EBF0F87" w14:textId="77777777" w:rsidR="00766FF7" w:rsidRPr="00606680" w:rsidRDefault="00AA0B8A">
            <w:pPr>
              <w:pStyle w:val="Body"/>
              <w:spacing w:after="0"/>
              <w:rPr>
                <w:lang w:val="en-GB"/>
              </w:rPr>
            </w:pPr>
            <w:r w:rsidRPr="00606680">
              <w:rPr>
                <w:sz w:val="20"/>
                <w:szCs w:val="20"/>
                <w:lang w:val="en-GB"/>
              </w:rPr>
              <w:t xml:space="preserve">Age UK-W </w:t>
            </w:r>
          </w:p>
        </w:tc>
        <w:tc>
          <w:tcPr>
            <w:tcW w:w="1979"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42C38260" w14:textId="77777777" w:rsidR="00766FF7" w:rsidRPr="00606680" w:rsidRDefault="00AA0B8A">
            <w:pPr>
              <w:pStyle w:val="Body"/>
              <w:spacing w:after="0"/>
              <w:jc w:val="center"/>
              <w:rPr>
                <w:lang w:val="en-GB"/>
              </w:rPr>
            </w:pPr>
            <w:r w:rsidRPr="00606680">
              <w:rPr>
                <w:sz w:val="20"/>
                <w:szCs w:val="20"/>
                <w:lang w:val="en-GB"/>
              </w:rPr>
              <w:t>59.13 (44.0-69.2)</w:t>
            </w:r>
          </w:p>
        </w:tc>
        <w:tc>
          <w:tcPr>
            <w:tcW w:w="1742"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616D743D" w14:textId="77777777" w:rsidR="00766FF7" w:rsidRPr="00606680" w:rsidRDefault="00AA0B8A">
            <w:pPr>
              <w:pStyle w:val="Body"/>
              <w:spacing w:after="0"/>
              <w:jc w:val="center"/>
              <w:rPr>
                <w:lang w:val="en-GB"/>
              </w:rPr>
            </w:pPr>
            <w:r w:rsidRPr="00606680">
              <w:rPr>
                <w:sz w:val="20"/>
                <w:szCs w:val="20"/>
                <w:lang w:val="en-GB"/>
              </w:rPr>
              <w:t>8.27 (6.5-9.4)</w:t>
            </w:r>
          </w:p>
        </w:tc>
        <w:tc>
          <w:tcPr>
            <w:tcW w:w="155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F11406C" w14:textId="77777777" w:rsidR="00766FF7" w:rsidRPr="00606680" w:rsidRDefault="00AA0B8A">
            <w:pPr>
              <w:pStyle w:val="Body"/>
              <w:spacing w:after="0"/>
              <w:jc w:val="center"/>
              <w:rPr>
                <w:lang w:val="en-GB"/>
              </w:rPr>
            </w:pPr>
            <w:r w:rsidRPr="00606680">
              <w:rPr>
                <w:sz w:val="20"/>
                <w:szCs w:val="20"/>
                <w:lang w:val="en-GB"/>
              </w:rPr>
              <w:t>34.1</w:t>
            </w:r>
            <w:r w:rsidRPr="00606680">
              <w:rPr>
                <w:sz w:val="20"/>
                <w:szCs w:val="20"/>
                <w:vertAlign w:val="superscript"/>
                <w:lang w:val="en-GB"/>
              </w:rPr>
              <w:t>†</w:t>
            </w:r>
          </w:p>
        </w:tc>
        <w:tc>
          <w:tcPr>
            <w:tcW w:w="1943"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3E1372B" w14:textId="77777777" w:rsidR="00766FF7" w:rsidRPr="00606680" w:rsidRDefault="00AA0B8A">
            <w:pPr>
              <w:pStyle w:val="Body"/>
              <w:spacing w:after="0"/>
              <w:jc w:val="center"/>
              <w:rPr>
                <w:lang w:val="en-GB"/>
              </w:rPr>
            </w:pPr>
            <w:r w:rsidRPr="00606680">
              <w:rPr>
                <w:sz w:val="20"/>
                <w:szCs w:val="20"/>
                <w:lang w:val="en-GB"/>
              </w:rPr>
              <w:t>11.2</w:t>
            </w:r>
            <w:r w:rsidRPr="00606680">
              <w:rPr>
                <w:sz w:val="20"/>
                <w:szCs w:val="20"/>
                <w:vertAlign w:val="superscript"/>
                <w:lang w:val="en-GB"/>
              </w:rPr>
              <w:t>†</w:t>
            </w:r>
          </w:p>
        </w:tc>
      </w:tr>
      <w:tr w:rsidR="00766FF7" w:rsidRPr="00250303" w14:paraId="01D59859" w14:textId="77777777">
        <w:trPr>
          <w:trHeight w:val="510"/>
        </w:trPr>
        <w:tc>
          <w:tcPr>
            <w:tcW w:w="1797"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51A17ED" w14:textId="77777777" w:rsidR="00766FF7" w:rsidRPr="00606680" w:rsidRDefault="00AA0B8A">
            <w:pPr>
              <w:pStyle w:val="Body"/>
              <w:spacing w:after="0"/>
              <w:rPr>
                <w:lang w:val="en-GB"/>
              </w:rPr>
            </w:pPr>
            <w:r w:rsidRPr="00606680">
              <w:rPr>
                <w:sz w:val="20"/>
                <w:szCs w:val="20"/>
                <w:lang w:val="en-GB"/>
              </w:rPr>
              <w:t xml:space="preserve">ARUK-L </w:t>
            </w:r>
          </w:p>
        </w:tc>
        <w:tc>
          <w:tcPr>
            <w:tcW w:w="19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514A083" w14:textId="77777777" w:rsidR="00766FF7" w:rsidRPr="00606680" w:rsidRDefault="00AA0B8A">
            <w:pPr>
              <w:pStyle w:val="Body"/>
              <w:spacing w:after="0"/>
              <w:jc w:val="center"/>
              <w:rPr>
                <w:lang w:val="en-GB"/>
              </w:rPr>
            </w:pPr>
            <w:r w:rsidRPr="00606680">
              <w:rPr>
                <w:sz w:val="20"/>
                <w:szCs w:val="20"/>
                <w:lang w:val="en-GB"/>
              </w:rPr>
              <w:t>57.27 (53.4-60.6)</w:t>
            </w:r>
          </w:p>
        </w:tc>
        <w:tc>
          <w:tcPr>
            <w:tcW w:w="174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35E8B05" w14:textId="77777777" w:rsidR="00766FF7" w:rsidRPr="00606680" w:rsidRDefault="00AA0B8A">
            <w:pPr>
              <w:pStyle w:val="Body"/>
              <w:spacing w:after="0"/>
              <w:jc w:val="center"/>
              <w:rPr>
                <w:lang w:val="en-GB"/>
              </w:rPr>
            </w:pPr>
            <w:r w:rsidRPr="00606680">
              <w:rPr>
                <w:sz w:val="20"/>
                <w:szCs w:val="20"/>
                <w:lang w:val="en-GB"/>
              </w:rPr>
              <w:t>8.80 (7.9-9.9)</w:t>
            </w:r>
          </w:p>
        </w:tc>
        <w:tc>
          <w:tcPr>
            <w:tcW w:w="1557"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D0818F5" w14:textId="77777777" w:rsidR="00766FF7" w:rsidRPr="00606680" w:rsidRDefault="00AA0B8A">
            <w:pPr>
              <w:pStyle w:val="Body"/>
              <w:spacing w:after="0"/>
              <w:jc w:val="center"/>
              <w:rPr>
                <w:lang w:val="en-GB"/>
              </w:rPr>
            </w:pPr>
            <w:r w:rsidRPr="00606680">
              <w:rPr>
                <w:sz w:val="20"/>
                <w:szCs w:val="20"/>
                <w:lang w:val="en-GB"/>
              </w:rPr>
              <w:t>55.80 (45.6-70.7)</w:t>
            </w:r>
          </w:p>
        </w:tc>
        <w:tc>
          <w:tcPr>
            <w:tcW w:w="1943" w:type="dxa"/>
            <w:tcBorders>
              <w:top w:val="nil"/>
              <w:left w:val="nil"/>
              <w:bottom w:val="nil"/>
              <w:right w:val="nil"/>
            </w:tcBorders>
            <w:shd w:val="clear" w:color="auto" w:fill="auto"/>
            <w:tcMar>
              <w:top w:w="80" w:type="dxa"/>
              <w:left w:w="80" w:type="dxa"/>
              <w:bottom w:w="80" w:type="dxa"/>
              <w:right w:w="80" w:type="dxa"/>
            </w:tcMar>
            <w:vAlign w:val="center"/>
          </w:tcPr>
          <w:p w14:paraId="5AB2362F" w14:textId="77777777" w:rsidR="00766FF7" w:rsidRPr="00606680" w:rsidRDefault="00AA0B8A">
            <w:pPr>
              <w:pStyle w:val="Body"/>
              <w:spacing w:after="0"/>
              <w:jc w:val="center"/>
              <w:rPr>
                <w:lang w:val="en-GB"/>
              </w:rPr>
            </w:pPr>
            <w:r w:rsidRPr="00606680">
              <w:rPr>
                <w:sz w:val="20"/>
                <w:szCs w:val="20"/>
                <w:lang w:val="en-GB"/>
              </w:rPr>
              <w:t>9.10 (6.7-11.0)</w:t>
            </w:r>
          </w:p>
        </w:tc>
      </w:tr>
      <w:tr w:rsidR="00766FF7" w:rsidRPr="00250303" w14:paraId="454FCB85" w14:textId="77777777">
        <w:trPr>
          <w:trHeight w:val="236"/>
        </w:trPr>
        <w:tc>
          <w:tcPr>
            <w:tcW w:w="1797"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A4237B0" w14:textId="77777777" w:rsidR="00766FF7" w:rsidRPr="00606680" w:rsidRDefault="00AA0B8A">
            <w:pPr>
              <w:pStyle w:val="Body"/>
              <w:spacing w:after="0"/>
              <w:rPr>
                <w:lang w:val="en-GB"/>
              </w:rPr>
            </w:pPr>
            <w:r w:rsidRPr="00606680">
              <w:rPr>
                <w:sz w:val="20"/>
                <w:szCs w:val="20"/>
                <w:lang w:val="en-GB"/>
              </w:rPr>
              <w:t xml:space="preserve">BUPA-W </w:t>
            </w:r>
          </w:p>
        </w:tc>
        <w:tc>
          <w:tcPr>
            <w:tcW w:w="19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95F6555" w14:textId="77777777" w:rsidR="00766FF7" w:rsidRPr="00606680" w:rsidRDefault="00AA0B8A">
            <w:pPr>
              <w:pStyle w:val="Body"/>
              <w:spacing w:after="0"/>
              <w:jc w:val="center"/>
              <w:rPr>
                <w:lang w:val="en-GB"/>
              </w:rPr>
            </w:pPr>
            <w:r w:rsidRPr="00606680">
              <w:rPr>
                <w:sz w:val="20"/>
                <w:szCs w:val="20"/>
                <w:lang w:val="en-GB"/>
              </w:rPr>
              <w:t>53.57 (48.0-63.8)</w:t>
            </w:r>
          </w:p>
        </w:tc>
        <w:tc>
          <w:tcPr>
            <w:tcW w:w="174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BBF4B2A" w14:textId="77777777" w:rsidR="00766FF7" w:rsidRPr="00606680" w:rsidRDefault="00AA0B8A">
            <w:pPr>
              <w:pStyle w:val="Body"/>
              <w:spacing w:after="0"/>
              <w:jc w:val="center"/>
              <w:rPr>
                <w:lang w:val="en-GB"/>
              </w:rPr>
            </w:pPr>
            <w:r w:rsidRPr="00606680">
              <w:rPr>
                <w:sz w:val="20"/>
                <w:szCs w:val="20"/>
                <w:lang w:val="en-GB"/>
              </w:rPr>
              <w:t>9.33 (8.4-10.2)</w:t>
            </w:r>
          </w:p>
        </w:tc>
        <w:tc>
          <w:tcPr>
            <w:tcW w:w="1557"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34B36991" w14:textId="77777777" w:rsidR="00766FF7" w:rsidRPr="00606680" w:rsidRDefault="00AA0B8A">
            <w:pPr>
              <w:pStyle w:val="Body"/>
              <w:spacing w:after="0"/>
              <w:jc w:val="center"/>
              <w:rPr>
                <w:lang w:val="en-GB"/>
              </w:rPr>
            </w:pPr>
            <w:r w:rsidRPr="00606680">
              <w:rPr>
                <w:sz w:val="20"/>
                <w:szCs w:val="20"/>
                <w:lang w:val="en-GB"/>
              </w:rPr>
              <w:t>45.9</w:t>
            </w:r>
            <w:r w:rsidRPr="00606680">
              <w:rPr>
                <w:sz w:val="20"/>
                <w:szCs w:val="20"/>
                <w:vertAlign w:val="superscript"/>
                <w:lang w:val="en-GB"/>
              </w:rPr>
              <w:t>†</w:t>
            </w:r>
          </w:p>
        </w:tc>
        <w:tc>
          <w:tcPr>
            <w:tcW w:w="1943" w:type="dxa"/>
            <w:tcBorders>
              <w:top w:val="nil"/>
              <w:left w:val="nil"/>
              <w:bottom w:val="nil"/>
              <w:right w:val="nil"/>
            </w:tcBorders>
            <w:shd w:val="clear" w:color="auto" w:fill="auto"/>
            <w:tcMar>
              <w:top w:w="80" w:type="dxa"/>
              <w:left w:w="80" w:type="dxa"/>
              <w:bottom w:w="80" w:type="dxa"/>
              <w:right w:w="80" w:type="dxa"/>
            </w:tcMar>
            <w:vAlign w:val="center"/>
          </w:tcPr>
          <w:p w14:paraId="61E5BB50" w14:textId="77777777" w:rsidR="00766FF7" w:rsidRPr="00606680" w:rsidRDefault="00AA0B8A">
            <w:pPr>
              <w:pStyle w:val="Body"/>
              <w:spacing w:after="0"/>
              <w:jc w:val="center"/>
              <w:rPr>
                <w:lang w:val="en-GB"/>
              </w:rPr>
            </w:pPr>
            <w:r w:rsidRPr="00606680">
              <w:rPr>
                <w:sz w:val="20"/>
                <w:szCs w:val="20"/>
                <w:lang w:val="en-GB"/>
              </w:rPr>
              <w:t>9.6</w:t>
            </w:r>
            <w:r w:rsidRPr="00606680">
              <w:rPr>
                <w:sz w:val="20"/>
                <w:szCs w:val="20"/>
                <w:vertAlign w:val="superscript"/>
                <w:lang w:val="en-GB"/>
              </w:rPr>
              <w:t>†</w:t>
            </w:r>
          </w:p>
        </w:tc>
      </w:tr>
      <w:tr w:rsidR="00766FF7" w:rsidRPr="00250303" w14:paraId="35861721" w14:textId="77777777">
        <w:trPr>
          <w:trHeight w:val="510"/>
        </w:trPr>
        <w:tc>
          <w:tcPr>
            <w:tcW w:w="1797"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13F96E4" w14:textId="77777777" w:rsidR="00766FF7" w:rsidRPr="00606680" w:rsidRDefault="00AA0B8A">
            <w:pPr>
              <w:pStyle w:val="Body"/>
              <w:spacing w:after="0"/>
              <w:rPr>
                <w:lang w:val="en-GB"/>
              </w:rPr>
            </w:pPr>
            <w:r w:rsidRPr="00606680">
              <w:rPr>
                <w:sz w:val="20"/>
                <w:szCs w:val="20"/>
                <w:lang w:val="en-GB"/>
              </w:rPr>
              <w:t xml:space="preserve">NHS-W </w:t>
            </w:r>
          </w:p>
        </w:tc>
        <w:tc>
          <w:tcPr>
            <w:tcW w:w="19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F8C800C" w14:textId="77777777" w:rsidR="00766FF7" w:rsidRPr="00606680" w:rsidRDefault="00AA0B8A">
            <w:pPr>
              <w:pStyle w:val="Body"/>
              <w:spacing w:after="0"/>
              <w:jc w:val="center"/>
              <w:rPr>
                <w:lang w:val="en-GB"/>
              </w:rPr>
            </w:pPr>
            <w:r w:rsidRPr="00606680">
              <w:rPr>
                <w:sz w:val="20"/>
                <w:szCs w:val="20"/>
                <w:lang w:val="en-GB"/>
              </w:rPr>
              <w:t>56.53 (47.8-61.6)</w:t>
            </w:r>
          </w:p>
        </w:tc>
        <w:tc>
          <w:tcPr>
            <w:tcW w:w="174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C191051" w14:textId="77777777" w:rsidR="00766FF7" w:rsidRPr="00606680" w:rsidRDefault="00AA0B8A">
            <w:pPr>
              <w:pStyle w:val="Body"/>
              <w:spacing w:after="0"/>
              <w:jc w:val="center"/>
              <w:rPr>
                <w:lang w:val="en-GB"/>
              </w:rPr>
            </w:pPr>
            <w:r w:rsidRPr="00606680">
              <w:rPr>
                <w:sz w:val="20"/>
                <w:szCs w:val="20"/>
                <w:lang w:val="en-GB"/>
              </w:rPr>
              <w:t>9.30 (7.8-10.4)</w:t>
            </w:r>
          </w:p>
        </w:tc>
        <w:tc>
          <w:tcPr>
            <w:tcW w:w="1557"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893E9F7" w14:textId="77777777" w:rsidR="00766FF7" w:rsidRPr="00606680" w:rsidRDefault="00AA0B8A">
            <w:pPr>
              <w:pStyle w:val="Body"/>
              <w:spacing w:after="0"/>
              <w:jc w:val="center"/>
              <w:rPr>
                <w:lang w:val="en-GB"/>
              </w:rPr>
            </w:pPr>
            <w:r w:rsidRPr="00606680">
              <w:rPr>
                <w:sz w:val="20"/>
                <w:szCs w:val="20"/>
                <w:lang w:val="en-GB"/>
              </w:rPr>
              <w:t>50.00 (44.7-57.6)</w:t>
            </w:r>
          </w:p>
        </w:tc>
        <w:tc>
          <w:tcPr>
            <w:tcW w:w="1943" w:type="dxa"/>
            <w:tcBorders>
              <w:top w:val="nil"/>
              <w:left w:val="nil"/>
              <w:bottom w:val="nil"/>
              <w:right w:val="nil"/>
            </w:tcBorders>
            <w:shd w:val="clear" w:color="auto" w:fill="auto"/>
            <w:tcMar>
              <w:top w:w="80" w:type="dxa"/>
              <w:left w:w="80" w:type="dxa"/>
              <w:bottom w:w="80" w:type="dxa"/>
              <w:right w:w="80" w:type="dxa"/>
            </w:tcMar>
            <w:vAlign w:val="center"/>
          </w:tcPr>
          <w:p w14:paraId="7D8369FD" w14:textId="77777777" w:rsidR="00766FF7" w:rsidRPr="00606680" w:rsidRDefault="00AA0B8A">
            <w:pPr>
              <w:pStyle w:val="Body"/>
              <w:spacing w:after="0"/>
              <w:jc w:val="center"/>
              <w:rPr>
                <w:lang w:val="en-GB"/>
              </w:rPr>
            </w:pPr>
            <w:r w:rsidRPr="00606680">
              <w:rPr>
                <w:sz w:val="20"/>
                <w:szCs w:val="20"/>
                <w:lang w:val="en-GB"/>
              </w:rPr>
              <w:t>9.53 (8.2-10.8)</w:t>
            </w:r>
          </w:p>
        </w:tc>
      </w:tr>
      <w:tr w:rsidR="00766FF7" w:rsidRPr="00250303" w14:paraId="515488D2" w14:textId="77777777">
        <w:trPr>
          <w:trHeight w:val="236"/>
        </w:trPr>
        <w:tc>
          <w:tcPr>
            <w:tcW w:w="1797"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4322F84" w14:textId="77777777" w:rsidR="00766FF7" w:rsidRPr="00606680" w:rsidRDefault="00AA0B8A">
            <w:pPr>
              <w:pStyle w:val="Body"/>
              <w:spacing w:after="0"/>
              <w:rPr>
                <w:lang w:val="en-GB"/>
              </w:rPr>
            </w:pPr>
            <w:r w:rsidRPr="00606680">
              <w:rPr>
                <w:sz w:val="20"/>
                <w:szCs w:val="20"/>
                <w:lang w:val="en-GB"/>
              </w:rPr>
              <w:t xml:space="preserve">NHS-V </w:t>
            </w:r>
          </w:p>
        </w:tc>
        <w:tc>
          <w:tcPr>
            <w:tcW w:w="19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455D5B0" w14:textId="77777777" w:rsidR="00766FF7" w:rsidRPr="00606680" w:rsidRDefault="00AA0B8A">
            <w:pPr>
              <w:pStyle w:val="Body"/>
              <w:spacing w:after="0"/>
              <w:jc w:val="center"/>
              <w:rPr>
                <w:lang w:val="en-GB"/>
              </w:rPr>
            </w:pPr>
            <w:r w:rsidRPr="00606680">
              <w:rPr>
                <w:sz w:val="20"/>
                <w:szCs w:val="20"/>
                <w:lang w:val="en-GB"/>
              </w:rPr>
              <w:t>55.37 (51.7-60.7)</w:t>
            </w:r>
          </w:p>
        </w:tc>
        <w:tc>
          <w:tcPr>
            <w:tcW w:w="174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BF388CC" w14:textId="77777777" w:rsidR="00766FF7" w:rsidRPr="00606680" w:rsidRDefault="00AA0B8A">
            <w:pPr>
              <w:pStyle w:val="Body"/>
              <w:spacing w:after="0"/>
              <w:jc w:val="center"/>
              <w:rPr>
                <w:lang w:val="en-GB"/>
              </w:rPr>
            </w:pPr>
            <w:r w:rsidRPr="00606680">
              <w:rPr>
                <w:sz w:val="20"/>
                <w:szCs w:val="20"/>
                <w:lang w:val="en-GB"/>
              </w:rPr>
              <w:t>9.57 (7.7-10.7)</w:t>
            </w:r>
          </w:p>
        </w:tc>
        <w:tc>
          <w:tcPr>
            <w:tcW w:w="1557"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38D3B501" w14:textId="1A442965" w:rsidR="00766FF7" w:rsidRPr="00606680" w:rsidRDefault="00AA0B8A">
            <w:pPr>
              <w:pStyle w:val="Body"/>
              <w:spacing w:after="0"/>
              <w:jc w:val="center"/>
              <w:rPr>
                <w:lang w:val="en-GB"/>
              </w:rPr>
            </w:pPr>
            <w:r w:rsidRPr="00606680">
              <w:rPr>
                <w:sz w:val="20"/>
                <w:szCs w:val="20"/>
                <w:lang w:val="en-GB"/>
              </w:rPr>
              <w:t>68.9</w:t>
            </w:r>
            <w:r w:rsidR="00147F14" w:rsidRPr="00606680">
              <w:rPr>
                <w:sz w:val="20"/>
                <w:szCs w:val="20"/>
                <w:vertAlign w:val="superscript"/>
                <w:lang w:val="en-GB"/>
              </w:rPr>
              <w:t>*</w:t>
            </w:r>
          </w:p>
        </w:tc>
        <w:tc>
          <w:tcPr>
            <w:tcW w:w="1943" w:type="dxa"/>
            <w:tcBorders>
              <w:top w:val="nil"/>
              <w:left w:val="nil"/>
              <w:bottom w:val="nil"/>
              <w:right w:val="nil"/>
            </w:tcBorders>
            <w:shd w:val="clear" w:color="auto" w:fill="auto"/>
            <w:tcMar>
              <w:top w:w="80" w:type="dxa"/>
              <w:left w:w="80" w:type="dxa"/>
              <w:bottom w:w="80" w:type="dxa"/>
              <w:right w:w="80" w:type="dxa"/>
            </w:tcMar>
            <w:vAlign w:val="center"/>
          </w:tcPr>
          <w:p w14:paraId="2CD3B85D" w14:textId="3A3B64DB" w:rsidR="00766FF7" w:rsidRPr="00606680" w:rsidRDefault="00AA0B8A">
            <w:pPr>
              <w:pStyle w:val="Body"/>
              <w:spacing w:after="0"/>
              <w:jc w:val="center"/>
              <w:rPr>
                <w:lang w:val="en-GB"/>
              </w:rPr>
            </w:pPr>
            <w:r w:rsidRPr="00606680">
              <w:rPr>
                <w:sz w:val="20"/>
                <w:szCs w:val="20"/>
                <w:lang w:val="en-GB"/>
              </w:rPr>
              <w:t>6.3</w:t>
            </w:r>
            <w:r w:rsidRPr="00606680">
              <w:rPr>
                <w:sz w:val="20"/>
                <w:szCs w:val="20"/>
                <w:vertAlign w:val="superscript"/>
                <w:lang w:val="en-GB"/>
              </w:rPr>
              <w:t>†</w:t>
            </w:r>
          </w:p>
        </w:tc>
      </w:tr>
      <w:tr w:rsidR="00766FF7" w:rsidRPr="00250303" w14:paraId="34B45DBF" w14:textId="77777777">
        <w:trPr>
          <w:trHeight w:val="510"/>
        </w:trPr>
        <w:tc>
          <w:tcPr>
            <w:tcW w:w="1797"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311D39B" w14:textId="77777777" w:rsidR="00766FF7" w:rsidRPr="00606680" w:rsidRDefault="00AA0B8A">
            <w:pPr>
              <w:pStyle w:val="Body"/>
              <w:spacing w:after="0"/>
              <w:rPr>
                <w:lang w:val="en-GB"/>
              </w:rPr>
            </w:pPr>
            <w:r w:rsidRPr="00606680">
              <w:rPr>
                <w:sz w:val="20"/>
                <w:szCs w:val="20"/>
                <w:lang w:val="en-GB"/>
              </w:rPr>
              <w:t xml:space="preserve">NOS- L </w:t>
            </w:r>
          </w:p>
        </w:tc>
        <w:tc>
          <w:tcPr>
            <w:tcW w:w="19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DEFA9B0" w14:textId="77777777" w:rsidR="00766FF7" w:rsidRPr="00606680" w:rsidRDefault="00AA0B8A">
            <w:pPr>
              <w:pStyle w:val="Body"/>
              <w:spacing w:after="0"/>
              <w:jc w:val="center"/>
              <w:rPr>
                <w:lang w:val="en-GB"/>
              </w:rPr>
            </w:pPr>
            <w:r w:rsidRPr="00606680">
              <w:rPr>
                <w:sz w:val="20"/>
                <w:szCs w:val="20"/>
                <w:lang w:val="en-GB"/>
              </w:rPr>
              <w:t>48.20 (31.4-57.4)</w:t>
            </w:r>
          </w:p>
        </w:tc>
        <w:tc>
          <w:tcPr>
            <w:tcW w:w="174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E4DB09B" w14:textId="77777777" w:rsidR="00766FF7" w:rsidRPr="00606680" w:rsidRDefault="00AA0B8A">
            <w:pPr>
              <w:pStyle w:val="Body"/>
              <w:spacing w:after="0"/>
              <w:jc w:val="center"/>
              <w:rPr>
                <w:lang w:val="en-GB"/>
              </w:rPr>
            </w:pPr>
            <w:r w:rsidRPr="00606680">
              <w:rPr>
                <w:sz w:val="20"/>
                <w:szCs w:val="20"/>
                <w:lang w:val="en-GB"/>
              </w:rPr>
              <w:t>12.80 (10.3-17.2)</w:t>
            </w:r>
          </w:p>
        </w:tc>
        <w:tc>
          <w:tcPr>
            <w:tcW w:w="1557"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57D2B30" w14:textId="77777777" w:rsidR="00766FF7" w:rsidRPr="00606680" w:rsidRDefault="00AA0B8A">
            <w:pPr>
              <w:pStyle w:val="Body"/>
              <w:spacing w:after="0"/>
              <w:jc w:val="center"/>
              <w:rPr>
                <w:lang w:val="en-GB"/>
              </w:rPr>
            </w:pPr>
            <w:r w:rsidRPr="00606680">
              <w:rPr>
                <w:sz w:val="20"/>
                <w:szCs w:val="20"/>
                <w:lang w:val="en-GB"/>
              </w:rPr>
              <w:t>52.13 (34.7-73.1)</w:t>
            </w:r>
          </w:p>
        </w:tc>
        <w:tc>
          <w:tcPr>
            <w:tcW w:w="1943" w:type="dxa"/>
            <w:tcBorders>
              <w:top w:val="nil"/>
              <w:left w:val="nil"/>
              <w:bottom w:val="nil"/>
              <w:right w:val="nil"/>
            </w:tcBorders>
            <w:shd w:val="clear" w:color="auto" w:fill="auto"/>
            <w:tcMar>
              <w:top w:w="80" w:type="dxa"/>
              <w:left w:w="80" w:type="dxa"/>
              <w:bottom w:w="80" w:type="dxa"/>
              <w:right w:w="80" w:type="dxa"/>
            </w:tcMar>
            <w:vAlign w:val="center"/>
          </w:tcPr>
          <w:p w14:paraId="2DEE9419" w14:textId="77777777" w:rsidR="00766FF7" w:rsidRPr="00606680" w:rsidRDefault="00AA0B8A">
            <w:pPr>
              <w:pStyle w:val="Body"/>
              <w:spacing w:after="0"/>
              <w:jc w:val="center"/>
              <w:rPr>
                <w:lang w:val="en-GB"/>
              </w:rPr>
            </w:pPr>
            <w:r w:rsidRPr="00606680">
              <w:rPr>
                <w:sz w:val="20"/>
                <w:szCs w:val="20"/>
                <w:lang w:val="en-GB"/>
              </w:rPr>
              <w:t>10.93 (6.1-15.4)</w:t>
            </w:r>
          </w:p>
        </w:tc>
      </w:tr>
      <w:tr w:rsidR="00766FF7" w:rsidRPr="00250303" w14:paraId="7D701CFD" w14:textId="77777777">
        <w:trPr>
          <w:trHeight w:val="510"/>
        </w:trPr>
        <w:tc>
          <w:tcPr>
            <w:tcW w:w="1797"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67D39FD" w14:textId="77777777" w:rsidR="00766FF7" w:rsidRPr="00606680" w:rsidRDefault="00AA0B8A">
            <w:pPr>
              <w:pStyle w:val="Body"/>
              <w:spacing w:after="0"/>
              <w:rPr>
                <w:lang w:val="en-GB"/>
              </w:rPr>
            </w:pPr>
            <w:r w:rsidRPr="00606680">
              <w:rPr>
                <w:sz w:val="20"/>
                <w:szCs w:val="20"/>
                <w:lang w:val="en-GB"/>
              </w:rPr>
              <w:t xml:space="preserve">Patient-info-W </w:t>
            </w:r>
          </w:p>
        </w:tc>
        <w:tc>
          <w:tcPr>
            <w:tcW w:w="19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D264AF9" w14:textId="77777777" w:rsidR="00766FF7" w:rsidRPr="00606680" w:rsidRDefault="00AA0B8A">
            <w:pPr>
              <w:pStyle w:val="Body"/>
              <w:spacing w:after="0"/>
              <w:jc w:val="center"/>
              <w:rPr>
                <w:lang w:val="en-GB"/>
              </w:rPr>
            </w:pPr>
            <w:r w:rsidRPr="00606680">
              <w:rPr>
                <w:sz w:val="20"/>
                <w:szCs w:val="20"/>
                <w:lang w:val="en-GB"/>
              </w:rPr>
              <w:t>57.03 (50.6-64.9)</w:t>
            </w:r>
          </w:p>
        </w:tc>
        <w:tc>
          <w:tcPr>
            <w:tcW w:w="174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1116DE71" w14:textId="77777777" w:rsidR="00766FF7" w:rsidRPr="00606680" w:rsidRDefault="00AA0B8A">
            <w:pPr>
              <w:pStyle w:val="Body"/>
              <w:spacing w:after="0"/>
              <w:jc w:val="center"/>
              <w:rPr>
                <w:lang w:val="en-GB"/>
              </w:rPr>
            </w:pPr>
            <w:r w:rsidRPr="00606680">
              <w:rPr>
                <w:sz w:val="20"/>
                <w:szCs w:val="20"/>
                <w:lang w:val="en-GB"/>
              </w:rPr>
              <w:t>8.20 (7.0-9.0)</w:t>
            </w:r>
          </w:p>
        </w:tc>
        <w:tc>
          <w:tcPr>
            <w:tcW w:w="1557"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3560606E" w14:textId="77777777" w:rsidR="00766FF7" w:rsidRPr="00606680" w:rsidRDefault="00AA0B8A">
            <w:pPr>
              <w:pStyle w:val="Body"/>
              <w:spacing w:after="0"/>
              <w:jc w:val="center"/>
              <w:rPr>
                <w:lang w:val="en-GB"/>
              </w:rPr>
            </w:pPr>
            <w:r w:rsidRPr="00606680">
              <w:rPr>
                <w:sz w:val="20"/>
                <w:szCs w:val="20"/>
                <w:lang w:val="en-GB"/>
              </w:rPr>
              <w:t>51.97 (48.2-58.3)</w:t>
            </w:r>
          </w:p>
        </w:tc>
        <w:tc>
          <w:tcPr>
            <w:tcW w:w="1943" w:type="dxa"/>
            <w:tcBorders>
              <w:top w:val="nil"/>
              <w:left w:val="nil"/>
              <w:bottom w:val="nil"/>
              <w:right w:val="nil"/>
            </w:tcBorders>
            <w:shd w:val="clear" w:color="auto" w:fill="auto"/>
            <w:tcMar>
              <w:top w:w="80" w:type="dxa"/>
              <w:left w:w="80" w:type="dxa"/>
              <w:bottom w:w="80" w:type="dxa"/>
              <w:right w:w="80" w:type="dxa"/>
            </w:tcMar>
            <w:vAlign w:val="center"/>
          </w:tcPr>
          <w:p w14:paraId="4D602B76" w14:textId="77777777" w:rsidR="00766FF7" w:rsidRPr="00606680" w:rsidRDefault="00AA0B8A">
            <w:pPr>
              <w:pStyle w:val="Body"/>
              <w:spacing w:after="0"/>
              <w:jc w:val="center"/>
              <w:rPr>
                <w:lang w:val="en-GB"/>
              </w:rPr>
            </w:pPr>
            <w:r w:rsidRPr="00606680">
              <w:rPr>
                <w:sz w:val="20"/>
                <w:szCs w:val="20"/>
                <w:lang w:val="en-GB"/>
              </w:rPr>
              <w:t>9.73 (8.6-10.8)</w:t>
            </w:r>
          </w:p>
        </w:tc>
      </w:tr>
      <w:tr w:rsidR="00766FF7" w:rsidRPr="00250303" w14:paraId="2F1C7A34" w14:textId="77777777">
        <w:trPr>
          <w:trHeight w:val="236"/>
        </w:trPr>
        <w:tc>
          <w:tcPr>
            <w:tcW w:w="1797"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1150EEB" w14:textId="77777777" w:rsidR="00766FF7" w:rsidRPr="00606680" w:rsidRDefault="00AA0B8A">
            <w:pPr>
              <w:pStyle w:val="Body"/>
              <w:spacing w:after="0"/>
              <w:rPr>
                <w:lang w:val="en-GB"/>
              </w:rPr>
            </w:pPr>
            <w:r w:rsidRPr="00606680">
              <w:rPr>
                <w:sz w:val="20"/>
                <w:szCs w:val="20"/>
                <w:lang w:val="en-GB"/>
              </w:rPr>
              <w:t xml:space="preserve">ROS-W </w:t>
            </w:r>
          </w:p>
        </w:tc>
        <w:tc>
          <w:tcPr>
            <w:tcW w:w="197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FEA34B3" w14:textId="06B700A0" w:rsidR="00766FF7" w:rsidRPr="00606680" w:rsidRDefault="00AA0B8A">
            <w:pPr>
              <w:pStyle w:val="Body"/>
              <w:spacing w:after="0"/>
              <w:jc w:val="center"/>
              <w:rPr>
                <w:lang w:val="en-GB"/>
              </w:rPr>
            </w:pPr>
            <w:r w:rsidRPr="00606680">
              <w:rPr>
                <w:sz w:val="20"/>
                <w:szCs w:val="20"/>
                <w:lang w:val="en-GB"/>
              </w:rPr>
              <w:t>62.07 (49.7-71.8)</w:t>
            </w:r>
            <w:r w:rsidR="00606680">
              <w:rPr>
                <w:rStyle w:val="FootnoteReference"/>
                <w:sz w:val="20"/>
                <w:szCs w:val="20"/>
                <w:lang w:val="en-GB"/>
              </w:rPr>
              <w:footnoteReference w:id="4"/>
            </w:r>
          </w:p>
        </w:tc>
        <w:tc>
          <w:tcPr>
            <w:tcW w:w="174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6F47D03" w14:textId="77777777" w:rsidR="00766FF7" w:rsidRPr="00606680" w:rsidRDefault="00AA0B8A">
            <w:pPr>
              <w:pStyle w:val="Body"/>
              <w:spacing w:after="0"/>
              <w:jc w:val="center"/>
              <w:rPr>
                <w:lang w:val="en-GB"/>
              </w:rPr>
            </w:pPr>
            <w:r w:rsidRPr="00606680">
              <w:rPr>
                <w:sz w:val="20"/>
                <w:szCs w:val="20"/>
                <w:lang w:val="en-GB"/>
              </w:rPr>
              <w:t>8.00 (7.1-9.6)</w:t>
            </w:r>
          </w:p>
        </w:tc>
        <w:tc>
          <w:tcPr>
            <w:tcW w:w="1557"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C6CA898" w14:textId="77777777" w:rsidR="00766FF7" w:rsidRPr="00606680" w:rsidRDefault="00AA0B8A">
            <w:pPr>
              <w:pStyle w:val="Body"/>
              <w:spacing w:after="0"/>
              <w:jc w:val="center"/>
              <w:rPr>
                <w:lang w:val="en-GB"/>
              </w:rPr>
            </w:pPr>
            <w:r w:rsidRPr="00606680">
              <w:rPr>
                <w:sz w:val="20"/>
                <w:szCs w:val="20"/>
                <w:lang w:val="en-GB"/>
              </w:rPr>
              <w:t>57.9</w:t>
            </w:r>
            <w:r w:rsidRPr="00606680">
              <w:rPr>
                <w:sz w:val="20"/>
                <w:szCs w:val="20"/>
                <w:vertAlign w:val="superscript"/>
                <w:lang w:val="en-GB"/>
              </w:rPr>
              <w:t>†</w:t>
            </w:r>
          </w:p>
        </w:tc>
        <w:tc>
          <w:tcPr>
            <w:tcW w:w="1943" w:type="dxa"/>
            <w:tcBorders>
              <w:top w:val="nil"/>
              <w:left w:val="nil"/>
              <w:bottom w:val="nil"/>
              <w:right w:val="nil"/>
            </w:tcBorders>
            <w:shd w:val="clear" w:color="auto" w:fill="auto"/>
            <w:tcMar>
              <w:top w:w="80" w:type="dxa"/>
              <w:left w:w="80" w:type="dxa"/>
              <w:bottom w:w="80" w:type="dxa"/>
              <w:right w:w="80" w:type="dxa"/>
            </w:tcMar>
            <w:vAlign w:val="center"/>
          </w:tcPr>
          <w:p w14:paraId="5F8C9427" w14:textId="77777777" w:rsidR="00766FF7" w:rsidRPr="00606680" w:rsidRDefault="00AA0B8A">
            <w:pPr>
              <w:pStyle w:val="Body"/>
              <w:spacing w:after="0"/>
              <w:jc w:val="center"/>
              <w:rPr>
                <w:lang w:val="en-GB"/>
              </w:rPr>
            </w:pPr>
            <w:r w:rsidRPr="00606680">
              <w:rPr>
                <w:sz w:val="20"/>
                <w:szCs w:val="20"/>
                <w:lang w:val="en-GB"/>
              </w:rPr>
              <w:t>8.4</w:t>
            </w:r>
            <w:r w:rsidRPr="00606680">
              <w:rPr>
                <w:sz w:val="20"/>
                <w:szCs w:val="20"/>
                <w:vertAlign w:val="superscript"/>
                <w:lang w:val="en-GB"/>
              </w:rPr>
              <w:t>†</w:t>
            </w:r>
          </w:p>
        </w:tc>
      </w:tr>
      <w:tr w:rsidR="00766FF7" w:rsidRPr="00250303" w14:paraId="3C5C875E" w14:textId="77777777">
        <w:trPr>
          <w:trHeight w:val="261"/>
        </w:trPr>
        <w:tc>
          <w:tcPr>
            <w:tcW w:w="1797"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7288F527" w14:textId="77777777" w:rsidR="00766FF7" w:rsidRPr="00606680" w:rsidRDefault="00AA0B8A">
            <w:pPr>
              <w:pStyle w:val="Body"/>
              <w:spacing w:after="0"/>
              <w:rPr>
                <w:lang w:val="en-GB"/>
              </w:rPr>
            </w:pPr>
            <w:r w:rsidRPr="00606680">
              <w:rPr>
                <w:sz w:val="20"/>
                <w:szCs w:val="20"/>
                <w:lang w:val="en-GB"/>
              </w:rPr>
              <w:t xml:space="preserve">VA-W </w:t>
            </w:r>
          </w:p>
        </w:tc>
        <w:tc>
          <w:tcPr>
            <w:tcW w:w="1979"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0B31D853" w14:textId="77777777" w:rsidR="00766FF7" w:rsidRPr="00606680" w:rsidRDefault="00AA0B8A">
            <w:pPr>
              <w:pStyle w:val="Body"/>
              <w:spacing w:after="0"/>
              <w:jc w:val="center"/>
              <w:rPr>
                <w:lang w:val="en-GB"/>
              </w:rPr>
            </w:pPr>
            <w:r w:rsidRPr="00606680">
              <w:rPr>
                <w:sz w:val="20"/>
                <w:szCs w:val="20"/>
                <w:lang w:val="en-GB"/>
              </w:rPr>
              <w:t>50.97 (43.4-58.8)</w:t>
            </w:r>
          </w:p>
        </w:tc>
        <w:tc>
          <w:tcPr>
            <w:tcW w:w="1742"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1244A512" w14:textId="77777777" w:rsidR="00766FF7" w:rsidRPr="00606680" w:rsidRDefault="00AA0B8A">
            <w:pPr>
              <w:pStyle w:val="Body"/>
              <w:spacing w:after="0"/>
              <w:jc w:val="center"/>
              <w:rPr>
                <w:lang w:val="en-GB"/>
              </w:rPr>
            </w:pPr>
            <w:r w:rsidRPr="00606680">
              <w:rPr>
                <w:sz w:val="20"/>
                <w:szCs w:val="20"/>
                <w:lang w:val="en-GB"/>
              </w:rPr>
              <w:t>10.80 (9.3-11.6)</w:t>
            </w:r>
          </w:p>
        </w:tc>
        <w:tc>
          <w:tcPr>
            <w:tcW w:w="1557"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6E7D70DD" w14:textId="2FC156D3" w:rsidR="00766FF7" w:rsidRPr="00606680" w:rsidRDefault="00AA0B8A">
            <w:pPr>
              <w:pStyle w:val="Body"/>
              <w:spacing w:after="0"/>
              <w:jc w:val="center"/>
              <w:rPr>
                <w:lang w:val="en-GB"/>
              </w:rPr>
            </w:pPr>
            <w:r w:rsidRPr="00606680">
              <w:rPr>
                <w:sz w:val="20"/>
                <w:szCs w:val="20"/>
                <w:lang w:val="en-GB"/>
              </w:rPr>
              <w:t>50.1</w:t>
            </w:r>
            <w:r w:rsidR="00606680">
              <w:rPr>
                <w:rStyle w:val="FootnoteReference"/>
                <w:sz w:val="20"/>
                <w:szCs w:val="20"/>
                <w:lang w:val="en-GB"/>
              </w:rPr>
              <w:footnoteReference w:id="5"/>
            </w:r>
          </w:p>
        </w:tc>
        <w:tc>
          <w:tcPr>
            <w:tcW w:w="194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D5FB982" w14:textId="77777777" w:rsidR="00766FF7" w:rsidRPr="00606680" w:rsidRDefault="00AA0B8A">
            <w:pPr>
              <w:pStyle w:val="Body"/>
              <w:spacing w:after="0"/>
              <w:jc w:val="center"/>
              <w:rPr>
                <w:lang w:val="en-GB"/>
              </w:rPr>
            </w:pPr>
            <w:r w:rsidRPr="00606680">
              <w:rPr>
                <w:sz w:val="20"/>
                <w:szCs w:val="20"/>
                <w:lang w:val="en-GB"/>
              </w:rPr>
              <w:t>10.5</w:t>
            </w:r>
            <w:r w:rsidRPr="00606680">
              <w:rPr>
                <w:sz w:val="20"/>
                <w:szCs w:val="20"/>
                <w:vertAlign w:val="superscript"/>
                <w:lang w:val="en-GB"/>
              </w:rPr>
              <w:t>†</w:t>
            </w:r>
          </w:p>
        </w:tc>
      </w:tr>
      <w:bookmarkEnd w:id="6"/>
    </w:tbl>
    <w:p w14:paraId="44C20481" w14:textId="77777777" w:rsidR="00766FF7" w:rsidRPr="00606680" w:rsidRDefault="00766FF7">
      <w:pPr>
        <w:pStyle w:val="Body"/>
        <w:widowControl w:val="0"/>
        <w:spacing w:line="240" w:lineRule="auto"/>
        <w:rPr>
          <w:lang w:val="en-GB"/>
        </w:rPr>
      </w:pPr>
    </w:p>
    <w:p w14:paraId="62339D28" w14:textId="77777777" w:rsidR="00766FF7" w:rsidRPr="00606680" w:rsidRDefault="00766FF7">
      <w:pPr>
        <w:pStyle w:val="Body"/>
        <w:rPr>
          <w:lang w:val="en-GB"/>
        </w:rPr>
      </w:pPr>
    </w:p>
    <w:p w14:paraId="7120EEA1" w14:textId="77777777" w:rsidR="00766FF7" w:rsidRPr="00606680" w:rsidRDefault="00AA0B8A">
      <w:pPr>
        <w:pStyle w:val="Body"/>
        <w:spacing w:line="259" w:lineRule="auto"/>
        <w:rPr>
          <w:lang w:val="en-GB"/>
        </w:rPr>
      </w:pPr>
      <w:r w:rsidRPr="00606680">
        <w:rPr>
          <w:rFonts w:ascii="Arial Unicode MS" w:hAnsi="Arial Unicode MS"/>
          <w:lang w:val="en-GB"/>
        </w:rPr>
        <w:br w:type="page"/>
      </w:r>
    </w:p>
    <w:p w14:paraId="176F944C" w14:textId="77777777" w:rsidR="00766FF7" w:rsidRPr="00606680" w:rsidRDefault="00766FF7">
      <w:pPr>
        <w:pStyle w:val="Body"/>
        <w:rPr>
          <w:lang w:val="en-GB"/>
        </w:rPr>
        <w:sectPr w:rsidR="00766FF7" w:rsidRPr="00606680" w:rsidSect="00BB2AFF">
          <w:footnotePr>
            <w:numFmt w:val="chicago"/>
            <w:numRestart w:val="eachPage"/>
          </w:footnotePr>
          <w:type w:val="continuous"/>
          <w:pgSz w:w="11900" w:h="16840"/>
          <w:pgMar w:top="1440" w:right="1440" w:bottom="1440" w:left="1440" w:header="708" w:footer="708" w:gutter="0"/>
          <w:cols w:space="720"/>
          <w:docGrid w:linePitch="326"/>
        </w:sectPr>
      </w:pPr>
    </w:p>
    <w:p w14:paraId="2E98DA30" w14:textId="77777777" w:rsidR="00766FF7" w:rsidRPr="00606680" w:rsidRDefault="00AA0B8A">
      <w:pPr>
        <w:pStyle w:val="Body"/>
        <w:rPr>
          <w:lang w:val="en-GB"/>
        </w:rPr>
      </w:pPr>
      <w:r w:rsidRPr="00606680">
        <w:rPr>
          <w:lang w:val="en-GB"/>
        </w:rPr>
        <w:lastRenderedPageBreak/>
        <w:t xml:space="preserve">Table 3. </w:t>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52"/>
        <w:gridCol w:w="1708"/>
        <w:gridCol w:w="603"/>
        <w:gridCol w:w="682"/>
        <w:gridCol w:w="633"/>
        <w:gridCol w:w="683"/>
        <w:gridCol w:w="683"/>
        <w:gridCol w:w="683"/>
        <w:gridCol w:w="683"/>
        <w:gridCol w:w="683"/>
        <w:gridCol w:w="683"/>
        <w:gridCol w:w="744"/>
      </w:tblGrid>
      <w:tr w:rsidR="00766FF7" w:rsidRPr="00250303" w14:paraId="0C922AAE" w14:textId="77777777">
        <w:trPr>
          <w:trHeight w:val="1110"/>
        </w:trPr>
        <w:tc>
          <w:tcPr>
            <w:tcW w:w="55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bottom"/>
          </w:tcPr>
          <w:p w14:paraId="38F72E37" w14:textId="77777777" w:rsidR="00766FF7" w:rsidRPr="00606680" w:rsidRDefault="00AA0B8A">
            <w:pPr>
              <w:pStyle w:val="Body"/>
              <w:spacing w:after="0" w:line="240" w:lineRule="auto"/>
              <w:rPr>
                <w:lang w:val="en-GB"/>
              </w:rPr>
            </w:pPr>
            <w:r w:rsidRPr="00606680">
              <w:rPr>
                <w:rFonts w:ascii="Cambria" w:hAnsi="Cambria"/>
                <w:b/>
                <w:bCs/>
                <w:sz w:val="18"/>
                <w:szCs w:val="18"/>
                <w:lang w:val="en-GB"/>
              </w:rPr>
              <w:t> m-IPDAS domain</w:t>
            </w:r>
          </w:p>
        </w:tc>
        <w:tc>
          <w:tcPr>
            <w:tcW w:w="1707"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7DB4D875"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Items</w:t>
            </w:r>
          </w:p>
        </w:tc>
        <w:tc>
          <w:tcPr>
            <w:tcW w:w="603"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1DE0F099"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Age UK-W</w:t>
            </w:r>
          </w:p>
        </w:tc>
        <w:tc>
          <w:tcPr>
            <w:tcW w:w="68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597AED3B"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ARUK-L</w:t>
            </w:r>
          </w:p>
        </w:tc>
        <w:tc>
          <w:tcPr>
            <w:tcW w:w="63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5BEBCD7E"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BUPA-W</w:t>
            </w:r>
          </w:p>
        </w:tc>
        <w:tc>
          <w:tcPr>
            <w:tcW w:w="68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00374B8B"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NHS-W</w:t>
            </w:r>
          </w:p>
        </w:tc>
        <w:tc>
          <w:tcPr>
            <w:tcW w:w="68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6459D522"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NHS-V</w:t>
            </w:r>
          </w:p>
        </w:tc>
        <w:tc>
          <w:tcPr>
            <w:tcW w:w="68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655257B0"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NOS-L</w:t>
            </w:r>
          </w:p>
        </w:tc>
        <w:tc>
          <w:tcPr>
            <w:tcW w:w="68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22FAD71A"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 xml:space="preserve">Patient </w:t>
            </w:r>
            <w:proofErr w:type="gramStart"/>
            <w:r w:rsidRPr="00606680">
              <w:rPr>
                <w:rFonts w:ascii="Cambria" w:hAnsi="Cambria"/>
                <w:b/>
                <w:bCs/>
                <w:sz w:val="18"/>
                <w:szCs w:val="18"/>
                <w:lang w:val="en-GB"/>
              </w:rPr>
              <w:t>info-W</w:t>
            </w:r>
            <w:proofErr w:type="gramEnd"/>
          </w:p>
        </w:tc>
        <w:tc>
          <w:tcPr>
            <w:tcW w:w="68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0C1AC3F6"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ROS-W</w:t>
            </w:r>
          </w:p>
        </w:tc>
        <w:tc>
          <w:tcPr>
            <w:tcW w:w="68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79DC5ABA"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VA-W</w:t>
            </w:r>
          </w:p>
        </w:tc>
        <w:tc>
          <w:tcPr>
            <w:tcW w:w="74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159191C7"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w:t>
            </w:r>
          </w:p>
        </w:tc>
      </w:tr>
      <w:tr w:rsidR="00766FF7" w:rsidRPr="00250303" w14:paraId="10B621B3" w14:textId="77777777">
        <w:trPr>
          <w:trHeight w:val="245"/>
        </w:trPr>
        <w:tc>
          <w:tcPr>
            <w:tcW w:w="552" w:type="dxa"/>
            <w:vMerge w:val="restart"/>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5E7C0F34"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Content</w:t>
            </w:r>
          </w:p>
        </w:tc>
        <w:tc>
          <w:tcPr>
            <w:tcW w:w="1707" w:type="dxa"/>
            <w:tcBorders>
              <w:top w:val="single" w:sz="4" w:space="0" w:color="000000"/>
              <w:left w:val="nil"/>
              <w:bottom w:val="nil"/>
              <w:right w:val="single" w:sz="4" w:space="0" w:color="000000"/>
            </w:tcBorders>
            <w:shd w:val="clear" w:color="auto" w:fill="FFFFFF"/>
            <w:tcMar>
              <w:top w:w="80" w:type="dxa"/>
              <w:left w:w="80" w:type="dxa"/>
              <w:bottom w:w="80" w:type="dxa"/>
              <w:right w:w="80" w:type="dxa"/>
            </w:tcMar>
            <w:vAlign w:val="center"/>
          </w:tcPr>
          <w:p w14:paraId="58602E5B" w14:textId="77777777" w:rsidR="00766FF7" w:rsidRPr="00606680" w:rsidRDefault="00AA0B8A">
            <w:pPr>
              <w:pStyle w:val="Body"/>
              <w:spacing w:after="0" w:line="240" w:lineRule="auto"/>
              <w:rPr>
                <w:lang w:val="en-GB"/>
              </w:rPr>
            </w:pPr>
            <w:r w:rsidRPr="00606680">
              <w:rPr>
                <w:rFonts w:ascii="Cambria" w:hAnsi="Cambria"/>
                <w:sz w:val="18"/>
                <w:szCs w:val="18"/>
                <w:lang w:val="en-GB"/>
              </w:rPr>
              <w:t xml:space="preserve">Describes purpose </w:t>
            </w:r>
          </w:p>
        </w:tc>
        <w:tc>
          <w:tcPr>
            <w:tcW w:w="603"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vAlign w:val="center"/>
          </w:tcPr>
          <w:p w14:paraId="7CDF4B8C"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1D6228AE"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59BF6790"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1EF4DCAD"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32C298C3"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6E6B485B"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24C3AAE5"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017FD2F6"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1FCCCA96"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0E849E35"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78</w:t>
            </w:r>
          </w:p>
        </w:tc>
      </w:tr>
      <w:tr w:rsidR="00766FF7" w:rsidRPr="00250303" w14:paraId="499FB863" w14:textId="77777777">
        <w:trPr>
          <w:trHeight w:val="440"/>
        </w:trPr>
        <w:tc>
          <w:tcPr>
            <w:tcW w:w="552" w:type="dxa"/>
            <w:vMerge/>
            <w:tcBorders>
              <w:top w:val="single" w:sz="4" w:space="0" w:color="000000"/>
              <w:left w:val="nil"/>
              <w:bottom w:val="single" w:sz="4" w:space="0" w:color="000000"/>
              <w:right w:val="nil"/>
            </w:tcBorders>
            <w:shd w:val="clear" w:color="auto" w:fill="FFFFFF"/>
          </w:tcPr>
          <w:p w14:paraId="363781F8"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0A81D031" w14:textId="77777777" w:rsidR="00766FF7" w:rsidRPr="00606680" w:rsidRDefault="00AA0B8A">
            <w:pPr>
              <w:pStyle w:val="Body"/>
              <w:spacing w:after="0" w:line="240" w:lineRule="auto"/>
              <w:rPr>
                <w:lang w:val="en-GB"/>
              </w:rPr>
            </w:pPr>
            <w:r w:rsidRPr="00606680">
              <w:rPr>
                <w:rFonts w:ascii="Cambria" w:hAnsi="Cambria"/>
                <w:sz w:val="18"/>
                <w:szCs w:val="18"/>
                <w:lang w:val="en-GB"/>
              </w:rPr>
              <w:t xml:space="preserve">Describes what it covers </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311C8F5D"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2FB4B907"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432B1E01"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682AEBBF"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51A2E0FE"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709E4B9C"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3C789A0"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18F76C9C"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670E59F6"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nil"/>
              <w:left w:val="nil"/>
              <w:bottom w:val="nil"/>
              <w:right w:val="nil"/>
            </w:tcBorders>
            <w:shd w:val="clear" w:color="auto" w:fill="FFFFFF"/>
            <w:tcMar>
              <w:top w:w="80" w:type="dxa"/>
              <w:left w:w="80" w:type="dxa"/>
              <w:bottom w:w="80" w:type="dxa"/>
              <w:right w:w="80" w:type="dxa"/>
            </w:tcMar>
            <w:vAlign w:val="center"/>
          </w:tcPr>
          <w:p w14:paraId="2C9E2289"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89</w:t>
            </w:r>
          </w:p>
        </w:tc>
      </w:tr>
      <w:tr w:rsidR="00766FF7" w:rsidRPr="00250303" w14:paraId="2E42F757" w14:textId="77777777">
        <w:trPr>
          <w:trHeight w:val="445"/>
        </w:trPr>
        <w:tc>
          <w:tcPr>
            <w:tcW w:w="552" w:type="dxa"/>
            <w:vMerge/>
            <w:tcBorders>
              <w:top w:val="single" w:sz="4" w:space="0" w:color="000000"/>
              <w:left w:val="nil"/>
              <w:bottom w:val="single" w:sz="4" w:space="0" w:color="000000"/>
              <w:right w:val="nil"/>
            </w:tcBorders>
            <w:shd w:val="clear" w:color="auto" w:fill="FFFFFF"/>
          </w:tcPr>
          <w:p w14:paraId="0F7186E8" w14:textId="77777777" w:rsidR="00766FF7" w:rsidRPr="00606680" w:rsidRDefault="00766FF7">
            <w:pPr>
              <w:rPr>
                <w:lang w:val="en-GB"/>
              </w:rPr>
            </w:pPr>
          </w:p>
        </w:tc>
        <w:tc>
          <w:tcPr>
            <w:tcW w:w="1707" w:type="dxa"/>
            <w:tcBorders>
              <w:top w:val="nil"/>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11513D10" w14:textId="77777777" w:rsidR="00766FF7" w:rsidRPr="00606680" w:rsidRDefault="00AA0B8A">
            <w:pPr>
              <w:pStyle w:val="Body"/>
              <w:spacing w:after="0" w:line="240" w:lineRule="auto"/>
              <w:rPr>
                <w:lang w:val="en-GB"/>
              </w:rPr>
            </w:pPr>
            <w:r w:rsidRPr="00606680">
              <w:rPr>
                <w:rFonts w:ascii="Cambria" w:hAnsi="Cambria"/>
                <w:sz w:val="18"/>
                <w:szCs w:val="18"/>
                <w:lang w:val="en-GB"/>
              </w:rPr>
              <w:t xml:space="preserve">Describes who it is for </w:t>
            </w:r>
          </w:p>
        </w:tc>
        <w:tc>
          <w:tcPr>
            <w:tcW w:w="603" w:type="dxa"/>
            <w:tcBorders>
              <w:top w:val="nil"/>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74A04CED"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44B41031" w14:textId="77777777" w:rsidR="00766FF7" w:rsidRPr="00606680" w:rsidRDefault="00766FF7">
            <w:pPr>
              <w:rPr>
                <w:lang w:val="en-GB"/>
              </w:rPr>
            </w:pPr>
          </w:p>
        </w:tc>
        <w:tc>
          <w:tcPr>
            <w:tcW w:w="63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4ADDF773"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406AD3D7"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5D4DA982"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076CC83B"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734A3767"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013C5E90"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04045C69" w14:textId="77777777" w:rsidR="00766FF7" w:rsidRPr="00606680" w:rsidRDefault="00766FF7">
            <w:pPr>
              <w:rPr>
                <w:lang w:val="en-GB"/>
              </w:rPr>
            </w:pPr>
          </w:p>
        </w:tc>
        <w:tc>
          <w:tcPr>
            <w:tcW w:w="743"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3659CE0F"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0</w:t>
            </w:r>
          </w:p>
        </w:tc>
      </w:tr>
      <w:tr w:rsidR="00766FF7" w:rsidRPr="00250303" w14:paraId="17CD7B28" w14:textId="77777777">
        <w:trPr>
          <w:trHeight w:val="445"/>
        </w:trPr>
        <w:tc>
          <w:tcPr>
            <w:tcW w:w="552" w:type="dxa"/>
            <w:vMerge w:val="restart"/>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5A178FAF"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Unbiased &amp; Detailed</w:t>
            </w:r>
          </w:p>
        </w:tc>
        <w:tc>
          <w:tcPr>
            <w:tcW w:w="1707" w:type="dxa"/>
            <w:tcBorders>
              <w:top w:val="single" w:sz="4" w:space="0" w:color="000000"/>
              <w:left w:val="nil"/>
              <w:bottom w:val="nil"/>
              <w:right w:val="single" w:sz="4" w:space="0" w:color="000000"/>
            </w:tcBorders>
            <w:shd w:val="clear" w:color="auto" w:fill="FFFFFF"/>
            <w:tcMar>
              <w:top w:w="80" w:type="dxa"/>
              <w:left w:w="80" w:type="dxa"/>
              <w:bottom w:w="80" w:type="dxa"/>
              <w:right w:w="80" w:type="dxa"/>
            </w:tcMar>
            <w:vAlign w:val="center"/>
          </w:tcPr>
          <w:p w14:paraId="54F00690" w14:textId="77777777" w:rsidR="00766FF7" w:rsidRPr="00606680" w:rsidRDefault="00AA0B8A">
            <w:pPr>
              <w:pStyle w:val="Body"/>
              <w:spacing w:after="0" w:line="240" w:lineRule="auto"/>
              <w:rPr>
                <w:lang w:val="en-GB"/>
              </w:rPr>
            </w:pPr>
            <w:r w:rsidRPr="00606680">
              <w:rPr>
                <w:rFonts w:ascii="Cambria" w:hAnsi="Cambria"/>
                <w:sz w:val="18"/>
                <w:szCs w:val="18"/>
                <w:lang w:val="en-GB"/>
              </w:rPr>
              <w:t>Describes the health condition</w:t>
            </w:r>
          </w:p>
        </w:tc>
        <w:tc>
          <w:tcPr>
            <w:tcW w:w="603"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vAlign w:val="center"/>
          </w:tcPr>
          <w:p w14:paraId="1738A1EC"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2A8ABE1"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4BD6CC13"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0A5FE021"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1B2602B2"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1C421CB1"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2F53645B"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2D3DB76C"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33B28533"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62ACBCA2"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100</w:t>
            </w:r>
          </w:p>
        </w:tc>
      </w:tr>
      <w:tr w:rsidR="00766FF7" w:rsidRPr="00250303" w14:paraId="19434350" w14:textId="77777777">
        <w:trPr>
          <w:trHeight w:val="440"/>
        </w:trPr>
        <w:tc>
          <w:tcPr>
            <w:tcW w:w="552" w:type="dxa"/>
            <w:vMerge/>
            <w:tcBorders>
              <w:top w:val="single" w:sz="4" w:space="0" w:color="000000"/>
              <w:left w:val="nil"/>
              <w:bottom w:val="single" w:sz="4" w:space="0" w:color="000000"/>
              <w:right w:val="nil"/>
            </w:tcBorders>
            <w:shd w:val="clear" w:color="auto" w:fill="FFFFFF"/>
          </w:tcPr>
          <w:p w14:paraId="40FA5B03"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5F8265BE" w14:textId="77777777" w:rsidR="00766FF7" w:rsidRPr="00606680" w:rsidRDefault="00AA0B8A">
            <w:pPr>
              <w:pStyle w:val="Body"/>
              <w:spacing w:after="0" w:line="240" w:lineRule="auto"/>
              <w:rPr>
                <w:lang w:val="en-GB"/>
              </w:rPr>
            </w:pPr>
            <w:r w:rsidRPr="00606680">
              <w:rPr>
                <w:rFonts w:ascii="Cambria" w:hAnsi="Cambria"/>
                <w:sz w:val="18"/>
                <w:szCs w:val="18"/>
                <w:lang w:val="en-GB"/>
              </w:rPr>
              <w:t>Describes the natural course</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28861A31"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BA7A06B"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28C201D0"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5CC5358"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7AA61515"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5083B6B9"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6805A6DB"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BDEFC9F"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748E2A2A"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nil"/>
              <w:left w:val="nil"/>
              <w:bottom w:val="nil"/>
              <w:right w:val="nil"/>
            </w:tcBorders>
            <w:shd w:val="clear" w:color="auto" w:fill="FFFFFF"/>
            <w:tcMar>
              <w:top w:w="80" w:type="dxa"/>
              <w:left w:w="80" w:type="dxa"/>
              <w:bottom w:w="80" w:type="dxa"/>
              <w:right w:w="80" w:type="dxa"/>
            </w:tcMar>
            <w:vAlign w:val="center"/>
          </w:tcPr>
          <w:p w14:paraId="0CF47543"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100</w:t>
            </w:r>
          </w:p>
        </w:tc>
      </w:tr>
      <w:tr w:rsidR="00766FF7" w:rsidRPr="00250303" w14:paraId="5CBBFE16" w14:textId="77777777">
        <w:trPr>
          <w:trHeight w:val="440"/>
        </w:trPr>
        <w:tc>
          <w:tcPr>
            <w:tcW w:w="552" w:type="dxa"/>
            <w:vMerge/>
            <w:tcBorders>
              <w:top w:val="single" w:sz="4" w:space="0" w:color="000000"/>
              <w:left w:val="nil"/>
              <w:bottom w:val="single" w:sz="4" w:space="0" w:color="000000"/>
              <w:right w:val="nil"/>
            </w:tcBorders>
            <w:shd w:val="clear" w:color="auto" w:fill="FFFFFF"/>
          </w:tcPr>
          <w:p w14:paraId="447A21D7"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1C70FD6A" w14:textId="77777777" w:rsidR="00766FF7" w:rsidRPr="00606680" w:rsidRDefault="00AA0B8A">
            <w:pPr>
              <w:pStyle w:val="Body"/>
              <w:spacing w:after="0" w:line="240" w:lineRule="auto"/>
              <w:rPr>
                <w:lang w:val="en-GB"/>
              </w:rPr>
            </w:pPr>
            <w:r w:rsidRPr="00606680">
              <w:rPr>
                <w:rFonts w:ascii="Cambria" w:hAnsi="Cambria"/>
                <w:sz w:val="18"/>
                <w:szCs w:val="18"/>
                <w:lang w:val="en-GB"/>
              </w:rPr>
              <w:t>Treatment/management</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35B689D9"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6D32878"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5DC446E1"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4DE003EC"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26035AF0"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69C479BC"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17F0541"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70F94DED"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272F6998"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nil"/>
              <w:left w:val="nil"/>
              <w:bottom w:val="nil"/>
              <w:right w:val="nil"/>
            </w:tcBorders>
            <w:shd w:val="clear" w:color="auto" w:fill="FFFFFF"/>
            <w:tcMar>
              <w:top w:w="80" w:type="dxa"/>
              <w:left w:w="80" w:type="dxa"/>
              <w:bottom w:w="80" w:type="dxa"/>
              <w:right w:w="80" w:type="dxa"/>
            </w:tcMar>
            <w:vAlign w:val="center"/>
          </w:tcPr>
          <w:p w14:paraId="60F2C6A8"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100</w:t>
            </w:r>
          </w:p>
        </w:tc>
      </w:tr>
      <w:tr w:rsidR="00766FF7" w:rsidRPr="00250303" w14:paraId="43520F41" w14:textId="77777777">
        <w:trPr>
          <w:trHeight w:val="240"/>
        </w:trPr>
        <w:tc>
          <w:tcPr>
            <w:tcW w:w="552" w:type="dxa"/>
            <w:vMerge/>
            <w:tcBorders>
              <w:top w:val="single" w:sz="4" w:space="0" w:color="000000"/>
              <w:left w:val="nil"/>
              <w:bottom w:val="single" w:sz="4" w:space="0" w:color="000000"/>
              <w:right w:val="nil"/>
            </w:tcBorders>
            <w:shd w:val="clear" w:color="auto" w:fill="FFFFFF"/>
          </w:tcPr>
          <w:p w14:paraId="330F70C7"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72665383" w14:textId="77777777" w:rsidR="00766FF7" w:rsidRPr="00606680" w:rsidRDefault="00AA0B8A">
            <w:pPr>
              <w:pStyle w:val="Body"/>
              <w:spacing w:after="0" w:line="240" w:lineRule="auto"/>
              <w:rPr>
                <w:lang w:val="en-GB"/>
              </w:rPr>
            </w:pPr>
            <w:r w:rsidRPr="00606680">
              <w:rPr>
                <w:rFonts w:ascii="Cambria" w:hAnsi="Cambria"/>
                <w:sz w:val="18"/>
                <w:szCs w:val="18"/>
                <w:lang w:val="en-GB"/>
              </w:rPr>
              <w:t>Benefits</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5A9EC4E5"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17F46C38"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16E870D2"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6E3CDEE9"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0407A72"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4A62D2C"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661FCEF1"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6D52EB35"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21165388"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nil"/>
              <w:left w:val="nil"/>
              <w:bottom w:val="nil"/>
              <w:right w:val="nil"/>
            </w:tcBorders>
            <w:shd w:val="clear" w:color="auto" w:fill="FFFFFF"/>
            <w:tcMar>
              <w:top w:w="80" w:type="dxa"/>
              <w:left w:w="80" w:type="dxa"/>
              <w:bottom w:w="80" w:type="dxa"/>
              <w:right w:w="80" w:type="dxa"/>
            </w:tcMar>
            <w:vAlign w:val="center"/>
          </w:tcPr>
          <w:p w14:paraId="708F44DF"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89</w:t>
            </w:r>
          </w:p>
        </w:tc>
      </w:tr>
      <w:tr w:rsidR="00766FF7" w:rsidRPr="00250303" w14:paraId="1A6074F8" w14:textId="77777777">
        <w:trPr>
          <w:trHeight w:val="240"/>
        </w:trPr>
        <w:tc>
          <w:tcPr>
            <w:tcW w:w="552" w:type="dxa"/>
            <w:vMerge/>
            <w:tcBorders>
              <w:top w:val="single" w:sz="4" w:space="0" w:color="000000"/>
              <w:left w:val="nil"/>
              <w:bottom w:val="single" w:sz="4" w:space="0" w:color="000000"/>
              <w:right w:val="nil"/>
            </w:tcBorders>
            <w:shd w:val="clear" w:color="auto" w:fill="FFFFFF"/>
          </w:tcPr>
          <w:p w14:paraId="3E200E59"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6ED34F16" w14:textId="77777777" w:rsidR="00766FF7" w:rsidRPr="00606680" w:rsidRDefault="00AA0B8A">
            <w:pPr>
              <w:pStyle w:val="Body"/>
              <w:spacing w:after="0" w:line="240" w:lineRule="auto"/>
              <w:rPr>
                <w:lang w:val="en-GB"/>
              </w:rPr>
            </w:pPr>
            <w:r w:rsidRPr="00606680">
              <w:rPr>
                <w:rFonts w:ascii="Cambria" w:hAnsi="Cambria"/>
                <w:sz w:val="18"/>
                <w:szCs w:val="18"/>
                <w:lang w:val="en-GB"/>
              </w:rPr>
              <w:t>Risks</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3B8DE844"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4E145A7C"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7DE02275"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1A96D36C"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2739A5E3"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699DAC29"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60E291A9"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6EFAE864"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2AB24907"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nil"/>
              <w:left w:val="nil"/>
              <w:bottom w:val="nil"/>
              <w:right w:val="nil"/>
            </w:tcBorders>
            <w:shd w:val="clear" w:color="auto" w:fill="FFFFFF"/>
            <w:tcMar>
              <w:top w:w="80" w:type="dxa"/>
              <w:left w:w="80" w:type="dxa"/>
              <w:bottom w:w="80" w:type="dxa"/>
              <w:right w:w="80" w:type="dxa"/>
            </w:tcMar>
            <w:vAlign w:val="center"/>
          </w:tcPr>
          <w:p w14:paraId="14A85F65"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56</w:t>
            </w:r>
          </w:p>
        </w:tc>
      </w:tr>
      <w:tr w:rsidR="00766FF7" w:rsidRPr="00250303" w14:paraId="3DA63F86" w14:textId="77777777">
        <w:trPr>
          <w:trHeight w:val="440"/>
        </w:trPr>
        <w:tc>
          <w:tcPr>
            <w:tcW w:w="552" w:type="dxa"/>
            <w:vMerge/>
            <w:tcBorders>
              <w:top w:val="single" w:sz="4" w:space="0" w:color="000000"/>
              <w:left w:val="nil"/>
              <w:bottom w:val="single" w:sz="4" w:space="0" w:color="000000"/>
              <w:right w:val="nil"/>
            </w:tcBorders>
            <w:shd w:val="clear" w:color="auto" w:fill="FFFFFF"/>
          </w:tcPr>
          <w:p w14:paraId="01740851"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5B6FC412" w14:textId="77777777" w:rsidR="00766FF7" w:rsidRPr="00606680" w:rsidRDefault="00AA0B8A">
            <w:pPr>
              <w:pStyle w:val="Body"/>
              <w:spacing w:after="0" w:line="240" w:lineRule="auto"/>
              <w:rPr>
                <w:lang w:val="en-GB"/>
              </w:rPr>
            </w:pPr>
            <w:r w:rsidRPr="00606680">
              <w:rPr>
                <w:rFonts w:ascii="Cambria" w:hAnsi="Cambria"/>
                <w:sz w:val="18"/>
                <w:szCs w:val="18"/>
                <w:lang w:val="en-GB"/>
              </w:rPr>
              <w:t>Evidence uncertainty</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69C1CCAA"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4AD5912A"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7E2ED850"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662D7005"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782F4C80"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4996BECA"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72221A0"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370D396"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A7200E1"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nil"/>
              <w:left w:val="nil"/>
              <w:bottom w:val="nil"/>
              <w:right w:val="nil"/>
            </w:tcBorders>
            <w:shd w:val="clear" w:color="auto" w:fill="auto"/>
            <w:tcMar>
              <w:top w:w="80" w:type="dxa"/>
              <w:left w:w="80" w:type="dxa"/>
              <w:bottom w:w="80" w:type="dxa"/>
              <w:right w:w="80" w:type="dxa"/>
            </w:tcMar>
            <w:vAlign w:val="center"/>
          </w:tcPr>
          <w:p w14:paraId="529873FB" w14:textId="77777777" w:rsidR="00766FF7" w:rsidRPr="00606680" w:rsidRDefault="00AA0B8A">
            <w:pPr>
              <w:pStyle w:val="Body"/>
              <w:spacing w:after="0" w:line="240" w:lineRule="auto"/>
              <w:jc w:val="center"/>
              <w:rPr>
                <w:lang w:val="en-GB"/>
              </w:rPr>
            </w:pPr>
            <w:r w:rsidRPr="00606680">
              <w:rPr>
                <w:b/>
                <w:bCs/>
                <w:sz w:val="18"/>
                <w:szCs w:val="18"/>
                <w:lang w:val="en-GB"/>
              </w:rPr>
              <w:t>67</w:t>
            </w:r>
          </w:p>
        </w:tc>
      </w:tr>
      <w:tr w:rsidR="00766FF7" w:rsidRPr="00250303" w14:paraId="50B3F96D" w14:textId="77777777">
        <w:trPr>
          <w:trHeight w:val="440"/>
        </w:trPr>
        <w:tc>
          <w:tcPr>
            <w:tcW w:w="552" w:type="dxa"/>
            <w:vMerge/>
            <w:tcBorders>
              <w:top w:val="single" w:sz="4" w:space="0" w:color="000000"/>
              <w:left w:val="nil"/>
              <w:bottom w:val="single" w:sz="4" w:space="0" w:color="000000"/>
              <w:right w:val="nil"/>
            </w:tcBorders>
            <w:shd w:val="clear" w:color="auto" w:fill="FFFFFF"/>
          </w:tcPr>
          <w:p w14:paraId="2DDFBB44"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7B1FF365" w14:textId="77777777" w:rsidR="00766FF7" w:rsidRPr="00606680" w:rsidRDefault="00AA0B8A">
            <w:pPr>
              <w:pStyle w:val="Body"/>
              <w:spacing w:after="0" w:line="240" w:lineRule="auto"/>
              <w:rPr>
                <w:lang w:val="en-GB"/>
              </w:rPr>
            </w:pPr>
            <w:r w:rsidRPr="00606680">
              <w:rPr>
                <w:rFonts w:ascii="Cambria" w:hAnsi="Cambria"/>
                <w:sz w:val="18"/>
                <w:szCs w:val="18"/>
                <w:lang w:val="en-GB"/>
              </w:rPr>
              <w:t xml:space="preserve">Treatment procedures </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13C965C7"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0522EFA"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5BE102B0"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6230F9EB"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BF0A05D"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2944CA28"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4F0C271D"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2045616C"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20B73691"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nil"/>
              <w:left w:val="nil"/>
              <w:bottom w:val="nil"/>
              <w:right w:val="nil"/>
            </w:tcBorders>
            <w:shd w:val="clear" w:color="auto" w:fill="FFFFFF"/>
            <w:tcMar>
              <w:top w:w="80" w:type="dxa"/>
              <w:left w:w="80" w:type="dxa"/>
              <w:bottom w:w="80" w:type="dxa"/>
              <w:right w:w="80" w:type="dxa"/>
            </w:tcMar>
            <w:vAlign w:val="center"/>
          </w:tcPr>
          <w:p w14:paraId="2FB51359"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56</w:t>
            </w:r>
          </w:p>
        </w:tc>
      </w:tr>
      <w:tr w:rsidR="00766FF7" w:rsidRPr="00250303" w14:paraId="792FC618" w14:textId="77777777">
        <w:trPr>
          <w:trHeight w:val="445"/>
        </w:trPr>
        <w:tc>
          <w:tcPr>
            <w:tcW w:w="552" w:type="dxa"/>
            <w:vMerge/>
            <w:tcBorders>
              <w:top w:val="single" w:sz="4" w:space="0" w:color="000000"/>
              <w:left w:val="nil"/>
              <w:bottom w:val="single" w:sz="4" w:space="0" w:color="000000"/>
              <w:right w:val="nil"/>
            </w:tcBorders>
            <w:shd w:val="clear" w:color="auto" w:fill="FFFFFF"/>
          </w:tcPr>
          <w:p w14:paraId="23749800" w14:textId="77777777" w:rsidR="00766FF7" w:rsidRPr="00606680" w:rsidRDefault="00766FF7">
            <w:pPr>
              <w:rPr>
                <w:lang w:val="en-GB"/>
              </w:rPr>
            </w:pPr>
          </w:p>
        </w:tc>
        <w:tc>
          <w:tcPr>
            <w:tcW w:w="1707" w:type="dxa"/>
            <w:tcBorders>
              <w:top w:val="nil"/>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4AF803D4" w14:textId="77777777" w:rsidR="00766FF7" w:rsidRPr="00606680" w:rsidRDefault="00AA0B8A">
            <w:pPr>
              <w:pStyle w:val="Body"/>
              <w:spacing w:after="0" w:line="240" w:lineRule="auto"/>
              <w:rPr>
                <w:lang w:val="en-GB"/>
              </w:rPr>
            </w:pPr>
            <w:r w:rsidRPr="00606680">
              <w:rPr>
                <w:rFonts w:ascii="Cambria" w:hAnsi="Cambria"/>
                <w:sz w:val="18"/>
                <w:szCs w:val="18"/>
                <w:lang w:val="en-GB"/>
              </w:rPr>
              <w:t>Balance of harms &amp; benefits</w:t>
            </w:r>
          </w:p>
        </w:tc>
        <w:tc>
          <w:tcPr>
            <w:tcW w:w="603" w:type="dxa"/>
            <w:tcBorders>
              <w:top w:val="nil"/>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27B7AEF7"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4CBFF021" w14:textId="77777777" w:rsidR="00766FF7" w:rsidRPr="00606680" w:rsidRDefault="00766FF7">
            <w:pPr>
              <w:rPr>
                <w:lang w:val="en-GB"/>
              </w:rPr>
            </w:pPr>
          </w:p>
        </w:tc>
        <w:tc>
          <w:tcPr>
            <w:tcW w:w="63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7A6BF6E1"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1AEB0E3A"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468D7D8B"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3D16195C"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13D7AC6D"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53FE8872"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66C555C1" w14:textId="77777777" w:rsidR="00766FF7" w:rsidRPr="00606680" w:rsidRDefault="00766FF7">
            <w:pPr>
              <w:rPr>
                <w:lang w:val="en-GB"/>
              </w:rPr>
            </w:pPr>
          </w:p>
        </w:tc>
        <w:tc>
          <w:tcPr>
            <w:tcW w:w="743"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3B77ACDF"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22</w:t>
            </w:r>
          </w:p>
        </w:tc>
      </w:tr>
      <w:tr w:rsidR="00766FF7" w:rsidRPr="00250303" w14:paraId="5ADF1937" w14:textId="77777777">
        <w:trPr>
          <w:trHeight w:val="245"/>
        </w:trPr>
        <w:tc>
          <w:tcPr>
            <w:tcW w:w="552" w:type="dxa"/>
            <w:vMerge w:val="restart"/>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38CF73D1"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Probability</w:t>
            </w:r>
          </w:p>
        </w:tc>
        <w:tc>
          <w:tcPr>
            <w:tcW w:w="1707" w:type="dxa"/>
            <w:tcBorders>
              <w:top w:val="single" w:sz="4" w:space="0" w:color="000000"/>
              <w:left w:val="nil"/>
              <w:bottom w:val="nil"/>
              <w:right w:val="single" w:sz="4" w:space="0" w:color="000000"/>
            </w:tcBorders>
            <w:shd w:val="clear" w:color="auto" w:fill="FFFFFF"/>
            <w:tcMar>
              <w:top w:w="80" w:type="dxa"/>
              <w:left w:w="80" w:type="dxa"/>
              <w:bottom w:w="80" w:type="dxa"/>
              <w:right w:w="80" w:type="dxa"/>
            </w:tcMar>
            <w:vAlign w:val="center"/>
          </w:tcPr>
          <w:p w14:paraId="099ADE63" w14:textId="77777777" w:rsidR="00766FF7" w:rsidRPr="00606680" w:rsidRDefault="00AA0B8A">
            <w:pPr>
              <w:pStyle w:val="Body"/>
              <w:spacing w:after="0" w:line="240" w:lineRule="auto"/>
              <w:rPr>
                <w:lang w:val="en-GB"/>
              </w:rPr>
            </w:pPr>
            <w:r w:rsidRPr="00606680">
              <w:rPr>
                <w:rFonts w:ascii="Cambria" w:hAnsi="Cambria"/>
                <w:sz w:val="18"/>
                <w:szCs w:val="18"/>
                <w:lang w:val="en-GB"/>
              </w:rPr>
              <w:t>Event rates</w:t>
            </w:r>
          </w:p>
        </w:tc>
        <w:tc>
          <w:tcPr>
            <w:tcW w:w="603"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vAlign w:val="center"/>
          </w:tcPr>
          <w:p w14:paraId="15523E0E"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0F235A82" w14:textId="77777777" w:rsidR="00766FF7" w:rsidRPr="00606680" w:rsidRDefault="00766FF7">
            <w:pPr>
              <w:rPr>
                <w:lang w:val="en-GB"/>
              </w:rPr>
            </w:pPr>
          </w:p>
        </w:tc>
        <w:tc>
          <w:tcPr>
            <w:tcW w:w="63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5A53E246"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5F1C8858"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64A78DE7"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0AFBD361"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9E8D866"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4C2A8AD"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6ACDFD24" w14:textId="77777777" w:rsidR="00766FF7" w:rsidRPr="00606680" w:rsidRDefault="00766FF7">
            <w:pPr>
              <w:rPr>
                <w:lang w:val="en-GB"/>
              </w:rPr>
            </w:pPr>
          </w:p>
        </w:tc>
        <w:tc>
          <w:tcPr>
            <w:tcW w:w="743"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B753780"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0</w:t>
            </w:r>
          </w:p>
        </w:tc>
      </w:tr>
      <w:tr w:rsidR="00766FF7" w:rsidRPr="00250303" w14:paraId="653288D4" w14:textId="77777777">
        <w:trPr>
          <w:trHeight w:val="440"/>
        </w:trPr>
        <w:tc>
          <w:tcPr>
            <w:tcW w:w="552" w:type="dxa"/>
            <w:vMerge/>
            <w:tcBorders>
              <w:top w:val="single" w:sz="4" w:space="0" w:color="000000"/>
              <w:left w:val="nil"/>
              <w:bottom w:val="single" w:sz="4" w:space="0" w:color="000000"/>
              <w:right w:val="nil"/>
            </w:tcBorders>
            <w:shd w:val="clear" w:color="auto" w:fill="FFFFFF"/>
          </w:tcPr>
          <w:p w14:paraId="3BD74C97"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4DA20F20" w14:textId="77777777" w:rsidR="00766FF7" w:rsidRPr="00606680" w:rsidRDefault="00AA0B8A">
            <w:pPr>
              <w:pStyle w:val="Body"/>
              <w:spacing w:after="0" w:line="240" w:lineRule="auto"/>
              <w:rPr>
                <w:lang w:val="en-GB"/>
              </w:rPr>
            </w:pPr>
            <w:r w:rsidRPr="00606680">
              <w:rPr>
                <w:rFonts w:ascii="Cambria" w:hAnsi="Cambria"/>
                <w:sz w:val="18"/>
                <w:szCs w:val="18"/>
                <w:lang w:val="en-GB"/>
              </w:rPr>
              <w:t>Outcome probabilities</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5D2B2965"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5BE001AC" w14:textId="77777777" w:rsidR="00766FF7" w:rsidRPr="00606680" w:rsidRDefault="00766FF7">
            <w:pPr>
              <w:rPr>
                <w:lang w:val="en-GB"/>
              </w:rPr>
            </w:pP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3BAD1899"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7A957BBF"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53B94A3E"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662101B"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7B109EA4"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47A2FAAE"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5277BDDA" w14:textId="77777777" w:rsidR="00766FF7" w:rsidRPr="00606680" w:rsidRDefault="00766FF7">
            <w:pPr>
              <w:rPr>
                <w:lang w:val="en-GB"/>
              </w:rPr>
            </w:pPr>
          </w:p>
        </w:tc>
        <w:tc>
          <w:tcPr>
            <w:tcW w:w="743" w:type="dxa"/>
            <w:tcBorders>
              <w:top w:val="nil"/>
              <w:left w:val="nil"/>
              <w:bottom w:val="nil"/>
              <w:right w:val="nil"/>
            </w:tcBorders>
            <w:shd w:val="clear" w:color="auto" w:fill="FFFFFF"/>
            <w:tcMar>
              <w:top w:w="80" w:type="dxa"/>
              <w:left w:w="80" w:type="dxa"/>
              <w:bottom w:w="80" w:type="dxa"/>
              <w:right w:w="80" w:type="dxa"/>
            </w:tcMar>
            <w:vAlign w:val="center"/>
          </w:tcPr>
          <w:p w14:paraId="56BB2976"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0</w:t>
            </w:r>
          </w:p>
        </w:tc>
      </w:tr>
      <w:tr w:rsidR="00766FF7" w:rsidRPr="00250303" w14:paraId="77ED0115" w14:textId="77777777">
        <w:trPr>
          <w:trHeight w:val="445"/>
        </w:trPr>
        <w:tc>
          <w:tcPr>
            <w:tcW w:w="552" w:type="dxa"/>
            <w:vMerge/>
            <w:tcBorders>
              <w:top w:val="single" w:sz="4" w:space="0" w:color="000000"/>
              <w:left w:val="nil"/>
              <w:bottom w:val="single" w:sz="4" w:space="0" w:color="000000"/>
              <w:right w:val="nil"/>
            </w:tcBorders>
            <w:shd w:val="clear" w:color="auto" w:fill="FFFFFF"/>
          </w:tcPr>
          <w:p w14:paraId="5EB81B9C" w14:textId="77777777" w:rsidR="00766FF7" w:rsidRPr="00606680" w:rsidRDefault="00766FF7">
            <w:pPr>
              <w:rPr>
                <w:lang w:val="en-GB"/>
              </w:rPr>
            </w:pPr>
          </w:p>
        </w:tc>
        <w:tc>
          <w:tcPr>
            <w:tcW w:w="1707" w:type="dxa"/>
            <w:tcBorders>
              <w:top w:val="nil"/>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58080D68" w14:textId="77777777" w:rsidR="00766FF7" w:rsidRPr="00606680" w:rsidRDefault="00AA0B8A">
            <w:pPr>
              <w:pStyle w:val="Body"/>
              <w:spacing w:after="0" w:line="240" w:lineRule="auto"/>
              <w:rPr>
                <w:lang w:val="en-GB"/>
              </w:rPr>
            </w:pPr>
            <w:r w:rsidRPr="00606680">
              <w:rPr>
                <w:rFonts w:ascii="Cambria" w:hAnsi="Cambria"/>
                <w:sz w:val="18"/>
                <w:szCs w:val="18"/>
                <w:lang w:val="en-GB"/>
              </w:rPr>
              <w:t>Probability diagrams</w:t>
            </w:r>
          </w:p>
        </w:tc>
        <w:tc>
          <w:tcPr>
            <w:tcW w:w="603" w:type="dxa"/>
            <w:tcBorders>
              <w:top w:val="nil"/>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47F73189"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71343E0B" w14:textId="77777777" w:rsidR="00766FF7" w:rsidRPr="00606680" w:rsidRDefault="00766FF7">
            <w:pPr>
              <w:rPr>
                <w:lang w:val="en-GB"/>
              </w:rPr>
            </w:pPr>
          </w:p>
        </w:tc>
        <w:tc>
          <w:tcPr>
            <w:tcW w:w="63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7C3D0DB3"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4D4386D6"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32988E7E"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219F4DF1"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777DEC0A"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34D54580"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74D821BA" w14:textId="77777777" w:rsidR="00766FF7" w:rsidRPr="00606680" w:rsidRDefault="00766FF7">
            <w:pPr>
              <w:rPr>
                <w:lang w:val="en-GB"/>
              </w:rPr>
            </w:pPr>
          </w:p>
        </w:tc>
        <w:tc>
          <w:tcPr>
            <w:tcW w:w="743"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2292E1CC"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0</w:t>
            </w:r>
          </w:p>
        </w:tc>
      </w:tr>
      <w:tr w:rsidR="00766FF7" w:rsidRPr="00250303" w14:paraId="69D79004" w14:textId="77777777">
        <w:trPr>
          <w:trHeight w:val="245"/>
        </w:trPr>
        <w:tc>
          <w:tcPr>
            <w:tcW w:w="552" w:type="dxa"/>
            <w:vMerge w:val="restart"/>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5A4F88C0"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Accurate</w:t>
            </w:r>
          </w:p>
        </w:tc>
        <w:tc>
          <w:tcPr>
            <w:tcW w:w="1707" w:type="dxa"/>
            <w:tcBorders>
              <w:top w:val="single" w:sz="4" w:space="0" w:color="000000"/>
              <w:left w:val="nil"/>
              <w:bottom w:val="nil"/>
              <w:right w:val="single" w:sz="4" w:space="0" w:color="000000"/>
            </w:tcBorders>
            <w:shd w:val="clear" w:color="auto" w:fill="FFFFFF"/>
            <w:tcMar>
              <w:top w:w="80" w:type="dxa"/>
              <w:left w:w="80" w:type="dxa"/>
              <w:bottom w:w="80" w:type="dxa"/>
              <w:right w:w="80" w:type="dxa"/>
            </w:tcMar>
            <w:vAlign w:val="center"/>
          </w:tcPr>
          <w:p w14:paraId="383E0CFC" w14:textId="77777777" w:rsidR="00766FF7" w:rsidRPr="00606680" w:rsidRDefault="00AA0B8A">
            <w:pPr>
              <w:pStyle w:val="Body"/>
              <w:spacing w:after="0" w:line="240" w:lineRule="auto"/>
              <w:rPr>
                <w:lang w:val="en-GB"/>
              </w:rPr>
            </w:pPr>
            <w:r w:rsidRPr="00606680">
              <w:rPr>
                <w:rFonts w:ascii="Cambria" w:hAnsi="Cambria"/>
                <w:sz w:val="18"/>
                <w:szCs w:val="18"/>
                <w:lang w:val="en-GB"/>
              </w:rPr>
              <w:t>Evidence sources</w:t>
            </w:r>
          </w:p>
        </w:tc>
        <w:tc>
          <w:tcPr>
            <w:tcW w:w="603"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vAlign w:val="center"/>
          </w:tcPr>
          <w:p w14:paraId="3F84F437"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6A99C58F" w14:textId="77777777" w:rsidR="00766FF7" w:rsidRPr="00606680" w:rsidRDefault="00766FF7">
            <w:pPr>
              <w:rPr>
                <w:lang w:val="en-GB"/>
              </w:rPr>
            </w:pPr>
          </w:p>
        </w:tc>
        <w:tc>
          <w:tcPr>
            <w:tcW w:w="63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283CE826"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43A2D48B"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58C0B10F"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355811C"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32470842"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6A1493D5"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327833A3" w14:textId="77777777" w:rsidR="00766FF7" w:rsidRPr="00606680" w:rsidRDefault="00766FF7">
            <w:pPr>
              <w:rPr>
                <w:lang w:val="en-GB"/>
              </w:rPr>
            </w:pPr>
          </w:p>
        </w:tc>
        <w:tc>
          <w:tcPr>
            <w:tcW w:w="743"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4861C536"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22</w:t>
            </w:r>
          </w:p>
        </w:tc>
      </w:tr>
      <w:tr w:rsidR="00766FF7" w:rsidRPr="00250303" w14:paraId="017557D2" w14:textId="77777777">
        <w:trPr>
          <w:trHeight w:val="240"/>
        </w:trPr>
        <w:tc>
          <w:tcPr>
            <w:tcW w:w="552" w:type="dxa"/>
            <w:vMerge/>
            <w:tcBorders>
              <w:top w:val="single" w:sz="4" w:space="0" w:color="000000"/>
              <w:left w:val="nil"/>
              <w:bottom w:val="single" w:sz="4" w:space="0" w:color="000000"/>
              <w:right w:val="nil"/>
            </w:tcBorders>
            <w:shd w:val="clear" w:color="auto" w:fill="FFFFFF"/>
          </w:tcPr>
          <w:p w14:paraId="0DBCDCC5"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216E39F3" w14:textId="77777777" w:rsidR="00766FF7" w:rsidRPr="00606680" w:rsidRDefault="00AA0B8A">
            <w:pPr>
              <w:pStyle w:val="Body"/>
              <w:spacing w:after="0" w:line="240" w:lineRule="auto"/>
              <w:rPr>
                <w:lang w:val="en-GB"/>
              </w:rPr>
            </w:pPr>
            <w:r w:rsidRPr="00606680">
              <w:rPr>
                <w:rFonts w:ascii="Cambria" w:hAnsi="Cambria"/>
                <w:sz w:val="18"/>
                <w:szCs w:val="18"/>
                <w:lang w:val="en-GB"/>
              </w:rPr>
              <w:t>Clinical evidence</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1CB1E497"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6F9B2901" w14:textId="77777777" w:rsidR="00766FF7" w:rsidRPr="00606680" w:rsidRDefault="00766FF7">
            <w:pPr>
              <w:rPr>
                <w:lang w:val="en-GB"/>
              </w:rPr>
            </w:pP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2E80F563"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2452B1B4"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13781EF5"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2486B4F"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2F49620F"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2D43A14F"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16902599" w14:textId="77777777" w:rsidR="00766FF7" w:rsidRPr="00606680" w:rsidRDefault="00766FF7">
            <w:pPr>
              <w:rPr>
                <w:lang w:val="en-GB"/>
              </w:rPr>
            </w:pPr>
          </w:p>
        </w:tc>
        <w:tc>
          <w:tcPr>
            <w:tcW w:w="743" w:type="dxa"/>
            <w:tcBorders>
              <w:top w:val="nil"/>
              <w:left w:val="nil"/>
              <w:bottom w:val="nil"/>
              <w:right w:val="nil"/>
            </w:tcBorders>
            <w:shd w:val="clear" w:color="auto" w:fill="FFFFFF"/>
            <w:tcMar>
              <w:top w:w="80" w:type="dxa"/>
              <w:left w:w="80" w:type="dxa"/>
              <w:bottom w:w="80" w:type="dxa"/>
              <w:right w:w="80" w:type="dxa"/>
            </w:tcMar>
            <w:vAlign w:val="center"/>
          </w:tcPr>
          <w:p w14:paraId="32FF2684"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22</w:t>
            </w:r>
          </w:p>
        </w:tc>
      </w:tr>
      <w:tr w:rsidR="00766FF7" w:rsidRPr="00250303" w14:paraId="68B90D1E" w14:textId="77777777">
        <w:trPr>
          <w:trHeight w:val="440"/>
        </w:trPr>
        <w:tc>
          <w:tcPr>
            <w:tcW w:w="552" w:type="dxa"/>
            <w:vMerge/>
            <w:tcBorders>
              <w:top w:val="single" w:sz="4" w:space="0" w:color="000000"/>
              <w:left w:val="nil"/>
              <w:bottom w:val="single" w:sz="4" w:space="0" w:color="000000"/>
              <w:right w:val="nil"/>
            </w:tcBorders>
            <w:shd w:val="clear" w:color="auto" w:fill="FFFFFF"/>
          </w:tcPr>
          <w:p w14:paraId="0DB6B9CE"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3602D540" w14:textId="77777777" w:rsidR="00766FF7" w:rsidRPr="00606680" w:rsidRDefault="00AA0B8A">
            <w:pPr>
              <w:pStyle w:val="Body"/>
              <w:spacing w:after="0" w:line="240" w:lineRule="auto"/>
              <w:rPr>
                <w:lang w:val="en-GB"/>
              </w:rPr>
            </w:pPr>
            <w:r w:rsidRPr="00606680">
              <w:rPr>
                <w:rFonts w:ascii="Cambria" w:hAnsi="Cambria"/>
                <w:sz w:val="18"/>
                <w:szCs w:val="18"/>
                <w:lang w:val="en-GB"/>
              </w:rPr>
              <w:t>Prevalence estimates</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25BBCD2F"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0BB4676" w14:textId="77777777" w:rsidR="00766FF7" w:rsidRPr="00606680" w:rsidRDefault="00766FF7">
            <w:pPr>
              <w:rPr>
                <w:lang w:val="en-GB"/>
              </w:rPr>
            </w:pP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1B8AF429"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CC593D3"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2C4D1B5"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53ADCE3E"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4DCDF0EC"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70A07AC1"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579222F7" w14:textId="77777777" w:rsidR="00766FF7" w:rsidRPr="00606680" w:rsidRDefault="00766FF7">
            <w:pPr>
              <w:rPr>
                <w:lang w:val="en-GB"/>
              </w:rPr>
            </w:pPr>
          </w:p>
        </w:tc>
        <w:tc>
          <w:tcPr>
            <w:tcW w:w="743" w:type="dxa"/>
            <w:tcBorders>
              <w:top w:val="nil"/>
              <w:left w:val="nil"/>
              <w:bottom w:val="nil"/>
              <w:right w:val="nil"/>
            </w:tcBorders>
            <w:shd w:val="clear" w:color="auto" w:fill="FFFFFF"/>
            <w:tcMar>
              <w:top w:w="80" w:type="dxa"/>
              <w:left w:w="80" w:type="dxa"/>
              <w:bottom w:w="80" w:type="dxa"/>
              <w:right w:w="80" w:type="dxa"/>
            </w:tcMar>
            <w:vAlign w:val="center"/>
          </w:tcPr>
          <w:p w14:paraId="1C544A74"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33</w:t>
            </w:r>
          </w:p>
        </w:tc>
      </w:tr>
      <w:tr w:rsidR="00766FF7" w:rsidRPr="00250303" w14:paraId="61A796D3" w14:textId="77777777">
        <w:trPr>
          <w:trHeight w:val="445"/>
        </w:trPr>
        <w:tc>
          <w:tcPr>
            <w:tcW w:w="552" w:type="dxa"/>
            <w:vMerge/>
            <w:tcBorders>
              <w:top w:val="single" w:sz="4" w:space="0" w:color="000000"/>
              <w:left w:val="nil"/>
              <w:bottom w:val="single" w:sz="4" w:space="0" w:color="000000"/>
              <w:right w:val="nil"/>
            </w:tcBorders>
            <w:shd w:val="clear" w:color="auto" w:fill="FFFFFF"/>
          </w:tcPr>
          <w:p w14:paraId="1E3934F5" w14:textId="77777777" w:rsidR="00766FF7" w:rsidRPr="00606680" w:rsidRDefault="00766FF7">
            <w:pPr>
              <w:rPr>
                <w:lang w:val="en-GB"/>
              </w:rPr>
            </w:pPr>
          </w:p>
        </w:tc>
        <w:tc>
          <w:tcPr>
            <w:tcW w:w="1707" w:type="dxa"/>
            <w:tcBorders>
              <w:top w:val="nil"/>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13B1548D" w14:textId="77777777" w:rsidR="00766FF7" w:rsidRPr="00606680" w:rsidRDefault="00AA0B8A">
            <w:pPr>
              <w:pStyle w:val="Body"/>
              <w:spacing w:after="0" w:line="240" w:lineRule="auto"/>
              <w:rPr>
                <w:lang w:val="en-GB"/>
              </w:rPr>
            </w:pPr>
            <w:r w:rsidRPr="00606680">
              <w:rPr>
                <w:rFonts w:ascii="Cambria" w:hAnsi="Cambria"/>
                <w:sz w:val="18"/>
                <w:szCs w:val="18"/>
                <w:lang w:val="en-GB"/>
              </w:rPr>
              <w:t>Opinion &amp; advertising</w:t>
            </w:r>
          </w:p>
        </w:tc>
        <w:tc>
          <w:tcPr>
            <w:tcW w:w="603" w:type="dxa"/>
            <w:tcBorders>
              <w:top w:val="nil"/>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15056BE2"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0C087B98" w14:textId="77777777" w:rsidR="00766FF7" w:rsidRPr="00606680" w:rsidRDefault="00766FF7">
            <w:pPr>
              <w:rPr>
                <w:lang w:val="en-GB"/>
              </w:rPr>
            </w:pPr>
          </w:p>
        </w:tc>
        <w:tc>
          <w:tcPr>
            <w:tcW w:w="63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3C7A3C6D"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386D0301"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49191C4C"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635F6EC4"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5F294944"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4DEC9D67"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095F613F" w14:textId="77777777" w:rsidR="00766FF7" w:rsidRPr="00606680" w:rsidRDefault="00766FF7">
            <w:pPr>
              <w:rPr>
                <w:lang w:val="en-GB"/>
              </w:rPr>
            </w:pPr>
          </w:p>
        </w:tc>
        <w:tc>
          <w:tcPr>
            <w:tcW w:w="743"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2B2265C9"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0</w:t>
            </w:r>
          </w:p>
        </w:tc>
      </w:tr>
      <w:tr w:rsidR="00766FF7" w:rsidRPr="00250303" w14:paraId="6FC0F8BA" w14:textId="77777777">
        <w:trPr>
          <w:trHeight w:val="445"/>
        </w:trPr>
        <w:tc>
          <w:tcPr>
            <w:tcW w:w="552" w:type="dxa"/>
            <w:vMerge w:val="restart"/>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75520F71"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Decision Making</w:t>
            </w:r>
          </w:p>
        </w:tc>
        <w:tc>
          <w:tcPr>
            <w:tcW w:w="1707" w:type="dxa"/>
            <w:tcBorders>
              <w:top w:val="single" w:sz="4" w:space="0" w:color="000000"/>
              <w:left w:val="nil"/>
              <w:bottom w:val="nil"/>
              <w:right w:val="single" w:sz="4" w:space="0" w:color="000000"/>
            </w:tcBorders>
            <w:shd w:val="clear" w:color="auto" w:fill="FFFFFF"/>
            <w:tcMar>
              <w:top w:w="80" w:type="dxa"/>
              <w:left w:w="80" w:type="dxa"/>
              <w:bottom w:w="80" w:type="dxa"/>
              <w:right w:w="80" w:type="dxa"/>
            </w:tcMar>
            <w:vAlign w:val="center"/>
          </w:tcPr>
          <w:p w14:paraId="68274661" w14:textId="77777777" w:rsidR="00766FF7" w:rsidRPr="00606680" w:rsidRDefault="00AA0B8A">
            <w:pPr>
              <w:pStyle w:val="Body"/>
              <w:spacing w:after="0" w:line="240" w:lineRule="auto"/>
              <w:rPr>
                <w:lang w:val="en-GB"/>
              </w:rPr>
            </w:pPr>
            <w:r w:rsidRPr="00606680">
              <w:rPr>
                <w:rFonts w:ascii="Cambria" w:hAnsi="Cambria"/>
                <w:sz w:val="18"/>
                <w:szCs w:val="18"/>
                <w:lang w:val="en-GB"/>
              </w:rPr>
              <w:t>Specifies patient decisions</w:t>
            </w:r>
          </w:p>
        </w:tc>
        <w:tc>
          <w:tcPr>
            <w:tcW w:w="603"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vAlign w:val="center"/>
          </w:tcPr>
          <w:p w14:paraId="45C3D978"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057AAF75" w14:textId="77777777" w:rsidR="00766FF7" w:rsidRPr="00606680" w:rsidRDefault="00766FF7">
            <w:pPr>
              <w:rPr>
                <w:lang w:val="en-GB"/>
              </w:rPr>
            </w:pPr>
          </w:p>
        </w:tc>
        <w:tc>
          <w:tcPr>
            <w:tcW w:w="63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4EA9CD55"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633707B3"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512F455A"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1D847A0B"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E4AC47F"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15612770"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4B32AB5C" w14:textId="77777777" w:rsidR="00766FF7" w:rsidRPr="00606680" w:rsidRDefault="00766FF7">
            <w:pPr>
              <w:rPr>
                <w:lang w:val="en-GB"/>
              </w:rPr>
            </w:pPr>
          </w:p>
        </w:tc>
        <w:tc>
          <w:tcPr>
            <w:tcW w:w="743"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1E4C0AF"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33</w:t>
            </w:r>
          </w:p>
        </w:tc>
      </w:tr>
      <w:tr w:rsidR="00766FF7" w:rsidRPr="00250303" w14:paraId="028EE825" w14:textId="77777777">
        <w:trPr>
          <w:trHeight w:val="440"/>
        </w:trPr>
        <w:tc>
          <w:tcPr>
            <w:tcW w:w="552" w:type="dxa"/>
            <w:vMerge/>
            <w:tcBorders>
              <w:top w:val="single" w:sz="4" w:space="0" w:color="000000"/>
              <w:left w:val="nil"/>
              <w:bottom w:val="single" w:sz="4" w:space="0" w:color="000000"/>
              <w:right w:val="nil"/>
            </w:tcBorders>
            <w:shd w:val="clear" w:color="auto" w:fill="FFFFFF"/>
          </w:tcPr>
          <w:p w14:paraId="5912DAD9"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4362AA99" w14:textId="77777777" w:rsidR="00766FF7" w:rsidRPr="00606680" w:rsidRDefault="00AA0B8A">
            <w:pPr>
              <w:pStyle w:val="Body"/>
              <w:spacing w:after="0" w:line="240" w:lineRule="auto"/>
              <w:rPr>
                <w:lang w:val="en-GB"/>
              </w:rPr>
            </w:pPr>
            <w:r w:rsidRPr="00606680">
              <w:rPr>
                <w:rFonts w:ascii="Cambria" w:hAnsi="Cambria"/>
                <w:sz w:val="18"/>
                <w:szCs w:val="18"/>
                <w:lang w:val="en-GB"/>
              </w:rPr>
              <w:t>Imagine living with condition</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3B377B69"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5A863E17" w14:textId="77777777" w:rsidR="00766FF7" w:rsidRPr="00606680" w:rsidRDefault="00766FF7">
            <w:pPr>
              <w:rPr>
                <w:lang w:val="en-GB"/>
              </w:rPr>
            </w:pP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6B08D51D"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4CE4B4CB"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7CF8A1F0"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69697E5A"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F2140CE"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9BFC6DA"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1D3C4C86" w14:textId="77777777" w:rsidR="00766FF7" w:rsidRPr="00606680" w:rsidRDefault="00766FF7">
            <w:pPr>
              <w:rPr>
                <w:lang w:val="en-GB"/>
              </w:rPr>
            </w:pPr>
          </w:p>
        </w:tc>
        <w:tc>
          <w:tcPr>
            <w:tcW w:w="743" w:type="dxa"/>
            <w:tcBorders>
              <w:top w:val="nil"/>
              <w:left w:val="nil"/>
              <w:bottom w:val="nil"/>
              <w:right w:val="nil"/>
            </w:tcBorders>
            <w:shd w:val="clear" w:color="auto" w:fill="FFFFFF"/>
            <w:tcMar>
              <w:top w:w="80" w:type="dxa"/>
              <w:left w:w="80" w:type="dxa"/>
              <w:bottom w:w="80" w:type="dxa"/>
              <w:right w:w="80" w:type="dxa"/>
            </w:tcMar>
            <w:vAlign w:val="center"/>
          </w:tcPr>
          <w:p w14:paraId="2D50746B"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22</w:t>
            </w:r>
          </w:p>
        </w:tc>
      </w:tr>
      <w:tr w:rsidR="00766FF7" w:rsidRPr="00250303" w14:paraId="4B7C2880" w14:textId="77777777">
        <w:trPr>
          <w:trHeight w:val="440"/>
        </w:trPr>
        <w:tc>
          <w:tcPr>
            <w:tcW w:w="552" w:type="dxa"/>
            <w:vMerge/>
            <w:tcBorders>
              <w:top w:val="single" w:sz="4" w:space="0" w:color="000000"/>
              <w:left w:val="nil"/>
              <w:bottom w:val="single" w:sz="4" w:space="0" w:color="000000"/>
              <w:right w:val="nil"/>
            </w:tcBorders>
            <w:shd w:val="clear" w:color="auto" w:fill="FFFFFF"/>
          </w:tcPr>
          <w:p w14:paraId="3F6C7A8E"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3FA66C62" w14:textId="77777777" w:rsidR="00766FF7" w:rsidRPr="00606680" w:rsidRDefault="00AA0B8A">
            <w:pPr>
              <w:pStyle w:val="Body"/>
              <w:spacing w:after="0" w:line="240" w:lineRule="auto"/>
              <w:rPr>
                <w:lang w:val="en-GB"/>
              </w:rPr>
            </w:pPr>
            <w:r w:rsidRPr="00606680">
              <w:rPr>
                <w:rFonts w:ascii="Cambria" w:hAnsi="Cambria"/>
                <w:sz w:val="18"/>
                <w:szCs w:val="18"/>
                <w:lang w:val="en-GB"/>
              </w:rPr>
              <w:t>Factors affecting action</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6E98D16D"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77A73D07" w14:textId="77777777" w:rsidR="00766FF7" w:rsidRPr="00606680" w:rsidRDefault="00766FF7">
            <w:pPr>
              <w:rPr>
                <w:lang w:val="en-GB"/>
              </w:rPr>
            </w:pP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65DD2E40"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71443F10"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623445A4"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A609619"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66AF7AD"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40AC8356"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5374BC4" w14:textId="77777777" w:rsidR="00766FF7" w:rsidRPr="00606680" w:rsidRDefault="00766FF7">
            <w:pPr>
              <w:rPr>
                <w:lang w:val="en-GB"/>
              </w:rPr>
            </w:pPr>
          </w:p>
        </w:tc>
        <w:tc>
          <w:tcPr>
            <w:tcW w:w="743" w:type="dxa"/>
            <w:tcBorders>
              <w:top w:val="nil"/>
              <w:left w:val="nil"/>
              <w:bottom w:val="nil"/>
              <w:right w:val="nil"/>
            </w:tcBorders>
            <w:shd w:val="clear" w:color="auto" w:fill="FFFFFF"/>
            <w:tcMar>
              <w:top w:w="80" w:type="dxa"/>
              <w:left w:w="80" w:type="dxa"/>
              <w:bottom w:w="80" w:type="dxa"/>
              <w:right w:w="80" w:type="dxa"/>
            </w:tcMar>
            <w:vAlign w:val="center"/>
          </w:tcPr>
          <w:p w14:paraId="256269A8"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11</w:t>
            </w:r>
          </w:p>
        </w:tc>
      </w:tr>
      <w:tr w:rsidR="00766FF7" w:rsidRPr="00250303" w14:paraId="5D53C4F8" w14:textId="77777777">
        <w:trPr>
          <w:trHeight w:val="440"/>
        </w:trPr>
        <w:tc>
          <w:tcPr>
            <w:tcW w:w="552" w:type="dxa"/>
            <w:vMerge/>
            <w:tcBorders>
              <w:top w:val="single" w:sz="4" w:space="0" w:color="000000"/>
              <w:left w:val="nil"/>
              <w:bottom w:val="single" w:sz="4" w:space="0" w:color="000000"/>
              <w:right w:val="nil"/>
            </w:tcBorders>
            <w:shd w:val="clear" w:color="auto" w:fill="FFFFFF"/>
          </w:tcPr>
          <w:p w14:paraId="752A8180"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7AB704E1" w14:textId="77777777" w:rsidR="00766FF7" w:rsidRPr="00606680" w:rsidRDefault="00AA0B8A">
            <w:pPr>
              <w:pStyle w:val="Body"/>
              <w:spacing w:after="0" w:line="240" w:lineRule="auto"/>
              <w:rPr>
                <w:lang w:val="en-GB"/>
              </w:rPr>
            </w:pPr>
            <w:r w:rsidRPr="00606680">
              <w:rPr>
                <w:rFonts w:ascii="Cambria" w:hAnsi="Cambria"/>
                <w:sz w:val="18"/>
                <w:szCs w:val="18"/>
                <w:lang w:val="en-GB"/>
              </w:rPr>
              <w:t>Tools to help decisions</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5A4335D4"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5F74FD3A"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26237389"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91423F7"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54B4825C"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2BF9F623"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2F647A14"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CAC112E"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01BE93A"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nil"/>
              <w:left w:val="nil"/>
              <w:bottom w:val="nil"/>
              <w:right w:val="nil"/>
            </w:tcBorders>
            <w:shd w:val="clear" w:color="auto" w:fill="FFFFFF"/>
            <w:tcMar>
              <w:top w:w="80" w:type="dxa"/>
              <w:left w:w="80" w:type="dxa"/>
              <w:bottom w:w="80" w:type="dxa"/>
              <w:right w:w="80" w:type="dxa"/>
            </w:tcMar>
            <w:vAlign w:val="center"/>
          </w:tcPr>
          <w:p w14:paraId="39CF35E8"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89</w:t>
            </w:r>
          </w:p>
        </w:tc>
      </w:tr>
      <w:tr w:rsidR="00766FF7" w:rsidRPr="00250303" w14:paraId="6FD25289" w14:textId="77777777">
        <w:trPr>
          <w:trHeight w:val="245"/>
        </w:trPr>
        <w:tc>
          <w:tcPr>
            <w:tcW w:w="552" w:type="dxa"/>
            <w:vMerge/>
            <w:tcBorders>
              <w:top w:val="single" w:sz="4" w:space="0" w:color="000000"/>
              <w:left w:val="nil"/>
              <w:bottom w:val="single" w:sz="4" w:space="0" w:color="000000"/>
              <w:right w:val="nil"/>
            </w:tcBorders>
            <w:shd w:val="clear" w:color="auto" w:fill="FFFFFF"/>
          </w:tcPr>
          <w:p w14:paraId="71B84711" w14:textId="77777777" w:rsidR="00766FF7" w:rsidRPr="00606680" w:rsidRDefault="00766FF7">
            <w:pPr>
              <w:rPr>
                <w:lang w:val="en-GB"/>
              </w:rPr>
            </w:pPr>
          </w:p>
        </w:tc>
        <w:tc>
          <w:tcPr>
            <w:tcW w:w="1707" w:type="dxa"/>
            <w:tcBorders>
              <w:top w:val="nil"/>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458B435F" w14:textId="77777777" w:rsidR="00766FF7" w:rsidRPr="00606680" w:rsidRDefault="00AA0B8A">
            <w:pPr>
              <w:pStyle w:val="Body"/>
              <w:spacing w:after="0" w:line="240" w:lineRule="auto"/>
              <w:rPr>
                <w:lang w:val="en-GB"/>
              </w:rPr>
            </w:pPr>
            <w:r w:rsidRPr="00606680">
              <w:rPr>
                <w:rFonts w:ascii="Cambria" w:hAnsi="Cambria"/>
                <w:sz w:val="18"/>
                <w:szCs w:val="18"/>
                <w:lang w:val="en-GB"/>
              </w:rPr>
              <w:t>Social care issues</w:t>
            </w:r>
          </w:p>
        </w:tc>
        <w:tc>
          <w:tcPr>
            <w:tcW w:w="603" w:type="dxa"/>
            <w:tcBorders>
              <w:top w:val="nil"/>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0AA47872"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62AD543A" w14:textId="77777777" w:rsidR="00766FF7" w:rsidRPr="00606680" w:rsidRDefault="00766FF7">
            <w:pPr>
              <w:rPr>
                <w:lang w:val="en-GB"/>
              </w:rPr>
            </w:pPr>
          </w:p>
        </w:tc>
        <w:tc>
          <w:tcPr>
            <w:tcW w:w="63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2E85125C"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421E0C5E"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15CD4DCA"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002DF77B"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7E7BECE4"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733BE468"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5BB6627D" w14:textId="77777777" w:rsidR="00766FF7" w:rsidRPr="00606680" w:rsidRDefault="00766FF7">
            <w:pPr>
              <w:rPr>
                <w:lang w:val="en-GB"/>
              </w:rPr>
            </w:pPr>
          </w:p>
        </w:tc>
        <w:tc>
          <w:tcPr>
            <w:tcW w:w="743"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7EED4739"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33</w:t>
            </w:r>
          </w:p>
        </w:tc>
      </w:tr>
      <w:tr w:rsidR="00766FF7" w:rsidRPr="00250303" w14:paraId="43F4911D" w14:textId="77777777">
        <w:trPr>
          <w:trHeight w:val="445"/>
        </w:trPr>
        <w:tc>
          <w:tcPr>
            <w:tcW w:w="552" w:type="dxa"/>
            <w:vMerge w:val="restart"/>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72B54348" w14:textId="4E13812C" w:rsidR="00766FF7" w:rsidRPr="00606680" w:rsidRDefault="00AA0B8A">
            <w:pPr>
              <w:pStyle w:val="Body"/>
              <w:spacing w:after="0" w:line="240" w:lineRule="auto"/>
              <w:jc w:val="center"/>
              <w:rPr>
                <w:lang w:val="en-GB"/>
              </w:rPr>
            </w:pPr>
            <w:r w:rsidRPr="00606680">
              <w:rPr>
                <w:rFonts w:ascii="Cambria" w:hAnsi="Cambria"/>
                <w:b/>
                <w:bCs/>
                <w:sz w:val="18"/>
                <w:szCs w:val="18"/>
                <w:lang w:val="en-GB"/>
              </w:rPr>
              <w:t>C of I</w:t>
            </w:r>
            <w:r w:rsidR="00606680">
              <w:rPr>
                <w:rStyle w:val="FootnoteReference"/>
                <w:rFonts w:ascii="Cambria" w:hAnsi="Cambria"/>
                <w:b/>
                <w:bCs/>
                <w:sz w:val="18"/>
                <w:szCs w:val="18"/>
                <w:lang w:val="en-GB"/>
              </w:rPr>
              <w:footnoteReference w:id="6"/>
            </w:r>
          </w:p>
        </w:tc>
        <w:tc>
          <w:tcPr>
            <w:tcW w:w="1707" w:type="dxa"/>
            <w:tcBorders>
              <w:top w:val="single" w:sz="4" w:space="0" w:color="000000"/>
              <w:left w:val="nil"/>
              <w:bottom w:val="nil"/>
              <w:right w:val="single" w:sz="4" w:space="0" w:color="000000"/>
            </w:tcBorders>
            <w:shd w:val="clear" w:color="auto" w:fill="FFFFFF"/>
            <w:tcMar>
              <w:top w:w="80" w:type="dxa"/>
              <w:left w:w="80" w:type="dxa"/>
              <w:bottom w:w="80" w:type="dxa"/>
              <w:right w:w="80" w:type="dxa"/>
            </w:tcMar>
            <w:vAlign w:val="center"/>
          </w:tcPr>
          <w:p w14:paraId="2EE3288E" w14:textId="77777777" w:rsidR="00766FF7" w:rsidRPr="00606680" w:rsidRDefault="00AA0B8A">
            <w:pPr>
              <w:pStyle w:val="Body"/>
              <w:spacing w:after="0" w:line="240" w:lineRule="auto"/>
              <w:rPr>
                <w:lang w:val="en-GB"/>
              </w:rPr>
            </w:pPr>
            <w:r w:rsidRPr="00606680">
              <w:rPr>
                <w:rFonts w:ascii="Cambria" w:hAnsi="Cambria"/>
                <w:sz w:val="18"/>
                <w:szCs w:val="18"/>
                <w:lang w:val="en-GB"/>
              </w:rPr>
              <w:t>Authors’ credentials</w:t>
            </w:r>
          </w:p>
        </w:tc>
        <w:tc>
          <w:tcPr>
            <w:tcW w:w="603"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vAlign w:val="center"/>
          </w:tcPr>
          <w:p w14:paraId="5B978BC1"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5FD93F7B"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2C653FC1"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434BA26F"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47A35590"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60165BF6"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54D2E6B9"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39EA38CD"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6991D208" w14:textId="77777777" w:rsidR="00766FF7" w:rsidRPr="00606680" w:rsidRDefault="00766FF7">
            <w:pPr>
              <w:rPr>
                <w:lang w:val="en-GB"/>
              </w:rPr>
            </w:pPr>
          </w:p>
        </w:tc>
        <w:tc>
          <w:tcPr>
            <w:tcW w:w="743"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1A337AA3"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44</w:t>
            </w:r>
          </w:p>
        </w:tc>
      </w:tr>
      <w:tr w:rsidR="00766FF7" w:rsidRPr="00250303" w14:paraId="695E0D25" w14:textId="77777777">
        <w:trPr>
          <w:trHeight w:val="245"/>
        </w:trPr>
        <w:tc>
          <w:tcPr>
            <w:tcW w:w="552" w:type="dxa"/>
            <w:vMerge/>
            <w:tcBorders>
              <w:top w:val="single" w:sz="4" w:space="0" w:color="000000"/>
              <w:left w:val="nil"/>
              <w:bottom w:val="single" w:sz="4" w:space="0" w:color="000000"/>
              <w:right w:val="nil"/>
            </w:tcBorders>
            <w:shd w:val="clear" w:color="auto" w:fill="FFFFFF"/>
          </w:tcPr>
          <w:p w14:paraId="186FCD78" w14:textId="77777777" w:rsidR="00766FF7" w:rsidRPr="00606680" w:rsidRDefault="00766FF7">
            <w:pPr>
              <w:rPr>
                <w:lang w:val="en-GB"/>
              </w:rPr>
            </w:pPr>
          </w:p>
        </w:tc>
        <w:tc>
          <w:tcPr>
            <w:tcW w:w="1707" w:type="dxa"/>
            <w:tcBorders>
              <w:top w:val="nil"/>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142A3675" w14:textId="77777777" w:rsidR="00766FF7" w:rsidRPr="00606680" w:rsidRDefault="00AA0B8A">
            <w:pPr>
              <w:pStyle w:val="Body"/>
              <w:spacing w:after="0" w:line="240" w:lineRule="auto"/>
              <w:rPr>
                <w:lang w:val="en-GB"/>
              </w:rPr>
            </w:pPr>
            <w:r w:rsidRPr="00606680">
              <w:rPr>
                <w:rFonts w:ascii="Cambria" w:hAnsi="Cambria"/>
                <w:sz w:val="18"/>
                <w:szCs w:val="18"/>
                <w:lang w:val="en-GB"/>
              </w:rPr>
              <w:t>Funding Source</w:t>
            </w:r>
          </w:p>
        </w:tc>
        <w:tc>
          <w:tcPr>
            <w:tcW w:w="603" w:type="dxa"/>
            <w:tcBorders>
              <w:top w:val="nil"/>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3277F362" w14:textId="77777777" w:rsidR="00766FF7" w:rsidRPr="00606680" w:rsidRDefault="00AA0B8A">
            <w:pPr>
              <w:pStyle w:val="Body"/>
              <w:spacing w:after="0" w:line="240" w:lineRule="auto"/>
              <w:jc w:val="center"/>
              <w:rPr>
                <w:lang w:val="en-GB"/>
              </w:rPr>
            </w:pPr>
            <w:r w:rsidRPr="00606680">
              <w:rPr>
                <w:rFonts w:ascii="Cambria" w:hAnsi="Cambria"/>
                <w:b/>
                <w:bCs/>
                <w:sz w:val="20"/>
                <w:szCs w:val="20"/>
                <w:lang w:val="en-GB"/>
              </w:rPr>
              <w:t>NS</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3EC0B804" w14:textId="77777777" w:rsidR="00766FF7" w:rsidRPr="00606680" w:rsidRDefault="00AA0B8A">
            <w:pPr>
              <w:pStyle w:val="Body"/>
              <w:spacing w:after="0" w:line="240" w:lineRule="auto"/>
              <w:jc w:val="center"/>
              <w:rPr>
                <w:lang w:val="en-GB"/>
              </w:rPr>
            </w:pPr>
            <w:r w:rsidRPr="00606680">
              <w:rPr>
                <w:rFonts w:ascii="Cambria" w:hAnsi="Cambria"/>
                <w:b/>
                <w:bCs/>
                <w:sz w:val="20"/>
                <w:szCs w:val="20"/>
                <w:lang w:val="en-GB"/>
              </w:rPr>
              <w:t>NS</w:t>
            </w:r>
          </w:p>
        </w:tc>
        <w:tc>
          <w:tcPr>
            <w:tcW w:w="63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02603AE3"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40BFCA3E" w14:textId="77777777" w:rsidR="00766FF7" w:rsidRPr="00606680" w:rsidRDefault="00AA0B8A">
            <w:pPr>
              <w:pStyle w:val="Body"/>
              <w:spacing w:after="0" w:line="240" w:lineRule="auto"/>
              <w:jc w:val="center"/>
              <w:rPr>
                <w:lang w:val="en-GB"/>
              </w:rPr>
            </w:pPr>
            <w:r w:rsidRPr="00606680">
              <w:rPr>
                <w:rFonts w:ascii="Cambria" w:hAnsi="Cambria"/>
                <w:b/>
                <w:bCs/>
                <w:sz w:val="20"/>
                <w:szCs w:val="20"/>
                <w:lang w:val="en-GB"/>
              </w:rPr>
              <w:t>NS</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18BE73B6" w14:textId="77777777" w:rsidR="00766FF7" w:rsidRPr="00606680" w:rsidRDefault="00AA0B8A">
            <w:pPr>
              <w:pStyle w:val="Body"/>
              <w:spacing w:after="0" w:line="240" w:lineRule="auto"/>
              <w:jc w:val="center"/>
              <w:rPr>
                <w:lang w:val="en-GB"/>
              </w:rPr>
            </w:pPr>
            <w:r w:rsidRPr="00606680">
              <w:rPr>
                <w:rFonts w:ascii="Cambria" w:hAnsi="Cambria"/>
                <w:b/>
                <w:bCs/>
                <w:sz w:val="20"/>
                <w:szCs w:val="20"/>
                <w:lang w:val="en-GB"/>
              </w:rPr>
              <w:t>NS</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5D69C6A9" w14:textId="77777777" w:rsidR="00766FF7" w:rsidRPr="00606680" w:rsidRDefault="00AA0B8A">
            <w:pPr>
              <w:pStyle w:val="Body"/>
              <w:spacing w:after="0" w:line="240" w:lineRule="auto"/>
              <w:jc w:val="center"/>
              <w:rPr>
                <w:lang w:val="en-GB"/>
              </w:rPr>
            </w:pPr>
            <w:r w:rsidRPr="00606680">
              <w:rPr>
                <w:rFonts w:ascii="Cambria" w:hAnsi="Cambria"/>
                <w:b/>
                <w:bCs/>
                <w:sz w:val="20"/>
                <w:szCs w:val="20"/>
                <w:lang w:val="en-GB"/>
              </w:rPr>
              <w:t>NS</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3DF72E6A"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4EBC7D5C" w14:textId="77777777" w:rsidR="00766FF7" w:rsidRPr="00606680" w:rsidRDefault="00AA0B8A">
            <w:pPr>
              <w:pStyle w:val="Body"/>
              <w:spacing w:after="0" w:line="240" w:lineRule="auto"/>
              <w:jc w:val="center"/>
              <w:rPr>
                <w:lang w:val="en-GB"/>
              </w:rPr>
            </w:pPr>
            <w:r w:rsidRPr="00606680">
              <w:rPr>
                <w:rFonts w:ascii="Cambria" w:hAnsi="Cambria"/>
                <w:b/>
                <w:bCs/>
                <w:sz w:val="20"/>
                <w:szCs w:val="20"/>
                <w:lang w:val="en-GB"/>
              </w:rPr>
              <w:t>NS</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30221EFF" w14:textId="77777777" w:rsidR="00766FF7" w:rsidRPr="00606680" w:rsidRDefault="00AA0B8A">
            <w:pPr>
              <w:pStyle w:val="Body"/>
              <w:spacing w:after="0" w:line="240" w:lineRule="auto"/>
              <w:jc w:val="center"/>
              <w:rPr>
                <w:lang w:val="en-GB"/>
              </w:rPr>
            </w:pPr>
            <w:r w:rsidRPr="00606680">
              <w:rPr>
                <w:rFonts w:ascii="Cambria" w:hAnsi="Cambria"/>
                <w:b/>
                <w:bCs/>
                <w:sz w:val="20"/>
                <w:szCs w:val="20"/>
                <w:lang w:val="en-GB"/>
              </w:rPr>
              <w:t>NS</w:t>
            </w:r>
          </w:p>
        </w:tc>
        <w:tc>
          <w:tcPr>
            <w:tcW w:w="743"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280BD7AF" w14:textId="1521BE71" w:rsidR="00766FF7" w:rsidRPr="00606680" w:rsidRDefault="00142B06">
            <w:pPr>
              <w:pStyle w:val="Body"/>
              <w:spacing w:after="0" w:line="240" w:lineRule="auto"/>
              <w:jc w:val="center"/>
              <w:rPr>
                <w:lang w:val="en-GB"/>
              </w:rPr>
            </w:pPr>
            <w:r>
              <w:rPr>
                <w:rFonts w:ascii="Cambria" w:hAnsi="Cambria"/>
                <w:b/>
                <w:bCs/>
                <w:sz w:val="18"/>
                <w:szCs w:val="18"/>
                <w:lang w:val="en-GB"/>
              </w:rPr>
              <w:t>0</w:t>
            </w:r>
            <w:r w:rsidR="00606680">
              <w:rPr>
                <w:rStyle w:val="FootnoteReference"/>
                <w:rFonts w:ascii="Cambria" w:hAnsi="Cambria"/>
                <w:b/>
                <w:bCs/>
                <w:sz w:val="18"/>
                <w:szCs w:val="18"/>
                <w:lang w:val="en-GB"/>
              </w:rPr>
              <w:footnoteReference w:id="7"/>
            </w:r>
          </w:p>
        </w:tc>
      </w:tr>
      <w:tr w:rsidR="00766FF7" w:rsidRPr="00250303" w14:paraId="47F50B9E" w14:textId="77777777">
        <w:trPr>
          <w:trHeight w:val="245"/>
        </w:trPr>
        <w:tc>
          <w:tcPr>
            <w:tcW w:w="552" w:type="dxa"/>
            <w:vMerge w:val="restart"/>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582B2399"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Structure &amp; Layout</w:t>
            </w:r>
          </w:p>
        </w:tc>
        <w:tc>
          <w:tcPr>
            <w:tcW w:w="1707" w:type="dxa"/>
            <w:tcBorders>
              <w:top w:val="single" w:sz="4" w:space="0" w:color="000000"/>
              <w:left w:val="nil"/>
              <w:bottom w:val="nil"/>
              <w:right w:val="single" w:sz="4" w:space="0" w:color="000000"/>
            </w:tcBorders>
            <w:shd w:val="clear" w:color="auto" w:fill="FFFFFF"/>
            <w:tcMar>
              <w:top w:w="80" w:type="dxa"/>
              <w:left w:w="80" w:type="dxa"/>
              <w:bottom w:w="80" w:type="dxa"/>
              <w:right w:w="80" w:type="dxa"/>
            </w:tcMar>
            <w:vAlign w:val="center"/>
          </w:tcPr>
          <w:p w14:paraId="0A0198A6" w14:textId="77777777" w:rsidR="00766FF7" w:rsidRPr="00606680" w:rsidRDefault="00AA0B8A">
            <w:pPr>
              <w:pStyle w:val="Body"/>
              <w:spacing w:after="0" w:line="240" w:lineRule="auto"/>
              <w:rPr>
                <w:lang w:val="en-GB"/>
              </w:rPr>
            </w:pPr>
            <w:r w:rsidRPr="00606680">
              <w:rPr>
                <w:rFonts w:ascii="Cambria" w:hAnsi="Cambria"/>
                <w:sz w:val="18"/>
                <w:szCs w:val="18"/>
                <w:lang w:val="en-GB"/>
              </w:rPr>
              <w:t>Design</w:t>
            </w:r>
          </w:p>
        </w:tc>
        <w:tc>
          <w:tcPr>
            <w:tcW w:w="603"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vAlign w:val="center"/>
          </w:tcPr>
          <w:p w14:paraId="7A49D9A4"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E2F5166"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852BAC0"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18D34BF7"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D161213"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52C070D1"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3BB4DCF7"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248DBDCF"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6CB76C03"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53B7A9AC"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89</w:t>
            </w:r>
          </w:p>
        </w:tc>
      </w:tr>
      <w:tr w:rsidR="00766FF7" w:rsidRPr="00250303" w14:paraId="46FD2DF1" w14:textId="77777777">
        <w:trPr>
          <w:trHeight w:val="240"/>
        </w:trPr>
        <w:tc>
          <w:tcPr>
            <w:tcW w:w="552" w:type="dxa"/>
            <w:vMerge/>
            <w:tcBorders>
              <w:top w:val="single" w:sz="4" w:space="0" w:color="000000"/>
              <w:left w:val="nil"/>
              <w:bottom w:val="single" w:sz="4" w:space="0" w:color="000000"/>
              <w:right w:val="nil"/>
            </w:tcBorders>
            <w:shd w:val="clear" w:color="auto" w:fill="FFFFFF"/>
          </w:tcPr>
          <w:p w14:paraId="1ECB87F7"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012BC0DD" w14:textId="77777777" w:rsidR="00766FF7" w:rsidRPr="00606680" w:rsidRDefault="00AA0B8A">
            <w:pPr>
              <w:pStyle w:val="Body"/>
              <w:spacing w:after="0" w:line="240" w:lineRule="auto"/>
              <w:rPr>
                <w:lang w:val="en-GB"/>
              </w:rPr>
            </w:pPr>
            <w:r w:rsidRPr="00606680">
              <w:rPr>
                <w:rFonts w:ascii="Cambria" w:hAnsi="Cambria"/>
                <w:sz w:val="18"/>
                <w:szCs w:val="18"/>
                <w:lang w:val="en-GB"/>
              </w:rPr>
              <w:t>Information aids</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06927F42"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D28B775"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5E12D67B"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13BB1882"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BA7F551"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457ADFD8"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15EA3CE2"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562E74A7"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4F3E209B"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nil"/>
              <w:left w:val="nil"/>
              <w:bottom w:val="nil"/>
              <w:right w:val="nil"/>
            </w:tcBorders>
            <w:shd w:val="clear" w:color="auto" w:fill="FFFFFF"/>
            <w:tcMar>
              <w:top w:w="80" w:type="dxa"/>
              <w:left w:w="80" w:type="dxa"/>
              <w:bottom w:w="80" w:type="dxa"/>
              <w:right w:w="80" w:type="dxa"/>
            </w:tcMar>
            <w:vAlign w:val="center"/>
          </w:tcPr>
          <w:p w14:paraId="1D75B067"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89</w:t>
            </w:r>
          </w:p>
        </w:tc>
      </w:tr>
      <w:tr w:rsidR="00766FF7" w:rsidRPr="00250303" w14:paraId="08541BBA" w14:textId="77777777">
        <w:trPr>
          <w:trHeight w:val="440"/>
        </w:trPr>
        <w:tc>
          <w:tcPr>
            <w:tcW w:w="552" w:type="dxa"/>
            <w:vMerge/>
            <w:tcBorders>
              <w:top w:val="single" w:sz="4" w:space="0" w:color="000000"/>
              <w:left w:val="nil"/>
              <w:bottom w:val="single" w:sz="4" w:space="0" w:color="000000"/>
              <w:right w:val="nil"/>
            </w:tcBorders>
            <w:shd w:val="clear" w:color="auto" w:fill="FFFFFF"/>
          </w:tcPr>
          <w:p w14:paraId="79D85E2C"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7CA1C633" w14:textId="77777777" w:rsidR="00766FF7" w:rsidRPr="00606680" w:rsidRDefault="00AA0B8A">
            <w:pPr>
              <w:pStyle w:val="Body"/>
              <w:spacing w:after="0" w:line="240" w:lineRule="auto"/>
              <w:rPr>
                <w:lang w:val="en-GB"/>
              </w:rPr>
            </w:pPr>
            <w:r w:rsidRPr="00606680">
              <w:rPr>
                <w:rFonts w:ascii="Cambria" w:hAnsi="Cambria"/>
                <w:sz w:val="18"/>
                <w:szCs w:val="18"/>
                <w:lang w:val="en-GB"/>
              </w:rPr>
              <w:t>Emphasis/summaries</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653D9B6B"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78052AF"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60F0ABE2"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BFEF2AB"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4EB03D5F"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5A2F48A4"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6302A154"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76F406FA"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ABCA181"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nil"/>
              <w:left w:val="nil"/>
              <w:bottom w:val="nil"/>
              <w:right w:val="nil"/>
            </w:tcBorders>
            <w:shd w:val="clear" w:color="auto" w:fill="FFFFFF"/>
            <w:tcMar>
              <w:top w:w="80" w:type="dxa"/>
              <w:left w:w="80" w:type="dxa"/>
              <w:bottom w:w="80" w:type="dxa"/>
              <w:right w:w="80" w:type="dxa"/>
            </w:tcMar>
            <w:vAlign w:val="center"/>
          </w:tcPr>
          <w:p w14:paraId="018C8EEF"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78</w:t>
            </w:r>
          </w:p>
        </w:tc>
      </w:tr>
      <w:tr w:rsidR="00766FF7" w:rsidRPr="00250303" w14:paraId="4467B97C" w14:textId="77777777">
        <w:trPr>
          <w:trHeight w:val="240"/>
        </w:trPr>
        <w:tc>
          <w:tcPr>
            <w:tcW w:w="552" w:type="dxa"/>
            <w:vMerge/>
            <w:tcBorders>
              <w:top w:val="single" w:sz="4" w:space="0" w:color="000000"/>
              <w:left w:val="nil"/>
              <w:bottom w:val="single" w:sz="4" w:space="0" w:color="000000"/>
              <w:right w:val="nil"/>
            </w:tcBorders>
            <w:shd w:val="clear" w:color="auto" w:fill="FFFFFF"/>
          </w:tcPr>
          <w:p w14:paraId="1DB86B31"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46F4F3C1" w14:textId="77777777" w:rsidR="00766FF7" w:rsidRPr="00606680" w:rsidRDefault="00AA0B8A">
            <w:pPr>
              <w:pStyle w:val="Body"/>
              <w:spacing w:after="0" w:line="240" w:lineRule="auto"/>
              <w:rPr>
                <w:lang w:val="en-GB"/>
              </w:rPr>
            </w:pPr>
            <w:r w:rsidRPr="00606680">
              <w:rPr>
                <w:rFonts w:ascii="Cambria" w:hAnsi="Cambria"/>
                <w:sz w:val="18"/>
                <w:szCs w:val="18"/>
                <w:lang w:val="en-GB"/>
              </w:rPr>
              <w:t>Diagrams</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3E38171B"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8DB3CD4"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5DB95892"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2A87C4CA"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5953481"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80BF867"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E456275"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6DEF095"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1C041F2"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nil"/>
              <w:left w:val="nil"/>
              <w:bottom w:val="nil"/>
              <w:right w:val="nil"/>
            </w:tcBorders>
            <w:shd w:val="clear" w:color="auto" w:fill="FFFFFF"/>
            <w:tcMar>
              <w:top w:w="80" w:type="dxa"/>
              <w:left w:w="80" w:type="dxa"/>
              <w:bottom w:w="80" w:type="dxa"/>
              <w:right w:w="80" w:type="dxa"/>
            </w:tcMar>
            <w:vAlign w:val="center"/>
          </w:tcPr>
          <w:p w14:paraId="37AEB522"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56</w:t>
            </w:r>
          </w:p>
        </w:tc>
      </w:tr>
      <w:tr w:rsidR="00766FF7" w:rsidRPr="00250303" w14:paraId="4694324F" w14:textId="77777777">
        <w:trPr>
          <w:trHeight w:val="440"/>
        </w:trPr>
        <w:tc>
          <w:tcPr>
            <w:tcW w:w="552" w:type="dxa"/>
            <w:vMerge/>
            <w:tcBorders>
              <w:top w:val="single" w:sz="4" w:space="0" w:color="000000"/>
              <w:left w:val="nil"/>
              <w:bottom w:val="single" w:sz="4" w:space="0" w:color="000000"/>
              <w:right w:val="nil"/>
            </w:tcBorders>
            <w:shd w:val="clear" w:color="auto" w:fill="FFFFFF"/>
          </w:tcPr>
          <w:p w14:paraId="5A43A59C" w14:textId="77777777" w:rsidR="00766FF7" w:rsidRPr="00606680" w:rsidRDefault="00766FF7">
            <w:pPr>
              <w:rPr>
                <w:lang w:val="en-GB"/>
              </w:rPr>
            </w:pPr>
          </w:p>
        </w:tc>
        <w:tc>
          <w:tcPr>
            <w:tcW w:w="1707"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70352A29" w14:textId="77777777" w:rsidR="00766FF7" w:rsidRPr="00606680" w:rsidRDefault="00AA0B8A">
            <w:pPr>
              <w:pStyle w:val="Body"/>
              <w:spacing w:after="0" w:line="240" w:lineRule="auto"/>
              <w:rPr>
                <w:lang w:val="en-GB"/>
              </w:rPr>
            </w:pPr>
            <w:r w:rsidRPr="00606680">
              <w:rPr>
                <w:rFonts w:ascii="Cambria" w:hAnsi="Cambria"/>
                <w:sz w:val="18"/>
                <w:szCs w:val="18"/>
                <w:lang w:val="en-GB"/>
              </w:rPr>
              <w:t>Labelling of diagrams</w:t>
            </w:r>
          </w:p>
        </w:tc>
        <w:tc>
          <w:tcPr>
            <w:tcW w:w="603" w:type="dxa"/>
            <w:tcBorders>
              <w:top w:val="nil"/>
              <w:left w:val="single" w:sz="4" w:space="0" w:color="000000"/>
              <w:bottom w:val="nil"/>
              <w:right w:val="nil"/>
            </w:tcBorders>
            <w:shd w:val="clear" w:color="auto" w:fill="FFFFFF"/>
            <w:tcMar>
              <w:top w:w="80" w:type="dxa"/>
              <w:left w:w="80" w:type="dxa"/>
              <w:bottom w:w="80" w:type="dxa"/>
              <w:right w:w="80" w:type="dxa"/>
            </w:tcMar>
            <w:vAlign w:val="center"/>
          </w:tcPr>
          <w:p w14:paraId="429F5497" w14:textId="77777777" w:rsidR="00766FF7" w:rsidRPr="00606680" w:rsidRDefault="00AA0B8A">
            <w:pPr>
              <w:pStyle w:val="Body"/>
              <w:spacing w:after="0" w:line="240" w:lineRule="auto"/>
              <w:jc w:val="center"/>
              <w:rPr>
                <w:lang w:val="en-GB"/>
              </w:rPr>
            </w:pPr>
            <w:r w:rsidRPr="00606680">
              <w:rPr>
                <w:rFonts w:ascii="Cambria" w:hAnsi="Cambria"/>
                <w:b/>
                <w:bCs/>
                <w:sz w:val="20"/>
                <w:szCs w:val="20"/>
                <w:lang w:val="en-GB"/>
              </w:rPr>
              <w:t>N/A</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757CFBB2"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nil"/>
              <w:left w:val="nil"/>
              <w:bottom w:val="nil"/>
              <w:right w:val="nil"/>
            </w:tcBorders>
            <w:shd w:val="clear" w:color="auto" w:fill="FFFFFF"/>
            <w:tcMar>
              <w:top w:w="80" w:type="dxa"/>
              <w:left w:w="80" w:type="dxa"/>
              <w:bottom w:w="80" w:type="dxa"/>
              <w:right w:w="80" w:type="dxa"/>
            </w:tcMar>
            <w:vAlign w:val="center"/>
          </w:tcPr>
          <w:p w14:paraId="56D0C982"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22CF6528" w14:textId="77777777" w:rsidR="00766FF7" w:rsidRPr="00606680" w:rsidRDefault="00AA0B8A">
            <w:pPr>
              <w:pStyle w:val="Body"/>
              <w:spacing w:after="0" w:line="240" w:lineRule="auto"/>
              <w:jc w:val="center"/>
              <w:rPr>
                <w:lang w:val="en-GB"/>
              </w:rPr>
            </w:pPr>
            <w:r w:rsidRPr="00606680">
              <w:rPr>
                <w:rFonts w:ascii="Cambria" w:hAnsi="Cambria"/>
                <w:b/>
                <w:bCs/>
                <w:sz w:val="20"/>
                <w:szCs w:val="20"/>
                <w:lang w:val="en-GB"/>
              </w:rPr>
              <w:t>N/A</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9687CB6" w14:textId="77777777" w:rsidR="00766FF7" w:rsidRPr="00606680" w:rsidRDefault="00AA0B8A">
            <w:pPr>
              <w:pStyle w:val="Body"/>
              <w:spacing w:after="0" w:line="240" w:lineRule="auto"/>
              <w:jc w:val="center"/>
              <w:rPr>
                <w:lang w:val="en-GB"/>
              </w:rPr>
            </w:pPr>
            <w:r w:rsidRPr="00606680">
              <w:rPr>
                <w:rFonts w:ascii="Cambria" w:hAnsi="Cambria"/>
                <w:b/>
                <w:bCs/>
                <w:sz w:val="20"/>
                <w:szCs w:val="20"/>
                <w:lang w:val="en-GB"/>
              </w:rPr>
              <w:t>N/A</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0885090B"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72B8A3F0" w14:textId="77777777" w:rsidR="00766FF7" w:rsidRPr="00606680" w:rsidRDefault="00AA0B8A">
            <w:pPr>
              <w:pStyle w:val="Body"/>
              <w:spacing w:after="0" w:line="240" w:lineRule="auto"/>
              <w:jc w:val="center"/>
              <w:rPr>
                <w:lang w:val="en-GB"/>
              </w:rPr>
            </w:pPr>
            <w:r w:rsidRPr="00606680">
              <w:rPr>
                <w:rFonts w:ascii="Cambria" w:hAnsi="Cambria"/>
                <w:b/>
                <w:bCs/>
                <w:sz w:val="20"/>
                <w:szCs w:val="20"/>
                <w:lang w:val="en-GB"/>
              </w:rPr>
              <w:t>N/A</w:t>
            </w: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30763030" w14:textId="77777777" w:rsidR="00766FF7" w:rsidRPr="00606680" w:rsidRDefault="00766FF7">
            <w:pPr>
              <w:rPr>
                <w:lang w:val="en-GB"/>
              </w:rPr>
            </w:pPr>
          </w:p>
        </w:tc>
        <w:tc>
          <w:tcPr>
            <w:tcW w:w="682" w:type="dxa"/>
            <w:tcBorders>
              <w:top w:val="nil"/>
              <w:left w:val="nil"/>
              <w:bottom w:val="nil"/>
              <w:right w:val="nil"/>
            </w:tcBorders>
            <w:shd w:val="clear" w:color="auto" w:fill="FFFFFF"/>
            <w:tcMar>
              <w:top w:w="80" w:type="dxa"/>
              <w:left w:w="80" w:type="dxa"/>
              <w:bottom w:w="80" w:type="dxa"/>
              <w:right w:w="80" w:type="dxa"/>
            </w:tcMar>
            <w:vAlign w:val="center"/>
          </w:tcPr>
          <w:p w14:paraId="412380F9"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nil"/>
              <w:left w:val="nil"/>
              <w:bottom w:val="nil"/>
              <w:right w:val="nil"/>
            </w:tcBorders>
            <w:shd w:val="clear" w:color="auto" w:fill="FFFFFF"/>
            <w:tcMar>
              <w:top w:w="80" w:type="dxa"/>
              <w:left w:w="80" w:type="dxa"/>
              <w:bottom w:w="80" w:type="dxa"/>
              <w:right w:w="80" w:type="dxa"/>
            </w:tcMar>
            <w:vAlign w:val="center"/>
          </w:tcPr>
          <w:p w14:paraId="0A179AA4" w14:textId="781D57D5" w:rsidR="00766FF7" w:rsidRPr="00606680" w:rsidRDefault="00AA0B8A">
            <w:pPr>
              <w:pStyle w:val="Body"/>
              <w:spacing w:after="0" w:line="240" w:lineRule="auto"/>
              <w:jc w:val="center"/>
              <w:rPr>
                <w:lang w:val="en-GB"/>
              </w:rPr>
            </w:pPr>
            <w:r w:rsidRPr="00606680">
              <w:rPr>
                <w:rFonts w:ascii="Cambria" w:hAnsi="Cambria"/>
                <w:b/>
                <w:bCs/>
                <w:sz w:val="18"/>
                <w:szCs w:val="18"/>
                <w:lang w:val="en-GB"/>
              </w:rPr>
              <w:t>44</w:t>
            </w:r>
            <w:r w:rsidR="00606680">
              <w:rPr>
                <w:rFonts w:ascii="Cambria" w:hAnsi="Cambria"/>
                <w:b/>
                <w:bCs/>
                <w:sz w:val="18"/>
                <w:szCs w:val="18"/>
                <w:vertAlign w:val="superscript"/>
                <w:lang w:val="en-GB"/>
              </w:rPr>
              <w:t>†</w:t>
            </w:r>
          </w:p>
        </w:tc>
      </w:tr>
      <w:tr w:rsidR="00766FF7" w:rsidRPr="00250303" w14:paraId="27C720C4" w14:textId="77777777">
        <w:trPr>
          <w:trHeight w:val="245"/>
        </w:trPr>
        <w:tc>
          <w:tcPr>
            <w:tcW w:w="552" w:type="dxa"/>
            <w:vMerge/>
            <w:tcBorders>
              <w:top w:val="single" w:sz="4" w:space="0" w:color="000000"/>
              <w:left w:val="nil"/>
              <w:bottom w:val="single" w:sz="4" w:space="0" w:color="000000"/>
              <w:right w:val="nil"/>
            </w:tcBorders>
            <w:shd w:val="clear" w:color="auto" w:fill="FFFFFF"/>
          </w:tcPr>
          <w:p w14:paraId="3E5AEB66" w14:textId="77777777" w:rsidR="00766FF7" w:rsidRPr="00606680" w:rsidRDefault="00766FF7">
            <w:pPr>
              <w:rPr>
                <w:lang w:val="en-GB"/>
              </w:rPr>
            </w:pPr>
          </w:p>
        </w:tc>
        <w:tc>
          <w:tcPr>
            <w:tcW w:w="1707" w:type="dxa"/>
            <w:tcBorders>
              <w:top w:val="nil"/>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410574B5" w14:textId="77777777" w:rsidR="00766FF7" w:rsidRPr="00606680" w:rsidRDefault="00AA0B8A">
            <w:pPr>
              <w:pStyle w:val="Body"/>
              <w:spacing w:after="0" w:line="240" w:lineRule="auto"/>
              <w:rPr>
                <w:lang w:val="en-GB"/>
              </w:rPr>
            </w:pPr>
            <w:r w:rsidRPr="00606680">
              <w:rPr>
                <w:rFonts w:ascii="Cambria" w:hAnsi="Cambria"/>
                <w:sz w:val="18"/>
                <w:szCs w:val="18"/>
                <w:lang w:val="en-GB"/>
              </w:rPr>
              <w:t>Layout</w:t>
            </w:r>
          </w:p>
        </w:tc>
        <w:tc>
          <w:tcPr>
            <w:tcW w:w="603" w:type="dxa"/>
            <w:tcBorders>
              <w:top w:val="nil"/>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095B16A1"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067FCDEC"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700B8962"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05A26CB7"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4331628D"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589E8C4B"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5579079D"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1F26013B" w14:textId="77777777" w:rsidR="00766FF7" w:rsidRPr="00606680" w:rsidRDefault="00766FF7">
            <w:pPr>
              <w:rPr>
                <w:lang w:val="en-GB"/>
              </w:rPr>
            </w:pP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1009FD31"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6A430296"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78</w:t>
            </w:r>
          </w:p>
        </w:tc>
      </w:tr>
      <w:tr w:rsidR="00766FF7" w:rsidRPr="00250303" w14:paraId="0B53F628" w14:textId="77777777">
        <w:trPr>
          <w:trHeight w:val="245"/>
        </w:trPr>
        <w:tc>
          <w:tcPr>
            <w:tcW w:w="552" w:type="dxa"/>
            <w:vMerge w:val="restart"/>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1D40C4BD"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Reliable</w:t>
            </w:r>
          </w:p>
        </w:tc>
        <w:tc>
          <w:tcPr>
            <w:tcW w:w="1707" w:type="dxa"/>
            <w:tcBorders>
              <w:top w:val="single" w:sz="4" w:space="0" w:color="000000"/>
              <w:left w:val="nil"/>
              <w:bottom w:val="nil"/>
              <w:right w:val="single" w:sz="4" w:space="0" w:color="000000"/>
            </w:tcBorders>
            <w:shd w:val="clear" w:color="auto" w:fill="FFFFFF"/>
            <w:tcMar>
              <w:top w:w="80" w:type="dxa"/>
              <w:left w:w="80" w:type="dxa"/>
              <w:bottom w:w="80" w:type="dxa"/>
              <w:right w:w="80" w:type="dxa"/>
            </w:tcMar>
            <w:vAlign w:val="center"/>
          </w:tcPr>
          <w:p w14:paraId="58C84FB7" w14:textId="77777777" w:rsidR="00766FF7" w:rsidRPr="00606680" w:rsidRDefault="00AA0B8A">
            <w:pPr>
              <w:pStyle w:val="Body"/>
              <w:spacing w:after="0" w:line="240" w:lineRule="auto"/>
              <w:rPr>
                <w:lang w:val="en-GB"/>
              </w:rPr>
            </w:pPr>
            <w:r w:rsidRPr="00606680">
              <w:rPr>
                <w:rFonts w:ascii="Cambria" w:hAnsi="Cambria"/>
                <w:sz w:val="18"/>
                <w:szCs w:val="18"/>
                <w:lang w:val="en-GB"/>
              </w:rPr>
              <w:t>Publication date</w:t>
            </w:r>
          </w:p>
        </w:tc>
        <w:tc>
          <w:tcPr>
            <w:tcW w:w="603"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vAlign w:val="center"/>
          </w:tcPr>
          <w:p w14:paraId="17A6FD25"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C4A29DD"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4434F0AE"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3E02248B"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340C076"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16245226"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0A704936"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10B54216" w14:textId="77777777" w:rsidR="00766FF7" w:rsidRPr="00606680" w:rsidRDefault="00766FF7">
            <w:pPr>
              <w:rPr>
                <w:lang w:val="en-GB"/>
              </w:rPr>
            </w:pP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14B4F294" w14:textId="77777777" w:rsidR="00766FF7" w:rsidRPr="00606680" w:rsidRDefault="00766FF7">
            <w:pPr>
              <w:rPr>
                <w:lang w:val="en-GB"/>
              </w:rPr>
            </w:pPr>
          </w:p>
        </w:tc>
        <w:tc>
          <w:tcPr>
            <w:tcW w:w="743"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CCACE29"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78</w:t>
            </w:r>
          </w:p>
        </w:tc>
      </w:tr>
      <w:tr w:rsidR="00766FF7" w:rsidRPr="00250303" w14:paraId="1FB42195" w14:textId="77777777">
        <w:trPr>
          <w:trHeight w:val="445"/>
        </w:trPr>
        <w:tc>
          <w:tcPr>
            <w:tcW w:w="552" w:type="dxa"/>
            <w:vMerge/>
            <w:tcBorders>
              <w:top w:val="single" w:sz="4" w:space="0" w:color="000000"/>
              <w:left w:val="nil"/>
              <w:bottom w:val="single" w:sz="4" w:space="0" w:color="000000"/>
              <w:right w:val="nil"/>
            </w:tcBorders>
            <w:shd w:val="clear" w:color="auto" w:fill="FFFFFF"/>
          </w:tcPr>
          <w:p w14:paraId="2F17085E" w14:textId="77777777" w:rsidR="00766FF7" w:rsidRPr="00606680" w:rsidRDefault="00766FF7">
            <w:pPr>
              <w:rPr>
                <w:lang w:val="en-GB"/>
              </w:rPr>
            </w:pPr>
          </w:p>
        </w:tc>
        <w:tc>
          <w:tcPr>
            <w:tcW w:w="1707" w:type="dxa"/>
            <w:tcBorders>
              <w:top w:val="nil"/>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21A8BB98" w14:textId="77777777" w:rsidR="00766FF7" w:rsidRPr="00606680" w:rsidRDefault="00AA0B8A">
            <w:pPr>
              <w:pStyle w:val="Body"/>
              <w:spacing w:after="0" w:line="240" w:lineRule="auto"/>
              <w:rPr>
                <w:lang w:val="en-GB"/>
              </w:rPr>
            </w:pPr>
            <w:r w:rsidRPr="00606680">
              <w:rPr>
                <w:rFonts w:ascii="Cambria" w:hAnsi="Cambria"/>
                <w:sz w:val="18"/>
                <w:szCs w:val="18"/>
                <w:lang w:val="en-GB"/>
              </w:rPr>
              <w:t>Further information</w:t>
            </w:r>
          </w:p>
        </w:tc>
        <w:tc>
          <w:tcPr>
            <w:tcW w:w="603" w:type="dxa"/>
            <w:tcBorders>
              <w:top w:val="nil"/>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61316798"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3F6026F5"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3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66C35EB1"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70149666"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60DAA8AF"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3F86357D"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1ABED62D"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262B470E"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65519B3B" w14:textId="77777777" w:rsidR="00766FF7" w:rsidRPr="00606680" w:rsidRDefault="00AA0B8A">
            <w:pPr>
              <w:pStyle w:val="Body"/>
              <w:spacing w:after="0" w:line="240" w:lineRule="auto"/>
              <w:jc w:val="center"/>
              <w:rPr>
                <w:lang w:val="en-GB"/>
              </w:rPr>
            </w:pPr>
            <w:r w:rsidRPr="00606680">
              <w:rPr>
                <w:rFonts w:ascii="Segoe UI Symbol" w:eastAsia="Segoe UI Symbol" w:hAnsi="Segoe UI Symbol" w:cs="Segoe UI Symbol"/>
                <w:sz w:val="20"/>
                <w:szCs w:val="20"/>
                <w:lang w:val="en-GB"/>
              </w:rPr>
              <w:t>✓</w:t>
            </w:r>
          </w:p>
        </w:tc>
        <w:tc>
          <w:tcPr>
            <w:tcW w:w="743"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06BD1AA7"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100</w:t>
            </w:r>
          </w:p>
        </w:tc>
      </w:tr>
      <w:tr w:rsidR="00766FF7" w:rsidRPr="00250303" w14:paraId="278B338D" w14:textId="77777777">
        <w:trPr>
          <w:trHeight w:val="235"/>
        </w:trPr>
        <w:tc>
          <w:tcPr>
            <w:tcW w:w="552"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5C790B59" w14:textId="77777777" w:rsidR="00766FF7" w:rsidRPr="00606680" w:rsidRDefault="00AA0B8A">
            <w:pPr>
              <w:pStyle w:val="Body"/>
              <w:spacing w:after="0" w:line="240" w:lineRule="auto"/>
              <w:rPr>
                <w:lang w:val="en-GB"/>
              </w:rPr>
            </w:pPr>
            <w:r w:rsidRPr="00606680">
              <w:rPr>
                <w:b/>
                <w:bCs/>
                <w:sz w:val="18"/>
                <w:szCs w:val="18"/>
                <w:lang w:val="en-GB"/>
              </w:rPr>
              <w:t> </w:t>
            </w:r>
          </w:p>
        </w:tc>
        <w:tc>
          <w:tcPr>
            <w:tcW w:w="1707" w:type="dxa"/>
            <w:tcBorders>
              <w:top w:val="single" w:sz="4" w:space="0" w:color="000000"/>
              <w:left w:val="nil"/>
              <w:bottom w:val="nil"/>
              <w:right w:val="single" w:sz="4" w:space="0" w:color="000000"/>
            </w:tcBorders>
            <w:shd w:val="clear" w:color="auto" w:fill="FFFFFF"/>
            <w:tcMar>
              <w:top w:w="80" w:type="dxa"/>
              <w:left w:w="80" w:type="dxa"/>
              <w:bottom w:w="80" w:type="dxa"/>
              <w:right w:w="80" w:type="dxa"/>
            </w:tcMar>
            <w:vAlign w:val="center"/>
          </w:tcPr>
          <w:p w14:paraId="2AB53458" w14:textId="77777777" w:rsidR="00766FF7" w:rsidRPr="00606680" w:rsidRDefault="00AA0B8A">
            <w:pPr>
              <w:pStyle w:val="Body"/>
              <w:spacing w:after="0" w:line="240" w:lineRule="auto"/>
              <w:rPr>
                <w:lang w:val="en-GB"/>
              </w:rPr>
            </w:pPr>
            <w:r w:rsidRPr="00606680">
              <w:rPr>
                <w:rFonts w:ascii="Cambria" w:hAnsi="Cambria"/>
                <w:b/>
                <w:bCs/>
                <w:sz w:val="18"/>
                <w:szCs w:val="18"/>
                <w:lang w:val="en-GB"/>
              </w:rPr>
              <w:t>IPDAS score (n)</w:t>
            </w:r>
          </w:p>
        </w:tc>
        <w:tc>
          <w:tcPr>
            <w:tcW w:w="603"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vAlign w:val="center"/>
          </w:tcPr>
          <w:p w14:paraId="04A5D3BD"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13</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68B89CE0"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20</w:t>
            </w:r>
          </w:p>
        </w:tc>
        <w:tc>
          <w:tcPr>
            <w:tcW w:w="63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0D672574"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20</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49149215"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18</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3534F949"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7</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4C4C2E33"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21</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21953BB6"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19</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5207F25"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17</w:t>
            </w:r>
          </w:p>
        </w:tc>
        <w:tc>
          <w:tcPr>
            <w:tcW w:w="68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7ABA99F6" w14:textId="77777777" w:rsidR="00766FF7" w:rsidRPr="00606680" w:rsidRDefault="00AA0B8A">
            <w:pPr>
              <w:pStyle w:val="Body"/>
              <w:spacing w:after="0" w:line="240" w:lineRule="auto"/>
              <w:jc w:val="center"/>
              <w:rPr>
                <w:lang w:val="en-GB"/>
              </w:rPr>
            </w:pPr>
            <w:r w:rsidRPr="00606680">
              <w:rPr>
                <w:rFonts w:ascii="Cambria" w:hAnsi="Cambria"/>
                <w:b/>
                <w:bCs/>
                <w:sz w:val="18"/>
                <w:szCs w:val="18"/>
                <w:lang w:val="en-GB"/>
              </w:rPr>
              <w:t>17</w:t>
            </w:r>
          </w:p>
        </w:tc>
        <w:tc>
          <w:tcPr>
            <w:tcW w:w="743"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63B16561" w14:textId="77777777" w:rsidR="00766FF7" w:rsidRPr="00606680" w:rsidRDefault="00AA0B8A">
            <w:pPr>
              <w:pStyle w:val="Body"/>
              <w:spacing w:after="0" w:line="240" w:lineRule="auto"/>
              <w:jc w:val="center"/>
              <w:rPr>
                <w:lang w:val="en-GB"/>
              </w:rPr>
            </w:pPr>
            <w:r w:rsidRPr="00606680">
              <w:rPr>
                <w:b/>
                <w:bCs/>
                <w:sz w:val="18"/>
                <w:szCs w:val="18"/>
                <w:lang w:val="en-GB"/>
              </w:rPr>
              <w:t> </w:t>
            </w:r>
          </w:p>
        </w:tc>
      </w:tr>
      <w:tr w:rsidR="00766FF7" w:rsidRPr="00250303" w14:paraId="7BDFBFAA" w14:textId="77777777">
        <w:trPr>
          <w:trHeight w:val="235"/>
        </w:trPr>
        <w:tc>
          <w:tcPr>
            <w:tcW w:w="552"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14:paraId="22455E9F" w14:textId="77777777" w:rsidR="00766FF7" w:rsidRPr="00606680" w:rsidRDefault="00AA0B8A">
            <w:pPr>
              <w:pStyle w:val="Body"/>
              <w:spacing w:after="0" w:line="240" w:lineRule="auto"/>
              <w:rPr>
                <w:lang w:val="en-GB"/>
              </w:rPr>
            </w:pPr>
            <w:r w:rsidRPr="00606680">
              <w:rPr>
                <w:b/>
                <w:bCs/>
                <w:sz w:val="18"/>
                <w:szCs w:val="18"/>
                <w:lang w:val="en-GB"/>
              </w:rPr>
              <w:t> </w:t>
            </w:r>
          </w:p>
        </w:tc>
        <w:tc>
          <w:tcPr>
            <w:tcW w:w="1707" w:type="dxa"/>
            <w:tcBorders>
              <w:top w:val="nil"/>
              <w:left w:val="nil"/>
              <w:bottom w:val="single" w:sz="4" w:space="0" w:color="000000"/>
              <w:right w:val="single" w:sz="4" w:space="0" w:color="000000"/>
            </w:tcBorders>
            <w:shd w:val="clear" w:color="auto" w:fill="FFFFFF"/>
            <w:tcMar>
              <w:top w:w="80" w:type="dxa"/>
              <w:left w:w="80" w:type="dxa"/>
              <w:bottom w:w="80" w:type="dxa"/>
              <w:right w:w="80" w:type="dxa"/>
            </w:tcMar>
            <w:vAlign w:val="center"/>
          </w:tcPr>
          <w:p w14:paraId="5A4BCEA7" w14:textId="77777777" w:rsidR="00766FF7" w:rsidRPr="00606680" w:rsidRDefault="00AA0B8A">
            <w:pPr>
              <w:pStyle w:val="Body"/>
              <w:spacing w:after="0" w:line="240" w:lineRule="auto"/>
              <w:rPr>
                <w:lang w:val="en-GB"/>
              </w:rPr>
            </w:pPr>
            <w:r w:rsidRPr="00606680">
              <w:rPr>
                <w:rFonts w:ascii="Cambria" w:hAnsi="Cambria"/>
                <w:b/>
                <w:bCs/>
                <w:sz w:val="18"/>
                <w:szCs w:val="18"/>
                <w:lang w:val="en-GB"/>
              </w:rPr>
              <w:t>IPDAS score (%)</w:t>
            </w:r>
          </w:p>
        </w:tc>
        <w:tc>
          <w:tcPr>
            <w:tcW w:w="603" w:type="dxa"/>
            <w:tcBorders>
              <w:top w:val="nil"/>
              <w:left w:val="single" w:sz="4" w:space="0" w:color="000000"/>
              <w:bottom w:val="single" w:sz="4" w:space="0" w:color="000000"/>
              <w:right w:val="nil"/>
            </w:tcBorders>
            <w:shd w:val="clear" w:color="auto" w:fill="FFFFFF"/>
            <w:tcMar>
              <w:top w:w="80" w:type="dxa"/>
              <w:left w:w="80" w:type="dxa"/>
              <w:bottom w:w="80" w:type="dxa"/>
              <w:right w:w="80" w:type="dxa"/>
            </w:tcMar>
            <w:vAlign w:val="center"/>
          </w:tcPr>
          <w:p w14:paraId="2943D528" w14:textId="2C2FA550" w:rsidR="00766FF7" w:rsidRPr="00606680" w:rsidRDefault="00A47A85">
            <w:pPr>
              <w:pStyle w:val="Body"/>
              <w:spacing w:after="0" w:line="240" w:lineRule="auto"/>
              <w:jc w:val="center"/>
              <w:rPr>
                <w:lang w:val="en-GB"/>
              </w:rPr>
            </w:pPr>
            <w:r w:rsidRPr="00606680">
              <w:rPr>
                <w:rFonts w:ascii="Cambria" w:hAnsi="Cambria"/>
                <w:b/>
                <w:bCs/>
                <w:sz w:val="18"/>
                <w:szCs w:val="18"/>
                <w:lang w:val="en-GB"/>
              </w:rPr>
              <w:t>39.4</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2A551601" w14:textId="3AE5C3EE" w:rsidR="00766FF7" w:rsidRPr="00606680" w:rsidRDefault="00A47A85">
            <w:pPr>
              <w:pStyle w:val="Body"/>
              <w:spacing w:after="0" w:line="240" w:lineRule="auto"/>
              <w:jc w:val="center"/>
              <w:rPr>
                <w:lang w:val="en-GB"/>
              </w:rPr>
            </w:pPr>
            <w:r w:rsidRPr="00606680">
              <w:rPr>
                <w:rFonts w:ascii="Cambria" w:hAnsi="Cambria"/>
                <w:b/>
                <w:bCs/>
                <w:sz w:val="18"/>
                <w:szCs w:val="18"/>
                <w:lang w:val="en-GB"/>
              </w:rPr>
              <w:t>60.6</w:t>
            </w:r>
          </w:p>
        </w:tc>
        <w:tc>
          <w:tcPr>
            <w:tcW w:w="63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1D3A003A" w14:textId="1B9A6172" w:rsidR="00766FF7" w:rsidRPr="00606680" w:rsidRDefault="00A47A85">
            <w:pPr>
              <w:pStyle w:val="Body"/>
              <w:spacing w:after="0" w:line="240" w:lineRule="auto"/>
              <w:jc w:val="center"/>
              <w:rPr>
                <w:lang w:val="en-GB"/>
              </w:rPr>
            </w:pPr>
            <w:r w:rsidRPr="00606680">
              <w:rPr>
                <w:rFonts w:ascii="Cambria" w:hAnsi="Cambria"/>
                <w:b/>
                <w:bCs/>
                <w:sz w:val="18"/>
                <w:szCs w:val="18"/>
                <w:lang w:val="en-GB"/>
              </w:rPr>
              <w:t>60.6</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55277F12" w14:textId="0C99200B" w:rsidR="00766FF7" w:rsidRPr="00606680" w:rsidRDefault="00A47A85">
            <w:pPr>
              <w:pStyle w:val="Body"/>
              <w:spacing w:after="0" w:line="240" w:lineRule="auto"/>
              <w:jc w:val="center"/>
              <w:rPr>
                <w:lang w:val="en-GB"/>
              </w:rPr>
            </w:pPr>
            <w:r w:rsidRPr="00606680">
              <w:rPr>
                <w:rFonts w:ascii="Cambria" w:hAnsi="Cambria"/>
                <w:b/>
                <w:bCs/>
                <w:sz w:val="18"/>
                <w:szCs w:val="18"/>
                <w:lang w:val="en-GB"/>
              </w:rPr>
              <w:t>54.5</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6742B2BF" w14:textId="696F005D" w:rsidR="00766FF7" w:rsidRPr="00606680" w:rsidRDefault="00A47A85">
            <w:pPr>
              <w:pStyle w:val="Body"/>
              <w:spacing w:after="0" w:line="240" w:lineRule="auto"/>
              <w:jc w:val="center"/>
              <w:rPr>
                <w:lang w:val="en-GB"/>
              </w:rPr>
            </w:pPr>
            <w:r w:rsidRPr="00606680">
              <w:rPr>
                <w:rFonts w:ascii="Cambria" w:hAnsi="Cambria"/>
                <w:b/>
                <w:bCs/>
                <w:sz w:val="18"/>
                <w:szCs w:val="18"/>
                <w:lang w:val="en-GB"/>
              </w:rPr>
              <w:t>21.2</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04D04818" w14:textId="4958DD03" w:rsidR="00766FF7" w:rsidRPr="00606680" w:rsidRDefault="00A47A85">
            <w:pPr>
              <w:pStyle w:val="Body"/>
              <w:spacing w:after="0" w:line="240" w:lineRule="auto"/>
              <w:jc w:val="center"/>
              <w:rPr>
                <w:lang w:val="en-GB"/>
              </w:rPr>
            </w:pPr>
            <w:r w:rsidRPr="00606680">
              <w:rPr>
                <w:rFonts w:ascii="Cambria" w:hAnsi="Cambria"/>
                <w:b/>
                <w:bCs/>
                <w:sz w:val="18"/>
                <w:szCs w:val="18"/>
                <w:lang w:val="en-GB"/>
              </w:rPr>
              <w:t>63.</w:t>
            </w:r>
            <w:r w:rsidR="00D739B8">
              <w:rPr>
                <w:rFonts w:ascii="Cambria" w:hAnsi="Cambria"/>
                <w:b/>
                <w:bCs/>
                <w:sz w:val="18"/>
                <w:szCs w:val="18"/>
                <w:lang w:val="en-GB"/>
              </w:rPr>
              <w:t>6</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456A7A1D" w14:textId="2BB9CFD2" w:rsidR="00766FF7" w:rsidRPr="00606680" w:rsidRDefault="00A47A85">
            <w:pPr>
              <w:pStyle w:val="Body"/>
              <w:spacing w:after="0" w:line="240" w:lineRule="auto"/>
              <w:jc w:val="center"/>
              <w:rPr>
                <w:lang w:val="en-GB"/>
              </w:rPr>
            </w:pPr>
            <w:r w:rsidRPr="00606680">
              <w:rPr>
                <w:rFonts w:ascii="Cambria" w:hAnsi="Cambria"/>
                <w:b/>
                <w:bCs/>
                <w:sz w:val="18"/>
                <w:szCs w:val="18"/>
                <w:lang w:val="en-GB"/>
              </w:rPr>
              <w:t>57.6</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20DB899F" w14:textId="1266759F" w:rsidR="00766FF7" w:rsidRPr="00606680" w:rsidRDefault="00A47A85">
            <w:pPr>
              <w:pStyle w:val="Body"/>
              <w:spacing w:after="0" w:line="240" w:lineRule="auto"/>
              <w:jc w:val="center"/>
              <w:rPr>
                <w:lang w:val="en-GB"/>
              </w:rPr>
            </w:pPr>
            <w:r w:rsidRPr="00606680">
              <w:rPr>
                <w:rFonts w:ascii="Cambria" w:hAnsi="Cambria"/>
                <w:b/>
                <w:bCs/>
                <w:sz w:val="18"/>
                <w:szCs w:val="18"/>
                <w:lang w:val="en-GB"/>
              </w:rPr>
              <w:t>51.5</w:t>
            </w:r>
          </w:p>
        </w:tc>
        <w:tc>
          <w:tcPr>
            <w:tcW w:w="682"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14:paraId="213B5F7F" w14:textId="7FBB0F6D" w:rsidR="00766FF7" w:rsidRPr="00606680" w:rsidRDefault="00A47A85">
            <w:pPr>
              <w:pStyle w:val="Body"/>
              <w:spacing w:after="0" w:line="240" w:lineRule="auto"/>
              <w:jc w:val="center"/>
              <w:rPr>
                <w:lang w:val="en-GB"/>
              </w:rPr>
            </w:pPr>
            <w:r w:rsidRPr="00606680">
              <w:rPr>
                <w:rFonts w:ascii="Cambria" w:hAnsi="Cambria"/>
                <w:b/>
                <w:bCs/>
                <w:sz w:val="18"/>
                <w:szCs w:val="18"/>
                <w:lang w:val="en-GB"/>
              </w:rPr>
              <w:t>51.5</w:t>
            </w:r>
          </w:p>
        </w:tc>
        <w:tc>
          <w:tcPr>
            <w:tcW w:w="743"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14:paraId="7DCB5098" w14:textId="77777777" w:rsidR="00766FF7" w:rsidRPr="00606680" w:rsidRDefault="00AA0B8A">
            <w:pPr>
              <w:pStyle w:val="Body"/>
              <w:spacing w:after="0" w:line="240" w:lineRule="auto"/>
              <w:jc w:val="center"/>
              <w:rPr>
                <w:lang w:val="en-GB"/>
              </w:rPr>
            </w:pPr>
            <w:r w:rsidRPr="00606680">
              <w:rPr>
                <w:b/>
                <w:bCs/>
                <w:sz w:val="18"/>
                <w:szCs w:val="18"/>
                <w:lang w:val="en-GB"/>
              </w:rPr>
              <w:t> </w:t>
            </w:r>
          </w:p>
        </w:tc>
      </w:tr>
    </w:tbl>
    <w:p w14:paraId="51C8E50D" w14:textId="77777777" w:rsidR="00766FF7" w:rsidRPr="00606680" w:rsidRDefault="00766FF7">
      <w:pPr>
        <w:pStyle w:val="Body"/>
        <w:widowControl w:val="0"/>
        <w:spacing w:line="240" w:lineRule="auto"/>
        <w:rPr>
          <w:lang w:val="en-GB"/>
        </w:rPr>
      </w:pPr>
    </w:p>
    <w:p w14:paraId="23080D26" w14:textId="77777777" w:rsidR="00766FF7" w:rsidRPr="00606680" w:rsidRDefault="00766FF7">
      <w:pPr>
        <w:pStyle w:val="Body"/>
        <w:rPr>
          <w:lang w:val="en-GB"/>
        </w:rPr>
      </w:pPr>
    </w:p>
    <w:p w14:paraId="06ED3417" w14:textId="77777777" w:rsidR="00766FF7" w:rsidRPr="00606680" w:rsidRDefault="00AA0B8A">
      <w:pPr>
        <w:pStyle w:val="Body"/>
        <w:spacing w:line="259" w:lineRule="auto"/>
        <w:rPr>
          <w:lang w:val="en-GB"/>
        </w:rPr>
      </w:pPr>
      <w:r w:rsidRPr="00606680">
        <w:rPr>
          <w:rFonts w:ascii="Arial Unicode MS" w:hAnsi="Arial Unicode MS"/>
          <w:lang w:val="en-GB"/>
        </w:rPr>
        <w:br w:type="page"/>
      </w:r>
    </w:p>
    <w:p w14:paraId="54F3FC31" w14:textId="77777777" w:rsidR="00A6254D" w:rsidRPr="00606680" w:rsidRDefault="00A6254D">
      <w:pPr>
        <w:pStyle w:val="Body"/>
        <w:spacing w:line="259" w:lineRule="auto"/>
        <w:rPr>
          <w:lang w:val="en-GB"/>
        </w:rPr>
        <w:sectPr w:rsidR="00A6254D" w:rsidRPr="00606680" w:rsidSect="00BB2AFF">
          <w:headerReference w:type="default" r:id="rId9"/>
          <w:footnotePr>
            <w:numFmt w:val="chicago"/>
            <w:numRestart w:val="eachPage"/>
          </w:footnotePr>
          <w:type w:val="continuous"/>
          <w:pgSz w:w="11900" w:h="16840"/>
          <w:pgMar w:top="1440" w:right="1440" w:bottom="1440" w:left="1440" w:header="708" w:footer="708" w:gutter="0"/>
          <w:cols w:space="720"/>
        </w:sectPr>
      </w:pPr>
    </w:p>
    <w:p w14:paraId="2F1ED997" w14:textId="77777777" w:rsidR="00766FF7" w:rsidRPr="00606680" w:rsidRDefault="00AA0B8A">
      <w:pPr>
        <w:pStyle w:val="Body"/>
        <w:spacing w:line="259" w:lineRule="auto"/>
        <w:rPr>
          <w:lang w:val="en-GB"/>
        </w:rPr>
      </w:pPr>
      <w:r w:rsidRPr="00606680">
        <w:rPr>
          <w:lang w:val="en-GB"/>
        </w:rPr>
        <w:lastRenderedPageBreak/>
        <w:t>Table 4.</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435"/>
        <w:gridCol w:w="6556"/>
        <w:gridCol w:w="89"/>
        <w:gridCol w:w="2834"/>
        <w:gridCol w:w="78"/>
        <w:gridCol w:w="64"/>
        <w:gridCol w:w="2904"/>
      </w:tblGrid>
      <w:tr w:rsidR="00606680" w:rsidRPr="00E60D49" w14:paraId="2425EB83" w14:textId="77777777" w:rsidTr="000917D5">
        <w:trPr>
          <w:trHeight w:val="336"/>
        </w:trPr>
        <w:tc>
          <w:tcPr>
            <w:tcW w:w="514" w:type="pct"/>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9949AC4" w14:textId="77777777" w:rsidR="00606680" w:rsidRPr="00E60D49" w:rsidRDefault="00606680" w:rsidP="005A4880">
            <w:pPr>
              <w:pStyle w:val="Body"/>
              <w:spacing w:line="240" w:lineRule="auto"/>
              <w:jc w:val="center"/>
              <w:rPr>
                <w:sz w:val="20"/>
                <w:szCs w:val="20"/>
                <w:lang w:val="en-GB"/>
              </w:rPr>
            </w:pPr>
            <w:r w:rsidRPr="00E60D49">
              <w:rPr>
                <w:b/>
                <w:bCs/>
                <w:sz w:val="20"/>
                <w:szCs w:val="20"/>
                <w:lang w:val="en-GB"/>
              </w:rPr>
              <w:t>Subtheme</w:t>
            </w:r>
          </w:p>
        </w:tc>
        <w:tc>
          <w:tcPr>
            <w:tcW w:w="23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21B13" w14:textId="77777777" w:rsidR="00606680" w:rsidRPr="00E60D49" w:rsidRDefault="00606680" w:rsidP="005A4880">
            <w:pPr>
              <w:pStyle w:val="Body"/>
              <w:spacing w:after="0" w:line="240" w:lineRule="auto"/>
              <w:jc w:val="center"/>
              <w:rPr>
                <w:sz w:val="20"/>
                <w:szCs w:val="20"/>
                <w:lang w:val="en-GB"/>
              </w:rPr>
            </w:pPr>
            <w:r w:rsidRPr="00E60D49">
              <w:rPr>
                <w:b/>
                <w:bCs/>
                <w:sz w:val="20"/>
                <w:szCs w:val="20"/>
                <w:lang w:val="en-GB"/>
              </w:rPr>
              <w:t>Descriptive words/phrases</w:t>
            </w:r>
          </w:p>
        </w:tc>
        <w:tc>
          <w:tcPr>
            <w:tcW w:w="2138" w:type="pct"/>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CD5763D" w14:textId="77777777" w:rsidR="00606680" w:rsidRPr="00E60D49" w:rsidRDefault="00606680" w:rsidP="005A4880">
            <w:pPr>
              <w:pStyle w:val="Body"/>
              <w:spacing w:after="0" w:line="240" w:lineRule="auto"/>
              <w:jc w:val="center"/>
              <w:rPr>
                <w:sz w:val="20"/>
                <w:szCs w:val="20"/>
                <w:lang w:val="en-GB"/>
              </w:rPr>
            </w:pPr>
            <w:r w:rsidRPr="00E60D49">
              <w:rPr>
                <w:b/>
                <w:bCs/>
                <w:sz w:val="20"/>
                <w:szCs w:val="20"/>
                <w:lang w:val="en-GB"/>
              </w:rPr>
              <w:t>Stakeholder Views</w:t>
            </w:r>
          </w:p>
        </w:tc>
      </w:tr>
      <w:tr w:rsidR="00606680" w:rsidRPr="00E60D49" w14:paraId="41ED4952" w14:textId="77777777" w:rsidTr="000917D5">
        <w:trPr>
          <w:trHeight w:val="496"/>
        </w:trPr>
        <w:tc>
          <w:tcPr>
            <w:tcW w:w="514" w:type="pct"/>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DC8C30D" w14:textId="77777777" w:rsidR="00606680" w:rsidRPr="00E60D49" w:rsidRDefault="00606680" w:rsidP="000641A2">
            <w:pPr>
              <w:rPr>
                <w:sz w:val="22"/>
                <w:szCs w:val="22"/>
                <w:lang w:val="en-GB"/>
              </w:rPr>
            </w:pPr>
          </w:p>
        </w:tc>
        <w:tc>
          <w:tcPr>
            <w:tcW w:w="23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FA7FB" w14:textId="77777777" w:rsidR="00606680" w:rsidRPr="00E60D49" w:rsidRDefault="00606680" w:rsidP="00C11796">
            <w:pPr>
              <w:rPr>
                <w:sz w:val="22"/>
                <w:szCs w:val="22"/>
                <w:lang w:val="en-GB"/>
              </w:rPr>
            </w:pPr>
          </w:p>
        </w:tc>
        <w:tc>
          <w:tcPr>
            <w:tcW w:w="1075"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C355A" w14:textId="77777777" w:rsidR="00606680" w:rsidRPr="00E60D49" w:rsidRDefault="00606680" w:rsidP="005A4880">
            <w:pPr>
              <w:pStyle w:val="Body"/>
              <w:spacing w:after="0" w:line="240" w:lineRule="auto"/>
              <w:jc w:val="center"/>
              <w:rPr>
                <w:sz w:val="20"/>
                <w:szCs w:val="20"/>
                <w:lang w:val="en-GB"/>
              </w:rPr>
            </w:pPr>
            <w:r w:rsidRPr="00E60D49">
              <w:rPr>
                <w:b/>
                <w:bCs/>
                <w:sz w:val="20"/>
                <w:szCs w:val="20"/>
                <w:lang w:val="en-GB"/>
              </w:rPr>
              <w:t>Problematic terminology &amp; descriptions</w:t>
            </w:r>
          </w:p>
        </w:tc>
        <w:tc>
          <w:tcPr>
            <w:tcW w:w="1063" w:type="pct"/>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167B090" w14:textId="77777777" w:rsidR="00606680" w:rsidRPr="00E60D49" w:rsidRDefault="00606680" w:rsidP="005A4880">
            <w:pPr>
              <w:pStyle w:val="Body"/>
              <w:spacing w:after="0" w:line="240" w:lineRule="auto"/>
              <w:jc w:val="center"/>
              <w:rPr>
                <w:sz w:val="20"/>
                <w:szCs w:val="20"/>
                <w:lang w:val="en-GB"/>
              </w:rPr>
            </w:pPr>
            <w:r w:rsidRPr="00E60D49">
              <w:rPr>
                <w:b/>
                <w:bCs/>
                <w:sz w:val="20"/>
                <w:szCs w:val="20"/>
                <w:lang w:val="en-GB"/>
              </w:rPr>
              <w:t>Preferred terminology</w:t>
            </w:r>
          </w:p>
        </w:tc>
      </w:tr>
      <w:tr w:rsidR="00606680" w:rsidRPr="00E60D49" w14:paraId="195846E5" w14:textId="77777777" w:rsidTr="000917D5">
        <w:trPr>
          <w:trHeight w:val="142"/>
        </w:trPr>
        <w:tc>
          <w:tcPr>
            <w:tcW w:w="5000" w:type="pct"/>
            <w:gridSpan w:val="7"/>
            <w:tcBorders>
              <w:top w:val="single" w:sz="4" w:space="0" w:color="000000"/>
              <w:left w:val="nil"/>
              <w:bottom w:val="single" w:sz="4" w:space="0" w:color="auto"/>
              <w:right w:val="nil"/>
            </w:tcBorders>
            <w:shd w:val="clear" w:color="auto" w:fill="auto"/>
            <w:tcMar>
              <w:top w:w="80" w:type="dxa"/>
              <w:left w:w="80" w:type="dxa"/>
              <w:bottom w:w="80" w:type="dxa"/>
              <w:right w:w="80" w:type="dxa"/>
            </w:tcMar>
          </w:tcPr>
          <w:p w14:paraId="4722B3CB" w14:textId="77777777" w:rsidR="00606680" w:rsidRPr="00E60D49" w:rsidRDefault="00606680" w:rsidP="005A4880">
            <w:pPr>
              <w:pStyle w:val="Body"/>
              <w:spacing w:line="240" w:lineRule="auto"/>
              <w:jc w:val="center"/>
              <w:rPr>
                <w:sz w:val="20"/>
                <w:szCs w:val="20"/>
                <w:lang w:val="en-GB"/>
              </w:rPr>
            </w:pPr>
            <w:r w:rsidRPr="00E60D49">
              <w:rPr>
                <w:b/>
                <w:bCs/>
                <w:sz w:val="20"/>
                <w:szCs w:val="20"/>
                <w:lang w:val="en-GB"/>
              </w:rPr>
              <w:t>Identity</w:t>
            </w:r>
          </w:p>
        </w:tc>
      </w:tr>
      <w:tr w:rsidR="000917D5" w:rsidRPr="00E60D49" w14:paraId="07D66EDB" w14:textId="77777777" w:rsidTr="000917D5">
        <w:trPr>
          <w:trHeight w:val="142"/>
        </w:trPr>
        <w:tc>
          <w:tcPr>
            <w:tcW w:w="514"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77B0749" w14:textId="2B37AA87" w:rsidR="000917D5" w:rsidRPr="00E60D49" w:rsidRDefault="000917D5" w:rsidP="005A4880">
            <w:pPr>
              <w:pStyle w:val="Body"/>
              <w:spacing w:line="240" w:lineRule="auto"/>
              <w:rPr>
                <w:b/>
                <w:bCs/>
                <w:sz w:val="20"/>
                <w:szCs w:val="20"/>
                <w:lang w:val="en-GB"/>
              </w:rPr>
            </w:pPr>
            <w:r>
              <w:rPr>
                <w:sz w:val="16"/>
                <w:szCs w:val="16"/>
                <w:lang w:val="en-GB"/>
              </w:rPr>
              <w:t>Wh</w:t>
            </w:r>
            <w:r w:rsidRPr="00E60D49">
              <w:rPr>
                <w:sz w:val="16"/>
                <w:szCs w:val="16"/>
                <w:lang w:val="en-GB"/>
              </w:rPr>
              <w:t>at is osteoporosis</w:t>
            </w:r>
          </w:p>
        </w:tc>
        <w:tc>
          <w:tcPr>
            <w:tcW w:w="2348" w:type="pct"/>
            <w:tcBorders>
              <w:top w:val="single" w:sz="4" w:space="0" w:color="auto"/>
              <w:left w:val="single" w:sz="4" w:space="0" w:color="auto"/>
              <w:bottom w:val="single" w:sz="4" w:space="0" w:color="auto"/>
              <w:right w:val="single" w:sz="4" w:space="0" w:color="auto"/>
            </w:tcBorders>
            <w:shd w:val="clear" w:color="auto" w:fill="auto"/>
          </w:tcPr>
          <w:p w14:paraId="1195CEF1" w14:textId="2ECF99F1" w:rsidR="000917D5" w:rsidRPr="00E60D49" w:rsidRDefault="000917D5" w:rsidP="000641A2">
            <w:pPr>
              <w:pStyle w:val="Body"/>
              <w:spacing w:line="240" w:lineRule="auto"/>
              <w:rPr>
                <w:sz w:val="16"/>
                <w:szCs w:val="16"/>
                <w:lang w:val="en-GB"/>
              </w:rPr>
            </w:pPr>
            <w:r w:rsidRPr="00E60D49">
              <w:rPr>
                <w:sz w:val="16"/>
                <w:szCs w:val="16"/>
                <w:lang w:val="en-GB"/>
              </w:rPr>
              <w:t xml:space="preserve">A ‘condition’ </w:t>
            </w:r>
            <w:r w:rsidRPr="00E60D49">
              <w:rPr>
                <w:sz w:val="16"/>
                <w:szCs w:val="16"/>
                <w:lang w:val="en-GB"/>
              </w:rPr>
              <w:fldChar w:fldCharType="begin"/>
            </w:r>
            <w:r w:rsidRPr="00E60D49">
              <w:rPr>
                <w:sz w:val="16"/>
                <w:szCs w:val="16"/>
                <w:lang w:val="en-GB"/>
              </w:rPr>
              <w:instrText>ADDIN RW.CITE{{doc:5ea1802fe4b068e7df3d7f51 NationalHealthService,(NHS) 2019; doc:5ea18102e4b01bf023750a1b Palferman,Tom 2016; doc:5ea18144e4b0ea8379937aad NationalOsteoporosisSociety,(NOS) 2016; doc:5ea1817ee4b0e30d731b1140 RoyalOsteoporosisSociety,(ROS) [No Information]; doc:5ea181ade4b0ded179eacb89 Age,UK 2019; doc:5ea18218e4b01bf023750aaa Bhalara,S 2019}}</w:instrText>
            </w:r>
            <w:r w:rsidRPr="00E60D49">
              <w:rPr>
                <w:sz w:val="16"/>
                <w:szCs w:val="16"/>
                <w:lang w:val="en-GB"/>
              </w:rPr>
              <w:fldChar w:fldCharType="separate"/>
            </w:r>
            <w:r w:rsidR="009A6935" w:rsidRPr="009A6935">
              <w:rPr>
                <w:rFonts w:cs="Calibri"/>
                <w:bCs/>
                <w:sz w:val="16"/>
                <w:szCs w:val="16"/>
              </w:rPr>
              <w:t>[26, 28-31, 33]</w:t>
            </w:r>
            <w:r w:rsidRPr="00E60D49">
              <w:rPr>
                <w:sz w:val="16"/>
                <w:szCs w:val="16"/>
                <w:lang w:val="en-GB"/>
              </w:rPr>
              <w:fldChar w:fldCharType="end"/>
            </w:r>
            <w:r w:rsidRPr="00E60D49">
              <w:rPr>
                <w:sz w:val="16"/>
                <w:szCs w:val="16"/>
                <w:lang w:val="en-GB"/>
              </w:rPr>
              <w:t xml:space="preserve"> </w:t>
            </w:r>
          </w:p>
          <w:p w14:paraId="3B30BB7C" w14:textId="77777777" w:rsidR="000917D5" w:rsidRPr="00E60D49" w:rsidRDefault="000917D5" w:rsidP="00C11796">
            <w:pPr>
              <w:pStyle w:val="Body"/>
              <w:spacing w:line="240" w:lineRule="auto"/>
              <w:rPr>
                <w:sz w:val="16"/>
                <w:szCs w:val="16"/>
                <w:lang w:val="en-GB"/>
              </w:rPr>
            </w:pPr>
            <w:r w:rsidRPr="00E60D49">
              <w:rPr>
                <w:b/>
                <w:bCs/>
                <w:sz w:val="16"/>
                <w:szCs w:val="16"/>
                <w:lang w:val="en-GB"/>
              </w:rPr>
              <w:t xml:space="preserve"> which:</w:t>
            </w:r>
            <w:r w:rsidRPr="00E60D49">
              <w:rPr>
                <w:sz w:val="16"/>
                <w:szCs w:val="16"/>
                <w:lang w:val="en-GB"/>
              </w:rPr>
              <w:t xml:space="preserve"> </w:t>
            </w:r>
          </w:p>
          <w:p w14:paraId="579545E8" w14:textId="383A3F0D" w:rsidR="000917D5" w:rsidRPr="00E60D49" w:rsidRDefault="000917D5" w:rsidP="00C11796">
            <w:pPr>
              <w:pStyle w:val="Body"/>
              <w:spacing w:line="240" w:lineRule="auto"/>
              <w:rPr>
                <w:sz w:val="16"/>
                <w:szCs w:val="16"/>
                <w:lang w:val="en-GB"/>
              </w:rPr>
            </w:pPr>
            <w:r w:rsidRPr="00E60D49">
              <w:rPr>
                <w:sz w:val="16"/>
                <w:szCs w:val="16"/>
                <w:lang w:val="en-GB"/>
              </w:rPr>
              <w:t xml:space="preserve">‘leads’ </w:t>
            </w:r>
            <w:r w:rsidR="008935BF">
              <w:rPr>
                <w:sz w:val="16"/>
                <w:szCs w:val="16"/>
                <w:lang w:val="en-GB"/>
              </w:rPr>
              <w:t>[26,31]</w:t>
            </w:r>
            <w:r w:rsidRPr="00E60D49">
              <w:rPr>
                <w:sz w:val="16"/>
                <w:szCs w:val="16"/>
                <w:lang w:val="en-GB"/>
              </w:rPr>
              <w:t xml:space="preserve"> </w:t>
            </w:r>
          </w:p>
          <w:p w14:paraId="14A7C886" w14:textId="77777777" w:rsidR="000917D5" w:rsidRPr="00E60D49" w:rsidRDefault="000917D5">
            <w:pPr>
              <w:pStyle w:val="Body"/>
              <w:spacing w:line="240" w:lineRule="auto"/>
              <w:rPr>
                <w:b/>
                <w:bCs/>
                <w:sz w:val="16"/>
                <w:szCs w:val="16"/>
                <w:lang w:val="en-GB"/>
              </w:rPr>
            </w:pPr>
            <w:r w:rsidRPr="00E60D49">
              <w:rPr>
                <w:b/>
                <w:bCs/>
                <w:sz w:val="16"/>
                <w:szCs w:val="16"/>
                <w:lang w:val="en-GB"/>
              </w:rPr>
              <w:t>…to bone being:</w:t>
            </w:r>
          </w:p>
          <w:p w14:paraId="03C47E19" w14:textId="77C26F1C" w:rsidR="000917D5" w:rsidRPr="00E60D49" w:rsidRDefault="000917D5">
            <w:pPr>
              <w:pStyle w:val="Body"/>
              <w:spacing w:line="240" w:lineRule="auto"/>
              <w:rPr>
                <w:sz w:val="16"/>
                <w:szCs w:val="16"/>
                <w:lang w:val="en-GB"/>
              </w:rPr>
            </w:pPr>
            <w:r w:rsidRPr="00E60D49">
              <w:rPr>
                <w:sz w:val="16"/>
                <w:szCs w:val="16"/>
                <w:lang w:val="en-GB"/>
              </w:rPr>
              <w:t xml:space="preserve">‘fragile’ </w:t>
            </w:r>
            <w:r w:rsidR="008935BF">
              <w:rPr>
                <w:sz w:val="16"/>
                <w:szCs w:val="16"/>
                <w:lang w:val="en-GB"/>
              </w:rPr>
              <w:t>[26, 27,28,32,33]</w:t>
            </w:r>
            <w:r w:rsidRPr="00E60D49">
              <w:rPr>
                <w:sz w:val="16"/>
                <w:szCs w:val="16"/>
                <w:lang w:val="en-GB"/>
              </w:rPr>
              <w:t xml:space="preserve"> </w:t>
            </w:r>
            <w:r>
              <w:rPr>
                <w:sz w:val="16"/>
                <w:szCs w:val="16"/>
                <w:lang w:val="en-GB"/>
              </w:rPr>
              <w:t xml:space="preserve">, </w:t>
            </w:r>
            <w:r w:rsidRPr="00E60D49">
              <w:rPr>
                <w:sz w:val="16"/>
                <w:szCs w:val="16"/>
                <w:lang w:val="en-GB"/>
              </w:rPr>
              <w:t xml:space="preserve">‘thin/thinning’ </w:t>
            </w:r>
            <w:r w:rsidR="008935BF">
              <w:rPr>
                <w:sz w:val="16"/>
                <w:szCs w:val="16"/>
                <w:lang w:val="en-GB"/>
              </w:rPr>
              <w:t>[28,32]</w:t>
            </w:r>
            <w:r>
              <w:rPr>
                <w:sz w:val="16"/>
                <w:szCs w:val="16"/>
                <w:lang w:val="en-GB"/>
              </w:rPr>
              <w:t xml:space="preserve">, </w:t>
            </w:r>
            <w:r w:rsidRPr="00E60D49">
              <w:rPr>
                <w:sz w:val="16"/>
                <w:szCs w:val="16"/>
                <w:lang w:val="en-GB"/>
              </w:rPr>
              <w:t>‘spongy (porous)’ [2</w:t>
            </w:r>
            <w:r w:rsidR="008935BF">
              <w:rPr>
                <w:sz w:val="16"/>
                <w:szCs w:val="16"/>
                <w:lang w:val="en-GB"/>
              </w:rPr>
              <w:t>7,28</w:t>
            </w:r>
            <w:r w:rsidRPr="00E60D49">
              <w:rPr>
                <w:sz w:val="16"/>
                <w:szCs w:val="16"/>
                <w:lang w:val="en-GB"/>
              </w:rPr>
              <w:t>]</w:t>
            </w:r>
            <w:r>
              <w:rPr>
                <w:sz w:val="16"/>
                <w:szCs w:val="16"/>
                <w:lang w:val="en-GB"/>
              </w:rPr>
              <w:t xml:space="preserve">, </w:t>
            </w:r>
            <w:r w:rsidRPr="00E60D49">
              <w:rPr>
                <w:sz w:val="16"/>
                <w:szCs w:val="16"/>
                <w:lang w:val="en-GB"/>
              </w:rPr>
              <w:t>‘weak’ [2</w:t>
            </w:r>
            <w:r w:rsidR="008935BF">
              <w:rPr>
                <w:sz w:val="16"/>
                <w:szCs w:val="16"/>
                <w:lang w:val="en-GB"/>
              </w:rPr>
              <w:t>7,33]</w:t>
            </w:r>
            <w:r w:rsidRPr="00E60D49">
              <w:rPr>
                <w:sz w:val="16"/>
                <w:szCs w:val="16"/>
                <w:lang w:val="en-GB"/>
              </w:rPr>
              <w:t xml:space="preserve"> </w:t>
            </w:r>
            <w:r>
              <w:rPr>
                <w:sz w:val="16"/>
                <w:szCs w:val="16"/>
                <w:lang w:val="en-GB"/>
              </w:rPr>
              <w:t xml:space="preserve">, </w:t>
            </w:r>
            <w:r w:rsidRPr="00E60D49">
              <w:rPr>
                <w:sz w:val="16"/>
                <w:szCs w:val="16"/>
                <w:lang w:val="en-GB"/>
              </w:rPr>
              <w:t>‘honeycomb structure becoming larger’ [2</w:t>
            </w:r>
            <w:r w:rsidR="008935BF">
              <w:rPr>
                <w:sz w:val="16"/>
                <w:szCs w:val="16"/>
                <w:lang w:val="en-GB"/>
              </w:rPr>
              <w:t>9</w:t>
            </w:r>
            <w:r w:rsidRPr="00E60D49">
              <w:rPr>
                <w:sz w:val="16"/>
                <w:szCs w:val="16"/>
                <w:lang w:val="en-GB"/>
              </w:rPr>
              <w:t>]</w:t>
            </w:r>
          </w:p>
          <w:p w14:paraId="24262827" w14:textId="77777777" w:rsidR="000917D5" w:rsidRPr="00E60D49" w:rsidRDefault="000917D5">
            <w:pPr>
              <w:pStyle w:val="Body"/>
              <w:spacing w:line="240" w:lineRule="auto"/>
              <w:rPr>
                <w:b/>
                <w:bCs/>
                <w:sz w:val="16"/>
                <w:szCs w:val="16"/>
                <w:lang w:val="en-GB"/>
              </w:rPr>
            </w:pPr>
            <w:r w:rsidRPr="00E60D49">
              <w:rPr>
                <w:b/>
                <w:bCs/>
                <w:sz w:val="16"/>
                <w:szCs w:val="16"/>
                <w:lang w:val="en-GB"/>
              </w:rPr>
              <w:t>Fracture:</w:t>
            </w:r>
          </w:p>
          <w:p w14:paraId="66DF13F1" w14:textId="019E8E9D" w:rsidR="000917D5" w:rsidRPr="00E60D49" w:rsidRDefault="000917D5">
            <w:pPr>
              <w:pStyle w:val="Body"/>
              <w:spacing w:line="240" w:lineRule="auto"/>
              <w:rPr>
                <w:sz w:val="16"/>
                <w:szCs w:val="16"/>
                <w:lang w:val="en-GB"/>
              </w:rPr>
            </w:pPr>
            <w:r w:rsidRPr="00E60D49">
              <w:rPr>
                <w:sz w:val="16"/>
                <w:szCs w:val="16"/>
                <w:lang w:val="en-GB"/>
              </w:rPr>
              <w:t>‘more likely to break’ [</w:t>
            </w:r>
            <w:r w:rsidR="008935BF">
              <w:rPr>
                <w:sz w:val="16"/>
                <w:szCs w:val="16"/>
                <w:lang w:val="en-GB"/>
              </w:rPr>
              <w:t>26,29,31,33]</w:t>
            </w:r>
            <w:r>
              <w:rPr>
                <w:sz w:val="16"/>
                <w:szCs w:val="16"/>
                <w:lang w:val="en-GB"/>
              </w:rPr>
              <w:t xml:space="preserve">, </w:t>
            </w:r>
            <w:r w:rsidRPr="00E60D49">
              <w:rPr>
                <w:sz w:val="16"/>
                <w:szCs w:val="16"/>
                <w:lang w:val="en-GB"/>
              </w:rPr>
              <w:t>‘break more easily’ [</w:t>
            </w:r>
            <w:r w:rsidR="008935BF">
              <w:rPr>
                <w:sz w:val="16"/>
                <w:szCs w:val="16"/>
                <w:lang w:val="en-GB"/>
              </w:rPr>
              <w:t>31</w:t>
            </w:r>
            <w:r w:rsidRPr="00E60D49">
              <w:rPr>
                <w:sz w:val="16"/>
                <w:szCs w:val="16"/>
                <w:lang w:val="en-GB"/>
              </w:rPr>
              <w:t>]</w:t>
            </w:r>
            <w:r>
              <w:rPr>
                <w:sz w:val="16"/>
                <w:szCs w:val="16"/>
                <w:lang w:val="en-GB"/>
              </w:rPr>
              <w:t xml:space="preserve">, </w:t>
            </w:r>
            <w:r w:rsidRPr="00E60D49">
              <w:rPr>
                <w:sz w:val="16"/>
                <w:szCs w:val="16"/>
                <w:lang w:val="en-GB"/>
              </w:rPr>
              <w:t>‘more likely to break than the average adult’ [</w:t>
            </w:r>
            <w:r w:rsidR="008935BF">
              <w:rPr>
                <w:sz w:val="16"/>
                <w:szCs w:val="16"/>
                <w:lang w:val="en-GB"/>
              </w:rPr>
              <w:t>30</w:t>
            </w:r>
            <w:r w:rsidRPr="00E60D49">
              <w:rPr>
                <w:sz w:val="16"/>
                <w:szCs w:val="16"/>
                <w:lang w:val="en-GB"/>
              </w:rPr>
              <w:t>]</w:t>
            </w:r>
          </w:p>
          <w:p w14:paraId="170CF219" w14:textId="77777777" w:rsidR="000917D5" w:rsidRPr="00E60D49" w:rsidRDefault="000917D5">
            <w:pPr>
              <w:pStyle w:val="Body"/>
              <w:spacing w:line="240" w:lineRule="auto"/>
              <w:rPr>
                <w:b/>
                <w:bCs/>
                <w:sz w:val="16"/>
                <w:szCs w:val="16"/>
                <w:lang w:val="en-GB"/>
              </w:rPr>
            </w:pPr>
            <w:r w:rsidRPr="00E60D49">
              <w:rPr>
                <w:b/>
                <w:bCs/>
                <w:sz w:val="16"/>
                <w:szCs w:val="16"/>
                <w:lang w:val="en-GB"/>
              </w:rPr>
              <w:t>Bone Density:</w:t>
            </w:r>
          </w:p>
          <w:p w14:paraId="66B071FC" w14:textId="67E653F6" w:rsidR="000917D5" w:rsidRPr="00E60D49" w:rsidRDefault="000917D5">
            <w:pPr>
              <w:pStyle w:val="Body"/>
              <w:spacing w:line="240" w:lineRule="auto"/>
              <w:rPr>
                <w:sz w:val="16"/>
                <w:szCs w:val="16"/>
                <w:lang w:val="en-GB"/>
              </w:rPr>
            </w:pPr>
            <w:r w:rsidRPr="00E60D49">
              <w:rPr>
                <w:sz w:val="16"/>
                <w:szCs w:val="16"/>
                <w:lang w:val="en-GB"/>
              </w:rPr>
              <w:t>‘bone density…is well below average’ [</w:t>
            </w:r>
            <w:r w:rsidR="008935BF">
              <w:rPr>
                <w:sz w:val="16"/>
                <w:szCs w:val="16"/>
                <w:lang w:val="en-GB"/>
              </w:rPr>
              <w:t>33</w:t>
            </w:r>
            <w:r w:rsidRPr="00E60D49">
              <w:rPr>
                <w:sz w:val="16"/>
                <w:szCs w:val="16"/>
                <w:lang w:val="en-GB"/>
              </w:rPr>
              <w:t>]</w:t>
            </w:r>
            <w:r>
              <w:rPr>
                <w:sz w:val="16"/>
                <w:szCs w:val="16"/>
                <w:lang w:val="en-GB"/>
              </w:rPr>
              <w:t xml:space="preserve">, </w:t>
            </w:r>
            <w:r w:rsidRPr="00E60D49">
              <w:rPr>
                <w:sz w:val="16"/>
                <w:szCs w:val="16"/>
                <w:lang w:val="en-GB"/>
              </w:rPr>
              <w:t>‘</w:t>
            </w:r>
            <w:r>
              <w:rPr>
                <w:sz w:val="16"/>
                <w:szCs w:val="16"/>
                <w:lang w:val="en-GB"/>
              </w:rPr>
              <w:t>have lower</w:t>
            </w:r>
            <w:r w:rsidRPr="00E60D49">
              <w:rPr>
                <w:sz w:val="16"/>
                <w:szCs w:val="16"/>
                <w:lang w:val="en-GB"/>
              </w:rPr>
              <w:t xml:space="preserve"> bone density’ [</w:t>
            </w:r>
            <w:r w:rsidR="008935BF">
              <w:rPr>
                <w:sz w:val="16"/>
                <w:szCs w:val="16"/>
                <w:lang w:val="en-GB"/>
              </w:rPr>
              <w:t>26</w:t>
            </w:r>
            <w:r w:rsidRPr="00E60D49">
              <w:rPr>
                <w:sz w:val="16"/>
                <w:szCs w:val="16"/>
                <w:lang w:val="en-GB"/>
              </w:rPr>
              <w:t>]</w:t>
            </w:r>
            <w:r>
              <w:rPr>
                <w:sz w:val="16"/>
                <w:szCs w:val="16"/>
                <w:lang w:val="en-GB"/>
              </w:rPr>
              <w:t xml:space="preserve">, </w:t>
            </w:r>
            <w:r w:rsidRPr="00E60D49">
              <w:rPr>
                <w:sz w:val="16"/>
                <w:szCs w:val="16"/>
                <w:lang w:val="en-GB"/>
              </w:rPr>
              <w:t>‘</w:t>
            </w:r>
            <w:r w:rsidR="00DE3361">
              <w:rPr>
                <w:sz w:val="16"/>
                <w:szCs w:val="16"/>
                <w:lang w:val="en-GB"/>
              </w:rPr>
              <w:t>reduced bone</w:t>
            </w:r>
            <w:r w:rsidRPr="00E60D49">
              <w:rPr>
                <w:sz w:val="16"/>
                <w:szCs w:val="16"/>
                <w:lang w:val="en-GB"/>
              </w:rPr>
              <w:t xml:space="preserve"> strength’ [2</w:t>
            </w:r>
            <w:r w:rsidR="008935BF">
              <w:rPr>
                <w:sz w:val="16"/>
                <w:szCs w:val="16"/>
                <w:lang w:val="en-GB"/>
              </w:rPr>
              <w:t>9</w:t>
            </w:r>
            <w:r w:rsidRPr="00E60D49">
              <w:rPr>
                <w:sz w:val="16"/>
                <w:szCs w:val="16"/>
                <w:lang w:val="en-GB"/>
              </w:rPr>
              <w:t xml:space="preserve">] </w:t>
            </w:r>
          </w:p>
          <w:p w14:paraId="1A11C6A3" w14:textId="0A2FFA02" w:rsidR="000917D5" w:rsidRPr="00E60D49" w:rsidRDefault="000917D5">
            <w:pPr>
              <w:pStyle w:val="Body"/>
              <w:spacing w:line="240" w:lineRule="auto"/>
              <w:rPr>
                <w:sz w:val="16"/>
                <w:szCs w:val="16"/>
                <w:lang w:val="en-GB"/>
              </w:rPr>
            </w:pPr>
            <w:r w:rsidRPr="00E60D49">
              <w:rPr>
                <w:sz w:val="16"/>
                <w:szCs w:val="16"/>
                <w:lang w:val="en-GB"/>
              </w:rPr>
              <w:t>‘greater risk of low impact fractures’ [2</w:t>
            </w:r>
            <w:r w:rsidR="008935BF">
              <w:rPr>
                <w:sz w:val="16"/>
                <w:szCs w:val="16"/>
                <w:lang w:val="en-GB"/>
              </w:rPr>
              <w:t>7,28</w:t>
            </w:r>
            <w:r w:rsidRPr="00E60D49">
              <w:rPr>
                <w:sz w:val="16"/>
                <w:szCs w:val="16"/>
                <w:lang w:val="en-GB"/>
              </w:rPr>
              <w:t>]</w:t>
            </w:r>
          </w:p>
          <w:p w14:paraId="36FE18E2" w14:textId="77777777" w:rsidR="000917D5" w:rsidRPr="00E60D49" w:rsidRDefault="000917D5">
            <w:pPr>
              <w:pStyle w:val="Body"/>
              <w:spacing w:line="240" w:lineRule="auto"/>
              <w:rPr>
                <w:b/>
                <w:bCs/>
                <w:sz w:val="16"/>
                <w:szCs w:val="16"/>
                <w:lang w:val="en-GB"/>
              </w:rPr>
            </w:pPr>
            <w:r w:rsidRPr="00E60D49">
              <w:rPr>
                <w:b/>
                <w:bCs/>
                <w:sz w:val="16"/>
                <w:szCs w:val="16"/>
                <w:lang w:val="en-GB"/>
              </w:rPr>
              <w:t>Types of osteoporosis:</w:t>
            </w:r>
          </w:p>
          <w:p w14:paraId="4D0D5C62" w14:textId="6D96D8F2" w:rsidR="000917D5" w:rsidRPr="00E60D49" w:rsidRDefault="000917D5">
            <w:pPr>
              <w:pStyle w:val="Body"/>
              <w:spacing w:line="240" w:lineRule="auto"/>
              <w:rPr>
                <w:b/>
                <w:bCs/>
                <w:sz w:val="16"/>
                <w:szCs w:val="16"/>
                <w:lang w:val="en-GB"/>
              </w:rPr>
            </w:pPr>
            <w:r w:rsidRPr="00E60D49">
              <w:rPr>
                <w:b/>
                <w:bCs/>
                <w:sz w:val="16"/>
                <w:szCs w:val="16"/>
                <w:lang w:val="en-GB"/>
              </w:rPr>
              <w:t>‘</w:t>
            </w:r>
            <w:r w:rsidRPr="00E60D49">
              <w:rPr>
                <w:bCs/>
                <w:sz w:val="16"/>
                <w:szCs w:val="16"/>
                <w:lang w:val="en-GB"/>
              </w:rPr>
              <w:t>idiopathic’; ‘established’ [2</w:t>
            </w:r>
            <w:r w:rsidR="008935BF">
              <w:rPr>
                <w:bCs/>
                <w:sz w:val="16"/>
                <w:szCs w:val="16"/>
                <w:lang w:val="en-GB"/>
              </w:rPr>
              <w:t>9</w:t>
            </w:r>
            <w:r w:rsidRPr="00E60D49">
              <w:rPr>
                <w:bCs/>
                <w:sz w:val="16"/>
                <w:szCs w:val="16"/>
                <w:lang w:val="en-GB"/>
              </w:rPr>
              <w:t>]</w:t>
            </w:r>
          </w:p>
          <w:p w14:paraId="149E03FB" w14:textId="77777777" w:rsidR="000917D5" w:rsidRPr="00E60D49" w:rsidRDefault="000917D5">
            <w:pPr>
              <w:pStyle w:val="Body"/>
              <w:spacing w:line="240" w:lineRule="auto"/>
              <w:rPr>
                <w:b/>
                <w:bCs/>
                <w:sz w:val="16"/>
                <w:szCs w:val="16"/>
                <w:lang w:val="en-GB"/>
              </w:rPr>
            </w:pPr>
            <w:r w:rsidRPr="00E60D49">
              <w:rPr>
                <w:b/>
                <w:bCs/>
                <w:sz w:val="16"/>
                <w:szCs w:val="16"/>
                <w:lang w:val="en-GB"/>
              </w:rPr>
              <w:t>Osteopenia:</w:t>
            </w:r>
          </w:p>
          <w:p w14:paraId="0D0B68A3" w14:textId="4F0D9AEC" w:rsidR="000917D5" w:rsidRDefault="000917D5">
            <w:pPr>
              <w:pStyle w:val="Body"/>
              <w:spacing w:line="240" w:lineRule="auto"/>
              <w:rPr>
                <w:sz w:val="16"/>
                <w:szCs w:val="16"/>
                <w:lang w:val="en-GB"/>
              </w:rPr>
            </w:pPr>
            <w:r w:rsidRPr="00E60D49">
              <w:rPr>
                <w:sz w:val="16"/>
                <w:szCs w:val="16"/>
                <w:lang w:val="en-GB"/>
              </w:rPr>
              <w:t xml:space="preserve">‘your bone is </w:t>
            </w:r>
            <w:r w:rsidR="00976BA2">
              <w:rPr>
                <w:sz w:val="16"/>
                <w:szCs w:val="16"/>
                <w:lang w:val="en-GB"/>
              </w:rPr>
              <w:t xml:space="preserve">becoming </w:t>
            </w:r>
            <w:proofErr w:type="gramStart"/>
            <w:r w:rsidRPr="00E60D49">
              <w:rPr>
                <w:sz w:val="16"/>
                <w:szCs w:val="16"/>
                <w:lang w:val="en-GB"/>
              </w:rPr>
              <w:t>weaker</w:t>
            </w:r>
            <w:proofErr w:type="gramEnd"/>
            <w:r w:rsidRPr="00E60D49">
              <w:rPr>
                <w:sz w:val="16"/>
                <w:szCs w:val="16"/>
                <w:lang w:val="en-GB"/>
              </w:rPr>
              <w:t xml:space="preserve"> but your risk of </w:t>
            </w:r>
            <w:r w:rsidR="00976BA2">
              <w:rPr>
                <w:sz w:val="16"/>
                <w:szCs w:val="16"/>
                <w:lang w:val="en-GB"/>
              </w:rPr>
              <w:t xml:space="preserve">a low-impact </w:t>
            </w:r>
            <w:r w:rsidRPr="00E60D49">
              <w:rPr>
                <w:sz w:val="16"/>
                <w:szCs w:val="16"/>
                <w:lang w:val="en-GB"/>
              </w:rPr>
              <w:t xml:space="preserve">fracture is </w:t>
            </w:r>
            <w:r w:rsidR="00976BA2">
              <w:rPr>
                <w:sz w:val="16"/>
                <w:szCs w:val="16"/>
                <w:lang w:val="en-GB"/>
              </w:rPr>
              <w:t xml:space="preserve">relatively </w:t>
            </w:r>
            <w:r w:rsidRPr="00E60D49">
              <w:rPr>
                <w:sz w:val="16"/>
                <w:szCs w:val="16"/>
                <w:lang w:val="en-GB"/>
              </w:rPr>
              <w:t>small’ [2</w:t>
            </w:r>
            <w:r w:rsidR="008935BF">
              <w:rPr>
                <w:sz w:val="16"/>
                <w:szCs w:val="16"/>
                <w:lang w:val="en-GB"/>
              </w:rPr>
              <w:t>7,28</w:t>
            </w:r>
            <w:r w:rsidRPr="00E60D49">
              <w:rPr>
                <w:sz w:val="16"/>
                <w:szCs w:val="16"/>
                <w:lang w:val="en-GB"/>
              </w:rPr>
              <w:t>]</w:t>
            </w:r>
          </w:p>
          <w:p w14:paraId="5EBC6B52" w14:textId="280828DE" w:rsidR="000917D5" w:rsidRDefault="000917D5">
            <w:pPr>
              <w:pStyle w:val="Body"/>
              <w:spacing w:line="240" w:lineRule="auto"/>
              <w:rPr>
                <w:sz w:val="16"/>
                <w:szCs w:val="16"/>
                <w:lang w:val="en-GB"/>
              </w:rPr>
            </w:pPr>
            <w:r w:rsidRPr="00E60D49">
              <w:rPr>
                <w:sz w:val="16"/>
                <w:szCs w:val="16"/>
                <w:lang w:val="en-GB"/>
              </w:rPr>
              <w:t>‘</w:t>
            </w:r>
            <w:r w:rsidRPr="00DD1CB3">
              <w:rPr>
                <w:sz w:val="16"/>
                <w:szCs w:val="16"/>
                <w:lang w:val="en-GB"/>
              </w:rPr>
              <w:t>you have lower bone density than the average for your age, but not low enough to be classed as osteoporosis</w:t>
            </w:r>
            <w:proofErr w:type="gramStart"/>
            <w:r>
              <w:rPr>
                <w:sz w:val="16"/>
                <w:szCs w:val="16"/>
                <w:lang w:val="en-GB"/>
              </w:rPr>
              <w:t xml:space="preserve">’ </w:t>
            </w:r>
            <w:r w:rsidRPr="00DD1CB3" w:rsidDel="00DD1CB3">
              <w:rPr>
                <w:sz w:val="16"/>
                <w:szCs w:val="16"/>
                <w:lang w:val="en-GB"/>
              </w:rPr>
              <w:t xml:space="preserve"> </w:t>
            </w:r>
            <w:r w:rsidRPr="00E60D49">
              <w:rPr>
                <w:sz w:val="16"/>
                <w:szCs w:val="16"/>
                <w:lang w:val="en-GB"/>
              </w:rPr>
              <w:t>[</w:t>
            </w:r>
            <w:proofErr w:type="gramEnd"/>
            <w:r w:rsidR="008935BF">
              <w:rPr>
                <w:sz w:val="16"/>
                <w:szCs w:val="16"/>
                <w:lang w:val="en-GB"/>
              </w:rPr>
              <w:t>26</w:t>
            </w:r>
            <w:r w:rsidRPr="00E60D49">
              <w:rPr>
                <w:sz w:val="16"/>
                <w:szCs w:val="16"/>
                <w:lang w:val="en-GB"/>
              </w:rPr>
              <w:t xml:space="preserve">] </w:t>
            </w:r>
          </w:p>
          <w:p w14:paraId="75D376EC" w14:textId="5C148E5C" w:rsidR="00F2175D" w:rsidRPr="00F2175D" w:rsidRDefault="00F2175D" w:rsidP="00F2175D">
            <w:pPr>
              <w:pStyle w:val="Body"/>
              <w:spacing w:line="240" w:lineRule="auto"/>
              <w:rPr>
                <w:sz w:val="16"/>
                <w:szCs w:val="16"/>
                <w:lang w:val="en-GB"/>
              </w:rPr>
            </w:pPr>
            <w:r>
              <w:rPr>
                <w:sz w:val="16"/>
                <w:szCs w:val="16"/>
                <w:lang w:val="en-GB"/>
              </w:rPr>
              <w:t>‘</w:t>
            </w:r>
            <w:r w:rsidRPr="00F2175D">
              <w:rPr>
                <w:sz w:val="16"/>
                <w:szCs w:val="16"/>
                <w:lang w:val="en-GB"/>
              </w:rPr>
              <w:t>If your bone density is slightly lower than average, it’s known as osteopenia</w:t>
            </w:r>
            <w:r>
              <w:rPr>
                <w:sz w:val="16"/>
                <w:szCs w:val="16"/>
                <w:lang w:val="en-GB"/>
              </w:rPr>
              <w:t>’ [</w:t>
            </w:r>
            <w:r w:rsidR="008935BF">
              <w:rPr>
                <w:sz w:val="16"/>
                <w:szCs w:val="16"/>
                <w:lang w:val="en-GB"/>
              </w:rPr>
              <w:t>33</w:t>
            </w:r>
            <w:r>
              <w:rPr>
                <w:sz w:val="16"/>
                <w:szCs w:val="16"/>
                <w:lang w:val="en-GB"/>
              </w:rPr>
              <w:t>]</w:t>
            </w:r>
          </w:p>
        </w:tc>
        <w:tc>
          <w:tcPr>
            <w:tcW w:w="1098" w:type="pct"/>
            <w:gridSpan w:val="4"/>
            <w:tcBorders>
              <w:top w:val="single" w:sz="4" w:space="0" w:color="auto"/>
              <w:left w:val="single" w:sz="4" w:space="0" w:color="auto"/>
              <w:bottom w:val="single" w:sz="4" w:space="0" w:color="auto"/>
              <w:right w:val="single" w:sz="4" w:space="0" w:color="auto"/>
            </w:tcBorders>
            <w:shd w:val="clear" w:color="auto" w:fill="auto"/>
          </w:tcPr>
          <w:p w14:paraId="3CFB1625" w14:textId="77777777" w:rsidR="000917D5" w:rsidRPr="00E60D49" w:rsidRDefault="000917D5" w:rsidP="005A4880">
            <w:pPr>
              <w:pStyle w:val="Body"/>
              <w:spacing w:line="240" w:lineRule="auto"/>
              <w:rPr>
                <w:sz w:val="16"/>
                <w:szCs w:val="16"/>
                <w:lang w:val="en-GB"/>
              </w:rPr>
            </w:pPr>
            <w:r w:rsidRPr="00E60D49">
              <w:rPr>
                <w:sz w:val="16"/>
                <w:szCs w:val="16"/>
                <w:lang w:val="en-GB"/>
              </w:rPr>
              <w:t>‘Spongy’ bone is not accurate</w:t>
            </w:r>
            <w:r>
              <w:rPr>
                <w:sz w:val="16"/>
                <w:szCs w:val="16"/>
                <w:lang w:val="en-GB"/>
              </w:rPr>
              <w:t>.</w:t>
            </w:r>
          </w:p>
          <w:p w14:paraId="078D5C8A" w14:textId="77777777" w:rsidR="000917D5" w:rsidRPr="00E60D49" w:rsidRDefault="000917D5" w:rsidP="005A4880">
            <w:pPr>
              <w:pStyle w:val="Body"/>
              <w:spacing w:line="240" w:lineRule="auto"/>
              <w:rPr>
                <w:sz w:val="16"/>
                <w:szCs w:val="16"/>
                <w:lang w:val="en-GB"/>
              </w:rPr>
            </w:pPr>
            <w:r w:rsidRPr="00E60D49">
              <w:rPr>
                <w:sz w:val="16"/>
                <w:szCs w:val="16"/>
                <w:lang w:val="en-GB"/>
              </w:rPr>
              <w:t>‘Fragile’ (bones) could invoke fear, older people dislike the word ‘frail’</w:t>
            </w:r>
            <w:r>
              <w:rPr>
                <w:sz w:val="16"/>
                <w:szCs w:val="16"/>
                <w:lang w:val="en-GB"/>
              </w:rPr>
              <w:t>.</w:t>
            </w:r>
          </w:p>
          <w:p w14:paraId="5523DE77" w14:textId="77777777" w:rsidR="000917D5" w:rsidRPr="00E60D49" w:rsidRDefault="000917D5" w:rsidP="005A4880">
            <w:pPr>
              <w:pStyle w:val="Body"/>
              <w:spacing w:line="240" w:lineRule="auto"/>
              <w:rPr>
                <w:sz w:val="16"/>
                <w:szCs w:val="16"/>
                <w:lang w:val="en-GB"/>
              </w:rPr>
            </w:pPr>
            <w:r w:rsidRPr="00E60D49">
              <w:rPr>
                <w:sz w:val="16"/>
                <w:szCs w:val="16"/>
                <w:lang w:val="en-GB"/>
              </w:rPr>
              <w:t>Honeycomb is misleading – suggests brittle</w:t>
            </w:r>
            <w:r>
              <w:rPr>
                <w:sz w:val="16"/>
                <w:szCs w:val="16"/>
                <w:lang w:val="en-GB"/>
              </w:rPr>
              <w:t>.</w:t>
            </w:r>
          </w:p>
          <w:p w14:paraId="5C1A6E3E" w14:textId="77777777" w:rsidR="000917D5" w:rsidRPr="00E60D49" w:rsidRDefault="000917D5" w:rsidP="005A4880">
            <w:pPr>
              <w:pStyle w:val="Body"/>
              <w:spacing w:line="240" w:lineRule="auto"/>
              <w:rPr>
                <w:sz w:val="16"/>
                <w:szCs w:val="16"/>
                <w:lang w:val="en-GB"/>
              </w:rPr>
            </w:pPr>
            <w:r w:rsidRPr="00E60D49">
              <w:rPr>
                <w:sz w:val="16"/>
                <w:szCs w:val="16"/>
                <w:lang w:val="en-GB"/>
              </w:rPr>
              <w:t xml:space="preserve"> ‘Significant’ is scary word</w:t>
            </w:r>
            <w:r>
              <w:rPr>
                <w:sz w:val="16"/>
                <w:szCs w:val="16"/>
                <w:lang w:val="en-GB"/>
              </w:rPr>
              <w:t>.</w:t>
            </w:r>
          </w:p>
          <w:p w14:paraId="7D0439C1" w14:textId="77777777" w:rsidR="000917D5" w:rsidRPr="00E60D49" w:rsidRDefault="000917D5" w:rsidP="005A4880">
            <w:pPr>
              <w:pStyle w:val="Body"/>
              <w:spacing w:line="240" w:lineRule="auto"/>
              <w:rPr>
                <w:sz w:val="16"/>
                <w:szCs w:val="16"/>
                <w:lang w:val="en-GB"/>
              </w:rPr>
            </w:pPr>
            <w:r w:rsidRPr="00E60D49">
              <w:rPr>
                <w:sz w:val="16"/>
                <w:szCs w:val="16"/>
                <w:lang w:val="en-GB"/>
              </w:rPr>
              <w:t xml:space="preserve"> ‘Average’ is confusing – what/who is average?</w:t>
            </w:r>
          </w:p>
          <w:p w14:paraId="26289D45" w14:textId="77777777" w:rsidR="000917D5" w:rsidRPr="00E60D49" w:rsidRDefault="000917D5" w:rsidP="005A4880">
            <w:pPr>
              <w:pStyle w:val="Body"/>
              <w:spacing w:line="240" w:lineRule="auto"/>
              <w:rPr>
                <w:sz w:val="16"/>
                <w:szCs w:val="16"/>
                <w:lang w:val="en-GB"/>
              </w:rPr>
            </w:pPr>
            <w:r w:rsidRPr="00E60D49">
              <w:rPr>
                <w:sz w:val="16"/>
                <w:szCs w:val="16"/>
                <w:lang w:val="en-GB"/>
              </w:rPr>
              <w:t>Established and idiopathic osteoporosis are too technical terms</w:t>
            </w:r>
            <w:r>
              <w:rPr>
                <w:sz w:val="16"/>
                <w:szCs w:val="16"/>
                <w:lang w:val="en-GB"/>
              </w:rPr>
              <w:t>.</w:t>
            </w:r>
          </w:p>
          <w:p w14:paraId="4C864228" w14:textId="7F263927" w:rsidR="000917D5" w:rsidRPr="00E60D49" w:rsidRDefault="000917D5" w:rsidP="005A4880">
            <w:pPr>
              <w:pStyle w:val="Body"/>
              <w:spacing w:line="240" w:lineRule="auto"/>
              <w:rPr>
                <w:b/>
                <w:bCs/>
                <w:sz w:val="20"/>
                <w:szCs w:val="20"/>
                <w:lang w:val="en-GB"/>
              </w:rPr>
            </w:pPr>
            <w:r w:rsidRPr="00E60D49">
              <w:rPr>
                <w:sz w:val="16"/>
                <w:szCs w:val="16"/>
                <w:lang w:val="en-GB"/>
              </w:rPr>
              <w:t>Osteopenia should not be described as a condition</w:t>
            </w:r>
            <w:r>
              <w:rPr>
                <w:sz w:val="16"/>
                <w:szCs w:val="16"/>
                <w:lang w:val="en-GB"/>
              </w:rPr>
              <w:t>.</w:t>
            </w:r>
          </w:p>
        </w:tc>
        <w:tc>
          <w:tcPr>
            <w:tcW w:w="1040" w:type="pct"/>
            <w:tcBorders>
              <w:top w:val="single" w:sz="4" w:space="0" w:color="auto"/>
              <w:left w:val="single" w:sz="4" w:space="0" w:color="auto"/>
              <w:bottom w:val="single" w:sz="4" w:space="0" w:color="auto"/>
              <w:right w:val="single" w:sz="4" w:space="0" w:color="auto"/>
            </w:tcBorders>
            <w:shd w:val="clear" w:color="auto" w:fill="auto"/>
          </w:tcPr>
          <w:p w14:paraId="786B8C3E" w14:textId="77777777" w:rsidR="000917D5" w:rsidRPr="00E60D49" w:rsidRDefault="000917D5" w:rsidP="005A4880">
            <w:pPr>
              <w:pStyle w:val="Body"/>
              <w:spacing w:line="240" w:lineRule="auto"/>
              <w:rPr>
                <w:sz w:val="16"/>
                <w:szCs w:val="16"/>
                <w:lang w:val="en-GB"/>
              </w:rPr>
            </w:pPr>
            <w:r w:rsidRPr="00E60D49">
              <w:rPr>
                <w:sz w:val="16"/>
                <w:szCs w:val="16"/>
                <w:lang w:val="en-GB"/>
              </w:rPr>
              <w:t>Less strong or weaker bone</w:t>
            </w:r>
            <w:r>
              <w:rPr>
                <w:sz w:val="16"/>
                <w:szCs w:val="16"/>
                <w:lang w:val="en-GB"/>
              </w:rPr>
              <w:t>.</w:t>
            </w:r>
          </w:p>
          <w:p w14:paraId="50F0291F" w14:textId="77777777" w:rsidR="000917D5" w:rsidRPr="00E60D49" w:rsidRDefault="000917D5" w:rsidP="005A4880">
            <w:pPr>
              <w:pStyle w:val="Body"/>
              <w:spacing w:line="240" w:lineRule="auto"/>
              <w:rPr>
                <w:sz w:val="16"/>
                <w:szCs w:val="16"/>
                <w:lang w:val="en-GB"/>
              </w:rPr>
            </w:pPr>
            <w:r w:rsidRPr="00E60D49">
              <w:rPr>
                <w:sz w:val="16"/>
                <w:szCs w:val="16"/>
                <w:lang w:val="en-GB"/>
              </w:rPr>
              <w:t>‘More likely - or more prone - to break’ after a minor bump or fall is important and focusing on the problem.</w:t>
            </w:r>
          </w:p>
          <w:p w14:paraId="552F04C2" w14:textId="2C202011" w:rsidR="000917D5" w:rsidRPr="00E60D49" w:rsidRDefault="000917D5" w:rsidP="005A4880">
            <w:pPr>
              <w:pStyle w:val="Body"/>
              <w:spacing w:line="240" w:lineRule="auto"/>
              <w:jc w:val="center"/>
              <w:rPr>
                <w:b/>
                <w:bCs/>
                <w:sz w:val="20"/>
                <w:szCs w:val="20"/>
                <w:lang w:val="en-GB"/>
              </w:rPr>
            </w:pPr>
          </w:p>
        </w:tc>
      </w:tr>
      <w:tr w:rsidR="00606680" w:rsidRPr="00E60D49" w14:paraId="06E8854B" w14:textId="77777777" w:rsidTr="000917D5">
        <w:trPr>
          <w:trHeight w:val="5102"/>
        </w:trPr>
        <w:tc>
          <w:tcPr>
            <w:tcW w:w="514" w:type="pct"/>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63489DE5" w14:textId="77777777" w:rsidR="00606680" w:rsidRPr="00E60D49" w:rsidRDefault="00606680" w:rsidP="005A4880">
            <w:pPr>
              <w:pStyle w:val="Body"/>
              <w:spacing w:line="240" w:lineRule="auto"/>
              <w:rPr>
                <w:sz w:val="20"/>
                <w:szCs w:val="20"/>
                <w:lang w:val="en-GB"/>
              </w:rPr>
            </w:pPr>
            <w:r w:rsidRPr="00E60D49">
              <w:rPr>
                <w:sz w:val="16"/>
                <w:szCs w:val="16"/>
                <w:lang w:val="en-GB"/>
              </w:rPr>
              <w:lastRenderedPageBreak/>
              <w:t>Symptoms</w:t>
            </w:r>
          </w:p>
        </w:tc>
        <w:tc>
          <w:tcPr>
            <w:tcW w:w="23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E3A52" w14:textId="77777777" w:rsidR="00606680" w:rsidRPr="00E60D49" w:rsidRDefault="00606680" w:rsidP="000641A2">
            <w:pPr>
              <w:pStyle w:val="Body"/>
              <w:spacing w:line="240" w:lineRule="auto"/>
              <w:rPr>
                <w:b/>
                <w:bCs/>
                <w:sz w:val="16"/>
                <w:szCs w:val="16"/>
                <w:lang w:val="en-GB"/>
              </w:rPr>
            </w:pPr>
            <w:r w:rsidRPr="00E60D49">
              <w:rPr>
                <w:b/>
                <w:bCs/>
                <w:sz w:val="16"/>
                <w:szCs w:val="16"/>
                <w:lang w:val="en-GB"/>
              </w:rPr>
              <w:t>Of osteoporosis:</w:t>
            </w:r>
          </w:p>
          <w:p w14:paraId="2F705DB7" w14:textId="54A75D39" w:rsidR="00606680" w:rsidRPr="00E60D49" w:rsidRDefault="00606680" w:rsidP="00C11796">
            <w:pPr>
              <w:pStyle w:val="Body"/>
              <w:spacing w:line="240" w:lineRule="auto"/>
              <w:rPr>
                <w:sz w:val="16"/>
                <w:szCs w:val="16"/>
                <w:lang w:val="en-GB"/>
              </w:rPr>
            </w:pPr>
            <w:r w:rsidRPr="00E60D49">
              <w:rPr>
                <w:sz w:val="16"/>
                <w:szCs w:val="16"/>
                <w:lang w:val="en-GB"/>
              </w:rPr>
              <w:t>‘no symptoms’ [2</w:t>
            </w:r>
            <w:r w:rsidR="008935BF">
              <w:rPr>
                <w:sz w:val="16"/>
                <w:szCs w:val="16"/>
                <w:lang w:val="en-GB"/>
              </w:rPr>
              <w:t>7</w:t>
            </w:r>
            <w:r w:rsidRPr="00E60D49">
              <w:rPr>
                <w:sz w:val="16"/>
                <w:szCs w:val="16"/>
                <w:lang w:val="en-GB"/>
              </w:rPr>
              <w:t>,</w:t>
            </w:r>
            <w:r w:rsidR="008935BF">
              <w:rPr>
                <w:sz w:val="16"/>
                <w:szCs w:val="16"/>
                <w:lang w:val="en-GB"/>
              </w:rPr>
              <w:t>31-33</w:t>
            </w:r>
            <w:r w:rsidRPr="00E60D49">
              <w:rPr>
                <w:sz w:val="16"/>
                <w:szCs w:val="16"/>
                <w:lang w:val="en-GB"/>
              </w:rPr>
              <w:t xml:space="preserve">] </w:t>
            </w:r>
          </w:p>
          <w:p w14:paraId="04C80E20" w14:textId="0BFDA0EF" w:rsidR="00606680" w:rsidRPr="00E60D49" w:rsidRDefault="00606680" w:rsidP="00C11796">
            <w:pPr>
              <w:pStyle w:val="Body"/>
              <w:spacing w:line="240" w:lineRule="auto"/>
              <w:rPr>
                <w:b/>
                <w:bCs/>
                <w:sz w:val="16"/>
                <w:szCs w:val="16"/>
                <w:lang w:val="en-GB"/>
              </w:rPr>
            </w:pPr>
            <w:r w:rsidRPr="00E60D49">
              <w:rPr>
                <w:sz w:val="16"/>
                <w:szCs w:val="16"/>
                <w:lang w:val="en-GB"/>
              </w:rPr>
              <w:t xml:space="preserve">‘Although a </w:t>
            </w:r>
            <w:r w:rsidR="00DD1CB3">
              <w:rPr>
                <w:sz w:val="16"/>
                <w:szCs w:val="16"/>
                <w:lang w:val="en-GB"/>
              </w:rPr>
              <w:t>broken bone</w:t>
            </w:r>
            <w:r w:rsidR="00DD1CB3" w:rsidRPr="00E60D49">
              <w:rPr>
                <w:sz w:val="16"/>
                <w:szCs w:val="16"/>
                <w:lang w:val="en-GB"/>
              </w:rPr>
              <w:t xml:space="preserve"> </w:t>
            </w:r>
            <w:r w:rsidRPr="00E60D49">
              <w:rPr>
                <w:sz w:val="16"/>
                <w:szCs w:val="16"/>
                <w:lang w:val="en-GB"/>
              </w:rPr>
              <w:t>is</w:t>
            </w:r>
            <w:r w:rsidR="00DD1CB3">
              <w:rPr>
                <w:sz w:val="16"/>
                <w:szCs w:val="16"/>
                <w:lang w:val="en-GB"/>
              </w:rPr>
              <w:t xml:space="preserve"> often</w:t>
            </w:r>
            <w:r w:rsidRPr="00E60D49">
              <w:rPr>
                <w:sz w:val="16"/>
                <w:szCs w:val="16"/>
                <w:lang w:val="en-GB"/>
              </w:rPr>
              <w:t xml:space="preserve"> the first sign of osteoporosis, some older people develop the characteristic stooped (bent forward) posture.’</w:t>
            </w:r>
            <w:r w:rsidR="00142B06">
              <w:rPr>
                <w:sz w:val="16"/>
                <w:szCs w:val="16"/>
                <w:lang w:val="en-GB"/>
              </w:rPr>
              <w:t xml:space="preserve"> </w:t>
            </w:r>
            <w:r w:rsidRPr="00E60D49">
              <w:rPr>
                <w:sz w:val="16"/>
                <w:szCs w:val="16"/>
                <w:lang w:val="en-GB"/>
              </w:rPr>
              <w:t>[</w:t>
            </w:r>
            <w:r w:rsidR="008935BF">
              <w:rPr>
                <w:sz w:val="16"/>
                <w:szCs w:val="16"/>
                <w:lang w:val="en-GB"/>
              </w:rPr>
              <w:t>26</w:t>
            </w:r>
            <w:r w:rsidRPr="00E60D49">
              <w:rPr>
                <w:sz w:val="16"/>
                <w:szCs w:val="16"/>
                <w:lang w:val="en-GB"/>
              </w:rPr>
              <w:t>]</w:t>
            </w:r>
          </w:p>
          <w:p w14:paraId="09D29089" w14:textId="1C13BADB" w:rsidR="00606680" w:rsidRPr="00E60D49" w:rsidRDefault="00606680">
            <w:pPr>
              <w:pStyle w:val="Body"/>
              <w:spacing w:line="240" w:lineRule="auto"/>
              <w:rPr>
                <w:sz w:val="16"/>
                <w:szCs w:val="16"/>
                <w:lang w:val="en-GB"/>
              </w:rPr>
            </w:pPr>
            <w:r w:rsidRPr="00E60D49">
              <w:rPr>
                <w:sz w:val="16"/>
                <w:szCs w:val="16"/>
                <w:lang w:val="en-GB"/>
              </w:rPr>
              <w:t>‘</w:t>
            </w:r>
            <w:proofErr w:type="gramStart"/>
            <w:r w:rsidRPr="00E60D49">
              <w:rPr>
                <w:sz w:val="16"/>
                <w:szCs w:val="16"/>
                <w:lang w:val="en-GB"/>
              </w:rPr>
              <w:t>Unfortunately</w:t>
            </w:r>
            <w:proofErr w:type="gramEnd"/>
            <w:r w:rsidRPr="00E60D49">
              <w:rPr>
                <w:sz w:val="16"/>
                <w:szCs w:val="16"/>
                <w:lang w:val="en-GB"/>
              </w:rPr>
              <w:t xml:space="preserve"> osteoporosis has no symptoms…There are some signs you can look out for…’ [</w:t>
            </w:r>
            <w:r w:rsidR="008935BF">
              <w:rPr>
                <w:sz w:val="16"/>
                <w:szCs w:val="16"/>
                <w:lang w:val="en-GB"/>
              </w:rPr>
              <w:t>31</w:t>
            </w:r>
            <w:r w:rsidRPr="00E60D49">
              <w:rPr>
                <w:sz w:val="16"/>
                <w:szCs w:val="16"/>
                <w:lang w:val="en-GB"/>
              </w:rPr>
              <w:t>]</w:t>
            </w:r>
          </w:p>
          <w:p w14:paraId="6DFF8001" w14:textId="3BF428B8" w:rsidR="00606680" w:rsidRPr="00E60D49" w:rsidRDefault="00606680">
            <w:pPr>
              <w:pStyle w:val="Body"/>
              <w:spacing w:line="240" w:lineRule="auto"/>
              <w:rPr>
                <w:sz w:val="16"/>
                <w:szCs w:val="16"/>
                <w:lang w:val="en-GB"/>
              </w:rPr>
            </w:pPr>
            <w:r w:rsidRPr="00E60D49">
              <w:rPr>
                <w:sz w:val="16"/>
                <w:szCs w:val="16"/>
                <w:lang w:val="en-GB"/>
              </w:rPr>
              <w:t>‘Osteoporosis doesn’t cause symptoms…the first sign may be fracturing a bone’ [</w:t>
            </w:r>
            <w:r w:rsidR="008935BF">
              <w:rPr>
                <w:sz w:val="16"/>
                <w:szCs w:val="16"/>
                <w:lang w:val="en-GB"/>
              </w:rPr>
              <w:t>33</w:t>
            </w:r>
            <w:r w:rsidRPr="00E60D49">
              <w:rPr>
                <w:sz w:val="16"/>
                <w:szCs w:val="16"/>
                <w:lang w:val="en-GB"/>
              </w:rPr>
              <w:t>]</w:t>
            </w:r>
          </w:p>
          <w:p w14:paraId="7DDE94F4" w14:textId="20CAE76C" w:rsidR="00606680" w:rsidRPr="00E60D49" w:rsidRDefault="00606680">
            <w:pPr>
              <w:pStyle w:val="Body"/>
              <w:spacing w:line="240" w:lineRule="auto"/>
              <w:rPr>
                <w:sz w:val="16"/>
                <w:szCs w:val="16"/>
                <w:lang w:val="en-GB"/>
              </w:rPr>
            </w:pPr>
            <w:r w:rsidRPr="00E60D49">
              <w:rPr>
                <w:sz w:val="16"/>
                <w:szCs w:val="16"/>
                <w:lang w:val="en-GB"/>
              </w:rPr>
              <w:t>‘Osteoporosis often has no symptoms. The first sign that you may have it is when you break a bone in a relatively minor fall or accident’ [2</w:t>
            </w:r>
            <w:r w:rsidR="008935BF">
              <w:rPr>
                <w:sz w:val="16"/>
                <w:szCs w:val="16"/>
                <w:lang w:val="en-GB"/>
              </w:rPr>
              <w:t>7</w:t>
            </w:r>
            <w:r w:rsidRPr="00E60D49">
              <w:rPr>
                <w:sz w:val="16"/>
                <w:szCs w:val="16"/>
                <w:lang w:val="en-GB"/>
              </w:rPr>
              <w:t>]</w:t>
            </w:r>
          </w:p>
          <w:p w14:paraId="5F0558BD" w14:textId="231CE624" w:rsidR="00606680" w:rsidRPr="00E60D49" w:rsidRDefault="00DD1CB3">
            <w:pPr>
              <w:pStyle w:val="Body"/>
              <w:spacing w:line="240" w:lineRule="auto"/>
              <w:rPr>
                <w:sz w:val="16"/>
                <w:szCs w:val="16"/>
                <w:lang w:val="en-GB"/>
              </w:rPr>
            </w:pPr>
            <w:r>
              <w:rPr>
                <w:sz w:val="16"/>
                <w:szCs w:val="16"/>
                <w:lang w:val="en-GB"/>
              </w:rPr>
              <w:t>‘</w:t>
            </w:r>
            <w:r w:rsidR="00606680" w:rsidRPr="00E60D49">
              <w:rPr>
                <w:sz w:val="16"/>
                <w:szCs w:val="16"/>
                <w:lang w:val="en-GB"/>
              </w:rPr>
              <w:t>Osteoporosis is</w:t>
            </w:r>
            <w:r>
              <w:rPr>
                <w:sz w:val="16"/>
                <w:szCs w:val="16"/>
                <w:lang w:val="en-GB"/>
              </w:rPr>
              <w:t xml:space="preserve"> not</w:t>
            </w:r>
            <w:r w:rsidR="00606680" w:rsidRPr="00E60D49">
              <w:rPr>
                <w:sz w:val="16"/>
                <w:szCs w:val="16"/>
                <w:lang w:val="en-GB"/>
              </w:rPr>
              <w:t xml:space="preserve"> usually painful until a </w:t>
            </w:r>
            <w:r>
              <w:rPr>
                <w:sz w:val="16"/>
                <w:szCs w:val="16"/>
                <w:lang w:val="en-GB"/>
              </w:rPr>
              <w:t>bone is broken’</w:t>
            </w:r>
            <w:r w:rsidR="00606680" w:rsidRPr="00E60D49">
              <w:rPr>
                <w:sz w:val="16"/>
                <w:szCs w:val="16"/>
                <w:lang w:val="en-GB"/>
              </w:rPr>
              <w:t xml:space="preserve"> [</w:t>
            </w:r>
            <w:r w:rsidR="008935BF">
              <w:rPr>
                <w:sz w:val="16"/>
                <w:szCs w:val="16"/>
                <w:lang w:val="en-GB"/>
              </w:rPr>
              <w:t>26</w:t>
            </w:r>
            <w:r w:rsidR="00606680" w:rsidRPr="00E60D49">
              <w:rPr>
                <w:sz w:val="16"/>
                <w:szCs w:val="16"/>
                <w:lang w:val="en-GB"/>
              </w:rPr>
              <w:t>]</w:t>
            </w:r>
          </w:p>
          <w:p w14:paraId="4C2004A7" w14:textId="21C64721" w:rsidR="00606680" w:rsidRPr="00E60D49" w:rsidRDefault="00606680">
            <w:pPr>
              <w:pStyle w:val="Body"/>
              <w:spacing w:line="240" w:lineRule="auto"/>
              <w:rPr>
                <w:sz w:val="16"/>
                <w:szCs w:val="16"/>
                <w:lang w:val="en-GB"/>
              </w:rPr>
            </w:pPr>
            <w:r w:rsidRPr="00E60D49">
              <w:rPr>
                <w:sz w:val="16"/>
                <w:szCs w:val="16"/>
                <w:lang w:val="en-GB"/>
              </w:rPr>
              <w:t>‘When we speak about the symptoms of osteoporosis, we are referring to the broken bones it causes, and the impact the broken bones may have on your body.’[</w:t>
            </w:r>
            <w:r w:rsidR="008935BF">
              <w:rPr>
                <w:sz w:val="16"/>
                <w:szCs w:val="16"/>
                <w:lang w:val="en-GB"/>
              </w:rPr>
              <w:t>30</w:t>
            </w:r>
            <w:r w:rsidRPr="00E60D49">
              <w:rPr>
                <w:sz w:val="16"/>
                <w:szCs w:val="16"/>
                <w:lang w:val="en-GB"/>
              </w:rPr>
              <w:t>]</w:t>
            </w:r>
            <w:r w:rsidRPr="00E60D49">
              <w:rPr>
                <w:sz w:val="16"/>
                <w:szCs w:val="16"/>
                <w:lang w:val="en-GB"/>
              </w:rPr>
              <w:br/>
              <w:t>‘Unless you have had a fracture, aches and pains are NOT a symptom of osteoporosis...having said that…if you have new severe back pain, loss of height…these symptoms can occur…you should tell your doctor’ [</w:t>
            </w:r>
            <w:r w:rsidR="008935BF">
              <w:rPr>
                <w:sz w:val="16"/>
                <w:szCs w:val="16"/>
                <w:lang w:val="en-GB"/>
              </w:rPr>
              <w:t>32</w:t>
            </w:r>
            <w:r w:rsidRPr="00E60D49">
              <w:rPr>
                <w:sz w:val="16"/>
                <w:szCs w:val="16"/>
                <w:lang w:val="en-GB"/>
              </w:rPr>
              <w:t>]</w:t>
            </w:r>
          </w:p>
          <w:p w14:paraId="035F5868" w14:textId="4EA39242" w:rsidR="00606680" w:rsidRPr="00E60D49" w:rsidRDefault="00606680">
            <w:pPr>
              <w:pStyle w:val="Body"/>
              <w:spacing w:line="240" w:lineRule="auto"/>
              <w:rPr>
                <w:sz w:val="16"/>
                <w:szCs w:val="16"/>
                <w:lang w:val="en-GB"/>
              </w:rPr>
            </w:pPr>
            <w:r w:rsidRPr="00E60D49">
              <w:rPr>
                <w:b/>
                <w:bCs/>
                <w:sz w:val="16"/>
                <w:szCs w:val="16"/>
                <w:lang w:val="en-GB"/>
              </w:rPr>
              <w:t>‘</w:t>
            </w:r>
            <w:r w:rsidRPr="00E60D49">
              <w:rPr>
                <w:sz w:val="16"/>
                <w:szCs w:val="16"/>
                <w:lang w:val="en-GB"/>
              </w:rPr>
              <w:t>bones in your spine squash’ [</w:t>
            </w:r>
            <w:r w:rsidR="008935BF">
              <w:rPr>
                <w:sz w:val="16"/>
                <w:szCs w:val="16"/>
                <w:lang w:val="en-GB"/>
              </w:rPr>
              <w:t>30</w:t>
            </w:r>
            <w:r w:rsidRPr="00E60D49">
              <w:rPr>
                <w:sz w:val="16"/>
                <w:szCs w:val="16"/>
                <w:lang w:val="en-GB"/>
              </w:rPr>
              <w:t xml:space="preserve">] </w:t>
            </w:r>
          </w:p>
          <w:p w14:paraId="7BCF4A2C" w14:textId="742EBC93" w:rsidR="00606680" w:rsidRPr="00E60D49" w:rsidRDefault="00606680">
            <w:pPr>
              <w:pStyle w:val="Body"/>
              <w:spacing w:line="240" w:lineRule="auto"/>
              <w:rPr>
                <w:sz w:val="16"/>
                <w:szCs w:val="16"/>
                <w:lang w:val="en-GB"/>
              </w:rPr>
            </w:pPr>
            <w:r w:rsidRPr="00E60D49">
              <w:rPr>
                <w:sz w:val="16"/>
                <w:szCs w:val="16"/>
                <w:lang w:val="en-GB"/>
              </w:rPr>
              <w:t>‘A fracture in the bones of your back may cause pain at the site of the fracture…loss of height. However, only one in three people with a fracture of the bones in their back have any symptoms at all’ [</w:t>
            </w:r>
            <w:r w:rsidR="008935BF">
              <w:rPr>
                <w:sz w:val="16"/>
                <w:szCs w:val="16"/>
                <w:lang w:val="en-GB"/>
              </w:rPr>
              <w:t>33</w:t>
            </w:r>
            <w:r w:rsidRPr="00E60D49">
              <w:rPr>
                <w:sz w:val="16"/>
                <w:szCs w:val="16"/>
                <w:lang w:val="en-GB"/>
              </w:rPr>
              <w:t>]</w:t>
            </w:r>
          </w:p>
          <w:p w14:paraId="5A5D6342" w14:textId="400541FF" w:rsidR="00606680" w:rsidRPr="00E60D49" w:rsidRDefault="00606680">
            <w:pPr>
              <w:pStyle w:val="Body"/>
              <w:spacing w:line="240" w:lineRule="auto"/>
              <w:rPr>
                <w:sz w:val="20"/>
                <w:szCs w:val="20"/>
                <w:lang w:val="en-GB"/>
              </w:rPr>
            </w:pPr>
            <w:r w:rsidRPr="00E60D49">
              <w:rPr>
                <w:sz w:val="16"/>
                <w:szCs w:val="16"/>
                <w:lang w:val="en-GB"/>
              </w:rPr>
              <w:t>‘Sometimes vertebral crush fractures can make breathing difficult simply because there’s less space under the ribs.’ [2</w:t>
            </w:r>
            <w:r w:rsidR="008935BF">
              <w:rPr>
                <w:sz w:val="16"/>
                <w:szCs w:val="16"/>
                <w:lang w:val="en-GB"/>
              </w:rPr>
              <w:t>7</w:t>
            </w:r>
            <w:r w:rsidRPr="00E60D49">
              <w:rPr>
                <w:sz w:val="16"/>
                <w:szCs w:val="16"/>
                <w:lang w:val="en-GB"/>
              </w:rPr>
              <w:t>]</w:t>
            </w:r>
          </w:p>
        </w:tc>
        <w:tc>
          <w:tcPr>
            <w:tcW w:w="1075"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5BCC2" w14:textId="6404BE8E" w:rsidR="00606680" w:rsidRPr="00E60D49" w:rsidRDefault="00606680" w:rsidP="005A4880">
            <w:pPr>
              <w:pStyle w:val="Body"/>
              <w:spacing w:line="240" w:lineRule="auto"/>
              <w:rPr>
                <w:sz w:val="16"/>
                <w:szCs w:val="16"/>
                <w:lang w:val="en-GB"/>
              </w:rPr>
            </w:pPr>
            <w:r w:rsidRPr="00E60D49">
              <w:rPr>
                <w:sz w:val="16"/>
                <w:szCs w:val="16"/>
                <w:lang w:val="en-GB"/>
              </w:rPr>
              <w:t>Lots of medical/technical language – signs symptoms, disability, independence</w:t>
            </w:r>
            <w:r w:rsidR="00E97436">
              <w:rPr>
                <w:sz w:val="16"/>
                <w:szCs w:val="16"/>
                <w:lang w:val="en-GB"/>
              </w:rPr>
              <w:t xml:space="preserve">. </w:t>
            </w:r>
          </w:p>
          <w:p w14:paraId="161739E4" w14:textId="77777777" w:rsidR="00606680" w:rsidRPr="00E60D49" w:rsidRDefault="00606680" w:rsidP="005A4880">
            <w:pPr>
              <w:pStyle w:val="Body"/>
              <w:spacing w:line="240" w:lineRule="auto"/>
              <w:rPr>
                <w:sz w:val="16"/>
                <w:szCs w:val="16"/>
                <w:lang w:val="en-GB"/>
              </w:rPr>
            </w:pPr>
          </w:p>
          <w:p w14:paraId="1414AA63" w14:textId="68F6F022" w:rsidR="00606680" w:rsidRPr="00E60D49" w:rsidRDefault="00606680" w:rsidP="005A4880">
            <w:pPr>
              <w:pStyle w:val="Body"/>
              <w:spacing w:line="240" w:lineRule="auto"/>
              <w:rPr>
                <w:sz w:val="20"/>
                <w:szCs w:val="20"/>
                <w:lang w:val="en-GB"/>
              </w:rPr>
            </w:pPr>
            <w:r w:rsidRPr="00E60D49">
              <w:rPr>
                <w:sz w:val="16"/>
                <w:szCs w:val="16"/>
                <w:lang w:val="en-GB"/>
              </w:rPr>
              <w:t>Contradictions noted between statements saying osteoporosis has not symptoms and signs, and then listing signs with no explanation the signs are caused by vertebral fractures</w:t>
            </w:r>
            <w:r w:rsidR="00E97436">
              <w:rPr>
                <w:sz w:val="16"/>
                <w:szCs w:val="16"/>
                <w:lang w:val="en-GB"/>
              </w:rPr>
              <w:t>.</w:t>
            </w:r>
          </w:p>
        </w:tc>
        <w:tc>
          <w:tcPr>
            <w:tcW w:w="1063" w:type="pct"/>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7D9412C" w14:textId="77777777" w:rsidR="00606680" w:rsidRPr="005A4880" w:rsidRDefault="00606680" w:rsidP="005A4880">
            <w:pPr>
              <w:pStyle w:val="Body"/>
              <w:spacing w:line="240" w:lineRule="auto"/>
              <w:rPr>
                <w:color w:val="auto"/>
                <w:sz w:val="16"/>
                <w:szCs w:val="16"/>
                <w:lang w:val="en-GB"/>
              </w:rPr>
            </w:pPr>
            <w:r w:rsidRPr="005A4880">
              <w:rPr>
                <w:color w:val="auto"/>
                <w:sz w:val="16"/>
                <w:szCs w:val="16"/>
                <w:lang w:val="en-GB"/>
              </w:rPr>
              <w:t>Important to state osteoporosis is not painful until a bone is broken</w:t>
            </w:r>
          </w:p>
          <w:p w14:paraId="64A63170" w14:textId="77777777" w:rsidR="00606680" w:rsidRPr="005A4880" w:rsidRDefault="00606680" w:rsidP="005A4880">
            <w:pPr>
              <w:pStyle w:val="Body"/>
              <w:spacing w:line="240" w:lineRule="auto"/>
              <w:rPr>
                <w:color w:val="auto"/>
                <w:sz w:val="16"/>
                <w:szCs w:val="16"/>
                <w:lang w:val="en-GB"/>
              </w:rPr>
            </w:pPr>
          </w:p>
          <w:p w14:paraId="56C38AA6" w14:textId="2B112A39" w:rsidR="00606680" w:rsidRPr="005A4880" w:rsidRDefault="00606680" w:rsidP="005A4880">
            <w:pPr>
              <w:pStyle w:val="Body"/>
              <w:spacing w:line="240" w:lineRule="auto"/>
              <w:rPr>
                <w:rFonts w:cs="Calibri"/>
                <w:color w:val="auto"/>
                <w:sz w:val="16"/>
                <w:szCs w:val="16"/>
                <w:u w:color="FF0000"/>
                <w:lang w:val="en-GB"/>
              </w:rPr>
            </w:pPr>
            <w:r w:rsidRPr="005A4880">
              <w:rPr>
                <w:rFonts w:cs="Calibri"/>
                <w:color w:val="auto"/>
                <w:sz w:val="16"/>
                <w:szCs w:val="16"/>
                <w:u w:color="FF0000"/>
                <w:lang w:val="en-GB"/>
              </w:rPr>
              <w:t>Fractures</w:t>
            </w:r>
            <w:r w:rsidR="003B04C8" w:rsidRPr="005A4880">
              <w:rPr>
                <w:rFonts w:cs="Calibri"/>
                <w:color w:val="auto"/>
                <w:sz w:val="16"/>
                <w:szCs w:val="16"/>
                <w:u w:color="FF0000"/>
                <w:lang w:val="en-GB"/>
              </w:rPr>
              <w:t xml:space="preserve"> may lead </w:t>
            </w:r>
            <w:proofErr w:type="gramStart"/>
            <w:r w:rsidR="003B04C8" w:rsidRPr="005A4880">
              <w:rPr>
                <w:rFonts w:cs="Calibri"/>
                <w:color w:val="auto"/>
                <w:sz w:val="16"/>
                <w:szCs w:val="16"/>
                <w:u w:color="FF0000"/>
                <w:lang w:val="en-GB"/>
              </w:rPr>
              <w:t xml:space="preserve">to </w:t>
            </w:r>
            <w:r w:rsidRPr="005A4880">
              <w:rPr>
                <w:rFonts w:cs="Calibri"/>
                <w:color w:val="auto"/>
                <w:sz w:val="16"/>
                <w:szCs w:val="16"/>
                <w:u w:color="FF0000"/>
                <w:lang w:val="en-GB"/>
              </w:rPr>
              <w:t xml:space="preserve"> </w:t>
            </w:r>
            <w:r w:rsidR="003B04C8" w:rsidRPr="005A4880">
              <w:rPr>
                <w:rFonts w:cs="Calibri"/>
                <w:color w:val="auto"/>
                <w:sz w:val="16"/>
                <w:szCs w:val="16"/>
              </w:rPr>
              <w:t>to</w:t>
            </w:r>
            <w:proofErr w:type="gramEnd"/>
            <w:r w:rsidR="003B04C8" w:rsidRPr="005A4880">
              <w:rPr>
                <w:rFonts w:cs="Calibri"/>
                <w:color w:val="auto"/>
                <w:sz w:val="16"/>
                <w:szCs w:val="16"/>
              </w:rPr>
              <w:t xml:space="preserve"> loss of independence and confidence, feeling less well and having difficulty with hobbies, work and self-care</w:t>
            </w:r>
          </w:p>
          <w:p w14:paraId="26AAF0E7" w14:textId="77777777" w:rsidR="00606680" w:rsidRPr="005A4880" w:rsidRDefault="00606680" w:rsidP="005A4880">
            <w:pPr>
              <w:pStyle w:val="Body"/>
              <w:spacing w:line="240" w:lineRule="auto"/>
              <w:rPr>
                <w:color w:val="auto"/>
                <w:sz w:val="20"/>
                <w:szCs w:val="20"/>
                <w:lang w:val="en-GB"/>
              </w:rPr>
            </w:pPr>
          </w:p>
        </w:tc>
      </w:tr>
      <w:tr w:rsidR="00606680" w:rsidRPr="00E60D49" w14:paraId="06FF6CE5" w14:textId="77777777" w:rsidTr="000917D5">
        <w:trPr>
          <w:trHeight w:val="567"/>
        </w:trPr>
        <w:tc>
          <w:tcPr>
            <w:tcW w:w="514" w:type="pct"/>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14E4AA4" w14:textId="77777777" w:rsidR="00606680" w:rsidRPr="00E60D49" w:rsidRDefault="00606680" w:rsidP="00DA4380">
            <w:pPr>
              <w:pStyle w:val="Body"/>
              <w:rPr>
                <w:sz w:val="20"/>
                <w:szCs w:val="20"/>
                <w:lang w:val="en-GB"/>
              </w:rPr>
            </w:pPr>
            <w:r w:rsidRPr="00E60D49">
              <w:rPr>
                <w:sz w:val="16"/>
                <w:szCs w:val="16"/>
                <w:lang w:val="en-GB"/>
              </w:rPr>
              <w:t>Fracture Risk</w:t>
            </w:r>
          </w:p>
        </w:tc>
        <w:tc>
          <w:tcPr>
            <w:tcW w:w="23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2387D" w14:textId="77777777" w:rsidR="00606680" w:rsidRPr="00E60D49" w:rsidRDefault="00606680" w:rsidP="00DA4380">
            <w:pPr>
              <w:pStyle w:val="Body"/>
              <w:spacing w:line="240" w:lineRule="auto"/>
              <w:rPr>
                <w:b/>
                <w:bCs/>
                <w:sz w:val="16"/>
                <w:szCs w:val="16"/>
                <w:lang w:val="en-GB"/>
              </w:rPr>
            </w:pPr>
            <w:r w:rsidRPr="00E60D49">
              <w:rPr>
                <w:b/>
                <w:bCs/>
                <w:sz w:val="16"/>
                <w:szCs w:val="16"/>
                <w:lang w:val="en-GB"/>
              </w:rPr>
              <w:t>What it is:</w:t>
            </w:r>
          </w:p>
          <w:p w14:paraId="2C1B695C" w14:textId="7E807BA2" w:rsidR="00606680" w:rsidRPr="00E60D49" w:rsidRDefault="00606680" w:rsidP="00DA4380">
            <w:pPr>
              <w:pStyle w:val="Body"/>
              <w:spacing w:line="240" w:lineRule="auto"/>
              <w:rPr>
                <w:sz w:val="16"/>
                <w:szCs w:val="16"/>
                <w:lang w:val="en-GB"/>
              </w:rPr>
            </w:pPr>
            <w:r w:rsidRPr="00E60D49">
              <w:rPr>
                <w:sz w:val="16"/>
                <w:szCs w:val="16"/>
                <w:lang w:val="en-GB"/>
              </w:rPr>
              <w:t>‘help’/‘assess’/‘predict’/‘calculate’ fracture risk [2</w:t>
            </w:r>
            <w:r w:rsidR="008935BF">
              <w:rPr>
                <w:sz w:val="16"/>
                <w:szCs w:val="16"/>
                <w:lang w:val="en-GB"/>
              </w:rPr>
              <w:t>7</w:t>
            </w:r>
            <w:r w:rsidRPr="00E60D49">
              <w:rPr>
                <w:sz w:val="16"/>
                <w:szCs w:val="16"/>
                <w:lang w:val="en-GB"/>
              </w:rPr>
              <w:t>,</w:t>
            </w:r>
            <w:r w:rsidR="008935BF">
              <w:rPr>
                <w:sz w:val="16"/>
                <w:szCs w:val="16"/>
                <w:lang w:val="en-GB"/>
              </w:rPr>
              <w:t>29,30</w:t>
            </w:r>
            <w:r w:rsidRPr="00E60D49">
              <w:rPr>
                <w:sz w:val="16"/>
                <w:szCs w:val="16"/>
                <w:lang w:val="en-GB"/>
              </w:rPr>
              <w:t>]</w:t>
            </w:r>
            <w:r w:rsidR="000917D5">
              <w:rPr>
                <w:sz w:val="16"/>
                <w:szCs w:val="16"/>
                <w:lang w:val="en-GB"/>
              </w:rPr>
              <w:t xml:space="preserve">, </w:t>
            </w:r>
            <w:r w:rsidRPr="00E60D49">
              <w:rPr>
                <w:sz w:val="16"/>
                <w:szCs w:val="16"/>
                <w:lang w:val="en-GB"/>
              </w:rPr>
              <w:t>‘determine your risk of developing osteoporosis’ [</w:t>
            </w:r>
            <w:r w:rsidR="008935BF">
              <w:rPr>
                <w:sz w:val="16"/>
                <w:szCs w:val="16"/>
                <w:lang w:val="en-GB"/>
              </w:rPr>
              <w:t>32</w:t>
            </w:r>
            <w:r w:rsidRPr="00E60D49">
              <w:rPr>
                <w:sz w:val="16"/>
                <w:szCs w:val="16"/>
                <w:lang w:val="en-GB"/>
              </w:rPr>
              <w:t>]</w:t>
            </w:r>
            <w:r w:rsidR="000917D5">
              <w:rPr>
                <w:sz w:val="16"/>
                <w:szCs w:val="16"/>
                <w:lang w:val="en-GB"/>
              </w:rPr>
              <w:t xml:space="preserve">, </w:t>
            </w:r>
            <w:r w:rsidRPr="00E60D49">
              <w:rPr>
                <w:sz w:val="16"/>
                <w:szCs w:val="16"/>
                <w:lang w:val="en-GB"/>
              </w:rPr>
              <w:t xml:space="preserve">‘tools help to predict a </w:t>
            </w:r>
            <w:proofErr w:type="spellStart"/>
            <w:r w:rsidRPr="00E60D49">
              <w:rPr>
                <w:sz w:val="16"/>
                <w:szCs w:val="16"/>
                <w:lang w:val="en-GB"/>
              </w:rPr>
              <w:t>persons</w:t>
            </w:r>
            <w:proofErr w:type="spellEnd"/>
            <w:r w:rsidRPr="00E60D49">
              <w:rPr>
                <w:sz w:val="16"/>
                <w:szCs w:val="16"/>
                <w:lang w:val="en-GB"/>
              </w:rPr>
              <w:t xml:space="preserve"> risk of fracture between the ages of </w:t>
            </w:r>
            <w:r w:rsidRPr="00142B06">
              <w:rPr>
                <w:sz w:val="16"/>
                <w:szCs w:val="16"/>
                <w:lang w:val="en-GB"/>
              </w:rPr>
              <w:t>40 and 90’ [</w:t>
            </w:r>
            <w:r w:rsidR="008935BF">
              <w:rPr>
                <w:sz w:val="16"/>
                <w:szCs w:val="16"/>
                <w:lang w:val="en-GB"/>
              </w:rPr>
              <w:t>26</w:t>
            </w:r>
            <w:r w:rsidRPr="00142B06">
              <w:rPr>
                <w:sz w:val="16"/>
                <w:szCs w:val="16"/>
                <w:lang w:val="en-GB"/>
              </w:rPr>
              <w:t>]</w:t>
            </w:r>
            <w:r w:rsidR="000917D5">
              <w:rPr>
                <w:sz w:val="16"/>
                <w:szCs w:val="16"/>
                <w:lang w:val="en-GB"/>
              </w:rPr>
              <w:t xml:space="preserve">, </w:t>
            </w:r>
            <w:r w:rsidRPr="00E60D49">
              <w:rPr>
                <w:sz w:val="16"/>
                <w:szCs w:val="16"/>
                <w:lang w:val="en-GB"/>
              </w:rPr>
              <w:t>‘gives a 10</w:t>
            </w:r>
            <w:r w:rsidR="00142B06">
              <w:rPr>
                <w:sz w:val="16"/>
                <w:szCs w:val="16"/>
                <w:lang w:val="en-GB"/>
              </w:rPr>
              <w:t>-</w:t>
            </w:r>
            <w:r w:rsidRPr="00E60D49">
              <w:rPr>
                <w:sz w:val="16"/>
                <w:szCs w:val="16"/>
                <w:lang w:val="en-GB"/>
              </w:rPr>
              <w:t xml:space="preserve">year probability of hip…and major </w:t>
            </w:r>
            <w:r w:rsidRPr="00142B06">
              <w:rPr>
                <w:sz w:val="16"/>
                <w:szCs w:val="16"/>
                <w:lang w:val="en-GB"/>
              </w:rPr>
              <w:t>fracture’ [</w:t>
            </w:r>
            <w:r w:rsidR="008935BF">
              <w:rPr>
                <w:sz w:val="16"/>
                <w:szCs w:val="16"/>
                <w:lang w:val="en-GB"/>
              </w:rPr>
              <w:t>26</w:t>
            </w:r>
            <w:r w:rsidRPr="00142B06">
              <w:rPr>
                <w:sz w:val="16"/>
                <w:szCs w:val="16"/>
                <w:lang w:val="en-GB"/>
              </w:rPr>
              <w:t>]</w:t>
            </w:r>
            <w:r w:rsidR="000917D5">
              <w:rPr>
                <w:sz w:val="16"/>
                <w:szCs w:val="16"/>
                <w:lang w:val="en-GB"/>
              </w:rPr>
              <w:t xml:space="preserve">, </w:t>
            </w:r>
            <w:r w:rsidRPr="00E60D49">
              <w:rPr>
                <w:sz w:val="16"/>
                <w:szCs w:val="16"/>
                <w:lang w:val="en-GB"/>
              </w:rPr>
              <w:t>‘chance of having a fracture over the next 10 years’ [</w:t>
            </w:r>
            <w:r w:rsidR="008935BF">
              <w:rPr>
                <w:sz w:val="16"/>
                <w:szCs w:val="16"/>
                <w:lang w:val="en-GB"/>
              </w:rPr>
              <w:t>33</w:t>
            </w:r>
            <w:r w:rsidRPr="00E60D49">
              <w:rPr>
                <w:sz w:val="16"/>
                <w:szCs w:val="16"/>
                <w:lang w:val="en-GB"/>
              </w:rPr>
              <w:t>]</w:t>
            </w:r>
            <w:r w:rsidR="000917D5">
              <w:rPr>
                <w:sz w:val="16"/>
                <w:szCs w:val="16"/>
                <w:lang w:val="en-GB"/>
              </w:rPr>
              <w:t xml:space="preserve">, </w:t>
            </w:r>
            <w:r w:rsidRPr="00E60D49">
              <w:rPr>
                <w:sz w:val="16"/>
                <w:szCs w:val="16"/>
                <w:lang w:val="en-GB"/>
              </w:rPr>
              <w:t>‘your risk of breaking a bone in the next 10 years’ [</w:t>
            </w:r>
            <w:r w:rsidR="008935BF">
              <w:rPr>
                <w:sz w:val="16"/>
                <w:szCs w:val="16"/>
                <w:lang w:val="en-GB"/>
              </w:rPr>
              <w:t>30</w:t>
            </w:r>
            <w:r w:rsidRPr="00E60D49">
              <w:rPr>
                <w:sz w:val="16"/>
                <w:szCs w:val="16"/>
                <w:lang w:val="en-GB"/>
              </w:rPr>
              <w:t>]</w:t>
            </w:r>
            <w:r w:rsidR="000917D5">
              <w:rPr>
                <w:sz w:val="16"/>
                <w:szCs w:val="16"/>
                <w:lang w:val="en-GB"/>
              </w:rPr>
              <w:t xml:space="preserve">, </w:t>
            </w:r>
            <w:r w:rsidRPr="00E60D49">
              <w:rPr>
                <w:sz w:val="16"/>
                <w:szCs w:val="16"/>
                <w:lang w:val="en-GB"/>
              </w:rPr>
              <w:t>‘your probability (in percent) of you breaking a bone in the next 10 years’ [</w:t>
            </w:r>
            <w:r w:rsidR="008935BF">
              <w:rPr>
                <w:sz w:val="16"/>
                <w:szCs w:val="16"/>
                <w:lang w:val="en-GB"/>
              </w:rPr>
              <w:t>29</w:t>
            </w:r>
            <w:r w:rsidRPr="00E60D49">
              <w:rPr>
                <w:sz w:val="16"/>
                <w:szCs w:val="16"/>
                <w:lang w:val="en-GB"/>
              </w:rPr>
              <w:t>]</w:t>
            </w:r>
          </w:p>
          <w:p w14:paraId="32A5AFFC" w14:textId="77777777" w:rsidR="00606680" w:rsidRPr="00E60D49" w:rsidRDefault="00606680" w:rsidP="00DA4380">
            <w:pPr>
              <w:pStyle w:val="Body"/>
              <w:spacing w:line="240" w:lineRule="auto"/>
              <w:rPr>
                <w:b/>
                <w:bCs/>
                <w:sz w:val="16"/>
                <w:szCs w:val="16"/>
                <w:lang w:val="en-GB"/>
              </w:rPr>
            </w:pPr>
            <w:r w:rsidRPr="00E60D49">
              <w:rPr>
                <w:b/>
                <w:bCs/>
                <w:sz w:val="16"/>
                <w:szCs w:val="16"/>
                <w:lang w:val="en-GB"/>
              </w:rPr>
              <w:t>Purpose:</w:t>
            </w:r>
          </w:p>
          <w:p w14:paraId="26B73BE8" w14:textId="749C5458" w:rsidR="00606680" w:rsidRPr="00E60D49" w:rsidRDefault="00606680" w:rsidP="00DA4380">
            <w:pPr>
              <w:pStyle w:val="Body"/>
              <w:spacing w:line="240" w:lineRule="auto"/>
              <w:rPr>
                <w:sz w:val="16"/>
                <w:szCs w:val="16"/>
                <w:lang w:val="en-GB"/>
              </w:rPr>
            </w:pPr>
            <w:r w:rsidRPr="00E60D49">
              <w:rPr>
                <w:sz w:val="16"/>
                <w:szCs w:val="16"/>
                <w:lang w:val="en-GB"/>
              </w:rPr>
              <w:t xml:space="preserve"> ‘whether you need treatment’ [</w:t>
            </w:r>
            <w:r w:rsidR="008935BF">
              <w:rPr>
                <w:sz w:val="16"/>
                <w:szCs w:val="16"/>
                <w:lang w:val="en-GB"/>
              </w:rPr>
              <w:t>27-30</w:t>
            </w:r>
            <w:r w:rsidRPr="00E60D49">
              <w:rPr>
                <w:sz w:val="16"/>
                <w:szCs w:val="16"/>
                <w:lang w:val="en-GB"/>
              </w:rPr>
              <w:t>]</w:t>
            </w:r>
            <w:r w:rsidR="000917D5">
              <w:rPr>
                <w:sz w:val="16"/>
                <w:szCs w:val="16"/>
                <w:lang w:val="en-GB"/>
              </w:rPr>
              <w:t xml:space="preserve">, </w:t>
            </w:r>
            <w:r w:rsidRPr="00E60D49">
              <w:rPr>
                <w:sz w:val="16"/>
                <w:szCs w:val="16"/>
                <w:lang w:val="en-GB"/>
              </w:rPr>
              <w:t>‘whether you should have a DEXA scan’ [21,22</w:t>
            </w:r>
            <w:r>
              <w:rPr>
                <w:sz w:val="16"/>
                <w:szCs w:val="16"/>
                <w:lang w:val="en-GB"/>
              </w:rPr>
              <w:t>]</w:t>
            </w:r>
            <w:r w:rsidR="00DE3361">
              <w:rPr>
                <w:sz w:val="16"/>
                <w:szCs w:val="16"/>
                <w:lang w:val="en-GB"/>
              </w:rPr>
              <w:t xml:space="preserve"> ‘quantify your risk of having a fracture’ [2</w:t>
            </w:r>
            <w:r w:rsidR="008935BF">
              <w:rPr>
                <w:sz w:val="16"/>
                <w:szCs w:val="16"/>
                <w:lang w:val="en-GB"/>
              </w:rPr>
              <w:t>9</w:t>
            </w:r>
            <w:r w:rsidR="00DE3361">
              <w:rPr>
                <w:sz w:val="16"/>
                <w:szCs w:val="16"/>
                <w:lang w:val="en-GB"/>
              </w:rPr>
              <w:t>]</w:t>
            </w:r>
          </w:p>
        </w:tc>
        <w:tc>
          <w:tcPr>
            <w:tcW w:w="1075"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1FB36" w14:textId="40466E01" w:rsidR="00606680" w:rsidRPr="00E60D49" w:rsidRDefault="00606680" w:rsidP="00DA4380">
            <w:pPr>
              <w:pStyle w:val="Body"/>
              <w:rPr>
                <w:sz w:val="16"/>
                <w:szCs w:val="16"/>
                <w:lang w:val="en-GB"/>
              </w:rPr>
            </w:pPr>
            <w:r w:rsidRPr="00E60D49">
              <w:rPr>
                <w:sz w:val="16"/>
                <w:szCs w:val="16"/>
                <w:lang w:val="en-GB"/>
              </w:rPr>
              <w:t>Fracture risk determines risk of fracture, not risk of osteoporosis</w:t>
            </w:r>
            <w:r w:rsidR="00E97436">
              <w:rPr>
                <w:sz w:val="16"/>
                <w:szCs w:val="16"/>
                <w:lang w:val="en-GB"/>
              </w:rPr>
              <w:t>.</w:t>
            </w:r>
          </w:p>
          <w:p w14:paraId="3B8F2ED8" w14:textId="04836856" w:rsidR="00606680" w:rsidRPr="00E60D49" w:rsidRDefault="00606680" w:rsidP="00DA4380">
            <w:pPr>
              <w:pStyle w:val="Body"/>
              <w:rPr>
                <w:sz w:val="20"/>
                <w:szCs w:val="20"/>
                <w:lang w:val="en-GB"/>
              </w:rPr>
            </w:pPr>
            <w:r w:rsidRPr="00E60D49">
              <w:rPr>
                <w:sz w:val="16"/>
                <w:szCs w:val="16"/>
                <w:lang w:val="en-GB"/>
              </w:rPr>
              <w:t>Probability is a technical term</w:t>
            </w:r>
            <w:r w:rsidR="00E97436">
              <w:rPr>
                <w:sz w:val="16"/>
                <w:szCs w:val="16"/>
                <w:lang w:val="en-GB"/>
              </w:rPr>
              <w:t>.</w:t>
            </w:r>
          </w:p>
        </w:tc>
        <w:tc>
          <w:tcPr>
            <w:tcW w:w="1063" w:type="pct"/>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F04E157" w14:textId="01502A27" w:rsidR="00606680" w:rsidRPr="00E60D49" w:rsidRDefault="00606680" w:rsidP="00DA4380">
            <w:pPr>
              <w:pStyle w:val="Body"/>
              <w:rPr>
                <w:sz w:val="16"/>
                <w:szCs w:val="16"/>
                <w:lang w:val="en-GB"/>
              </w:rPr>
            </w:pPr>
            <w:r w:rsidRPr="00E60D49">
              <w:rPr>
                <w:sz w:val="16"/>
                <w:szCs w:val="16"/>
                <w:lang w:val="en-GB"/>
              </w:rPr>
              <w:t>Important to emphasise</w:t>
            </w:r>
            <w:r w:rsidR="003B04C8">
              <w:rPr>
                <w:sz w:val="16"/>
                <w:szCs w:val="16"/>
                <w:lang w:val="en-GB"/>
              </w:rPr>
              <w:t xml:space="preserve"> importance of</w:t>
            </w:r>
            <w:r w:rsidRPr="00E60D49">
              <w:rPr>
                <w:sz w:val="16"/>
                <w:szCs w:val="16"/>
                <w:lang w:val="en-GB"/>
              </w:rPr>
              <w:t xml:space="preserve"> fracture</w:t>
            </w:r>
            <w:r w:rsidR="003B04C8">
              <w:rPr>
                <w:sz w:val="16"/>
                <w:szCs w:val="16"/>
                <w:lang w:val="en-GB"/>
              </w:rPr>
              <w:t xml:space="preserve"> risk</w:t>
            </w:r>
            <w:r w:rsidRPr="00E60D49">
              <w:rPr>
                <w:sz w:val="16"/>
                <w:szCs w:val="16"/>
                <w:lang w:val="en-GB"/>
              </w:rPr>
              <w:t xml:space="preserve"> and how this is influenced by factors other than bone mineral density</w:t>
            </w:r>
            <w:r w:rsidR="00E97436">
              <w:rPr>
                <w:sz w:val="16"/>
                <w:szCs w:val="16"/>
                <w:lang w:val="en-GB"/>
              </w:rPr>
              <w:t>.</w:t>
            </w:r>
          </w:p>
          <w:p w14:paraId="7945D4BE" w14:textId="7B6DCBB1" w:rsidR="00606680" w:rsidRPr="00E60D49" w:rsidRDefault="00606680">
            <w:pPr>
              <w:pStyle w:val="Body"/>
              <w:rPr>
                <w:sz w:val="20"/>
                <w:szCs w:val="20"/>
                <w:lang w:val="en-GB"/>
              </w:rPr>
            </w:pPr>
            <w:r w:rsidRPr="00E60D49">
              <w:rPr>
                <w:sz w:val="16"/>
                <w:szCs w:val="16"/>
                <w:lang w:val="en-GB"/>
              </w:rPr>
              <w:t xml:space="preserve">Chance of fracture </w:t>
            </w:r>
            <w:r w:rsidR="003B04C8">
              <w:rPr>
                <w:sz w:val="16"/>
                <w:szCs w:val="16"/>
                <w:lang w:val="en-GB"/>
              </w:rPr>
              <w:t xml:space="preserve">may be </w:t>
            </w:r>
            <w:r w:rsidRPr="00E60D49">
              <w:rPr>
                <w:sz w:val="16"/>
                <w:szCs w:val="16"/>
                <w:lang w:val="en-GB"/>
              </w:rPr>
              <w:t xml:space="preserve">more </w:t>
            </w:r>
            <w:r w:rsidR="003B04C8">
              <w:rPr>
                <w:sz w:val="16"/>
                <w:szCs w:val="16"/>
                <w:lang w:val="en-GB"/>
              </w:rPr>
              <w:t>lay friendly</w:t>
            </w:r>
            <w:r w:rsidR="003B04C8" w:rsidRPr="00E60D49">
              <w:rPr>
                <w:sz w:val="16"/>
                <w:szCs w:val="16"/>
                <w:lang w:val="en-GB"/>
              </w:rPr>
              <w:t xml:space="preserve"> </w:t>
            </w:r>
            <w:r w:rsidRPr="00E60D49">
              <w:rPr>
                <w:sz w:val="16"/>
                <w:szCs w:val="16"/>
                <w:lang w:val="en-GB"/>
              </w:rPr>
              <w:t>than risk</w:t>
            </w:r>
            <w:r w:rsidR="00E97436">
              <w:rPr>
                <w:sz w:val="16"/>
                <w:szCs w:val="16"/>
                <w:lang w:val="en-GB"/>
              </w:rPr>
              <w:t>.</w:t>
            </w:r>
          </w:p>
        </w:tc>
      </w:tr>
      <w:tr w:rsidR="00606680" w:rsidRPr="00E60D49" w14:paraId="41B94014" w14:textId="77777777" w:rsidTr="000917D5">
        <w:trPr>
          <w:trHeight w:val="1550"/>
        </w:trPr>
        <w:tc>
          <w:tcPr>
            <w:tcW w:w="514" w:type="pct"/>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10014803" w14:textId="77777777" w:rsidR="00606680" w:rsidRPr="00E60D49" w:rsidRDefault="00606680" w:rsidP="00DA4380">
            <w:pPr>
              <w:pStyle w:val="Body"/>
              <w:rPr>
                <w:sz w:val="20"/>
                <w:szCs w:val="20"/>
                <w:lang w:val="en-GB"/>
              </w:rPr>
            </w:pPr>
            <w:r w:rsidRPr="00E60D49">
              <w:rPr>
                <w:sz w:val="16"/>
                <w:szCs w:val="16"/>
                <w:lang w:val="en-GB"/>
              </w:rPr>
              <w:lastRenderedPageBreak/>
              <w:t>Explanation of bone density scan results</w:t>
            </w:r>
          </w:p>
        </w:tc>
        <w:tc>
          <w:tcPr>
            <w:tcW w:w="23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4651F" w14:textId="77777777" w:rsidR="00606680" w:rsidRPr="00E60D49" w:rsidRDefault="00606680" w:rsidP="00DA4380">
            <w:pPr>
              <w:pStyle w:val="Body"/>
              <w:spacing w:line="240" w:lineRule="auto"/>
              <w:rPr>
                <w:b/>
                <w:bCs/>
                <w:sz w:val="16"/>
                <w:szCs w:val="16"/>
                <w:lang w:val="en-GB"/>
              </w:rPr>
            </w:pPr>
            <w:r w:rsidRPr="00E60D49">
              <w:rPr>
                <w:b/>
                <w:bCs/>
                <w:sz w:val="16"/>
                <w:szCs w:val="16"/>
                <w:lang w:val="en-GB"/>
              </w:rPr>
              <w:t>Measures:</w:t>
            </w:r>
          </w:p>
          <w:p w14:paraId="2ED15977" w14:textId="37E3F5F2" w:rsidR="00606680" w:rsidRPr="00E60D49" w:rsidRDefault="00606680" w:rsidP="00DA4380">
            <w:pPr>
              <w:pStyle w:val="Body"/>
              <w:spacing w:line="240" w:lineRule="auto"/>
              <w:rPr>
                <w:sz w:val="16"/>
                <w:szCs w:val="16"/>
                <w:lang w:val="en-GB"/>
              </w:rPr>
            </w:pPr>
            <w:r w:rsidRPr="00E60D49">
              <w:rPr>
                <w:sz w:val="16"/>
                <w:szCs w:val="16"/>
                <w:lang w:val="en-GB"/>
              </w:rPr>
              <w:t>‘doesn’t assess the ‘quality of your bone tissue, only the ‘quantity’ [</w:t>
            </w:r>
            <w:r w:rsidR="008935BF">
              <w:rPr>
                <w:sz w:val="16"/>
                <w:szCs w:val="16"/>
                <w:lang w:val="en-GB"/>
              </w:rPr>
              <w:t>30</w:t>
            </w:r>
            <w:r w:rsidRPr="00E60D49">
              <w:rPr>
                <w:sz w:val="16"/>
                <w:szCs w:val="16"/>
                <w:lang w:val="en-GB"/>
              </w:rPr>
              <w:t>]</w:t>
            </w:r>
            <w:r w:rsidR="000917D5">
              <w:rPr>
                <w:sz w:val="16"/>
                <w:szCs w:val="16"/>
                <w:lang w:val="en-GB"/>
              </w:rPr>
              <w:t xml:space="preserve">, </w:t>
            </w:r>
            <w:r w:rsidRPr="00E60D49">
              <w:rPr>
                <w:sz w:val="16"/>
                <w:szCs w:val="16"/>
                <w:lang w:val="en-GB"/>
              </w:rPr>
              <w:t>‘how much</w:t>
            </w:r>
            <w:r w:rsidR="00842E10">
              <w:rPr>
                <w:sz w:val="16"/>
                <w:szCs w:val="16"/>
                <w:lang w:val="en-GB"/>
              </w:rPr>
              <w:t>’/’amount’ of</w:t>
            </w:r>
            <w:r w:rsidRPr="00E60D49">
              <w:rPr>
                <w:sz w:val="16"/>
                <w:szCs w:val="16"/>
                <w:lang w:val="en-GB"/>
              </w:rPr>
              <w:t xml:space="preserve"> bone [</w:t>
            </w:r>
            <w:r w:rsidR="008935BF">
              <w:rPr>
                <w:sz w:val="16"/>
                <w:szCs w:val="16"/>
                <w:lang w:val="en-GB"/>
              </w:rPr>
              <w:t>25,30</w:t>
            </w:r>
            <w:r w:rsidRPr="00E60D49">
              <w:rPr>
                <w:sz w:val="16"/>
                <w:szCs w:val="16"/>
                <w:lang w:val="en-GB"/>
              </w:rPr>
              <w:t>] ‘how strong’ [2</w:t>
            </w:r>
            <w:r w:rsidR="008935BF">
              <w:rPr>
                <w:sz w:val="16"/>
                <w:szCs w:val="16"/>
                <w:lang w:val="en-GB"/>
              </w:rPr>
              <w:t>5</w:t>
            </w:r>
            <w:r w:rsidRPr="00E60D49">
              <w:rPr>
                <w:sz w:val="16"/>
                <w:szCs w:val="16"/>
                <w:lang w:val="en-GB"/>
              </w:rPr>
              <w:t xml:space="preserve">] </w:t>
            </w:r>
          </w:p>
          <w:p w14:paraId="30620425" w14:textId="3F5F18C2" w:rsidR="00606680" w:rsidRPr="00E60D49" w:rsidRDefault="00DE3361" w:rsidP="00DA4380">
            <w:pPr>
              <w:pStyle w:val="Body"/>
              <w:spacing w:line="240" w:lineRule="auto"/>
              <w:rPr>
                <w:sz w:val="16"/>
                <w:szCs w:val="16"/>
                <w:lang w:val="en-GB"/>
              </w:rPr>
            </w:pPr>
            <w:r>
              <w:rPr>
                <w:sz w:val="16"/>
                <w:szCs w:val="16"/>
                <w:lang w:val="en-GB"/>
              </w:rPr>
              <w:t>‘</w:t>
            </w:r>
            <w:r w:rsidR="00606680" w:rsidRPr="00E60D49">
              <w:rPr>
                <w:sz w:val="16"/>
                <w:szCs w:val="16"/>
                <w:lang w:val="en-GB"/>
              </w:rPr>
              <w:t xml:space="preserve">A T score </w:t>
            </w:r>
            <w:proofErr w:type="gramStart"/>
            <w:r w:rsidR="00606680" w:rsidRPr="00E60D49">
              <w:rPr>
                <w:sz w:val="16"/>
                <w:szCs w:val="16"/>
                <w:lang w:val="en-GB"/>
              </w:rPr>
              <w:t>of:</w:t>
            </w:r>
            <w:proofErr w:type="gramEnd"/>
            <w:r w:rsidR="00606680" w:rsidRPr="00E60D49">
              <w:rPr>
                <w:sz w:val="16"/>
                <w:szCs w:val="16"/>
                <w:lang w:val="en-GB"/>
              </w:rPr>
              <w:t xml:space="preserve"> above -1 SD is normal, between -1 and -2.5 SD is defined as decreased bone mineral density compared with peak bone mass, below -2.5 is defined as osteoporosis.</w:t>
            </w:r>
            <w:r>
              <w:rPr>
                <w:sz w:val="16"/>
                <w:szCs w:val="16"/>
                <w:lang w:val="en-GB"/>
              </w:rPr>
              <w:t>’</w:t>
            </w:r>
            <w:r w:rsidR="00606680" w:rsidRPr="00E60D49">
              <w:rPr>
                <w:sz w:val="16"/>
                <w:szCs w:val="16"/>
                <w:lang w:val="en-GB"/>
              </w:rPr>
              <w:t xml:space="preserve"> [</w:t>
            </w:r>
            <w:r w:rsidR="008935BF">
              <w:rPr>
                <w:sz w:val="16"/>
                <w:szCs w:val="16"/>
                <w:lang w:val="en-GB"/>
              </w:rPr>
              <w:t>26</w:t>
            </w:r>
            <w:r w:rsidR="00606680" w:rsidRPr="00E60D49">
              <w:rPr>
                <w:sz w:val="16"/>
                <w:szCs w:val="16"/>
                <w:lang w:val="en-GB"/>
              </w:rPr>
              <w:t>]</w:t>
            </w:r>
          </w:p>
          <w:p w14:paraId="3B45D815" w14:textId="3E45AE22" w:rsidR="00606680" w:rsidRPr="00E60D49" w:rsidRDefault="00DE3361" w:rsidP="00DA4380">
            <w:pPr>
              <w:pStyle w:val="Body"/>
              <w:spacing w:line="240" w:lineRule="auto"/>
              <w:rPr>
                <w:sz w:val="16"/>
                <w:szCs w:val="16"/>
                <w:lang w:val="en-GB"/>
              </w:rPr>
            </w:pPr>
            <w:r>
              <w:rPr>
                <w:sz w:val="16"/>
                <w:szCs w:val="16"/>
                <w:lang w:val="en-GB"/>
              </w:rPr>
              <w:t>‘</w:t>
            </w:r>
            <w:r w:rsidR="00606680" w:rsidRPr="00E60D49">
              <w:rPr>
                <w:sz w:val="16"/>
                <w:szCs w:val="16"/>
                <w:lang w:val="en-GB"/>
              </w:rPr>
              <w:t>What your T-score means: +1 to -1 Your bone density is in the normal range for a young and healthy person. -1 to -2.5 Your bone density is slightly below the normal range for a young and healthy person, also known as osteopenia…. -2.5 and below Your bone density is in the osteoporosis range.</w:t>
            </w:r>
            <w:r>
              <w:rPr>
                <w:sz w:val="16"/>
                <w:szCs w:val="16"/>
                <w:lang w:val="en-GB"/>
              </w:rPr>
              <w:t>’</w:t>
            </w:r>
            <w:r w:rsidR="00606680" w:rsidRPr="00E60D49">
              <w:rPr>
                <w:sz w:val="16"/>
                <w:szCs w:val="16"/>
                <w:lang w:val="en-GB"/>
              </w:rPr>
              <w:t xml:space="preserve"> [</w:t>
            </w:r>
            <w:r w:rsidR="008935BF">
              <w:rPr>
                <w:sz w:val="16"/>
                <w:szCs w:val="16"/>
                <w:lang w:val="en-GB"/>
              </w:rPr>
              <w:t>30</w:t>
            </w:r>
            <w:r w:rsidR="00606680" w:rsidRPr="00E60D49">
              <w:rPr>
                <w:sz w:val="16"/>
                <w:szCs w:val="16"/>
                <w:lang w:val="en-GB"/>
              </w:rPr>
              <w:t>]</w:t>
            </w:r>
          </w:p>
          <w:p w14:paraId="3CBEB1A9" w14:textId="12361829" w:rsidR="00606680" w:rsidRDefault="00DE3361" w:rsidP="00DA4380">
            <w:pPr>
              <w:pStyle w:val="Body"/>
              <w:spacing w:line="240" w:lineRule="auto"/>
              <w:rPr>
                <w:sz w:val="16"/>
                <w:szCs w:val="16"/>
                <w:lang w:val="en-GB"/>
              </w:rPr>
            </w:pPr>
            <w:r>
              <w:rPr>
                <w:sz w:val="16"/>
                <w:szCs w:val="16"/>
                <w:lang w:val="en-GB"/>
              </w:rPr>
              <w:t>‘</w:t>
            </w:r>
            <w:r w:rsidR="00606680" w:rsidRPr="00E60D49">
              <w:rPr>
                <w:sz w:val="16"/>
                <w:szCs w:val="16"/>
                <w:lang w:val="en-GB"/>
              </w:rPr>
              <w:t>If your bone density is 2.5 SD below average, this is described as ‘osteoporosis’. If your bone density is between the lower end of the normal range and the ‘osteoporosis’ range, you are said to have ‘osteopenia’.</w:t>
            </w:r>
            <w:r>
              <w:rPr>
                <w:sz w:val="16"/>
                <w:szCs w:val="16"/>
                <w:lang w:val="en-GB"/>
              </w:rPr>
              <w:t>’</w:t>
            </w:r>
            <w:r w:rsidR="00606680" w:rsidRPr="00E60D49">
              <w:rPr>
                <w:sz w:val="16"/>
                <w:szCs w:val="16"/>
                <w:lang w:val="en-GB"/>
              </w:rPr>
              <w:t xml:space="preserve"> [2</w:t>
            </w:r>
            <w:r w:rsidR="008935BF">
              <w:rPr>
                <w:sz w:val="16"/>
                <w:szCs w:val="16"/>
                <w:lang w:val="en-GB"/>
              </w:rPr>
              <w:t>9</w:t>
            </w:r>
            <w:r w:rsidR="00606680" w:rsidRPr="00E60D49">
              <w:rPr>
                <w:sz w:val="16"/>
                <w:szCs w:val="16"/>
                <w:lang w:val="en-GB"/>
              </w:rPr>
              <w:t>]</w:t>
            </w:r>
          </w:p>
          <w:p w14:paraId="017F72E7" w14:textId="40498D26" w:rsidR="00DE3361" w:rsidRPr="00DE3361" w:rsidRDefault="00DE3361" w:rsidP="00DA4380">
            <w:pPr>
              <w:pStyle w:val="Body"/>
              <w:spacing w:line="240" w:lineRule="auto"/>
              <w:rPr>
                <w:sz w:val="16"/>
                <w:szCs w:val="16"/>
                <w:lang w:val="en-GB"/>
              </w:rPr>
            </w:pPr>
            <w:r>
              <w:rPr>
                <w:sz w:val="16"/>
                <w:szCs w:val="16"/>
                <w:lang w:val="en-GB"/>
              </w:rPr>
              <w:t>‘</w:t>
            </w:r>
            <w:r w:rsidRPr="00DE3361">
              <w:rPr>
                <w:sz w:val="16"/>
                <w:szCs w:val="16"/>
                <w:lang w:val="en-GB"/>
              </w:rPr>
              <w:t>Osteoporosis measured on a bone density scan is a risk factor for fracture in the same way that high cholesterol is a risk factor for a heart attack.</w:t>
            </w:r>
            <w:r>
              <w:rPr>
                <w:sz w:val="16"/>
                <w:szCs w:val="16"/>
                <w:lang w:val="en-GB"/>
              </w:rPr>
              <w:t>’ [2</w:t>
            </w:r>
            <w:r w:rsidR="008935BF">
              <w:rPr>
                <w:sz w:val="16"/>
                <w:szCs w:val="16"/>
                <w:lang w:val="en-GB"/>
              </w:rPr>
              <w:t>9</w:t>
            </w:r>
            <w:r>
              <w:rPr>
                <w:sz w:val="16"/>
                <w:szCs w:val="16"/>
                <w:lang w:val="en-GB"/>
              </w:rPr>
              <w:t>]</w:t>
            </w:r>
          </w:p>
        </w:tc>
        <w:tc>
          <w:tcPr>
            <w:tcW w:w="1075"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7B028" w14:textId="77777777" w:rsidR="00606680" w:rsidRPr="00E60D49" w:rsidRDefault="00606680" w:rsidP="00DA4380">
            <w:pPr>
              <w:rPr>
                <w:sz w:val="22"/>
                <w:szCs w:val="22"/>
                <w:lang w:val="en-GB"/>
              </w:rPr>
            </w:pPr>
          </w:p>
        </w:tc>
        <w:tc>
          <w:tcPr>
            <w:tcW w:w="1063" w:type="pct"/>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51DDB6C3" w14:textId="77777777" w:rsidR="00606680" w:rsidRPr="00E60D49" w:rsidRDefault="00606680" w:rsidP="00DA4380">
            <w:pPr>
              <w:rPr>
                <w:sz w:val="22"/>
                <w:szCs w:val="22"/>
                <w:lang w:val="en-GB"/>
              </w:rPr>
            </w:pPr>
          </w:p>
        </w:tc>
      </w:tr>
      <w:tr w:rsidR="00606680" w:rsidRPr="00E60D49" w14:paraId="6685ABF5" w14:textId="77777777" w:rsidTr="000917D5">
        <w:trPr>
          <w:trHeight w:val="221"/>
        </w:trPr>
        <w:tc>
          <w:tcPr>
            <w:tcW w:w="5000" w:type="pct"/>
            <w:gridSpan w:val="7"/>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ADC0A57" w14:textId="77777777" w:rsidR="00606680" w:rsidRPr="00E60D49" w:rsidRDefault="00606680" w:rsidP="00DA4380">
            <w:pPr>
              <w:pStyle w:val="Body"/>
              <w:jc w:val="center"/>
              <w:rPr>
                <w:sz w:val="20"/>
                <w:szCs w:val="20"/>
                <w:lang w:val="en-GB"/>
              </w:rPr>
            </w:pPr>
            <w:r w:rsidRPr="00E60D49">
              <w:rPr>
                <w:b/>
                <w:bCs/>
                <w:sz w:val="20"/>
                <w:szCs w:val="20"/>
                <w:lang w:val="en-GB"/>
              </w:rPr>
              <w:t>Cause</w:t>
            </w:r>
          </w:p>
        </w:tc>
      </w:tr>
      <w:tr w:rsidR="000917D5" w:rsidRPr="00E60D49" w14:paraId="5935A938" w14:textId="77777777" w:rsidTr="00EE6D25">
        <w:trPr>
          <w:trHeight w:val="221"/>
        </w:trPr>
        <w:tc>
          <w:tcPr>
            <w:tcW w:w="514" w:type="pct"/>
            <w:tcBorders>
              <w:top w:val="single" w:sz="4" w:space="0" w:color="000000"/>
              <w:left w:val="nil"/>
              <w:bottom w:val="single" w:sz="4" w:space="0" w:color="000000"/>
              <w:right w:val="single" w:sz="4" w:space="0" w:color="auto"/>
            </w:tcBorders>
            <w:shd w:val="clear" w:color="auto" w:fill="auto"/>
            <w:tcMar>
              <w:top w:w="80" w:type="dxa"/>
              <w:left w:w="80" w:type="dxa"/>
              <w:bottom w:w="80" w:type="dxa"/>
              <w:right w:w="80" w:type="dxa"/>
            </w:tcMar>
          </w:tcPr>
          <w:p w14:paraId="5129A305" w14:textId="144BF8B7" w:rsidR="000917D5" w:rsidRPr="00E60D49" w:rsidRDefault="000917D5" w:rsidP="000917D5">
            <w:pPr>
              <w:pStyle w:val="Body"/>
              <w:jc w:val="center"/>
              <w:rPr>
                <w:b/>
                <w:bCs/>
                <w:sz w:val="20"/>
                <w:szCs w:val="20"/>
                <w:lang w:val="en-GB"/>
              </w:rPr>
            </w:pPr>
            <w:r w:rsidRPr="00E60D49">
              <w:rPr>
                <w:sz w:val="16"/>
                <w:szCs w:val="16"/>
                <w:lang w:val="en-GB"/>
              </w:rPr>
              <w:t>Pathology</w:t>
            </w:r>
          </w:p>
        </w:tc>
        <w:tc>
          <w:tcPr>
            <w:tcW w:w="2348" w:type="pct"/>
            <w:tcBorders>
              <w:top w:val="single" w:sz="4" w:space="0" w:color="000000"/>
              <w:left w:val="single" w:sz="4" w:space="0" w:color="auto"/>
              <w:bottom w:val="single" w:sz="4" w:space="0" w:color="000000"/>
              <w:right w:val="single" w:sz="4" w:space="0" w:color="auto"/>
            </w:tcBorders>
            <w:shd w:val="clear" w:color="auto" w:fill="auto"/>
          </w:tcPr>
          <w:p w14:paraId="41914D16" w14:textId="77777777" w:rsidR="000917D5" w:rsidRPr="00E60D49" w:rsidRDefault="000917D5" w:rsidP="000917D5">
            <w:pPr>
              <w:pStyle w:val="Body"/>
              <w:spacing w:line="240" w:lineRule="auto"/>
              <w:rPr>
                <w:b/>
                <w:bCs/>
                <w:sz w:val="16"/>
                <w:szCs w:val="16"/>
                <w:lang w:val="en-GB"/>
              </w:rPr>
            </w:pPr>
            <w:r w:rsidRPr="00E60D49">
              <w:rPr>
                <w:b/>
                <w:bCs/>
                <w:sz w:val="16"/>
                <w:szCs w:val="16"/>
                <w:lang w:val="en-GB"/>
              </w:rPr>
              <w:t>Cortical bone:</w:t>
            </w:r>
          </w:p>
          <w:p w14:paraId="4EBA14A4" w14:textId="3BD53864" w:rsidR="000917D5" w:rsidRPr="00E60D49" w:rsidRDefault="000917D5" w:rsidP="000917D5">
            <w:pPr>
              <w:pStyle w:val="Body"/>
              <w:spacing w:line="240" w:lineRule="auto"/>
              <w:rPr>
                <w:sz w:val="16"/>
                <w:szCs w:val="16"/>
                <w:lang w:val="en-GB"/>
              </w:rPr>
            </w:pPr>
            <w:r w:rsidRPr="00E60D49">
              <w:rPr>
                <w:sz w:val="16"/>
                <w:szCs w:val="16"/>
                <w:lang w:val="en-GB"/>
              </w:rPr>
              <w:t>‘thick outer layer’ [2</w:t>
            </w:r>
            <w:r w:rsidR="008935BF">
              <w:rPr>
                <w:sz w:val="16"/>
                <w:szCs w:val="16"/>
                <w:lang w:val="en-GB"/>
              </w:rPr>
              <w:t>9,33</w:t>
            </w:r>
            <w:proofErr w:type="gramStart"/>
            <w:r w:rsidRPr="00E60D49">
              <w:rPr>
                <w:sz w:val="16"/>
                <w:szCs w:val="16"/>
                <w:lang w:val="en-GB"/>
              </w:rPr>
              <w:t xml:space="preserve">] </w:t>
            </w:r>
            <w:r>
              <w:rPr>
                <w:sz w:val="16"/>
                <w:szCs w:val="16"/>
                <w:lang w:val="en-GB"/>
              </w:rPr>
              <w:t>,</w:t>
            </w:r>
            <w:proofErr w:type="gramEnd"/>
            <w:r>
              <w:rPr>
                <w:sz w:val="16"/>
                <w:szCs w:val="16"/>
                <w:lang w:val="en-GB"/>
              </w:rPr>
              <w:t xml:space="preserve"> </w:t>
            </w:r>
            <w:r w:rsidRPr="00E60D49">
              <w:rPr>
                <w:sz w:val="16"/>
                <w:szCs w:val="16"/>
                <w:lang w:val="en-GB"/>
              </w:rPr>
              <w:t>‘shell’ [</w:t>
            </w:r>
            <w:r w:rsidR="00DE3361">
              <w:rPr>
                <w:sz w:val="16"/>
                <w:szCs w:val="16"/>
                <w:lang w:val="en-GB"/>
              </w:rPr>
              <w:t>2</w:t>
            </w:r>
            <w:r w:rsidR="008935BF">
              <w:rPr>
                <w:sz w:val="16"/>
                <w:szCs w:val="16"/>
                <w:lang w:val="en-GB"/>
              </w:rPr>
              <w:t>9</w:t>
            </w:r>
            <w:r w:rsidRPr="00E60D49">
              <w:rPr>
                <w:sz w:val="16"/>
                <w:szCs w:val="16"/>
                <w:lang w:val="en-GB"/>
              </w:rPr>
              <w:t>]</w:t>
            </w:r>
            <w:r>
              <w:rPr>
                <w:sz w:val="16"/>
                <w:szCs w:val="16"/>
                <w:lang w:val="en-GB"/>
              </w:rPr>
              <w:t xml:space="preserve">, </w:t>
            </w:r>
            <w:r w:rsidRPr="00E60D49">
              <w:rPr>
                <w:sz w:val="16"/>
                <w:szCs w:val="16"/>
                <w:lang w:val="en-GB"/>
              </w:rPr>
              <w:t>‘is easily seen on an x-ray’ [2</w:t>
            </w:r>
            <w:r w:rsidR="008935BF">
              <w:rPr>
                <w:sz w:val="16"/>
                <w:szCs w:val="16"/>
                <w:lang w:val="en-GB"/>
              </w:rPr>
              <w:t>7</w:t>
            </w:r>
            <w:r w:rsidR="00BB2AFF">
              <w:rPr>
                <w:sz w:val="16"/>
                <w:szCs w:val="16"/>
                <w:lang w:val="en-GB"/>
              </w:rPr>
              <w:t>,</w:t>
            </w:r>
            <w:r w:rsidR="008935BF">
              <w:rPr>
                <w:sz w:val="16"/>
                <w:szCs w:val="16"/>
                <w:lang w:val="en-GB"/>
              </w:rPr>
              <w:t>28</w:t>
            </w:r>
            <w:r w:rsidRPr="00E60D49">
              <w:rPr>
                <w:sz w:val="16"/>
                <w:szCs w:val="16"/>
                <w:lang w:val="en-GB"/>
              </w:rPr>
              <w:t xml:space="preserve">] </w:t>
            </w:r>
          </w:p>
          <w:p w14:paraId="53B6AEA5" w14:textId="77777777" w:rsidR="000917D5" w:rsidRPr="00E60D49" w:rsidRDefault="000917D5" w:rsidP="000917D5">
            <w:pPr>
              <w:pStyle w:val="Body"/>
              <w:spacing w:line="240" w:lineRule="auto"/>
              <w:rPr>
                <w:b/>
                <w:bCs/>
                <w:sz w:val="16"/>
                <w:szCs w:val="16"/>
                <w:lang w:val="en-GB"/>
              </w:rPr>
            </w:pPr>
            <w:r w:rsidRPr="00E60D49">
              <w:rPr>
                <w:b/>
                <w:bCs/>
                <w:sz w:val="16"/>
                <w:szCs w:val="16"/>
                <w:lang w:val="en-GB"/>
              </w:rPr>
              <w:t xml:space="preserve">Trabecular bone: </w:t>
            </w:r>
          </w:p>
          <w:p w14:paraId="6F7E1379" w14:textId="0890DE9C" w:rsidR="000917D5" w:rsidRPr="00E60D49" w:rsidRDefault="000917D5" w:rsidP="000917D5">
            <w:pPr>
              <w:pStyle w:val="Body"/>
              <w:spacing w:line="240" w:lineRule="auto"/>
              <w:rPr>
                <w:sz w:val="16"/>
                <w:szCs w:val="16"/>
                <w:lang w:val="en-GB"/>
              </w:rPr>
            </w:pPr>
            <w:r w:rsidRPr="00E60D49">
              <w:rPr>
                <w:sz w:val="16"/>
                <w:szCs w:val="16"/>
                <w:lang w:val="en-GB"/>
              </w:rPr>
              <w:t>‘a strong mesh’ [</w:t>
            </w:r>
            <w:r w:rsidR="008935BF">
              <w:rPr>
                <w:sz w:val="16"/>
                <w:szCs w:val="16"/>
                <w:lang w:val="en-GB"/>
              </w:rPr>
              <w:t>33</w:t>
            </w:r>
            <w:r w:rsidRPr="00E60D49">
              <w:rPr>
                <w:sz w:val="16"/>
                <w:szCs w:val="16"/>
                <w:lang w:val="en-GB"/>
              </w:rPr>
              <w:t>]</w:t>
            </w:r>
            <w:r>
              <w:rPr>
                <w:sz w:val="16"/>
                <w:szCs w:val="16"/>
                <w:lang w:val="en-GB"/>
              </w:rPr>
              <w:t xml:space="preserve">, </w:t>
            </w:r>
            <w:r w:rsidRPr="00E60D49">
              <w:rPr>
                <w:sz w:val="16"/>
                <w:szCs w:val="16"/>
                <w:lang w:val="en-GB"/>
              </w:rPr>
              <w:t>‘softer, spongy mesh of bone’ [2</w:t>
            </w:r>
            <w:r w:rsidR="008935BF">
              <w:rPr>
                <w:sz w:val="16"/>
                <w:szCs w:val="16"/>
                <w:lang w:val="en-GB"/>
              </w:rPr>
              <w:t>7,28</w:t>
            </w:r>
            <w:r w:rsidRPr="00E60D49">
              <w:rPr>
                <w:sz w:val="16"/>
                <w:szCs w:val="16"/>
                <w:lang w:val="en-GB"/>
              </w:rPr>
              <w:t>]</w:t>
            </w:r>
            <w:r>
              <w:rPr>
                <w:sz w:val="16"/>
                <w:szCs w:val="16"/>
                <w:lang w:val="en-GB"/>
              </w:rPr>
              <w:t xml:space="preserve">, </w:t>
            </w:r>
            <w:r w:rsidRPr="00E60D49">
              <w:rPr>
                <w:sz w:val="16"/>
                <w:szCs w:val="16"/>
                <w:lang w:val="en-GB"/>
              </w:rPr>
              <w:t>‘honeycomb-like’ [</w:t>
            </w:r>
            <w:r w:rsidR="008935BF">
              <w:rPr>
                <w:sz w:val="16"/>
                <w:szCs w:val="16"/>
                <w:lang w:val="en-GB"/>
              </w:rPr>
              <w:t>27-29</w:t>
            </w:r>
            <w:r w:rsidRPr="00E60D49">
              <w:rPr>
                <w:sz w:val="16"/>
                <w:szCs w:val="16"/>
                <w:lang w:val="en-GB"/>
              </w:rPr>
              <w:t>]</w:t>
            </w:r>
            <w:r>
              <w:rPr>
                <w:sz w:val="16"/>
                <w:szCs w:val="16"/>
                <w:lang w:val="en-GB"/>
              </w:rPr>
              <w:t xml:space="preserve">, </w:t>
            </w:r>
            <w:r w:rsidRPr="00E60D49">
              <w:rPr>
                <w:sz w:val="16"/>
                <w:szCs w:val="16"/>
                <w:lang w:val="en-GB"/>
              </w:rPr>
              <w:t>‘scaffolding’ [</w:t>
            </w:r>
            <w:r w:rsidR="00DE3361">
              <w:rPr>
                <w:sz w:val="16"/>
                <w:szCs w:val="16"/>
                <w:lang w:val="en-GB"/>
              </w:rPr>
              <w:t>2</w:t>
            </w:r>
            <w:r w:rsidR="008935BF">
              <w:rPr>
                <w:sz w:val="16"/>
                <w:szCs w:val="16"/>
                <w:lang w:val="en-GB"/>
              </w:rPr>
              <w:t>9</w:t>
            </w:r>
            <w:r w:rsidRPr="00E60D49">
              <w:rPr>
                <w:sz w:val="16"/>
                <w:szCs w:val="16"/>
                <w:lang w:val="en-GB"/>
              </w:rPr>
              <w:t xml:space="preserve">] </w:t>
            </w:r>
          </w:p>
          <w:p w14:paraId="52BDFD78" w14:textId="77777777" w:rsidR="000917D5" w:rsidRPr="00E60D49" w:rsidRDefault="000917D5" w:rsidP="000917D5">
            <w:pPr>
              <w:pStyle w:val="Body"/>
              <w:spacing w:line="240" w:lineRule="auto"/>
              <w:rPr>
                <w:b/>
                <w:bCs/>
                <w:sz w:val="16"/>
                <w:szCs w:val="16"/>
                <w:lang w:val="en-GB"/>
              </w:rPr>
            </w:pPr>
            <w:r w:rsidRPr="00E60D49">
              <w:rPr>
                <w:b/>
                <w:bCs/>
                <w:sz w:val="16"/>
                <w:szCs w:val="16"/>
                <w:lang w:val="en-GB"/>
              </w:rPr>
              <w:t>Biochemistry:</w:t>
            </w:r>
          </w:p>
          <w:p w14:paraId="2E125AD0" w14:textId="40CC8E3C" w:rsidR="000917D5" w:rsidRPr="00E60D49" w:rsidRDefault="000917D5" w:rsidP="000917D5">
            <w:pPr>
              <w:pStyle w:val="Body"/>
              <w:spacing w:line="240" w:lineRule="auto"/>
              <w:rPr>
                <w:sz w:val="16"/>
                <w:szCs w:val="16"/>
                <w:lang w:val="en-GB"/>
              </w:rPr>
            </w:pPr>
            <w:r w:rsidRPr="00E60D49">
              <w:rPr>
                <w:sz w:val="16"/>
                <w:szCs w:val="16"/>
                <w:lang w:val="en-GB"/>
              </w:rPr>
              <w:t>Calcium ‘mineral’ [2</w:t>
            </w:r>
            <w:r w:rsidR="008935BF">
              <w:rPr>
                <w:sz w:val="16"/>
                <w:szCs w:val="16"/>
                <w:lang w:val="en-GB"/>
              </w:rPr>
              <w:t>7-29</w:t>
            </w:r>
            <w:r w:rsidR="00DE3361">
              <w:rPr>
                <w:sz w:val="16"/>
                <w:szCs w:val="16"/>
                <w:lang w:val="en-GB"/>
              </w:rPr>
              <w:t>,</w:t>
            </w:r>
            <w:r w:rsidR="008935BF">
              <w:rPr>
                <w:sz w:val="16"/>
                <w:szCs w:val="16"/>
                <w:lang w:val="en-GB"/>
              </w:rPr>
              <w:t>33</w:t>
            </w:r>
            <w:r w:rsidRPr="00E60D49">
              <w:rPr>
                <w:sz w:val="16"/>
                <w:szCs w:val="16"/>
                <w:lang w:val="en-GB"/>
              </w:rPr>
              <w:t>]</w:t>
            </w:r>
            <w:r w:rsidR="00F2175D">
              <w:rPr>
                <w:sz w:val="16"/>
                <w:szCs w:val="16"/>
                <w:lang w:val="en-GB"/>
              </w:rPr>
              <w:t>,</w:t>
            </w:r>
            <w:r w:rsidRPr="00E60D49">
              <w:rPr>
                <w:sz w:val="16"/>
                <w:szCs w:val="16"/>
                <w:lang w:val="en-GB"/>
              </w:rPr>
              <w:t xml:space="preserve"> ‘salt’ [2</w:t>
            </w:r>
            <w:r w:rsidR="00582C50">
              <w:rPr>
                <w:sz w:val="16"/>
                <w:szCs w:val="16"/>
                <w:lang w:val="en-GB"/>
              </w:rPr>
              <w:t>1</w:t>
            </w:r>
            <w:r w:rsidRPr="00E60D49">
              <w:rPr>
                <w:sz w:val="16"/>
                <w:szCs w:val="16"/>
                <w:lang w:val="en-GB"/>
              </w:rPr>
              <w:t>]</w:t>
            </w:r>
            <w:r>
              <w:rPr>
                <w:sz w:val="16"/>
                <w:szCs w:val="16"/>
                <w:lang w:val="en-GB"/>
              </w:rPr>
              <w:t xml:space="preserve">, </w:t>
            </w:r>
            <w:r w:rsidR="00F2175D">
              <w:rPr>
                <w:sz w:val="16"/>
                <w:szCs w:val="16"/>
                <w:lang w:val="en-GB"/>
              </w:rPr>
              <w:t xml:space="preserve"> or ‘gritty hard material’ [26], </w:t>
            </w:r>
            <w:r w:rsidRPr="00E60D49">
              <w:rPr>
                <w:sz w:val="16"/>
                <w:szCs w:val="16"/>
                <w:lang w:val="en-GB"/>
              </w:rPr>
              <w:t>‘protein’ [2</w:t>
            </w:r>
            <w:r w:rsidR="008935BF">
              <w:rPr>
                <w:sz w:val="16"/>
                <w:szCs w:val="16"/>
                <w:lang w:val="en-GB"/>
              </w:rPr>
              <w:t>9,33</w:t>
            </w:r>
            <w:r w:rsidRPr="00E60D49">
              <w:rPr>
                <w:sz w:val="16"/>
                <w:szCs w:val="16"/>
                <w:lang w:val="en-GB"/>
              </w:rPr>
              <w:t>]</w:t>
            </w:r>
            <w:r>
              <w:rPr>
                <w:sz w:val="16"/>
                <w:szCs w:val="16"/>
                <w:lang w:val="en-GB"/>
              </w:rPr>
              <w:t xml:space="preserve">, </w:t>
            </w:r>
            <w:r w:rsidRPr="00E60D49">
              <w:rPr>
                <w:sz w:val="16"/>
                <w:szCs w:val="16"/>
                <w:lang w:val="en-GB"/>
              </w:rPr>
              <w:t>‘collagen fibres’ [2</w:t>
            </w:r>
            <w:r w:rsidR="008935BF">
              <w:rPr>
                <w:sz w:val="16"/>
                <w:szCs w:val="16"/>
                <w:lang w:val="en-GB"/>
              </w:rPr>
              <w:t>7,28</w:t>
            </w:r>
            <w:r w:rsidRPr="00E60D49">
              <w:rPr>
                <w:sz w:val="16"/>
                <w:szCs w:val="16"/>
                <w:lang w:val="en-GB"/>
              </w:rPr>
              <w:t>]</w:t>
            </w:r>
            <w:r>
              <w:rPr>
                <w:sz w:val="16"/>
                <w:szCs w:val="16"/>
                <w:lang w:val="en-GB"/>
              </w:rPr>
              <w:t xml:space="preserve">, </w:t>
            </w:r>
            <w:r w:rsidRPr="00E60D49">
              <w:rPr>
                <w:sz w:val="16"/>
                <w:szCs w:val="16"/>
                <w:lang w:val="en-GB"/>
              </w:rPr>
              <w:t>‘elastic fibres’ [</w:t>
            </w:r>
            <w:r w:rsidR="008935BF">
              <w:rPr>
                <w:sz w:val="16"/>
                <w:szCs w:val="16"/>
                <w:lang w:val="en-GB"/>
              </w:rPr>
              <w:t>32</w:t>
            </w:r>
            <w:r w:rsidRPr="00E60D49">
              <w:rPr>
                <w:sz w:val="16"/>
                <w:szCs w:val="16"/>
                <w:lang w:val="en-GB"/>
              </w:rPr>
              <w:t xml:space="preserve">] </w:t>
            </w:r>
          </w:p>
          <w:p w14:paraId="11329DEE" w14:textId="77777777" w:rsidR="000917D5" w:rsidRPr="00E60D49" w:rsidRDefault="000917D5" w:rsidP="000917D5">
            <w:pPr>
              <w:pStyle w:val="Body"/>
              <w:spacing w:line="240" w:lineRule="auto"/>
              <w:rPr>
                <w:b/>
                <w:bCs/>
                <w:sz w:val="16"/>
                <w:szCs w:val="16"/>
                <w:lang w:val="en-GB"/>
              </w:rPr>
            </w:pPr>
            <w:r w:rsidRPr="00E60D49">
              <w:rPr>
                <w:b/>
                <w:bCs/>
                <w:sz w:val="16"/>
                <w:szCs w:val="16"/>
                <w:lang w:val="en-GB"/>
              </w:rPr>
              <w:t>Biology:</w:t>
            </w:r>
          </w:p>
          <w:p w14:paraId="455FE808" w14:textId="01A26B1D" w:rsidR="000917D5" w:rsidRPr="00E60D49" w:rsidRDefault="000917D5" w:rsidP="000917D5">
            <w:pPr>
              <w:pStyle w:val="Body"/>
              <w:rPr>
                <w:b/>
                <w:bCs/>
                <w:sz w:val="20"/>
                <w:szCs w:val="20"/>
                <w:lang w:val="en-GB"/>
              </w:rPr>
            </w:pPr>
            <w:r w:rsidRPr="00E60D49">
              <w:rPr>
                <w:sz w:val="16"/>
                <w:szCs w:val="16"/>
                <w:lang w:val="en-GB"/>
              </w:rPr>
              <w:t>‘cells’ [</w:t>
            </w:r>
            <w:r w:rsidR="008935BF">
              <w:rPr>
                <w:sz w:val="16"/>
                <w:szCs w:val="16"/>
                <w:lang w:val="en-GB"/>
              </w:rPr>
              <w:t>32</w:t>
            </w:r>
            <w:r w:rsidRPr="00E60D49">
              <w:rPr>
                <w:sz w:val="16"/>
                <w:szCs w:val="16"/>
                <w:lang w:val="en-GB"/>
              </w:rPr>
              <w:t>]</w:t>
            </w:r>
            <w:r>
              <w:rPr>
                <w:sz w:val="16"/>
                <w:szCs w:val="16"/>
                <w:lang w:val="en-GB"/>
              </w:rPr>
              <w:t>,</w:t>
            </w:r>
            <w:r w:rsidR="00067E71">
              <w:rPr>
                <w:sz w:val="16"/>
                <w:szCs w:val="16"/>
                <w:lang w:val="en-GB"/>
              </w:rPr>
              <w:t xml:space="preserve"> ‘special cells’ [</w:t>
            </w:r>
            <w:r w:rsidR="008935BF">
              <w:rPr>
                <w:sz w:val="16"/>
                <w:szCs w:val="16"/>
                <w:lang w:val="en-GB"/>
              </w:rPr>
              <w:t>33</w:t>
            </w:r>
            <w:r w:rsidR="00067E71">
              <w:rPr>
                <w:sz w:val="16"/>
                <w:szCs w:val="16"/>
                <w:lang w:val="en-GB"/>
              </w:rPr>
              <w:t>],</w:t>
            </w:r>
            <w:r>
              <w:rPr>
                <w:sz w:val="16"/>
                <w:szCs w:val="16"/>
                <w:lang w:val="en-GB"/>
              </w:rPr>
              <w:t xml:space="preserve"> </w:t>
            </w:r>
            <w:r w:rsidRPr="00E60D49">
              <w:rPr>
                <w:sz w:val="16"/>
                <w:szCs w:val="16"/>
                <w:lang w:val="en-GB"/>
              </w:rPr>
              <w:t>‘osteoblasts and osteoclasts [</w:t>
            </w:r>
            <w:r w:rsidR="008935BF">
              <w:rPr>
                <w:sz w:val="16"/>
                <w:szCs w:val="16"/>
                <w:lang w:val="en-GB"/>
              </w:rPr>
              <w:t>27</w:t>
            </w:r>
            <w:r w:rsidR="00AE293B">
              <w:rPr>
                <w:sz w:val="16"/>
                <w:szCs w:val="16"/>
                <w:lang w:val="en-GB"/>
              </w:rPr>
              <w:t>-29</w:t>
            </w:r>
            <w:r w:rsidRPr="00E60D49">
              <w:rPr>
                <w:sz w:val="16"/>
                <w:szCs w:val="16"/>
                <w:lang w:val="en-GB"/>
              </w:rPr>
              <w:t xml:space="preserve">] </w:t>
            </w:r>
          </w:p>
        </w:tc>
        <w:tc>
          <w:tcPr>
            <w:tcW w:w="1047" w:type="pct"/>
            <w:gridSpan w:val="2"/>
            <w:tcBorders>
              <w:top w:val="single" w:sz="4" w:space="0" w:color="000000"/>
              <w:left w:val="single" w:sz="4" w:space="0" w:color="auto"/>
              <w:bottom w:val="single" w:sz="4" w:space="0" w:color="000000"/>
              <w:right w:val="single" w:sz="4" w:space="0" w:color="auto"/>
            </w:tcBorders>
            <w:shd w:val="clear" w:color="auto" w:fill="auto"/>
          </w:tcPr>
          <w:p w14:paraId="67FDC3AB" w14:textId="77777777" w:rsidR="000917D5" w:rsidRPr="00E60D49" w:rsidRDefault="000917D5" w:rsidP="000917D5">
            <w:pPr>
              <w:pStyle w:val="Body"/>
              <w:rPr>
                <w:sz w:val="16"/>
                <w:szCs w:val="16"/>
                <w:lang w:val="en-GB"/>
              </w:rPr>
            </w:pPr>
            <w:r w:rsidRPr="00E60D49">
              <w:rPr>
                <w:sz w:val="16"/>
                <w:szCs w:val="16"/>
                <w:lang w:val="en-GB"/>
              </w:rPr>
              <w:t xml:space="preserve">It </w:t>
            </w:r>
            <w:proofErr w:type="gramStart"/>
            <w:r w:rsidRPr="00E60D49">
              <w:rPr>
                <w:sz w:val="16"/>
                <w:szCs w:val="16"/>
                <w:lang w:val="en-GB"/>
              </w:rPr>
              <w:t>doesn’t</w:t>
            </w:r>
            <w:proofErr w:type="gramEnd"/>
            <w:r w:rsidRPr="00E60D49">
              <w:rPr>
                <w:sz w:val="16"/>
                <w:szCs w:val="16"/>
                <w:lang w:val="en-GB"/>
              </w:rPr>
              <w:t xml:space="preserve"> matter what is going on inside the bone – not everyone will want to know this</w:t>
            </w:r>
          </w:p>
          <w:p w14:paraId="0B55665B" w14:textId="77777777" w:rsidR="000917D5" w:rsidRPr="00E60D49" w:rsidRDefault="000917D5" w:rsidP="000917D5">
            <w:pPr>
              <w:pStyle w:val="Body"/>
              <w:jc w:val="center"/>
              <w:rPr>
                <w:b/>
                <w:bCs/>
                <w:sz w:val="20"/>
                <w:szCs w:val="20"/>
                <w:lang w:val="en-GB"/>
              </w:rPr>
            </w:pPr>
          </w:p>
        </w:tc>
        <w:tc>
          <w:tcPr>
            <w:tcW w:w="1091" w:type="pct"/>
            <w:gridSpan w:val="3"/>
            <w:tcBorders>
              <w:top w:val="single" w:sz="4" w:space="0" w:color="000000"/>
              <w:left w:val="single" w:sz="4" w:space="0" w:color="auto"/>
              <w:bottom w:val="single" w:sz="4" w:space="0" w:color="000000"/>
              <w:right w:val="nil"/>
            </w:tcBorders>
            <w:shd w:val="clear" w:color="auto" w:fill="auto"/>
          </w:tcPr>
          <w:p w14:paraId="0D487155" w14:textId="77777777" w:rsidR="000917D5" w:rsidRPr="00E60D49" w:rsidRDefault="000917D5" w:rsidP="000917D5">
            <w:pPr>
              <w:pStyle w:val="Body"/>
              <w:rPr>
                <w:sz w:val="16"/>
                <w:szCs w:val="16"/>
                <w:lang w:val="en-GB"/>
              </w:rPr>
            </w:pPr>
            <w:r w:rsidRPr="00E60D49">
              <w:rPr>
                <w:sz w:val="16"/>
                <w:szCs w:val="16"/>
                <w:lang w:val="en-GB"/>
              </w:rPr>
              <w:t>Cartoons or animations may be useful</w:t>
            </w:r>
            <w:proofErr w:type="gramStart"/>
            <w:r w:rsidRPr="00E60D49">
              <w:rPr>
                <w:sz w:val="16"/>
                <w:szCs w:val="16"/>
                <w:lang w:val="en-GB"/>
              </w:rPr>
              <w:t>-‘</w:t>
            </w:r>
            <w:proofErr w:type="gramEnd"/>
            <w:r w:rsidRPr="00E60D49">
              <w:rPr>
                <w:sz w:val="16"/>
                <w:szCs w:val="16"/>
                <w:lang w:val="en-GB"/>
              </w:rPr>
              <w:t xml:space="preserve">Bone nibblers’ and ‘bone builders’ could be used as explanation. </w:t>
            </w:r>
          </w:p>
          <w:p w14:paraId="4C14E8D9" w14:textId="4F693ED0" w:rsidR="000917D5" w:rsidRPr="00E60D49" w:rsidRDefault="000917D5" w:rsidP="000917D5">
            <w:pPr>
              <w:pStyle w:val="Body"/>
              <w:rPr>
                <w:b/>
                <w:bCs/>
                <w:sz w:val="20"/>
                <w:szCs w:val="20"/>
                <w:lang w:val="en-GB"/>
              </w:rPr>
            </w:pPr>
            <w:r w:rsidRPr="00E60D49">
              <w:rPr>
                <w:sz w:val="16"/>
                <w:szCs w:val="16"/>
                <w:lang w:val="en-GB"/>
              </w:rPr>
              <w:t>YouTube videos already exist.</w:t>
            </w:r>
          </w:p>
        </w:tc>
      </w:tr>
      <w:tr w:rsidR="00606680" w:rsidRPr="00E60D49" w14:paraId="774B47D9" w14:textId="77777777" w:rsidTr="00937145">
        <w:trPr>
          <w:trHeight w:val="2604"/>
        </w:trPr>
        <w:tc>
          <w:tcPr>
            <w:tcW w:w="514" w:type="pct"/>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4E9BBE2" w14:textId="77777777" w:rsidR="00606680" w:rsidRPr="00E60D49" w:rsidRDefault="00606680" w:rsidP="00DA4380">
            <w:pPr>
              <w:pStyle w:val="Body"/>
              <w:rPr>
                <w:sz w:val="20"/>
                <w:szCs w:val="20"/>
                <w:lang w:val="en-GB"/>
              </w:rPr>
            </w:pPr>
            <w:r w:rsidRPr="00E60D49">
              <w:rPr>
                <w:sz w:val="16"/>
                <w:szCs w:val="16"/>
                <w:lang w:val="en-GB"/>
              </w:rPr>
              <w:lastRenderedPageBreak/>
              <w:t>Risk factors</w:t>
            </w:r>
          </w:p>
        </w:tc>
        <w:tc>
          <w:tcPr>
            <w:tcW w:w="23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99675" w14:textId="77777777" w:rsidR="00606680" w:rsidRPr="00E60D49" w:rsidRDefault="00606680" w:rsidP="00DA4380">
            <w:pPr>
              <w:pStyle w:val="Body"/>
              <w:spacing w:line="240" w:lineRule="auto"/>
              <w:rPr>
                <w:b/>
                <w:bCs/>
                <w:sz w:val="16"/>
                <w:szCs w:val="16"/>
                <w:lang w:val="en-GB"/>
              </w:rPr>
            </w:pPr>
            <w:r w:rsidRPr="00E60D49">
              <w:rPr>
                <w:b/>
                <w:bCs/>
                <w:sz w:val="16"/>
                <w:szCs w:val="16"/>
                <w:lang w:val="en-GB"/>
              </w:rPr>
              <w:t>For women:</w:t>
            </w:r>
          </w:p>
          <w:p w14:paraId="7CE7D9C5" w14:textId="667BE4D8" w:rsidR="00606680" w:rsidRPr="00E60D49" w:rsidRDefault="00606680" w:rsidP="00DA4380">
            <w:pPr>
              <w:pStyle w:val="Body"/>
              <w:spacing w:line="240" w:lineRule="auto"/>
              <w:rPr>
                <w:sz w:val="16"/>
                <w:szCs w:val="16"/>
                <w:lang w:val="en-GB"/>
              </w:rPr>
            </w:pPr>
            <w:r w:rsidRPr="00E60D49">
              <w:rPr>
                <w:sz w:val="16"/>
                <w:szCs w:val="16"/>
                <w:lang w:val="en-GB"/>
              </w:rPr>
              <w:t>oestrogen changes during menopause, [</w:t>
            </w:r>
            <w:r w:rsidR="00AE293B">
              <w:rPr>
                <w:sz w:val="16"/>
                <w:szCs w:val="16"/>
                <w:lang w:val="en-GB"/>
              </w:rPr>
              <w:t>26-33</w:t>
            </w:r>
            <w:r w:rsidR="00937145">
              <w:rPr>
                <w:sz w:val="16"/>
                <w:szCs w:val="16"/>
                <w:lang w:val="en-GB"/>
              </w:rPr>
              <w:t>], living longer [</w:t>
            </w:r>
            <w:r w:rsidR="00AE293B">
              <w:rPr>
                <w:sz w:val="16"/>
                <w:szCs w:val="16"/>
                <w:lang w:val="en-GB"/>
              </w:rPr>
              <w:t>29,30</w:t>
            </w:r>
            <w:r w:rsidR="00937145">
              <w:rPr>
                <w:sz w:val="16"/>
                <w:szCs w:val="16"/>
                <w:lang w:val="en-GB"/>
              </w:rPr>
              <w:t xml:space="preserve">], </w:t>
            </w:r>
            <w:r w:rsidRPr="00E60D49">
              <w:rPr>
                <w:sz w:val="16"/>
                <w:szCs w:val="16"/>
                <w:lang w:val="en-GB"/>
              </w:rPr>
              <w:t xml:space="preserve">having smaller bones </w:t>
            </w:r>
            <w:r w:rsidRPr="00877DBA">
              <w:rPr>
                <w:sz w:val="16"/>
                <w:szCs w:val="16"/>
                <w:lang w:val="en-GB"/>
              </w:rPr>
              <w:t>[</w:t>
            </w:r>
            <w:r w:rsidR="00AE293B">
              <w:rPr>
                <w:sz w:val="16"/>
                <w:szCs w:val="16"/>
                <w:lang w:val="en-GB"/>
              </w:rPr>
              <w:t>29,31</w:t>
            </w:r>
            <w:r w:rsidRPr="00E60D49">
              <w:rPr>
                <w:sz w:val="16"/>
                <w:szCs w:val="16"/>
                <w:lang w:val="en-GB"/>
              </w:rPr>
              <w:t xml:space="preserve">] </w:t>
            </w:r>
          </w:p>
          <w:p w14:paraId="659A5B24" w14:textId="77777777" w:rsidR="00606680" w:rsidRPr="00E60D49" w:rsidRDefault="00606680" w:rsidP="00DA4380">
            <w:pPr>
              <w:pStyle w:val="Body"/>
              <w:spacing w:line="240" w:lineRule="auto"/>
              <w:rPr>
                <w:b/>
                <w:bCs/>
                <w:sz w:val="16"/>
                <w:szCs w:val="16"/>
                <w:lang w:val="en-GB"/>
              </w:rPr>
            </w:pPr>
            <w:r w:rsidRPr="00E60D49">
              <w:rPr>
                <w:b/>
                <w:bCs/>
                <w:sz w:val="16"/>
                <w:szCs w:val="16"/>
                <w:lang w:val="en-GB"/>
              </w:rPr>
              <w:t>For men:</w:t>
            </w:r>
          </w:p>
          <w:p w14:paraId="6DA76897" w14:textId="3A071A8B" w:rsidR="00606680" w:rsidRPr="00E60D49" w:rsidRDefault="00606680" w:rsidP="00DA4380">
            <w:pPr>
              <w:pStyle w:val="Body"/>
              <w:spacing w:line="240" w:lineRule="auto"/>
              <w:rPr>
                <w:sz w:val="16"/>
                <w:szCs w:val="16"/>
                <w:lang w:val="en-GB"/>
              </w:rPr>
            </w:pPr>
            <w:r w:rsidRPr="00E60D49">
              <w:rPr>
                <w:sz w:val="16"/>
                <w:szCs w:val="16"/>
                <w:lang w:val="en-GB"/>
              </w:rPr>
              <w:t>Low testosterone [</w:t>
            </w:r>
            <w:r w:rsidR="00AE293B">
              <w:rPr>
                <w:sz w:val="16"/>
                <w:szCs w:val="16"/>
                <w:lang w:val="en-GB"/>
              </w:rPr>
              <w:t>26-30,33</w:t>
            </w:r>
            <w:r w:rsidRPr="00E60D49">
              <w:rPr>
                <w:sz w:val="16"/>
                <w:szCs w:val="16"/>
                <w:lang w:val="en-GB"/>
              </w:rPr>
              <w:t xml:space="preserve">] </w:t>
            </w:r>
          </w:p>
          <w:p w14:paraId="4A645401" w14:textId="77777777" w:rsidR="00606680" w:rsidRPr="00E60D49" w:rsidRDefault="00606680" w:rsidP="00DA4380">
            <w:pPr>
              <w:pStyle w:val="Body"/>
              <w:spacing w:line="240" w:lineRule="auto"/>
              <w:rPr>
                <w:b/>
                <w:bCs/>
                <w:sz w:val="16"/>
                <w:szCs w:val="16"/>
                <w:lang w:val="en-GB"/>
              </w:rPr>
            </w:pPr>
            <w:r w:rsidRPr="00E60D49">
              <w:rPr>
                <w:b/>
                <w:bCs/>
                <w:sz w:val="16"/>
                <w:szCs w:val="16"/>
                <w:lang w:val="en-GB"/>
              </w:rPr>
              <w:t xml:space="preserve">Other: </w:t>
            </w:r>
          </w:p>
          <w:p w14:paraId="6CBBCECB" w14:textId="66ABF629" w:rsidR="00606680" w:rsidRPr="00937145" w:rsidRDefault="00606680" w:rsidP="00937145">
            <w:pPr>
              <w:pStyle w:val="Body"/>
              <w:spacing w:line="240" w:lineRule="auto"/>
              <w:rPr>
                <w:sz w:val="16"/>
                <w:szCs w:val="16"/>
                <w:lang w:val="en-GB"/>
              </w:rPr>
            </w:pPr>
            <w:r w:rsidRPr="00E60D49">
              <w:rPr>
                <w:sz w:val="16"/>
                <w:szCs w:val="16"/>
                <w:lang w:val="en-GB"/>
              </w:rPr>
              <w:t>Genetics [</w:t>
            </w:r>
            <w:r w:rsidR="00AE293B">
              <w:rPr>
                <w:sz w:val="16"/>
                <w:szCs w:val="16"/>
                <w:lang w:val="en-GB"/>
              </w:rPr>
              <w:t>26,29,30</w:t>
            </w:r>
            <w:r w:rsidRPr="00E60D49">
              <w:rPr>
                <w:sz w:val="16"/>
                <w:szCs w:val="16"/>
                <w:lang w:val="en-GB"/>
              </w:rPr>
              <w:t>],</w:t>
            </w:r>
            <w:r w:rsidR="00937145">
              <w:rPr>
                <w:sz w:val="16"/>
                <w:szCs w:val="16"/>
                <w:lang w:val="en-GB"/>
              </w:rPr>
              <w:t xml:space="preserve"> family history[</w:t>
            </w:r>
            <w:r w:rsidR="00AE293B">
              <w:rPr>
                <w:sz w:val="16"/>
                <w:szCs w:val="16"/>
                <w:lang w:val="en-GB"/>
              </w:rPr>
              <w:t>26-28,31-33</w:t>
            </w:r>
            <w:r w:rsidR="00937145">
              <w:rPr>
                <w:sz w:val="16"/>
                <w:szCs w:val="16"/>
                <w:lang w:val="en-GB"/>
              </w:rPr>
              <w:t>], ethnicity</w:t>
            </w:r>
            <w:r w:rsidR="00DE3361">
              <w:rPr>
                <w:sz w:val="16"/>
                <w:szCs w:val="16"/>
                <w:lang w:val="en-GB"/>
              </w:rPr>
              <w:t>/race</w:t>
            </w:r>
            <w:r w:rsidR="00937145">
              <w:rPr>
                <w:sz w:val="16"/>
                <w:szCs w:val="16"/>
                <w:lang w:val="en-GB"/>
              </w:rPr>
              <w:t xml:space="preserve"> [</w:t>
            </w:r>
            <w:r w:rsidR="00AE293B">
              <w:rPr>
                <w:sz w:val="16"/>
                <w:szCs w:val="16"/>
                <w:lang w:val="en-GB"/>
              </w:rPr>
              <w:t>27-30</w:t>
            </w:r>
            <w:r w:rsidR="00937145">
              <w:rPr>
                <w:sz w:val="16"/>
                <w:szCs w:val="16"/>
                <w:lang w:val="en-GB"/>
              </w:rPr>
              <w:t>], age[</w:t>
            </w:r>
            <w:r w:rsidR="00AE293B">
              <w:rPr>
                <w:sz w:val="16"/>
                <w:szCs w:val="16"/>
                <w:lang w:val="en-GB"/>
              </w:rPr>
              <w:t>29-33</w:t>
            </w:r>
            <w:r w:rsidR="00937145">
              <w:rPr>
                <w:sz w:val="16"/>
                <w:szCs w:val="16"/>
                <w:lang w:val="en-GB"/>
              </w:rPr>
              <w:t>], previous fracture[</w:t>
            </w:r>
            <w:r w:rsidR="00AE293B">
              <w:rPr>
                <w:sz w:val="16"/>
                <w:szCs w:val="16"/>
                <w:lang w:val="en-GB"/>
              </w:rPr>
              <w:t>27-30,32</w:t>
            </w:r>
            <w:r w:rsidR="00937145">
              <w:rPr>
                <w:sz w:val="16"/>
                <w:szCs w:val="16"/>
                <w:lang w:val="en-GB"/>
              </w:rPr>
              <w:t>], low BMI [</w:t>
            </w:r>
            <w:r w:rsidR="00AE293B">
              <w:rPr>
                <w:sz w:val="16"/>
                <w:szCs w:val="16"/>
                <w:lang w:val="en-GB"/>
              </w:rPr>
              <w:t>26-33</w:t>
            </w:r>
            <w:r w:rsidR="00937145">
              <w:rPr>
                <w:sz w:val="16"/>
                <w:szCs w:val="16"/>
                <w:lang w:val="en-GB"/>
              </w:rPr>
              <w:t>], i</w:t>
            </w:r>
            <w:r w:rsidRPr="00E60D49">
              <w:rPr>
                <w:sz w:val="16"/>
                <w:szCs w:val="16"/>
                <w:lang w:val="en-GB"/>
              </w:rPr>
              <w:t>nactivity [</w:t>
            </w:r>
            <w:r w:rsidR="00AE293B">
              <w:rPr>
                <w:sz w:val="16"/>
                <w:szCs w:val="16"/>
                <w:lang w:val="en-GB"/>
              </w:rPr>
              <w:t>26-28,31-33</w:t>
            </w:r>
            <w:r w:rsidR="00937145">
              <w:rPr>
                <w:sz w:val="16"/>
                <w:szCs w:val="16"/>
                <w:lang w:val="en-GB"/>
              </w:rPr>
              <w:t>19,</w:t>
            </w:r>
            <w:r w:rsidR="00937145" w:rsidRPr="00976BA2">
              <w:rPr>
                <w:sz w:val="16"/>
                <w:szCs w:val="16"/>
                <w:lang w:val="en-GB"/>
              </w:rPr>
              <w:t>21</w:t>
            </w:r>
            <w:r w:rsidR="00937145">
              <w:rPr>
                <w:sz w:val="16"/>
                <w:szCs w:val="16"/>
                <w:lang w:val="en-GB"/>
              </w:rPr>
              <w:t>,22,25</w:t>
            </w:r>
            <w:r w:rsidR="00067E71">
              <w:rPr>
                <w:sz w:val="16"/>
                <w:szCs w:val="16"/>
                <w:lang w:val="en-GB"/>
              </w:rPr>
              <w:t>-27</w:t>
            </w:r>
            <w:r w:rsidR="00937145">
              <w:rPr>
                <w:sz w:val="16"/>
                <w:szCs w:val="16"/>
                <w:lang w:val="en-GB"/>
              </w:rPr>
              <w:t>], smoking and alcohol [</w:t>
            </w:r>
            <w:r w:rsidR="00AE293B">
              <w:rPr>
                <w:sz w:val="16"/>
                <w:szCs w:val="16"/>
                <w:lang w:val="en-GB"/>
              </w:rPr>
              <w:t>26-33</w:t>
            </w:r>
            <w:r w:rsidR="00937145">
              <w:rPr>
                <w:sz w:val="16"/>
                <w:szCs w:val="16"/>
                <w:lang w:val="en-GB"/>
              </w:rPr>
              <w:t>], low calcium/vitamin D [</w:t>
            </w:r>
            <w:r w:rsidR="00AE293B">
              <w:rPr>
                <w:sz w:val="16"/>
                <w:szCs w:val="16"/>
                <w:lang w:val="en-GB"/>
              </w:rPr>
              <w:t>27-33</w:t>
            </w:r>
            <w:r w:rsidR="00937145">
              <w:rPr>
                <w:sz w:val="16"/>
                <w:szCs w:val="16"/>
                <w:lang w:val="en-GB"/>
              </w:rPr>
              <w:t>], steroids [</w:t>
            </w:r>
            <w:r w:rsidR="00AE293B">
              <w:rPr>
                <w:sz w:val="16"/>
                <w:szCs w:val="16"/>
                <w:lang w:val="en-GB"/>
              </w:rPr>
              <w:t>26-33</w:t>
            </w:r>
            <w:r w:rsidR="00937145">
              <w:rPr>
                <w:sz w:val="16"/>
                <w:szCs w:val="16"/>
                <w:lang w:val="en-GB"/>
              </w:rPr>
              <w:t>], other medications [</w:t>
            </w:r>
            <w:r w:rsidR="00AE293B">
              <w:rPr>
                <w:sz w:val="16"/>
                <w:szCs w:val="16"/>
                <w:lang w:val="en-GB"/>
              </w:rPr>
              <w:t>26,29-33</w:t>
            </w:r>
            <w:r w:rsidR="00937145">
              <w:rPr>
                <w:sz w:val="16"/>
                <w:szCs w:val="16"/>
                <w:lang w:val="en-GB"/>
              </w:rPr>
              <w:t>], o</w:t>
            </w:r>
            <w:r w:rsidRPr="00E60D49">
              <w:rPr>
                <w:sz w:val="16"/>
                <w:szCs w:val="16"/>
                <w:lang w:val="en-GB"/>
              </w:rPr>
              <w:t>ther conditions [</w:t>
            </w:r>
            <w:r w:rsidR="00AE293B">
              <w:rPr>
                <w:sz w:val="16"/>
                <w:szCs w:val="16"/>
                <w:lang w:val="en-GB"/>
              </w:rPr>
              <w:t>26-28,30-33</w:t>
            </w:r>
            <w:r w:rsidRPr="00E60D49">
              <w:rPr>
                <w:sz w:val="16"/>
                <w:szCs w:val="16"/>
                <w:lang w:val="en-GB"/>
              </w:rPr>
              <w:t>]</w:t>
            </w:r>
            <w:r w:rsidR="00DE3361">
              <w:rPr>
                <w:sz w:val="16"/>
                <w:szCs w:val="16"/>
                <w:lang w:val="en-GB"/>
              </w:rPr>
              <w:t xml:space="preserve"> </w:t>
            </w:r>
          </w:p>
        </w:tc>
        <w:tc>
          <w:tcPr>
            <w:tcW w:w="1075"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941A5" w14:textId="77777777" w:rsidR="00606680" w:rsidRPr="00E60D49" w:rsidRDefault="00606680" w:rsidP="00DA4380">
            <w:pPr>
              <w:rPr>
                <w:sz w:val="22"/>
                <w:szCs w:val="22"/>
                <w:lang w:val="en-GB"/>
              </w:rPr>
            </w:pPr>
          </w:p>
        </w:tc>
        <w:tc>
          <w:tcPr>
            <w:tcW w:w="1063" w:type="pct"/>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2458598B" w14:textId="77777777" w:rsidR="00606680" w:rsidRPr="00E60D49" w:rsidRDefault="00606680" w:rsidP="00DA4380">
            <w:pPr>
              <w:pStyle w:val="Body"/>
              <w:rPr>
                <w:sz w:val="16"/>
                <w:szCs w:val="16"/>
                <w:lang w:val="en-GB"/>
              </w:rPr>
            </w:pPr>
            <w:r w:rsidRPr="00E60D49">
              <w:rPr>
                <w:sz w:val="16"/>
                <w:szCs w:val="16"/>
                <w:lang w:val="en-GB"/>
              </w:rPr>
              <w:t xml:space="preserve">Important to emphasize that anyone can get it and causes are often not found. </w:t>
            </w:r>
          </w:p>
          <w:p w14:paraId="6C6FF40C" w14:textId="629E4295" w:rsidR="00606680" w:rsidRPr="00E60D49" w:rsidRDefault="00606680" w:rsidP="00DA4380">
            <w:pPr>
              <w:pStyle w:val="Body"/>
              <w:rPr>
                <w:sz w:val="16"/>
                <w:szCs w:val="16"/>
                <w:lang w:val="en-GB"/>
              </w:rPr>
            </w:pPr>
            <w:r w:rsidRPr="00E60D49">
              <w:rPr>
                <w:sz w:val="16"/>
                <w:szCs w:val="16"/>
                <w:lang w:val="en-GB"/>
              </w:rPr>
              <w:t>Age is the biggest risk factor</w:t>
            </w:r>
            <w:r w:rsidR="00E97436">
              <w:rPr>
                <w:sz w:val="16"/>
                <w:szCs w:val="16"/>
                <w:lang w:val="en-GB"/>
              </w:rPr>
              <w:t>.</w:t>
            </w:r>
          </w:p>
          <w:p w14:paraId="1DF2664D" w14:textId="77777777" w:rsidR="00606680" w:rsidRPr="00E60D49" w:rsidRDefault="00606680" w:rsidP="00DA4380">
            <w:pPr>
              <w:pStyle w:val="Body"/>
              <w:rPr>
                <w:sz w:val="20"/>
                <w:szCs w:val="20"/>
                <w:lang w:val="en-GB"/>
              </w:rPr>
            </w:pPr>
            <w:r w:rsidRPr="00E60D49">
              <w:rPr>
                <w:sz w:val="16"/>
                <w:szCs w:val="16"/>
                <w:lang w:val="en-GB"/>
              </w:rPr>
              <w:t>Important to reassure patients it may not be a result of their action/inaction.</w:t>
            </w:r>
          </w:p>
        </w:tc>
      </w:tr>
      <w:tr w:rsidR="00606680" w:rsidRPr="00E60D49" w14:paraId="733FD690" w14:textId="77777777" w:rsidTr="000917D5">
        <w:trPr>
          <w:trHeight w:val="142"/>
        </w:trPr>
        <w:tc>
          <w:tcPr>
            <w:tcW w:w="5000" w:type="pct"/>
            <w:gridSpan w:val="7"/>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E1052A9" w14:textId="77777777" w:rsidR="00606680" w:rsidRPr="00E60D49" w:rsidRDefault="00606680" w:rsidP="00DA4380">
            <w:pPr>
              <w:pStyle w:val="Body"/>
              <w:spacing w:line="240" w:lineRule="auto"/>
              <w:jc w:val="center"/>
              <w:rPr>
                <w:sz w:val="20"/>
                <w:szCs w:val="20"/>
                <w:lang w:val="en-GB"/>
              </w:rPr>
            </w:pPr>
            <w:r w:rsidRPr="00E60D49">
              <w:rPr>
                <w:b/>
                <w:bCs/>
                <w:sz w:val="20"/>
                <w:szCs w:val="20"/>
                <w:lang w:val="en-GB"/>
              </w:rPr>
              <w:t>Timeline</w:t>
            </w:r>
          </w:p>
        </w:tc>
      </w:tr>
      <w:tr w:rsidR="00937145" w:rsidRPr="00E60D49" w14:paraId="0EA34778" w14:textId="77777777" w:rsidTr="00937145">
        <w:trPr>
          <w:trHeight w:val="358"/>
        </w:trPr>
        <w:tc>
          <w:tcPr>
            <w:tcW w:w="514" w:type="pct"/>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74722E2" w14:textId="198E5022" w:rsidR="00937145" w:rsidRPr="00E60D49" w:rsidRDefault="00937145" w:rsidP="00937145">
            <w:pPr>
              <w:pStyle w:val="Body"/>
              <w:rPr>
                <w:sz w:val="16"/>
                <w:szCs w:val="16"/>
                <w:lang w:val="en-GB"/>
              </w:rPr>
            </w:pPr>
            <w:r w:rsidRPr="00E60D49">
              <w:rPr>
                <w:sz w:val="16"/>
                <w:szCs w:val="16"/>
                <w:lang w:val="en-GB"/>
              </w:rPr>
              <w:t>Osteoporosis timeline</w:t>
            </w:r>
          </w:p>
        </w:tc>
        <w:tc>
          <w:tcPr>
            <w:tcW w:w="23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21B9B" w14:textId="7A8DBEFE" w:rsidR="00937145" w:rsidRDefault="00937145" w:rsidP="00937145">
            <w:pPr>
              <w:pStyle w:val="Body"/>
              <w:spacing w:line="240" w:lineRule="auto"/>
              <w:rPr>
                <w:sz w:val="16"/>
                <w:szCs w:val="16"/>
                <w:lang w:val="en-GB"/>
              </w:rPr>
            </w:pPr>
            <w:r>
              <w:rPr>
                <w:sz w:val="16"/>
                <w:szCs w:val="16"/>
                <w:lang w:val="en-GB"/>
              </w:rPr>
              <w:t>‘develops slowly’ [</w:t>
            </w:r>
            <w:r w:rsidR="00AE293B">
              <w:rPr>
                <w:sz w:val="16"/>
                <w:szCs w:val="16"/>
                <w:lang w:val="en-GB"/>
              </w:rPr>
              <w:t>26</w:t>
            </w:r>
            <w:r>
              <w:rPr>
                <w:sz w:val="16"/>
                <w:szCs w:val="16"/>
                <w:lang w:val="en-GB"/>
              </w:rPr>
              <w:t>], ‘gradually’ [</w:t>
            </w:r>
            <w:r w:rsidR="00AE293B">
              <w:rPr>
                <w:sz w:val="16"/>
                <w:szCs w:val="16"/>
                <w:lang w:val="en-GB"/>
              </w:rPr>
              <w:t>33</w:t>
            </w:r>
            <w:r>
              <w:rPr>
                <w:sz w:val="16"/>
                <w:szCs w:val="16"/>
                <w:lang w:val="en-GB"/>
              </w:rPr>
              <w:t>], ‘progressive’ [</w:t>
            </w:r>
            <w:r w:rsidR="00AE293B">
              <w:rPr>
                <w:sz w:val="16"/>
                <w:szCs w:val="16"/>
                <w:lang w:val="en-GB"/>
              </w:rPr>
              <w:t>31</w:t>
            </w:r>
            <w:r>
              <w:rPr>
                <w:sz w:val="16"/>
                <w:szCs w:val="16"/>
                <w:lang w:val="en-GB"/>
              </w:rPr>
              <w:t xml:space="preserve">], </w:t>
            </w:r>
            <w:r w:rsidRPr="00E60D49">
              <w:rPr>
                <w:sz w:val="16"/>
                <w:szCs w:val="16"/>
                <w:lang w:val="en-GB"/>
              </w:rPr>
              <w:t>normal decline of bone density in adulthood [</w:t>
            </w:r>
            <w:r w:rsidR="00AE293B">
              <w:rPr>
                <w:sz w:val="16"/>
                <w:szCs w:val="16"/>
                <w:lang w:val="en-GB"/>
              </w:rPr>
              <w:t>27,28,33</w:t>
            </w:r>
            <w:r w:rsidRPr="00E60D49">
              <w:rPr>
                <w:sz w:val="16"/>
                <w:szCs w:val="16"/>
                <w:lang w:val="en-GB"/>
              </w:rPr>
              <w:t xml:space="preserve">] </w:t>
            </w:r>
          </w:p>
        </w:tc>
        <w:tc>
          <w:tcPr>
            <w:tcW w:w="1075"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9EB8A" w14:textId="687ACFB3" w:rsidR="00937145" w:rsidRPr="00E60D49" w:rsidRDefault="00937145" w:rsidP="00937145">
            <w:pPr>
              <w:pStyle w:val="Body"/>
              <w:rPr>
                <w:sz w:val="16"/>
                <w:szCs w:val="16"/>
                <w:lang w:val="en-GB"/>
              </w:rPr>
            </w:pPr>
            <w:r w:rsidRPr="00E60D49">
              <w:rPr>
                <w:sz w:val="16"/>
                <w:szCs w:val="16"/>
                <w:lang w:val="en-GB"/>
              </w:rPr>
              <w:t>‘Progressive’- sounds severe and not modifiable, adds fear.</w:t>
            </w:r>
          </w:p>
        </w:tc>
        <w:tc>
          <w:tcPr>
            <w:tcW w:w="1063" w:type="pct"/>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B8DEBFD" w14:textId="4A7EFBBD" w:rsidR="00937145" w:rsidRPr="00E60D49" w:rsidRDefault="00937145" w:rsidP="00937145">
            <w:pPr>
              <w:pStyle w:val="Body"/>
              <w:rPr>
                <w:sz w:val="16"/>
                <w:szCs w:val="16"/>
                <w:lang w:val="en-GB"/>
              </w:rPr>
            </w:pPr>
            <w:r w:rsidRPr="00E60D49">
              <w:rPr>
                <w:sz w:val="16"/>
                <w:szCs w:val="16"/>
                <w:lang w:val="en-GB"/>
              </w:rPr>
              <w:t xml:space="preserve">Usually develops slowly. </w:t>
            </w:r>
          </w:p>
        </w:tc>
      </w:tr>
      <w:tr w:rsidR="00606680" w:rsidRPr="00E60D49" w14:paraId="4B509C10" w14:textId="77777777" w:rsidTr="000917D5">
        <w:trPr>
          <w:trHeight w:val="1542"/>
        </w:trPr>
        <w:tc>
          <w:tcPr>
            <w:tcW w:w="514" w:type="pct"/>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69587B1" w14:textId="77777777" w:rsidR="00606680" w:rsidRPr="00E60D49" w:rsidRDefault="00606680" w:rsidP="00DA4380">
            <w:pPr>
              <w:pStyle w:val="Body"/>
              <w:rPr>
                <w:sz w:val="20"/>
                <w:szCs w:val="20"/>
                <w:lang w:val="en-GB"/>
              </w:rPr>
            </w:pPr>
            <w:r w:rsidRPr="00E60D49">
              <w:rPr>
                <w:sz w:val="16"/>
                <w:szCs w:val="16"/>
                <w:lang w:val="en-GB"/>
              </w:rPr>
              <w:t>Duration of Treatment</w:t>
            </w:r>
          </w:p>
        </w:tc>
        <w:tc>
          <w:tcPr>
            <w:tcW w:w="23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3884A" w14:textId="2AE50E16" w:rsidR="00606680" w:rsidRPr="00E60D49" w:rsidRDefault="00606680" w:rsidP="00DA4380">
            <w:pPr>
              <w:pStyle w:val="Body"/>
              <w:spacing w:line="240" w:lineRule="auto"/>
              <w:rPr>
                <w:sz w:val="16"/>
                <w:szCs w:val="16"/>
                <w:lang w:val="en-GB"/>
              </w:rPr>
            </w:pPr>
            <w:r w:rsidRPr="00E60D49">
              <w:rPr>
                <w:sz w:val="16"/>
                <w:szCs w:val="16"/>
                <w:lang w:val="en-GB"/>
              </w:rPr>
              <w:t xml:space="preserve">start to improve </w:t>
            </w:r>
            <w:r w:rsidR="006C2068">
              <w:rPr>
                <w:sz w:val="16"/>
                <w:szCs w:val="16"/>
                <w:lang w:val="en-GB"/>
              </w:rPr>
              <w:t xml:space="preserve">/take </w:t>
            </w:r>
            <w:r w:rsidRPr="00E60D49">
              <w:rPr>
                <w:sz w:val="16"/>
                <w:szCs w:val="16"/>
                <w:lang w:val="en-GB"/>
              </w:rPr>
              <w:t>6–12 months [</w:t>
            </w:r>
            <w:r w:rsidR="00AE293B">
              <w:rPr>
                <w:sz w:val="16"/>
                <w:szCs w:val="16"/>
                <w:lang w:val="en-GB"/>
              </w:rPr>
              <w:t>26-28,32</w:t>
            </w:r>
            <w:r w:rsidRPr="00E60D49">
              <w:rPr>
                <w:sz w:val="16"/>
                <w:szCs w:val="16"/>
                <w:lang w:val="en-GB"/>
              </w:rPr>
              <w:t>].</w:t>
            </w:r>
          </w:p>
          <w:p w14:paraId="6E104371" w14:textId="305A268E" w:rsidR="00606680" w:rsidRPr="00E60D49" w:rsidRDefault="00606680" w:rsidP="00DA4380">
            <w:pPr>
              <w:pStyle w:val="Body"/>
              <w:spacing w:line="240" w:lineRule="auto"/>
              <w:rPr>
                <w:sz w:val="16"/>
                <w:szCs w:val="16"/>
                <w:lang w:val="en-GB"/>
              </w:rPr>
            </w:pPr>
            <w:r w:rsidRPr="00E60D49">
              <w:rPr>
                <w:sz w:val="16"/>
                <w:szCs w:val="16"/>
                <w:lang w:val="en-GB"/>
              </w:rPr>
              <w:t>you may need longer-term treatment to further reduce your fracture risk [</w:t>
            </w:r>
            <w:r w:rsidR="00AE293B">
              <w:rPr>
                <w:sz w:val="16"/>
                <w:szCs w:val="16"/>
                <w:lang w:val="en-GB"/>
              </w:rPr>
              <w:t>27,28</w:t>
            </w:r>
            <w:r w:rsidRPr="00E60D49">
              <w:rPr>
                <w:sz w:val="16"/>
                <w:szCs w:val="16"/>
                <w:lang w:val="en-GB"/>
              </w:rPr>
              <w:t>]</w:t>
            </w:r>
          </w:p>
          <w:p w14:paraId="00F8279D" w14:textId="0D85D0C8" w:rsidR="00606680" w:rsidRPr="00E60D49" w:rsidRDefault="00606680" w:rsidP="00DA4380">
            <w:pPr>
              <w:pStyle w:val="Body"/>
              <w:spacing w:line="240" w:lineRule="auto"/>
              <w:rPr>
                <w:sz w:val="16"/>
                <w:szCs w:val="16"/>
                <w:lang w:val="en-GB"/>
              </w:rPr>
            </w:pPr>
            <w:r w:rsidRPr="00E60D49">
              <w:rPr>
                <w:sz w:val="16"/>
                <w:szCs w:val="16"/>
                <w:lang w:val="en-GB"/>
              </w:rPr>
              <w:t>you may need to take them for 5 years or longer. [</w:t>
            </w:r>
            <w:r w:rsidR="00AE293B">
              <w:rPr>
                <w:sz w:val="16"/>
                <w:szCs w:val="16"/>
                <w:lang w:val="en-GB"/>
              </w:rPr>
              <w:t>26</w:t>
            </w:r>
            <w:r w:rsidRPr="00E60D49">
              <w:rPr>
                <w:sz w:val="16"/>
                <w:szCs w:val="16"/>
                <w:lang w:val="en-GB"/>
              </w:rPr>
              <w:t>]</w:t>
            </w:r>
          </w:p>
          <w:p w14:paraId="4B145254" w14:textId="61A74F29" w:rsidR="00606680" w:rsidRPr="00E60D49" w:rsidRDefault="00606680" w:rsidP="00DA4380">
            <w:pPr>
              <w:pStyle w:val="Body"/>
              <w:spacing w:line="240" w:lineRule="auto"/>
              <w:rPr>
                <w:sz w:val="16"/>
                <w:szCs w:val="16"/>
                <w:lang w:val="en-GB"/>
              </w:rPr>
            </w:pPr>
            <w:r w:rsidRPr="00E60D49">
              <w:rPr>
                <w:sz w:val="16"/>
                <w:szCs w:val="16"/>
                <w:lang w:val="en-GB"/>
              </w:rPr>
              <w:t>they usually need to be taken for some years to see the full effect. [</w:t>
            </w:r>
            <w:r w:rsidR="00AE293B">
              <w:rPr>
                <w:sz w:val="16"/>
                <w:szCs w:val="16"/>
                <w:lang w:val="en-GB"/>
              </w:rPr>
              <w:t>32</w:t>
            </w:r>
            <w:r w:rsidRPr="00E60D49">
              <w:rPr>
                <w:sz w:val="16"/>
                <w:szCs w:val="16"/>
                <w:lang w:val="en-GB"/>
              </w:rPr>
              <w:t>]</w:t>
            </w:r>
          </w:p>
          <w:p w14:paraId="65A7455E" w14:textId="6A94D52C" w:rsidR="00606680" w:rsidRPr="00E60D49" w:rsidRDefault="00606680" w:rsidP="00DA4380">
            <w:pPr>
              <w:pStyle w:val="Body"/>
              <w:spacing w:line="240" w:lineRule="auto"/>
              <w:rPr>
                <w:sz w:val="16"/>
                <w:szCs w:val="16"/>
                <w:lang w:val="en-GB"/>
              </w:rPr>
            </w:pPr>
            <w:r w:rsidRPr="00E60D49">
              <w:rPr>
                <w:sz w:val="16"/>
                <w:szCs w:val="16"/>
                <w:lang w:val="en-GB"/>
              </w:rPr>
              <w:t>Not everyone agrees on how long bisphosphonates should be taken for [</w:t>
            </w:r>
            <w:r w:rsidR="00AE293B">
              <w:rPr>
                <w:sz w:val="16"/>
                <w:szCs w:val="16"/>
                <w:lang w:val="en-GB"/>
              </w:rPr>
              <w:t>32</w:t>
            </w:r>
            <w:r w:rsidRPr="00E60D49">
              <w:rPr>
                <w:sz w:val="16"/>
                <w:szCs w:val="16"/>
                <w:lang w:val="en-GB"/>
              </w:rPr>
              <w:t>]</w:t>
            </w:r>
          </w:p>
          <w:p w14:paraId="5D1D1F2F" w14:textId="6AC2EDCC" w:rsidR="00606680" w:rsidRPr="00E60D49" w:rsidRDefault="00606680" w:rsidP="00DA4380">
            <w:pPr>
              <w:pStyle w:val="Body"/>
              <w:spacing w:line="240" w:lineRule="auto"/>
              <w:rPr>
                <w:sz w:val="16"/>
                <w:szCs w:val="16"/>
                <w:lang w:val="en-GB"/>
              </w:rPr>
            </w:pPr>
            <w:r w:rsidRPr="00E60D49">
              <w:rPr>
                <w:sz w:val="16"/>
                <w:szCs w:val="16"/>
                <w:lang w:val="en-GB"/>
              </w:rPr>
              <w:t>The length of time you need to stay on a drug treatment varies depending on your individual circumstances [</w:t>
            </w:r>
            <w:r w:rsidR="00AE293B">
              <w:rPr>
                <w:sz w:val="16"/>
                <w:szCs w:val="16"/>
                <w:lang w:val="en-GB"/>
              </w:rPr>
              <w:t>29</w:t>
            </w:r>
            <w:r w:rsidRPr="00E60D49">
              <w:rPr>
                <w:sz w:val="16"/>
                <w:szCs w:val="16"/>
                <w:lang w:val="en-GB"/>
              </w:rPr>
              <w:t>]</w:t>
            </w:r>
          </w:p>
          <w:p w14:paraId="41422777" w14:textId="77777777" w:rsidR="00606680" w:rsidRPr="00E60D49" w:rsidRDefault="00606680" w:rsidP="00DA4380">
            <w:pPr>
              <w:pStyle w:val="Body"/>
              <w:spacing w:line="240" w:lineRule="auto"/>
              <w:rPr>
                <w:b/>
                <w:bCs/>
                <w:sz w:val="16"/>
                <w:szCs w:val="16"/>
                <w:lang w:val="en-GB"/>
              </w:rPr>
            </w:pPr>
            <w:r w:rsidRPr="00E60D49">
              <w:rPr>
                <w:b/>
                <w:bCs/>
                <w:sz w:val="16"/>
                <w:szCs w:val="16"/>
                <w:lang w:val="en-GB"/>
              </w:rPr>
              <w:t>Reason for treatment length break/review</w:t>
            </w:r>
          </w:p>
          <w:p w14:paraId="21F0CE75" w14:textId="7BE3C42D" w:rsidR="00606680" w:rsidRPr="00E60D49" w:rsidRDefault="00606680" w:rsidP="00DA4380">
            <w:pPr>
              <w:pStyle w:val="Body"/>
              <w:spacing w:line="240" w:lineRule="auto"/>
              <w:rPr>
                <w:sz w:val="16"/>
                <w:szCs w:val="16"/>
                <w:lang w:val="en-GB"/>
              </w:rPr>
            </w:pPr>
            <w:r w:rsidRPr="00E60D49">
              <w:rPr>
                <w:sz w:val="16"/>
                <w:szCs w:val="16"/>
                <w:lang w:val="en-GB"/>
              </w:rPr>
              <w:t>‘long-term treatment can sometimes have side-effects’ [</w:t>
            </w:r>
            <w:r w:rsidR="00AE293B">
              <w:rPr>
                <w:sz w:val="16"/>
                <w:szCs w:val="16"/>
                <w:lang w:val="en-GB"/>
              </w:rPr>
              <w:t>27,28</w:t>
            </w:r>
            <w:r w:rsidRPr="00E60D49">
              <w:rPr>
                <w:sz w:val="16"/>
                <w:szCs w:val="16"/>
                <w:lang w:val="en-GB"/>
              </w:rPr>
              <w:t>]</w:t>
            </w:r>
          </w:p>
          <w:p w14:paraId="2E2D2A42" w14:textId="6BE9FAB7" w:rsidR="00606680" w:rsidRPr="00E60D49" w:rsidRDefault="00606680" w:rsidP="00DA4380">
            <w:pPr>
              <w:pStyle w:val="Body"/>
              <w:spacing w:line="240" w:lineRule="auto"/>
              <w:rPr>
                <w:sz w:val="16"/>
                <w:szCs w:val="16"/>
                <w:lang w:val="en-GB"/>
              </w:rPr>
            </w:pPr>
            <w:r w:rsidRPr="00E60D49">
              <w:rPr>
                <w:sz w:val="16"/>
                <w:szCs w:val="16"/>
                <w:lang w:val="en-GB"/>
              </w:rPr>
              <w:t>‘It may also be that taking them for longer than five years does more harm than good’ [</w:t>
            </w:r>
            <w:r w:rsidR="00AE293B">
              <w:rPr>
                <w:sz w:val="16"/>
                <w:szCs w:val="16"/>
                <w:lang w:val="en-GB"/>
              </w:rPr>
              <w:t>32</w:t>
            </w:r>
            <w:r w:rsidRPr="00E60D49">
              <w:rPr>
                <w:sz w:val="16"/>
                <w:szCs w:val="16"/>
                <w:lang w:val="en-GB"/>
              </w:rPr>
              <w:t>]</w:t>
            </w:r>
          </w:p>
          <w:p w14:paraId="15BAF1F5" w14:textId="0A442ECD" w:rsidR="00606680" w:rsidRPr="00E60D49" w:rsidRDefault="00606680" w:rsidP="00DA4380">
            <w:pPr>
              <w:pStyle w:val="Body"/>
              <w:spacing w:line="240" w:lineRule="auto"/>
              <w:rPr>
                <w:sz w:val="16"/>
                <w:szCs w:val="16"/>
                <w:lang w:val="en-GB"/>
              </w:rPr>
            </w:pPr>
            <w:r w:rsidRPr="00E60D49">
              <w:rPr>
                <w:sz w:val="16"/>
                <w:szCs w:val="16"/>
                <w:lang w:val="en-GB"/>
              </w:rPr>
              <w:t>‘because they [bisphosphonates] present a small risk of rare but serious side effects if they are taken for a long time’ [</w:t>
            </w:r>
            <w:r w:rsidR="00AE293B">
              <w:rPr>
                <w:sz w:val="16"/>
                <w:szCs w:val="16"/>
                <w:lang w:val="en-GB"/>
              </w:rPr>
              <w:t>30</w:t>
            </w:r>
            <w:r w:rsidRPr="00E60D49">
              <w:rPr>
                <w:sz w:val="16"/>
                <w:szCs w:val="16"/>
                <w:lang w:val="en-GB"/>
              </w:rPr>
              <w:t>]</w:t>
            </w:r>
          </w:p>
          <w:p w14:paraId="3FE0FE86" w14:textId="74C42CBC" w:rsidR="00606680" w:rsidRPr="00E60D49" w:rsidRDefault="00606680" w:rsidP="00DA4380">
            <w:pPr>
              <w:pStyle w:val="Body"/>
              <w:spacing w:line="240" w:lineRule="auto"/>
              <w:rPr>
                <w:sz w:val="20"/>
                <w:szCs w:val="20"/>
                <w:lang w:val="en-GB"/>
              </w:rPr>
            </w:pPr>
            <w:r w:rsidRPr="00E60D49">
              <w:rPr>
                <w:sz w:val="16"/>
                <w:szCs w:val="16"/>
                <w:lang w:val="en-GB"/>
              </w:rPr>
              <w:t>‘there is a small risk of developing serious but very rare adverse effects’ [</w:t>
            </w:r>
            <w:r w:rsidR="00AE293B">
              <w:rPr>
                <w:sz w:val="16"/>
                <w:szCs w:val="16"/>
                <w:lang w:val="en-GB"/>
              </w:rPr>
              <w:t>29</w:t>
            </w:r>
            <w:r w:rsidRPr="00E60D49">
              <w:rPr>
                <w:sz w:val="16"/>
                <w:szCs w:val="16"/>
                <w:lang w:val="en-GB"/>
              </w:rPr>
              <w:t>]</w:t>
            </w:r>
          </w:p>
        </w:tc>
        <w:tc>
          <w:tcPr>
            <w:tcW w:w="1075"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12F33" w14:textId="77777777" w:rsidR="00606680" w:rsidRPr="00E60D49" w:rsidRDefault="00606680" w:rsidP="00DA4380">
            <w:pPr>
              <w:rPr>
                <w:sz w:val="22"/>
                <w:szCs w:val="22"/>
                <w:lang w:val="en-GB"/>
              </w:rPr>
            </w:pPr>
          </w:p>
        </w:tc>
        <w:tc>
          <w:tcPr>
            <w:tcW w:w="1063" w:type="pct"/>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1DCC8D2C" w14:textId="77777777" w:rsidR="00606680" w:rsidRPr="00E60D49" w:rsidRDefault="00606680" w:rsidP="00DA4380">
            <w:pPr>
              <w:rPr>
                <w:sz w:val="22"/>
                <w:szCs w:val="22"/>
                <w:lang w:val="en-GB"/>
              </w:rPr>
            </w:pPr>
          </w:p>
        </w:tc>
      </w:tr>
      <w:tr w:rsidR="00606680" w:rsidRPr="00E60D49" w14:paraId="173F39F3" w14:textId="77777777" w:rsidTr="001C35E3">
        <w:trPr>
          <w:trHeight w:val="3879"/>
        </w:trPr>
        <w:tc>
          <w:tcPr>
            <w:tcW w:w="514" w:type="pct"/>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6E7FEBCD" w14:textId="77777777" w:rsidR="00606680" w:rsidRPr="00E60D49" w:rsidRDefault="00606680" w:rsidP="00DA4380">
            <w:pPr>
              <w:pStyle w:val="Body"/>
              <w:rPr>
                <w:sz w:val="20"/>
                <w:szCs w:val="20"/>
                <w:lang w:val="en-GB"/>
              </w:rPr>
            </w:pPr>
            <w:r w:rsidRPr="00E60D49">
              <w:rPr>
                <w:sz w:val="16"/>
                <w:szCs w:val="16"/>
                <w:lang w:val="en-GB"/>
              </w:rPr>
              <w:lastRenderedPageBreak/>
              <w:t>Timing of follow-up</w:t>
            </w:r>
          </w:p>
        </w:tc>
        <w:tc>
          <w:tcPr>
            <w:tcW w:w="23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EE45" w14:textId="12C39A4A" w:rsidR="00606680" w:rsidRPr="00E60D49" w:rsidRDefault="001C35E3" w:rsidP="001C35E3">
            <w:pPr>
              <w:pStyle w:val="Body"/>
              <w:rPr>
                <w:sz w:val="16"/>
                <w:szCs w:val="16"/>
                <w:lang w:val="en-GB"/>
              </w:rPr>
            </w:pPr>
            <w:r>
              <w:rPr>
                <w:sz w:val="16"/>
                <w:szCs w:val="16"/>
                <w:lang w:val="en-GB"/>
              </w:rPr>
              <w:t>treatment break</w:t>
            </w:r>
            <w:r w:rsidR="00D45FE0">
              <w:rPr>
                <w:sz w:val="16"/>
                <w:szCs w:val="16"/>
                <w:lang w:val="en-GB"/>
              </w:rPr>
              <w:t>/holiday</w:t>
            </w:r>
            <w:r>
              <w:rPr>
                <w:sz w:val="16"/>
                <w:szCs w:val="16"/>
                <w:lang w:val="en-GB"/>
              </w:rPr>
              <w:t xml:space="preserve"> [2</w:t>
            </w:r>
            <w:r w:rsidR="00AE293B">
              <w:rPr>
                <w:sz w:val="16"/>
                <w:szCs w:val="16"/>
                <w:lang w:val="en-GB"/>
              </w:rPr>
              <w:t>7,</w:t>
            </w:r>
            <w:proofErr w:type="gramStart"/>
            <w:r w:rsidR="00AE293B">
              <w:rPr>
                <w:sz w:val="16"/>
                <w:szCs w:val="16"/>
                <w:lang w:val="en-GB"/>
              </w:rPr>
              <w:t>28</w:t>
            </w:r>
            <w:r>
              <w:rPr>
                <w:sz w:val="16"/>
                <w:szCs w:val="16"/>
                <w:lang w:val="en-GB"/>
              </w:rPr>
              <w:t xml:space="preserve"> ]</w:t>
            </w:r>
            <w:proofErr w:type="gramEnd"/>
            <w:r>
              <w:rPr>
                <w:sz w:val="16"/>
                <w:szCs w:val="16"/>
                <w:lang w:val="en-GB"/>
              </w:rPr>
              <w:t>, review [</w:t>
            </w:r>
            <w:r w:rsidR="00AE293B">
              <w:rPr>
                <w:sz w:val="16"/>
                <w:szCs w:val="16"/>
                <w:lang w:val="en-GB"/>
              </w:rPr>
              <w:t>30,32</w:t>
            </w:r>
            <w:r>
              <w:rPr>
                <w:sz w:val="16"/>
                <w:szCs w:val="16"/>
                <w:lang w:val="en-GB"/>
              </w:rPr>
              <w:t xml:space="preserve">], </w:t>
            </w:r>
            <w:r w:rsidR="00606680" w:rsidRPr="00E60D49">
              <w:rPr>
                <w:sz w:val="16"/>
                <w:szCs w:val="16"/>
                <w:lang w:val="en-GB"/>
              </w:rPr>
              <w:t>after 3–5 years [2</w:t>
            </w:r>
            <w:r w:rsidR="00AE293B">
              <w:rPr>
                <w:sz w:val="16"/>
                <w:szCs w:val="16"/>
                <w:lang w:val="en-GB"/>
              </w:rPr>
              <w:t>7,28,30,32</w:t>
            </w:r>
            <w:r w:rsidR="00606680" w:rsidRPr="00E60D49">
              <w:rPr>
                <w:sz w:val="16"/>
                <w:szCs w:val="16"/>
                <w:lang w:val="en-GB"/>
              </w:rPr>
              <w:t>]</w:t>
            </w:r>
          </w:p>
          <w:p w14:paraId="4C3591ED" w14:textId="77777777" w:rsidR="00606680" w:rsidRPr="00E60D49" w:rsidRDefault="00606680" w:rsidP="00DA4380">
            <w:pPr>
              <w:pStyle w:val="Body"/>
              <w:spacing w:line="240" w:lineRule="auto"/>
              <w:rPr>
                <w:b/>
                <w:bCs/>
                <w:sz w:val="16"/>
                <w:szCs w:val="16"/>
                <w:lang w:val="en-GB"/>
              </w:rPr>
            </w:pPr>
            <w:r w:rsidRPr="00E60D49">
              <w:rPr>
                <w:b/>
                <w:bCs/>
                <w:sz w:val="16"/>
                <w:szCs w:val="16"/>
                <w:lang w:val="en-GB"/>
              </w:rPr>
              <w:t>Using:</w:t>
            </w:r>
          </w:p>
          <w:p w14:paraId="3A420FA5" w14:textId="062BD9A6" w:rsidR="00606680" w:rsidRPr="00E60D49" w:rsidRDefault="001C35E3" w:rsidP="00DA4380">
            <w:pPr>
              <w:pStyle w:val="Body"/>
              <w:spacing w:line="240" w:lineRule="auto"/>
              <w:rPr>
                <w:sz w:val="16"/>
                <w:szCs w:val="16"/>
                <w:lang w:val="en-GB"/>
              </w:rPr>
            </w:pPr>
            <w:r>
              <w:rPr>
                <w:sz w:val="16"/>
                <w:szCs w:val="16"/>
                <w:lang w:val="en-GB"/>
              </w:rPr>
              <w:t>Bone density scans [2</w:t>
            </w:r>
            <w:r w:rsidR="00AE293B">
              <w:rPr>
                <w:sz w:val="16"/>
                <w:szCs w:val="16"/>
                <w:lang w:val="en-GB"/>
              </w:rPr>
              <w:t>7,28</w:t>
            </w:r>
            <w:r>
              <w:rPr>
                <w:sz w:val="16"/>
                <w:szCs w:val="16"/>
                <w:lang w:val="en-GB"/>
              </w:rPr>
              <w:t>], b</w:t>
            </w:r>
            <w:r w:rsidR="00606680" w:rsidRPr="00E60D49">
              <w:rPr>
                <w:sz w:val="16"/>
                <w:szCs w:val="16"/>
                <w:lang w:val="en-GB"/>
              </w:rPr>
              <w:t>iomarkers [</w:t>
            </w:r>
            <w:r w:rsidR="00AE293B">
              <w:rPr>
                <w:sz w:val="16"/>
                <w:szCs w:val="16"/>
                <w:lang w:val="en-GB"/>
              </w:rPr>
              <w:t>30</w:t>
            </w:r>
            <w:r w:rsidR="00606680" w:rsidRPr="00E60D49">
              <w:rPr>
                <w:sz w:val="16"/>
                <w:szCs w:val="16"/>
                <w:lang w:val="en-GB"/>
              </w:rPr>
              <w:t>]</w:t>
            </w:r>
          </w:p>
          <w:p w14:paraId="135F055C" w14:textId="77777777" w:rsidR="00606680" w:rsidRPr="00E60D49" w:rsidRDefault="00606680" w:rsidP="00DA4380">
            <w:pPr>
              <w:pStyle w:val="Body"/>
              <w:spacing w:line="240" w:lineRule="auto"/>
              <w:rPr>
                <w:b/>
                <w:bCs/>
                <w:sz w:val="16"/>
                <w:szCs w:val="16"/>
                <w:lang w:val="en-GB"/>
              </w:rPr>
            </w:pPr>
            <w:r w:rsidRPr="00E60D49">
              <w:rPr>
                <w:b/>
                <w:bCs/>
                <w:sz w:val="16"/>
                <w:szCs w:val="16"/>
                <w:lang w:val="en-GB"/>
              </w:rPr>
              <w:t>When:</w:t>
            </w:r>
          </w:p>
          <w:p w14:paraId="3F5D5AC9" w14:textId="5B4961E3" w:rsidR="00606680" w:rsidRPr="00E60D49" w:rsidRDefault="00606680" w:rsidP="00DA4380">
            <w:pPr>
              <w:pStyle w:val="Body"/>
              <w:spacing w:line="240" w:lineRule="auto"/>
              <w:rPr>
                <w:sz w:val="16"/>
                <w:szCs w:val="16"/>
                <w:lang w:val="en-GB"/>
              </w:rPr>
            </w:pPr>
            <w:r w:rsidRPr="00E60D49">
              <w:rPr>
                <w:sz w:val="16"/>
                <w:szCs w:val="16"/>
                <w:lang w:val="en-GB"/>
              </w:rPr>
              <w:t>‘every 2–5 years depending on your individual circumstances’ [</w:t>
            </w:r>
            <w:r w:rsidR="00AE293B">
              <w:rPr>
                <w:sz w:val="16"/>
                <w:szCs w:val="16"/>
                <w:lang w:val="en-GB"/>
              </w:rPr>
              <w:t>27,28</w:t>
            </w:r>
            <w:r w:rsidRPr="00E60D49">
              <w:rPr>
                <w:sz w:val="16"/>
                <w:szCs w:val="16"/>
                <w:lang w:val="en-GB"/>
              </w:rPr>
              <w:t>]</w:t>
            </w:r>
          </w:p>
          <w:p w14:paraId="7B70ABFB" w14:textId="77777777" w:rsidR="00606680" w:rsidRPr="00E60D49" w:rsidRDefault="00606680" w:rsidP="00DA4380">
            <w:pPr>
              <w:pStyle w:val="Body"/>
              <w:spacing w:line="240" w:lineRule="auto"/>
              <w:rPr>
                <w:b/>
                <w:bCs/>
                <w:sz w:val="16"/>
                <w:szCs w:val="16"/>
                <w:lang w:val="en-GB"/>
              </w:rPr>
            </w:pPr>
            <w:r w:rsidRPr="00E60D49">
              <w:rPr>
                <w:b/>
                <w:bCs/>
                <w:sz w:val="16"/>
                <w:szCs w:val="16"/>
                <w:lang w:val="en-GB"/>
              </w:rPr>
              <w:t>Why:</w:t>
            </w:r>
          </w:p>
          <w:p w14:paraId="2C82A9A8" w14:textId="293D1E3A" w:rsidR="00606680" w:rsidRPr="00E60D49" w:rsidRDefault="00606680" w:rsidP="00DA4380">
            <w:pPr>
              <w:pStyle w:val="Body"/>
              <w:spacing w:line="240" w:lineRule="auto"/>
              <w:rPr>
                <w:sz w:val="16"/>
                <w:szCs w:val="16"/>
                <w:lang w:val="en-GB"/>
              </w:rPr>
            </w:pPr>
            <w:r w:rsidRPr="00E60D49">
              <w:rPr>
                <w:sz w:val="16"/>
                <w:szCs w:val="16"/>
                <w:lang w:val="en-GB"/>
              </w:rPr>
              <w:t>‘show how well your bone is renewing itself’ [2</w:t>
            </w:r>
            <w:r w:rsidR="00AE293B">
              <w:rPr>
                <w:sz w:val="16"/>
                <w:szCs w:val="16"/>
                <w:lang w:val="en-GB"/>
              </w:rPr>
              <w:t>7,28</w:t>
            </w:r>
            <w:r w:rsidRPr="00E60D49">
              <w:rPr>
                <w:sz w:val="16"/>
                <w:szCs w:val="16"/>
                <w:lang w:val="en-GB"/>
              </w:rPr>
              <w:t>]</w:t>
            </w:r>
          </w:p>
          <w:p w14:paraId="2BB3540B" w14:textId="28BD6BF7" w:rsidR="00606680" w:rsidRPr="00E60D49" w:rsidRDefault="00606680" w:rsidP="00DA4380">
            <w:pPr>
              <w:pStyle w:val="Body"/>
              <w:spacing w:line="240" w:lineRule="auto"/>
              <w:rPr>
                <w:sz w:val="16"/>
                <w:szCs w:val="16"/>
                <w:lang w:val="en-GB"/>
              </w:rPr>
            </w:pPr>
            <w:r w:rsidRPr="00E60D49">
              <w:rPr>
                <w:sz w:val="16"/>
                <w:szCs w:val="16"/>
                <w:lang w:val="en-GB"/>
              </w:rPr>
              <w:t>‘Your doctor uses the results of this test to make decisions about your medication’ [</w:t>
            </w:r>
            <w:r w:rsidR="00AE293B">
              <w:rPr>
                <w:sz w:val="16"/>
                <w:szCs w:val="16"/>
                <w:lang w:val="en-GB"/>
              </w:rPr>
              <w:t>30</w:t>
            </w:r>
            <w:r w:rsidRPr="00E60D49">
              <w:rPr>
                <w:sz w:val="16"/>
                <w:szCs w:val="16"/>
                <w:lang w:val="en-GB"/>
              </w:rPr>
              <w:t>]</w:t>
            </w:r>
          </w:p>
          <w:p w14:paraId="19AC04D0" w14:textId="05E3B4DB" w:rsidR="00606680" w:rsidRPr="00E60D49" w:rsidRDefault="00606680" w:rsidP="00DA4380">
            <w:pPr>
              <w:pStyle w:val="Body"/>
              <w:spacing w:line="240" w:lineRule="auto"/>
              <w:rPr>
                <w:sz w:val="16"/>
                <w:szCs w:val="16"/>
                <w:lang w:val="en-GB"/>
              </w:rPr>
            </w:pPr>
            <w:r w:rsidRPr="00E60D49">
              <w:rPr>
                <w:sz w:val="16"/>
                <w:szCs w:val="16"/>
                <w:lang w:val="en-GB"/>
              </w:rPr>
              <w:t>‘to make sure that the drugs are still needed, that they aren’t causing side effects and that the benefits of continuing to take the drug continue to outweigh any potential harm.’ [2</w:t>
            </w:r>
            <w:r w:rsidR="00AE293B">
              <w:rPr>
                <w:sz w:val="16"/>
                <w:szCs w:val="16"/>
                <w:lang w:val="en-GB"/>
              </w:rPr>
              <w:t>9</w:t>
            </w:r>
            <w:r w:rsidRPr="00E60D49">
              <w:rPr>
                <w:sz w:val="16"/>
                <w:szCs w:val="16"/>
                <w:lang w:val="en-GB"/>
              </w:rPr>
              <w:t>]</w:t>
            </w:r>
          </w:p>
          <w:p w14:paraId="774158BB" w14:textId="0B9DEC09" w:rsidR="00606680" w:rsidRPr="00E60D49" w:rsidRDefault="00606680" w:rsidP="00DA4380">
            <w:pPr>
              <w:pStyle w:val="Body"/>
              <w:spacing w:line="240" w:lineRule="auto"/>
              <w:rPr>
                <w:sz w:val="20"/>
                <w:szCs w:val="20"/>
                <w:lang w:val="en-GB"/>
              </w:rPr>
            </w:pPr>
            <w:r w:rsidRPr="00E60D49">
              <w:rPr>
                <w:sz w:val="16"/>
                <w:szCs w:val="16"/>
                <w:lang w:val="en-GB"/>
              </w:rPr>
              <w:t xml:space="preserve">‘benefits of continuing treatment continue to outweigh </w:t>
            </w:r>
            <w:r w:rsidR="00D45FE0">
              <w:rPr>
                <w:sz w:val="16"/>
                <w:szCs w:val="16"/>
                <w:lang w:val="en-GB"/>
              </w:rPr>
              <w:t xml:space="preserve">the </w:t>
            </w:r>
            <w:r w:rsidRPr="00E60D49">
              <w:rPr>
                <w:sz w:val="16"/>
                <w:szCs w:val="16"/>
                <w:lang w:val="en-GB"/>
              </w:rPr>
              <w:t>risks’ [2</w:t>
            </w:r>
            <w:r w:rsidR="00AE293B">
              <w:rPr>
                <w:sz w:val="16"/>
                <w:szCs w:val="16"/>
                <w:lang w:val="en-GB"/>
              </w:rPr>
              <w:t>7,28</w:t>
            </w:r>
            <w:r w:rsidRPr="00E60D49">
              <w:rPr>
                <w:sz w:val="16"/>
                <w:szCs w:val="16"/>
                <w:lang w:val="en-GB"/>
              </w:rPr>
              <w:t>]</w:t>
            </w:r>
          </w:p>
        </w:tc>
        <w:tc>
          <w:tcPr>
            <w:tcW w:w="1075"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5EE7A" w14:textId="77777777" w:rsidR="00606680" w:rsidRPr="00E60D49" w:rsidRDefault="00606680" w:rsidP="00DA4380">
            <w:pPr>
              <w:rPr>
                <w:sz w:val="22"/>
                <w:szCs w:val="22"/>
                <w:lang w:val="en-GB"/>
              </w:rPr>
            </w:pPr>
          </w:p>
        </w:tc>
        <w:tc>
          <w:tcPr>
            <w:tcW w:w="1063" w:type="pct"/>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15CA9192" w14:textId="77777777" w:rsidR="00606680" w:rsidRPr="00E60D49" w:rsidRDefault="00606680" w:rsidP="00DA4380">
            <w:pPr>
              <w:rPr>
                <w:sz w:val="22"/>
                <w:szCs w:val="22"/>
                <w:lang w:val="en-GB"/>
              </w:rPr>
            </w:pPr>
          </w:p>
        </w:tc>
      </w:tr>
      <w:tr w:rsidR="00606680" w:rsidRPr="00E60D49" w14:paraId="3D91AA8F" w14:textId="77777777" w:rsidTr="001C35E3">
        <w:trPr>
          <w:trHeight w:val="221"/>
        </w:trPr>
        <w:tc>
          <w:tcPr>
            <w:tcW w:w="5000" w:type="pct"/>
            <w:gridSpan w:val="7"/>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F9EE3AF" w14:textId="77777777" w:rsidR="00606680" w:rsidRPr="00E60D49" w:rsidRDefault="00606680" w:rsidP="00DA4380">
            <w:pPr>
              <w:pStyle w:val="Body"/>
              <w:spacing w:line="240" w:lineRule="auto"/>
              <w:jc w:val="center"/>
              <w:rPr>
                <w:sz w:val="20"/>
                <w:szCs w:val="20"/>
                <w:lang w:val="en-GB"/>
              </w:rPr>
            </w:pPr>
            <w:r w:rsidRPr="00E60D49">
              <w:rPr>
                <w:b/>
                <w:bCs/>
                <w:sz w:val="20"/>
                <w:szCs w:val="20"/>
                <w:lang w:val="en-GB"/>
              </w:rPr>
              <w:t>Consequence</w:t>
            </w:r>
          </w:p>
        </w:tc>
      </w:tr>
      <w:tr w:rsidR="007638AC" w:rsidRPr="00E60D49" w14:paraId="6F02FBFC" w14:textId="77777777" w:rsidTr="007638AC">
        <w:trPr>
          <w:trHeight w:val="221"/>
        </w:trPr>
        <w:tc>
          <w:tcPr>
            <w:tcW w:w="514" w:type="pct"/>
            <w:tcBorders>
              <w:top w:val="single" w:sz="4" w:space="0" w:color="000000"/>
              <w:left w:val="nil"/>
              <w:bottom w:val="single" w:sz="4" w:space="0" w:color="000000"/>
              <w:right w:val="single" w:sz="4" w:space="0" w:color="auto"/>
            </w:tcBorders>
            <w:shd w:val="clear" w:color="auto" w:fill="auto"/>
            <w:tcMar>
              <w:top w:w="80" w:type="dxa"/>
              <w:left w:w="80" w:type="dxa"/>
              <w:bottom w:w="80" w:type="dxa"/>
              <w:right w:w="80" w:type="dxa"/>
            </w:tcMar>
          </w:tcPr>
          <w:p w14:paraId="49577709" w14:textId="690839C9" w:rsidR="007638AC" w:rsidRPr="00E60D49" w:rsidRDefault="007638AC" w:rsidP="007638AC">
            <w:pPr>
              <w:pStyle w:val="Body"/>
              <w:spacing w:line="240" w:lineRule="auto"/>
              <w:rPr>
                <w:b/>
                <w:bCs/>
                <w:sz w:val="20"/>
                <w:szCs w:val="20"/>
                <w:lang w:val="en-GB"/>
              </w:rPr>
            </w:pPr>
            <w:r w:rsidRPr="00E60D49">
              <w:rPr>
                <w:sz w:val="16"/>
                <w:szCs w:val="16"/>
                <w:lang w:val="en-GB"/>
              </w:rPr>
              <w:t>Result of non-treatment</w:t>
            </w:r>
          </w:p>
        </w:tc>
        <w:tc>
          <w:tcPr>
            <w:tcW w:w="2380" w:type="pct"/>
            <w:gridSpan w:val="2"/>
            <w:tcBorders>
              <w:top w:val="single" w:sz="4" w:space="0" w:color="000000"/>
              <w:left w:val="single" w:sz="4" w:space="0" w:color="auto"/>
              <w:bottom w:val="single" w:sz="4" w:space="0" w:color="000000"/>
              <w:right w:val="single" w:sz="4" w:space="0" w:color="auto"/>
            </w:tcBorders>
            <w:shd w:val="clear" w:color="auto" w:fill="auto"/>
          </w:tcPr>
          <w:p w14:paraId="7B9DD544" w14:textId="2BC3D4CF" w:rsidR="007638AC" w:rsidRPr="00E60D49" w:rsidRDefault="007638AC" w:rsidP="007638AC">
            <w:pPr>
              <w:pStyle w:val="Body"/>
              <w:spacing w:line="240" w:lineRule="auto"/>
              <w:rPr>
                <w:sz w:val="16"/>
                <w:szCs w:val="16"/>
                <w:lang w:val="en-GB"/>
              </w:rPr>
            </w:pPr>
            <w:r w:rsidRPr="00E60D49">
              <w:rPr>
                <w:sz w:val="16"/>
                <w:szCs w:val="16"/>
                <w:lang w:val="en-GB"/>
              </w:rPr>
              <w:t>‘</w:t>
            </w:r>
            <w:r>
              <w:rPr>
                <w:sz w:val="16"/>
                <w:szCs w:val="16"/>
                <w:lang w:val="en-GB"/>
              </w:rPr>
              <w:t>fragility fractures’ [</w:t>
            </w:r>
            <w:r w:rsidR="00AE293B">
              <w:rPr>
                <w:sz w:val="16"/>
                <w:szCs w:val="16"/>
                <w:lang w:val="en-GB"/>
              </w:rPr>
              <w:t>26,29,32</w:t>
            </w:r>
            <w:r>
              <w:rPr>
                <w:sz w:val="16"/>
                <w:szCs w:val="16"/>
                <w:lang w:val="en-GB"/>
              </w:rPr>
              <w:t>], ‘low-impact’ fractures [2</w:t>
            </w:r>
            <w:r w:rsidR="00AE293B">
              <w:rPr>
                <w:sz w:val="16"/>
                <w:szCs w:val="16"/>
                <w:lang w:val="en-GB"/>
              </w:rPr>
              <w:t>7</w:t>
            </w:r>
            <w:r>
              <w:rPr>
                <w:sz w:val="16"/>
                <w:szCs w:val="16"/>
                <w:lang w:val="en-GB"/>
              </w:rPr>
              <w:t xml:space="preserve">], </w:t>
            </w:r>
            <w:r w:rsidRPr="00E60D49">
              <w:rPr>
                <w:sz w:val="16"/>
                <w:szCs w:val="16"/>
                <w:lang w:val="en-GB"/>
              </w:rPr>
              <w:t>‘more likely to fracture af</w:t>
            </w:r>
            <w:r>
              <w:rPr>
                <w:sz w:val="16"/>
                <w:szCs w:val="16"/>
                <w:lang w:val="en-GB"/>
              </w:rPr>
              <w:t xml:space="preserve">ter quite minor accidents’ [27], </w:t>
            </w:r>
            <w:r w:rsidRPr="00E60D49">
              <w:rPr>
                <w:sz w:val="16"/>
                <w:szCs w:val="16"/>
                <w:lang w:val="en-GB"/>
              </w:rPr>
              <w:t xml:space="preserve">‘broken bones are more likely to occur </w:t>
            </w:r>
            <w:r>
              <w:rPr>
                <w:sz w:val="16"/>
                <w:szCs w:val="16"/>
                <w:lang w:val="en-GB"/>
              </w:rPr>
              <w:t>after even a simple fall’ [2</w:t>
            </w:r>
            <w:r w:rsidR="00AE293B">
              <w:rPr>
                <w:sz w:val="16"/>
                <w:szCs w:val="16"/>
                <w:lang w:val="en-GB"/>
              </w:rPr>
              <w:t>9</w:t>
            </w:r>
            <w:r>
              <w:rPr>
                <w:sz w:val="16"/>
                <w:szCs w:val="16"/>
                <w:lang w:val="en-GB"/>
              </w:rPr>
              <w:t xml:space="preserve">], </w:t>
            </w:r>
            <w:r w:rsidRPr="00E60D49">
              <w:rPr>
                <w:sz w:val="16"/>
                <w:szCs w:val="16"/>
                <w:lang w:val="en-GB"/>
              </w:rPr>
              <w:t>‘partial collapse of one of the bones of the spine’</w:t>
            </w:r>
            <w:r>
              <w:rPr>
                <w:sz w:val="16"/>
                <w:szCs w:val="16"/>
                <w:lang w:val="en-GB"/>
              </w:rPr>
              <w:t xml:space="preserve"> </w:t>
            </w:r>
            <w:r w:rsidRPr="00E60D49">
              <w:rPr>
                <w:sz w:val="16"/>
                <w:szCs w:val="16"/>
                <w:lang w:val="en-GB"/>
              </w:rPr>
              <w:t>[</w:t>
            </w:r>
            <w:r w:rsidR="00AE293B">
              <w:rPr>
                <w:sz w:val="16"/>
                <w:szCs w:val="16"/>
                <w:lang w:val="en-GB"/>
              </w:rPr>
              <w:t>26</w:t>
            </w:r>
            <w:r w:rsidRPr="00E60D49">
              <w:rPr>
                <w:sz w:val="16"/>
                <w:szCs w:val="16"/>
                <w:lang w:val="en-GB"/>
              </w:rPr>
              <w:t xml:space="preserve">] </w:t>
            </w:r>
          </w:p>
          <w:p w14:paraId="710B9E91" w14:textId="77777777" w:rsidR="007638AC" w:rsidRPr="00E60D49" w:rsidRDefault="007638AC" w:rsidP="007638AC">
            <w:pPr>
              <w:pStyle w:val="Body"/>
              <w:spacing w:line="240" w:lineRule="auto"/>
              <w:rPr>
                <w:b/>
                <w:bCs/>
                <w:sz w:val="16"/>
                <w:szCs w:val="16"/>
                <w:lang w:val="en-GB"/>
              </w:rPr>
            </w:pPr>
            <w:r w:rsidRPr="00E60D49">
              <w:rPr>
                <w:b/>
                <w:bCs/>
                <w:sz w:val="16"/>
                <w:szCs w:val="16"/>
                <w:lang w:val="en-GB"/>
              </w:rPr>
              <w:t>Consequence of fractures:</w:t>
            </w:r>
          </w:p>
          <w:p w14:paraId="65CF0D18" w14:textId="08B24076" w:rsidR="007638AC" w:rsidRPr="00E60D49" w:rsidRDefault="007638AC" w:rsidP="007638AC">
            <w:pPr>
              <w:pStyle w:val="Body"/>
              <w:spacing w:line="240" w:lineRule="auto"/>
              <w:rPr>
                <w:sz w:val="16"/>
                <w:szCs w:val="16"/>
                <w:lang w:val="en-GB"/>
              </w:rPr>
            </w:pPr>
            <w:r w:rsidRPr="00E60D49">
              <w:rPr>
                <w:sz w:val="16"/>
                <w:szCs w:val="16"/>
                <w:lang w:val="en-GB"/>
              </w:rPr>
              <w:t>‘painful’</w:t>
            </w:r>
            <w:r>
              <w:rPr>
                <w:sz w:val="16"/>
                <w:szCs w:val="16"/>
                <w:lang w:val="en-GB"/>
              </w:rPr>
              <w:t xml:space="preserve"> [</w:t>
            </w:r>
            <w:r w:rsidR="00AE293B">
              <w:rPr>
                <w:sz w:val="16"/>
                <w:szCs w:val="16"/>
                <w:lang w:val="en-GB"/>
              </w:rPr>
              <w:t>33</w:t>
            </w:r>
            <w:r>
              <w:rPr>
                <w:sz w:val="16"/>
                <w:szCs w:val="16"/>
                <w:lang w:val="en-GB"/>
              </w:rPr>
              <w:t xml:space="preserve">], </w:t>
            </w:r>
            <w:r w:rsidRPr="00E60D49">
              <w:rPr>
                <w:sz w:val="16"/>
                <w:szCs w:val="16"/>
                <w:lang w:val="en-GB"/>
              </w:rPr>
              <w:t>‘loss of independence’</w:t>
            </w:r>
            <w:r>
              <w:rPr>
                <w:sz w:val="16"/>
                <w:szCs w:val="16"/>
                <w:lang w:val="en-GB"/>
              </w:rPr>
              <w:t xml:space="preserve"> [</w:t>
            </w:r>
            <w:r w:rsidR="00AE293B">
              <w:rPr>
                <w:sz w:val="16"/>
                <w:szCs w:val="16"/>
                <w:lang w:val="en-GB"/>
              </w:rPr>
              <w:t>33</w:t>
            </w:r>
            <w:r>
              <w:rPr>
                <w:sz w:val="16"/>
                <w:szCs w:val="16"/>
                <w:lang w:val="en-GB"/>
              </w:rPr>
              <w:t xml:space="preserve">], </w:t>
            </w:r>
            <w:r w:rsidRPr="00E60D49">
              <w:rPr>
                <w:sz w:val="16"/>
                <w:szCs w:val="16"/>
                <w:lang w:val="en-GB"/>
              </w:rPr>
              <w:t>‘long term disability’</w:t>
            </w:r>
            <w:r>
              <w:rPr>
                <w:sz w:val="16"/>
                <w:szCs w:val="16"/>
                <w:lang w:val="en-GB"/>
              </w:rPr>
              <w:t xml:space="preserve"> [</w:t>
            </w:r>
            <w:r w:rsidR="00AE293B">
              <w:rPr>
                <w:sz w:val="16"/>
                <w:szCs w:val="16"/>
                <w:lang w:val="en-GB"/>
              </w:rPr>
              <w:t>33</w:t>
            </w:r>
            <w:r>
              <w:rPr>
                <w:sz w:val="16"/>
                <w:szCs w:val="16"/>
                <w:lang w:val="en-GB"/>
              </w:rPr>
              <w:t xml:space="preserve">], </w:t>
            </w:r>
            <w:r w:rsidRPr="00E60D49">
              <w:rPr>
                <w:sz w:val="16"/>
                <w:szCs w:val="16"/>
                <w:lang w:val="en-GB"/>
              </w:rPr>
              <w:t>‘reduced life expectancy’</w:t>
            </w:r>
            <w:r>
              <w:rPr>
                <w:sz w:val="16"/>
                <w:szCs w:val="16"/>
                <w:lang w:val="en-GB"/>
              </w:rPr>
              <w:t xml:space="preserve"> </w:t>
            </w:r>
            <w:r w:rsidRPr="00E60D49">
              <w:rPr>
                <w:sz w:val="16"/>
                <w:szCs w:val="16"/>
                <w:lang w:val="en-GB"/>
              </w:rPr>
              <w:t>[</w:t>
            </w:r>
            <w:r w:rsidR="00AE293B">
              <w:rPr>
                <w:sz w:val="16"/>
                <w:szCs w:val="16"/>
                <w:lang w:val="en-GB"/>
              </w:rPr>
              <w:t>29</w:t>
            </w:r>
            <w:r w:rsidRPr="00E60D49">
              <w:rPr>
                <w:sz w:val="16"/>
                <w:szCs w:val="16"/>
                <w:lang w:val="en-GB"/>
              </w:rPr>
              <w:t>]</w:t>
            </w:r>
            <w:r w:rsidR="00C37A5A">
              <w:rPr>
                <w:sz w:val="16"/>
                <w:szCs w:val="16"/>
                <w:lang w:val="en-GB"/>
              </w:rPr>
              <w:t>, ‘</w:t>
            </w:r>
            <w:r w:rsidR="00C37A5A" w:rsidRPr="00C37A5A">
              <w:rPr>
                <w:sz w:val="16"/>
                <w:szCs w:val="16"/>
                <w:lang w:val="en-GB"/>
              </w:rPr>
              <w:t>go out less, which can affect their confidence, independence and overall quality of life</w:t>
            </w:r>
            <w:r w:rsidR="00C37A5A">
              <w:rPr>
                <w:sz w:val="16"/>
                <w:szCs w:val="16"/>
                <w:lang w:val="en-GB"/>
              </w:rPr>
              <w:t>’ [</w:t>
            </w:r>
            <w:r w:rsidR="00AE293B">
              <w:rPr>
                <w:sz w:val="16"/>
                <w:szCs w:val="16"/>
                <w:lang w:val="en-GB"/>
              </w:rPr>
              <w:t>29</w:t>
            </w:r>
            <w:r w:rsidR="00C37A5A">
              <w:rPr>
                <w:sz w:val="16"/>
                <w:szCs w:val="16"/>
                <w:lang w:val="en-GB"/>
              </w:rPr>
              <w:t>]</w:t>
            </w:r>
          </w:p>
          <w:p w14:paraId="53364BA0" w14:textId="77777777" w:rsidR="007638AC" w:rsidRPr="00E60D49" w:rsidRDefault="007638AC" w:rsidP="007638AC">
            <w:pPr>
              <w:pStyle w:val="Body"/>
              <w:spacing w:line="240" w:lineRule="auto"/>
              <w:rPr>
                <w:b/>
                <w:bCs/>
                <w:sz w:val="16"/>
                <w:szCs w:val="16"/>
                <w:lang w:val="en-GB"/>
              </w:rPr>
            </w:pPr>
            <w:r w:rsidRPr="00E60D49">
              <w:rPr>
                <w:b/>
                <w:bCs/>
                <w:sz w:val="16"/>
                <w:szCs w:val="16"/>
                <w:lang w:val="en-GB"/>
              </w:rPr>
              <w:t>Fracture rates:</w:t>
            </w:r>
          </w:p>
          <w:p w14:paraId="65002745" w14:textId="22FE1180" w:rsidR="007638AC" w:rsidRPr="00E60D49" w:rsidRDefault="007638AC" w:rsidP="007638AC">
            <w:pPr>
              <w:pStyle w:val="Body"/>
              <w:spacing w:line="240" w:lineRule="auto"/>
              <w:rPr>
                <w:sz w:val="16"/>
                <w:szCs w:val="16"/>
                <w:lang w:val="en-GB"/>
              </w:rPr>
            </w:pPr>
            <w:r>
              <w:rPr>
                <w:sz w:val="16"/>
                <w:szCs w:val="16"/>
                <w:lang w:val="en-GB"/>
              </w:rPr>
              <w:t>‘1 in 2 women’ [</w:t>
            </w:r>
            <w:r w:rsidR="00AE293B">
              <w:rPr>
                <w:sz w:val="16"/>
                <w:szCs w:val="16"/>
                <w:lang w:val="en-GB"/>
              </w:rPr>
              <w:t>31</w:t>
            </w:r>
            <w:r>
              <w:rPr>
                <w:sz w:val="16"/>
                <w:szCs w:val="16"/>
                <w:lang w:val="en-GB"/>
              </w:rPr>
              <w:t xml:space="preserve">], </w:t>
            </w:r>
            <w:r w:rsidRPr="00E60D49">
              <w:rPr>
                <w:sz w:val="16"/>
                <w:szCs w:val="16"/>
                <w:lang w:val="en-GB"/>
              </w:rPr>
              <w:t>‘1 in 5 men’ [</w:t>
            </w:r>
            <w:r w:rsidR="00AE293B">
              <w:rPr>
                <w:sz w:val="16"/>
                <w:szCs w:val="16"/>
                <w:lang w:val="en-GB"/>
              </w:rPr>
              <w:t>31</w:t>
            </w:r>
            <w:r w:rsidRPr="00E60D49">
              <w:rPr>
                <w:sz w:val="16"/>
                <w:szCs w:val="16"/>
                <w:lang w:val="en-GB"/>
              </w:rPr>
              <w:t>]</w:t>
            </w:r>
          </w:p>
          <w:p w14:paraId="51EF5C5B" w14:textId="6D07350D" w:rsidR="007638AC" w:rsidRPr="00E60D49" w:rsidRDefault="007638AC" w:rsidP="007638AC">
            <w:pPr>
              <w:pStyle w:val="Body"/>
              <w:spacing w:line="240" w:lineRule="auto"/>
              <w:rPr>
                <w:sz w:val="16"/>
                <w:szCs w:val="16"/>
                <w:lang w:val="en-GB"/>
              </w:rPr>
            </w:pPr>
            <w:r w:rsidRPr="00E60D49">
              <w:rPr>
                <w:sz w:val="16"/>
                <w:szCs w:val="16"/>
                <w:lang w:val="en-GB"/>
              </w:rPr>
              <w:t>‘more than 300,000 fractures every year due to osteoporosis’ [</w:t>
            </w:r>
            <w:r w:rsidR="00AE293B">
              <w:rPr>
                <w:sz w:val="16"/>
                <w:szCs w:val="16"/>
                <w:lang w:val="en-GB"/>
              </w:rPr>
              <w:t>31</w:t>
            </w:r>
            <w:r w:rsidRPr="00E60D49">
              <w:rPr>
                <w:sz w:val="16"/>
                <w:szCs w:val="16"/>
                <w:lang w:val="en-GB"/>
              </w:rPr>
              <w:t>] ‘70,000 hip, 120,000 spine and 50,000 wrist fractures linked to osteoporosis’ [</w:t>
            </w:r>
            <w:r w:rsidR="00AE293B">
              <w:rPr>
                <w:sz w:val="16"/>
                <w:szCs w:val="16"/>
                <w:lang w:val="en-GB"/>
              </w:rPr>
              <w:t>28</w:t>
            </w:r>
            <w:r w:rsidRPr="00E60D49">
              <w:rPr>
                <w:sz w:val="16"/>
                <w:szCs w:val="16"/>
                <w:lang w:val="en-GB"/>
              </w:rPr>
              <w:t>]</w:t>
            </w:r>
          </w:p>
          <w:p w14:paraId="3B7E6A96" w14:textId="488B132E" w:rsidR="007638AC" w:rsidRPr="00E60D49" w:rsidRDefault="007638AC" w:rsidP="007638AC">
            <w:pPr>
              <w:pStyle w:val="Body"/>
              <w:spacing w:line="240" w:lineRule="auto"/>
              <w:rPr>
                <w:b/>
                <w:bCs/>
                <w:sz w:val="20"/>
                <w:szCs w:val="20"/>
                <w:lang w:val="en-GB"/>
              </w:rPr>
            </w:pPr>
            <w:r w:rsidRPr="00E60D49">
              <w:rPr>
                <w:sz w:val="16"/>
                <w:szCs w:val="16"/>
                <w:lang w:val="en-GB"/>
              </w:rPr>
              <w:t xml:space="preserve">500,000 people receive hospital treatment for fragility fractures… every year </w:t>
            </w:r>
            <w:proofErr w:type="gramStart"/>
            <w:r w:rsidRPr="00E60D49">
              <w:rPr>
                <w:sz w:val="16"/>
                <w:szCs w:val="16"/>
                <w:lang w:val="en-GB"/>
              </w:rPr>
              <w:t>as a result of</w:t>
            </w:r>
            <w:proofErr w:type="gramEnd"/>
            <w:r w:rsidRPr="00E60D49">
              <w:rPr>
                <w:sz w:val="16"/>
                <w:szCs w:val="16"/>
                <w:lang w:val="en-GB"/>
              </w:rPr>
              <w:t xml:space="preserve"> osteoporosis [</w:t>
            </w:r>
            <w:r w:rsidR="00AE293B">
              <w:rPr>
                <w:sz w:val="16"/>
                <w:szCs w:val="16"/>
                <w:lang w:val="en-GB"/>
              </w:rPr>
              <w:t>26</w:t>
            </w:r>
            <w:r w:rsidRPr="00E60D49">
              <w:rPr>
                <w:sz w:val="16"/>
                <w:szCs w:val="16"/>
                <w:lang w:val="en-GB"/>
              </w:rPr>
              <w:t xml:space="preserve">]  </w:t>
            </w:r>
          </w:p>
        </w:tc>
        <w:tc>
          <w:tcPr>
            <w:tcW w:w="1066" w:type="pct"/>
            <w:gridSpan w:val="3"/>
            <w:tcBorders>
              <w:top w:val="single" w:sz="4" w:space="0" w:color="000000"/>
              <w:left w:val="single" w:sz="4" w:space="0" w:color="auto"/>
              <w:bottom w:val="single" w:sz="4" w:space="0" w:color="000000"/>
              <w:right w:val="single" w:sz="4" w:space="0" w:color="auto"/>
            </w:tcBorders>
            <w:shd w:val="clear" w:color="auto" w:fill="auto"/>
          </w:tcPr>
          <w:p w14:paraId="7BCBDFEB" w14:textId="4E4D5CFA" w:rsidR="007638AC" w:rsidRPr="00E60D49" w:rsidRDefault="007638AC" w:rsidP="007638AC">
            <w:pPr>
              <w:pStyle w:val="Body"/>
              <w:spacing w:line="240" w:lineRule="auto"/>
              <w:rPr>
                <w:b/>
                <w:bCs/>
                <w:sz w:val="20"/>
                <w:szCs w:val="20"/>
                <w:lang w:val="en-GB"/>
              </w:rPr>
            </w:pPr>
            <w:r w:rsidRPr="00E60D49">
              <w:rPr>
                <w:sz w:val="16"/>
                <w:szCs w:val="16"/>
                <w:lang w:val="en-GB"/>
              </w:rPr>
              <w:t>Life expectancy not relevant/ of interest to everyone.</w:t>
            </w:r>
          </w:p>
        </w:tc>
        <w:tc>
          <w:tcPr>
            <w:tcW w:w="1040" w:type="pct"/>
            <w:tcBorders>
              <w:top w:val="single" w:sz="4" w:space="0" w:color="000000"/>
              <w:left w:val="single" w:sz="4" w:space="0" w:color="auto"/>
              <w:bottom w:val="single" w:sz="4" w:space="0" w:color="000000"/>
              <w:right w:val="nil"/>
            </w:tcBorders>
            <w:shd w:val="clear" w:color="auto" w:fill="auto"/>
          </w:tcPr>
          <w:p w14:paraId="2FAF314C" w14:textId="71337DD7" w:rsidR="007638AC" w:rsidRPr="00E60D49" w:rsidRDefault="007638AC" w:rsidP="007638AC">
            <w:pPr>
              <w:pStyle w:val="Body"/>
              <w:spacing w:line="240" w:lineRule="auto"/>
              <w:rPr>
                <w:b/>
                <w:bCs/>
                <w:sz w:val="20"/>
                <w:szCs w:val="20"/>
                <w:lang w:val="en-GB"/>
              </w:rPr>
            </w:pPr>
            <w:r>
              <w:rPr>
                <w:sz w:val="16"/>
                <w:szCs w:val="16"/>
                <w:lang w:val="en-GB"/>
              </w:rPr>
              <w:t>B</w:t>
            </w:r>
            <w:r w:rsidRPr="00E60D49">
              <w:rPr>
                <w:sz w:val="16"/>
                <w:szCs w:val="16"/>
                <w:lang w:val="en-GB"/>
              </w:rPr>
              <w:t xml:space="preserve">etter to explain in lay terms and relate to values e.g. unable to do hobbies, or valued activities, lose confidence, need help to do things. Important to mention work </w:t>
            </w:r>
            <w:proofErr w:type="gramStart"/>
            <w:r w:rsidRPr="00E60D49">
              <w:rPr>
                <w:sz w:val="16"/>
                <w:szCs w:val="16"/>
                <w:lang w:val="en-GB"/>
              </w:rPr>
              <w:t>and  psychological</w:t>
            </w:r>
            <w:proofErr w:type="gramEnd"/>
            <w:r w:rsidRPr="00E60D49">
              <w:rPr>
                <w:sz w:val="16"/>
                <w:szCs w:val="16"/>
                <w:lang w:val="en-GB"/>
              </w:rPr>
              <w:t xml:space="preserve"> effects</w:t>
            </w:r>
            <w:r>
              <w:rPr>
                <w:sz w:val="16"/>
                <w:szCs w:val="16"/>
                <w:lang w:val="en-GB"/>
              </w:rPr>
              <w:t>.</w:t>
            </w:r>
          </w:p>
        </w:tc>
      </w:tr>
      <w:tr w:rsidR="00606680" w:rsidRPr="00E60D49" w14:paraId="0201170F" w14:textId="77777777" w:rsidTr="00C77CEA">
        <w:trPr>
          <w:trHeight w:val="3596"/>
        </w:trPr>
        <w:tc>
          <w:tcPr>
            <w:tcW w:w="514" w:type="pct"/>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4FB0F336" w14:textId="77777777" w:rsidR="00606680" w:rsidRPr="00E60D49" w:rsidRDefault="00606680" w:rsidP="00DA4380">
            <w:pPr>
              <w:pStyle w:val="Body"/>
              <w:rPr>
                <w:sz w:val="20"/>
                <w:szCs w:val="20"/>
                <w:lang w:val="en-GB"/>
              </w:rPr>
            </w:pPr>
            <w:r w:rsidRPr="00E60D49">
              <w:rPr>
                <w:sz w:val="16"/>
                <w:szCs w:val="16"/>
                <w:lang w:val="en-GB"/>
              </w:rPr>
              <w:lastRenderedPageBreak/>
              <w:t>Side effects of bisphosphonates</w:t>
            </w:r>
          </w:p>
        </w:tc>
        <w:tc>
          <w:tcPr>
            <w:tcW w:w="23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F3010" w14:textId="77777777" w:rsidR="00606680" w:rsidRPr="00E60D49" w:rsidRDefault="00606680" w:rsidP="00DA4380">
            <w:pPr>
              <w:pStyle w:val="Body"/>
              <w:spacing w:line="240" w:lineRule="auto"/>
              <w:rPr>
                <w:b/>
                <w:bCs/>
                <w:sz w:val="16"/>
                <w:szCs w:val="16"/>
                <w:lang w:val="en-GB"/>
              </w:rPr>
            </w:pPr>
            <w:r w:rsidRPr="00E60D49">
              <w:rPr>
                <w:b/>
                <w:bCs/>
                <w:sz w:val="16"/>
                <w:szCs w:val="16"/>
                <w:lang w:val="en-GB"/>
              </w:rPr>
              <w:t>Listed effects:</w:t>
            </w:r>
          </w:p>
          <w:p w14:paraId="499E7E45" w14:textId="36F356A6" w:rsidR="00606680" w:rsidRPr="00E60D49" w:rsidRDefault="00606680" w:rsidP="00DA4380">
            <w:pPr>
              <w:pStyle w:val="Body"/>
              <w:spacing w:line="240" w:lineRule="auto"/>
              <w:rPr>
                <w:sz w:val="16"/>
                <w:szCs w:val="16"/>
                <w:lang w:val="en-GB"/>
              </w:rPr>
            </w:pPr>
            <w:r w:rsidRPr="00E60D49">
              <w:rPr>
                <w:sz w:val="16"/>
                <w:szCs w:val="16"/>
                <w:lang w:val="en-GB"/>
              </w:rPr>
              <w:t>Osteonecrosis of the jaw (ONJ)</w:t>
            </w:r>
            <w:r w:rsidR="00E97436">
              <w:rPr>
                <w:sz w:val="16"/>
                <w:szCs w:val="16"/>
                <w:lang w:val="en-GB"/>
              </w:rPr>
              <w:t xml:space="preserve"> </w:t>
            </w:r>
            <w:r w:rsidR="007638AC">
              <w:rPr>
                <w:sz w:val="16"/>
                <w:szCs w:val="16"/>
                <w:lang w:val="en-GB"/>
              </w:rPr>
              <w:t>[</w:t>
            </w:r>
            <w:r w:rsidR="00AE293B">
              <w:rPr>
                <w:sz w:val="16"/>
                <w:szCs w:val="16"/>
                <w:lang w:val="en-GB"/>
              </w:rPr>
              <w:t>26-30</w:t>
            </w:r>
            <w:r w:rsidR="007638AC">
              <w:rPr>
                <w:sz w:val="16"/>
                <w:szCs w:val="16"/>
                <w:lang w:val="en-GB"/>
              </w:rPr>
              <w:t>], flu-like symptoms [</w:t>
            </w:r>
            <w:r w:rsidR="00AE293B">
              <w:rPr>
                <w:sz w:val="16"/>
                <w:szCs w:val="16"/>
                <w:lang w:val="en-GB"/>
              </w:rPr>
              <w:t>26-28</w:t>
            </w:r>
            <w:r w:rsidR="007638AC">
              <w:rPr>
                <w:sz w:val="16"/>
                <w:szCs w:val="16"/>
                <w:lang w:val="en-GB"/>
              </w:rPr>
              <w:t>], j</w:t>
            </w:r>
            <w:r w:rsidRPr="00E60D49">
              <w:rPr>
                <w:sz w:val="16"/>
                <w:szCs w:val="16"/>
                <w:lang w:val="en-GB"/>
              </w:rPr>
              <w:t>oint/muscle/bone pain</w:t>
            </w:r>
            <w:r w:rsidR="00E97436">
              <w:rPr>
                <w:sz w:val="16"/>
                <w:szCs w:val="16"/>
                <w:lang w:val="en-GB"/>
              </w:rPr>
              <w:t xml:space="preserve"> </w:t>
            </w:r>
            <w:r w:rsidR="007638AC">
              <w:rPr>
                <w:sz w:val="16"/>
                <w:szCs w:val="16"/>
                <w:lang w:val="en-GB"/>
              </w:rPr>
              <w:t>[</w:t>
            </w:r>
            <w:r w:rsidR="00AE293B">
              <w:rPr>
                <w:sz w:val="16"/>
                <w:szCs w:val="16"/>
                <w:lang w:val="en-GB"/>
              </w:rPr>
              <w:t>27,28,30</w:t>
            </w:r>
            <w:r w:rsidR="007638AC">
              <w:rPr>
                <w:sz w:val="16"/>
                <w:szCs w:val="16"/>
                <w:lang w:val="en-GB"/>
              </w:rPr>
              <w:t>], a</w:t>
            </w:r>
            <w:r w:rsidRPr="00E60D49">
              <w:rPr>
                <w:sz w:val="16"/>
                <w:szCs w:val="16"/>
                <w:lang w:val="en-GB"/>
              </w:rPr>
              <w:t>typical/Femur fracture [</w:t>
            </w:r>
            <w:r w:rsidR="00AE293B">
              <w:rPr>
                <w:sz w:val="16"/>
                <w:szCs w:val="16"/>
                <w:lang w:val="en-GB"/>
              </w:rPr>
              <w:t>27,28,29</w:t>
            </w:r>
            <w:r w:rsidR="007638AC">
              <w:rPr>
                <w:sz w:val="16"/>
                <w:szCs w:val="16"/>
                <w:lang w:val="en-GB"/>
              </w:rPr>
              <w:t>], i</w:t>
            </w:r>
            <w:r w:rsidRPr="00E60D49">
              <w:rPr>
                <w:sz w:val="16"/>
                <w:szCs w:val="16"/>
                <w:lang w:val="en-GB"/>
              </w:rPr>
              <w:t>rritation to the f</w:t>
            </w:r>
            <w:r w:rsidR="007638AC">
              <w:rPr>
                <w:sz w:val="16"/>
                <w:szCs w:val="16"/>
                <w:lang w:val="en-GB"/>
              </w:rPr>
              <w:t>ood pipe/oesophagus [</w:t>
            </w:r>
            <w:r w:rsidR="00AE293B">
              <w:rPr>
                <w:sz w:val="16"/>
                <w:szCs w:val="16"/>
                <w:lang w:val="en-GB"/>
              </w:rPr>
              <w:t>26-28</w:t>
            </w:r>
            <w:r w:rsidR="007638AC">
              <w:rPr>
                <w:sz w:val="16"/>
                <w:szCs w:val="16"/>
                <w:lang w:val="en-GB"/>
              </w:rPr>
              <w:t>], s</w:t>
            </w:r>
            <w:r w:rsidRPr="00E60D49">
              <w:rPr>
                <w:sz w:val="16"/>
                <w:szCs w:val="16"/>
                <w:lang w:val="en-GB"/>
              </w:rPr>
              <w:t>wallowing problems</w:t>
            </w:r>
            <w:r w:rsidR="00E97436">
              <w:rPr>
                <w:sz w:val="16"/>
                <w:szCs w:val="16"/>
                <w:lang w:val="en-GB"/>
              </w:rPr>
              <w:t xml:space="preserve"> </w:t>
            </w:r>
            <w:r w:rsidR="007638AC">
              <w:rPr>
                <w:sz w:val="16"/>
                <w:szCs w:val="16"/>
                <w:lang w:val="en-GB"/>
              </w:rPr>
              <w:t>[</w:t>
            </w:r>
            <w:r w:rsidR="00AE293B">
              <w:rPr>
                <w:sz w:val="16"/>
                <w:szCs w:val="16"/>
                <w:lang w:val="en-GB"/>
              </w:rPr>
              <w:t>26</w:t>
            </w:r>
            <w:r w:rsidR="007638AC">
              <w:rPr>
                <w:sz w:val="16"/>
                <w:szCs w:val="16"/>
                <w:lang w:val="en-GB"/>
              </w:rPr>
              <w:t>], i</w:t>
            </w:r>
            <w:r w:rsidRPr="00E60D49">
              <w:rPr>
                <w:sz w:val="16"/>
                <w:szCs w:val="16"/>
                <w:lang w:val="en-GB"/>
              </w:rPr>
              <w:t>tchy rashes on exposure to sunlight</w:t>
            </w:r>
            <w:r w:rsidR="00E97436">
              <w:rPr>
                <w:sz w:val="16"/>
                <w:szCs w:val="16"/>
                <w:lang w:val="en-GB"/>
              </w:rPr>
              <w:t xml:space="preserve"> </w:t>
            </w:r>
            <w:r w:rsidR="007638AC">
              <w:rPr>
                <w:sz w:val="16"/>
                <w:szCs w:val="16"/>
                <w:lang w:val="en-GB"/>
              </w:rPr>
              <w:t>[</w:t>
            </w:r>
            <w:r w:rsidR="00BB2AFF">
              <w:rPr>
                <w:sz w:val="16"/>
                <w:szCs w:val="16"/>
                <w:lang w:val="en-GB"/>
              </w:rPr>
              <w:t>27</w:t>
            </w:r>
            <w:r w:rsidR="007638AC">
              <w:rPr>
                <w:sz w:val="16"/>
                <w:szCs w:val="16"/>
                <w:lang w:val="en-GB"/>
              </w:rPr>
              <w:t>], h</w:t>
            </w:r>
            <w:r w:rsidRPr="00E60D49">
              <w:rPr>
                <w:sz w:val="16"/>
                <w:szCs w:val="16"/>
                <w:lang w:val="en-GB"/>
              </w:rPr>
              <w:t>eadaches</w:t>
            </w:r>
            <w:r w:rsidR="00E97436">
              <w:rPr>
                <w:sz w:val="16"/>
                <w:szCs w:val="16"/>
                <w:lang w:val="en-GB"/>
              </w:rPr>
              <w:t xml:space="preserve"> </w:t>
            </w:r>
            <w:r w:rsidR="007638AC">
              <w:rPr>
                <w:sz w:val="16"/>
                <w:szCs w:val="16"/>
                <w:lang w:val="en-GB"/>
              </w:rPr>
              <w:t>[</w:t>
            </w:r>
            <w:r w:rsidR="00BB2AFF">
              <w:rPr>
                <w:sz w:val="16"/>
                <w:szCs w:val="16"/>
                <w:lang w:val="en-GB"/>
              </w:rPr>
              <w:t>27,28,30</w:t>
            </w:r>
            <w:r w:rsidR="007638AC">
              <w:rPr>
                <w:sz w:val="16"/>
                <w:szCs w:val="16"/>
                <w:lang w:val="en-GB"/>
              </w:rPr>
              <w:t>], s</w:t>
            </w:r>
            <w:r w:rsidRPr="00E60D49">
              <w:rPr>
                <w:sz w:val="16"/>
                <w:szCs w:val="16"/>
                <w:lang w:val="en-GB"/>
              </w:rPr>
              <w:t>ore mouth/throat</w:t>
            </w:r>
            <w:r w:rsidR="00E97436">
              <w:rPr>
                <w:sz w:val="16"/>
                <w:szCs w:val="16"/>
                <w:lang w:val="en-GB"/>
              </w:rPr>
              <w:t xml:space="preserve"> </w:t>
            </w:r>
            <w:r w:rsidR="007638AC">
              <w:rPr>
                <w:sz w:val="16"/>
                <w:szCs w:val="16"/>
                <w:lang w:val="en-GB"/>
              </w:rPr>
              <w:t>[</w:t>
            </w:r>
            <w:r w:rsidR="00BB2AFF">
              <w:rPr>
                <w:sz w:val="16"/>
                <w:szCs w:val="16"/>
                <w:lang w:val="en-GB"/>
              </w:rPr>
              <w:t>27,28,30</w:t>
            </w:r>
            <w:r w:rsidR="007638AC">
              <w:rPr>
                <w:sz w:val="16"/>
                <w:szCs w:val="16"/>
                <w:lang w:val="en-GB"/>
              </w:rPr>
              <w:t>], o</w:t>
            </w:r>
            <w:r w:rsidRPr="00E60D49">
              <w:rPr>
                <w:sz w:val="16"/>
                <w:szCs w:val="16"/>
                <w:lang w:val="en-GB"/>
              </w:rPr>
              <w:t>esophageal cancer</w:t>
            </w:r>
            <w:r w:rsidR="00E97436">
              <w:rPr>
                <w:sz w:val="16"/>
                <w:szCs w:val="16"/>
                <w:lang w:val="en-GB"/>
              </w:rPr>
              <w:t xml:space="preserve"> </w:t>
            </w:r>
            <w:r w:rsidR="007638AC">
              <w:rPr>
                <w:sz w:val="16"/>
                <w:szCs w:val="16"/>
                <w:lang w:val="en-GB"/>
              </w:rPr>
              <w:t>[2</w:t>
            </w:r>
            <w:r w:rsidR="00BB2AFF">
              <w:rPr>
                <w:sz w:val="16"/>
                <w:szCs w:val="16"/>
                <w:lang w:val="en-GB"/>
              </w:rPr>
              <w:t>8</w:t>
            </w:r>
            <w:r w:rsidR="007638AC">
              <w:rPr>
                <w:sz w:val="16"/>
                <w:szCs w:val="16"/>
                <w:lang w:val="en-GB"/>
              </w:rPr>
              <w:t>], c</w:t>
            </w:r>
            <w:r w:rsidRPr="00E60D49">
              <w:rPr>
                <w:sz w:val="16"/>
                <w:szCs w:val="16"/>
                <w:lang w:val="en-GB"/>
              </w:rPr>
              <w:t>hest pain</w:t>
            </w:r>
            <w:r w:rsidR="00E97436">
              <w:rPr>
                <w:sz w:val="16"/>
                <w:szCs w:val="16"/>
                <w:lang w:val="en-GB"/>
              </w:rPr>
              <w:t xml:space="preserve"> </w:t>
            </w:r>
            <w:r w:rsidR="007638AC">
              <w:rPr>
                <w:sz w:val="16"/>
                <w:szCs w:val="16"/>
                <w:lang w:val="en-GB"/>
              </w:rPr>
              <w:t>[</w:t>
            </w:r>
            <w:r w:rsidR="00BB2AFF">
              <w:rPr>
                <w:sz w:val="16"/>
                <w:szCs w:val="16"/>
                <w:lang w:val="en-GB"/>
              </w:rPr>
              <w:t>32</w:t>
            </w:r>
            <w:r w:rsidR="007638AC">
              <w:rPr>
                <w:sz w:val="16"/>
                <w:szCs w:val="16"/>
                <w:lang w:val="en-GB"/>
              </w:rPr>
              <w:t>], s</w:t>
            </w:r>
            <w:r w:rsidRPr="00E60D49">
              <w:rPr>
                <w:sz w:val="16"/>
                <w:szCs w:val="16"/>
                <w:lang w:val="en-GB"/>
              </w:rPr>
              <w:t>tomach pain</w:t>
            </w:r>
            <w:r w:rsidR="00E97436">
              <w:rPr>
                <w:sz w:val="16"/>
                <w:szCs w:val="16"/>
                <w:lang w:val="en-GB"/>
              </w:rPr>
              <w:t xml:space="preserve"> </w:t>
            </w:r>
            <w:r w:rsidR="007638AC">
              <w:rPr>
                <w:sz w:val="16"/>
                <w:szCs w:val="16"/>
                <w:lang w:val="en-GB"/>
              </w:rPr>
              <w:t>[</w:t>
            </w:r>
            <w:r w:rsidR="00BB2AFF">
              <w:rPr>
                <w:sz w:val="16"/>
                <w:szCs w:val="16"/>
                <w:lang w:val="en-GB"/>
              </w:rPr>
              <w:t>26</w:t>
            </w:r>
            <w:r w:rsidR="007638AC">
              <w:rPr>
                <w:sz w:val="16"/>
                <w:szCs w:val="16"/>
                <w:lang w:val="en-GB"/>
              </w:rPr>
              <w:t>], nausea[2</w:t>
            </w:r>
            <w:r w:rsidR="00BB2AFF">
              <w:rPr>
                <w:sz w:val="16"/>
                <w:szCs w:val="16"/>
                <w:lang w:val="en-GB"/>
              </w:rPr>
              <w:t>7</w:t>
            </w:r>
            <w:r w:rsidR="007638AC">
              <w:rPr>
                <w:sz w:val="16"/>
                <w:szCs w:val="16"/>
                <w:lang w:val="en-GB"/>
              </w:rPr>
              <w:t>], d</w:t>
            </w:r>
            <w:r w:rsidRPr="00E60D49">
              <w:rPr>
                <w:sz w:val="16"/>
                <w:szCs w:val="16"/>
                <w:lang w:val="en-GB"/>
              </w:rPr>
              <w:t>iarrhoea/constipation</w:t>
            </w:r>
            <w:r w:rsidR="00E97436">
              <w:rPr>
                <w:sz w:val="16"/>
                <w:szCs w:val="16"/>
                <w:lang w:val="en-GB"/>
              </w:rPr>
              <w:t xml:space="preserve"> </w:t>
            </w:r>
            <w:r w:rsidR="007638AC">
              <w:rPr>
                <w:sz w:val="16"/>
                <w:szCs w:val="16"/>
                <w:lang w:val="en-GB"/>
              </w:rPr>
              <w:t>[</w:t>
            </w:r>
            <w:r w:rsidR="00BB2AFF">
              <w:rPr>
                <w:sz w:val="16"/>
                <w:szCs w:val="16"/>
                <w:lang w:val="en-GB"/>
              </w:rPr>
              <w:t>30</w:t>
            </w:r>
            <w:r w:rsidR="007638AC">
              <w:rPr>
                <w:sz w:val="16"/>
                <w:szCs w:val="16"/>
                <w:lang w:val="en-GB"/>
              </w:rPr>
              <w:t>], i</w:t>
            </w:r>
            <w:r w:rsidRPr="00E60D49">
              <w:rPr>
                <w:sz w:val="16"/>
                <w:szCs w:val="16"/>
                <w:lang w:val="en-GB"/>
              </w:rPr>
              <w:t>nflammation of the eye</w:t>
            </w:r>
            <w:r w:rsidR="00E97436">
              <w:rPr>
                <w:sz w:val="16"/>
                <w:szCs w:val="16"/>
                <w:lang w:val="en-GB"/>
              </w:rPr>
              <w:t xml:space="preserve"> </w:t>
            </w:r>
            <w:r w:rsidRPr="00E60D49">
              <w:rPr>
                <w:sz w:val="16"/>
                <w:szCs w:val="16"/>
                <w:lang w:val="en-GB"/>
              </w:rPr>
              <w:t>[</w:t>
            </w:r>
            <w:r w:rsidR="00BB2AFF">
              <w:rPr>
                <w:sz w:val="16"/>
                <w:szCs w:val="16"/>
                <w:lang w:val="en-GB"/>
              </w:rPr>
              <w:t>30</w:t>
            </w:r>
            <w:r w:rsidRPr="00E60D49">
              <w:rPr>
                <w:sz w:val="16"/>
                <w:szCs w:val="16"/>
                <w:lang w:val="en-GB"/>
              </w:rPr>
              <w:t xml:space="preserve">] </w:t>
            </w:r>
          </w:p>
          <w:p w14:paraId="605EFD1F" w14:textId="77777777" w:rsidR="00606680" w:rsidRPr="00E60D49" w:rsidRDefault="00606680" w:rsidP="00DA4380">
            <w:pPr>
              <w:pStyle w:val="Body"/>
              <w:spacing w:line="240" w:lineRule="auto"/>
              <w:rPr>
                <w:b/>
                <w:bCs/>
                <w:sz w:val="16"/>
                <w:szCs w:val="16"/>
                <w:lang w:val="en-GB"/>
              </w:rPr>
            </w:pPr>
            <w:r w:rsidRPr="00E60D49">
              <w:rPr>
                <w:b/>
                <w:bCs/>
                <w:sz w:val="16"/>
                <w:szCs w:val="16"/>
                <w:lang w:val="en-GB"/>
              </w:rPr>
              <w:t>Descriptions of ONJ:</w:t>
            </w:r>
          </w:p>
          <w:p w14:paraId="37218938" w14:textId="305001BC" w:rsidR="00606680" w:rsidRPr="00E60D49" w:rsidRDefault="00606680" w:rsidP="00DA4380">
            <w:pPr>
              <w:pStyle w:val="Body"/>
              <w:spacing w:line="240" w:lineRule="auto"/>
              <w:rPr>
                <w:sz w:val="16"/>
                <w:szCs w:val="16"/>
                <w:lang w:val="en-GB"/>
              </w:rPr>
            </w:pPr>
            <w:r w:rsidRPr="00E60D49">
              <w:rPr>
                <w:sz w:val="16"/>
                <w:szCs w:val="16"/>
                <w:lang w:val="en-GB"/>
              </w:rPr>
              <w:t xml:space="preserve">‘the cells in the </w:t>
            </w:r>
            <w:proofErr w:type="gramStart"/>
            <w:r w:rsidRPr="00E60D49">
              <w:rPr>
                <w:sz w:val="16"/>
                <w:szCs w:val="16"/>
                <w:lang w:val="en-GB"/>
              </w:rPr>
              <w:t>jaw bone</w:t>
            </w:r>
            <w:proofErr w:type="gramEnd"/>
            <w:r w:rsidRPr="00E60D49">
              <w:rPr>
                <w:sz w:val="16"/>
                <w:szCs w:val="16"/>
                <w:lang w:val="en-GB"/>
              </w:rPr>
              <w:t xml:space="preserve"> die, which can lead to problems with healing’</w:t>
            </w:r>
            <w:r w:rsidR="00E97436">
              <w:rPr>
                <w:sz w:val="16"/>
                <w:szCs w:val="16"/>
                <w:lang w:val="en-GB"/>
              </w:rPr>
              <w:t xml:space="preserve"> </w:t>
            </w:r>
            <w:r w:rsidRPr="00E60D49">
              <w:rPr>
                <w:sz w:val="16"/>
                <w:szCs w:val="16"/>
                <w:lang w:val="en-GB"/>
              </w:rPr>
              <w:t>[</w:t>
            </w:r>
            <w:r w:rsidR="00BB2AFF">
              <w:rPr>
                <w:sz w:val="16"/>
                <w:szCs w:val="16"/>
                <w:lang w:val="en-GB"/>
              </w:rPr>
              <w:t>26</w:t>
            </w:r>
            <w:r w:rsidRPr="00E60D49">
              <w:rPr>
                <w:sz w:val="16"/>
                <w:szCs w:val="16"/>
                <w:lang w:val="en-GB"/>
              </w:rPr>
              <w:t xml:space="preserve">] </w:t>
            </w:r>
          </w:p>
          <w:p w14:paraId="1C9A05F5" w14:textId="4EA1A4EE" w:rsidR="00606680" w:rsidRPr="00E60D49" w:rsidRDefault="00606680" w:rsidP="00DA4380">
            <w:pPr>
              <w:pStyle w:val="Body"/>
              <w:spacing w:line="240" w:lineRule="auto"/>
              <w:rPr>
                <w:sz w:val="16"/>
                <w:szCs w:val="16"/>
                <w:lang w:val="en-GB"/>
              </w:rPr>
            </w:pPr>
            <w:r w:rsidRPr="00E60D49">
              <w:rPr>
                <w:sz w:val="16"/>
                <w:szCs w:val="16"/>
                <w:lang w:val="en-GB"/>
              </w:rPr>
              <w:t>‘healing is incomplete following an invasive dental surgery’</w:t>
            </w:r>
            <w:r w:rsidR="00E97436">
              <w:rPr>
                <w:sz w:val="16"/>
                <w:szCs w:val="16"/>
                <w:lang w:val="en-GB"/>
              </w:rPr>
              <w:t xml:space="preserve"> </w:t>
            </w:r>
            <w:r w:rsidRPr="00E60D49">
              <w:rPr>
                <w:sz w:val="16"/>
                <w:szCs w:val="16"/>
                <w:lang w:val="en-GB"/>
              </w:rPr>
              <w:t>[2</w:t>
            </w:r>
            <w:r w:rsidR="00BB2AFF">
              <w:rPr>
                <w:sz w:val="16"/>
                <w:szCs w:val="16"/>
                <w:lang w:val="en-GB"/>
              </w:rPr>
              <w:t>7</w:t>
            </w:r>
            <w:r w:rsidRPr="00E60D49">
              <w:rPr>
                <w:sz w:val="16"/>
                <w:szCs w:val="16"/>
                <w:lang w:val="en-GB"/>
              </w:rPr>
              <w:t xml:space="preserve">] </w:t>
            </w:r>
            <w:r w:rsidR="008F1397">
              <w:rPr>
                <w:sz w:val="16"/>
                <w:szCs w:val="16"/>
                <w:lang w:val="en-GB"/>
              </w:rPr>
              <w:t>‘an area of bone is exposed through the gum and a small amount of bone dies’ [2</w:t>
            </w:r>
            <w:r w:rsidR="00BB2AFF">
              <w:rPr>
                <w:sz w:val="16"/>
                <w:szCs w:val="16"/>
                <w:lang w:val="en-GB"/>
              </w:rPr>
              <w:t>8</w:t>
            </w:r>
            <w:r w:rsidR="008F1397">
              <w:rPr>
                <w:sz w:val="16"/>
                <w:szCs w:val="16"/>
                <w:lang w:val="en-GB"/>
              </w:rPr>
              <w:t>]</w:t>
            </w:r>
          </w:p>
          <w:p w14:paraId="5BE34EF6" w14:textId="1E007724" w:rsidR="00606680" w:rsidRPr="00E60D49" w:rsidRDefault="00606680" w:rsidP="00DA4380">
            <w:pPr>
              <w:pStyle w:val="Body"/>
              <w:spacing w:line="240" w:lineRule="auto"/>
              <w:rPr>
                <w:sz w:val="16"/>
                <w:szCs w:val="16"/>
                <w:lang w:val="en-GB"/>
              </w:rPr>
            </w:pPr>
            <w:r w:rsidRPr="00E60D49">
              <w:rPr>
                <w:sz w:val="16"/>
                <w:szCs w:val="16"/>
                <w:lang w:val="en-GB"/>
              </w:rPr>
              <w:t>‘the jawbone does not receive enough blood and the bone starts to weaken and die. It is usually painful’</w:t>
            </w:r>
            <w:r w:rsidR="00E97436">
              <w:rPr>
                <w:sz w:val="16"/>
                <w:szCs w:val="16"/>
                <w:lang w:val="en-GB"/>
              </w:rPr>
              <w:t xml:space="preserve"> </w:t>
            </w:r>
            <w:r w:rsidRPr="00826D36">
              <w:rPr>
                <w:sz w:val="16"/>
                <w:szCs w:val="16"/>
                <w:lang w:val="en-GB"/>
              </w:rPr>
              <w:t>[</w:t>
            </w:r>
            <w:r w:rsidR="00BB2AFF">
              <w:rPr>
                <w:sz w:val="16"/>
                <w:szCs w:val="16"/>
                <w:lang w:val="en-GB"/>
              </w:rPr>
              <w:t>32</w:t>
            </w:r>
            <w:r w:rsidRPr="00826D36">
              <w:rPr>
                <w:sz w:val="16"/>
                <w:szCs w:val="16"/>
                <w:lang w:val="en-GB"/>
              </w:rPr>
              <w:t>]</w:t>
            </w:r>
            <w:r w:rsidRPr="00E60D49">
              <w:rPr>
                <w:sz w:val="16"/>
                <w:szCs w:val="16"/>
                <w:lang w:val="en-GB"/>
              </w:rPr>
              <w:t xml:space="preserve"> </w:t>
            </w:r>
          </w:p>
          <w:p w14:paraId="3A590DBB" w14:textId="12E74F49" w:rsidR="00606680" w:rsidRPr="00E60D49" w:rsidRDefault="00606680" w:rsidP="00DA4380">
            <w:pPr>
              <w:pStyle w:val="Body"/>
              <w:spacing w:line="240" w:lineRule="auto"/>
              <w:rPr>
                <w:sz w:val="20"/>
                <w:szCs w:val="20"/>
                <w:lang w:val="en-GB"/>
              </w:rPr>
            </w:pPr>
            <w:r w:rsidRPr="00E60D49">
              <w:rPr>
                <w:sz w:val="16"/>
                <w:szCs w:val="16"/>
                <w:lang w:val="en-GB"/>
              </w:rPr>
              <w:t xml:space="preserve">‘stops your jaw from healing properly. It sometimes results in unhealed areas inside the mouth that expose the </w:t>
            </w:r>
            <w:proofErr w:type="gramStart"/>
            <w:r w:rsidRPr="00E60D49">
              <w:rPr>
                <w:sz w:val="16"/>
                <w:szCs w:val="16"/>
                <w:lang w:val="en-GB"/>
              </w:rPr>
              <w:t>jaw bone</w:t>
            </w:r>
            <w:proofErr w:type="gramEnd"/>
            <w:r w:rsidRPr="00E60D49">
              <w:rPr>
                <w:sz w:val="16"/>
                <w:szCs w:val="16"/>
                <w:lang w:val="en-GB"/>
              </w:rPr>
              <w:t>’</w:t>
            </w:r>
            <w:r w:rsidR="00E97436">
              <w:rPr>
                <w:sz w:val="16"/>
                <w:szCs w:val="16"/>
                <w:lang w:val="en-GB"/>
              </w:rPr>
              <w:t xml:space="preserve"> </w:t>
            </w:r>
            <w:r w:rsidRPr="00E60D49">
              <w:rPr>
                <w:sz w:val="16"/>
                <w:szCs w:val="16"/>
                <w:lang w:val="en-GB"/>
              </w:rPr>
              <w:t>[</w:t>
            </w:r>
            <w:r w:rsidR="00BB2AFF">
              <w:rPr>
                <w:sz w:val="16"/>
                <w:szCs w:val="16"/>
                <w:lang w:val="en-GB"/>
              </w:rPr>
              <w:t>30</w:t>
            </w:r>
            <w:r w:rsidRPr="00E60D49">
              <w:rPr>
                <w:sz w:val="16"/>
                <w:szCs w:val="16"/>
                <w:lang w:val="en-GB"/>
              </w:rPr>
              <w:t xml:space="preserve">] </w:t>
            </w:r>
          </w:p>
        </w:tc>
        <w:tc>
          <w:tcPr>
            <w:tcW w:w="1075"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09B06" w14:textId="77777777" w:rsidR="00606680" w:rsidRPr="00E60D49" w:rsidRDefault="00606680" w:rsidP="00DA4380">
            <w:pPr>
              <w:rPr>
                <w:rFonts w:ascii="Calibri" w:hAnsi="Calibri" w:cs="Calibri"/>
                <w:sz w:val="16"/>
                <w:szCs w:val="16"/>
                <w:lang w:val="en-GB"/>
              </w:rPr>
            </w:pPr>
            <w:r w:rsidRPr="00E60D49">
              <w:rPr>
                <w:rFonts w:ascii="Calibri" w:hAnsi="Calibri" w:cs="Calibri"/>
                <w:sz w:val="16"/>
                <w:szCs w:val="16"/>
                <w:lang w:val="en-GB"/>
              </w:rPr>
              <w:t>Predominance of technical medical language</w:t>
            </w:r>
          </w:p>
        </w:tc>
        <w:tc>
          <w:tcPr>
            <w:tcW w:w="1063" w:type="pct"/>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BF7F1B9" w14:textId="6C6D3A2C" w:rsidR="00606680" w:rsidRPr="00E60D49" w:rsidRDefault="00606680" w:rsidP="00DA4380">
            <w:pPr>
              <w:pStyle w:val="Body"/>
              <w:rPr>
                <w:sz w:val="20"/>
                <w:szCs w:val="20"/>
                <w:lang w:val="en-GB"/>
              </w:rPr>
            </w:pPr>
            <w:r w:rsidRPr="00E60D49">
              <w:rPr>
                <w:sz w:val="16"/>
                <w:szCs w:val="16"/>
                <w:lang w:val="en-GB"/>
              </w:rPr>
              <w:t xml:space="preserve">Use easy to understand terms such as reflux, </w:t>
            </w:r>
            <w:proofErr w:type="gramStart"/>
            <w:r w:rsidRPr="00E60D49">
              <w:rPr>
                <w:sz w:val="16"/>
                <w:szCs w:val="16"/>
                <w:lang w:val="en-GB"/>
              </w:rPr>
              <w:t>indigestion</w:t>
            </w:r>
            <w:proofErr w:type="gramEnd"/>
            <w:r w:rsidRPr="00E60D49">
              <w:rPr>
                <w:sz w:val="16"/>
                <w:szCs w:val="16"/>
                <w:lang w:val="en-GB"/>
              </w:rPr>
              <w:t xml:space="preserve"> and heartburn. Important to frame side effects such as joint pain as temporary and usually self-limiting</w:t>
            </w:r>
            <w:r w:rsidR="00E97436">
              <w:rPr>
                <w:sz w:val="16"/>
                <w:szCs w:val="16"/>
                <w:lang w:val="en-GB"/>
              </w:rPr>
              <w:t>.</w:t>
            </w:r>
          </w:p>
        </w:tc>
      </w:tr>
      <w:tr w:rsidR="00606680" w:rsidRPr="00E60D49" w14:paraId="3151EF6B" w14:textId="77777777" w:rsidTr="00E7197C">
        <w:trPr>
          <w:trHeight w:val="221"/>
        </w:trPr>
        <w:tc>
          <w:tcPr>
            <w:tcW w:w="5000" w:type="pct"/>
            <w:gridSpan w:val="7"/>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EDE4D8C" w14:textId="77777777" w:rsidR="00606680" w:rsidRPr="00E60D49" w:rsidRDefault="00606680" w:rsidP="00DA4380">
            <w:pPr>
              <w:pStyle w:val="Body"/>
              <w:spacing w:line="240" w:lineRule="auto"/>
              <w:jc w:val="center"/>
              <w:rPr>
                <w:sz w:val="20"/>
                <w:szCs w:val="20"/>
                <w:lang w:val="en-GB"/>
              </w:rPr>
            </w:pPr>
            <w:r w:rsidRPr="00E60D49">
              <w:rPr>
                <w:b/>
                <w:bCs/>
                <w:sz w:val="20"/>
                <w:szCs w:val="20"/>
                <w:lang w:val="en-GB"/>
              </w:rPr>
              <w:t>Controllability</w:t>
            </w:r>
          </w:p>
        </w:tc>
      </w:tr>
      <w:tr w:rsidR="00E7197C" w:rsidRPr="00E60D49" w14:paraId="7A3C0CF9" w14:textId="77777777" w:rsidTr="00EE6D25">
        <w:trPr>
          <w:trHeight w:val="221"/>
        </w:trPr>
        <w:tc>
          <w:tcPr>
            <w:tcW w:w="514" w:type="pct"/>
            <w:tcBorders>
              <w:top w:val="single" w:sz="4" w:space="0" w:color="000000"/>
              <w:left w:val="nil"/>
              <w:bottom w:val="single" w:sz="4" w:space="0" w:color="000000"/>
              <w:right w:val="single" w:sz="4" w:space="0" w:color="auto"/>
            </w:tcBorders>
            <w:shd w:val="clear" w:color="auto" w:fill="auto"/>
            <w:tcMar>
              <w:top w:w="80" w:type="dxa"/>
              <w:left w:w="80" w:type="dxa"/>
              <w:bottom w:w="80" w:type="dxa"/>
              <w:right w:w="80" w:type="dxa"/>
            </w:tcMar>
          </w:tcPr>
          <w:p w14:paraId="4E6B7F65" w14:textId="776E9AAC" w:rsidR="00E7197C" w:rsidRPr="00E60D49" w:rsidRDefault="00E7197C" w:rsidP="00E7197C">
            <w:pPr>
              <w:pStyle w:val="Body"/>
              <w:spacing w:line="240" w:lineRule="auto"/>
              <w:rPr>
                <w:b/>
                <w:bCs/>
                <w:sz w:val="20"/>
                <w:szCs w:val="20"/>
                <w:lang w:val="en-GB"/>
              </w:rPr>
            </w:pPr>
            <w:r w:rsidRPr="00E60D49">
              <w:rPr>
                <w:sz w:val="16"/>
                <w:szCs w:val="16"/>
                <w:lang w:val="en-GB"/>
              </w:rPr>
              <w:t>Benefits/ purpose of bisphosphonates</w:t>
            </w:r>
          </w:p>
        </w:tc>
        <w:tc>
          <w:tcPr>
            <w:tcW w:w="2348" w:type="pct"/>
            <w:tcBorders>
              <w:top w:val="single" w:sz="4" w:space="0" w:color="000000"/>
              <w:left w:val="single" w:sz="4" w:space="0" w:color="auto"/>
              <w:bottom w:val="single" w:sz="4" w:space="0" w:color="000000"/>
              <w:right w:val="single" w:sz="4" w:space="0" w:color="auto"/>
            </w:tcBorders>
            <w:shd w:val="clear" w:color="auto" w:fill="auto"/>
          </w:tcPr>
          <w:p w14:paraId="6930A07C" w14:textId="77777777" w:rsidR="00E7197C" w:rsidRPr="00E60D49" w:rsidRDefault="00E7197C" w:rsidP="00E7197C">
            <w:pPr>
              <w:pStyle w:val="Body"/>
              <w:spacing w:line="240" w:lineRule="auto"/>
              <w:rPr>
                <w:b/>
                <w:bCs/>
                <w:sz w:val="16"/>
                <w:szCs w:val="16"/>
                <w:lang w:val="en-GB"/>
              </w:rPr>
            </w:pPr>
            <w:r w:rsidRPr="00E60D49">
              <w:rPr>
                <w:b/>
                <w:bCs/>
                <w:sz w:val="16"/>
                <w:szCs w:val="16"/>
                <w:lang w:val="en-GB"/>
              </w:rPr>
              <w:t>Strength:</w:t>
            </w:r>
          </w:p>
          <w:p w14:paraId="09899363" w14:textId="3804F1D1" w:rsidR="00E7197C" w:rsidRPr="00E60D49" w:rsidRDefault="00E7197C" w:rsidP="00E7197C">
            <w:pPr>
              <w:pStyle w:val="Body"/>
              <w:spacing w:line="240" w:lineRule="auto"/>
              <w:rPr>
                <w:sz w:val="16"/>
                <w:szCs w:val="16"/>
                <w:lang w:val="en-GB"/>
              </w:rPr>
            </w:pPr>
            <w:r w:rsidRPr="00E60D49">
              <w:rPr>
                <w:sz w:val="16"/>
                <w:szCs w:val="16"/>
                <w:lang w:val="en-GB"/>
              </w:rPr>
              <w:t>‘strengthen’</w:t>
            </w:r>
            <w:r>
              <w:rPr>
                <w:sz w:val="16"/>
                <w:szCs w:val="16"/>
                <w:lang w:val="en-GB"/>
              </w:rPr>
              <w:t xml:space="preserve"> [</w:t>
            </w:r>
            <w:r w:rsidR="00BB2AFF">
              <w:rPr>
                <w:sz w:val="16"/>
                <w:szCs w:val="16"/>
                <w:lang w:val="en-GB"/>
              </w:rPr>
              <w:t>25,26,29,31</w:t>
            </w:r>
            <w:r>
              <w:rPr>
                <w:sz w:val="16"/>
                <w:szCs w:val="16"/>
                <w:lang w:val="en-GB"/>
              </w:rPr>
              <w:t xml:space="preserve">], </w:t>
            </w:r>
            <w:r w:rsidRPr="00E60D49">
              <w:rPr>
                <w:sz w:val="16"/>
                <w:szCs w:val="16"/>
                <w:lang w:val="en-GB"/>
              </w:rPr>
              <w:t>‘keep’ [</w:t>
            </w:r>
            <w:r w:rsidR="00BB2AFF">
              <w:rPr>
                <w:sz w:val="16"/>
                <w:szCs w:val="16"/>
                <w:lang w:val="en-GB"/>
              </w:rPr>
              <w:t>33</w:t>
            </w:r>
            <w:r w:rsidRPr="00E60D49">
              <w:rPr>
                <w:sz w:val="16"/>
                <w:szCs w:val="16"/>
                <w:lang w:val="en-GB"/>
              </w:rPr>
              <w:t>]</w:t>
            </w:r>
          </w:p>
          <w:p w14:paraId="7DE7E460" w14:textId="77777777" w:rsidR="00E7197C" w:rsidRPr="00E60D49" w:rsidRDefault="00E7197C" w:rsidP="00E7197C">
            <w:pPr>
              <w:pStyle w:val="Body"/>
              <w:spacing w:line="240" w:lineRule="auto"/>
              <w:rPr>
                <w:b/>
                <w:bCs/>
                <w:sz w:val="16"/>
                <w:szCs w:val="16"/>
                <w:lang w:val="en-GB"/>
              </w:rPr>
            </w:pPr>
            <w:r w:rsidRPr="00E60D49">
              <w:rPr>
                <w:b/>
                <w:bCs/>
                <w:sz w:val="16"/>
                <w:szCs w:val="16"/>
                <w:lang w:val="en-GB"/>
              </w:rPr>
              <w:t>Bone loss:</w:t>
            </w:r>
          </w:p>
          <w:p w14:paraId="4431258B" w14:textId="704B35CA" w:rsidR="00E7197C" w:rsidRPr="00E60D49" w:rsidRDefault="00E7197C" w:rsidP="00E7197C">
            <w:pPr>
              <w:pStyle w:val="Body"/>
              <w:spacing w:line="240" w:lineRule="auto"/>
              <w:rPr>
                <w:sz w:val="16"/>
                <w:szCs w:val="16"/>
                <w:lang w:val="en-GB"/>
              </w:rPr>
            </w:pPr>
            <w:r w:rsidRPr="00E60D49">
              <w:rPr>
                <w:sz w:val="16"/>
                <w:szCs w:val="16"/>
                <w:lang w:val="en-GB"/>
              </w:rPr>
              <w:t>‘slow’</w:t>
            </w:r>
            <w:r>
              <w:rPr>
                <w:sz w:val="16"/>
                <w:szCs w:val="16"/>
                <w:lang w:val="en-GB"/>
              </w:rPr>
              <w:t xml:space="preserve"> [</w:t>
            </w:r>
            <w:r w:rsidR="00BB2AFF">
              <w:rPr>
                <w:sz w:val="16"/>
                <w:szCs w:val="16"/>
                <w:lang w:val="en-GB"/>
              </w:rPr>
              <w:t>27,28,32</w:t>
            </w:r>
            <w:r>
              <w:rPr>
                <w:sz w:val="16"/>
                <w:szCs w:val="16"/>
                <w:lang w:val="en-GB"/>
              </w:rPr>
              <w:t xml:space="preserve">], </w:t>
            </w:r>
            <w:r w:rsidRPr="00E60D49">
              <w:rPr>
                <w:sz w:val="16"/>
                <w:szCs w:val="16"/>
                <w:lang w:val="en-GB"/>
              </w:rPr>
              <w:t>‘restore’</w:t>
            </w:r>
            <w:r>
              <w:rPr>
                <w:sz w:val="16"/>
                <w:szCs w:val="16"/>
                <w:lang w:val="en-GB"/>
              </w:rPr>
              <w:t xml:space="preserve"> [</w:t>
            </w:r>
            <w:r w:rsidR="00BB2AFF">
              <w:rPr>
                <w:sz w:val="16"/>
                <w:szCs w:val="16"/>
                <w:lang w:val="en-GB"/>
              </w:rPr>
              <w:t>32</w:t>
            </w:r>
            <w:r>
              <w:rPr>
                <w:sz w:val="16"/>
                <w:szCs w:val="16"/>
                <w:lang w:val="en-GB"/>
              </w:rPr>
              <w:t xml:space="preserve">], </w:t>
            </w:r>
            <w:r w:rsidRPr="00E60D49">
              <w:rPr>
                <w:sz w:val="16"/>
                <w:szCs w:val="16"/>
                <w:lang w:val="en-GB"/>
              </w:rPr>
              <w:t>‘renewal’</w:t>
            </w:r>
            <w:r>
              <w:rPr>
                <w:sz w:val="16"/>
                <w:szCs w:val="16"/>
                <w:lang w:val="en-GB"/>
              </w:rPr>
              <w:t xml:space="preserve"> [</w:t>
            </w:r>
            <w:r w:rsidR="00BB2AFF">
              <w:rPr>
                <w:sz w:val="16"/>
                <w:szCs w:val="16"/>
                <w:lang w:val="en-GB"/>
              </w:rPr>
              <w:t>32</w:t>
            </w:r>
            <w:r>
              <w:rPr>
                <w:sz w:val="16"/>
                <w:szCs w:val="16"/>
                <w:lang w:val="en-GB"/>
              </w:rPr>
              <w:t xml:space="preserve">], </w:t>
            </w:r>
            <w:r w:rsidRPr="00E60D49">
              <w:rPr>
                <w:sz w:val="16"/>
                <w:szCs w:val="16"/>
                <w:lang w:val="en-GB"/>
              </w:rPr>
              <w:t>‘prevent’</w:t>
            </w:r>
            <w:r>
              <w:rPr>
                <w:sz w:val="16"/>
                <w:szCs w:val="16"/>
                <w:lang w:val="en-GB"/>
              </w:rPr>
              <w:t xml:space="preserve"> </w:t>
            </w:r>
            <w:r w:rsidRPr="00E60D49">
              <w:rPr>
                <w:sz w:val="16"/>
                <w:szCs w:val="16"/>
                <w:lang w:val="en-GB"/>
              </w:rPr>
              <w:t>[</w:t>
            </w:r>
            <w:r w:rsidR="00BB2AFF">
              <w:rPr>
                <w:sz w:val="16"/>
                <w:szCs w:val="16"/>
                <w:lang w:val="en-GB"/>
              </w:rPr>
              <w:t>29</w:t>
            </w:r>
            <w:r w:rsidRPr="00E60D49">
              <w:rPr>
                <w:sz w:val="16"/>
                <w:szCs w:val="16"/>
                <w:lang w:val="en-GB"/>
              </w:rPr>
              <w:t xml:space="preserve">] </w:t>
            </w:r>
          </w:p>
          <w:p w14:paraId="2C7A2A47" w14:textId="105B67A5" w:rsidR="00E7197C" w:rsidRPr="00E60D49" w:rsidRDefault="00E7197C" w:rsidP="00E7197C">
            <w:pPr>
              <w:pStyle w:val="Body"/>
              <w:rPr>
                <w:sz w:val="16"/>
                <w:szCs w:val="16"/>
                <w:lang w:val="en-GB"/>
              </w:rPr>
            </w:pPr>
            <w:r w:rsidRPr="00E60D49">
              <w:rPr>
                <w:sz w:val="16"/>
                <w:szCs w:val="16"/>
                <w:lang w:val="en-GB"/>
              </w:rPr>
              <w:t>blocking the cells that break down bone [</w:t>
            </w:r>
            <w:r w:rsidR="00BB2AFF">
              <w:rPr>
                <w:sz w:val="16"/>
                <w:szCs w:val="16"/>
                <w:lang w:val="en-GB"/>
              </w:rPr>
              <w:t>33</w:t>
            </w:r>
            <w:r w:rsidRPr="00E60D49">
              <w:rPr>
                <w:sz w:val="16"/>
                <w:szCs w:val="16"/>
                <w:lang w:val="en-GB"/>
              </w:rPr>
              <w:t>]</w:t>
            </w:r>
          </w:p>
          <w:p w14:paraId="65B4A508" w14:textId="3064E18C" w:rsidR="00E7197C" w:rsidRPr="00E60D49" w:rsidRDefault="00E7197C" w:rsidP="00E7197C">
            <w:pPr>
              <w:pStyle w:val="Body"/>
              <w:rPr>
                <w:sz w:val="16"/>
                <w:szCs w:val="16"/>
                <w:lang w:val="en-GB"/>
              </w:rPr>
            </w:pPr>
            <w:r w:rsidRPr="00E60D49">
              <w:rPr>
                <w:sz w:val="16"/>
                <w:szCs w:val="16"/>
                <w:lang w:val="en-GB"/>
              </w:rPr>
              <w:t>limits the activity of cells (osteoclasts) that break down old bone materia</w:t>
            </w:r>
            <w:r w:rsidRPr="00877DBA">
              <w:rPr>
                <w:sz w:val="16"/>
                <w:szCs w:val="16"/>
                <w:lang w:val="en-GB"/>
              </w:rPr>
              <w:t>l [</w:t>
            </w:r>
            <w:r w:rsidR="00BB2AFF">
              <w:rPr>
                <w:sz w:val="16"/>
                <w:szCs w:val="16"/>
                <w:lang w:val="en-GB"/>
              </w:rPr>
              <w:t>29</w:t>
            </w:r>
            <w:r w:rsidRPr="00E60D49">
              <w:rPr>
                <w:sz w:val="16"/>
                <w:szCs w:val="16"/>
                <w:lang w:val="en-GB"/>
              </w:rPr>
              <w:t>]</w:t>
            </w:r>
          </w:p>
          <w:p w14:paraId="5E2C096F" w14:textId="292D7C92" w:rsidR="00E7197C" w:rsidRPr="00E60D49" w:rsidRDefault="00E7197C" w:rsidP="00E7197C">
            <w:pPr>
              <w:pStyle w:val="Body"/>
              <w:rPr>
                <w:sz w:val="16"/>
                <w:szCs w:val="16"/>
                <w:lang w:val="en-GB"/>
              </w:rPr>
            </w:pPr>
            <w:r w:rsidRPr="00E60D49">
              <w:rPr>
                <w:sz w:val="16"/>
                <w:szCs w:val="16"/>
                <w:lang w:val="en-GB"/>
              </w:rPr>
              <w:t>slowing down the cells which break down bone (osteoclasts) [</w:t>
            </w:r>
            <w:r w:rsidR="00BB2AFF">
              <w:rPr>
                <w:sz w:val="16"/>
                <w:szCs w:val="16"/>
                <w:lang w:val="en-GB"/>
              </w:rPr>
              <w:t>32</w:t>
            </w:r>
            <w:r w:rsidRPr="00E60D49">
              <w:rPr>
                <w:sz w:val="16"/>
                <w:szCs w:val="16"/>
                <w:lang w:val="en-GB"/>
              </w:rPr>
              <w:t>]</w:t>
            </w:r>
          </w:p>
          <w:p w14:paraId="5A72C5E2" w14:textId="5110B62B" w:rsidR="00E7197C" w:rsidRPr="00E60D49" w:rsidRDefault="00E7197C" w:rsidP="00E7197C">
            <w:pPr>
              <w:pStyle w:val="Body"/>
              <w:spacing w:line="240" w:lineRule="auto"/>
              <w:rPr>
                <w:sz w:val="16"/>
                <w:szCs w:val="16"/>
                <w:lang w:val="en-GB"/>
              </w:rPr>
            </w:pPr>
            <w:r w:rsidRPr="00E60D49">
              <w:rPr>
                <w:sz w:val="16"/>
                <w:szCs w:val="16"/>
                <w:lang w:val="en-GB"/>
              </w:rPr>
              <w:t>suppressing the cells that break down bone [</w:t>
            </w:r>
            <w:r w:rsidR="00BB2AFF">
              <w:rPr>
                <w:sz w:val="16"/>
                <w:szCs w:val="16"/>
                <w:lang w:val="en-GB"/>
              </w:rPr>
              <w:t>30</w:t>
            </w:r>
            <w:r w:rsidRPr="00E60D49">
              <w:rPr>
                <w:sz w:val="16"/>
                <w:szCs w:val="16"/>
                <w:lang w:val="en-GB"/>
              </w:rPr>
              <w:t>]</w:t>
            </w:r>
          </w:p>
          <w:p w14:paraId="001E51C9" w14:textId="77777777" w:rsidR="00E7197C" w:rsidRPr="00E60D49" w:rsidRDefault="00E7197C" w:rsidP="00E7197C">
            <w:pPr>
              <w:pStyle w:val="Body"/>
              <w:spacing w:line="240" w:lineRule="auto"/>
              <w:rPr>
                <w:b/>
                <w:bCs/>
                <w:sz w:val="16"/>
                <w:szCs w:val="16"/>
                <w:lang w:val="en-GB"/>
              </w:rPr>
            </w:pPr>
            <w:r w:rsidRPr="00E60D49">
              <w:rPr>
                <w:b/>
                <w:bCs/>
                <w:sz w:val="16"/>
                <w:szCs w:val="16"/>
                <w:lang w:val="en-GB"/>
              </w:rPr>
              <w:t>Fractures:</w:t>
            </w:r>
          </w:p>
          <w:p w14:paraId="263447F7" w14:textId="78CB072A" w:rsidR="00E7197C" w:rsidRPr="00E60D49" w:rsidRDefault="00E7197C" w:rsidP="00E7197C">
            <w:pPr>
              <w:pStyle w:val="Body"/>
              <w:spacing w:line="240" w:lineRule="auto"/>
              <w:rPr>
                <w:sz w:val="16"/>
                <w:szCs w:val="16"/>
                <w:lang w:val="en-GB"/>
              </w:rPr>
            </w:pPr>
            <w:r w:rsidRPr="00E60D49">
              <w:rPr>
                <w:sz w:val="16"/>
                <w:szCs w:val="16"/>
                <w:lang w:val="en-GB"/>
              </w:rPr>
              <w:t>‘reduce the risk’</w:t>
            </w:r>
            <w:r>
              <w:rPr>
                <w:sz w:val="16"/>
                <w:szCs w:val="16"/>
                <w:lang w:val="en-GB"/>
              </w:rPr>
              <w:t xml:space="preserve"> [</w:t>
            </w:r>
            <w:r w:rsidR="00BB2AFF">
              <w:rPr>
                <w:sz w:val="16"/>
                <w:szCs w:val="16"/>
                <w:lang w:val="en-GB"/>
              </w:rPr>
              <w:t>25-28</w:t>
            </w:r>
            <w:r>
              <w:rPr>
                <w:sz w:val="16"/>
                <w:szCs w:val="16"/>
                <w:lang w:val="en-GB"/>
              </w:rPr>
              <w:t xml:space="preserve">], </w:t>
            </w:r>
            <w:r w:rsidRPr="00E60D49">
              <w:rPr>
                <w:sz w:val="16"/>
                <w:szCs w:val="16"/>
                <w:lang w:val="en-GB"/>
              </w:rPr>
              <w:t>‘prevent’</w:t>
            </w:r>
            <w:r>
              <w:rPr>
                <w:sz w:val="16"/>
                <w:szCs w:val="16"/>
                <w:lang w:val="en-GB"/>
              </w:rPr>
              <w:t xml:space="preserve"> </w:t>
            </w:r>
            <w:r w:rsidRPr="00E60D49">
              <w:rPr>
                <w:sz w:val="16"/>
                <w:szCs w:val="16"/>
                <w:lang w:val="en-GB"/>
              </w:rPr>
              <w:t>[</w:t>
            </w:r>
            <w:r w:rsidR="00BB2AFF">
              <w:rPr>
                <w:sz w:val="16"/>
                <w:szCs w:val="16"/>
                <w:lang w:val="en-GB"/>
              </w:rPr>
              <w:t>26,27,29,31</w:t>
            </w:r>
            <w:r w:rsidRPr="00E60D49">
              <w:rPr>
                <w:sz w:val="16"/>
                <w:szCs w:val="16"/>
                <w:lang w:val="en-GB"/>
              </w:rPr>
              <w:t xml:space="preserve">] </w:t>
            </w:r>
            <w:r w:rsidR="00E21601">
              <w:rPr>
                <w:sz w:val="16"/>
                <w:szCs w:val="16"/>
                <w:lang w:val="en-GB"/>
              </w:rPr>
              <w:br/>
            </w:r>
            <w:r w:rsidR="00E21601">
              <w:rPr>
                <w:sz w:val="16"/>
                <w:szCs w:val="16"/>
                <w:lang w:val="en-GB"/>
              </w:rPr>
              <w:br/>
            </w:r>
            <w:r w:rsidR="00E21601" w:rsidRPr="00E21601">
              <w:rPr>
                <w:sz w:val="16"/>
                <w:szCs w:val="16"/>
                <w:lang w:val="en-GB"/>
              </w:rPr>
              <w:t>‘drug treatments reduce the risk of breaking a bone most effectively while you are taking them’</w:t>
            </w:r>
            <w:r w:rsidR="00E21601">
              <w:rPr>
                <w:sz w:val="16"/>
                <w:szCs w:val="16"/>
                <w:lang w:val="en-GB"/>
              </w:rPr>
              <w:t xml:space="preserve"> [2</w:t>
            </w:r>
            <w:r w:rsidR="00BB2AFF">
              <w:rPr>
                <w:sz w:val="16"/>
                <w:szCs w:val="16"/>
                <w:lang w:val="en-GB"/>
              </w:rPr>
              <w:t>9</w:t>
            </w:r>
            <w:r w:rsidR="00E21601">
              <w:rPr>
                <w:sz w:val="16"/>
                <w:szCs w:val="16"/>
                <w:lang w:val="en-GB"/>
              </w:rPr>
              <w:t>]</w:t>
            </w:r>
          </w:p>
          <w:p w14:paraId="3EB98E32" w14:textId="77777777" w:rsidR="00E7197C" w:rsidRPr="00E60D49" w:rsidRDefault="00E7197C" w:rsidP="00E7197C">
            <w:pPr>
              <w:pStyle w:val="Body"/>
              <w:spacing w:line="240" w:lineRule="auto"/>
              <w:rPr>
                <w:b/>
                <w:bCs/>
                <w:sz w:val="16"/>
                <w:szCs w:val="16"/>
                <w:lang w:val="en-GB"/>
              </w:rPr>
            </w:pPr>
            <w:r w:rsidRPr="00E60D49">
              <w:rPr>
                <w:b/>
                <w:bCs/>
                <w:sz w:val="16"/>
                <w:szCs w:val="16"/>
                <w:lang w:val="en-GB"/>
              </w:rPr>
              <w:lastRenderedPageBreak/>
              <w:t>Bone density:</w:t>
            </w:r>
          </w:p>
          <w:p w14:paraId="0D031EA2" w14:textId="3BB842C1" w:rsidR="00E7197C" w:rsidRPr="00E60D49" w:rsidRDefault="00E7197C" w:rsidP="00E7197C">
            <w:pPr>
              <w:pStyle w:val="Body"/>
              <w:spacing w:line="240" w:lineRule="auto"/>
              <w:rPr>
                <w:b/>
                <w:bCs/>
                <w:sz w:val="20"/>
                <w:szCs w:val="20"/>
                <w:lang w:val="en-GB"/>
              </w:rPr>
            </w:pPr>
            <w:r w:rsidRPr="00E60D49">
              <w:rPr>
                <w:sz w:val="16"/>
                <w:szCs w:val="16"/>
                <w:lang w:val="en-GB"/>
              </w:rPr>
              <w:t>‘increase’</w:t>
            </w:r>
            <w:r>
              <w:rPr>
                <w:sz w:val="16"/>
                <w:szCs w:val="16"/>
                <w:lang w:val="en-GB"/>
              </w:rPr>
              <w:t xml:space="preserve"> </w:t>
            </w:r>
            <w:r w:rsidRPr="00E60D49">
              <w:rPr>
                <w:sz w:val="16"/>
                <w:szCs w:val="16"/>
                <w:lang w:val="en-GB"/>
              </w:rPr>
              <w:t>[</w:t>
            </w:r>
            <w:r>
              <w:rPr>
                <w:sz w:val="16"/>
                <w:szCs w:val="16"/>
                <w:lang w:val="en-GB"/>
              </w:rPr>
              <w:t>2</w:t>
            </w:r>
            <w:r w:rsidR="00BB2AFF">
              <w:rPr>
                <w:sz w:val="16"/>
                <w:szCs w:val="16"/>
                <w:lang w:val="en-GB"/>
              </w:rPr>
              <w:t>7,28</w:t>
            </w:r>
            <w:r>
              <w:rPr>
                <w:sz w:val="16"/>
                <w:szCs w:val="16"/>
                <w:lang w:val="en-GB"/>
              </w:rPr>
              <w:t>], ‘maintains’ [</w:t>
            </w:r>
            <w:r w:rsidR="00BB2AFF">
              <w:rPr>
                <w:sz w:val="16"/>
                <w:szCs w:val="16"/>
                <w:lang w:val="en-GB"/>
              </w:rPr>
              <w:t>26</w:t>
            </w:r>
            <w:r>
              <w:rPr>
                <w:sz w:val="16"/>
                <w:szCs w:val="16"/>
                <w:lang w:val="en-GB"/>
              </w:rPr>
              <w:t>]</w:t>
            </w:r>
          </w:p>
        </w:tc>
        <w:tc>
          <w:tcPr>
            <w:tcW w:w="1047" w:type="pct"/>
            <w:gridSpan w:val="2"/>
            <w:tcBorders>
              <w:top w:val="single" w:sz="4" w:space="0" w:color="000000"/>
              <w:left w:val="single" w:sz="4" w:space="0" w:color="auto"/>
              <w:bottom w:val="single" w:sz="4" w:space="0" w:color="000000"/>
              <w:right w:val="single" w:sz="4" w:space="0" w:color="auto"/>
            </w:tcBorders>
            <w:shd w:val="clear" w:color="auto" w:fill="auto"/>
          </w:tcPr>
          <w:p w14:paraId="0FB6BA2A" w14:textId="77777777" w:rsidR="00E7197C" w:rsidRPr="00E60D49" w:rsidRDefault="00E7197C" w:rsidP="00E7197C">
            <w:pPr>
              <w:pStyle w:val="Body"/>
              <w:rPr>
                <w:sz w:val="16"/>
                <w:szCs w:val="16"/>
                <w:lang w:val="en-GB"/>
              </w:rPr>
            </w:pPr>
            <w:r w:rsidRPr="00E60D49">
              <w:rPr>
                <w:sz w:val="16"/>
                <w:szCs w:val="16"/>
                <w:lang w:val="en-GB"/>
              </w:rPr>
              <w:lastRenderedPageBreak/>
              <w:t>Renew and restore are misleading terms</w:t>
            </w:r>
            <w:r>
              <w:rPr>
                <w:sz w:val="16"/>
                <w:szCs w:val="16"/>
                <w:lang w:val="en-GB"/>
              </w:rPr>
              <w:t>.</w:t>
            </w:r>
          </w:p>
          <w:p w14:paraId="701090CE" w14:textId="77777777" w:rsidR="00E7197C" w:rsidRPr="00E60D49" w:rsidRDefault="00E7197C" w:rsidP="00E7197C">
            <w:pPr>
              <w:pStyle w:val="Body"/>
              <w:rPr>
                <w:sz w:val="16"/>
                <w:szCs w:val="16"/>
                <w:lang w:val="en-GB"/>
              </w:rPr>
            </w:pPr>
          </w:p>
          <w:p w14:paraId="46902DD7" w14:textId="77777777" w:rsidR="00E7197C" w:rsidRPr="00E60D49" w:rsidRDefault="00E7197C" w:rsidP="00E7197C">
            <w:pPr>
              <w:pStyle w:val="Body"/>
              <w:rPr>
                <w:sz w:val="16"/>
                <w:szCs w:val="16"/>
                <w:lang w:val="en-GB"/>
              </w:rPr>
            </w:pPr>
            <w:r w:rsidRPr="00E60D49">
              <w:rPr>
                <w:sz w:val="16"/>
                <w:szCs w:val="16"/>
                <w:lang w:val="en-GB"/>
              </w:rPr>
              <w:t>Prevent facture is inaccurate and will lead to high expectations of treatment</w:t>
            </w:r>
            <w:r>
              <w:rPr>
                <w:sz w:val="16"/>
                <w:szCs w:val="16"/>
                <w:lang w:val="en-GB"/>
              </w:rPr>
              <w:t>.</w:t>
            </w:r>
          </w:p>
          <w:p w14:paraId="4BBAF7A1" w14:textId="243B6673" w:rsidR="00E7197C" w:rsidRPr="00E60D49" w:rsidRDefault="00E7197C" w:rsidP="00E7197C">
            <w:pPr>
              <w:pStyle w:val="Body"/>
              <w:spacing w:line="240" w:lineRule="auto"/>
              <w:rPr>
                <w:b/>
                <w:bCs/>
                <w:sz w:val="20"/>
                <w:szCs w:val="20"/>
                <w:lang w:val="en-GB"/>
              </w:rPr>
            </w:pPr>
            <w:r w:rsidRPr="00E60D49">
              <w:rPr>
                <w:sz w:val="16"/>
                <w:szCs w:val="16"/>
                <w:lang w:val="en-GB"/>
              </w:rPr>
              <w:t xml:space="preserve"> </w:t>
            </w:r>
          </w:p>
        </w:tc>
        <w:tc>
          <w:tcPr>
            <w:tcW w:w="1091" w:type="pct"/>
            <w:gridSpan w:val="3"/>
            <w:tcBorders>
              <w:top w:val="single" w:sz="4" w:space="0" w:color="000000"/>
              <w:left w:val="single" w:sz="4" w:space="0" w:color="auto"/>
              <w:bottom w:val="single" w:sz="4" w:space="0" w:color="000000"/>
              <w:right w:val="nil"/>
            </w:tcBorders>
            <w:shd w:val="clear" w:color="auto" w:fill="auto"/>
          </w:tcPr>
          <w:p w14:paraId="527D5D71" w14:textId="77777777" w:rsidR="00E7197C" w:rsidRPr="00E60D49" w:rsidRDefault="00E7197C" w:rsidP="00E7197C">
            <w:pPr>
              <w:pStyle w:val="Body"/>
              <w:rPr>
                <w:sz w:val="16"/>
                <w:szCs w:val="16"/>
                <w:lang w:val="en-GB"/>
              </w:rPr>
            </w:pPr>
            <w:r w:rsidRPr="00E60D49">
              <w:rPr>
                <w:sz w:val="16"/>
                <w:szCs w:val="16"/>
                <w:lang w:val="en-GB"/>
              </w:rPr>
              <w:t>National guidelines important to include to give confidence</w:t>
            </w:r>
            <w:r>
              <w:rPr>
                <w:sz w:val="16"/>
                <w:szCs w:val="16"/>
                <w:lang w:val="en-GB"/>
              </w:rPr>
              <w:t>.</w:t>
            </w:r>
          </w:p>
          <w:p w14:paraId="2E76962A" w14:textId="0CFA2F92" w:rsidR="00E7197C" w:rsidRPr="00E60D49" w:rsidRDefault="00E7197C" w:rsidP="00E7197C">
            <w:pPr>
              <w:pStyle w:val="Body"/>
              <w:rPr>
                <w:sz w:val="16"/>
                <w:szCs w:val="16"/>
                <w:lang w:val="en-GB"/>
              </w:rPr>
            </w:pPr>
            <w:r>
              <w:rPr>
                <w:sz w:val="16"/>
                <w:szCs w:val="16"/>
                <w:lang w:val="en-GB"/>
              </w:rPr>
              <w:t>I</w:t>
            </w:r>
            <w:r w:rsidRPr="00E60D49">
              <w:rPr>
                <w:sz w:val="16"/>
                <w:szCs w:val="16"/>
                <w:lang w:val="en-GB"/>
              </w:rPr>
              <w:t>mportant to combine lifestyle management and medicine in partnership/integrated approach.</w:t>
            </w:r>
          </w:p>
          <w:p w14:paraId="166B8222" w14:textId="77777777" w:rsidR="00E7197C" w:rsidRPr="00E60D49" w:rsidRDefault="00E7197C" w:rsidP="00E7197C">
            <w:pPr>
              <w:pStyle w:val="Body"/>
              <w:rPr>
                <w:sz w:val="16"/>
                <w:szCs w:val="16"/>
                <w:lang w:val="en-GB"/>
              </w:rPr>
            </w:pPr>
            <w:r w:rsidRPr="00E60D49">
              <w:rPr>
                <w:sz w:val="16"/>
                <w:szCs w:val="16"/>
                <w:lang w:val="en-GB"/>
              </w:rPr>
              <w:t>The focus is not about returning BMD to normal but prevention. Strengthen bones is the most accurate easily understandable statement for patients. Benefits of fracture reduction are better than the BMD improvement. ‘Lower is a more understandable word than reduce’.</w:t>
            </w:r>
          </w:p>
          <w:p w14:paraId="7C05813D" w14:textId="356C00A9" w:rsidR="00E7197C" w:rsidRPr="00E60D49" w:rsidRDefault="00E7197C" w:rsidP="00E7197C">
            <w:pPr>
              <w:pStyle w:val="Body"/>
              <w:spacing w:line="240" w:lineRule="auto"/>
              <w:rPr>
                <w:b/>
                <w:bCs/>
                <w:sz w:val="20"/>
                <w:szCs w:val="20"/>
                <w:lang w:val="en-GB"/>
              </w:rPr>
            </w:pPr>
            <w:r w:rsidRPr="00E60D49">
              <w:rPr>
                <w:sz w:val="16"/>
                <w:szCs w:val="16"/>
                <w:lang w:val="en-GB"/>
              </w:rPr>
              <w:t>Medication can be empowering as gives confidence.</w:t>
            </w:r>
          </w:p>
        </w:tc>
      </w:tr>
      <w:tr w:rsidR="00606680" w:rsidRPr="00E60D49" w14:paraId="6EFE2E4B" w14:textId="77777777" w:rsidTr="00E7197C">
        <w:trPr>
          <w:trHeight w:val="2083"/>
        </w:trPr>
        <w:tc>
          <w:tcPr>
            <w:tcW w:w="514" w:type="pct"/>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37E3B65" w14:textId="77777777" w:rsidR="00606680" w:rsidRPr="00E60D49" w:rsidRDefault="00606680" w:rsidP="00DA4380">
            <w:pPr>
              <w:pStyle w:val="Body"/>
              <w:rPr>
                <w:sz w:val="20"/>
                <w:szCs w:val="20"/>
                <w:lang w:val="en-GB"/>
              </w:rPr>
            </w:pPr>
            <w:r w:rsidRPr="00E60D49">
              <w:rPr>
                <w:sz w:val="16"/>
                <w:szCs w:val="16"/>
                <w:lang w:val="en-GB"/>
              </w:rPr>
              <w:t>How to take bisphosphonates</w:t>
            </w:r>
          </w:p>
        </w:tc>
        <w:tc>
          <w:tcPr>
            <w:tcW w:w="23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95F3E" w14:textId="77777777" w:rsidR="00606680" w:rsidRPr="00E60D49" w:rsidRDefault="00606680" w:rsidP="00DA4380">
            <w:pPr>
              <w:pStyle w:val="Body"/>
              <w:spacing w:line="240" w:lineRule="auto"/>
              <w:rPr>
                <w:b/>
                <w:bCs/>
                <w:sz w:val="16"/>
                <w:szCs w:val="16"/>
                <w:lang w:val="en-GB"/>
              </w:rPr>
            </w:pPr>
            <w:r w:rsidRPr="00E60D49">
              <w:rPr>
                <w:b/>
                <w:bCs/>
                <w:sz w:val="16"/>
                <w:szCs w:val="16"/>
                <w:lang w:val="en-GB"/>
              </w:rPr>
              <w:t xml:space="preserve">How much water to </w:t>
            </w:r>
            <w:proofErr w:type="gramStart"/>
            <w:r w:rsidRPr="00E60D49">
              <w:rPr>
                <w:b/>
                <w:bCs/>
                <w:sz w:val="16"/>
                <w:szCs w:val="16"/>
                <w:lang w:val="en-GB"/>
              </w:rPr>
              <w:t>drink:</w:t>
            </w:r>
            <w:proofErr w:type="gramEnd"/>
          </w:p>
          <w:p w14:paraId="46033401" w14:textId="742DB6E7" w:rsidR="00606680" w:rsidRPr="00E60D49" w:rsidRDefault="00606680" w:rsidP="00DA4380">
            <w:pPr>
              <w:pStyle w:val="Body"/>
              <w:spacing w:line="240" w:lineRule="auto"/>
              <w:rPr>
                <w:sz w:val="16"/>
                <w:szCs w:val="16"/>
                <w:lang w:val="en-GB"/>
              </w:rPr>
            </w:pPr>
            <w:r w:rsidRPr="00E60D49">
              <w:rPr>
                <w:sz w:val="16"/>
                <w:szCs w:val="16"/>
                <w:lang w:val="en-GB"/>
              </w:rPr>
              <w:t>‘1 glass’</w:t>
            </w:r>
            <w:r w:rsidR="00E97436">
              <w:rPr>
                <w:sz w:val="16"/>
                <w:szCs w:val="16"/>
                <w:lang w:val="en-GB"/>
              </w:rPr>
              <w:t xml:space="preserve"> </w:t>
            </w:r>
            <w:r w:rsidR="00E7197C">
              <w:rPr>
                <w:sz w:val="16"/>
                <w:szCs w:val="16"/>
                <w:lang w:val="en-GB"/>
              </w:rPr>
              <w:t>[</w:t>
            </w:r>
            <w:r w:rsidR="00BB2AFF">
              <w:rPr>
                <w:sz w:val="16"/>
                <w:szCs w:val="16"/>
                <w:lang w:val="en-GB"/>
              </w:rPr>
              <w:t>26,29</w:t>
            </w:r>
            <w:r w:rsidR="00E7197C">
              <w:rPr>
                <w:sz w:val="16"/>
                <w:szCs w:val="16"/>
                <w:lang w:val="en-GB"/>
              </w:rPr>
              <w:t xml:space="preserve">], </w:t>
            </w:r>
            <w:r w:rsidRPr="00E60D49">
              <w:rPr>
                <w:sz w:val="16"/>
                <w:szCs w:val="16"/>
                <w:lang w:val="en-GB"/>
              </w:rPr>
              <w:t>‘1 or 2 glasses’</w:t>
            </w:r>
            <w:r w:rsidR="00E97436">
              <w:rPr>
                <w:sz w:val="16"/>
                <w:szCs w:val="16"/>
                <w:lang w:val="en-GB"/>
              </w:rPr>
              <w:t xml:space="preserve"> </w:t>
            </w:r>
            <w:r w:rsidRPr="00E60D49">
              <w:rPr>
                <w:sz w:val="16"/>
                <w:szCs w:val="16"/>
                <w:lang w:val="en-GB"/>
              </w:rPr>
              <w:t>[</w:t>
            </w:r>
            <w:r w:rsidR="00BB2AFF">
              <w:rPr>
                <w:sz w:val="16"/>
                <w:szCs w:val="16"/>
                <w:lang w:val="en-GB"/>
              </w:rPr>
              <w:t>27,28</w:t>
            </w:r>
            <w:r w:rsidRPr="00E60D49">
              <w:rPr>
                <w:sz w:val="16"/>
                <w:szCs w:val="16"/>
                <w:lang w:val="en-GB"/>
              </w:rPr>
              <w:t xml:space="preserve">] </w:t>
            </w:r>
          </w:p>
          <w:p w14:paraId="03EED838" w14:textId="77777777" w:rsidR="00606680" w:rsidRPr="00E60D49" w:rsidRDefault="00606680" w:rsidP="00DA4380">
            <w:pPr>
              <w:pStyle w:val="Body"/>
              <w:spacing w:line="240" w:lineRule="auto"/>
              <w:rPr>
                <w:b/>
                <w:bCs/>
                <w:sz w:val="16"/>
                <w:szCs w:val="16"/>
                <w:lang w:val="en-GB"/>
              </w:rPr>
            </w:pPr>
            <w:r w:rsidRPr="00E60D49">
              <w:rPr>
                <w:b/>
                <w:bCs/>
                <w:sz w:val="16"/>
                <w:szCs w:val="16"/>
                <w:lang w:val="en-GB"/>
              </w:rPr>
              <w:t xml:space="preserve">How long to avoid food and </w:t>
            </w:r>
            <w:proofErr w:type="gramStart"/>
            <w:r w:rsidRPr="00E60D49">
              <w:rPr>
                <w:b/>
                <w:bCs/>
                <w:sz w:val="16"/>
                <w:szCs w:val="16"/>
                <w:lang w:val="en-GB"/>
              </w:rPr>
              <w:t>drink:</w:t>
            </w:r>
            <w:proofErr w:type="gramEnd"/>
          </w:p>
          <w:p w14:paraId="034A3041" w14:textId="008B666A" w:rsidR="00606680" w:rsidRPr="00E60D49" w:rsidRDefault="00E7197C" w:rsidP="00DA4380">
            <w:pPr>
              <w:pStyle w:val="Body"/>
              <w:spacing w:line="240" w:lineRule="auto"/>
              <w:rPr>
                <w:sz w:val="16"/>
                <w:szCs w:val="16"/>
                <w:lang w:val="en-GB"/>
              </w:rPr>
            </w:pPr>
            <w:r>
              <w:rPr>
                <w:sz w:val="16"/>
                <w:szCs w:val="16"/>
                <w:lang w:val="en-GB"/>
              </w:rPr>
              <w:t>30 mins [2</w:t>
            </w:r>
            <w:r w:rsidR="00BB2AFF">
              <w:rPr>
                <w:sz w:val="16"/>
                <w:szCs w:val="16"/>
                <w:lang w:val="en-GB"/>
              </w:rPr>
              <w:t>7,28</w:t>
            </w:r>
            <w:r>
              <w:rPr>
                <w:sz w:val="16"/>
                <w:szCs w:val="16"/>
                <w:lang w:val="en-GB"/>
              </w:rPr>
              <w:t xml:space="preserve">], </w:t>
            </w:r>
            <w:r w:rsidR="00606680" w:rsidRPr="00E60D49">
              <w:rPr>
                <w:sz w:val="16"/>
                <w:szCs w:val="16"/>
                <w:lang w:val="en-GB"/>
              </w:rPr>
              <w:t>30 mins – 1 hour</w:t>
            </w:r>
            <w:r w:rsidR="00E97436">
              <w:rPr>
                <w:sz w:val="16"/>
                <w:szCs w:val="16"/>
                <w:lang w:val="en-GB"/>
              </w:rPr>
              <w:t xml:space="preserve"> </w:t>
            </w:r>
            <w:r>
              <w:rPr>
                <w:sz w:val="16"/>
                <w:szCs w:val="16"/>
                <w:lang w:val="en-GB"/>
              </w:rPr>
              <w:t>[2</w:t>
            </w:r>
            <w:r w:rsidR="00BB2AFF">
              <w:rPr>
                <w:sz w:val="16"/>
                <w:szCs w:val="16"/>
                <w:lang w:val="en-GB"/>
              </w:rPr>
              <w:t>5</w:t>
            </w:r>
            <w:r>
              <w:rPr>
                <w:sz w:val="16"/>
                <w:szCs w:val="16"/>
                <w:lang w:val="en-GB"/>
              </w:rPr>
              <w:t xml:space="preserve">], </w:t>
            </w:r>
            <w:r w:rsidR="00606680" w:rsidRPr="00E60D49">
              <w:rPr>
                <w:sz w:val="16"/>
                <w:szCs w:val="16"/>
                <w:lang w:val="en-GB"/>
              </w:rPr>
              <w:t>30 mins – 2 hours [</w:t>
            </w:r>
            <w:r w:rsidR="00BB2AFF">
              <w:rPr>
                <w:sz w:val="16"/>
                <w:szCs w:val="16"/>
                <w:lang w:val="en-GB"/>
              </w:rPr>
              <w:t>26,28</w:t>
            </w:r>
            <w:r w:rsidR="00606680" w:rsidRPr="00E60D49">
              <w:rPr>
                <w:sz w:val="16"/>
                <w:szCs w:val="16"/>
                <w:lang w:val="en-GB"/>
              </w:rPr>
              <w:t xml:space="preserve">] </w:t>
            </w:r>
          </w:p>
          <w:p w14:paraId="5029CDFB" w14:textId="77777777" w:rsidR="00606680" w:rsidRPr="00E60D49" w:rsidRDefault="00606680" w:rsidP="00DA4380">
            <w:pPr>
              <w:pStyle w:val="Body"/>
              <w:spacing w:line="240" w:lineRule="auto"/>
              <w:rPr>
                <w:b/>
                <w:bCs/>
                <w:sz w:val="16"/>
                <w:szCs w:val="16"/>
                <w:lang w:val="en-GB"/>
              </w:rPr>
            </w:pPr>
            <w:r w:rsidRPr="00E60D49">
              <w:rPr>
                <w:b/>
                <w:bCs/>
                <w:sz w:val="16"/>
                <w:szCs w:val="16"/>
                <w:lang w:val="en-GB"/>
              </w:rPr>
              <w:t xml:space="preserve">How long to stay </w:t>
            </w:r>
            <w:proofErr w:type="gramStart"/>
            <w:r w:rsidRPr="00E60D49">
              <w:rPr>
                <w:b/>
                <w:bCs/>
                <w:sz w:val="16"/>
                <w:szCs w:val="16"/>
                <w:lang w:val="en-GB"/>
              </w:rPr>
              <w:t>upright:</w:t>
            </w:r>
            <w:proofErr w:type="gramEnd"/>
          </w:p>
          <w:p w14:paraId="3CE9DFD1" w14:textId="177E9698" w:rsidR="00606680" w:rsidRPr="00E7197C" w:rsidRDefault="00E7197C" w:rsidP="00DA4380">
            <w:pPr>
              <w:pStyle w:val="Body"/>
              <w:spacing w:line="240" w:lineRule="auto"/>
              <w:rPr>
                <w:sz w:val="16"/>
                <w:szCs w:val="16"/>
                <w:lang w:val="en-GB"/>
              </w:rPr>
            </w:pPr>
            <w:r>
              <w:rPr>
                <w:sz w:val="16"/>
                <w:szCs w:val="16"/>
                <w:lang w:val="en-GB"/>
              </w:rPr>
              <w:t>30 mins [</w:t>
            </w:r>
            <w:r w:rsidR="00BB2AFF">
              <w:rPr>
                <w:sz w:val="16"/>
                <w:szCs w:val="16"/>
                <w:lang w:val="en-GB"/>
              </w:rPr>
              <w:t>26</w:t>
            </w:r>
            <w:r>
              <w:rPr>
                <w:sz w:val="16"/>
                <w:szCs w:val="16"/>
                <w:lang w:val="en-GB"/>
              </w:rPr>
              <w:t xml:space="preserve">], </w:t>
            </w:r>
            <w:r w:rsidR="00606680" w:rsidRPr="00E60D49">
              <w:rPr>
                <w:sz w:val="16"/>
                <w:szCs w:val="16"/>
                <w:lang w:val="en-GB"/>
              </w:rPr>
              <w:t>1 hour [</w:t>
            </w:r>
            <w:r w:rsidR="00BB2AFF">
              <w:rPr>
                <w:sz w:val="16"/>
                <w:szCs w:val="16"/>
                <w:lang w:val="en-GB"/>
              </w:rPr>
              <w:t>27,28,31</w:t>
            </w:r>
            <w:r w:rsidR="00606680" w:rsidRPr="00E60D49">
              <w:rPr>
                <w:sz w:val="16"/>
                <w:szCs w:val="16"/>
                <w:lang w:val="en-GB"/>
              </w:rPr>
              <w:t xml:space="preserve">] </w:t>
            </w:r>
          </w:p>
        </w:tc>
        <w:tc>
          <w:tcPr>
            <w:tcW w:w="1075"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C2DB7" w14:textId="77777777" w:rsidR="00606680" w:rsidRPr="00E60D49" w:rsidRDefault="00606680" w:rsidP="00DA4380">
            <w:pPr>
              <w:rPr>
                <w:sz w:val="22"/>
                <w:szCs w:val="22"/>
                <w:lang w:val="en-GB"/>
              </w:rPr>
            </w:pPr>
          </w:p>
        </w:tc>
        <w:tc>
          <w:tcPr>
            <w:tcW w:w="1063" w:type="pct"/>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66B2A8AF" w14:textId="77777777" w:rsidR="00606680" w:rsidRPr="00E60D49" w:rsidRDefault="00606680" w:rsidP="00DA4380">
            <w:pPr>
              <w:rPr>
                <w:sz w:val="22"/>
                <w:szCs w:val="22"/>
                <w:lang w:val="en-GB"/>
              </w:rPr>
            </w:pPr>
          </w:p>
        </w:tc>
      </w:tr>
    </w:tbl>
    <w:p w14:paraId="5C2CC6ED" w14:textId="77777777" w:rsidR="00766FF7" w:rsidRPr="00606680" w:rsidRDefault="00766FF7">
      <w:pPr>
        <w:pStyle w:val="Body"/>
        <w:widowControl w:val="0"/>
        <w:spacing w:line="240" w:lineRule="auto"/>
        <w:rPr>
          <w:lang w:val="en-GB"/>
        </w:rPr>
      </w:pPr>
    </w:p>
    <w:p w14:paraId="3CD8518F" w14:textId="77777777" w:rsidR="00766FF7" w:rsidRPr="00606680" w:rsidRDefault="00766FF7">
      <w:pPr>
        <w:pStyle w:val="Body"/>
        <w:rPr>
          <w:lang w:val="en-GB"/>
        </w:rPr>
      </w:pPr>
    </w:p>
    <w:sectPr w:rsidR="00766FF7" w:rsidRPr="00606680" w:rsidSect="00BB2AFF">
      <w:type w:val="continuous"/>
      <w:pgSz w:w="16840" w:h="11900" w:orient="landscape"/>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03FB4" w14:textId="77777777" w:rsidR="00A610A4" w:rsidRDefault="00A610A4">
      <w:r>
        <w:separator/>
      </w:r>
    </w:p>
  </w:endnote>
  <w:endnote w:type="continuationSeparator" w:id="0">
    <w:p w14:paraId="00A8D8D0" w14:textId="77777777" w:rsidR="00A610A4" w:rsidRDefault="00A6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8250087"/>
      <w:docPartObj>
        <w:docPartGallery w:val="Page Numbers (Bottom of Page)"/>
        <w:docPartUnique/>
      </w:docPartObj>
    </w:sdtPr>
    <w:sdtEndPr>
      <w:rPr>
        <w:noProof/>
      </w:rPr>
    </w:sdtEndPr>
    <w:sdtContent>
      <w:p w14:paraId="2E554A53" w14:textId="3DA7A9E7" w:rsidR="00A610A4" w:rsidRDefault="00A610A4">
        <w:pPr>
          <w:pStyle w:val="Footer"/>
          <w:jc w:val="right"/>
        </w:pPr>
        <w:r>
          <w:fldChar w:fldCharType="begin"/>
        </w:r>
        <w:r>
          <w:instrText xml:space="preserve"> PAGE   \* MERGEFORMAT </w:instrText>
        </w:r>
        <w:r>
          <w:fldChar w:fldCharType="separate"/>
        </w:r>
        <w:r w:rsidR="00840A4C">
          <w:rPr>
            <w:noProof/>
          </w:rPr>
          <w:t>33</w:t>
        </w:r>
        <w:r>
          <w:rPr>
            <w:noProof/>
          </w:rPr>
          <w:fldChar w:fldCharType="end"/>
        </w:r>
      </w:p>
    </w:sdtContent>
  </w:sdt>
  <w:p w14:paraId="72B73AD1" w14:textId="77777777" w:rsidR="00A610A4" w:rsidRDefault="00A61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076CD" w14:textId="77777777" w:rsidR="00A610A4" w:rsidRDefault="00A610A4">
      <w:r>
        <w:separator/>
      </w:r>
    </w:p>
  </w:footnote>
  <w:footnote w:type="continuationSeparator" w:id="0">
    <w:p w14:paraId="1A997024" w14:textId="77777777" w:rsidR="00A610A4" w:rsidRDefault="00A610A4">
      <w:r>
        <w:continuationSeparator/>
      </w:r>
    </w:p>
  </w:footnote>
  <w:footnote w:id="1">
    <w:p w14:paraId="5AF821D0" w14:textId="78175485" w:rsidR="00A610A4" w:rsidRDefault="00A610A4">
      <w:pPr>
        <w:pStyle w:val="FootnoteText"/>
      </w:pPr>
      <w:r>
        <w:rPr>
          <w:rStyle w:val="FootnoteReference"/>
        </w:rPr>
        <w:footnoteRef/>
      </w:r>
      <w:r>
        <w:t xml:space="preserve"> Word Count of extracted data</w:t>
      </w:r>
    </w:p>
  </w:footnote>
  <w:footnote w:id="2">
    <w:p w14:paraId="08D72908" w14:textId="3B38DA52" w:rsidR="00A610A4" w:rsidRDefault="00A610A4">
      <w:pPr>
        <w:pStyle w:val="FootnoteText"/>
      </w:pPr>
      <w:r>
        <w:rPr>
          <w:rStyle w:val="FootnoteReference"/>
        </w:rPr>
        <w:footnoteRef/>
      </w:r>
      <w:r>
        <w:t xml:space="preserve"> Formally National Osteoporosis Society</w:t>
      </w:r>
    </w:p>
  </w:footnote>
  <w:footnote w:id="3">
    <w:p w14:paraId="4DD42A3C" w14:textId="38438E67" w:rsidR="00A610A4" w:rsidRDefault="00A610A4">
      <w:pPr>
        <w:pStyle w:val="FootnoteText"/>
      </w:pPr>
      <w:r>
        <w:rPr>
          <w:rStyle w:val="FootnoteReference"/>
        </w:rPr>
        <w:footnoteRef/>
      </w:r>
      <w:r>
        <w:t xml:space="preserve"> Formally Arthritis Research UK</w:t>
      </w:r>
    </w:p>
  </w:footnote>
  <w:footnote w:id="4">
    <w:p w14:paraId="1236A381" w14:textId="74FF9AB3" w:rsidR="00A610A4" w:rsidRDefault="00A610A4">
      <w:pPr>
        <w:pStyle w:val="FootnoteText"/>
      </w:pPr>
      <w:r>
        <w:rPr>
          <w:rStyle w:val="FootnoteReference"/>
        </w:rPr>
        <w:footnoteRef/>
      </w:r>
      <w:r>
        <w:t xml:space="preserve"> </w:t>
      </w:r>
      <w:r w:rsidRPr="00606680">
        <w:t xml:space="preserve">Indicates a score within acceptable limits (FRE &gt; 60, FKGL &lt; </w:t>
      </w:r>
      <w:r>
        <w:t>6</w:t>
      </w:r>
      <w:r w:rsidRPr="00606680">
        <w:t>)</w:t>
      </w:r>
    </w:p>
  </w:footnote>
  <w:footnote w:id="5">
    <w:p w14:paraId="739276DC" w14:textId="6E17D858" w:rsidR="00A610A4" w:rsidRDefault="00A610A4">
      <w:pPr>
        <w:pStyle w:val="FootnoteText"/>
      </w:pPr>
      <w:r>
        <w:rPr>
          <w:rStyle w:val="FootnoteReference"/>
        </w:rPr>
        <w:footnoteRef/>
      </w:r>
      <w:r>
        <w:t xml:space="preserve"> Indicates result from single assessment, not mean, due to insufficient text for 3 assessments.</w:t>
      </w:r>
    </w:p>
    <w:p w14:paraId="23D39118" w14:textId="06721991" w:rsidR="00A610A4" w:rsidRDefault="00A610A4">
      <w:pPr>
        <w:pStyle w:val="FootnoteText"/>
      </w:pPr>
      <w:r>
        <w:t>W- Webpage, L- Leaflet, V-Video</w:t>
      </w:r>
    </w:p>
  </w:footnote>
  <w:footnote w:id="6">
    <w:p w14:paraId="5D4F4DEC" w14:textId="607ED6FA" w:rsidR="00A610A4" w:rsidRDefault="00A610A4">
      <w:pPr>
        <w:pStyle w:val="FootnoteText"/>
      </w:pPr>
      <w:r>
        <w:rPr>
          <w:rStyle w:val="FootnoteReference"/>
        </w:rPr>
        <w:footnoteRef/>
      </w:r>
      <w:r>
        <w:t xml:space="preserve"> </w:t>
      </w:r>
      <w:r w:rsidRPr="00606680">
        <w:t>C of I: Conflict of Interest</w:t>
      </w:r>
    </w:p>
  </w:footnote>
  <w:footnote w:id="7">
    <w:p w14:paraId="06FC5E4B" w14:textId="7896D927" w:rsidR="00A610A4" w:rsidRDefault="00A610A4">
      <w:pPr>
        <w:pStyle w:val="FootnoteText"/>
      </w:pPr>
      <w:r>
        <w:rPr>
          <w:rStyle w:val="FootnoteReference"/>
        </w:rPr>
        <w:footnoteRef/>
      </w:r>
      <w:r>
        <w:t xml:space="preserve"> Percentage calculated from 9 resources even though some were rated as N/S or N/A.</w:t>
      </w:r>
    </w:p>
    <w:p w14:paraId="16B0782D" w14:textId="77777777" w:rsidR="00A610A4" w:rsidRDefault="00A610A4">
      <w:pPr>
        <w:pStyle w:val="FootnoteText"/>
      </w:pPr>
      <w:r w:rsidRPr="004F370F">
        <w:t xml:space="preserve">NS: Not Stated, relating to charitable or NHS resources </w:t>
      </w:r>
    </w:p>
    <w:p w14:paraId="4E15A13B" w14:textId="2095321E" w:rsidR="00A610A4" w:rsidRDefault="00A610A4">
      <w:pPr>
        <w:pStyle w:val="FootnoteText"/>
      </w:pPr>
      <w:r w:rsidRPr="004F370F">
        <w:t>N/A: Not applicable, when no diagrams were included and therefore could not be labelled.</w:t>
      </w:r>
      <w:r>
        <w:t xml:space="preserve"> W: Webpage, V: Video, L: Leaflet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714B1" w14:textId="77777777" w:rsidR="00A610A4" w:rsidRDefault="00A610A4">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92ABF"/>
    <w:multiLevelType w:val="hybridMultilevel"/>
    <w:tmpl w:val="5B8EF188"/>
    <w:lvl w:ilvl="0" w:tplc="99B2ECF0">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05236"/>
    <w:multiLevelType w:val="hybridMultilevel"/>
    <w:tmpl w:val="660E9964"/>
    <w:lvl w:ilvl="0" w:tplc="2228DF54">
      <w:start w:val="1"/>
      <w:numFmt w:val="bullet"/>
      <w:lvlText w:val="•"/>
      <w:lvlJc w:val="left"/>
      <w:pPr>
        <w:tabs>
          <w:tab w:val="num" w:pos="720"/>
        </w:tabs>
        <w:ind w:left="720" w:hanging="360"/>
      </w:pPr>
      <w:rPr>
        <w:rFonts w:ascii="Arial" w:hAnsi="Arial" w:hint="default"/>
      </w:rPr>
    </w:lvl>
    <w:lvl w:ilvl="1" w:tplc="3E000E80" w:tentative="1">
      <w:start w:val="1"/>
      <w:numFmt w:val="bullet"/>
      <w:lvlText w:val="•"/>
      <w:lvlJc w:val="left"/>
      <w:pPr>
        <w:tabs>
          <w:tab w:val="num" w:pos="1440"/>
        </w:tabs>
        <w:ind w:left="1440" w:hanging="360"/>
      </w:pPr>
      <w:rPr>
        <w:rFonts w:ascii="Arial" w:hAnsi="Arial" w:hint="default"/>
      </w:rPr>
    </w:lvl>
    <w:lvl w:ilvl="2" w:tplc="A484E63A" w:tentative="1">
      <w:start w:val="1"/>
      <w:numFmt w:val="bullet"/>
      <w:lvlText w:val="•"/>
      <w:lvlJc w:val="left"/>
      <w:pPr>
        <w:tabs>
          <w:tab w:val="num" w:pos="2160"/>
        </w:tabs>
        <w:ind w:left="2160" w:hanging="360"/>
      </w:pPr>
      <w:rPr>
        <w:rFonts w:ascii="Arial" w:hAnsi="Arial" w:hint="default"/>
      </w:rPr>
    </w:lvl>
    <w:lvl w:ilvl="3" w:tplc="055ABD04" w:tentative="1">
      <w:start w:val="1"/>
      <w:numFmt w:val="bullet"/>
      <w:lvlText w:val="•"/>
      <w:lvlJc w:val="left"/>
      <w:pPr>
        <w:tabs>
          <w:tab w:val="num" w:pos="2880"/>
        </w:tabs>
        <w:ind w:left="2880" w:hanging="360"/>
      </w:pPr>
      <w:rPr>
        <w:rFonts w:ascii="Arial" w:hAnsi="Arial" w:hint="default"/>
      </w:rPr>
    </w:lvl>
    <w:lvl w:ilvl="4" w:tplc="C1FA051C" w:tentative="1">
      <w:start w:val="1"/>
      <w:numFmt w:val="bullet"/>
      <w:lvlText w:val="•"/>
      <w:lvlJc w:val="left"/>
      <w:pPr>
        <w:tabs>
          <w:tab w:val="num" w:pos="3600"/>
        </w:tabs>
        <w:ind w:left="3600" w:hanging="360"/>
      </w:pPr>
      <w:rPr>
        <w:rFonts w:ascii="Arial" w:hAnsi="Arial" w:hint="default"/>
      </w:rPr>
    </w:lvl>
    <w:lvl w:ilvl="5" w:tplc="405A2796" w:tentative="1">
      <w:start w:val="1"/>
      <w:numFmt w:val="bullet"/>
      <w:lvlText w:val="•"/>
      <w:lvlJc w:val="left"/>
      <w:pPr>
        <w:tabs>
          <w:tab w:val="num" w:pos="4320"/>
        </w:tabs>
        <w:ind w:left="4320" w:hanging="360"/>
      </w:pPr>
      <w:rPr>
        <w:rFonts w:ascii="Arial" w:hAnsi="Arial" w:hint="default"/>
      </w:rPr>
    </w:lvl>
    <w:lvl w:ilvl="6" w:tplc="E8E88D66" w:tentative="1">
      <w:start w:val="1"/>
      <w:numFmt w:val="bullet"/>
      <w:lvlText w:val="•"/>
      <w:lvlJc w:val="left"/>
      <w:pPr>
        <w:tabs>
          <w:tab w:val="num" w:pos="5040"/>
        </w:tabs>
        <w:ind w:left="5040" w:hanging="360"/>
      </w:pPr>
      <w:rPr>
        <w:rFonts w:ascii="Arial" w:hAnsi="Arial" w:hint="default"/>
      </w:rPr>
    </w:lvl>
    <w:lvl w:ilvl="7" w:tplc="EE2EFB80" w:tentative="1">
      <w:start w:val="1"/>
      <w:numFmt w:val="bullet"/>
      <w:lvlText w:val="•"/>
      <w:lvlJc w:val="left"/>
      <w:pPr>
        <w:tabs>
          <w:tab w:val="num" w:pos="5760"/>
        </w:tabs>
        <w:ind w:left="5760" w:hanging="360"/>
      </w:pPr>
      <w:rPr>
        <w:rFonts w:ascii="Arial" w:hAnsi="Arial" w:hint="default"/>
      </w:rPr>
    </w:lvl>
    <w:lvl w:ilvl="8" w:tplc="033E9A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8109C4"/>
    <w:multiLevelType w:val="hybridMultilevel"/>
    <w:tmpl w:val="AE3808B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3D361108"/>
    <w:multiLevelType w:val="hybridMultilevel"/>
    <w:tmpl w:val="0C9E8E84"/>
    <w:lvl w:ilvl="0" w:tplc="04AA6610">
      <w:start w:val="1"/>
      <w:numFmt w:val="bullet"/>
      <w:lvlText w:val="•"/>
      <w:lvlJc w:val="left"/>
      <w:pPr>
        <w:tabs>
          <w:tab w:val="num" w:pos="720"/>
        </w:tabs>
        <w:ind w:left="720" w:hanging="360"/>
      </w:pPr>
      <w:rPr>
        <w:rFonts w:ascii="Arial" w:hAnsi="Arial" w:hint="default"/>
      </w:rPr>
    </w:lvl>
    <w:lvl w:ilvl="1" w:tplc="E39A32A6" w:tentative="1">
      <w:start w:val="1"/>
      <w:numFmt w:val="bullet"/>
      <w:lvlText w:val="•"/>
      <w:lvlJc w:val="left"/>
      <w:pPr>
        <w:tabs>
          <w:tab w:val="num" w:pos="1440"/>
        </w:tabs>
        <w:ind w:left="1440" w:hanging="360"/>
      </w:pPr>
      <w:rPr>
        <w:rFonts w:ascii="Arial" w:hAnsi="Arial" w:hint="default"/>
      </w:rPr>
    </w:lvl>
    <w:lvl w:ilvl="2" w:tplc="5554FFB0" w:tentative="1">
      <w:start w:val="1"/>
      <w:numFmt w:val="bullet"/>
      <w:lvlText w:val="•"/>
      <w:lvlJc w:val="left"/>
      <w:pPr>
        <w:tabs>
          <w:tab w:val="num" w:pos="2160"/>
        </w:tabs>
        <w:ind w:left="2160" w:hanging="360"/>
      </w:pPr>
      <w:rPr>
        <w:rFonts w:ascii="Arial" w:hAnsi="Arial" w:hint="default"/>
      </w:rPr>
    </w:lvl>
    <w:lvl w:ilvl="3" w:tplc="89AC28A0" w:tentative="1">
      <w:start w:val="1"/>
      <w:numFmt w:val="bullet"/>
      <w:lvlText w:val="•"/>
      <w:lvlJc w:val="left"/>
      <w:pPr>
        <w:tabs>
          <w:tab w:val="num" w:pos="2880"/>
        </w:tabs>
        <w:ind w:left="2880" w:hanging="360"/>
      </w:pPr>
      <w:rPr>
        <w:rFonts w:ascii="Arial" w:hAnsi="Arial" w:hint="default"/>
      </w:rPr>
    </w:lvl>
    <w:lvl w:ilvl="4" w:tplc="E23A6246" w:tentative="1">
      <w:start w:val="1"/>
      <w:numFmt w:val="bullet"/>
      <w:lvlText w:val="•"/>
      <w:lvlJc w:val="left"/>
      <w:pPr>
        <w:tabs>
          <w:tab w:val="num" w:pos="3600"/>
        </w:tabs>
        <w:ind w:left="3600" w:hanging="360"/>
      </w:pPr>
      <w:rPr>
        <w:rFonts w:ascii="Arial" w:hAnsi="Arial" w:hint="default"/>
      </w:rPr>
    </w:lvl>
    <w:lvl w:ilvl="5" w:tplc="8EF022E0" w:tentative="1">
      <w:start w:val="1"/>
      <w:numFmt w:val="bullet"/>
      <w:lvlText w:val="•"/>
      <w:lvlJc w:val="left"/>
      <w:pPr>
        <w:tabs>
          <w:tab w:val="num" w:pos="4320"/>
        </w:tabs>
        <w:ind w:left="4320" w:hanging="360"/>
      </w:pPr>
      <w:rPr>
        <w:rFonts w:ascii="Arial" w:hAnsi="Arial" w:hint="default"/>
      </w:rPr>
    </w:lvl>
    <w:lvl w:ilvl="6" w:tplc="42728DE4" w:tentative="1">
      <w:start w:val="1"/>
      <w:numFmt w:val="bullet"/>
      <w:lvlText w:val="•"/>
      <w:lvlJc w:val="left"/>
      <w:pPr>
        <w:tabs>
          <w:tab w:val="num" w:pos="5040"/>
        </w:tabs>
        <w:ind w:left="5040" w:hanging="360"/>
      </w:pPr>
      <w:rPr>
        <w:rFonts w:ascii="Arial" w:hAnsi="Arial" w:hint="default"/>
      </w:rPr>
    </w:lvl>
    <w:lvl w:ilvl="7" w:tplc="E9481EA2" w:tentative="1">
      <w:start w:val="1"/>
      <w:numFmt w:val="bullet"/>
      <w:lvlText w:val="•"/>
      <w:lvlJc w:val="left"/>
      <w:pPr>
        <w:tabs>
          <w:tab w:val="num" w:pos="5760"/>
        </w:tabs>
        <w:ind w:left="5760" w:hanging="360"/>
      </w:pPr>
      <w:rPr>
        <w:rFonts w:ascii="Arial" w:hAnsi="Arial" w:hint="default"/>
      </w:rPr>
    </w:lvl>
    <w:lvl w:ilvl="8" w:tplc="855216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EA58E9"/>
    <w:multiLevelType w:val="hybridMultilevel"/>
    <w:tmpl w:val="7CC4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8193"/>
  </w:hdrShapeDefaults>
  <w:footnotePr>
    <w:numFmt w:val="chicago"/>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FF7"/>
    <w:rsid w:val="0000214B"/>
    <w:rsid w:val="00002CA4"/>
    <w:rsid w:val="0000333F"/>
    <w:rsid w:val="000037FB"/>
    <w:rsid w:val="00010C6D"/>
    <w:rsid w:val="00011532"/>
    <w:rsid w:val="00016554"/>
    <w:rsid w:val="00020E3B"/>
    <w:rsid w:val="00040AEE"/>
    <w:rsid w:val="000441D1"/>
    <w:rsid w:val="00061CDA"/>
    <w:rsid w:val="000641A2"/>
    <w:rsid w:val="000641D7"/>
    <w:rsid w:val="00067E71"/>
    <w:rsid w:val="0007543F"/>
    <w:rsid w:val="00080629"/>
    <w:rsid w:val="000917D5"/>
    <w:rsid w:val="000A56A3"/>
    <w:rsid w:val="000B63FE"/>
    <w:rsid w:val="000D6B85"/>
    <w:rsid w:val="000F2398"/>
    <w:rsid w:val="001100E9"/>
    <w:rsid w:val="00111F67"/>
    <w:rsid w:val="00142B06"/>
    <w:rsid w:val="00147F14"/>
    <w:rsid w:val="00153C07"/>
    <w:rsid w:val="00180011"/>
    <w:rsid w:val="00181AAB"/>
    <w:rsid w:val="00185F75"/>
    <w:rsid w:val="001A0143"/>
    <w:rsid w:val="001A12D4"/>
    <w:rsid w:val="001A784F"/>
    <w:rsid w:val="001C35E3"/>
    <w:rsid w:val="001D0510"/>
    <w:rsid w:val="001D78DF"/>
    <w:rsid w:val="001E7B31"/>
    <w:rsid w:val="001F477A"/>
    <w:rsid w:val="001F4C16"/>
    <w:rsid w:val="00202269"/>
    <w:rsid w:val="00212143"/>
    <w:rsid w:val="002214F9"/>
    <w:rsid w:val="0022173B"/>
    <w:rsid w:val="00236945"/>
    <w:rsid w:val="00246CD3"/>
    <w:rsid w:val="00250303"/>
    <w:rsid w:val="00250683"/>
    <w:rsid w:val="0025259B"/>
    <w:rsid w:val="00253B37"/>
    <w:rsid w:val="002865AF"/>
    <w:rsid w:val="002868EF"/>
    <w:rsid w:val="002A5494"/>
    <w:rsid w:val="002B7A21"/>
    <w:rsid w:val="002C45CF"/>
    <w:rsid w:val="002F20AF"/>
    <w:rsid w:val="00303EBF"/>
    <w:rsid w:val="0031384B"/>
    <w:rsid w:val="003159AD"/>
    <w:rsid w:val="00315FA6"/>
    <w:rsid w:val="003160D0"/>
    <w:rsid w:val="00316C68"/>
    <w:rsid w:val="00332B2D"/>
    <w:rsid w:val="003361BC"/>
    <w:rsid w:val="00336420"/>
    <w:rsid w:val="00344E2C"/>
    <w:rsid w:val="00352F99"/>
    <w:rsid w:val="00370549"/>
    <w:rsid w:val="00372061"/>
    <w:rsid w:val="00376C65"/>
    <w:rsid w:val="00380D93"/>
    <w:rsid w:val="003B04C8"/>
    <w:rsid w:val="003B07DE"/>
    <w:rsid w:val="003B0D18"/>
    <w:rsid w:val="003B3484"/>
    <w:rsid w:val="003B6658"/>
    <w:rsid w:val="003C1502"/>
    <w:rsid w:val="003C4295"/>
    <w:rsid w:val="003D0436"/>
    <w:rsid w:val="003D3BD6"/>
    <w:rsid w:val="0040001A"/>
    <w:rsid w:val="004045D1"/>
    <w:rsid w:val="0040627C"/>
    <w:rsid w:val="00415592"/>
    <w:rsid w:val="00415FDA"/>
    <w:rsid w:val="004168C6"/>
    <w:rsid w:val="0043596A"/>
    <w:rsid w:val="00437409"/>
    <w:rsid w:val="00441E40"/>
    <w:rsid w:val="00450187"/>
    <w:rsid w:val="00466C24"/>
    <w:rsid w:val="0047270B"/>
    <w:rsid w:val="00473067"/>
    <w:rsid w:val="004815F7"/>
    <w:rsid w:val="004A0EF8"/>
    <w:rsid w:val="004A5669"/>
    <w:rsid w:val="004C61A1"/>
    <w:rsid w:val="004D040D"/>
    <w:rsid w:val="004E13A6"/>
    <w:rsid w:val="004E6EC1"/>
    <w:rsid w:val="004F10B2"/>
    <w:rsid w:val="00510026"/>
    <w:rsid w:val="00510567"/>
    <w:rsid w:val="00522256"/>
    <w:rsid w:val="005241E6"/>
    <w:rsid w:val="00552BE4"/>
    <w:rsid w:val="00574201"/>
    <w:rsid w:val="00582C50"/>
    <w:rsid w:val="005878FF"/>
    <w:rsid w:val="005A274A"/>
    <w:rsid w:val="005A4880"/>
    <w:rsid w:val="005C6D8E"/>
    <w:rsid w:val="005D513F"/>
    <w:rsid w:val="005F75DF"/>
    <w:rsid w:val="00606680"/>
    <w:rsid w:val="00634253"/>
    <w:rsid w:val="00636CE8"/>
    <w:rsid w:val="006410E4"/>
    <w:rsid w:val="00642D7D"/>
    <w:rsid w:val="00644FFF"/>
    <w:rsid w:val="00663763"/>
    <w:rsid w:val="00676807"/>
    <w:rsid w:val="00676F58"/>
    <w:rsid w:val="00681AB4"/>
    <w:rsid w:val="00682994"/>
    <w:rsid w:val="006C0B04"/>
    <w:rsid w:val="006C2068"/>
    <w:rsid w:val="006C2EBD"/>
    <w:rsid w:val="006E298D"/>
    <w:rsid w:val="006E3C32"/>
    <w:rsid w:val="006F6703"/>
    <w:rsid w:val="00700196"/>
    <w:rsid w:val="007111D9"/>
    <w:rsid w:val="0071466D"/>
    <w:rsid w:val="00716ACA"/>
    <w:rsid w:val="00724A98"/>
    <w:rsid w:val="00733917"/>
    <w:rsid w:val="00752AA6"/>
    <w:rsid w:val="00752D5F"/>
    <w:rsid w:val="00753D03"/>
    <w:rsid w:val="00756C6C"/>
    <w:rsid w:val="007638AC"/>
    <w:rsid w:val="00765CE9"/>
    <w:rsid w:val="00766FF7"/>
    <w:rsid w:val="007731BF"/>
    <w:rsid w:val="007944DE"/>
    <w:rsid w:val="007C434E"/>
    <w:rsid w:val="007C49A4"/>
    <w:rsid w:val="008031EC"/>
    <w:rsid w:val="00826D36"/>
    <w:rsid w:val="00833BB9"/>
    <w:rsid w:val="00840A4C"/>
    <w:rsid w:val="00841F9D"/>
    <w:rsid w:val="00842E10"/>
    <w:rsid w:val="00850F4D"/>
    <w:rsid w:val="00877DBA"/>
    <w:rsid w:val="00880B25"/>
    <w:rsid w:val="00885774"/>
    <w:rsid w:val="00893038"/>
    <w:rsid w:val="008935BF"/>
    <w:rsid w:val="008A6E4E"/>
    <w:rsid w:val="008B0F85"/>
    <w:rsid w:val="008B6714"/>
    <w:rsid w:val="008B6D80"/>
    <w:rsid w:val="008C5241"/>
    <w:rsid w:val="008E6A86"/>
    <w:rsid w:val="008F077C"/>
    <w:rsid w:val="008F1397"/>
    <w:rsid w:val="00916F31"/>
    <w:rsid w:val="00922F97"/>
    <w:rsid w:val="00923A2F"/>
    <w:rsid w:val="00937145"/>
    <w:rsid w:val="009437B6"/>
    <w:rsid w:val="009615BB"/>
    <w:rsid w:val="00976BA2"/>
    <w:rsid w:val="0099444A"/>
    <w:rsid w:val="00995653"/>
    <w:rsid w:val="009A6935"/>
    <w:rsid w:val="009D0560"/>
    <w:rsid w:val="009E59A7"/>
    <w:rsid w:val="00A22A61"/>
    <w:rsid w:val="00A34218"/>
    <w:rsid w:val="00A428FA"/>
    <w:rsid w:val="00A42C99"/>
    <w:rsid w:val="00A47A85"/>
    <w:rsid w:val="00A610A4"/>
    <w:rsid w:val="00A6254D"/>
    <w:rsid w:val="00A62F00"/>
    <w:rsid w:val="00A7434F"/>
    <w:rsid w:val="00A87396"/>
    <w:rsid w:val="00AA0B8A"/>
    <w:rsid w:val="00AA19F0"/>
    <w:rsid w:val="00AB314C"/>
    <w:rsid w:val="00AC2673"/>
    <w:rsid w:val="00AC3E22"/>
    <w:rsid w:val="00AE293B"/>
    <w:rsid w:val="00AE4B9D"/>
    <w:rsid w:val="00B025E5"/>
    <w:rsid w:val="00B114DA"/>
    <w:rsid w:val="00B20AE2"/>
    <w:rsid w:val="00B30913"/>
    <w:rsid w:val="00B438EF"/>
    <w:rsid w:val="00B448A3"/>
    <w:rsid w:val="00B464D6"/>
    <w:rsid w:val="00B71E37"/>
    <w:rsid w:val="00B9104D"/>
    <w:rsid w:val="00B97C34"/>
    <w:rsid w:val="00BA009D"/>
    <w:rsid w:val="00BA039A"/>
    <w:rsid w:val="00BA6991"/>
    <w:rsid w:val="00BB00B7"/>
    <w:rsid w:val="00BB2AFF"/>
    <w:rsid w:val="00BB5210"/>
    <w:rsid w:val="00BC04F0"/>
    <w:rsid w:val="00BD3164"/>
    <w:rsid w:val="00BD7A6D"/>
    <w:rsid w:val="00BF15A9"/>
    <w:rsid w:val="00C0003C"/>
    <w:rsid w:val="00C11796"/>
    <w:rsid w:val="00C37A5A"/>
    <w:rsid w:val="00C559AC"/>
    <w:rsid w:val="00C7754E"/>
    <w:rsid w:val="00C77CEA"/>
    <w:rsid w:val="00C86852"/>
    <w:rsid w:val="00C97510"/>
    <w:rsid w:val="00CB3953"/>
    <w:rsid w:val="00CB7878"/>
    <w:rsid w:val="00CD2BD0"/>
    <w:rsid w:val="00CE7D86"/>
    <w:rsid w:val="00CF06A2"/>
    <w:rsid w:val="00D05A7E"/>
    <w:rsid w:val="00D1683D"/>
    <w:rsid w:val="00D303DF"/>
    <w:rsid w:val="00D323C0"/>
    <w:rsid w:val="00D350E6"/>
    <w:rsid w:val="00D42011"/>
    <w:rsid w:val="00D45B6F"/>
    <w:rsid w:val="00D45FE0"/>
    <w:rsid w:val="00D60B8E"/>
    <w:rsid w:val="00D739B8"/>
    <w:rsid w:val="00DA4380"/>
    <w:rsid w:val="00DC0DE5"/>
    <w:rsid w:val="00DC533D"/>
    <w:rsid w:val="00DC60DD"/>
    <w:rsid w:val="00DD1CB3"/>
    <w:rsid w:val="00DE3361"/>
    <w:rsid w:val="00E0344F"/>
    <w:rsid w:val="00E21601"/>
    <w:rsid w:val="00E26D30"/>
    <w:rsid w:val="00E47496"/>
    <w:rsid w:val="00E7197C"/>
    <w:rsid w:val="00E800C2"/>
    <w:rsid w:val="00E87E2D"/>
    <w:rsid w:val="00E97436"/>
    <w:rsid w:val="00EB536F"/>
    <w:rsid w:val="00ED0753"/>
    <w:rsid w:val="00EE6D25"/>
    <w:rsid w:val="00EF70F8"/>
    <w:rsid w:val="00EF7660"/>
    <w:rsid w:val="00F04623"/>
    <w:rsid w:val="00F2175D"/>
    <w:rsid w:val="00F26BC7"/>
    <w:rsid w:val="00F4184B"/>
    <w:rsid w:val="00F4475B"/>
    <w:rsid w:val="00F50B33"/>
    <w:rsid w:val="00F55C33"/>
    <w:rsid w:val="00F6302D"/>
    <w:rsid w:val="00F70272"/>
    <w:rsid w:val="00F762A1"/>
    <w:rsid w:val="00F8166D"/>
    <w:rsid w:val="00F84059"/>
    <w:rsid w:val="00F933ED"/>
    <w:rsid w:val="00F93BC7"/>
    <w:rsid w:val="00FA16AC"/>
    <w:rsid w:val="00FA3D64"/>
    <w:rsid w:val="00FB1574"/>
    <w:rsid w:val="00FC7259"/>
    <w:rsid w:val="00FE2004"/>
    <w:rsid w:val="00FF5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24A65F"/>
  <w15:docId w15:val="{8BDD7F8E-99FB-4B1A-8BAB-6FD0676E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0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8A"/>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450187"/>
    <w:rPr>
      <w:b/>
      <w:bCs/>
    </w:rPr>
  </w:style>
  <w:style w:type="character" w:customStyle="1" w:styleId="CommentSubjectChar">
    <w:name w:val="Comment Subject Char"/>
    <w:basedOn w:val="CommentTextChar"/>
    <w:link w:val="CommentSubject"/>
    <w:uiPriority w:val="99"/>
    <w:semiHidden/>
    <w:rsid w:val="00450187"/>
    <w:rPr>
      <w:b/>
      <w:bCs/>
      <w:lang w:val="en-US" w:eastAsia="en-US"/>
    </w:rPr>
  </w:style>
  <w:style w:type="paragraph" w:styleId="FootnoteText">
    <w:name w:val="footnote text"/>
    <w:basedOn w:val="Normal"/>
    <w:link w:val="FootnoteTextChar"/>
    <w:uiPriority w:val="99"/>
    <w:unhideWhenUsed/>
    <w:rsid w:val="0060668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n-GB"/>
    </w:rPr>
  </w:style>
  <w:style w:type="character" w:customStyle="1" w:styleId="FootnoteTextChar">
    <w:name w:val="Footnote Text Char"/>
    <w:basedOn w:val="DefaultParagraphFont"/>
    <w:link w:val="FootnoteText"/>
    <w:uiPriority w:val="99"/>
    <w:rsid w:val="00606680"/>
    <w:rPr>
      <w:rFonts w:asciiTheme="minorHAnsi" w:eastAsiaTheme="minorHAnsi" w:hAnsiTheme="minorHAnsi" w:cstheme="minorBidi"/>
      <w:bdr w:val="none" w:sz="0" w:space="0" w:color="auto"/>
      <w:lang w:eastAsia="en-US"/>
    </w:rPr>
  </w:style>
  <w:style w:type="character" w:styleId="FootnoteReference">
    <w:name w:val="footnote reference"/>
    <w:basedOn w:val="DefaultParagraphFont"/>
    <w:uiPriority w:val="99"/>
    <w:semiHidden/>
    <w:unhideWhenUsed/>
    <w:rsid w:val="00606680"/>
    <w:rPr>
      <w:vertAlign w:val="superscript"/>
    </w:rPr>
  </w:style>
  <w:style w:type="paragraph" w:styleId="EndnoteText">
    <w:name w:val="endnote text"/>
    <w:basedOn w:val="Normal"/>
    <w:link w:val="EndnoteTextChar"/>
    <w:uiPriority w:val="99"/>
    <w:semiHidden/>
    <w:unhideWhenUsed/>
    <w:rsid w:val="00606680"/>
    <w:rPr>
      <w:sz w:val="20"/>
      <w:szCs w:val="20"/>
    </w:rPr>
  </w:style>
  <w:style w:type="character" w:customStyle="1" w:styleId="EndnoteTextChar">
    <w:name w:val="Endnote Text Char"/>
    <w:basedOn w:val="DefaultParagraphFont"/>
    <w:link w:val="EndnoteText"/>
    <w:uiPriority w:val="99"/>
    <w:semiHidden/>
    <w:rsid w:val="00606680"/>
    <w:rPr>
      <w:lang w:val="en-US" w:eastAsia="en-US"/>
    </w:rPr>
  </w:style>
  <w:style w:type="character" w:styleId="EndnoteReference">
    <w:name w:val="endnote reference"/>
    <w:basedOn w:val="DefaultParagraphFont"/>
    <w:uiPriority w:val="99"/>
    <w:semiHidden/>
    <w:unhideWhenUsed/>
    <w:rsid w:val="00606680"/>
    <w:rPr>
      <w:vertAlign w:val="superscript"/>
    </w:rPr>
  </w:style>
  <w:style w:type="table" w:styleId="TableGrid">
    <w:name w:val="Table Grid"/>
    <w:basedOn w:val="TableNormal"/>
    <w:uiPriority w:val="39"/>
    <w:rsid w:val="00EF70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494"/>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lang w:val="en-GB"/>
    </w:rPr>
  </w:style>
  <w:style w:type="character" w:styleId="LineNumber">
    <w:name w:val="line number"/>
    <w:basedOn w:val="DefaultParagraphFont"/>
    <w:uiPriority w:val="99"/>
    <w:semiHidden/>
    <w:unhideWhenUsed/>
    <w:rsid w:val="008B0F85"/>
  </w:style>
  <w:style w:type="paragraph" w:styleId="Header">
    <w:name w:val="header"/>
    <w:basedOn w:val="Normal"/>
    <w:link w:val="HeaderChar"/>
    <w:uiPriority w:val="99"/>
    <w:unhideWhenUsed/>
    <w:rsid w:val="00F4184B"/>
    <w:pPr>
      <w:tabs>
        <w:tab w:val="center" w:pos="4513"/>
        <w:tab w:val="right" w:pos="9026"/>
      </w:tabs>
    </w:pPr>
  </w:style>
  <w:style w:type="character" w:customStyle="1" w:styleId="HeaderChar">
    <w:name w:val="Header Char"/>
    <w:basedOn w:val="DefaultParagraphFont"/>
    <w:link w:val="Header"/>
    <w:uiPriority w:val="99"/>
    <w:rsid w:val="00F4184B"/>
    <w:rPr>
      <w:sz w:val="24"/>
      <w:szCs w:val="24"/>
      <w:lang w:val="en-US" w:eastAsia="en-US"/>
    </w:rPr>
  </w:style>
  <w:style w:type="paragraph" w:styleId="Footer">
    <w:name w:val="footer"/>
    <w:basedOn w:val="Normal"/>
    <w:link w:val="FooterChar"/>
    <w:uiPriority w:val="99"/>
    <w:unhideWhenUsed/>
    <w:rsid w:val="00F4184B"/>
    <w:pPr>
      <w:tabs>
        <w:tab w:val="center" w:pos="4513"/>
        <w:tab w:val="right" w:pos="9026"/>
      </w:tabs>
    </w:pPr>
  </w:style>
  <w:style w:type="character" w:customStyle="1" w:styleId="FooterChar">
    <w:name w:val="Footer Char"/>
    <w:basedOn w:val="DefaultParagraphFont"/>
    <w:link w:val="Footer"/>
    <w:uiPriority w:val="99"/>
    <w:rsid w:val="00F4184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1129">
      <w:bodyDiv w:val="1"/>
      <w:marLeft w:val="0"/>
      <w:marRight w:val="0"/>
      <w:marTop w:val="0"/>
      <w:marBottom w:val="0"/>
      <w:divBdr>
        <w:top w:val="none" w:sz="0" w:space="0" w:color="auto"/>
        <w:left w:val="none" w:sz="0" w:space="0" w:color="auto"/>
        <w:bottom w:val="none" w:sz="0" w:space="0" w:color="auto"/>
        <w:right w:val="none" w:sz="0" w:space="0" w:color="auto"/>
      </w:divBdr>
    </w:div>
    <w:div w:id="62066295">
      <w:bodyDiv w:val="1"/>
      <w:marLeft w:val="0"/>
      <w:marRight w:val="0"/>
      <w:marTop w:val="0"/>
      <w:marBottom w:val="0"/>
      <w:divBdr>
        <w:top w:val="none" w:sz="0" w:space="0" w:color="auto"/>
        <w:left w:val="none" w:sz="0" w:space="0" w:color="auto"/>
        <w:bottom w:val="none" w:sz="0" w:space="0" w:color="auto"/>
        <w:right w:val="none" w:sz="0" w:space="0" w:color="auto"/>
      </w:divBdr>
    </w:div>
    <w:div w:id="68966997">
      <w:bodyDiv w:val="1"/>
      <w:marLeft w:val="0"/>
      <w:marRight w:val="0"/>
      <w:marTop w:val="0"/>
      <w:marBottom w:val="0"/>
      <w:divBdr>
        <w:top w:val="none" w:sz="0" w:space="0" w:color="auto"/>
        <w:left w:val="none" w:sz="0" w:space="0" w:color="auto"/>
        <w:bottom w:val="none" w:sz="0" w:space="0" w:color="auto"/>
        <w:right w:val="none" w:sz="0" w:space="0" w:color="auto"/>
      </w:divBdr>
    </w:div>
    <w:div w:id="105465291">
      <w:bodyDiv w:val="1"/>
      <w:marLeft w:val="0"/>
      <w:marRight w:val="0"/>
      <w:marTop w:val="0"/>
      <w:marBottom w:val="0"/>
      <w:divBdr>
        <w:top w:val="none" w:sz="0" w:space="0" w:color="auto"/>
        <w:left w:val="none" w:sz="0" w:space="0" w:color="auto"/>
        <w:bottom w:val="none" w:sz="0" w:space="0" w:color="auto"/>
        <w:right w:val="none" w:sz="0" w:space="0" w:color="auto"/>
      </w:divBdr>
    </w:div>
    <w:div w:id="134220818">
      <w:bodyDiv w:val="1"/>
      <w:marLeft w:val="0"/>
      <w:marRight w:val="0"/>
      <w:marTop w:val="0"/>
      <w:marBottom w:val="0"/>
      <w:divBdr>
        <w:top w:val="none" w:sz="0" w:space="0" w:color="auto"/>
        <w:left w:val="none" w:sz="0" w:space="0" w:color="auto"/>
        <w:bottom w:val="none" w:sz="0" w:space="0" w:color="auto"/>
        <w:right w:val="none" w:sz="0" w:space="0" w:color="auto"/>
      </w:divBdr>
    </w:div>
    <w:div w:id="135684032">
      <w:bodyDiv w:val="1"/>
      <w:marLeft w:val="0"/>
      <w:marRight w:val="0"/>
      <w:marTop w:val="0"/>
      <w:marBottom w:val="0"/>
      <w:divBdr>
        <w:top w:val="none" w:sz="0" w:space="0" w:color="auto"/>
        <w:left w:val="none" w:sz="0" w:space="0" w:color="auto"/>
        <w:bottom w:val="none" w:sz="0" w:space="0" w:color="auto"/>
        <w:right w:val="none" w:sz="0" w:space="0" w:color="auto"/>
      </w:divBdr>
    </w:div>
    <w:div w:id="142743125">
      <w:bodyDiv w:val="1"/>
      <w:marLeft w:val="0"/>
      <w:marRight w:val="0"/>
      <w:marTop w:val="0"/>
      <w:marBottom w:val="0"/>
      <w:divBdr>
        <w:top w:val="none" w:sz="0" w:space="0" w:color="auto"/>
        <w:left w:val="none" w:sz="0" w:space="0" w:color="auto"/>
        <w:bottom w:val="none" w:sz="0" w:space="0" w:color="auto"/>
        <w:right w:val="none" w:sz="0" w:space="0" w:color="auto"/>
      </w:divBdr>
    </w:div>
    <w:div w:id="151532252">
      <w:bodyDiv w:val="1"/>
      <w:marLeft w:val="0"/>
      <w:marRight w:val="0"/>
      <w:marTop w:val="0"/>
      <w:marBottom w:val="0"/>
      <w:divBdr>
        <w:top w:val="none" w:sz="0" w:space="0" w:color="auto"/>
        <w:left w:val="none" w:sz="0" w:space="0" w:color="auto"/>
        <w:bottom w:val="none" w:sz="0" w:space="0" w:color="auto"/>
        <w:right w:val="none" w:sz="0" w:space="0" w:color="auto"/>
      </w:divBdr>
    </w:div>
    <w:div w:id="169563962">
      <w:bodyDiv w:val="1"/>
      <w:marLeft w:val="0"/>
      <w:marRight w:val="0"/>
      <w:marTop w:val="0"/>
      <w:marBottom w:val="0"/>
      <w:divBdr>
        <w:top w:val="none" w:sz="0" w:space="0" w:color="auto"/>
        <w:left w:val="none" w:sz="0" w:space="0" w:color="auto"/>
        <w:bottom w:val="none" w:sz="0" w:space="0" w:color="auto"/>
        <w:right w:val="none" w:sz="0" w:space="0" w:color="auto"/>
      </w:divBdr>
    </w:div>
    <w:div w:id="193353110">
      <w:bodyDiv w:val="1"/>
      <w:marLeft w:val="0"/>
      <w:marRight w:val="0"/>
      <w:marTop w:val="0"/>
      <w:marBottom w:val="0"/>
      <w:divBdr>
        <w:top w:val="none" w:sz="0" w:space="0" w:color="auto"/>
        <w:left w:val="none" w:sz="0" w:space="0" w:color="auto"/>
        <w:bottom w:val="none" w:sz="0" w:space="0" w:color="auto"/>
        <w:right w:val="none" w:sz="0" w:space="0" w:color="auto"/>
      </w:divBdr>
    </w:div>
    <w:div w:id="196165800">
      <w:bodyDiv w:val="1"/>
      <w:marLeft w:val="0"/>
      <w:marRight w:val="0"/>
      <w:marTop w:val="0"/>
      <w:marBottom w:val="0"/>
      <w:divBdr>
        <w:top w:val="none" w:sz="0" w:space="0" w:color="auto"/>
        <w:left w:val="none" w:sz="0" w:space="0" w:color="auto"/>
        <w:bottom w:val="none" w:sz="0" w:space="0" w:color="auto"/>
        <w:right w:val="none" w:sz="0" w:space="0" w:color="auto"/>
      </w:divBdr>
    </w:div>
    <w:div w:id="206259097">
      <w:bodyDiv w:val="1"/>
      <w:marLeft w:val="0"/>
      <w:marRight w:val="0"/>
      <w:marTop w:val="0"/>
      <w:marBottom w:val="0"/>
      <w:divBdr>
        <w:top w:val="none" w:sz="0" w:space="0" w:color="auto"/>
        <w:left w:val="none" w:sz="0" w:space="0" w:color="auto"/>
        <w:bottom w:val="none" w:sz="0" w:space="0" w:color="auto"/>
        <w:right w:val="none" w:sz="0" w:space="0" w:color="auto"/>
      </w:divBdr>
    </w:div>
    <w:div w:id="212930905">
      <w:bodyDiv w:val="1"/>
      <w:marLeft w:val="0"/>
      <w:marRight w:val="0"/>
      <w:marTop w:val="0"/>
      <w:marBottom w:val="0"/>
      <w:divBdr>
        <w:top w:val="none" w:sz="0" w:space="0" w:color="auto"/>
        <w:left w:val="none" w:sz="0" w:space="0" w:color="auto"/>
        <w:bottom w:val="none" w:sz="0" w:space="0" w:color="auto"/>
        <w:right w:val="none" w:sz="0" w:space="0" w:color="auto"/>
      </w:divBdr>
    </w:div>
    <w:div w:id="264388794">
      <w:bodyDiv w:val="1"/>
      <w:marLeft w:val="0"/>
      <w:marRight w:val="0"/>
      <w:marTop w:val="0"/>
      <w:marBottom w:val="0"/>
      <w:divBdr>
        <w:top w:val="none" w:sz="0" w:space="0" w:color="auto"/>
        <w:left w:val="none" w:sz="0" w:space="0" w:color="auto"/>
        <w:bottom w:val="none" w:sz="0" w:space="0" w:color="auto"/>
        <w:right w:val="none" w:sz="0" w:space="0" w:color="auto"/>
      </w:divBdr>
    </w:div>
    <w:div w:id="331302841">
      <w:bodyDiv w:val="1"/>
      <w:marLeft w:val="0"/>
      <w:marRight w:val="0"/>
      <w:marTop w:val="0"/>
      <w:marBottom w:val="0"/>
      <w:divBdr>
        <w:top w:val="none" w:sz="0" w:space="0" w:color="auto"/>
        <w:left w:val="none" w:sz="0" w:space="0" w:color="auto"/>
        <w:bottom w:val="none" w:sz="0" w:space="0" w:color="auto"/>
        <w:right w:val="none" w:sz="0" w:space="0" w:color="auto"/>
      </w:divBdr>
    </w:div>
    <w:div w:id="332025196">
      <w:bodyDiv w:val="1"/>
      <w:marLeft w:val="0"/>
      <w:marRight w:val="0"/>
      <w:marTop w:val="0"/>
      <w:marBottom w:val="0"/>
      <w:divBdr>
        <w:top w:val="none" w:sz="0" w:space="0" w:color="auto"/>
        <w:left w:val="none" w:sz="0" w:space="0" w:color="auto"/>
        <w:bottom w:val="none" w:sz="0" w:space="0" w:color="auto"/>
        <w:right w:val="none" w:sz="0" w:space="0" w:color="auto"/>
      </w:divBdr>
    </w:div>
    <w:div w:id="337663738">
      <w:bodyDiv w:val="1"/>
      <w:marLeft w:val="0"/>
      <w:marRight w:val="0"/>
      <w:marTop w:val="0"/>
      <w:marBottom w:val="0"/>
      <w:divBdr>
        <w:top w:val="none" w:sz="0" w:space="0" w:color="auto"/>
        <w:left w:val="none" w:sz="0" w:space="0" w:color="auto"/>
        <w:bottom w:val="none" w:sz="0" w:space="0" w:color="auto"/>
        <w:right w:val="none" w:sz="0" w:space="0" w:color="auto"/>
      </w:divBdr>
    </w:div>
    <w:div w:id="411120497">
      <w:bodyDiv w:val="1"/>
      <w:marLeft w:val="0"/>
      <w:marRight w:val="0"/>
      <w:marTop w:val="0"/>
      <w:marBottom w:val="0"/>
      <w:divBdr>
        <w:top w:val="none" w:sz="0" w:space="0" w:color="auto"/>
        <w:left w:val="none" w:sz="0" w:space="0" w:color="auto"/>
        <w:bottom w:val="none" w:sz="0" w:space="0" w:color="auto"/>
        <w:right w:val="none" w:sz="0" w:space="0" w:color="auto"/>
      </w:divBdr>
    </w:div>
    <w:div w:id="412897764">
      <w:bodyDiv w:val="1"/>
      <w:marLeft w:val="0"/>
      <w:marRight w:val="0"/>
      <w:marTop w:val="0"/>
      <w:marBottom w:val="0"/>
      <w:divBdr>
        <w:top w:val="none" w:sz="0" w:space="0" w:color="auto"/>
        <w:left w:val="none" w:sz="0" w:space="0" w:color="auto"/>
        <w:bottom w:val="none" w:sz="0" w:space="0" w:color="auto"/>
        <w:right w:val="none" w:sz="0" w:space="0" w:color="auto"/>
      </w:divBdr>
    </w:div>
    <w:div w:id="435834766">
      <w:bodyDiv w:val="1"/>
      <w:marLeft w:val="0"/>
      <w:marRight w:val="0"/>
      <w:marTop w:val="0"/>
      <w:marBottom w:val="0"/>
      <w:divBdr>
        <w:top w:val="none" w:sz="0" w:space="0" w:color="auto"/>
        <w:left w:val="none" w:sz="0" w:space="0" w:color="auto"/>
        <w:bottom w:val="none" w:sz="0" w:space="0" w:color="auto"/>
        <w:right w:val="none" w:sz="0" w:space="0" w:color="auto"/>
      </w:divBdr>
    </w:div>
    <w:div w:id="446700785">
      <w:bodyDiv w:val="1"/>
      <w:marLeft w:val="0"/>
      <w:marRight w:val="0"/>
      <w:marTop w:val="0"/>
      <w:marBottom w:val="0"/>
      <w:divBdr>
        <w:top w:val="none" w:sz="0" w:space="0" w:color="auto"/>
        <w:left w:val="none" w:sz="0" w:space="0" w:color="auto"/>
        <w:bottom w:val="none" w:sz="0" w:space="0" w:color="auto"/>
        <w:right w:val="none" w:sz="0" w:space="0" w:color="auto"/>
      </w:divBdr>
    </w:div>
    <w:div w:id="465707709">
      <w:bodyDiv w:val="1"/>
      <w:marLeft w:val="0"/>
      <w:marRight w:val="0"/>
      <w:marTop w:val="0"/>
      <w:marBottom w:val="0"/>
      <w:divBdr>
        <w:top w:val="none" w:sz="0" w:space="0" w:color="auto"/>
        <w:left w:val="none" w:sz="0" w:space="0" w:color="auto"/>
        <w:bottom w:val="none" w:sz="0" w:space="0" w:color="auto"/>
        <w:right w:val="none" w:sz="0" w:space="0" w:color="auto"/>
      </w:divBdr>
    </w:div>
    <w:div w:id="494804416">
      <w:bodyDiv w:val="1"/>
      <w:marLeft w:val="0"/>
      <w:marRight w:val="0"/>
      <w:marTop w:val="0"/>
      <w:marBottom w:val="0"/>
      <w:divBdr>
        <w:top w:val="none" w:sz="0" w:space="0" w:color="auto"/>
        <w:left w:val="none" w:sz="0" w:space="0" w:color="auto"/>
        <w:bottom w:val="none" w:sz="0" w:space="0" w:color="auto"/>
        <w:right w:val="none" w:sz="0" w:space="0" w:color="auto"/>
      </w:divBdr>
    </w:div>
    <w:div w:id="498009930">
      <w:bodyDiv w:val="1"/>
      <w:marLeft w:val="0"/>
      <w:marRight w:val="0"/>
      <w:marTop w:val="0"/>
      <w:marBottom w:val="0"/>
      <w:divBdr>
        <w:top w:val="none" w:sz="0" w:space="0" w:color="auto"/>
        <w:left w:val="none" w:sz="0" w:space="0" w:color="auto"/>
        <w:bottom w:val="none" w:sz="0" w:space="0" w:color="auto"/>
        <w:right w:val="none" w:sz="0" w:space="0" w:color="auto"/>
      </w:divBdr>
    </w:div>
    <w:div w:id="508521747">
      <w:bodyDiv w:val="1"/>
      <w:marLeft w:val="0"/>
      <w:marRight w:val="0"/>
      <w:marTop w:val="0"/>
      <w:marBottom w:val="0"/>
      <w:divBdr>
        <w:top w:val="none" w:sz="0" w:space="0" w:color="auto"/>
        <w:left w:val="none" w:sz="0" w:space="0" w:color="auto"/>
        <w:bottom w:val="none" w:sz="0" w:space="0" w:color="auto"/>
        <w:right w:val="none" w:sz="0" w:space="0" w:color="auto"/>
      </w:divBdr>
    </w:div>
    <w:div w:id="525565144">
      <w:bodyDiv w:val="1"/>
      <w:marLeft w:val="0"/>
      <w:marRight w:val="0"/>
      <w:marTop w:val="0"/>
      <w:marBottom w:val="0"/>
      <w:divBdr>
        <w:top w:val="none" w:sz="0" w:space="0" w:color="auto"/>
        <w:left w:val="none" w:sz="0" w:space="0" w:color="auto"/>
        <w:bottom w:val="none" w:sz="0" w:space="0" w:color="auto"/>
        <w:right w:val="none" w:sz="0" w:space="0" w:color="auto"/>
      </w:divBdr>
    </w:div>
    <w:div w:id="532771132">
      <w:bodyDiv w:val="1"/>
      <w:marLeft w:val="0"/>
      <w:marRight w:val="0"/>
      <w:marTop w:val="0"/>
      <w:marBottom w:val="0"/>
      <w:divBdr>
        <w:top w:val="none" w:sz="0" w:space="0" w:color="auto"/>
        <w:left w:val="none" w:sz="0" w:space="0" w:color="auto"/>
        <w:bottom w:val="none" w:sz="0" w:space="0" w:color="auto"/>
        <w:right w:val="none" w:sz="0" w:space="0" w:color="auto"/>
      </w:divBdr>
    </w:div>
    <w:div w:id="541091684">
      <w:bodyDiv w:val="1"/>
      <w:marLeft w:val="0"/>
      <w:marRight w:val="0"/>
      <w:marTop w:val="0"/>
      <w:marBottom w:val="0"/>
      <w:divBdr>
        <w:top w:val="none" w:sz="0" w:space="0" w:color="auto"/>
        <w:left w:val="none" w:sz="0" w:space="0" w:color="auto"/>
        <w:bottom w:val="none" w:sz="0" w:space="0" w:color="auto"/>
        <w:right w:val="none" w:sz="0" w:space="0" w:color="auto"/>
      </w:divBdr>
    </w:div>
    <w:div w:id="601491564">
      <w:bodyDiv w:val="1"/>
      <w:marLeft w:val="0"/>
      <w:marRight w:val="0"/>
      <w:marTop w:val="0"/>
      <w:marBottom w:val="0"/>
      <w:divBdr>
        <w:top w:val="none" w:sz="0" w:space="0" w:color="auto"/>
        <w:left w:val="none" w:sz="0" w:space="0" w:color="auto"/>
        <w:bottom w:val="none" w:sz="0" w:space="0" w:color="auto"/>
        <w:right w:val="none" w:sz="0" w:space="0" w:color="auto"/>
      </w:divBdr>
    </w:div>
    <w:div w:id="602106631">
      <w:bodyDiv w:val="1"/>
      <w:marLeft w:val="0"/>
      <w:marRight w:val="0"/>
      <w:marTop w:val="0"/>
      <w:marBottom w:val="0"/>
      <w:divBdr>
        <w:top w:val="none" w:sz="0" w:space="0" w:color="auto"/>
        <w:left w:val="none" w:sz="0" w:space="0" w:color="auto"/>
        <w:bottom w:val="none" w:sz="0" w:space="0" w:color="auto"/>
        <w:right w:val="none" w:sz="0" w:space="0" w:color="auto"/>
      </w:divBdr>
    </w:div>
    <w:div w:id="616647486">
      <w:bodyDiv w:val="1"/>
      <w:marLeft w:val="0"/>
      <w:marRight w:val="0"/>
      <w:marTop w:val="0"/>
      <w:marBottom w:val="0"/>
      <w:divBdr>
        <w:top w:val="none" w:sz="0" w:space="0" w:color="auto"/>
        <w:left w:val="none" w:sz="0" w:space="0" w:color="auto"/>
        <w:bottom w:val="none" w:sz="0" w:space="0" w:color="auto"/>
        <w:right w:val="none" w:sz="0" w:space="0" w:color="auto"/>
      </w:divBdr>
      <w:divsChild>
        <w:div w:id="1725593209">
          <w:marLeft w:val="547"/>
          <w:marRight w:val="0"/>
          <w:marTop w:val="134"/>
          <w:marBottom w:val="0"/>
          <w:divBdr>
            <w:top w:val="none" w:sz="0" w:space="0" w:color="auto"/>
            <w:left w:val="none" w:sz="0" w:space="0" w:color="auto"/>
            <w:bottom w:val="none" w:sz="0" w:space="0" w:color="auto"/>
            <w:right w:val="none" w:sz="0" w:space="0" w:color="auto"/>
          </w:divBdr>
        </w:div>
      </w:divsChild>
    </w:div>
    <w:div w:id="631403375">
      <w:bodyDiv w:val="1"/>
      <w:marLeft w:val="0"/>
      <w:marRight w:val="0"/>
      <w:marTop w:val="0"/>
      <w:marBottom w:val="0"/>
      <w:divBdr>
        <w:top w:val="none" w:sz="0" w:space="0" w:color="auto"/>
        <w:left w:val="none" w:sz="0" w:space="0" w:color="auto"/>
        <w:bottom w:val="none" w:sz="0" w:space="0" w:color="auto"/>
        <w:right w:val="none" w:sz="0" w:space="0" w:color="auto"/>
      </w:divBdr>
    </w:div>
    <w:div w:id="639959515">
      <w:bodyDiv w:val="1"/>
      <w:marLeft w:val="0"/>
      <w:marRight w:val="0"/>
      <w:marTop w:val="0"/>
      <w:marBottom w:val="0"/>
      <w:divBdr>
        <w:top w:val="none" w:sz="0" w:space="0" w:color="auto"/>
        <w:left w:val="none" w:sz="0" w:space="0" w:color="auto"/>
        <w:bottom w:val="none" w:sz="0" w:space="0" w:color="auto"/>
        <w:right w:val="none" w:sz="0" w:space="0" w:color="auto"/>
      </w:divBdr>
    </w:div>
    <w:div w:id="643698416">
      <w:bodyDiv w:val="1"/>
      <w:marLeft w:val="0"/>
      <w:marRight w:val="0"/>
      <w:marTop w:val="0"/>
      <w:marBottom w:val="0"/>
      <w:divBdr>
        <w:top w:val="none" w:sz="0" w:space="0" w:color="auto"/>
        <w:left w:val="none" w:sz="0" w:space="0" w:color="auto"/>
        <w:bottom w:val="none" w:sz="0" w:space="0" w:color="auto"/>
        <w:right w:val="none" w:sz="0" w:space="0" w:color="auto"/>
      </w:divBdr>
    </w:div>
    <w:div w:id="656569346">
      <w:bodyDiv w:val="1"/>
      <w:marLeft w:val="0"/>
      <w:marRight w:val="0"/>
      <w:marTop w:val="0"/>
      <w:marBottom w:val="0"/>
      <w:divBdr>
        <w:top w:val="none" w:sz="0" w:space="0" w:color="auto"/>
        <w:left w:val="none" w:sz="0" w:space="0" w:color="auto"/>
        <w:bottom w:val="none" w:sz="0" w:space="0" w:color="auto"/>
        <w:right w:val="none" w:sz="0" w:space="0" w:color="auto"/>
      </w:divBdr>
    </w:div>
    <w:div w:id="707217138">
      <w:bodyDiv w:val="1"/>
      <w:marLeft w:val="0"/>
      <w:marRight w:val="0"/>
      <w:marTop w:val="0"/>
      <w:marBottom w:val="0"/>
      <w:divBdr>
        <w:top w:val="none" w:sz="0" w:space="0" w:color="auto"/>
        <w:left w:val="none" w:sz="0" w:space="0" w:color="auto"/>
        <w:bottom w:val="none" w:sz="0" w:space="0" w:color="auto"/>
        <w:right w:val="none" w:sz="0" w:space="0" w:color="auto"/>
      </w:divBdr>
    </w:div>
    <w:div w:id="756251556">
      <w:bodyDiv w:val="1"/>
      <w:marLeft w:val="0"/>
      <w:marRight w:val="0"/>
      <w:marTop w:val="0"/>
      <w:marBottom w:val="0"/>
      <w:divBdr>
        <w:top w:val="none" w:sz="0" w:space="0" w:color="auto"/>
        <w:left w:val="none" w:sz="0" w:space="0" w:color="auto"/>
        <w:bottom w:val="none" w:sz="0" w:space="0" w:color="auto"/>
        <w:right w:val="none" w:sz="0" w:space="0" w:color="auto"/>
      </w:divBdr>
    </w:div>
    <w:div w:id="824394079">
      <w:bodyDiv w:val="1"/>
      <w:marLeft w:val="0"/>
      <w:marRight w:val="0"/>
      <w:marTop w:val="0"/>
      <w:marBottom w:val="0"/>
      <w:divBdr>
        <w:top w:val="none" w:sz="0" w:space="0" w:color="auto"/>
        <w:left w:val="none" w:sz="0" w:space="0" w:color="auto"/>
        <w:bottom w:val="none" w:sz="0" w:space="0" w:color="auto"/>
        <w:right w:val="none" w:sz="0" w:space="0" w:color="auto"/>
      </w:divBdr>
    </w:div>
    <w:div w:id="834151018">
      <w:bodyDiv w:val="1"/>
      <w:marLeft w:val="0"/>
      <w:marRight w:val="0"/>
      <w:marTop w:val="0"/>
      <w:marBottom w:val="0"/>
      <w:divBdr>
        <w:top w:val="none" w:sz="0" w:space="0" w:color="auto"/>
        <w:left w:val="none" w:sz="0" w:space="0" w:color="auto"/>
        <w:bottom w:val="none" w:sz="0" w:space="0" w:color="auto"/>
        <w:right w:val="none" w:sz="0" w:space="0" w:color="auto"/>
      </w:divBdr>
    </w:div>
    <w:div w:id="920867719">
      <w:bodyDiv w:val="1"/>
      <w:marLeft w:val="0"/>
      <w:marRight w:val="0"/>
      <w:marTop w:val="0"/>
      <w:marBottom w:val="0"/>
      <w:divBdr>
        <w:top w:val="none" w:sz="0" w:space="0" w:color="auto"/>
        <w:left w:val="none" w:sz="0" w:space="0" w:color="auto"/>
        <w:bottom w:val="none" w:sz="0" w:space="0" w:color="auto"/>
        <w:right w:val="none" w:sz="0" w:space="0" w:color="auto"/>
      </w:divBdr>
    </w:div>
    <w:div w:id="931009908">
      <w:bodyDiv w:val="1"/>
      <w:marLeft w:val="0"/>
      <w:marRight w:val="0"/>
      <w:marTop w:val="0"/>
      <w:marBottom w:val="0"/>
      <w:divBdr>
        <w:top w:val="none" w:sz="0" w:space="0" w:color="auto"/>
        <w:left w:val="none" w:sz="0" w:space="0" w:color="auto"/>
        <w:bottom w:val="none" w:sz="0" w:space="0" w:color="auto"/>
        <w:right w:val="none" w:sz="0" w:space="0" w:color="auto"/>
      </w:divBdr>
    </w:div>
    <w:div w:id="931276842">
      <w:bodyDiv w:val="1"/>
      <w:marLeft w:val="0"/>
      <w:marRight w:val="0"/>
      <w:marTop w:val="0"/>
      <w:marBottom w:val="0"/>
      <w:divBdr>
        <w:top w:val="none" w:sz="0" w:space="0" w:color="auto"/>
        <w:left w:val="none" w:sz="0" w:space="0" w:color="auto"/>
        <w:bottom w:val="none" w:sz="0" w:space="0" w:color="auto"/>
        <w:right w:val="none" w:sz="0" w:space="0" w:color="auto"/>
      </w:divBdr>
    </w:div>
    <w:div w:id="948003977">
      <w:bodyDiv w:val="1"/>
      <w:marLeft w:val="0"/>
      <w:marRight w:val="0"/>
      <w:marTop w:val="0"/>
      <w:marBottom w:val="0"/>
      <w:divBdr>
        <w:top w:val="none" w:sz="0" w:space="0" w:color="auto"/>
        <w:left w:val="none" w:sz="0" w:space="0" w:color="auto"/>
        <w:bottom w:val="none" w:sz="0" w:space="0" w:color="auto"/>
        <w:right w:val="none" w:sz="0" w:space="0" w:color="auto"/>
      </w:divBdr>
    </w:div>
    <w:div w:id="1075854294">
      <w:bodyDiv w:val="1"/>
      <w:marLeft w:val="0"/>
      <w:marRight w:val="0"/>
      <w:marTop w:val="0"/>
      <w:marBottom w:val="0"/>
      <w:divBdr>
        <w:top w:val="none" w:sz="0" w:space="0" w:color="auto"/>
        <w:left w:val="none" w:sz="0" w:space="0" w:color="auto"/>
        <w:bottom w:val="none" w:sz="0" w:space="0" w:color="auto"/>
        <w:right w:val="none" w:sz="0" w:space="0" w:color="auto"/>
      </w:divBdr>
    </w:div>
    <w:div w:id="1098602679">
      <w:bodyDiv w:val="1"/>
      <w:marLeft w:val="0"/>
      <w:marRight w:val="0"/>
      <w:marTop w:val="0"/>
      <w:marBottom w:val="0"/>
      <w:divBdr>
        <w:top w:val="none" w:sz="0" w:space="0" w:color="auto"/>
        <w:left w:val="none" w:sz="0" w:space="0" w:color="auto"/>
        <w:bottom w:val="none" w:sz="0" w:space="0" w:color="auto"/>
        <w:right w:val="none" w:sz="0" w:space="0" w:color="auto"/>
      </w:divBdr>
      <w:divsChild>
        <w:div w:id="1855150168">
          <w:marLeft w:val="547"/>
          <w:marRight w:val="0"/>
          <w:marTop w:val="115"/>
          <w:marBottom w:val="0"/>
          <w:divBdr>
            <w:top w:val="none" w:sz="0" w:space="0" w:color="auto"/>
            <w:left w:val="none" w:sz="0" w:space="0" w:color="auto"/>
            <w:bottom w:val="none" w:sz="0" w:space="0" w:color="auto"/>
            <w:right w:val="none" w:sz="0" w:space="0" w:color="auto"/>
          </w:divBdr>
        </w:div>
      </w:divsChild>
    </w:div>
    <w:div w:id="1136223434">
      <w:bodyDiv w:val="1"/>
      <w:marLeft w:val="0"/>
      <w:marRight w:val="0"/>
      <w:marTop w:val="0"/>
      <w:marBottom w:val="0"/>
      <w:divBdr>
        <w:top w:val="none" w:sz="0" w:space="0" w:color="auto"/>
        <w:left w:val="none" w:sz="0" w:space="0" w:color="auto"/>
        <w:bottom w:val="none" w:sz="0" w:space="0" w:color="auto"/>
        <w:right w:val="none" w:sz="0" w:space="0" w:color="auto"/>
      </w:divBdr>
    </w:div>
    <w:div w:id="1141001563">
      <w:bodyDiv w:val="1"/>
      <w:marLeft w:val="0"/>
      <w:marRight w:val="0"/>
      <w:marTop w:val="0"/>
      <w:marBottom w:val="0"/>
      <w:divBdr>
        <w:top w:val="none" w:sz="0" w:space="0" w:color="auto"/>
        <w:left w:val="none" w:sz="0" w:space="0" w:color="auto"/>
        <w:bottom w:val="none" w:sz="0" w:space="0" w:color="auto"/>
        <w:right w:val="none" w:sz="0" w:space="0" w:color="auto"/>
      </w:divBdr>
    </w:div>
    <w:div w:id="1149050645">
      <w:bodyDiv w:val="1"/>
      <w:marLeft w:val="0"/>
      <w:marRight w:val="0"/>
      <w:marTop w:val="0"/>
      <w:marBottom w:val="0"/>
      <w:divBdr>
        <w:top w:val="none" w:sz="0" w:space="0" w:color="auto"/>
        <w:left w:val="none" w:sz="0" w:space="0" w:color="auto"/>
        <w:bottom w:val="none" w:sz="0" w:space="0" w:color="auto"/>
        <w:right w:val="none" w:sz="0" w:space="0" w:color="auto"/>
      </w:divBdr>
    </w:div>
    <w:div w:id="1207598097">
      <w:bodyDiv w:val="1"/>
      <w:marLeft w:val="0"/>
      <w:marRight w:val="0"/>
      <w:marTop w:val="0"/>
      <w:marBottom w:val="0"/>
      <w:divBdr>
        <w:top w:val="none" w:sz="0" w:space="0" w:color="auto"/>
        <w:left w:val="none" w:sz="0" w:space="0" w:color="auto"/>
        <w:bottom w:val="none" w:sz="0" w:space="0" w:color="auto"/>
        <w:right w:val="none" w:sz="0" w:space="0" w:color="auto"/>
      </w:divBdr>
    </w:div>
    <w:div w:id="1209612115">
      <w:bodyDiv w:val="1"/>
      <w:marLeft w:val="0"/>
      <w:marRight w:val="0"/>
      <w:marTop w:val="0"/>
      <w:marBottom w:val="0"/>
      <w:divBdr>
        <w:top w:val="none" w:sz="0" w:space="0" w:color="auto"/>
        <w:left w:val="none" w:sz="0" w:space="0" w:color="auto"/>
        <w:bottom w:val="none" w:sz="0" w:space="0" w:color="auto"/>
        <w:right w:val="none" w:sz="0" w:space="0" w:color="auto"/>
      </w:divBdr>
    </w:div>
    <w:div w:id="1272325795">
      <w:bodyDiv w:val="1"/>
      <w:marLeft w:val="0"/>
      <w:marRight w:val="0"/>
      <w:marTop w:val="0"/>
      <w:marBottom w:val="0"/>
      <w:divBdr>
        <w:top w:val="none" w:sz="0" w:space="0" w:color="auto"/>
        <w:left w:val="none" w:sz="0" w:space="0" w:color="auto"/>
        <w:bottom w:val="none" w:sz="0" w:space="0" w:color="auto"/>
        <w:right w:val="none" w:sz="0" w:space="0" w:color="auto"/>
      </w:divBdr>
    </w:div>
    <w:div w:id="1290087796">
      <w:bodyDiv w:val="1"/>
      <w:marLeft w:val="0"/>
      <w:marRight w:val="0"/>
      <w:marTop w:val="0"/>
      <w:marBottom w:val="0"/>
      <w:divBdr>
        <w:top w:val="none" w:sz="0" w:space="0" w:color="auto"/>
        <w:left w:val="none" w:sz="0" w:space="0" w:color="auto"/>
        <w:bottom w:val="none" w:sz="0" w:space="0" w:color="auto"/>
        <w:right w:val="none" w:sz="0" w:space="0" w:color="auto"/>
      </w:divBdr>
    </w:div>
    <w:div w:id="1327395771">
      <w:bodyDiv w:val="1"/>
      <w:marLeft w:val="0"/>
      <w:marRight w:val="0"/>
      <w:marTop w:val="0"/>
      <w:marBottom w:val="0"/>
      <w:divBdr>
        <w:top w:val="none" w:sz="0" w:space="0" w:color="auto"/>
        <w:left w:val="none" w:sz="0" w:space="0" w:color="auto"/>
        <w:bottom w:val="none" w:sz="0" w:space="0" w:color="auto"/>
        <w:right w:val="none" w:sz="0" w:space="0" w:color="auto"/>
      </w:divBdr>
    </w:div>
    <w:div w:id="1348672926">
      <w:bodyDiv w:val="1"/>
      <w:marLeft w:val="0"/>
      <w:marRight w:val="0"/>
      <w:marTop w:val="0"/>
      <w:marBottom w:val="0"/>
      <w:divBdr>
        <w:top w:val="none" w:sz="0" w:space="0" w:color="auto"/>
        <w:left w:val="none" w:sz="0" w:space="0" w:color="auto"/>
        <w:bottom w:val="none" w:sz="0" w:space="0" w:color="auto"/>
        <w:right w:val="none" w:sz="0" w:space="0" w:color="auto"/>
      </w:divBdr>
    </w:div>
    <w:div w:id="1349718271">
      <w:bodyDiv w:val="1"/>
      <w:marLeft w:val="0"/>
      <w:marRight w:val="0"/>
      <w:marTop w:val="0"/>
      <w:marBottom w:val="0"/>
      <w:divBdr>
        <w:top w:val="none" w:sz="0" w:space="0" w:color="auto"/>
        <w:left w:val="none" w:sz="0" w:space="0" w:color="auto"/>
        <w:bottom w:val="none" w:sz="0" w:space="0" w:color="auto"/>
        <w:right w:val="none" w:sz="0" w:space="0" w:color="auto"/>
      </w:divBdr>
    </w:div>
    <w:div w:id="1378697658">
      <w:bodyDiv w:val="1"/>
      <w:marLeft w:val="0"/>
      <w:marRight w:val="0"/>
      <w:marTop w:val="0"/>
      <w:marBottom w:val="0"/>
      <w:divBdr>
        <w:top w:val="none" w:sz="0" w:space="0" w:color="auto"/>
        <w:left w:val="none" w:sz="0" w:space="0" w:color="auto"/>
        <w:bottom w:val="none" w:sz="0" w:space="0" w:color="auto"/>
        <w:right w:val="none" w:sz="0" w:space="0" w:color="auto"/>
      </w:divBdr>
    </w:div>
    <w:div w:id="1391342177">
      <w:bodyDiv w:val="1"/>
      <w:marLeft w:val="0"/>
      <w:marRight w:val="0"/>
      <w:marTop w:val="0"/>
      <w:marBottom w:val="0"/>
      <w:divBdr>
        <w:top w:val="none" w:sz="0" w:space="0" w:color="auto"/>
        <w:left w:val="none" w:sz="0" w:space="0" w:color="auto"/>
        <w:bottom w:val="none" w:sz="0" w:space="0" w:color="auto"/>
        <w:right w:val="none" w:sz="0" w:space="0" w:color="auto"/>
      </w:divBdr>
    </w:div>
    <w:div w:id="1396661435">
      <w:bodyDiv w:val="1"/>
      <w:marLeft w:val="0"/>
      <w:marRight w:val="0"/>
      <w:marTop w:val="0"/>
      <w:marBottom w:val="0"/>
      <w:divBdr>
        <w:top w:val="none" w:sz="0" w:space="0" w:color="auto"/>
        <w:left w:val="none" w:sz="0" w:space="0" w:color="auto"/>
        <w:bottom w:val="none" w:sz="0" w:space="0" w:color="auto"/>
        <w:right w:val="none" w:sz="0" w:space="0" w:color="auto"/>
      </w:divBdr>
    </w:div>
    <w:div w:id="1408576646">
      <w:bodyDiv w:val="1"/>
      <w:marLeft w:val="0"/>
      <w:marRight w:val="0"/>
      <w:marTop w:val="0"/>
      <w:marBottom w:val="0"/>
      <w:divBdr>
        <w:top w:val="none" w:sz="0" w:space="0" w:color="auto"/>
        <w:left w:val="none" w:sz="0" w:space="0" w:color="auto"/>
        <w:bottom w:val="none" w:sz="0" w:space="0" w:color="auto"/>
        <w:right w:val="none" w:sz="0" w:space="0" w:color="auto"/>
      </w:divBdr>
    </w:div>
    <w:div w:id="1412502628">
      <w:bodyDiv w:val="1"/>
      <w:marLeft w:val="0"/>
      <w:marRight w:val="0"/>
      <w:marTop w:val="0"/>
      <w:marBottom w:val="0"/>
      <w:divBdr>
        <w:top w:val="none" w:sz="0" w:space="0" w:color="auto"/>
        <w:left w:val="none" w:sz="0" w:space="0" w:color="auto"/>
        <w:bottom w:val="none" w:sz="0" w:space="0" w:color="auto"/>
        <w:right w:val="none" w:sz="0" w:space="0" w:color="auto"/>
      </w:divBdr>
    </w:div>
    <w:div w:id="1417022716">
      <w:bodyDiv w:val="1"/>
      <w:marLeft w:val="0"/>
      <w:marRight w:val="0"/>
      <w:marTop w:val="0"/>
      <w:marBottom w:val="0"/>
      <w:divBdr>
        <w:top w:val="none" w:sz="0" w:space="0" w:color="auto"/>
        <w:left w:val="none" w:sz="0" w:space="0" w:color="auto"/>
        <w:bottom w:val="none" w:sz="0" w:space="0" w:color="auto"/>
        <w:right w:val="none" w:sz="0" w:space="0" w:color="auto"/>
      </w:divBdr>
    </w:div>
    <w:div w:id="1458841078">
      <w:bodyDiv w:val="1"/>
      <w:marLeft w:val="0"/>
      <w:marRight w:val="0"/>
      <w:marTop w:val="0"/>
      <w:marBottom w:val="0"/>
      <w:divBdr>
        <w:top w:val="none" w:sz="0" w:space="0" w:color="auto"/>
        <w:left w:val="none" w:sz="0" w:space="0" w:color="auto"/>
        <w:bottom w:val="none" w:sz="0" w:space="0" w:color="auto"/>
        <w:right w:val="none" w:sz="0" w:space="0" w:color="auto"/>
      </w:divBdr>
    </w:div>
    <w:div w:id="1480029593">
      <w:bodyDiv w:val="1"/>
      <w:marLeft w:val="0"/>
      <w:marRight w:val="0"/>
      <w:marTop w:val="0"/>
      <w:marBottom w:val="0"/>
      <w:divBdr>
        <w:top w:val="none" w:sz="0" w:space="0" w:color="auto"/>
        <w:left w:val="none" w:sz="0" w:space="0" w:color="auto"/>
        <w:bottom w:val="none" w:sz="0" w:space="0" w:color="auto"/>
        <w:right w:val="none" w:sz="0" w:space="0" w:color="auto"/>
      </w:divBdr>
    </w:div>
    <w:div w:id="1507868311">
      <w:bodyDiv w:val="1"/>
      <w:marLeft w:val="0"/>
      <w:marRight w:val="0"/>
      <w:marTop w:val="0"/>
      <w:marBottom w:val="0"/>
      <w:divBdr>
        <w:top w:val="none" w:sz="0" w:space="0" w:color="auto"/>
        <w:left w:val="none" w:sz="0" w:space="0" w:color="auto"/>
        <w:bottom w:val="none" w:sz="0" w:space="0" w:color="auto"/>
        <w:right w:val="none" w:sz="0" w:space="0" w:color="auto"/>
      </w:divBdr>
    </w:div>
    <w:div w:id="1515806786">
      <w:bodyDiv w:val="1"/>
      <w:marLeft w:val="0"/>
      <w:marRight w:val="0"/>
      <w:marTop w:val="0"/>
      <w:marBottom w:val="0"/>
      <w:divBdr>
        <w:top w:val="none" w:sz="0" w:space="0" w:color="auto"/>
        <w:left w:val="none" w:sz="0" w:space="0" w:color="auto"/>
        <w:bottom w:val="none" w:sz="0" w:space="0" w:color="auto"/>
        <w:right w:val="none" w:sz="0" w:space="0" w:color="auto"/>
      </w:divBdr>
    </w:div>
    <w:div w:id="1558515770">
      <w:bodyDiv w:val="1"/>
      <w:marLeft w:val="0"/>
      <w:marRight w:val="0"/>
      <w:marTop w:val="0"/>
      <w:marBottom w:val="0"/>
      <w:divBdr>
        <w:top w:val="none" w:sz="0" w:space="0" w:color="auto"/>
        <w:left w:val="none" w:sz="0" w:space="0" w:color="auto"/>
        <w:bottom w:val="none" w:sz="0" w:space="0" w:color="auto"/>
        <w:right w:val="none" w:sz="0" w:space="0" w:color="auto"/>
      </w:divBdr>
    </w:div>
    <w:div w:id="1567450174">
      <w:bodyDiv w:val="1"/>
      <w:marLeft w:val="0"/>
      <w:marRight w:val="0"/>
      <w:marTop w:val="0"/>
      <w:marBottom w:val="0"/>
      <w:divBdr>
        <w:top w:val="none" w:sz="0" w:space="0" w:color="auto"/>
        <w:left w:val="none" w:sz="0" w:space="0" w:color="auto"/>
        <w:bottom w:val="none" w:sz="0" w:space="0" w:color="auto"/>
        <w:right w:val="none" w:sz="0" w:space="0" w:color="auto"/>
      </w:divBdr>
    </w:div>
    <w:div w:id="1637099180">
      <w:bodyDiv w:val="1"/>
      <w:marLeft w:val="0"/>
      <w:marRight w:val="0"/>
      <w:marTop w:val="0"/>
      <w:marBottom w:val="0"/>
      <w:divBdr>
        <w:top w:val="none" w:sz="0" w:space="0" w:color="auto"/>
        <w:left w:val="none" w:sz="0" w:space="0" w:color="auto"/>
        <w:bottom w:val="none" w:sz="0" w:space="0" w:color="auto"/>
        <w:right w:val="none" w:sz="0" w:space="0" w:color="auto"/>
      </w:divBdr>
    </w:div>
    <w:div w:id="1856454034">
      <w:bodyDiv w:val="1"/>
      <w:marLeft w:val="0"/>
      <w:marRight w:val="0"/>
      <w:marTop w:val="0"/>
      <w:marBottom w:val="0"/>
      <w:divBdr>
        <w:top w:val="none" w:sz="0" w:space="0" w:color="auto"/>
        <w:left w:val="none" w:sz="0" w:space="0" w:color="auto"/>
        <w:bottom w:val="none" w:sz="0" w:space="0" w:color="auto"/>
        <w:right w:val="none" w:sz="0" w:space="0" w:color="auto"/>
      </w:divBdr>
    </w:div>
    <w:div w:id="1862091228">
      <w:bodyDiv w:val="1"/>
      <w:marLeft w:val="0"/>
      <w:marRight w:val="0"/>
      <w:marTop w:val="0"/>
      <w:marBottom w:val="0"/>
      <w:divBdr>
        <w:top w:val="none" w:sz="0" w:space="0" w:color="auto"/>
        <w:left w:val="none" w:sz="0" w:space="0" w:color="auto"/>
        <w:bottom w:val="none" w:sz="0" w:space="0" w:color="auto"/>
        <w:right w:val="none" w:sz="0" w:space="0" w:color="auto"/>
      </w:divBdr>
    </w:div>
    <w:div w:id="1866477264">
      <w:bodyDiv w:val="1"/>
      <w:marLeft w:val="0"/>
      <w:marRight w:val="0"/>
      <w:marTop w:val="0"/>
      <w:marBottom w:val="0"/>
      <w:divBdr>
        <w:top w:val="none" w:sz="0" w:space="0" w:color="auto"/>
        <w:left w:val="none" w:sz="0" w:space="0" w:color="auto"/>
        <w:bottom w:val="none" w:sz="0" w:space="0" w:color="auto"/>
        <w:right w:val="none" w:sz="0" w:space="0" w:color="auto"/>
      </w:divBdr>
    </w:div>
    <w:div w:id="1873180245">
      <w:bodyDiv w:val="1"/>
      <w:marLeft w:val="0"/>
      <w:marRight w:val="0"/>
      <w:marTop w:val="0"/>
      <w:marBottom w:val="0"/>
      <w:divBdr>
        <w:top w:val="none" w:sz="0" w:space="0" w:color="auto"/>
        <w:left w:val="none" w:sz="0" w:space="0" w:color="auto"/>
        <w:bottom w:val="none" w:sz="0" w:space="0" w:color="auto"/>
        <w:right w:val="none" w:sz="0" w:space="0" w:color="auto"/>
      </w:divBdr>
    </w:div>
    <w:div w:id="1897815727">
      <w:bodyDiv w:val="1"/>
      <w:marLeft w:val="0"/>
      <w:marRight w:val="0"/>
      <w:marTop w:val="0"/>
      <w:marBottom w:val="0"/>
      <w:divBdr>
        <w:top w:val="none" w:sz="0" w:space="0" w:color="auto"/>
        <w:left w:val="none" w:sz="0" w:space="0" w:color="auto"/>
        <w:bottom w:val="none" w:sz="0" w:space="0" w:color="auto"/>
        <w:right w:val="none" w:sz="0" w:space="0" w:color="auto"/>
      </w:divBdr>
    </w:div>
    <w:div w:id="1906797418">
      <w:bodyDiv w:val="1"/>
      <w:marLeft w:val="0"/>
      <w:marRight w:val="0"/>
      <w:marTop w:val="0"/>
      <w:marBottom w:val="0"/>
      <w:divBdr>
        <w:top w:val="none" w:sz="0" w:space="0" w:color="auto"/>
        <w:left w:val="none" w:sz="0" w:space="0" w:color="auto"/>
        <w:bottom w:val="none" w:sz="0" w:space="0" w:color="auto"/>
        <w:right w:val="none" w:sz="0" w:space="0" w:color="auto"/>
      </w:divBdr>
    </w:div>
    <w:div w:id="1930116575">
      <w:bodyDiv w:val="1"/>
      <w:marLeft w:val="0"/>
      <w:marRight w:val="0"/>
      <w:marTop w:val="0"/>
      <w:marBottom w:val="0"/>
      <w:divBdr>
        <w:top w:val="none" w:sz="0" w:space="0" w:color="auto"/>
        <w:left w:val="none" w:sz="0" w:space="0" w:color="auto"/>
        <w:bottom w:val="none" w:sz="0" w:space="0" w:color="auto"/>
        <w:right w:val="none" w:sz="0" w:space="0" w:color="auto"/>
      </w:divBdr>
    </w:div>
    <w:div w:id="1991983869">
      <w:bodyDiv w:val="1"/>
      <w:marLeft w:val="0"/>
      <w:marRight w:val="0"/>
      <w:marTop w:val="0"/>
      <w:marBottom w:val="0"/>
      <w:divBdr>
        <w:top w:val="none" w:sz="0" w:space="0" w:color="auto"/>
        <w:left w:val="none" w:sz="0" w:space="0" w:color="auto"/>
        <w:bottom w:val="none" w:sz="0" w:space="0" w:color="auto"/>
        <w:right w:val="none" w:sz="0" w:space="0" w:color="auto"/>
      </w:divBdr>
    </w:div>
    <w:div w:id="2000842688">
      <w:bodyDiv w:val="1"/>
      <w:marLeft w:val="0"/>
      <w:marRight w:val="0"/>
      <w:marTop w:val="0"/>
      <w:marBottom w:val="0"/>
      <w:divBdr>
        <w:top w:val="none" w:sz="0" w:space="0" w:color="auto"/>
        <w:left w:val="none" w:sz="0" w:space="0" w:color="auto"/>
        <w:bottom w:val="none" w:sz="0" w:space="0" w:color="auto"/>
        <w:right w:val="none" w:sz="0" w:space="0" w:color="auto"/>
      </w:divBdr>
    </w:div>
    <w:div w:id="2062366165">
      <w:bodyDiv w:val="1"/>
      <w:marLeft w:val="0"/>
      <w:marRight w:val="0"/>
      <w:marTop w:val="0"/>
      <w:marBottom w:val="0"/>
      <w:divBdr>
        <w:top w:val="none" w:sz="0" w:space="0" w:color="auto"/>
        <w:left w:val="none" w:sz="0" w:space="0" w:color="auto"/>
        <w:bottom w:val="none" w:sz="0" w:space="0" w:color="auto"/>
        <w:right w:val="none" w:sz="0" w:space="0" w:color="auto"/>
      </w:divBdr>
    </w:div>
    <w:div w:id="2108773913">
      <w:bodyDiv w:val="1"/>
      <w:marLeft w:val="0"/>
      <w:marRight w:val="0"/>
      <w:marTop w:val="0"/>
      <w:marBottom w:val="0"/>
      <w:divBdr>
        <w:top w:val="none" w:sz="0" w:space="0" w:color="auto"/>
        <w:left w:val="none" w:sz="0" w:space="0" w:color="auto"/>
        <w:bottom w:val="none" w:sz="0" w:space="0" w:color="auto"/>
        <w:right w:val="none" w:sz="0" w:space="0" w:color="auto"/>
      </w:divBdr>
    </w:div>
    <w:div w:id="2112816283">
      <w:bodyDiv w:val="1"/>
      <w:marLeft w:val="0"/>
      <w:marRight w:val="0"/>
      <w:marTop w:val="0"/>
      <w:marBottom w:val="0"/>
      <w:divBdr>
        <w:top w:val="none" w:sz="0" w:space="0" w:color="auto"/>
        <w:left w:val="none" w:sz="0" w:space="0" w:color="auto"/>
        <w:bottom w:val="none" w:sz="0" w:space="0" w:color="auto"/>
        <w:right w:val="none" w:sz="0" w:space="0" w:color="auto"/>
      </w:divBdr>
    </w:div>
    <w:div w:id="211886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5B136-CE2C-43BD-9614-DA7073A7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11342</Words>
  <Characters>64654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prb36</dc:creator>
  <cp:lastModifiedBy>Manning Fay (RRE) MPFT</cp:lastModifiedBy>
  <cp:revision>2</cp:revision>
  <cp:lastPrinted>2020-07-20T13:28:00Z</cp:lastPrinted>
  <dcterms:created xsi:type="dcterms:W3CDTF">2020-11-19T09:45:00Z</dcterms:created>
  <dcterms:modified xsi:type="dcterms:W3CDTF">2020-11-19T09:45:00Z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user:5e9f055fe4b026ebb6cd99bc</vt:lpwstr>
  </property>
  <property fmtid="{D5CDD505-2E9C-101B-9397-08002B2CF9AE}" pid="3" name="WnCSubscriberId">
    <vt:lpwstr>0</vt:lpwstr>
  </property>
  <property fmtid="{D5CDD505-2E9C-101B-9397-08002B2CF9AE}" pid="4" name="WnCOutputStyleId">
    <vt:lpwstr>750</vt:lpwstr>
  </property>
  <property fmtid="{D5CDD505-2E9C-101B-9397-08002B2CF9AE}" pid="5" name="RWProductId">
    <vt:lpwstr>Flow</vt:lpwstr>
  </property>
  <property fmtid="{D5CDD505-2E9C-101B-9397-08002B2CF9AE}" pid="6" name="RWProjectId">
    <vt:lpwstr>ap:5e9f055fe4b026ebb6cd99bd</vt:lpwstr>
  </property>
  <property fmtid="{D5CDD505-2E9C-101B-9397-08002B2CF9AE}" pid="7" name="WnC4Folder">
    <vt:lpwstr>Documents///OP info-paper-v0.19 RESUB EDITS</vt:lpwstr>
  </property>
  <property fmtid="{D5CDD505-2E9C-101B-9397-08002B2CF9AE}" pid="8" name="Mendeley Document_1">
    <vt:lpwstr>True</vt:lpwstr>
  </property>
  <property fmtid="{D5CDD505-2E9C-101B-9397-08002B2CF9AE}" pid="9" name="Mendeley Unique User Id_1">
    <vt:lpwstr>3aa47d97-0dde-344c-9e6f-383a7d08f287</vt:lpwstr>
  </property>
</Properties>
</file>