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22403" w14:textId="77777777" w:rsidR="0080240C" w:rsidRPr="008F61A8" w:rsidRDefault="0080240C" w:rsidP="0080240C">
      <w:pPr>
        <w:rPr>
          <w:rFonts w:asciiTheme="majorHAnsi" w:hAnsiTheme="majorHAnsi"/>
          <w:b/>
          <w:color w:val="212121"/>
        </w:rPr>
      </w:pPr>
      <w:r>
        <w:rPr>
          <w:rFonts w:asciiTheme="majorHAnsi" w:hAnsiTheme="majorHAnsi"/>
          <w:b/>
          <w:color w:val="212121"/>
        </w:rPr>
        <w:t>Towards f</w:t>
      </w:r>
      <w:r w:rsidRPr="008F61A8">
        <w:rPr>
          <w:rFonts w:asciiTheme="majorHAnsi" w:hAnsiTheme="majorHAnsi"/>
          <w:b/>
          <w:color w:val="212121"/>
        </w:rPr>
        <w:t xml:space="preserve">raming the global in Global Development: prospects for development geography </w:t>
      </w:r>
    </w:p>
    <w:p w14:paraId="4BDC3AF1" w14:textId="77777777" w:rsidR="0080240C" w:rsidRDefault="0080240C" w:rsidP="0080240C">
      <w:pPr>
        <w:rPr>
          <w:rFonts w:asciiTheme="majorHAnsi" w:hAnsiTheme="majorHAnsi"/>
          <w:i/>
          <w:color w:val="212121"/>
        </w:rPr>
      </w:pPr>
      <w:r w:rsidRPr="008F61A8">
        <w:rPr>
          <w:rFonts w:asciiTheme="majorHAnsi" w:hAnsiTheme="majorHAnsi"/>
          <w:i/>
          <w:color w:val="212121"/>
        </w:rPr>
        <w:t>Dr Deirdre McKay</w:t>
      </w:r>
    </w:p>
    <w:p w14:paraId="5ACDFDB3" w14:textId="77777777" w:rsidR="0080240C" w:rsidRDefault="0080240C" w:rsidP="0080240C">
      <w:pPr>
        <w:rPr>
          <w:rFonts w:asciiTheme="majorHAnsi" w:hAnsiTheme="majorHAnsi"/>
          <w:i/>
          <w:color w:val="212121"/>
        </w:rPr>
      </w:pPr>
    </w:p>
    <w:p w14:paraId="2B8AA72D" w14:textId="77777777" w:rsidR="0080240C" w:rsidRDefault="0080240C" w:rsidP="0080240C">
      <w:pPr>
        <w:rPr>
          <w:rFonts w:asciiTheme="majorHAnsi" w:hAnsiTheme="majorHAnsi"/>
          <w:i/>
          <w:color w:val="212121"/>
        </w:rPr>
      </w:pPr>
      <w:r w:rsidRPr="008F61A8">
        <w:rPr>
          <w:rFonts w:asciiTheme="majorHAnsi" w:hAnsiTheme="majorHAnsi"/>
          <w:i/>
          <w:color w:val="212121"/>
        </w:rPr>
        <w:t>Keele University</w:t>
      </w:r>
    </w:p>
    <w:p w14:paraId="013C3973" w14:textId="77777777" w:rsidR="0080240C" w:rsidRDefault="0080240C" w:rsidP="0080240C">
      <w:pPr>
        <w:rPr>
          <w:rFonts w:asciiTheme="majorHAnsi" w:hAnsiTheme="majorHAnsi"/>
          <w:i/>
          <w:color w:val="212121"/>
        </w:rPr>
      </w:pPr>
    </w:p>
    <w:p w14:paraId="7E74AAEB" w14:textId="77777777" w:rsidR="0080240C" w:rsidRDefault="0080240C" w:rsidP="0080240C">
      <w:pPr>
        <w:rPr>
          <w:rFonts w:asciiTheme="majorHAnsi" w:hAnsiTheme="majorHAnsi"/>
          <w:iCs/>
          <w:color w:val="212121"/>
        </w:rPr>
      </w:pPr>
      <w:r>
        <w:rPr>
          <w:rFonts w:asciiTheme="majorHAnsi" w:hAnsiTheme="majorHAnsi"/>
          <w:iCs/>
          <w:color w:val="212121"/>
        </w:rPr>
        <w:t>Geography, Geology and the Environment</w:t>
      </w:r>
    </w:p>
    <w:p w14:paraId="5CCDF7C6" w14:textId="77777777" w:rsidR="0080240C" w:rsidRDefault="0080240C" w:rsidP="0080240C">
      <w:pPr>
        <w:rPr>
          <w:rFonts w:asciiTheme="majorHAnsi" w:hAnsiTheme="majorHAnsi"/>
          <w:iCs/>
          <w:color w:val="212121"/>
        </w:rPr>
      </w:pPr>
      <w:r>
        <w:rPr>
          <w:rFonts w:asciiTheme="majorHAnsi" w:hAnsiTheme="majorHAnsi"/>
          <w:iCs/>
          <w:color w:val="212121"/>
        </w:rPr>
        <w:t>William Smith Building</w:t>
      </w:r>
    </w:p>
    <w:p w14:paraId="64A75CCA" w14:textId="77777777" w:rsidR="0080240C" w:rsidRDefault="0080240C" w:rsidP="0080240C">
      <w:pPr>
        <w:rPr>
          <w:rFonts w:asciiTheme="majorHAnsi" w:hAnsiTheme="majorHAnsi"/>
          <w:iCs/>
          <w:color w:val="212121"/>
        </w:rPr>
      </w:pPr>
      <w:r>
        <w:rPr>
          <w:rFonts w:asciiTheme="majorHAnsi" w:hAnsiTheme="majorHAnsi"/>
          <w:iCs/>
          <w:color w:val="212121"/>
        </w:rPr>
        <w:t>Keele University</w:t>
      </w:r>
    </w:p>
    <w:p w14:paraId="039FA6E0" w14:textId="77777777" w:rsidR="0080240C" w:rsidRDefault="0080240C" w:rsidP="0080240C">
      <w:pPr>
        <w:rPr>
          <w:rFonts w:asciiTheme="majorHAnsi" w:hAnsiTheme="majorHAnsi"/>
          <w:iCs/>
          <w:color w:val="212121"/>
        </w:rPr>
      </w:pPr>
      <w:r>
        <w:rPr>
          <w:rFonts w:asciiTheme="majorHAnsi" w:hAnsiTheme="majorHAnsi"/>
          <w:iCs/>
          <w:color w:val="212121"/>
        </w:rPr>
        <w:t>Newcastle-under-Lyme</w:t>
      </w:r>
    </w:p>
    <w:p w14:paraId="1ED18BA9" w14:textId="77777777" w:rsidR="0080240C" w:rsidRDefault="0080240C" w:rsidP="0080240C">
      <w:pPr>
        <w:rPr>
          <w:rFonts w:asciiTheme="majorHAnsi" w:hAnsiTheme="majorHAnsi"/>
          <w:iCs/>
          <w:color w:val="212121"/>
        </w:rPr>
      </w:pPr>
      <w:r>
        <w:rPr>
          <w:rFonts w:asciiTheme="majorHAnsi" w:hAnsiTheme="majorHAnsi"/>
          <w:iCs/>
          <w:color w:val="212121"/>
        </w:rPr>
        <w:t>Staffordshire ST5 5BG</w:t>
      </w:r>
    </w:p>
    <w:p w14:paraId="67E79348" w14:textId="77777777" w:rsidR="0080240C" w:rsidRDefault="0080240C" w:rsidP="0080240C">
      <w:pPr>
        <w:rPr>
          <w:rFonts w:asciiTheme="majorHAnsi" w:hAnsiTheme="majorHAnsi"/>
          <w:iCs/>
          <w:color w:val="212121"/>
        </w:rPr>
      </w:pPr>
    </w:p>
    <w:p w14:paraId="3A0A1689" w14:textId="77777777" w:rsidR="0080240C" w:rsidRDefault="0080240C" w:rsidP="0080240C">
      <w:pPr>
        <w:rPr>
          <w:rFonts w:asciiTheme="majorHAnsi" w:hAnsiTheme="majorHAnsi"/>
          <w:iCs/>
          <w:color w:val="212121"/>
        </w:rPr>
      </w:pPr>
      <w:r>
        <w:rPr>
          <w:rFonts w:asciiTheme="majorHAnsi" w:hAnsiTheme="majorHAnsi"/>
          <w:iCs/>
          <w:color w:val="212121"/>
        </w:rPr>
        <w:t>Acknowledgements TBA</w:t>
      </w:r>
    </w:p>
    <w:p w14:paraId="300F5665" w14:textId="77777777" w:rsidR="0080240C" w:rsidRDefault="0080240C" w:rsidP="0080240C">
      <w:pPr>
        <w:rPr>
          <w:rFonts w:asciiTheme="majorHAnsi" w:hAnsiTheme="majorHAnsi"/>
          <w:iCs/>
          <w:color w:val="212121"/>
        </w:rPr>
      </w:pPr>
    </w:p>
    <w:p w14:paraId="57722540" w14:textId="77777777" w:rsidR="0080240C" w:rsidRDefault="0080240C" w:rsidP="0080240C">
      <w:pPr>
        <w:rPr>
          <w:rFonts w:asciiTheme="majorHAnsi" w:hAnsiTheme="majorHAnsi"/>
          <w:iCs/>
          <w:color w:val="212121"/>
        </w:rPr>
      </w:pPr>
      <w:r>
        <w:rPr>
          <w:rFonts w:asciiTheme="majorHAnsi" w:hAnsiTheme="majorHAnsi"/>
          <w:iCs/>
          <w:color w:val="212121"/>
        </w:rPr>
        <w:t>Data availability:</w:t>
      </w:r>
    </w:p>
    <w:p w14:paraId="510BE9CE" w14:textId="77777777" w:rsidR="0080240C" w:rsidRPr="00002FB2" w:rsidRDefault="0080240C" w:rsidP="0080240C">
      <w:pPr>
        <w:rPr>
          <w:rFonts w:asciiTheme="majorHAnsi" w:hAnsiTheme="majorHAnsi"/>
          <w:iCs/>
          <w:color w:val="212121"/>
        </w:rPr>
      </w:pPr>
      <w:r w:rsidRPr="00002FB2">
        <w:rPr>
          <w:rFonts w:asciiTheme="majorHAnsi" w:hAnsiTheme="majorHAnsi"/>
          <w:iCs/>
          <w:color w:val="212121"/>
        </w:rPr>
        <w:t>The data that support the findings of this study are available in the United Kingdom Research and Innovation Gateway to Research (</w:t>
      </w:r>
      <w:proofErr w:type="spellStart"/>
      <w:r w:rsidRPr="00002FB2">
        <w:rPr>
          <w:rFonts w:asciiTheme="majorHAnsi" w:hAnsiTheme="majorHAnsi"/>
          <w:iCs/>
          <w:color w:val="212121"/>
        </w:rPr>
        <w:t>GtR</w:t>
      </w:r>
      <w:proofErr w:type="spellEnd"/>
      <w:r w:rsidRPr="00002FB2">
        <w:rPr>
          <w:rFonts w:asciiTheme="majorHAnsi" w:hAnsiTheme="majorHAnsi"/>
          <w:iCs/>
          <w:color w:val="212121"/>
        </w:rPr>
        <w:t>)</w:t>
      </w:r>
      <w:r>
        <w:rPr>
          <w:rFonts w:asciiTheme="majorHAnsi" w:hAnsiTheme="majorHAnsi"/>
          <w:iCs/>
          <w:color w:val="212121"/>
        </w:rPr>
        <w:t xml:space="preserve"> </w:t>
      </w:r>
      <w:r w:rsidRPr="00002FB2">
        <w:rPr>
          <w:rFonts w:asciiTheme="majorHAnsi" w:hAnsiTheme="majorHAnsi"/>
          <w:iCs/>
          <w:color w:val="212121"/>
        </w:rPr>
        <w:t xml:space="preserve">at https://gtr.ukri.org. </w:t>
      </w:r>
      <w:r>
        <w:rPr>
          <w:rFonts w:asciiTheme="majorHAnsi" w:hAnsiTheme="majorHAnsi"/>
          <w:iCs/>
          <w:color w:val="212121"/>
        </w:rPr>
        <w:t xml:space="preserve"> </w:t>
      </w:r>
      <w:r w:rsidRPr="00002FB2">
        <w:rPr>
          <w:rFonts w:asciiTheme="majorHAnsi" w:hAnsiTheme="majorHAnsi"/>
          <w:iCs/>
          <w:color w:val="212121"/>
        </w:rPr>
        <w:t xml:space="preserve">These data were derived from </w:t>
      </w:r>
      <w:r>
        <w:rPr>
          <w:rFonts w:asciiTheme="majorHAnsi" w:hAnsiTheme="majorHAnsi"/>
          <w:iCs/>
          <w:color w:val="212121"/>
        </w:rPr>
        <w:t xml:space="preserve">searching </w:t>
      </w:r>
      <w:r w:rsidRPr="00002FB2">
        <w:rPr>
          <w:rFonts w:asciiTheme="majorHAnsi" w:hAnsiTheme="majorHAnsi"/>
          <w:iCs/>
          <w:color w:val="212121"/>
        </w:rPr>
        <w:t xml:space="preserve">the </w:t>
      </w:r>
      <w:r>
        <w:rPr>
          <w:rFonts w:asciiTheme="majorHAnsi" w:hAnsiTheme="majorHAnsi"/>
          <w:iCs/>
          <w:color w:val="212121"/>
        </w:rPr>
        <w:t>Classifications ‘GCRF’ and containing ‘geography’.</w:t>
      </w:r>
    </w:p>
    <w:p w14:paraId="511570B5" w14:textId="77777777" w:rsidR="0080240C" w:rsidRPr="00294F57" w:rsidRDefault="0080240C" w:rsidP="0080240C">
      <w:pPr>
        <w:rPr>
          <w:rFonts w:asciiTheme="majorHAnsi" w:hAnsiTheme="majorHAnsi"/>
          <w:iCs/>
          <w:color w:val="212121"/>
        </w:rPr>
      </w:pPr>
    </w:p>
    <w:p w14:paraId="3E91A6AC" w14:textId="77777777" w:rsidR="0080240C" w:rsidRPr="00002FB2" w:rsidRDefault="0080240C" w:rsidP="0080240C">
      <w:pPr>
        <w:rPr>
          <w:rFonts w:asciiTheme="majorHAnsi" w:hAnsiTheme="majorHAnsi"/>
          <w:iCs/>
          <w:color w:val="212121"/>
        </w:rPr>
      </w:pPr>
    </w:p>
    <w:p w14:paraId="74B3E2EE" w14:textId="77777777" w:rsidR="0080240C" w:rsidRDefault="0080240C" w:rsidP="0080240C"/>
    <w:p w14:paraId="750A3927" w14:textId="77777777" w:rsidR="0080240C" w:rsidRDefault="0080240C" w:rsidP="00081750">
      <w:pPr>
        <w:spacing w:line="360" w:lineRule="auto"/>
        <w:rPr>
          <w:rFonts w:asciiTheme="majorHAnsi" w:hAnsiTheme="majorHAnsi"/>
          <w:b/>
          <w:bCs/>
          <w:color w:val="212121"/>
        </w:rPr>
      </w:pPr>
    </w:p>
    <w:p w14:paraId="3117559D" w14:textId="77777777" w:rsidR="0080240C" w:rsidRDefault="0080240C" w:rsidP="00081750">
      <w:pPr>
        <w:spacing w:line="360" w:lineRule="auto"/>
        <w:rPr>
          <w:rFonts w:asciiTheme="majorHAnsi" w:hAnsiTheme="majorHAnsi"/>
          <w:b/>
          <w:bCs/>
          <w:color w:val="212121"/>
        </w:rPr>
      </w:pPr>
    </w:p>
    <w:p w14:paraId="0B25BDAA" w14:textId="77777777" w:rsidR="0080240C" w:rsidRDefault="0080240C" w:rsidP="00081750">
      <w:pPr>
        <w:spacing w:line="360" w:lineRule="auto"/>
        <w:rPr>
          <w:rFonts w:asciiTheme="majorHAnsi" w:hAnsiTheme="majorHAnsi"/>
          <w:b/>
          <w:bCs/>
          <w:color w:val="212121"/>
        </w:rPr>
      </w:pPr>
    </w:p>
    <w:p w14:paraId="462DC68B" w14:textId="77777777" w:rsidR="0080240C" w:rsidRDefault="0080240C" w:rsidP="00081750">
      <w:pPr>
        <w:spacing w:line="360" w:lineRule="auto"/>
        <w:rPr>
          <w:rFonts w:asciiTheme="majorHAnsi" w:hAnsiTheme="majorHAnsi"/>
          <w:b/>
          <w:bCs/>
          <w:color w:val="212121"/>
        </w:rPr>
      </w:pPr>
    </w:p>
    <w:p w14:paraId="134B97CF" w14:textId="77777777" w:rsidR="0080240C" w:rsidRDefault="0080240C" w:rsidP="00081750">
      <w:pPr>
        <w:spacing w:line="360" w:lineRule="auto"/>
        <w:rPr>
          <w:rFonts w:asciiTheme="majorHAnsi" w:hAnsiTheme="majorHAnsi"/>
          <w:b/>
          <w:bCs/>
          <w:color w:val="212121"/>
        </w:rPr>
      </w:pPr>
    </w:p>
    <w:p w14:paraId="15300565" w14:textId="77777777" w:rsidR="0080240C" w:rsidRDefault="0080240C" w:rsidP="00081750">
      <w:pPr>
        <w:spacing w:line="360" w:lineRule="auto"/>
        <w:rPr>
          <w:rFonts w:asciiTheme="majorHAnsi" w:hAnsiTheme="majorHAnsi"/>
          <w:b/>
          <w:bCs/>
          <w:color w:val="212121"/>
        </w:rPr>
      </w:pPr>
    </w:p>
    <w:p w14:paraId="66A9962E" w14:textId="77777777" w:rsidR="0080240C" w:rsidRDefault="0080240C" w:rsidP="00081750">
      <w:pPr>
        <w:spacing w:line="360" w:lineRule="auto"/>
        <w:rPr>
          <w:rFonts w:asciiTheme="majorHAnsi" w:hAnsiTheme="majorHAnsi"/>
          <w:b/>
          <w:bCs/>
          <w:color w:val="212121"/>
        </w:rPr>
      </w:pPr>
    </w:p>
    <w:p w14:paraId="1B85DAF2" w14:textId="77777777" w:rsidR="0080240C" w:rsidRDefault="0080240C" w:rsidP="00081750">
      <w:pPr>
        <w:spacing w:line="360" w:lineRule="auto"/>
        <w:rPr>
          <w:rFonts w:asciiTheme="majorHAnsi" w:hAnsiTheme="majorHAnsi"/>
          <w:b/>
          <w:bCs/>
          <w:color w:val="212121"/>
        </w:rPr>
      </w:pPr>
    </w:p>
    <w:p w14:paraId="5551AAB9" w14:textId="77777777" w:rsidR="0080240C" w:rsidRDefault="0080240C" w:rsidP="00081750">
      <w:pPr>
        <w:spacing w:line="360" w:lineRule="auto"/>
        <w:rPr>
          <w:rFonts w:asciiTheme="majorHAnsi" w:hAnsiTheme="majorHAnsi"/>
          <w:b/>
          <w:bCs/>
          <w:color w:val="212121"/>
        </w:rPr>
      </w:pPr>
    </w:p>
    <w:p w14:paraId="1CEAF746" w14:textId="77777777" w:rsidR="0080240C" w:rsidRDefault="0080240C" w:rsidP="00081750">
      <w:pPr>
        <w:spacing w:line="360" w:lineRule="auto"/>
        <w:rPr>
          <w:rFonts w:asciiTheme="majorHAnsi" w:hAnsiTheme="majorHAnsi"/>
          <w:b/>
          <w:bCs/>
          <w:color w:val="212121"/>
        </w:rPr>
      </w:pPr>
    </w:p>
    <w:p w14:paraId="5CB21100" w14:textId="77777777" w:rsidR="0080240C" w:rsidRDefault="0080240C" w:rsidP="00081750">
      <w:pPr>
        <w:spacing w:line="360" w:lineRule="auto"/>
        <w:rPr>
          <w:rFonts w:asciiTheme="majorHAnsi" w:hAnsiTheme="majorHAnsi"/>
          <w:b/>
          <w:bCs/>
          <w:color w:val="212121"/>
        </w:rPr>
      </w:pPr>
    </w:p>
    <w:p w14:paraId="45222F80" w14:textId="77777777" w:rsidR="0080240C" w:rsidRDefault="0080240C" w:rsidP="00081750">
      <w:pPr>
        <w:spacing w:line="360" w:lineRule="auto"/>
        <w:rPr>
          <w:rFonts w:asciiTheme="majorHAnsi" w:hAnsiTheme="majorHAnsi"/>
          <w:b/>
          <w:bCs/>
          <w:color w:val="212121"/>
        </w:rPr>
      </w:pPr>
    </w:p>
    <w:p w14:paraId="4D1D62C7" w14:textId="77777777" w:rsidR="0080240C" w:rsidRDefault="0080240C" w:rsidP="00081750">
      <w:pPr>
        <w:spacing w:line="360" w:lineRule="auto"/>
        <w:rPr>
          <w:rFonts w:asciiTheme="majorHAnsi" w:hAnsiTheme="majorHAnsi"/>
          <w:b/>
          <w:bCs/>
          <w:color w:val="212121"/>
        </w:rPr>
      </w:pPr>
    </w:p>
    <w:p w14:paraId="2921E810" w14:textId="77777777" w:rsidR="0080240C" w:rsidRDefault="0080240C" w:rsidP="00081750">
      <w:pPr>
        <w:spacing w:line="360" w:lineRule="auto"/>
        <w:rPr>
          <w:rFonts w:asciiTheme="majorHAnsi" w:hAnsiTheme="majorHAnsi"/>
          <w:b/>
          <w:bCs/>
          <w:color w:val="212121"/>
        </w:rPr>
      </w:pPr>
    </w:p>
    <w:p w14:paraId="1AFD10DD" w14:textId="77777777" w:rsidR="0080240C" w:rsidRDefault="0080240C" w:rsidP="00081750">
      <w:pPr>
        <w:spacing w:line="360" w:lineRule="auto"/>
        <w:rPr>
          <w:rFonts w:asciiTheme="majorHAnsi" w:hAnsiTheme="majorHAnsi"/>
          <w:b/>
          <w:bCs/>
          <w:color w:val="212121"/>
        </w:rPr>
      </w:pPr>
    </w:p>
    <w:p w14:paraId="41F1127D" w14:textId="77777777" w:rsidR="0080240C" w:rsidRDefault="0080240C" w:rsidP="00081750">
      <w:pPr>
        <w:spacing w:line="360" w:lineRule="auto"/>
        <w:rPr>
          <w:rFonts w:asciiTheme="majorHAnsi" w:hAnsiTheme="majorHAnsi"/>
          <w:b/>
          <w:bCs/>
          <w:color w:val="212121"/>
        </w:rPr>
      </w:pPr>
    </w:p>
    <w:p w14:paraId="53EE2F8B" w14:textId="77777777" w:rsidR="0080240C" w:rsidRDefault="0080240C" w:rsidP="00081750">
      <w:pPr>
        <w:spacing w:line="360" w:lineRule="auto"/>
        <w:rPr>
          <w:rFonts w:asciiTheme="majorHAnsi" w:hAnsiTheme="majorHAnsi"/>
          <w:b/>
          <w:bCs/>
          <w:color w:val="212121"/>
        </w:rPr>
      </w:pPr>
    </w:p>
    <w:p w14:paraId="45DA122C" w14:textId="77777777" w:rsidR="0080240C" w:rsidRDefault="0080240C" w:rsidP="00081750">
      <w:pPr>
        <w:spacing w:line="360" w:lineRule="auto"/>
        <w:rPr>
          <w:rFonts w:asciiTheme="majorHAnsi" w:hAnsiTheme="majorHAnsi"/>
          <w:b/>
          <w:bCs/>
          <w:color w:val="212121"/>
        </w:rPr>
      </w:pPr>
    </w:p>
    <w:p w14:paraId="1AAF91E0" w14:textId="77777777" w:rsidR="0080240C" w:rsidRDefault="0080240C" w:rsidP="00081750">
      <w:pPr>
        <w:spacing w:line="360" w:lineRule="auto"/>
        <w:rPr>
          <w:rFonts w:asciiTheme="majorHAnsi" w:hAnsiTheme="majorHAnsi"/>
          <w:b/>
          <w:bCs/>
          <w:color w:val="212121"/>
        </w:rPr>
      </w:pPr>
    </w:p>
    <w:p w14:paraId="1EAB93D0" w14:textId="77777777" w:rsidR="0080240C" w:rsidRDefault="0080240C" w:rsidP="00081750">
      <w:pPr>
        <w:spacing w:line="360" w:lineRule="auto"/>
        <w:rPr>
          <w:rFonts w:asciiTheme="majorHAnsi" w:hAnsiTheme="majorHAnsi"/>
          <w:b/>
          <w:bCs/>
          <w:color w:val="212121"/>
        </w:rPr>
      </w:pPr>
    </w:p>
    <w:p w14:paraId="6AD4399D" w14:textId="77777777" w:rsidR="0080240C" w:rsidRDefault="0080240C" w:rsidP="00081750">
      <w:pPr>
        <w:spacing w:line="360" w:lineRule="auto"/>
        <w:rPr>
          <w:rFonts w:asciiTheme="majorHAnsi" w:hAnsiTheme="majorHAnsi"/>
          <w:b/>
          <w:bCs/>
          <w:color w:val="212121"/>
        </w:rPr>
      </w:pPr>
    </w:p>
    <w:p w14:paraId="6BE2C519" w14:textId="37524956" w:rsidR="007D7BCB" w:rsidRPr="009A75AD" w:rsidRDefault="002E2E23" w:rsidP="00081750">
      <w:pPr>
        <w:spacing w:line="360" w:lineRule="auto"/>
        <w:rPr>
          <w:rFonts w:asciiTheme="majorHAnsi" w:hAnsiTheme="majorHAnsi" w:cs="Segoe UI"/>
          <w:color w:val="212121"/>
        </w:rPr>
      </w:pPr>
      <w:r w:rsidRPr="00081750">
        <w:rPr>
          <w:rFonts w:asciiTheme="majorHAnsi" w:hAnsiTheme="majorHAnsi"/>
          <w:b/>
          <w:bCs/>
          <w:color w:val="212121"/>
        </w:rPr>
        <w:t>1 INTRODUCTION: FRAMING THE GLOBAL</w:t>
      </w:r>
      <w:r w:rsidR="00BA042B">
        <w:rPr>
          <w:rFonts w:asciiTheme="majorHAnsi" w:hAnsiTheme="majorHAnsi"/>
          <w:b/>
          <w:bCs/>
          <w:color w:val="212121"/>
        </w:rPr>
        <w:t xml:space="preserve"> </w:t>
      </w:r>
    </w:p>
    <w:p w14:paraId="3824EBB7" w14:textId="17454DF0" w:rsidR="00251515" w:rsidRPr="00762AD5" w:rsidRDefault="001C7366" w:rsidP="006C7A07">
      <w:pPr>
        <w:pStyle w:val="NormalWeb"/>
        <w:spacing w:line="360" w:lineRule="auto"/>
        <w:rPr>
          <w:rFonts w:asciiTheme="majorHAnsi" w:hAnsiTheme="majorHAnsi"/>
          <w:color w:val="212121"/>
        </w:rPr>
      </w:pPr>
      <w:r w:rsidRPr="00F34E86">
        <w:rPr>
          <w:rFonts w:asciiTheme="majorHAnsi" w:eastAsiaTheme="minorHAnsi" w:hAnsiTheme="majorHAnsi" w:cstheme="minorBidi"/>
          <w:color w:val="212121"/>
        </w:rPr>
        <w:t xml:space="preserve">Development </w:t>
      </w:r>
      <w:r w:rsidR="00481AAB">
        <w:rPr>
          <w:rFonts w:asciiTheme="majorHAnsi" w:eastAsiaTheme="minorHAnsi" w:hAnsiTheme="majorHAnsi" w:cstheme="minorBidi"/>
          <w:color w:val="212121"/>
        </w:rPr>
        <w:t xml:space="preserve">research </w:t>
      </w:r>
      <w:r w:rsidR="00EE40DF" w:rsidRPr="00F34E86">
        <w:rPr>
          <w:rFonts w:asciiTheme="majorHAnsi" w:eastAsiaTheme="minorHAnsi" w:hAnsiTheme="majorHAnsi" w:cstheme="minorBidi"/>
          <w:color w:val="212121"/>
        </w:rPr>
        <w:t xml:space="preserve">is </w:t>
      </w:r>
      <w:r w:rsidRPr="00F34E86">
        <w:rPr>
          <w:rFonts w:asciiTheme="majorHAnsi" w:eastAsiaTheme="minorHAnsi" w:hAnsiTheme="majorHAnsi" w:cstheme="minorBidi"/>
          <w:color w:val="212121"/>
        </w:rPr>
        <w:t xml:space="preserve">increasingly </w:t>
      </w:r>
      <w:r w:rsidR="00EE40DF" w:rsidRPr="00F34E86">
        <w:rPr>
          <w:rFonts w:asciiTheme="majorHAnsi" w:eastAsiaTheme="minorHAnsi" w:hAnsiTheme="majorHAnsi" w:cstheme="minorBidi"/>
          <w:color w:val="212121"/>
        </w:rPr>
        <w:t>s</w:t>
      </w:r>
      <w:r w:rsidR="00481AAB">
        <w:rPr>
          <w:rFonts w:asciiTheme="majorHAnsi" w:eastAsiaTheme="minorHAnsi" w:hAnsiTheme="majorHAnsi" w:cstheme="minorBidi"/>
          <w:color w:val="212121"/>
        </w:rPr>
        <w:t>tructure</w:t>
      </w:r>
      <w:r w:rsidR="006C7A07">
        <w:rPr>
          <w:rFonts w:asciiTheme="majorHAnsi" w:eastAsiaTheme="minorHAnsi" w:hAnsiTheme="majorHAnsi" w:cstheme="minorBidi"/>
          <w:color w:val="212121"/>
        </w:rPr>
        <w:t>d</w:t>
      </w:r>
      <w:r w:rsidR="00481AAB">
        <w:rPr>
          <w:rFonts w:asciiTheme="majorHAnsi" w:eastAsiaTheme="minorHAnsi" w:hAnsiTheme="majorHAnsi" w:cstheme="minorBidi"/>
          <w:color w:val="212121"/>
        </w:rPr>
        <w:t xml:space="preserve"> around a set of </w:t>
      </w:r>
      <w:r w:rsidR="00EE40DF" w:rsidRPr="00F34E86">
        <w:rPr>
          <w:rFonts w:asciiTheme="majorHAnsi" w:eastAsiaTheme="minorHAnsi" w:hAnsiTheme="majorHAnsi" w:cstheme="minorBidi"/>
          <w:color w:val="212121"/>
        </w:rPr>
        <w:t xml:space="preserve">global </w:t>
      </w:r>
      <w:r w:rsidR="007D7BCB" w:rsidRPr="00F34E86">
        <w:rPr>
          <w:rFonts w:asciiTheme="majorHAnsi" w:eastAsiaTheme="minorHAnsi" w:hAnsiTheme="majorHAnsi" w:cstheme="minorBidi"/>
          <w:color w:val="212121"/>
        </w:rPr>
        <w:t>challenges</w:t>
      </w:r>
      <w:r w:rsidR="00481AAB">
        <w:rPr>
          <w:rFonts w:asciiTheme="majorHAnsi" w:eastAsiaTheme="minorHAnsi" w:hAnsiTheme="majorHAnsi" w:cstheme="minorBidi"/>
          <w:color w:val="212121"/>
        </w:rPr>
        <w:t xml:space="preserve"> which a</w:t>
      </w:r>
      <w:r w:rsidR="00EE40DF" w:rsidRPr="00F34E86">
        <w:rPr>
          <w:rFonts w:asciiTheme="majorHAnsi" w:eastAsiaTheme="minorHAnsi" w:hAnsiTheme="majorHAnsi" w:cstheme="minorBidi"/>
          <w:color w:val="212121"/>
        </w:rPr>
        <w:t xml:space="preserve">cademics </w:t>
      </w:r>
      <w:r w:rsidR="00481AAB">
        <w:rPr>
          <w:rFonts w:asciiTheme="majorHAnsi" w:eastAsiaTheme="minorHAnsi" w:hAnsiTheme="majorHAnsi" w:cstheme="minorBidi"/>
          <w:color w:val="212121"/>
        </w:rPr>
        <w:t xml:space="preserve">are asked </w:t>
      </w:r>
      <w:r w:rsidR="00EE40DF" w:rsidRPr="00F34E86">
        <w:rPr>
          <w:rFonts w:asciiTheme="majorHAnsi" w:eastAsiaTheme="minorHAnsi" w:hAnsiTheme="majorHAnsi" w:cstheme="minorBidi"/>
          <w:color w:val="212121"/>
        </w:rPr>
        <w:t xml:space="preserve">to </w:t>
      </w:r>
      <w:r w:rsidR="00574BBD" w:rsidRPr="00F34E86">
        <w:rPr>
          <w:rFonts w:asciiTheme="majorHAnsi" w:eastAsiaTheme="minorHAnsi" w:hAnsiTheme="majorHAnsi" w:cstheme="minorBidi"/>
          <w:color w:val="212121"/>
        </w:rPr>
        <w:t xml:space="preserve">address </w:t>
      </w:r>
      <w:r w:rsidR="00EE40DF" w:rsidRPr="00F34E86">
        <w:rPr>
          <w:rFonts w:asciiTheme="majorHAnsi" w:eastAsiaTheme="minorHAnsi" w:hAnsiTheme="majorHAnsi" w:cstheme="minorBidi"/>
          <w:color w:val="212121"/>
        </w:rPr>
        <w:t xml:space="preserve">through </w:t>
      </w:r>
      <w:r w:rsidR="00481AAB">
        <w:rPr>
          <w:rFonts w:asciiTheme="majorHAnsi" w:eastAsiaTheme="minorHAnsi" w:hAnsiTheme="majorHAnsi" w:cstheme="minorBidi"/>
          <w:color w:val="212121"/>
        </w:rPr>
        <w:t xml:space="preserve">equitable </w:t>
      </w:r>
      <w:r w:rsidR="00EE40DF" w:rsidRPr="00F34E86">
        <w:rPr>
          <w:rFonts w:asciiTheme="majorHAnsi" w:eastAsiaTheme="minorHAnsi" w:hAnsiTheme="majorHAnsi" w:cstheme="minorBidi"/>
          <w:color w:val="212121"/>
        </w:rPr>
        <w:t xml:space="preserve">international collaborations. </w:t>
      </w:r>
      <w:r w:rsidR="00003F65" w:rsidRPr="00F34E86">
        <w:rPr>
          <w:rFonts w:asciiTheme="majorHAnsi" w:eastAsiaTheme="minorHAnsi" w:hAnsiTheme="majorHAnsi" w:cstheme="minorBidi"/>
          <w:color w:val="212121"/>
        </w:rPr>
        <w:t>Th</w:t>
      </w:r>
      <w:r w:rsidR="00481AAB">
        <w:rPr>
          <w:rFonts w:asciiTheme="majorHAnsi" w:eastAsiaTheme="minorHAnsi" w:hAnsiTheme="majorHAnsi" w:cstheme="minorBidi"/>
          <w:color w:val="212121"/>
        </w:rPr>
        <w:t>is</w:t>
      </w:r>
      <w:r w:rsidR="00003F65" w:rsidRPr="00F34E86">
        <w:rPr>
          <w:rFonts w:asciiTheme="majorHAnsi" w:eastAsiaTheme="minorHAnsi" w:hAnsiTheme="majorHAnsi" w:cstheme="minorBidi"/>
          <w:color w:val="212121"/>
        </w:rPr>
        <w:t xml:space="preserve"> </w:t>
      </w:r>
      <w:r w:rsidR="00B64B06" w:rsidRPr="00F34E86">
        <w:rPr>
          <w:rFonts w:asciiTheme="majorHAnsi" w:eastAsiaTheme="minorHAnsi" w:hAnsiTheme="majorHAnsi" w:cstheme="minorBidi"/>
          <w:color w:val="212121"/>
        </w:rPr>
        <w:t xml:space="preserve">shift </w:t>
      </w:r>
      <w:r w:rsidR="00481AAB">
        <w:rPr>
          <w:rFonts w:asciiTheme="majorHAnsi" w:eastAsiaTheme="minorHAnsi" w:hAnsiTheme="majorHAnsi" w:cstheme="minorBidi"/>
          <w:color w:val="212121"/>
        </w:rPr>
        <w:t xml:space="preserve">to global, challenge-led research </w:t>
      </w:r>
      <w:r w:rsidR="00EE40DF" w:rsidRPr="00F34E86">
        <w:rPr>
          <w:rFonts w:asciiTheme="majorHAnsi" w:eastAsiaTheme="minorHAnsi" w:hAnsiTheme="majorHAnsi" w:cstheme="minorBidi"/>
          <w:color w:val="212121"/>
        </w:rPr>
        <w:t xml:space="preserve">could </w:t>
      </w:r>
      <w:r w:rsidR="007D7BCB" w:rsidRPr="00F34E86">
        <w:rPr>
          <w:rFonts w:asciiTheme="majorHAnsi" w:eastAsiaTheme="minorHAnsi" w:hAnsiTheme="majorHAnsi" w:cstheme="minorBidi"/>
          <w:color w:val="212121"/>
        </w:rPr>
        <w:t>acknowledge the unevenness of development</w:t>
      </w:r>
      <w:r w:rsidRPr="00F34E86">
        <w:rPr>
          <w:rFonts w:asciiTheme="majorHAnsi" w:eastAsiaTheme="minorHAnsi" w:hAnsiTheme="majorHAnsi" w:cstheme="minorBidi"/>
          <w:color w:val="212121"/>
        </w:rPr>
        <w:t xml:space="preserve"> and </w:t>
      </w:r>
      <w:r w:rsidR="00481AAB">
        <w:rPr>
          <w:rFonts w:asciiTheme="majorHAnsi" w:eastAsiaTheme="minorHAnsi" w:hAnsiTheme="majorHAnsi" w:cstheme="minorBidi"/>
          <w:color w:val="212121"/>
        </w:rPr>
        <w:t xml:space="preserve">better </w:t>
      </w:r>
      <w:r w:rsidR="007D7BCB" w:rsidRPr="00F34E86">
        <w:rPr>
          <w:rFonts w:asciiTheme="majorHAnsi" w:eastAsiaTheme="minorHAnsi" w:hAnsiTheme="majorHAnsi" w:cstheme="minorBidi"/>
          <w:color w:val="212121"/>
        </w:rPr>
        <w:t>share</w:t>
      </w:r>
      <w:r w:rsidRPr="00F34E86">
        <w:rPr>
          <w:rFonts w:asciiTheme="majorHAnsi" w:eastAsiaTheme="minorHAnsi" w:hAnsiTheme="majorHAnsi" w:cstheme="minorBidi"/>
          <w:color w:val="212121"/>
        </w:rPr>
        <w:t xml:space="preserve"> </w:t>
      </w:r>
      <w:r w:rsidR="007D7BCB" w:rsidRPr="00F34E86">
        <w:rPr>
          <w:rFonts w:asciiTheme="majorHAnsi" w:eastAsiaTheme="minorHAnsi" w:hAnsiTheme="majorHAnsi" w:cstheme="minorBidi"/>
          <w:color w:val="212121"/>
        </w:rPr>
        <w:t>responsibility for it (Mawdsley, 2017)</w:t>
      </w:r>
      <w:r w:rsidR="00481AAB">
        <w:rPr>
          <w:rFonts w:asciiTheme="majorHAnsi" w:eastAsiaTheme="minorHAnsi" w:hAnsiTheme="majorHAnsi" w:cstheme="minorBidi"/>
          <w:color w:val="212121"/>
        </w:rPr>
        <w:t xml:space="preserve">. However, </w:t>
      </w:r>
      <w:r w:rsidR="00ED0C40">
        <w:rPr>
          <w:rFonts w:asciiTheme="majorHAnsi" w:eastAsiaTheme="minorHAnsi" w:hAnsiTheme="majorHAnsi" w:cstheme="minorBidi"/>
          <w:color w:val="212121"/>
        </w:rPr>
        <w:t xml:space="preserve">the same shift can also reinvigorate </w:t>
      </w:r>
      <w:r w:rsidR="00BA3746">
        <w:rPr>
          <w:rFonts w:asciiTheme="majorHAnsi" w:eastAsiaTheme="minorHAnsi" w:hAnsiTheme="majorHAnsi" w:cstheme="minorBidi"/>
          <w:color w:val="212121"/>
        </w:rPr>
        <w:t xml:space="preserve">the </w:t>
      </w:r>
      <w:r w:rsidR="00481AAB">
        <w:rPr>
          <w:rFonts w:asciiTheme="majorHAnsi" w:eastAsiaTheme="minorHAnsi" w:hAnsiTheme="majorHAnsi" w:cstheme="minorBidi"/>
          <w:color w:val="212121"/>
        </w:rPr>
        <w:t>o</w:t>
      </w:r>
      <w:r w:rsidR="00D64C6F" w:rsidRPr="00F34E86">
        <w:rPr>
          <w:rFonts w:asciiTheme="majorHAnsi" w:eastAsiaTheme="minorHAnsi" w:hAnsiTheme="majorHAnsi" w:cstheme="minorBidi"/>
          <w:color w:val="212121"/>
        </w:rPr>
        <w:t>ld</w:t>
      </w:r>
      <w:r w:rsidR="00B64B06" w:rsidRPr="00F34E86">
        <w:rPr>
          <w:rFonts w:asciiTheme="majorHAnsi" w:eastAsiaTheme="minorHAnsi" w:hAnsiTheme="majorHAnsi" w:cstheme="minorBidi"/>
          <w:color w:val="212121"/>
        </w:rPr>
        <w:t xml:space="preserve"> </w:t>
      </w:r>
      <w:r w:rsidR="00003F65" w:rsidRPr="00F34E86">
        <w:rPr>
          <w:rFonts w:asciiTheme="majorHAnsi" w:eastAsiaTheme="minorHAnsi" w:hAnsiTheme="majorHAnsi" w:cstheme="minorBidi"/>
          <w:color w:val="212121"/>
        </w:rPr>
        <w:t xml:space="preserve">assumption </w:t>
      </w:r>
      <w:r w:rsidR="00B64B06" w:rsidRPr="00F34E86">
        <w:rPr>
          <w:rFonts w:asciiTheme="majorHAnsi" w:eastAsiaTheme="minorHAnsi" w:hAnsiTheme="majorHAnsi" w:cstheme="minorBidi"/>
          <w:color w:val="212121"/>
        </w:rPr>
        <w:t xml:space="preserve">that </w:t>
      </w:r>
      <w:r w:rsidR="00156181" w:rsidRPr="00F34E86">
        <w:rPr>
          <w:rFonts w:asciiTheme="majorHAnsi" w:eastAsiaTheme="minorHAnsi" w:hAnsiTheme="majorHAnsi" w:cstheme="minorBidi"/>
          <w:color w:val="212121"/>
        </w:rPr>
        <w:t>the global North offer</w:t>
      </w:r>
      <w:r w:rsidR="00BA3746">
        <w:rPr>
          <w:rFonts w:asciiTheme="majorHAnsi" w:eastAsiaTheme="minorHAnsi" w:hAnsiTheme="majorHAnsi" w:cstheme="minorBidi"/>
          <w:color w:val="212121"/>
        </w:rPr>
        <w:t>s</w:t>
      </w:r>
      <w:r w:rsidR="005F1362" w:rsidRPr="00F34E86">
        <w:rPr>
          <w:rFonts w:asciiTheme="majorHAnsi" w:eastAsiaTheme="minorHAnsi" w:hAnsiTheme="majorHAnsi" w:cstheme="minorBidi"/>
          <w:color w:val="212121"/>
        </w:rPr>
        <w:t xml:space="preserve"> the necessary</w:t>
      </w:r>
      <w:r w:rsidR="00156181" w:rsidRPr="00F34E86">
        <w:rPr>
          <w:rFonts w:asciiTheme="majorHAnsi" w:eastAsiaTheme="minorHAnsi" w:hAnsiTheme="majorHAnsi" w:cstheme="minorBidi"/>
          <w:color w:val="212121"/>
        </w:rPr>
        <w:t xml:space="preserve"> technical </w:t>
      </w:r>
      <w:r w:rsidR="007D7BCB" w:rsidRPr="00F34E86">
        <w:rPr>
          <w:rFonts w:asciiTheme="majorHAnsi" w:eastAsiaTheme="minorHAnsi" w:hAnsiTheme="majorHAnsi" w:cstheme="minorBidi"/>
          <w:color w:val="212121"/>
        </w:rPr>
        <w:t>expertise</w:t>
      </w:r>
      <w:r w:rsidR="00156181" w:rsidRPr="00F34E86">
        <w:rPr>
          <w:rFonts w:asciiTheme="majorHAnsi" w:eastAsiaTheme="minorHAnsi" w:hAnsiTheme="majorHAnsi" w:cstheme="minorBidi"/>
          <w:color w:val="212121"/>
        </w:rPr>
        <w:t xml:space="preserve"> </w:t>
      </w:r>
      <w:r w:rsidR="00FB721D" w:rsidRPr="00F34E86">
        <w:rPr>
          <w:rFonts w:asciiTheme="majorHAnsi" w:eastAsiaTheme="minorHAnsi" w:hAnsiTheme="majorHAnsi" w:cstheme="minorBidi"/>
          <w:color w:val="212121"/>
        </w:rPr>
        <w:t xml:space="preserve">to </w:t>
      </w:r>
      <w:r w:rsidR="00156181" w:rsidRPr="00F34E86">
        <w:rPr>
          <w:rFonts w:asciiTheme="majorHAnsi" w:eastAsiaTheme="minorHAnsi" w:hAnsiTheme="majorHAnsi" w:cstheme="minorBidi"/>
          <w:color w:val="212121"/>
        </w:rPr>
        <w:t xml:space="preserve">address </w:t>
      </w:r>
      <w:r w:rsidR="00003F65" w:rsidRPr="00F34E86">
        <w:rPr>
          <w:rFonts w:asciiTheme="majorHAnsi" w:eastAsiaTheme="minorHAnsi" w:hAnsiTheme="majorHAnsi" w:cstheme="minorBidi"/>
          <w:color w:val="212121"/>
        </w:rPr>
        <w:t>the</w:t>
      </w:r>
      <w:r w:rsidR="005F1362" w:rsidRPr="00F34E86">
        <w:rPr>
          <w:rFonts w:asciiTheme="majorHAnsi" w:eastAsiaTheme="minorHAnsi" w:hAnsiTheme="majorHAnsi" w:cstheme="minorBidi"/>
          <w:color w:val="212121"/>
        </w:rPr>
        <w:t xml:space="preserve"> problems of </w:t>
      </w:r>
      <w:r w:rsidR="00156181" w:rsidRPr="00F34E86">
        <w:rPr>
          <w:rFonts w:asciiTheme="majorHAnsi" w:eastAsiaTheme="minorHAnsi" w:hAnsiTheme="majorHAnsi" w:cstheme="minorBidi"/>
          <w:color w:val="212121"/>
        </w:rPr>
        <w:t>the global South</w:t>
      </w:r>
      <w:r w:rsidR="00481AAB">
        <w:rPr>
          <w:rFonts w:asciiTheme="majorHAnsi" w:eastAsiaTheme="minorHAnsi" w:hAnsiTheme="majorHAnsi" w:cstheme="minorBidi"/>
          <w:color w:val="212121"/>
        </w:rPr>
        <w:t>.</w:t>
      </w:r>
      <w:r w:rsidRPr="00F34E86">
        <w:rPr>
          <w:rFonts w:asciiTheme="majorHAnsi" w:eastAsiaTheme="minorHAnsi" w:hAnsiTheme="majorHAnsi" w:cstheme="minorBidi"/>
          <w:color w:val="212121"/>
        </w:rPr>
        <w:t xml:space="preserve"> </w:t>
      </w:r>
      <w:r w:rsidR="00B64B06" w:rsidRPr="00F34E86">
        <w:rPr>
          <w:rFonts w:asciiTheme="majorHAnsi" w:eastAsiaTheme="minorHAnsi" w:hAnsiTheme="majorHAnsi" w:cstheme="minorBidi"/>
          <w:color w:val="212121"/>
        </w:rPr>
        <w:t>In t</w:t>
      </w:r>
      <w:r w:rsidR="00EE40DF" w:rsidRPr="00F34E86">
        <w:rPr>
          <w:rFonts w:asciiTheme="majorHAnsi" w:eastAsiaTheme="minorHAnsi" w:hAnsiTheme="majorHAnsi" w:cstheme="minorBidi"/>
          <w:color w:val="212121"/>
        </w:rPr>
        <w:t>he UK</w:t>
      </w:r>
      <w:r w:rsidR="00B64B06" w:rsidRPr="00F34E86">
        <w:rPr>
          <w:rFonts w:asciiTheme="majorHAnsi" w:eastAsiaTheme="minorHAnsi" w:hAnsiTheme="majorHAnsi" w:cstheme="minorBidi"/>
          <w:color w:val="212121"/>
        </w:rPr>
        <w:t xml:space="preserve">, the </w:t>
      </w:r>
      <w:r w:rsidR="007D7BCB" w:rsidRPr="00F34E86">
        <w:rPr>
          <w:rFonts w:asciiTheme="majorHAnsi" w:eastAsiaTheme="minorHAnsi" w:hAnsiTheme="majorHAnsi" w:cstheme="minorBidi"/>
          <w:color w:val="212121"/>
        </w:rPr>
        <w:t>Global Challenges Research Fund (GCRF)</w:t>
      </w:r>
      <w:r w:rsidR="00481AAB">
        <w:rPr>
          <w:rFonts w:asciiTheme="majorHAnsi" w:eastAsiaTheme="minorHAnsi" w:hAnsiTheme="majorHAnsi" w:cstheme="minorBidi"/>
          <w:color w:val="212121"/>
        </w:rPr>
        <w:t xml:space="preserve"> is</w:t>
      </w:r>
      <w:r w:rsidR="001B0258" w:rsidRPr="00F34E86">
        <w:rPr>
          <w:rFonts w:asciiTheme="majorHAnsi" w:eastAsiaTheme="minorHAnsi" w:hAnsiTheme="majorHAnsi" w:cstheme="minorBidi"/>
          <w:color w:val="212121"/>
        </w:rPr>
        <w:t xml:space="preserve"> intended to “support cutting-edge research that addresses the challenges faced by developing countries”</w:t>
      </w:r>
      <w:r w:rsidR="007D7BCB" w:rsidRPr="00F34E86">
        <w:rPr>
          <w:rFonts w:asciiTheme="majorHAnsi" w:eastAsiaTheme="minorHAnsi" w:hAnsiTheme="majorHAnsi" w:cstheme="minorBidi"/>
          <w:color w:val="212121"/>
        </w:rPr>
        <w:t xml:space="preserve"> </w:t>
      </w:r>
      <w:r w:rsidR="00481AAB">
        <w:rPr>
          <w:rFonts w:asciiTheme="majorHAnsi" w:eastAsiaTheme="minorHAnsi" w:hAnsiTheme="majorHAnsi" w:cstheme="minorBidi"/>
          <w:color w:val="212121"/>
        </w:rPr>
        <w:t xml:space="preserve">and </w:t>
      </w:r>
      <w:r w:rsidR="001B0258" w:rsidRPr="00F34E86">
        <w:rPr>
          <w:rFonts w:asciiTheme="majorHAnsi" w:eastAsiaTheme="minorHAnsi" w:hAnsiTheme="majorHAnsi" w:cstheme="minorBidi"/>
          <w:color w:val="212121"/>
        </w:rPr>
        <w:t xml:space="preserve">funds </w:t>
      </w:r>
      <w:r w:rsidR="00156181" w:rsidRPr="00F34E86">
        <w:rPr>
          <w:rFonts w:asciiTheme="majorHAnsi" w:eastAsiaTheme="minorHAnsi" w:hAnsiTheme="majorHAnsi" w:cstheme="minorBidi"/>
          <w:color w:val="212121"/>
        </w:rPr>
        <w:t xml:space="preserve">such </w:t>
      </w:r>
      <w:r w:rsidR="00EE40DF" w:rsidRPr="00F34E86">
        <w:rPr>
          <w:rFonts w:asciiTheme="majorHAnsi" w:eastAsiaTheme="minorHAnsi" w:hAnsiTheme="majorHAnsi" w:cstheme="minorBidi"/>
          <w:color w:val="212121"/>
        </w:rPr>
        <w:t>collaboration</w:t>
      </w:r>
      <w:r w:rsidR="00156181" w:rsidRPr="00F34E86">
        <w:rPr>
          <w:rFonts w:asciiTheme="majorHAnsi" w:eastAsiaTheme="minorHAnsi" w:hAnsiTheme="majorHAnsi" w:cstheme="minorBidi"/>
          <w:color w:val="212121"/>
        </w:rPr>
        <w:t>s</w:t>
      </w:r>
      <w:r w:rsidR="006B76A8" w:rsidRPr="00F34E86">
        <w:rPr>
          <w:rFonts w:asciiTheme="majorHAnsi" w:eastAsiaTheme="minorHAnsi" w:hAnsiTheme="majorHAnsi" w:cstheme="minorBidi"/>
          <w:color w:val="212121"/>
        </w:rPr>
        <w:t xml:space="preserve">. </w:t>
      </w:r>
      <w:r w:rsidR="00B64B06" w:rsidRPr="00F34E86">
        <w:rPr>
          <w:rFonts w:asciiTheme="majorHAnsi" w:eastAsiaTheme="minorHAnsi" w:hAnsiTheme="majorHAnsi" w:cstheme="minorBidi"/>
          <w:color w:val="212121"/>
        </w:rPr>
        <w:t xml:space="preserve">The </w:t>
      </w:r>
      <w:r w:rsidR="00574BBD" w:rsidRPr="00F34E86">
        <w:rPr>
          <w:rFonts w:asciiTheme="majorHAnsi" w:eastAsiaTheme="minorHAnsi" w:hAnsiTheme="majorHAnsi" w:cstheme="minorBidi"/>
          <w:color w:val="212121"/>
        </w:rPr>
        <w:t xml:space="preserve">GCRF </w:t>
      </w:r>
      <w:r w:rsidR="00032C95" w:rsidRPr="00F34E86">
        <w:rPr>
          <w:rFonts w:asciiTheme="majorHAnsi" w:eastAsiaTheme="minorHAnsi" w:hAnsiTheme="majorHAnsi" w:cstheme="minorBidi"/>
          <w:color w:val="212121"/>
        </w:rPr>
        <w:t xml:space="preserve">was designed </w:t>
      </w:r>
      <w:r w:rsidR="00D219DD" w:rsidRPr="00F34E86">
        <w:rPr>
          <w:rFonts w:asciiTheme="majorHAnsi" w:eastAsiaTheme="minorHAnsi" w:hAnsiTheme="majorHAnsi" w:cstheme="minorBidi"/>
          <w:color w:val="212121"/>
        </w:rPr>
        <w:t xml:space="preserve">to </w:t>
      </w:r>
      <w:r w:rsidR="00574BBD" w:rsidRPr="00F34E86">
        <w:rPr>
          <w:rFonts w:asciiTheme="majorHAnsi" w:eastAsiaTheme="minorHAnsi" w:hAnsiTheme="majorHAnsi" w:cstheme="minorBidi"/>
          <w:color w:val="212121"/>
        </w:rPr>
        <w:t xml:space="preserve">bring </w:t>
      </w:r>
      <w:r w:rsidR="003511B7" w:rsidRPr="00F34E86">
        <w:rPr>
          <w:rFonts w:asciiTheme="majorHAnsi" w:eastAsiaTheme="minorHAnsi" w:hAnsiTheme="majorHAnsi" w:cstheme="minorBidi"/>
          <w:color w:val="212121"/>
        </w:rPr>
        <w:t>the ‘strengths of the UK’</w:t>
      </w:r>
      <w:r w:rsidR="00251515" w:rsidRPr="00F34E86">
        <w:rPr>
          <w:rFonts w:asciiTheme="majorHAnsi" w:hAnsiTheme="majorHAnsi"/>
          <w:color w:val="212121"/>
        </w:rPr>
        <w:t xml:space="preserve"> </w:t>
      </w:r>
      <w:r w:rsidR="003511B7" w:rsidRPr="00F34E86">
        <w:rPr>
          <w:rFonts w:asciiTheme="majorHAnsi" w:eastAsiaTheme="minorHAnsi" w:hAnsiTheme="majorHAnsi" w:cstheme="minorBidi"/>
          <w:color w:val="212121"/>
        </w:rPr>
        <w:t xml:space="preserve">to </w:t>
      </w:r>
      <w:r w:rsidR="005F1362" w:rsidRPr="00F34E86">
        <w:rPr>
          <w:rFonts w:asciiTheme="majorHAnsi" w:eastAsiaTheme="minorHAnsi" w:hAnsiTheme="majorHAnsi" w:cstheme="minorBidi"/>
          <w:color w:val="212121"/>
        </w:rPr>
        <w:t xml:space="preserve">global </w:t>
      </w:r>
      <w:r w:rsidR="00D219DD" w:rsidRPr="00F34E86">
        <w:rPr>
          <w:rFonts w:asciiTheme="majorHAnsi" w:eastAsiaTheme="minorHAnsi" w:hAnsiTheme="majorHAnsi" w:cstheme="minorBidi"/>
          <w:color w:val="212121"/>
        </w:rPr>
        <w:t xml:space="preserve">development </w:t>
      </w:r>
      <w:r w:rsidR="003511B7" w:rsidRPr="00F34E86">
        <w:rPr>
          <w:rFonts w:asciiTheme="majorHAnsi" w:eastAsiaTheme="minorHAnsi" w:hAnsiTheme="majorHAnsi" w:cstheme="minorBidi"/>
          <w:color w:val="212121"/>
        </w:rPr>
        <w:t xml:space="preserve">challenges </w:t>
      </w:r>
      <w:r w:rsidR="00DB1457" w:rsidRPr="00F34E86">
        <w:rPr>
          <w:rFonts w:asciiTheme="majorHAnsi" w:eastAsiaTheme="minorHAnsi" w:hAnsiTheme="majorHAnsi" w:cstheme="minorBidi"/>
          <w:color w:val="212121"/>
        </w:rPr>
        <w:t xml:space="preserve">and produce ‘excellent research’ </w:t>
      </w:r>
      <w:r w:rsidR="003511B7" w:rsidRPr="00F34E86">
        <w:rPr>
          <w:rFonts w:asciiTheme="majorHAnsi" w:eastAsiaTheme="minorHAnsi" w:hAnsiTheme="majorHAnsi" w:cstheme="minorBidi"/>
          <w:color w:val="212121"/>
        </w:rPr>
        <w:t>(</w:t>
      </w:r>
      <w:r w:rsidR="003511B7" w:rsidRPr="00081750">
        <w:rPr>
          <w:rFonts w:asciiTheme="majorHAnsi" w:hAnsiTheme="majorHAnsi"/>
          <w:color w:val="212121"/>
        </w:rPr>
        <w:t>Newman et al, 2019, p. 22)</w:t>
      </w:r>
      <w:r w:rsidR="00D64C6F">
        <w:rPr>
          <w:rFonts w:asciiTheme="majorHAnsi" w:hAnsiTheme="majorHAnsi"/>
          <w:color w:val="212121"/>
        </w:rPr>
        <w:t>.</w:t>
      </w:r>
      <w:r w:rsidR="00251515">
        <w:rPr>
          <w:rFonts w:asciiTheme="majorHAnsi" w:hAnsiTheme="majorHAnsi"/>
          <w:color w:val="212121"/>
        </w:rPr>
        <w:t xml:space="preserve"> </w:t>
      </w:r>
      <w:r w:rsidR="00481AAB">
        <w:rPr>
          <w:rFonts w:asciiTheme="majorHAnsi" w:hAnsiTheme="majorHAnsi"/>
          <w:color w:val="212121"/>
        </w:rPr>
        <w:t>At its inception, t</w:t>
      </w:r>
      <w:r w:rsidR="00251515">
        <w:rPr>
          <w:rFonts w:asciiTheme="majorHAnsi" w:hAnsiTheme="majorHAnsi"/>
          <w:color w:val="212121"/>
        </w:rPr>
        <w:t xml:space="preserve">he </w:t>
      </w:r>
      <w:r w:rsidR="00481AAB">
        <w:rPr>
          <w:rFonts w:asciiTheme="majorHAnsi" w:hAnsiTheme="majorHAnsi"/>
          <w:color w:val="212121"/>
        </w:rPr>
        <w:t xml:space="preserve">GCRF’s six </w:t>
      </w:r>
      <w:r w:rsidR="00251515">
        <w:rPr>
          <w:rFonts w:asciiTheme="majorHAnsi" w:hAnsiTheme="majorHAnsi"/>
          <w:color w:val="212121"/>
        </w:rPr>
        <w:t xml:space="preserve">goals were to: </w:t>
      </w:r>
      <w:r w:rsidR="00251515" w:rsidRPr="00F34E86">
        <w:rPr>
          <w:rFonts w:asciiTheme="majorHAnsi" w:hAnsiTheme="majorHAnsi"/>
          <w:color w:val="212121"/>
        </w:rPr>
        <w:t>1) Seek to investigate a specific problem or seek a specific outcome which will have an impact on a developing country or countries; 2) Provide evidence as to why this is a problem for the developing country or countries;  3) Address the issue identified effectively and efficiently; 4) Use the strengths of the UK to address the issue, working in collaboration with others as appropriate; 5) Demonstrate that the research is of an internationally excellent standard; and 6) Identify appropriate pathways to impact to ensure that the developing country benefits from the research.</w:t>
      </w:r>
      <w:r w:rsidR="00251515" w:rsidRPr="00005A92">
        <w:rPr>
          <w:vertAlign w:val="superscript"/>
        </w:rPr>
        <w:endnoteReference w:id="1"/>
      </w:r>
      <w:r w:rsidR="00481AAB">
        <w:t xml:space="preserve"> </w:t>
      </w:r>
      <w:r w:rsidR="006C7A07">
        <w:rPr>
          <w:rFonts w:asciiTheme="majorHAnsi" w:hAnsiTheme="majorHAnsi" w:cstheme="majorHAnsi"/>
        </w:rPr>
        <w:t>When these goals are not completely in alignment, little guidance is offered on how to prioritise them</w:t>
      </w:r>
      <w:r w:rsidR="00BA3746">
        <w:rPr>
          <w:rFonts w:asciiTheme="majorHAnsi" w:hAnsiTheme="majorHAnsi" w:cstheme="majorHAnsi"/>
        </w:rPr>
        <w:t xml:space="preserve">. </w:t>
      </w:r>
      <w:r w:rsidR="00623F72">
        <w:rPr>
          <w:rFonts w:asciiTheme="majorHAnsi" w:hAnsiTheme="majorHAnsi" w:cstheme="majorHAnsi"/>
        </w:rPr>
        <w:t>Thus,</w:t>
      </w:r>
      <w:r w:rsidR="00BA3746">
        <w:rPr>
          <w:rFonts w:asciiTheme="majorHAnsi" w:hAnsiTheme="majorHAnsi" w:cstheme="majorHAnsi"/>
        </w:rPr>
        <w:t xml:space="preserve"> the GCRF</w:t>
      </w:r>
      <w:r w:rsidR="006C7A07">
        <w:rPr>
          <w:rFonts w:asciiTheme="majorHAnsi" w:hAnsiTheme="majorHAnsi" w:cstheme="majorHAnsi"/>
        </w:rPr>
        <w:t xml:space="preserve"> potentially plac</w:t>
      </w:r>
      <w:r w:rsidR="00BA3746">
        <w:rPr>
          <w:rFonts w:asciiTheme="majorHAnsi" w:hAnsiTheme="majorHAnsi" w:cstheme="majorHAnsi"/>
        </w:rPr>
        <w:t>es</w:t>
      </w:r>
      <w:r w:rsidR="006C7A07">
        <w:rPr>
          <w:rFonts w:asciiTheme="majorHAnsi" w:hAnsiTheme="majorHAnsi" w:cstheme="majorHAnsi"/>
        </w:rPr>
        <w:t xml:space="preserve"> attaining research excellence in tension with </w:t>
      </w:r>
      <w:r w:rsidR="00651E1F" w:rsidRPr="00762AD5">
        <w:rPr>
          <w:rFonts w:asciiTheme="majorHAnsi" w:hAnsiTheme="majorHAnsi"/>
          <w:color w:val="212121"/>
        </w:rPr>
        <w:t xml:space="preserve">delivering </w:t>
      </w:r>
      <w:r w:rsidR="006C7A07">
        <w:rPr>
          <w:rFonts w:asciiTheme="majorHAnsi" w:hAnsiTheme="majorHAnsi"/>
          <w:color w:val="212121"/>
        </w:rPr>
        <w:t xml:space="preserve">effective </w:t>
      </w:r>
      <w:r w:rsidR="00481AAB" w:rsidRPr="00762AD5">
        <w:rPr>
          <w:rFonts w:asciiTheme="majorHAnsi" w:hAnsiTheme="majorHAnsi"/>
          <w:color w:val="212121"/>
        </w:rPr>
        <w:t xml:space="preserve">collaboration and </w:t>
      </w:r>
      <w:r w:rsidR="006C7A07">
        <w:rPr>
          <w:rFonts w:asciiTheme="majorHAnsi" w:hAnsiTheme="majorHAnsi"/>
          <w:color w:val="212121"/>
        </w:rPr>
        <w:t xml:space="preserve">research </w:t>
      </w:r>
      <w:r w:rsidR="00481AAB" w:rsidRPr="00762AD5">
        <w:rPr>
          <w:rFonts w:asciiTheme="majorHAnsi" w:hAnsiTheme="majorHAnsi"/>
          <w:color w:val="212121"/>
        </w:rPr>
        <w:t>i</w:t>
      </w:r>
      <w:r w:rsidR="00651E1F" w:rsidRPr="00762AD5">
        <w:rPr>
          <w:rFonts w:asciiTheme="majorHAnsi" w:hAnsiTheme="majorHAnsi"/>
          <w:color w:val="212121"/>
        </w:rPr>
        <w:t>mpact</w:t>
      </w:r>
      <w:r w:rsidR="00481AAB" w:rsidRPr="00762AD5">
        <w:rPr>
          <w:rFonts w:asciiTheme="majorHAnsi" w:hAnsiTheme="majorHAnsi"/>
          <w:color w:val="212121"/>
        </w:rPr>
        <w:t>.</w:t>
      </w:r>
    </w:p>
    <w:p w14:paraId="00F9845C" w14:textId="5F0B0371" w:rsidR="00251515" w:rsidRPr="00F34E86" w:rsidRDefault="00D64C6F" w:rsidP="00251515">
      <w:pPr>
        <w:pStyle w:val="CommentText"/>
        <w:spacing w:line="360" w:lineRule="auto"/>
        <w:rPr>
          <w:rFonts w:asciiTheme="majorHAnsi" w:eastAsia="Times New Roman" w:hAnsiTheme="majorHAnsi" w:cs="Times New Roman"/>
          <w:color w:val="212121"/>
          <w:sz w:val="24"/>
          <w:szCs w:val="24"/>
          <w:lang w:val="en-GB"/>
        </w:rPr>
      </w:pPr>
      <w:r>
        <w:rPr>
          <w:rFonts w:asciiTheme="majorHAnsi" w:hAnsiTheme="majorHAnsi"/>
          <w:color w:val="212121"/>
          <w:sz w:val="24"/>
          <w:szCs w:val="24"/>
          <w:lang w:val="en-GB"/>
        </w:rPr>
        <w:t>Th</w:t>
      </w:r>
      <w:r w:rsidR="00BA3746">
        <w:rPr>
          <w:rFonts w:asciiTheme="majorHAnsi" w:hAnsiTheme="majorHAnsi"/>
          <w:color w:val="212121"/>
          <w:sz w:val="24"/>
          <w:szCs w:val="24"/>
          <w:lang w:val="en-GB"/>
        </w:rPr>
        <w:t>e</w:t>
      </w:r>
      <w:r>
        <w:rPr>
          <w:rFonts w:asciiTheme="majorHAnsi" w:hAnsiTheme="majorHAnsi"/>
          <w:color w:val="212121"/>
          <w:sz w:val="24"/>
          <w:szCs w:val="24"/>
          <w:lang w:val="en-GB"/>
        </w:rPr>
        <w:t xml:space="preserve"> new </w:t>
      </w:r>
      <w:r w:rsidR="00BA3746">
        <w:rPr>
          <w:rFonts w:asciiTheme="majorHAnsi" w:hAnsiTheme="majorHAnsi"/>
          <w:color w:val="212121"/>
          <w:sz w:val="24"/>
          <w:szCs w:val="24"/>
          <w:lang w:val="en-GB"/>
        </w:rPr>
        <w:t xml:space="preserve">GCRF </w:t>
      </w:r>
      <w:r>
        <w:rPr>
          <w:rFonts w:asciiTheme="majorHAnsi" w:hAnsiTheme="majorHAnsi"/>
          <w:color w:val="212121"/>
          <w:sz w:val="24"/>
          <w:szCs w:val="24"/>
          <w:lang w:val="en-GB"/>
        </w:rPr>
        <w:t xml:space="preserve">funding stream </w:t>
      </w:r>
      <w:r w:rsidR="00BA3746">
        <w:rPr>
          <w:rFonts w:asciiTheme="majorHAnsi" w:hAnsiTheme="majorHAnsi"/>
          <w:color w:val="212121"/>
          <w:sz w:val="24"/>
          <w:szCs w:val="24"/>
          <w:lang w:val="en-GB"/>
        </w:rPr>
        <w:t xml:space="preserve">has </w:t>
      </w:r>
      <w:r w:rsidR="00481AAB">
        <w:rPr>
          <w:rFonts w:asciiTheme="majorHAnsi" w:hAnsiTheme="majorHAnsi"/>
          <w:color w:val="212121"/>
          <w:sz w:val="24"/>
          <w:szCs w:val="24"/>
          <w:lang w:val="en-GB"/>
        </w:rPr>
        <w:t xml:space="preserve">rapidly </w:t>
      </w:r>
      <w:r w:rsidR="005F1362">
        <w:rPr>
          <w:rFonts w:asciiTheme="majorHAnsi" w:eastAsia="Times New Roman" w:hAnsiTheme="majorHAnsi" w:cs="Times New Roman"/>
          <w:color w:val="212121"/>
          <w:sz w:val="24"/>
          <w:szCs w:val="24"/>
          <w:lang w:val="en-GB"/>
        </w:rPr>
        <w:t>produc</w:t>
      </w:r>
      <w:r>
        <w:rPr>
          <w:rFonts w:asciiTheme="majorHAnsi" w:eastAsia="Times New Roman" w:hAnsiTheme="majorHAnsi" w:cs="Times New Roman"/>
          <w:color w:val="212121"/>
          <w:sz w:val="24"/>
          <w:szCs w:val="24"/>
          <w:lang w:val="en-GB"/>
        </w:rPr>
        <w:t>ed</w:t>
      </w:r>
      <w:r w:rsidR="005F1362">
        <w:rPr>
          <w:rFonts w:asciiTheme="majorHAnsi" w:eastAsia="Times New Roman" w:hAnsiTheme="majorHAnsi" w:cs="Times New Roman"/>
          <w:color w:val="212121"/>
          <w:sz w:val="24"/>
          <w:szCs w:val="24"/>
          <w:lang w:val="en-GB"/>
        </w:rPr>
        <w:t xml:space="preserve"> </w:t>
      </w:r>
      <w:r w:rsidR="00003F65">
        <w:rPr>
          <w:rFonts w:asciiTheme="majorHAnsi" w:eastAsia="Times New Roman" w:hAnsiTheme="majorHAnsi" w:cs="Times New Roman"/>
          <w:color w:val="212121"/>
          <w:sz w:val="24"/>
          <w:szCs w:val="24"/>
          <w:lang w:val="en-GB"/>
        </w:rPr>
        <w:t xml:space="preserve">a </w:t>
      </w:r>
      <w:r w:rsidR="00003F65" w:rsidRPr="00081750">
        <w:rPr>
          <w:rFonts w:asciiTheme="majorHAnsi" w:eastAsia="Times New Roman" w:hAnsiTheme="majorHAnsi" w:cs="Times New Roman"/>
          <w:color w:val="212121"/>
          <w:sz w:val="24"/>
          <w:szCs w:val="24"/>
          <w:lang w:val="en-GB"/>
        </w:rPr>
        <w:t xml:space="preserve">race for </w:t>
      </w:r>
      <w:r w:rsidR="00003F65">
        <w:rPr>
          <w:rFonts w:asciiTheme="majorHAnsi" w:eastAsia="Times New Roman" w:hAnsiTheme="majorHAnsi" w:cs="Times New Roman"/>
          <w:color w:val="212121"/>
          <w:sz w:val="24"/>
          <w:szCs w:val="24"/>
          <w:lang w:val="en-GB"/>
        </w:rPr>
        <w:t xml:space="preserve">research partnerships </w:t>
      </w:r>
      <w:r w:rsidR="00003F65" w:rsidRPr="00081750">
        <w:rPr>
          <w:rFonts w:asciiTheme="majorHAnsi" w:eastAsia="Times New Roman" w:hAnsiTheme="majorHAnsi" w:cs="Times New Roman"/>
          <w:color w:val="212121"/>
          <w:sz w:val="24"/>
          <w:szCs w:val="24"/>
          <w:lang w:val="en-GB"/>
        </w:rPr>
        <w:t>(Noxolo 2017b, 343)</w:t>
      </w:r>
      <w:r w:rsidR="00003F65">
        <w:rPr>
          <w:rFonts w:asciiTheme="majorHAnsi" w:eastAsia="Times New Roman" w:hAnsiTheme="majorHAnsi" w:cs="Times New Roman"/>
          <w:color w:val="212121"/>
          <w:sz w:val="24"/>
          <w:szCs w:val="24"/>
          <w:lang w:val="en-GB"/>
        </w:rPr>
        <w:t xml:space="preserve"> </w:t>
      </w:r>
      <w:r w:rsidR="00D37C1F">
        <w:rPr>
          <w:rFonts w:asciiTheme="majorHAnsi" w:eastAsia="Times New Roman" w:hAnsiTheme="majorHAnsi" w:cs="Times New Roman"/>
          <w:color w:val="212121"/>
          <w:sz w:val="24"/>
          <w:szCs w:val="24"/>
          <w:lang w:val="en-GB"/>
        </w:rPr>
        <w:t xml:space="preserve">where </w:t>
      </w:r>
      <w:r w:rsidR="005F1362">
        <w:rPr>
          <w:rFonts w:asciiTheme="majorHAnsi" w:eastAsia="Times New Roman" w:hAnsiTheme="majorHAnsi" w:cs="Times New Roman"/>
          <w:color w:val="212121"/>
          <w:sz w:val="24"/>
          <w:szCs w:val="24"/>
          <w:lang w:val="en-GB"/>
        </w:rPr>
        <w:t>m</w:t>
      </w:r>
      <w:r w:rsidR="00D37C1F">
        <w:rPr>
          <w:rFonts w:asciiTheme="majorHAnsi" w:eastAsia="Times New Roman" w:hAnsiTheme="majorHAnsi" w:cs="Times New Roman"/>
          <w:color w:val="212121"/>
          <w:sz w:val="24"/>
          <w:szCs w:val="24"/>
          <w:lang w:val="en-GB"/>
        </w:rPr>
        <w:t xml:space="preserve">inority </w:t>
      </w:r>
      <w:r w:rsidR="005F1362">
        <w:rPr>
          <w:rFonts w:asciiTheme="majorHAnsi" w:eastAsia="Times New Roman" w:hAnsiTheme="majorHAnsi" w:cs="Times New Roman"/>
          <w:color w:val="212121"/>
          <w:sz w:val="24"/>
          <w:szCs w:val="24"/>
          <w:lang w:val="en-GB"/>
        </w:rPr>
        <w:t>world academics</w:t>
      </w:r>
      <w:r w:rsidR="00DB1457">
        <w:rPr>
          <w:rFonts w:asciiTheme="majorHAnsi" w:eastAsia="Times New Roman" w:hAnsiTheme="majorHAnsi" w:cs="Times New Roman"/>
          <w:color w:val="212121"/>
          <w:sz w:val="24"/>
          <w:szCs w:val="24"/>
          <w:lang w:val="en-GB"/>
        </w:rPr>
        <w:t>, some entirely new to work in developing-country contexts,</w:t>
      </w:r>
      <w:r w:rsidR="005F1362">
        <w:rPr>
          <w:rFonts w:asciiTheme="majorHAnsi" w:eastAsia="Times New Roman" w:hAnsiTheme="majorHAnsi" w:cs="Times New Roman"/>
          <w:color w:val="212121"/>
          <w:sz w:val="24"/>
          <w:szCs w:val="24"/>
          <w:lang w:val="en-GB"/>
        </w:rPr>
        <w:t xml:space="preserve"> seek out </w:t>
      </w:r>
      <w:r w:rsidR="00D37C1F">
        <w:rPr>
          <w:rFonts w:asciiTheme="majorHAnsi" w:eastAsia="Times New Roman" w:hAnsiTheme="majorHAnsi" w:cs="Times New Roman"/>
          <w:color w:val="212121"/>
          <w:sz w:val="24"/>
          <w:szCs w:val="24"/>
          <w:lang w:val="en-GB"/>
        </w:rPr>
        <w:t xml:space="preserve">majority world </w:t>
      </w:r>
      <w:r w:rsidR="00003F65" w:rsidRPr="00081750">
        <w:rPr>
          <w:rFonts w:asciiTheme="majorHAnsi" w:eastAsia="Times New Roman" w:hAnsiTheme="majorHAnsi" w:cs="Times New Roman"/>
          <w:color w:val="212121"/>
          <w:sz w:val="24"/>
          <w:szCs w:val="24"/>
          <w:lang w:val="en-GB"/>
        </w:rPr>
        <w:t>collaborators</w:t>
      </w:r>
      <w:r w:rsidR="00003F65">
        <w:rPr>
          <w:rFonts w:asciiTheme="majorHAnsi" w:eastAsia="Times New Roman" w:hAnsiTheme="majorHAnsi" w:cs="Times New Roman"/>
          <w:color w:val="212121"/>
          <w:sz w:val="24"/>
          <w:szCs w:val="24"/>
          <w:lang w:val="en-GB"/>
        </w:rPr>
        <w:t xml:space="preserve">. The </w:t>
      </w:r>
      <w:r w:rsidR="00BA3746">
        <w:rPr>
          <w:rFonts w:asciiTheme="majorHAnsi" w:eastAsia="Times New Roman" w:hAnsiTheme="majorHAnsi" w:cs="Times New Roman"/>
          <w:color w:val="212121"/>
          <w:sz w:val="24"/>
          <w:szCs w:val="24"/>
          <w:lang w:val="en-GB"/>
        </w:rPr>
        <w:t xml:space="preserve">longer-term </w:t>
      </w:r>
      <w:r w:rsidR="00156181">
        <w:rPr>
          <w:rFonts w:asciiTheme="majorHAnsi" w:eastAsia="Times New Roman" w:hAnsiTheme="majorHAnsi" w:cs="Times New Roman"/>
          <w:color w:val="212121"/>
          <w:sz w:val="24"/>
          <w:szCs w:val="24"/>
          <w:lang w:val="en-GB"/>
        </w:rPr>
        <w:t xml:space="preserve">impacts </w:t>
      </w:r>
      <w:r w:rsidR="00003F65">
        <w:rPr>
          <w:rFonts w:asciiTheme="majorHAnsi" w:eastAsia="Times New Roman" w:hAnsiTheme="majorHAnsi" w:cs="Times New Roman"/>
          <w:color w:val="212121"/>
          <w:sz w:val="24"/>
          <w:szCs w:val="24"/>
          <w:lang w:val="en-GB"/>
        </w:rPr>
        <w:t xml:space="preserve">of this </w:t>
      </w:r>
      <w:r>
        <w:rPr>
          <w:rFonts w:asciiTheme="majorHAnsi" w:eastAsia="Times New Roman" w:hAnsiTheme="majorHAnsi" w:cs="Times New Roman"/>
          <w:color w:val="212121"/>
          <w:sz w:val="24"/>
          <w:szCs w:val="24"/>
          <w:lang w:val="en-GB"/>
        </w:rPr>
        <w:t xml:space="preserve">transformation </w:t>
      </w:r>
      <w:r w:rsidR="005F1362">
        <w:rPr>
          <w:rFonts w:asciiTheme="majorHAnsi" w:eastAsia="Times New Roman" w:hAnsiTheme="majorHAnsi" w:cs="Times New Roman"/>
          <w:color w:val="212121"/>
          <w:sz w:val="24"/>
          <w:szCs w:val="24"/>
          <w:lang w:val="en-GB"/>
        </w:rPr>
        <w:t xml:space="preserve">are </w:t>
      </w:r>
      <w:r w:rsidR="00003F65">
        <w:rPr>
          <w:rFonts w:asciiTheme="majorHAnsi" w:eastAsia="Times New Roman" w:hAnsiTheme="majorHAnsi" w:cs="Times New Roman"/>
          <w:color w:val="212121"/>
          <w:sz w:val="24"/>
          <w:szCs w:val="24"/>
          <w:lang w:val="en-GB"/>
        </w:rPr>
        <w:t>only now emerging.</w:t>
      </w:r>
      <w:r w:rsidR="00156181">
        <w:rPr>
          <w:rFonts w:asciiTheme="majorHAnsi" w:eastAsia="Times New Roman" w:hAnsiTheme="majorHAnsi" w:cs="Times New Roman"/>
          <w:color w:val="212121"/>
          <w:sz w:val="24"/>
          <w:szCs w:val="24"/>
          <w:lang w:val="en-GB"/>
        </w:rPr>
        <w:t xml:space="preserve"> </w:t>
      </w:r>
      <w:r w:rsidR="006C2E11" w:rsidRPr="00081750">
        <w:rPr>
          <w:rFonts w:asciiTheme="majorHAnsi" w:eastAsia="Times New Roman" w:hAnsiTheme="majorHAnsi" w:cs="Times New Roman"/>
          <w:color w:val="212121"/>
          <w:sz w:val="24"/>
          <w:szCs w:val="24"/>
          <w:lang w:val="en-GB"/>
        </w:rPr>
        <w:t xml:space="preserve">GCRF </w:t>
      </w:r>
      <w:r w:rsidR="00BA3746">
        <w:rPr>
          <w:rFonts w:asciiTheme="majorHAnsi" w:eastAsia="Times New Roman" w:hAnsiTheme="majorHAnsi" w:cs="Times New Roman"/>
          <w:color w:val="212121"/>
          <w:sz w:val="24"/>
          <w:szCs w:val="24"/>
          <w:lang w:val="en-GB"/>
        </w:rPr>
        <w:t>may be both</w:t>
      </w:r>
      <w:r w:rsidR="005F1362">
        <w:rPr>
          <w:rFonts w:asciiTheme="majorHAnsi" w:eastAsia="Times New Roman" w:hAnsiTheme="majorHAnsi" w:cs="Times New Roman"/>
          <w:color w:val="212121"/>
          <w:sz w:val="24"/>
          <w:szCs w:val="24"/>
          <w:lang w:val="en-GB"/>
        </w:rPr>
        <w:t xml:space="preserve"> generating </w:t>
      </w:r>
      <w:r w:rsidR="00B061D0" w:rsidRPr="00081750">
        <w:rPr>
          <w:rFonts w:asciiTheme="majorHAnsi" w:eastAsia="Times New Roman" w:hAnsiTheme="majorHAnsi" w:cs="Times New Roman"/>
          <w:color w:val="212121"/>
          <w:sz w:val="24"/>
          <w:szCs w:val="24"/>
          <w:lang w:val="en-GB"/>
        </w:rPr>
        <w:t>effective collaboration</w:t>
      </w:r>
      <w:r w:rsidR="00D37C1F">
        <w:rPr>
          <w:rFonts w:asciiTheme="majorHAnsi" w:eastAsia="Times New Roman" w:hAnsiTheme="majorHAnsi" w:cs="Times New Roman"/>
          <w:color w:val="212121"/>
          <w:sz w:val="24"/>
          <w:szCs w:val="24"/>
          <w:lang w:val="en-GB"/>
        </w:rPr>
        <w:t>s</w:t>
      </w:r>
      <w:r w:rsidR="00B061D0" w:rsidRPr="00081750">
        <w:rPr>
          <w:rFonts w:asciiTheme="majorHAnsi" w:eastAsia="Times New Roman" w:hAnsiTheme="majorHAnsi" w:cs="Times New Roman"/>
          <w:color w:val="212121"/>
          <w:sz w:val="24"/>
          <w:szCs w:val="24"/>
          <w:lang w:val="en-GB"/>
        </w:rPr>
        <w:t xml:space="preserve"> </w:t>
      </w:r>
      <w:r w:rsidR="00BA3746">
        <w:rPr>
          <w:rFonts w:asciiTheme="majorHAnsi" w:eastAsia="Times New Roman" w:hAnsiTheme="majorHAnsi" w:cs="Times New Roman"/>
          <w:color w:val="212121"/>
          <w:sz w:val="24"/>
          <w:szCs w:val="24"/>
          <w:lang w:val="en-GB"/>
        </w:rPr>
        <w:t>and</w:t>
      </w:r>
      <w:r w:rsidR="00574BBD">
        <w:rPr>
          <w:rFonts w:asciiTheme="majorHAnsi" w:eastAsia="Times New Roman" w:hAnsiTheme="majorHAnsi" w:cs="Times New Roman"/>
          <w:color w:val="212121"/>
          <w:sz w:val="24"/>
          <w:szCs w:val="24"/>
          <w:lang w:val="en-GB"/>
        </w:rPr>
        <w:t xml:space="preserve"> </w:t>
      </w:r>
      <w:r w:rsidR="005F1362">
        <w:rPr>
          <w:rFonts w:asciiTheme="majorHAnsi" w:eastAsia="Times New Roman" w:hAnsiTheme="majorHAnsi" w:cs="Times New Roman"/>
          <w:color w:val="212121"/>
          <w:sz w:val="24"/>
          <w:szCs w:val="24"/>
          <w:lang w:val="en-GB"/>
        </w:rPr>
        <w:t xml:space="preserve">enhancing pre-existing </w:t>
      </w:r>
      <w:r w:rsidR="00306783">
        <w:rPr>
          <w:rFonts w:asciiTheme="majorHAnsi" w:eastAsia="Times New Roman" w:hAnsiTheme="majorHAnsi" w:cs="Times New Roman"/>
          <w:color w:val="212121"/>
          <w:sz w:val="24"/>
          <w:szCs w:val="24"/>
          <w:lang w:val="en-GB"/>
        </w:rPr>
        <w:t>unevenness</w:t>
      </w:r>
      <w:r w:rsidR="007D7BCB" w:rsidRPr="00081750">
        <w:rPr>
          <w:rFonts w:asciiTheme="majorHAnsi" w:eastAsia="Times New Roman" w:hAnsiTheme="majorHAnsi" w:cs="Times New Roman"/>
          <w:color w:val="212121"/>
          <w:sz w:val="24"/>
          <w:szCs w:val="24"/>
          <w:lang w:val="en-GB"/>
        </w:rPr>
        <w:t xml:space="preserve"> </w:t>
      </w:r>
      <w:r w:rsidR="00B061D0" w:rsidRPr="00081750">
        <w:rPr>
          <w:rFonts w:asciiTheme="majorHAnsi" w:eastAsia="Times New Roman" w:hAnsiTheme="majorHAnsi" w:cs="Times New Roman"/>
          <w:color w:val="212121"/>
          <w:sz w:val="24"/>
          <w:szCs w:val="24"/>
          <w:lang w:val="en-GB"/>
        </w:rPr>
        <w:t>through poorly considered or unbalanced efforts</w:t>
      </w:r>
      <w:r w:rsidR="00D927A8">
        <w:rPr>
          <w:rFonts w:asciiTheme="majorHAnsi" w:eastAsia="Times New Roman" w:hAnsiTheme="majorHAnsi" w:cs="Times New Roman"/>
          <w:color w:val="212121"/>
          <w:sz w:val="24"/>
          <w:szCs w:val="24"/>
          <w:lang w:val="en-GB"/>
        </w:rPr>
        <w:t xml:space="preserve"> that effectively reinscribe colonial forms of research relations</w:t>
      </w:r>
      <w:r w:rsidR="00B061D0" w:rsidRPr="00081750">
        <w:rPr>
          <w:rFonts w:asciiTheme="majorHAnsi" w:eastAsia="Times New Roman" w:hAnsiTheme="majorHAnsi" w:cs="Times New Roman"/>
          <w:color w:val="212121"/>
          <w:sz w:val="24"/>
          <w:szCs w:val="24"/>
          <w:lang w:val="en-GB"/>
        </w:rPr>
        <w:t xml:space="preserve"> </w:t>
      </w:r>
      <w:r w:rsidR="007D7BCB" w:rsidRPr="00081750">
        <w:rPr>
          <w:rFonts w:asciiTheme="majorHAnsi" w:eastAsia="Times New Roman" w:hAnsiTheme="majorHAnsi" w:cs="Times New Roman"/>
          <w:color w:val="212121"/>
          <w:sz w:val="24"/>
          <w:szCs w:val="24"/>
          <w:lang w:val="en-GB"/>
        </w:rPr>
        <w:t>(Noxolo, 2017</w:t>
      </w:r>
      <w:r w:rsidR="00B061D0" w:rsidRPr="00081750">
        <w:rPr>
          <w:rFonts w:asciiTheme="majorHAnsi" w:eastAsia="Times New Roman" w:hAnsiTheme="majorHAnsi" w:cs="Times New Roman"/>
          <w:color w:val="212121"/>
          <w:sz w:val="24"/>
          <w:szCs w:val="24"/>
          <w:lang w:val="en-GB"/>
        </w:rPr>
        <w:t>a</w:t>
      </w:r>
      <w:r w:rsidR="007D7BCB" w:rsidRPr="00081750">
        <w:rPr>
          <w:rFonts w:asciiTheme="majorHAnsi" w:eastAsia="Times New Roman" w:hAnsiTheme="majorHAnsi" w:cs="Times New Roman"/>
          <w:color w:val="212121"/>
          <w:sz w:val="24"/>
          <w:szCs w:val="24"/>
          <w:lang w:val="en-GB"/>
        </w:rPr>
        <w:t>).</w:t>
      </w:r>
      <w:r w:rsidR="00275FAF" w:rsidRPr="00081750">
        <w:rPr>
          <w:rFonts w:asciiTheme="majorHAnsi" w:eastAsia="Times New Roman" w:hAnsiTheme="majorHAnsi" w:cs="Times New Roman"/>
          <w:color w:val="212121"/>
          <w:sz w:val="24"/>
          <w:szCs w:val="24"/>
          <w:lang w:val="en-GB"/>
        </w:rPr>
        <w:t xml:space="preserve"> </w:t>
      </w:r>
      <w:r w:rsidR="00BA3746">
        <w:rPr>
          <w:rFonts w:asciiTheme="majorHAnsi" w:eastAsia="Times New Roman" w:hAnsiTheme="majorHAnsi" w:cs="Times New Roman"/>
          <w:color w:val="212121"/>
          <w:sz w:val="24"/>
          <w:szCs w:val="24"/>
          <w:lang w:val="en-GB"/>
        </w:rPr>
        <w:t>The balance of outcomes remains uncertain, but t</w:t>
      </w:r>
      <w:r w:rsidR="009023CB">
        <w:rPr>
          <w:rFonts w:asciiTheme="majorHAnsi" w:eastAsia="Times New Roman" w:hAnsiTheme="majorHAnsi" w:cs="Times New Roman"/>
          <w:color w:val="212121"/>
          <w:sz w:val="24"/>
          <w:szCs w:val="24"/>
          <w:lang w:val="en-GB"/>
        </w:rPr>
        <w:t xml:space="preserve">he consensus </w:t>
      </w:r>
      <w:r>
        <w:rPr>
          <w:rFonts w:asciiTheme="majorHAnsi" w:eastAsia="Times New Roman" w:hAnsiTheme="majorHAnsi" w:cs="Times New Roman"/>
          <w:color w:val="212121"/>
          <w:sz w:val="24"/>
          <w:szCs w:val="24"/>
          <w:lang w:val="en-GB"/>
        </w:rPr>
        <w:t xml:space="preserve">amongst observers </w:t>
      </w:r>
      <w:r w:rsidR="009023CB">
        <w:rPr>
          <w:rFonts w:asciiTheme="majorHAnsi" w:eastAsia="Times New Roman" w:hAnsiTheme="majorHAnsi" w:cs="Times New Roman"/>
          <w:color w:val="212121"/>
          <w:sz w:val="24"/>
          <w:szCs w:val="24"/>
          <w:lang w:val="en-GB"/>
        </w:rPr>
        <w:t xml:space="preserve">is that global research is not only a matter of </w:t>
      </w:r>
      <w:r w:rsidR="00D927A8">
        <w:rPr>
          <w:rFonts w:asciiTheme="majorHAnsi" w:eastAsia="Times New Roman" w:hAnsiTheme="majorHAnsi" w:cs="Times New Roman"/>
          <w:color w:val="212121"/>
          <w:sz w:val="24"/>
          <w:szCs w:val="24"/>
          <w:lang w:val="en-GB"/>
        </w:rPr>
        <w:t xml:space="preserve">demonstrating global </w:t>
      </w:r>
      <w:r w:rsidR="009023CB">
        <w:rPr>
          <w:rFonts w:asciiTheme="majorHAnsi" w:eastAsia="Times New Roman" w:hAnsiTheme="majorHAnsi" w:cs="Times New Roman"/>
          <w:color w:val="212121"/>
          <w:sz w:val="24"/>
          <w:szCs w:val="24"/>
          <w:lang w:val="en-GB"/>
        </w:rPr>
        <w:t>scope or scale</w:t>
      </w:r>
      <w:r w:rsidR="00BA3746">
        <w:rPr>
          <w:rFonts w:asciiTheme="majorHAnsi" w:eastAsia="Times New Roman" w:hAnsiTheme="majorHAnsi" w:cs="Times New Roman"/>
          <w:color w:val="212121"/>
          <w:sz w:val="24"/>
          <w:szCs w:val="24"/>
          <w:lang w:val="en-GB"/>
        </w:rPr>
        <w:t xml:space="preserve">. Global research should </w:t>
      </w:r>
      <w:r w:rsidR="00D927A8">
        <w:rPr>
          <w:rFonts w:asciiTheme="majorHAnsi" w:eastAsia="Times New Roman" w:hAnsiTheme="majorHAnsi" w:cs="Times New Roman"/>
          <w:color w:val="212121"/>
          <w:sz w:val="24"/>
          <w:szCs w:val="24"/>
          <w:lang w:val="en-GB"/>
        </w:rPr>
        <w:t xml:space="preserve">also </w:t>
      </w:r>
      <w:r w:rsidR="009023CB">
        <w:rPr>
          <w:rFonts w:asciiTheme="majorHAnsi" w:eastAsia="Times New Roman" w:hAnsiTheme="majorHAnsi" w:cs="Times New Roman"/>
          <w:color w:val="212121"/>
          <w:sz w:val="24"/>
          <w:szCs w:val="24"/>
          <w:lang w:val="en-GB"/>
        </w:rPr>
        <w:t>incorporat</w:t>
      </w:r>
      <w:r w:rsidR="00BA3746">
        <w:rPr>
          <w:rFonts w:asciiTheme="majorHAnsi" w:eastAsia="Times New Roman" w:hAnsiTheme="majorHAnsi" w:cs="Times New Roman"/>
          <w:color w:val="212121"/>
          <w:sz w:val="24"/>
          <w:szCs w:val="24"/>
          <w:lang w:val="en-GB"/>
        </w:rPr>
        <w:t>e</w:t>
      </w:r>
      <w:r w:rsidR="009023CB">
        <w:rPr>
          <w:rFonts w:asciiTheme="majorHAnsi" w:eastAsia="Times New Roman" w:hAnsiTheme="majorHAnsi" w:cs="Times New Roman"/>
          <w:color w:val="212121"/>
          <w:sz w:val="24"/>
          <w:szCs w:val="24"/>
          <w:lang w:val="en-GB"/>
        </w:rPr>
        <w:t xml:space="preserve"> considerations of inclusivity, equitable collaboration, career development and impact</w:t>
      </w:r>
      <w:r>
        <w:rPr>
          <w:rFonts w:asciiTheme="majorHAnsi" w:eastAsia="Times New Roman" w:hAnsiTheme="majorHAnsi" w:cs="Times New Roman"/>
          <w:color w:val="212121"/>
          <w:sz w:val="24"/>
          <w:szCs w:val="24"/>
          <w:lang w:val="en-GB"/>
        </w:rPr>
        <w:t xml:space="preserve"> </w:t>
      </w:r>
      <w:r w:rsidR="00D927A8">
        <w:rPr>
          <w:rFonts w:asciiTheme="majorHAnsi" w:eastAsia="Times New Roman" w:hAnsiTheme="majorHAnsi" w:cs="Times New Roman"/>
          <w:color w:val="212121"/>
          <w:sz w:val="24"/>
          <w:szCs w:val="24"/>
          <w:lang w:val="en-GB"/>
        </w:rPr>
        <w:t xml:space="preserve">into </w:t>
      </w:r>
      <w:r w:rsidR="00BA3746">
        <w:rPr>
          <w:rFonts w:asciiTheme="majorHAnsi" w:eastAsia="Times New Roman" w:hAnsiTheme="majorHAnsi" w:cs="Times New Roman"/>
          <w:color w:val="212121"/>
          <w:sz w:val="24"/>
          <w:szCs w:val="24"/>
          <w:lang w:val="en-GB"/>
        </w:rPr>
        <w:t xml:space="preserve">its </w:t>
      </w:r>
      <w:r w:rsidR="00D927A8">
        <w:rPr>
          <w:rFonts w:asciiTheme="majorHAnsi" w:eastAsia="Times New Roman" w:hAnsiTheme="majorHAnsi" w:cs="Times New Roman"/>
          <w:color w:val="212121"/>
          <w:sz w:val="24"/>
          <w:szCs w:val="24"/>
          <w:lang w:val="en-GB"/>
        </w:rPr>
        <w:t xml:space="preserve">framing </w:t>
      </w:r>
      <w:r w:rsidR="00BA3746">
        <w:rPr>
          <w:rFonts w:asciiTheme="majorHAnsi" w:eastAsia="Times New Roman" w:hAnsiTheme="majorHAnsi" w:cs="Times New Roman"/>
          <w:color w:val="212121"/>
          <w:sz w:val="24"/>
          <w:szCs w:val="24"/>
          <w:lang w:val="en-GB"/>
        </w:rPr>
        <w:t xml:space="preserve">as a global project </w:t>
      </w:r>
      <w:r>
        <w:rPr>
          <w:rFonts w:asciiTheme="majorHAnsi" w:eastAsia="Times New Roman" w:hAnsiTheme="majorHAnsi" w:cs="Times New Roman"/>
          <w:color w:val="212121"/>
          <w:sz w:val="24"/>
          <w:szCs w:val="24"/>
          <w:lang w:val="en-GB"/>
        </w:rPr>
        <w:t>(Newman et al, 20</w:t>
      </w:r>
      <w:r w:rsidR="00734451">
        <w:rPr>
          <w:rFonts w:asciiTheme="majorHAnsi" w:eastAsia="Times New Roman" w:hAnsiTheme="majorHAnsi" w:cs="Times New Roman"/>
          <w:color w:val="212121"/>
          <w:sz w:val="24"/>
          <w:szCs w:val="24"/>
          <w:lang w:val="en-GB"/>
        </w:rPr>
        <w:t>1</w:t>
      </w:r>
      <w:r>
        <w:rPr>
          <w:rFonts w:asciiTheme="majorHAnsi" w:eastAsia="Times New Roman" w:hAnsiTheme="majorHAnsi" w:cs="Times New Roman"/>
          <w:color w:val="212121"/>
          <w:sz w:val="24"/>
          <w:szCs w:val="24"/>
          <w:lang w:val="en-GB"/>
        </w:rPr>
        <w:t>9; Noxolo, 2017a)</w:t>
      </w:r>
      <w:r w:rsidR="009023CB">
        <w:rPr>
          <w:rFonts w:asciiTheme="majorHAnsi" w:eastAsia="Times New Roman" w:hAnsiTheme="majorHAnsi" w:cs="Times New Roman"/>
          <w:color w:val="212121"/>
          <w:sz w:val="24"/>
          <w:szCs w:val="24"/>
          <w:lang w:val="en-GB"/>
        </w:rPr>
        <w:t>.</w:t>
      </w:r>
      <w:r w:rsidR="00251515">
        <w:rPr>
          <w:rFonts w:asciiTheme="majorHAnsi" w:eastAsia="Times New Roman" w:hAnsiTheme="majorHAnsi" w:cs="Times New Roman"/>
          <w:color w:val="212121"/>
          <w:sz w:val="24"/>
          <w:szCs w:val="24"/>
          <w:lang w:val="en-GB"/>
        </w:rPr>
        <w:t xml:space="preserve"> </w:t>
      </w:r>
      <w:r w:rsidR="005F1362" w:rsidRPr="00F34E86">
        <w:rPr>
          <w:rFonts w:asciiTheme="majorHAnsi" w:eastAsia="Times New Roman" w:hAnsiTheme="majorHAnsi" w:cs="Times New Roman"/>
          <w:color w:val="212121"/>
          <w:sz w:val="24"/>
          <w:szCs w:val="24"/>
          <w:lang w:val="en-GB"/>
        </w:rPr>
        <w:t>GCRF</w:t>
      </w:r>
      <w:r w:rsidR="009023CB" w:rsidRPr="00F34E86">
        <w:rPr>
          <w:rFonts w:asciiTheme="majorHAnsi" w:eastAsia="Times New Roman" w:hAnsiTheme="majorHAnsi" w:cs="Times New Roman"/>
          <w:color w:val="212121"/>
          <w:sz w:val="24"/>
          <w:szCs w:val="24"/>
          <w:lang w:val="en-GB"/>
        </w:rPr>
        <w:t xml:space="preserve"> thus </w:t>
      </w:r>
      <w:r w:rsidR="00156181" w:rsidRPr="00F34E86">
        <w:rPr>
          <w:rFonts w:asciiTheme="majorHAnsi" w:eastAsia="Times New Roman" w:hAnsiTheme="majorHAnsi" w:cs="Times New Roman"/>
          <w:color w:val="212121"/>
          <w:sz w:val="24"/>
          <w:szCs w:val="24"/>
          <w:lang w:val="en-GB"/>
        </w:rPr>
        <w:t xml:space="preserve">merits </w:t>
      </w:r>
      <w:r w:rsidR="00003F65" w:rsidRPr="00F34E86">
        <w:rPr>
          <w:rFonts w:asciiTheme="majorHAnsi" w:eastAsia="Times New Roman" w:hAnsiTheme="majorHAnsi" w:cs="Times New Roman"/>
          <w:color w:val="212121"/>
          <w:sz w:val="24"/>
          <w:szCs w:val="24"/>
          <w:lang w:val="en-GB"/>
        </w:rPr>
        <w:t xml:space="preserve">close </w:t>
      </w:r>
      <w:r w:rsidR="00156181" w:rsidRPr="00F34E86">
        <w:rPr>
          <w:rFonts w:asciiTheme="majorHAnsi" w:eastAsia="Times New Roman" w:hAnsiTheme="majorHAnsi" w:cs="Times New Roman"/>
          <w:color w:val="212121"/>
          <w:sz w:val="24"/>
          <w:szCs w:val="24"/>
          <w:lang w:val="en-GB"/>
        </w:rPr>
        <w:t>critical analysis</w:t>
      </w:r>
      <w:r w:rsidR="009023CB" w:rsidRPr="00F34E86">
        <w:rPr>
          <w:rFonts w:asciiTheme="majorHAnsi" w:eastAsia="Times New Roman" w:hAnsiTheme="majorHAnsi" w:cs="Times New Roman"/>
          <w:color w:val="212121"/>
          <w:sz w:val="24"/>
          <w:szCs w:val="24"/>
          <w:lang w:val="en-GB"/>
        </w:rPr>
        <w:t xml:space="preserve"> to determine what </w:t>
      </w:r>
      <w:r w:rsidRPr="00F34E86">
        <w:rPr>
          <w:rFonts w:asciiTheme="majorHAnsi" w:eastAsia="Times New Roman" w:hAnsiTheme="majorHAnsi" w:cs="Times New Roman"/>
          <w:color w:val="212121"/>
          <w:sz w:val="24"/>
          <w:szCs w:val="24"/>
          <w:lang w:val="en-GB"/>
        </w:rPr>
        <w:t>th</w:t>
      </w:r>
      <w:r w:rsidR="007347C1">
        <w:rPr>
          <w:rFonts w:asciiTheme="majorHAnsi" w:eastAsia="Times New Roman" w:hAnsiTheme="majorHAnsi" w:cs="Times New Roman"/>
          <w:color w:val="212121"/>
          <w:sz w:val="24"/>
          <w:szCs w:val="24"/>
          <w:lang w:val="en-GB"/>
        </w:rPr>
        <w:t>e</w:t>
      </w:r>
      <w:r w:rsidRPr="00F34E86">
        <w:rPr>
          <w:rFonts w:asciiTheme="majorHAnsi" w:eastAsia="Times New Roman" w:hAnsiTheme="majorHAnsi" w:cs="Times New Roman"/>
          <w:color w:val="212121"/>
          <w:sz w:val="24"/>
          <w:szCs w:val="24"/>
          <w:lang w:val="en-GB"/>
        </w:rPr>
        <w:t xml:space="preserve"> </w:t>
      </w:r>
      <w:r w:rsidR="009023CB" w:rsidRPr="00F34E86">
        <w:rPr>
          <w:rFonts w:asciiTheme="majorHAnsi" w:eastAsia="Times New Roman" w:hAnsiTheme="majorHAnsi" w:cs="Times New Roman"/>
          <w:color w:val="212121"/>
          <w:sz w:val="24"/>
          <w:szCs w:val="24"/>
          <w:lang w:val="en-GB"/>
        </w:rPr>
        <w:t xml:space="preserve">global </w:t>
      </w:r>
      <w:r w:rsidR="007347C1">
        <w:rPr>
          <w:rFonts w:asciiTheme="majorHAnsi" w:eastAsia="Times New Roman" w:hAnsiTheme="majorHAnsi" w:cs="Times New Roman"/>
          <w:color w:val="212121"/>
          <w:sz w:val="24"/>
          <w:szCs w:val="24"/>
          <w:lang w:val="en-GB"/>
        </w:rPr>
        <w:t xml:space="preserve">of global research </w:t>
      </w:r>
      <w:r w:rsidR="009023CB" w:rsidRPr="00F34E86">
        <w:rPr>
          <w:rFonts w:asciiTheme="majorHAnsi" w:eastAsia="Times New Roman" w:hAnsiTheme="majorHAnsi" w:cs="Times New Roman"/>
          <w:color w:val="212121"/>
          <w:sz w:val="24"/>
          <w:szCs w:val="24"/>
          <w:lang w:val="en-GB"/>
        </w:rPr>
        <w:t>means, in practice</w:t>
      </w:r>
      <w:r w:rsidR="00156181" w:rsidRPr="00F34E86">
        <w:rPr>
          <w:rFonts w:asciiTheme="majorHAnsi" w:eastAsia="Times New Roman" w:hAnsiTheme="majorHAnsi" w:cs="Times New Roman"/>
          <w:color w:val="212121"/>
          <w:sz w:val="24"/>
          <w:szCs w:val="24"/>
          <w:lang w:val="en-GB"/>
        </w:rPr>
        <w:t xml:space="preserve">. </w:t>
      </w:r>
    </w:p>
    <w:p w14:paraId="587C98F7" w14:textId="77777777" w:rsidR="00251515" w:rsidRDefault="00251515" w:rsidP="00F34E86">
      <w:pPr>
        <w:pStyle w:val="CommentText"/>
        <w:spacing w:line="360" w:lineRule="auto"/>
        <w:rPr>
          <w:lang w:val="en-GB"/>
        </w:rPr>
      </w:pPr>
    </w:p>
    <w:p w14:paraId="564FD2CC" w14:textId="00CDB7BE" w:rsidR="005F1362" w:rsidRPr="009023CB" w:rsidRDefault="00003F65" w:rsidP="009023CB">
      <w:pPr>
        <w:spacing w:line="360" w:lineRule="auto"/>
        <w:rPr>
          <w:rFonts w:asciiTheme="majorHAnsi" w:hAnsiTheme="majorHAnsi"/>
          <w:color w:val="212121"/>
        </w:rPr>
      </w:pPr>
      <w:r>
        <w:rPr>
          <w:rFonts w:asciiTheme="majorHAnsi" w:hAnsiTheme="majorHAnsi"/>
          <w:color w:val="212121"/>
        </w:rPr>
        <w:lastRenderedPageBreak/>
        <w:t xml:space="preserve">Here, I provide </w:t>
      </w:r>
      <w:r w:rsidR="00156181" w:rsidRPr="00BC6B9B">
        <w:rPr>
          <w:rFonts w:asciiTheme="majorHAnsi" w:hAnsiTheme="majorHAnsi"/>
          <w:color w:val="212121"/>
        </w:rPr>
        <w:t xml:space="preserve">an </w:t>
      </w:r>
      <w:r w:rsidR="00574BBD" w:rsidRPr="00BC6B9B">
        <w:rPr>
          <w:rFonts w:asciiTheme="majorHAnsi" w:hAnsiTheme="majorHAnsi"/>
          <w:color w:val="212121"/>
        </w:rPr>
        <w:t xml:space="preserve">overview of </w:t>
      </w:r>
      <w:r w:rsidR="00156181" w:rsidRPr="00BC6B9B">
        <w:rPr>
          <w:rFonts w:asciiTheme="majorHAnsi" w:hAnsiTheme="majorHAnsi"/>
          <w:color w:val="212121"/>
        </w:rPr>
        <w:t xml:space="preserve">the </w:t>
      </w:r>
      <w:r w:rsidR="00574BBD" w:rsidRPr="00BC6B9B">
        <w:rPr>
          <w:rFonts w:asciiTheme="majorHAnsi" w:hAnsiTheme="majorHAnsi"/>
          <w:color w:val="212121"/>
        </w:rPr>
        <w:t>publicly</w:t>
      </w:r>
      <w:r w:rsidR="00156181" w:rsidRPr="00BC6B9B">
        <w:rPr>
          <w:rFonts w:asciiTheme="majorHAnsi" w:hAnsiTheme="majorHAnsi"/>
          <w:color w:val="212121"/>
        </w:rPr>
        <w:t>-</w:t>
      </w:r>
      <w:r w:rsidR="00574BBD" w:rsidRPr="00BC6B9B">
        <w:rPr>
          <w:rFonts w:asciiTheme="majorHAnsi" w:hAnsiTheme="majorHAnsi"/>
          <w:color w:val="212121"/>
        </w:rPr>
        <w:t xml:space="preserve">available information on </w:t>
      </w:r>
      <w:r w:rsidR="00116F36">
        <w:rPr>
          <w:rFonts w:asciiTheme="majorHAnsi" w:hAnsiTheme="majorHAnsi"/>
          <w:color w:val="212121"/>
        </w:rPr>
        <w:t xml:space="preserve">geography-related </w:t>
      </w:r>
      <w:r w:rsidR="00574BBD" w:rsidRPr="00BC6B9B">
        <w:rPr>
          <w:rFonts w:asciiTheme="majorHAnsi" w:hAnsiTheme="majorHAnsi"/>
          <w:color w:val="212121"/>
        </w:rPr>
        <w:t>GCRF projects</w:t>
      </w:r>
      <w:r w:rsidR="003E67FC" w:rsidRPr="00BC6B9B">
        <w:rPr>
          <w:rFonts w:asciiTheme="majorHAnsi" w:hAnsiTheme="majorHAnsi"/>
          <w:color w:val="212121"/>
        </w:rPr>
        <w:t xml:space="preserve"> </w:t>
      </w:r>
      <w:r w:rsidR="00C53B82" w:rsidRPr="00BC6B9B">
        <w:rPr>
          <w:rFonts w:asciiTheme="majorHAnsi" w:hAnsiTheme="majorHAnsi"/>
          <w:color w:val="212121"/>
        </w:rPr>
        <w:t xml:space="preserve">from </w:t>
      </w:r>
      <w:r w:rsidR="00E93F5C" w:rsidRPr="00BC6B9B">
        <w:rPr>
          <w:rFonts w:asciiTheme="majorHAnsi" w:hAnsiTheme="majorHAnsi"/>
          <w:color w:val="212121"/>
        </w:rPr>
        <w:t>the UK Research and Innovation (UKRI)</w:t>
      </w:r>
      <w:r w:rsidR="00156181" w:rsidRPr="00BC6B9B">
        <w:rPr>
          <w:rFonts w:asciiTheme="majorHAnsi" w:hAnsiTheme="majorHAnsi"/>
          <w:color w:val="212121"/>
        </w:rPr>
        <w:t>’s</w:t>
      </w:r>
      <w:r w:rsidR="00E93F5C" w:rsidRPr="00BC6B9B">
        <w:rPr>
          <w:rFonts w:asciiTheme="majorHAnsi" w:hAnsiTheme="majorHAnsi"/>
          <w:color w:val="212121"/>
        </w:rPr>
        <w:t xml:space="preserve"> Gateway</w:t>
      </w:r>
      <w:r w:rsidR="00156181" w:rsidRPr="00BC6B9B">
        <w:rPr>
          <w:rFonts w:asciiTheme="majorHAnsi" w:hAnsiTheme="majorHAnsi"/>
          <w:color w:val="212121"/>
        </w:rPr>
        <w:t xml:space="preserve">. </w:t>
      </w:r>
      <w:r>
        <w:rPr>
          <w:rFonts w:asciiTheme="majorHAnsi" w:hAnsiTheme="majorHAnsi"/>
          <w:color w:val="212121"/>
        </w:rPr>
        <w:t xml:space="preserve">While the </w:t>
      </w:r>
      <w:r w:rsidR="00E93F5C" w:rsidRPr="00BC6B9B">
        <w:rPr>
          <w:rFonts w:asciiTheme="majorHAnsi" w:hAnsiTheme="majorHAnsi"/>
          <w:color w:val="212121"/>
        </w:rPr>
        <w:t xml:space="preserve">Gateway </w:t>
      </w:r>
      <w:r w:rsidR="005F1362">
        <w:rPr>
          <w:rFonts w:asciiTheme="majorHAnsi" w:hAnsiTheme="majorHAnsi"/>
          <w:color w:val="212121"/>
        </w:rPr>
        <w:t xml:space="preserve">offers </w:t>
      </w:r>
      <w:r w:rsidR="00156181" w:rsidRPr="00BC6B9B">
        <w:rPr>
          <w:rFonts w:asciiTheme="majorHAnsi" w:hAnsiTheme="majorHAnsi"/>
          <w:color w:val="212121"/>
        </w:rPr>
        <w:t xml:space="preserve">limited </w:t>
      </w:r>
      <w:r w:rsidR="005F1362">
        <w:rPr>
          <w:rFonts w:asciiTheme="majorHAnsi" w:hAnsiTheme="majorHAnsi"/>
          <w:color w:val="212121"/>
        </w:rPr>
        <w:t>insight</w:t>
      </w:r>
      <w:r w:rsidR="00156181" w:rsidRPr="00BC6B9B">
        <w:rPr>
          <w:rFonts w:asciiTheme="majorHAnsi" w:hAnsiTheme="majorHAnsi"/>
          <w:color w:val="212121"/>
        </w:rPr>
        <w:t xml:space="preserve">, the </w:t>
      </w:r>
      <w:r w:rsidR="00C53B82" w:rsidRPr="00BC6B9B">
        <w:rPr>
          <w:rFonts w:asciiTheme="majorHAnsi" w:hAnsiTheme="majorHAnsi"/>
          <w:color w:val="212121"/>
        </w:rPr>
        <w:t xml:space="preserve">emerging </w:t>
      </w:r>
      <w:r>
        <w:rPr>
          <w:rFonts w:asciiTheme="majorHAnsi" w:hAnsiTheme="majorHAnsi"/>
          <w:color w:val="212121"/>
        </w:rPr>
        <w:t xml:space="preserve">literature and </w:t>
      </w:r>
      <w:r w:rsidR="00C53B82" w:rsidRPr="00BC6B9B">
        <w:rPr>
          <w:rFonts w:asciiTheme="majorHAnsi" w:hAnsiTheme="majorHAnsi"/>
          <w:color w:val="212121"/>
        </w:rPr>
        <w:t xml:space="preserve">commentary on GCRF and GCRF projects </w:t>
      </w:r>
      <w:r w:rsidR="00BA3746">
        <w:rPr>
          <w:rFonts w:asciiTheme="majorHAnsi" w:hAnsiTheme="majorHAnsi"/>
          <w:color w:val="212121"/>
        </w:rPr>
        <w:t xml:space="preserve">both </w:t>
      </w:r>
      <w:r w:rsidR="00D64C6F">
        <w:rPr>
          <w:rFonts w:asciiTheme="majorHAnsi" w:hAnsiTheme="majorHAnsi"/>
          <w:color w:val="212121"/>
        </w:rPr>
        <w:t xml:space="preserve">reveal </w:t>
      </w:r>
      <w:r w:rsidR="00C53B82" w:rsidRPr="00BC6B9B">
        <w:rPr>
          <w:rFonts w:asciiTheme="majorHAnsi" w:hAnsiTheme="majorHAnsi"/>
          <w:color w:val="212121"/>
        </w:rPr>
        <w:t xml:space="preserve">important </w:t>
      </w:r>
      <w:r w:rsidR="00574BBD" w:rsidRPr="00BC6B9B">
        <w:rPr>
          <w:rFonts w:asciiTheme="majorHAnsi" w:hAnsiTheme="majorHAnsi"/>
          <w:color w:val="212121"/>
        </w:rPr>
        <w:t xml:space="preserve">gaps in </w:t>
      </w:r>
      <w:r w:rsidR="009023CB">
        <w:rPr>
          <w:rFonts w:asciiTheme="majorHAnsi" w:hAnsiTheme="majorHAnsi"/>
          <w:color w:val="212121"/>
        </w:rPr>
        <w:t xml:space="preserve">data on </w:t>
      </w:r>
      <w:r w:rsidR="00C53B82" w:rsidRPr="00BC6B9B">
        <w:rPr>
          <w:rFonts w:asciiTheme="majorHAnsi" w:hAnsiTheme="majorHAnsi"/>
          <w:color w:val="212121"/>
        </w:rPr>
        <w:t>project design and outcomes</w:t>
      </w:r>
      <w:r w:rsidR="00574BBD" w:rsidRPr="00BC6B9B">
        <w:rPr>
          <w:rFonts w:asciiTheme="majorHAnsi" w:hAnsiTheme="majorHAnsi"/>
          <w:color w:val="212121"/>
        </w:rPr>
        <w:t xml:space="preserve">. </w:t>
      </w:r>
      <w:r w:rsidR="005F1362">
        <w:rPr>
          <w:rFonts w:asciiTheme="majorHAnsi" w:hAnsiTheme="majorHAnsi"/>
          <w:color w:val="212121"/>
        </w:rPr>
        <w:t>W</w:t>
      </w:r>
      <w:r w:rsidR="009023CB">
        <w:rPr>
          <w:rFonts w:asciiTheme="majorHAnsi" w:hAnsiTheme="majorHAnsi"/>
          <w:color w:val="212121"/>
        </w:rPr>
        <w:t xml:space="preserve">e lack </w:t>
      </w:r>
      <w:r w:rsidR="005F1362">
        <w:rPr>
          <w:rFonts w:asciiTheme="majorHAnsi" w:hAnsiTheme="majorHAnsi"/>
          <w:color w:val="212121"/>
        </w:rPr>
        <w:t>a</w:t>
      </w:r>
      <w:r w:rsidR="00BC6B9B" w:rsidRPr="00BC6B9B">
        <w:rPr>
          <w:rFonts w:asciiTheme="majorHAnsi" w:hAnsiTheme="majorHAnsi"/>
          <w:color w:val="212121"/>
        </w:rPr>
        <w:t>ssessment of the impacts of GCRF on collaborative relationships and E</w:t>
      </w:r>
      <w:r w:rsidR="006C7A07">
        <w:rPr>
          <w:rFonts w:asciiTheme="majorHAnsi" w:hAnsiTheme="majorHAnsi"/>
          <w:color w:val="212121"/>
        </w:rPr>
        <w:t xml:space="preserve">arly </w:t>
      </w:r>
      <w:r w:rsidR="00BC6B9B" w:rsidRPr="00BC6B9B">
        <w:rPr>
          <w:rFonts w:asciiTheme="majorHAnsi" w:hAnsiTheme="majorHAnsi"/>
          <w:color w:val="212121"/>
        </w:rPr>
        <w:t>C</w:t>
      </w:r>
      <w:r w:rsidR="006C7A07">
        <w:rPr>
          <w:rFonts w:asciiTheme="majorHAnsi" w:hAnsiTheme="majorHAnsi"/>
          <w:color w:val="212121"/>
        </w:rPr>
        <w:t xml:space="preserve">areer </w:t>
      </w:r>
      <w:r w:rsidR="00BC6B9B" w:rsidRPr="00BC6B9B">
        <w:rPr>
          <w:rFonts w:asciiTheme="majorHAnsi" w:hAnsiTheme="majorHAnsi"/>
          <w:color w:val="212121"/>
        </w:rPr>
        <w:t>R</w:t>
      </w:r>
      <w:r w:rsidR="006C7A07">
        <w:rPr>
          <w:rFonts w:asciiTheme="majorHAnsi" w:hAnsiTheme="majorHAnsi"/>
          <w:color w:val="212121"/>
        </w:rPr>
        <w:t>esearcher (ECR)</w:t>
      </w:r>
      <w:r w:rsidR="00BC6B9B" w:rsidRPr="00BC6B9B">
        <w:rPr>
          <w:rFonts w:asciiTheme="majorHAnsi" w:hAnsiTheme="majorHAnsi"/>
          <w:color w:val="212121"/>
        </w:rPr>
        <w:t xml:space="preserve"> careers, as well as a</w:t>
      </w:r>
      <w:r w:rsidR="00156181" w:rsidRPr="00BC6B9B">
        <w:rPr>
          <w:rFonts w:asciiTheme="majorHAnsi" w:hAnsiTheme="majorHAnsi"/>
          <w:color w:val="212121"/>
        </w:rPr>
        <w:t xml:space="preserve"> discursive analysis of the GCRF calls and associated documentation</w:t>
      </w:r>
      <w:r w:rsidR="00BC6B9B" w:rsidRPr="00BC6B9B">
        <w:rPr>
          <w:rFonts w:asciiTheme="majorHAnsi" w:hAnsiTheme="majorHAnsi"/>
          <w:color w:val="212121"/>
        </w:rPr>
        <w:t xml:space="preserve"> </w:t>
      </w:r>
      <w:r w:rsidR="009023CB">
        <w:rPr>
          <w:rFonts w:asciiTheme="majorHAnsi" w:hAnsiTheme="majorHAnsi"/>
          <w:color w:val="212121"/>
        </w:rPr>
        <w:t xml:space="preserve">as they have </w:t>
      </w:r>
      <w:r w:rsidR="00BC6B9B" w:rsidRPr="00BC6B9B">
        <w:rPr>
          <w:rFonts w:asciiTheme="majorHAnsi" w:hAnsiTheme="majorHAnsi"/>
          <w:color w:val="212121"/>
        </w:rPr>
        <w:t>shaped project design</w:t>
      </w:r>
      <w:r w:rsidR="00D64C6F">
        <w:rPr>
          <w:rFonts w:asciiTheme="majorHAnsi" w:hAnsiTheme="majorHAnsi"/>
          <w:color w:val="212121"/>
        </w:rPr>
        <w:t xml:space="preserve"> and team composition</w:t>
      </w:r>
      <w:r w:rsidR="00156181" w:rsidRPr="00BC6B9B">
        <w:rPr>
          <w:rFonts w:asciiTheme="majorHAnsi" w:hAnsiTheme="majorHAnsi"/>
          <w:color w:val="212121"/>
        </w:rPr>
        <w:t xml:space="preserve">. </w:t>
      </w:r>
      <w:r w:rsidR="00BA3746">
        <w:rPr>
          <w:rFonts w:asciiTheme="majorHAnsi" w:hAnsiTheme="majorHAnsi"/>
          <w:color w:val="212121"/>
        </w:rPr>
        <w:t>Nonetheless, a</w:t>
      </w:r>
      <w:r w:rsidR="005F1362">
        <w:rPr>
          <w:rFonts w:asciiTheme="majorHAnsi" w:hAnsiTheme="majorHAnsi"/>
          <w:color w:val="212121"/>
        </w:rPr>
        <w:t xml:space="preserve">nalysis of </w:t>
      </w:r>
      <w:r w:rsidR="003E67FC" w:rsidRPr="00BC6B9B">
        <w:rPr>
          <w:rFonts w:asciiTheme="majorHAnsi" w:hAnsiTheme="majorHAnsi"/>
          <w:color w:val="212121"/>
        </w:rPr>
        <w:t>GCRF</w:t>
      </w:r>
      <w:r w:rsidR="00156181" w:rsidRPr="00BC6B9B">
        <w:rPr>
          <w:rFonts w:asciiTheme="majorHAnsi" w:hAnsiTheme="majorHAnsi"/>
          <w:color w:val="212121"/>
        </w:rPr>
        <w:t>’s impacts</w:t>
      </w:r>
      <w:r w:rsidR="003E67FC" w:rsidRPr="00BC6B9B">
        <w:rPr>
          <w:rFonts w:asciiTheme="majorHAnsi" w:hAnsiTheme="majorHAnsi"/>
          <w:color w:val="212121"/>
        </w:rPr>
        <w:t xml:space="preserve"> </w:t>
      </w:r>
      <w:r w:rsidR="00574BBD" w:rsidRPr="00BC6B9B">
        <w:rPr>
          <w:rFonts w:asciiTheme="majorHAnsi" w:hAnsiTheme="majorHAnsi"/>
          <w:color w:val="212121"/>
        </w:rPr>
        <w:t xml:space="preserve">will be crucial </w:t>
      </w:r>
      <w:r w:rsidR="00B061D0" w:rsidRPr="00BC6B9B">
        <w:rPr>
          <w:rFonts w:asciiTheme="majorHAnsi" w:hAnsiTheme="majorHAnsi"/>
          <w:color w:val="212121"/>
        </w:rPr>
        <w:t>to UK geographers</w:t>
      </w:r>
      <w:r w:rsidR="00156181" w:rsidRPr="00BC6B9B">
        <w:rPr>
          <w:rFonts w:asciiTheme="majorHAnsi" w:hAnsiTheme="majorHAnsi"/>
          <w:color w:val="212121"/>
        </w:rPr>
        <w:t xml:space="preserve">, </w:t>
      </w:r>
      <w:r w:rsidR="00B061D0" w:rsidRPr="00BC6B9B">
        <w:rPr>
          <w:rFonts w:asciiTheme="majorHAnsi" w:hAnsiTheme="majorHAnsi"/>
          <w:color w:val="212121"/>
        </w:rPr>
        <w:t xml:space="preserve">international colleagues and research partners, past and present, to understand </w:t>
      </w:r>
      <w:r w:rsidR="00156181" w:rsidRPr="00BC6B9B">
        <w:rPr>
          <w:rFonts w:asciiTheme="majorHAnsi" w:hAnsiTheme="majorHAnsi"/>
          <w:color w:val="212121"/>
        </w:rPr>
        <w:t xml:space="preserve">how development </w:t>
      </w:r>
      <w:r w:rsidR="00B061D0" w:rsidRPr="00BC6B9B">
        <w:rPr>
          <w:rFonts w:asciiTheme="majorHAnsi" w:hAnsiTheme="majorHAnsi"/>
          <w:color w:val="212121"/>
        </w:rPr>
        <w:t>research agenda</w:t>
      </w:r>
      <w:r w:rsidR="003E0ED9">
        <w:rPr>
          <w:rFonts w:asciiTheme="majorHAnsi" w:hAnsiTheme="majorHAnsi"/>
          <w:color w:val="212121"/>
        </w:rPr>
        <w:t>s</w:t>
      </w:r>
      <w:r w:rsidR="00574BBD" w:rsidRPr="00BC6B9B">
        <w:rPr>
          <w:rFonts w:asciiTheme="majorHAnsi" w:hAnsiTheme="majorHAnsi"/>
          <w:color w:val="212121"/>
        </w:rPr>
        <w:t xml:space="preserve"> </w:t>
      </w:r>
      <w:r w:rsidR="003E0ED9">
        <w:rPr>
          <w:rFonts w:asciiTheme="majorHAnsi" w:hAnsiTheme="majorHAnsi"/>
          <w:color w:val="212121"/>
        </w:rPr>
        <w:t xml:space="preserve">are being </w:t>
      </w:r>
      <w:r w:rsidR="00156181" w:rsidRPr="00BC6B9B">
        <w:rPr>
          <w:rFonts w:asciiTheme="majorHAnsi" w:hAnsiTheme="majorHAnsi"/>
          <w:color w:val="212121"/>
        </w:rPr>
        <w:t>reshaped</w:t>
      </w:r>
      <w:r w:rsidR="00BC6B9B" w:rsidRPr="00BC6B9B">
        <w:rPr>
          <w:rFonts w:asciiTheme="majorHAnsi" w:hAnsiTheme="majorHAnsi"/>
          <w:color w:val="212121"/>
        </w:rPr>
        <w:t xml:space="preserve"> and </w:t>
      </w:r>
      <w:r w:rsidR="005F1362">
        <w:rPr>
          <w:rFonts w:asciiTheme="majorHAnsi" w:hAnsiTheme="majorHAnsi"/>
          <w:color w:val="212121"/>
        </w:rPr>
        <w:t xml:space="preserve">to anticipate, and possibly mitigate, </w:t>
      </w:r>
      <w:r w:rsidR="00BC6B9B" w:rsidRPr="00BC6B9B">
        <w:rPr>
          <w:rFonts w:asciiTheme="majorHAnsi" w:hAnsiTheme="majorHAnsi"/>
          <w:color w:val="212121"/>
        </w:rPr>
        <w:t xml:space="preserve">effects </w:t>
      </w:r>
      <w:r w:rsidR="00D64C6F">
        <w:rPr>
          <w:rFonts w:asciiTheme="majorHAnsi" w:hAnsiTheme="majorHAnsi"/>
          <w:color w:val="212121"/>
        </w:rPr>
        <w:t>from</w:t>
      </w:r>
      <w:r w:rsidR="00402AFD">
        <w:rPr>
          <w:rFonts w:asciiTheme="majorHAnsi" w:hAnsiTheme="majorHAnsi"/>
          <w:color w:val="212121"/>
        </w:rPr>
        <w:t xml:space="preserve"> the shift to global research</w:t>
      </w:r>
      <w:r w:rsidR="003E67FC" w:rsidRPr="00BC6B9B">
        <w:rPr>
          <w:rFonts w:asciiTheme="majorHAnsi" w:hAnsiTheme="majorHAnsi"/>
          <w:color w:val="212121"/>
        </w:rPr>
        <w:t xml:space="preserve">. </w:t>
      </w:r>
    </w:p>
    <w:p w14:paraId="7CB714E0" w14:textId="7D202C48" w:rsidR="0052364A" w:rsidRPr="00081750" w:rsidRDefault="002E2E23" w:rsidP="00081750">
      <w:pPr>
        <w:pStyle w:val="NormalWeb"/>
        <w:spacing w:line="360" w:lineRule="auto"/>
        <w:rPr>
          <w:rFonts w:asciiTheme="majorHAnsi" w:hAnsiTheme="majorHAnsi"/>
          <w:b/>
          <w:bCs/>
          <w:color w:val="212121"/>
        </w:rPr>
      </w:pPr>
      <w:r>
        <w:rPr>
          <w:rFonts w:asciiTheme="majorHAnsi" w:hAnsiTheme="majorHAnsi"/>
          <w:b/>
          <w:bCs/>
          <w:color w:val="212121"/>
        </w:rPr>
        <w:t xml:space="preserve">2 </w:t>
      </w:r>
      <w:r w:rsidR="00275FAF" w:rsidRPr="00081750">
        <w:rPr>
          <w:rFonts w:asciiTheme="majorHAnsi" w:hAnsiTheme="majorHAnsi"/>
          <w:b/>
          <w:bCs/>
          <w:color w:val="212121"/>
        </w:rPr>
        <w:t>T</w:t>
      </w:r>
      <w:r>
        <w:rPr>
          <w:rFonts w:asciiTheme="majorHAnsi" w:hAnsiTheme="majorHAnsi"/>
          <w:b/>
          <w:bCs/>
          <w:color w:val="212121"/>
        </w:rPr>
        <w:t>HE GCRF</w:t>
      </w:r>
    </w:p>
    <w:p w14:paraId="2F631D5B" w14:textId="27EEE3EC" w:rsidR="0059731B" w:rsidRPr="00F34E86" w:rsidRDefault="00DC4731" w:rsidP="00F34E86">
      <w:pPr>
        <w:pStyle w:val="NormalWeb"/>
        <w:spacing w:line="360" w:lineRule="auto"/>
        <w:rPr>
          <w:rFonts w:asciiTheme="majorHAnsi" w:hAnsiTheme="majorHAnsi"/>
          <w:color w:val="212121"/>
        </w:rPr>
      </w:pPr>
      <w:r w:rsidRPr="00081750">
        <w:rPr>
          <w:rFonts w:asciiTheme="majorHAnsi" w:hAnsiTheme="majorHAnsi"/>
          <w:color w:val="212121"/>
        </w:rPr>
        <w:t xml:space="preserve">The </w:t>
      </w:r>
      <w:r w:rsidR="00574BBD">
        <w:rPr>
          <w:rFonts w:asciiTheme="majorHAnsi" w:hAnsiTheme="majorHAnsi"/>
          <w:color w:val="212121"/>
        </w:rPr>
        <w:t xml:space="preserve">UK </w:t>
      </w:r>
      <w:r w:rsidRPr="00081750">
        <w:rPr>
          <w:rFonts w:asciiTheme="majorHAnsi" w:hAnsiTheme="majorHAnsi"/>
          <w:color w:val="212121"/>
        </w:rPr>
        <w:t xml:space="preserve">government launched </w:t>
      </w:r>
      <w:r w:rsidR="00BC6B9B">
        <w:rPr>
          <w:rFonts w:asciiTheme="majorHAnsi" w:hAnsiTheme="majorHAnsi"/>
          <w:color w:val="212121"/>
        </w:rPr>
        <w:t xml:space="preserve">the </w:t>
      </w:r>
      <w:r w:rsidR="004E1FD3" w:rsidRPr="00081750">
        <w:rPr>
          <w:rFonts w:asciiTheme="majorHAnsi" w:hAnsiTheme="majorHAnsi"/>
          <w:color w:val="212121"/>
        </w:rPr>
        <w:t xml:space="preserve">GCRF in November of 2015 as ‘Tackling global challenges in the national interest’ (HM </w:t>
      </w:r>
      <w:r w:rsidR="00B061D0" w:rsidRPr="00081750">
        <w:rPr>
          <w:rFonts w:asciiTheme="majorHAnsi" w:hAnsiTheme="majorHAnsi"/>
          <w:color w:val="212121"/>
        </w:rPr>
        <w:t>G</w:t>
      </w:r>
      <w:r w:rsidR="004E1FD3" w:rsidRPr="00081750">
        <w:rPr>
          <w:rFonts w:asciiTheme="majorHAnsi" w:hAnsiTheme="majorHAnsi"/>
          <w:color w:val="212121"/>
        </w:rPr>
        <w:t xml:space="preserve">overnment, 2015). </w:t>
      </w:r>
      <w:r w:rsidR="000539CD" w:rsidRPr="00081750">
        <w:rPr>
          <w:rFonts w:asciiTheme="majorHAnsi" w:hAnsiTheme="majorHAnsi"/>
          <w:color w:val="212121"/>
        </w:rPr>
        <w:t xml:space="preserve">With £1.5 billion spent over five years, </w:t>
      </w:r>
      <w:r w:rsidRPr="00081750">
        <w:rPr>
          <w:rFonts w:asciiTheme="majorHAnsi" w:hAnsiTheme="majorHAnsi"/>
          <w:color w:val="212121"/>
        </w:rPr>
        <w:t>GCRF</w:t>
      </w:r>
      <w:r w:rsidR="000539CD" w:rsidRPr="00081750">
        <w:rPr>
          <w:rFonts w:asciiTheme="majorHAnsi" w:hAnsiTheme="majorHAnsi"/>
          <w:color w:val="212121"/>
        </w:rPr>
        <w:t xml:space="preserve"> </w:t>
      </w:r>
      <w:r w:rsidR="00B061D0" w:rsidRPr="00081750">
        <w:rPr>
          <w:rFonts w:asciiTheme="majorHAnsi" w:hAnsiTheme="majorHAnsi"/>
          <w:color w:val="212121"/>
        </w:rPr>
        <w:t xml:space="preserve">has </w:t>
      </w:r>
      <w:r w:rsidR="000539CD" w:rsidRPr="00081750">
        <w:rPr>
          <w:rFonts w:asciiTheme="majorHAnsi" w:hAnsiTheme="majorHAnsi"/>
          <w:color w:val="212121"/>
        </w:rPr>
        <w:t>focu</w:t>
      </w:r>
      <w:r w:rsidR="00B061D0" w:rsidRPr="00081750">
        <w:rPr>
          <w:rFonts w:asciiTheme="majorHAnsi" w:hAnsiTheme="majorHAnsi"/>
          <w:color w:val="212121"/>
        </w:rPr>
        <w:t>s</w:t>
      </w:r>
      <w:r w:rsidR="000539CD" w:rsidRPr="00081750">
        <w:rPr>
          <w:rFonts w:asciiTheme="majorHAnsi" w:hAnsiTheme="majorHAnsi"/>
          <w:color w:val="212121"/>
        </w:rPr>
        <w:t xml:space="preserve">sed on ambitious, challenge-led disciplinary and interdisciplinary research. </w:t>
      </w:r>
      <w:r w:rsidR="006B76A8" w:rsidRPr="00081750">
        <w:rPr>
          <w:rFonts w:asciiTheme="majorHAnsi" w:hAnsiTheme="majorHAnsi"/>
          <w:color w:val="212121"/>
        </w:rPr>
        <w:t xml:space="preserve">GCRF </w:t>
      </w:r>
      <w:r w:rsidR="00B061D0" w:rsidRPr="00081750">
        <w:rPr>
          <w:rFonts w:asciiTheme="majorHAnsi" w:hAnsiTheme="majorHAnsi"/>
          <w:color w:val="212121"/>
        </w:rPr>
        <w:t xml:space="preserve">is </w:t>
      </w:r>
      <w:r w:rsidR="006B76A8" w:rsidRPr="00081750">
        <w:rPr>
          <w:rFonts w:asciiTheme="majorHAnsi" w:hAnsiTheme="majorHAnsi"/>
          <w:color w:val="212121"/>
        </w:rPr>
        <w:t xml:space="preserve">part of </w:t>
      </w:r>
      <w:r w:rsidR="004F59EB" w:rsidRPr="00081750">
        <w:rPr>
          <w:rFonts w:asciiTheme="majorHAnsi" w:hAnsiTheme="majorHAnsi"/>
          <w:color w:val="212121"/>
        </w:rPr>
        <w:t xml:space="preserve">the </w:t>
      </w:r>
      <w:r w:rsidR="006B76A8" w:rsidRPr="00081750">
        <w:rPr>
          <w:rFonts w:asciiTheme="majorHAnsi" w:hAnsiTheme="majorHAnsi"/>
          <w:color w:val="212121"/>
        </w:rPr>
        <w:t xml:space="preserve">UK’s </w:t>
      </w:r>
      <w:r w:rsidR="004E1FD3" w:rsidRPr="00081750">
        <w:rPr>
          <w:rFonts w:asciiTheme="majorHAnsi" w:hAnsiTheme="majorHAnsi"/>
          <w:color w:val="212121"/>
        </w:rPr>
        <w:t>commitment to spend 0.7% of Gross National Income on O</w:t>
      </w:r>
      <w:r w:rsidR="00275FAF" w:rsidRPr="00081750">
        <w:rPr>
          <w:rFonts w:asciiTheme="majorHAnsi" w:hAnsiTheme="majorHAnsi"/>
          <w:color w:val="212121"/>
        </w:rPr>
        <w:t>fficial</w:t>
      </w:r>
      <w:r w:rsidR="004E1FD3" w:rsidRPr="00081750">
        <w:rPr>
          <w:rFonts w:asciiTheme="majorHAnsi" w:hAnsiTheme="majorHAnsi"/>
          <w:color w:val="212121"/>
        </w:rPr>
        <w:t xml:space="preserve"> Development Assistance</w:t>
      </w:r>
      <w:r w:rsidR="00275FAF" w:rsidRPr="00081750">
        <w:rPr>
          <w:rFonts w:asciiTheme="majorHAnsi" w:hAnsiTheme="majorHAnsi"/>
          <w:color w:val="212121"/>
        </w:rPr>
        <w:t xml:space="preserve"> (ODA)</w:t>
      </w:r>
      <w:r w:rsidR="00116F36">
        <w:rPr>
          <w:rFonts w:asciiTheme="majorHAnsi" w:hAnsiTheme="majorHAnsi"/>
          <w:color w:val="212121"/>
        </w:rPr>
        <w:t>,</w:t>
      </w:r>
      <w:r w:rsidR="00402AFD">
        <w:rPr>
          <w:rFonts w:asciiTheme="majorHAnsi" w:hAnsiTheme="majorHAnsi"/>
          <w:color w:val="212121"/>
        </w:rPr>
        <w:t xml:space="preserve"> </w:t>
      </w:r>
      <w:r w:rsidR="006B76A8" w:rsidRPr="00081750">
        <w:rPr>
          <w:rFonts w:asciiTheme="majorHAnsi" w:hAnsiTheme="majorHAnsi"/>
          <w:color w:val="212121"/>
        </w:rPr>
        <w:t>direct</w:t>
      </w:r>
      <w:r w:rsidR="00116F36">
        <w:rPr>
          <w:rFonts w:asciiTheme="majorHAnsi" w:hAnsiTheme="majorHAnsi"/>
          <w:color w:val="212121"/>
        </w:rPr>
        <w:t>ing</w:t>
      </w:r>
      <w:r w:rsidR="006B76A8" w:rsidRPr="00081750">
        <w:rPr>
          <w:rFonts w:asciiTheme="majorHAnsi" w:hAnsiTheme="majorHAnsi"/>
          <w:color w:val="212121"/>
        </w:rPr>
        <w:t xml:space="preserve"> aid </w:t>
      </w:r>
      <w:r w:rsidR="004E1FD3" w:rsidRPr="00081750">
        <w:rPr>
          <w:rFonts w:asciiTheme="majorHAnsi" w:hAnsiTheme="majorHAnsi"/>
          <w:color w:val="212121"/>
        </w:rPr>
        <w:t xml:space="preserve">through </w:t>
      </w:r>
      <w:r w:rsidR="006B76A8" w:rsidRPr="00081750">
        <w:rPr>
          <w:rFonts w:asciiTheme="majorHAnsi" w:hAnsiTheme="majorHAnsi"/>
          <w:color w:val="212121"/>
        </w:rPr>
        <w:t xml:space="preserve">academic </w:t>
      </w:r>
      <w:r w:rsidR="004E1FD3" w:rsidRPr="00081750">
        <w:rPr>
          <w:rFonts w:asciiTheme="majorHAnsi" w:hAnsiTheme="majorHAnsi"/>
          <w:color w:val="212121"/>
        </w:rPr>
        <w:t>research</w:t>
      </w:r>
      <w:r w:rsidR="00402AFD">
        <w:rPr>
          <w:rFonts w:asciiTheme="majorHAnsi" w:hAnsiTheme="majorHAnsi"/>
          <w:color w:val="212121"/>
        </w:rPr>
        <w:t xml:space="preserve"> on</w:t>
      </w:r>
      <w:r w:rsidR="0047174D">
        <w:rPr>
          <w:rFonts w:asciiTheme="majorHAnsi" w:hAnsiTheme="majorHAnsi"/>
          <w:color w:val="212121"/>
        </w:rPr>
        <w:t xml:space="preserve"> GCRF Challenge Areas</w:t>
      </w:r>
      <w:r w:rsidR="00402AFD">
        <w:rPr>
          <w:rFonts w:asciiTheme="majorHAnsi" w:hAnsiTheme="majorHAnsi"/>
          <w:color w:val="212121"/>
        </w:rPr>
        <w:t>.</w:t>
      </w:r>
      <w:r w:rsidR="0059731B" w:rsidRPr="00005A92">
        <w:rPr>
          <w:vertAlign w:val="superscript"/>
        </w:rPr>
        <w:endnoteReference w:id="2"/>
      </w:r>
      <w:r w:rsidR="00402AFD">
        <w:rPr>
          <w:rFonts w:asciiTheme="majorHAnsi" w:hAnsiTheme="majorHAnsi"/>
          <w:color w:val="212121"/>
        </w:rPr>
        <w:t xml:space="preserve">  These</w:t>
      </w:r>
      <w:r w:rsidR="0059731B">
        <w:rPr>
          <w:rFonts w:asciiTheme="majorHAnsi" w:hAnsiTheme="majorHAnsi"/>
          <w:color w:val="212121"/>
        </w:rPr>
        <w:t xml:space="preserve"> are: </w:t>
      </w:r>
      <w:r w:rsidR="0059731B" w:rsidRPr="00F34E86">
        <w:rPr>
          <w:rFonts w:asciiTheme="majorHAnsi" w:hAnsiTheme="majorHAnsi"/>
          <w:color w:val="212121"/>
        </w:rPr>
        <w:t>1)  Affordable, reliable and sustainable energy; 2) Clean air, water and sanitation; 3) Inclusive and equitable quality education; 4) Reduce conflict and promote peace, justice and humanitarian action; 5) Reduce poverty and inequality, including gender inequalities; 6) Resilience and action on short-erm environmental shocks and long-term environmental change; 7) Secure and resilient food systems supported by sustainable marine resources and agriculture; 8) Sustainable cities and communities; 9) Sustainable health and well-being; 10) Sustainable livelihoods supported by strong foundations for inclusive growth and innovation and 11) Understand and respond effectively to forced displacement and multiple refugee crises.</w:t>
      </w:r>
    </w:p>
    <w:p w14:paraId="5D4C166F" w14:textId="1E3A41D7" w:rsidR="00275FAF" w:rsidRPr="00081750" w:rsidRDefault="009C1838" w:rsidP="00081750">
      <w:pPr>
        <w:pStyle w:val="NormalWeb"/>
        <w:spacing w:line="360" w:lineRule="auto"/>
        <w:rPr>
          <w:rFonts w:asciiTheme="majorHAnsi" w:hAnsiTheme="majorHAnsi"/>
          <w:color w:val="212121"/>
        </w:rPr>
      </w:pPr>
      <w:r>
        <w:rPr>
          <w:rFonts w:asciiTheme="majorHAnsi" w:hAnsiTheme="majorHAnsi"/>
          <w:color w:val="212121"/>
        </w:rPr>
        <w:t xml:space="preserve">GCRF </w:t>
      </w:r>
      <w:r w:rsidR="00985422">
        <w:rPr>
          <w:rFonts w:asciiTheme="majorHAnsi" w:hAnsiTheme="majorHAnsi"/>
          <w:color w:val="212121"/>
        </w:rPr>
        <w:t xml:space="preserve">funds </w:t>
      </w:r>
      <w:r w:rsidR="00BA3746">
        <w:rPr>
          <w:rFonts w:asciiTheme="majorHAnsi" w:hAnsiTheme="majorHAnsi"/>
          <w:color w:val="212121"/>
        </w:rPr>
        <w:t xml:space="preserve">development </w:t>
      </w:r>
      <w:r w:rsidR="00402AFD">
        <w:rPr>
          <w:rFonts w:asciiTheme="majorHAnsi" w:hAnsiTheme="majorHAnsi"/>
          <w:color w:val="212121"/>
        </w:rPr>
        <w:t xml:space="preserve">research </w:t>
      </w:r>
      <w:r w:rsidR="00985422">
        <w:rPr>
          <w:rFonts w:asciiTheme="majorHAnsi" w:hAnsiTheme="majorHAnsi"/>
          <w:color w:val="212121"/>
        </w:rPr>
        <w:t xml:space="preserve">outside </w:t>
      </w:r>
      <w:r w:rsidR="00B061D0" w:rsidRPr="00081750">
        <w:rPr>
          <w:rFonts w:asciiTheme="majorHAnsi" w:hAnsiTheme="majorHAnsi"/>
          <w:color w:val="212121"/>
        </w:rPr>
        <w:t xml:space="preserve">the </w:t>
      </w:r>
      <w:r w:rsidR="00BC6B9B">
        <w:rPr>
          <w:rFonts w:asciiTheme="majorHAnsi" w:hAnsiTheme="majorHAnsi"/>
          <w:color w:val="212121"/>
        </w:rPr>
        <w:t xml:space="preserve">(former) </w:t>
      </w:r>
      <w:r w:rsidR="004E1FD3" w:rsidRPr="00081750">
        <w:rPr>
          <w:rFonts w:asciiTheme="majorHAnsi" w:hAnsiTheme="majorHAnsi"/>
          <w:color w:val="212121"/>
        </w:rPr>
        <w:t>Department for International Development</w:t>
      </w:r>
      <w:r w:rsidR="0019318D" w:rsidRPr="00081750">
        <w:rPr>
          <w:rFonts w:asciiTheme="majorHAnsi" w:hAnsiTheme="majorHAnsi"/>
          <w:color w:val="212121"/>
        </w:rPr>
        <w:t xml:space="preserve"> (DfID</w:t>
      </w:r>
      <w:r w:rsidR="00BC6B9B">
        <w:rPr>
          <w:rFonts w:asciiTheme="majorHAnsi" w:hAnsiTheme="majorHAnsi"/>
          <w:color w:val="212121"/>
        </w:rPr>
        <w:t>, now FCDO –</w:t>
      </w:r>
      <w:r w:rsidR="006C7A07">
        <w:rPr>
          <w:rFonts w:asciiTheme="majorHAnsi" w:hAnsiTheme="majorHAnsi"/>
          <w:color w:val="212121"/>
        </w:rPr>
        <w:t xml:space="preserve"> the </w:t>
      </w:r>
      <w:r w:rsidR="00BC6B9B">
        <w:rPr>
          <w:rFonts w:asciiTheme="majorHAnsi" w:hAnsiTheme="majorHAnsi"/>
          <w:color w:val="212121"/>
        </w:rPr>
        <w:t>Foreign, Commonwealth and Development Office</w:t>
      </w:r>
      <w:r w:rsidR="0019318D" w:rsidRPr="00081750">
        <w:rPr>
          <w:rFonts w:asciiTheme="majorHAnsi" w:hAnsiTheme="majorHAnsi"/>
          <w:color w:val="212121"/>
        </w:rPr>
        <w:t>)</w:t>
      </w:r>
      <w:r w:rsidR="00444B85">
        <w:rPr>
          <w:rFonts w:asciiTheme="majorHAnsi" w:hAnsiTheme="majorHAnsi"/>
          <w:color w:val="212121"/>
        </w:rPr>
        <w:t>.</w:t>
      </w:r>
      <w:r w:rsidR="00574BBD">
        <w:rPr>
          <w:rFonts w:asciiTheme="majorHAnsi" w:hAnsiTheme="majorHAnsi"/>
          <w:color w:val="212121"/>
        </w:rPr>
        <w:t xml:space="preserve"> </w:t>
      </w:r>
      <w:r w:rsidR="00BC6B9B">
        <w:rPr>
          <w:rFonts w:asciiTheme="majorHAnsi" w:hAnsiTheme="majorHAnsi"/>
          <w:color w:val="212121"/>
        </w:rPr>
        <w:t>Manji and Mandler (201</w:t>
      </w:r>
      <w:r w:rsidR="00B620FF">
        <w:rPr>
          <w:rFonts w:asciiTheme="majorHAnsi" w:hAnsiTheme="majorHAnsi"/>
          <w:color w:val="212121"/>
        </w:rPr>
        <w:t>9</w:t>
      </w:r>
      <w:r w:rsidR="00BC6B9B">
        <w:rPr>
          <w:rFonts w:asciiTheme="majorHAnsi" w:hAnsiTheme="majorHAnsi"/>
          <w:color w:val="212121"/>
        </w:rPr>
        <w:t xml:space="preserve">) argue </w:t>
      </w:r>
      <w:r w:rsidR="00B23C2D">
        <w:rPr>
          <w:rFonts w:asciiTheme="majorHAnsi" w:hAnsiTheme="majorHAnsi"/>
          <w:color w:val="212121"/>
        </w:rPr>
        <w:t>that GCRF</w:t>
      </w:r>
      <w:r w:rsidR="00444B85">
        <w:rPr>
          <w:rFonts w:asciiTheme="majorHAnsi" w:hAnsiTheme="majorHAnsi"/>
          <w:color w:val="212121"/>
        </w:rPr>
        <w:t xml:space="preserve"> </w:t>
      </w:r>
      <w:r w:rsidR="00890D29">
        <w:rPr>
          <w:rFonts w:asciiTheme="majorHAnsi" w:hAnsiTheme="majorHAnsi"/>
          <w:color w:val="212121"/>
        </w:rPr>
        <w:t xml:space="preserve">attempted </w:t>
      </w:r>
      <w:r w:rsidR="006B76A8" w:rsidRPr="00081750">
        <w:rPr>
          <w:rFonts w:asciiTheme="majorHAnsi" w:hAnsiTheme="majorHAnsi"/>
          <w:color w:val="212121"/>
        </w:rPr>
        <w:t xml:space="preserve">to </w:t>
      </w:r>
      <w:r w:rsidR="00275FAF" w:rsidRPr="00081750">
        <w:rPr>
          <w:rFonts w:asciiTheme="majorHAnsi" w:hAnsiTheme="majorHAnsi"/>
          <w:color w:val="212121"/>
        </w:rPr>
        <w:t xml:space="preserve">make </w:t>
      </w:r>
      <w:r w:rsidR="00B061D0" w:rsidRPr="00081750">
        <w:rPr>
          <w:rFonts w:asciiTheme="majorHAnsi" w:hAnsiTheme="majorHAnsi"/>
          <w:color w:val="212121"/>
        </w:rPr>
        <w:t xml:space="preserve">the UK’s </w:t>
      </w:r>
      <w:r w:rsidR="004E1FD3" w:rsidRPr="00081750">
        <w:rPr>
          <w:rFonts w:asciiTheme="majorHAnsi" w:hAnsiTheme="majorHAnsi"/>
          <w:color w:val="212121"/>
        </w:rPr>
        <w:t xml:space="preserve">ODA </w:t>
      </w:r>
      <w:r w:rsidR="00BA3746">
        <w:rPr>
          <w:rFonts w:asciiTheme="majorHAnsi" w:hAnsiTheme="majorHAnsi"/>
          <w:color w:val="212121"/>
        </w:rPr>
        <w:t xml:space="preserve">(Official Development Assistance) </w:t>
      </w:r>
      <w:r w:rsidR="004E1FD3" w:rsidRPr="00081750">
        <w:rPr>
          <w:rFonts w:asciiTheme="majorHAnsi" w:hAnsiTheme="majorHAnsi"/>
          <w:color w:val="212121"/>
        </w:rPr>
        <w:t xml:space="preserve">more transparent </w:t>
      </w:r>
      <w:r w:rsidR="00890D29">
        <w:rPr>
          <w:rFonts w:asciiTheme="majorHAnsi" w:hAnsiTheme="majorHAnsi"/>
          <w:color w:val="212121"/>
        </w:rPr>
        <w:t>while</w:t>
      </w:r>
      <w:r w:rsidR="00BA3746">
        <w:rPr>
          <w:rFonts w:asciiTheme="majorHAnsi" w:hAnsiTheme="majorHAnsi"/>
          <w:color w:val="212121"/>
        </w:rPr>
        <w:t xml:space="preserve"> delivering both </w:t>
      </w:r>
      <w:r w:rsidR="004E1FD3" w:rsidRPr="00081750">
        <w:rPr>
          <w:rFonts w:asciiTheme="majorHAnsi" w:hAnsiTheme="majorHAnsi"/>
          <w:color w:val="212121"/>
        </w:rPr>
        <w:t>value for mone</w:t>
      </w:r>
      <w:r w:rsidR="00B061D0" w:rsidRPr="00081750">
        <w:rPr>
          <w:rFonts w:asciiTheme="majorHAnsi" w:hAnsiTheme="majorHAnsi"/>
          <w:color w:val="212121"/>
        </w:rPr>
        <w:t>y</w:t>
      </w:r>
      <w:r w:rsidR="00890D29">
        <w:rPr>
          <w:rFonts w:asciiTheme="majorHAnsi" w:hAnsiTheme="majorHAnsi"/>
          <w:color w:val="212121"/>
        </w:rPr>
        <w:t xml:space="preserve"> </w:t>
      </w:r>
      <w:r w:rsidR="004E1FD3" w:rsidRPr="00081750">
        <w:rPr>
          <w:rFonts w:asciiTheme="majorHAnsi" w:hAnsiTheme="majorHAnsi"/>
          <w:color w:val="212121"/>
        </w:rPr>
        <w:t xml:space="preserve">and ongoing partnerships </w:t>
      </w:r>
      <w:r w:rsidR="00574BBD">
        <w:rPr>
          <w:rFonts w:asciiTheme="majorHAnsi" w:hAnsiTheme="majorHAnsi"/>
          <w:color w:val="212121"/>
        </w:rPr>
        <w:t xml:space="preserve">between UK academics and scholars </w:t>
      </w:r>
      <w:r w:rsidR="006B76A8" w:rsidRPr="00081750">
        <w:rPr>
          <w:rFonts w:asciiTheme="majorHAnsi" w:hAnsiTheme="majorHAnsi"/>
          <w:color w:val="212121"/>
        </w:rPr>
        <w:t>i</w:t>
      </w:r>
      <w:r w:rsidR="00890D29">
        <w:rPr>
          <w:rFonts w:asciiTheme="majorHAnsi" w:hAnsiTheme="majorHAnsi"/>
          <w:color w:val="212121"/>
        </w:rPr>
        <w:t>n the global South</w:t>
      </w:r>
      <w:r w:rsidR="004E1FD3" w:rsidRPr="00081750">
        <w:rPr>
          <w:rFonts w:asciiTheme="majorHAnsi" w:hAnsiTheme="majorHAnsi"/>
          <w:color w:val="212121"/>
        </w:rPr>
        <w:t xml:space="preserve">. </w:t>
      </w:r>
      <w:r w:rsidR="00890D29">
        <w:rPr>
          <w:rFonts w:asciiTheme="majorHAnsi" w:hAnsiTheme="majorHAnsi"/>
          <w:color w:val="212121"/>
        </w:rPr>
        <w:t xml:space="preserve">GCRF </w:t>
      </w:r>
      <w:r w:rsidR="004A5F98">
        <w:rPr>
          <w:rFonts w:asciiTheme="majorHAnsi" w:hAnsiTheme="majorHAnsi"/>
          <w:color w:val="212121"/>
        </w:rPr>
        <w:t xml:space="preserve">was </w:t>
      </w:r>
      <w:r w:rsidR="00890D29">
        <w:rPr>
          <w:rFonts w:asciiTheme="majorHAnsi" w:hAnsiTheme="majorHAnsi"/>
          <w:color w:val="212121"/>
        </w:rPr>
        <w:t xml:space="preserve">also </w:t>
      </w:r>
      <w:r w:rsidR="004A5F98">
        <w:rPr>
          <w:rFonts w:asciiTheme="majorHAnsi" w:hAnsiTheme="majorHAnsi"/>
          <w:color w:val="212121"/>
        </w:rPr>
        <w:t xml:space="preserve">intended </w:t>
      </w:r>
      <w:r w:rsidR="00B23C2D">
        <w:rPr>
          <w:rFonts w:asciiTheme="majorHAnsi" w:hAnsiTheme="majorHAnsi"/>
          <w:color w:val="212121"/>
        </w:rPr>
        <w:t xml:space="preserve">to </w:t>
      </w:r>
      <w:r w:rsidR="00BC6B9B">
        <w:rPr>
          <w:rFonts w:asciiTheme="majorHAnsi" w:hAnsiTheme="majorHAnsi"/>
          <w:color w:val="212121"/>
        </w:rPr>
        <w:t xml:space="preserve">benefit </w:t>
      </w:r>
      <w:r w:rsidR="00DC4731" w:rsidRPr="00081750">
        <w:rPr>
          <w:rFonts w:asciiTheme="majorHAnsi" w:hAnsiTheme="majorHAnsi"/>
          <w:color w:val="212121"/>
        </w:rPr>
        <w:t>UK universities</w:t>
      </w:r>
      <w:r w:rsidR="006B76A8" w:rsidRPr="00081750">
        <w:rPr>
          <w:rFonts w:asciiTheme="majorHAnsi" w:hAnsiTheme="majorHAnsi"/>
          <w:color w:val="212121"/>
        </w:rPr>
        <w:t xml:space="preserve"> </w:t>
      </w:r>
      <w:r w:rsidR="004A5F98">
        <w:rPr>
          <w:rFonts w:asciiTheme="majorHAnsi" w:hAnsiTheme="majorHAnsi"/>
          <w:color w:val="212121"/>
        </w:rPr>
        <w:t xml:space="preserve">when </w:t>
      </w:r>
      <w:r w:rsidR="00B061D0" w:rsidRPr="00081750">
        <w:rPr>
          <w:rFonts w:asciiTheme="majorHAnsi" w:hAnsiTheme="majorHAnsi"/>
          <w:color w:val="212121"/>
        </w:rPr>
        <w:t>other</w:t>
      </w:r>
      <w:r w:rsidR="006B76A8" w:rsidRPr="00081750">
        <w:rPr>
          <w:rFonts w:asciiTheme="majorHAnsi" w:hAnsiTheme="majorHAnsi"/>
          <w:color w:val="212121"/>
        </w:rPr>
        <w:t xml:space="preserve"> </w:t>
      </w:r>
      <w:r w:rsidR="00395227" w:rsidRPr="00081750">
        <w:rPr>
          <w:rFonts w:asciiTheme="majorHAnsi" w:hAnsiTheme="majorHAnsi"/>
          <w:color w:val="212121"/>
        </w:rPr>
        <w:t xml:space="preserve">government research </w:t>
      </w:r>
      <w:r w:rsidR="006B76A8" w:rsidRPr="00081750">
        <w:rPr>
          <w:rFonts w:asciiTheme="majorHAnsi" w:hAnsiTheme="majorHAnsi"/>
          <w:color w:val="212121"/>
        </w:rPr>
        <w:t xml:space="preserve">funding streams </w:t>
      </w:r>
      <w:r w:rsidR="004A5F98">
        <w:rPr>
          <w:rFonts w:asciiTheme="majorHAnsi" w:hAnsiTheme="majorHAnsi"/>
          <w:color w:val="212121"/>
        </w:rPr>
        <w:t>were</w:t>
      </w:r>
      <w:r w:rsidR="00A53FA4">
        <w:rPr>
          <w:rFonts w:asciiTheme="majorHAnsi" w:hAnsiTheme="majorHAnsi"/>
          <w:color w:val="212121"/>
        </w:rPr>
        <w:t xml:space="preserve"> </w:t>
      </w:r>
      <w:r w:rsidR="00B23C2D">
        <w:rPr>
          <w:rFonts w:asciiTheme="majorHAnsi" w:hAnsiTheme="majorHAnsi"/>
          <w:color w:val="212121"/>
        </w:rPr>
        <w:t xml:space="preserve">in </w:t>
      </w:r>
      <w:r w:rsidR="006B76A8" w:rsidRPr="00081750">
        <w:rPr>
          <w:rFonts w:asciiTheme="majorHAnsi" w:hAnsiTheme="majorHAnsi"/>
          <w:color w:val="212121"/>
        </w:rPr>
        <w:t>declin</w:t>
      </w:r>
      <w:r w:rsidR="00B23C2D">
        <w:rPr>
          <w:rFonts w:asciiTheme="majorHAnsi" w:hAnsiTheme="majorHAnsi"/>
          <w:color w:val="212121"/>
        </w:rPr>
        <w:t>e</w:t>
      </w:r>
      <w:r w:rsidR="00734451">
        <w:rPr>
          <w:rFonts w:asciiTheme="majorHAnsi" w:hAnsiTheme="majorHAnsi"/>
          <w:color w:val="212121"/>
        </w:rPr>
        <w:t xml:space="preserve"> and</w:t>
      </w:r>
      <w:r w:rsidR="00890D29">
        <w:rPr>
          <w:rFonts w:asciiTheme="majorHAnsi" w:hAnsiTheme="majorHAnsi"/>
          <w:color w:val="212121"/>
        </w:rPr>
        <w:t xml:space="preserve"> </w:t>
      </w:r>
      <w:r w:rsidR="00BA3746">
        <w:rPr>
          <w:rFonts w:asciiTheme="majorHAnsi" w:hAnsiTheme="majorHAnsi"/>
          <w:color w:val="212121"/>
        </w:rPr>
        <w:t xml:space="preserve">to </w:t>
      </w:r>
      <w:r w:rsidR="00B23C2D">
        <w:rPr>
          <w:rFonts w:asciiTheme="majorHAnsi" w:hAnsiTheme="majorHAnsi"/>
          <w:color w:val="212121"/>
        </w:rPr>
        <w:t xml:space="preserve">help to </w:t>
      </w:r>
      <w:r w:rsidR="00A53FA4">
        <w:rPr>
          <w:rFonts w:asciiTheme="majorHAnsi" w:hAnsiTheme="majorHAnsi"/>
          <w:color w:val="212121"/>
        </w:rPr>
        <w:t>address</w:t>
      </w:r>
      <w:r w:rsidR="004A5F98">
        <w:rPr>
          <w:rFonts w:asciiTheme="majorHAnsi" w:hAnsiTheme="majorHAnsi"/>
          <w:color w:val="212121"/>
        </w:rPr>
        <w:t xml:space="preserve"> </w:t>
      </w:r>
      <w:r w:rsidR="00BC6B9B">
        <w:rPr>
          <w:rFonts w:asciiTheme="majorHAnsi" w:hAnsiTheme="majorHAnsi"/>
          <w:color w:val="212121"/>
        </w:rPr>
        <w:t xml:space="preserve">growing </w:t>
      </w:r>
      <w:r w:rsidR="00A53FA4">
        <w:rPr>
          <w:rFonts w:asciiTheme="majorHAnsi" w:hAnsiTheme="majorHAnsi"/>
          <w:color w:val="212121"/>
        </w:rPr>
        <w:t xml:space="preserve">public scepticism over foreign </w:t>
      </w:r>
      <w:r w:rsidR="00A53FA4" w:rsidRPr="00BC6B9B">
        <w:rPr>
          <w:rFonts w:asciiTheme="majorHAnsi" w:hAnsiTheme="majorHAnsi"/>
          <w:color w:val="212121"/>
        </w:rPr>
        <w:t>aid (Heinrich et al 2015).</w:t>
      </w:r>
      <w:r w:rsidR="00BA3746">
        <w:rPr>
          <w:rFonts w:asciiTheme="majorHAnsi" w:hAnsiTheme="majorHAnsi"/>
          <w:color w:val="212121"/>
        </w:rPr>
        <w:t xml:space="preserve"> This is a lot to ask of one funding stream.</w:t>
      </w:r>
    </w:p>
    <w:p w14:paraId="00B43101" w14:textId="3BFCA79A" w:rsidR="00E87CBA" w:rsidRDefault="003511B7" w:rsidP="00861AEA">
      <w:pPr>
        <w:pStyle w:val="NormalWeb"/>
        <w:spacing w:line="360" w:lineRule="auto"/>
        <w:rPr>
          <w:rFonts w:asciiTheme="majorHAnsi" w:hAnsiTheme="majorHAnsi"/>
          <w:color w:val="212121"/>
        </w:rPr>
      </w:pPr>
      <w:r w:rsidRPr="00081750">
        <w:rPr>
          <w:rFonts w:asciiTheme="majorHAnsi" w:hAnsiTheme="majorHAnsi"/>
          <w:color w:val="212121"/>
        </w:rPr>
        <w:lastRenderedPageBreak/>
        <w:t xml:space="preserve">GCRF </w:t>
      </w:r>
      <w:r w:rsidR="004A5F98">
        <w:rPr>
          <w:rFonts w:asciiTheme="majorHAnsi" w:hAnsiTheme="majorHAnsi"/>
          <w:color w:val="212121"/>
        </w:rPr>
        <w:t xml:space="preserve">projects </w:t>
      </w:r>
      <w:r w:rsidRPr="00081750">
        <w:rPr>
          <w:rFonts w:asciiTheme="majorHAnsi" w:hAnsiTheme="majorHAnsi"/>
          <w:color w:val="212121"/>
        </w:rPr>
        <w:t xml:space="preserve">typically </w:t>
      </w:r>
      <w:r w:rsidR="004A5F98">
        <w:rPr>
          <w:rFonts w:asciiTheme="majorHAnsi" w:hAnsiTheme="majorHAnsi"/>
          <w:color w:val="212121"/>
        </w:rPr>
        <w:t>feature</w:t>
      </w:r>
      <w:r w:rsidRPr="00081750">
        <w:rPr>
          <w:rFonts w:asciiTheme="majorHAnsi" w:hAnsiTheme="majorHAnsi"/>
          <w:color w:val="212121"/>
        </w:rPr>
        <w:t xml:space="preserve"> large</w:t>
      </w:r>
      <w:r w:rsidR="00504D9F" w:rsidRPr="00081750">
        <w:rPr>
          <w:rFonts w:asciiTheme="majorHAnsi" w:hAnsiTheme="majorHAnsi"/>
          <w:color w:val="212121"/>
        </w:rPr>
        <w:t xml:space="preserve"> </w:t>
      </w:r>
      <w:r w:rsidR="00402AFD">
        <w:rPr>
          <w:rFonts w:asciiTheme="majorHAnsi" w:hAnsiTheme="majorHAnsi"/>
          <w:color w:val="212121"/>
        </w:rPr>
        <w:t xml:space="preserve">academic </w:t>
      </w:r>
      <w:r w:rsidR="00DC4731" w:rsidRPr="00081750">
        <w:rPr>
          <w:rFonts w:asciiTheme="majorHAnsi" w:hAnsiTheme="majorHAnsi"/>
          <w:color w:val="212121"/>
        </w:rPr>
        <w:t xml:space="preserve">teams spread across multiple countries </w:t>
      </w:r>
      <w:r w:rsidR="00504D9F" w:rsidRPr="00081750">
        <w:rPr>
          <w:rFonts w:asciiTheme="majorHAnsi" w:hAnsiTheme="majorHAnsi"/>
          <w:color w:val="212121"/>
        </w:rPr>
        <w:t xml:space="preserve">and disciplines </w:t>
      </w:r>
      <w:r w:rsidR="00DC4731" w:rsidRPr="00081750">
        <w:rPr>
          <w:rFonts w:asciiTheme="majorHAnsi" w:hAnsiTheme="majorHAnsi"/>
          <w:color w:val="212121"/>
        </w:rPr>
        <w:t>(Callard and Fitzgerald, 2015; Datta, 2018</w:t>
      </w:r>
      <w:r w:rsidR="006641D5" w:rsidRPr="00081750">
        <w:rPr>
          <w:rFonts w:asciiTheme="majorHAnsi" w:hAnsiTheme="majorHAnsi"/>
          <w:color w:val="212121"/>
        </w:rPr>
        <w:t>)</w:t>
      </w:r>
      <w:r w:rsidRPr="00081750">
        <w:rPr>
          <w:rFonts w:asciiTheme="majorHAnsi" w:hAnsiTheme="majorHAnsi"/>
          <w:color w:val="212121"/>
        </w:rPr>
        <w:t>,</w:t>
      </w:r>
      <w:r w:rsidR="0019318D" w:rsidRPr="00081750">
        <w:rPr>
          <w:rFonts w:asciiTheme="majorHAnsi" w:hAnsiTheme="majorHAnsi"/>
          <w:color w:val="212121"/>
        </w:rPr>
        <w:t xml:space="preserve"> incorporating government, industry and civil society partners. </w:t>
      </w:r>
      <w:r w:rsidR="00861AEA" w:rsidRPr="00081750">
        <w:rPr>
          <w:rFonts w:asciiTheme="majorHAnsi" w:hAnsiTheme="majorHAnsi"/>
          <w:color w:val="212121"/>
        </w:rPr>
        <w:t xml:space="preserve">GCRF’s calls for proposals </w:t>
      </w:r>
      <w:r w:rsidR="00C41B92">
        <w:rPr>
          <w:rFonts w:asciiTheme="majorHAnsi" w:hAnsiTheme="majorHAnsi"/>
          <w:color w:val="212121"/>
        </w:rPr>
        <w:t xml:space="preserve">create </w:t>
      </w:r>
      <w:r w:rsidR="00861AEA">
        <w:rPr>
          <w:rFonts w:asciiTheme="majorHAnsi" w:hAnsiTheme="majorHAnsi"/>
          <w:color w:val="212121"/>
        </w:rPr>
        <w:t>inclusions and exclusions</w:t>
      </w:r>
      <w:r w:rsidR="004A5F98">
        <w:rPr>
          <w:rFonts w:asciiTheme="majorHAnsi" w:hAnsiTheme="majorHAnsi"/>
          <w:color w:val="212121"/>
        </w:rPr>
        <w:t xml:space="preserve"> that shape the scope and scale of </w:t>
      </w:r>
      <w:r w:rsidR="00C41B92">
        <w:rPr>
          <w:rFonts w:asciiTheme="majorHAnsi" w:hAnsiTheme="majorHAnsi"/>
          <w:color w:val="212121"/>
        </w:rPr>
        <w:t xml:space="preserve">such </w:t>
      </w:r>
      <w:r w:rsidR="00B23C2D">
        <w:rPr>
          <w:rFonts w:asciiTheme="majorHAnsi" w:hAnsiTheme="majorHAnsi"/>
          <w:color w:val="212121"/>
        </w:rPr>
        <w:t xml:space="preserve">research </w:t>
      </w:r>
      <w:r w:rsidR="004A5F98">
        <w:rPr>
          <w:rFonts w:asciiTheme="majorHAnsi" w:hAnsiTheme="majorHAnsi"/>
          <w:color w:val="212121"/>
        </w:rPr>
        <w:t>activities</w:t>
      </w:r>
      <w:r w:rsidR="00861AEA" w:rsidRPr="00081750">
        <w:rPr>
          <w:rFonts w:asciiTheme="majorHAnsi" w:hAnsiTheme="majorHAnsi"/>
          <w:color w:val="212121"/>
        </w:rPr>
        <w:t>. S</w:t>
      </w:r>
      <w:r w:rsidR="00923D5F">
        <w:rPr>
          <w:rFonts w:asciiTheme="majorHAnsi" w:hAnsiTheme="majorHAnsi"/>
          <w:color w:val="212121"/>
        </w:rPr>
        <w:t>ome</w:t>
      </w:r>
      <w:r w:rsidR="00861AEA" w:rsidRPr="00081750">
        <w:rPr>
          <w:rFonts w:asciiTheme="majorHAnsi" w:hAnsiTheme="majorHAnsi"/>
          <w:color w:val="212121"/>
        </w:rPr>
        <w:t xml:space="preserve"> calls have specified projects </w:t>
      </w:r>
      <w:r w:rsidR="00BC6B9B">
        <w:rPr>
          <w:rFonts w:asciiTheme="majorHAnsi" w:hAnsiTheme="majorHAnsi"/>
          <w:color w:val="212121"/>
        </w:rPr>
        <w:t xml:space="preserve">in </w:t>
      </w:r>
      <w:r w:rsidR="00861AEA" w:rsidRPr="00081750">
        <w:rPr>
          <w:rFonts w:asciiTheme="majorHAnsi" w:hAnsiTheme="majorHAnsi"/>
          <w:color w:val="212121"/>
        </w:rPr>
        <w:t>three or more countries</w:t>
      </w:r>
      <w:r w:rsidR="00295A3F">
        <w:rPr>
          <w:rFonts w:asciiTheme="majorHAnsi" w:hAnsiTheme="majorHAnsi"/>
          <w:color w:val="212121"/>
        </w:rPr>
        <w:t xml:space="preserve"> while</w:t>
      </w:r>
      <w:r w:rsidR="00861AEA" w:rsidRPr="00081750">
        <w:rPr>
          <w:rFonts w:asciiTheme="majorHAnsi" w:hAnsiTheme="majorHAnsi"/>
          <w:color w:val="212121"/>
        </w:rPr>
        <w:t xml:space="preserve"> </w:t>
      </w:r>
      <w:r w:rsidR="00295A3F">
        <w:rPr>
          <w:rFonts w:asciiTheme="majorHAnsi" w:hAnsiTheme="majorHAnsi"/>
          <w:color w:val="212121"/>
        </w:rPr>
        <w:t>o</w:t>
      </w:r>
      <w:r w:rsidR="00BC6B9B">
        <w:rPr>
          <w:rFonts w:asciiTheme="majorHAnsi" w:hAnsiTheme="majorHAnsi"/>
          <w:color w:val="212121"/>
        </w:rPr>
        <w:t xml:space="preserve">thers </w:t>
      </w:r>
      <w:r w:rsidR="00861AEA" w:rsidRPr="00081750">
        <w:rPr>
          <w:rFonts w:asciiTheme="majorHAnsi" w:hAnsiTheme="majorHAnsi"/>
          <w:color w:val="212121"/>
        </w:rPr>
        <w:t>have focussed o</w:t>
      </w:r>
      <w:r w:rsidR="00295A3F">
        <w:rPr>
          <w:rFonts w:asciiTheme="majorHAnsi" w:hAnsiTheme="majorHAnsi"/>
          <w:color w:val="212121"/>
        </w:rPr>
        <w:t>n</w:t>
      </w:r>
      <w:r w:rsidR="00861AEA" w:rsidRPr="00081750">
        <w:rPr>
          <w:rFonts w:asciiTheme="majorHAnsi" w:hAnsiTheme="majorHAnsi"/>
          <w:color w:val="212121"/>
        </w:rPr>
        <w:t xml:space="preserve"> region</w:t>
      </w:r>
      <w:r w:rsidR="00BC6B9B">
        <w:rPr>
          <w:rFonts w:asciiTheme="majorHAnsi" w:hAnsiTheme="majorHAnsi"/>
          <w:color w:val="212121"/>
        </w:rPr>
        <w:t>s</w:t>
      </w:r>
      <w:r w:rsidR="00861AEA" w:rsidRPr="00081750">
        <w:rPr>
          <w:rFonts w:asciiTheme="majorHAnsi" w:hAnsiTheme="majorHAnsi"/>
          <w:color w:val="212121"/>
        </w:rPr>
        <w:t xml:space="preserve">, though without </w:t>
      </w:r>
      <w:r w:rsidR="00BC6B9B">
        <w:rPr>
          <w:rFonts w:asciiTheme="majorHAnsi" w:hAnsiTheme="majorHAnsi"/>
          <w:color w:val="212121"/>
        </w:rPr>
        <w:t xml:space="preserve">guidance </w:t>
      </w:r>
      <w:r w:rsidR="00861AEA" w:rsidRPr="00081750">
        <w:rPr>
          <w:rFonts w:asciiTheme="majorHAnsi" w:hAnsiTheme="majorHAnsi"/>
          <w:color w:val="212121"/>
        </w:rPr>
        <w:t>defining ‘region’</w:t>
      </w:r>
      <w:r w:rsidR="00BC6B9B">
        <w:rPr>
          <w:rFonts w:asciiTheme="majorHAnsi" w:hAnsiTheme="majorHAnsi"/>
          <w:color w:val="212121"/>
        </w:rPr>
        <w:t xml:space="preserve"> itself.</w:t>
      </w:r>
      <w:r w:rsidR="00861AEA" w:rsidRPr="00081750">
        <w:rPr>
          <w:rFonts w:asciiTheme="majorHAnsi" w:hAnsiTheme="majorHAnsi"/>
          <w:color w:val="212121"/>
        </w:rPr>
        <w:t xml:space="preserve"> </w:t>
      </w:r>
      <w:r w:rsidR="00E87CBA">
        <w:rPr>
          <w:rFonts w:asciiTheme="majorHAnsi" w:hAnsiTheme="majorHAnsi"/>
          <w:color w:val="212121"/>
        </w:rPr>
        <w:t xml:space="preserve">A proportion of </w:t>
      </w:r>
      <w:r w:rsidR="00861AEA" w:rsidRPr="00081750">
        <w:rPr>
          <w:rFonts w:asciiTheme="majorHAnsi" w:hAnsiTheme="majorHAnsi"/>
          <w:color w:val="212121"/>
        </w:rPr>
        <w:t xml:space="preserve">GCRF calls have </w:t>
      </w:r>
      <w:r w:rsidR="00B23C2D">
        <w:rPr>
          <w:rFonts w:asciiTheme="majorHAnsi" w:hAnsiTheme="majorHAnsi"/>
          <w:color w:val="212121"/>
        </w:rPr>
        <w:t xml:space="preserve">nonetheless </w:t>
      </w:r>
      <w:r w:rsidR="00861AEA" w:rsidRPr="00081750">
        <w:rPr>
          <w:rFonts w:asciiTheme="majorHAnsi" w:hAnsiTheme="majorHAnsi"/>
          <w:color w:val="212121"/>
        </w:rPr>
        <w:t xml:space="preserve">accepted single-country projects </w:t>
      </w:r>
      <w:r w:rsidR="00861AEA">
        <w:rPr>
          <w:rFonts w:asciiTheme="majorHAnsi" w:hAnsiTheme="majorHAnsi"/>
          <w:color w:val="212121"/>
        </w:rPr>
        <w:t>fit</w:t>
      </w:r>
      <w:r w:rsidR="00E87CBA">
        <w:rPr>
          <w:rFonts w:asciiTheme="majorHAnsi" w:hAnsiTheme="majorHAnsi"/>
          <w:color w:val="212121"/>
        </w:rPr>
        <w:t>ting</w:t>
      </w:r>
      <w:r w:rsidR="00861AEA">
        <w:rPr>
          <w:rFonts w:asciiTheme="majorHAnsi" w:hAnsiTheme="majorHAnsi"/>
          <w:color w:val="212121"/>
        </w:rPr>
        <w:t xml:space="preserve"> within the call’s </w:t>
      </w:r>
      <w:r w:rsidR="00861AEA" w:rsidRPr="00081750">
        <w:rPr>
          <w:rFonts w:asciiTheme="majorHAnsi" w:hAnsiTheme="majorHAnsi"/>
          <w:color w:val="212121"/>
        </w:rPr>
        <w:t xml:space="preserve">overarching theme. </w:t>
      </w:r>
      <w:r w:rsidR="00E87CBA">
        <w:rPr>
          <w:rFonts w:asciiTheme="majorHAnsi" w:hAnsiTheme="majorHAnsi"/>
          <w:color w:val="212121"/>
        </w:rPr>
        <w:t>Th</w:t>
      </w:r>
      <w:r w:rsidR="00B23C2D">
        <w:rPr>
          <w:rFonts w:asciiTheme="majorHAnsi" w:hAnsiTheme="majorHAnsi"/>
          <w:color w:val="212121"/>
        </w:rPr>
        <w:t>us, th</w:t>
      </w:r>
      <w:r w:rsidR="00295A3F">
        <w:rPr>
          <w:rFonts w:asciiTheme="majorHAnsi" w:hAnsiTheme="majorHAnsi"/>
          <w:color w:val="212121"/>
        </w:rPr>
        <w:t xml:space="preserve">ough </w:t>
      </w:r>
      <w:r w:rsidR="00861AEA" w:rsidRPr="00081750">
        <w:rPr>
          <w:rFonts w:asciiTheme="majorHAnsi" w:hAnsiTheme="majorHAnsi"/>
          <w:color w:val="212121"/>
        </w:rPr>
        <w:t xml:space="preserve">global research </w:t>
      </w:r>
      <w:r w:rsidR="00295A3F">
        <w:rPr>
          <w:rFonts w:asciiTheme="majorHAnsi" w:hAnsiTheme="majorHAnsi"/>
          <w:color w:val="212121"/>
        </w:rPr>
        <w:t xml:space="preserve">may be </w:t>
      </w:r>
      <w:r w:rsidR="00861AEA" w:rsidRPr="00081750">
        <w:rPr>
          <w:rFonts w:asciiTheme="majorHAnsi" w:hAnsiTheme="majorHAnsi"/>
          <w:color w:val="212121"/>
        </w:rPr>
        <w:t>supra-national in import and/or multi-national in scope, i</w:t>
      </w:r>
      <w:r w:rsidR="00861AEA">
        <w:rPr>
          <w:rFonts w:asciiTheme="majorHAnsi" w:hAnsiTheme="majorHAnsi"/>
          <w:color w:val="212121"/>
        </w:rPr>
        <w:t xml:space="preserve">n practice </w:t>
      </w:r>
      <w:r w:rsidR="00BA3746">
        <w:rPr>
          <w:rFonts w:asciiTheme="majorHAnsi" w:hAnsiTheme="majorHAnsi"/>
          <w:color w:val="212121"/>
        </w:rPr>
        <w:t xml:space="preserve">GCRF’s global is </w:t>
      </w:r>
      <w:r w:rsidR="00116F36">
        <w:rPr>
          <w:rFonts w:asciiTheme="majorHAnsi" w:hAnsiTheme="majorHAnsi"/>
          <w:color w:val="212121"/>
        </w:rPr>
        <w:t xml:space="preserve">often </w:t>
      </w:r>
      <w:r w:rsidR="00861AEA" w:rsidRPr="00081750">
        <w:rPr>
          <w:rFonts w:asciiTheme="majorHAnsi" w:hAnsiTheme="majorHAnsi"/>
          <w:color w:val="212121"/>
        </w:rPr>
        <w:t xml:space="preserve">assembled within </w:t>
      </w:r>
      <w:r w:rsidR="00861AEA">
        <w:rPr>
          <w:rFonts w:asciiTheme="majorHAnsi" w:hAnsiTheme="majorHAnsi"/>
          <w:color w:val="212121"/>
        </w:rPr>
        <w:t xml:space="preserve">one nation </w:t>
      </w:r>
      <w:r w:rsidR="00861AEA" w:rsidRPr="00081750">
        <w:rPr>
          <w:rFonts w:asciiTheme="majorHAnsi" w:hAnsiTheme="majorHAnsi"/>
          <w:color w:val="212121"/>
        </w:rPr>
        <w:t xml:space="preserve">or by adding together </w:t>
      </w:r>
      <w:r w:rsidR="00E87CBA">
        <w:rPr>
          <w:rFonts w:asciiTheme="majorHAnsi" w:hAnsiTheme="majorHAnsi"/>
          <w:color w:val="212121"/>
        </w:rPr>
        <w:t xml:space="preserve">selected </w:t>
      </w:r>
      <w:r w:rsidR="00861AEA" w:rsidRPr="00081750">
        <w:rPr>
          <w:rFonts w:asciiTheme="majorHAnsi" w:hAnsiTheme="majorHAnsi"/>
          <w:color w:val="212121"/>
        </w:rPr>
        <w:t xml:space="preserve">nation-states. </w:t>
      </w:r>
    </w:p>
    <w:p w14:paraId="1E1A2127" w14:textId="05FC099A" w:rsidR="00116F36" w:rsidRPr="00081750" w:rsidRDefault="00116F36" w:rsidP="00116F36">
      <w:pPr>
        <w:pStyle w:val="NormalWeb"/>
        <w:spacing w:line="360" w:lineRule="auto"/>
        <w:rPr>
          <w:rFonts w:asciiTheme="majorHAnsi" w:hAnsiTheme="majorHAnsi"/>
          <w:color w:val="212121"/>
        </w:rPr>
      </w:pPr>
      <w:r>
        <w:rPr>
          <w:rFonts w:asciiTheme="majorHAnsi" w:hAnsiTheme="majorHAnsi"/>
          <w:color w:val="212121"/>
        </w:rPr>
        <w:t xml:space="preserve">ODA compliance defines </w:t>
      </w:r>
      <w:r w:rsidRPr="00081750">
        <w:rPr>
          <w:rFonts w:asciiTheme="majorHAnsi" w:hAnsiTheme="majorHAnsi"/>
          <w:color w:val="212121"/>
        </w:rPr>
        <w:t xml:space="preserve">GCRF-eligible research. </w:t>
      </w:r>
      <w:r>
        <w:rPr>
          <w:rFonts w:asciiTheme="majorHAnsi" w:hAnsiTheme="majorHAnsi"/>
          <w:color w:val="212121"/>
        </w:rPr>
        <w:t>E</w:t>
      </w:r>
      <w:r w:rsidRPr="00081750">
        <w:rPr>
          <w:rFonts w:asciiTheme="majorHAnsi" w:hAnsiTheme="majorHAnsi"/>
          <w:color w:val="212121"/>
        </w:rPr>
        <w:t xml:space="preserve">ach </w:t>
      </w:r>
      <w:r>
        <w:rPr>
          <w:rFonts w:asciiTheme="majorHAnsi" w:hAnsiTheme="majorHAnsi"/>
          <w:color w:val="212121"/>
        </w:rPr>
        <w:t xml:space="preserve">GCRF </w:t>
      </w:r>
      <w:r w:rsidRPr="00081750">
        <w:rPr>
          <w:rFonts w:asciiTheme="majorHAnsi" w:hAnsiTheme="majorHAnsi"/>
          <w:color w:val="212121"/>
        </w:rPr>
        <w:t>project must</w:t>
      </w:r>
      <w:r>
        <w:rPr>
          <w:rFonts w:asciiTheme="majorHAnsi" w:hAnsiTheme="majorHAnsi"/>
          <w:color w:val="212121"/>
        </w:rPr>
        <w:t xml:space="preserve">, as its primary objective, </w:t>
      </w:r>
      <w:r w:rsidRPr="00081750">
        <w:rPr>
          <w:rFonts w:asciiTheme="majorHAnsi" w:hAnsiTheme="majorHAnsi"/>
          <w:color w:val="212121"/>
        </w:rPr>
        <w:t xml:space="preserve">promote </w:t>
      </w:r>
      <w:r>
        <w:rPr>
          <w:rFonts w:asciiTheme="majorHAnsi" w:hAnsiTheme="majorHAnsi"/>
          <w:color w:val="212121"/>
        </w:rPr>
        <w:t xml:space="preserve">the </w:t>
      </w:r>
      <w:r w:rsidRPr="00081750">
        <w:rPr>
          <w:rFonts w:asciiTheme="majorHAnsi" w:hAnsiTheme="majorHAnsi"/>
          <w:color w:val="212121"/>
        </w:rPr>
        <w:t>welfare and economic development of people in ‘developing countries’, defined by the Organisation for Economic Cooperation and Development (OECD)</w:t>
      </w:r>
      <w:r>
        <w:rPr>
          <w:rFonts w:asciiTheme="majorHAnsi" w:hAnsiTheme="majorHAnsi"/>
          <w:color w:val="212121"/>
        </w:rPr>
        <w:t xml:space="preserve"> through its Development Assistance Committee (DAC) List of ODA recipients </w:t>
      </w:r>
      <w:r w:rsidRPr="00081750">
        <w:rPr>
          <w:rFonts w:asciiTheme="majorHAnsi" w:hAnsiTheme="majorHAnsi"/>
          <w:color w:val="212121"/>
        </w:rPr>
        <w:t>(OECD</w:t>
      </w:r>
      <w:r w:rsidR="00402AFD">
        <w:rPr>
          <w:rFonts w:asciiTheme="majorHAnsi" w:hAnsiTheme="majorHAnsi"/>
          <w:color w:val="212121"/>
        </w:rPr>
        <w:t>,</w:t>
      </w:r>
      <w:r w:rsidRPr="00081750">
        <w:rPr>
          <w:rFonts w:asciiTheme="majorHAnsi" w:hAnsiTheme="majorHAnsi"/>
          <w:color w:val="212121"/>
        </w:rPr>
        <w:t xml:space="preserve"> 2019). Th</w:t>
      </w:r>
      <w:r w:rsidR="00BB32BB">
        <w:rPr>
          <w:rFonts w:asciiTheme="majorHAnsi" w:hAnsiTheme="majorHAnsi"/>
          <w:color w:val="212121"/>
        </w:rPr>
        <w:t>e</w:t>
      </w:r>
      <w:r>
        <w:rPr>
          <w:rFonts w:asciiTheme="majorHAnsi" w:hAnsiTheme="majorHAnsi"/>
          <w:color w:val="212121"/>
        </w:rPr>
        <w:t xml:space="preserve"> list of </w:t>
      </w:r>
      <w:r w:rsidRPr="00081750">
        <w:rPr>
          <w:rFonts w:asciiTheme="majorHAnsi" w:hAnsiTheme="majorHAnsi"/>
          <w:color w:val="212121"/>
        </w:rPr>
        <w:t xml:space="preserve">aid-eligible countries </w:t>
      </w:r>
      <w:r w:rsidR="00BA3746">
        <w:rPr>
          <w:rFonts w:asciiTheme="majorHAnsi" w:hAnsiTheme="majorHAnsi"/>
          <w:color w:val="212121"/>
        </w:rPr>
        <w:t xml:space="preserve">is what </w:t>
      </w:r>
      <w:r w:rsidR="00BB32BB">
        <w:rPr>
          <w:rFonts w:asciiTheme="majorHAnsi" w:hAnsiTheme="majorHAnsi"/>
          <w:color w:val="212121"/>
        </w:rPr>
        <w:t xml:space="preserve">most evidently </w:t>
      </w:r>
      <w:r>
        <w:rPr>
          <w:rFonts w:asciiTheme="majorHAnsi" w:hAnsiTheme="majorHAnsi"/>
          <w:color w:val="212121"/>
        </w:rPr>
        <w:t xml:space="preserve">frames </w:t>
      </w:r>
      <w:r w:rsidRPr="00081750">
        <w:rPr>
          <w:rFonts w:asciiTheme="majorHAnsi" w:hAnsiTheme="majorHAnsi"/>
          <w:color w:val="212121"/>
        </w:rPr>
        <w:t>GCRF</w:t>
      </w:r>
      <w:r>
        <w:rPr>
          <w:rFonts w:asciiTheme="majorHAnsi" w:hAnsiTheme="majorHAnsi"/>
          <w:color w:val="212121"/>
        </w:rPr>
        <w:t>’s ‘global’</w:t>
      </w:r>
      <w:r w:rsidRPr="00081750">
        <w:rPr>
          <w:rFonts w:asciiTheme="majorHAnsi" w:hAnsiTheme="majorHAnsi"/>
          <w:color w:val="212121"/>
        </w:rPr>
        <w:t>.</w:t>
      </w:r>
      <w:r w:rsidRPr="00081750">
        <w:rPr>
          <w:rStyle w:val="EndnoteReference"/>
          <w:rFonts w:asciiTheme="majorHAnsi" w:hAnsiTheme="majorHAnsi"/>
          <w:color w:val="212121"/>
        </w:rPr>
        <w:endnoteReference w:id="3"/>
      </w:r>
      <w:r w:rsidRPr="00081750">
        <w:rPr>
          <w:rFonts w:asciiTheme="majorHAnsi" w:hAnsiTheme="majorHAnsi"/>
          <w:color w:val="212121"/>
        </w:rPr>
        <w:t xml:space="preserve"> If a country has ‘graduated’ from the DAC </w:t>
      </w:r>
      <w:r>
        <w:rPr>
          <w:rFonts w:asciiTheme="majorHAnsi" w:hAnsiTheme="majorHAnsi"/>
          <w:color w:val="212121"/>
        </w:rPr>
        <w:t>L</w:t>
      </w:r>
      <w:r w:rsidRPr="00081750">
        <w:rPr>
          <w:rFonts w:asciiTheme="majorHAnsi" w:hAnsiTheme="majorHAnsi"/>
          <w:color w:val="212121"/>
        </w:rPr>
        <w:t>ist, it</w:t>
      </w:r>
      <w:r>
        <w:rPr>
          <w:rFonts w:asciiTheme="majorHAnsi" w:hAnsiTheme="majorHAnsi"/>
          <w:color w:val="212121"/>
        </w:rPr>
        <w:t xml:space="preserve"> i</w:t>
      </w:r>
      <w:r w:rsidRPr="00081750">
        <w:rPr>
          <w:rFonts w:asciiTheme="majorHAnsi" w:hAnsiTheme="majorHAnsi"/>
          <w:color w:val="212121"/>
        </w:rPr>
        <w:t xml:space="preserve">s </w:t>
      </w:r>
      <w:r>
        <w:rPr>
          <w:rFonts w:asciiTheme="majorHAnsi" w:hAnsiTheme="majorHAnsi"/>
          <w:color w:val="212121"/>
        </w:rPr>
        <w:t>in</w:t>
      </w:r>
      <w:r w:rsidRPr="00081750">
        <w:rPr>
          <w:rFonts w:asciiTheme="majorHAnsi" w:hAnsiTheme="majorHAnsi"/>
          <w:color w:val="212121"/>
        </w:rPr>
        <w:t xml:space="preserve">eligible for GCRF-funded projects, despite inequalities or ethnic exclusions within that country. </w:t>
      </w:r>
    </w:p>
    <w:p w14:paraId="54CE83FD" w14:textId="1A1A0637" w:rsidR="00861AEA" w:rsidRDefault="00E87CBA" w:rsidP="00861AEA">
      <w:pPr>
        <w:pStyle w:val="NormalWeb"/>
        <w:spacing w:line="360" w:lineRule="auto"/>
        <w:rPr>
          <w:rFonts w:asciiTheme="majorHAnsi" w:hAnsiTheme="majorHAnsi"/>
          <w:color w:val="212121"/>
        </w:rPr>
      </w:pPr>
      <w:r w:rsidRPr="00081750">
        <w:rPr>
          <w:rFonts w:asciiTheme="majorHAnsi" w:hAnsiTheme="majorHAnsi"/>
          <w:color w:val="212121"/>
        </w:rPr>
        <w:t xml:space="preserve">GCRF </w:t>
      </w:r>
      <w:r>
        <w:rPr>
          <w:rFonts w:asciiTheme="majorHAnsi" w:hAnsiTheme="majorHAnsi"/>
          <w:color w:val="212121"/>
        </w:rPr>
        <w:t xml:space="preserve">funds </w:t>
      </w:r>
      <w:r w:rsidRPr="00081750">
        <w:rPr>
          <w:rFonts w:asciiTheme="majorHAnsi" w:hAnsiTheme="majorHAnsi"/>
          <w:color w:val="212121"/>
        </w:rPr>
        <w:t>interdisciplinary research</w:t>
      </w:r>
      <w:r>
        <w:rPr>
          <w:rFonts w:asciiTheme="majorHAnsi" w:hAnsiTheme="majorHAnsi"/>
          <w:color w:val="212121"/>
        </w:rPr>
        <w:t xml:space="preserve">. </w:t>
      </w:r>
      <w:r w:rsidR="00861AEA" w:rsidRPr="00081750">
        <w:rPr>
          <w:rFonts w:asciiTheme="majorHAnsi" w:hAnsiTheme="majorHAnsi"/>
          <w:color w:val="212121"/>
        </w:rPr>
        <w:t>UKRI initially published an interactive GCRF map</w:t>
      </w:r>
      <w:r w:rsidR="00861AEA" w:rsidRPr="00081750">
        <w:rPr>
          <w:rStyle w:val="EndnoteReference"/>
          <w:rFonts w:asciiTheme="majorHAnsi" w:hAnsiTheme="majorHAnsi"/>
          <w:color w:val="212121"/>
        </w:rPr>
        <w:endnoteReference w:id="4"/>
      </w:r>
      <w:r w:rsidR="00861AEA" w:rsidRPr="00081750">
        <w:rPr>
          <w:rFonts w:asciiTheme="majorHAnsi" w:hAnsiTheme="majorHAnsi"/>
          <w:color w:val="212121"/>
        </w:rPr>
        <w:t xml:space="preserve"> listing funded projects by </w:t>
      </w:r>
      <w:r w:rsidR="00295A3F">
        <w:rPr>
          <w:rFonts w:asciiTheme="majorHAnsi" w:hAnsiTheme="majorHAnsi"/>
          <w:color w:val="212121"/>
        </w:rPr>
        <w:t xml:space="preserve">country and </w:t>
      </w:r>
      <w:r w:rsidR="00861AEA">
        <w:rPr>
          <w:rFonts w:asciiTheme="majorHAnsi" w:hAnsiTheme="majorHAnsi"/>
          <w:color w:val="212121"/>
        </w:rPr>
        <w:t xml:space="preserve">funding </w:t>
      </w:r>
      <w:r w:rsidR="00861AEA" w:rsidRPr="00081750">
        <w:rPr>
          <w:rFonts w:asciiTheme="majorHAnsi" w:hAnsiTheme="majorHAnsi"/>
          <w:color w:val="212121"/>
        </w:rPr>
        <w:t>council</w:t>
      </w:r>
      <w:r w:rsidR="00861AEA">
        <w:rPr>
          <w:rFonts w:asciiTheme="majorHAnsi" w:hAnsiTheme="majorHAnsi"/>
          <w:color w:val="212121"/>
        </w:rPr>
        <w:t>.</w:t>
      </w:r>
      <w:r w:rsidR="000A7299">
        <w:rPr>
          <w:rStyle w:val="EndnoteReference"/>
          <w:rFonts w:asciiTheme="majorHAnsi" w:hAnsiTheme="majorHAnsi"/>
          <w:color w:val="212121"/>
        </w:rPr>
        <w:endnoteReference w:id="5"/>
      </w:r>
      <w:r w:rsidR="00861AEA">
        <w:rPr>
          <w:rFonts w:asciiTheme="majorHAnsi" w:hAnsiTheme="majorHAnsi"/>
          <w:color w:val="212121"/>
        </w:rPr>
        <w:t xml:space="preserve"> </w:t>
      </w:r>
      <w:r w:rsidR="00B23C2D">
        <w:rPr>
          <w:rFonts w:asciiTheme="majorHAnsi" w:hAnsiTheme="majorHAnsi"/>
          <w:color w:val="212121"/>
        </w:rPr>
        <w:t>Here, t</w:t>
      </w:r>
      <w:r w:rsidR="00861AEA">
        <w:rPr>
          <w:rFonts w:asciiTheme="majorHAnsi" w:hAnsiTheme="majorHAnsi"/>
          <w:color w:val="212121"/>
        </w:rPr>
        <w:t xml:space="preserve">he </w:t>
      </w:r>
      <w:r w:rsidR="00861AEA" w:rsidRPr="00081750">
        <w:rPr>
          <w:rFonts w:asciiTheme="majorHAnsi" w:hAnsiTheme="majorHAnsi"/>
          <w:color w:val="212121"/>
        </w:rPr>
        <w:t>‘home’ discipline</w:t>
      </w:r>
      <w:r w:rsidR="00861AEA">
        <w:rPr>
          <w:rFonts w:asciiTheme="majorHAnsi" w:hAnsiTheme="majorHAnsi"/>
          <w:color w:val="212121"/>
        </w:rPr>
        <w:t xml:space="preserve"> for each project’s Principal Investigator (PI)</w:t>
      </w:r>
      <w:r w:rsidR="00861AEA" w:rsidRPr="00081750">
        <w:rPr>
          <w:rFonts w:asciiTheme="majorHAnsi" w:hAnsiTheme="majorHAnsi"/>
          <w:color w:val="212121"/>
        </w:rPr>
        <w:t xml:space="preserve"> was not reported. </w:t>
      </w:r>
      <w:r w:rsidR="00295A3F">
        <w:rPr>
          <w:rFonts w:asciiTheme="majorHAnsi" w:hAnsiTheme="majorHAnsi"/>
          <w:color w:val="212121"/>
        </w:rPr>
        <w:t>W</w:t>
      </w:r>
      <w:r>
        <w:rPr>
          <w:rFonts w:asciiTheme="majorHAnsi" w:hAnsiTheme="majorHAnsi"/>
          <w:color w:val="212121"/>
        </w:rPr>
        <w:t xml:space="preserve">hile there is no overwhelming evidence </w:t>
      </w:r>
      <w:r w:rsidR="00116F36">
        <w:rPr>
          <w:rFonts w:asciiTheme="majorHAnsi" w:hAnsiTheme="majorHAnsi"/>
          <w:color w:val="212121"/>
        </w:rPr>
        <w:t xml:space="preserve">that </w:t>
      </w:r>
      <w:r>
        <w:rPr>
          <w:rFonts w:asciiTheme="majorHAnsi" w:hAnsiTheme="majorHAnsi"/>
          <w:color w:val="212121"/>
        </w:rPr>
        <w:t xml:space="preserve">previous academic research on development was mono-disciplinary (pace Conway and Waage, 2010), </w:t>
      </w:r>
      <w:r w:rsidR="00295A3F">
        <w:rPr>
          <w:rFonts w:asciiTheme="majorHAnsi" w:hAnsiTheme="majorHAnsi"/>
          <w:color w:val="212121"/>
        </w:rPr>
        <w:t xml:space="preserve">GCRF encourages </w:t>
      </w:r>
      <w:r>
        <w:rPr>
          <w:rFonts w:asciiTheme="majorHAnsi" w:hAnsiTheme="majorHAnsi"/>
          <w:color w:val="212121"/>
        </w:rPr>
        <w:t xml:space="preserve">research design that </w:t>
      </w:r>
      <w:r w:rsidRPr="00081750">
        <w:rPr>
          <w:rFonts w:asciiTheme="majorHAnsi" w:hAnsiTheme="majorHAnsi"/>
          <w:color w:val="212121"/>
        </w:rPr>
        <w:t>blur</w:t>
      </w:r>
      <w:r w:rsidR="00BB32BB">
        <w:rPr>
          <w:rFonts w:asciiTheme="majorHAnsi" w:hAnsiTheme="majorHAnsi"/>
          <w:color w:val="212121"/>
        </w:rPr>
        <w:t>s</w:t>
      </w:r>
      <w:r w:rsidR="00B23C2D">
        <w:rPr>
          <w:rFonts w:asciiTheme="majorHAnsi" w:hAnsiTheme="majorHAnsi"/>
          <w:color w:val="212121"/>
        </w:rPr>
        <w:t xml:space="preserve"> </w:t>
      </w:r>
      <w:r w:rsidRPr="00081750">
        <w:rPr>
          <w:rFonts w:asciiTheme="majorHAnsi" w:hAnsiTheme="majorHAnsi"/>
          <w:color w:val="212121"/>
        </w:rPr>
        <w:t>disciplinary boundaries.</w:t>
      </w:r>
      <w:r>
        <w:rPr>
          <w:rFonts w:asciiTheme="majorHAnsi" w:hAnsiTheme="majorHAnsi"/>
          <w:color w:val="212121"/>
        </w:rPr>
        <w:t xml:space="preserve"> </w:t>
      </w:r>
      <w:r w:rsidR="00861AEA" w:rsidRPr="00081750">
        <w:rPr>
          <w:rFonts w:asciiTheme="majorHAnsi" w:hAnsiTheme="majorHAnsi"/>
          <w:color w:val="212121"/>
        </w:rPr>
        <w:t xml:space="preserve">GCRF </w:t>
      </w:r>
      <w:r w:rsidR="00861AEA">
        <w:rPr>
          <w:rFonts w:asciiTheme="majorHAnsi" w:hAnsiTheme="majorHAnsi"/>
          <w:color w:val="212121"/>
        </w:rPr>
        <w:t xml:space="preserve">thus frames </w:t>
      </w:r>
      <w:r w:rsidR="00B23C2D">
        <w:rPr>
          <w:rFonts w:asciiTheme="majorHAnsi" w:hAnsiTheme="majorHAnsi"/>
          <w:color w:val="212121"/>
        </w:rPr>
        <w:t xml:space="preserve">the </w:t>
      </w:r>
      <w:r w:rsidR="00861AEA">
        <w:rPr>
          <w:rFonts w:asciiTheme="majorHAnsi" w:hAnsiTheme="majorHAnsi"/>
          <w:color w:val="212121"/>
        </w:rPr>
        <w:t xml:space="preserve">global as a space </w:t>
      </w:r>
      <w:r w:rsidR="00861AEA" w:rsidRPr="00081750">
        <w:rPr>
          <w:rFonts w:asciiTheme="majorHAnsi" w:hAnsiTheme="majorHAnsi"/>
          <w:color w:val="212121"/>
        </w:rPr>
        <w:t xml:space="preserve">where disciplines no longer set the benchmark </w:t>
      </w:r>
      <w:r w:rsidR="00295A3F">
        <w:rPr>
          <w:rFonts w:asciiTheme="majorHAnsi" w:hAnsiTheme="majorHAnsi"/>
          <w:color w:val="212121"/>
        </w:rPr>
        <w:t xml:space="preserve">for </w:t>
      </w:r>
      <w:r w:rsidR="00BB32BB">
        <w:rPr>
          <w:rFonts w:asciiTheme="majorHAnsi" w:hAnsiTheme="majorHAnsi"/>
          <w:color w:val="212121"/>
        </w:rPr>
        <w:t xml:space="preserve">the </w:t>
      </w:r>
      <w:r w:rsidR="00295A3F">
        <w:rPr>
          <w:rFonts w:asciiTheme="majorHAnsi" w:hAnsiTheme="majorHAnsi"/>
          <w:color w:val="212121"/>
        </w:rPr>
        <w:t>research excellence</w:t>
      </w:r>
      <w:r w:rsidR="00BB32BB">
        <w:rPr>
          <w:rFonts w:asciiTheme="majorHAnsi" w:hAnsiTheme="majorHAnsi"/>
          <w:color w:val="212121"/>
        </w:rPr>
        <w:t xml:space="preserve"> it seeks</w:t>
      </w:r>
      <w:r w:rsidR="00295A3F">
        <w:rPr>
          <w:rFonts w:asciiTheme="majorHAnsi" w:hAnsiTheme="majorHAnsi"/>
          <w:color w:val="212121"/>
        </w:rPr>
        <w:t xml:space="preserve">. </w:t>
      </w:r>
      <w:r w:rsidR="00861AEA" w:rsidRPr="00081750">
        <w:rPr>
          <w:rFonts w:asciiTheme="majorHAnsi" w:hAnsiTheme="majorHAnsi"/>
          <w:color w:val="212121"/>
        </w:rPr>
        <w:t xml:space="preserve">This </w:t>
      </w:r>
      <w:r w:rsidR="00B23C2D">
        <w:rPr>
          <w:rFonts w:asciiTheme="majorHAnsi" w:hAnsiTheme="majorHAnsi"/>
          <w:color w:val="212121"/>
        </w:rPr>
        <w:t xml:space="preserve">framing </w:t>
      </w:r>
      <w:r w:rsidR="00BA3746">
        <w:rPr>
          <w:rFonts w:asciiTheme="majorHAnsi" w:hAnsiTheme="majorHAnsi"/>
          <w:color w:val="212121"/>
        </w:rPr>
        <w:t xml:space="preserve">then </w:t>
      </w:r>
      <w:r w:rsidR="00B23C2D">
        <w:rPr>
          <w:rFonts w:asciiTheme="majorHAnsi" w:hAnsiTheme="majorHAnsi"/>
          <w:color w:val="212121"/>
        </w:rPr>
        <w:t xml:space="preserve">runs </w:t>
      </w:r>
      <w:r w:rsidR="00BA3746">
        <w:rPr>
          <w:rFonts w:asciiTheme="majorHAnsi" w:hAnsiTheme="majorHAnsi"/>
          <w:color w:val="212121"/>
        </w:rPr>
        <w:t>counter to</w:t>
      </w:r>
      <w:r w:rsidR="00B23C2D">
        <w:rPr>
          <w:rFonts w:asciiTheme="majorHAnsi" w:hAnsiTheme="majorHAnsi"/>
          <w:color w:val="212121"/>
        </w:rPr>
        <w:t xml:space="preserve"> </w:t>
      </w:r>
      <w:r>
        <w:rPr>
          <w:rFonts w:asciiTheme="majorHAnsi" w:hAnsiTheme="majorHAnsi"/>
          <w:color w:val="212121"/>
        </w:rPr>
        <w:t xml:space="preserve">established </w:t>
      </w:r>
      <w:r w:rsidR="00BA3746">
        <w:rPr>
          <w:rFonts w:asciiTheme="majorHAnsi" w:hAnsiTheme="majorHAnsi"/>
          <w:color w:val="212121"/>
        </w:rPr>
        <w:t xml:space="preserve">UK </w:t>
      </w:r>
      <w:r w:rsidR="00B23C2D">
        <w:rPr>
          <w:rFonts w:asciiTheme="majorHAnsi" w:hAnsiTheme="majorHAnsi"/>
          <w:color w:val="212121"/>
        </w:rPr>
        <w:t xml:space="preserve">disciplinary </w:t>
      </w:r>
      <w:r w:rsidR="00861AEA" w:rsidRPr="00081750">
        <w:rPr>
          <w:rFonts w:asciiTheme="majorHAnsi" w:hAnsiTheme="majorHAnsi"/>
          <w:color w:val="212121"/>
        </w:rPr>
        <w:t>norms for research excellence</w:t>
      </w:r>
      <w:r w:rsidR="00B23C2D">
        <w:rPr>
          <w:rFonts w:asciiTheme="majorHAnsi" w:hAnsiTheme="majorHAnsi"/>
          <w:color w:val="212121"/>
        </w:rPr>
        <w:t xml:space="preserve">. The most prominent example </w:t>
      </w:r>
      <w:r w:rsidR="00BB32BB">
        <w:rPr>
          <w:rFonts w:asciiTheme="majorHAnsi" w:hAnsiTheme="majorHAnsi"/>
          <w:color w:val="212121"/>
        </w:rPr>
        <w:t xml:space="preserve">is </w:t>
      </w:r>
      <w:r w:rsidR="00B23C2D">
        <w:rPr>
          <w:rFonts w:asciiTheme="majorHAnsi" w:hAnsiTheme="majorHAnsi"/>
          <w:color w:val="212121"/>
        </w:rPr>
        <w:t xml:space="preserve">the </w:t>
      </w:r>
      <w:r>
        <w:rPr>
          <w:rFonts w:asciiTheme="majorHAnsi" w:hAnsiTheme="majorHAnsi"/>
          <w:color w:val="212121"/>
        </w:rPr>
        <w:t xml:space="preserve">UK’s </w:t>
      </w:r>
      <w:r w:rsidR="00861AEA" w:rsidRPr="00081750">
        <w:rPr>
          <w:rFonts w:asciiTheme="majorHAnsi" w:hAnsiTheme="majorHAnsi"/>
          <w:color w:val="212121"/>
        </w:rPr>
        <w:t>Research Excellence Framework (REF)</w:t>
      </w:r>
      <w:r>
        <w:rPr>
          <w:rFonts w:asciiTheme="majorHAnsi" w:hAnsiTheme="majorHAnsi"/>
          <w:color w:val="212121"/>
        </w:rPr>
        <w:t xml:space="preserve"> assessment exercise</w:t>
      </w:r>
      <w:r w:rsidR="00295A3F">
        <w:rPr>
          <w:rFonts w:asciiTheme="majorHAnsi" w:hAnsiTheme="majorHAnsi"/>
          <w:color w:val="212121"/>
        </w:rPr>
        <w:t xml:space="preserve">, </w:t>
      </w:r>
      <w:r w:rsidR="00B23C2D">
        <w:rPr>
          <w:rFonts w:asciiTheme="majorHAnsi" w:hAnsiTheme="majorHAnsi"/>
          <w:color w:val="212121"/>
        </w:rPr>
        <w:t xml:space="preserve">for which a new structure of interdisciplinary advisors </w:t>
      </w:r>
      <w:r w:rsidR="00BB32BB">
        <w:rPr>
          <w:rFonts w:asciiTheme="majorHAnsi" w:hAnsiTheme="majorHAnsi"/>
          <w:color w:val="212121"/>
        </w:rPr>
        <w:t xml:space="preserve">has now been </w:t>
      </w:r>
      <w:r w:rsidR="00B23C2D">
        <w:rPr>
          <w:rFonts w:asciiTheme="majorHAnsi" w:hAnsiTheme="majorHAnsi"/>
          <w:color w:val="212121"/>
        </w:rPr>
        <w:t>appointed.</w:t>
      </w:r>
      <w:r w:rsidR="00B23C2D">
        <w:rPr>
          <w:rStyle w:val="EndnoteReference"/>
          <w:rFonts w:asciiTheme="majorHAnsi" w:hAnsiTheme="majorHAnsi"/>
          <w:color w:val="212121"/>
        </w:rPr>
        <w:endnoteReference w:id="6"/>
      </w:r>
      <w:r w:rsidR="00B23C2D">
        <w:rPr>
          <w:rFonts w:asciiTheme="majorHAnsi" w:hAnsiTheme="majorHAnsi"/>
          <w:color w:val="212121"/>
        </w:rPr>
        <w:t xml:space="preserve"> </w:t>
      </w:r>
      <w:r w:rsidR="00861AEA">
        <w:rPr>
          <w:rFonts w:asciiTheme="majorHAnsi" w:hAnsiTheme="majorHAnsi"/>
          <w:color w:val="212121"/>
        </w:rPr>
        <w:t>Th</w:t>
      </w:r>
      <w:r w:rsidR="00BA3746">
        <w:rPr>
          <w:rFonts w:asciiTheme="majorHAnsi" w:hAnsiTheme="majorHAnsi"/>
          <w:color w:val="212121"/>
        </w:rPr>
        <w:t>is</w:t>
      </w:r>
      <w:r w:rsidR="00861AEA">
        <w:rPr>
          <w:rFonts w:asciiTheme="majorHAnsi" w:hAnsiTheme="majorHAnsi"/>
          <w:color w:val="212121"/>
        </w:rPr>
        <w:t xml:space="preserve"> </w:t>
      </w:r>
      <w:r w:rsidR="00295A3F">
        <w:rPr>
          <w:rFonts w:asciiTheme="majorHAnsi" w:hAnsiTheme="majorHAnsi"/>
          <w:color w:val="212121"/>
        </w:rPr>
        <w:t xml:space="preserve">contradiction between </w:t>
      </w:r>
      <w:r>
        <w:rPr>
          <w:rFonts w:asciiTheme="majorHAnsi" w:hAnsiTheme="majorHAnsi"/>
          <w:color w:val="212121"/>
        </w:rPr>
        <w:t xml:space="preserve">interdisciplinarity and </w:t>
      </w:r>
      <w:r w:rsidR="00295A3F">
        <w:rPr>
          <w:rFonts w:asciiTheme="majorHAnsi" w:hAnsiTheme="majorHAnsi"/>
          <w:color w:val="212121"/>
        </w:rPr>
        <w:t xml:space="preserve">(disciplinary) </w:t>
      </w:r>
      <w:r>
        <w:rPr>
          <w:rFonts w:asciiTheme="majorHAnsi" w:hAnsiTheme="majorHAnsi"/>
          <w:color w:val="212121"/>
        </w:rPr>
        <w:t xml:space="preserve">‘excellence’ </w:t>
      </w:r>
      <w:r w:rsidR="00BB32BB">
        <w:rPr>
          <w:rFonts w:asciiTheme="majorHAnsi" w:hAnsiTheme="majorHAnsi"/>
          <w:color w:val="212121"/>
        </w:rPr>
        <w:t xml:space="preserve">is </w:t>
      </w:r>
      <w:r w:rsidR="00BA3746">
        <w:rPr>
          <w:rFonts w:asciiTheme="majorHAnsi" w:hAnsiTheme="majorHAnsi"/>
          <w:color w:val="212121"/>
        </w:rPr>
        <w:t xml:space="preserve">thus </w:t>
      </w:r>
      <w:r w:rsidR="00BB32BB">
        <w:rPr>
          <w:rFonts w:asciiTheme="majorHAnsi" w:hAnsiTheme="majorHAnsi"/>
          <w:color w:val="212121"/>
        </w:rPr>
        <w:t xml:space="preserve">constitutive, shaping not only </w:t>
      </w:r>
      <w:r w:rsidR="00861AEA">
        <w:rPr>
          <w:rFonts w:asciiTheme="majorHAnsi" w:hAnsiTheme="majorHAnsi"/>
          <w:color w:val="212121"/>
        </w:rPr>
        <w:t>GCRF</w:t>
      </w:r>
      <w:r w:rsidR="00295A3F">
        <w:rPr>
          <w:rFonts w:asciiTheme="majorHAnsi" w:hAnsiTheme="majorHAnsi"/>
          <w:color w:val="212121"/>
        </w:rPr>
        <w:t xml:space="preserve">’s </w:t>
      </w:r>
      <w:r w:rsidR="00861AEA">
        <w:rPr>
          <w:rFonts w:asciiTheme="majorHAnsi" w:hAnsiTheme="majorHAnsi"/>
          <w:color w:val="212121"/>
        </w:rPr>
        <w:t>impact</w:t>
      </w:r>
      <w:r>
        <w:rPr>
          <w:rFonts w:asciiTheme="majorHAnsi" w:hAnsiTheme="majorHAnsi"/>
          <w:color w:val="212121"/>
        </w:rPr>
        <w:t>s</w:t>
      </w:r>
      <w:r w:rsidR="00861AEA">
        <w:rPr>
          <w:rFonts w:asciiTheme="majorHAnsi" w:hAnsiTheme="majorHAnsi"/>
          <w:color w:val="212121"/>
        </w:rPr>
        <w:t xml:space="preserve"> and outcomes</w:t>
      </w:r>
      <w:r w:rsidR="00BB32BB">
        <w:rPr>
          <w:rFonts w:asciiTheme="majorHAnsi" w:hAnsiTheme="majorHAnsi"/>
          <w:color w:val="212121"/>
        </w:rPr>
        <w:t xml:space="preserve"> but the ways global research is structured and conducted</w:t>
      </w:r>
      <w:r w:rsidR="00BA3746">
        <w:rPr>
          <w:rFonts w:asciiTheme="majorHAnsi" w:hAnsiTheme="majorHAnsi"/>
          <w:color w:val="212121"/>
        </w:rPr>
        <w:t xml:space="preserve"> by UK academics</w:t>
      </w:r>
      <w:r w:rsidR="00861AEA" w:rsidRPr="00081750">
        <w:rPr>
          <w:rFonts w:asciiTheme="majorHAnsi" w:hAnsiTheme="majorHAnsi"/>
          <w:color w:val="212121"/>
        </w:rPr>
        <w:t>.</w:t>
      </w:r>
    </w:p>
    <w:p w14:paraId="265A27BC" w14:textId="3D21CAD3" w:rsidR="006F3367" w:rsidRPr="00081750" w:rsidRDefault="002E2E23" w:rsidP="00081750">
      <w:pPr>
        <w:spacing w:line="360" w:lineRule="auto"/>
        <w:rPr>
          <w:rFonts w:asciiTheme="majorHAnsi" w:hAnsiTheme="majorHAnsi"/>
          <w:color w:val="212121"/>
        </w:rPr>
      </w:pPr>
      <w:r>
        <w:rPr>
          <w:rFonts w:asciiTheme="majorHAnsi" w:hAnsiTheme="majorHAnsi"/>
          <w:b/>
          <w:bCs/>
          <w:color w:val="212121"/>
        </w:rPr>
        <w:t>2</w:t>
      </w:r>
      <w:r w:rsidRPr="00081750">
        <w:rPr>
          <w:rFonts w:asciiTheme="majorHAnsi" w:hAnsiTheme="majorHAnsi"/>
          <w:b/>
          <w:bCs/>
          <w:color w:val="212121"/>
        </w:rPr>
        <w:t xml:space="preserve">.1 </w:t>
      </w:r>
      <w:r w:rsidR="00861AEA">
        <w:rPr>
          <w:rFonts w:asciiTheme="majorHAnsi" w:hAnsiTheme="majorHAnsi"/>
          <w:b/>
          <w:bCs/>
          <w:color w:val="212121"/>
        </w:rPr>
        <w:t>F</w:t>
      </w:r>
      <w:r w:rsidR="00DE0F4E" w:rsidRPr="00081750">
        <w:rPr>
          <w:rFonts w:asciiTheme="majorHAnsi" w:hAnsiTheme="majorHAnsi"/>
          <w:b/>
          <w:bCs/>
          <w:color w:val="212121"/>
        </w:rPr>
        <w:t xml:space="preserve">unded projects </w:t>
      </w:r>
    </w:p>
    <w:p w14:paraId="3E15F0F8" w14:textId="76AC2CCF" w:rsidR="00F34E86" w:rsidRPr="00005A92" w:rsidRDefault="00BC5B02" w:rsidP="00005A92">
      <w:pPr>
        <w:spacing w:line="360" w:lineRule="auto"/>
        <w:rPr>
          <w:rFonts w:asciiTheme="majorHAnsi" w:hAnsiTheme="majorHAnsi" w:cstheme="majorHAnsi"/>
        </w:rPr>
      </w:pPr>
      <w:r>
        <w:rPr>
          <w:rFonts w:asciiTheme="majorHAnsi" w:hAnsiTheme="majorHAnsi"/>
          <w:color w:val="212121"/>
        </w:rPr>
        <w:t xml:space="preserve">Initially, </w:t>
      </w:r>
      <w:r w:rsidR="006F3367" w:rsidRPr="00081750">
        <w:rPr>
          <w:rFonts w:asciiTheme="majorHAnsi" w:hAnsiTheme="majorHAnsi"/>
          <w:color w:val="212121"/>
        </w:rPr>
        <w:t>UKRI published GCRF awards data separately</w:t>
      </w:r>
      <w:r w:rsidR="000D55C2">
        <w:rPr>
          <w:rFonts w:asciiTheme="majorHAnsi" w:hAnsiTheme="majorHAnsi"/>
          <w:color w:val="212121"/>
        </w:rPr>
        <w:t>, then, a</w:t>
      </w:r>
      <w:r w:rsidR="006F3367" w:rsidRPr="00081750">
        <w:rPr>
          <w:rFonts w:asciiTheme="majorHAnsi" w:hAnsiTheme="majorHAnsi"/>
          <w:color w:val="212121"/>
        </w:rPr>
        <w:t xml:space="preserve">fter April 2018, included </w:t>
      </w:r>
      <w:r w:rsidR="00BB32BB">
        <w:rPr>
          <w:rFonts w:asciiTheme="majorHAnsi" w:hAnsiTheme="majorHAnsi"/>
          <w:color w:val="212121"/>
        </w:rPr>
        <w:t xml:space="preserve">awards data in </w:t>
      </w:r>
      <w:r w:rsidR="006F3367" w:rsidRPr="00081750">
        <w:rPr>
          <w:rFonts w:asciiTheme="majorHAnsi" w:hAnsiTheme="majorHAnsi"/>
          <w:color w:val="212121"/>
        </w:rPr>
        <w:t xml:space="preserve">the </w:t>
      </w:r>
      <w:r w:rsidR="00983285" w:rsidRPr="00081750">
        <w:rPr>
          <w:rFonts w:asciiTheme="majorHAnsi" w:hAnsiTheme="majorHAnsi"/>
          <w:color w:val="212121"/>
        </w:rPr>
        <w:t xml:space="preserve">UKRI </w:t>
      </w:r>
      <w:r w:rsidR="006F3367" w:rsidRPr="00081750">
        <w:rPr>
          <w:rFonts w:asciiTheme="majorHAnsi" w:hAnsiTheme="majorHAnsi"/>
          <w:color w:val="212121"/>
        </w:rPr>
        <w:t>Gateway.</w:t>
      </w:r>
      <w:r w:rsidR="006F3367" w:rsidRPr="00081750">
        <w:rPr>
          <w:rStyle w:val="EndnoteReference"/>
          <w:rFonts w:asciiTheme="majorHAnsi" w:hAnsiTheme="majorHAnsi"/>
          <w:color w:val="212121"/>
        </w:rPr>
        <w:endnoteReference w:id="7"/>
      </w:r>
      <w:r w:rsidR="006F3367" w:rsidRPr="00081750">
        <w:rPr>
          <w:rFonts w:asciiTheme="majorHAnsi" w:hAnsiTheme="majorHAnsi"/>
          <w:color w:val="212121"/>
        </w:rPr>
        <w:t xml:space="preserve"> The Gateway </w:t>
      </w:r>
      <w:r w:rsidR="000D55C2">
        <w:rPr>
          <w:rFonts w:asciiTheme="majorHAnsi" w:hAnsiTheme="majorHAnsi"/>
          <w:color w:val="212121"/>
        </w:rPr>
        <w:t xml:space="preserve">reports </w:t>
      </w:r>
      <w:r w:rsidR="006F3367" w:rsidRPr="00081750">
        <w:rPr>
          <w:rFonts w:asciiTheme="majorHAnsi" w:hAnsiTheme="majorHAnsi"/>
          <w:color w:val="212121"/>
        </w:rPr>
        <w:t xml:space="preserve">on 95250 projects, searchable by investigators’ ORCID ID, Project Abstract, Project Reference and Project Title, as well as Classification. </w:t>
      </w:r>
      <w:r w:rsidR="00462336" w:rsidRPr="00081750">
        <w:rPr>
          <w:rFonts w:asciiTheme="majorHAnsi" w:hAnsiTheme="majorHAnsi"/>
          <w:color w:val="212121"/>
        </w:rPr>
        <w:t xml:space="preserve">Each project </w:t>
      </w:r>
      <w:r w:rsidR="00462336" w:rsidRPr="00081750">
        <w:rPr>
          <w:rFonts w:asciiTheme="majorHAnsi" w:hAnsiTheme="majorHAnsi"/>
          <w:color w:val="212121"/>
        </w:rPr>
        <w:lastRenderedPageBreak/>
        <w:t xml:space="preserve">carries up to four or five classifications, including </w:t>
      </w:r>
      <w:r w:rsidR="00E93F5C">
        <w:rPr>
          <w:rFonts w:asciiTheme="majorHAnsi" w:hAnsiTheme="majorHAnsi"/>
          <w:color w:val="212121"/>
        </w:rPr>
        <w:t>‘</w:t>
      </w:r>
      <w:r w:rsidR="00462336" w:rsidRPr="00081750">
        <w:rPr>
          <w:rFonts w:asciiTheme="majorHAnsi" w:hAnsiTheme="majorHAnsi"/>
          <w:color w:val="212121"/>
        </w:rPr>
        <w:t>GCRF</w:t>
      </w:r>
      <w:r w:rsidR="00E93F5C">
        <w:rPr>
          <w:rFonts w:asciiTheme="majorHAnsi" w:hAnsiTheme="majorHAnsi"/>
          <w:color w:val="212121"/>
        </w:rPr>
        <w:t>’</w:t>
      </w:r>
      <w:r w:rsidR="00462336" w:rsidRPr="00081750">
        <w:rPr>
          <w:rFonts w:asciiTheme="majorHAnsi" w:hAnsiTheme="majorHAnsi"/>
          <w:color w:val="212121"/>
        </w:rPr>
        <w:t xml:space="preserve">. </w:t>
      </w:r>
      <w:r w:rsidR="00E93F5C">
        <w:rPr>
          <w:rFonts w:asciiTheme="majorHAnsi" w:hAnsiTheme="majorHAnsi"/>
          <w:color w:val="212121"/>
        </w:rPr>
        <w:t xml:space="preserve">On the Gateway database, </w:t>
      </w:r>
      <w:r w:rsidR="006F3367" w:rsidRPr="00081750">
        <w:rPr>
          <w:rFonts w:asciiTheme="majorHAnsi" w:hAnsiTheme="majorHAnsi"/>
          <w:color w:val="212121"/>
        </w:rPr>
        <w:t>2153 funded projects ha</w:t>
      </w:r>
      <w:r>
        <w:rPr>
          <w:rFonts w:asciiTheme="majorHAnsi" w:hAnsiTheme="majorHAnsi"/>
          <w:color w:val="212121"/>
        </w:rPr>
        <w:t>d</w:t>
      </w:r>
      <w:r w:rsidR="006F3367" w:rsidRPr="00081750">
        <w:rPr>
          <w:rFonts w:asciiTheme="majorHAnsi" w:hAnsiTheme="majorHAnsi"/>
          <w:color w:val="212121"/>
        </w:rPr>
        <w:t xml:space="preserve"> a classification of </w:t>
      </w:r>
      <w:r w:rsidR="00462336" w:rsidRPr="00081750">
        <w:rPr>
          <w:rFonts w:asciiTheme="majorHAnsi" w:hAnsiTheme="majorHAnsi"/>
          <w:color w:val="212121"/>
        </w:rPr>
        <w:t>‘GCRF’</w:t>
      </w:r>
      <w:r w:rsidR="00306783">
        <w:rPr>
          <w:rFonts w:asciiTheme="majorHAnsi" w:hAnsiTheme="majorHAnsi"/>
          <w:color w:val="212121"/>
        </w:rPr>
        <w:t>.</w:t>
      </w:r>
      <w:r>
        <w:rPr>
          <w:rStyle w:val="EndnoteReference"/>
          <w:rFonts w:asciiTheme="majorHAnsi" w:hAnsiTheme="majorHAnsi"/>
          <w:color w:val="212121"/>
        </w:rPr>
        <w:endnoteReference w:id="8"/>
      </w:r>
      <w:r w:rsidR="006F3367" w:rsidRPr="00081750">
        <w:rPr>
          <w:rFonts w:asciiTheme="majorHAnsi" w:hAnsiTheme="majorHAnsi"/>
          <w:color w:val="212121"/>
        </w:rPr>
        <w:t xml:space="preserve">  </w:t>
      </w:r>
      <w:r w:rsidR="00861AEA">
        <w:rPr>
          <w:rFonts w:asciiTheme="majorHAnsi" w:hAnsiTheme="majorHAnsi"/>
          <w:color w:val="212121"/>
        </w:rPr>
        <w:t xml:space="preserve">Of </w:t>
      </w:r>
      <w:r w:rsidR="00DE0F4E" w:rsidRPr="00081750">
        <w:rPr>
          <w:rFonts w:asciiTheme="majorHAnsi" w:hAnsiTheme="majorHAnsi"/>
          <w:color w:val="212121"/>
        </w:rPr>
        <w:t xml:space="preserve">2153 </w:t>
      </w:r>
      <w:r>
        <w:rPr>
          <w:rFonts w:asciiTheme="majorHAnsi" w:hAnsiTheme="majorHAnsi"/>
          <w:color w:val="212121"/>
        </w:rPr>
        <w:t xml:space="preserve">GCRF </w:t>
      </w:r>
      <w:r w:rsidR="00DE0F4E" w:rsidRPr="00081750">
        <w:rPr>
          <w:rFonts w:asciiTheme="majorHAnsi" w:hAnsiTheme="majorHAnsi"/>
          <w:color w:val="212121"/>
        </w:rPr>
        <w:t>projects</w:t>
      </w:r>
      <w:r w:rsidR="00861AEA">
        <w:rPr>
          <w:rFonts w:asciiTheme="majorHAnsi" w:hAnsiTheme="majorHAnsi"/>
          <w:color w:val="212121"/>
        </w:rPr>
        <w:t xml:space="preserve">, 196 </w:t>
      </w:r>
      <w:r w:rsidR="00202B47">
        <w:rPr>
          <w:rFonts w:asciiTheme="majorHAnsi" w:hAnsiTheme="majorHAnsi"/>
          <w:color w:val="212121"/>
        </w:rPr>
        <w:t xml:space="preserve">also </w:t>
      </w:r>
      <w:r w:rsidR="00861AEA">
        <w:rPr>
          <w:rFonts w:asciiTheme="majorHAnsi" w:hAnsiTheme="majorHAnsi"/>
          <w:color w:val="212121"/>
        </w:rPr>
        <w:t>carr</w:t>
      </w:r>
      <w:r>
        <w:rPr>
          <w:rFonts w:asciiTheme="majorHAnsi" w:hAnsiTheme="majorHAnsi"/>
          <w:color w:val="212121"/>
        </w:rPr>
        <w:t>ied</w:t>
      </w:r>
      <w:r w:rsidR="00861AEA">
        <w:rPr>
          <w:rFonts w:asciiTheme="majorHAnsi" w:hAnsiTheme="majorHAnsi"/>
          <w:color w:val="212121"/>
        </w:rPr>
        <w:t xml:space="preserve"> a Classification falling under the </w:t>
      </w:r>
      <w:r w:rsidR="00462336" w:rsidRPr="00081750">
        <w:rPr>
          <w:rFonts w:asciiTheme="majorHAnsi" w:hAnsiTheme="majorHAnsi"/>
          <w:color w:val="212121"/>
        </w:rPr>
        <w:t>broad umbrella of geography</w:t>
      </w:r>
      <w:r w:rsidR="0030296C" w:rsidRPr="00081750">
        <w:rPr>
          <w:rFonts w:asciiTheme="majorHAnsi" w:hAnsiTheme="majorHAnsi"/>
          <w:color w:val="212121"/>
        </w:rPr>
        <w:t>.</w:t>
      </w:r>
      <w:r w:rsidR="00B04303">
        <w:rPr>
          <w:rStyle w:val="EndnoteReference"/>
          <w:rFonts w:asciiTheme="majorHAnsi" w:hAnsiTheme="majorHAnsi"/>
          <w:color w:val="212121"/>
        </w:rPr>
        <w:endnoteReference w:id="9"/>
      </w:r>
      <w:r w:rsidR="0030296C" w:rsidRPr="00081750">
        <w:rPr>
          <w:rFonts w:asciiTheme="majorHAnsi" w:hAnsiTheme="majorHAnsi"/>
          <w:color w:val="212121"/>
        </w:rPr>
        <w:t xml:space="preserve"> </w:t>
      </w:r>
      <w:r w:rsidR="00202B47">
        <w:rPr>
          <w:rFonts w:asciiTheme="majorHAnsi" w:hAnsiTheme="majorHAnsi"/>
          <w:color w:val="212121"/>
        </w:rPr>
        <w:t xml:space="preserve">I reviewed the Gateway Project Summaries for each of these </w:t>
      </w:r>
      <w:r w:rsidR="0030296C" w:rsidRPr="00081750">
        <w:rPr>
          <w:rFonts w:asciiTheme="majorHAnsi" w:hAnsiTheme="majorHAnsi"/>
          <w:color w:val="212121"/>
        </w:rPr>
        <w:t xml:space="preserve">196 GCRF grants. </w:t>
      </w:r>
      <w:r w:rsidR="00202B47">
        <w:rPr>
          <w:rFonts w:asciiTheme="majorHAnsi" w:hAnsiTheme="majorHAnsi"/>
          <w:color w:val="212121"/>
        </w:rPr>
        <w:t>By t</w:t>
      </w:r>
      <w:r w:rsidR="00E93F5C">
        <w:rPr>
          <w:rFonts w:asciiTheme="majorHAnsi" w:hAnsiTheme="majorHAnsi"/>
          <w:color w:val="212121"/>
        </w:rPr>
        <w:t>riangulating the PI’s name and academic affiliation with their current public web profile</w:t>
      </w:r>
      <w:r w:rsidR="0030296C" w:rsidRPr="00081750">
        <w:rPr>
          <w:rFonts w:asciiTheme="majorHAnsi" w:hAnsiTheme="majorHAnsi"/>
          <w:color w:val="212121"/>
        </w:rPr>
        <w:t xml:space="preserve">, I identified </w:t>
      </w:r>
      <w:r w:rsidR="008C0F51" w:rsidRPr="00081750">
        <w:rPr>
          <w:rFonts w:asciiTheme="majorHAnsi" w:hAnsiTheme="majorHAnsi"/>
          <w:color w:val="212121"/>
        </w:rPr>
        <w:t>those projects where the Princip</w:t>
      </w:r>
      <w:r>
        <w:rPr>
          <w:rFonts w:asciiTheme="majorHAnsi" w:hAnsiTheme="majorHAnsi"/>
          <w:color w:val="212121"/>
        </w:rPr>
        <w:t>al</w:t>
      </w:r>
      <w:r w:rsidR="008C0F51" w:rsidRPr="00081750">
        <w:rPr>
          <w:rFonts w:asciiTheme="majorHAnsi" w:hAnsiTheme="majorHAnsi"/>
          <w:color w:val="212121"/>
        </w:rPr>
        <w:t xml:space="preserve"> Investigator’s home department or school title include</w:t>
      </w:r>
      <w:r>
        <w:rPr>
          <w:rFonts w:asciiTheme="majorHAnsi" w:hAnsiTheme="majorHAnsi"/>
          <w:color w:val="212121"/>
        </w:rPr>
        <w:t>d</w:t>
      </w:r>
      <w:r w:rsidR="008C0F51" w:rsidRPr="00081750">
        <w:rPr>
          <w:rFonts w:asciiTheme="majorHAnsi" w:hAnsiTheme="majorHAnsi"/>
          <w:color w:val="212121"/>
        </w:rPr>
        <w:t xml:space="preserve"> Geography and/or their web-published academic biography </w:t>
      </w:r>
      <w:r w:rsidR="000D55C2">
        <w:rPr>
          <w:rFonts w:asciiTheme="majorHAnsi" w:hAnsiTheme="majorHAnsi"/>
          <w:color w:val="212121"/>
        </w:rPr>
        <w:t xml:space="preserve">showed a </w:t>
      </w:r>
      <w:r w:rsidR="003B7F96" w:rsidRPr="00081750">
        <w:rPr>
          <w:rFonts w:asciiTheme="majorHAnsi" w:hAnsiTheme="majorHAnsi"/>
          <w:color w:val="212121"/>
        </w:rPr>
        <w:t xml:space="preserve">higher </w:t>
      </w:r>
      <w:r w:rsidR="008C0F51" w:rsidRPr="00081750">
        <w:rPr>
          <w:rFonts w:asciiTheme="majorHAnsi" w:hAnsiTheme="majorHAnsi"/>
          <w:color w:val="212121"/>
        </w:rPr>
        <w:t>degree in Geography.</w:t>
      </w:r>
      <w:r w:rsidR="008C0F51" w:rsidRPr="00081750">
        <w:rPr>
          <w:rStyle w:val="EndnoteReference"/>
          <w:rFonts w:asciiTheme="majorHAnsi" w:hAnsiTheme="majorHAnsi"/>
          <w:color w:val="212121"/>
        </w:rPr>
        <w:endnoteReference w:id="10"/>
      </w:r>
      <w:r w:rsidR="008C0F51" w:rsidRPr="00081750">
        <w:rPr>
          <w:rFonts w:asciiTheme="majorHAnsi" w:hAnsiTheme="majorHAnsi"/>
          <w:color w:val="212121"/>
        </w:rPr>
        <w:t xml:space="preserve"> </w:t>
      </w:r>
      <w:r w:rsidR="0030296C" w:rsidRPr="00081750">
        <w:rPr>
          <w:rFonts w:asciiTheme="majorHAnsi" w:hAnsiTheme="majorHAnsi"/>
          <w:color w:val="212121"/>
        </w:rPr>
        <w:t xml:space="preserve"> There were 50 projects awarded </w:t>
      </w:r>
      <w:r w:rsidR="006F3367" w:rsidRPr="00081750">
        <w:rPr>
          <w:rFonts w:asciiTheme="majorHAnsi" w:hAnsiTheme="majorHAnsi"/>
          <w:color w:val="212121"/>
        </w:rPr>
        <w:t>in this sub-set</w:t>
      </w:r>
      <w:r w:rsidR="002E1735">
        <w:rPr>
          <w:rFonts w:asciiTheme="majorHAnsi" w:hAnsiTheme="majorHAnsi"/>
          <w:color w:val="212121"/>
        </w:rPr>
        <w:t xml:space="preserve">, with awards made to 48 </w:t>
      </w:r>
      <w:r w:rsidR="00202B47">
        <w:rPr>
          <w:rFonts w:asciiTheme="majorHAnsi" w:hAnsiTheme="majorHAnsi"/>
          <w:color w:val="212121"/>
        </w:rPr>
        <w:t xml:space="preserve">individuals </w:t>
      </w:r>
      <w:r w:rsidR="002E1735">
        <w:rPr>
          <w:rFonts w:asciiTheme="majorHAnsi" w:hAnsiTheme="majorHAnsi"/>
          <w:color w:val="212121"/>
        </w:rPr>
        <w:t xml:space="preserve">named </w:t>
      </w:r>
      <w:r w:rsidR="00202B47">
        <w:rPr>
          <w:rFonts w:asciiTheme="majorHAnsi" w:hAnsiTheme="majorHAnsi"/>
          <w:color w:val="212121"/>
        </w:rPr>
        <w:t xml:space="preserve">as </w:t>
      </w:r>
      <w:r w:rsidR="002E1735">
        <w:rPr>
          <w:rFonts w:asciiTheme="majorHAnsi" w:hAnsiTheme="majorHAnsi"/>
          <w:color w:val="212121"/>
        </w:rPr>
        <w:t xml:space="preserve">PIs </w:t>
      </w:r>
      <w:r w:rsidR="00202B47">
        <w:rPr>
          <w:rFonts w:asciiTheme="majorHAnsi" w:hAnsiTheme="majorHAnsi"/>
          <w:color w:val="212121"/>
        </w:rPr>
        <w:t>who h</w:t>
      </w:r>
      <w:r>
        <w:rPr>
          <w:rFonts w:asciiTheme="majorHAnsi" w:hAnsiTheme="majorHAnsi"/>
          <w:color w:val="212121"/>
        </w:rPr>
        <w:t>ad</w:t>
      </w:r>
      <w:r w:rsidR="00202B47">
        <w:rPr>
          <w:rFonts w:asciiTheme="majorHAnsi" w:hAnsiTheme="majorHAnsi"/>
          <w:color w:val="212121"/>
        </w:rPr>
        <w:t xml:space="preserve"> </w:t>
      </w:r>
      <w:r w:rsidR="002E1735">
        <w:rPr>
          <w:rFonts w:asciiTheme="majorHAnsi" w:hAnsiTheme="majorHAnsi"/>
          <w:color w:val="212121"/>
        </w:rPr>
        <w:t>Geography affiliations or degrees</w:t>
      </w:r>
      <w:r w:rsidR="0059731B">
        <w:rPr>
          <w:rFonts w:asciiTheme="majorHAnsi" w:hAnsiTheme="majorHAnsi"/>
          <w:color w:val="212121"/>
        </w:rPr>
        <w:t xml:space="preserve">, as shown in </w:t>
      </w:r>
      <w:r w:rsidR="0059731B" w:rsidRPr="00005A92">
        <w:rPr>
          <w:rFonts w:asciiTheme="majorHAnsi" w:hAnsiTheme="majorHAnsi" w:cstheme="majorHAnsi"/>
        </w:rPr>
        <w:t>Figure 1 – Distribution of GCRF funding by research council 2015 – 2019, PI a geographer</w:t>
      </w:r>
      <w:r w:rsidR="00F34E86" w:rsidRPr="00005A92">
        <w:rPr>
          <w:rFonts w:asciiTheme="majorHAnsi" w:hAnsiTheme="majorHAnsi" w:cstheme="majorHAnsi"/>
          <w:color w:val="212121"/>
        </w:rPr>
        <w:t>.</w:t>
      </w:r>
    </w:p>
    <w:p w14:paraId="1BAE591B" w14:textId="77777777" w:rsidR="003B7F96" w:rsidRPr="00081750" w:rsidRDefault="003B7F96" w:rsidP="00081750">
      <w:pPr>
        <w:spacing w:line="360" w:lineRule="auto"/>
        <w:rPr>
          <w:rFonts w:asciiTheme="majorHAnsi" w:hAnsiTheme="majorHAnsi"/>
          <w:color w:val="212121"/>
        </w:rPr>
      </w:pPr>
    </w:p>
    <w:p w14:paraId="532505AF" w14:textId="3EA702CB" w:rsidR="00856A7C" w:rsidRDefault="00F422A4" w:rsidP="00081750">
      <w:pPr>
        <w:spacing w:line="360" w:lineRule="auto"/>
        <w:rPr>
          <w:rFonts w:asciiTheme="majorHAnsi" w:hAnsiTheme="majorHAnsi"/>
          <w:color w:val="212121"/>
        </w:rPr>
      </w:pPr>
      <w:r>
        <w:rPr>
          <w:rFonts w:asciiTheme="majorHAnsi" w:hAnsiTheme="majorHAnsi"/>
          <w:color w:val="212121"/>
        </w:rPr>
        <w:t xml:space="preserve">The </w:t>
      </w:r>
      <w:r w:rsidRPr="00081750">
        <w:rPr>
          <w:rFonts w:asciiTheme="majorHAnsi" w:hAnsiTheme="majorHAnsi"/>
          <w:color w:val="212121"/>
        </w:rPr>
        <w:t xml:space="preserve">largest number of successful projects led by geographers investigated the </w:t>
      </w:r>
      <w:r>
        <w:rPr>
          <w:rFonts w:asciiTheme="majorHAnsi" w:hAnsiTheme="majorHAnsi"/>
          <w:color w:val="212121"/>
        </w:rPr>
        <w:t xml:space="preserve">GCRF </w:t>
      </w:r>
      <w:r w:rsidRPr="00081750">
        <w:rPr>
          <w:rFonts w:asciiTheme="majorHAnsi" w:hAnsiTheme="majorHAnsi"/>
          <w:color w:val="212121"/>
        </w:rPr>
        <w:t xml:space="preserve">challenge area(s) within a single country. Somewhat fewer projects were awarded to regional networks and only a few projects were </w:t>
      </w:r>
      <w:r>
        <w:rPr>
          <w:rFonts w:asciiTheme="majorHAnsi" w:hAnsiTheme="majorHAnsi"/>
          <w:color w:val="212121"/>
        </w:rPr>
        <w:t xml:space="preserve">awarded for research designed to explore the challenge theme(s) in </w:t>
      </w:r>
      <w:r w:rsidRPr="00081750">
        <w:rPr>
          <w:rFonts w:asciiTheme="majorHAnsi" w:hAnsiTheme="majorHAnsi"/>
          <w:color w:val="212121"/>
        </w:rPr>
        <w:t>three or more countries.</w:t>
      </w:r>
      <w:r w:rsidRPr="00081750">
        <w:rPr>
          <w:rStyle w:val="EndnoteReference"/>
          <w:rFonts w:asciiTheme="majorHAnsi" w:hAnsiTheme="majorHAnsi"/>
          <w:color w:val="212121"/>
        </w:rPr>
        <w:endnoteReference w:id="11"/>
      </w:r>
      <w:r w:rsidRPr="00081750">
        <w:rPr>
          <w:rFonts w:asciiTheme="majorHAnsi" w:hAnsiTheme="majorHAnsi"/>
          <w:color w:val="212121"/>
        </w:rPr>
        <w:t xml:space="preserve"> </w:t>
      </w:r>
      <w:r w:rsidR="00B609D0">
        <w:rPr>
          <w:rFonts w:asciiTheme="majorHAnsi" w:hAnsiTheme="majorHAnsi"/>
          <w:color w:val="212121"/>
        </w:rPr>
        <w:t>Thus, w</w:t>
      </w:r>
      <w:r>
        <w:rPr>
          <w:rFonts w:asciiTheme="majorHAnsi" w:hAnsiTheme="majorHAnsi"/>
          <w:color w:val="212121"/>
        </w:rPr>
        <w:t xml:space="preserve">here Geographers are successful in securing GCRF funding, </w:t>
      </w:r>
      <w:r w:rsidR="00B609D0">
        <w:rPr>
          <w:rFonts w:asciiTheme="majorHAnsi" w:hAnsiTheme="majorHAnsi"/>
          <w:color w:val="212121"/>
        </w:rPr>
        <w:t xml:space="preserve">it appears </w:t>
      </w:r>
      <w:r>
        <w:rPr>
          <w:rFonts w:asciiTheme="majorHAnsi" w:hAnsiTheme="majorHAnsi"/>
          <w:color w:val="212121"/>
        </w:rPr>
        <w:t>they d</w:t>
      </w:r>
      <w:r w:rsidR="00B609D0">
        <w:rPr>
          <w:rFonts w:asciiTheme="majorHAnsi" w:hAnsiTheme="majorHAnsi"/>
          <w:color w:val="212121"/>
        </w:rPr>
        <w:t>eliver excellent</w:t>
      </w:r>
      <w:r>
        <w:rPr>
          <w:rFonts w:asciiTheme="majorHAnsi" w:hAnsiTheme="majorHAnsi"/>
          <w:color w:val="212121"/>
        </w:rPr>
        <w:t xml:space="preserve"> global research </w:t>
      </w:r>
      <w:r w:rsidR="00B609D0">
        <w:rPr>
          <w:rFonts w:asciiTheme="majorHAnsi" w:hAnsiTheme="majorHAnsi"/>
          <w:color w:val="212121"/>
        </w:rPr>
        <w:t xml:space="preserve">predominantly </w:t>
      </w:r>
      <w:r>
        <w:rPr>
          <w:rFonts w:asciiTheme="majorHAnsi" w:hAnsiTheme="majorHAnsi"/>
          <w:color w:val="212121"/>
        </w:rPr>
        <w:t>at the single-country or regional scale</w:t>
      </w:r>
      <w:r w:rsidR="002E1735">
        <w:rPr>
          <w:rFonts w:asciiTheme="majorHAnsi" w:hAnsiTheme="majorHAnsi"/>
          <w:color w:val="212121"/>
        </w:rPr>
        <w:t xml:space="preserve">. </w:t>
      </w:r>
    </w:p>
    <w:p w14:paraId="2A2838FE" w14:textId="641F2078" w:rsidR="00DA0BB4" w:rsidRDefault="00DA0BB4" w:rsidP="00081750">
      <w:pPr>
        <w:spacing w:line="360" w:lineRule="auto"/>
        <w:rPr>
          <w:rFonts w:asciiTheme="majorHAnsi" w:hAnsiTheme="majorHAnsi"/>
          <w:color w:val="212121"/>
        </w:rPr>
      </w:pPr>
    </w:p>
    <w:p w14:paraId="192D7E47" w14:textId="509DF8EB" w:rsidR="00DA0BB4" w:rsidRDefault="00DA0BB4" w:rsidP="00081750">
      <w:pPr>
        <w:spacing w:line="360" w:lineRule="auto"/>
        <w:rPr>
          <w:rFonts w:asciiTheme="majorHAnsi" w:hAnsiTheme="majorHAnsi"/>
          <w:color w:val="212121"/>
        </w:rPr>
      </w:pPr>
      <w:r>
        <w:rPr>
          <w:rFonts w:asciiTheme="majorHAnsi" w:hAnsiTheme="majorHAnsi"/>
          <w:color w:val="212121"/>
        </w:rPr>
        <w:t>I</w:t>
      </w:r>
      <w:r w:rsidRPr="00081750">
        <w:rPr>
          <w:rFonts w:asciiTheme="majorHAnsi" w:hAnsiTheme="majorHAnsi"/>
          <w:color w:val="212121"/>
        </w:rPr>
        <w:t>t is unclear if geographers are resisting multi-country ‘global’ research design, or unsuccessful in bidding for it.</w:t>
      </w:r>
      <w:r w:rsidRPr="00081750">
        <w:rPr>
          <w:rFonts w:asciiTheme="majorHAnsi" w:hAnsiTheme="majorHAnsi"/>
          <w:color w:val="000000"/>
        </w:rPr>
        <w:t xml:space="preserve"> </w:t>
      </w:r>
      <w:r w:rsidR="00B609D0">
        <w:rPr>
          <w:rFonts w:asciiTheme="majorHAnsi" w:hAnsiTheme="majorHAnsi"/>
          <w:color w:val="000000"/>
        </w:rPr>
        <w:t>W</w:t>
      </w:r>
      <w:r w:rsidR="00F422A4">
        <w:rPr>
          <w:rFonts w:asciiTheme="majorHAnsi" w:hAnsiTheme="majorHAnsi"/>
          <w:color w:val="212121"/>
        </w:rPr>
        <w:t>hile t</w:t>
      </w:r>
      <w:r w:rsidR="00F422A4" w:rsidRPr="00081750">
        <w:rPr>
          <w:rFonts w:asciiTheme="majorHAnsi" w:hAnsiTheme="majorHAnsi"/>
          <w:color w:val="212121"/>
        </w:rPr>
        <w:t xml:space="preserve">his distribution of awards </w:t>
      </w:r>
      <w:r w:rsidR="00F422A4">
        <w:rPr>
          <w:rFonts w:asciiTheme="majorHAnsi" w:hAnsiTheme="majorHAnsi"/>
          <w:color w:val="212121"/>
        </w:rPr>
        <w:t xml:space="preserve">appears to </w:t>
      </w:r>
      <w:r w:rsidR="00F422A4" w:rsidRPr="00081750">
        <w:rPr>
          <w:rFonts w:asciiTheme="majorHAnsi" w:hAnsiTheme="majorHAnsi"/>
          <w:color w:val="212121"/>
        </w:rPr>
        <w:t xml:space="preserve">broadly reflect the </w:t>
      </w:r>
      <w:r w:rsidR="00F422A4">
        <w:rPr>
          <w:rFonts w:asciiTheme="majorHAnsi" w:hAnsiTheme="majorHAnsi"/>
          <w:color w:val="212121"/>
        </w:rPr>
        <w:t xml:space="preserve">relative </w:t>
      </w:r>
      <w:r w:rsidR="00F422A4" w:rsidRPr="00081750">
        <w:rPr>
          <w:rFonts w:asciiTheme="majorHAnsi" w:hAnsiTheme="majorHAnsi"/>
          <w:color w:val="212121"/>
        </w:rPr>
        <w:t>distribution of GCRF funds across the UKRI’c component councils</w:t>
      </w:r>
      <w:r w:rsidR="00F422A4">
        <w:rPr>
          <w:rFonts w:asciiTheme="majorHAnsi" w:hAnsiTheme="majorHAnsi"/>
          <w:color w:val="212121"/>
        </w:rPr>
        <w:t xml:space="preserve">, more analysis against the archive of Calls for Proposals is needed to evaluate comparative success rates. </w:t>
      </w:r>
      <w:r w:rsidRPr="00081750">
        <w:rPr>
          <w:rFonts w:asciiTheme="majorHAnsi" w:hAnsiTheme="majorHAnsi"/>
          <w:color w:val="000000"/>
        </w:rPr>
        <w:t xml:space="preserve">What is </w:t>
      </w:r>
      <w:r w:rsidR="000D55C2">
        <w:rPr>
          <w:rFonts w:asciiTheme="majorHAnsi" w:hAnsiTheme="majorHAnsi"/>
          <w:color w:val="000000"/>
        </w:rPr>
        <w:t>evident</w:t>
      </w:r>
      <w:r>
        <w:rPr>
          <w:rFonts w:asciiTheme="majorHAnsi" w:hAnsiTheme="majorHAnsi"/>
          <w:color w:val="000000"/>
        </w:rPr>
        <w:t xml:space="preserve"> </w:t>
      </w:r>
      <w:r w:rsidRPr="00081750">
        <w:rPr>
          <w:rFonts w:asciiTheme="majorHAnsi" w:hAnsiTheme="majorHAnsi"/>
          <w:color w:val="000000"/>
        </w:rPr>
        <w:t>is that g</w:t>
      </w:r>
      <w:r w:rsidRPr="00081750">
        <w:rPr>
          <w:rFonts w:asciiTheme="majorHAnsi" w:hAnsiTheme="majorHAnsi"/>
          <w:color w:val="212121"/>
        </w:rPr>
        <w:t xml:space="preserve">eographers have not been dissuaded from trying to grasp how the global emerges from local and national particularities </w:t>
      </w:r>
      <w:r w:rsidR="00F422A4">
        <w:rPr>
          <w:rFonts w:asciiTheme="majorHAnsi" w:hAnsiTheme="majorHAnsi"/>
          <w:color w:val="212121"/>
        </w:rPr>
        <w:t>that</w:t>
      </w:r>
      <w:r w:rsidR="00F422A4" w:rsidRPr="00081750">
        <w:rPr>
          <w:rFonts w:asciiTheme="majorHAnsi" w:hAnsiTheme="majorHAnsi"/>
          <w:color w:val="212121"/>
        </w:rPr>
        <w:t xml:space="preserve"> </w:t>
      </w:r>
      <w:r w:rsidRPr="00081750">
        <w:rPr>
          <w:rFonts w:asciiTheme="majorHAnsi" w:hAnsiTheme="majorHAnsi"/>
          <w:color w:val="212121"/>
        </w:rPr>
        <w:t xml:space="preserve">require deep contextual knowledges. </w:t>
      </w:r>
      <w:r w:rsidR="00B609D0">
        <w:rPr>
          <w:rFonts w:asciiTheme="majorHAnsi" w:hAnsiTheme="majorHAnsi"/>
          <w:color w:val="212121"/>
        </w:rPr>
        <w:t>T</w:t>
      </w:r>
      <w:r w:rsidRPr="00081750">
        <w:rPr>
          <w:rFonts w:asciiTheme="majorHAnsi" w:hAnsiTheme="majorHAnsi"/>
          <w:color w:val="212121"/>
        </w:rPr>
        <w:t xml:space="preserve">he diversity in size, scope and composition of funded projects </w:t>
      </w:r>
      <w:r>
        <w:rPr>
          <w:rFonts w:asciiTheme="majorHAnsi" w:hAnsiTheme="majorHAnsi"/>
          <w:color w:val="212121"/>
        </w:rPr>
        <w:t>indicate</w:t>
      </w:r>
      <w:r w:rsidRPr="00081750">
        <w:rPr>
          <w:rFonts w:asciiTheme="majorHAnsi" w:hAnsiTheme="majorHAnsi"/>
          <w:color w:val="212121"/>
        </w:rPr>
        <w:t>s that, just as there is no one object of global study, there is no single unit of analysis that is appropriate for investigating the articulation between studies framed at one scale and another (Amelina et al</w:t>
      </w:r>
      <w:r w:rsidR="00BB32BB">
        <w:rPr>
          <w:rFonts w:asciiTheme="majorHAnsi" w:hAnsiTheme="majorHAnsi"/>
          <w:color w:val="212121"/>
        </w:rPr>
        <w:t>.,</w:t>
      </w:r>
      <w:r w:rsidRPr="00081750">
        <w:rPr>
          <w:rFonts w:asciiTheme="majorHAnsi" w:hAnsiTheme="majorHAnsi"/>
          <w:color w:val="212121"/>
        </w:rPr>
        <w:t xml:space="preserve"> 2012, in Kahn, 2014, 7).</w:t>
      </w:r>
    </w:p>
    <w:p w14:paraId="1E3E5889" w14:textId="77777777" w:rsidR="00856A7C" w:rsidRDefault="00856A7C" w:rsidP="00081750">
      <w:pPr>
        <w:spacing w:line="360" w:lineRule="auto"/>
        <w:rPr>
          <w:rFonts w:asciiTheme="majorHAnsi" w:hAnsiTheme="majorHAnsi"/>
          <w:color w:val="212121"/>
        </w:rPr>
      </w:pPr>
    </w:p>
    <w:p w14:paraId="1DBFDF54" w14:textId="69907A9A" w:rsidR="007A3A2C" w:rsidRPr="00081750" w:rsidRDefault="00B609D0" w:rsidP="007A3A2C">
      <w:pPr>
        <w:spacing w:line="360" w:lineRule="auto"/>
        <w:rPr>
          <w:rFonts w:asciiTheme="majorHAnsi" w:hAnsiTheme="majorHAnsi"/>
          <w:color w:val="212121"/>
        </w:rPr>
      </w:pPr>
      <w:r>
        <w:rPr>
          <w:rFonts w:asciiTheme="majorHAnsi" w:hAnsiTheme="majorHAnsi"/>
          <w:color w:val="212121"/>
        </w:rPr>
        <w:t>To deepen my analysis</w:t>
      </w:r>
      <w:r w:rsidR="006C7A07">
        <w:rPr>
          <w:rFonts w:asciiTheme="majorHAnsi" w:hAnsiTheme="majorHAnsi"/>
          <w:color w:val="212121"/>
        </w:rPr>
        <w:t>, I re</w:t>
      </w:r>
      <w:r w:rsidR="0030296C" w:rsidRPr="00081750">
        <w:rPr>
          <w:rFonts w:asciiTheme="majorHAnsi" w:hAnsiTheme="majorHAnsi"/>
          <w:color w:val="212121"/>
        </w:rPr>
        <w:t>view</w:t>
      </w:r>
      <w:r w:rsidR="006C7A07">
        <w:rPr>
          <w:rFonts w:asciiTheme="majorHAnsi" w:hAnsiTheme="majorHAnsi"/>
          <w:color w:val="212121"/>
        </w:rPr>
        <w:t>ed</w:t>
      </w:r>
      <w:r w:rsidR="0030296C" w:rsidRPr="00081750">
        <w:rPr>
          <w:rFonts w:asciiTheme="majorHAnsi" w:hAnsiTheme="majorHAnsi"/>
          <w:color w:val="212121"/>
        </w:rPr>
        <w:t xml:space="preserve"> the Project Summaries for each of the</w:t>
      </w:r>
      <w:r w:rsidR="00BC5B02">
        <w:rPr>
          <w:rFonts w:asciiTheme="majorHAnsi" w:hAnsiTheme="majorHAnsi"/>
          <w:color w:val="212121"/>
        </w:rPr>
        <w:t>se</w:t>
      </w:r>
      <w:r w:rsidR="0030296C" w:rsidRPr="00081750">
        <w:rPr>
          <w:rFonts w:asciiTheme="majorHAnsi" w:hAnsiTheme="majorHAnsi"/>
          <w:color w:val="212121"/>
        </w:rPr>
        <w:t xml:space="preserve"> </w:t>
      </w:r>
      <w:r w:rsidR="00856A7C">
        <w:rPr>
          <w:rFonts w:asciiTheme="majorHAnsi" w:hAnsiTheme="majorHAnsi"/>
          <w:color w:val="212121"/>
        </w:rPr>
        <w:t xml:space="preserve">50 </w:t>
      </w:r>
      <w:r w:rsidR="0030296C" w:rsidRPr="00081750">
        <w:rPr>
          <w:rFonts w:asciiTheme="majorHAnsi" w:hAnsiTheme="majorHAnsi"/>
          <w:color w:val="212121"/>
        </w:rPr>
        <w:t>projects</w:t>
      </w:r>
      <w:r>
        <w:rPr>
          <w:rFonts w:asciiTheme="majorHAnsi" w:hAnsiTheme="majorHAnsi"/>
          <w:color w:val="212121"/>
        </w:rPr>
        <w:t>, examining</w:t>
      </w:r>
      <w:r w:rsidR="0030296C" w:rsidRPr="00081750">
        <w:rPr>
          <w:rFonts w:asciiTheme="majorHAnsi" w:hAnsiTheme="majorHAnsi"/>
          <w:color w:val="212121"/>
        </w:rPr>
        <w:t xml:space="preserve"> team composition</w:t>
      </w:r>
      <w:r>
        <w:rPr>
          <w:rFonts w:asciiTheme="majorHAnsi" w:hAnsiTheme="majorHAnsi"/>
          <w:color w:val="212121"/>
        </w:rPr>
        <w:t xml:space="preserve">, </w:t>
      </w:r>
      <w:r w:rsidR="00856A7C">
        <w:rPr>
          <w:rFonts w:asciiTheme="majorHAnsi" w:hAnsiTheme="majorHAnsi"/>
          <w:color w:val="212121"/>
        </w:rPr>
        <w:t xml:space="preserve">named </w:t>
      </w:r>
      <w:r w:rsidR="0030296C" w:rsidRPr="00081750">
        <w:rPr>
          <w:rFonts w:asciiTheme="majorHAnsi" w:hAnsiTheme="majorHAnsi"/>
          <w:color w:val="212121"/>
        </w:rPr>
        <w:t>project partners</w:t>
      </w:r>
      <w:r>
        <w:rPr>
          <w:rFonts w:asciiTheme="majorHAnsi" w:hAnsiTheme="majorHAnsi"/>
          <w:color w:val="212121"/>
        </w:rPr>
        <w:t>,</w:t>
      </w:r>
      <w:r w:rsidR="0030296C" w:rsidRPr="00081750">
        <w:rPr>
          <w:rFonts w:asciiTheme="majorHAnsi" w:hAnsiTheme="majorHAnsi"/>
          <w:color w:val="212121"/>
        </w:rPr>
        <w:t xml:space="preserve"> and narrative summaries</w:t>
      </w:r>
      <w:r w:rsidR="006C7A07">
        <w:rPr>
          <w:rFonts w:asciiTheme="majorHAnsi" w:hAnsiTheme="majorHAnsi"/>
          <w:color w:val="212121"/>
        </w:rPr>
        <w:t xml:space="preserve">. </w:t>
      </w:r>
      <w:r>
        <w:rPr>
          <w:rFonts w:asciiTheme="majorHAnsi" w:hAnsiTheme="majorHAnsi"/>
          <w:color w:val="212121"/>
        </w:rPr>
        <w:t>T</w:t>
      </w:r>
      <w:r w:rsidR="00202B47">
        <w:rPr>
          <w:rFonts w:asciiTheme="majorHAnsi" w:hAnsiTheme="majorHAnsi"/>
          <w:color w:val="212121"/>
        </w:rPr>
        <w:t xml:space="preserve">he information </w:t>
      </w:r>
      <w:r w:rsidR="00BC5B02">
        <w:rPr>
          <w:rFonts w:asciiTheme="majorHAnsi" w:hAnsiTheme="majorHAnsi"/>
          <w:color w:val="212121"/>
        </w:rPr>
        <w:t xml:space="preserve">held </w:t>
      </w:r>
      <w:r w:rsidR="00202B47">
        <w:rPr>
          <w:rFonts w:asciiTheme="majorHAnsi" w:hAnsiTheme="majorHAnsi"/>
          <w:color w:val="212121"/>
        </w:rPr>
        <w:t xml:space="preserve">on the Gateway is </w:t>
      </w:r>
      <w:r w:rsidR="00DA5AC4">
        <w:rPr>
          <w:rFonts w:asciiTheme="majorHAnsi" w:hAnsiTheme="majorHAnsi"/>
          <w:color w:val="212121"/>
        </w:rPr>
        <w:t xml:space="preserve">highly </w:t>
      </w:r>
      <w:r w:rsidR="00202B47">
        <w:rPr>
          <w:rFonts w:asciiTheme="majorHAnsi" w:hAnsiTheme="majorHAnsi"/>
          <w:color w:val="212121"/>
        </w:rPr>
        <w:t>uneven</w:t>
      </w:r>
      <w:r w:rsidR="00F422A4">
        <w:rPr>
          <w:rFonts w:asciiTheme="majorHAnsi" w:hAnsiTheme="majorHAnsi"/>
          <w:color w:val="212121"/>
        </w:rPr>
        <w:t>, a likely</w:t>
      </w:r>
      <w:r w:rsidR="00856A7C">
        <w:rPr>
          <w:rFonts w:asciiTheme="majorHAnsi" w:hAnsiTheme="majorHAnsi"/>
          <w:color w:val="212121"/>
        </w:rPr>
        <w:t xml:space="preserve"> artefact of changing requirements </w:t>
      </w:r>
      <w:r w:rsidR="00BC5B02">
        <w:rPr>
          <w:rFonts w:asciiTheme="majorHAnsi" w:hAnsiTheme="majorHAnsi"/>
          <w:color w:val="212121"/>
        </w:rPr>
        <w:t xml:space="preserve">over </w:t>
      </w:r>
      <w:r w:rsidR="00856A7C">
        <w:rPr>
          <w:rFonts w:asciiTheme="majorHAnsi" w:hAnsiTheme="majorHAnsi"/>
          <w:color w:val="212121"/>
        </w:rPr>
        <w:t xml:space="preserve">several years of </w:t>
      </w:r>
      <w:r w:rsidR="00BC5B02">
        <w:rPr>
          <w:rFonts w:asciiTheme="majorHAnsi" w:hAnsiTheme="majorHAnsi"/>
          <w:color w:val="212121"/>
        </w:rPr>
        <w:t xml:space="preserve">the scheme’s </w:t>
      </w:r>
      <w:r w:rsidR="00856A7C">
        <w:rPr>
          <w:rFonts w:asciiTheme="majorHAnsi" w:hAnsiTheme="majorHAnsi"/>
          <w:color w:val="212121"/>
        </w:rPr>
        <w:t>operation</w:t>
      </w:r>
      <w:r>
        <w:rPr>
          <w:rFonts w:asciiTheme="majorHAnsi" w:hAnsiTheme="majorHAnsi"/>
          <w:color w:val="212121"/>
        </w:rPr>
        <w:t>, so the outcome was inconclusive</w:t>
      </w:r>
      <w:r w:rsidR="00856A7C">
        <w:rPr>
          <w:rFonts w:asciiTheme="majorHAnsi" w:hAnsiTheme="majorHAnsi"/>
          <w:color w:val="212121"/>
        </w:rPr>
        <w:t>.</w:t>
      </w:r>
      <w:r w:rsidR="0059731B">
        <w:rPr>
          <w:rFonts w:asciiTheme="majorHAnsi" w:hAnsiTheme="majorHAnsi"/>
          <w:color w:val="212121"/>
        </w:rPr>
        <w:t xml:space="preserve"> </w:t>
      </w:r>
      <w:r w:rsidR="00BC5B02">
        <w:rPr>
          <w:rFonts w:asciiTheme="majorHAnsi" w:hAnsiTheme="majorHAnsi"/>
          <w:color w:val="212121"/>
        </w:rPr>
        <w:t>I was often unable to reconcile d</w:t>
      </w:r>
      <w:r w:rsidR="00856A7C">
        <w:rPr>
          <w:rFonts w:asciiTheme="majorHAnsi" w:hAnsiTheme="majorHAnsi"/>
          <w:color w:val="212121"/>
        </w:rPr>
        <w:t>ata in the Project Summary with the PI’s current web profile or project website, where one ha</w:t>
      </w:r>
      <w:r w:rsidR="00202B47">
        <w:rPr>
          <w:rFonts w:asciiTheme="majorHAnsi" w:hAnsiTheme="majorHAnsi"/>
          <w:color w:val="212121"/>
        </w:rPr>
        <w:t>d</w:t>
      </w:r>
      <w:r w:rsidR="00856A7C">
        <w:rPr>
          <w:rFonts w:asciiTheme="majorHAnsi" w:hAnsiTheme="majorHAnsi"/>
          <w:color w:val="212121"/>
        </w:rPr>
        <w:t xml:space="preserve"> been built. </w:t>
      </w:r>
      <w:r w:rsidR="007A3A2C">
        <w:rPr>
          <w:rFonts w:asciiTheme="majorHAnsi" w:hAnsiTheme="majorHAnsi"/>
          <w:color w:val="212121"/>
        </w:rPr>
        <w:t xml:space="preserve">Project Summaries and Classifications </w:t>
      </w:r>
      <w:r w:rsidR="00DA5AC4">
        <w:rPr>
          <w:rFonts w:asciiTheme="majorHAnsi" w:hAnsiTheme="majorHAnsi"/>
          <w:color w:val="212121"/>
        </w:rPr>
        <w:t xml:space="preserve">do </w:t>
      </w:r>
      <w:r w:rsidR="007A3A2C">
        <w:rPr>
          <w:rFonts w:asciiTheme="majorHAnsi" w:hAnsiTheme="majorHAnsi"/>
          <w:color w:val="212121"/>
        </w:rPr>
        <w:t xml:space="preserve">suggest </w:t>
      </w:r>
      <w:r w:rsidR="00F6507F" w:rsidRPr="007A0B67">
        <w:rPr>
          <w:rFonts w:asciiTheme="majorHAnsi" w:hAnsiTheme="majorHAnsi"/>
          <w:color w:val="212121"/>
        </w:rPr>
        <w:t>GCRF is drawing a much broader cohort of people into doing ‘development geography’, broadly conceived</w:t>
      </w:r>
      <w:r w:rsidR="0049037D">
        <w:rPr>
          <w:rFonts w:asciiTheme="majorHAnsi" w:hAnsiTheme="majorHAnsi"/>
          <w:color w:val="212121"/>
        </w:rPr>
        <w:t xml:space="preserve">, </w:t>
      </w:r>
      <w:r w:rsidR="00F34E86">
        <w:rPr>
          <w:rFonts w:asciiTheme="majorHAnsi" w:hAnsiTheme="majorHAnsi"/>
          <w:color w:val="212121"/>
        </w:rPr>
        <w:t xml:space="preserve">possibly </w:t>
      </w:r>
      <w:r w:rsidR="007A3A2C">
        <w:rPr>
          <w:rFonts w:asciiTheme="majorHAnsi" w:hAnsiTheme="majorHAnsi"/>
          <w:color w:val="212121"/>
        </w:rPr>
        <w:t>by</w:t>
      </w:r>
      <w:r w:rsidR="0049037D">
        <w:rPr>
          <w:rFonts w:asciiTheme="majorHAnsi" w:hAnsiTheme="majorHAnsi"/>
          <w:color w:val="212121"/>
        </w:rPr>
        <w:t xml:space="preserve"> collaborating with </w:t>
      </w:r>
      <w:r w:rsidR="0049037D">
        <w:rPr>
          <w:rFonts w:asciiTheme="majorHAnsi" w:hAnsiTheme="majorHAnsi"/>
          <w:color w:val="212121"/>
        </w:rPr>
        <w:lastRenderedPageBreak/>
        <w:t>Geographers</w:t>
      </w:r>
      <w:r w:rsidR="00AE1BE5">
        <w:rPr>
          <w:rFonts w:asciiTheme="majorHAnsi" w:hAnsiTheme="majorHAnsi"/>
          <w:color w:val="212121"/>
        </w:rPr>
        <w:t xml:space="preserve"> (146 of 196 awards)</w:t>
      </w:r>
      <w:r w:rsidR="00F6507F" w:rsidRPr="007A0B67">
        <w:rPr>
          <w:rFonts w:asciiTheme="majorHAnsi" w:hAnsiTheme="majorHAnsi"/>
          <w:color w:val="212121"/>
        </w:rPr>
        <w:t xml:space="preserve">. </w:t>
      </w:r>
      <w:r w:rsidR="000D55C2">
        <w:rPr>
          <w:rFonts w:asciiTheme="majorHAnsi" w:hAnsiTheme="majorHAnsi"/>
          <w:color w:val="212121"/>
        </w:rPr>
        <w:t>T</w:t>
      </w:r>
      <w:r w:rsidR="00F6507F" w:rsidRPr="007A0B67">
        <w:rPr>
          <w:rFonts w:asciiTheme="majorHAnsi" w:hAnsiTheme="majorHAnsi"/>
          <w:color w:val="212121"/>
        </w:rPr>
        <w:t xml:space="preserve">hese colleagues </w:t>
      </w:r>
      <w:r w:rsidR="000D55C2">
        <w:rPr>
          <w:rFonts w:asciiTheme="majorHAnsi" w:hAnsiTheme="majorHAnsi"/>
          <w:color w:val="212121"/>
        </w:rPr>
        <w:t>could be</w:t>
      </w:r>
      <w:r w:rsidR="00BA09BB">
        <w:rPr>
          <w:rFonts w:asciiTheme="majorHAnsi" w:hAnsiTheme="majorHAnsi"/>
          <w:color w:val="212121"/>
        </w:rPr>
        <w:t xml:space="preserve"> Geographers in the global South who are Co-Is. Or they might be UK colleagues who are </w:t>
      </w:r>
      <w:r w:rsidR="00F6507F" w:rsidRPr="007A0B67">
        <w:rPr>
          <w:rFonts w:asciiTheme="majorHAnsi" w:hAnsiTheme="majorHAnsi"/>
          <w:color w:val="212121"/>
        </w:rPr>
        <w:t>‘geographers beyond geography’</w:t>
      </w:r>
      <w:r w:rsidR="00BA09BB">
        <w:rPr>
          <w:rFonts w:asciiTheme="majorHAnsi" w:hAnsiTheme="majorHAnsi"/>
          <w:color w:val="212121"/>
        </w:rPr>
        <w:t xml:space="preserve"> </w:t>
      </w:r>
      <w:r w:rsidR="00BB32BB">
        <w:rPr>
          <w:rFonts w:asciiTheme="majorHAnsi" w:hAnsiTheme="majorHAnsi"/>
          <w:color w:val="212121"/>
        </w:rPr>
        <w:t xml:space="preserve">and thus </w:t>
      </w:r>
      <w:r w:rsidR="00BA09BB">
        <w:rPr>
          <w:rFonts w:asciiTheme="majorHAnsi" w:hAnsiTheme="majorHAnsi"/>
          <w:color w:val="212121"/>
        </w:rPr>
        <w:t xml:space="preserve">chose a Classification that does not necessarily match </w:t>
      </w:r>
      <w:r>
        <w:rPr>
          <w:rFonts w:asciiTheme="majorHAnsi" w:hAnsiTheme="majorHAnsi"/>
          <w:color w:val="212121"/>
        </w:rPr>
        <w:t xml:space="preserve">their </w:t>
      </w:r>
      <w:r w:rsidR="00F34E86">
        <w:rPr>
          <w:rFonts w:asciiTheme="majorHAnsi" w:hAnsiTheme="majorHAnsi"/>
          <w:color w:val="212121"/>
        </w:rPr>
        <w:t>degree</w:t>
      </w:r>
      <w:r w:rsidR="00BB32BB">
        <w:rPr>
          <w:rFonts w:asciiTheme="majorHAnsi" w:hAnsiTheme="majorHAnsi"/>
          <w:color w:val="212121"/>
        </w:rPr>
        <w:t>(s)</w:t>
      </w:r>
      <w:r w:rsidR="00F34E86">
        <w:rPr>
          <w:rFonts w:asciiTheme="majorHAnsi" w:hAnsiTheme="majorHAnsi"/>
          <w:color w:val="212121"/>
        </w:rPr>
        <w:t xml:space="preserve"> or </w:t>
      </w:r>
      <w:r w:rsidR="00BA09BB">
        <w:rPr>
          <w:rFonts w:asciiTheme="majorHAnsi" w:hAnsiTheme="majorHAnsi"/>
          <w:color w:val="212121"/>
        </w:rPr>
        <w:t>academic appointment</w:t>
      </w:r>
      <w:r w:rsidR="00BB32BB">
        <w:rPr>
          <w:rFonts w:asciiTheme="majorHAnsi" w:hAnsiTheme="majorHAnsi"/>
          <w:color w:val="212121"/>
        </w:rPr>
        <w:t>(s)</w:t>
      </w:r>
      <w:r w:rsidR="00BA09BB">
        <w:rPr>
          <w:rFonts w:asciiTheme="majorHAnsi" w:hAnsiTheme="majorHAnsi"/>
          <w:color w:val="212121"/>
        </w:rPr>
        <w:t>. GCRF Co-Is</w:t>
      </w:r>
      <w:r w:rsidR="000D55C2">
        <w:rPr>
          <w:rFonts w:asciiTheme="majorHAnsi" w:hAnsiTheme="majorHAnsi"/>
          <w:color w:val="212121"/>
        </w:rPr>
        <w:t xml:space="preserve"> may be </w:t>
      </w:r>
      <w:r w:rsidR="00F6507F" w:rsidRPr="007A0B67">
        <w:rPr>
          <w:rFonts w:asciiTheme="majorHAnsi" w:hAnsiTheme="majorHAnsi"/>
          <w:color w:val="212121"/>
        </w:rPr>
        <w:t>similarly questioning the global significance of single country studies, the comparative methodology shaping projects combining countries across multiple and disparate regions, and the selection criteria for case studies within their overarching GCRF design.</w:t>
      </w:r>
      <w:r w:rsidR="000D55C2">
        <w:rPr>
          <w:rFonts w:asciiTheme="majorHAnsi" w:hAnsiTheme="majorHAnsi"/>
          <w:color w:val="212121"/>
        </w:rPr>
        <w:t xml:space="preserve"> They, too, </w:t>
      </w:r>
      <w:r w:rsidR="00BB32BB">
        <w:rPr>
          <w:rFonts w:asciiTheme="majorHAnsi" w:hAnsiTheme="majorHAnsi"/>
          <w:color w:val="212121"/>
        </w:rPr>
        <w:t xml:space="preserve">should </w:t>
      </w:r>
      <w:r w:rsidR="000D55C2">
        <w:rPr>
          <w:rFonts w:asciiTheme="majorHAnsi" w:hAnsiTheme="majorHAnsi"/>
          <w:color w:val="212121"/>
        </w:rPr>
        <w:t xml:space="preserve">be engaged in a discussion of </w:t>
      </w:r>
      <w:r w:rsidR="00BB32BB">
        <w:rPr>
          <w:rFonts w:asciiTheme="majorHAnsi" w:hAnsiTheme="majorHAnsi"/>
          <w:color w:val="212121"/>
        </w:rPr>
        <w:t xml:space="preserve">the shape of the </w:t>
      </w:r>
      <w:r w:rsidR="00F6507F">
        <w:rPr>
          <w:rFonts w:asciiTheme="majorHAnsi" w:hAnsiTheme="majorHAnsi"/>
          <w:color w:val="212121"/>
        </w:rPr>
        <w:t xml:space="preserve">global </w:t>
      </w:r>
      <w:r w:rsidR="00BB32BB">
        <w:rPr>
          <w:rFonts w:asciiTheme="majorHAnsi" w:hAnsiTheme="majorHAnsi"/>
          <w:color w:val="212121"/>
        </w:rPr>
        <w:t>in</w:t>
      </w:r>
      <w:r w:rsidR="00F6507F">
        <w:rPr>
          <w:rFonts w:asciiTheme="majorHAnsi" w:hAnsiTheme="majorHAnsi"/>
          <w:color w:val="212121"/>
        </w:rPr>
        <w:t xml:space="preserve"> global development research </w:t>
      </w:r>
      <w:r w:rsidR="00BB32BB">
        <w:rPr>
          <w:rFonts w:asciiTheme="majorHAnsi" w:hAnsiTheme="majorHAnsi"/>
          <w:color w:val="212121"/>
        </w:rPr>
        <w:t xml:space="preserve">and </w:t>
      </w:r>
      <w:r w:rsidR="00F6507F">
        <w:rPr>
          <w:rFonts w:asciiTheme="majorHAnsi" w:hAnsiTheme="majorHAnsi"/>
          <w:color w:val="212121"/>
        </w:rPr>
        <w:t xml:space="preserve">the social and ethical aspects of research design and </w:t>
      </w:r>
      <w:r w:rsidR="00DA0BB4">
        <w:rPr>
          <w:rFonts w:asciiTheme="majorHAnsi" w:hAnsiTheme="majorHAnsi"/>
          <w:color w:val="212121"/>
        </w:rPr>
        <w:t xml:space="preserve">collaborative </w:t>
      </w:r>
      <w:r w:rsidR="00F6507F">
        <w:rPr>
          <w:rFonts w:asciiTheme="majorHAnsi" w:hAnsiTheme="majorHAnsi"/>
          <w:color w:val="212121"/>
        </w:rPr>
        <w:t>relationships.</w:t>
      </w:r>
      <w:r w:rsidR="007A3A2C">
        <w:rPr>
          <w:rFonts w:asciiTheme="majorHAnsi" w:hAnsiTheme="majorHAnsi"/>
          <w:color w:val="212121"/>
        </w:rPr>
        <w:t xml:space="preserve"> However, the publicly-available data do not offer much insight</w:t>
      </w:r>
      <w:r w:rsidR="00BB32BB">
        <w:rPr>
          <w:rFonts w:asciiTheme="majorHAnsi" w:hAnsiTheme="majorHAnsi"/>
          <w:color w:val="212121"/>
        </w:rPr>
        <w:t xml:space="preserve"> into collaborative ethics</w:t>
      </w:r>
      <w:r w:rsidR="007A3A2C">
        <w:rPr>
          <w:rFonts w:asciiTheme="majorHAnsi" w:hAnsiTheme="majorHAnsi"/>
          <w:color w:val="212121"/>
        </w:rPr>
        <w:t xml:space="preserve">. </w:t>
      </w:r>
      <w:r w:rsidR="00B16216">
        <w:rPr>
          <w:rFonts w:asciiTheme="majorHAnsi" w:hAnsiTheme="majorHAnsi"/>
          <w:color w:val="212121"/>
        </w:rPr>
        <w:t>Q</w:t>
      </w:r>
      <w:r w:rsidR="007A3A2C">
        <w:rPr>
          <w:rFonts w:asciiTheme="majorHAnsi" w:hAnsiTheme="majorHAnsi"/>
          <w:color w:val="212121"/>
        </w:rPr>
        <w:t xml:space="preserve">uestions of global research design and the delivery of inclusive, impactful, equitable and career-building projects across global partnerships </w:t>
      </w:r>
      <w:r>
        <w:rPr>
          <w:rFonts w:asciiTheme="majorHAnsi" w:hAnsiTheme="majorHAnsi"/>
          <w:color w:val="212121"/>
        </w:rPr>
        <w:t xml:space="preserve">thus </w:t>
      </w:r>
      <w:r w:rsidR="007A3A2C">
        <w:rPr>
          <w:rFonts w:asciiTheme="majorHAnsi" w:hAnsiTheme="majorHAnsi"/>
          <w:color w:val="212121"/>
        </w:rPr>
        <w:t xml:space="preserve">requires </w:t>
      </w:r>
      <w:r w:rsidR="00B16216">
        <w:rPr>
          <w:rFonts w:asciiTheme="majorHAnsi" w:hAnsiTheme="majorHAnsi"/>
          <w:color w:val="212121"/>
        </w:rPr>
        <w:t>urgent</w:t>
      </w:r>
      <w:r w:rsidR="007A3A2C">
        <w:rPr>
          <w:rFonts w:asciiTheme="majorHAnsi" w:hAnsiTheme="majorHAnsi"/>
          <w:color w:val="212121"/>
        </w:rPr>
        <w:t xml:space="preserve"> work. </w:t>
      </w:r>
    </w:p>
    <w:p w14:paraId="4B4ED34C" w14:textId="77777777" w:rsidR="00F6507F" w:rsidRDefault="00F6507F" w:rsidP="00081750">
      <w:pPr>
        <w:spacing w:line="360" w:lineRule="auto"/>
        <w:rPr>
          <w:rFonts w:asciiTheme="majorHAnsi" w:hAnsiTheme="majorHAnsi"/>
          <w:b/>
          <w:bCs/>
          <w:color w:val="212121"/>
        </w:rPr>
      </w:pPr>
    </w:p>
    <w:p w14:paraId="42144C7C" w14:textId="2413B8DA" w:rsidR="00B82C3D" w:rsidRPr="00081750" w:rsidRDefault="001746B4" w:rsidP="00081750">
      <w:pPr>
        <w:spacing w:line="360" w:lineRule="auto"/>
        <w:rPr>
          <w:rFonts w:asciiTheme="majorHAnsi" w:hAnsiTheme="majorHAnsi"/>
          <w:b/>
          <w:bCs/>
          <w:color w:val="212121"/>
        </w:rPr>
      </w:pPr>
      <w:r>
        <w:rPr>
          <w:rFonts w:asciiTheme="majorHAnsi" w:hAnsiTheme="majorHAnsi"/>
          <w:b/>
          <w:bCs/>
          <w:color w:val="212121"/>
        </w:rPr>
        <w:t>3</w:t>
      </w:r>
      <w:r w:rsidR="002E2E23" w:rsidRPr="00081750">
        <w:rPr>
          <w:rFonts w:asciiTheme="majorHAnsi" w:hAnsiTheme="majorHAnsi"/>
          <w:b/>
          <w:bCs/>
          <w:color w:val="212121"/>
        </w:rPr>
        <w:t xml:space="preserve"> </w:t>
      </w:r>
      <w:r w:rsidR="00425BB0" w:rsidRPr="00081750">
        <w:rPr>
          <w:rFonts w:asciiTheme="majorHAnsi" w:hAnsiTheme="majorHAnsi"/>
          <w:b/>
          <w:bCs/>
          <w:color w:val="212121"/>
        </w:rPr>
        <w:t>T</w:t>
      </w:r>
      <w:r w:rsidR="00B82C3D" w:rsidRPr="00081750">
        <w:rPr>
          <w:rFonts w:asciiTheme="majorHAnsi" w:hAnsiTheme="majorHAnsi"/>
          <w:b/>
          <w:bCs/>
          <w:color w:val="212121"/>
        </w:rPr>
        <w:t>ransforming research ecolog</w:t>
      </w:r>
      <w:r w:rsidR="004215B2">
        <w:rPr>
          <w:rFonts w:asciiTheme="majorHAnsi" w:hAnsiTheme="majorHAnsi"/>
          <w:b/>
          <w:bCs/>
          <w:color w:val="212121"/>
        </w:rPr>
        <w:t>ies</w:t>
      </w:r>
    </w:p>
    <w:p w14:paraId="48239A46" w14:textId="48CBD30A" w:rsidR="004215B2" w:rsidRDefault="00DB0A89" w:rsidP="002C2A36">
      <w:pPr>
        <w:spacing w:line="360" w:lineRule="auto"/>
        <w:rPr>
          <w:rFonts w:asciiTheme="majorHAnsi" w:hAnsiTheme="majorHAnsi"/>
          <w:color w:val="212121"/>
        </w:rPr>
      </w:pPr>
      <w:r w:rsidRPr="0070723F">
        <w:rPr>
          <w:rFonts w:asciiTheme="majorHAnsi" w:hAnsiTheme="majorHAnsi"/>
          <w:color w:val="212121"/>
        </w:rPr>
        <w:t>GCRF</w:t>
      </w:r>
      <w:r w:rsidR="002C2A36" w:rsidRPr="0070723F">
        <w:rPr>
          <w:rFonts w:asciiTheme="majorHAnsi" w:hAnsiTheme="majorHAnsi"/>
          <w:color w:val="212121"/>
        </w:rPr>
        <w:t>’s impact</w:t>
      </w:r>
      <w:r w:rsidRPr="0070723F">
        <w:rPr>
          <w:rFonts w:asciiTheme="majorHAnsi" w:hAnsiTheme="majorHAnsi"/>
          <w:color w:val="212121"/>
        </w:rPr>
        <w:t xml:space="preserve"> </w:t>
      </w:r>
      <w:r w:rsidR="00B82C3D" w:rsidRPr="0070723F">
        <w:rPr>
          <w:rFonts w:asciiTheme="majorHAnsi" w:hAnsiTheme="majorHAnsi"/>
          <w:color w:val="212121"/>
        </w:rPr>
        <w:t xml:space="preserve">extends well beyond </w:t>
      </w:r>
      <w:r w:rsidR="00DB5232" w:rsidRPr="0070723F">
        <w:rPr>
          <w:rFonts w:asciiTheme="majorHAnsi" w:hAnsiTheme="majorHAnsi"/>
          <w:color w:val="212121"/>
        </w:rPr>
        <w:t xml:space="preserve">what </w:t>
      </w:r>
      <w:r w:rsidR="00B82C3D" w:rsidRPr="0070723F">
        <w:rPr>
          <w:rFonts w:asciiTheme="majorHAnsi" w:hAnsiTheme="majorHAnsi"/>
          <w:color w:val="212121"/>
        </w:rPr>
        <w:t>i</w:t>
      </w:r>
      <w:r w:rsidR="001746B4" w:rsidRPr="0070723F">
        <w:rPr>
          <w:rFonts w:asciiTheme="majorHAnsi" w:hAnsiTheme="majorHAnsi"/>
          <w:color w:val="212121"/>
        </w:rPr>
        <w:t>s</w:t>
      </w:r>
      <w:r w:rsidR="00B82C3D" w:rsidRPr="0070723F">
        <w:rPr>
          <w:rFonts w:asciiTheme="majorHAnsi" w:hAnsiTheme="majorHAnsi"/>
          <w:color w:val="212121"/>
        </w:rPr>
        <w:t xml:space="preserve"> fund</w:t>
      </w:r>
      <w:r w:rsidR="001746B4" w:rsidRPr="0070723F">
        <w:rPr>
          <w:rFonts w:asciiTheme="majorHAnsi" w:hAnsiTheme="majorHAnsi"/>
          <w:color w:val="212121"/>
        </w:rPr>
        <w:t>ed</w:t>
      </w:r>
      <w:r w:rsidR="00B82C3D" w:rsidRPr="0070723F">
        <w:rPr>
          <w:rFonts w:asciiTheme="majorHAnsi" w:hAnsiTheme="majorHAnsi"/>
          <w:color w:val="212121"/>
        </w:rPr>
        <w:t xml:space="preserve">. </w:t>
      </w:r>
      <w:r w:rsidR="00AD36B1">
        <w:rPr>
          <w:rFonts w:asciiTheme="majorHAnsi" w:hAnsiTheme="majorHAnsi"/>
          <w:color w:val="212121"/>
        </w:rPr>
        <w:t xml:space="preserve">The </w:t>
      </w:r>
      <w:r w:rsidR="00DB5232" w:rsidRPr="0070723F">
        <w:rPr>
          <w:rFonts w:asciiTheme="majorHAnsi" w:hAnsiTheme="majorHAnsi"/>
          <w:color w:val="212121"/>
        </w:rPr>
        <w:t xml:space="preserve">‘scramble for the South’ </w:t>
      </w:r>
      <w:r w:rsidRPr="0070723F">
        <w:rPr>
          <w:rFonts w:asciiTheme="majorHAnsi" w:hAnsiTheme="majorHAnsi"/>
          <w:color w:val="212121"/>
        </w:rPr>
        <w:t xml:space="preserve">(Noxolo 2017b) </w:t>
      </w:r>
      <w:r w:rsidR="00AD1CE7" w:rsidRPr="0070723F">
        <w:rPr>
          <w:rFonts w:asciiTheme="majorHAnsi" w:hAnsiTheme="majorHAnsi"/>
          <w:color w:val="212121"/>
        </w:rPr>
        <w:t xml:space="preserve">has </w:t>
      </w:r>
      <w:r w:rsidR="004215B2" w:rsidRPr="0070723F">
        <w:rPr>
          <w:rFonts w:asciiTheme="majorHAnsi" w:hAnsiTheme="majorHAnsi"/>
          <w:color w:val="212121"/>
        </w:rPr>
        <w:t>not necessarily challenged the</w:t>
      </w:r>
      <w:r w:rsidR="00AD1CE7" w:rsidRPr="0070723F">
        <w:rPr>
          <w:rFonts w:asciiTheme="majorHAnsi" w:hAnsiTheme="majorHAnsi"/>
          <w:color w:val="212121"/>
        </w:rPr>
        <w:t xml:space="preserve"> </w:t>
      </w:r>
      <w:r w:rsidR="00E56A1C" w:rsidRPr="0070723F">
        <w:rPr>
          <w:rFonts w:asciiTheme="majorHAnsi" w:hAnsiTheme="majorHAnsi"/>
          <w:color w:val="212121"/>
        </w:rPr>
        <w:t xml:space="preserve">“lopsided” geographies of knowledge production (Walker </w:t>
      </w:r>
      <w:r w:rsidR="0043595A">
        <w:rPr>
          <w:rFonts w:asciiTheme="majorHAnsi" w:hAnsiTheme="majorHAnsi"/>
          <w:color w:val="212121"/>
        </w:rPr>
        <w:t>and</w:t>
      </w:r>
      <w:r w:rsidR="00E56A1C" w:rsidRPr="0070723F">
        <w:rPr>
          <w:rFonts w:asciiTheme="majorHAnsi" w:hAnsiTheme="majorHAnsi"/>
          <w:color w:val="212121"/>
        </w:rPr>
        <w:t xml:space="preserve"> Frimpong Boamah, 2017)</w:t>
      </w:r>
      <w:r w:rsidR="004215B2" w:rsidRPr="0070723F">
        <w:rPr>
          <w:rFonts w:asciiTheme="majorHAnsi" w:hAnsiTheme="majorHAnsi"/>
          <w:color w:val="212121"/>
        </w:rPr>
        <w:t xml:space="preserve">. </w:t>
      </w:r>
      <w:r w:rsidRPr="0070723F">
        <w:rPr>
          <w:rFonts w:asciiTheme="majorHAnsi" w:hAnsiTheme="majorHAnsi"/>
          <w:color w:val="212121"/>
        </w:rPr>
        <w:t xml:space="preserve">GCRF </w:t>
      </w:r>
      <w:r w:rsidR="00AD36B1">
        <w:rPr>
          <w:rFonts w:asciiTheme="majorHAnsi" w:hAnsiTheme="majorHAnsi"/>
          <w:color w:val="212121"/>
        </w:rPr>
        <w:t xml:space="preserve">has </w:t>
      </w:r>
      <w:r w:rsidR="00B16216">
        <w:rPr>
          <w:rFonts w:asciiTheme="majorHAnsi" w:hAnsiTheme="majorHAnsi"/>
          <w:color w:val="212121"/>
        </w:rPr>
        <w:t xml:space="preserve">appeared </w:t>
      </w:r>
      <w:r w:rsidR="001746B4">
        <w:rPr>
          <w:rFonts w:asciiTheme="majorHAnsi" w:hAnsiTheme="majorHAnsi"/>
          <w:color w:val="212121"/>
        </w:rPr>
        <w:t>during a period of rapid change in UK Higher Education</w:t>
      </w:r>
      <w:r w:rsidR="00B609D0">
        <w:rPr>
          <w:rFonts w:asciiTheme="majorHAnsi" w:hAnsiTheme="majorHAnsi"/>
          <w:color w:val="212121"/>
        </w:rPr>
        <w:t xml:space="preserve"> where the </w:t>
      </w:r>
      <w:r w:rsidR="001746B4">
        <w:rPr>
          <w:rFonts w:asciiTheme="majorHAnsi" w:hAnsiTheme="majorHAnsi"/>
          <w:color w:val="212121"/>
        </w:rPr>
        <w:t xml:space="preserve">sector </w:t>
      </w:r>
      <w:r w:rsidR="00AD36B1">
        <w:rPr>
          <w:rFonts w:asciiTheme="majorHAnsi" w:hAnsiTheme="majorHAnsi"/>
          <w:color w:val="212121"/>
        </w:rPr>
        <w:t xml:space="preserve">has been </w:t>
      </w:r>
      <w:r w:rsidR="004215B2">
        <w:rPr>
          <w:rFonts w:asciiTheme="majorHAnsi" w:hAnsiTheme="majorHAnsi"/>
          <w:color w:val="212121"/>
        </w:rPr>
        <w:t>shifting from a</w:t>
      </w:r>
      <w:r w:rsidR="0017440D" w:rsidRPr="00081750">
        <w:rPr>
          <w:rFonts w:asciiTheme="majorHAnsi" w:hAnsiTheme="majorHAnsi"/>
          <w:color w:val="212121"/>
        </w:rPr>
        <w:t xml:space="preserve"> more inclusive research culture </w:t>
      </w:r>
      <w:r w:rsidR="00B82C3D" w:rsidRPr="00081750">
        <w:rPr>
          <w:rFonts w:asciiTheme="majorHAnsi" w:hAnsiTheme="majorHAnsi"/>
          <w:color w:val="212121"/>
        </w:rPr>
        <w:t>supported by Q</w:t>
      </w:r>
      <w:r w:rsidR="00AD1CE7" w:rsidRPr="00081750">
        <w:rPr>
          <w:rFonts w:asciiTheme="majorHAnsi" w:hAnsiTheme="majorHAnsi"/>
          <w:color w:val="212121"/>
        </w:rPr>
        <w:t>uality-</w:t>
      </w:r>
      <w:r w:rsidR="00B82C3D" w:rsidRPr="00081750">
        <w:rPr>
          <w:rFonts w:asciiTheme="majorHAnsi" w:hAnsiTheme="majorHAnsi"/>
          <w:color w:val="212121"/>
        </w:rPr>
        <w:t>R</w:t>
      </w:r>
      <w:r w:rsidR="00AD1CE7" w:rsidRPr="00081750">
        <w:rPr>
          <w:rFonts w:asciiTheme="majorHAnsi" w:hAnsiTheme="majorHAnsi"/>
          <w:color w:val="212121"/>
        </w:rPr>
        <w:t>elated (QR)</w:t>
      </w:r>
      <w:r w:rsidR="00B82C3D" w:rsidRPr="00081750">
        <w:rPr>
          <w:rFonts w:asciiTheme="majorHAnsi" w:hAnsiTheme="majorHAnsi"/>
          <w:color w:val="212121"/>
        </w:rPr>
        <w:t xml:space="preserve"> funds </w:t>
      </w:r>
      <w:r w:rsidR="0017440D" w:rsidRPr="00081750">
        <w:rPr>
          <w:rFonts w:asciiTheme="majorHAnsi" w:hAnsiTheme="majorHAnsi"/>
          <w:color w:val="212121"/>
        </w:rPr>
        <w:t xml:space="preserve">to </w:t>
      </w:r>
      <w:r w:rsidR="002C2A36">
        <w:rPr>
          <w:rFonts w:asciiTheme="majorHAnsi" w:hAnsiTheme="majorHAnsi"/>
          <w:color w:val="212121"/>
        </w:rPr>
        <w:t xml:space="preserve">a </w:t>
      </w:r>
      <w:r w:rsidR="00AD1CE7" w:rsidRPr="00081750">
        <w:rPr>
          <w:rFonts w:asciiTheme="majorHAnsi" w:hAnsiTheme="majorHAnsi"/>
          <w:color w:val="212121"/>
        </w:rPr>
        <w:t>f</w:t>
      </w:r>
      <w:r w:rsidR="0017440D" w:rsidRPr="00081750">
        <w:rPr>
          <w:rFonts w:asciiTheme="majorHAnsi" w:hAnsiTheme="majorHAnsi"/>
          <w:color w:val="212121"/>
        </w:rPr>
        <w:t xml:space="preserve">ocus on </w:t>
      </w:r>
      <w:r w:rsidR="004215B2">
        <w:rPr>
          <w:rFonts w:asciiTheme="majorHAnsi" w:hAnsiTheme="majorHAnsi"/>
          <w:color w:val="212121"/>
        </w:rPr>
        <w:t>‘</w:t>
      </w:r>
      <w:r w:rsidR="002C2A36">
        <w:rPr>
          <w:rFonts w:asciiTheme="majorHAnsi" w:hAnsiTheme="majorHAnsi"/>
          <w:color w:val="212121"/>
        </w:rPr>
        <w:t xml:space="preserve">research </w:t>
      </w:r>
      <w:r w:rsidR="0017440D" w:rsidRPr="00081750">
        <w:rPr>
          <w:rFonts w:asciiTheme="majorHAnsi" w:hAnsiTheme="majorHAnsi"/>
          <w:color w:val="212121"/>
        </w:rPr>
        <w:t>excellence</w:t>
      </w:r>
      <w:r w:rsidR="004215B2">
        <w:rPr>
          <w:rFonts w:asciiTheme="majorHAnsi" w:hAnsiTheme="majorHAnsi"/>
          <w:color w:val="212121"/>
        </w:rPr>
        <w:t>’</w:t>
      </w:r>
      <w:r w:rsidR="00B82C3D" w:rsidRPr="00081750">
        <w:rPr>
          <w:rFonts w:asciiTheme="majorHAnsi" w:hAnsiTheme="majorHAnsi"/>
          <w:color w:val="212121"/>
        </w:rPr>
        <w:t xml:space="preserve"> </w:t>
      </w:r>
      <w:r w:rsidR="00455DAF">
        <w:rPr>
          <w:rFonts w:asciiTheme="majorHAnsi" w:hAnsiTheme="majorHAnsi"/>
          <w:color w:val="212121"/>
        </w:rPr>
        <w:t xml:space="preserve">as </w:t>
      </w:r>
      <w:r w:rsidR="00B82C3D" w:rsidRPr="00081750">
        <w:rPr>
          <w:rFonts w:asciiTheme="majorHAnsi" w:hAnsiTheme="majorHAnsi"/>
          <w:color w:val="212121"/>
        </w:rPr>
        <w:t xml:space="preserve">acknowledged </w:t>
      </w:r>
      <w:r w:rsidR="00AD1CE7" w:rsidRPr="00081750">
        <w:rPr>
          <w:rFonts w:asciiTheme="majorHAnsi" w:hAnsiTheme="majorHAnsi"/>
          <w:color w:val="212121"/>
        </w:rPr>
        <w:t xml:space="preserve">by </w:t>
      </w:r>
      <w:r w:rsidR="00B82C3D" w:rsidRPr="00081750">
        <w:rPr>
          <w:rFonts w:asciiTheme="majorHAnsi" w:hAnsiTheme="majorHAnsi"/>
          <w:color w:val="212121"/>
        </w:rPr>
        <w:t>competitive grant awards</w:t>
      </w:r>
      <w:r w:rsidR="0017440D" w:rsidRPr="00081750">
        <w:rPr>
          <w:rFonts w:asciiTheme="majorHAnsi" w:hAnsiTheme="majorHAnsi"/>
          <w:color w:val="212121"/>
        </w:rPr>
        <w:t xml:space="preserve">. </w:t>
      </w:r>
      <w:r w:rsidRPr="00081750">
        <w:rPr>
          <w:rFonts w:asciiTheme="majorHAnsi" w:hAnsiTheme="majorHAnsi"/>
          <w:color w:val="212121"/>
        </w:rPr>
        <w:t xml:space="preserve">GCRF </w:t>
      </w:r>
      <w:r w:rsidR="0017440D" w:rsidRPr="00081750">
        <w:rPr>
          <w:rFonts w:asciiTheme="majorHAnsi" w:hAnsiTheme="majorHAnsi"/>
          <w:color w:val="212121"/>
        </w:rPr>
        <w:t>emphasis</w:t>
      </w:r>
      <w:r w:rsidRPr="00081750">
        <w:rPr>
          <w:rFonts w:asciiTheme="majorHAnsi" w:hAnsiTheme="majorHAnsi"/>
          <w:color w:val="212121"/>
        </w:rPr>
        <w:t>e</w:t>
      </w:r>
      <w:r w:rsidR="00B609D0">
        <w:rPr>
          <w:rFonts w:asciiTheme="majorHAnsi" w:hAnsiTheme="majorHAnsi"/>
          <w:color w:val="212121"/>
        </w:rPr>
        <w:t>s</w:t>
      </w:r>
      <w:r w:rsidR="0017440D" w:rsidRPr="00081750">
        <w:rPr>
          <w:rFonts w:asciiTheme="majorHAnsi" w:hAnsiTheme="majorHAnsi"/>
          <w:color w:val="212121"/>
        </w:rPr>
        <w:t xml:space="preserve"> large networks</w:t>
      </w:r>
      <w:r w:rsidR="00B82C3D" w:rsidRPr="00081750">
        <w:rPr>
          <w:rFonts w:asciiTheme="majorHAnsi" w:hAnsiTheme="majorHAnsi"/>
          <w:color w:val="212121"/>
        </w:rPr>
        <w:t xml:space="preserve"> and</w:t>
      </w:r>
      <w:r w:rsidR="0017440D" w:rsidRPr="00081750">
        <w:rPr>
          <w:rFonts w:asciiTheme="majorHAnsi" w:hAnsiTheme="majorHAnsi"/>
          <w:color w:val="212121"/>
        </w:rPr>
        <w:t xml:space="preserve"> big hubs</w:t>
      </w:r>
      <w:r w:rsidR="00B82C3D" w:rsidRPr="00081750">
        <w:rPr>
          <w:rFonts w:asciiTheme="majorHAnsi" w:hAnsiTheme="majorHAnsi"/>
          <w:color w:val="212121"/>
        </w:rPr>
        <w:t xml:space="preserve"> which coordinate and fund research agendas</w:t>
      </w:r>
      <w:r w:rsidR="001746B4">
        <w:rPr>
          <w:rFonts w:asciiTheme="majorHAnsi" w:hAnsiTheme="majorHAnsi"/>
          <w:color w:val="212121"/>
        </w:rPr>
        <w:t xml:space="preserve"> </w:t>
      </w:r>
      <w:r w:rsidR="00B609D0">
        <w:rPr>
          <w:rFonts w:asciiTheme="majorHAnsi" w:hAnsiTheme="majorHAnsi"/>
          <w:color w:val="212121"/>
        </w:rPr>
        <w:t xml:space="preserve">with </w:t>
      </w:r>
      <w:r w:rsidR="00D62DF7" w:rsidRPr="00081750">
        <w:rPr>
          <w:rFonts w:asciiTheme="majorHAnsi" w:hAnsiTheme="majorHAnsi"/>
          <w:color w:val="212121"/>
        </w:rPr>
        <w:t xml:space="preserve">relatively little support </w:t>
      </w:r>
      <w:r w:rsidR="00B609D0">
        <w:rPr>
          <w:rFonts w:asciiTheme="majorHAnsi" w:hAnsiTheme="majorHAnsi"/>
          <w:color w:val="212121"/>
        </w:rPr>
        <w:t xml:space="preserve">made </w:t>
      </w:r>
      <w:r w:rsidR="00D62DF7" w:rsidRPr="00081750">
        <w:rPr>
          <w:rFonts w:asciiTheme="majorHAnsi" w:hAnsiTheme="majorHAnsi"/>
          <w:color w:val="212121"/>
        </w:rPr>
        <w:t xml:space="preserve">available to </w:t>
      </w:r>
      <w:r w:rsidR="001746B4">
        <w:rPr>
          <w:rFonts w:asciiTheme="majorHAnsi" w:hAnsiTheme="majorHAnsi"/>
          <w:color w:val="212121"/>
        </w:rPr>
        <w:t xml:space="preserve">sole investigators or </w:t>
      </w:r>
      <w:r w:rsidR="00D62DF7" w:rsidRPr="0070723F">
        <w:rPr>
          <w:rFonts w:asciiTheme="majorHAnsi" w:hAnsiTheme="majorHAnsi"/>
          <w:color w:val="212121"/>
        </w:rPr>
        <w:t>ECRs</w:t>
      </w:r>
      <w:r w:rsidR="002C2A36" w:rsidRPr="0070723F">
        <w:rPr>
          <w:rFonts w:asciiTheme="majorHAnsi" w:hAnsiTheme="majorHAnsi"/>
          <w:color w:val="212121"/>
        </w:rPr>
        <w:t xml:space="preserve"> for their own </w:t>
      </w:r>
      <w:r w:rsidR="00AD36B1">
        <w:rPr>
          <w:rFonts w:asciiTheme="majorHAnsi" w:hAnsiTheme="majorHAnsi"/>
          <w:color w:val="212121"/>
        </w:rPr>
        <w:t xml:space="preserve">independent </w:t>
      </w:r>
      <w:r w:rsidR="002C2A36" w:rsidRPr="0070723F">
        <w:rPr>
          <w:rFonts w:asciiTheme="majorHAnsi" w:hAnsiTheme="majorHAnsi"/>
          <w:color w:val="212121"/>
        </w:rPr>
        <w:t>projects.</w:t>
      </w:r>
      <w:r w:rsidR="00B16216">
        <w:rPr>
          <w:rFonts w:asciiTheme="majorHAnsi" w:hAnsiTheme="majorHAnsi"/>
          <w:color w:val="212121"/>
        </w:rPr>
        <w:t xml:space="preserve"> Unsurprisingly,</w:t>
      </w:r>
      <w:r w:rsidR="004215B2">
        <w:rPr>
          <w:rFonts w:asciiTheme="majorHAnsi" w:hAnsiTheme="majorHAnsi"/>
          <w:color w:val="212121"/>
        </w:rPr>
        <w:t xml:space="preserve"> </w:t>
      </w:r>
      <w:r w:rsidR="00B16216">
        <w:rPr>
          <w:rFonts w:asciiTheme="majorHAnsi" w:hAnsiTheme="majorHAnsi"/>
          <w:color w:val="212121"/>
        </w:rPr>
        <w:t>t</w:t>
      </w:r>
      <w:r w:rsidR="00B16216" w:rsidRPr="0070723F">
        <w:rPr>
          <w:rFonts w:asciiTheme="majorHAnsi" w:hAnsiTheme="majorHAnsi"/>
          <w:color w:val="212121"/>
        </w:rPr>
        <w:t>he</w:t>
      </w:r>
      <w:r w:rsidR="00B609D0">
        <w:rPr>
          <w:rFonts w:asciiTheme="majorHAnsi" w:hAnsiTheme="majorHAnsi"/>
          <w:color w:val="212121"/>
        </w:rPr>
        <w:t>n, the</w:t>
      </w:r>
      <w:r w:rsidR="00B16216" w:rsidRPr="0070723F">
        <w:rPr>
          <w:rFonts w:asciiTheme="majorHAnsi" w:hAnsiTheme="majorHAnsi"/>
          <w:color w:val="212121"/>
        </w:rPr>
        <w:t xml:space="preserve"> emerging literature on GCRF highlights </w:t>
      </w:r>
      <w:r w:rsidR="00B16216">
        <w:rPr>
          <w:rFonts w:asciiTheme="majorHAnsi" w:hAnsiTheme="majorHAnsi"/>
          <w:color w:val="212121"/>
        </w:rPr>
        <w:t xml:space="preserve">concerns over </w:t>
      </w:r>
      <w:r w:rsidR="00B16216" w:rsidRPr="0070723F">
        <w:rPr>
          <w:rFonts w:asciiTheme="majorHAnsi" w:hAnsiTheme="majorHAnsi"/>
          <w:color w:val="212121"/>
        </w:rPr>
        <w:t>collaborative relations and career-stage equity.</w:t>
      </w:r>
    </w:p>
    <w:p w14:paraId="01E50738" w14:textId="77777777" w:rsidR="004215B2" w:rsidRDefault="004215B2" w:rsidP="002C2A36">
      <w:pPr>
        <w:spacing w:line="360" w:lineRule="auto"/>
        <w:rPr>
          <w:rFonts w:asciiTheme="majorHAnsi" w:hAnsiTheme="majorHAnsi"/>
          <w:color w:val="212121"/>
          <w:highlight w:val="yellow"/>
        </w:rPr>
      </w:pPr>
    </w:p>
    <w:p w14:paraId="5D23CDBB" w14:textId="7FDB7900" w:rsidR="002C2A36" w:rsidRPr="00081750" w:rsidRDefault="002C2A36" w:rsidP="002C2A36">
      <w:pPr>
        <w:spacing w:line="360" w:lineRule="auto"/>
        <w:rPr>
          <w:rFonts w:asciiTheme="majorHAnsi" w:hAnsiTheme="majorHAnsi"/>
          <w:color w:val="212121"/>
        </w:rPr>
      </w:pPr>
      <w:r w:rsidRPr="0070723F">
        <w:rPr>
          <w:rFonts w:asciiTheme="majorHAnsi" w:hAnsiTheme="majorHAnsi"/>
          <w:color w:val="212121"/>
        </w:rPr>
        <w:t xml:space="preserve">It is not clear </w:t>
      </w:r>
      <w:r w:rsidR="001746B4" w:rsidRPr="0070723F">
        <w:rPr>
          <w:rFonts w:asciiTheme="majorHAnsi" w:hAnsiTheme="majorHAnsi"/>
          <w:color w:val="212121"/>
        </w:rPr>
        <w:t xml:space="preserve">how effective this new </w:t>
      </w:r>
      <w:r w:rsidR="00B609D0">
        <w:rPr>
          <w:rFonts w:asciiTheme="majorHAnsi" w:hAnsiTheme="majorHAnsi"/>
          <w:color w:val="212121"/>
        </w:rPr>
        <w:t xml:space="preserve">research </w:t>
      </w:r>
      <w:r w:rsidR="001746B4" w:rsidRPr="0070723F">
        <w:rPr>
          <w:rFonts w:asciiTheme="majorHAnsi" w:hAnsiTheme="majorHAnsi"/>
          <w:color w:val="212121"/>
        </w:rPr>
        <w:t xml:space="preserve">ecology is in supporting </w:t>
      </w:r>
      <w:r w:rsidRPr="0070723F">
        <w:rPr>
          <w:rFonts w:asciiTheme="majorHAnsi" w:hAnsiTheme="majorHAnsi"/>
          <w:color w:val="212121"/>
        </w:rPr>
        <w:t>junior researcher</w:t>
      </w:r>
      <w:r w:rsidR="001746B4" w:rsidRPr="0070723F">
        <w:rPr>
          <w:rFonts w:asciiTheme="majorHAnsi" w:hAnsiTheme="majorHAnsi"/>
          <w:color w:val="212121"/>
        </w:rPr>
        <w:t>s</w:t>
      </w:r>
      <w:r w:rsidRPr="0070723F">
        <w:rPr>
          <w:rFonts w:asciiTheme="majorHAnsi" w:hAnsiTheme="majorHAnsi"/>
          <w:color w:val="212121"/>
        </w:rPr>
        <w:t xml:space="preserve"> or small team</w:t>
      </w:r>
      <w:r w:rsidR="001746B4" w:rsidRPr="0070723F">
        <w:rPr>
          <w:rFonts w:asciiTheme="majorHAnsi" w:hAnsiTheme="majorHAnsi"/>
          <w:color w:val="212121"/>
        </w:rPr>
        <w:t>s</w:t>
      </w:r>
      <w:r w:rsidRPr="0070723F">
        <w:rPr>
          <w:rFonts w:asciiTheme="majorHAnsi" w:hAnsiTheme="majorHAnsi"/>
          <w:color w:val="212121"/>
        </w:rPr>
        <w:t xml:space="preserve"> </w:t>
      </w:r>
      <w:r w:rsidR="001746B4" w:rsidRPr="0070723F">
        <w:rPr>
          <w:rFonts w:asciiTheme="majorHAnsi" w:hAnsiTheme="majorHAnsi"/>
          <w:color w:val="212121"/>
        </w:rPr>
        <w:t>to</w:t>
      </w:r>
      <w:r w:rsidRPr="0070723F">
        <w:rPr>
          <w:rFonts w:asciiTheme="majorHAnsi" w:hAnsiTheme="majorHAnsi"/>
          <w:color w:val="212121"/>
        </w:rPr>
        <w:t xml:space="preserve"> secure funding to establish expertise, expand the networks initiated, then build successively bigger projects</w:t>
      </w:r>
      <w:r w:rsidR="00B609D0">
        <w:rPr>
          <w:rFonts w:asciiTheme="majorHAnsi" w:hAnsiTheme="majorHAnsi"/>
          <w:color w:val="212121"/>
        </w:rPr>
        <w:t xml:space="preserve"> </w:t>
      </w:r>
      <w:r w:rsidR="003973BA" w:rsidRPr="0070723F">
        <w:rPr>
          <w:rFonts w:asciiTheme="majorHAnsi" w:hAnsiTheme="majorHAnsi"/>
          <w:color w:val="212121"/>
        </w:rPr>
        <w:t>(Thompson, 2020).</w:t>
      </w:r>
      <w:r w:rsidRPr="0070723F">
        <w:rPr>
          <w:rFonts w:asciiTheme="majorHAnsi" w:hAnsiTheme="majorHAnsi"/>
          <w:color w:val="212121"/>
        </w:rPr>
        <w:t xml:space="preserve"> </w:t>
      </w:r>
      <w:r w:rsidR="00AD36B1">
        <w:rPr>
          <w:rFonts w:asciiTheme="majorHAnsi" w:hAnsiTheme="majorHAnsi"/>
          <w:color w:val="212121"/>
        </w:rPr>
        <w:t>A</w:t>
      </w:r>
      <w:r w:rsidR="004215B2" w:rsidRPr="0070723F">
        <w:rPr>
          <w:rFonts w:asciiTheme="majorHAnsi" w:hAnsiTheme="majorHAnsi"/>
          <w:color w:val="212121"/>
        </w:rPr>
        <w:t xml:space="preserve">ccessibility by career stage has been addressed, in part, with GCRF Fellowships, but these are few and far between. Project Summaries suggest ECRs are most often involved as Co-Is or Postdoctoral Research Assistants on GCRF projects. Some </w:t>
      </w:r>
      <w:r w:rsidRPr="0070723F">
        <w:rPr>
          <w:rFonts w:asciiTheme="majorHAnsi" w:hAnsiTheme="majorHAnsi"/>
          <w:color w:val="212121"/>
        </w:rPr>
        <w:t xml:space="preserve">GCRF </w:t>
      </w:r>
      <w:r w:rsidR="001746B4" w:rsidRPr="0070723F">
        <w:rPr>
          <w:rFonts w:asciiTheme="majorHAnsi" w:hAnsiTheme="majorHAnsi"/>
          <w:color w:val="212121"/>
        </w:rPr>
        <w:t>p</w:t>
      </w:r>
      <w:r w:rsidRPr="0070723F">
        <w:rPr>
          <w:rFonts w:asciiTheme="majorHAnsi" w:hAnsiTheme="majorHAnsi"/>
          <w:color w:val="212121"/>
        </w:rPr>
        <w:t xml:space="preserve">rojects </w:t>
      </w:r>
      <w:r w:rsidR="001746B4" w:rsidRPr="0070723F">
        <w:rPr>
          <w:rFonts w:asciiTheme="majorHAnsi" w:hAnsiTheme="majorHAnsi"/>
          <w:color w:val="212121"/>
        </w:rPr>
        <w:t>may</w:t>
      </w:r>
      <w:r w:rsidR="001746B4">
        <w:rPr>
          <w:rFonts w:asciiTheme="majorHAnsi" w:hAnsiTheme="majorHAnsi"/>
          <w:color w:val="212121"/>
        </w:rPr>
        <w:t xml:space="preserve"> rely on </w:t>
      </w:r>
      <w:r w:rsidR="00BA09BB">
        <w:rPr>
          <w:rFonts w:asciiTheme="majorHAnsi" w:hAnsiTheme="majorHAnsi"/>
          <w:color w:val="212121"/>
        </w:rPr>
        <w:t xml:space="preserve">nationals from </w:t>
      </w:r>
      <w:r w:rsidRPr="00081750">
        <w:rPr>
          <w:rFonts w:asciiTheme="majorHAnsi" w:hAnsiTheme="majorHAnsi"/>
          <w:color w:val="212121"/>
        </w:rPr>
        <w:t>DAC</w:t>
      </w:r>
      <w:r w:rsidR="001746B4">
        <w:rPr>
          <w:rFonts w:asciiTheme="majorHAnsi" w:hAnsiTheme="majorHAnsi"/>
          <w:color w:val="212121"/>
        </w:rPr>
        <w:t xml:space="preserve"> List </w:t>
      </w:r>
      <w:r w:rsidRPr="00081750">
        <w:rPr>
          <w:rFonts w:asciiTheme="majorHAnsi" w:hAnsiTheme="majorHAnsi"/>
          <w:color w:val="212121"/>
        </w:rPr>
        <w:t>countr</w:t>
      </w:r>
      <w:r w:rsidR="00BA09BB">
        <w:rPr>
          <w:rFonts w:asciiTheme="majorHAnsi" w:hAnsiTheme="majorHAnsi"/>
          <w:color w:val="212121"/>
        </w:rPr>
        <w:t>ies</w:t>
      </w:r>
      <w:r w:rsidRPr="00081750">
        <w:rPr>
          <w:rFonts w:asciiTheme="majorHAnsi" w:hAnsiTheme="majorHAnsi"/>
          <w:color w:val="212121"/>
        </w:rPr>
        <w:t xml:space="preserve"> or</w:t>
      </w:r>
      <w:r w:rsidR="00BA09BB">
        <w:rPr>
          <w:rFonts w:asciiTheme="majorHAnsi" w:hAnsiTheme="majorHAnsi"/>
          <w:color w:val="212121"/>
        </w:rPr>
        <w:t xml:space="preserve"> their wider regions employed by </w:t>
      </w:r>
      <w:r w:rsidRPr="00081750">
        <w:rPr>
          <w:rFonts w:asciiTheme="majorHAnsi" w:hAnsiTheme="majorHAnsi"/>
          <w:color w:val="212121"/>
        </w:rPr>
        <w:t>UK universities</w:t>
      </w:r>
      <w:r w:rsidR="004215B2">
        <w:rPr>
          <w:rFonts w:asciiTheme="majorHAnsi" w:hAnsiTheme="majorHAnsi"/>
          <w:color w:val="212121"/>
        </w:rPr>
        <w:t xml:space="preserve"> in these roles</w:t>
      </w:r>
      <w:r>
        <w:rPr>
          <w:rFonts w:asciiTheme="majorHAnsi" w:hAnsiTheme="majorHAnsi"/>
          <w:color w:val="212121"/>
        </w:rPr>
        <w:t xml:space="preserve">. </w:t>
      </w:r>
      <w:r w:rsidR="004215B2">
        <w:rPr>
          <w:rFonts w:asciiTheme="majorHAnsi" w:hAnsiTheme="majorHAnsi"/>
          <w:color w:val="212121"/>
        </w:rPr>
        <w:t>While i</w:t>
      </w:r>
      <w:r w:rsidR="00883354">
        <w:rPr>
          <w:rFonts w:asciiTheme="majorHAnsi" w:hAnsiTheme="majorHAnsi"/>
          <w:color w:val="212121"/>
        </w:rPr>
        <w:t xml:space="preserve">t is possible that a sensitive project design </w:t>
      </w:r>
      <w:r>
        <w:rPr>
          <w:rFonts w:asciiTheme="majorHAnsi" w:hAnsiTheme="majorHAnsi"/>
          <w:color w:val="212121"/>
        </w:rPr>
        <w:t xml:space="preserve">can offer </w:t>
      </w:r>
      <w:r w:rsidR="00883354">
        <w:rPr>
          <w:rFonts w:asciiTheme="majorHAnsi" w:hAnsiTheme="majorHAnsi"/>
          <w:color w:val="212121"/>
        </w:rPr>
        <w:t>ECRs</w:t>
      </w:r>
      <w:r>
        <w:rPr>
          <w:rFonts w:asciiTheme="majorHAnsi" w:hAnsiTheme="majorHAnsi"/>
          <w:color w:val="212121"/>
        </w:rPr>
        <w:t xml:space="preserve"> </w:t>
      </w:r>
      <w:r w:rsidR="003973BA">
        <w:rPr>
          <w:rFonts w:asciiTheme="majorHAnsi" w:hAnsiTheme="majorHAnsi"/>
          <w:color w:val="212121"/>
        </w:rPr>
        <w:t xml:space="preserve">career-building </w:t>
      </w:r>
      <w:r>
        <w:rPr>
          <w:rFonts w:asciiTheme="majorHAnsi" w:hAnsiTheme="majorHAnsi"/>
          <w:color w:val="212121"/>
        </w:rPr>
        <w:t xml:space="preserve">resources and </w:t>
      </w:r>
      <w:r w:rsidR="004215B2">
        <w:rPr>
          <w:rFonts w:asciiTheme="majorHAnsi" w:hAnsiTheme="majorHAnsi"/>
          <w:color w:val="212121"/>
        </w:rPr>
        <w:t xml:space="preserve">some </w:t>
      </w:r>
      <w:r>
        <w:rPr>
          <w:rFonts w:asciiTheme="majorHAnsi" w:hAnsiTheme="majorHAnsi"/>
          <w:color w:val="212121"/>
        </w:rPr>
        <w:t>security of employment</w:t>
      </w:r>
      <w:r w:rsidR="004215B2">
        <w:rPr>
          <w:rFonts w:asciiTheme="majorHAnsi" w:hAnsiTheme="majorHAnsi"/>
          <w:color w:val="212121"/>
        </w:rPr>
        <w:t xml:space="preserve">, </w:t>
      </w:r>
      <w:r>
        <w:rPr>
          <w:rFonts w:asciiTheme="majorHAnsi" w:hAnsiTheme="majorHAnsi"/>
          <w:color w:val="212121"/>
        </w:rPr>
        <w:t>c</w:t>
      </w:r>
      <w:r w:rsidRPr="00081750">
        <w:rPr>
          <w:rFonts w:asciiTheme="majorHAnsi" w:hAnsiTheme="majorHAnsi"/>
          <w:color w:val="212121"/>
        </w:rPr>
        <w:t xml:space="preserve">oncerns over </w:t>
      </w:r>
      <w:r w:rsidR="004215B2">
        <w:rPr>
          <w:rFonts w:asciiTheme="majorHAnsi" w:hAnsiTheme="majorHAnsi"/>
          <w:color w:val="212121"/>
        </w:rPr>
        <w:t xml:space="preserve">impact delivery </w:t>
      </w:r>
      <w:r>
        <w:rPr>
          <w:rFonts w:asciiTheme="majorHAnsi" w:hAnsiTheme="majorHAnsi"/>
          <w:color w:val="212121"/>
        </w:rPr>
        <w:t>c</w:t>
      </w:r>
      <w:r w:rsidR="00883354">
        <w:rPr>
          <w:rFonts w:asciiTheme="majorHAnsi" w:hAnsiTheme="majorHAnsi"/>
          <w:color w:val="212121"/>
        </w:rPr>
        <w:t>ould also</w:t>
      </w:r>
      <w:r w:rsidRPr="00081750">
        <w:rPr>
          <w:rFonts w:asciiTheme="majorHAnsi" w:hAnsiTheme="majorHAnsi"/>
          <w:color w:val="212121"/>
        </w:rPr>
        <w:t xml:space="preserve"> entangle UK-based scholars with origins in the global South or capacities </w:t>
      </w:r>
      <w:r w:rsidR="00E13021">
        <w:rPr>
          <w:rFonts w:asciiTheme="majorHAnsi" w:hAnsiTheme="majorHAnsi"/>
          <w:color w:val="212121"/>
        </w:rPr>
        <w:t>to</w:t>
      </w:r>
      <w:r w:rsidR="00E13021" w:rsidRPr="00081750">
        <w:rPr>
          <w:rFonts w:asciiTheme="majorHAnsi" w:hAnsiTheme="majorHAnsi"/>
          <w:color w:val="212121"/>
        </w:rPr>
        <w:t xml:space="preserve"> </w:t>
      </w:r>
      <w:r w:rsidRPr="00081750">
        <w:rPr>
          <w:rFonts w:asciiTheme="majorHAnsi" w:hAnsiTheme="majorHAnsi"/>
          <w:color w:val="212121"/>
        </w:rPr>
        <w:t xml:space="preserve">work there in complex ethical issues around partnerships, impact and dissemination strategies. </w:t>
      </w:r>
      <w:r w:rsidR="004215B2">
        <w:rPr>
          <w:rFonts w:asciiTheme="majorHAnsi" w:hAnsiTheme="majorHAnsi"/>
          <w:color w:val="212121"/>
        </w:rPr>
        <w:t xml:space="preserve">GCRF may set </w:t>
      </w:r>
      <w:r w:rsidRPr="00081750">
        <w:rPr>
          <w:rFonts w:asciiTheme="majorHAnsi" w:hAnsiTheme="majorHAnsi"/>
          <w:color w:val="212121"/>
        </w:rPr>
        <w:t>ECRs</w:t>
      </w:r>
      <w:r w:rsidR="004215B2">
        <w:rPr>
          <w:rFonts w:asciiTheme="majorHAnsi" w:hAnsiTheme="majorHAnsi"/>
          <w:color w:val="212121"/>
        </w:rPr>
        <w:t>’</w:t>
      </w:r>
      <w:r w:rsidRPr="00081750">
        <w:rPr>
          <w:rFonts w:asciiTheme="majorHAnsi" w:hAnsiTheme="majorHAnsi"/>
          <w:color w:val="212121"/>
        </w:rPr>
        <w:t xml:space="preserve"> career </w:t>
      </w:r>
      <w:r w:rsidRPr="00081750">
        <w:rPr>
          <w:rFonts w:asciiTheme="majorHAnsi" w:hAnsiTheme="majorHAnsi"/>
          <w:color w:val="212121"/>
        </w:rPr>
        <w:lastRenderedPageBreak/>
        <w:t xml:space="preserve">aspirations against their ethical obligations to attempt to decolonize the space of research partnership or to deliver public engagement benefits. That </w:t>
      </w:r>
      <w:r w:rsidR="00883354">
        <w:rPr>
          <w:rFonts w:asciiTheme="majorHAnsi" w:hAnsiTheme="majorHAnsi"/>
          <w:color w:val="212121"/>
        </w:rPr>
        <w:t xml:space="preserve">Co-Is and PDRAs </w:t>
      </w:r>
      <w:r w:rsidRPr="00081750">
        <w:rPr>
          <w:rFonts w:asciiTheme="majorHAnsi" w:hAnsiTheme="majorHAnsi"/>
          <w:color w:val="212121"/>
        </w:rPr>
        <w:t xml:space="preserve">are typically </w:t>
      </w:r>
      <w:r w:rsidR="001746B4">
        <w:rPr>
          <w:rFonts w:asciiTheme="majorHAnsi" w:hAnsiTheme="majorHAnsi"/>
          <w:color w:val="212121"/>
        </w:rPr>
        <w:t xml:space="preserve">more </w:t>
      </w:r>
      <w:r w:rsidRPr="00081750">
        <w:rPr>
          <w:rFonts w:asciiTheme="majorHAnsi" w:hAnsiTheme="majorHAnsi"/>
          <w:color w:val="212121"/>
        </w:rPr>
        <w:t xml:space="preserve">junior academics with family and care responsibilities can make the international travel and flexible working hours required </w:t>
      </w:r>
      <w:r w:rsidR="00AD36B1">
        <w:rPr>
          <w:rFonts w:asciiTheme="majorHAnsi" w:hAnsiTheme="majorHAnsi"/>
          <w:color w:val="212121"/>
        </w:rPr>
        <w:t xml:space="preserve">by </w:t>
      </w:r>
      <w:r w:rsidR="00883354">
        <w:rPr>
          <w:rFonts w:asciiTheme="majorHAnsi" w:hAnsiTheme="majorHAnsi"/>
          <w:color w:val="212121"/>
        </w:rPr>
        <w:t xml:space="preserve">GCRF </w:t>
      </w:r>
      <w:r w:rsidRPr="00081750">
        <w:rPr>
          <w:rFonts w:asciiTheme="majorHAnsi" w:hAnsiTheme="majorHAnsi"/>
          <w:color w:val="212121"/>
        </w:rPr>
        <w:t>an additional burden.</w:t>
      </w:r>
    </w:p>
    <w:p w14:paraId="09444D4A" w14:textId="77777777" w:rsidR="002C2A36" w:rsidRDefault="002C2A36" w:rsidP="00081750">
      <w:pPr>
        <w:spacing w:line="360" w:lineRule="auto"/>
        <w:rPr>
          <w:rFonts w:asciiTheme="majorHAnsi" w:hAnsiTheme="majorHAnsi"/>
          <w:color w:val="212121"/>
        </w:rPr>
      </w:pPr>
    </w:p>
    <w:p w14:paraId="2A417D5A" w14:textId="46702F4D" w:rsidR="00D96A31" w:rsidRPr="00081750" w:rsidRDefault="00AD36B1" w:rsidP="00081750">
      <w:pPr>
        <w:spacing w:line="360" w:lineRule="auto"/>
        <w:rPr>
          <w:rFonts w:asciiTheme="majorHAnsi" w:hAnsiTheme="majorHAnsi"/>
          <w:color w:val="212121"/>
        </w:rPr>
      </w:pPr>
      <w:r>
        <w:rPr>
          <w:rFonts w:asciiTheme="majorHAnsi" w:hAnsiTheme="majorHAnsi"/>
          <w:color w:val="212121"/>
        </w:rPr>
        <w:t>C</w:t>
      </w:r>
      <w:r w:rsidR="002C2A36">
        <w:rPr>
          <w:rFonts w:asciiTheme="majorHAnsi" w:hAnsiTheme="majorHAnsi"/>
          <w:color w:val="212121"/>
        </w:rPr>
        <w:t xml:space="preserve">omparatively little GCRF funding </w:t>
      </w:r>
      <w:r>
        <w:rPr>
          <w:rFonts w:asciiTheme="majorHAnsi" w:hAnsiTheme="majorHAnsi"/>
          <w:color w:val="212121"/>
        </w:rPr>
        <w:t xml:space="preserve">has been available </w:t>
      </w:r>
      <w:r w:rsidR="002C2A36">
        <w:rPr>
          <w:rFonts w:asciiTheme="majorHAnsi" w:hAnsiTheme="majorHAnsi"/>
          <w:color w:val="212121"/>
        </w:rPr>
        <w:t xml:space="preserve">for </w:t>
      </w:r>
      <w:r w:rsidR="00D62DF7" w:rsidRPr="00081750">
        <w:rPr>
          <w:rFonts w:asciiTheme="majorHAnsi" w:hAnsiTheme="majorHAnsi"/>
          <w:color w:val="212121"/>
        </w:rPr>
        <w:t>small</w:t>
      </w:r>
      <w:r>
        <w:rPr>
          <w:rFonts w:asciiTheme="majorHAnsi" w:hAnsiTheme="majorHAnsi"/>
          <w:color w:val="212121"/>
        </w:rPr>
        <w:t>er</w:t>
      </w:r>
      <w:r w:rsidR="00D62DF7" w:rsidRPr="00081750">
        <w:rPr>
          <w:rFonts w:asciiTheme="majorHAnsi" w:hAnsiTheme="majorHAnsi"/>
          <w:color w:val="212121"/>
        </w:rPr>
        <w:t xml:space="preserve">-scale </w:t>
      </w:r>
      <w:r w:rsidR="002C2A36">
        <w:rPr>
          <w:rFonts w:asciiTheme="majorHAnsi" w:hAnsiTheme="majorHAnsi"/>
          <w:color w:val="212121"/>
        </w:rPr>
        <w:t xml:space="preserve">work by </w:t>
      </w:r>
      <w:r w:rsidR="00D62DF7" w:rsidRPr="00081750">
        <w:rPr>
          <w:rFonts w:asciiTheme="majorHAnsi" w:hAnsiTheme="majorHAnsi"/>
          <w:color w:val="212121"/>
        </w:rPr>
        <w:t>sole researchers or small teams (Nolte, 201</w:t>
      </w:r>
      <w:r w:rsidR="0043595A">
        <w:rPr>
          <w:rFonts w:asciiTheme="majorHAnsi" w:hAnsiTheme="majorHAnsi"/>
          <w:color w:val="212121"/>
        </w:rPr>
        <w:t>9</w:t>
      </w:r>
      <w:r w:rsidR="00D62DF7" w:rsidRPr="00081750">
        <w:rPr>
          <w:rFonts w:asciiTheme="majorHAnsi" w:hAnsiTheme="majorHAnsi"/>
          <w:color w:val="212121"/>
        </w:rPr>
        <w:t>).</w:t>
      </w:r>
      <w:r w:rsidR="00E56A1C" w:rsidRPr="00081750">
        <w:rPr>
          <w:rFonts w:asciiTheme="majorHAnsi" w:hAnsiTheme="majorHAnsi"/>
          <w:color w:val="212121"/>
        </w:rPr>
        <w:t xml:space="preserve"> </w:t>
      </w:r>
      <w:r w:rsidR="001746B4">
        <w:rPr>
          <w:rFonts w:asciiTheme="majorHAnsi" w:hAnsiTheme="majorHAnsi"/>
          <w:color w:val="212121"/>
        </w:rPr>
        <w:t>Some GCRF f</w:t>
      </w:r>
      <w:r w:rsidR="002C2A36">
        <w:rPr>
          <w:rFonts w:asciiTheme="majorHAnsi" w:hAnsiTheme="majorHAnsi"/>
          <w:color w:val="212121"/>
        </w:rPr>
        <w:t xml:space="preserve">unds have instead been made available </w:t>
      </w:r>
      <w:r w:rsidR="001746B4">
        <w:rPr>
          <w:rFonts w:asciiTheme="majorHAnsi" w:hAnsiTheme="majorHAnsi"/>
          <w:color w:val="212121"/>
        </w:rPr>
        <w:t xml:space="preserve">to support these activities </w:t>
      </w:r>
      <w:r w:rsidR="002C2A36">
        <w:rPr>
          <w:rFonts w:asciiTheme="majorHAnsi" w:hAnsiTheme="majorHAnsi"/>
          <w:color w:val="212121"/>
        </w:rPr>
        <w:t>through University-managed awards systems</w:t>
      </w:r>
      <w:r w:rsidR="00455DAF">
        <w:rPr>
          <w:rFonts w:asciiTheme="majorHAnsi" w:hAnsiTheme="majorHAnsi"/>
          <w:color w:val="212121"/>
        </w:rPr>
        <w:t xml:space="preserve">, complementing </w:t>
      </w:r>
      <w:r w:rsidR="00375FEA">
        <w:rPr>
          <w:rFonts w:asciiTheme="majorHAnsi" w:hAnsiTheme="majorHAnsi"/>
          <w:color w:val="212121"/>
        </w:rPr>
        <w:t xml:space="preserve"> the Newton Fund</w:t>
      </w:r>
      <w:r w:rsidR="00B16216">
        <w:rPr>
          <w:rFonts w:asciiTheme="majorHAnsi" w:hAnsiTheme="majorHAnsi"/>
          <w:color w:val="212121"/>
        </w:rPr>
        <w:t>’s</w:t>
      </w:r>
      <w:r w:rsidR="00375FEA">
        <w:rPr>
          <w:rFonts w:asciiTheme="majorHAnsi" w:hAnsiTheme="majorHAnsi"/>
          <w:color w:val="212121"/>
        </w:rPr>
        <w:t xml:space="preserve"> ‘pump-priming’ funding</w:t>
      </w:r>
      <w:r w:rsidR="002C2A36">
        <w:rPr>
          <w:rFonts w:asciiTheme="majorHAnsi" w:hAnsiTheme="majorHAnsi"/>
          <w:color w:val="212121"/>
        </w:rPr>
        <w:t xml:space="preserve">. </w:t>
      </w:r>
      <w:r w:rsidR="001746B4">
        <w:rPr>
          <w:rFonts w:asciiTheme="majorHAnsi" w:hAnsiTheme="majorHAnsi"/>
          <w:color w:val="212121"/>
        </w:rPr>
        <w:t xml:space="preserve">The number of </w:t>
      </w:r>
      <w:r w:rsidR="00B82C3D" w:rsidRPr="00081750">
        <w:rPr>
          <w:rFonts w:asciiTheme="majorHAnsi" w:hAnsiTheme="majorHAnsi"/>
          <w:color w:val="212121"/>
        </w:rPr>
        <w:t xml:space="preserve">scholars </w:t>
      </w:r>
      <w:r w:rsidR="001746B4">
        <w:rPr>
          <w:rFonts w:asciiTheme="majorHAnsi" w:hAnsiTheme="majorHAnsi"/>
          <w:color w:val="212121"/>
        </w:rPr>
        <w:t xml:space="preserve">who </w:t>
      </w:r>
      <w:r w:rsidR="00B82C3D" w:rsidRPr="00081750">
        <w:rPr>
          <w:rFonts w:asciiTheme="majorHAnsi" w:hAnsiTheme="majorHAnsi"/>
          <w:color w:val="212121"/>
        </w:rPr>
        <w:t xml:space="preserve">have successfully </w:t>
      </w:r>
      <w:r w:rsidR="002C2A36">
        <w:rPr>
          <w:rFonts w:asciiTheme="majorHAnsi" w:hAnsiTheme="majorHAnsi"/>
          <w:color w:val="212121"/>
        </w:rPr>
        <w:t xml:space="preserve">developed internally-funded </w:t>
      </w:r>
      <w:r w:rsidR="00B82C3D" w:rsidRPr="00081750">
        <w:rPr>
          <w:rFonts w:asciiTheme="majorHAnsi" w:hAnsiTheme="majorHAnsi"/>
          <w:color w:val="212121"/>
        </w:rPr>
        <w:t xml:space="preserve">bids into larger </w:t>
      </w:r>
      <w:r w:rsidR="002C2A36">
        <w:rPr>
          <w:rFonts w:asciiTheme="majorHAnsi" w:hAnsiTheme="majorHAnsi"/>
          <w:color w:val="212121"/>
        </w:rPr>
        <w:t xml:space="preserve">GCRF </w:t>
      </w:r>
      <w:r w:rsidR="00B82C3D" w:rsidRPr="00081750">
        <w:rPr>
          <w:rFonts w:asciiTheme="majorHAnsi" w:hAnsiTheme="majorHAnsi"/>
          <w:color w:val="212121"/>
        </w:rPr>
        <w:t>project</w:t>
      </w:r>
      <w:r w:rsidR="00DB0A89" w:rsidRPr="00081750">
        <w:rPr>
          <w:rFonts w:asciiTheme="majorHAnsi" w:hAnsiTheme="majorHAnsi"/>
          <w:color w:val="212121"/>
        </w:rPr>
        <w:t>s</w:t>
      </w:r>
      <w:r w:rsidR="001746B4">
        <w:rPr>
          <w:rFonts w:asciiTheme="majorHAnsi" w:hAnsiTheme="majorHAnsi"/>
          <w:color w:val="212121"/>
        </w:rPr>
        <w:t xml:space="preserve"> is unknown.</w:t>
      </w:r>
      <w:r w:rsidR="00DB0A89" w:rsidRPr="00081750">
        <w:rPr>
          <w:rFonts w:asciiTheme="majorHAnsi" w:hAnsiTheme="majorHAnsi"/>
          <w:color w:val="212121"/>
        </w:rPr>
        <w:t xml:space="preserve"> </w:t>
      </w:r>
      <w:r w:rsidR="00375FEA">
        <w:rPr>
          <w:rFonts w:asciiTheme="majorHAnsi" w:hAnsiTheme="majorHAnsi"/>
          <w:color w:val="212121"/>
        </w:rPr>
        <w:t>T</w:t>
      </w:r>
      <w:r w:rsidR="00AD1CE7" w:rsidRPr="00081750">
        <w:rPr>
          <w:rFonts w:asciiTheme="majorHAnsi" w:hAnsiTheme="majorHAnsi"/>
          <w:color w:val="212121"/>
        </w:rPr>
        <w:t xml:space="preserve">hemes and </w:t>
      </w:r>
      <w:r w:rsidR="00B82C3D" w:rsidRPr="00081750">
        <w:rPr>
          <w:rFonts w:asciiTheme="majorHAnsi" w:hAnsiTheme="majorHAnsi"/>
          <w:color w:val="212121"/>
        </w:rPr>
        <w:t>scale of</w:t>
      </w:r>
      <w:r w:rsidR="00AD1CE7" w:rsidRPr="00081750">
        <w:rPr>
          <w:rFonts w:asciiTheme="majorHAnsi" w:hAnsiTheme="majorHAnsi"/>
          <w:color w:val="212121"/>
        </w:rPr>
        <w:t xml:space="preserve"> </w:t>
      </w:r>
      <w:r w:rsidR="00B82C3D" w:rsidRPr="00081750">
        <w:rPr>
          <w:rFonts w:asciiTheme="majorHAnsi" w:hAnsiTheme="majorHAnsi"/>
          <w:color w:val="212121"/>
        </w:rPr>
        <w:t xml:space="preserve">initiatives </w:t>
      </w:r>
      <w:r w:rsidR="00DB0A89" w:rsidRPr="00081750">
        <w:rPr>
          <w:rFonts w:asciiTheme="majorHAnsi" w:hAnsiTheme="majorHAnsi"/>
          <w:color w:val="212121"/>
        </w:rPr>
        <w:t xml:space="preserve">sought </w:t>
      </w:r>
      <w:r w:rsidR="00B82C3D" w:rsidRPr="00081750">
        <w:rPr>
          <w:rFonts w:asciiTheme="majorHAnsi" w:hAnsiTheme="majorHAnsi"/>
          <w:color w:val="212121"/>
        </w:rPr>
        <w:t xml:space="preserve">varies widely between </w:t>
      </w:r>
      <w:r w:rsidR="001746B4">
        <w:rPr>
          <w:rFonts w:asciiTheme="majorHAnsi" w:hAnsiTheme="majorHAnsi"/>
          <w:color w:val="212121"/>
        </w:rPr>
        <w:t xml:space="preserve">GCRF </w:t>
      </w:r>
      <w:r w:rsidR="00B82C3D" w:rsidRPr="00081750">
        <w:rPr>
          <w:rFonts w:asciiTheme="majorHAnsi" w:hAnsiTheme="majorHAnsi"/>
          <w:color w:val="212121"/>
        </w:rPr>
        <w:t>calls</w:t>
      </w:r>
      <w:r w:rsidR="001D5A8B">
        <w:rPr>
          <w:rFonts w:asciiTheme="majorHAnsi" w:hAnsiTheme="majorHAnsi"/>
          <w:color w:val="212121"/>
        </w:rPr>
        <w:t xml:space="preserve"> and university internal priority areas</w:t>
      </w:r>
      <w:r w:rsidR="001746B4">
        <w:rPr>
          <w:rFonts w:asciiTheme="majorHAnsi" w:hAnsiTheme="majorHAnsi"/>
          <w:color w:val="212121"/>
        </w:rPr>
        <w:t>. Thus</w:t>
      </w:r>
      <w:r w:rsidR="004215B2">
        <w:rPr>
          <w:rFonts w:asciiTheme="majorHAnsi" w:hAnsiTheme="majorHAnsi"/>
          <w:color w:val="212121"/>
        </w:rPr>
        <w:t>,</w:t>
      </w:r>
      <w:r w:rsidR="00AD1CE7" w:rsidRPr="00081750">
        <w:rPr>
          <w:rFonts w:asciiTheme="majorHAnsi" w:hAnsiTheme="majorHAnsi"/>
          <w:color w:val="212121"/>
        </w:rPr>
        <w:t xml:space="preserve"> </w:t>
      </w:r>
      <w:r w:rsidR="00B82C3D" w:rsidRPr="00081750">
        <w:rPr>
          <w:rFonts w:asciiTheme="majorHAnsi" w:hAnsiTheme="majorHAnsi"/>
          <w:color w:val="212121"/>
        </w:rPr>
        <w:t xml:space="preserve">it </w:t>
      </w:r>
      <w:r w:rsidR="002C2A36">
        <w:rPr>
          <w:rFonts w:asciiTheme="majorHAnsi" w:hAnsiTheme="majorHAnsi"/>
          <w:color w:val="212121"/>
        </w:rPr>
        <w:t>can be</w:t>
      </w:r>
      <w:r w:rsidR="00DB0A89" w:rsidRPr="00081750">
        <w:rPr>
          <w:rFonts w:asciiTheme="majorHAnsi" w:hAnsiTheme="majorHAnsi"/>
          <w:color w:val="212121"/>
        </w:rPr>
        <w:t xml:space="preserve"> </w:t>
      </w:r>
      <w:r w:rsidR="00B82C3D" w:rsidRPr="00081750">
        <w:rPr>
          <w:rFonts w:asciiTheme="majorHAnsi" w:hAnsiTheme="majorHAnsi"/>
          <w:color w:val="212121"/>
        </w:rPr>
        <w:t xml:space="preserve">difficult </w:t>
      </w:r>
      <w:r w:rsidR="00DB0A89" w:rsidRPr="00081750">
        <w:rPr>
          <w:rFonts w:asciiTheme="majorHAnsi" w:hAnsiTheme="majorHAnsi"/>
          <w:color w:val="212121"/>
        </w:rPr>
        <w:t xml:space="preserve">for </w:t>
      </w:r>
      <w:r w:rsidR="00B82C3D" w:rsidRPr="00081750">
        <w:rPr>
          <w:rFonts w:asciiTheme="majorHAnsi" w:hAnsiTheme="majorHAnsi"/>
          <w:color w:val="212121"/>
        </w:rPr>
        <w:t>scholars, well-networked</w:t>
      </w:r>
      <w:r w:rsidR="00883354">
        <w:rPr>
          <w:rFonts w:asciiTheme="majorHAnsi" w:hAnsiTheme="majorHAnsi"/>
          <w:color w:val="212121"/>
        </w:rPr>
        <w:t xml:space="preserve"> and </w:t>
      </w:r>
      <w:r w:rsidR="001D5A8B">
        <w:rPr>
          <w:rFonts w:asciiTheme="majorHAnsi" w:hAnsiTheme="majorHAnsi"/>
          <w:color w:val="212121"/>
        </w:rPr>
        <w:t xml:space="preserve">even </w:t>
      </w:r>
      <w:r w:rsidR="00883354">
        <w:rPr>
          <w:rFonts w:asciiTheme="majorHAnsi" w:hAnsiTheme="majorHAnsi"/>
          <w:color w:val="212121"/>
        </w:rPr>
        <w:t>successful in securing internal University pilot funds</w:t>
      </w:r>
      <w:r w:rsidR="00B82C3D" w:rsidRPr="00081750">
        <w:rPr>
          <w:rFonts w:asciiTheme="majorHAnsi" w:hAnsiTheme="majorHAnsi"/>
          <w:color w:val="212121"/>
        </w:rPr>
        <w:t>, to</w:t>
      </w:r>
      <w:r w:rsidR="00DB0A89" w:rsidRPr="00081750">
        <w:rPr>
          <w:rFonts w:asciiTheme="majorHAnsi" w:hAnsiTheme="majorHAnsi"/>
          <w:color w:val="212121"/>
        </w:rPr>
        <w:t xml:space="preserve"> </w:t>
      </w:r>
      <w:r w:rsidR="002C2A36">
        <w:rPr>
          <w:rFonts w:asciiTheme="majorHAnsi" w:hAnsiTheme="majorHAnsi"/>
          <w:color w:val="212121"/>
        </w:rPr>
        <w:t xml:space="preserve">develop the larger bids GCRF </w:t>
      </w:r>
      <w:r w:rsidR="00375FEA">
        <w:rPr>
          <w:rFonts w:asciiTheme="majorHAnsi" w:hAnsiTheme="majorHAnsi"/>
          <w:color w:val="212121"/>
        </w:rPr>
        <w:t>seek</w:t>
      </w:r>
      <w:r w:rsidR="002C2A36">
        <w:rPr>
          <w:rFonts w:asciiTheme="majorHAnsi" w:hAnsiTheme="majorHAnsi"/>
          <w:color w:val="212121"/>
        </w:rPr>
        <w:t>s</w:t>
      </w:r>
      <w:r w:rsidR="00B82C3D" w:rsidRPr="00081750">
        <w:rPr>
          <w:rFonts w:asciiTheme="majorHAnsi" w:hAnsiTheme="majorHAnsi"/>
          <w:color w:val="212121"/>
        </w:rPr>
        <w:t>.</w:t>
      </w:r>
      <w:r w:rsidR="0017440D" w:rsidRPr="00081750">
        <w:rPr>
          <w:rFonts w:asciiTheme="majorHAnsi" w:hAnsiTheme="majorHAnsi"/>
          <w:color w:val="212121"/>
        </w:rPr>
        <w:t xml:space="preserve"> </w:t>
      </w:r>
      <w:r w:rsidR="00FC3007">
        <w:rPr>
          <w:rFonts w:asciiTheme="majorHAnsi" w:hAnsiTheme="majorHAnsi"/>
          <w:color w:val="212121"/>
        </w:rPr>
        <w:t>L</w:t>
      </w:r>
      <w:r w:rsidR="004215B2">
        <w:rPr>
          <w:rFonts w:asciiTheme="majorHAnsi" w:hAnsiTheme="majorHAnsi"/>
          <w:color w:val="212121"/>
        </w:rPr>
        <w:t>a</w:t>
      </w:r>
      <w:r w:rsidR="00FC3007">
        <w:rPr>
          <w:rFonts w:asciiTheme="majorHAnsi" w:hAnsiTheme="majorHAnsi"/>
          <w:color w:val="212121"/>
        </w:rPr>
        <w:t xml:space="preserve">cking a </w:t>
      </w:r>
      <w:r w:rsidR="00883354">
        <w:rPr>
          <w:rFonts w:asciiTheme="majorHAnsi" w:hAnsiTheme="majorHAnsi"/>
          <w:color w:val="212121"/>
        </w:rPr>
        <w:t>clear bid development pathway</w:t>
      </w:r>
      <w:r w:rsidR="001746B4">
        <w:rPr>
          <w:rFonts w:asciiTheme="majorHAnsi" w:hAnsiTheme="majorHAnsi"/>
          <w:color w:val="212121"/>
        </w:rPr>
        <w:t xml:space="preserve"> can make </w:t>
      </w:r>
      <w:r w:rsidR="005D29B0">
        <w:rPr>
          <w:rFonts w:asciiTheme="majorHAnsi" w:hAnsiTheme="majorHAnsi"/>
          <w:color w:val="212121"/>
        </w:rPr>
        <w:t xml:space="preserve">equitable </w:t>
      </w:r>
      <w:r w:rsidR="00883354">
        <w:rPr>
          <w:rFonts w:asciiTheme="majorHAnsi" w:hAnsiTheme="majorHAnsi"/>
          <w:color w:val="212121"/>
        </w:rPr>
        <w:t>collaborat</w:t>
      </w:r>
      <w:r w:rsidR="005D29B0">
        <w:rPr>
          <w:rFonts w:asciiTheme="majorHAnsi" w:hAnsiTheme="majorHAnsi"/>
          <w:color w:val="212121"/>
        </w:rPr>
        <w:t xml:space="preserve">ion </w:t>
      </w:r>
      <w:r w:rsidR="00883354">
        <w:rPr>
          <w:rFonts w:asciiTheme="majorHAnsi" w:hAnsiTheme="majorHAnsi"/>
          <w:color w:val="212121"/>
        </w:rPr>
        <w:t>with international colleagues</w:t>
      </w:r>
      <w:r w:rsidR="005D29B0">
        <w:rPr>
          <w:rFonts w:asciiTheme="majorHAnsi" w:hAnsiTheme="majorHAnsi"/>
          <w:color w:val="212121"/>
        </w:rPr>
        <w:t xml:space="preserve"> difficult</w:t>
      </w:r>
      <w:r w:rsidR="00883354">
        <w:rPr>
          <w:rFonts w:asciiTheme="majorHAnsi" w:hAnsiTheme="majorHAnsi"/>
          <w:color w:val="212121"/>
        </w:rPr>
        <w:t>.</w:t>
      </w:r>
      <w:r>
        <w:rPr>
          <w:rFonts w:asciiTheme="majorHAnsi" w:hAnsiTheme="majorHAnsi"/>
          <w:color w:val="212121"/>
        </w:rPr>
        <w:t xml:space="preserve"> This has been seen in p</w:t>
      </w:r>
      <w:r w:rsidR="00883354">
        <w:rPr>
          <w:rFonts w:asciiTheme="majorHAnsi" w:hAnsiTheme="majorHAnsi"/>
          <w:color w:val="212121"/>
        </w:rPr>
        <w:t>revious rounds of c</w:t>
      </w:r>
      <w:r w:rsidR="0017440D" w:rsidRPr="00081750">
        <w:rPr>
          <w:rFonts w:asciiTheme="majorHAnsi" w:hAnsiTheme="majorHAnsi"/>
          <w:color w:val="212121"/>
        </w:rPr>
        <w:t xml:space="preserve">hallenge-led </w:t>
      </w:r>
      <w:r w:rsidR="00883354">
        <w:rPr>
          <w:rFonts w:asciiTheme="majorHAnsi" w:hAnsiTheme="majorHAnsi"/>
          <w:color w:val="212121"/>
        </w:rPr>
        <w:t xml:space="preserve">funding </w:t>
      </w:r>
      <w:r>
        <w:rPr>
          <w:rFonts w:asciiTheme="majorHAnsi" w:hAnsiTheme="majorHAnsi"/>
          <w:color w:val="212121"/>
        </w:rPr>
        <w:t xml:space="preserve">that </w:t>
      </w:r>
      <w:r w:rsidR="00883354">
        <w:rPr>
          <w:rFonts w:asciiTheme="majorHAnsi" w:hAnsiTheme="majorHAnsi"/>
          <w:color w:val="212121"/>
        </w:rPr>
        <w:t xml:space="preserve">have </w:t>
      </w:r>
      <w:r w:rsidR="00D62DF7" w:rsidRPr="00081750">
        <w:rPr>
          <w:rFonts w:asciiTheme="majorHAnsi" w:hAnsiTheme="majorHAnsi"/>
          <w:color w:val="212121"/>
        </w:rPr>
        <w:t>tend</w:t>
      </w:r>
      <w:r w:rsidR="00883354">
        <w:rPr>
          <w:rFonts w:asciiTheme="majorHAnsi" w:hAnsiTheme="majorHAnsi"/>
          <w:color w:val="212121"/>
        </w:rPr>
        <w:t>ed</w:t>
      </w:r>
      <w:r w:rsidR="00D62DF7" w:rsidRPr="00081750">
        <w:rPr>
          <w:rFonts w:asciiTheme="majorHAnsi" w:hAnsiTheme="majorHAnsi"/>
          <w:color w:val="212121"/>
        </w:rPr>
        <w:t xml:space="preserve"> to </w:t>
      </w:r>
      <w:r w:rsidR="00462A7C" w:rsidRPr="00081750">
        <w:rPr>
          <w:rFonts w:asciiTheme="majorHAnsi" w:hAnsiTheme="majorHAnsi"/>
          <w:color w:val="212121"/>
        </w:rPr>
        <w:t xml:space="preserve">produce </w:t>
      </w:r>
      <w:r w:rsidR="0017440D" w:rsidRPr="00081750">
        <w:rPr>
          <w:rFonts w:asciiTheme="majorHAnsi" w:hAnsiTheme="majorHAnsi"/>
          <w:color w:val="212121"/>
        </w:rPr>
        <w:t xml:space="preserve">uneven partnerships with colleagues in the global South. Noxolo (2017, 344) argues </w:t>
      </w:r>
      <w:r w:rsidR="00D62DF7" w:rsidRPr="00081750">
        <w:rPr>
          <w:rFonts w:asciiTheme="majorHAnsi" w:hAnsiTheme="majorHAnsi"/>
          <w:color w:val="212121"/>
        </w:rPr>
        <w:t xml:space="preserve">that </w:t>
      </w:r>
      <w:r w:rsidR="0017440D" w:rsidRPr="00081750">
        <w:rPr>
          <w:rFonts w:asciiTheme="majorHAnsi" w:hAnsiTheme="majorHAnsi"/>
          <w:color w:val="212121"/>
        </w:rPr>
        <w:t xml:space="preserve">GCRF </w:t>
      </w:r>
      <w:r w:rsidR="005D29B0">
        <w:rPr>
          <w:rFonts w:asciiTheme="majorHAnsi" w:hAnsiTheme="majorHAnsi"/>
          <w:color w:val="212121"/>
        </w:rPr>
        <w:t xml:space="preserve">produces the </w:t>
      </w:r>
      <w:r w:rsidR="0017440D" w:rsidRPr="00081750">
        <w:rPr>
          <w:rFonts w:asciiTheme="majorHAnsi" w:hAnsiTheme="majorHAnsi"/>
          <w:color w:val="212121"/>
        </w:rPr>
        <w:t>“same old colonial processes</w:t>
      </w:r>
      <w:r w:rsidR="00B16216">
        <w:rPr>
          <w:rFonts w:asciiTheme="majorHAnsi" w:hAnsiTheme="majorHAnsi"/>
          <w:color w:val="212121"/>
        </w:rPr>
        <w:t>”.</w:t>
      </w:r>
      <w:r w:rsidR="0017440D" w:rsidRPr="00081750">
        <w:rPr>
          <w:rFonts w:asciiTheme="majorHAnsi" w:hAnsiTheme="majorHAnsi"/>
          <w:color w:val="212121"/>
        </w:rPr>
        <w:t xml:space="preserve"> Kraftl et al (2018) suggest </w:t>
      </w:r>
      <w:r w:rsidR="00462A7C" w:rsidRPr="00081750">
        <w:rPr>
          <w:rFonts w:asciiTheme="majorHAnsi" w:hAnsiTheme="majorHAnsi"/>
          <w:color w:val="212121"/>
        </w:rPr>
        <w:t xml:space="preserve">GCRF may </w:t>
      </w:r>
      <w:r w:rsidR="00B16216">
        <w:rPr>
          <w:rFonts w:asciiTheme="majorHAnsi" w:hAnsiTheme="majorHAnsi"/>
          <w:color w:val="212121"/>
        </w:rPr>
        <w:t xml:space="preserve">nonetheless </w:t>
      </w:r>
      <w:r w:rsidR="00462A7C" w:rsidRPr="00081750">
        <w:rPr>
          <w:rFonts w:asciiTheme="majorHAnsi" w:hAnsiTheme="majorHAnsi"/>
          <w:color w:val="212121"/>
        </w:rPr>
        <w:t xml:space="preserve">offer </w:t>
      </w:r>
      <w:r w:rsidR="0017440D" w:rsidRPr="00081750">
        <w:rPr>
          <w:rFonts w:asciiTheme="majorHAnsi" w:hAnsiTheme="majorHAnsi"/>
          <w:color w:val="212121"/>
        </w:rPr>
        <w:t xml:space="preserve">openings for </w:t>
      </w:r>
      <w:r w:rsidR="00462A7C" w:rsidRPr="00081750">
        <w:rPr>
          <w:rFonts w:asciiTheme="majorHAnsi" w:hAnsiTheme="majorHAnsi"/>
          <w:color w:val="212121"/>
        </w:rPr>
        <w:t xml:space="preserve">decolonial work. </w:t>
      </w:r>
      <w:r w:rsidR="00B16216">
        <w:rPr>
          <w:rFonts w:asciiTheme="majorHAnsi" w:hAnsiTheme="majorHAnsi"/>
          <w:color w:val="212121"/>
        </w:rPr>
        <w:t xml:space="preserve">For example, </w:t>
      </w:r>
      <w:r w:rsidR="00E56A1C" w:rsidRPr="00081750">
        <w:rPr>
          <w:rFonts w:asciiTheme="majorHAnsi" w:hAnsiTheme="majorHAnsi"/>
          <w:color w:val="212121"/>
        </w:rPr>
        <w:t xml:space="preserve">GCRF could </w:t>
      </w:r>
      <w:r w:rsidR="005D29B0">
        <w:rPr>
          <w:rFonts w:asciiTheme="majorHAnsi" w:hAnsiTheme="majorHAnsi"/>
          <w:color w:val="212121"/>
        </w:rPr>
        <w:t xml:space="preserve">potentially </w:t>
      </w:r>
      <w:r w:rsidR="00D62DF7" w:rsidRPr="00081750">
        <w:rPr>
          <w:rFonts w:asciiTheme="majorHAnsi" w:hAnsiTheme="majorHAnsi"/>
          <w:color w:val="212121"/>
        </w:rPr>
        <w:t>enabl</w:t>
      </w:r>
      <w:r w:rsidR="00E56A1C" w:rsidRPr="00081750">
        <w:rPr>
          <w:rFonts w:asciiTheme="majorHAnsi" w:hAnsiTheme="majorHAnsi"/>
          <w:color w:val="212121"/>
        </w:rPr>
        <w:t>e</w:t>
      </w:r>
      <w:r w:rsidR="00D62DF7" w:rsidRPr="00081750">
        <w:rPr>
          <w:rFonts w:asciiTheme="majorHAnsi" w:hAnsiTheme="majorHAnsi"/>
          <w:color w:val="212121"/>
        </w:rPr>
        <w:t xml:space="preserve"> </w:t>
      </w:r>
      <w:r w:rsidR="0017440D" w:rsidRPr="00081750">
        <w:rPr>
          <w:rFonts w:asciiTheme="majorHAnsi" w:hAnsiTheme="majorHAnsi"/>
          <w:color w:val="212121"/>
        </w:rPr>
        <w:t xml:space="preserve">minority world geographers to support </w:t>
      </w:r>
      <w:r w:rsidR="00462A7C" w:rsidRPr="00081750">
        <w:rPr>
          <w:rFonts w:asciiTheme="majorHAnsi" w:hAnsiTheme="majorHAnsi"/>
          <w:color w:val="212121"/>
        </w:rPr>
        <w:t xml:space="preserve">majority world </w:t>
      </w:r>
      <w:r w:rsidR="0017440D" w:rsidRPr="00081750">
        <w:rPr>
          <w:rFonts w:asciiTheme="majorHAnsi" w:hAnsiTheme="majorHAnsi"/>
          <w:color w:val="212121"/>
        </w:rPr>
        <w:t xml:space="preserve">colleagues to publish </w:t>
      </w:r>
      <w:r w:rsidR="00462A7C" w:rsidRPr="00081750">
        <w:rPr>
          <w:rFonts w:asciiTheme="majorHAnsi" w:hAnsiTheme="majorHAnsi"/>
          <w:color w:val="212121"/>
        </w:rPr>
        <w:t xml:space="preserve">in venues </w:t>
      </w:r>
      <w:r w:rsidR="00D62DF7" w:rsidRPr="00081750">
        <w:rPr>
          <w:rFonts w:asciiTheme="majorHAnsi" w:hAnsiTheme="majorHAnsi"/>
          <w:color w:val="212121"/>
        </w:rPr>
        <w:t xml:space="preserve">which </w:t>
      </w:r>
      <w:r w:rsidR="0017440D" w:rsidRPr="00081750">
        <w:rPr>
          <w:rFonts w:asciiTheme="majorHAnsi" w:hAnsiTheme="majorHAnsi"/>
          <w:color w:val="212121"/>
        </w:rPr>
        <w:t>redress the balance of authorship</w:t>
      </w:r>
      <w:r w:rsidR="00462A7C" w:rsidRPr="00081750">
        <w:rPr>
          <w:rFonts w:asciiTheme="majorHAnsi" w:hAnsiTheme="majorHAnsi"/>
          <w:color w:val="212121"/>
        </w:rPr>
        <w:t xml:space="preserve">, </w:t>
      </w:r>
      <w:r w:rsidR="0017440D" w:rsidRPr="00081750">
        <w:rPr>
          <w:rFonts w:asciiTheme="majorHAnsi" w:hAnsiTheme="majorHAnsi"/>
          <w:color w:val="212121"/>
        </w:rPr>
        <w:t>decoloniz</w:t>
      </w:r>
      <w:r w:rsidR="00462A7C" w:rsidRPr="00081750">
        <w:rPr>
          <w:rFonts w:asciiTheme="majorHAnsi" w:hAnsiTheme="majorHAnsi"/>
          <w:color w:val="212121"/>
        </w:rPr>
        <w:t xml:space="preserve">ing </w:t>
      </w:r>
      <w:r w:rsidR="0017440D" w:rsidRPr="00081750">
        <w:rPr>
          <w:rFonts w:asciiTheme="majorHAnsi" w:hAnsiTheme="majorHAnsi"/>
          <w:color w:val="212121"/>
        </w:rPr>
        <w:t>academic knowledge.</w:t>
      </w:r>
      <w:r w:rsidR="00D96A31" w:rsidRPr="00081750">
        <w:rPr>
          <w:rFonts w:asciiTheme="majorHAnsi" w:hAnsiTheme="majorHAnsi"/>
          <w:color w:val="212121"/>
        </w:rPr>
        <w:t xml:space="preserve"> </w:t>
      </w:r>
      <w:r>
        <w:rPr>
          <w:rFonts w:asciiTheme="majorHAnsi" w:hAnsiTheme="majorHAnsi"/>
          <w:color w:val="212121"/>
        </w:rPr>
        <w:t xml:space="preserve">The push for impact, large-scale complex projects, </w:t>
      </w:r>
      <w:r w:rsidR="005D29B0">
        <w:rPr>
          <w:rFonts w:asciiTheme="majorHAnsi" w:hAnsiTheme="majorHAnsi"/>
          <w:color w:val="212121"/>
        </w:rPr>
        <w:t xml:space="preserve">widespread </w:t>
      </w:r>
      <w:r w:rsidR="00D96A31" w:rsidRPr="00081750">
        <w:rPr>
          <w:rFonts w:asciiTheme="majorHAnsi" w:hAnsiTheme="majorHAnsi"/>
          <w:color w:val="212121"/>
        </w:rPr>
        <w:t>metricisation and the intensification of research management</w:t>
      </w:r>
      <w:r w:rsidR="00FC3007">
        <w:rPr>
          <w:rFonts w:asciiTheme="majorHAnsi" w:hAnsiTheme="majorHAnsi"/>
          <w:color w:val="212121"/>
        </w:rPr>
        <w:t xml:space="preserve"> for ‘excellence’</w:t>
      </w:r>
      <w:r w:rsidR="005D29B0">
        <w:rPr>
          <w:rFonts w:asciiTheme="majorHAnsi" w:hAnsiTheme="majorHAnsi"/>
          <w:color w:val="212121"/>
        </w:rPr>
        <w:t>, however,</w:t>
      </w:r>
      <w:r w:rsidR="00D96A31" w:rsidRPr="00081750">
        <w:rPr>
          <w:rFonts w:asciiTheme="majorHAnsi" w:hAnsiTheme="majorHAnsi"/>
          <w:color w:val="212121"/>
        </w:rPr>
        <w:t xml:space="preserve"> </w:t>
      </w:r>
      <w:r w:rsidR="00883354">
        <w:rPr>
          <w:rFonts w:asciiTheme="majorHAnsi" w:hAnsiTheme="majorHAnsi"/>
          <w:color w:val="212121"/>
        </w:rPr>
        <w:t xml:space="preserve">could </w:t>
      </w:r>
      <w:r w:rsidR="00B16216">
        <w:rPr>
          <w:rFonts w:asciiTheme="majorHAnsi" w:hAnsiTheme="majorHAnsi"/>
          <w:color w:val="212121"/>
        </w:rPr>
        <w:t>mute th</w:t>
      </w:r>
      <w:r w:rsidR="001D5A8B">
        <w:rPr>
          <w:rFonts w:asciiTheme="majorHAnsi" w:hAnsiTheme="majorHAnsi"/>
          <w:color w:val="212121"/>
        </w:rPr>
        <w:t>e</w:t>
      </w:r>
      <w:r w:rsidR="00B16216">
        <w:rPr>
          <w:rFonts w:asciiTheme="majorHAnsi" w:hAnsiTheme="majorHAnsi"/>
          <w:color w:val="212121"/>
        </w:rPr>
        <w:t xml:space="preserve"> potential</w:t>
      </w:r>
      <w:r w:rsidR="001D5A8B">
        <w:rPr>
          <w:rFonts w:asciiTheme="majorHAnsi" w:hAnsiTheme="majorHAnsi"/>
          <w:color w:val="212121"/>
        </w:rPr>
        <w:t xml:space="preserve"> Kraftl et al (2018) identifies</w:t>
      </w:r>
      <w:r w:rsidR="005D29B0">
        <w:rPr>
          <w:rFonts w:asciiTheme="majorHAnsi" w:hAnsiTheme="majorHAnsi"/>
          <w:color w:val="212121"/>
        </w:rPr>
        <w:t xml:space="preserve">. </w:t>
      </w:r>
    </w:p>
    <w:p w14:paraId="71C945F6" w14:textId="77777777" w:rsidR="0017440D" w:rsidRPr="00081750" w:rsidRDefault="0017440D" w:rsidP="00081750">
      <w:pPr>
        <w:spacing w:line="360" w:lineRule="auto"/>
        <w:rPr>
          <w:rFonts w:asciiTheme="majorHAnsi" w:hAnsiTheme="majorHAnsi"/>
          <w:color w:val="212121"/>
        </w:rPr>
      </w:pPr>
    </w:p>
    <w:p w14:paraId="7F7B22FE" w14:textId="143F3C82" w:rsidR="00883354" w:rsidRDefault="004244FC" w:rsidP="00081750">
      <w:pPr>
        <w:spacing w:line="360" w:lineRule="auto"/>
        <w:rPr>
          <w:rFonts w:asciiTheme="majorHAnsi" w:hAnsiTheme="majorHAnsi"/>
          <w:color w:val="212121"/>
        </w:rPr>
      </w:pPr>
      <w:r>
        <w:rPr>
          <w:rFonts w:asciiTheme="majorHAnsi" w:hAnsiTheme="majorHAnsi"/>
          <w:color w:val="212121"/>
        </w:rPr>
        <w:t>E</w:t>
      </w:r>
      <w:r w:rsidR="00883354">
        <w:rPr>
          <w:rFonts w:asciiTheme="majorHAnsi" w:hAnsiTheme="majorHAnsi"/>
          <w:color w:val="212121"/>
        </w:rPr>
        <w:t xml:space="preserve">vidence </w:t>
      </w:r>
      <w:r w:rsidR="00FC3007">
        <w:rPr>
          <w:rFonts w:asciiTheme="majorHAnsi" w:hAnsiTheme="majorHAnsi"/>
          <w:color w:val="212121"/>
        </w:rPr>
        <w:t xml:space="preserve">for </w:t>
      </w:r>
      <w:r w:rsidR="00D62DF7" w:rsidRPr="00081750">
        <w:rPr>
          <w:rFonts w:asciiTheme="majorHAnsi" w:hAnsiTheme="majorHAnsi"/>
          <w:color w:val="212121"/>
        </w:rPr>
        <w:t xml:space="preserve">decolonial </w:t>
      </w:r>
      <w:r w:rsidR="0017440D" w:rsidRPr="00081750">
        <w:rPr>
          <w:rFonts w:asciiTheme="majorHAnsi" w:hAnsiTheme="majorHAnsi"/>
          <w:color w:val="212121"/>
        </w:rPr>
        <w:t xml:space="preserve">scholarship </w:t>
      </w:r>
      <w:r w:rsidR="005D29B0">
        <w:rPr>
          <w:rFonts w:asciiTheme="majorHAnsi" w:hAnsiTheme="majorHAnsi"/>
          <w:color w:val="212121"/>
        </w:rPr>
        <w:t xml:space="preserve">the 50 </w:t>
      </w:r>
      <w:r>
        <w:rPr>
          <w:rFonts w:asciiTheme="majorHAnsi" w:hAnsiTheme="majorHAnsi"/>
          <w:color w:val="212121"/>
        </w:rPr>
        <w:t xml:space="preserve">Geography-led </w:t>
      </w:r>
      <w:r w:rsidR="0017440D" w:rsidRPr="00081750">
        <w:rPr>
          <w:rFonts w:asciiTheme="majorHAnsi" w:hAnsiTheme="majorHAnsi"/>
          <w:color w:val="212121"/>
        </w:rPr>
        <w:t>GCRF projects</w:t>
      </w:r>
      <w:r w:rsidR="00883354">
        <w:rPr>
          <w:rFonts w:asciiTheme="majorHAnsi" w:hAnsiTheme="majorHAnsi"/>
          <w:color w:val="212121"/>
        </w:rPr>
        <w:t xml:space="preserve"> </w:t>
      </w:r>
      <w:r>
        <w:rPr>
          <w:rFonts w:asciiTheme="majorHAnsi" w:hAnsiTheme="majorHAnsi"/>
          <w:color w:val="212121"/>
        </w:rPr>
        <w:t>is scant</w:t>
      </w:r>
      <w:r w:rsidR="001D5A8B">
        <w:rPr>
          <w:rFonts w:asciiTheme="majorHAnsi" w:hAnsiTheme="majorHAnsi"/>
          <w:color w:val="212121"/>
        </w:rPr>
        <w:t xml:space="preserve"> and e</w:t>
      </w:r>
      <w:r>
        <w:rPr>
          <w:rFonts w:asciiTheme="majorHAnsi" w:hAnsiTheme="majorHAnsi"/>
          <w:color w:val="212121"/>
        </w:rPr>
        <w:t xml:space="preserve">xamples of co-authored work </w:t>
      </w:r>
      <w:r w:rsidR="00B16216">
        <w:rPr>
          <w:rFonts w:asciiTheme="majorHAnsi" w:hAnsiTheme="majorHAnsi"/>
          <w:color w:val="212121"/>
        </w:rPr>
        <w:t xml:space="preserve">are few. Of note are </w:t>
      </w:r>
      <w:r w:rsidR="0017440D" w:rsidRPr="00081750">
        <w:rPr>
          <w:rFonts w:asciiTheme="majorHAnsi" w:hAnsiTheme="majorHAnsi"/>
          <w:color w:val="212121"/>
        </w:rPr>
        <w:t xml:space="preserve">Antonio Ioris’s (2019) </w:t>
      </w:r>
      <w:r w:rsidR="0017440D" w:rsidRPr="00081750">
        <w:rPr>
          <w:rFonts w:asciiTheme="majorHAnsi" w:hAnsiTheme="majorHAnsi"/>
          <w:i/>
          <w:iCs/>
          <w:color w:val="212121"/>
        </w:rPr>
        <w:t>Geoforum</w:t>
      </w:r>
      <w:r w:rsidR="0017440D" w:rsidRPr="00081750">
        <w:rPr>
          <w:rFonts w:asciiTheme="majorHAnsi" w:hAnsiTheme="majorHAnsi"/>
          <w:color w:val="212121"/>
        </w:rPr>
        <w:t xml:space="preserve"> article co-authored with Benites of the Kaiowa-Guarani and Goettert of the Federal </w:t>
      </w:r>
      <w:r w:rsidR="00D62DF7" w:rsidRPr="00081750">
        <w:rPr>
          <w:rFonts w:asciiTheme="majorHAnsi" w:hAnsiTheme="majorHAnsi"/>
          <w:color w:val="212121"/>
        </w:rPr>
        <w:t>U</w:t>
      </w:r>
      <w:r w:rsidR="0017440D" w:rsidRPr="00081750">
        <w:rPr>
          <w:rFonts w:asciiTheme="majorHAnsi" w:hAnsiTheme="majorHAnsi"/>
          <w:color w:val="212121"/>
        </w:rPr>
        <w:t>niversity of Great Dourados, Brazil</w:t>
      </w:r>
      <w:r>
        <w:rPr>
          <w:rFonts w:asciiTheme="majorHAnsi" w:hAnsiTheme="majorHAnsi"/>
          <w:color w:val="212121"/>
        </w:rPr>
        <w:t>, and</w:t>
      </w:r>
      <w:r w:rsidR="0017440D" w:rsidRPr="00081750">
        <w:rPr>
          <w:rFonts w:asciiTheme="majorHAnsi" w:hAnsiTheme="majorHAnsi"/>
          <w:color w:val="212121"/>
        </w:rPr>
        <w:t xml:space="preserve"> </w:t>
      </w:r>
      <w:r w:rsidR="0084082E" w:rsidRPr="00081750">
        <w:rPr>
          <w:rFonts w:asciiTheme="majorHAnsi" w:hAnsiTheme="majorHAnsi"/>
          <w:color w:val="212121"/>
        </w:rPr>
        <w:t xml:space="preserve">Douglas Quincey et al.’s (2018) article in </w:t>
      </w:r>
      <w:r w:rsidR="0084082E" w:rsidRPr="00081750">
        <w:rPr>
          <w:rFonts w:asciiTheme="majorHAnsi" w:hAnsiTheme="majorHAnsi"/>
          <w:i/>
          <w:iCs/>
          <w:color w:val="212121"/>
        </w:rPr>
        <w:t>WIREs Water</w:t>
      </w:r>
      <w:r w:rsidR="0084082E" w:rsidRPr="00081750">
        <w:rPr>
          <w:rFonts w:asciiTheme="majorHAnsi" w:hAnsiTheme="majorHAnsi"/>
          <w:color w:val="212121"/>
        </w:rPr>
        <w:t xml:space="preserve"> co-authored with Nepalese colleagues</w:t>
      </w:r>
      <w:r>
        <w:rPr>
          <w:rFonts w:asciiTheme="majorHAnsi" w:hAnsiTheme="majorHAnsi"/>
          <w:color w:val="212121"/>
        </w:rPr>
        <w:t>,</w:t>
      </w:r>
      <w:r w:rsidR="0084082E" w:rsidRPr="00081750">
        <w:rPr>
          <w:rFonts w:asciiTheme="majorHAnsi" w:hAnsiTheme="majorHAnsi"/>
          <w:color w:val="212121"/>
        </w:rPr>
        <w:t xml:space="preserve"> Bishnu Pariyar and Gehendra Gurung</w:t>
      </w:r>
      <w:r>
        <w:rPr>
          <w:rFonts w:asciiTheme="majorHAnsi" w:hAnsiTheme="majorHAnsi"/>
          <w:color w:val="212121"/>
        </w:rPr>
        <w:t xml:space="preserve">, </w:t>
      </w:r>
      <w:r w:rsidR="0084082E" w:rsidRPr="00081750">
        <w:rPr>
          <w:rFonts w:asciiTheme="majorHAnsi" w:hAnsiTheme="majorHAnsi"/>
          <w:color w:val="212121"/>
        </w:rPr>
        <w:t xml:space="preserve">from the Non-Governmental Organisation (NGO), Practical Action. </w:t>
      </w:r>
      <w:r w:rsidR="001D5A8B">
        <w:rPr>
          <w:rFonts w:asciiTheme="majorHAnsi" w:hAnsiTheme="majorHAnsi"/>
          <w:color w:val="212121"/>
        </w:rPr>
        <w:t xml:space="preserve">We </w:t>
      </w:r>
      <w:r>
        <w:rPr>
          <w:rFonts w:asciiTheme="majorHAnsi" w:hAnsiTheme="majorHAnsi"/>
          <w:color w:val="212121"/>
        </w:rPr>
        <w:t>need to question to what extent publishing in English-language, ‘</w:t>
      </w:r>
      <w:r w:rsidR="00F22450">
        <w:rPr>
          <w:rFonts w:asciiTheme="majorHAnsi" w:hAnsiTheme="majorHAnsi"/>
          <w:color w:val="212121"/>
        </w:rPr>
        <w:t xml:space="preserve">internationally excellent’ </w:t>
      </w:r>
      <w:r>
        <w:rPr>
          <w:rFonts w:asciiTheme="majorHAnsi" w:hAnsiTheme="majorHAnsi"/>
          <w:color w:val="212121"/>
        </w:rPr>
        <w:t>journals</w:t>
      </w:r>
      <w:r w:rsidR="00F34E86">
        <w:rPr>
          <w:rFonts w:asciiTheme="majorHAnsi" w:hAnsiTheme="majorHAnsi"/>
          <w:color w:val="212121"/>
        </w:rPr>
        <w:t xml:space="preserve"> (thus meeting GCRF goal 5, above)</w:t>
      </w:r>
      <w:r>
        <w:rPr>
          <w:rFonts w:asciiTheme="majorHAnsi" w:hAnsiTheme="majorHAnsi"/>
          <w:color w:val="212121"/>
        </w:rPr>
        <w:t xml:space="preserve">, where </w:t>
      </w:r>
      <w:r w:rsidR="00D62DF7" w:rsidRPr="00081750">
        <w:rPr>
          <w:rFonts w:asciiTheme="majorHAnsi" w:hAnsiTheme="majorHAnsi"/>
          <w:color w:val="212121"/>
        </w:rPr>
        <w:t xml:space="preserve">the </w:t>
      </w:r>
      <w:r w:rsidR="0017440D" w:rsidRPr="00081750">
        <w:rPr>
          <w:rFonts w:asciiTheme="majorHAnsi" w:hAnsiTheme="majorHAnsi"/>
          <w:color w:val="212121"/>
        </w:rPr>
        <w:t xml:space="preserve">UK-based academic </w:t>
      </w:r>
      <w:r>
        <w:rPr>
          <w:rFonts w:asciiTheme="majorHAnsi" w:hAnsiTheme="majorHAnsi"/>
          <w:color w:val="212121"/>
        </w:rPr>
        <w:t>i</w:t>
      </w:r>
      <w:r w:rsidR="0017440D" w:rsidRPr="00081750">
        <w:rPr>
          <w:rFonts w:asciiTheme="majorHAnsi" w:hAnsiTheme="majorHAnsi"/>
          <w:color w:val="212121"/>
        </w:rPr>
        <w:t>s first author</w:t>
      </w:r>
      <w:r w:rsidR="00BA09BB">
        <w:rPr>
          <w:rFonts w:asciiTheme="majorHAnsi" w:hAnsiTheme="majorHAnsi"/>
          <w:color w:val="212121"/>
        </w:rPr>
        <w:t>,</w:t>
      </w:r>
      <w:r>
        <w:rPr>
          <w:rFonts w:asciiTheme="majorHAnsi" w:hAnsiTheme="majorHAnsi"/>
          <w:color w:val="212121"/>
        </w:rPr>
        <w:t xml:space="preserve"> truly decolonises research practices</w:t>
      </w:r>
      <w:r w:rsidR="0017440D" w:rsidRPr="00081750">
        <w:rPr>
          <w:rFonts w:asciiTheme="majorHAnsi" w:hAnsiTheme="majorHAnsi"/>
          <w:color w:val="212121"/>
        </w:rPr>
        <w:t xml:space="preserve">. </w:t>
      </w:r>
      <w:r w:rsidR="00BA09BB">
        <w:rPr>
          <w:rFonts w:asciiTheme="majorHAnsi" w:hAnsiTheme="majorHAnsi"/>
          <w:color w:val="212121"/>
        </w:rPr>
        <w:t xml:space="preserve">Co-Is </w:t>
      </w:r>
      <w:r w:rsidR="001D5A8B">
        <w:rPr>
          <w:rFonts w:asciiTheme="majorHAnsi" w:hAnsiTheme="majorHAnsi"/>
          <w:color w:val="212121"/>
        </w:rPr>
        <w:t xml:space="preserve">in the global South </w:t>
      </w:r>
      <w:r w:rsidR="00BA09BB">
        <w:rPr>
          <w:rFonts w:asciiTheme="majorHAnsi" w:hAnsiTheme="majorHAnsi"/>
          <w:color w:val="212121"/>
        </w:rPr>
        <w:t xml:space="preserve">may work closely with </w:t>
      </w:r>
      <w:r>
        <w:rPr>
          <w:rFonts w:asciiTheme="majorHAnsi" w:hAnsiTheme="majorHAnsi"/>
          <w:color w:val="212121"/>
        </w:rPr>
        <w:t xml:space="preserve">NGO </w:t>
      </w:r>
      <w:r w:rsidR="00BA09BB">
        <w:rPr>
          <w:rFonts w:asciiTheme="majorHAnsi" w:hAnsiTheme="majorHAnsi"/>
          <w:color w:val="212121"/>
        </w:rPr>
        <w:t xml:space="preserve">or government </w:t>
      </w:r>
      <w:r w:rsidR="00A25373">
        <w:rPr>
          <w:rFonts w:asciiTheme="majorHAnsi" w:hAnsiTheme="majorHAnsi"/>
          <w:color w:val="212121"/>
        </w:rPr>
        <w:t>partners</w:t>
      </w:r>
      <w:r>
        <w:rPr>
          <w:rFonts w:asciiTheme="majorHAnsi" w:hAnsiTheme="majorHAnsi"/>
          <w:color w:val="212121"/>
        </w:rPr>
        <w:t xml:space="preserve"> </w:t>
      </w:r>
      <w:r w:rsidR="00BA09BB">
        <w:rPr>
          <w:rFonts w:asciiTheme="majorHAnsi" w:hAnsiTheme="majorHAnsi"/>
          <w:color w:val="212121"/>
        </w:rPr>
        <w:t xml:space="preserve">who </w:t>
      </w:r>
      <w:r>
        <w:rPr>
          <w:rFonts w:asciiTheme="majorHAnsi" w:hAnsiTheme="majorHAnsi"/>
          <w:color w:val="212121"/>
        </w:rPr>
        <w:t>are unlikely to</w:t>
      </w:r>
      <w:r w:rsidR="00BA09BB">
        <w:rPr>
          <w:rFonts w:asciiTheme="majorHAnsi" w:hAnsiTheme="majorHAnsi"/>
          <w:color w:val="212121"/>
        </w:rPr>
        <w:t xml:space="preserve"> </w:t>
      </w:r>
      <w:r>
        <w:rPr>
          <w:rFonts w:asciiTheme="majorHAnsi" w:hAnsiTheme="majorHAnsi"/>
          <w:color w:val="212121"/>
        </w:rPr>
        <w:t xml:space="preserve">benefit from publication in </w:t>
      </w:r>
      <w:r w:rsidR="00A25373">
        <w:rPr>
          <w:rFonts w:asciiTheme="majorHAnsi" w:hAnsiTheme="majorHAnsi"/>
          <w:color w:val="212121"/>
        </w:rPr>
        <w:t>academic journal</w:t>
      </w:r>
      <w:r w:rsidR="00BA09BB">
        <w:rPr>
          <w:rFonts w:asciiTheme="majorHAnsi" w:hAnsiTheme="majorHAnsi"/>
          <w:color w:val="212121"/>
        </w:rPr>
        <w:t xml:space="preserve">s. </w:t>
      </w:r>
      <w:r w:rsidR="00A25373">
        <w:rPr>
          <w:rFonts w:asciiTheme="majorHAnsi" w:hAnsiTheme="majorHAnsi"/>
          <w:color w:val="212121"/>
        </w:rPr>
        <w:t xml:space="preserve"> </w:t>
      </w:r>
      <w:r w:rsidR="00BA09BB">
        <w:rPr>
          <w:rFonts w:asciiTheme="majorHAnsi" w:hAnsiTheme="majorHAnsi"/>
          <w:color w:val="212121"/>
        </w:rPr>
        <w:t>Maintaining impact-delivery relationships</w:t>
      </w:r>
      <w:r w:rsidR="00A25373">
        <w:rPr>
          <w:rFonts w:asciiTheme="majorHAnsi" w:hAnsiTheme="majorHAnsi"/>
          <w:color w:val="212121"/>
        </w:rPr>
        <w:t xml:space="preserve"> could </w:t>
      </w:r>
      <w:r w:rsidR="001D5A8B">
        <w:rPr>
          <w:rFonts w:asciiTheme="majorHAnsi" w:hAnsiTheme="majorHAnsi"/>
          <w:color w:val="212121"/>
        </w:rPr>
        <w:t xml:space="preserve">limit their </w:t>
      </w:r>
      <w:r w:rsidR="00A25373">
        <w:rPr>
          <w:rFonts w:asciiTheme="majorHAnsi" w:hAnsiTheme="majorHAnsi"/>
          <w:color w:val="212121"/>
        </w:rPr>
        <w:t xml:space="preserve">ability to </w:t>
      </w:r>
      <w:r w:rsidR="001D5A8B">
        <w:rPr>
          <w:rFonts w:asciiTheme="majorHAnsi" w:hAnsiTheme="majorHAnsi"/>
          <w:color w:val="212121"/>
        </w:rPr>
        <w:t xml:space="preserve">publish </w:t>
      </w:r>
      <w:r w:rsidR="00BA09BB">
        <w:rPr>
          <w:rFonts w:asciiTheme="majorHAnsi" w:hAnsiTheme="majorHAnsi"/>
          <w:color w:val="212121"/>
        </w:rPr>
        <w:t xml:space="preserve">in national academic </w:t>
      </w:r>
      <w:r w:rsidR="00A25373">
        <w:rPr>
          <w:rFonts w:asciiTheme="majorHAnsi" w:hAnsiTheme="majorHAnsi"/>
          <w:color w:val="212121"/>
        </w:rPr>
        <w:t xml:space="preserve">venues or </w:t>
      </w:r>
      <w:r w:rsidR="00BA09BB">
        <w:rPr>
          <w:rFonts w:asciiTheme="majorHAnsi" w:hAnsiTheme="majorHAnsi"/>
          <w:color w:val="212121"/>
        </w:rPr>
        <w:t xml:space="preserve">other </w:t>
      </w:r>
      <w:r w:rsidR="00A25373">
        <w:rPr>
          <w:rFonts w:asciiTheme="majorHAnsi" w:hAnsiTheme="majorHAnsi"/>
          <w:color w:val="212121"/>
        </w:rPr>
        <w:t xml:space="preserve">impact </w:t>
      </w:r>
      <w:r w:rsidR="001D5A8B">
        <w:rPr>
          <w:rFonts w:asciiTheme="majorHAnsi" w:hAnsiTheme="majorHAnsi"/>
          <w:color w:val="212121"/>
        </w:rPr>
        <w:t xml:space="preserve">and career-building </w:t>
      </w:r>
      <w:r w:rsidR="00A25373">
        <w:rPr>
          <w:rFonts w:asciiTheme="majorHAnsi" w:hAnsiTheme="majorHAnsi"/>
          <w:color w:val="212121"/>
        </w:rPr>
        <w:t>channels</w:t>
      </w:r>
      <w:r w:rsidR="00B16216">
        <w:rPr>
          <w:rFonts w:asciiTheme="majorHAnsi" w:hAnsiTheme="majorHAnsi"/>
          <w:color w:val="212121"/>
        </w:rPr>
        <w:t xml:space="preserve"> more appropriate to their </w:t>
      </w:r>
      <w:r w:rsidR="001D5A8B">
        <w:rPr>
          <w:rFonts w:asciiTheme="majorHAnsi" w:hAnsiTheme="majorHAnsi"/>
          <w:color w:val="212121"/>
        </w:rPr>
        <w:t xml:space="preserve">own career </w:t>
      </w:r>
      <w:r w:rsidR="00B16216">
        <w:rPr>
          <w:rFonts w:asciiTheme="majorHAnsi" w:hAnsiTheme="majorHAnsi"/>
          <w:color w:val="212121"/>
        </w:rPr>
        <w:t>goals</w:t>
      </w:r>
      <w:r w:rsidR="00A25373">
        <w:rPr>
          <w:rFonts w:asciiTheme="majorHAnsi" w:hAnsiTheme="majorHAnsi"/>
          <w:color w:val="212121"/>
        </w:rPr>
        <w:t xml:space="preserve">. </w:t>
      </w:r>
    </w:p>
    <w:p w14:paraId="5B83EA11" w14:textId="77777777" w:rsidR="00883354" w:rsidRDefault="00883354" w:rsidP="00081750">
      <w:pPr>
        <w:spacing w:line="360" w:lineRule="auto"/>
        <w:rPr>
          <w:rFonts w:asciiTheme="majorHAnsi" w:hAnsiTheme="majorHAnsi"/>
          <w:color w:val="212121"/>
        </w:rPr>
      </w:pPr>
    </w:p>
    <w:p w14:paraId="78349BCC" w14:textId="51E3619C" w:rsidR="005D29B0" w:rsidRDefault="005D29B0" w:rsidP="00081750">
      <w:pPr>
        <w:spacing w:line="360" w:lineRule="auto"/>
        <w:rPr>
          <w:rFonts w:asciiTheme="majorHAnsi" w:hAnsiTheme="majorHAnsi"/>
          <w:color w:val="212121"/>
        </w:rPr>
      </w:pPr>
      <w:r>
        <w:rPr>
          <w:rFonts w:asciiTheme="majorHAnsi" w:hAnsiTheme="majorHAnsi"/>
          <w:color w:val="212121"/>
        </w:rPr>
        <w:t xml:space="preserve">GCRF </w:t>
      </w:r>
      <w:r w:rsidR="00883354">
        <w:rPr>
          <w:rFonts w:asciiTheme="majorHAnsi" w:hAnsiTheme="majorHAnsi"/>
          <w:color w:val="212121"/>
        </w:rPr>
        <w:t xml:space="preserve">projects </w:t>
      </w:r>
      <w:r w:rsidR="00AD36B1">
        <w:rPr>
          <w:rFonts w:asciiTheme="majorHAnsi" w:hAnsiTheme="majorHAnsi"/>
          <w:color w:val="212121"/>
        </w:rPr>
        <w:t xml:space="preserve">need to </w:t>
      </w:r>
      <w:r w:rsidR="00B20541">
        <w:rPr>
          <w:rFonts w:asciiTheme="majorHAnsi" w:hAnsiTheme="majorHAnsi"/>
          <w:color w:val="212121"/>
        </w:rPr>
        <w:t xml:space="preserve">better </w:t>
      </w:r>
      <w:r w:rsidR="00AD36B1">
        <w:rPr>
          <w:rFonts w:asciiTheme="majorHAnsi" w:hAnsiTheme="majorHAnsi"/>
          <w:color w:val="212121"/>
        </w:rPr>
        <w:t xml:space="preserve">show how they </w:t>
      </w:r>
      <w:r w:rsidR="00883354">
        <w:rPr>
          <w:rFonts w:asciiTheme="majorHAnsi" w:hAnsiTheme="majorHAnsi"/>
          <w:color w:val="212121"/>
        </w:rPr>
        <w:t xml:space="preserve">define and meet the collaborative needs of majority world colleagues. </w:t>
      </w:r>
      <w:r w:rsidR="00BA09BB">
        <w:rPr>
          <w:rFonts w:asciiTheme="majorHAnsi" w:hAnsiTheme="majorHAnsi"/>
          <w:color w:val="212121"/>
        </w:rPr>
        <w:t>A</w:t>
      </w:r>
      <w:r w:rsidR="00883354">
        <w:rPr>
          <w:rFonts w:asciiTheme="majorHAnsi" w:hAnsiTheme="majorHAnsi"/>
          <w:color w:val="212121"/>
        </w:rPr>
        <w:t>cademic</w:t>
      </w:r>
      <w:r w:rsidR="001D5A8B">
        <w:rPr>
          <w:rFonts w:asciiTheme="majorHAnsi" w:hAnsiTheme="majorHAnsi"/>
          <w:color w:val="212121"/>
        </w:rPr>
        <w:t>s</w:t>
      </w:r>
      <w:r w:rsidR="00883354">
        <w:rPr>
          <w:rFonts w:asciiTheme="majorHAnsi" w:hAnsiTheme="majorHAnsi"/>
          <w:color w:val="212121"/>
        </w:rPr>
        <w:t xml:space="preserve"> </w:t>
      </w:r>
      <w:r w:rsidR="00B16216">
        <w:rPr>
          <w:rFonts w:asciiTheme="majorHAnsi" w:hAnsiTheme="majorHAnsi"/>
          <w:color w:val="212121"/>
        </w:rPr>
        <w:t xml:space="preserve">from the global South </w:t>
      </w:r>
      <w:r w:rsidR="00E56A1C" w:rsidRPr="00081750">
        <w:rPr>
          <w:rFonts w:asciiTheme="majorHAnsi" w:hAnsiTheme="majorHAnsi"/>
          <w:color w:val="212121"/>
        </w:rPr>
        <w:t xml:space="preserve">may </w:t>
      </w:r>
      <w:r w:rsidR="00883354">
        <w:rPr>
          <w:rFonts w:asciiTheme="majorHAnsi" w:hAnsiTheme="majorHAnsi"/>
          <w:color w:val="212121"/>
        </w:rPr>
        <w:t xml:space="preserve">find themselves </w:t>
      </w:r>
      <w:r w:rsidR="00E56A1C" w:rsidRPr="00081750">
        <w:rPr>
          <w:rFonts w:asciiTheme="majorHAnsi" w:hAnsiTheme="majorHAnsi"/>
          <w:color w:val="212121"/>
        </w:rPr>
        <w:t xml:space="preserve">overburdened </w:t>
      </w:r>
      <w:r>
        <w:rPr>
          <w:rFonts w:asciiTheme="majorHAnsi" w:hAnsiTheme="majorHAnsi"/>
          <w:color w:val="212121"/>
        </w:rPr>
        <w:t xml:space="preserve">if project </w:t>
      </w:r>
      <w:r w:rsidR="00E56A1C" w:rsidRPr="00081750">
        <w:rPr>
          <w:rFonts w:asciiTheme="majorHAnsi" w:hAnsiTheme="majorHAnsi"/>
          <w:color w:val="212121"/>
        </w:rPr>
        <w:t xml:space="preserve">design </w:t>
      </w:r>
      <w:r>
        <w:rPr>
          <w:rFonts w:asciiTheme="majorHAnsi" w:hAnsiTheme="majorHAnsi"/>
          <w:color w:val="212121"/>
        </w:rPr>
        <w:t xml:space="preserve">requires them to deliver </w:t>
      </w:r>
      <w:r w:rsidR="00E56A1C" w:rsidRPr="00081750">
        <w:rPr>
          <w:rFonts w:asciiTheme="majorHAnsi" w:hAnsiTheme="majorHAnsi"/>
          <w:color w:val="212121"/>
        </w:rPr>
        <w:t xml:space="preserve">the </w:t>
      </w:r>
      <w:r w:rsidR="00D96A31" w:rsidRPr="00081750">
        <w:rPr>
          <w:rFonts w:asciiTheme="majorHAnsi" w:hAnsiTheme="majorHAnsi"/>
          <w:color w:val="212121"/>
        </w:rPr>
        <w:t>public engagement and impact</w:t>
      </w:r>
      <w:r w:rsidR="00E56A1C" w:rsidRPr="00081750">
        <w:rPr>
          <w:rFonts w:asciiTheme="majorHAnsi" w:hAnsiTheme="majorHAnsi"/>
          <w:color w:val="212121"/>
        </w:rPr>
        <w:t xml:space="preserve"> strategies</w:t>
      </w:r>
      <w:r w:rsidR="00883354">
        <w:rPr>
          <w:rFonts w:asciiTheme="majorHAnsi" w:hAnsiTheme="majorHAnsi"/>
          <w:color w:val="212121"/>
        </w:rPr>
        <w:t xml:space="preserve"> in</w:t>
      </w:r>
      <w:r w:rsidR="00A25373">
        <w:rPr>
          <w:rFonts w:asciiTheme="majorHAnsi" w:hAnsiTheme="majorHAnsi"/>
          <w:color w:val="212121"/>
        </w:rPr>
        <w:t>-</w:t>
      </w:r>
      <w:r w:rsidR="00883354">
        <w:rPr>
          <w:rFonts w:asciiTheme="majorHAnsi" w:hAnsiTheme="majorHAnsi"/>
          <w:color w:val="212121"/>
        </w:rPr>
        <w:t>country</w:t>
      </w:r>
      <w:r w:rsidR="00AD36B1">
        <w:rPr>
          <w:rFonts w:asciiTheme="majorHAnsi" w:hAnsiTheme="majorHAnsi"/>
          <w:color w:val="212121"/>
        </w:rPr>
        <w:t>.</w:t>
      </w:r>
      <w:r w:rsidR="00D96A31" w:rsidRPr="00081750">
        <w:rPr>
          <w:rFonts w:asciiTheme="majorHAnsi" w:hAnsiTheme="majorHAnsi"/>
          <w:color w:val="212121"/>
        </w:rPr>
        <w:t xml:space="preserve"> </w:t>
      </w:r>
      <w:r w:rsidR="00B16216">
        <w:rPr>
          <w:rFonts w:asciiTheme="majorHAnsi" w:hAnsiTheme="majorHAnsi"/>
          <w:color w:val="212121"/>
        </w:rPr>
        <w:t xml:space="preserve">They may be </w:t>
      </w:r>
      <w:r w:rsidR="00AD36B1" w:rsidRPr="00081750">
        <w:rPr>
          <w:rFonts w:asciiTheme="majorHAnsi" w:hAnsiTheme="majorHAnsi"/>
          <w:color w:val="212121"/>
        </w:rPr>
        <w:t>handl</w:t>
      </w:r>
      <w:r w:rsidR="00AD36B1">
        <w:rPr>
          <w:rFonts w:asciiTheme="majorHAnsi" w:hAnsiTheme="majorHAnsi"/>
          <w:color w:val="212121"/>
        </w:rPr>
        <w:t>ing</w:t>
      </w:r>
      <w:r w:rsidR="00AD36B1" w:rsidRPr="00081750">
        <w:rPr>
          <w:rFonts w:asciiTheme="majorHAnsi" w:hAnsiTheme="majorHAnsi"/>
          <w:color w:val="212121"/>
        </w:rPr>
        <w:t xml:space="preserve"> </w:t>
      </w:r>
      <w:r w:rsidR="00B16216">
        <w:rPr>
          <w:rFonts w:asciiTheme="majorHAnsi" w:hAnsiTheme="majorHAnsi"/>
          <w:color w:val="212121"/>
        </w:rPr>
        <w:t xml:space="preserve">the logistics of </w:t>
      </w:r>
      <w:r w:rsidR="00AD36B1" w:rsidRPr="00081750">
        <w:rPr>
          <w:rFonts w:asciiTheme="majorHAnsi" w:hAnsiTheme="majorHAnsi"/>
          <w:color w:val="212121"/>
        </w:rPr>
        <w:t xml:space="preserve">networking with ODA providers in-country, setting up workshops and generating resources, </w:t>
      </w:r>
      <w:r w:rsidR="00AD36B1">
        <w:rPr>
          <w:rFonts w:asciiTheme="majorHAnsi" w:hAnsiTheme="majorHAnsi"/>
          <w:color w:val="212121"/>
        </w:rPr>
        <w:t>and managing social media feeds</w:t>
      </w:r>
      <w:r w:rsidR="001D5A8B">
        <w:rPr>
          <w:rFonts w:asciiTheme="majorHAnsi" w:hAnsiTheme="majorHAnsi"/>
          <w:color w:val="212121"/>
        </w:rPr>
        <w:t xml:space="preserve"> while </w:t>
      </w:r>
      <w:r w:rsidR="00BA09BB">
        <w:rPr>
          <w:rFonts w:asciiTheme="majorHAnsi" w:hAnsiTheme="majorHAnsi"/>
          <w:color w:val="212121"/>
        </w:rPr>
        <w:t>prioritis</w:t>
      </w:r>
      <w:r w:rsidR="001D5A8B">
        <w:rPr>
          <w:rFonts w:asciiTheme="majorHAnsi" w:hAnsiTheme="majorHAnsi"/>
          <w:color w:val="212121"/>
        </w:rPr>
        <w:t>ing</w:t>
      </w:r>
      <w:r w:rsidR="00BA09BB">
        <w:rPr>
          <w:rFonts w:asciiTheme="majorHAnsi" w:hAnsiTheme="majorHAnsi"/>
          <w:color w:val="212121"/>
        </w:rPr>
        <w:t xml:space="preserve"> articles for journals published in their home country and in their national language</w:t>
      </w:r>
      <w:r w:rsidR="001D5A8B">
        <w:rPr>
          <w:rFonts w:asciiTheme="majorHAnsi" w:hAnsiTheme="majorHAnsi"/>
          <w:color w:val="212121"/>
        </w:rPr>
        <w:t>(</w:t>
      </w:r>
      <w:r w:rsidR="00BA09BB">
        <w:rPr>
          <w:rFonts w:asciiTheme="majorHAnsi" w:hAnsiTheme="majorHAnsi"/>
          <w:color w:val="212121"/>
        </w:rPr>
        <w:t>s</w:t>
      </w:r>
      <w:r w:rsidR="001D5A8B">
        <w:rPr>
          <w:rFonts w:asciiTheme="majorHAnsi" w:hAnsiTheme="majorHAnsi"/>
          <w:color w:val="212121"/>
        </w:rPr>
        <w:t>)</w:t>
      </w:r>
      <w:r w:rsidR="00BA09BB">
        <w:rPr>
          <w:rFonts w:asciiTheme="majorHAnsi" w:hAnsiTheme="majorHAnsi"/>
          <w:color w:val="212121"/>
        </w:rPr>
        <w:t xml:space="preserve">. </w:t>
      </w:r>
      <w:r w:rsidR="00B16216">
        <w:rPr>
          <w:rFonts w:asciiTheme="majorHAnsi" w:hAnsiTheme="majorHAnsi"/>
          <w:color w:val="212121"/>
        </w:rPr>
        <w:t xml:space="preserve">Delivering </w:t>
      </w:r>
      <w:r w:rsidR="00BA09BB">
        <w:rPr>
          <w:rFonts w:asciiTheme="majorHAnsi" w:hAnsiTheme="majorHAnsi"/>
          <w:color w:val="212121"/>
        </w:rPr>
        <w:t xml:space="preserve">impact from </w:t>
      </w:r>
      <w:r w:rsidR="00D96A31" w:rsidRPr="00081750">
        <w:rPr>
          <w:rFonts w:asciiTheme="majorHAnsi" w:hAnsiTheme="majorHAnsi"/>
          <w:color w:val="212121"/>
        </w:rPr>
        <w:t>O</w:t>
      </w:r>
      <w:r w:rsidR="004F5C9A">
        <w:rPr>
          <w:rFonts w:asciiTheme="majorHAnsi" w:hAnsiTheme="majorHAnsi"/>
          <w:color w:val="212121"/>
        </w:rPr>
        <w:t xml:space="preserve">pen </w:t>
      </w:r>
      <w:r w:rsidR="00D96A31" w:rsidRPr="00081750">
        <w:rPr>
          <w:rFonts w:asciiTheme="majorHAnsi" w:hAnsiTheme="majorHAnsi"/>
          <w:color w:val="212121"/>
        </w:rPr>
        <w:t>A</w:t>
      </w:r>
      <w:r w:rsidR="004F5C9A">
        <w:rPr>
          <w:rFonts w:asciiTheme="majorHAnsi" w:hAnsiTheme="majorHAnsi"/>
          <w:color w:val="212121"/>
        </w:rPr>
        <w:t>ccess (OA)</w:t>
      </w:r>
      <w:r w:rsidR="00D96A31" w:rsidRPr="00081750">
        <w:rPr>
          <w:rFonts w:asciiTheme="majorHAnsi" w:hAnsiTheme="majorHAnsi"/>
          <w:color w:val="212121"/>
        </w:rPr>
        <w:t xml:space="preserve"> </w:t>
      </w:r>
      <w:r w:rsidR="0017440D" w:rsidRPr="00081750">
        <w:rPr>
          <w:rFonts w:asciiTheme="majorHAnsi" w:hAnsiTheme="majorHAnsi"/>
          <w:color w:val="212121"/>
        </w:rPr>
        <w:t xml:space="preserve">working papers, blog posts, social media posts and popular press </w:t>
      </w:r>
      <w:r w:rsidR="00462A7C" w:rsidRPr="00081750">
        <w:rPr>
          <w:rFonts w:asciiTheme="majorHAnsi" w:hAnsiTheme="majorHAnsi"/>
          <w:color w:val="212121"/>
        </w:rPr>
        <w:t xml:space="preserve">items </w:t>
      </w:r>
      <w:r w:rsidR="0017440D" w:rsidRPr="00081750">
        <w:rPr>
          <w:rFonts w:asciiTheme="majorHAnsi" w:hAnsiTheme="majorHAnsi"/>
          <w:color w:val="212121"/>
        </w:rPr>
        <w:t xml:space="preserve">targeted to </w:t>
      </w:r>
      <w:r w:rsidR="00D96A31" w:rsidRPr="00081750">
        <w:rPr>
          <w:rFonts w:asciiTheme="majorHAnsi" w:hAnsiTheme="majorHAnsi"/>
          <w:color w:val="212121"/>
        </w:rPr>
        <w:t xml:space="preserve">development practitioners, </w:t>
      </w:r>
      <w:r w:rsidR="0017440D" w:rsidRPr="00081750">
        <w:rPr>
          <w:rFonts w:asciiTheme="majorHAnsi" w:hAnsiTheme="majorHAnsi"/>
          <w:color w:val="212121"/>
        </w:rPr>
        <w:t xml:space="preserve">local and national </w:t>
      </w:r>
      <w:r w:rsidR="001D5A8B">
        <w:rPr>
          <w:rFonts w:asciiTheme="majorHAnsi" w:hAnsiTheme="majorHAnsi"/>
          <w:color w:val="212121"/>
        </w:rPr>
        <w:t xml:space="preserve">policy-makers can </w:t>
      </w:r>
      <w:r w:rsidR="00BA09BB">
        <w:rPr>
          <w:rFonts w:asciiTheme="majorHAnsi" w:hAnsiTheme="majorHAnsi"/>
          <w:color w:val="212121"/>
        </w:rPr>
        <w:t xml:space="preserve">give them little scope </w:t>
      </w:r>
      <w:r w:rsidR="00883354">
        <w:rPr>
          <w:rFonts w:asciiTheme="majorHAnsi" w:hAnsiTheme="majorHAnsi"/>
          <w:color w:val="212121"/>
        </w:rPr>
        <w:t xml:space="preserve">to </w:t>
      </w:r>
      <w:r w:rsidR="001D5A8B">
        <w:rPr>
          <w:rFonts w:asciiTheme="majorHAnsi" w:hAnsiTheme="majorHAnsi"/>
          <w:color w:val="212121"/>
        </w:rPr>
        <w:t xml:space="preserve">simultaneously </w:t>
      </w:r>
      <w:r w:rsidR="00883354">
        <w:rPr>
          <w:rFonts w:asciiTheme="majorHAnsi" w:hAnsiTheme="majorHAnsi"/>
          <w:color w:val="212121"/>
        </w:rPr>
        <w:t>publish in English-language or global North-based journals</w:t>
      </w:r>
      <w:r w:rsidR="0017440D" w:rsidRPr="00081750">
        <w:rPr>
          <w:rFonts w:asciiTheme="majorHAnsi" w:hAnsiTheme="majorHAnsi"/>
          <w:color w:val="212121"/>
        </w:rPr>
        <w:t xml:space="preserve">. </w:t>
      </w:r>
      <w:r w:rsidR="001D5A8B">
        <w:rPr>
          <w:rFonts w:asciiTheme="majorHAnsi" w:hAnsiTheme="majorHAnsi"/>
          <w:color w:val="212121"/>
        </w:rPr>
        <w:t xml:space="preserve">Academics here </w:t>
      </w:r>
      <w:r w:rsidR="00ED25FE">
        <w:rPr>
          <w:rFonts w:asciiTheme="majorHAnsi" w:hAnsiTheme="majorHAnsi"/>
          <w:color w:val="212121"/>
        </w:rPr>
        <w:t xml:space="preserve"> </w:t>
      </w:r>
      <w:r w:rsidR="00FC3007">
        <w:rPr>
          <w:rFonts w:asciiTheme="majorHAnsi" w:hAnsiTheme="majorHAnsi"/>
          <w:color w:val="212121"/>
        </w:rPr>
        <w:t xml:space="preserve">may </w:t>
      </w:r>
      <w:r w:rsidR="00ED25FE">
        <w:rPr>
          <w:rFonts w:asciiTheme="majorHAnsi" w:hAnsiTheme="majorHAnsi"/>
          <w:color w:val="212121"/>
        </w:rPr>
        <w:t xml:space="preserve">not </w:t>
      </w:r>
      <w:r w:rsidR="00AD36B1">
        <w:rPr>
          <w:rFonts w:asciiTheme="majorHAnsi" w:hAnsiTheme="majorHAnsi"/>
          <w:color w:val="212121"/>
        </w:rPr>
        <w:t xml:space="preserve">even </w:t>
      </w:r>
      <w:r w:rsidR="00FC3007">
        <w:rPr>
          <w:rFonts w:asciiTheme="majorHAnsi" w:hAnsiTheme="majorHAnsi"/>
          <w:color w:val="212121"/>
        </w:rPr>
        <w:t xml:space="preserve">be </w:t>
      </w:r>
      <w:r w:rsidR="00ED25FE">
        <w:rPr>
          <w:rFonts w:asciiTheme="majorHAnsi" w:hAnsiTheme="majorHAnsi"/>
          <w:color w:val="212121"/>
        </w:rPr>
        <w:t xml:space="preserve">interested </w:t>
      </w:r>
      <w:r w:rsidR="00FC3007">
        <w:rPr>
          <w:rFonts w:asciiTheme="majorHAnsi" w:hAnsiTheme="majorHAnsi"/>
          <w:color w:val="212121"/>
        </w:rPr>
        <w:t xml:space="preserve">in </w:t>
      </w:r>
      <w:r w:rsidR="00ED25FE">
        <w:rPr>
          <w:rFonts w:asciiTheme="majorHAnsi" w:hAnsiTheme="majorHAnsi"/>
          <w:color w:val="212121"/>
        </w:rPr>
        <w:t xml:space="preserve">or rewarded for </w:t>
      </w:r>
      <w:r w:rsidR="001D5A8B">
        <w:rPr>
          <w:rFonts w:asciiTheme="majorHAnsi" w:hAnsiTheme="majorHAnsi"/>
          <w:color w:val="212121"/>
        </w:rPr>
        <w:t xml:space="preserve">second-authoring ‘excellent’ </w:t>
      </w:r>
      <w:r w:rsidR="00ED25FE">
        <w:rPr>
          <w:rFonts w:asciiTheme="majorHAnsi" w:hAnsiTheme="majorHAnsi"/>
          <w:color w:val="212121"/>
        </w:rPr>
        <w:t>collaborative publication</w:t>
      </w:r>
      <w:r w:rsidR="00B16216">
        <w:rPr>
          <w:rFonts w:asciiTheme="majorHAnsi" w:hAnsiTheme="majorHAnsi"/>
          <w:color w:val="212121"/>
        </w:rPr>
        <w:t>s</w:t>
      </w:r>
      <w:r w:rsidR="00ED25FE">
        <w:rPr>
          <w:rFonts w:asciiTheme="majorHAnsi" w:hAnsiTheme="majorHAnsi"/>
          <w:color w:val="212121"/>
        </w:rPr>
        <w:t>.</w:t>
      </w:r>
      <w:r w:rsidR="00AD36B1">
        <w:rPr>
          <w:rFonts w:asciiTheme="majorHAnsi" w:hAnsiTheme="majorHAnsi"/>
          <w:color w:val="212121"/>
        </w:rPr>
        <w:t xml:space="preserve"> While, i</w:t>
      </w:r>
      <w:r w:rsidR="00ED25FE">
        <w:rPr>
          <w:rFonts w:asciiTheme="majorHAnsi" w:hAnsiTheme="majorHAnsi"/>
          <w:color w:val="212121"/>
        </w:rPr>
        <w:t xml:space="preserve">n the UK and elsewhere, there is a widely-held </w:t>
      </w:r>
      <w:r w:rsidR="0000794E" w:rsidRPr="00081750">
        <w:rPr>
          <w:rFonts w:asciiTheme="majorHAnsi" w:hAnsiTheme="majorHAnsi"/>
          <w:color w:val="212121"/>
        </w:rPr>
        <w:t>assum</w:t>
      </w:r>
      <w:r w:rsidR="00D96A31" w:rsidRPr="00081750">
        <w:rPr>
          <w:rFonts w:asciiTheme="majorHAnsi" w:hAnsiTheme="majorHAnsi"/>
          <w:color w:val="212121"/>
        </w:rPr>
        <w:t xml:space="preserve">ption </w:t>
      </w:r>
      <w:r w:rsidR="00E56A1C" w:rsidRPr="00081750">
        <w:rPr>
          <w:rFonts w:asciiTheme="majorHAnsi" w:hAnsiTheme="majorHAnsi"/>
          <w:color w:val="212121"/>
        </w:rPr>
        <w:t>t</w:t>
      </w:r>
      <w:r w:rsidR="00D96A31" w:rsidRPr="00081750">
        <w:rPr>
          <w:rFonts w:asciiTheme="majorHAnsi" w:hAnsiTheme="majorHAnsi"/>
          <w:color w:val="212121"/>
        </w:rPr>
        <w:t>hat</w:t>
      </w:r>
      <w:r w:rsidR="0000794E" w:rsidRPr="00081750">
        <w:rPr>
          <w:rFonts w:asciiTheme="majorHAnsi" w:hAnsiTheme="majorHAnsi"/>
          <w:color w:val="212121"/>
        </w:rPr>
        <w:t xml:space="preserve"> </w:t>
      </w:r>
      <w:r w:rsidR="0017440D" w:rsidRPr="00081750">
        <w:rPr>
          <w:rFonts w:asciiTheme="majorHAnsi" w:hAnsiTheme="majorHAnsi"/>
          <w:color w:val="212121"/>
        </w:rPr>
        <w:t xml:space="preserve">global journal rankings </w:t>
      </w:r>
      <w:r>
        <w:rPr>
          <w:rFonts w:asciiTheme="majorHAnsi" w:hAnsiTheme="majorHAnsi"/>
          <w:color w:val="212121"/>
        </w:rPr>
        <w:t xml:space="preserve">identify the </w:t>
      </w:r>
      <w:r w:rsidR="0017440D" w:rsidRPr="00081750">
        <w:rPr>
          <w:rFonts w:asciiTheme="majorHAnsi" w:hAnsiTheme="majorHAnsi"/>
          <w:color w:val="212121"/>
        </w:rPr>
        <w:t>highest status</w:t>
      </w:r>
      <w:r>
        <w:rPr>
          <w:rFonts w:asciiTheme="majorHAnsi" w:hAnsiTheme="majorHAnsi"/>
          <w:color w:val="212121"/>
        </w:rPr>
        <w:t xml:space="preserve"> and most </w:t>
      </w:r>
      <w:r w:rsidR="0017440D" w:rsidRPr="00081750">
        <w:rPr>
          <w:rFonts w:asciiTheme="majorHAnsi" w:hAnsiTheme="majorHAnsi"/>
          <w:color w:val="212121"/>
        </w:rPr>
        <w:t xml:space="preserve">impactful </w:t>
      </w:r>
      <w:r>
        <w:rPr>
          <w:rFonts w:asciiTheme="majorHAnsi" w:hAnsiTheme="majorHAnsi"/>
          <w:color w:val="212121"/>
        </w:rPr>
        <w:t xml:space="preserve">publication </w:t>
      </w:r>
      <w:r w:rsidR="0017440D" w:rsidRPr="00081750">
        <w:rPr>
          <w:rFonts w:asciiTheme="majorHAnsi" w:hAnsiTheme="majorHAnsi"/>
          <w:color w:val="212121"/>
        </w:rPr>
        <w:t>(Kraft et al 2018, p. 436)</w:t>
      </w:r>
      <w:r w:rsidR="00AD36B1">
        <w:rPr>
          <w:rFonts w:asciiTheme="majorHAnsi" w:hAnsiTheme="majorHAnsi"/>
          <w:color w:val="212121"/>
        </w:rPr>
        <w:t>, this is not universal</w:t>
      </w:r>
      <w:r w:rsidR="0017440D" w:rsidRPr="00081750">
        <w:rPr>
          <w:rFonts w:asciiTheme="majorHAnsi" w:hAnsiTheme="majorHAnsi"/>
          <w:color w:val="212121"/>
        </w:rPr>
        <w:t xml:space="preserve">. </w:t>
      </w:r>
      <w:r w:rsidR="00AD36B1">
        <w:rPr>
          <w:rFonts w:asciiTheme="majorHAnsi" w:hAnsiTheme="majorHAnsi"/>
          <w:color w:val="212121"/>
        </w:rPr>
        <w:t>A</w:t>
      </w:r>
      <w:r w:rsidR="00FC3007">
        <w:rPr>
          <w:rFonts w:asciiTheme="majorHAnsi" w:hAnsiTheme="majorHAnsi"/>
          <w:color w:val="212121"/>
        </w:rPr>
        <w:t>cross</w:t>
      </w:r>
      <w:r w:rsidR="007943B6">
        <w:rPr>
          <w:rFonts w:asciiTheme="majorHAnsi" w:hAnsiTheme="majorHAnsi"/>
          <w:color w:val="212121"/>
        </w:rPr>
        <w:t xml:space="preserve"> the global South, universities are increasingly </w:t>
      </w:r>
      <w:r w:rsidR="007943B6" w:rsidRPr="00081750">
        <w:rPr>
          <w:rFonts w:asciiTheme="majorHAnsi" w:hAnsiTheme="majorHAnsi"/>
          <w:color w:val="212121"/>
        </w:rPr>
        <w:t>‘externalis</w:t>
      </w:r>
      <w:r w:rsidR="007943B6">
        <w:rPr>
          <w:rFonts w:asciiTheme="majorHAnsi" w:hAnsiTheme="majorHAnsi"/>
          <w:color w:val="212121"/>
        </w:rPr>
        <w:t>ing</w:t>
      </w:r>
      <w:r w:rsidR="007943B6" w:rsidRPr="00081750">
        <w:rPr>
          <w:rFonts w:asciiTheme="majorHAnsi" w:hAnsiTheme="majorHAnsi"/>
          <w:color w:val="212121"/>
        </w:rPr>
        <w:t xml:space="preserve">’ </w:t>
      </w:r>
      <w:r w:rsidR="007943B6">
        <w:rPr>
          <w:rFonts w:asciiTheme="majorHAnsi" w:hAnsiTheme="majorHAnsi"/>
          <w:color w:val="212121"/>
        </w:rPr>
        <w:t xml:space="preserve">their own </w:t>
      </w:r>
      <w:r w:rsidR="007943B6" w:rsidRPr="00081750">
        <w:rPr>
          <w:rFonts w:asciiTheme="majorHAnsi" w:hAnsiTheme="majorHAnsi"/>
          <w:color w:val="212121"/>
        </w:rPr>
        <w:t>metrics (Jazeel, 201</w:t>
      </w:r>
      <w:r w:rsidR="0043595A">
        <w:rPr>
          <w:rFonts w:asciiTheme="majorHAnsi" w:hAnsiTheme="majorHAnsi"/>
          <w:color w:val="212121"/>
        </w:rPr>
        <w:t>7</w:t>
      </w:r>
      <w:r w:rsidR="007943B6" w:rsidRPr="00081750">
        <w:rPr>
          <w:rFonts w:asciiTheme="majorHAnsi" w:hAnsiTheme="majorHAnsi"/>
          <w:color w:val="212121"/>
        </w:rPr>
        <w:t>)</w:t>
      </w:r>
      <w:r w:rsidR="007943B6">
        <w:rPr>
          <w:rFonts w:asciiTheme="majorHAnsi" w:hAnsiTheme="majorHAnsi"/>
          <w:color w:val="212121"/>
        </w:rPr>
        <w:t xml:space="preserve"> to take into account these rankings</w:t>
      </w:r>
      <w:r w:rsidR="00FC3007">
        <w:rPr>
          <w:rFonts w:asciiTheme="majorHAnsi" w:hAnsiTheme="majorHAnsi"/>
          <w:color w:val="212121"/>
        </w:rPr>
        <w:t xml:space="preserve">, </w:t>
      </w:r>
      <w:r w:rsidR="00AD36B1">
        <w:rPr>
          <w:rFonts w:asciiTheme="majorHAnsi" w:hAnsiTheme="majorHAnsi"/>
          <w:color w:val="212121"/>
        </w:rPr>
        <w:t xml:space="preserve">but </w:t>
      </w:r>
      <w:r w:rsidR="00FC3007">
        <w:rPr>
          <w:rFonts w:asciiTheme="majorHAnsi" w:hAnsiTheme="majorHAnsi"/>
          <w:color w:val="212121"/>
        </w:rPr>
        <w:t>the process is uneven</w:t>
      </w:r>
      <w:r w:rsidR="007943B6" w:rsidRPr="00081750">
        <w:rPr>
          <w:rFonts w:asciiTheme="majorHAnsi" w:hAnsiTheme="majorHAnsi"/>
          <w:color w:val="212121"/>
        </w:rPr>
        <w:t xml:space="preserve">. </w:t>
      </w:r>
      <w:r w:rsidR="00BA09BB">
        <w:rPr>
          <w:rFonts w:asciiTheme="majorHAnsi" w:hAnsiTheme="majorHAnsi"/>
          <w:color w:val="212121"/>
        </w:rPr>
        <w:t>Indeed, t</w:t>
      </w:r>
      <w:r>
        <w:rPr>
          <w:rFonts w:asciiTheme="majorHAnsi" w:hAnsiTheme="majorHAnsi"/>
          <w:color w:val="212121"/>
        </w:rPr>
        <w:t xml:space="preserve">his </w:t>
      </w:r>
      <w:r w:rsidR="007A0B67">
        <w:rPr>
          <w:rFonts w:asciiTheme="majorHAnsi" w:hAnsiTheme="majorHAnsi"/>
          <w:color w:val="212121"/>
        </w:rPr>
        <w:t xml:space="preserve">aspect of the </w:t>
      </w:r>
      <w:r w:rsidR="0070723F">
        <w:rPr>
          <w:rFonts w:asciiTheme="majorHAnsi" w:hAnsiTheme="majorHAnsi"/>
          <w:color w:val="212121"/>
        </w:rPr>
        <w:t xml:space="preserve">emergent </w:t>
      </w:r>
      <w:r>
        <w:rPr>
          <w:rFonts w:asciiTheme="majorHAnsi" w:hAnsiTheme="majorHAnsi"/>
          <w:color w:val="212121"/>
        </w:rPr>
        <w:t xml:space="preserve">global knowledge ecology itself may be </w:t>
      </w:r>
      <w:r w:rsidR="00ED25FE">
        <w:rPr>
          <w:rFonts w:asciiTheme="majorHAnsi" w:hAnsiTheme="majorHAnsi"/>
          <w:color w:val="212121"/>
        </w:rPr>
        <w:t>unfamiliar</w:t>
      </w:r>
      <w:r>
        <w:rPr>
          <w:rFonts w:asciiTheme="majorHAnsi" w:hAnsiTheme="majorHAnsi"/>
          <w:color w:val="212121"/>
        </w:rPr>
        <w:t xml:space="preserve"> to GCRF </w:t>
      </w:r>
      <w:r w:rsidR="001D5A8B">
        <w:rPr>
          <w:rFonts w:asciiTheme="majorHAnsi" w:hAnsiTheme="majorHAnsi"/>
          <w:color w:val="212121"/>
        </w:rPr>
        <w:t xml:space="preserve">project </w:t>
      </w:r>
      <w:r>
        <w:rPr>
          <w:rFonts w:asciiTheme="majorHAnsi" w:hAnsiTheme="majorHAnsi"/>
          <w:color w:val="212121"/>
        </w:rPr>
        <w:t>partners</w:t>
      </w:r>
      <w:r w:rsidR="0017440D" w:rsidRPr="00081750">
        <w:rPr>
          <w:rFonts w:asciiTheme="majorHAnsi" w:hAnsiTheme="majorHAnsi"/>
          <w:color w:val="212121"/>
        </w:rPr>
        <w:t xml:space="preserve">. </w:t>
      </w:r>
    </w:p>
    <w:p w14:paraId="6276EF78" w14:textId="77777777" w:rsidR="00E008DB" w:rsidRDefault="00E008DB" w:rsidP="00081750">
      <w:pPr>
        <w:spacing w:line="360" w:lineRule="auto"/>
        <w:rPr>
          <w:rFonts w:asciiTheme="majorHAnsi" w:hAnsiTheme="majorHAnsi"/>
          <w:color w:val="212121"/>
        </w:rPr>
      </w:pPr>
    </w:p>
    <w:p w14:paraId="0C62B4A8" w14:textId="5FE8C39E" w:rsidR="00E06F07" w:rsidRDefault="002E2E23" w:rsidP="00081750">
      <w:pPr>
        <w:spacing w:line="360" w:lineRule="auto"/>
        <w:rPr>
          <w:rFonts w:asciiTheme="majorHAnsi" w:hAnsiTheme="majorHAnsi"/>
          <w:b/>
          <w:bCs/>
          <w:color w:val="212121"/>
        </w:rPr>
      </w:pPr>
      <w:r>
        <w:rPr>
          <w:rFonts w:asciiTheme="majorHAnsi" w:hAnsiTheme="majorHAnsi"/>
          <w:b/>
          <w:bCs/>
          <w:color w:val="212121"/>
        </w:rPr>
        <w:t>3</w:t>
      </w:r>
      <w:r w:rsidRPr="00081750">
        <w:rPr>
          <w:rFonts w:asciiTheme="majorHAnsi" w:hAnsiTheme="majorHAnsi"/>
          <w:b/>
          <w:bCs/>
          <w:color w:val="212121"/>
        </w:rPr>
        <w:t xml:space="preserve"> BUILDING BIDS </w:t>
      </w:r>
    </w:p>
    <w:p w14:paraId="2B6B43A1" w14:textId="1B247DA8" w:rsidR="00A404B5" w:rsidRPr="00081750" w:rsidRDefault="00164027" w:rsidP="00081750">
      <w:pPr>
        <w:spacing w:line="360" w:lineRule="auto"/>
        <w:rPr>
          <w:rFonts w:asciiTheme="majorHAnsi" w:hAnsiTheme="majorHAnsi"/>
          <w:color w:val="212121"/>
        </w:rPr>
      </w:pPr>
      <w:r w:rsidRPr="00081750">
        <w:rPr>
          <w:rFonts w:asciiTheme="majorHAnsi" w:hAnsiTheme="majorHAnsi"/>
          <w:color w:val="212121"/>
        </w:rPr>
        <w:t xml:space="preserve">GCRF funds </w:t>
      </w:r>
      <w:r>
        <w:rPr>
          <w:rFonts w:asciiTheme="majorHAnsi" w:hAnsiTheme="majorHAnsi"/>
          <w:color w:val="212121"/>
        </w:rPr>
        <w:t xml:space="preserve">made </w:t>
      </w:r>
      <w:r w:rsidRPr="00081750">
        <w:rPr>
          <w:rFonts w:asciiTheme="majorHAnsi" w:hAnsiTheme="majorHAnsi"/>
          <w:color w:val="212121"/>
        </w:rPr>
        <w:t xml:space="preserve">available </w:t>
      </w:r>
      <w:r w:rsidR="00B16216">
        <w:rPr>
          <w:rFonts w:asciiTheme="majorHAnsi" w:hAnsiTheme="majorHAnsi"/>
          <w:color w:val="212121"/>
        </w:rPr>
        <w:t>via</w:t>
      </w:r>
      <w:r w:rsidRPr="00081750">
        <w:rPr>
          <w:rFonts w:asciiTheme="majorHAnsi" w:hAnsiTheme="majorHAnsi"/>
          <w:color w:val="212121"/>
        </w:rPr>
        <w:t xml:space="preserve"> UK universities seed </w:t>
      </w:r>
      <w:r w:rsidR="00B16216">
        <w:rPr>
          <w:rFonts w:asciiTheme="majorHAnsi" w:hAnsiTheme="majorHAnsi"/>
          <w:color w:val="212121"/>
        </w:rPr>
        <w:t>globa</w:t>
      </w:r>
      <w:r w:rsidRPr="00081750">
        <w:rPr>
          <w:rFonts w:asciiTheme="majorHAnsi" w:hAnsiTheme="majorHAnsi"/>
          <w:color w:val="212121"/>
        </w:rPr>
        <w:t xml:space="preserve">l research through </w:t>
      </w:r>
      <w:r w:rsidR="0070723F">
        <w:rPr>
          <w:rFonts w:asciiTheme="majorHAnsi" w:hAnsiTheme="majorHAnsi"/>
          <w:color w:val="212121"/>
        </w:rPr>
        <w:t xml:space="preserve">competitive </w:t>
      </w:r>
      <w:r w:rsidRPr="00081750">
        <w:rPr>
          <w:rFonts w:asciiTheme="majorHAnsi" w:hAnsiTheme="majorHAnsi"/>
          <w:color w:val="212121"/>
        </w:rPr>
        <w:t xml:space="preserve">internal awards. </w:t>
      </w:r>
      <w:r w:rsidR="00DB6447">
        <w:rPr>
          <w:rFonts w:asciiTheme="majorHAnsi" w:hAnsiTheme="majorHAnsi"/>
          <w:color w:val="212121"/>
        </w:rPr>
        <w:t>S</w:t>
      </w:r>
      <w:r w:rsidR="0070723F">
        <w:rPr>
          <w:rFonts w:asciiTheme="majorHAnsi" w:hAnsiTheme="majorHAnsi"/>
          <w:color w:val="212121"/>
        </w:rPr>
        <w:t xml:space="preserve">upport </w:t>
      </w:r>
      <w:r w:rsidR="00DB6447">
        <w:rPr>
          <w:rFonts w:asciiTheme="majorHAnsi" w:hAnsiTheme="majorHAnsi"/>
          <w:color w:val="212121"/>
        </w:rPr>
        <w:t xml:space="preserve">for </w:t>
      </w:r>
      <w:r w:rsidRPr="00081750">
        <w:rPr>
          <w:rFonts w:asciiTheme="majorHAnsi" w:hAnsiTheme="majorHAnsi"/>
          <w:color w:val="212121"/>
        </w:rPr>
        <w:t xml:space="preserve">research networking and collaboration with potential overseas partners </w:t>
      </w:r>
      <w:r w:rsidR="00DB6447">
        <w:rPr>
          <w:rFonts w:asciiTheme="majorHAnsi" w:hAnsiTheme="majorHAnsi"/>
          <w:color w:val="212121"/>
        </w:rPr>
        <w:t xml:space="preserve">is intended to </w:t>
      </w:r>
      <w:r w:rsidR="0070723F">
        <w:rPr>
          <w:rFonts w:asciiTheme="majorHAnsi" w:hAnsiTheme="majorHAnsi"/>
          <w:color w:val="212121"/>
        </w:rPr>
        <w:t xml:space="preserve">build </w:t>
      </w:r>
      <w:r w:rsidRPr="00081750">
        <w:rPr>
          <w:rFonts w:asciiTheme="majorHAnsi" w:hAnsiTheme="majorHAnsi"/>
          <w:color w:val="212121"/>
        </w:rPr>
        <w:t xml:space="preserve">future GCRF bids. </w:t>
      </w:r>
      <w:r w:rsidRPr="001C4773">
        <w:rPr>
          <w:rFonts w:asciiTheme="majorHAnsi" w:hAnsiTheme="majorHAnsi"/>
          <w:color w:val="212121"/>
        </w:rPr>
        <w:t xml:space="preserve">Activating Western privilege (Griffiths, 2017) in relationships with potential partners, </w:t>
      </w:r>
      <w:r w:rsidR="00DB6447">
        <w:rPr>
          <w:rFonts w:asciiTheme="majorHAnsi" w:hAnsiTheme="majorHAnsi"/>
          <w:color w:val="212121"/>
        </w:rPr>
        <w:t xml:space="preserve">the possibilities of </w:t>
      </w:r>
      <w:r w:rsidRPr="001C4773">
        <w:rPr>
          <w:rFonts w:asciiTheme="majorHAnsi" w:hAnsiTheme="majorHAnsi"/>
          <w:color w:val="212121"/>
        </w:rPr>
        <w:t xml:space="preserve">GCRF let UK academics dangle pots of money that would transform research at </w:t>
      </w:r>
      <w:r w:rsidR="00DB6447">
        <w:rPr>
          <w:rFonts w:asciiTheme="majorHAnsi" w:hAnsiTheme="majorHAnsi"/>
          <w:color w:val="212121"/>
        </w:rPr>
        <w:t xml:space="preserve">majority </w:t>
      </w:r>
      <w:r w:rsidRPr="001C4773">
        <w:rPr>
          <w:rFonts w:asciiTheme="majorHAnsi" w:hAnsiTheme="majorHAnsi"/>
          <w:color w:val="212121"/>
        </w:rPr>
        <w:t>world institutions</w:t>
      </w:r>
      <w:r w:rsidR="00DB6447">
        <w:rPr>
          <w:rFonts w:asciiTheme="majorHAnsi" w:hAnsiTheme="majorHAnsi"/>
          <w:color w:val="212121"/>
        </w:rPr>
        <w:t xml:space="preserve">, </w:t>
      </w:r>
      <w:r w:rsidRPr="001C4773">
        <w:rPr>
          <w:rFonts w:asciiTheme="majorHAnsi" w:hAnsiTheme="majorHAnsi"/>
          <w:color w:val="212121"/>
        </w:rPr>
        <w:t>open</w:t>
      </w:r>
      <w:r w:rsidR="00DB6447">
        <w:rPr>
          <w:rFonts w:asciiTheme="majorHAnsi" w:hAnsiTheme="majorHAnsi"/>
          <w:color w:val="212121"/>
        </w:rPr>
        <w:t>ing</w:t>
      </w:r>
      <w:r w:rsidRPr="001C4773">
        <w:rPr>
          <w:rFonts w:asciiTheme="majorHAnsi" w:hAnsiTheme="majorHAnsi"/>
          <w:color w:val="212121"/>
        </w:rPr>
        <w:t xml:space="preserve"> up wider research </w:t>
      </w:r>
      <w:r w:rsidR="00DB6447">
        <w:rPr>
          <w:rFonts w:asciiTheme="majorHAnsi" w:hAnsiTheme="majorHAnsi"/>
          <w:color w:val="212121"/>
        </w:rPr>
        <w:t>horizons. Thus,</w:t>
      </w:r>
      <w:r w:rsidRPr="001C4773">
        <w:rPr>
          <w:rFonts w:asciiTheme="majorHAnsi" w:hAnsiTheme="majorHAnsi"/>
          <w:color w:val="212121"/>
        </w:rPr>
        <w:t xml:space="preserve"> </w:t>
      </w:r>
      <w:r w:rsidR="00DB6447">
        <w:rPr>
          <w:rFonts w:asciiTheme="majorHAnsi" w:hAnsiTheme="majorHAnsi"/>
          <w:color w:val="212121"/>
        </w:rPr>
        <w:t>t</w:t>
      </w:r>
      <w:r w:rsidRPr="001C4773">
        <w:rPr>
          <w:rFonts w:asciiTheme="majorHAnsi" w:hAnsiTheme="majorHAnsi"/>
          <w:color w:val="212121"/>
        </w:rPr>
        <w:t xml:space="preserve">o </w:t>
      </w:r>
      <w:r w:rsidR="00DB6447">
        <w:rPr>
          <w:rFonts w:asciiTheme="majorHAnsi" w:hAnsiTheme="majorHAnsi"/>
          <w:color w:val="212121"/>
        </w:rPr>
        <w:t>fully</w:t>
      </w:r>
      <w:r w:rsidRPr="001C4773">
        <w:rPr>
          <w:rFonts w:asciiTheme="majorHAnsi" w:hAnsiTheme="majorHAnsi"/>
          <w:color w:val="212121"/>
        </w:rPr>
        <w:t xml:space="preserve"> grasp the impacts of GCRF,</w:t>
      </w:r>
      <w:r w:rsidRPr="00081750">
        <w:rPr>
          <w:rFonts w:asciiTheme="majorHAnsi" w:hAnsiTheme="majorHAnsi"/>
          <w:color w:val="212121"/>
        </w:rPr>
        <w:t xml:space="preserve"> we would need to consider unsuccessful bids and those which faltered and remained unsubmitted. </w:t>
      </w:r>
      <w:r w:rsidR="00DB6447">
        <w:rPr>
          <w:rFonts w:asciiTheme="majorHAnsi" w:hAnsiTheme="majorHAnsi"/>
          <w:color w:val="212121"/>
        </w:rPr>
        <w:t>F</w:t>
      </w:r>
      <w:r w:rsidR="001C4773">
        <w:rPr>
          <w:rFonts w:asciiTheme="majorHAnsi" w:hAnsiTheme="majorHAnsi"/>
          <w:color w:val="212121"/>
        </w:rPr>
        <w:t xml:space="preserve">unded projects are only the tip of a much larger </w:t>
      </w:r>
      <w:r w:rsidR="001D5A8B">
        <w:rPr>
          <w:rFonts w:asciiTheme="majorHAnsi" w:hAnsiTheme="majorHAnsi"/>
          <w:color w:val="212121"/>
        </w:rPr>
        <w:t xml:space="preserve">GCRF </w:t>
      </w:r>
      <w:r w:rsidR="001C4773">
        <w:rPr>
          <w:rFonts w:asciiTheme="majorHAnsi" w:hAnsiTheme="majorHAnsi"/>
          <w:color w:val="212121"/>
        </w:rPr>
        <w:t xml:space="preserve">iceberg, </w:t>
      </w:r>
      <w:r w:rsidR="00DB6447">
        <w:rPr>
          <w:rFonts w:asciiTheme="majorHAnsi" w:hAnsiTheme="majorHAnsi"/>
          <w:color w:val="212121"/>
        </w:rPr>
        <w:t>on</w:t>
      </w:r>
      <w:r w:rsidR="001D5A8B">
        <w:rPr>
          <w:rFonts w:asciiTheme="majorHAnsi" w:hAnsiTheme="majorHAnsi"/>
          <w:color w:val="212121"/>
        </w:rPr>
        <w:t>e on</w:t>
      </w:r>
      <w:r w:rsidR="00DB6447">
        <w:rPr>
          <w:rFonts w:asciiTheme="majorHAnsi" w:hAnsiTheme="majorHAnsi"/>
          <w:color w:val="212121"/>
        </w:rPr>
        <w:t xml:space="preserve"> which </w:t>
      </w:r>
      <w:r w:rsidR="001C4773">
        <w:rPr>
          <w:rFonts w:asciiTheme="majorHAnsi" w:hAnsiTheme="majorHAnsi"/>
          <w:color w:val="212121"/>
        </w:rPr>
        <w:t>n</w:t>
      </w:r>
      <w:r w:rsidRPr="00081750">
        <w:rPr>
          <w:rFonts w:asciiTheme="majorHAnsi" w:hAnsiTheme="majorHAnsi"/>
          <w:color w:val="212121"/>
        </w:rPr>
        <w:t>o data is available</w:t>
      </w:r>
      <w:r>
        <w:rPr>
          <w:rFonts w:asciiTheme="majorHAnsi" w:hAnsiTheme="majorHAnsi"/>
          <w:color w:val="212121"/>
        </w:rPr>
        <w:t xml:space="preserve">. </w:t>
      </w:r>
      <w:r w:rsidR="001C4773">
        <w:rPr>
          <w:rFonts w:asciiTheme="majorHAnsi" w:hAnsiTheme="majorHAnsi"/>
          <w:color w:val="212121"/>
        </w:rPr>
        <w:t>W</w:t>
      </w:r>
      <w:r>
        <w:rPr>
          <w:rFonts w:asciiTheme="majorHAnsi" w:hAnsiTheme="majorHAnsi"/>
          <w:color w:val="212121"/>
        </w:rPr>
        <w:t>e can</w:t>
      </w:r>
      <w:r w:rsidR="001C4773">
        <w:rPr>
          <w:rFonts w:asciiTheme="majorHAnsi" w:hAnsiTheme="majorHAnsi"/>
          <w:color w:val="212121"/>
        </w:rPr>
        <w:t>, however,</w:t>
      </w:r>
      <w:r>
        <w:rPr>
          <w:rFonts w:asciiTheme="majorHAnsi" w:hAnsiTheme="majorHAnsi"/>
          <w:color w:val="212121"/>
        </w:rPr>
        <w:t xml:space="preserve"> </w:t>
      </w:r>
      <w:r w:rsidR="00DB6447">
        <w:rPr>
          <w:rFonts w:asciiTheme="majorHAnsi" w:hAnsiTheme="majorHAnsi"/>
          <w:color w:val="212121"/>
        </w:rPr>
        <w:t xml:space="preserve">suggest </w:t>
      </w:r>
      <w:r w:rsidR="001C4773">
        <w:rPr>
          <w:rFonts w:asciiTheme="majorHAnsi" w:hAnsiTheme="majorHAnsi"/>
          <w:color w:val="212121"/>
        </w:rPr>
        <w:t xml:space="preserve">what </w:t>
      </w:r>
      <w:r>
        <w:rPr>
          <w:rFonts w:asciiTheme="majorHAnsi" w:hAnsiTheme="majorHAnsi"/>
          <w:color w:val="212121"/>
        </w:rPr>
        <w:t>these effects</w:t>
      </w:r>
      <w:r w:rsidR="001C4773">
        <w:rPr>
          <w:rFonts w:asciiTheme="majorHAnsi" w:hAnsiTheme="majorHAnsi"/>
          <w:color w:val="212121"/>
        </w:rPr>
        <w:t xml:space="preserve"> may be</w:t>
      </w:r>
      <w:r w:rsidRPr="00081750">
        <w:rPr>
          <w:rFonts w:asciiTheme="majorHAnsi" w:hAnsiTheme="majorHAnsi"/>
          <w:color w:val="212121"/>
        </w:rPr>
        <w:t>, at least tentatively, from experiences in other disciplines and anecdotal reports.</w:t>
      </w:r>
      <w:r>
        <w:rPr>
          <w:rFonts w:asciiTheme="majorHAnsi" w:hAnsiTheme="majorHAnsi"/>
          <w:color w:val="212121"/>
        </w:rPr>
        <w:t xml:space="preserve">  </w:t>
      </w:r>
    </w:p>
    <w:p w14:paraId="55B210B8" w14:textId="77777777" w:rsidR="00DF7683" w:rsidRDefault="00DF7683" w:rsidP="00081750">
      <w:pPr>
        <w:spacing w:line="360" w:lineRule="auto"/>
        <w:rPr>
          <w:rFonts w:asciiTheme="majorHAnsi" w:hAnsiTheme="majorHAnsi"/>
          <w:color w:val="212121"/>
        </w:rPr>
      </w:pPr>
    </w:p>
    <w:p w14:paraId="7F7DF584" w14:textId="0EAC99CA" w:rsidR="00A404B5" w:rsidRPr="00081750" w:rsidRDefault="00CD78DC" w:rsidP="00081750">
      <w:pPr>
        <w:spacing w:line="360" w:lineRule="auto"/>
        <w:rPr>
          <w:rFonts w:asciiTheme="majorHAnsi" w:hAnsiTheme="majorHAnsi"/>
          <w:color w:val="212121"/>
        </w:rPr>
      </w:pPr>
      <w:r w:rsidRPr="00081750">
        <w:rPr>
          <w:rFonts w:asciiTheme="majorHAnsi" w:hAnsiTheme="majorHAnsi"/>
          <w:color w:val="212121"/>
        </w:rPr>
        <w:t xml:space="preserve">GCRF </w:t>
      </w:r>
      <w:r w:rsidR="00E56A1C" w:rsidRPr="00081750">
        <w:rPr>
          <w:rFonts w:asciiTheme="majorHAnsi" w:hAnsiTheme="majorHAnsi"/>
          <w:color w:val="212121"/>
        </w:rPr>
        <w:t>bid</w:t>
      </w:r>
      <w:r w:rsidR="00164027">
        <w:rPr>
          <w:rFonts w:asciiTheme="majorHAnsi" w:hAnsiTheme="majorHAnsi"/>
          <w:color w:val="212121"/>
        </w:rPr>
        <w:t>-building</w:t>
      </w:r>
      <w:r w:rsidR="00E56A1C" w:rsidRPr="00081750">
        <w:rPr>
          <w:rFonts w:asciiTheme="majorHAnsi" w:hAnsiTheme="majorHAnsi"/>
          <w:color w:val="212121"/>
        </w:rPr>
        <w:t xml:space="preserve"> </w:t>
      </w:r>
      <w:r w:rsidR="001C4773">
        <w:rPr>
          <w:rFonts w:asciiTheme="majorHAnsi" w:hAnsiTheme="majorHAnsi"/>
          <w:color w:val="212121"/>
        </w:rPr>
        <w:t xml:space="preserve">and project delivery </w:t>
      </w:r>
      <w:r w:rsidR="00C63704" w:rsidRPr="00081750">
        <w:rPr>
          <w:rFonts w:asciiTheme="majorHAnsi" w:hAnsiTheme="majorHAnsi"/>
          <w:color w:val="212121"/>
        </w:rPr>
        <w:t xml:space="preserve">often </w:t>
      </w:r>
      <w:r w:rsidR="00E56A1C" w:rsidRPr="00081750">
        <w:rPr>
          <w:rFonts w:asciiTheme="majorHAnsi" w:hAnsiTheme="majorHAnsi"/>
          <w:color w:val="212121"/>
        </w:rPr>
        <w:t>d</w:t>
      </w:r>
      <w:r w:rsidR="00A404B5" w:rsidRPr="00081750">
        <w:rPr>
          <w:rFonts w:asciiTheme="majorHAnsi" w:hAnsiTheme="majorHAnsi"/>
          <w:color w:val="212121"/>
        </w:rPr>
        <w:t>epend</w:t>
      </w:r>
      <w:r w:rsidR="001C4773">
        <w:rPr>
          <w:rFonts w:asciiTheme="majorHAnsi" w:hAnsiTheme="majorHAnsi"/>
          <w:color w:val="212121"/>
        </w:rPr>
        <w:t>s</w:t>
      </w:r>
      <w:r w:rsidR="00A404B5" w:rsidRPr="00081750">
        <w:rPr>
          <w:rFonts w:asciiTheme="majorHAnsi" w:hAnsiTheme="majorHAnsi"/>
          <w:color w:val="212121"/>
        </w:rPr>
        <w:t xml:space="preserve"> on overseas colleagues’ mobility </w:t>
      </w:r>
      <w:r w:rsidR="00E56A1C" w:rsidRPr="00081750">
        <w:rPr>
          <w:rFonts w:asciiTheme="majorHAnsi" w:hAnsiTheme="majorHAnsi"/>
          <w:color w:val="212121"/>
        </w:rPr>
        <w:t>and ability to enter</w:t>
      </w:r>
      <w:r w:rsidR="00A404B5" w:rsidRPr="00081750">
        <w:rPr>
          <w:rFonts w:asciiTheme="majorHAnsi" w:hAnsiTheme="majorHAnsi"/>
          <w:color w:val="212121"/>
        </w:rPr>
        <w:t xml:space="preserve"> the UK. </w:t>
      </w:r>
      <w:r w:rsidR="009357FB" w:rsidRPr="00081750">
        <w:rPr>
          <w:rFonts w:asciiTheme="majorHAnsi" w:hAnsiTheme="majorHAnsi"/>
          <w:color w:val="212121"/>
        </w:rPr>
        <w:t>GCRF</w:t>
      </w:r>
      <w:r w:rsidR="00164027">
        <w:rPr>
          <w:rFonts w:asciiTheme="majorHAnsi" w:hAnsiTheme="majorHAnsi"/>
          <w:color w:val="212121"/>
        </w:rPr>
        <w:t>-funded</w:t>
      </w:r>
      <w:r w:rsidR="00ED25FE">
        <w:rPr>
          <w:rFonts w:asciiTheme="majorHAnsi" w:hAnsiTheme="majorHAnsi"/>
          <w:color w:val="212121"/>
        </w:rPr>
        <w:t xml:space="preserve"> </w:t>
      </w:r>
      <w:r w:rsidR="006526BB" w:rsidRPr="00081750">
        <w:rPr>
          <w:rFonts w:asciiTheme="majorHAnsi" w:hAnsiTheme="majorHAnsi"/>
          <w:color w:val="212121"/>
        </w:rPr>
        <w:t>UK-based n</w:t>
      </w:r>
      <w:r w:rsidRPr="00081750">
        <w:rPr>
          <w:rFonts w:asciiTheme="majorHAnsi" w:hAnsiTheme="majorHAnsi"/>
          <w:color w:val="212121"/>
        </w:rPr>
        <w:t xml:space="preserve">etworking meetings, workshops, seminars, writing retreats and training events </w:t>
      </w:r>
      <w:r w:rsidR="006526BB" w:rsidRPr="00081750">
        <w:rPr>
          <w:rFonts w:asciiTheme="majorHAnsi" w:hAnsiTheme="majorHAnsi"/>
          <w:color w:val="212121"/>
        </w:rPr>
        <w:t xml:space="preserve">have had </w:t>
      </w:r>
      <w:r w:rsidR="00ED25FE">
        <w:rPr>
          <w:rFonts w:asciiTheme="majorHAnsi" w:hAnsiTheme="majorHAnsi"/>
          <w:color w:val="212121"/>
        </w:rPr>
        <w:t xml:space="preserve">international </w:t>
      </w:r>
      <w:r w:rsidR="00C63704" w:rsidRPr="00081750">
        <w:rPr>
          <w:rFonts w:asciiTheme="majorHAnsi" w:hAnsiTheme="majorHAnsi"/>
          <w:color w:val="212121"/>
        </w:rPr>
        <w:t xml:space="preserve">participants’ </w:t>
      </w:r>
      <w:r w:rsidR="009357FB" w:rsidRPr="00081750">
        <w:rPr>
          <w:rFonts w:asciiTheme="majorHAnsi" w:hAnsiTheme="majorHAnsi"/>
          <w:color w:val="212121"/>
        </w:rPr>
        <w:t>v</w:t>
      </w:r>
      <w:r w:rsidR="0000794E" w:rsidRPr="00081750">
        <w:rPr>
          <w:rFonts w:asciiTheme="majorHAnsi" w:hAnsiTheme="majorHAnsi"/>
          <w:color w:val="212121"/>
        </w:rPr>
        <w:t>isa</w:t>
      </w:r>
      <w:r w:rsidR="00C63704" w:rsidRPr="00081750">
        <w:rPr>
          <w:rFonts w:asciiTheme="majorHAnsi" w:hAnsiTheme="majorHAnsi"/>
          <w:color w:val="212121"/>
        </w:rPr>
        <w:t>s</w:t>
      </w:r>
      <w:r w:rsidR="0000794E" w:rsidRPr="00081750">
        <w:rPr>
          <w:rFonts w:asciiTheme="majorHAnsi" w:hAnsiTheme="majorHAnsi"/>
          <w:color w:val="212121"/>
        </w:rPr>
        <w:t xml:space="preserve"> refus</w:t>
      </w:r>
      <w:r w:rsidR="00C63704" w:rsidRPr="00081750">
        <w:rPr>
          <w:rFonts w:asciiTheme="majorHAnsi" w:hAnsiTheme="majorHAnsi"/>
          <w:color w:val="212121"/>
        </w:rPr>
        <w:t>ed by</w:t>
      </w:r>
      <w:r w:rsidR="0000794E" w:rsidRPr="00081750">
        <w:rPr>
          <w:rFonts w:asciiTheme="majorHAnsi" w:hAnsiTheme="majorHAnsi"/>
          <w:color w:val="212121"/>
        </w:rPr>
        <w:t xml:space="preserve"> </w:t>
      </w:r>
      <w:r w:rsidR="009357FB" w:rsidRPr="00081750">
        <w:rPr>
          <w:rFonts w:asciiTheme="majorHAnsi" w:hAnsiTheme="majorHAnsi"/>
          <w:color w:val="212121"/>
        </w:rPr>
        <w:t xml:space="preserve">the Home Office. </w:t>
      </w:r>
      <w:r w:rsidR="00A404B5" w:rsidRPr="00081750">
        <w:rPr>
          <w:rFonts w:asciiTheme="majorHAnsi" w:hAnsiTheme="majorHAnsi"/>
          <w:color w:val="212121"/>
        </w:rPr>
        <w:t>Geographer Elena Fiddian-Qasimyeh (UCL) joined colleagues Alison Phipps (Education, Glasgow) and Insa Nolte (African Studies, Birmingham) to condemn the Home Office approach to GCRF-</w:t>
      </w:r>
      <w:r w:rsidR="00A404B5" w:rsidRPr="00081750">
        <w:rPr>
          <w:rFonts w:asciiTheme="majorHAnsi" w:hAnsiTheme="majorHAnsi"/>
          <w:color w:val="212121"/>
        </w:rPr>
        <w:lastRenderedPageBreak/>
        <w:t xml:space="preserve">funded academic visitors in </w:t>
      </w:r>
      <w:r w:rsidR="00265D5B" w:rsidRPr="00081750">
        <w:rPr>
          <w:rFonts w:asciiTheme="majorHAnsi" w:hAnsiTheme="majorHAnsi"/>
          <w:color w:val="212121"/>
        </w:rPr>
        <w:t>the UK media (Hill, 2019)</w:t>
      </w:r>
      <w:r w:rsidR="00A404B5" w:rsidRPr="00081750">
        <w:rPr>
          <w:rFonts w:asciiTheme="majorHAnsi" w:hAnsiTheme="majorHAnsi"/>
          <w:color w:val="212121"/>
        </w:rPr>
        <w:t>.</w:t>
      </w:r>
      <w:r w:rsidR="00A25373">
        <w:rPr>
          <w:rFonts w:asciiTheme="majorHAnsi" w:hAnsiTheme="majorHAnsi"/>
          <w:color w:val="212121"/>
        </w:rPr>
        <w:t xml:space="preserve"> </w:t>
      </w:r>
      <w:r w:rsidR="00DA0BB4">
        <w:rPr>
          <w:rFonts w:asciiTheme="majorHAnsi" w:hAnsiTheme="majorHAnsi"/>
          <w:color w:val="212121"/>
        </w:rPr>
        <w:t xml:space="preserve">Being unable to </w:t>
      </w:r>
      <w:r w:rsidR="00BA09BB">
        <w:rPr>
          <w:rFonts w:asciiTheme="majorHAnsi" w:hAnsiTheme="majorHAnsi"/>
          <w:color w:val="212121"/>
        </w:rPr>
        <w:t>host colleagues from the global South in the UK but nonetheless expecting to be hosted</w:t>
      </w:r>
      <w:r w:rsidR="00A25373">
        <w:rPr>
          <w:rFonts w:asciiTheme="majorHAnsi" w:hAnsiTheme="majorHAnsi"/>
          <w:color w:val="212121"/>
        </w:rPr>
        <w:t xml:space="preserve"> </w:t>
      </w:r>
      <w:r w:rsidR="00BA09BB">
        <w:rPr>
          <w:rFonts w:asciiTheme="majorHAnsi" w:hAnsiTheme="majorHAnsi"/>
          <w:color w:val="212121"/>
        </w:rPr>
        <w:t xml:space="preserve">in their home countries </w:t>
      </w:r>
      <w:r w:rsidR="00DA0BB4">
        <w:rPr>
          <w:rFonts w:asciiTheme="majorHAnsi" w:hAnsiTheme="majorHAnsi"/>
          <w:color w:val="212121"/>
        </w:rPr>
        <w:t>undermine</w:t>
      </w:r>
      <w:r w:rsidR="001D5A8B">
        <w:rPr>
          <w:rFonts w:asciiTheme="majorHAnsi" w:hAnsiTheme="majorHAnsi"/>
          <w:color w:val="212121"/>
        </w:rPr>
        <w:t>s</w:t>
      </w:r>
      <w:r w:rsidR="00DA0BB4">
        <w:rPr>
          <w:rFonts w:asciiTheme="majorHAnsi" w:hAnsiTheme="majorHAnsi"/>
          <w:color w:val="212121"/>
        </w:rPr>
        <w:t xml:space="preserve"> the </w:t>
      </w:r>
      <w:r w:rsidR="00BA09BB">
        <w:rPr>
          <w:rFonts w:asciiTheme="majorHAnsi" w:hAnsiTheme="majorHAnsi"/>
          <w:color w:val="212121"/>
        </w:rPr>
        <w:t xml:space="preserve">reciprocity and </w:t>
      </w:r>
      <w:r w:rsidR="00DA0BB4">
        <w:rPr>
          <w:rFonts w:asciiTheme="majorHAnsi" w:hAnsiTheme="majorHAnsi"/>
          <w:color w:val="212121"/>
        </w:rPr>
        <w:t xml:space="preserve">relationship-building on which successful </w:t>
      </w:r>
      <w:r w:rsidR="001D5A8B">
        <w:rPr>
          <w:rFonts w:asciiTheme="majorHAnsi" w:hAnsiTheme="majorHAnsi"/>
          <w:color w:val="212121"/>
        </w:rPr>
        <w:t xml:space="preserve">collaborations </w:t>
      </w:r>
      <w:r w:rsidR="00DA0BB4">
        <w:rPr>
          <w:rFonts w:asciiTheme="majorHAnsi" w:hAnsiTheme="majorHAnsi"/>
          <w:color w:val="212121"/>
        </w:rPr>
        <w:t>depend</w:t>
      </w:r>
      <w:r w:rsidR="00C63704" w:rsidRPr="00081750">
        <w:rPr>
          <w:rFonts w:asciiTheme="majorHAnsi" w:hAnsiTheme="majorHAnsi"/>
          <w:color w:val="212121"/>
        </w:rPr>
        <w:t>.</w:t>
      </w:r>
    </w:p>
    <w:p w14:paraId="038C527C" w14:textId="77777777" w:rsidR="00046780" w:rsidRPr="00081750" w:rsidRDefault="00046780" w:rsidP="00081750">
      <w:pPr>
        <w:spacing w:line="360" w:lineRule="auto"/>
        <w:rPr>
          <w:rFonts w:asciiTheme="majorHAnsi" w:hAnsiTheme="majorHAnsi"/>
          <w:i/>
          <w:iCs/>
          <w:color w:val="212121"/>
        </w:rPr>
      </w:pPr>
    </w:p>
    <w:p w14:paraId="6927A99D" w14:textId="74AE3B9B" w:rsidR="00CA03F9" w:rsidRDefault="00A404B5" w:rsidP="00081750">
      <w:pPr>
        <w:spacing w:line="360" w:lineRule="auto"/>
        <w:rPr>
          <w:rFonts w:asciiTheme="majorHAnsi" w:hAnsiTheme="majorHAnsi"/>
          <w:color w:val="212121"/>
        </w:rPr>
      </w:pPr>
      <w:r w:rsidRPr="00081750">
        <w:rPr>
          <w:rFonts w:asciiTheme="majorHAnsi" w:hAnsiTheme="majorHAnsi"/>
          <w:color w:val="212121"/>
        </w:rPr>
        <w:t xml:space="preserve">GCRF </w:t>
      </w:r>
      <w:r w:rsidR="00DB6447">
        <w:rPr>
          <w:rFonts w:asciiTheme="majorHAnsi" w:hAnsiTheme="majorHAnsi"/>
          <w:color w:val="212121"/>
        </w:rPr>
        <w:t xml:space="preserve">is </w:t>
      </w:r>
      <w:r w:rsidR="0084082E" w:rsidRPr="00081750">
        <w:rPr>
          <w:rFonts w:asciiTheme="majorHAnsi" w:hAnsiTheme="majorHAnsi"/>
          <w:color w:val="212121"/>
        </w:rPr>
        <w:t>intend</w:t>
      </w:r>
      <w:r w:rsidR="00DB6447">
        <w:rPr>
          <w:rFonts w:asciiTheme="majorHAnsi" w:hAnsiTheme="majorHAnsi"/>
          <w:color w:val="212121"/>
        </w:rPr>
        <w:t>ed</w:t>
      </w:r>
      <w:r w:rsidR="0084082E" w:rsidRPr="00081750">
        <w:rPr>
          <w:rFonts w:asciiTheme="majorHAnsi" w:hAnsiTheme="majorHAnsi"/>
          <w:color w:val="212121"/>
        </w:rPr>
        <w:t xml:space="preserve"> </w:t>
      </w:r>
      <w:r w:rsidRPr="00081750">
        <w:rPr>
          <w:rFonts w:asciiTheme="majorHAnsi" w:hAnsiTheme="majorHAnsi"/>
          <w:color w:val="212121"/>
        </w:rPr>
        <w:t xml:space="preserve">to support established collaborations and </w:t>
      </w:r>
      <w:r w:rsidR="0084082E" w:rsidRPr="00081750">
        <w:rPr>
          <w:rFonts w:asciiTheme="majorHAnsi" w:hAnsiTheme="majorHAnsi"/>
          <w:color w:val="212121"/>
        </w:rPr>
        <w:t xml:space="preserve">build </w:t>
      </w:r>
      <w:r w:rsidRPr="00081750">
        <w:rPr>
          <w:rFonts w:asciiTheme="majorHAnsi" w:hAnsiTheme="majorHAnsi"/>
          <w:color w:val="212121"/>
        </w:rPr>
        <w:t xml:space="preserve">new and emerging ones, </w:t>
      </w:r>
      <w:r w:rsidR="00ED25FE">
        <w:rPr>
          <w:rFonts w:asciiTheme="majorHAnsi" w:hAnsiTheme="majorHAnsi"/>
          <w:color w:val="212121"/>
        </w:rPr>
        <w:t xml:space="preserve">but UK </w:t>
      </w:r>
      <w:r w:rsidR="006526BB" w:rsidRPr="00081750">
        <w:rPr>
          <w:rFonts w:asciiTheme="majorHAnsi" w:hAnsiTheme="majorHAnsi"/>
          <w:color w:val="212121"/>
        </w:rPr>
        <w:t xml:space="preserve">academics face </w:t>
      </w:r>
      <w:r w:rsidRPr="00081750">
        <w:rPr>
          <w:rFonts w:asciiTheme="majorHAnsi" w:hAnsiTheme="majorHAnsi"/>
          <w:color w:val="212121"/>
        </w:rPr>
        <w:t xml:space="preserve">institutional pressure to bid </w:t>
      </w:r>
      <w:r w:rsidR="006526BB" w:rsidRPr="00081750">
        <w:rPr>
          <w:rFonts w:asciiTheme="majorHAnsi" w:hAnsiTheme="majorHAnsi"/>
          <w:color w:val="212121"/>
        </w:rPr>
        <w:t xml:space="preserve">often </w:t>
      </w:r>
      <w:r w:rsidRPr="00081750">
        <w:rPr>
          <w:rFonts w:asciiTheme="majorHAnsi" w:hAnsiTheme="majorHAnsi"/>
          <w:color w:val="212121"/>
        </w:rPr>
        <w:t xml:space="preserve">and bid big. </w:t>
      </w:r>
      <w:r w:rsidR="00DB6447">
        <w:rPr>
          <w:rFonts w:asciiTheme="majorHAnsi" w:hAnsiTheme="majorHAnsi"/>
          <w:color w:val="212121"/>
        </w:rPr>
        <w:t>S</w:t>
      </w:r>
      <w:r w:rsidR="00DF7683" w:rsidRPr="00081750">
        <w:rPr>
          <w:rFonts w:asciiTheme="majorHAnsi" w:hAnsiTheme="majorHAnsi"/>
          <w:color w:val="212121"/>
        </w:rPr>
        <w:t xml:space="preserve">hort bid timelines </w:t>
      </w:r>
      <w:r w:rsidR="00DB6447">
        <w:rPr>
          <w:rFonts w:asciiTheme="majorHAnsi" w:hAnsiTheme="majorHAnsi"/>
          <w:color w:val="212121"/>
        </w:rPr>
        <w:t xml:space="preserve">from call to close </w:t>
      </w:r>
      <w:r w:rsidR="00DF7683" w:rsidRPr="00081750">
        <w:rPr>
          <w:rFonts w:asciiTheme="majorHAnsi" w:hAnsiTheme="majorHAnsi"/>
          <w:color w:val="212121"/>
        </w:rPr>
        <w:t>mean expediency typically sees UK</w:t>
      </w:r>
      <w:r w:rsidR="00A25373">
        <w:rPr>
          <w:rFonts w:asciiTheme="majorHAnsi" w:hAnsiTheme="majorHAnsi"/>
          <w:color w:val="212121"/>
        </w:rPr>
        <w:t>-based</w:t>
      </w:r>
      <w:r w:rsidR="00DF7683" w:rsidRPr="00081750">
        <w:rPr>
          <w:rFonts w:asciiTheme="majorHAnsi" w:hAnsiTheme="majorHAnsi"/>
          <w:color w:val="212121"/>
        </w:rPr>
        <w:t xml:space="preserve"> expertise driving </w:t>
      </w:r>
      <w:r w:rsidR="00DB6447">
        <w:rPr>
          <w:rFonts w:asciiTheme="majorHAnsi" w:hAnsiTheme="majorHAnsi"/>
          <w:color w:val="212121"/>
        </w:rPr>
        <w:t>research design</w:t>
      </w:r>
      <w:r w:rsidR="00DF7683" w:rsidRPr="00081750">
        <w:rPr>
          <w:rFonts w:asciiTheme="majorHAnsi" w:hAnsiTheme="majorHAnsi"/>
          <w:color w:val="212121"/>
        </w:rPr>
        <w:t xml:space="preserve">. </w:t>
      </w:r>
      <w:r w:rsidR="00DB6447">
        <w:rPr>
          <w:rFonts w:asciiTheme="majorHAnsi" w:hAnsiTheme="majorHAnsi"/>
          <w:color w:val="212121"/>
        </w:rPr>
        <w:t>I</w:t>
      </w:r>
      <w:r w:rsidR="0059142F" w:rsidRPr="00081750">
        <w:rPr>
          <w:rFonts w:asciiTheme="majorHAnsi" w:hAnsiTheme="majorHAnsi"/>
          <w:color w:val="212121"/>
        </w:rPr>
        <w:t xml:space="preserve">ncreasingly complex requirements </w:t>
      </w:r>
      <w:r w:rsidR="0084082E" w:rsidRPr="00081750">
        <w:rPr>
          <w:rFonts w:asciiTheme="majorHAnsi" w:hAnsiTheme="majorHAnsi"/>
          <w:color w:val="212121"/>
        </w:rPr>
        <w:t xml:space="preserve">to </w:t>
      </w:r>
      <w:r w:rsidR="0059142F" w:rsidRPr="00081750">
        <w:rPr>
          <w:rFonts w:asciiTheme="majorHAnsi" w:hAnsiTheme="majorHAnsi"/>
          <w:color w:val="212121"/>
        </w:rPr>
        <w:t>evidence financial commitment</w:t>
      </w:r>
      <w:r w:rsidR="0084082E" w:rsidRPr="00081750">
        <w:rPr>
          <w:rFonts w:asciiTheme="majorHAnsi" w:hAnsiTheme="majorHAnsi"/>
          <w:color w:val="212121"/>
        </w:rPr>
        <w:t>s</w:t>
      </w:r>
      <w:r w:rsidR="0059142F" w:rsidRPr="00081750">
        <w:rPr>
          <w:rFonts w:asciiTheme="majorHAnsi" w:hAnsiTheme="majorHAnsi"/>
          <w:color w:val="212121"/>
        </w:rPr>
        <w:t xml:space="preserve"> from </w:t>
      </w:r>
      <w:r w:rsidR="001534A2" w:rsidRPr="00081750">
        <w:rPr>
          <w:rFonts w:asciiTheme="majorHAnsi" w:hAnsiTheme="majorHAnsi"/>
          <w:color w:val="212121"/>
        </w:rPr>
        <w:t>third sector</w:t>
      </w:r>
      <w:r w:rsidR="0059142F" w:rsidRPr="00081750">
        <w:rPr>
          <w:rFonts w:asciiTheme="majorHAnsi" w:hAnsiTheme="majorHAnsi"/>
          <w:color w:val="212121"/>
        </w:rPr>
        <w:t xml:space="preserve"> and industry partners</w:t>
      </w:r>
      <w:r w:rsidR="00DB6447">
        <w:rPr>
          <w:rFonts w:asciiTheme="majorHAnsi" w:hAnsiTheme="majorHAnsi"/>
          <w:color w:val="212121"/>
        </w:rPr>
        <w:t xml:space="preserve"> mean</w:t>
      </w:r>
      <w:r w:rsidR="0059142F" w:rsidRPr="00081750">
        <w:rPr>
          <w:rFonts w:asciiTheme="majorHAnsi" w:hAnsiTheme="majorHAnsi"/>
          <w:color w:val="212121"/>
        </w:rPr>
        <w:t xml:space="preserve"> much work is involved. </w:t>
      </w:r>
      <w:r w:rsidR="00DF7683">
        <w:rPr>
          <w:rFonts w:asciiTheme="majorHAnsi" w:hAnsiTheme="majorHAnsi"/>
          <w:color w:val="212121"/>
        </w:rPr>
        <w:t>Vital b</w:t>
      </w:r>
      <w:r w:rsidR="00C63704" w:rsidRPr="00081750">
        <w:rPr>
          <w:rFonts w:asciiTheme="majorHAnsi" w:hAnsiTheme="majorHAnsi"/>
          <w:color w:val="212121"/>
        </w:rPr>
        <w:t xml:space="preserve">id-building </w:t>
      </w:r>
      <w:r w:rsidR="00DB6447">
        <w:rPr>
          <w:rFonts w:asciiTheme="majorHAnsi" w:hAnsiTheme="majorHAnsi"/>
          <w:color w:val="212121"/>
        </w:rPr>
        <w:t xml:space="preserve">activities can </w:t>
      </w:r>
      <w:r w:rsidR="00C63704" w:rsidRPr="00081750">
        <w:rPr>
          <w:rFonts w:asciiTheme="majorHAnsi" w:hAnsiTheme="majorHAnsi"/>
          <w:color w:val="212121"/>
        </w:rPr>
        <w:t xml:space="preserve">often only be </w:t>
      </w:r>
      <w:r w:rsidR="0059142F" w:rsidRPr="00081750">
        <w:rPr>
          <w:rFonts w:asciiTheme="majorHAnsi" w:hAnsiTheme="majorHAnsi"/>
          <w:color w:val="212121"/>
        </w:rPr>
        <w:t xml:space="preserve">undertaken by </w:t>
      </w:r>
      <w:r w:rsidR="00DF7683">
        <w:rPr>
          <w:rFonts w:asciiTheme="majorHAnsi" w:hAnsiTheme="majorHAnsi"/>
          <w:color w:val="212121"/>
        </w:rPr>
        <w:t xml:space="preserve">international </w:t>
      </w:r>
      <w:r w:rsidR="0059142F" w:rsidRPr="00081750">
        <w:rPr>
          <w:rFonts w:asciiTheme="majorHAnsi" w:hAnsiTheme="majorHAnsi"/>
          <w:color w:val="212121"/>
        </w:rPr>
        <w:t>coll</w:t>
      </w:r>
      <w:r w:rsidR="009357FB" w:rsidRPr="00081750">
        <w:rPr>
          <w:rFonts w:asciiTheme="majorHAnsi" w:hAnsiTheme="majorHAnsi"/>
          <w:color w:val="212121"/>
        </w:rPr>
        <w:t>aborators</w:t>
      </w:r>
      <w:r w:rsidR="0059142F" w:rsidRPr="00081750">
        <w:rPr>
          <w:rFonts w:asciiTheme="majorHAnsi" w:hAnsiTheme="majorHAnsi"/>
          <w:color w:val="212121"/>
        </w:rPr>
        <w:t xml:space="preserve">, </w:t>
      </w:r>
      <w:r w:rsidR="0059142F" w:rsidRPr="00081750">
        <w:rPr>
          <w:rFonts w:asciiTheme="majorHAnsi" w:hAnsiTheme="majorHAnsi"/>
          <w:i/>
          <w:iCs/>
          <w:color w:val="212121"/>
        </w:rPr>
        <w:t>gratis</w:t>
      </w:r>
      <w:r w:rsidR="0059142F" w:rsidRPr="00081750">
        <w:rPr>
          <w:rFonts w:asciiTheme="majorHAnsi" w:hAnsiTheme="majorHAnsi"/>
          <w:color w:val="212121"/>
        </w:rPr>
        <w:t xml:space="preserve"> and after hours. </w:t>
      </w:r>
      <w:r w:rsidR="0084082E" w:rsidRPr="00081750">
        <w:rPr>
          <w:rFonts w:asciiTheme="majorHAnsi" w:hAnsiTheme="majorHAnsi"/>
          <w:color w:val="212121"/>
        </w:rPr>
        <w:t>While d</w:t>
      </w:r>
      <w:r w:rsidR="00CD78DC" w:rsidRPr="00081750">
        <w:rPr>
          <w:rFonts w:asciiTheme="majorHAnsi" w:hAnsiTheme="majorHAnsi"/>
          <w:color w:val="212121"/>
        </w:rPr>
        <w:t>emand</w:t>
      </w:r>
      <w:r w:rsidR="00751B6E" w:rsidRPr="00081750">
        <w:rPr>
          <w:rFonts w:asciiTheme="majorHAnsi" w:hAnsiTheme="majorHAnsi"/>
          <w:color w:val="212121"/>
        </w:rPr>
        <w:t>s</w:t>
      </w:r>
      <w:r w:rsidR="00CD78DC" w:rsidRPr="00081750">
        <w:rPr>
          <w:rFonts w:asciiTheme="majorHAnsi" w:hAnsiTheme="majorHAnsi"/>
          <w:color w:val="212121"/>
        </w:rPr>
        <w:t xml:space="preserve"> </w:t>
      </w:r>
      <w:r w:rsidR="00751B6E" w:rsidRPr="00081750">
        <w:rPr>
          <w:rFonts w:asciiTheme="majorHAnsi" w:hAnsiTheme="majorHAnsi"/>
          <w:color w:val="212121"/>
        </w:rPr>
        <w:t xml:space="preserve">placed on would-be </w:t>
      </w:r>
      <w:r w:rsidR="00ED25FE">
        <w:rPr>
          <w:rFonts w:asciiTheme="majorHAnsi" w:hAnsiTheme="majorHAnsi"/>
          <w:color w:val="212121"/>
        </w:rPr>
        <w:t xml:space="preserve">academic partners </w:t>
      </w:r>
      <w:r w:rsidR="009357FB" w:rsidRPr="00081750">
        <w:rPr>
          <w:rFonts w:asciiTheme="majorHAnsi" w:hAnsiTheme="majorHAnsi"/>
          <w:color w:val="212121"/>
        </w:rPr>
        <w:t>are</w:t>
      </w:r>
      <w:r w:rsidR="00CD78DC" w:rsidRPr="00081750">
        <w:rPr>
          <w:rFonts w:asciiTheme="majorHAnsi" w:hAnsiTheme="majorHAnsi"/>
          <w:color w:val="212121"/>
        </w:rPr>
        <w:t xml:space="preserve"> difficult to quantify</w:t>
      </w:r>
      <w:r w:rsidR="0084082E" w:rsidRPr="00081750">
        <w:rPr>
          <w:rFonts w:asciiTheme="majorHAnsi" w:hAnsiTheme="majorHAnsi"/>
          <w:color w:val="212121"/>
        </w:rPr>
        <w:t>,</w:t>
      </w:r>
      <w:r w:rsidR="00CD78DC" w:rsidRPr="00081750">
        <w:rPr>
          <w:rFonts w:asciiTheme="majorHAnsi" w:hAnsiTheme="majorHAnsi"/>
          <w:color w:val="212121"/>
        </w:rPr>
        <w:t xml:space="preserve"> </w:t>
      </w:r>
      <w:r w:rsidR="00DB6447">
        <w:rPr>
          <w:rFonts w:asciiTheme="majorHAnsi" w:hAnsiTheme="majorHAnsi"/>
          <w:color w:val="212121"/>
        </w:rPr>
        <w:t xml:space="preserve">colleagues in the global South </w:t>
      </w:r>
      <w:r w:rsidR="0059142F" w:rsidRPr="00081750">
        <w:rPr>
          <w:rFonts w:asciiTheme="majorHAnsi" w:hAnsiTheme="majorHAnsi"/>
          <w:color w:val="212121"/>
        </w:rPr>
        <w:t xml:space="preserve">complain about </w:t>
      </w:r>
      <w:r w:rsidR="00DB6447">
        <w:rPr>
          <w:rFonts w:asciiTheme="majorHAnsi" w:hAnsiTheme="majorHAnsi"/>
          <w:color w:val="212121"/>
        </w:rPr>
        <w:t xml:space="preserve">urgent </w:t>
      </w:r>
      <w:r w:rsidR="0059142F" w:rsidRPr="00081750">
        <w:rPr>
          <w:rFonts w:asciiTheme="majorHAnsi" w:hAnsiTheme="majorHAnsi"/>
          <w:color w:val="212121"/>
        </w:rPr>
        <w:t>requests to sign on as project partner</w:t>
      </w:r>
      <w:r w:rsidR="00DB6447">
        <w:rPr>
          <w:rFonts w:asciiTheme="majorHAnsi" w:hAnsiTheme="majorHAnsi"/>
          <w:color w:val="212121"/>
        </w:rPr>
        <w:t>,</w:t>
      </w:r>
      <w:r w:rsidR="0059142F" w:rsidRPr="00081750">
        <w:rPr>
          <w:rFonts w:asciiTheme="majorHAnsi" w:hAnsiTheme="majorHAnsi"/>
          <w:color w:val="212121"/>
        </w:rPr>
        <w:t xml:space="preserve"> secure local NGO participation</w:t>
      </w:r>
      <w:r w:rsidR="00DB6447">
        <w:rPr>
          <w:rFonts w:asciiTheme="majorHAnsi" w:hAnsiTheme="majorHAnsi"/>
          <w:color w:val="212121"/>
        </w:rPr>
        <w:t xml:space="preserve">, and agree to a UK-led research design with little input </w:t>
      </w:r>
      <w:r w:rsidR="00DF7683">
        <w:rPr>
          <w:rFonts w:asciiTheme="majorHAnsi" w:hAnsiTheme="majorHAnsi"/>
          <w:color w:val="212121"/>
        </w:rPr>
        <w:t>(Nolte, 201</w:t>
      </w:r>
      <w:r w:rsidR="0043595A">
        <w:rPr>
          <w:rFonts w:asciiTheme="majorHAnsi" w:hAnsiTheme="majorHAnsi"/>
          <w:color w:val="212121"/>
        </w:rPr>
        <w:t>9</w:t>
      </w:r>
      <w:r w:rsidR="00DF7683">
        <w:rPr>
          <w:rFonts w:asciiTheme="majorHAnsi" w:hAnsiTheme="majorHAnsi"/>
          <w:color w:val="212121"/>
        </w:rPr>
        <w:t>)</w:t>
      </w:r>
      <w:r w:rsidR="00CD78DC" w:rsidRPr="00081750">
        <w:rPr>
          <w:rFonts w:asciiTheme="majorHAnsi" w:hAnsiTheme="majorHAnsi"/>
          <w:color w:val="212121"/>
        </w:rPr>
        <w:t xml:space="preserve">. </w:t>
      </w:r>
    </w:p>
    <w:p w14:paraId="4EDB3989" w14:textId="77777777" w:rsidR="00CA03F9" w:rsidRDefault="00CA03F9" w:rsidP="00081750">
      <w:pPr>
        <w:spacing w:line="360" w:lineRule="auto"/>
        <w:rPr>
          <w:rFonts w:asciiTheme="majorHAnsi" w:hAnsiTheme="majorHAnsi"/>
          <w:color w:val="212121"/>
        </w:rPr>
      </w:pPr>
    </w:p>
    <w:p w14:paraId="6401759E" w14:textId="1CB58FDE" w:rsidR="001C4773" w:rsidRDefault="00CA03F9" w:rsidP="00081750">
      <w:pPr>
        <w:spacing w:line="360" w:lineRule="auto"/>
        <w:rPr>
          <w:rFonts w:asciiTheme="majorHAnsi" w:hAnsiTheme="majorHAnsi"/>
          <w:color w:val="212121"/>
        </w:rPr>
      </w:pPr>
      <w:r>
        <w:rPr>
          <w:rFonts w:asciiTheme="majorHAnsi" w:hAnsiTheme="majorHAnsi"/>
          <w:color w:val="212121"/>
        </w:rPr>
        <w:t xml:space="preserve">Furthermore, </w:t>
      </w:r>
      <w:r w:rsidR="001C4773">
        <w:rPr>
          <w:rFonts w:asciiTheme="majorHAnsi" w:hAnsiTheme="majorHAnsi"/>
          <w:color w:val="212121"/>
        </w:rPr>
        <w:t xml:space="preserve">the demands of </w:t>
      </w:r>
      <w:r w:rsidR="0059142F" w:rsidRPr="00081750">
        <w:rPr>
          <w:rFonts w:asciiTheme="majorHAnsi" w:hAnsiTheme="majorHAnsi"/>
          <w:color w:val="212121"/>
        </w:rPr>
        <w:t xml:space="preserve">GCRF </w:t>
      </w:r>
      <w:r w:rsidR="00DF7683">
        <w:rPr>
          <w:rFonts w:asciiTheme="majorHAnsi" w:hAnsiTheme="majorHAnsi"/>
          <w:color w:val="212121"/>
        </w:rPr>
        <w:t>impact partnerships are innovative and unfamiliar</w:t>
      </w:r>
      <w:r w:rsidR="001C4773">
        <w:rPr>
          <w:rFonts w:asciiTheme="majorHAnsi" w:hAnsiTheme="majorHAnsi"/>
          <w:color w:val="212121"/>
        </w:rPr>
        <w:t xml:space="preserve">, </w:t>
      </w:r>
      <w:r>
        <w:rPr>
          <w:rFonts w:asciiTheme="majorHAnsi" w:hAnsiTheme="majorHAnsi"/>
          <w:color w:val="212121"/>
        </w:rPr>
        <w:t xml:space="preserve">and </w:t>
      </w:r>
      <w:r w:rsidR="00BA09BB">
        <w:rPr>
          <w:rFonts w:asciiTheme="majorHAnsi" w:hAnsiTheme="majorHAnsi"/>
          <w:color w:val="212121"/>
        </w:rPr>
        <w:t xml:space="preserve">the bids are </w:t>
      </w:r>
      <w:r w:rsidR="001C4773">
        <w:rPr>
          <w:rFonts w:asciiTheme="majorHAnsi" w:hAnsiTheme="majorHAnsi"/>
          <w:color w:val="212121"/>
        </w:rPr>
        <w:t>review</w:t>
      </w:r>
      <w:r>
        <w:rPr>
          <w:rFonts w:asciiTheme="majorHAnsi" w:hAnsiTheme="majorHAnsi"/>
          <w:color w:val="212121"/>
        </w:rPr>
        <w:t>ed</w:t>
      </w:r>
      <w:r w:rsidR="001C4773">
        <w:rPr>
          <w:rFonts w:asciiTheme="majorHAnsi" w:hAnsiTheme="majorHAnsi"/>
          <w:color w:val="212121"/>
        </w:rPr>
        <w:t xml:space="preserve"> </w:t>
      </w:r>
      <w:r>
        <w:rPr>
          <w:rFonts w:asciiTheme="majorHAnsi" w:hAnsiTheme="majorHAnsi"/>
          <w:color w:val="212121"/>
        </w:rPr>
        <w:t xml:space="preserve">by </w:t>
      </w:r>
      <w:r w:rsidR="001C4773">
        <w:rPr>
          <w:rFonts w:asciiTheme="majorHAnsi" w:hAnsiTheme="majorHAnsi"/>
          <w:color w:val="212121"/>
        </w:rPr>
        <w:t>global panel</w:t>
      </w:r>
      <w:r w:rsidR="00DB6447">
        <w:rPr>
          <w:rFonts w:asciiTheme="majorHAnsi" w:hAnsiTheme="majorHAnsi"/>
          <w:color w:val="212121"/>
        </w:rPr>
        <w:t>s</w:t>
      </w:r>
      <w:r w:rsidR="00DF7683">
        <w:rPr>
          <w:rFonts w:asciiTheme="majorHAnsi" w:hAnsiTheme="majorHAnsi"/>
          <w:color w:val="212121"/>
        </w:rPr>
        <w:t xml:space="preserve">. </w:t>
      </w:r>
      <w:r w:rsidR="00DB6447">
        <w:rPr>
          <w:rFonts w:asciiTheme="majorHAnsi" w:hAnsiTheme="majorHAnsi"/>
          <w:color w:val="212121"/>
        </w:rPr>
        <w:t xml:space="preserve">Here, </w:t>
      </w:r>
      <w:r w:rsidR="00BA09BB">
        <w:rPr>
          <w:rFonts w:asciiTheme="majorHAnsi" w:hAnsiTheme="majorHAnsi"/>
          <w:color w:val="212121"/>
        </w:rPr>
        <w:t xml:space="preserve">the </w:t>
      </w:r>
      <w:r w:rsidR="0059142F" w:rsidRPr="00081750">
        <w:rPr>
          <w:rFonts w:asciiTheme="majorHAnsi" w:hAnsiTheme="majorHAnsi"/>
          <w:color w:val="212121"/>
        </w:rPr>
        <w:t xml:space="preserve">issues around </w:t>
      </w:r>
      <w:r w:rsidR="00DB6447">
        <w:rPr>
          <w:rFonts w:asciiTheme="majorHAnsi" w:hAnsiTheme="majorHAnsi"/>
          <w:color w:val="212121"/>
        </w:rPr>
        <w:t xml:space="preserve">reviewers’ </w:t>
      </w:r>
      <w:r w:rsidR="0059142F" w:rsidRPr="00081750">
        <w:rPr>
          <w:rFonts w:asciiTheme="majorHAnsi" w:hAnsiTheme="majorHAnsi"/>
          <w:color w:val="212121"/>
        </w:rPr>
        <w:t xml:space="preserve">expertise </w:t>
      </w:r>
      <w:r w:rsidR="001D5A8B">
        <w:rPr>
          <w:rFonts w:asciiTheme="majorHAnsi" w:hAnsiTheme="majorHAnsi"/>
          <w:color w:val="212121"/>
        </w:rPr>
        <w:t xml:space="preserve">identified for </w:t>
      </w:r>
      <w:r w:rsidR="0059142F" w:rsidRPr="00081750">
        <w:rPr>
          <w:rFonts w:asciiTheme="majorHAnsi" w:hAnsiTheme="majorHAnsi"/>
          <w:color w:val="212121"/>
        </w:rPr>
        <w:t xml:space="preserve">standard grant bids </w:t>
      </w:r>
      <w:r w:rsidR="00BA09BB">
        <w:rPr>
          <w:rFonts w:asciiTheme="majorHAnsi" w:hAnsiTheme="majorHAnsi"/>
          <w:color w:val="212121"/>
        </w:rPr>
        <w:t xml:space="preserve">reappear </w:t>
      </w:r>
      <w:r w:rsidR="0059142F" w:rsidRPr="00081750">
        <w:rPr>
          <w:rFonts w:asciiTheme="majorHAnsi" w:hAnsiTheme="majorHAnsi"/>
          <w:color w:val="212121"/>
        </w:rPr>
        <w:t>(</w:t>
      </w:r>
      <w:r w:rsidR="00015928" w:rsidRPr="00081750">
        <w:rPr>
          <w:rFonts w:asciiTheme="majorHAnsi" w:hAnsiTheme="majorHAnsi"/>
          <w:color w:val="212121"/>
        </w:rPr>
        <w:t>Jerrim, 2019</w:t>
      </w:r>
      <w:r w:rsidR="0059142F" w:rsidRPr="00081750">
        <w:rPr>
          <w:rFonts w:asciiTheme="majorHAnsi" w:hAnsiTheme="majorHAnsi"/>
          <w:color w:val="212121"/>
        </w:rPr>
        <w:t>)</w:t>
      </w:r>
      <w:r w:rsidR="00DF7683">
        <w:rPr>
          <w:rFonts w:asciiTheme="majorHAnsi" w:hAnsiTheme="majorHAnsi"/>
          <w:color w:val="212121"/>
        </w:rPr>
        <w:t>.</w:t>
      </w:r>
      <w:r w:rsidR="0059142F" w:rsidRPr="00081750">
        <w:rPr>
          <w:rFonts w:asciiTheme="majorHAnsi" w:hAnsiTheme="majorHAnsi"/>
          <w:color w:val="212121"/>
        </w:rPr>
        <w:t xml:space="preserve"> Reviewers </w:t>
      </w:r>
      <w:r w:rsidR="0084082E" w:rsidRPr="00081750">
        <w:rPr>
          <w:rFonts w:asciiTheme="majorHAnsi" w:hAnsiTheme="majorHAnsi"/>
          <w:color w:val="212121"/>
        </w:rPr>
        <w:t xml:space="preserve">can </w:t>
      </w:r>
      <w:r w:rsidR="006526BB" w:rsidRPr="00081750">
        <w:rPr>
          <w:rFonts w:asciiTheme="majorHAnsi" w:hAnsiTheme="majorHAnsi"/>
          <w:color w:val="212121"/>
        </w:rPr>
        <w:t xml:space="preserve">fail </w:t>
      </w:r>
      <w:r w:rsidR="001E75CE" w:rsidRPr="00081750">
        <w:rPr>
          <w:rFonts w:asciiTheme="majorHAnsi" w:hAnsiTheme="majorHAnsi"/>
          <w:color w:val="212121"/>
        </w:rPr>
        <w:t xml:space="preserve">to </w:t>
      </w:r>
      <w:r w:rsidR="0059142F" w:rsidRPr="00081750">
        <w:rPr>
          <w:rFonts w:asciiTheme="majorHAnsi" w:hAnsiTheme="majorHAnsi"/>
          <w:color w:val="212121"/>
        </w:rPr>
        <w:t>engag</w:t>
      </w:r>
      <w:r w:rsidR="00E94F63" w:rsidRPr="00081750">
        <w:rPr>
          <w:rFonts w:asciiTheme="majorHAnsi" w:hAnsiTheme="majorHAnsi"/>
          <w:color w:val="212121"/>
        </w:rPr>
        <w:t>e</w:t>
      </w:r>
      <w:r w:rsidR="0059142F" w:rsidRPr="00081750">
        <w:rPr>
          <w:rFonts w:asciiTheme="majorHAnsi" w:hAnsiTheme="majorHAnsi"/>
          <w:color w:val="212121"/>
        </w:rPr>
        <w:t xml:space="preserve"> thoroughly with complex </w:t>
      </w:r>
      <w:r w:rsidR="00E94F63" w:rsidRPr="00081750">
        <w:rPr>
          <w:rFonts w:asciiTheme="majorHAnsi" w:hAnsiTheme="majorHAnsi"/>
          <w:color w:val="212121"/>
        </w:rPr>
        <w:t>call</w:t>
      </w:r>
      <w:r w:rsidR="008A5983">
        <w:rPr>
          <w:rFonts w:asciiTheme="majorHAnsi" w:hAnsiTheme="majorHAnsi"/>
          <w:color w:val="212121"/>
        </w:rPr>
        <w:t>-based</w:t>
      </w:r>
      <w:r w:rsidR="00E94F63" w:rsidRPr="00081750">
        <w:rPr>
          <w:rFonts w:asciiTheme="majorHAnsi" w:hAnsiTheme="majorHAnsi"/>
          <w:color w:val="212121"/>
        </w:rPr>
        <w:t xml:space="preserve"> </w:t>
      </w:r>
      <w:r w:rsidR="0059142F" w:rsidRPr="00081750">
        <w:rPr>
          <w:rFonts w:asciiTheme="majorHAnsi" w:hAnsiTheme="majorHAnsi"/>
          <w:color w:val="212121"/>
        </w:rPr>
        <w:t>specific</w:t>
      </w:r>
      <w:r w:rsidR="001D5A8B">
        <w:rPr>
          <w:rFonts w:asciiTheme="majorHAnsi" w:hAnsiTheme="majorHAnsi"/>
          <w:color w:val="212121"/>
        </w:rPr>
        <w:t>ations</w:t>
      </w:r>
      <w:r w:rsidR="0059142F" w:rsidRPr="00081750">
        <w:rPr>
          <w:rFonts w:asciiTheme="majorHAnsi" w:hAnsiTheme="majorHAnsi"/>
          <w:color w:val="212121"/>
        </w:rPr>
        <w:t xml:space="preserve"> for design</w:t>
      </w:r>
      <w:r w:rsidR="00F34E86">
        <w:rPr>
          <w:rFonts w:asciiTheme="majorHAnsi" w:hAnsiTheme="majorHAnsi"/>
          <w:color w:val="212121"/>
        </w:rPr>
        <w:t xml:space="preserve">. </w:t>
      </w:r>
      <w:r w:rsidR="001D5A8B">
        <w:rPr>
          <w:rFonts w:asciiTheme="majorHAnsi" w:hAnsiTheme="majorHAnsi"/>
          <w:color w:val="212121"/>
        </w:rPr>
        <w:t xml:space="preserve">For example, when they </w:t>
      </w:r>
      <w:r w:rsidR="00F34E86">
        <w:rPr>
          <w:rFonts w:asciiTheme="majorHAnsi" w:hAnsiTheme="majorHAnsi"/>
          <w:color w:val="212121"/>
        </w:rPr>
        <w:t>mistake</w:t>
      </w:r>
      <w:r w:rsidR="001C4773">
        <w:rPr>
          <w:rFonts w:asciiTheme="majorHAnsi" w:hAnsiTheme="majorHAnsi"/>
          <w:color w:val="212121"/>
        </w:rPr>
        <w:t xml:space="preserve"> </w:t>
      </w:r>
      <w:r w:rsidR="00C63704" w:rsidRPr="00081750">
        <w:rPr>
          <w:rFonts w:asciiTheme="majorHAnsi" w:hAnsiTheme="majorHAnsi"/>
          <w:color w:val="212121"/>
        </w:rPr>
        <w:t xml:space="preserve">network </w:t>
      </w:r>
      <w:r w:rsidR="008A5983">
        <w:rPr>
          <w:rFonts w:asciiTheme="majorHAnsi" w:hAnsiTheme="majorHAnsi"/>
          <w:color w:val="212121"/>
        </w:rPr>
        <w:t xml:space="preserve">bids </w:t>
      </w:r>
      <w:r w:rsidR="00F34E86">
        <w:rPr>
          <w:rFonts w:asciiTheme="majorHAnsi" w:hAnsiTheme="majorHAnsi"/>
          <w:color w:val="212121"/>
        </w:rPr>
        <w:t xml:space="preserve">for </w:t>
      </w:r>
      <w:r w:rsidR="00C63704" w:rsidRPr="00081750">
        <w:rPr>
          <w:rFonts w:asciiTheme="majorHAnsi" w:hAnsiTheme="majorHAnsi"/>
          <w:color w:val="212121"/>
        </w:rPr>
        <w:t>standard projects</w:t>
      </w:r>
      <w:r w:rsidR="008A5983">
        <w:rPr>
          <w:rFonts w:asciiTheme="majorHAnsi" w:hAnsiTheme="majorHAnsi"/>
          <w:color w:val="212121"/>
        </w:rPr>
        <w:t xml:space="preserve">, </w:t>
      </w:r>
      <w:r w:rsidR="001D5A8B">
        <w:rPr>
          <w:rFonts w:asciiTheme="majorHAnsi" w:hAnsiTheme="majorHAnsi"/>
          <w:color w:val="212121"/>
        </w:rPr>
        <w:t xml:space="preserve">they may </w:t>
      </w:r>
      <w:r w:rsidR="008A5983">
        <w:rPr>
          <w:rFonts w:asciiTheme="majorHAnsi" w:hAnsiTheme="majorHAnsi"/>
          <w:color w:val="212121"/>
        </w:rPr>
        <w:t xml:space="preserve">discount them as </w:t>
      </w:r>
      <w:r w:rsidR="008A5983" w:rsidRPr="00081750">
        <w:rPr>
          <w:rFonts w:asciiTheme="majorHAnsi" w:hAnsiTheme="majorHAnsi"/>
          <w:color w:val="212121"/>
        </w:rPr>
        <w:t>lacking an explicit and well-developed project methodology</w:t>
      </w:r>
      <w:r w:rsidR="0059142F" w:rsidRPr="00081750">
        <w:rPr>
          <w:rFonts w:asciiTheme="majorHAnsi" w:hAnsiTheme="majorHAnsi"/>
          <w:color w:val="212121"/>
        </w:rPr>
        <w:t xml:space="preserve">. </w:t>
      </w:r>
      <w:r w:rsidR="001D5A8B">
        <w:rPr>
          <w:rFonts w:asciiTheme="majorHAnsi" w:hAnsiTheme="majorHAnsi"/>
          <w:color w:val="212121"/>
        </w:rPr>
        <w:t>R</w:t>
      </w:r>
      <w:r w:rsidR="0059142F" w:rsidRPr="00081750">
        <w:rPr>
          <w:rFonts w:asciiTheme="majorHAnsi" w:hAnsiTheme="majorHAnsi"/>
          <w:color w:val="212121"/>
        </w:rPr>
        <w:t xml:space="preserve">eviewers </w:t>
      </w:r>
      <w:r w:rsidR="0084082E" w:rsidRPr="00081750">
        <w:rPr>
          <w:rFonts w:asciiTheme="majorHAnsi" w:hAnsiTheme="majorHAnsi"/>
          <w:color w:val="212121"/>
        </w:rPr>
        <w:t>can</w:t>
      </w:r>
      <w:r w:rsidR="0059142F" w:rsidRPr="00081750">
        <w:rPr>
          <w:rFonts w:asciiTheme="majorHAnsi" w:hAnsiTheme="majorHAnsi"/>
          <w:color w:val="212121"/>
        </w:rPr>
        <w:t xml:space="preserve"> dismiss </w:t>
      </w:r>
      <w:r w:rsidR="00DB6447">
        <w:rPr>
          <w:rFonts w:asciiTheme="majorHAnsi" w:hAnsiTheme="majorHAnsi"/>
          <w:color w:val="212121"/>
        </w:rPr>
        <w:t>the expertise of colleagues from the global South</w:t>
      </w:r>
      <w:r w:rsidR="0059142F" w:rsidRPr="00081750">
        <w:rPr>
          <w:rFonts w:asciiTheme="majorHAnsi" w:hAnsiTheme="majorHAnsi"/>
          <w:color w:val="212121"/>
        </w:rPr>
        <w:t xml:space="preserve">. </w:t>
      </w:r>
      <w:r w:rsidR="00015928" w:rsidRPr="00081750">
        <w:rPr>
          <w:rFonts w:asciiTheme="majorHAnsi" w:hAnsiTheme="majorHAnsi"/>
          <w:color w:val="212121"/>
        </w:rPr>
        <w:t>The UKRI</w:t>
      </w:r>
      <w:r w:rsidR="001C4773">
        <w:rPr>
          <w:rFonts w:asciiTheme="majorHAnsi" w:hAnsiTheme="majorHAnsi"/>
          <w:color w:val="212121"/>
        </w:rPr>
        <w:t>’s</w:t>
      </w:r>
      <w:r w:rsidR="00015928" w:rsidRPr="00081750">
        <w:rPr>
          <w:rFonts w:asciiTheme="majorHAnsi" w:hAnsiTheme="majorHAnsi"/>
          <w:color w:val="212121"/>
        </w:rPr>
        <w:t xml:space="preserve"> </w:t>
      </w:r>
      <w:r w:rsidR="00126464" w:rsidRPr="00081750">
        <w:rPr>
          <w:rFonts w:asciiTheme="majorHAnsi" w:hAnsiTheme="majorHAnsi"/>
          <w:color w:val="212121"/>
        </w:rPr>
        <w:t>Je-S system enables international C</w:t>
      </w:r>
      <w:r w:rsidR="00DB6447">
        <w:rPr>
          <w:rFonts w:asciiTheme="majorHAnsi" w:hAnsiTheme="majorHAnsi"/>
          <w:color w:val="212121"/>
        </w:rPr>
        <w:t>o-</w:t>
      </w:r>
      <w:r w:rsidR="00126464" w:rsidRPr="00081750">
        <w:rPr>
          <w:rFonts w:asciiTheme="majorHAnsi" w:hAnsiTheme="majorHAnsi"/>
          <w:color w:val="212121"/>
        </w:rPr>
        <w:t xml:space="preserve">Is to view </w:t>
      </w:r>
      <w:r w:rsidR="00C63704" w:rsidRPr="00081750">
        <w:rPr>
          <w:rFonts w:asciiTheme="majorHAnsi" w:hAnsiTheme="majorHAnsi"/>
          <w:color w:val="212121"/>
        </w:rPr>
        <w:t xml:space="preserve">reviewers’ </w:t>
      </w:r>
      <w:r w:rsidR="00126464" w:rsidRPr="00081750">
        <w:rPr>
          <w:rFonts w:asciiTheme="majorHAnsi" w:hAnsiTheme="majorHAnsi"/>
          <w:color w:val="212121"/>
        </w:rPr>
        <w:t xml:space="preserve">comments. </w:t>
      </w:r>
      <w:r w:rsidR="00C63704" w:rsidRPr="00081750">
        <w:rPr>
          <w:rFonts w:asciiTheme="majorHAnsi" w:hAnsiTheme="majorHAnsi"/>
          <w:color w:val="212121"/>
        </w:rPr>
        <w:t xml:space="preserve">Anonymous comments </w:t>
      </w:r>
      <w:r w:rsidR="00A40780" w:rsidRPr="00081750">
        <w:rPr>
          <w:rFonts w:asciiTheme="majorHAnsi" w:hAnsiTheme="majorHAnsi"/>
          <w:color w:val="212121"/>
        </w:rPr>
        <w:t xml:space="preserve">suggesting </w:t>
      </w:r>
      <w:r w:rsidR="00C63704" w:rsidRPr="00081750">
        <w:rPr>
          <w:rFonts w:asciiTheme="majorHAnsi" w:hAnsiTheme="majorHAnsi"/>
          <w:color w:val="212121"/>
        </w:rPr>
        <w:t>‘more expertise in [field] is required’ discourag</w:t>
      </w:r>
      <w:r w:rsidR="006526BB" w:rsidRPr="00081750">
        <w:rPr>
          <w:rFonts w:asciiTheme="majorHAnsi" w:hAnsiTheme="majorHAnsi"/>
          <w:color w:val="212121"/>
        </w:rPr>
        <w:t>e</w:t>
      </w:r>
      <w:r w:rsidR="00C63704" w:rsidRPr="00081750">
        <w:rPr>
          <w:rFonts w:asciiTheme="majorHAnsi" w:hAnsiTheme="majorHAnsi"/>
          <w:color w:val="212121"/>
        </w:rPr>
        <w:t xml:space="preserve"> and humiliat</w:t>
      </w:r>
      <w:r w:rsidR="006526BB" w:rsidRPr="00081750">
        <w:rPr>
          <w:rFonts w:asciiTheme="majorHAnsi" w:hAnsiTheme="majorHAnsi"/>
          <w:color w:val="212121"/>
        </w:rPr>
        <w:t>e</w:t>
      </w:r>
      <w:r w:rsidR="00C63704" w:rsidRPr="00081750">
        <w:rPr>
          <w:rFonts w:asciiTheme="majorHAnsi" w:hAnsiTheme="majorHAnsi"/>
          <w:color w:val="212121"/>
        </w:rPr>
        <w:t xml:space="preserve"> colleagues. </w:t>
      </w:r>
      <w:r w:rsidR="008A5983">
        <w:rPr>
          <w:rFonts w:asciiTheme="majorHAnsi" w:hAnsiTheme="majorHAnsi"/>
          <w:color w:val="212121"/>
        </w:rPr>
        <w:t>C</w:t>
      </w:r>
      <w:r w:rsidR="0084082E" w:rsidRPr="00081750">
        <w:rPr>
          <w:rFonts w:asciiTheme="majorHAnsi" w:hAnsiTheme="majorHAnsi"/>
          <w:color w:val="212121"/>
        </w:rPr>
        <w:t>onfusion over the role of non-academic partners</w:t>
      </w:r>
      <w:r w:rsidR="008A5983">
        <w:rPr>
          <w:rFonts w:asciiTheme="majorHAnsi" w:hAnsiTheme="majorHAnsi"/>
          <w:color w:val="212121"/>
        </w:rPr>
        <w:t xml:space="preserve"> can compound th</w:t>
      </w:r>
      <w:r w:rsidR="001D5A8B">
        <w:rPr>
          <w:rFonts w:asciiTheme="majorHAnsi" w:hAnsiTheme="majorHAnsi"/>
          <w:color w:val="212121"/>
        </w:rPr>
        <w:t>eir</w:t>
      </w:r>
      <w:r w:rsidR="008A5983">
        <w:rPr>
          <w:rFonts w:asciiTheme="majorHAnsi" w:hAnsiTheme="majorHAnsi"/>
          <w:color w:val="212121"/>
        </w:rPr>
        <w:t xml:space="preserve"> experience of alienation</w:t>
      </w:r>
      <w:r w:rsidR="0084082E" w:rsidRPr="00081750">
        <w:rPr>
          <w:rFonts w:asciiTheme="majorHAnsi" w:hAnsiTheme="majorHAnsi"/>
          <w:color w:val="212121"/>
        </w:rPr>
        <w:t xml:space="preserve">. </w:t>
      </w:r>
      <w:r w:rsidR="00A40780" w:rsidRPr="00081750">
        <w:rPr>
          <w:rFonts w:asciiTheme="majorHAnsi" w:hAnsiTheme="majorHAnsi"/>
          <w:color w:val="212121"/>
        </w:rPr>
        <w:t>GCRF review</w:t>
      </w:r>
      <w:r w:rsidR="001D5A8B">
        <w:rPr>
          <w:rFonts w:asciiTheme="majorHAnsi" w:hAnsiTheme="majorHAnsi"/>
          <w:color w:val="212121"/>
        </w:rPr>
        <w:t>er</w:t>
      </w:r>
      <w:r w:rsidR="00A40780" w:rsidRPr="00081750">
        <w:rPr>
          <w:rFonts w:asciiTheme="majorHAnsi" w:hAnsiTheme="majorHAnsi"/>
          <w:color w:val="212121"/>
        </w:rPr>
        <w:t xml:space="preserve">s </w:t>
      </w:r>
      <w:r w:rsidR="006526BB" w:rsidRPr="00081750">
        <w:rPr>
          <w:rFonts w:asciiTheme="majorHAnsi" w:hAnsiTheme="majorHAnsi"/>
          <w:color w:val="212121"/>
        </w:rPr>
        <w:t xml:space="preserve">may </w:t>
      </w:r>
      <w:r w:rsidR="00A40780" w:rsidRPr="00081750">
        <w:rPr>
          <w:rFonts w:asciiTheme="majorHAnsi" w:hAnsiTheme="majorHAnsi"/>
          <w:color w:val="212121"/>
        </w:rPr>
        <w:t xml:space="preserve">assume </w:t>
      </w:r>
      <w:r w:rsidR="00126464" w:rsidRPr="00081750">
        <w:rPr>
          <w:rFonts w:asciiTheme="majorHAnsi" w:hAnsiTheme="majorHAnsi"/>
          <w:color w:val="212121"/>
        </w:rPr>
        <w:t xml:space="preserve">academics can </w:t>
      </w:r>
      <w:r w:rsidR="00A40780" w:rsidRPr="00081750">
        <w:rPr>
          <w:rFonts w:asciiTheme="majorHAnsi" w:hAnsiTheme="majorHAnsi"/>
          <w:color w:val="212121"/>
        </w:rPr>
        <w:t xml:space="preserve">do the </w:t>
      </w:r>
      <w:r w:rsidR="00126464" w:rsidRPr="00081750">
        <w:rPr>
          <w:rFonts w:asciiTheme="majorHAnsi" w:hAnsiTheme="majorHAnsi"/>
          <w:color w:val="212121"/>
        </w:rPr>
        <w:t xml:space="preserve">research design, </w:t>
      </w:r>
      <w:r w:rsidR="001534A2" w:rsidRPr="00081750">
        <w:rPr>
          <w:rFonts w:asciiTheme="majorHAnsi" w:hAnsiTheme="majorHAnsi"/>
          <w:color w:val="212121"/>
        </w:rPr>
        <w:t>implementation,</w:t>
      </w:r>
      <w:r w:rsidR="00126464" w:rsidRPr="00081750">
        <w:rPr>
          <w:rFonts w:asciiTheme="majorHAnsi" w:hAnsiTheme="majorHAnsi"/>
          <w:color w:val="212121"/>
        </w:rPr>
        <w:t xml:space="preserve"> and delivery single-handed, with partnerships with NGOs and civil society groups being added extras</w:t>
      </w:r>
      <w:r w:rsidR="00A40780" w:rsidRPr="00081750">
        <w:rPr>
          <w:rFonts w:asciiTheme="majorHAnsi" w:hAnsiTheme="majorHAnsi"/>
          <w:color w:val="212121"/>
        </w:rPr>
        <w:t xml:space="preserve"> for impact</w:t>
      </w:r>
      <w:r w:rsidR="00126464" w:rsidRPr="00081750">
        <w:rPr>
          <w:rFonts w:asciiTheme="majorHAnsi" w:hAnsiTheme="majorHAnsi"/>
          <w:color w:val="212121"/>
        </w:rPr>
        <w:t xml:space="preserve">, rather than fundamental to an engaged and impactful research process. </w:t>
      </w:r>
      <w:r w:rsidR="00A40780" w:rsidRPr="00081750">
        <w:rPr>
          <w:rFonts w:asciiTheme="majorHAnsi" w:hAnsiTheme="majorHAnsi"/>
          <w:color w:val="212121"/>
        </w:rPr>
        <w:t xml:space="preserve">In a </w:t>
      </w:r>
      <w:r w:rsidR="00CC780E" w:rsidRPr="00081750">
        <w:rPr>
          <w:rFonts w:asciiTheme="majorHAnsi" w:hAnsiTheme="majorHAnsi"/>
          <w:color w:val="212121"/>
        </w:rPr>
        <w:t xml:space="preserve">recent </w:t>
      </w:r>
      <w:r w:rsidR="00126464" w:rsidRPr="00081750">
        <w:rPr>
          <w:rFonts w:asciiTheme="majorHAnsi" w:hAnsiTheme="majorHAnsi"/>
          <w:color w:val="212121"/>
        </w:rPr>
        <w:t xml:space="preserve">review </w:t>
      </w:r>
      <w:r w:rsidR="00CC780E" w:rsidRPr="00081750">
        <w:rPr>
          <w:rFonts w:asciiTheme="majorHAnsi" w:hAnsiTheme="majorHAnsi"/>
          <w:color w:val="212121"/>
        </w:rPr>
        <w:t xml:space="preserve">of a </w:t>
      </w:r>
      <w:r w:rsidR="006526BB" w:rsidRPr="00081750">
        <w:rPr>
          <w:rFonts w:asciiTheme="majorHAnsi" w:hAnsiTheme="majorHAnsi"/>
          <w:color w:val="212121"/>
        </w:rPr>
        <w:t xml:space="preserve">(failed) </w:t>
      </w:r>
      <w:r w:rsidR="00CC780E" w:rsidRPr="00081750">
        <w:rPr>
          <w:rFonts w:asciiTheme="majorHAnsi" w:hAnsiTheme="majorHAnsi"/>
          <w:color w:val="212121"/>
        </w:rPr>
        <w:t xml:space="preserve">project </w:t>
      </w:r>
      <w:r w:rsidR="008A5983">
        <w:rPr>
          <w:rFonts w:asciiTheme="majorHAnsi" w:hAnsiTheme="majorHAnsi"/>
          <w:color w:val="212121"/>
        </w:rPr>
        <w:t xml:space="preserve">I </w:t>
      </w:r>
      <w:r w:rsidR="00CC780E" w:rsidRPr="00081750">
        <w:rPr>
          <w:rFonts w:asciiTheme="majorHAnsi" w:hAnsiTheme="majorHAnsi"/>
          <w:color w:val="212121"/>
        </w:rPr>
        <w:t xml:space="preserve">designed around ongoing work </w:t>
      </w:r>
      <w:r w:rsidR="00B469D9" w:rsidRPr="00081750">
        <w:rPr>
          <w:rFonts w:asciiTheme="majorHAnsi" w:hAnsiTheme="majorHAnsi"/>
          <w:color w:val="212121"/>
        </w:rPr>
        <w:t>by</w:t>
      </w:r>
      <w:r w:rsidR="00CC780E" w:rsidRPr="00081750">
        <w:rPr>
          <w:rFonts w:asciiTheme="majorHAnsi" w:hAnsiTheme="majorHAnsi"/>
          <w:color w:val="212121"/>
        </w:rPr>
        <w:t xml:space="preserve"> four NGOs across three countries</w:t>
      </w:r>
      <w:r w:rsidR="00A40780" w:rsidRPr="00081750">
        <w:rPr>
          <w:rFonts w:asciiTheme="majorHAnsi" w:hAnsiTheme="majorHAnsi"/>
          <w:color w:val="212121"/>
        </w:rPr>
        <w:t xml:space="preserve">, </w:t>
      </w:r>
      <w:r w:rsidR="006526BB" w:rsidRPr="00081750">
        <w:rPr>
          <w:rFonts w:asciiTheme="majorHAnsi" w:hAnsiTheme="majorHAnsi"/>
          <w:color w:val="212121"/>
        </w:rPr>
        <w:t xml:space="preserve">one </w:t>
      </w:r>
      <w:r w:rsidR="00A40780" w:rsidRPr="00081750">
        <w:rPr>
          <w:rFonts w:asciiTheme="majorHAnsi" w:hAnsiTheme="majorHAnsi"/>
          <w:color w:val="212121"/>
        </w:rPr>
        <w:t>re</w:t>
      </w:r>
      <w:r w:rsidR="006526BB" w:rsidRPr="00081750">
        <w:rPr>
          <w:rFonts w:asciiTheme="majorHAnsi" w:hAnsiTheme="majorHAnsi"/>
          <w:color w:val="212121"/>
        </w:rPr>
        <w:t>view observed</w:t>
      </w:r>
      <w:r w:rsidR="00126464" w:rsidRPr="00081750">
        <w:rPr>
          <w:rFonts w:asciiTheme="majorHAnsi" w:hAnsiTheme="majorHAnsi"/>
          <w:color w:val="212121"/>
        </w:rPr>
        <w:t xml:space="preserve">: </w:t>
      </w:r>
      <w:r w:rsidR="00E26CB3" w:rsidRPr="00081750">
        <w:rPr>
          <w:rFonts w:asciiTheme="majorHAnsi" w:hAnsiTheme="majorHAnsi"/>
          <w:color w:val="212121"/>
        </w:rPr>
        <w:t>“It’s good that NGOs are included</w:t>
      </w:r>
      <w:r w:rsidR="00126464" w:rsidRPr="00081750">
        <w:rPr>
          <w:rFonts w:asciiTheme="majorHAnsi" w:hAnsiTheme="majorHAnsi"/>
          <w:color w:val="212121"/>
        </w:rPr>
        <w:t>.</w:t>
      </w:r>
      <w:r w:rsidR="00E26CB3" w:rsidRPr="00081750">
        <w:rPr>
          <w:rFonts w:asciiTheme="majorHAnsi" w:hAnsiTheme="majorHAnsi"/>
          <w:color w:val="212121"/>
        </w:rPr>
        <w:t>”</w:t>
      </w:r>
      <w:r w:rsidR="002476C1" w:rsidRPr="00081750">
        <w:rPr>
          <w:rFonts w:asciiTheme="majorHAnsi" w:hAnsiTheme="majorHAnsi"/>
          <w:color w:val="212121"/>
        </w:rPr>
        <w:t xml:space="preserve"> </w:t>
      </w:r>
      <w:r w:rsidR="001D5A8B">
        <w:rPr>
          <w:rFonts w:asciiTheme="majorHAnsi" w:hAnsiTheme="majorHAnsi"/>
          <w:color w:val="212121"/>
        </w:rPr>
        <w:t>My Co-I</w:t>
      </w:r>
      <w:r w:rsidR="001C4773">
        <w:rPr>
          <w:rFonts w:asciiTheme="majorHAnsi" w:hAnsiTheme="majorHAnsi"/>
          <w:color w:val="212121"/>
        </w:rPr>
        <w:t xml:space="preserve">s </w:t>
      </w:r>
      <w:r w:rsidR="004F5C9A">
        <w:rPr>
          <w:rFonts w:asciiTheme="majorHAnsi" w:hAnsiTheme="majorHAnsi"/>
          <w:color w:val="212121"/>
        </w:rPr>
        <w:t xml:space="preserve">in the global South </w:t>
      </w:r>
      <w:r w:rsidR="001D5A8B">
        <w:rPr>
          <w:rFonts w:asciiTheme="majorHAnsi" w:hAnsiTheme="majorHAnsi"/>
          <w:color w:val="212121"/>
        </w:rPr>
        <w:t xml:space="preserve">were </w:t>
      </w:r>
      <w:r w:rsidR="001C4773">
        <w:rPr>
          <w:rFonts w:asciiTheme="majorHAnsi" w:hAnsiTheme="majorHAnsi"/>
          <w:color w:val="212121"/>
        </w:rPr>
        <w:t xml:space="preserve"> disheartened</w:t>
      </w:r>
      <w:r w:rsidR="004F5C9A">
        <w:rPr>
          <w:rFonts w:asciiTheme="majorHAnsi" w:hAnsiTheme="majorHAnsi"/>
          <w:color w:val="212121"/>
        </w:rPr>
        <w:t xml:space="preserve"> </w:t>
      </w:r>
      <w:r w:rsidR="001D5A8B">
        <w:rPr>
          <w:rFonts w:asciiTheme="majorHAnsi" w:hAnsiTheme="majorHAnsi"/>
          <w:color w:val="212121"/>
        </w:rPr>
        <w:t xml:space="preserve">to see </w:t>
      </w:r>
      <w:r w:rsidR="004F5C9A">
        <w:rPr>
          <w:rFonts w:asciiTheme="majorHAnsi" w:hAnsiTheme="majorHAnsi"/>
          <w:color w:val="212121"/>
        </w:rPr>
        <w:t xml:space="preserve">their </w:t>
      </w:r>
      <w:r w:rsidR="001D5A8B">
        <w:rPr>
          <w:rFonts w:asciiTheme="majorHAnsi" w:hAnsiTheme="majorHAnsi"/>
          <w:color w:val="212121"/>
        </w:rPr>
        <w:t xml:space="preserve">precious </w:t>
      </w:r>
      <w:r w:rsidR="004F5C9A">
        <w:rPr>
          <w:rFonts w:asciiTheme="majorHAnsi" w:hAnsiTheme="majorHAnsi"/>
          <w:color w:val="212121"/>
        </w:rPr>
        <w:t xml:space="preserve">NGO </w:t>
      </w:r>
      <w:r w:rsidR="001D5A8B">
        <w:rPr>
          <w:rFonts w:asciiTheme="majorHAnsi" w:hAnsiTheme="majorHAnsi"/>
          <w:color w:val="212121"/>
        </w:rPr>
        <w:t xml:space="preserve">partnerships </w:t>
      </w:r>
      <w:r w:rsidR="004F5C9A">
        <w:rPr>
          <w:rFonts w:asciiTheme="majorHAnsi" w:hAnsiTheme="majorHAnsi"/>
          <w:color w:val="212121"/>
        </w:rPr>
        <w:t>treated like an optional extra</w:t>
      </w:r>
      <w:r w:rsidR="001C4773">
        <w:rPr>
          <w:rFonts w:asciiTheme="majorHAnsi" w:hAnsiTheme="majorHAnsi"/>
          <w:color w:val="212121"/>
        </w:rPr>
        <w:t>.</w:t>
      </w:r>
      <w:r w:rsidR="004F5C9A">
        <w:rPr>
          <w:rFonts w:asciiTheme="majorHAnsi" w:hAnsiTheme="majorHAnsi"/>
          <w:color w:val="212121"/>
        </w:rPr>
        <w:t xml:space="preserve"> </w:t>
      </w:r>
      <w:r w:rsidR="00BE0E7F">
        <w:rPr>
          <w:rFonts w:asciiTheme="majorHAnsi" w:hAnsiTheme="majorHAnsi"/>
          <w:color w:val="212121"/>
        </w:rPr>
        <w:t xml:space="preserve">Where </w:t>
      </w:r>
      <w:r w:rsidR="004F5C9A">
        <w:rPr>
          <w:rFonts w:asciiTheme="majorHAnsi" w:hAnsiTheme="majorHAnsi"/>
          <w:color w:val="212121"/>
        </w:rPr>
        <w:t xml:space="preserve">colleagues </w:t>
      </w:r>
      <w:r w:rsidR="00BE0E7F">
        <w:rPr>
          <w:rFonts w:asciiTheme="majorHAnsi" w:hAnsiTheme="majorHAnsi"/>
          <w:color w:val="212121"/>
        </w:rPr>
        <w:t xml:space="preserve">have </w:t>
      </w:r>
      <w:r w:rsidR="004F5C9A">
        <w:rPr>
          <w:rFonts w:asciiTheme="majorHAnsi" w:hAnsiTheme="majorHAnsi"/>
          <w:color w:val="212121"/>
        </w:rPr>
        <w:t>minimal research time and lack a university scaffolding of support staff, access to infrastructure and travel budgets</w:t>
      </w:r>
      <w:r w:rsidR="00BE0E7F">
        <w:rPr>
          <w:rFonts w:asciiTheme="majorHAnsi" w:hAnsiTheme="majorHAnsi"/>
          <w:color w:val="212121"/>
        </w:rPr>
        <w:t>, NGO partners can be central to research delivery</w:t>
      </w:r>
      <w:r w:rsidR="004F5C9A">
        <w:rPr>
          <w:rFonts w:asciiTheme="majorHAnsi" w:hAnsiTheme="majorHAnsi"/>
          <w:color w:val="212121"/>
        </w:rPr>
        <w:t>.</w:t>
      </w:r>
    </w:p>
    <w:p w14:paraId="49E1BBB1" w14:textId="77777777" w:rsidR="001C4773" w:rsidRDefault="001C4773" w:rsidP="00081750">
      <w:pPr>
        <w:spacing w:line="360" w:lineRule="auto"/>
        <w:rPr>
          <w:rFonts w:asciiTheme="majorHAnsi" w:hAnsiTheme="majorHAnsi"/>
          <w:color w:val="212121"/>
        </w:rPr>
      </w:pPr>
    </w:p>
    <w:p w14:paraId="40E71C69" w14:textId="58CBAE01" w:rsidR="00DF165C" w:rsidRPr="00081750" w:rsidRDefault="00DF7683">
      <w:pPr>
        <w:spacing w:line="360" w:lineRule="auto"/>
        <w:rPr>
          <w:rFonts w:asciiTheme="majorHAnsi" w:hAnsiTheme="majorHAnsi"/>
          <w:i/>
          <w:iCs/>
          <w:color w:val="212121"/>
        </w:rPr>
      </w:pPr>
      <w:r>
        <w:rPr>
          <w:rFonts w:asciiTheme="majorHAnsi" w:hAnsiTheme="majorHAnsi"/>
          <w:color w:val="212121"/>
        </w:rPr>
        <w:lastRenderedPageBreak/>
        <w:t>A</w:t>
      </w:r>
      <w:r w:rsidR="00CC780E" w:rsidRPr="00081750">
        <w:rPr>
          <w:rFonts w:asciiTheme="majorHAnsi" w:hAnsiTheme="majorHAnsi"/>
          <w:color w:val="212121"/>
        </w:rPr>
        <w:t xml:space="preserve">cademic research </w:t>
      </w:r>
      <w:r w:rsidR="00A40780" w:rsidRPr="00081750">
        <w:rPr>
          <w:rFonts w:asciiTheme="majorHAnsi" w:hAnsiTheme="majorHAnsi"/>
          <w:color w:val="212121"/>
        </w:rPr>
        <w:t xml:space="preserve">in </w:t>
      </w:r>
      <w:r w:rsidR="00DB6447">
        <w:rPr>
          <w:rFonts w:asciiTheme="majorHAnsi" w:hAnsiTheme="majorHAnsi"/>
          <w:color w:val="212121"/>
        </w:rPr>
        <w:t xml:space="preserve">the global South </w:t>
      </w:r>
      <w:r w:rsidR="00A40780" w:rsidRPr="00081750">
        <w:rPr>
          <w:rFonts w:asciiTheme="majorHAnsi" w:hAnsiTheme="majorHAnsi"/>
          <w:color w:val="212121"/>
        </w:rPr>
        <w:t xml:space="preserve">does not </w:t>
      </w:r>
      <w:r w:rsidR="002476C1" w:rsidRPr="00081750">
        <w:rPr>
          <w:rFonts w:asciiTheme="majorHAnsi" w:hAnsiTheme="majorHAnsi"/>
          <w:color w:val="212121"/>
        </w:rPr>
        <w:t xml:space="preserve">operate </w:t>
      </w:r>
      <w:r w:rsidR="00A40780" w:rsidRPr="00081750">
        <w:rPr>
          <w:rFonts w:asciiTheme="majorHAnsi" w:hAnsiTheme="majorHAnsi"/>
          <w:color w:val="212121"/>
        </w:rPr>
        <w:t xml:space="preserve">through </w:t>
      </w:r>
      <w:r w:rsidR="002476C1" w:rsidRPr="00081750">
        <w:rPr>
          <w:rFonts w:asciiTheme="majorHAnsi" w:hAnsiTheme="majorHAnsi"/>
          <w:color w:val="212121"/>
        </w:rPr>
        <w:t>universities alone</w:t>
      </w:r>
      <w:r>
        <w:rPr>
          <w:rFonts w:asciiTheme="majorHAnsi" w:hAnsiTheme="majorHAnsi"/>
          <w:color w:val="212121"/>
        </w:rPr>
        <w:t>.</w:t>
      </w:r>
      <w:r w:rsidR="001C4773">
        <w:rPr>
          <w:rFonts w:asciiTheme="majorHAnsi" w:hAnsiTheme="majorHAnsi"/>
          <w:color w:val="212121"/>
        </w:rPr>
        <w:t xml:space="preserve"> </w:t>
      </w:r>
      <w:r w:rsidR="00BE0E7F">
        <w:rPr>
          <w:rFonts w:asciiTheme="majorHAnsi" w:hAnsiTheme="majorHAnsi"/>
          <w:color w:val="212121"/>
        </w:rPr>
        <w:t>It is widely recognised that v</w:t>
      </w:r>
      <w:r w:rsidR="00A40780" w:rsidRPr="00081750">
        <w:rPr>
          <w:rFonts w:asciiTheme="majorHAnsi" w:hAnsiTheme="majorHAnsi"/>
          <w:color w:val="212121"/>
        </w:rPr>
        <w:t xml:space="preserve">ital </w:t>
      </w:r>
      <w:r w:rsidR="002476C1" w:rsidRPr="00081750">
        <w:rPr>
          <w:rFonts w:asciiTheme="majorHAnsi" w:hAnsiTheme="majorHAnsi"/>
          <w:color w:val="212121"/>
        </w:rPr>
        <w:t xml:space="preserve">expertise </w:t>
      </w:r>
      <w:r w:rsidR="00B469D9" w:rsidRPr="00081750">
        <w:rPr>
          <w:rFonts w:asciiTheme="majorHAnsi" w:hAnsiTheme="majorHAnsi"/>
          <w:color w:val="212121"/>
        </w:rPr>
        <w:t>and data o</w:t>
      </w:r>
      <w:r w:rsidR="002476C1" w:rsidRPr="00081750">
        <w:rPr>
          <w:rFonts w:asciiTheme="majorHAnsi" w:hAnsiTheme="majorHAnsi"/>
          <w:color w:val="212121"/>
        </w:rPr>
        <w:t>n community networks</w:t>
      </w:r>
      <w:r w:rsidR="00DA0BB4">
        <w:rPr>
          <w:rFonts w:asciiTheme="majorHAnsi" w:hAnsiTheme="majorHAnsi"/>
          <w:color w:val="212121"/>
        </w:rPr>
        <w:t xml:space="preserve"> and</w:t>
      </w:r>
      <w:r w:rsidR="002476C1" w:rsidRPr="00081750">
        <w:rPr>
          <w:rFonts w:asciiTheme="majorHAnsi" w:hAnsiTheme="majorHAnsi"/>
          <w:color w:val="212121"/>
        </w:rPr>
        <w:t xml:space="preserve"> field </w:t>
      </w:r>
      <w:r w:rsidR="00B469D9" w:rsidRPr="00081750">
        <w:rPr>
          <w:rFonts w:asciiTheme="majorHAnsi" w:hAnsiTheme="majorHAnsi"/>
          <w:color w:val="212121"/>
        </w:rPr>
        <w:t xml:space="preserve">sites </w:t>
      </w:r>
      <w:r w:rsidR="00DA0BB4">
        <w:rPr>
          <w:rFonts w:asciiTheme="majorHAnsi" w:hAnsiTheme="majorHAnsi"/>
          <w:color w:val="212121"/>
        </w:rPr>
        <w:t>belong</w:t>
      </w:r>
      <w:r w:rsidR="00CA03F9">
        <w:rPr>
          <w:rFonts w:asciiTheme="majorHAnsi" w:hAnsiTheme="majorHAnsi"/>
          <w:color w:val="212121"/>
        </w:rPr>
        <w:t>s</w:t>
      </w:r>
      <w:r w:rsidR="00DA0BB4">
        <w:rPr>
          <w:rFonts w:asciiTheme="majorHAnsi" w:hAnsiTheme="majorHAnsi"/>
          <w:color w:val="212121"/>
        </w:rPr>
        <w:t xml:space="preserve"> to</w:t>
      </w:r>
      <w:r w:rsidR="002476C1" w:rsidRPr="00081750">
        <w:rPr>
          <w:rFonts w:asciiTheme="majorHAnsi" w:hAnsiTheme="majorHAnsi"/>
          <w:color w:val="212121"/>
        </w:rPr>
        <w:t xml:space="preserve"> third-sector organisation</w:t>
      </w:r>
      <w:r w:rsidR="00CC780E" w:rsidRPr="00081750">
        <w:rPr>
          <w:rFonts w:asciiTheme="majorHAnsi" w:hAnsiTheme="majorHAnsi"/>
          <w:color w:val="212121"/>
        </w:rPr>
        <w:t>s</w:t>
      </w:r>
      <w:r w:rsidR="002476C1" w:rsidRPr="00081750">
        <w:rPr>
          <w:rFonts w:asciiTheme="majorHAnsi" w:hAnsiTheme="majorHAnsi"/>
          <w:color w:val="212121"/>
        </w:rPr>
        <w:t xml:space="preserve"> and government agencies</w:t>
      </w:r>
      <w:r w:rsidR="008A5983">
        <w:rPr>
          <w:rFonts w:asciiTheme="majorHAnsi" w:hAnsiTheme="majorHAnsi"/>
          <w:color w:val="212121"/>
        </w:rPr>
        <w:t xml:space="preserve"> (Newman et al, 2019)</w:t>
      </w:r>
      <w:r w:rsidR="002476C1" w:rsidRPr="00081750">
        <w:rPr>
          <w:rFonts w:asciiTheme="majorHAnsi" w:hAnsiTheme="majorHAnsi"/>
          <w:color w:val="212121"/>
        </w:rPr>
        <w:t>.</w:t>
      </w:r>
      <w:r w:rsidR="008A5983">
        <w:rPr>
          <w:rFonts w:asciiTheme="majorHAnsi" w:hAnsiTheme="majorHAnsi"/>
          <w:color w:val="212121"/>
        </w:rPr>
        <w:t xml:space="preserve"> A</w:t>
      </w:r>
      <w:r w:rsidR="00CC780E" w:rsidRPr="00081750">
        <w:rPr>
          <w:rFonts w:asciiTheme="majorHAnsi" w:hAnsiTheme="majorHAnsi"/>
          <w:color w:val="212121"/>
        </w:rPr>
        <w:t xml:space="preserve">cademics </w:t>
      </w:r>
      <w:r w:rsidR="001C4773">
        <w:rPr>
          <w:rFonts w:asciiTheme="majorHAnsi" w:hAnsiTheme="majorHAnsi"/>
          <w:color w:val="212121"/>
        </w:rPr>
        <w:t>seeking partners</w:t>
      </w:r>
      <w:r w:rsidR="00DB6447">
        <w:rPr>
          <w:rFonts w:asciiTheme="majorHAnsi" w:hAnsiTheme="majorHAnsi"/>
          <w:color w:val="212121"/>
        </w:rPr>
        <w:t xml:space="preserve"> here</w:t>
      </w:r>
      <w:r w:rsidR="001C4773">
        <w:rPr>
          <w:rFonts w:asciiTheme="majorHAnsi" w:hAnsiTheme="majorHAnsi"/>
          <w:color w:val="212121"/>
        </w:rPr>
        <w:t xml:space="preserve"> must demonstrate how </w:t>
      </w:r>
      <w:r w:rsidR="00CC780E" w:rsidRPr="00081750">
        <w:rPr>
          <w:rFonts w:asciiTheme="majorHAnsi" w:hAnsiTheme="majorHAnsi"/>
          <w:color w:val="212121"/>
        </w:rPr>
        <w:t>their research will enhance ongoing development work</w:t>
      </w:r>
      <w:r w:rsidR="00DB6447">
        <w:rPr>
          <w:rFonts w:asciiTheme="majorHAnsi" w:hAnsiTheme="majorHAnsi"/>
          <w:color w:val="212121"/>
        </w:rPr>
        <w:t xml:space="preserve">, </w:t>
      </w:r>
      <w:r w:rsidR="00CC780E" w:rsidRPr="00081750">
        <w:rPr>
          <w:rFonts w:asciiTheme="majorHAnsi" w:hAnsiTheme="majorHAnsi"/>
          <w:color w:val="212121"/>
        </w:rPr>
        <w:t>show</w:t>
      </w:r>
      <w:r w:rsidR="008A5983">
        <w:rPr>
          <w:rFonts w:asciiTheme="majorHAnsi" w:hAnsiTheme="majorHAnsi"/>
          <w:color w:val="212121"/>
        </w:rPr>
        <w:t xml:space="preserve">ing </w:t>
      </w:r>
      <w:r w:rsidR="00CC780E" w:rsidRPr="00081750">
        <w:rPr>
          <w:rFonts w:asciiTheme="majorHAnsi" w:hAnsiTheme="majorHAnsi"/>
          <w:color w:val="212121"/>
        </w:rPr>
        <w:t xml:space="preserve">how, </w:t>
      </w:r>
      <w:r w:rsidR="001534A2" w:rsidRPr="00081750">
        <w:rPr>
          <w:rFonts w:asciiTheme="majorHAnsi" w:hAnsiTheme="majorHAnsi"/>
          <w:color w:val="212121"/>
        </w:rPr>
        <w:t>where,</w:t>
      </w:r>
      <w:r w:rsidR="00CC780E" w:rsidRPr="00081750">
        <w:rPr>
          <w:rFonts w:asciiTheme="majorHAnsi" w:hAnsiTheme="majorHAnsi"/>
          <w:color w:val="212121"/>
        </w:rPr>
        <w:t xml:space="preserve"> why</w:t>
      </w:r>
      <w:r w:rsidR="00A40780" w:rsidRPr="00081750">
        <w:rPr>
          <w:rFonts w:asciiTheme="majorHAnsi" w:hAnsiTheme="majorHAnsi"/>
          <w:color w:val="212121"/>
        </w:rPr>
        <w:t xml:space="preserve"> </w:t>
      </w:r>
      <w:r w:rsidR="00623F72" w:rsidRPr="00081750">
        <w:rPr>
          <w:rFonts w:asciiTheme="majorHAnsi" w:hAnsiTheme="majorHAnsi"/>
          <w:color w:val="212121"/>
        </w:rPr>
        <w:t>and</w:t>
      </w:r>
      <w:r w:rsidR="00A40780" w:rsidRPr="00081750">
        <w:rPr>
          <w:rFonts w:asciiTheme="majorHAnsi" w:hAnsiTheme="majorHAnsi"/>
          <w:color w:val="212121"/>
        </w:rPr>
        <w:t xml:space="preserve"> crucially, with whom</w:t>
      </w:r>
      <w:r>
        <w:rPr>
          <w:rFonts w:asciiTheme="majorHAnsi" w:hAnsiTheme="majorHAnsi"/>
          <w:color w:val="212121"/>
        </w:rPr>
        <w:t xml:space="preserve"> they work</w:t>
      </w:r>
      <w:r w:rsidR="00CC780E" w:rsidRPr="00081750">
        <w:rPr>
          <w:rFonts w:asciiTheme="majorHAnsi" w:hAnsiTheme="majorHAnsi"/>
          <w:color w:val="212121"/>
        </w:rPr>
        <w:t>.</w:t>
      </w:r>
      <w:r w:rsidR="008A5983">
        <w:rPr>
          <w:rFonts w:asciiTheme="majorHAnsi" w:hAnsiTheme="majorHAnsi"/>
          <w:color w:val="212121"/>
        </w:rPr>
        <w:t xml:space="preserve"> </w:t>
      </w:r>
      <w:r w:rsidR="00B469D9" w:rsidRPr="00081750">
        <w:rPr>
          <w:rFonts w:asciiTheme="majorHAnsi" w:hAnsiTheme="majorHAnsi"/>
          <w:color w:val="212121"/>
        </w:rPr>
        <w:t>GCRF’s n</w:t>
      </w:r>
      <w:r w:rsidR="00370951" w:rsidRPr="00081750">
        <w:rPr>
          <w:rFonts w:asciiTheme="majorHAnsi" w:hAnsiTheme="majorHAnsi"/>
          <w:color w:val="212121"/>
        </w:rPr>
        <w:t xml:space="preserve">eglect of the expertise and activity in the ODA sector </w:t>
      </w:r>
      <w:r w:rsidR="00BE0E7F">
        <w:rPr>
          <w:rFonts w:asciiTheme="majorHAnsi" w:hAnsiTheme="majorHAnsi"/>
          <w:color w:val="212121"/>
        </w:rPr>
        <w:t xml:space="preserve">itself </w:t>
      </w:r>
      <w:r w:rsidR="001C4773">
        <w:rPr>
          <w:rFonts w:asciiTheme="majorHAnsi" w:hAnsiTheme="majorHAnsi"/>
          <w:color w:val="212121"/>
        </w:rPr>
        <w:t xml:space="preserve">means sector leaders dismiss </w:t>
      </w:r>
      <w:r w:rsidR="00370951" w:rsidRPr="00081750">
        <w:rPr>
          <w:rFonts w:asciiTheme="majorHAnsi" w:hAnsiTheme="majorHAnsi"/>
          <w:color w:val="212121"/>
        </w:rPr>
        <w:t>GCRF projects and approaches</w:t>
      </w:r>
      <w:r w:rsidR="00A40780" w:rsidRPr="00081750">
        <w:rPr>
          <w:rFonts w:asciiTheme="majorHAnsi" w:hAnsiTheme="majorHAnsi"/>
          <w:color w:val="212121"/>
        </w:rPr>
        <w:t xml:space="preserve"> </w:t>
      </w:r>
      <w:r w:rsidR="001C4773">
        <w:rPr>
          <w:rFonts w:asciiTheme="majorHAnsi" w:hAnsiTheme="majorHAnsi"/>
          <w:color w:val="212121"/>
        </w:rPr>
        <w:t xml:space="preserve">as </w:t>
      </w:r>
      <w:r w:rsidR="00BE0E7F">
        <w:rPr>
          <w:rFonts w:asciiTheme="majorHAnsi" w:hAnsiTheme="majorHAnsi"/>
          <w:color w:val="212121"/>
        </w:rPr>
        <w:t xml:space="preserve">often </w:t>
      </w:r>
      <w:r w:rsidR="001C4773">
        <w:rPr>
          <w:rFonts w:asciiTheme="majorHAnsi" w:hAnsiTheme="majorHAnsi"/>
          <w:color w:val="212121"/>
        </w:rPr>
        <w:t>failing to</w:t>
      </w:r>
      <w:r w:rsidR="00A40780" w:rsidRPr="00081750">
        <w:rPr>
          <w:rFonts w:asciiTheme="majorHAnsi" w:hAnsiTheme="majorHAnsi"/>
          <w:color w:val="212121"/>
        </w:rPr>
        <w:t xml:space="preserve"> deliver </w:t>
      </w:r>
      <w:r w:rsidR="00BE0E7F">
        <w:rPr>
          <w:rFonts w:asciiTheme="majorHAnsi" w:hAnsiTheme="majorHAnsi"/>
          <w:color w:val="212121"/>
        </w:rPr>
        <w:t xml:space="preserve">meaningful </w:t>
      </w:r>
      <w:r w:rsidR="00A40780" w:rsidRPr="00081750">
        <w:rPr>
          <w:rFonts w:asciiTheme="majorHAnsi" w:hAnsiTheme="majorHAnsi"/>
          <w:color w:val="212121"/>
        </w:rPr>
        <w:t>development impacts</w:t>
      </w:r>
      <w:r w:rsidR="001C4773">
        <w:rPr>
          <w:rFonts w:asciiTheme="majorHAnsi" w:hAnsiTheme="majorHAnsi"/>
          <w:color w:val="212121"/>
        </w:rPr>
        <w:t xml:space="preserve"> (</w:t>
      </w:r>
      <w:r w:rsidR="001C4773" w:rsidRPr="00081750">
        <w:rPr>
          <w:rFonts w:asciiTheme="majorHAnsi" w:hAnsiTheme="majorHAnsi"/>
          <w:color w:val="212121"/>
        </w:rPr>
        <w:t>Newman et al</w:t>
      </w:r>
      <w:r w:rsidR="00DB6447">
        <w:rPr>
          <w:rFonts w:asciiTheme="majorHAnsi" w:hAnsiTheme="majorHAnsi"/>
          <w:color w:val="212121"/>
        </w:rPr>
        <w:t>.</w:t>
      </w:r>
      <w:r w:rsidR="001C4773">
        <w:rPr>
          <w:rFonts w:asciiTheme="majorHAnsi" w:hAnsiTheme="majorHAnsi"/>
          <w:color w:val="212121"/>
        </w:rPr>
        <w:t xml:space="preserve">, </w:t>
      </w:r>
      <w:r w:rsidR="001C4773" w:rsidRPr="00081750">
        <w:rPr>
          <w:rFonts w:asciiTheme="majorHAnsi" w:hAnsiTheme="majorHAnsi"/>
          <w:color w:val="212121"/>
        </w:rPr>
        <w:t>2019)</w:t>
      </w:r>
      <w:r w:rsidR="00370951" w:rsidRPr="00081750">
        <w:rPr>
          <w:rFonts w:asciiTheme="majorHAnsi" w:hAnsiTheme="majorHAnsi"/>
          <w:color w:val="212121"/>
        </w:rPr>
        <w:t>.</w:t>
      </w:r>
    </w:p>
    <w:p w14:paraId="07702E7B" w14:textId="77777777" w:rsidR="00B469D9" w:rsidRPr="00081750" w:rsidRDefault="00B469D9" w:rsidP="00081750">
      <w:pPr>
        <w:spacing w:line="360" w:lineRule="auto"/>
        <w:rPr>
          <w:rFonts w:asciiTheme="majorHAnsi" w:hAnsiTheme="majorHAnsi"/>
          <w:i/>
          <w:iCs/>
          <w:color w:val="212121"/>
        </w:rPr>
      </w:pPr>
    </w:p>
    <w:p w14:paraId="6D8C09E3" w14:textId="04A90CE5" w:rsidR="00370951" w:rsidRPr="00081750" w:rsidRDefault="00CA03F9" w:rsidP="00081750">
      <w:pPr>
        <w:spacing w:line="360" w:lineRule="auto"/>
        <w:rPr>
          <w:rFonts w:asciiTheme="majorHAnsi" w:hAnsiTheme="majorHAnsi"/>
          <w:color w:val="212121"/>
        </w:rPr>
      </w:pPr>
      <w:r>
        <w:rPr>
          <w:rFonts w:asciiTheme="majorHAnsi" w:hAnsiTheme="majorHAnsi"/>
          <w:color w:val="212121"/>
        </w:rPr>
        <w:t>Newman et al</w:t>
      </w:r>
      <w:r w:rsidR="00DB6447">
        <w:rPr>
          <w:rFonts w:asciiTheme="majorHAnsi" w:hAnsiTheme="majorHAnsi"/>
          <w:color w:val="212121"/>
        </w:rPr>
        <w:t>.</w:t>
      </w:r>
      <w:r>
        <w:rPr>
          <w:rFonts w:asciiTheme="majorHAnsi" w:hAnsiTheme="majorHAnsi"/>
          <w:color w:val="212121"/>
        </w:rPr>
        <w:t xml:space="preserve"> (2019) found p</w:t>
      </w:r>
      <w:r w:rsidR="006526BB" w:rsidRPr="00081750">
        <w:rPr>
          <w:rFonts w:asciiTheme="majorHAnsi" w:hAnsiTheme="majorHAnsi"/>
          <w:color w:val="212121"/>
        </w:rPr>
        <w:t xml:space="preserve">ractitioners think </w:t>
      </w:r>
      <w:r w:rsidR="00DF165C" w:rsidRPr="00081750">
        <w:rPr>
          <w:rFonts w:asciiTheme="majorHAnsi" w:hAnsiTheme="majorHAnsi"/>
          <w:color w:val="212121"/>
        </w:rPr>
        <w:t xml:space="preserve">GCRF </w:t>
      </w:r>
      <w:r w:rsidR="00A40780" w:rsidRPr="00081750">
        <w:rPr>
          <w:rFonts w:asciiTheme="majorHAnsi" w:hAnsiTheme="majorHAnsi"/>
          <w:color w:val="212121"/>
        </w:rPr>
        <w:t>focusses too much on</w:t>
      </w:r>
      <w:r w:rsidR="00DF165C" w:rsidRPr="00081750">
        <w:rPr>
          <w:rFonts w:asciiTheme="majorHAnsi" w:hAnsiTheme="majorHAnsi"/>
          <w:color w:val="212121"/>
        </w:rPr>
        <w:t xml:space="preserve"> the individual UK-based academic </w:t>
      </w:r>
      <w:r w:rsidR="00CC780E" w:rsidRPr="00081750">
        <w:rPr>
          <w:rFonts w:asciiTheme="majorHAnsi" w:hAnsiTheme="majorHAnsi"/>
          <w:color w:val="212121"/>
        </w:rPr>
        <w:t xml:space="preserve">PI </w:t>
      </w:r>
      <w:r w:rsidR="00DF165C" w:rsidRPr="00081750">
        <w:rPr>
          <w:rFonts w:asciiTheme="majorHAnsi" w:hAnsiTheme="majorHAnsi"/>
          <w:color w:val="212121"/>
        </w:rPr>
        <w:t xml:space="preserve">and </w:t>
      </w:r>
      <w:r w:rsidR="008D172E" w:rsidRPr="00081750">
        <w:rPr>
          <w:rFonts w:asciiTheme="majorHAnsi" w:hAnsiTheme="majorHAnsi"/>
          <w:color w:val="212121"/>
        </w:rPr>
        <w:t xml:space="preserve">too little on the wider, practice-based </w:t>
      </w:r>
      <w:r w:rsidR="00CC780E" w:rsidRPr="00081750">
        <w:rPr>
          <w:rFonts w:asciiTheme="majorHAnsi" w:hAnsiTheme="majorHAnsi"/>
          <w:color w:val="212121"/>
        </w:rPr>
        <w:t xml:space="preserve">approaches currently deployed </w:t>
      </w:r>
      <w:r w:rsidR="00A40780" w:rsidRPr="00081750">
        <w:rPr>
          <w:rFonts w:asciiTheme="majorHAnsi" w:hAnsiTheme="majorHAnsi"/>
          <w:color w:val="212121"/>
        </w:rPr>
        <w:t xml:space="preserve">in </w:t>
      </w:r>
      <w:r w:rsidR="00F34E86">
        <w:rPr>
          <w:rFonts w:asciiTheme="majorHAnsi" w:hAnsiTheme="majorHAnsi"/>
          <w:color w:val="212121"/>
        </w:rPr>
        <w:t xml:space="preserve">DAC List countries. </w:t>
      </w:r>
      <w:r w:rsidR="008A5983">
        <w:rPr>
          <w:rFonts w:asciiTheme="majorHAnsi" w:hAnsiTheme="majorHAnsi"/>
          <w:color w:val="212121"/>
        </w:rPr>
        <w:t xml:space="preserve">Practitioners </w:t>
      </w:r>
      <w:r w:rsidR="00B469D9" w:rsidRPr="00081750">
        <w:rPr>
          <w:rFonts w:asciiTheme="majorHAnsi" w:hAnsiTheme="majorHAnsi"/>
          <w:color w:val="212121"/>
        </w:rPr>
        <w:t>argue</w:t>
      </w:r>
      <w:r w:rsidR="008D172E" w:rsidRPr="00081750">
        <w:rPr>
          <w:rFonts w:asciiTheme="majorHAnsi" w:hAnsiTheme="majorHAnsi"/>
          <w:color w:val="212121"/>
        </w:rPr>
        <w:t xml:space="preserve"> </w:t>
      </w:r>
      <w:r w:rsidR="005D71A2">
        <w:rPr>
          <w:rFonts w:asciiTheme="majorHAnsi" w:hAnsiTheme="majorHAnsi"/>
          <w:color w:val="212121"/>
        </w:rPr>
        <w:t xml:space="preserve">a </w:t>
      </w:r>
      <w:r w:rsidR="00DF7683">
        <w:rPr>
          <w:rFonts w:asciiTheme="majorHAnsi" w:hAnsiTheme="majorHAnsi"/>
          <w:color w:val="212121"/>
        </w:rPr>
        <w:t>truly ‘</w:t>
      </w:r>
      <w:r w:rsidR="006526BB" w:rsidRPr="00081750">
        <w:rPr>
          <w:rFonts w:asciiTheme="majorHAnsi" w:hAnsiTheme="majorHAnsi"/>
          <w:color w:val="212121"/>
        </w:rPr>
        <w:t>global</w:t>
      </w:r>
      <w:r w:rsidR="00DF7683">
        <w:rPr>
          <w:rFonts w:asciiTheme="majorHAnsi" w:hAnsiTheme="majorHAnsi"/>
          <w:color w:val="212121"/>
        </w:rPr>
        <w:t>’</w:t>
      </w:r>
      <w:r w:rsidR="006526BB" w:rsidRPr="00081750">
        <w:rPr>
          <w:rFonts w:asciiTheme="majorHAnsi" w:hAnsiTheme="majorHAnsi"/>
          <w:color w:val="212121"/>
        </w:rPr>
        <w:t xml:space="preserve"> </w:t>
      </w:r>
      <w:r w:rsidR="008D172E" w:rsidRPr="00081750">
        <w:rPr>
          <w:rFonts w:asciiTheme="majorHAnsi" w:hAnsiTheme="majorHAnsi"/>
          <w:color w:val="212121"/>
        </w:rPr>
        <w:t xml:space="preserve">research </w:t>
      </w:r>
      <w:r w:rsidR="005D71A2">
        <w:rPr>
          <w:rFonts w:asciiTheme="majorHAnsi" w:hAnsiTheme="majorHAnsi"/>
          <w:color w:val="212121"/>
        </w:rPr>
        <w:t xml:space="preserve">agenda </w:t>
      </w:r>
      <w:r w:rsidR="008A5983">
        <w:rPr>
          <w:rFonts w:asciiTheme="majorHAnsi" w:hAnsiTheme="majorHAnsi"/>
          <w:color w:val="212121"/>
        </w:rPr>
        <w:t xml:space="preserve">must have a </w:t>
      </w:r>
      <w:r w:rsidR="008D172E" w:rsidRPr="00081750">
        <w:rPr>
          <w:rFonts w:asciiTheme="majorHAnsi" w:hAnsiTheme="majorHAnsi"/>
          <w:color w:val="212121"/>
        </w:rPr>
        <w:t>profound and long-term understanding of the interventions already</w:t>
      </w:r>
      <w:r w:rsidR="00CC780E" w:rsidRPr="00081750">
        <w:rPr>
          <w:rFonts w:asciiTheme="majorHAnsi" w:hAnsiTheme="majorHAnsi"/>
          <w:color w:val="212121"/>
        </w:rPr>
        <w:t xml:space="preserve"> in play</w:t>
      </w:r>
      <w:r w:rsidR="008D172E" w:rsidRPr="00081750">
        <w:rPr>
          <w:rFonts w:asciiTheme="majorHAnsi" w:hAnsiTheme="majorHAnsi"/>
          <w:color w:val="212121"/>
        </w:rPr>
        <w:t xml:space="preserve">, the people involved and the processes that produce change. </w:t>
      </w:r>
      <w:r w:rsidR="00DF7683">
        <w:rPr>
          <w:rFonts w:asciiTheme="majorHAnsi" w:hAnsiTheme="majorHAnsi"/>
          <w:color w:val="212121"/>
        </w:rPr>
        <w:t>L</w:t>
      </w:r>
      <w:r w:rsidR="00410DC6" w:rsidRPr="00081750">
        <w:rPr>
          <w:rFonts w:asciiTheme="majorHAnsi" w:hAnsiTheme="majorHAnsi"/>
          <w:color w:val="212121"/>
        </w:rPr>
        <w:t xml:space="preserve">ong term relationships </w:t>
      </w:r>
      <w:r w:rsidR="00DA0BB4">
        <w:rPr>
          <w:rFonts w:asciiTheme="majorHAnsi" w:hAnsiTheme="majorHAnsi"/>
          <w:color w:val="212121"/>
        </w:rPr>
        <w:t xml:space="preserve">and career-long commitments (Cupples, 2019) </w:t>
      </w:r>
      <w:r w:rsidR="00C050CC">
        <w:rPr>
          <w:rFonts w:asciiTheme="majorHAnsi" w:hAnsiTheme="majorHAnsi"/>
          <w:color w:val="212121"/>
        </w:rPr>
        <w:t>predict</w:t>
      </w:r>
      <w:r w:rsidR="00DA0BB4">
        <w:rPr>
          <w:rFonts w:asciiTheme="majorHAnsi" w:hAnsiTheme="majorHAnsi"/>
          <w:color w:val="212121"/>
        </w:rPr>
        <w:t xml:space="preserve"> </w:t>
      </w:r>
      <w:r w:rsidR="008A5983">
        <w:rPr>
          <w:rFonts w:asciiTheme="majorHAnsi" w:hAnsiTheme="majorHAnsi"/>
          <w:color w:val="212121"/>
        </w:rPr>
        <w:t xml:space="preserve">global </w:t>
      </w:r>
      <w:r w:rsidR="00410DC6" w:rsidRPr="00081750">
        <w:rPr>
          <w:rFonts w:asciiTheme="majorHAnsi" w:hAnsiTheme="majorHAnsi"/>
          <w:color w:val="212121"/>
        </w:rPr>
        <w:t xml:space="preserve">development </w:t>
      </w:r>
      <w:r w:rsidR="008A5983">
        <w:rPr>
          <w:rFonts w:asciiTheme="majorHAnsi" w:hAnsiTheme="majorHAnsi"/>
          <w:color w:val="212121"/>
        </w:rPr>
        <w:t xml:space="preserve">research’s </w:t>
      </w:r>
      <w:r w:rsidR="00410DC6" w:rsidRPr="00081750">
        <w:rPr>
          <w:rFonts w:asciiTheme="majorHAnsi" w:hAnsiTheme="majorHAnsi"/>
          <w:color w:val="212121"/>
        </w:rPr>
        <w:t>success.</w:t>
      </w:r>
      <w:r w:rsidR="002F638F">
        <w:rPr>
          <w:rFonts w:asciiTheme="majorHAnsi" w:hAnsiTheme="majorHAnsi"/>
          <w:color w:val="212121"/>
        </w:rPr>
        <w:t xml:space="preserve"> </w:t>
      </w:r>
      <w:r w:rsidR="00BE0E7F">
        <w:rPr>
          <w:rFonts w:asciiTheme="majorHAnsi" w:hAnsiTheme="majorHAnsi"/>
          <w:color w:val="212121"/>
        </w:rPr>
        <w:t>However, b</w:t>
      </w:r>
      <w:r w:rsidR="002F638F">
        <w:rPr>
          <w:rFonts w:asciiTheme="majorHAnsi" w:hAnsiTheme="majorHAnsi"/>
          <w:color w:val="212121"/>
        </w:rPr>
        <w:t xml:space="preserve">ecause </w:t>
      </w:r>
      <w:r w:rsidR="00DF7683">
        <w:rPr>
          <w:rFonts w:asciiTheme="majorHAnsi" w:hAnsiTheme="majorHAnsi"/>
          <w:color w:val="212121"/>
        </w:rPr>
        <w:t>GCRF bids mobilise personal relationships as well as scholarly networks</w:t>
      </w:r>
      <w:r w:rsidR="005D71A2">
        <w:rPr>
          <w:rFonts w:asciiTheme="majorHAnsi" w:hAnsiTheme="majorHAnsi"/>
          <w:color w:val="212121"/>
        </w:rPr>
        <w:t>, grounding bids in affective work (Cupples, 2019; Newman et al, 2019)</w:t>
      </w:r>
      <w:r w:rsidR="002F638F">
        <w:rPr>
          <w:rFonts w:asciiTheme="majorHAnsi" w:hAnsiTheme="majorHAnsi"/>
          <w:color w:val="212121"/>
        </w:rPr>
        <w:t>, exclusions can arise</w:t>
      </w:r>
      <w:r w:rsidR="00DF7683">
        <w:rPr>
          <w:rFonts w:asciiTheme="majorHAnsi" w:hAnsiTheme="majorHAnsi"/>
          <w:color w:val="212121"/>
        </w:rPr>
        <w:t xml:space="preserve">. </w:t>
      </w:r>
      <w:r w:rsidR="007109D3" w:rsidRPr="00081750">
        <w:rPr>
          <w:rFonts w:asciiTheme="majorHAnsi" w:hAnsiTheme="majorHAnsi"/>
          <w:color w:val="212121"/>
        </w:rPr>
        <w:t>Newman et al</w:t>
      </w:r>
      <w:r w:rsidR="00CC780E" w:rsidRPr="00081750">
        <w:rPr>
          <w:rFonts w:asciiTheme="majorHAnsi" w:hAnsiTheme="majorHAnsi"/>
          <w:color w:val="212121"/>
        </w:rPr>
        <w:t>.</w:t>
      </w:r>
      <w:r w:rsidR="007109D3" w:rsidRPr="00081750">
        <w:rPr>
          <w:rFonts w:asciiTheme="majorHAnsi" w:hAnsiTheme="majorHAnsi"/>
          <w:color w:val="212121"/>
        </w:rPr>
        <w:t xml:space="preserve"> (2019)</w:t>
      </w:r>
      <w:r w:rsidR="008A5983">
        <w:rPr>
          <w:rFonts w:asciiTheme="majorHAnsi" w:hAnsiTheme="majorHAnsi"/>
          <w:color w:val="212121"/>
        </w:rPr>
        <w:t xml:space="preserve"> ask</w:t>
      </w:r>
      <w:r w:rsidR="007109D3" w:rsidRPr="00081750">
        <w:rPr>
          <w:rFonts w:asciiTheme="majorHAnsi" w:hAnsiTheme="majorHAnsi"/>
          <w:color w:val="212121"/>
        </w:rPr>
        <w:t xml:space="preserve"> </w:t>
      </w:r>
      <w:r w:rsidR="008A5983">
        <w:rPr>
          <w:rFonts w:asciiTheme="majorHAnsi" w:hAnsiTheme="majorHAnsi"/>
          <w:color w:val="212121"/>
        </w:rPr>
        <w:t>“</w:t>
      </w:r>
      <w:r w:rsidR="007109D3" w:rsidRPr="00081750">
        <w:rPr>
          <w:rFonts w:asciiTheme="majorHAnsi" w:hAnsiTheme="majorHAnsi"/>
          <w:color w:val="212121"/>
        </w:rPr>
        <w:t>who is included in GCRF bids, and are they the best placed to understand and respond to the development challenges in question, or are they involved because they are relatively easy to reach and well connected?</w:t>
      </w:r>
      <w:r w:rsidR="00C050CC">
        <w:rPr>
          <w:rFonts w:asciiTheme="majorHAnsi" w:hAnsiTheme="majorHAnsi"/>
          <w:color w:val="212121"/>
        </w:rPr>
        <w:t>”</w:t>
      </w:r>
      <w:r w:rsidR="007109D3" w:rsidRPr="00081750">
        <w:rPr>
          <w:rFonts w:asciiTheme="majorHAnsi" w:hAnsiTheme="majorHAnsi"/>
          <w:color w:val="212121"/>
        </w:rPr>
        <w:t xml:space="preserve"> </w:t>
      </w:r>
      <w:r w:rsidR="00C050CC">
        <w:rPr>
          <w:rFonts w:asciiTheme="majorHAnsi" w:hAnsiTheme="majorHAnsi"/>
          <w:color w:val="212121"/>
        </w:rPr>
        <w:t xml:space="preserve">Under pressure, </w:t>
      </w:r>
      <w:r w:rsidR="008A5983">
        <w:rPr>
          <w:rFonts w:asciiTheme="majorHAnsi" w:hAnsiTheme="majorHAnsi"/>
          <w:color w:val="212121"/>
        </w:rPr>
        <w:t xml:space="preserve">academics may tend to stick with who they know, </w:t>
      </w:r>
      <w:r w:rsidR="00C050CC">
        <w:rPr>
          <w:rFonts w:asciiTheme="majorHAnsi" w:hAnsiTheme="majorHAnsi"/>
          <w:color w:val="212121"/>
        </w:rPr>
        <w:t xml:space="preserve">privileging </w:t>
      </w:r>
      <w:r w:rsidR="007109D3" w:rsidRPr="00081750">
        <w:rPr>
          <w:rFonts w:asciiTheme="majorHAnsi" w:hAnsiTheme="majorHAnsi"/>
          <w:color w:val="212121"/>
        </w:rPr>
        <w:t xml:space="preserve">their existing networks and colleagues’ </w:t>
      </w:r>
      <w:r w:rsidR="00410DC6" w:rsidRPr="00081750">
        <w:rPr>
          <w:rFonts w:asciiTheme="majorHAnsi" w:hAnsiTheme="majorHAnsi"/>
          <w:color w:val="212121"/>
        </w:rPr>
        <w:t xml:space="preserve">previous </w:t>
      </w:r>
      <w:r w:rsidR="007109D3" w:rsidRPr="00081750">
        <w:rPr>
          <w:rFonts w:asciiTheme="majorHAnsi" w:hAnsiTheme="majorHAnsi"/>
          <w:color w:val="212121"/>
        </w:rPr>
        <w:t>connection</w:t>
      </w:r>
      <w:r w:rsidR="008A5983">
        <w:rPr>
          <w:rFonts w:asciiTheme="majorHAnsi" w:hAnsiTheme="majorHAnsi"/>
          <w:color w:val="212121"/>
        </w:rPr>
        <w:t>s</w:t>
      </w:r>
      <w:r w:rsidR="007109D3" w:rsidRPr="00081750">
        <w:rPr>
          <w:rFonts w:asciiTheme="majorHAnsi" w:hAnsiTheme="majorHAnsi"/>
          <w:color w:val="212121"/>
        </w:rPr>
        <w:t xml:space="preserve">. </w:t>
      </w:r>
      <w:r w:rsidR="00306783" w:rsidRPr="00081750">
        <w:rPr>
          <w:rFonts w:asciiTheme="majorHAnsi" w:hAnsiTheme="majorHAnsi"/>
          <w:color w:val="212121"/>
        </w:rPr>
        <w:t xml:space="preserve"> </w:t>
      </w:r>
      <w:r w:rsidR="00BE0E7F">
        <w:rPr>
          <w:rFonts w:asciiTheme="majorHAnsi" w:hAnsiTheme="majorHAnsi"/>
          <w:color w:val="212121"/>
        </w:rPr>
        <w:t>While p</w:t>
      </w:r>
      <w:r w:rsidR="00C050CC">
        <w:rPr>
          <w:rFonts w:asciiTheme="majorHAnsi" w:hAnsiTheme="majorHAnsi"/>
          <w:color w:val="212121"/>
        </w:rPr>
        <w:t xml:space="preserve">rioritising </w:t>
      </w:r>
      <w:r w:rsidR="00306783" w:rsidRPr="00081750">
        <w:rPr>
          <w:rFonts w:asciiTheme="majorHAnsi" w:hAnsiTheme="majorHAnsi"/>
          <w:color w:val="212121"/>
        </w:rPr>
        <w:t xml:space="preserve">personal </w:t>
      </w:r>
      <w:r w:rsidR="00306783">
        <w:rPr>
          <w:rFonts w:asciiTheme="majorHAnsi" w:hAnsiTheme="majorHAnsi"/>
          <w:color w:val="212121"/>
        </w:rPr>
        <w:t xml:space="preserve">connections </w:t>
      </w:r>
      <w:r w:rsidR="00306783" w:rsidRPr="00081750">
        <w:rPr>
          <w:rFonts w:asciiTheme="majorHAnsi" w:hAnsiTheme="majorHAnsi"/>
          <w:color w:val="212121"/>
        </w:rPr>
        <w:t xml:space="preserve">over professional expertise </w:t>
      </w:r>
      <w:r w:rsidR="00306783">
        <w:rPr>
          <w:rFonts w:asciiTheme="majorHAnsi" w:hAnsiTheme="majorHAnsi"/>
          <w:color w:val="212121"/>
        </w:rPr>
        <w:t xml:space="preserve">may benefit </w:t>
      </w:r>
      <w:r w:rsidR="00306783" w:rsidRPr="00081750">
        <w:rPr>
          <w:rFonts w:asciiTheme="majorHAnsi" w:hAnsiTheme="majorHAnsi"/>
          <w:color w:val="212121"/>
        </w:rPr>
        <w:t>project functioning (Datta, 2018)</w:t>
      </w:r>
      <w:r w:rsidR="005D71A2">
        <w:rPr>
          <w:rFonts w:asciiTheme="majorHAnsi" w:hAnsiTheme="majorHAnsi"/>
          <w:color w:val="212121"/>
        </w:rPr>
        <w:t xml:space="preserve">, </w:t>
      </w:r>
      <w:r w:rsidR="00BE0E7F">
        <w:rPr>
          <w:rFonts w:asciiTheme="majorHAnsi" w:hAnsiTheme="majorHAnsi"/>
          <w:color w:val="212121"/>
        </w:rPr>
        <w:t xml:space="preserve">this may </w:t>
      </w:r>
      <w:r w:rsidR="00C050CC">
        <w:rPr>
          <w:rFonts w:asciiTheme="majorHAnsi" w:hAnsiTheme="majorHAnsi"/>
          <w:color w:val="212121"/>
        </w:rPr>
        <w:t xml:space="preserve">also </w:t>
      </w:r>
      <w:r w:rsidR="00DF7683">
        <w:rPr>
          <w:rFonts w:asciiTheme="majorHAnsi" w:hAnsiTheme="majorHAnsi"/>
          <w:color w:val="212121"/>
        </w:rPr>
        <w:t>impact research desig</w:t>
      </w:r>
      <w:r w:rsidR="005D71A2">
        <w:rPr>
          <w:rFonts w:asciiTheme="majorHAnsi" w:hAnsiTheme="majorHAnsi"/>
          <w:color w:val="212121"/>
        </w:rPr>
        <w:t>n, inclusivity and expertise in ways that undermine project success</w:t>
      </w:r>
      <w:r>
        <w:rPr>
          <w:rFonts w:asciiTheme="majorHAnsi" w:hAnsiTheme="majorHAnsi"/>
          <w:color w:val="212121"/>
        </w:rPr>
        <w:t xml:space="preserve"> and the move to decolonise research</w:t>
      </w:r>
      <w:r w:rsidR="005D71A2">
        <w:rPr>
          <w:rFonts w:asciiTheme="majorHAnsi" w:hAnsiTheme="majorHAnsi"/>
          <w:color w:val="212121"/>
        </w:rPr>
        <w:t>.</w:t>
      </w:r>
      <w:r w:rsidR="002F638F">
        <w:rPr>
          <w:rFonts w:asciiTheme="majorHAnsi" w:hAnsiTheme="majorHAnsi"/>
          <w:color w:val="212121"/>
        </w:rPr>
        <w:t xml:space="preserve"> </w:t>
      </w:r>
      <w:r w:rsidR="00C050CC">
        <w:rPr>
          <w:rFonts w:asciiTheme="majorHAnsi" w:hAnsiTheme="majorHAnsi"/>
          <w:color w:val="212121"/>
        </w:rPr>
        <w:t xml:space="preserve">Moreover, </w:t>
      </w:r>
      <w:r w:rsidR="00BE0E7F">
        <w:rPr>
          <w:rFonts w:asciiTheme="majorHAnsi" w:hAnsiTheme="majorHAnsi"/>
          <w:color w:val="212121"/>
        </w:rPr>
        <w:t xml:space="preserve">the academic infrastructure that previously fostered such </w:t>
      </w:r>
      <w:r w:rsidR="00860AAF" w:rsidRPr="00081750">
        <w:rPr>
          <w:rFonts w:asciiTheme="majorHAnsi" w:hAnsiTheme="majorHAnsi"/>
          <w:color w:val="212121"/>
        </w:rPr>
        <w:t>p</w:t>
      </w:r>
      <w:r w:rsidR="00704931" w:rsidRPr="00081750">
        <w:rPr>
          <w:rFonts w:asciiTheme="majorHAnsi" w:hAnsiTheme="majorHAnsi"/>
          <w:color w:val="212121"/>
        </w:rPr>
        <w:t xml:space="preserve">ersonal ties </w:t>
      </w:r>
      <w:r w:rsidR="00BE0E7F">
        <w:rPr>
          <w:rFonts w:asciiTheme="majorHAnsi" w:hAnsiTheme="majorHAnsi"/>
          <w:color w:val="212121"/>
        </w:rPr>
        <w:t xml:space="preserve">through communities of </w:t>
      </w:r>
      <w:r w:rsidR="00704931" w:rsidRPr="00081750">
        <w:rPr>
          <w:rFonts w:asciiTheme="majorHAnsi" w:hAnsiTheme="majorHAnsi"/>
          <w:color w:val="212121"/>
        </w:rPr>
        <w:t>practice framed by concerns of region and nation</w:t>
      </w:r>
      <w:r w:rsidR="00BE0E7F">
        <w:rPr>
          <w:rFonts w:asciiTheme="majorHAnsi" w:hAnsiTheme="majorHAnsi"/>
          <w:color w:val="212121"/>
        </w:rPr>
        <w:t xml:space="preserve"> - </w:t>
      </w:r>
      <w:r w:rsidR="00704931" w:rsidRPr="00081750">
        <w:rPr>
          <w:rFonts w:asciiTheme="majorHAnsi" w:hAnsiTheme="majorHAnsi"/>
          <w:color w:val="212121"/>
        </w:rPr>
        <w:t xml:space="preserve"> </w:t>
      </w:r>
      <w:r w:rsidR="002F638F">
        <w:rPr>
          <w:rFonts w:asciiTheme="majorHAnsi" w:hAnsiTheme="majorHAnsi"/>
          <w:color w:val="212121"/>
        </w:rPr>
        <w:t xml:space="preserve">the </w:t>
      </w:r>
      <w:r w:rsidR="00704931" w:rsidRPr="00081750">
        <w:rPr>
          <w:rFonts w:asciiTheme="majorHAnsi" w:hAnsiTheme="majorHAnsi"/>
          <w:color w:val="212121"/>
        </w:rPr>
        <w:t>Area Studies associations</w:t>
      </w:r>
      <w:r w:rsidR="00BE0E7F">
        <w:rPr>
          <w:rFonts w:asciiTheme="majorHAnsi" w:hAnsiTheme="majorHAnsi"/>
          <w:color w:val="212121"/>
        </w:rPr>
        <w:t xml:space="preserve"> – appears to in decline</w:t>
      </w:r>
      <w:r w:rsidR="00704931" w:rsidRPr="00081750">
        <w:rPr>
          <w:rFonts w:asciiTheme="majorHAnsi" w:hAnsiTheme="majorHAnsi"/>
          <w:color w:val="212121"/>
        </w:rPr>
        <w:t>.</w:t>
      </w:r>
      <w:r w:rsidR="00B92DC1" w:rsidRPr="00081750">
        <w:rPr>
          <w:rFonts w:asciiTheme="majorHAnsi" w:hAnsiTheme="majorHAnsi"/>
          <w:color w:val="212121"/>
        </w:rPr>
        <w:t xml:space="preserve"> </w:t>
      </w:r>
    </w:p>
    <w:p w14:paraId="590886CC" w14:textId="77777777" w:rsidR="00692CE9" w:rsidRPr="00081750" w:rsidRDefault="00692CE9" w:rsidP="00081750">
      <w:pPr>
        <w:spacing w:line="360" w:lineRule="auto"/>
        <w:rPr>
          <w:rFonts w:asciiTheme="majorHAnsi" w:hAnsiTheme="majorHAnsi"/>
          <w:color w:val="212121"/>
        </w:rPr>
      </w:pPr>
    </w:p>
    <w:p w14:paraId="79EE3503" w14:textId="63A2A93B" w:rsidR="00B92DC1" w:rsidRPr="00081750" w:rsidRDefault="002E2E23" w:rsidP="00081750">
      <w:pPr>
        <w:spacing w:line="360" w:lineRule="auto"/>
        <w:rPr>
          <w:rFonts w:asciiTheme="majorHAnsi" w:hAnsiTheme="majorHAnsi"/>
          <w:b/>
          <w:bCs/>
          <w:color w:val="212121"/>
        </w:rPr>
      </w:pPr>
      <w:r>
        <w:rPr>
          <w:rFonts w:asciiTheme="majorHAnsi" w:hAnsiTheme="majorHAnsi"/>
          <w:b/>
          <w:bCs/>
          <w:color w:val="212121"/>
        </w:rPr>
        <w:t>3</w:t>
      </w:r>
      <w:r w:rsidRPr="00081750">
        <w:rPr>
          <w:rFonts w:asciiTheme="majorHAnsi" w:hAnsiTheme="majorHAnsi"/>
          <w:b/>
          <w:bCs/>
          <w:color w:val="212121"/>
        </w:rPr>
        <w:t>.</w:t>
      </w:r>
      <w:r w:rsidR="00DF7683">
        <w:rPr>
          <w:rFonts w:asciiTheme="majorHAnsi" w:hAnsiTheme="majorHAnsi"/>
          <w:b/>
          <w:bCs/>
          <w:color w:val="212121"/>
        </w:rPr>
        <w:t xml:space="preserve">1 </w:t>
      </w:r>
      <w:r w:rsidR="009968F3">
        <w:rPr>
          <w:rFonts w:asciiTheme="majorHAnsi" w:hAnsiTheme="majorHAnsi"/>
          <w:b/>
          <w:bCs/>
          <w:color w:val="212121"/>
        </w:rPr>
        <w:t xml:space="preserve">From </w:t>
      </w:r>
      <w:r w:rsidR="00DF7683">
        <w:rPr>
          <w:rFonts w:asciiTheme="majorHAnsi" w:hAnsiTheme="majorHAnsi"/>
          <w:b/>
          <w:bCs/>
          <w:color w:val="212121"/>
        </w:rPr>
        <w:t>Area Studies</w:t>
      </w:r>
      <w:r w:rsidR="009968F3">
        <w:rPr>
          <w:rFonts w:asciiTheme="majorHAnsi" w:hAnsiTheme="majorHAnsi"/>
          <w:b/>
          <w:bCs/>
          <w:color w:val="212121"/>
        </w:rPr>
        <w:t xml:space="preserve"> to global research</w:t>
      </w:r>
      <w:r w:rsidR="00DF7683">
        <w:rPr>
          <w:rFonts w:asciiTheme="majorHAnsi" w:hAnsiTheme="majorHAnsi"/>
          <w:b/>
          <w:bCs/>
          <w:color w:val="212121"/>
        </w:rPr>
        <w:t xml:space="preserve"> </w:t>
      </w:r>
      <w:r w:rsidRPr="00081750">
        <w:rPr>
          <w:rFonts w:asciiTheme="majorHAnsi" w:hAnsiTheme="majorHAnsi"/>
          <w:b/>
          <w:bCs/>
          <w:color w:val="212121"/>
        </w:rPr>
        <w:t xml:space="preserve"> </w:t>
      </w:r>
    </w:p>
    <w:p w14:paraId="77904FB8" w14:textId="42E926ED" w:rsidR="002F638F" w:rsidRDefault="00370951" w:rsidP="002F638F">
      <w:pPr>
        <w:spacing w:line="360" w:lineRule="auto"/>
        <w:rPr>
          <w:rFonts w:asciiTheme="majorHAnsi" w:hAnsiTheme="majorHAnsi"/>
          <w:color w:val="212121"/>
        </w:rPr>
      </w:pPr>
      <w:r w:rsidRPr="00081750">
        <w:rPr>
          <w:rFonts w:asciiTheme="majorHAnsi" w:hAnsiTheme="majorHAnsi"/>
          <w:color w:val="212121"/>
        </w:rPr>
        <w:t xml:space="preserve">Area Studies </w:t>
      </w:r>
      <w:r w:rsidR="001E767F" w:rsidRPr="00081750">
        <w:rPr>
          <w:rFonts w:asciiTheme="majorHAnsi" w:hAnsiTheme="majorHAnsi"/>
          <w:color w:val="212121"/>
        </w:rPr>
        <w:t xml:space="preserve">has </w:t>
      </w:r>
      <w:r w:rsidR="00393AF9">
        <w:rPr>
          <w:rFonts w:asciiTheme="majorHAnsi" w:hAnsiTheme="majorHAnsi"/>
          <w:color w:val="212121"/>
        </w:rPr>
        <w:t>long engaged</w:t>
      </w:r>
      <w:r w:rsidR="0023222D" w:rsidRPr="00081750">
        <w:rPr>
          <w:rFonts w:asciiTheme="majorHAnsi" w:hAnsiTheme="majorHAnsi"/>
          <w:color w:val="212121"/>
        </w:rPr>
        <w:t xml:space="preserve"> </w:t>
      </w:r>
      <w:r w:rsidR="004943C4" w:rsidRPr="00081750">
        <w:rPr>
          <w:rFonts w:asciiTheme="majorHAnsi" w:hAnsiTheme="majorHAnsi"/>
          <w:color w:val="212121"/>
        </w:rPr>
        <w:t>g</w:t>
      </w:r>
      <w:r w:rsidR="0023222D" w:rsidRPr="00081750">
        <w:rPr>
          <w:rFonts w:asciiTheme="majorHAnsi" w:hAnsiTheme="majorHAnsi"/>
          <w:color w:val="212121"/>
        </w:rPr>
        <w:t>eographers</w:t>
      </w:r>
      <w:r w:rsidR="001E767F" w:rsidRPr="00081750">
        <w:rPr>
          <w:rFonts w:asciiTheme="majorHAnsi" w:hAnsiTheme="majorHAnsi"/>
          <w:color w:val="212121"/>
        </w:rPr>
        <w:t xml:space="preserve"> </w:t>
      </w:r>
      <w:r w:rsidR="00393AF9">
        <w:rPr>
          <w:rFonts w:asciiTheme="majorHAnsi" w:hAnsiTheme="majorHAnsi"/>
          <w:color w:val="212121"/>
        </w:rPr>
        <w:t xml:space="preserve">exploring the </w:t>
      </w:r>
      <w:r w:rsidR="00B92DC1" w:rsidRPr="00081750">
        <w:rPr>
          <w:rFonts w:asciiTheme="majorHAnsi" w:hAnsiTheme="majorHAnsi"/>
          <w:color w:val="212121"/>
        </w:rPr>
        <w:t>deep context</w:t>
      </w:r>
      <w:r w:rsidRPr="00081750">
        <w:rPr>
          <w:rFonts w:asciiTheme="majorHAnsi" w:hAnsiTheme="majorHAnsi"/>
          <w:color w:val="212121"/>
        </w:rPr>
        <w:t xml:space="preserve"> feature</w:t>
      </w:r>
      <w:r w:rsidR="00B92DC1" w:rsidRPr="00081750">
        <w:rPr>
          <w:rFonts w:asciiTheme="majorHAnsi" w:hAnsiTheme="majorHAnsi"/>
          <w:color w:val="212121"/>
        </w:rPr>
        <w:t>s</w:t>
      </w:r>
      <w:r w:rsidRPr="00081750">
        <w:rPr>
          <w:rFonts w:asciiTheme="majorHAnsi" w:hAnsiTheme="majorHAnsi"/>
          <w:color w:val="212121"/>
        </w:rPr>
        <w:t xml:space="preserve"> of </w:t>
      </w:r>
      <w:r w:rsidR="005D71A2">
        <w:rPr>
          <w:rFonts w:asciiTheme="majorHAnsi" w:hAnsiTheme="majorHAnsi"/>
          <w:color w:val="212121"/>
        </w:rPr>
        <w:t xml:space="preserve">international </w:t>
      </w:r>
      <w:r w:rsidR="00B92DC1" w:rsidRPr="00081750">
        <w:rPr>
          <w:rFonts w:asciiTheme="majorHAnsi" w:hAnsiTheme="majorHAnsi"/>
          <w:color w:val="212121"/>
        </w:rPr>
        <w:t>research</w:t>
      </w:r>
      <w:r w:rsidR="00BB1377" w:rsidRPr="00081750">
        <w:rPr>
          <w:rFonts w:asciiTheme="majorHAnsi" w:hAnsiTheme="majorHAnsi"/>
          <w:color w:val="212121"/>
        </w:rPr>
        <w:t xml:space="preserve">. It </w:t>
      </w:r>
      <w:r w:rsidR="00393AF9">
        <w:rPr>
          <w:rFonts w:asciiTheme="majorHAnsi" w:hAnsiTheme="majorHAnsi"/>
          <w:color w:val="212121"/>
        </w:rPr>
        <w:t xml:space="preserve">offers </w:t>
      </w:r>
      <w:r w:rsidR="001E767F" w:rsidRPr="00081750">
        <w:rPr>
          <w:rFonts w:asciiTheme="majorHAnsi" w:hAnsiTheme="majorHAnsi"/>
          <w:color w:val="212121"/>
        </w:rPr>
        <w:t>trans</w:t>
      </w:r>
      <w:r w:rsidR="0023222D" w:rsidRPr="00081750">
        <w:rPr>
          <w:rFonts w:asciiTheme="majorHAnsi" w:hAnsiTheme="majorHAnsi"/>
          <w:color w:val="212121"/>
        </w:rPr>
        <w:t xml:space="preserve">disciplinary conversations with other scholars studying the same </w:t>
      </w:r>
      <w:r w:rsidR="00393AF9">
        <w:rPr>
          <w:rFonts w:asciiTheme="majorHAnsi" w:hAnsiTheme="majorHAnsi"/>
          <w:color w:val="212121"/>
        </w:rPr>
        <w:t xml:space="preserve">country or </w:t>
      </w:r>
      <w:r w:rsidR="0023222D" w:rsidRPr="00081750">
        <w:rPr>
          <w:rFonts w:asciiTheme="majorHAnsi" w:hAnsiTheme="majorHAnsi"/>
          <w:color w:val="212121"/>
        </w:rPr>
        <w:t xml:space="preserve">region. </w:t>
      </w:r>
      <w:r w:rsidR="004943C4" w:rsidRPr="00081750">
        <w:rPr>
          <w:rFonts w:asciiTheme="majorHAnsi" w:hAnsiTheme="majorHAnsi"/>
          <w:color w:val="212121"/>
        </w:rPr>
        <w:t>The</w:t>
      </w:r>
      <w:r w:rsidRPr="00081750">
        <w:rPr>
          <w:rFonts w:asciiTheme="majorHAnsi" w:hAnsiTheme="majorHAnsi"/>
          <w:color w:val="212121"/>
        </w:rPr>
        <w:t xml:space="preserve"> Royal Geographical Society’s </w:t>
      </w:r>
      <w:r w:rsidRPr="00DA0BB4">
        <w:rPr>
          <w:rFonts w:asciiTheme="majorHAnsi" w:hAnsiTheme="majorHAnsi"/>
          <w:color w:val="212121"/>
        </w:rPr>
        <w:t>Develop</w:t>
      </w:r>
      <w:r w:rsidR="00E008DB" w:rsidRPr="00DA0BB4">
        <w:rPr>
          <w:rFonts w:asciiTheme="majorHAnsi" w:hAnsiTheme="majorHAnsi"/>
          <w:color w:val="212121"/>
        </w:rPr>
        <w:t xml:space="preserve">ment </w:t>
      </w:r>
      <w:r w:rsidR="007943B6" w:rsidRPr="00DA0BB4">
        <w:rPr>
          <w:rFonts w:asciiTheme="majorHAnsi" w:hAnsiTheme="majorHAnsi"/>
          <w:color w:val="212121"/>
        </w:rPr>
        <w:t xml:space="preserve">Geographies </w:t>
      </w:r>
      <w:r w:rsidRPr="00DA0BB4">
        <w:rPr>
          <w:rFonts w:asciiTheme="majorHAnsi" w:hAnsiTheme="majorHAnsi"/>
          <w:color w:val="212121"/>
        </w:rPr>
        <w:t>Research Group</w:t>
      </w:r>
      <w:r w:rsidR="0023222D" w:rsidRPr="00DA0BB4">
        <w:rPr>
          <w:rFonts w:asciiTheme="majorHAnsi" w:hAnsiTheme="majorHAnsi"/>
          <w:color w:val="212121"/>
        </w:rPr>
        <w:t xml:space="preserve"> </w:t>
      </w:r>
      <w:r w:rsidRPr="00DA0BB4">
        <w:rPr>
          <w:rFonts w:asciiTheme="majorHAnsi" w:hAnsiTheme="majorHAnsi"/>
          <w:color w:val="212121"/>
        </w:rPr>
        <w:t>has</w:t>
      </w:r>
      <w:r w:rsidRPr="00081750">
        <w:rPr>
          <w:rFonts w:asciiTheme="majorHAnsi" w:hAnsiTheme="majorHAnsi"/>
          <w:color w:val="212121"/>
        </w:rPr>
        <w:t xml:space="preserve"> historically had a membership that crossed over with the British Academy Learned Societies</w:t>
      </w:r>
      <w:r w:rsidR="005D71A2">
        <w:rPr>
          <w:rFonts w:asciiTheme="majorHAnsi" w:hAnsiTheme="majorHAnsi"/>
          <w:color w:val="212121"/>
        </w:rPr>
        <w:t xml:space="preserve"> regional associations</w:t>
      </w:r>
      <w:r w:rsidRPr="00081750">
        <w:rPr>
          <w:rFonts w:asciiTheme="majorHAnsi" w:hAnsiTheme="majorHAnsi"/>
          <w:color w:val="212121"/>
        </w:rPr>
        <w:t xml:space="preserve">: the African Studies Association (UK), the Society for Latin American Studies, British Association for South Asian Studies, </w:t>
      </w:r>
      <w:r w:rsidR="004943C4" w:rsidRPr="00081750">
        <w:rPr>
          <w:rFonts w:asciiTheme="majorHAnsi" w:hAnsiTheme="majorHAnsi"/>
          <w:color w:val="212121"/>
        </w:rPr>
        <w:t xml:space="preserve">the </w:t>
      </w:r>
      <w:r w:rsidRPr="00081750">
        <w:rPr>
          <w:rFonts w:asciiTheme="majorHAnsi" w:hAnsiTheme="majorHAnsi"/>
          <w:color w:val="212121"/>
        </w:rPr>
        <w:t xml:space="preserve">Association of Southeast Asian Studies (UK), </w:t>
      </w:r>
      <w:r w:rsidR="004943C4" w:rsidRPr="00081750">
        <w:rPr>
          <w:rFonts w:asciiTheme="majorHAnsi" w:hAnsiTheme="majorHAnsi"/>
          <w:color w:val="212121"/>
        </w:rPr>
        <w:t xml:space="preserve">and the </w:t>
      </w:r>
      <w:r w:rsidRPr="00081750">
        <w:rPr>
          <w:rFonts w:asciiTheme="majorHAnsi" w:hAnsiTheme="majorHAnsi"/>
          <w:color w:val="212121"/>
        </w:rPr>
        <w:lastRenderedPageBreak/>
        <w:t xml:space="preserve">Society for Caribbean Studies. </w:t>
      </w:r>
      <w:r w:rsidR="004943C4" w:rsidRPr="00081750">
        <w:rPr>
          <w:rFonts w:asciiTheme="majorHAnsi" w:hAnsiTheme="majorHAnsi"/>
          <w:color w:val="212121"/>
        </w:rPr>
        <w:t xml:space="preserve">While </w:t>
      </w:r>
      <w:r w:rsidR="00DA1A5F" w:rsidRPr="00081750">
        <w:rPr>
          <w:rFonts w:asciiTheme="majorHAnsi" w:hAnsiTheme="majorHAnsi"/>
          <w:color w:val="212121"/>
        </w:rPr>
        <w:t xml:space="preserve">Area Studies </w:t>
      </w:r>
      <w:r w:rsidR="007943B6">
        <w:rPr>
          <w:rFonts w:asciiTheme="majorHAnsi" w:hAnsiTheme="majorHAnsi"/>
          <w:color w:val="212121"/>
        </w:rPr>
        <w:t xml:space="preserve">associations have </w:t>
      </w:r>
      <w:r w:rsidRPr="00081750">
        <w:rPr>
          <w:rFonts w:asciiTheme="majorHAnsi" w:hAnsiTheme="majorHAnsi"/>
          <w:color w:val="212121"/>
        </w:rPr>
        <w:t>evident colonial antecedents</w:t>
      </w:r>
      <w:r w:rsidR="001E767F" w:rsidRPr="00081750">
        <w:rPr>
          <w:rFonts w:asciiTheme="majorHAnsi" w:hAnsiTheme="majorHAnsi"/>
          <w:color w:val="212121"/>
        </w:rPr>
        <w:t xml:space="preserve">, </w:t>
      </w:r>
      <w:r w:rsidR="007943B6">
        <w:rPr>
          <w:rFonts w:asciiTheme="majorHAnsi" w:hAnsiTheme="majorHAnsi"/>
          <w:color w:val="212121"/>
        </w:rPr>
        <w:t>they</w:t>
      </w:r>
      <w:r w:rsidR="004943C4" w:rsidRPr="00081750">
        <w:rPr>
          <w:rFonts w:asciiTheme="majorHAnsi" w:hAnsiTheme="majorHAnsi"/>
          <w:color w:val="212121"/>
        </w:rPr>
        <w:t xml:space="preserve"> </w:t>
      </w:r>
      <w:r w:rsidR="007943B6">
        <w:rPr>
          <w:rFonts w:asciiTheme="majorHAnsi" w:hAnsiTheme="majorHAnsi"/>
          <w:color w:val="212121"/>
        </w:rPr>
        <w:t xml:space="preserve">have also been </w:t>
      </w:r>
      <w:r w:rsidR="001E767F" w:rsidRPr="00081750">
        <w:rPr>
          <w:rFonts w:asciiTheme="majorHAnsi" w:hAnsiTheme="majorHAnsi"/>
          <w:color w:val="212121"/>
        </w:rPr>
        <w:t xml:space="preserve">a key </w:t>
      </w:r>
      <w:r w:rsidR="00860AAF" w:rsidRPr="00081750">
        <w:rPr>
          <w:rFonts w:asciiTheme="majorHAnsi" w:hAnsiTheme="majorHAnsi"/>
          <w:color w:val="212121"/>
        </w:rPr>
        <w:t>space</w:t>
      </w:r>
      <w:r w:rsidR="001E767F" w:rsidRPr="00081750">
        <w:rPr>
          <w:rFonts w:asciiTheme="majorHAnsi" w:hAnsiTheme="majorHAnsi"/>
          <w:color w:val="212121"/>
        </w:rPr>
        <w:t xml:space="preserve"> for decolonization </w:t>
      </w:r>
      <w:r w:rsidR="007943B6">
        <w:rPr>
          <w:rFonts w:asciiTheme="majorHAnsi" w:hAnsiTheme="majorHAnsi"/>
          <w:color w:val="212121"/>
        </w:rPr>
        <w:t xml:space="preserve">and </w:t>
      </w:r>
      <w:r w:rsidR="005D71A2">
        <w:rPr>
          <w:rFonts w:asciiTheme="majorHAnsi" w:hAnsiTheme="majorHAnsi"/>
          <w:color w:val="212121"/>
        </w:rPr>
        <w:t xml:space="preserve">have </w:t>
      </w:r>
      <w:r w:rsidR="007943B6">
        <w:rPr>
          <w:rFonts w:asciiTheme="majorHAnsi" w:hAnsiTheme="majorHAnsi"/>
          <w:color w:val="212121"/>
        </w:rPr>
        <w:t xml:space="preserve">produced a trenchant critique of GCRF </w:t>
      </w:r>
      <w:r w:rsidR="001E767F" w:rsidRPr="00081750">
        <w:rPr>
          <w:rFonts w:asciiTheme="majorHAnsi" w:hAnsiTheme="majorHAnsi"/>
          <w:color w:val="212121"/>
        </w:rPr>
        <w:t xml:space="preserve">(Nolte, </w:t>
      </w:r>
      <w:r w:rsidR="0043595A">
        <w:rPr>
          <w:rFonts w:asciiTheme="majorHAnsi" w:hAnsiTheme="majorHAnsi"/>
          <w:color w:val="212121"/>
        </w:rPr>
        <w:t>20</w:t>
      </w:r>
      <w:r w:rsidR="007943B6">
        <w:rPr>
          <w:rFonts w:asciiTheme="majorHAnsi" w:hAnsiTheme="majorHAnsi"/>
          <w:color w:val="212121"/>
        </w:rPr>
        <w:t>19</w:t>
      </w:r>
      <w:r w:rsidR="001E767F" w:rsidRPr="00081750">
        <w:rPr>
          <w:rFonts w:asciiTheme="majorHAnsi" w:hAnsiTheme="majorHAnsi"/>
          <w:color w:val="212121"/>
        </w:rPr>
        <w:t>).</w:t>
      </w:r>
      <w:r w:rsidRPr="00081750">
        <w:rPr>
          <w:rFonts w:asciiTheme="majorHAnsi" w:hAnsiTheme="majorHAnsi"/>
          <w:color w:val="212121"/>
        </w:rPr>
        <w:t xml:space="preserve">  </w:t>
      </w:r>
      <w:r w:rsidR="001544B8">
        <w:rPr>
          <w:rFonts w:asciiTheme="majorHAnsi" w:hAnsiTheme="majorHAnsi"/>
          <w:color w:val="212121"/>
        </w:rPr>
        <w:t>G</w:t>
      </w:r>
      <w:r w:rsidR="002F638F" w:rsidRPr="00081750">
        <w:rPr>
          <w:rFonts w:asciiTheme="majorHAnsi" w:hAnsiTheme="majorHAnsi"/>
          <w:color w:val="212121"/>
        </w:rPr>
        <w:t xml:space="preserve">eographers seeking to build the personal </w:t>
      </w:r>
      <w:r w:rsidR="002F638F">
        <w:rPr>
          <w:rFonts w:asciiTheme="majorHAnsi" w:hAnsiTheme="majorHAnsi"/>
          <w:color w:val="212121"/>
        </w:rPr>
        <w:t xml:space="preserve">relationships for </w:t>
      </w:r>
      <w:r w:rsidR="001544B8">
        <w:rPr>
          <w:rFonts w:asciiTheme="majorHAnsi" w:hAnsiTheme="majorHAnsi"/>
          <w:color w:val="212121"/>
        </w:rPr>
        <w:t xml:space="preserve">potential </w:t>
      </w:r>
      <w:r w:rsidR="002F638F" w:rsidRPr="00081750">
        <w:rPr>
          <w:rFonts w:asciiTheme="majorHAnsi" w:hAnsiTheme="majorHAnsi"/>
          <w:color w:val="212121"/>
        </w:rPr>
        <w:t xml:space="preserve">GCRF </w:t>
      </w:r>
      <w:r w:rsidR="002F638F">
        <w:rPr>
          <w:rFonts w:asciiTheme="majorHAnsi" w:hAnsiTheme="majorHAnsi"/>
          <w:color w:val="212121"/>
        </w:rPr>
        <w:t xml:space="preserve">collaborations </w:t>
      </w:r>
      <w:r w:rsidR="002F638F" w:rsidRPr="00081750">
        <w:rPr>
          <w:rFonts w:asciiTheme="majorHAnsi" w:hAnsiTheme="majorHAnsi"/>
          <w:color w:val="212121"/>
        </w:rPr>
        <w:t xml:space="preserve">would likely meet far more </w:t>
      </w:r>
      <w:r w:rsidR="0003473C">
        <w:rPr>
          <w:rFonts w:asciiTheme="majorHAnsi" w:hAnsiTheme="majorHAnsi"/>
          <w:color w:val="212121"/>
        </w:rPr>
        <w:t xml:space="preserve">colleagues from </w:t>
      </w:r>
      <w:r w:rsidR="001544B8">
        <w:rPr>
          <w:rFonts w:asciiTheme="majorHAnsi" w:hAnsiTheme="majorHAnsi"/>
          <w:color w:val="212121"/>
        </w:rPr>
        <w:t xml:space="preserve">countries on the </w:t>
      </w:r>
      <w:r w:rsidR="002F638F" w:rsidRPr="00081750">
        <w:rPr>
          <w:rFonts w:asciiTheme="majorHAnsi" w:hAnsiTheme="majorHAnsi"/>
          <w:color w:val="212121"/>
        </w:rPr>
        <w:t>DAC</w:t>
      </w:r>
      <w:r w:rsidR="002F638F">
        <w:rPr>
          <w:rFonts w:asciiTheme="majorHAnsi" w:hAnsiTheme="majorHAnsi"/>
          <w:color w:val="212121"/>
        </w:rPr>
        <w:t xml:space="preserve"> List</w:t>
      </w:r>
      <w:r w:rsidR="0003473C">
        <w:rPr>
          <w:rFonts w:asciiTheme="majorHAnsi" w:hAnsiTheme="majorHAnsi"/>
          <w:color w:val="212121"/>
        </w:rPr>
        <w:t xml:space="preserve"> </w:t>
      </w:r>
      <w:r w:rsidR="002F638F" w:rsidRPr="00081750">
        <w:rPr>
          <w:rFonts w:asciiTheme="majorHAnsi" w:hAnsiTheme="majorHAnsi"/>
          <w:color w:val="212121"/>
        </w:rPr>
        <w:t>at Area Studies meetings (Nolte, 2019) than at the Royal Geographical Society/Institute of British Geographers annual conference (</w:t>
      </w:r>
      <w:r w:rsidR="0043595A">
        <w:rPr>
          <w:rFonts w:asciiTheme="majorHAnsi" w:hAnsiTheme="majorHAnsi"/>
          <w:color w:val="212121"/>
        </w:rPr>
        <w:t>Esson et al</w:t>
      </w:r>
      <w:r w:rsidR="001544B8">
        <w:rPr>
          <w:rFonts w:asciiTheme="majorHAnsi" w:hAnsiTheme="majorHAnsi"/>
          <w:color w:val="212121"/>
        </w:rPr>
        <w:t>.</w:t>
      </w:r>
      <w:r w:rsidR="002F638F" w:rsidRPr="00081750">
        <w:rPr>
          <w:rFonts w:asciiTheme="majorHAnsi" w:hAnsiTheme="majorHAnsi"/>
          <w:color w:val="212121"/>
        </w:rPr>
        <w:t>, 201</w:t>
      </w:r>
      <w:r w:rsidR="0043595A">
        <w:rPr>
          <w:rFonts w:asciiTheme="majorHAnsi" w:hAnsiTheme="majorHAnsi"/>
          <w:color w:val="212121"/>
        </w:rPr>
        <w:t>7</w:t>
      </w:r>
      <w:r w:rsidR="002F638F" w:rsidRPr="00081750">
        <w:rPr>
          <w:rFonts w:asciiTheme="majorHAnsi" w:hAnsiTheme="majorHAnsi"/>
          <w:color w:val="212121"/>
        </w:rPr>
        <w:t xml:space="preserve">). </w:t>
      </w:r>
    </w:p>
    <w:p w14:paraId="1B3A6B5D" w14:textId="764F2C45" w:rsidR="00370951" w:rsidRPr="00081750" w:rsidRDefault="00370951" w:rsidP="00081750">
      <w:pPr>
        <w:spacing w:line="360" w:lineRule="auto"/>
        <w:rPr>
          <w:rFonts w:asciiTheme="majorHAnsi" w:hAnsiTheme="majorHAnsi"/>
          <w:color w:val="212121"/>
        </w:rPr>
      </w:pPr>
    </w:p>
    <w:p w14:paraId="63E56F25" w14:textId="5EFC4237" w:rsidR="001544B8" w:rsidRDefault="002F638F" w:rsidP="00081750">
      <w:pPr>
        <w:spacing w:line="360" w:lineRule="auto"/>
        <w:rPr>
          <w:rFonts w:asciiTheme="majorHAnsi" w:hAnsiTheme="majorHAnsi"/>
          <w:color w:val="212121"/>
        </w:rPr>
      </w:pPr>
      <w:r>
        <w:rPr>
          <w:rFonts w:asciiTheme="majorHAnsi" w:hAnsiTheme="majorHAnsi"/>
          <w:color w:val="212121"/>
        </w:rPr>
        <w:t>Past Chair of the African Studies Association, Insa Nolte (201</w:t>
      </w:r>
      <w:r w:rsidR="0043595A">
        <w:rPr>
          <w:rFonts w:asciiTheme="majorHAnsi" w:hAnsiTheme="majorHAnsi"/>
          <w:color w:val="212121"/>
        </w:rPr>
        <w:t>9</w:t>
      </w:r>
      <w:r>
        <w:rPr>
          <w:rFonts w:asciiTheme="majorHAnsi" w:hAnsiTheme="majorHAnsi"/>
          <w:color w:val="212121"/>
        </w:rPr>
        <w:t>) argu</w:t>
      </w:r>
      <w:r w:rsidR="00205A22">
        <w:rPr>
          <w:rFonts w:asciiTheme="majorHAnsi" w:hAnsiTheme="majorHAnsi"/>
          <w:color w:val="212121"/>
        </w:rPr>
        <w:t>es</w:t>
      </w:r>
      <w:r>
        <w:rPr>
          <w:rFonts w:asciiTheme="majorHAnsi" w:hAnsiTheme="majorHAnsi"/>
          <w:color w:val="212121"/>
        </w:rPr>
        <w:t xml:space="preserve"> that</w:t>
      </w:r>
      <w:r w:rsidR="001544B8">
        <w:rPr>
          <w:rFonts w:asciiTheme="majorHAnsi" w:hAnsiTheme="majorHAnsi"/>
          <w:color w:val="212121"/>
        </w:rPr>
        <w:t>,</w:t>
      </w:r>
      <w:r>
        <w:rPr>
          <w:rFonts w:asciiTheme="majorHAnsi" w:hAnsiTheme="majorHAnsi"/>
          <w:color w:val="212121"/>
        </w:rPr>
        <w:t xml:space="preserve"> </w:t>
      </w:r>
      <w:r w:rsidR="00205A22">
        <w:rPr>
          <w:rFonts w:asciiTheme="majorHAnsi" w:hAnsiTheme="majorHAnsi"/>
          <w:color w:val="212121"/>
        </w:rPr>
        <w:t xml:space="preserve">despite the </w:t>
      </w:r>
      <w:r w:rsidR="00205A22" w:rsidRPr="00081750">
        <w:rPr>
          <w:rFonts w:asciiTheme="majorHAnsi" w:hAnsiTheme="majorHAnsi"/>
          <w:color w:val="212121"/>
        </w:rPr>
        <w:t>enduring legacies of colonial power, including the power to represent and to exclude the others being studied</w:t>
      </w:r>
      <w:r w:rsidR="00205A22">
        <w:rPr>
          <w:rFonts w:asciiTheme="majorHAnsi" w:hAnsiTheme="majorHAnsi"/>
          <w:color w:val="212121"/>
        </w:rPr>
        <w:t>,</w:t>
      </w:r>
      <w:r w:rsidR="00205A22" w:rsidRPr="00081750">
        <w:rPr>
          <w:rFonts w:asciiTheme="majorHAnsi" w:hAnsiTheme="majorHAnsi"/>
          <w:color w:val="212121"/>
        </w:rPr>
        <w:t xml:space="preserve"> </w:t>
      </w:r>
      <w:r w:rsidR="00EC1D25" w:rsidRPr="00081750">
        <w:rPr>
          <w:rFonts w:asciiTheme="majorHAnsi" w:hAnsiTheme="majorHAnsi"/>
          <w:color w:val="212121"/>
        </w:rPr>
        <w:t xml:space="preserve">Area Studies associations </w:t>
      </w:r>
      <w:r w:rsidR="00860AAF" w:rsidRPr="00081750">
        <w:rPr>
          <w:rFonts w:asciiTheme="majorHAnsi" w:hAnsiTheme="majorHAnsi"/>
          <w:color w:val="212121"/>
        </w:rPr>
        <w:t xml:space="preserve">have </w:t>
      </w:r>
      <w:r>
        <w:rPr>
          <w:rFonts w:asciiTheme="majorHAnsi" w:hAnsiTheme="majorHAnsi"/>
          <w:color w:val="212121"/>
        </w:rPr>
        <w:t xml:space="preserve">been rapidly </w:t>
      </w:r>
      <w:r w:rsidR="00860AAF" w:rsidRPr="00081750">
        <w:rPr>
          <w:rFonts w:asciiTheme="majorHAnsi" w:hAnsiTheme="majorHAnsi"/>
          <w:color w:val="212121"/>
        </w:rPr>
        <w:t>shift</w:t>
      </w:r>
      <w:r>
        <w:rPr>
          <w:rFonts w:asciiTheme="majorHAnsi" w:hAnsiTheme="majorHAnsi"/>
          <w:color w:val="212121"/>
        </w:rPr>
        <w:t>ing</w:t>
      </w:r>
      <w:r w:rsidR="00860AAF" w:rsidRPr="00081750">
        <w:rPr>
          <w:rFonts w:asciiTheme="majorHAnsi" w:hAnsiTheme="majorHAnsi"/>
          <w:color w:val="212121"/>
        </w:rPr>
        <w:t xml:space="preserve"> to</w:t>
      </w:r>
      <w:r>
        <w:rPr>
          <w:rFonts w:asciiTheme="majorHAnsi" w:hAnsiTheme="majorHAnsi"/>
          <w:color w:val="212121"/>
        </w:rPr>
        <w:t>wards</w:t>
      </w:r>
      <w:r w:rsidR="00860AAF" w:rsidRPr="00081750">
        <w:rPr>
          <w:rFonts w:asciiTheme="majorHAnsi" w:hAnsiTheme="majorHAnsi"/>
          <w:color w:val="212121"/>
        </w:rPr>
        <w:t xml:space="preserve"> a more equitable footing</w:t>
      </w:r>
      <w:r>
        <w:rPr>
          <w:rFonts w:asciiTheme="majorHAnsi" w:hAnsiTheme="majorHAnsi"/>
          <w:color w:val="212121"/>
        </w:rPr>
        <w:t xml:space="preserve">. </w:t>
      </w:r>
      <w:r w:rsidR="001544B8">
        <w:rPr>
          <w:rFonts w:asciiTheme="majorHAnsi" w:hAnsiTheme="majorHAnsi"/>
          <w:color w:val="212121"/>
        </w:rPr>
        <w:t>J</w:t>
      </w:r>
      <w:r w:rsidR="004943C4" w:rsidRPr="00081750">
        <w:rPr>
          <w:rFonts w:asciiTheme="majorHAnsi" w:hAnsiTheme="majorHAnsi"/>
          <w:color w:val="212121"/>
        </w:rPr>
        <w:t>ust as Area Studies ha</w:t>
      </w:r>
      <w:r w:rsidR="007943B6">
        <w:rPr>
          <w:rFonts w:asciiTheme="majorHAnsi" w:hAnsiTheme="majorHAnsi"/>
          <w:color w:val="212121"/>
        </w:rPr>
        <w:t xml:space="preserve">d </w:t>
      </w:r>
      <w:r w:rsidR="004943C4" w:rsidRPr="00081750">
        <w:rPr>
          <w:rFonts w:asciiTheme="majorHAnsi" w:hAnsiTheme="majorHAnsi"/>
          <w:color w:val="212121"/>
        </w:rPr>
        <w:t>begun to decolonize, t</w:t>
      </w:r>
      <w:r w:rsidR="00370951" w:rsidRPr="00081750">
        <w:rPr>
          <w:rFonts w:asciiTheme="majorHAnsi" w:hAnsiTheme="majorHAnsi"/>
          <w:color w:val="212121"/>
        </w:rPr>
        <w:t xml:space="preserve">he British Academy quietly defunded the </w:t>
      </w:r>
      <w:r w:rsidR="001E767F" w:rsidRPr="00081750">
        <w:rPr>
          <w:rFonts w:asciiTheme="majorHAnsi" w:hAnsiTheme="majorHAnsi"/>
          <w:color w:val="212121"/>
        </w:rPr>
        <w:t>L</w:t>
      </w:r>
      <w:r w:rsidR="00370951" w:rsidRPr="00081750">
        <w:rPr>
          <w:rFonts w:asciiTheme="majorHAnsi" w:hAnsiTheme="majorHAnsi"/>
          <w:color w:val="212121"/>
        </w:rPr>
        <w:t xml:space="preserve">earned </w:t>
      </w:r>
      <w:r w:rsidR="001E767F" w:rsidRPr="00081750">
        <w:rPr>
          <w:rFonts w:asciiTheme="majorHAnsi" w:hAnsiTheme="majorHAnsi"/>
          <w:color w:val="212121"/>
        </w:rPr>
        <w:t>S</w:t>
      </w:r>
      <w:r w:rsidR="00370951" w:rsidRPr="00081750">
        <w:rPr>
          <w:rFonts w:asciiTheme="majorHAnsi" w:hAnsiTheme="majorHAnsi"/>
          <w:color w:val="212121"/>
        </w:rPr>
        <w:t>ocieties</w:t>
      </w:r>
      <w:r w:rsidR="004943C4" w:rsidRPr="00081750">
        <w:rPr>
          <w:rFonts w:asciiTheme="majorHAnsi" w:hAnsiTheme="majorHAnsi"/>
          <w:color w:val="212121"/>
        </w:rPr>
        <w:t>.</w:t>
      </w:r>
      <w:r w:rsidR="007943B6">
        <w:rPr>
          <w:rStyle w:val="EndnoteReference"/>
          <w:rFonts w:asciiTheme="majorHAnsi" w:hAnsiTheme="majorHAnsi"/>
          <w:color w:val="212121"/>
        </w:rPr>
        <w:endnoteReference w:id="12"/>
      </w:r>
      <w:r w:rsidR="004943C4" w:rsidRPr="00081750">
        <w:rPr>
          <w:rFonts w:asciiTheme="majorHAnsi" w:hAnsiTheme="majorHAnsi"/>
          <w:color w:val="212121"/>
        </w:rPr>
        <w:t xml:space="preserve"> Seemingly </w:t>
      </w:r>
      <w:r w:rsidR="004F5C9A">
        <w:rPr>
          <w:rFonts w:asciiTheme="majorHAnsi" w:hAnsiTheme="majorHAnsi"/>
          <w:color w:val="212121"/>
        </w:rPr>
        <w:t xml:space="preserve">out of step with </w:t>
      </w:r>
      <w:r w:rsidR="00370951" w:rsidRPr="00081750">
        <w:rPr>
          <w:rFonts w:asciiTheme="majorHAnsi" w:hAnsiTheme="majorHAnsi"/>
          <w:color w:val="212121"/>
        </w:rPr>
        <w:t xml:space="preserve">contemporary </w:t>
      </w:r>
      <w:r w:rsidR="004943C4" w:rsidRPr="00081750">
        <w:rPr>
          <w:rFonts w:asciiTheme="majorHAnsi" w:hAnsiTheme="majorHAnsi"/>
          <w:color w:val="212121"/>
        </w:rPr>
        <w:t xml:space="preserve">internationalised </w:t>
      </w:r>
      <w:r w:rsidR="00370951" w:rsidRPr="00081750">
        <w:rPr>
          <w:rFonts w:asciiTheme="majorHAnsi" w:hAnsiTheme="majorHAnsi"/>
          <w:color w:val="212121"/>
        </w:rPr>
        <w:t>universit</w:t>
      </w:r>
      <w:r w:rsidR="004943C4" w:rsidRPr="00081750">
        <w:rPr>
          <w:rFonts w:asciiTheme="majorHAnsi" w:hAnsiTheme="majorHAnsi"/>
          <w:color w:val="212121"/>
        </w:rPr>
        <w:t xml:space="preserve">ies and </w:t>
      </w:r>
      <w:r w:rsidR="00B92DC1" w:rsidRPr="00081750">
        <w:rPr>
          <w:rFonts w:asciiTheme="majorHAnsi" w:hAnsiTheme="majorHAnsi"/>
          <w:color w:val="212121"/>
        </w:rPr>
        <w:t xml:space="preserve">dominated by </w:t>
      </w:r>
      <w:r w:rsidR="007943B6">
        <w:rPr>
          <w:rFonts w:asciiTheme="majorHAnsi" w:hAnsiTheme="majorHAnsi"/>
          <w:color w:val="212121"/>
        </w:rPr>
        <w:t xml:space="preserve">scholars from the </w:t>
      </w:r>
      <w:r w:rsidR="00B92DC1" w:rsidRPr="00081750">
        <w:rPr>
          <w:rFonts w:asciiTheme="majorHAnsi" w:hAnsiTheme="majorHAnsi"/>
          <w:color w:val="212121"/>
        </w:rPr>
        <w:t>humanities and social sciences</w:t>
      </w:r>
      <w:r w:rsidR="004943C4" w:rsidRPr="00081750">
        <w:rPr>
          <w:rFonts w:asciiTheme="majorHAnsi" w:hAnsiTheme="majorHAnsi"/>
          <w:color w:val="212121"/>
        </w:rPr>
        <w:t xml:space="preserve">, Area Studies </w:t>
      </w:r>
      <w:r>
        <w:rPr>
          <w:rFonts w:asciiTheme="majorHAnsi" w:hAnsiTheme="majorHAnsi"/>
          <w:color w:val="212121"/>
        </w:rPr>
        <w:t xml:space="preserve">may have </w:t>
      </w:r>
      <w:r w:rsidR="007943B6">
        <w:rPr>
          <w:rFonts w:asciiTheme="majorHAnsi" w:hAnsiTheme="majorHAnsi"/>
          <w:color w:val="212121"/>
        </w:rPr>
        <w:t xml:space="preserve">appeared a poor </w:t>
      </w:r>
      <w:r w:rsidR="00BB1377" w:rsidRPr="00081750">
        <w:rPr>
          <w:rFonts w:asciiTheme="majorHAnsi" w:hAnsiTheme="majorHAnsi"/>
          <w:color w:val="212121"/>
        </w:rPr>
        <w:t xml:space="preserve">fit </w:t>
      </w:r>
      <w:r w:rsidR="007943B6">
        <w:rPr>
          <w:rFonts w:asciiTheme="majorHAnsi" w:hAnsiTheme="majorHAnsi"/>
          <w:color w:val="212121"/>
        </w:rPr>
        <w:t>to</w:t>
      </w:r>
      <w:r w:rsidR="00BB1377" w:rsidRPr="00081750">
        <w:rPr>
          <w:rFonts w:asciiTheme="majorHAnsi" w:hAnsiTheme="majorHAnsi"/>
          <w:color w:val="212121"/>
        </w:rPr>
        <w:t xml:space="preserve"> </w:t>
      </w:r>
      <w:r w:rsidR="00B92DC1" w:rsidRPr="00081750">
        <w:rPr>
          <w:rFonts w:asciiTheme="majorHAnsi" w:hAnsiTheme="majorHAnsi"/>
          <w:color w:val="212121"/>
        </w:rPr>
        <w:t>th</w:t>
      </w:r>
      <w:r w:rsidR="004943C4" w:rsidRPr="00081750">
        <w:rPr>
          <w:rFonts w:asciiTheme="majorHAnsi" w:hAnsiTheme="majorHAnsi"/>
          <w:color w:val="212121"/>
        </w:rPr>
        <w:t xml:space="preserve">e </w:t>
      </w:r>
      <w:r w:rsidR="001544B8">
        <w:rPr>
          <w:rFonts w:asciiTheme="majorHAnsi" w:hAnsiTheme="majorHAnsi"/>
          <w:color w:val="212121"/>
        </w:rPr>
        <w:t xml:space="preserve">11 Challenge Areas </w:t>
      </w:r>
      <w:r w:rsidR="004943C4" w:rsidRPr="00081750">
        <w:rPr>
          <w:rFonts w:asciiTheme="majorHAnsi" w:hAnsiTheme="majorHAnsi"/>
          <w:color w:val="212121"/>
        </w:rPr>
        <w:t xml:space="preserve">of </w:t>
      </w:r>
      <w:r w:rsidR="00B92DC1" w:rsidRPr="00081750">
        <w:rPr>
          <w:rFonts w:asciiTheme="majorHAnsi" w:hAnsiTheme="majorHAnsi"/>
          <w:color w:val="212121"/>
        </w:rPr>
        <w:t>GCRF</w:t>
      </w:r>
      <w:r w:rsidR="00370951" w:rsidRPr="00081750">
        <w:rPr>
          <w:rFonts w:asciiTheme="majorHAnsi" w:hAnsiTheme="majorHAnsi"/>
          <w:color w:val="212121"/>
        </w:rPr>
        <w:t xml:space="preserve">. </w:t>
      </w:r>
      <w:r w:rsidR="00BB1377" w:rsidRPr="00081750">
        <w:rPr>
          <w:rFonts w:asciiTheme="majorHAnsi" w:hAnsiTheme="majorHAnsi"/>
          <w:color w:val="212121"/>
        </w:rPr>
        <w:t>But t</w:t>
      </w:r>
      <w:r w:rsidR="004943C4" w:rsidRPr="00081750">
        <w:rPr>
          <w:rFonts w:asciiTheme="majorHAnsi" w:hAnsiTheme="majorHAnsi"/>
          <w:color w:val="212121"/>
        </w:rPr>
        <w:t xml:space="preserve">he </w:t>
      </w:r>
      <w:r w:rsidR="00B92DC1" w:rsidRPr="00081750">
        <w:rPr>
          <w:rFonts w:asciiTheme="majorHAnsi" w:hAnsiTheme="majorHAnsi"/>
          <w:color w:val="212121"/>
        </w:rPr>
        <w:t>decline of the</w:t>
      </w:r>
      <w:r w:rsidR="00860AAF" w:rsidRPr="00081750">
        <w:rPr>
          <w:rFonts w:asciiTheme="majorHAnsi" w:hAnsiTheme="majorHAnsi"/>
          <w:color w:val="212121"/>
        </w:rPr>
        <w:t>se</w:t>
      </w:r>
      <w:r w:rsidR="00B92DC1" w:rsidRPr="00081750">
        <w:rPr>
          <w:rFonts w:asciiTheme="majorHAnsi" w:hAnsiTheme="majorHAnsi"/>
          <w:color w:val="212121"/>
        </w:rPr>
        <w:t xml:space="preserve"> </w:t>
      </w:r>
      <w:r w:rsidR="001E767F" w:rsidRPr="00081750">
        <w:rPr>
          <w:rFonts w:asciiTheme="majorHAnsi" w:hAnsiTheme="majorHAnsi"/>
          <w:color w:val="212121"/>
        </w:rPr>
        <w:t>L</w:t>
      </w:r>
      <w:r w:rsidR="00B92DC1" w:rsidRPr="00081750">
        <w:rPr>
          <w:rFonts w:asciiTheme="majorHAnsi" w:hAnsiTheme="majorHAnsi"/>
          <w:color w:val="212121"/>
        </w:rPr>
        <w:t xml:space="preserve">earned </w:t>
      </w:r>
      <w:r w:rsidR="001E767F" w:rsidRPr="00081750">
        <w:rPr>
          <w:rFonts w:asciiTheme="majorHAnsi" w:hAnsiTheme="majorHAnsi"/>
          <w:color w:val="212121"/>
        </w:rPr>
        <w:t>S</w:t>
      </w:r>
      <w:r w:rsidR="00B92DC1" w:rsidRPr="00081750">
        <w:rPr>
          <w:rFonts w:asciiTheme="majorHAnsi" w:hAnsiTheme="majorHAnsi"/>
          <w:color w:val="212121"/>
        </w:rPr>
        <w:t xml:space="preserve">ocieties – most now functioning as charities or supported by paid-access journals threatened by Open Access requirements </w:t>
      </w:r>
      <w:r w:rsidR="004D31BA" w:rsidRPr="00081750">
        <w:rPr>
          <w:rFonts w:asciiTheme="majorHAnsi" w:hAnsiTheme="majorHAnsi"/>
          <w:color w:val="212121"/>
        </w:rPr>
        <w:t>–</w:t>
      </w:r>
      <w:r w:rsidR="00B92DC1" w:rsidRPr="00081750">
        <w:rPr>
          <w:rFonts w:asciiTheme="majorHAnsi" w:hAnsiTheme="majorHAnsi"/>
          <w:color w:val="212121"/>
        </w:rPr>
        <w:t xml:space="preserve"> </w:t>
      </w:r>
      <w:r>
        <w:rPr>
          <w:rFonts w:asciiTheme="majorHAnsi" w:hAnsiTheme="majorHAnsi"/>
          <w:color w:val="212121"/>
        </w:rPr>
        <w:t xml:space="preserve">has diminished the diversity of </w:t>
      </w:r>
      <w:r w:rsidR="00370951" w:rsidRPr="00081750">
        <w:rPr>
          <w:rFonts w:asciiTheme="majorHAnsi" w:hAnsiTheme="majorHAnsi"/>
          <w:color w:val="212121"/>
        </w:rPr>
        <w:t>interdisciplinary space</w:t>
      </w:r>
      <w:r w:rsidR="001E767F" w:rsidRPr="00081750">
        <w:rPr>
          <w:rFonts w:asciiTheme="majorHAnsi" w:hAnsiTheme="majorHAnsi"/>
          <w:color w:val="212121"/>
        </w:rPr>
        <w:t>s</w:t>
      </w:r>
      <w:r w:rsidR="00370951" w:rsidRPr="00081750">
        <w:rPr>
          <w:rFonts w:asciiTheme="majorHAnsi" w:hAnsiTheme="majorHAnsi"/>
          <w:color w:val="212121"/>
        </w:rPr>
        <w:t xml:space="preserve"> where scholars of region</w:t>
      </w:r>
      <w:r w:rsidR="007943B6">
        <w:rPr>
          <w:rFonts w:asciiTheme="majorHAnsi" w:hAnsiTheme="majorHAnsi"/>
          <w:color w:val="212121"/>
        </w:rPr>
        <w:t>s</w:t>
      </w:r>
      <w:r w:rsidR="00370951" w:rsidRPr="00081750">
        <w:rPr>
          <w:rFonts w:asciiTheme="majorHAnsi" w:hAnsiTheme="majorHAnsi"/>
          <w:color w:val="212121"/>
        </w:rPr>
        <w:t xml:space="preserve"> or nation</w:t>
      </w:r>
      <w:r w:rsidR="007943B6">
        <w:rPr>
          <w:rFonts w:asciiTheme="majorHAnsi" w:hAnsiTheme="majorHAnsi"/>
          <w:color w:val="212121"/>
        </w:rPr>
        <w:t>s</w:t>
      </w:r>
      <w:r w:rsidR="00370951" w:rsidRPr="00081750">
        <w:rPr>
          <w:rFonts w:asciiTheme="majorHAnsi" w:hAnsiTheme="majorHAnsi"/>
          <w:color w:val="212121"/>
        </w:rPr>
        <w:t xml:space="preserve"> c</w:t>
      </w:r>
      <w:r w:rsidR="004D31BA" w:rsidRPr="00081750">
        <w:rPr>
          <w:rFonts w:asciiTheme="majorHAnsi" w:hAnsiTheme="majorHAnsi"/>
          <w:color w:val="212121"/>
        </w:rPr>
        <w:t xml:space="preserve">an </w:t>
      </w:r>
      <w:r w:rsidR="00370951" w:rsidRPr="00081750">
        <w:rPr>
          <w:rFonts w:asciiTheme="majorHAnsi" w:hAnsiTheme="majorHAnsi"/>
          <w:color w:val="212121"/>
        </w:rPr>
        <w:t>gather</w:t>
      </w:r>
      <w:r w:rsidR="00B92DC1" w:rsidRPr="00081750">
        <w:rPr>
          <w:rFonts w:asciiTheme="majorHAnsi" w:hAnsiTheme="majorHAnsi"/>
          <w:color w:val="212121"/>
        </w:rPr>
        <w:t xml:space="preserve">. </w:t>
      </w:r>
      <w:r w:rsidR="001544B8">
        <w:rPr>
          <w:rFonts w:asciiTheme="majorHAnsi" w:hAnsiTheme="majorHAnsi"/>
          <w:color w:val="212121"/>
        </w:rPr>
        <w:t xml:space="preserve">Though increasingly driven by </w:t>
      </w:r>
      <w:r w:rsidR="001E767F" w:rsidRPr="00081750">
        <w:rPr>
          <w:rFonts w:asciiTheme="majorHAnsi" w:hAnsiTheme="majorHAnsi"/>
          <w:color w:val="212121"/>
        </w:rPr>
        <w:t xml:space="preserve">the concerns of </w:t>
      </w:r>
      <w:r w:rsidR="00370951" w:rsidRPr="00081750">
        <w:rPr>
          <w:rFonts w:asciiTheme="majorHAnsi" w:hAnsiTheme="majorHAnsi"/>
          <w:color w:val="212121"/>
        </w:rPr>
        <w:t xml:space="preserve">scholars </w:t>
      </w:r>
      <w:r w:rsidR="001E767F" w:rsidRPr="00081750">
        <w:rPr>
          <w:rFonts w:asciiTheme="majorHAnsi" w:hAnsiTheme="majorHAnsi"/>
          <w:color w:val="212121"/>
        </w:rPr>
        <w:t xml:space="preserve">originating in </w:t>
      </w:r>
      <w:r w:rsidR="00370951" w:rsidRPr="00081750">
        <w:rPr>
          <w:rFonts w:asciiTheme="majorHAnsi" w:hAnsiTheme="majorHAnsi"/>
          <w:color w:val="212121"/>
        </w:rPr>
        <w:t>region</w:t>
      </w:r>
      <w:r w:rsidR="001E767F" w:rsidRPr="00081750">
        <w:rPr>
          <w:rFonts w:asciiTheme="majorHAnsi" w:hAnsiTheme="majorHAnsi"/>
          <w:color w:val="212121"/>
        </w:rPr>
        <w:t>s</w:t>
      </w:r>
      <w:r w:rsidR="00370951" w:rsidRPr="00081750">
        <w:rPr>
          <w:rFonts w:asciiTheme="majorHAnsi" w:hAnsiTheme="majorHAnsi"/>
          <w:color w:val="212121"/>
        </w:rPr>
        <w:t xml:space="preserve"> or nation</w:t>
      </w:r>
      <w:r w:rsidR="001E767F" w:rsidRPr="00081750">
        <w:rPr>
          <w:rFonts w:asciiTheme="majorHAnsi" w:hAnsiTheme="majorHAnsi"/>
          <w:color w:val="212121"/>
        </w:rPr>
        <w:t>s of interest</w:t>
      </w:r>
      <w:r w:rsidR="007943B6">
        <w:rPr>
          <w:rFonts w:asciiTheme="majorHAnsi" w:hAnsiTheme="majorHAnsi"/>
          <w:color w:val="212121"/>
        </w:rPr>
        <w:t xml:space="preserve"> and</w:t>
      </w:r>
      <w:r w:rsidR="00370951" w:rsidRPr="00081750">
        <w:rPr>
          <w:rFonts w:asciiTheme="majorHAnsi" w:hAnsiTheme="majorHAnsi"/>
          <w:color w:val="212121"/>
        </w:rPr>
        <w:t xml:space="preserve"> </w:t>
      </w:r>
      <w:r w:rsidR="001E767F" w:rsidRPr="00081750">
        <w:rPr>
          <w:rFonts w:asciiTheme="majorHAnsi" w:hAnsiTheme="majorHAnsi"/>
          <w:color w:val="212121"/>
        </w:rPr>
        <w:t xml:space="preserve">studying </w:t>
      </w:r>
      <w:r w:rsidR="00370951" w:rsidRPr="00081750">
        <w:rPr>
          <w:rFonts w:asciiTheme="majorHAnsi" w:hAnsiTheme="majorHAnsi"/>
          <w:color w:val="212121"/>
        </w:rPr>
        <w:t>the specificities of the global shaping the daily lives of people living within them</w:t>
      </w:r>
      <w:r w:rsidR="001E767F" w:rsidRPr="00081750">
        <w:rPr>
          <w:rFonts w:asciiTheme="majorHAnsi" w:hAnsiTheme="majorHAnsi"/>
          <w:color w:val="212121"/>
        </w:rPr>
        <w:t xml:space="preserve"> (Nolte, 201</w:t>
      </w:r>
      <w:r w:rsidR="0043595A">
        <w:rPr>
          <w:rFonts w:asciiTheme="majorHAnsi" w:hAnsiTheme="majorHAnsi"/>
          <w:color w:val="212121"/>
        </w:rPr>
        <w:t>9</w:t>
      </w:r>
      <w:r w:rsidR="001E767F" w:rsidRPr="00081750">
        <w:rPr>
          <w:rFonts w:asciiTheme="majorHAnsi" w:hAnsiTheme="majorHAnsi"/>
          <w:color w:val="212121"/>
        </w:rPr>
        <w:t>)</w:t>
      </w:r>
      <w:r w:rsidR="001544B8">
        <w:rPr>
          <w:rFonts w:asciiTheme="majorHAnsi" w:hAnsiTheme="majorHAnsi"/>
          <w:color w:val="212121"/>
        </w:rPr>
        <w:t>, Area Studies has been superseded by the global (Kahn, 2014)</w:t>
      </w:r>
      <w:r w:rsidR="00370951" w:rsidRPr="00081750">
        <w:rPr>
          <w:rFonts w:asciiTheme="majorHAnsi" w:hAnsiTheme="majorHAnsi"/>
          <w:color w:val="212121"/>
        </w:rPr>
        <w:t>.</w:t>
      </w:r>
      <w:r w:rsidR="007109D3" w:rsidRPr="00081750">
        <w:rPr>
          <w:rFonts w:asciiTheme="majorHAnsi" w:hAnsiTheme="majorHAnsi"/>
          <w:color w:val="212121"/>
        </w:rPr>
        <w:t xml:space="preserve"> </w:t>
      </w:r>
    </w:p>
    <w:p w14:paraId="305F4793" w14:textId="77777777" w:rsidR="001544B8" w:rsidRDefault="001544B8" w:rsidP="00081750">
      <w:pPr>
        <w:spacing w:line="360" w:lineRule="auto"/>
        <w:rPr>
          <w:rFonts w:asciiTheme="majorHAnsi" w:hAnsiTheme="majorHAnsi"/>
          <w:color w:val="212121"/>
        </w:rPr>
      </w:pPr>
    </w:p>
    <w:p w14:paraId="35322F3E" w14:textId="18DF3096" w:rsidR="004978E5" w:rsidRPr="00081750" w:rsidRDefault="00623F72" w:rsidP="00081750">
      <w:pPr>
        <w:spacing w:line="360" w:lineRule="auto"/>
        <w:rPr>
          <w:rFonts w:asciiTheme="majorHAnsi" w:hAnsiTheme="majorHAnsi"/>
          <w:color w:val="212121"/>
        </w:rPr>
      </w:pPr>
      <w:r>
        <w:rPr>
          <w:rFonts w:asciiTheme="majorHAnsi" w:hAnsiTheme="majorHAnsi"/>
          <w:color w:val="212121"/>
        </w:rPr>
        <w:t>In African Studies,</w:t>
      </w:r>
      <w:r w:rsidRPr="00081750">
        <w:rPr>
          <w:rFonts w:asciiTheme="majorHAnsi" w:hAnsiTheme="majorHAnsi"/>
          <w:color w:val="212121"/>
        </w:rPr>
        <w:t xml:space="preserve"> </w:t>
      </w:r>
      <w:r>
        <w:rPr>
          <w:rFonts w:asciiTheme="majorHAnsi" w:hAnsiTheme="majorHAnsi"/>
          <w:color w:val="212121"/>
        </w:rPr>
        <w:t>for example, u</w:t>
      </w:r>
      <w:r w:rsidRPr="00081750">
        <w:rPr>
          <w:rFonts w:asciiTheme="majorHAnsi" w:hAnsiTheme="majorHAnsi"/>
          <w:color w:val="212121"/>
        </w:rPr>
        <w:t>ndo</w:t>
      </w:r>
      <w:r>
        <w:rPr>
          <w:rFonts w:asciiTheme="majorHAnsi" w:hAnsiTheme="majorHAnsi"/>
          <w:color w:val="212121"/>
        </w:rPr>
        <w:t xml:space="preserve">ing </w:t>
      </w:r>
      <w:r w:rsidRPr="00081750">
        <w:rPr>
          <w:rFonts w:asciiTheme="majorHAnsi" w:hAnsiTheme="majorHAnsi"/>
          <w:color w:val="212121"/>
        </w:rPr>
        <w:t xml:space="preserve">the distinctions of colonizing researcher and colonized research object </w:t>
      </w:r>
      <w:r>
        <w:rPr>
          <w:rFonts w:asciiTheme="majorHAnsi" w:hAnsiTheme="majorHAnsi"/>
          <w:color w:val="212121"/>
        </w:rPr>
        <w:t>and/</w:t>
      </w:r>
      <w:r w:rsidRPr="00081750">
        <w:rPr>
          <w:rFonts w:asciiTheme="majorHAnsi" w:hAnsiTheme="majorHAnsi"/>
          <w:color w:val="212121"/>
        </w:rPr>
        <w:t>or assistant</w:t>
      </w:r>
      <w:r>
        <w:rPr>
          <w:rFonts w:asciiTheme="majorHAnsi" w:hAnsiTheme="majorHAnsi"/>
          <w:color w:val="212121"/>
        </w:rPr>
        <w:t xml:space="preserve"> had been the focus of years of work.</w:t>
      </w:r>
      <w:r w:rsidRPr="00081750">
        <w:rPr>
          <w:rFonts w:asciiTheme="majorHAnsi" w:hAnsiTheme="majorHAnsi"/>
          <w:color w:val="212121"/>
        </w:rPr>
        <w:t xml:space="preserve"> </w:t>
      </w:r>
      <w:r w:rsidR="002F638F">
        <w:rPr>
          <w:rFonts w:asciiTheme="majorHAnsi" w:hAnsiTheme="majorHAnsi"/>
          <w:color w:val="212121"/>
        </w:rPr>
        <w:t>Nolte (201</w:t>
      </w:r>
      <w:r w:rsidR="00E04835">
        <w:rPr>
          <w:rFonts w:asciiTheme="majorHAnsi" w:hAnsiTheme="majorHAnsi"/>
          <w:color w:val="212121"/>
        </w:rPr>
        <w:t>9</w:t>
      </w:r>
      <w:r w:rsidR="002F638F">
        <w:rPr>
          <w:rFonts w:asciiTheme="majorHAnsi" w:hAnsiTheme="majorHAnsi"/>
          <w:color w:val="212121"/>
        </w:rPr>
        <w:t xml:space="preserve">) outlines how the </w:t>
      </w:r>
      <w:r w:rsidR="002F638F" w:rsidRPr="00081750">
        <w:rPr>
          <w:rFonts w:asciiTheme="majorHAnsi" w:hAnsiTheme="majorHAnsi"/>
          <w:color w:val="212121"/>
        </w:rPr>
        <w:t xml:space="preserve">African Studies Association (UK) had </w:t>
      </w:r>
      <w:r w:rsidR="001544B8">
        <w:rPr>
          <w:rFonts w:asciiTheme="majorHAnsi" w:hAnsiTheme="majorHAnsi"/>
          <w:color w:val="212121"/>
        </w:rPr>
        <w:t xml:space="preserve">initiated a </w:t>
      </w:r>
      <w:r w:rsidR="002F638F" w:rsidRPr="00081750">
        <w:rPr>
          <w:rFonts w:asciiTheme="majorHAnsi" w:hAnsiTheme="majorHAnsi"/>
          <w:color w:val="212121"/>
        </w:rPr>
        <w:t>joint publication series, Africa-based workshops, funding for Africa-base</w:t>
      </w:r>
      <w:r w:rsidR="00205A22">
        <w:rPr>
          <w:rFonts w:asciiTheme="majorHAnsi" w:hAnsiTheme="majorHAnsi"/>
          <w:color w:val="212121"/>
        </w:rPr>
        <w:t>d</w:t>
      </w:r>
      <w:r w:rsidR="002F638F" w:rsidRPr="00081750">
        <w:rPr>
          <w:rFonts w:asciiTheme="majorHAnsi" w:hAnsiTheme="majorHAnsi"/>
          <w:color w:val="212121"/>
        </w:rPr>
        <w:t xml:space="preserve"> scholars to study the impacts of UK institutions and migrants on their home </w:t>
      </w:r>
      <w:r w:rsidRPr="00081750">
        <w:rPr>
          <w:rFonts w:asciiTheme="majorHAnsi" w:hAnsiTheme="majorHAnsi"/>
          <w:color w:val="212121"/>
        </w:rPr>
        <w:t>nations and</w:t>
      </w:r>
      <w:r w:rsidR="002F638F" w:rsidRPr="00081750">
        <w:rPr>
          <w:rFonts w:asciiTheme="majorHAnsi" w:hAnsiTheme="majorHAnsi"/>
          <w:color w:val="212121"/>
        </w:rPr>
        <w:t xml:space="preserve"> </w:t>
      </w:r>
      <w:r w:rsidR="001544B8">
        <w:rPr>
          <w:rFonts w:asciiTheme="majorHAnsi" w:hAnsiTheme="majorHAnsi"/>
          <w:color w:val="212121"/>
        </w:rPr>
        <w:t xml:space="preserve">held </w:t>
      </w:r>
      <w:r w:rsidR="002F638F" w:rsidRPr="00081750">
        <w:rPr>
          <w:rFonts w:asciiTheme="majorHAnsi" w:hAnsiTheme="majorHAnsi"/>
          <w:color w:val="212121"/>
        </w:rPr>
        <w:t>conferenc</w:t>
      </w:r>
      <w:r w:rsidR="001544B8">
        <w:rPr>
          <w:rFonts w:asciiTheme="majorHAnsi" w:hAnsiTheme="majorHAnsi"/>
          <w:color w:val="212121"/>
        </w:rPr>
        <w:t>es in</w:t>
      </w:r>
      <w:r w:rsidR="002F638F" w:rsidRPr="00081750">
        <w:rPr>
          <w:rFonts w:asciiTheme="majorHAnsi" w:hAnsiTheme="majorHAnsi"/>
          <w:color w:val="212121"/>
        </w:rPr>
        <w:t xml:space="preserve"> Africa</w:t>
      </w:r>
      <w:r w:rsidR="002F638F">
        <w:rPr>
          <w:rFonts w:asciiTheme="majorHAnsi" w:hAnsiTheme="majorHAnsi"/>
          <w:color w:val="212121"/>
        </w:rPr>
        <w:t xml:space="preserve">. </w:t>
      </w:r>
      <w:r w:rsidR="007943B6">
        <w:rPr>
          <w:rFonts w:asciiTheme="majorHAnsi" w:hAnsiTheme="majorHAnsi"/>
          <w:color w:val="212121"/>
        </w:rPr>
        <w:t xml:space="preserve">With </w:t>
      </w:r>
      <w:r w:rsidR="004D31BA" w:rsidRPr="00081750">
        <w:rPr>
          <w:rFonts w:asciiTheme="majorHAnsi" w:hAnsiTheme="majorHAnsi"/>
          <w:color w:val="212121"/>
        </w:rPr>
        <w:t>GCRF</w:t>
      </w:r>
      <w:r w:rsidR="007943B6">
        <w:rPr>
          <w:rFonts w:asciiTheme="majorHAnsi" w:hAnsiTheme="majorHAnsi"/>
          <w:color w:val="212121"/>
        </w:rPr>
        <w:t xml:space="preserve">, </w:t>
      </w:r>
      <w:r w:rsidR="00B74715" w:rsidRPr="00081750">
        <w:rPr>
          <w:rFonts w:asciiTheme="majorHAnsi" w:hAnsiTheme="majorHAnsi"/>
          <w:color w:val="212121"/>
        </w:rPr>
        <w:t xml:space="preserve">African </w:t>
      </w:r>
      <w:r w:rsidR="00BB1377" w:rsidRPr="00081750">
        <w:rPr>
          <w:rFonts w:asciiTheme="majorHAnsi" w:hAnsiTheme="majorHAnsi"/>
          <w:color w:val="212121"/>
        </w:rPr>
        <w:t>s</w:t>
      </w:r>
      <w:r w:rsidR="00EC1D25" w:rsidRPr="00081750">
        <w:rPr>
          <w:rFonts w:asciiTheme="majorHAnsi" w:hAnsiTheme="majorHAnsi"/>
          <w:color w:val="212121"/>
        </w:rPr>
        <w:t>cholar</w:t>
      </w:r>
      <w:r w:rsidR="00BE0E7F">
        <w:rPr>
          <w:rFonts w:asciiTheme="majorHAnsi" w:hAnsiTheme="majorHAnsi"/>
          <w:color w:val="212121"/>
        </w:rPr>
        <w:t xml:space="preserve">s </w:t>
      </w:r>
      <w:r w:rsidR="001544B8">
        <w:rPr>
          <w:rFonts w:asciiTheme="majorHAnsi" w:hAnsiTheme="majorHAnsi"/>
          <w:color w:val="212121"/>
        </w:rPr>
        <w:t xml:space="preserve">found they were </w:t>
      </w:r>
      <w:r w:rsidR="007943B6">
        <w:rPr>
          <w:rFonts w:asciiTheme="majorHAnsi" w:hAnsiTheme="majorHAnsi"/>
          <w:color w:val="212121"/>
        </w:rPr>
        <w:t xml:space="preserve">invited </w:t>
      </w:r>
      <w:r w:rsidR="001544B8">
        <w:rPr>
          <w:rFonts w:asciiTheme="majorHAnsi" w:hAnsiTheme="majorHAnsi"/>
          <w:color w:val="212121"/>
        </w:rPr>
        <w:t xml:space="preserve">to join bids, but </w:t>
      </w:r>
      <w:r w:rsidR="002F638F">
        <w:rPr>
          <w:rFonts w:asciiTheme="majorHAnsi" w:hAnsiTheme="majorHAnsi"/>
          <w:color w:val="212121"/>
        </w:rPr>
        <w:t xml:space="preserve">only to </w:t>
      </w:r>
      <w:r w:rsidR="00EC1D25" w:rsidRPr="00081750">
        <w:rPr>
          <w:rFonts w:asciiTheme="majorHAnsi" w:hAnsiTheme="majorHAnsi"/>
          <w:color w:val="212121"/>
        </w:rPr>
        <w:t>generat</w:t>
      </w:r>
      <w:r w:rsidR="007943B6">
        <w:rPr>
          <w:rFonts w:asciiTheme="majorHAnsi" w:hAnsiTheme="majorHAnsi"/>
          <w:color w:val="212121"/>
        </w:rPr>
        <w:t xml:space="preserve">e </w:t>
      </w:r>
      <w:r w:rsidR="00EC1D25" w:rsidRPr="00081750">
        <w:rPr>
          <w:rFonts w:asciiTheme="majorHAnsi" w:hAnsiTheme="majorHAnsi"/>
          <w:color w:val="212121"/>
        </w:rPr>
        <w:t xml:space="preserve">and collect data </w:t>
      </w:r>
      <w:r w:rsidR="007943B6">
        <w:rPr>
          <w:rFonts w:asciiTheme="majorHAnsi" w:hAnsiTheme="majorHAnsi"/>
          <w:color w:val="212121"/>
        </w:rPr>
        <w:t>t</w:t>
      </w:r>
      <w:r w:rsidR="002F638F">
        <w:rPr>
          <w:rFonts w:asciiTheme="majorHAnsi" w:hAnsiTheme="majorHAnsi"/>
          <w:color w:val="212121"/>
        </w:rPr>
        <w:t>hat would</w:t>
      </w:r>
      <w:r w:rsidR="007943B6">
        <w:rPr>
          <w:rFonts w:asciiTheme="majorHAnsi" w:hAnsiTheme="majorHAnsi"/>
          <w:color w:val="212121"/>
        </w:rPr>
        <w:t xml:space="preserve"> </w:t>
      </w:r>
      <w:r w:rsidR="004D31BA" w:rsidRPr="00081750">
        <w:rPr>
          <w:rFonts w:asciiTheme="majorHAnsi" w:hAnsiTheme="majorHAnsi"/>
          <w:color w:val="212121"/>
        </w:rPr>
        <w:t xml:space="preserve">be </w:t>
      </w:r>
      <w:r w:rsidR="00EC1D25" w:rsidRPr="00081750">
        <w:rPr>
          <w:rFonts w:asciiTheme="majorHAnsi" w:hAnsiTheme="majorHAnsi"/>
          <w:color w:val="212121"/>
        </w:rPr>
        <w:t xml:space="preserve">analysed by UK-based </w:t>
      </w:r>
      <w:r w:rsidR="007943B6">
        <w:rPr>
          <w:rFonts w:asciiTheme="majorHAnsi" w:hAnsiTheme="majorHAnsi"/>
          <w:color w:val="212121"/>
        </w:rPr>
        <w:t>project leads.</w:t>
      </w:r>
      <w:r w:rsidR="004D31BA" w:rsidRPr="00081750">
        <w:rPr>
          <w:rFonts w:asciiTheme="majorHAnsi" w:hAnsiTheme="majorHAnsi"/>
          <w:color w:val="212121"/>
        </w:rPr>
        <w:t xml:space="preserve"> </w:t>
      </w:r>
      <w:r w:rsidR="00E008DB">
        <w:rPr>
          <w:rFonts w:asciiTheme="majorHAnsi" w:hAnsiTheme="majorHAnsi"/>
          <w:color w:val="212121"/>
        </w:rPr>
        <w:t>S</w:t>
      </w:r>
      <w:r w:rsidR="004D31BA" w:rsidRPr="00081750">
        <w:rPr>
          <w:rFonts w:asciiTheme="majorHAnsi" w:hAnsiTheme="majorHAnsi"/>
          <w:color w:val="212121"/>
        </w:rPr>
        <w:t>hort deadlines offer</w:t>
      </w:r>
      <w:r w:rsidR="00AD4E0E" w:rsidRPr="00081750">
        <w:rPr>
          <w:rFonts w:asciiTheme="majorHAnsi" w:hAnsiTheme="majorHAnsi"/>
          <w:color w:val="212121"/>
        </w:rPr>
        <w:t>ed</w:t>
      </w:r>
      <w:r w:rsidR="004D31BA" w:rsidRPr="00081750">
        <w:rPr>
          <w:rFonts w:asciiTheme="majorHAnsi" w:hAnsiTheme="majorHAnsi"/>
          <w:color w:val="212121"/>
        </w:rPr>
        <w:t xml:space="preserve"> </w:t>
      </w:r>
      <w:r w:rsidR="00E008DB">
        <w:rPr>
          <w:rFonts w:asciiTheme="majorHAnsi" w:hAnsiTheme="majorHAnsi"/>
          <w:color w:val="212121"/>
        </w:rPr>
        <w:t xml:space="preserve">them </w:t>
      </w:r>
      <w:r w:rsidR="004D31BA" w:rsidRPr="00081750">
        <w:rPr>
          <w:rFonts w:asciiTheme="majorHAnsi" w:hAnsiTheme="majorHAnsi"/>
          <w:color w:val="212121"/>
        </w:rPr>
        <w:t xml:space="preserve">little scope for </w:t>
      </w:r>
      <w:r w:rsidR="00E008DB">
        <w:rPr>
          <w:rFonts w:asciiTheme="majorHAnsi" w:hAnsiTheme="majorHAnsi"/>
          <w:color w:val="212121"/>
        </w:rPr>
        <w:t xml:space="preserve">design </w:t>
      </w:r>
      <w:r w:rsidR="004D31BA" w:rsidRPr="00081750">
        <w:rPr>
          <w:rFonts w:asciiTheme="majorHAnsi" w:hAnsiTheme="majorHAnsi"/>
          <w:color w:val="212121"/>
        </w:rPr>
        <w:t>input</w:t>
      </w:r>
      <w:r w:rsidR="002F638F">
        <w:rPr>
          <w:rFonts w:asciiTheme="majorHAnsi" w:hAnsiTheme="majorHAnsi"/>
          <w:color w:val="212121"/>
        </w:rPr>
        <w:t xml:space="preserve"> and t</w:t>
      </w:r>
      <w:r w:rsidR="00E008DB">
        <w:rPr>
          <w:rFonts w:asciiTheme="majorHAnsi" w:hAnsiTheme="majorHAnsi"/>
          <w:color w:val="212121"/>
        </w:rPr>
        <w:t xml:space="preserve">he </w:t>
      </w:r>
      <w:r w:rsidR="007943B6">
        <w:rPr>
          <w:rFonts w:asciiTheme="majorHAnsi" w:hAnsiTheme="majorHAnsi"/>
          <w:color w:val="212121"/>
        </w:rPr>
        <w:t xml:space="preserve">primary </w:t>
      </w:r>
      <w:r w:rsidR="00046780" w:rsidRPr="00081750">
        <w:rPr>
          <w:rFonts w:asciiTheme="majorHAnsi" w:hAnsiTheme="majorHAnsi"/>
          <w:color w:val="212121"/>
        </w:rPr>
        <w:t xml:space="preserve">benefit </w:t>
      </w:r>
      <w:r w:rsidR="00375BAC">
        <w:rPr>
          <w:rFonts w:asciiTheme="majorHAnsi" w:hAnsiTheme="majorHAnsi"/>
          <w:color w:val="212121"/>
        </w:rPr>
        <w:t xml:space="preserve">for them </w:t>
      </w:r>
      <w:r w:rsidR="00AD4E0E" w:rsidRPr="00081750">
        <w:rPr>
          <w:rFonts w:asciiTheme="majorHAnsi" w:hAnsiTheme="majorHAnsi"/>
          <w:color w:val="212121"/>
        </w:rPr>
        <w:t>was</w:t>
      </w:r>
      <w:r w:rsidR="00E008DB">
        <w:rPr>
          <w:rFonts w:asciiTheme="majorHAnsi" w:hAnsiTheme="majorHAnsi"/>
          <w:color w:val="212121"/>
        </w:rPr>
        <w:t xml:space="preserve"> to be</w:t>
      </w:r>
      <w:r w:rsidR="00046780" w:rsidRPr="00081750">
        <w:rPr>
          <w:rFonts w:asciiTheme="majorHAnsi" w:hAnsiTheme="majorHAnsi"/>
          <w:color w:val="212121"/>
        </w:rPr>
        <w:t xml:space="preserve"> </w:t>
      </w:r>
      <w:r w:rsidR="00EC1D25" w:rsidRPr="00081750">
        <w:rPr>
          <w:rFonts w:asciiTheme="majorHAnsi" w:hAnsiTheme="majorHAnsi"/>
          <w:color w:val="212121"/>
        </w:rPr>
        <w:t>co-</w:t>
      </w:r>
      <w:r w:rsidR="00375BAC">
        <w:rPr>
          <w:rFonts w:asciiTheme="majorHAnsi" w:hAnsiTheme="majorHAnsi"/>
          <w:color w:val="212121"/>
        </w:rPr>
        <w:t>authoring</w:t>
      </w:r>
      <w:r w:rsidR="00BE0E7F">
        <w:rPr>
          <w:rFonts w:asciiTheme="majorHAnsi" w:hAnsiTheme="majorHAnsi"/>
          <w:color w:val="212121"/>
        </w:rPr>
        <w:t xml:space="preserve"> in</w:t>
      </w:r>
      <w:r w:rsidR="00EC1D25" w:rsidRPr="00081750">
        <w:rPr>
          <w:rFonts w:asciiTheme="majorHAnsi" w:hAnsiTheme="majorHAnsi"/>
          <w:color w:val="212121"/>
        </w:rPr>
        <w:t xml:space="preserve"> ‘high-impact’ international journal</w:t>
      </w:r>
      <w:r w:rsidR="00B74715" w:rsidRPr="00081750">
        <w:rPr>
          <w:rFonts w:asciiTheme="majorHAnsi" w:hAnsiTheme="majorHAnsi"/>
          <w:color w:val="212121"/>
        </w:rPr>
        <w:t>s</w:t>
      </w:r>
      <w:r w:rsidR="00EC1D25" w:rsidRPr="00081750">
        <w:rPr>
          <w:rFonts w:asciiTheme="majorHAnsi" w:hAnsiTheme="majorHAnsi"/>
          <w:color w:val="212121"/>
        </w:rPr>
        <w:t xml:space="preserve">. </w:t>
      </w:r>
      <w:r w:rsidR="007A0B67">
        <w:rPr>
          <w:rFonts w:asciiTheme="majorHAnsi" w:hAnsiTheme="majorHAnsi"/>
          <w:color w:val="212121"/>
        </w:rPr>
        <w:t>Nolte’s interviewees, s</w:t>
      </w:r>
      <w:r w:rsidR="00EC1D25" w:rsidRPr="00081750">
        <w:rPr>
          <w:rFonts w:asciiTheme="majorHAnsi" w:hAnsiTheme="majorHAnsi"/>
          <w:color w:val="212121"/>
        </w:rPr>
        <w:t xml:space="preserve">enior Africa-based colleagues, </w:t>
      </w:r>
      <w:r w:rsidR="005D71A2">
        <w:rPr>
          <w:rFonts w:asciiTheme="majorHAnsi" w:hAnsiTheme="majorHAnsi"/>
          <w:color w:val="212121"/>
        </w:rPr>
        <w:t>d</w:t>
      </w:r>
      <w:r w:rsidR="00EC1D25" w:rsidRPr="00081750">
        <w:rPr>
          <w:rFonts w:asciiTheme="majorHAnsi" w:hAnsiTheme="majorHAnsi"/>
          <w:color w:val="212121"/>
        </w:rPr>
        <w:t xml:space="preserve">irectors of their own research institutes </w:t>
      </w:r>
      <w:r w:rsidR="00046780" w:rsidRPr="00081750">
        <w:rPr>
          <w:rFonts w:asciiTheme="majorHAnsi" w:hAnsiTheme="majorHAnsi"/>
          <w:color w:val="212121"/>
        </w:rPr>
        <w:t xml:space="preserve">or </w:t>
      </w:r>
      <w:r w:rsidR="00EC1D25" w:rsidRPr="00081750">
        <w:rPr>
          <w:rFonts w:asciiTheme="majorHAnsi" w:hAnsiTheme="majorHAnsi"/>
          <w:color w:val="212121"/>
        </w:rPr>
        <w:t xml:space="preserve">advisors to governments, experienced </w:t>
      </w:r>
      <w:r w:rsidR="007A0B67">
        <w:rPr>
          <w:rFonts w:asciiTheme="majorHAnsi" w:hAnsiTheme="majorHAnsi"/>
          <w:color w:val="212121"/>
        </w:rPr>
        <w:t xml:space="preserve">these </w:t>
      </w:r>
      <w:r w:rsidR="004D31BA" w:rsidRPr="00081750">
        <w:rPr>
          <w:rFonts w:asciiTheme="majorHAnsi" w:hAnsiTheme="majorHAnsi"/>
          <w:color w:val="212121"/>
        </w:rPr>
        <w:t xml:space="preserve">requests </w:t>
      </w:r>
      <w:r w:rsidR="00EC1D25" w:rsidRPr="00081750">
        <w:rPr>
          <w:rFonts w:asciiTheme="majorHAnsi" w:hAnsiTheme="majorHAnsi"/>
          <w:color w:val="212121"/>
        </w:rPr>
        <w:t>as demeaning</w:t>
      </w:r>
      <w:r w:rsidR="00375BAC">
        <w:rPr>
          <w:rFonts w:asciiTheme="majorHAnsi" w:hAnsiTheme="majorHAnsi"/>
          <w:color w:val="212121"/>
        </w:rPr>
        <w:t xml:space="preserve">, </w:t>
      </w:r>
      <w:r w:rsidR="00EC1D25" w:rsidRPr="00081750">
        <w:rPr>
          <w:rFonts w:asciiTheme="majorHAnsi" w:hAnsiTheme="majorHAnsi"/>
          <w:color w:val="212121"/>
        </w:rPr>
        <w:t>exploitative</w:t>
      </w:r>
      <w:r w:rsidR="00375BAC">
        <w:rPr>
          <w:rFonts w:asciiTheme="majorHAnsi" w:hAnsiTheme="majorHAnsi"/>
          <w:color w:val="212121"/>
        </w:rPr>
        <w:t xml:space="preserve"> and neo-colonial</w:t>
      </w:r>
      <w:r w:rsidR="00EC1D25" w:rsidRPr="00081750">
        <w:rPr>
          <w:rFonts w:asciiTheme="majorHAnsi" w:hAnsiTheme="majorHAnsi"/>
          <w:color w:val="212121"/>
        </w:rPr>
        <w:t>.</w:t>
      </w:r>
      <w:r w:rsidR="002F638F">
        <w:rPr>
          <w:rFonts w:asciiTheme="majorHAnsi" w:hAnsiTheme="majorHAnsi"/>
          <w:color w:val="212121"/>
        </w:rPr>
        <w:t xml:space="preserve"> </w:t>
      </w:r>
      <w:r w:rsidR="00E04835">
        <w:rPr>
          <w:rFonts w:asciiTheme="majorHAnsi" w:hAnsiTheme="majorHAnsi"/>
          <w:color w:val="212121"/>
        </w:rPr>
        <w:t xml:space="preserve">The </w:t>
      </w:r>
      <w:r w:rsidR="00375BAC">
        <w:rPr>
          <w:rFonts w:asciiTheme="majorHAnsi" w:hAnsiTheme="majorHAnsi"/>
          <w:color w:val="212121"/>
        </w:rPr>
        <w:t xml:space="preserve">effects </w:t>
      </w:r>
      <w:r w:rsidR="00E04835">
        <w:rPr>
          <w:rFonts w:asciiTheme="majorHAnsi" w:hAnsiTheme="majorHAnsi"/>
          <w:color w:val="212121"/>
        </w:rPr>
        <w:t>of GCRF</w:t>
      </w:r>
      <w:r w:rsidR="00375BAC">
        <w:rPr>
          <w:rFonts w:asciiTheme="majorHAnsi" w:hAnsiTheme="majorHAnsi"/>
          <w:color w:val="212121"/>
        </w:rPr>
        <w:t xml:space="preserve"> here </w:t>
      </w:r>
      <w:r w:rsidR="00E04835">
        <w:rPr>
          <w:rFonts w:asciiTheme="majorHAnsi" w:hAnsiTheme="majorHAnsi"/>
          <w:color w:val="212121"/>
        </w:rPr>
        <w:t>undermine</w:t>
      </w:r>
      <w:r w:rsidR="00375BAC">
        <w:rPr>
          <w:rFonts w:asciiTheme="majorHAnsi" w:hAnsiTheme="majorHAnsi"/>
          <w:color w:val="212121"/>
        </w:rPr>
        <w:t xml:space="preserve"> decolonisation</w:t>
      </w:r>
      <w:r w:rsidR="002F638F">
        <w:rPr>
          <w:rFonts w:asciiTheme="majorHAnsi" w:hAnsiTheme="majorHAnsi"/>
          <w:color w:val="212121"/>
        </w:rPr>
        <w:t>.</w:t>
      </w:r>
    </w:p>
    <w:p w14:paraId="087D7149" w14:textId="02710BEE" w:rsidR="00F34E86" w:rsidRDefault="00F34E86" w:rsidP="00F6507F">
      <w:pPr>
        <w:spacing w:line="360" w:lineRule="auto"/>
        <w:rPr>
          <w:rFonts w:asciiTheme="majorHAnsi" w:hAnsiTheme="majorHAnsi"/>
          <w:color w:val="212121"/>
        </w:rPr>
      </w:pPr>
    </w:p>
    <w:p w14:paraId="45E364E1" w14:textId="77777777" w:rsidR="00857E85" w:rsidRPr="00081750" w:rsidRDefault="00857E85" w:rsidP="00F6507F">
      <w:pPr>
        <w:spacing w:line="360" w:lineRule="auto"/>
        <w:rPr>
          <w:rFonts w:asciiTheme="majorHAnsi" w:hAnsiTheme="majorHAnsi"/>
          <w:color w:val="212121"/>
        </w:rPr>
      </w:pPr>
    </w:p>
    <w:p w14:paraId="31CE703E" w14:textId="3329D457" w:rsidR="00F6507F" w:rsidRPr="00081750" w:rsidRDefault="00F6507F" w:rsidP="00F6507F">
      <w:pPr>
        <w:spacing w:line="360" w:lineRule="auto"/>
        <w:rPr>
          <w:rFonts w:asciiTheme="majorHAnsi" w:hAnsiTheme="majorHAnsi"/>
          <w:b/>
          <w:bCs/>
          <w:color w:val="212121"/>
        </w:rPr>
      </w:pPr>
      <w:r>
        <w:rPr>
          <w:rFonts w:asciiTheme="majorHAnsi" w:hAnsiTheme="majorHAnsi"/>
          <w:b/>
          <w:bCs/>
          <w:color w:val="212121"/>
        </w:rPr>
        <w:lastRenderedPageBreak/>
        <w:t>4</w:t>
      </w:r>
      <w:r w:rsidRPr="00081750">
        <w:rPr>
          <w:rFonts w:asciiTheme="majorHAnsi" w:hAnsiTheme="majorHAnsi"/>
          <w:b/>
          <w:bCs/>
          <w:color w:val="212121"/>
        </w:rPr>
        <w:t xml:space="preserve"> </w:t>
      </w:r>
      <w:r w:rsidR="00306783" w:rsidRPr="00081750">
        <w:rPr>
          <w:rFonts w:asciiTheme="majorHAnsi" w:hAnsiTheme="majorHAnsi"/>
          <w:b/>
          <w:bCs/>
          <w:color w:val="212121"/>
        </w:rPr>
        <w:t>C</w:t>
      </w:r>
      <w:r w:rsidR="00306783">
        <w:rPr>
          <w:rFonts w:asciiTheme="majorHAnsi" w:hAnsiTheme="majorHAnsi"/>
          <w:b/>
          <w:bCs/>
          <w:color w:val="212121"/>
        </w:rPr>
        <w:t>ONCLUSIONS</w:t>
      </w:r>
      <w:r>
        <w:rPr>
          <w:rFonts w:asciiTheme="majorHAnsi" w:hAnsiTheme="majorHAnsi"/>
          <w:b/>
          <w:bCs/>
          <w:color w:val="212121"/>
        </w:rPr>
        <w:t xml:space="preserve">: DECOLONISING GLOBAL RESEARCH </w:t>
      </w:r>
    </w:p>
    <w:p w14:paraId="4E600F11" w14:textId="23E3D396" w:rsidR="00F8411B" w:rsidRPr="00081750" w:rsidRDefault="0079257B" w:rsidP="00F8411B">
      <w:pPr>
        <w:spacing w:line="360" w:lineRule="auto"/>
        <w:rPr>
          <w:rFonts w:asciiTheme="majorHAnsi" w:hAnsiTheme="majorHAnsi"/>
          <w:color w:val="212121"/>
        </w:rPr>
      </w:pPr>
      <w:r>
        <w:rPr>
          <w:rFonts w:asciiTheme="majorHAnsi" w:hAnsiTheme="majorHAnsi"/>
          <w:color w:val="212121"/>
        </w:rPr>
        <w:t xml:space="preserve">GCRF </w:t>
      </w:r>
      <w:r w:rsidR="00BE0E7F">
        <w:rPr>
          <w:rFonts w:asciiTheme="majorHAnsi" w:hAnsiTheme="majorHAnsi"/>
          <w:color w:val="212121"/>
        </w:rPr>
        <w:t xml:space="preserve">thus </w:t>
      </w:r>
      <w:r w:rsidR="00375BAC">
        <w:rPr>
          <w:rFonts w:asciiTheme="majorHAnsi" w:hAnsiTheme="majorHAnsi"/>
          <w:color w:val="212121"/>
        </w:rPr>
        <w:t>operates as</w:t>
      </w:r>
      <w:r>
        <w:rPr>
          <w:rFonts w:asciiTheme="majorHAnsi" w:hAnsiTheme="majorHAnsi"/>
          <w:color w:val="212121"/>
        </w:rPr>
        <w:t xml:space="preserve"> a framing device for the global</w:t>
      </w:r>
      <w:r w:rsidR="00F8411B">
        <w:rPr>
          <w:rFonts w:asciiTheme="majorHAnsi" w:hAnsiTheme="majorHAnsi"/>
          <w:color w:val="212121"/>
        </w:rPr>
        <w:t xml:space="preserve"> (Teaiwa, 2014; Kahn, 2014)</w:t>
      </w:r>
      <w:r w:rsidR="00375BAC">
        <w:rPr>
          <w:rFonts w:asciiTheme="majorHAnsi" w:hAnsiTheme="majorHAnsi"/>
          <w:color w:val="212121"/>
        </w:rPr>
        <w:t xml:space="preserve"> in several ways</w:t>
      </w:r>
      <w:r>
        <w:rPr>
          <w:rFonts w:asciiTheme="majorHAnsi" w:hAnsiTheme="majorHAnsi"/>
          <w:color w:val="212121"/>
        </w:rPr>
        <w:t xml:space="preserve">. It shapes practices of </w:t>
      </w:r>
      <w:r w:rsidR="00F6507F">
        <w:rPr>
          <w:rFonts w:asciiTheme="majorHAnsi" w:hAnsiTheme="majorHAnsi"/>
          <w:color w:val="212121"/>
        </w:rPr>
        <w:t>inclu</w:t>
      </w:r>
      <w:r>
        <w:rPr>
          <w:rFonts w:asciiTheme="majorHAnsi" w:hAnsiTheme="majorHAnsi"/>
          <w:color w:val="212121"/>
        </w:rPr>
        <w:t>sion</w:t>
      </w:r>
      <w:r w:rsidR="00F6507F">
        <w:rPr>
          <w:rFonts w:asciiTheme="majorHAnsi" w:hAnsiTheme="majorHAnsi"/>
          <w:color w:val="212121"/>
        </w:rPr>
        <w:t xml:space="preserve"> or exclu</w:t>
      </w:r>
      <w:r>
        <w:rPr>
          <w:rFonts w:asciiTheme="majorHAnsi" w:hAnsiTheme="majorHAnsi"/>
          <w:color w:val="212121"/>
        </w:rPr>
        <w:t xml:space="preserve">sion </w:t>
      </w:r>
      <w:r w:rsidR="00375BAC">
        <w:rPr>
          <w:rFonts w:asciiTheme="majorHAnsi" w:hAnsiTheme="majorHAnsi"/>
          <w:color w:val="212121"/>
        </w:rPr>
        <w:t xml:space="preserve">not only </w:t>
      </w:r>
      <w:r w:rsidR="008767F0">
        <w:rPr>
          <w:rFonts w:asciiTheme="majorHAnsi" w:hAnsiTheme="majorHAnsi"/>
          <w:color w:val="212121"/>
        </w:rPr>
        <w:t xml:space="preserve">for </w:t>
      </w:r>
      <w:r w:rsidR="00F6507F" w:rsidRPr="00081750">
        <w:rPr>
          <w:rFonts w:asciiTheme="majorHAnsi" w:hAnsiTheme="majorHAnsi"/>
          <w:color w:val="212121"/>
        </w:rPr>
        <w:t xml:space="preserve">research </w:t>
      </w:r>
      <w:r w:rsidR="00F6507F">
        <w:rPr>
          <w:rFonts w:asciiTheme="majorHAnsi" w:hAnsiTheme="majorHAnsi"/>
          <w:color w:val="212121"/>
        </w:rPr>
        <w:t>themes and objects</w:t>
      </w:r>
      <w:r w:rsidR="00F8411B">
        <w:rPr>
          <w:rFonts w:asciiTheme="majorHAnsi" w:hAnsiTheme="majorHAnsi"/>
          <w:color w:val="212121"/>
        </w:rPr>
        <w:t>, highlighting some</w:t>
      </w:r>
      <w:r w:rsidR="00F6507F">
        <w:rPr>
          <w:rFonts w:asciiTheme="majorHAnsi" w:hAnsiTheme="majorHAnsi"/>
          <w:color w:val="212121"/>
        </w:rPr>
        <w:t xml:space="preserve"> while </w:t>
      </w:r>
      <w:r w:rsidR="00F6507F" w:rsidRPr="00081750">
        <w:rPr>
          <w:rFonts w:asciiTheme="majorHAnsi" w:hAnsiTheme="majorHAnsi"/>
          <w:color w:val="212121"/>
        </w:rPr>
        <w:t>obscur</w:t>
      </w:r>
      <w:r w:rsidR="00F6507F">
        <w:rPr>
          <w:rFonts w:asciiTheme="majorHAnsi" w:hAnsiTheme="majorHAnsi"/>
          <w:color w:val="212121"/>
        </w:rPr>
        <w:t>ing or deprioritising</w:t>
      </w:r>
      <w:r w:rsidR="00F6507F" w:rsidRPr="00081750">
        <w:rPr>
          <w:rFonts w:asciiTheme="majorHAnsi" w:hAnsiTheme="majorHAnsi"/>
          <w:color w:val="212121"/>
        </w:rPr>
        <w:t xml:space="preserve"> others</w:t>
      </w:r>
      <w:r w:rsidR="00375BAC">
        <w:rPr>
          <w:rFonts w:asciiTheme="majorHAnsi" w:hAnsiTheme="majorHAnsi"/>
          <w:color w:val="212121"/>
        </w:rPr>
        <w:t xml:space="preserve">, but </w:t>
      </w:r>
      <w:r w:rsidR="00BE0E7F">
        <w:rPr>
          <w:rFonts w:asciiTheme="majorHAnsi" w:hAnsiTheme="majorHAnsi"/>
          <w:color w:val="212121"/>
        </w:rPr>
        <w:t xml:space="preserve">also </w:t>
      </w:r>
      <w:r w:rsidR="00375BAC">
        <w:rPr>
          <w:rFonts w:asciiTheme="majorHAnsi" w:hAnsiTheme="majorHAnsi"/>
          <w:color w:val="212121"/>
        </w:rPr>
        <w:t>collaborations and hierarchies</w:t>
      </w:r>
      <w:r w:rsidR="00F6507F" w:rsidRPr="00081750">
        <w:rPr>
          <w:rFonts w:asciiTheme="majorHAnsi" w:hAnsiTheme="majorHAnsi"/>
          <w:color w:val="212121"/>
        </w:rPr>
        <w:t xml:space="preserve">. </w:t>
      </w:r>
      <w:r w:rsidR="00375BAC">
        <w:rPr>
          <w:rFonts w:asciiTheme="majorHAnsi" w:hAnsiTheme="majorHAnsi"/>
          <w:color w:val="212121"/>
        </w:rPr>
        <w:t xml:space="preserve">Its </w:t>
      </w:r>
      <w:r w:rsidR="00F6507F">
        <w:rPr>
          <w:rFonts w:asciiTheme="majorHAnsi" w:hAnsiTheme="majorHAnsi"/>
          <w:color w:val="212121"/>
        </w:rPr>
        <w:t>f</w:t>
      </w:r>
      <w:r w:rsidR="00F6507F" w:rsidRPr="00081750">
        <w:rPr>
          <w:rFonts w:asciiTheme="majorHAnsi" w:hAnsiTheme="majorHAnsi"/>
          <w:color w:val="212121"/>
        </w:rPr>
        <w:t>ram</w:t>
      </w:r>
      <w:r w:rsidR="00BE0E7F">
        <w:rPr>
          <w:rFonts w:asciiTheme="majorHAnsi" w:hAnsiTheme="majorHAnsi"/>
          <w:color w:val="212121"/>
        </w:rPr>
        <w:t>ing</w:t>
      </w:r>
      <w:r w:rsidR="00D927A8">
        <w:rPr>
          <w:rFonts w:asciiTheme="majorHAnsi" w:hAnsiTheme="majorHAnsi"/>
          <w:color w:val="212121"/>
        </w:rPr>
        <w:t xml:space="preserve">, as Patricia Noxolo (2017a and b) has argued, </w:t>
      </w:r>
      <w:r w:rsidR="00375BAC">
        <w:rPr>
          <w:rFonts w:asciiTheme="majorHAnsi" w:hAnsiTheme="majorHAnsi"/>
          <w:color w:val="212121"/>
        </w:rPr>
        <w:t>activate</w:t>
      </w:r>
      <w:r w:rsidR="00BE0E7F">
        <w:rPr>
          <w:rFonts w:asciiTheme="majorHAnsi" w:hAnsiTheme="majorHAnsi"/>
          <w:color w:val="212121"/>
        </w:rPr>
        <w:t>s</w:t>
      </w:r>
      <w:r w:rsidR="00375BAC">
        <w:rPr>
          <w:rFonts w:asciiTheme="majorHAnsi" w:hAnsiTheme="majorHAnsi"/>
          <w:color w:val="212121"/>
        </w:rPr>
        <w:t xml:space="preserve"> </w:t>
      </w:r>
      <w:r w:rsidR="00F6507F">
        <w:rPr>
          <w:rFonts w:asciiTheme="majorHAnsi" w:hAnsiTheme="majorHAnsi"/>
          <w:color w:val="212121"/>
        </w:rPr>
        <w:t>t</w:t>
      </w:r>
      <w:r w:rsidR="00F6507F" w:rsidRPr="00081750">
        <w:rPr>
          <w:rFonts w:asciiTheme="majorHAnsi" w:hAnsiTheme="majorHAnsi"/>
          <w:color w:val="212121"/>
        </w:rPr>
        <w:t>he legac</w:t>
      </w:r>
      <w:r w:rsidR="00BE0E7F">
        <w:rPr>
          <w:rFonts w:asciiTheme="majorHAnsi" w:hAnsiTheme="majorHAnsi"/>
          <w:color w:val="212121"/>
        </w:rPr>
        <w:t>ies</w:t>
      </w:r>
      <w:r w:rsidR="00F6507F" w:rsidRPr="00081750">
        <w:rPr>
          <w:rFonts w:asciiTheme="majorHAnsi" w:hAnsiTheme="majorHAnsi"/>
          <w:color w:val="212121"/>
        </w:rPr>
        <w:t xml:space="preserve"> of colonial histories and neocolonial policies that </w:t>
      </w:r>
      <w:r w:rsidR="00F6507F">
        <w:rPr>
          <w:rFonts w:asciiTheme="majorHAnsi" w:hAnsiTheme="majorHAnsi"/>
          <w:color w:val="212121"/>
        </w:rPr>
        <w:t xml:space="preserve">have </w:t>
      </w:r>
      <w:r w:rsidR="00F6507F" w:rsidRPr="00081750">
        <w:rPr>
          <w:rFonts w:asciiTheme="majorHAnsi" w:hAnsiTheme="majorHAnsi"/>
          <w:color w:val="212121"/>
        </w:rPr>
        <w:t>shape</w:t>
      </w:r>
      <w:r w:rsidR="00F6507F">
        <w:rPr>
          <w:rFonts w:asciiTheme="majorHAnsi" w:hAnsiTheme="majorHAnsi"/>
          <w:color w:val="212121"/>
        </w:rPr>
        <w:t>d</w:t>
      </w:r>
      <w:r w:rsidR="00F6507F" w:rsidRPr="00081750">
        <w:rPr>
          <w:rFonts w:asciiTheme="majorHAnsi" w:hAnsiTheme="majorHAnsi"/>
          <w:color w:val="212121"/>
        </w:rPr>
        <w:t xml:space="preserve"> </w:t>
      </w:r>
      <w:r w:rsidR="00BE0E7F">
        <w:rPr>
          <w:rFonts w:asciiTheme="majorHAnsi" w:hAnsiTheme="majorHAnsi"/>
          <w:color w:val="212121"/>
        </w:rPr>
        <w:t xml:space="preserve">both </w:t>
      </w:r>
      <w:r w:rsidR="00F6507F" w:rsidRPr="00081750">
        <w:rPr>
          <w:rFonts w:asciiTheme="majorHAnsi" w:hAnsiTheme="majorHAnsi"/>
          <w:color w:val="212121"/>
        </w:rPr>
        <w:t>researchers</w:t>
      </w:r>
      <w:r w:rsidR="00BE0E7F">
        <w:rPr>
          <w:rFonts w:asciiTheme="majorHAnsi" w:hAnsiTheme="majorHAnsi"/>
          <w:color w:val="212121"/>
        </w:rPr>
        <w:t>’ identities</w:t>
      </w:r>
      <w:r w:rsidR="00F6507F" w:rsidRPr="00081750">
        <w:rPr>
          <w:rFonts w:asciiTheme="majorHAnsi" w:hAnsiTheme="majorHAnsi"/>
          <w:color w:val="212121"/>
        </w:rPr>
        <w:t xml:space="preserve"> and </w:t>
      </w:r>
      <w:r w:rsidR="00F6507F">
        <w:rPr>
          <w:rFonts w:asciiTheme="majorHAnsi" w:hAnsiTheme="majorHAnsi"/>
          <w:color w:val="212121"/>
        </w:rPr>
        <w:t xml:space="preserve">their </w:t>
      </w:r>
      <w:r w:rsidR="00BE0E7F">
        <w:rPr>
          <w:rFonts w:asciiTheme="majorHAnsi" w:hAnsiTheme="majorHAnsi"/>
          <w:color w:val="212121"/>
        </w:rPr>
        <w:t xml:space="preserve">objects of study </w:t>
      </w:r>
      <w:r w:rsidR="00F6507F" w:rsidRPr="00081750">
        <w:rPr>
          <w:rFonts w:asciiTheme="majorHAnsi" w:hAnsiTheme="majorHAnsi"/>
          <w:color w:val="212121"/>
        </w:rPr>
        <w:t>(</w:t>
      </w:r>
      <w:r w:rsidR="00D927A8">
        <w:rPr>
          <w:rFonts w:asciiTheme="majorHAnsi" w:hAnsiTheme="majorHAnsi"/>
          <w:color w:val="212121"/>
        </w:rPr>
        <w:t xml:space="preserve">see also </w:t>
      </w:r>
      <w:r w:rsidR="00F6507F" w:rsidRPr="00081750">
        <w:rPr>
          <w:rFonts w:asciiTheme="majorHAnsi" w:hAnsiTheme="majorHAnsi"/>
          <w:color w:val="212121"/>
        </w:rPr>
        <w:t xml:space="preserve">Kraftl et al 2018; </w:t>
      </w:r>
      <w:r w:rsidR="00F6507F">
        <w:rPr>
          <w:rFonts w:asciiTheme="majorHAnsi" w:hAnsiTheme="majorHAnsi"/>
          <w:color w:val="212121"/>
        </w:rPr>
        <w:t>Nolte, 2019</w:t>
      </w:r>
      <w:r w:rsidR="00F6507F" w:rsidRPr="00081750">
        <w:rPr>
          <w:rFonts w:asciiTheme="majorHAnsi" w:hAnsiTheme="majorHAnsi"/>
          <w:color w:val="212121"/>
        </w:rPr>
        <w:t xml:space="preserve">). </w:t>
      </w:r>
      <w:r w:rsidR="00375BAC">
        <w:rPr>
          <w:rFonts w:asciiTheme="majorHAnsi" w:hAnsiTheme="majorHAnsi"/>
          <w:color w:val="212121"/>
        </w:rPr>
        <w:t>L</w:t>
      </w:r>
      <w:r w:rsidR="00F6507F">
        <w:rPr>
          <w:rFonts w:asciiTheme="majorHAnsi" w:hAnsiTheme="majorHAnsi"/>
          <w:color w:val="212121"/>
        </w:rPr>
        <w:t xml:space="preserve">ike </w:t>
      </w:r>
      <w:r w:rsidR="00F6507F" w:rsidRPr="00081750">
        <w:rPr>
          <w:rFonts w:asciiTheme="majorHAnsi" w:hAnsiTheme="majorHAnsi"/>
          <w:color w:val="212121"/>
        </w:rPr>
        <w:t>all framing practices</w:t>
      </w:r>
      <w:r w:rsidR="00F6507F">
        <w:rPr>
          <w:rFonts w:asciiTheme="majorHAnsi" w:hAnsiTheme="majorHAnsi"/>
          <w:color w:val="212121"/>
        </w:rPr>
        <w:t xml:space="preserve"> </w:t>
      </w:r>
      <w:r w:rsidR="00F6507F" w:rsidRPr="00081750">
        <w:rPr>
          <w:rFonts w:asciiTheme="majorHAnsi" w:hAnsiTheme="majorHAnsi"/>
          <w:color w:val="212121"/>
        </w:rPr>
        <w:t>shap</w:t>
      </w:r>
      <w:r w:rsidR="008767F0">
        <w:rPr>
          <w:rFonts w:asciiTheme="majorHAnsi" w:hAnsiTheme="majorHAnsi"/>
          <w:color w:val="212121"/>
        </w:rPr>
        <w:t>ing</w:t>
      </w:r>
      <w:r w:rsidR="00F6507F" w:rsidRPr="00081750">
        <w:rPr>
          <w:rFonts w:asciiTheme="majorHAnsi" w:hAnsiTheme="majorHAnsi"/>
          <w:color w:val="212121"/>
        </w:rPr>
        <w:t xml:space="preserve"> scholarly vantage points, </w:t>
      </w:r>
      <w:r w:rsidR="00F6507F">
        <w:rPr>
          <w:rFonts w:asciiTheme="majorHAnsi" w:hAnsiTheme="majorHAnsi"/>
          <w:color w:val="212121"/>
        </w:rPr>
        <w:t xml:space="preserve">the ethics and relationships underpinning GCRF research design cannot be separated from the ‘global’ character of the research itself </w:t>
      </w:r>
      <w:r w:rsidR="00F6507F" w:rsidRPr="00081750">
        <w:rPr>
          <w:rFonts w:asciiTheme="majorHAnsi" w:hAnsiTheme="majorHAnsi"/>
          <w:color w:val="212121"/>
        </w:rPr>
        <w:t xml:space="preserve">(Teaiwa, 2014). </w:t>
      </w:r>
      <w:r w:rsidR="008767F0">
        <w:rPr>
          <w:rFonts w:asciiTheme="majorHAnsi" w:hAnsiTheme="majorHAnsi"/>
          <w:color w:val="212121"/>
        </w:rPr>
        <w:t>Thus, i</w:t>
      </w:r>
      <w:r w:rsidR="00F8411B">
        <w:rPr>
          <w:rFonts w:asciiTheme="majorHAnsi" w:hAnsiTheme="majorHAnsi"/>
          <w:color w:val="212121"/>
        </w:rPr>
        <w:t xml:space="preserve">f </w:t>
      </w:r>
      <w:r w:rsidR="00F8411B" w:rsidRPr="00081750">
        <w:rPr>
          <w:rFonts w:asciiTheme="majorHAnsi" w:hAnsiTheme="majorHAnsi"/>
          <w:color w:val="212121"/>
        </w:rPr>
        <w:t xml:space="preserve">geographers hold on to their concern with the ways global unevenness is perpetuated and reinscribed, there are </w:t>
      </w:r>
      <w:r w:rsidR="00205A22">
        <w:rPr>
          <w:rFonts w:asciiTheme="majorHAnsi" w:hAnsiTheme="majorHAnsi"/>
          <w:color w:val="212121"/>
        </w:rPr>
        <w:t xml:space="preserve">three </w:t>
      </w:r>
      <w:r w:rsidR="00F8411B" w:rsidRPr="00081750">
        <w:rPr>
          <w:rFonts w:asciiTheme="majorHAnsi" w:hAnsiTheme="majorHAnsi"/>
          <w:color w:val="212121"/>
        </w:rPr>
        <w:t>lines of inquiry which need urgent attention</w:t>
      </w:r>
      <w:r w:rsidR="00205A22">
        <w:rPr>
          <w:rFonts w:asciiTheme="majorHAnsi" w:hAnsiTheme="majorHAnsi"/>
          <w:color w:val="212121"/>
        </w:rPr>
        <w:t>:</w:t>
      </w:r>
      <w:r w:rsidR="00F8411B" w:rsidRPr="00081750">
        <w:rPr>
          <w:rFonts w:asciiTheme="majorHAnsi" w:hAnsiTheme="majorHAnsi"/>
          <w:color w:val="212121"/>
        </w:rPr>
        <w:t xml:space="preserve"> </w:t>
      </w:r>
      <w:r w:rsidR="00BE0E7F">
        <w:rPr>
          <w:rFonts w:asciiTheme="majorHAnsi" w:hAnsiTheme="majorHAnsi"/>
          <w:color w:val="212121"/>
        </w:rPr>
        <w:t xml:space="preserve">1) assessing the </w:t>
      </w:r>
      <w:r w:rsidR="00F8411B" w:rsidRPr="00081750">
        <w:rPr>
          <w:rFonts w:asciiTheme="majorHAnsi" w:hAnsiTheme="majorHAnsi"/>
          <w:color w:val="212121"/>
        </w:rPr>
        <w:t>social costs of GCRF failed bids</w:t>
      </w:r>
      <w:r w:rsidR="00BE0E7F">
        <w:rPr>
          <w:rFonts w:asciiTheme="majorHAnsi" w:hAnsiTheme="majorHAnsi"/>
          <w:color w:val="212121"/>
        </w:rPr>
        <w:t>; 2) evaluating the</w:t>
      </w:r>
      <w:r w:rsidR="00F8411B" w:rsidRPr="00081750">
        <w:rPr>
          <w:rFonts w:asciiTheme="majorHAnsi" w:hAnsiTheme="majorHAnsi"/>
          <w:color w:val="212121"/>
        </w:rPr>
        <w:t xml:space="preserve"> role of third-sector collaborators in framing questions and building impact</w:t>
      </w:r>
      <w:r w:rsidR="00BE0E7F">
        <w:rPr>
          <w:rFonts w:asciiTheme="majorHAnsi" w:hAnsiTheme="majorHAnsi"/>
          <w:color w:val="212121"/>
        </w:rPr>
        <w:t>;</w:t>
      </w:r>
      <w:r w:rsidR="00F8411B" w:rsidRPr="00081750">
        <w:rPr>
          <w:rFonts w:asciiTheme="majorHAnsi" w:hAnsiTheme="majorHAnsi"/>
          <w:color w:val="212121"/>
        </w:rPr>
        <w:t xml:space="preserve"> and </w:t>
      </w:r>
      <w:r w:rsidR="00BE0E7F">
        <w:rPr>
          <w:rFonts w:asciiTheme="majorHAnsi" w:hAnsiTheme="majorHAnsi"/>
          <w:color w:val="212121"/>
        </w:rPr>
        <w:t xml:space="preserve">3) investigating </w:t>
      </w:r>
      <w:r w:rsidR="00F8411B" w:rsidRPr="00081750">
        <w:rPr>
          <w:rFonts w:asciiTheme="majorHAnsi" w:hAnsiTheme="majorHAnsi"/>
          <w:color w:val="212121"/>
        </w:rPr>
        <w:t>what</w:t>
      </w:r>
      <w:r w:rsidR="00F34E86">
        <w:rPr>
          <w:rFonts w:asciiTheme="majorHAnsi" w:hAnsiTheme="majorHAnsi"/>
          <w:color w:val="212121"/>
        </w:rPr>
        <w:t xml:space="preserve"> collective and collaborative post-GCRF-award</w:t>
      </w:r>
      <w:r w:rsidR="00F8411B" w:rsidRPr="00081750">
        <w:rPr>
          <w:rFonts w:asciiTheme="majorHAnsi" w:hAnsiTheme="majorHAnsi"/>
          <w:color w:val="212121"/>
        </w:rPr>
        <w:t xml:space="preserve"> thinking across single-country outcomes c</w:t>
      </w:r>
      <w:r w:rsidR="00F34E86">
        <w:rPr>
          <w:rFonts w:asciiTheme="majorHAnsi" w:hAnsiTheme="majorHAnsi"/>
          <w:color w:val="212121"/>
        </w:rPr>
        <w:t>ould</w:t>
      </w:r>
      <w:r w:rsidR="00F8411B" w:rsidRPr="00081750">
        <w:rPr>
          <w:rFonts w:asciiTheme="majorHAnsi" w:hAnsiTheme="majorHAnsi"/>
          <w:color w:val="212121"/>
        </w:rPr>
        <w:t xml:space="preserve"> reveal. We cannot leave </w:t>
      </w:r>
      <w:r w:rsidR="00205A22">
        <w:rPr>
          <w:rFonts w:asciiTheme="majorHAnsi" w:hAnsiTheme="majorHAnsi"/>
          <w:color w:val="212121"/>
        </w:rPr>
        <w:t xml:space="preserve">framing </w:t>
      </w:r>
      <w:r w:rsidR="00F8411B" w:rsidRPr="00081750">
        <w:rPr>
          <w:rFonts w:asciiTheme="majorHAnsi" w:hAnsiTheme="majorHAnsi"/>
          <w:color w:val="212121"/>
        </w:rPr>
        <w:t xml:space="preserve">the </w:t>
      </w:r>
      <w:r w:rsidR="00205A22">
        <w:rPr>
          <w:rFonts w:asciiTheme="majorHAnsi" w:hAnsiTheme="majorHAnsi"/>
          <w:color w:val="212121"/>
        </w:rPr>
        <w:t>‘</w:t>
      </w:r>
      <w:r w:rsidR="00F8411B" w:rsidRPr="00081750">
        <w:rPr>
          <w:rFonts w:asciiTheme="majorHAnsi" w:hAnsiTheme="majorHAnsi"/>
          <w:color w:val="212121"/>
        </w:rPr>
        <w:t>global</w:t>
      </w:r>
      <w:r w:rsidR="00205A22">
        <w:rPr>
          <w:rFonts w:asciiTheme="majorHAnsi" w:hAnsiTheme="majorHAnsi"/>
          <w:color w:val="212121"/>
        </w:rPr>
        <w:t>’</w:t>
      </w:r>
      <w:r w:rsidR="00F8411B" w:rsidRPr="00081750">
        <w:rPr>
          <w:rFonts w:asciiTheme="majorHAnsi" w:hAnsiTheme="majorHAnsi"/>
          <w:color w:val="212121"/>
        </w:rPr>
        <w:t xml:space="preserve"> of </w:t>
      </w:r>
      <w:r w:rsidR="00205A22">
        <w:rPr>
          <w:rFonts w:asciiTheme="majorHAnsi" w:hAnsiTheme="majorHAnsi"/>
          <w:color w:val="212121"/>
        </w:rPr>
        <w:t>G</w:t>
      </w:r>
      <w:r w:rsidR="00F8411B" w:rsidRPr="00081750">
        <w:rPr>
          <w:rFonts w:asciiTheme="majorHAnsi" w:hAnsiTheme="majorHAnsi"/>
          <w:color w:val="212121"/>
        </w:rPr>
        <w:t xml:space="preserve">lobal </w:t>
      </w:r>
      <w:r w:rsidR="00205A22">
        <w:rPr>
          <w:rFonts w:asciiTheme="majorHAnsi" w:hAnsiTheme="majorHAnsi"/>
          <w:color w:val="212121"/>
        </w:rPr>
        <w:t>C</w:t>
      </w:r>
      <w:r w:rsidR="00F8411B" w:rsidRPr="00081750">
        <w:rPr>
          <w:rFonts w:asciiTheme="majorHAnsi" w:hAnsiTheme="majorHAnsi"/>
          <w:color w:val="212121"/>
        </w:rPr>
        <w:t xml:space="preserve">hallenges to the GCRF, not only because there is not enough space for decolonial practice in GCRF’s operations (Noxolo 2017b), but because </w:t>
      </w:r>
      <w:r w:rsidR="00F8411B">
        <w:rPr>
          <w:rFonts w:asciiTheme="majorHAnsi" w:hAnsiTheme="majorHAnsi"/>
          <w:color w:val="212121"/>
        </w:rPr>
        <w:t xml:space="preserve">of the power this framing </w:t>
      </w:r>
      <w:r w:rsidR="00BE0E7F">
        <w:rPr>
          <w:rFonts w:asciiTheme="majorHAnsi" w:hAnsiTheme="majorHAnsi"/>
          <w:color w:val="212121"/>
        </w:rPr>
        <w:t xml:space="preserve">has to </w:t>
      </w:r>
      <w:r w:rsidR="00F8411B">
        <w:rPr>
          <w:rFonts w:asciiTheme="majorHAnsi" w:hAnsiTheme="majorHAnsi"/>
          <w:color w:val="212121"/>
        </w:rPr>
        <w:t>exacerbate existing inequalities.</w:t>
      </w:r>
    </w:p>
    <w:p w14:paraId="5ED3D365" w14:textId="77777777" w:rsidR="00F6507F" w:rsidRDefault="00F6507F" w:rsidP="00F6507F">
      <w:pPr>
        <w:spacing w:line="360" w:lineRule="auto"/>
        <w:rPr>
          <w:rFonts w:asciiTheme="majorHAnsi" w:hAnsiTheme="majorHAnsi"/>
          <w:color w:val="212121"/>
        </w:rPr>
      </w:pPr>
    </w:p>
    <w:p w14:paraId="7F61C10C" w14:textId="61B9664F" w:rsidR="00F6507F" w:rsidRPr="00081750" w:rsidRDefault="00F8411B" w:rsidP="00F6507F">
      <w:pPr>
        <w:spacing w:line="360" w:lineRule="auto"/>
        <w:rPr>
          <w:rFonts w:asciiTheme="majorHAnsi" w:hAnsiTheme="majorHAnsi"/>
          <w:color w:val="212121"/>
        </w:rPr>
      </w:pPr>
      <w:r>
        <w:rPr>
          <w:rFonts w:asciiTheme="majorHAnsi" w:hAnsiTheme="majorHAnsi"/>
          <w:color w:val="212121"/>
        </w:rPr>
        <w:t xml:space="preserve">The Gateway data suggest </w:t>
      </w:r>
      <w:r w:rsidR="00F6507F">
        <w:rPr>
          <w:rFonts w:asciiTheme="majorHAnsi" w:hAnsiTheme="majorHAnsi"/>
          <w:color w:val="212121"/>
        </w:rPr>
        <w:t xml:space="preserve">the comparative success of Geographers with single country studies </w:t>
      </w:r>
      <w:r>
        <w:rPr>
          <w:rFonts w:asciiTheme="majorHAnsi" w:hAnsiTheme="majorHAnsi"/>
          <w:color w:val="212121"/>
        </w:rPr>
        <w:t xml:space="preserve">is playing </w:t>
      </w:r>
      <w:r w:rsidR="00F6507F">
        <w:rPr>
          <w:rFonts w:asciiTheme="majorHAnsi" w:hAnsiTheme="majorHAnsi"/>
          <w:color w:val="212121"/>
        </w:rPr>
        <w:t>to geographer’s research strengths and existing networks.</w:t>
      </w:r>
      <w:r>
        <w:rPr>
          <w:rFonts w:asciiTheme="majorHAnsi" w:hAnsiTheme="majorHAnsi"/>
          <w:color w:val="212121"/>
        </w:rPr>
        <w:t xml:space="preserve"> </w:t>
      </w:r>
      <w:r w:rsidR="00F6507F">
        <w:rPr>
          <w:rFonts w:asciiTheme="majorHAnsi" w:hAnsiTheme="majorHAnsi"/>
          <w:color w:val="212121"/>
        </w:rPr>
        <w:t xml:space="preserve">Geographers recognise, as </w:t>
      </w:r>
      <w:r w:rsidR="00F6507F" w:rsidRPr="00081750">
        <w:rPr>
          <w:rFonts w:asciiTheme="majorHAnsi" w:hAnsiTheme="majorHAnsi"/>
          <w:color w:val="212121"/>
        </w:rPr>
        <w:t xml:space="preserve">Sassen (2014, ix) </w:t>
      </w:r>
      <w:r w:rsidR="00F6507F">
        <w:rPr>
          <w:rFonts w:asciiTheme="majorHAnsi" w:hAnsiTheme="majorHAnsi"/>
          <w:color w:val="212121"/>
        </w:rPr>
        <w:t xml:space="preserve">has </w:t>
      </w:r>
      <w:r w:rsidR="00F6507F" w:rsidRPr="00081750">
        <w:rPr>
          <w:rFonts w:asciiTheme="majorHAnsi" w:hAnsiTheme="majorHAnsi"/>
          <w:color w:val="212121"/>
        </w:rPr>
        <w:t>argue</w:t>
      </w:r>
      <w:r w:rsidR="00F6507F">
        <w:rPr>
          <w:rFonts w:asciiTheme="majorHAnsi" w:hAnsiTheme="majorHAnsi"/>
          <w:color w:val="212121"/>
        </w:rPr>
        <w:t>d</w:t>
      </w:r>
      <w:r w:rsidR="00F6507F" w:rsidRPr="00081750">
        <w:rPr>
          <w:rFonts w:asciiTheme="majorHAnsi" w:hAnsiTheme="majorHAnsi"/>
          <w:color w:val="212121"/>
        </w:rPr>
        <w:t>,</w:t>
      </w:r>
      <w:r w:rsidR="00F6507F">
        <w:rPr>
          <w:rFonts w:asciiTheme="majorHAnsi" w:hAnsiTheme="majorHAnsi"/>
          <w:color w:val="212121"/>
        </w:rPr>
        <w:t xml:space="preserve"> that the global</w:t>
      </w:r>
      <w:r w:rsidR="00F6507F" w:rsidRPr="00081750">
        <w:rPr>
          <w:rFonts w:asciiTheme="majorHAnsi" w:hAnsiTheme="majorHAnsi"/>
          <w:color w:val="212121"/>
        </w:rPr>
        <w:t xml:space="preserve"> ‘simultaneously transcends the nation state and partly inhabits national territories and institutions.’ </w:t>
      </w:r>
      <w:r w:rsidR="00BE0E7F">
        <w:rPr>
          <w:rFonts w:asciiTheme="majorHAnsi" w:hAnsiTheme="majorHAnsi"/>
          <w:color w:val="212121"/>
        </w:rPr>
        <w:t xml:space="preserve">Because </w:t>
      </w:r>
      <w:r w:rsidR="00F6507F">
        <w:rPr>
          <w:rFonts w:asciiTheme="majorHAnsi" w:hAnsiTheme="majorHAnsi"/>
          <w:color w:val="212121"/>
        </w:rPr>
        <w:t xml:space="preserve">Geographers have long conceptualised </w:t>
      </w:r>
      <w:r w:rsidR="00F6507F" w:rsidRPr="00081750">
        <w:rPr>
          <w:rFonts w:asciiTheme="majorHAnsi" w:hAnsiTheme="majorHAnsi"/>
          <w:color w:val="212121"/>
        </w:rPr>
        <w:t xml:space="preserve">globalization </w:t>
      </w:r>
      <w:r w:rsidR="00F6507F">
        <w:rPr>
          <w:rFonts w:asciiTheme="majorHAnsi" w:hAnsiTheme="majorHAnsi"/>
          <w:color w:val="212121"/>
        </w:rPr>
        <w:t>as</w:t>
      </w:r>
      <w:r w:rsidR="00F6507F" w:rsidRPr="00081750">
        <w:rPr>
          <w:rFonts w:asciiTheme="majorHAnsi" w:hAnsiTheme="majorHAnsi"/>
          <w:color w:val="212121"/>
        </w:rPr>
        <w:t xml:space="preserve"> far more than intensified international interdependence and the activities of institutions with a global purview</w:t>
      </w:r>
      <w:r w:rsidR="00F6507F">
        <w:rPr>
          <w:rFonts w:asciiTheme="majorHAnsi" w:hAnsiTheme="majorHAnsi"/>
          <w:color w:val="212121"/>
        </w:rPr>
        <w:t>, it is unsurprising that their s</w:t>
      </w:r>
      <w:r w:rsidR="00F6507F" w:rsidRPr="00081750">
        <w:rPr>
          <w:rFonts w:asciiTheme="majorHAnsi" w:hAnsiTheme="majorHAnsi"/>
          <w:color w:val="212121"/>
        </w:rPr>
        <w:t xml:space="preserve">uccessful </w:t>
      </w:r>
      <w:r w:rsidR="00F6507F">
        <w:rPr>
          <w:rFonts w:asciiTheme="majorHAnsi" w:hAnsiTheme="majorHAnsi"/>
          <w:color w:val="212121"/>
        </w:rPr>
        <w:t xml:space="preserve">GCRF </w:t>
      </w:r>
      <w:r w:rsidR="00F6507F" w:rsidRPr="00081750">
        <w:rPr>
          <w:rFonts w:asciiTheme="majorHAnsi" w:hAnsiTheme="majorHAnsi"/>
          <w:color w:val="212121"/>
        </w:rPr>
        <w:t>projects tend to see the global as sitting deep inside national spaces</w:t>
      </w:r>
      <w:r w:rsidR="00F6507F">
        <w:rPr>
          <w:rFonts w:asciiTheme="majorHAnsi" w:hAnsiTheme="majorHAnsi"/>
          <w:color w:val="212121"/>
        </w:rPr>
        <w:t xml:space="preserve">. </w:t>
      </w:r>
      <w:r w:rsidR="00F6507F" w:rsidRPr="00081750">
        <w:rPr>
          <w:rFonts w:asciiTheme="majorHAnsi" w:hAnsiTheme="majorHAnsi"/>
          <w:color w:val="212121"/>
        </w:rPr>
        <w:t xml:space="preserve">Here, the inner workings of nation states are decoupled from national governments, elites, and institutions, being shaped by processes unbounded by national borders. </w:t>
      </w:r>
      <w:r w:rsidR="008767F0">
        <w:rPr>
          <w:rFonts w:asciiTheme="majorHAnsi" w:hAnsiTheme="majorHAnsi"/>
          <w:color w:val="212121"/>
        </w:rPr>
        <w:t>It follows</w:t>
      </w:r>
      <w:r w:rsidR="00BE0E7F">
        <w:rPr>
          <w:rFonts w:asciiTheme="majorHAnsi" w:hAnsiTheme="majorHAnsi"/>
          <w:color w:val="212121"/>
        </w:rPr>
        <w:t xml:space="preserve">, then, </w:t>
      </w:r>
      <w:r w:rsidR="008767F0">
        <w:rPr>
          <w:rFonts w:asciiTheme="majorHAnsi" w:hAnsiTheme="majorHAnsi"/>
          <w:color w:val="212121"/>
        </w:rPr>
        <w:t xml:space="preserve">that </w:t>
      </w:r>
      <w:r w:rsidR="00DA0BB4" w:rsidRPr="00081750">
        <w:rPr>
          <w:rFonts w:asciiTheme="majorHAnsi" w:hAnsiTheme="majorHAnsi"/>
          <w:color w:val="212121"/>
        </w:rPr>
        <w:t>knowledge of the global requires specialized expertise in sub-national settings</w:t>
      </w:r>
      <w:r w:rsidR="008767F0">
        <w:rPr>
          <w:rFonts w:asciiTheme="majorHAnsi" w:hAnsiTheme="majorHAnsi"/>
          <w:color w:val="212121"/>
        </w:rPr>
        <w:t xml:space="preserve"> where </w:t>
      </w:r>
      <w:r w:rsidR="00DA0BB4" w:rsidRPr="00081750">
        <w:rPr>
          <w:rFonts w:asciiTheme="majorHAnsi" w:hAnsiTheme="majorHAnsi"/>
          <w:color w:val="212121"/>
        </w:rPr>
        <w:t>contextual detail matters profoundly. Geographers know this intimately</w:t>
      </w:r>
      <w:r w:rsidR="00BE0E7F">
        <w:rPr>
          <w:rFonts w:asciiTheme="majorHAnsi" w:hAnsiTheme="majorHAnsi"/>
          <w:color w:val="212121"/>
        </w:rPr>
        <w:t xml:space="preserve"> and </w:t>
      </w:r>
      <w:r w:rsidR="00DA0BB4" w:rsidRPr="00081750">
        <w:rPr>
          <w:rFonts w:asciiTheme="majorHAnsi" w:hAnsiTheme="majorHAnsi"/>
          <w:color w:val="212121"/>
        </w:rPr>
        <w:t xml:space="preserve">will keep global unevenness in focus through further single-country projects. </w:t>
      </w:r>
      <w:r w:rsidR="00A9604E">
        <w:rPr>
          <w:rFonts w:asciiTheme="majorHAnsi" w:hAnsiTheme="majorHAnsi"/>
          <w:color w:val="212121"/>
        </w:rPr>
        <w:t>I</w:t>
      </w:r>
      <w:r w:rsidR="00DA0BB4" w:rsidRPr="00081750">
        <w:rPr>
          <w:rFonts w:asciiTheme="majorHAnsi" w:hAnsiTheme="majorHAnsi"/>
          <w:color w:val="212121"/>
        </w:rPr>
        <w:t>t is through these studies of unevenness that the particularities of global research (Jazeel, 201</w:t>
      </w:r>
      <w:r w:rsidR="0043595A">
        <w:rPr>
          <w:rFonts w:asciiTheme="majorHAnsi" w:hAnsiTheme="majorHAnsi"/>
          <w:color w:val="212121"/>
        </w:rPr>
        <w:t>7</w:t>
      </w:r>
      <w:r w:rsidR="00DA0BB4" w:rsidRPr="00081750">
        <w:rPr>
          <w:rFonts w:asciiTheme="majorHAnsi" w:hAnsiTheme="majorHAnsi"/>
          <w:color w:val="212121"/>
        </w:rPr>
        <w:t xml:space="preserve">; Kahn, 2014) can potentially challenge </w:t>
      </w:r>
      <w:r w:rsidR="00F34E86">
        <w:rPr>
          <w:rFonts w:asciiTheme="majorHAnsi" w:hAnsiTheme="majorHAnsi"/>
          <w:color w:val="212121"/>
        </w:rPr>
        <w:t xml:space="preserve">any </w:t>
      </w:r>
      <w:r w:rsidR="00DA0BB4" w:rsidRPr="00081750">
        <w:rPr>
          <w:rFonts w:asciiTheme="majorHAnsi" w:hAnsiTheme="majorHAnsi"/>
          <w:color w:val="212121"/>
        </w:rPr>
        <w:t>thin simplifications of global sameness emerg</w:t>
      </w:r>
      <w:r w:rsidR="00BE0E7F">
        <w:rPr>
          <w:rFonts w:asciiTheme="majorHAnsi" w:hAnsiTheme="majorHAnsi"/>
          <w:color w:val="212121"/>
        </w:rPr>
        <w:t>ing through</w:t>
      </w:r>
      <w:r w:rsidR="00DA0BB4" w:rsidRPr="00081750">
        <w:rPr>
          <w:rFonts w:asciiTheme="majorHAnsi" w:hAnsiTheme="majorHAnsi"/>
          <w:color w:val="212121"/>
        </w:rPr>
        <w:t xml:space="preserve"> challenge-</w:t>
      </w:r>
      <w:r w:rsidR="009E6D39">
        <w:rPr>
          <w:rFonts w:asciiTheme="majorHAnsi" w:hAnsiTheme="majorHAnsi"/>
          <w:color w:val="212121"/>
        </w:rPr>
        <w:t>led approach</w:t>
      </w:r>
      <w:r w:rsidR="00BE0E7F">
        <w:rPr>
          <w:rFonts w:asciiTheme="majorHAnsi" w:hAnsiTheme="majorHAnsi"/>
          <w:color w:val="212121"/>
        </w:rPr>
        <w:t>es</w:t>
      </w:r>
      <w:r w:rsidR="009E6D39">
        <w:rPr>
          <w:rFonts w:asciiTheme="majorHAnsi" w:hAnsiTheme="majorHAnsi"/>
          <w:color w:val="212121"/>
        </w:rPr>
        <w:t xml:space="preserve"> (Noxolo, 2017b).</w:t>
      </w:r>
    </w:p>
    <w:p w14:paraId="07736F9E" w14:textId="77777777" w:rsidR="00BE0E7F" w:rsidRDefault="00BE0E7F" w:rsidP="004F5C9A">
      <w:pPr>
        <w:pStyle w:val="CommentText"/>
        <w:spacing w:line="360" w:lineRule="auto"/>
        <w:rPr>
          <w:rFonts w:asciiTheme="majorHAnsi" w:eastAsia="Times New Roman" w:hAnsiTheme="majorHAnsi" w:cs="Times New Roman"/>
          <w:color w:val="212121"/>
          <w:sz w:val="24"/>
          <w:szCs w:val="24"/>
          <w:lang w:val="en-GB"/>
        </w:rPr>
      </w:pPr>
    </w:p>
    <w:p w14:paraId="6731BC7C" w14:textId="4E4579E7" w:rsidR="00F8411B" w:rsidRDefault="00BE0E7F" w:rsidP="004F5C9A">
      <w:pPr>
        <w:pStyle w:val="CommentText"/>
        <w:spacing w:line="360" w:lineRule="auto"/>
        <w:rPr>
          <w:rFonts w:asciiTheme="majorHAnsi" w:eastAsia="Times New Roman" w:hAnsiTheme="majorHAnsi" w:cs="Times New Roman"/>
          <w:color w:val="212121"/>
          <w:sz w:val="24"/>
          <w:szCs w:val="24"/>
          <w:lang w:val="en-GB"/>
        </w:rPr>
      </w:pPr>
      <w:r>
        <w:rPr>
          <w:rFonts w:asciiTheme="majorHAnsi" w:eastAsia="Times New Roman" w:hAnsiTheme="majorHAnsi" w:cs="Times New Roman"/>
          <w:color w:val="212121"/>
          <w:sz w:val="24"/>
          <w:szCs w:val="24"/>
          <w:lang w:val="en-GB"/>
        </w:rPr>
        <w:lastRenderedPageBreak/>
        <w:t>S</w:t>
      </w:r>
      <w:r w:rsidR="00DA0BB4" w:rsidRPr="00081750">
        <w:rPr>
          <w:rFonts w:asciiTheme="majorHAnsi" w:eastAsia="Times New Roman" w:hAnsiTheme="majorHAnsi" w:cs="Times New Roman"/>
          <w:color w:val="212121"/>
          <w:sz w:val="24"/>
          <w:szCs w:val="24"/>
          <w:lang w:val="en-GB"/>
        </w:rPr>
        <w:t xml:space="preserve">ingle-country studies offer continuity, but not </w:t>
      </w:r>
      <w:r w:rsidR="00DA0BB4">
        <w:rPr>
          <w:rFonts w:asciiTheme="majorHAnsi" w:eastAsia="Times New Roman" w:hAnsiTheme="majorHAnsi" w:cs="Times New Roman"/>
          <w:color w:val="212121"/>
          <w:sz w:val="24"/>
          <w:szCs w:val="24"/>
          <w:lang w:val="en-GB"/>
        </w:rPr>
        <w:t xml:space="preserve">necessarily </w:t>
      </w:r>
      <w:r w:rsidR="00DA0BB4" w:rsidRPr="00081750">
        <w:rPr>
          <w:rFonts w:asciiTheme="majorHAnsi" w:eastAsia="Times New Roman" w:hAnsiTheme="majorHAnsi" w:cs="Times New Roman"/>
          <w:color w:val="212121"/>
          <w:sz w:val="24"/>
          <w:szCs w:val="24"/>
          <w:lang w:val="en-GB"/>
        </w:rPr>
        <w:t xml:space="preserve">the </w:t>
      </w:r>
      <w:r w:rsidR="00DA0BB4">
        <w:rPr>
          <w:rFonts w:asciiTheme="majorHAnsi" w:eastAsia="Times New Roman" w:hAnsiTheme="majorHAnsi" w:cs="Times New Roman"/>
          <w:color w:val="212121"/>
          <w:sz w:val="24"/>
          <w:szCs w:val="24"/>
          <w:lang w:val="en-GB"/>
        </w:rPr>
        <w:t xml:space="preserve">comparative </w:t>
      </w:r>
      <w:r w:rsidR="00DA0BB4" w:rsidRPr="00081750">
        <w:rPr>
          <w:rFonts w:asciiTheme="majorHAnsi" w:eastAsia="Times New Roman" w:hAnsiTheme="majorHAnsi" w:cs="Times New Roman"/>
          <w:color w:val="212121"/>
          <w:sz w:val="24"/>
          <w:szCs w:val="24"/>
          <w:lang w:val="en-GB"/>
        </w:rPr>
        <w:t>connections and cross-cutting analyses that might support a broader decolonization of research</w:t>
      </w:r>
      <w:r>
        <w:rPr>
          <w:rFonts w:asciiTheme="majorHAnsi" w:eastAsia="Times New Roman" w:hAnsiTheme="majorHAnsi" w:cs="Times New Roman"/>
          <w:color w:val="212121"/>
          <w:sz w:val="24"/>
          <w:szCs w:val="24"/>
          <w:lang w:val="en-GB"/>
        </w:rPr>
        <w:t xml:space="preserve">, particularly challenge-led </w:t>
      </w:r>
      <w:r w:rsidR="00A9604E">
        <w:rPr>
          <w:rFonts w:asciiTheme="majorHAnsi" w:eastAsia="Times New Roman" w:hAnsiTheme="majorHAnsi" w:cs="Times New Roman"/>
          <w:color w:val="212121"/>
          <w:sz w:val="24"/>
          <w:szCs w:val="24"/>
          <w:lang w:val="en-GB"/>
        </w:rPr>
        <w:t>initiatives</w:t>
      </w:r>
      <w:r w:rsidR="00DA0BB4" w:rsidRPr="00081750">
        <w:rPr>
          <w:rFonts w:asciiTheme="majorHAnsi" w:eastAsia="Times New Roman" w:hAnsiTheme="majorHAnsi" w:cs="Times New Roman"/>
          <w:color w:val="212121"/>
          <w:sz w:val="24"/>
          <w:szCs w:val="24"/>
          <w:lang w:val="en-GB"/>
        </w:rPr>
        <w:t>.</w:t>
      </w:r>
      <w:r w:rsidR="00DA0BB4">
        <w:rPr>
          <w:rFonts w:asciiTheme="majorHAnsi" w:eastAsia="Times New Roman" w:hAnsiTheme="majorHAnsi" w:cs="Times New Roman"/>
          <w:color w:val="212121"/>
          <w:sz w:val="24"/>
          <w:szCs w:val="24"/>
          <w:lang w:val="en-GB"/>
        </w:rPr>
        <w:t xml:space="preserve"> </w:t>
      </w:r>
      <w:r w:rsidR="004F5C9A">
        <w:rPr>
          <w:rFonts w:asciiTheme="majorHAnsi" w:eastAsia="Times New Roman" w:hAnsiTheme="majorHAnsi" w:cs="Times New Roman"/>
          <w:color w:val="212121"/>
          <w:sz w:val="24"/>
          <w:szCs w:val="24"/>
          <w:lang w:val="en-GB"/>
        </w:rPr>
        <w:t xml:space="preserve">Further work to delineate the country and regional </w:t>
      </w:r>
      <w:r w:rsidR="00623F72" w:rsidRPr="004F5C9A">
        <w:rPr>
          <w:rFonts w:asciiTheme="majorHAnsi" w:eastAsia="Times New Roman" w:hAnsiTheme="majorHAnsi" w:cs="Times New Roman"/>
          <w:color w:val="212121"/>
          <w:sz w:val="24"/>
          <w:szCs w:val="24"/>
          <w:lang w:val="en-GB"/>
        </w:rPr>
        <w:t>foc</w:t>
      </w:r>
      <w:r w:rsidR="00623F72">
        <w:rPr>
          <w:rFonts w:asciiTheme="majorHAnsi" w:eastAsia="Times New Roman" w:hAnsiTheme="majorHAnsi" w:cs="Times New Roman"/>
          <w:color w:val="212121"/>
          <w:sz w:val="24"/>
          <w:szCs w:val="24"/>
          <w:lang w:val="en-GB"/>
        </w:rPr>
        <w:t>i</w:t>
      </w:r>
      <w:r w:rsidR="004F5C9A" w:rsidRPr="004F5C9A">
        <w:rPr>
          <w:rFonts w:asciiTheme="majorHAnsi" w:eastAsia="Times New Roman" w:hAnsiTheme="majorHAnsi" w:cs="Times New Roman"/>
          <w:color w:val="212121"/>
          <w:sz w:val="24"/>
          <w:szCs w:val="24"/>
          <w:lang w:val="en-GB"/>
        </w:rPr>
        <w:t xml:space="preserve"> of </w:t>
      </w:r>
      <w:r w:rsidR="00A9604E">
        <w:rPr>
          <w:rFonts w:asciiTheme="majorHAnsi" w:eastAsia="Times New Roman" w:hAnsiTheme="majorHAnsi" w:cs="Times New Roman"/>
          <w:color w:val="212121"/>
          <w:sz w:val="24"/>
          <w:szCs w:val="24"/>
          <w:lang w:val="en-GB"/>
        </w:rPr>
        <w:t xml:space="preserve">the next round of </w:t>
      </w:r>
      <w:r w:rsidR="004F5C9A" w:rsidRPr="004F5C9A">
        <w:rPr>
          <w:rFonts w:asciiTheme="majorHAnsi" w:eastAsia="Times New Roman" w:hAnsiTheme="majorHAnsi" w:cs="Times New Roman"/>
          <w:color w:val="212121"/>
          <w:sz w:val="24"/>
          <w:szCs w:val="24"/>
          <w:lang w:val="en-GB"/>
        </w:rPr>
        <w:t>GCRF</w:t>
      </w:r>
      <w:r w:rsidR="00D927A8">
        <w:rPr>
          <w:rFonts w:asciiTheme="majorHAnsi" w:eastAsia="Times New Roman" w:hAnsiTheme="majorHAnsi" w:cs="Times New Roman"/>
          <w:color w:val="212121"/>
          <w:sz w:val="24"/>
          <w:szCs w:val="24"/>
          <w:lang w:val="en-GB"/>
        </w:rPr>
        <w:t>-</w:t>
      </w:r>
      <w:r w:rsidR="004F5C9A" w:rsidRPr="004F5C9A">
        <w:rPr>
          <w:rFonts w:asciiTheme="majorHAnsi" w:eastAsia="Times New Roman" w:hAnsiTheme="majorHAnsi" w:cs="Times New Roman"/>
          <w:color w:val="212121"/>
          <w:sz w:val="24"/>
          <w:szCs w:val="24"/>
          <w:lang w:val="en-GB"/>
        </w:rPr>
        <w:t>funded</w:t>
      </w:r>
      <w:r w:rsidR="004F5C9A">
        <w:rPr>
          <w:rFonts w:asciiTheme="majorHAnsi" w:eastAsia="Times New Roman" w:hAnsiTheme="majorHAnsi" w:cs="Times New Roman"/>
          <w:color w:val="212121"/>
          <w:sz w:val="24"/>
          <w:szCs w:val="24"/>
          <w:lang w:val="en-GB"/>
        </w:rPr>
        <w:t xml:space="preserve"> </w:t>
      </w:r>
      <w:r w:rsidR="004F5C9A" w:rsidRPr="004F5C9A">
        <w:rPr>
          <w:rFonts w:asciiTheme="majorHAnsi" w:eastAsia="Times New Roman" w:hAnsiTheme="majorHAnsi" w:cs="Times New Roman"/>
          <w:color w:val="212121"/>
          <w:sz w:val="24"/>
          <w:szCs w:val="24"/>
          <w:lang w:val="en-GB"/>
        </w:rPr>
        <w:t xml:space="preserve">projects in Geography </w:t>
      </w:r>
      <w:r w:rsidR="004F5C9A">
        <w:rPr>
          <w:rFonts w:asciiTheme="majorHAnsi" w:eastAsia="Times New Roman" w:hAnsiTheme="majorHAnsi" w:cs="Times New Roman"/>
          <w:color w:val="212121"/>
          <w:sz w:val="24"/>
          <w:szCs w:val="24"/>
          <w:lang w:val="en-GB"/>
        </w:rPr>
        <w:t xml:space="preserve">could well reveal the entrenchment of Area Studies approaches under a different guise. </w:t>
      </w:r>
      <w:r w:rsidR="00A9604E">
        <w:rPr>
          <w:rFonts w:asciiTheme="majorHAnsi" w:eastAsia="Times New Roman" w:hAnsiTheme="majorHAnsi" w:cs="Times New Roman"/>
          <w:color w:val="212121"/>
          <w:sz w:val="24"/>
          <w:szCs w:val="24"/>
          <w:lang w:val="en-GB"/>
        </w:rPr>
        <w:t>Indeed, t</w:t>
      </w:r>
      <w:r w:rsidR="00D927A8">
        <w:rPr>
          <w:rFonts w:asciiTheme="majorHAnsi" w:eastAsia="Times New Roman" w:hAnsiTheme="majorHAnsi" w:cs="Times New Roman"/>
          <w:color w:val="212121"/>
          <w:sz w:val="24"/>
          <w:szCs w:val="24"/>
          <w:lang w:val="en-GB"/>
        </w:rPr>
        <w:t xml:space="preserve">he shape of </w:t>
      </w:r>
      <w:r w:rsidR="00A9604E">
        <w:rPr>
          <w:rFonts w:asciiTheme="majorHAnsi" w:eastAsia="Times New Roman" w:hAnsiTheme="majorHAnsi" w:cs="Times New Roman"/>
          <w:color w:val="212121"/>
          <w:sz w:val="24"/>
          <w:szCs w:val="24"/>
          <w:lang w:val="en-GB"/>
        </w:rPr>
        <w:t xml:space="preserve">Geography’s </w:t>
      </w:r>
      <w:r w:rsidR="00D927A8">
        <w:rPr>
          <w:rFonts w:asciiTheme="majorHAnsi" w:eastAsia="Times New Roman" w:hAnsiTheme="majorHAnsi" w:cs="Times New Roman"/>
          <w:color w:val="212121"/>
          <w:sz w:val="24"/>
          <w:szCs w:val="24"/>
          <w:lang w:val="en-GB"/>
        </w:rPr>
        <w:t xml:space="preserve">global may </w:t>
      </w:r>
      <w:r w:rsidR="00A9604E">
        <w:rPr>
          <w:rFonts w:asciiTheme="majorHAnsi" w:eastAsia="Times New Roman" w:hAnsiTheme="majorHAnsi" w:cs="Times New Roman"/>
          <w:color w:val="212121"/>
          <w:sz w:val="24"/>
          <w:szCs w:val="24"/>
          <w:lang w:val="en-GB"/>
        </w:rPr>
        <w:t xml:space="preserve">resonate with that of its old </w:t>
      </w:r>
      <w:r w:rsidR="00D927A8">
        <w:rPr>
          <w:rFonts w:asciiTheme="majorHAnsi" w:eastAsia="Times New Roman" w:hAnsiTheme="majorHAnsi" w:cs="Times New Roman"/>
          <w:color w:val="212121"/>
          <w:sz w:val="24"/>
          <w:szCs w:val="24"/>
          <w:lang w:val="en-GB"/>
        </w:rPr>
        <w:t xml:space="preserve">‘Area’. </w:t>
      </w:r>
      <w:r w:rsidR="004F5C9A">
        <w:rPr>
          <w:rFonts w:asciiTheme="majorHAnsi" w:eastAsia="Times New Roman" w:hAnsiTheme="majorHAnsi" w:cs="Times New Roman"/>
          <w:color w:val="212121"/>
          <w:sz w:val="24"/>
          <w:szCs w:val="24"/>
          <w:lang w:val="en-GB"/>
        </w:rPr>
        <w:t xml:space="preserve">However, </w:t>
      </w:r>
      <w:r w:rsidR="00A9604E">
        <w:rPr>
          <w:rFonts w:asciiTheme="majorHAnsi" w:eastAsia="Times New Roman" w:hAnsiTheme="majorHAnsi" w:cs="Times New Roman"/>
          <w:color w:val="212121"/>
          <w:sz w:val="24"/>
          <w:szCs w:val="24"/>
          <w:lang w:val="en-GB"/>
        </w:rPr>
        <w:t>if</w:t>
      </w:r>
      <w:r w:rsidR="00D927A8">
        <w:rPr>
          <w:rFonts w:asciiTheme="majorHAnsi" w:eastAsia="Times New Roman" w:hAnsiTheme="majorHAnsi" w:cs="Times New Roman"/>
          <w:color w:val="212121"/>
          <w:sz w:val="24"/>
          <w:szCs w:val="24"/>
          <w:lang w:val="en-GB"/>
        </w:rPr>
        <w:t xml:space="preserve"> new </w:t>
      </w:r>
      <w:r w:rsidR="004F5C9A">
        <w:rPr>
          <w:rFonts w:asciiTheme="majorHAnsi" w:eastAsia="Times New Roman" w:hAnsiTheme="majorHAnsi" w:cs="Times New Roman"/>
          <w:color w:val="212121"/>
          <w:sz w:val="24"/>
          <w:szCs w:val="24"/>
          <w:lang w:val="en-GB"/>
        </w:rPr>
        <w:t xml:space="preserve">scholarship </w:t>
      </w:r>
      <w:r w:rsidR="00A9604E">
        <w:rPr>
          <w:rFonts w:asciiTheme="majorHAnsi" w:eastAsia="Times New Roman" w:hAnsiTheme="majorHAnsi" w:cs="Times New Roman"/>
          <w:color w:val="212121"/>
          <w:sz w:val="24"/>
          <w:szCs w:val="24"/>
          <w:lang w:val="en-GB"/>
        </w:rPr>
        <w:t xml:space="preserve">remains </w:t>
      </w:r>
      <w:r w:rsidR="004F5C9A">
        <w:rPr>
          <w:rFonts w:asciiTheme="majorHAnsi" w:eastAsia="Times New Roman" w:hAnsiTheme="majorHAnsi" w:cs="Times New Roman"/>
          <w:color w:val="212121"/>
          <w:sz w:val="24"/>
          <w:szCs w:val="24"/>
          <w:lang w:val="en-GB"/>
        </w:rPr>
        <w:t xml:space="preserve">discipline-focussed and targeted to REF strategies and </w:t>
      </w:r>
      <w:r w:rsidR="00D927A8">
        <w:rPr>
          <w:rFonts w:asciiTheme="majorHAnsi" w:eastAsia="Times New Roman" w:hAnsiTheme="majorHAnsi" w:cs="Times New Roman"/>
          <w:color w:val="212121"/>
          <w:sz w:val="24"/>
          <w:szCs w:val="24"/>
          <w:lang w:val="en-GB"/>
        </w:rPr>
        <w:t xml:space="preserve">thus </w:t>
      </w:r>
      <w:r w:rsidR="004F5C9A">
        <w:rPr>
          <w:rFonts w:asciiTheme="majorHAnsi" w:eastAsia="Times New Roman" w:hAnsiTheme="majorHAnsi" w:cs="Times New Roman"/>
          <w:color w:val="212121"/>
          <w:sz w:val="24"/>
          <w:szCs w:val="24"/>
          <w:lang w:val="en-GB"/>
        </w:rPr>
        <w:t>disjunct from the former BA Learned Societies</w:t>
      </w:r>
      <w:r w:rsidR="00A9604E">
        <w:rPr>
          <w:rFonts w:asciiTheme="majorHAnsi" w:eastAsia="Times New Roman" w:hAnsiTheme="majorHAnsi" w:cs="Times New Roman"/>
          <w:color w:val="212121"/>
          <w:sz w:val="24"/>
          <w:szCs w:val="24"/>
          <w:lang w:val="en-GB"/>
        </w:rPr>
        <w:t>, accumulated knowledge and collaborations may be lost</w:t>
      </w:r>
      <w:r w:rsidR="004F5C9A">
        <w:rPr>
          <w:rFonts w:asciiTheme="majorHAnsi" w:eastAsia="Times New Roman" w:hAnsiTheme="majorHAnsi" w:cs="Times New Roman"/>
          <w:color w:val="212121"/>
          <w:sz w:val="24"/>
          <w:szCs w:val="24"/>
          <w:lang w:val="en-GB"/>
        </w:rPr>
        <w:t xml:space="preserve">. </w:t>
      </w:r>
      <w:r w:rsidR="00A9604E">
        <w:rPr>
          <w:rFonts w:asciiTheme="majorHAnsi" w:eastAsia="Times New Roman" w:hAnsiTheme="majorHAnsi" w:cs="Times New Roman"/>
          <w:color w:val="212121"/>
          <w:sz w:val="24"/>
          <w:szCs w:val="24"/>
          <w:lang w:val="en-GB"/>
        </w:rPr>
        <w:t xml:space="preserve">If </w:t>
      </w:r>
      <w:r w:rsidR="00860AAF" w:rsidRPr="00081750">
        <w:rPr>
          <w:rFonts w:asciiTheme="majorHAnsi" w:eastAsia="Times New Roman" w:hAnsiTheme="majorHAnsi" w:cs="Times New Roman"/>
          <w:color w:val="212121"/>
          <w:sz w:val="24"/>
          <w:szCs w:val="24"/>
          <w:lang w:val="en-GB"/>
        </w:rPr>
        <w:t>GCRF’s</w:t>
      </w:r>
      <w:r w:rsidR="009D76E1" w:rsidRPr="00081750">
        <w:rPr>
          <w:rFonts w:asciiTheme="majorHAnsi" w:eastAsia="Times New Roman" w:hAnsiTheme="majorHAnsi" w:cs="Times New Roman"/>
          <w:color w:val="212121"/>
          <w:sz w:val="24"/>
          <w:szCs w:val="24"/>
          <w:lang w:val="en-GB"/>
        </w:rPr>
        <w:t xml:space="preserve"> </w:t>
      </w:r>
      <w:r w:rsidR="008767F0">
        <w:rPr>
          <w:rFonts w:asciiTheme="majorHAnsi" w:eastAsia="Times New Roman" w:hAnsiTheme="majorHAnsi" w:cs="Times New Roman"/>
          <w:color w:val="212121"/>
          <w:sz w:val="24"/>
          <w:szCs w:val="24"/>
          <w:lang w:val="en-GB"/>
        </w:rPr>
        <w:t>c</w:t>
      </w:r>
      <w:r w:rsidR="00375BAC">
        <w:rPr>
          <w:rFonts w:asciiTheme="majorHAnsi" w:eastAsia="Times New Roman" w:hAnsiTheme="majorHAnsi" w:cs="Times New Roman"/>
          <w:color w:val="212121"/>
          <w:sz w:val="24"/>
          <w:szCs w:val="24"/>
          <w:lang w:val="en-GB"/>
        </w:rPr>
        <w:t xml:space="preserve">hallenge-led approach </w:t>
      </w:r>
      <w:r w:rsidR="00330313">
        <w:rPr>
          <w:rFonts w:asciiTheme="majorHAnsi" w:eastAsia="Times New Roman" w:hAnsiTheme="majorHAnsi" w:cs="Times New Roman"/>
          <w:color w:val="212121"/>
          <w:sz w:val="24"/>
          <w:szCs w:val="24"/>
          <w:lang w:val="en-GB"/>
        </w:rPr>
        <w:t>obscur</w:t>
      </w:r>
      <w:r w:rsidR="00A9604E">
        <w:rPr>
          <w:rFonts w:asciiTheme="majorHAnsi" w:eastAsia="Times New Roman" w:hAnsiTheme="majorHAnsi" w:cs="Times New Roman"/>
          <w:color w:val="212121"/>
          <w:sz w:val="24"/>
          <w:szCs w:val="24"/>
          <w:lang w:val="en-GB"/>
        </w:rPr>
        <w:t>es</w:t>
      </w:r>
      <w:r w:rsidR="008767F0">
        <w:rPr>
          <w:rFonts w:asciiTheme="majorHAnsi" w:eastAsia="Times New Roman" w:hAnsiTheme="majorHAnsi" w:cs="Times New Roman"/>
          <w:color w:val="212121"/>
          <w:sz w:val="24"/>
          <w:szCs w:val="24"/>
          <w:lang w:val="en-GB"/>
        </w:rPr>
        <w:t xml:space="preserve"> </w:t>
      </w:r>
      <w:r w:rsidR="009D76E1" w:rsidRPr="00081750">
        <w:rPr>
          <w:rFonts w:asciiTheme="majorHAnsi" w:eastAsia="Times New Roman" w:hAnsiTheme="majorHAnsi" w:cs="Times New Roman"/>
          <w:color w:val="212121"/>
          <w:sz w:val="24"/>
          <w:szCs w:val="24"/>
          <w:lang w:val="en-GB"/>
        </w:rPr>
        <w:t xml:space="preserve">structural inequalities and </w:t>
      </w:r>
      <w:r w:rsidR="007A0B67">
        <w:rPr>
          <w:rFonts w:asciiTheme="majorHAnsi" w:eastAsia="Times New Roman" w:hAnsiTheme="majorHAnsi" w:cs="Times New Roman"/>
          <w:color w:val="212121"/>
          <w:sz w:val="24"/>
          <w:szCs w:val="24"/>
          <w:lang w:val="en-GB"/>
        </w:rPr>
        <w:t>thus</w:t>
      </w:r>
      <w:r w:rsidR="00375BAC">
        <w:rPr>
          <w:rFonts w:asciiTheme="majorHAnsi" w:eastAsia="Times New Roman" w:hAnsiTheme="majorHAnsi" w:cs="Times New Roman"/>
          <w:color w:val="212121"/>
          <w:sz w:val="24"/>
          <w:szCs w:val="24"/>
          <w:lang w:val="en-GB"/>
        </w:rPr>
        <w:t xml:space="preserve"> </w:t>
      </w:r>
      <w:r w:rsidR="00BB1377" w:rsidRPr="00081750">
        <w:rPr>
          <w:rFonts w:asciiTheme="majorHAnsi" w:eastAsia="Times New Roman" w:hAnsiTheme="majorHAnsi" w:cs="Times New Roman"/>
          <w:color w:val="212121"/>
          <w:sz w:val="24"/>
          <w:szCs w:val="24"/>
          <w:lang w:val="en-GB"/>
        </w:rPr>
        <w:t>reinvigorat</w:t>
      </w:r>
      <w:r w:rsidR="008767F0">
        <w:rPr>
          <w:rFonts w:asciiTheme="majorHAnsi" w:eastAsia="Times New Roman" w:hAnsiTheme="majorHAnsi" w:cs="Times New Roman"/>
          <w:color w:val="212121"/>
          <w:sz w:val="24"/>
          <w:szCs w:val="24"/>
          <w:lang w:val="en-GB"/>
        </w:rPr>
        <w:t>e</w:t>
      </w:r>
      <w:r w:rsidR="00A9604E">
        <w:rPr>
          <w:rFonts w:asciiTheme="majorHAnsi" w:eastAsia="Times New Roman" w:hAnsiTheme="majorHAnsi" w:cs="Times New Roman"/>
          <w:color w:val="212121"/>
          <w:sz w:val="24"/>
          <w:szCs w:val="24"/>
          <w:lang w:val="en-GB"/>
        </w:rPr>
        <w:t>s</w:t>
      </w:r>
      <w:r w:rsidR="00BB1377" w:rsidRPr="00081750">
        <w:rPr>
          <w:rFonts w:asciiTheme="majorHAnsi" w:eastAsia="Times New Roman" w:hAnsiTheme="majorHAnsi" w:cs="Times New Roman"/>
          <w:color w:val="212121"/>
          <w:sz w:val="24"/>
          <w:szCs w:val="24"/>
          <w:lang w:val="en-GB"/>
        </w:rPr>
        <w:t xml:space="preserve"> </w:t>
      </w:r>
      <w:r w:rsidR="009D76E1" w:rsidRPr="00081750">
        <w:rPr>
          <w:rFonts w:asciiTheme="majorHAnsi" w:eastAsia="Times New Roman" w:hAnsiTheme="majorHAnsi" w:cs="Times New Roman"/>
          <w:color w:val="212121"/>
          <w:sz w:val="24"/>
          <w:szCs w:val="24"/>
          <w:lang w:val="en-GB"/>
        </w:rPr>
        <w:t>extractive and exploitative research practices</w:t>
      </w:r>
      <w:r w:rsidR="00D927A8">
        <w:rPr>
          <w:rFonts w:asciiTheme="majorHAnsi" w:eastAsia="Times New Roman" w:hAnsiTheme="majorHAnsi" w:cs="Times New Roman"/>
          <w:color w:val="212121"/>
          <w:sz w:val="24"/>
          <w:szCs w:val="24"/>
          <w:lang w:val="en-GB"/>
        </w:rPr>
        <w:t xml:space="preserve">, </w:t>
      </w:r>
      <w:r w:rsidR="00A9604E">
        <w:rPr>
          <w:rFonts w:asciiTheme="majorHAnsi" w:eastAsia="Times New Roman" w:hAnsiTheme="majorHAnsi" w:cs="Times New Roman"/>
          <w:color w:val="212121"/>
          <w:sz w:val="24"/>
          <w:szCs w:val="24"/>
          <w:lang w:val="en-GB"/>
        </w:rPr>
        <w:t xml:space="preserve">it is then </w:t>
      </w:r>
      <w:r w:rsidR="00D927A8">
        <w:rPr>
          <w:rFonts w:asciiTheme="majorHAnsi" w:eastAsia="Times New Roman" w:hAnsiTheme="majorHAnsi" w:cs="Times New Roman"/>
          <w:color w:val="212121"/>
          <w:sz w:val="24"/>
          <w:szCs w:val="24"/>
          <w:lang w:val="en-GB"/>
        </w:rPr>
        <w:t>fail</w:t>
      </w:r>
      <w:r w:rsidR="00A9604E">
        <w:rPr>
          <w:rFonts w:asciiTheme="majorHAnsi" w:eastAsia="Times New Roman" w:hAnsiTheme="majorHAnsi" w:cs="Times New Roman"/>
          <w:color w:val="212121"/>
          <w:sz w:val="24"/>
          <w:szCs w:val="24"/>
          <w:lang w:val="en-GB"/>
        </w:rPr>
        <w:t>ing</w:t>
      </w:r>
      <w:r w:rsidR="00D927A8">
        <w:rPr>
          <w:rFonts w:asciiTheme="majorHAnsi" w:eastAsia="Times New Roman" w:hAnsiTheme="majorHAnsi" w:cs="Times New Roman"/>
          <w:color w:val="212121"/>
          <w:sz w:val="24"/>
          <w:szCs w:val="24"/>
          <w:lang w:val="en-GB"/>
        </w:rPr>
        <w:t xml:space="preserve"> to build on the decolonial work, relationships and networks previously established. </w:t>
      </w:r>
      <w:r w:rsidR="00623F72">
        <w:rPr>
          <w:rFonts w:asciiTheme="majorHAnsi" w:eastAsia="Times New Roman" w:hAnsiTheme="majorHAnsi" w:cs="Times New Roman"/>
          <w:color w:val="212121"/>
          <w:sz w:val="24"/>
          <w:szCs w:val="24"/>
          <w:lang w:val="en-GB"/>
        </w:rPr>
        <w:t xml:space="preserve">This risk of failure, particularly within the </w:t>
      </w:r>
      <w:r w:rsidR="00623F72" w:rsidRPr="00F8411B">
        <w:rPr>
          <w:rFonts w:asciiTheme="majorHAnsi" w:eastAsia="Times New Roman" w:hAnsiTheme="majorHAnsi" w:cs="Times New Roman"/>
          <w:color w:val="212121"/>
          <w:sz w:val="24"/>
          <w:szCs w:val="24"/>
          <w:lang w:val="en-GB"/>
        </w:rPr>
        <w:t>much wider field of unfunded projects and less-than visible collaborative relationships</w:t>
      </w:r>
      <w:r w:rsidR="00623F72">
        <w:rPr>
          <w:rFonts w:asciiTheme="majorHAnsi" w:eastAsia="Times New Roman" w:hAnsiTheme="majorHAnsi" w:cs="Times New Roman"/>
          <w:color w:val="212121"/>
          <w:sz w:val="24"/>
          <w:szCs w:val="24"/>
          <w:lang w:val="en-GB"/>
        </w:rPr>
        <w:t>,</w:t>
      </w:r>
      <w:r w:rsidR="00623F72" w:rsidRPr="00F8411B">
        <w:rPr>
          <w:rFonts w:asciiTheme="majorHAnsi" w:eastAsia="Times New Roman" w:hAnsiTheme="majorHAnsi" w:cs="Times New Roman"/>
          <w:color w:val="212121"/>
          <w:sz w:val="24"/>
          <w:szCs w:val="24"/>
          <w:lang w:val="en-GB"/>
        </w:rPr>
        <w:t xml:space="preserve"> needs to be investigated.</w:t>
      </w:r>
      <w:r w:rsidR="00623F72">
        <w:rPr>
          <w:rFonts w:asciiTheme="majorHAnsi" w:eastAsia="Times New Roman" w:hAnsiTheme="majorHAnsi" w:cs="Times New Roman"/>
          <w:color w:val="212121"/>
          <w:sz w:val="24"/>
          <w:szCs w:val="24"/>
          <w:lang w:val="en-GB"/>
        </w:rPr>
        <w:t xml:space="preserve"> </w:t>
      </w:r>
      <w:r w:rsidR="00D927A8">
        <w:rPr>
          <w:rFonts w:asciiTheme="majorHAnsi" w:eastAsia="Times New Roman" w:hAnsiTheme="majorHAnsi" w:cs="Times New Roman"/>
          <w:color w:val="212121"/>
          <w:sz w:val="24"/>
          <w:szCs w:val="24"/>
          <w:lang w:val="en-GB"/>
        </w:rPr>
        <w:t xml:space="preserve">Holding the discipline to account on GCRF should encourage a global knowledge ecology that is inclusive and impactful, building equitable relations with colleagues in the majority world while celebrating the more worthy aspects of the discipline’s Area Studies legacy. </w:t>
      </w:r>
    </w:p>
    <w:p w14:paraId="30E887AA" w14:textId="63A9608B" w:rsidR="00D927A8" w:rsidRDefault="00D927A8" w:rsidP="004F5C9A">
      <w:pPr>
        <w:pStyle w:val="CommentText"/>
        <w:spacing w:line="360" w:lineRule="auto"/>
        <w:rPr>
          <w:rFonts w:asciiTheme="majorHAnsi" w:eastAsia="Times New Roman" w:hAnsiTheme="majorHAnsi" w:cs="Times New Roman"/>
          <w:color w:val="212121"/>
          <w:sz w:val="24"/>
          <w:szCs w:val="24"/>
          <w:lang w:val="en-GB"/>
        </w:rPr>
      </w:pPr>
    </w:p>
    <w:p w14:paraId="73E9A1E3" w14:textId="64F48928" w:rsidR="00D927A8" w:rsidRDefault="00D927A8" w:rsidP="004F5C9A">
      <w:pPr>
        <w:pStyle w:val="CommentText"/>
        <w:spacing w:line="360" w:lineRule="auto"/>
        <w:rPr>
          <w:rFonts w:asciiTheme="majorHAnsi" w:eastAsia="Times New Roman" w:hAnsiTheme="majorHAnsi" w:cs="Times New Roman"/>
          <w:color w:val="212121"/>
          <w:sz w:val="24"/>
          <w:szCs w:val="24"/>
          <w:lang w:val="en-GB"/>
        </w:rPr>
      </w:pPr>
    </w:p>
    <w:p w14:paraId="143EC1F0" w14:textId="1E18F704" w:rsidR="00D927A8" w:rsidRDefault="00D927A8" w:rsidP="004F5C9A">
      <w:pPr>
        <w:pStyle w:val="CommentText"/>
        <w:spacing w:line="360" w:lineRule="auto"/>
        <w:rPr>
          <w:rFonts w:asciiTheme="majorHAnsi" w:eastAsia="Times New Roman" w:hAnsiTheme="majorHAnsi" w:cs="Times New Roman"/>
          <w:color w:val="212121"/>
          <w:sz w:val="24"/>
          <w:szCs w:val="24"/>
          <w:lang w:val="en-GB"/>
        </w:rPr>
      </w:pPr>
      <w:r>
        <w:rPr>
          <w:rFonts w:asciiTheme="majorHAnsi" w:eastAsia="Times New Roman" w:hAnsiTheme="majorHAnsi" w:cs="Times New Roman"/>
          <w:color w:val="212121"/>
          <w:sz w:val="24"/>
          <w:szCs w:val="24"/>
          <w:lang w:val="en-GB"/>
        </w:rPr>
        <w:t>Acknowledgements:</w:t>
      </w:r>
    </w:p>
    <w:p w14:paraId="1B79B788" w14:textId="1EE7F7EB" w:rsidR="001431B4" w:rsidRPr="0050182A" w:rsidRDefault="00D927A8" w:rsidP="001431B4">
      <w:pPr>
        <w:rPr>
          <w:rFonts w:asciiTheme="majorHAnsi" w:hAnsiTheme="majorHAnsi" w:cstheme="majorHAnsi"/>
        </w:rPr>
      </w:pPr>
      <w:r w:rsidRPr="001431B4">
        <w:rPr>
          <w:rFonts w:asciiTheme="majorHAnsi" w:hAnsiTheme="majorHAnsi" w:cstheme="majorHAnsi"/>
          <w:color w:val="212121"/>
        </w:rPr>
        <w:t xml:space="preserve">My thanks to </w:t>
      </w:r>
      <w:r w:rsidRPr="00BA3746">
        <w:rPr>
          <w:rFonts w:asciiTheme="majorHAnsi" w:hAnsiTheme="majorHAnsi" w:cstheme="majorHAnsi"/>
          <w:color w:val="212121"/>
        </w:rPr>
        <w:t>my fellow panel</w:t>
      </w:r>
      <w:r w:rsidRPr="00BE0E7F">
        <w:rPr>
          <w:rFonts w:asciiTheme="majorHAnsi" w:hAnsiTheme="majorHAnsi" w:cstheme="majorHAnsi"/>
          <w:color w:val="212121"/>
        </w:rPr>
        <w:t>lists at the 2018 RGS roundtable</w:t>
      </w:r>
      <w:r w:rsidRPr="00A9604E">
        <w:rPr>
          <w:rFonts w:asciiTheme="majorHAnsi" w:hAnsiTheme="majorHAnsi" w:cstheme="majorHAnsi"/>
          <w:color w:val="212121"/>
        </w:rPr>
        <w:t xml:space="preserve"> and SI editor </w:t>
      </w:r>
      <w:r w:rsidR="001431B4" w:rsidRPr="0050182A">
        <w:rPr>
          <w:rFonts w:asciiTheme="majorHAnsi" w:hAnsiTheme="majorHAnsi" w:cstheme="majorHAnsi"/>
          <w:color w:val="212121"/>
        </w:rPr>
        <w:t xml:space="preserve">Dr </w:t>
      </w:r>
      <w:r w:rsidRPr="0050182A">
        <w:rPr>
          <w:rFonts w:asciiTheme="majorHAnsi" w:hAnsiTheme="majorHAnsi" w:cstheme="majorHAnsi"/>
          <w:color w:val="212121"/>
        </w:rPr>
        <w:t>Jessica Hope</w:t>
      </w:r>
      <w:r w:rsidR="001431B4" w:rsidRPr="0050182A">
        <w:rPr>
          <w:rFonts w:asciiTheme="majorHAnsi" w:hAnsiTheme="majorHAnsi" w:cstheme="majorHAnsi"/>
          <w:color w:val="212121"/>
        </w:rPr>
        <w:t xml:space="preserve"> for shaping this submission</w:t>
      </w:r>
      <w:r w:rsidRPr="0050182A">
        <w:rPr>
          <w:rFonts w:asciiTheme="majorHAnsi" w:hAnsiTheme="majorHAnsi" w:cstheme="majorHAnsi"/>
          <w:color w:val="212121"/>
        </w:rPr>
        <w:t xml:space="preserve">. </w:t>
      </w:r>
      <w:r w:rsidR="001431B4" w:rsidRPr="0050182A">
        <w:rPr>
          <w:rFonts w:asciiTheme="majorHAnsi" w:hAnsiTheme="majorHAnsi" w:cstheme="majorHAnsi"/>
          <w:color w:val="212121"/>
        </w:rPr>
        <w:t xml:space="preserve">The </w:t>
      </w:r>
      <w:r w:rsidR="00A9604E">
        <w:rPr>
          <w:rFonts w:asciiTheme="majorHAnsi" w:hAnsiTheme="majorHAnsi" w:cstheme="majorHAnsi"/>
          <w:color w:val="212121"/>
        </w:rPr>
        <w:t xml:space="preserve">paper </w:t>
      </w:r>
      <w:r w:rsidR="001431B4" w:rsidRPr="00A9604E">
        <w:rPr>
          <w:rFonts w:asciiTheme="majorHAnsi" w:hAnsiTheme="majorHAnsi" w:cstheme="majorHAnsi"/>
          <w:color w:val="212121"/>
        </w:rPr>
        <w:t>benefit</w:t>
      </w:r>
      <w:r w:rsidR="00675436">
        <w:rPr>
          <w:rFonts w:asciiTheme="majorHAnsi" w:hAnsiTheme="majorHAnsi" w:cstheme="majorHAnsi"/>
          <w:color w:val="212121"/>
        </w:rPr>
        <w:t>ted</w:t>
      </w:r>
      <w:r w:rsidR="001431B4" w:rsidRPr="00A9604E">
        <w:rPr>
          <w:rFonts w:asciiTheme="majorHAnsi" w:hAnsiTheme="majorHAnsi" w:cstheme="majorHAnsi"/>
          <w:color w:val="212121"/>
        </w:rPr>
        <w:t xml:space="preserve"> from the </w:t>
      </w:r>
      <w:r w:rsidR="00A9604E">
        <w:rPr>
          <w:rFonts w:asciiTheme="majorHAnsi" w:hAnsiTheme="majorHAnsi" w:cstheme="majorHAnsi"/>
          <w:color w:val="212121"/>
        </w:rPr>
        <w:t xml:space="preserve">generous </w:t>
      </w:r>
      <w:r w:rsidR="001431B4" w:rsidRPr="00A9604E">
        <w:rPr>
          <w:rFonts w:asciiTheme="majorHAnsi" w:hAnsiTheme="majorHAnsi" w:cstheme="majorHAnsi"/>
          <w:color w:val="212121"/>
        </w:rPr>
        <w:t xml:space="preserve">comments of </w:t>
      </w:r>
      <w:r w:rsidR="00A9604E">
        <w:rPr>
          <w:rFonts w:asciiTheme="majorHAnsi" w:hAnsiTheme="majorHAnsi" w:cstheme="majorHAnsi"/>
          <w:color w:val="212121"/>
        </w:rPr>
        <w:t>Dr Maddy Thompson and constructive input from four</w:t>
      </w:r>
      <w:r w:rsidR="001431B4" w:rsidRPr="00A9604E">
        <w:rPr>
          <w:rFonts w:asciiTheme="majorHAnsi" w:hAnsiTheme="majorHAnsi" w:cstheme="majorHAnsi"/>
          <w:color w:val="212121"/>
        </w:rPr>
        <w:t xml:space="preserve"> anonymous reviewers. My arguments emerge from my experience as Chair of the Executive of the Association of Southeast Asian Studies (UK)</w:t>
      </w:r>
      <w:r w:rsidR="00A9604E">
        <w:rPr>
          <w:rFonts w:asciiTheme="majorHAnsi" w:hAnsiTheme="majorHAnsi" w:cstheme="majorHAnsi"/>
          <w:color w:val="212121"/>
        </w:rPr>
        <w:t>, from</w:t>
      </w:r>
      <w:r w:rsidR="001431B4" w:rsidRPr="00A9604E">
        <w:rPr>
          <w:rFonts w:asciiTheme="majorHAnsi" w:hAnsiTheme="majorHAnsi" w:cstheme="majorHAnsi"/>
          <w:color w:val="212121"/>
        </w:rPr>
        <w:t xml:space="preserve"> wider discussions with colleagues on the UK Council of Area Studies Associations</w:t>
      </w:r>
      <w:r w:rsidR="00A9604E">
        <w:rPr>
          <w:rFonts w:asciiTheme="majorHAnsi" w:hAnsiTheme="majorHAnsi" w:cstheme="majorHAnsi"/>
          <w:color w:val="212121"/>
        </w:rPr>
        <w:t>, and from the British Academy of Learned Societies and Subject Associations Network</w:t>
      </w:r>
      <w:r w:rsidR="001431B4" w:rsidRPr="00A9604E">
        <w:rPr>
          <w:rFonts w:asciiTheme="majorHAnsi" w:hAnsiTheme="majorHAnsi" w:cstheme="majorHAnsi"/>
          <w:color w:val="212121"/>
        </w:rPr>
        <w:t xml:space="preserve">. </w:t>
      </w:r>
      <w:r w:rsidR="001431B4">
        <w:rPr>
          <w:rFonts w:asciiTheme="majorHAnsi" w:hAnsiTheme="majorHAnsi" w:cstheme="majorHAnsi"/>
          <w:color w:val="212121"/>
        </w:rPr>
        <w:t xml:space="preserve">Being </w:t>
      </w:r>
      <w:r w:rsidR="001431B4" w:rsidRPr="001431B4">
        <w:rPr>
          <w:rFonts w:asciiTheme="majorHAnsi" w:hAnsiTheme="majorHAnsi" w:cstheme="majorHAnsi"/>
          <w:color w:val="212121"/>
        </w:rPr>
        <w:t xml:space="preserve">Co-Investigator on </w:t>
      </w:r>
      <w:r w:rsidR="001431B4" w:rsidRPr="0050182A">
        <w:rPr>
          <w:rFonts w:asciiTheme="majorHAnsi" w:hAnsiTheme="majorHAnsi" w:cstheme="majorHAnsi"/>
          <w:color w:val="000000"/>
        </w:rPr>
        <w:t>AHRC AH/P007678/1</w:t>
      </w:r>
      <w:r w:rsidR="001431B4">
        <w:rPr>
          <w:rFonts w:asciiTheme="majorHAnsi" w:hAnsiTheme="majorHAnsi" w:cstheme="majorHAnsi"/>
          <w:color w:val="000000"/>
        </w:rPr>
        <w:t xml:space="preserve">, Curating Development (beyondmyself.net) has shown me GCRF in practice and the positives outcomes it can deliver. </w:t>
      </w:r>
      <w:r w:rsidR="00675436">
        <w:rPr>
          <w:rFonts w:asciiTheme="majorHAnsi" w:hAnsiTheme="majorHAnsi" w:cstheme="majorHAnsi"/>
          <w:color w:val="000000"/>
        </w:rPr>
        <w:t>M</w:t>
      </w:r>
      <w:r w:rsidR="00A9604E">
        <w:rPr>
          <w:rFonts w:asciiTheme="majorHAnsi" w:hAnsiTheme="majorHAnsi" w:cstheme="majorHAnsi"/>
          <w:color w:val="000000"/>
        </w:rPr>
        <w:t xml:space="preserve">y </w:t>
      </w:r>
      <w:r w:rsidR="001431B4">
        <w:rPr>
          <w:rFonts w:asciiTheme="majorHAnsi" w:hAnsiTheme="majorHAnsi" w:cstheme="majorHAnsi"/>
          <w:color w:val="000000"/>
        </w:rPr>
        <w:t xml:space="preserve">generous and patient collaborators on unsuccessful bids have </w:t>
      </w:r>
      <w:r w:rsidR="00A9604E">
        <w:rPr>
          <w:rFonts w:asciiTheme="majorHAnsi" w:hAnsiTheme="majorHAnsi" w:cstheme="majorHAnsi"/>
          <w:color w:val="000000"/>
        </w:rPr>
        <w:t xml:space="preserve">most clearly </w:t>
      </w:r>
      <w:r w:rsidR="001431B4">
        <w:rPr>
          <w:rFonts w:asciiTheme="majorHAnsi" w:hAnsiTheme="majorHAnsi" w:cstheme="majorHAnsi"/>
          <w:color w:val="000000"/>
        </w:rPr>
        <w:t>identified to me the particular demands on ECRs, NGOs and colleagues outside the UK academic system</w:t>
      </w:r>
      <w:r w:rsidR="00675436">
        <w:rPr>
          <w:rFonts w:asciiTheme="majorHAnsi" w:hAnsiTheme="majorHAnsi" w:cstheme="majorHAnsi"/>
          <w:color w:val="000000"/>
        </w:rPr>
        <w:t>, so</w:t>
      </w:r>
      <w:r w:rsidR="00A9604E">
        <w:rPr>
          <w:rFonts w:asciiTheme="majorHAnsi" w:hAnsiTheme="majorHAnsi" w:cstheme="majorHAnsi"/>
          <w:color w:val="000000"/>
        </w:rPr>
        <w:t xml:space="preserve"> my biggest </w:t>
      </w:r>
      <w:r w:rsidR="008D773E">
        <w:rPr>
          <w:rFonts w:asciiTheme="majorHAnsi" w:hAnsiTheme="majorHAnsi" w:cstheme="majorHAnsi"/>
          <w:color w:val="000000"/>
        </w:rPr>
        <w:t xml:space="preserve">debt is </w:t>
      </w:r>
      <w:r w:rsidR="00A9604E">
        <w:rPr>
          <w:rFonts w:asciiTheme="majorHAnsi" w:hAnsiTheme="majorHAnsi" w:cstheme="majorHAnsi"/>
          <w:color w:val="000000"/>
        </w:rPr>
        <w:t>to them.</w:t>
      </w:r>
    </w:p>
    <w:p w14:paraId="3EC91BDC" w14:textId="278299D9" w:rsidR="00D927A8" w:rsidRPr="001431B4" w:rsidRDefault="00D927A8" w:rsidP="004F5C9A">
      <w:pPr>
        <w:pStyle w:val="CommentText"/>
        <w:spacing w:line="360" w:lineRule="auto"/>
        <w:rPr>
          <w:rFonts w:asciiTheme="majorHAnsi" w:eastAsia="Times New Roman" w:hAnsiTheme="majorHAnsi" w:cstheme="majorHAnsi"/>
          <w:color w:val="212121"/>
          <w:sz w:val="24"/>
          <w:szCs w:val="24"/>
          <w:lang w:val="en-GB"/>
        </w:rPr>
      </w:pPr>
    </w:p>
    <w:p w14:paraId="15FE2465" w14:textId="51C6E5D2" w:rsidR="00330313" w:rsidRDefault="00330313" w:rsidP="00081750">
      <w:pPr>
        <w:pStyle w:val="CommentText"/>
        <w:spacing w:line="360" w:lineRule="auto"/>
        <w:rPr>
          <w:rFonts w:asciiTheme="majorHAnsi" w:eastAsia="Times New Roman" w:hAnsiTheme="majorHAnsi" w:cs="Times New Roman"/>
          <w:color w:val="212121"/>
          <w:sz w:val="24"/>
          <w:szCs w:val="24"/>
          <w:lang w:val="en-GB"/>
        </w:rPr>
      </w:pPr>
    </w:p>
    <w:p w14:paraId="037EEA76" w14:textId="77777777" w:rsidR="00860AAF" w:rsidRPr="00081750" w:rsidRDefault="00860AAF" w:rsidP="00081750">
      <w:pPr>
        <w:pStyle w:val="CommentText"/>
        <w:spacing w:line="360" w:lineRule="auto"/>
        <w:rPr>
          <w:rFonts w:asciiTheme="majorHAnsi" w:eastAsia="Times New Roman" w:hAnsiTheme="majorHAnsi" w:cs="Times New Roman"/>
          <w:color w:val="212121"/>
          <w:sz w:val="24"/>
          <w:szCs w:val="24"/>
          <w:lang w:val="en-GB"/>
        </w:rPr>
      </w:pPr>
    </w:p>
    <w:p w14:paraId="72B4965E" w14:textId="45BA32A5" w:rsidR="00D80A6E" w:rsidRPr="00081750" w:rsidRDefault="00D80A6E" w:rsidP="00081750">
      <w:pPr>
        <w:spacing w:line="360" w:lineRule="auto"/>
        <w:rPr>
          <w:rFonts w:asciiTheme="majorHAnsi" w:hAnsiTheme="majorHAnsi"/>
          <w:color w:val="000000"/>
        </w:rPr>
      </w:pPr>
    </w:p>
    <w:p w14:paraId="002AC2EE" w14:textId="77777777" w:rsidR="00EC1D25" w:rsidRPr="00081750" w:rsidRDefault="00EC1D25" w:rsidP="00081750">
      <w:pPr>
        <w:spacing w:line="360" w:lineRule="auto"/>
        <w:rPr>
          <w:rFonts w:asciiTheme="majorHAnsi" w:hAnsiTheme="majorHAnsi"/>
          <w:color w:val="212121"/>
        </w:rPr>
      </w:pPr>
    </w:p>
    <w:p w14:paraId="243EFB9F" w14:textId="1F47DB54" w:rsidR="00EC1D25" w:rsidRPr="00081750" w:rsidRDefault="00EC1D25" w:rsidP="00081750">
      <w:pPr>
        <w:spacing w:line="360" w:lineRule="auto"/>
        <w:rPr>
          <w:rFonts w:asciiTheme="majorHAnsi" w:hAnsiTheme="majorHAnsi"/>
          <w:b/>
          <w:color w:val="000000"/>
        </w:rPr>
      </w:pPr>
    </w:p>
    <w:p w14:paraId="69C98729" w14:textId="77777777" w:rsidR="00EC1D25" w:rsidRPr="00081750" w:rsidRDefault="00EC1D25" w:rsidP="00081750">
      <w:pPr>
        <w:spacing w:line="360" w:lineRule="auto"/>
        <w:rPr>
          <w:rFonts w:asciiTheme="majorHAnsi" w:hAnsiTheme="majorHAnsi"/>
          <w:color w:val="212121"/>
        </w:rPr>
      </w:pPr>
    </w:p>
    <w:p w14:paraId="618516D4" w14:textId="77777777" w:rsidR="00395A47" w:rsidRPr="00081750" w:rsidRDefault="00395A47" w:rsidP="00081750">
      <w:pPr>
        <w:spacing w:line="360" w:lineRule="auto"/>
        <w:rPr>
          <w:rFonts w:asciiTheme="majorHAnsi" w:hAnsiTheme="majorHAnsi"/>
          <w:b/>
          <w:color w:val="000000"/>
        </w:rPr>
      </w:pPr>
    </w:p>
    <w:p w14:paraId="238AFA7C" w14:textId="547DF464" w:rsidR="00E26CB3" w:rsidRPr="00081750" w:rsidRDefault="00AA6768" w:rsidP="00081750">
      <w:pPr>
        <w:spacing w:line="360" w:lineRule="auto"/>
        <w:rPr>
          <w:rFonts w:asciiTheme="majorHAnsi" w:hAnsiTheme="majorHAnsi"/>
          <w:b/>
          <w:color w:val="000000"/>
        </w:rPr>
      </w:pPr>
      <w:r w:rsidRPr="00081750">
        <w:rPr>
          <w:rFonts w:asciiTheme="majorHAnsi" w:hAnsiTheme="majorHAnsi"/>
          <w:b/>
          <w:color w:val="000000"/>
        </w:rPr>
        <w:br w:type="page"/>
      </w:r>
      <w:r w:rsidR="00A923D9" w:rsidRPr="00081750">
        <w:rPr>
          <w:rFonts w:asciiTheme="majorHAnsi" w:hAnsiTheme="majorHAnsi"/>
          <w:b/>
          <w:color w:val="000000"/>
        </w:rPr>
        <w:lastRenderedPageBreak/>
        <w:t>References</w:t>
      </w:r>
    </w:p>
    <w:p w14:paraId="1176FC85" w14:textId="6A8227BD" w:rsidR="00DC4731" w:rsidRPr="00081750" w:rsidRDefault="00DC4731" w:rsidP="00081750">
      <w:pPr>
        <w:spacing w:line="360" w:lineRule="auto"/>
        <w:rPr>
          <w:rFonts w:asciiTheme="majorHAnsi" w:hAnsiTheme="majorHAnsi"/>
          <w:color w:val="212121"/>
        </w:rPr>
      </w:pPr>
      <w:r w:rsidRPr="00081750">
        <w:rPr>
          <w:rFonts w:asciiTheme="majorHAnsi" w:hAnsiTheme="majorHAnsi"/>
          <w:color w:val="212121"/>
        </w:rPr>
        <w:t>Callard, F. and Fitzgerald, D. (2015)</w:t>
      </w:r>
      <w:r w:rsidR="00C275C2">
        <w:rPr>
          <w:rFonts w:asciiTheme="majorHAnsi" w:hAnsiTheme="majorHAnsi"/>
          <w:color w:val="212121"/>
        </w:rPr>
        <w:t>.</w:t>
      </w:r>
      <w:r w:rsidRPr="00081750">
        <w:rPr>
          <w:rFonts w:asciiTheme="majorHAnsi" w:hAnsiTheme="majorHAnsi"/>
          <w:color w:val="212121"/>
        </w:rPr>
        <w:t xml:space="preserve"> </w:t>
      </w:r>
      <w:r w:rsidRPr="00081750">
        <w:rPr>
          <w:rFonts w:asciiTheme="majorHAnsi" w:hAnsiTheme="majorHAnsi"/>
          <w:i/>
          <w:iCs/>
          <w:color w:val="212121"/>
        </w:rPr>
        <w:t>Rethinking interdisciplinarity across the social and neurosciences</w:t>
      </w:r>
      <w:r w:rsidRPr="00081750">
        <w:rPr>
          <w:rFonts w:asciiTheme="majorHAnsi" w:hAnsiTheme="majorHAnsi"/>
          <w:color w:val="212121"/>
        </w:rPr>
        <w:t xml:space="preserve">. London: Palgrave Pivot </w:t>
      </w:r>
    </w:p>
    <w:p w14:paraId="2BB404DE" w14:textId="77777777" w:rsidR="00215D09" w:rsidRPr="00081750" w:rsidRDefault="00215D09" w:rsidP="00081750">
      <w:pPr>
        <w:spacing w:line="360" w:lineRule="auto"/>
        <w:rPr>
          <w:rFonts w:asciiTheme="majorHAnsi" w:hAnsiTheme="majorHAnsi"/>
          <w:color w:val="212121"/>
        </w:rPr>
      </w:pPr>
    </w:p>
    <w:p w14:paraId="4BF67921" w14:textId="146D6340" w:rsidR="00C61CB8" w:rsidRPr="00081750" w:rsidRDefault="00C61CB8" w:rsidP="00081750">
      <w:pPr>
        <w:spacing w:line="360" w:lineRule="auto"/>
        <w:rPr>
          <w:rFonts w:asciiTheme="majorHAnsi" w:hAnsiTheme="majorHAnsi"/>
          <w:color w:val="212121"/>
        </w:rPr>
      </w:pPr>
      <w:r w:rsidRPr="00081750">
        <w:rPr>
          <w:rFonts w:asciiTheme="majorHAnsi" w:hAnsiTheme="majorHAnsi"/>
          <w:color w:val="212121"/>
        </w:rPr>
        <w:t>Conway, G. and Waage, J. (2010)</w:t>
      </w:r>
      <w:r w:rsidR="00C275C2">
        <w:rPr>
          <w:rFonts w:asciiTheme="majorHAnsi" w:hAnsiTheme="majorHAnsi"/>
          <w:color w:val="212121"/>
        </w:rPr>
        <w:t>.</w:t>
      </w:r>
      <w:r w:rsidRPr="00081750">
        <w:rPr>
          <w:rFonts w:asciiTheme="majorHAnsi" w:hAnsiTheme="majorHAnsi"/>
          <w:color w:val="212121"/>
        </w:rPr>
        <w:t xml:space="preserve"> Why Science Is Important for Innovation, Development Outreach, Washington DC: World Bank</w:t>
      </w:r>
      <w:r w:rsidR="0092781C">
        <w:rPr>
          <w:rFonts w:asciiTheme="majorHAnsi" w:hAnsiTheme="majorHAnsi"/>
          <w:color w:val="212121"/>
        </w:rPr>
        <w:t xml:space="preserve">. Retrieved from </w:t>
      </w:r>
      <w:r w:rsidRPr="00081750">
        <w:rPr>
          <w:rFonts w:asciiTheme="majorHAnsi" w:hAnsiTheme="majorHAnsi"/>
          <w:color w:val="212121"/>
        </w:rPr>
        <w:t>https://openknowledge.worldbank.org/handle/10986/6063</w:t>
      </w:r>
      <w:r w:rsidR="0092781C">
        <w:rPr>
          <w:rFonts w:asciiTheme="majorHAnsi" w:hAnsiTheme="majorHAnsi"/>
          <w:color w:val="212121"/>
        </w:rPr>
        <w:t>.</w:t>
      </w:r>
      <w:r w:rsidRPr="00081750">
        <w:rPr>
          <w:rFonts w:asciiTheme="majorHAnsi" w:hAnsiTheme="majorHAnsi"/>
          <w:color w:val="212121"/>
        </w:rPr>
        <w:t xml:space="preserve"> </w:t>
      </w:r>
    </w:p>
    <w:p w14:paraId="7D980815" w14:textId="4C7AF6AE" w:rsidR="001E767F" w:rsidRPr="00081750" w:rsidRDefault="001E767F" w:rsidP="00081750">
      <w:pPr>
        <w:spacing w:line="360" w:lineRule="auto"/>
        <w:rPr>
          <w:rFonts w:asciiTheme="majorHAnsi" w:hAnsiTheme="majorHAnsi"/>
          <w:color w:val="212121"/>
        </w:rPr>
      </w:pPr>
    </w:p>
    <w:p w14:paraId="24563E2A" w14:textId="556DC1BB" w:rsidR="001E767F" w:rsidRDefault="001E767F" w:rsidP="00081750">
      <w:pPr>
        <w:spacing w:line="360" w:lineRule="auto"/>
        <w:rPr>
          <w:rFonts w:asciiTheme="majorHAnsi" w:hAnsiTheme="majorHAnsi"/>
          <w:color w:val="212121"/>
        </w:rPr>
      </w:pPr>
      <w:r w:rsidRPr="00081750">
        <w:rPr>
          <w:rFonts w:asciiTheme="majorHAnsi" w:hAnsiTheme="majorHAnsi"/>
          <w:color w:val="212121"/>
        </w:rPr>
        <w:t xml:space="preserve">Cupples, J. </w:t>
      </w:r>
      <w:r w:rsidR="00C275C2">
        <w:rPr>
          <w:rFonts w:asciiTheme="majorHAnsi" w:hAnsiTheme="majorHAnsi"/>
          <w:color w:val="212121"/>
        </w:rPr>
        <w:t>(</w:t>
      </w:r>
      <w:r w:rsidRPr="00081750">
        <w:rPr>
          <w:rFonts w:asciiTheme="majorHAnsi" w:hAnsiTheme="majorHAnsi"/>
          <w:color w:val="212121"/>
        </w:rPr>
        <w:t>2019</w:t>
      </w:r>
      <w:r w:rsidR="00C275C2">
        <w:rPr>
          <w:rFonts w:asciiTheme="majorHAnsi" w:hAnsiTheme="majorHAnsi"/>
          <w:color w:val="212121"/>
        </w:rPr>
        <w:t>).</w:t>
      </w:r>
      <w:r w:rsidRPr="00081750">
        <w:rPr>
          <w:rFonts w:asciiTheme="majorHAnsi" w:hAnsiTheme="majorHAnsi"/>
          <w:color w:val="212121"/>
        </w:rPr>
        <w:t xml:space="preserve"> ‘Introduction: coloniality resurgent, coloniality interrupted.’ In Cupples, J. and Grosfoguel, R. eds, </w:t>
      </w:r>
      <w:r w:rsidRPr="00081750">
        <w:rPr>
          <w:rFonts w:asciiTheme="majorHAnsi" w:hAnsiTheme="majorHAnsi"/>
          <w:i/>
          <w:iCs/>
          <w:color w:val="212121"/>
        </w:rPr>
        <w:t>Unsettling Eurocentrism in the Westernised University</w:t>
      </w:r>
      <w:r w:rsidRPr="00081750">
        <w:rPr>
          <w:rFonts w:asciiTheme="majorHAnsi" w:hAnsiTheme="majorHAnsi"/>
          <w:color w:val="212121"/>
        </w:rPr>
        <w:t>. Abingdon: Routledge</w:t>
      </w:r>
      <w:r w:rsidR="007D0940">
        <w:rPr>
          <w:rFonts w:asciiTheme="majorHAnsi" w:hAnsiTheme="majorHAnsi"/>
          <w:color w:val="212121"/>
        </w:rPr>
        <w:t>, pp. 1- 22</w:t>
      </w:r>
      <w:r w:rsidRPr="00081750">
        <w:rPr>
          <w:rFonts w:asciiTheme="majorHAnsi" w:hAnsiTheme="majorHAnsi"/>
          <w:color w:val="212121"/>
        </w:rPr>
        <w:t xml:space="preserve">. </w:t>
      </w:r>
    </w:p>
    <w:p w14:paraId="067A38C4" w14:textId="77777777" w:rsidR="00215D09" w:rsidRPr="00081750" w:rsidRDefault="00215D09" w:rsidP="00081750">
      <w:pPr>
        <w:spacing w:line="360" w:lineRule="auto"/>
        <w:rPr>
          <w:rFonts w:asciiTheme="majorHAnsi" w:hAnsiTheme="majorHAnsi"/>
          <w:color w:val="212121"/>
        </w:rPr>
      </w:pPr>
    </w:p>
    <w:p w14:paraId="4DDD1D79" w14:textId="27BEA0E6" w:rsidR="00A923D9" w:rsidRPr="00081750" w:rsidRDefault="008D172E" w:rsidP="00081750">
      <w:pPr>
        <w:spacing w:line="360" w:lineRule="auto"/>
        <w:rPr>
          <w:rFonts w:asciiTheme="majorHAnsi" w:hAnsiTheme="majorHAnsi"/>
          <w:color w:val="212121"/>
        </w:rPr>
      </w:pPr>
      <w:r w:rsidRPr="00081750">
        <w:rPr>
          <w:rFonts w:asciiTheme="majorHAnsi" w:hAnsiTheme="majorHAnsi"/>
          <w:color w:val="212121"/>
        </w:rPr>
        <w:t>Datta, A</w:t>
      </w:r>
      <w:r w:rsidR="00C275C2">
        <w:rPr>
          <w:rFonts w:asciiTheme="majorHAnsi" w:hAnsiTheme="majorHAnsi"/>
          <w:color w:val="212121"/>
        </w:rPr>
        <w:t>.</w:t>
      </w:r>
      <w:r w:rsidRPr="00081750">
        <w:rPr>
          <w:rFonts w:asciiTheme="majorHAnsi" w:hAnsiTheme="majorHAnsi"/>
          <w:color w:val="212121"/>
        </w:rPr>
        <w:t xml:space="preserve"> (2018)</w:t>
      </w:r>
      <w:r w:rsidR="00C275C2">
        <w:rPr>
          <w:rFonts w:asciiTheme="majorHAnsi" w:hAnsiTheme="majorHAnsi"/>
          <w:color w:val="212121"/>
        </w:rPr>
        <w:t>.</w:t>
      </w:r>
      <w:r w:rsidRPr="00081750">
        <w:rPr>
          <w:rFonts w:asciiTheme="majorHAnsi" w:hAnsiTheme="majorHAnsi"/>
          <w:color w:val="212121"/>
        </w:rPr>
        <w:t xml:space="preserve"> Negotiating difference in an </w:t>
      </w:r>
      <w:r w:rsidR="0084082E" w:rsidRPr="00081750">
        <w:rPr>
          <w:rFonts w:asciiTheme="majorHAnsi" w:hAnsiTheme="majorHAnsi"/>
          <w:color w:val="212121"/>
        </w:rPr>
        <w:t>interdisciplinary</w:t>
      </w:r>
      <w:r w:rsidRPr="00081750">
        <w:rPr>
          <w:rFonts w:asciiTheme="majorHAnsi" w:hAnsiTheme="majorHAnsi"/>
          <w:color w:val="212121"/>
        </w:rPr>
        <w:t xml:space="preserve"> collaboration; lessons from a small islands developing states resilience project. Overseas Development Institute Working Paper 535, June 2018. </w:t>
      </w:r>
      <w:r w:rsidR="0092781C">
        <w:rPr>
          <w:rFonts w:asciiTheme="majorHAnsi" w:hAnsiTheme="majorHAnsi"/>
          <w:color w:val="212121"/>
        </w:rPr>
        <w:t xml:space="preserve">Retrieved from </w:t>
      </w:r>
      <w:hyperlink r:id="rId8" w:history="1">
        <w:r w:rsidR="0092781C" w:rsidRPr="007F117A">
          <w:rPr>
            <w:rStyle w:val="Hyperlink"/>
            <w:rFonts w:asciiTheme="majorHAnsi" w:hAnsiTheme="majorHAnsi"/>
          </w:rPr>
          <w:t>https://www.odi.org/publications/11150-negotiating-difference-interdisciplinary-collaboration</w:t>
        </w:r>
      </w:hyperlink>
      <w:r w:rsidR="0092781C">
        <w:rPr>
          <w:rFonts w:asciiTheme="majorHAnsi" w:hAnsiTheme="majorHAnsi"/>
          <w:color w:val="212121"/>
        </w:rPr>
        <w:t>.</w:t>
      </w:r>
      <w:r w:rsidRPr="00081750">
        <w:rPr>
          <w:rFonts w:asciiTheme="majorHAnsi" w:hAnsiTheme="majorHAnsi"/>
          <w:color w:val="212121"/>
        </w:rPr>
        <w:t xml:space="preserve"> </w:t>
      </w:r>
    </w:p>
    <w:p w14:paraId="0EDB2053" w14:textId="0773B758" w:rsidR="00215D09" w:rsidRPr="00081750" w:rsidRDefault="00215D09" w:rsidP="00081750">
      <w:pPr>
        <w:spacing w:line="360" w:lineRule="auto"/>
        <w:rPr>
          <w:rFonts w:asciiTheme="majorHAnsi" w:hAnsiTheme="majorHAnsi"/>
          <w:color w:val="212121"/>
        </w:rPr>
      </w:pPr>
    </w:p>
    <w:p w14:paraId="1C2A2D38" w14:textId="77777777" w:rsidR="00215D09" w:rsidRPr="00081750" w:rsidRDefault="00215D09" w:rsidP="00081750">
      <w:pPr>
        <w:spacing w:line="360" w:lineRule="auto"/>
        <w:rPr>
          <w:rFonts w:asciiTheme="majorHAnsi" w:hAnsiTheme="majorHAnsi"/>
          <w:color w:val="212121"/>
        </w:rPr>
      </w:pPr>
      <w:r w:rsidRPr="00081750">
        <w:rPr>
          <w:rFonts w:asciiTheme="majorHAnsi" w:hAnsiTheme="majorHAnsi"/>
          <w:color w:val="212121"/>
        </w:rPr>
        <w:t xml:space="preserve">Esson, J., Noxolo, P., Baxter, R., Daley, P., &amp; Byron, M. (2017). The 2017 RGS-IBG chair's theme: Decolonising geographical knowledges, or reproducing coloniality? </w:t>
      </w:r>
      <w:r w:rsidRPr="00081750">
        <w:rPr>
          <w:rFonts w:asciiTheme="majorHAnsi" w:hAnsiTheme="majorHAnsi"/>
          <w:i/>
          <w:iCs/>
          <w:color w:val="212121"/>
        </w:rPr>
        <w:t>Area</w:t>
      </w:r>
      <w:r w:rsidRPr="00081750">
        <w:rPr>
          <w:rFonts w:asciiTheme="majorHAnsi" w:hAnsiTheme="majorHAnsi"/>
          <w:color w:val="212121"/>
        </w:rPr>
        <w:t xml:space="preserve">, 49, 384–388. https://doi.org/10.1111/area.12371 </w:t>
      </w:r>
    </w:p>
    <w:p w14:paraId="539FAD68" w14:textId="504D74E0" w:rsidR="00215D09" w:rsidRPr="00081750" w:rsidRDefault="00215D09" w:rsidP="00081750">
      <w:pPr>
        <w:spacing w:line="360" w:lineRule="auto"/>
        <w:rPr>
          <w:rFonts w:asciiTheme="majorHAnsi" w:hAnsiTheme="majorHAnsi"/>
          <w:color w:val="212121"/>
        </w:rPr>
      </w:pPr>
    </w:p>
    <w:p w14:paraId="27D1D0F0" w14:textId="77777777" w:rsidR="00215D09" w:rsidRPr="00081750" w:rsidRDefault="00215D09" w:rsidP="00081750">
      <w:pPr>
        <w:spacing w:line="360" w:lineRule="auto"/>
        <w:rPr>
          <w:rFonts w:asciiTheme="majorHAnsi" w:hAnsiTheme="majorHAnsi"/>
          <w:color w:val="212121"/>
        </w:rPr>
      </w:pPr>
      <w:r w:rsidRPr="00081750">
        <w:rPr>
          <w:rFonts w:asciiTheme="majorHAnsi" w:hAnsiTheme="majorHAnsi"/>
          <w:color w:val="212121"/>
        </w:rPr>
        <w:t xml:space="preserve">Griffiths, M. (2017). From heterogeneous worlds: Western privilege, class and positionality in the South. </w:t>
      </w:r>
      <w:r w:rsidRPr="00081750">
        <w:rPr>
          <w:rFonts w:asciiTheme="majorHAnsi" w:hAnsiTheme="majorHAnsi"/>
          <w:i/>
          <w:iCs/>
          <w:color w:val="212121"/>
        </w:rPr>
        <w:t>Area</w:t>
      </w:r>
      <w:r w:rsidRPr="00081750">
        <w:rPr>
          <w:rFonts w:asciiTheme="majorHAnsi" w:hAnsiTheme="majorHAnsi"/>
          <w:color w:val="212121"/>
        </w:rPr>
        <w:t xml:space="preserve">, 49, 2–8. https://doi.org/10.1111/ area.12277 </w:t>
      </w:r>
    </w:p>
    <w:p w14:paraId="37494514" w14:textId="77777777" w:rsidR="00215D09" w:rsidRPr="00081750" w:rsidRDefault="00215D09" w:rsidP="00081750">
      <w:pPr>
        <w:spacing w:line="360" w:lineRule="auto"/>
        <w:rPr>
          <w:rFonts w:asciiTheme="majorHAnsi" w:hAnsiTheme="majorHAnsi"/>
          <w:color w:val="212121"/>
        </w:rPr>
      </w:pPr>
    </w:p>
    <w:p w14:paraId="10EBEB75" w14:textId="4D255F36" w:rsidR="00215D09" w:rsidRPr="00081750" w:rsidRDefault="00215D09" w:rsidP="00081750">
      <w:pPr>
        <w:spacing w:line="360" w:lineRule="auto"/>
        <w:rPr>
          <w:rFonts w:asciiTheme="majorHAnsi" w:hAnsiTheme="majorHAnsi"/>
          <w:color w:val="212121"/>
        </w:rPr>
      </w:pPr>
      <w:r w:rsidRPr="00081750">
        <w:rPr>
          <w:rFonts w:asciiTheme="majorHAnsi" w:hAnsiTheme="majorHAnsi"/>
          <w:color w:val="212121"/>
        </w:rPr>
        <w:t>Heinrich T, Kobayashi Y, Bryant K</w:t>
      </w:r>
      <w:r w:rsidR="00C275C2">
        <w:rPr>
          <w:rFonts w:asciiTheme="majorHAnsi" w:hAnsiTheme="majorHAnsi"/>
          <w:color w:val="212121"/>
        </w:rPr>
        <w:t>. (</w:t>
      </w:r>
      <w:r w:rsidR="00AA6768" w:rsidRPr="00081750">
        <w:rPr>
          <w:rFonts w:asciiTheme="majorHAnsi" w:hAnsiTheme="majorHAnsi"/>
          <w:color w:val="212121"/>
        </w:rPr>
        <w:t>2015</w:t>
      </w:r>
      <w:r w:rsidR="00C275C2">
        <w:rPr>
          <w:rFonts w:asciiTheme="majorHAnsi" w:hAnsiTheme="majorHAnsi"/>
          <w:color w:val="212121"/>
        </w:rPr>
        <w:t>)</w:t>
      </w:r>
      <w:r w:rsidRPr="00081750">
        <w:rPr>
          <w:rFonts w:asciiTheme="majorHAnsi" w:hAnsiTheme="majorHAnsi"/>
          <w:color w:val="212121"/>
        </w:rPr>
        <w:t xml:space="preserve">. Public opinion and foreign aid cuts in economic crises. </w:t>
      </w:r>
      <w:r w:rsidRPr="00081750">
        <w:rPr>
          <w:rFonts w:asciiTheme="majorHAnsi" w:hAnsiTheme="majorHAnsi"/>
          <w:i/>
          <w:iCs/>
          <w:color w:val="212121"/>
        </w:rPr>
        <w:t>World Dev</w:t>
      </w:r>
      <w:r w:rsidR="00AA6768" w:rsidRPr="00081750">
        <w:rPr>
          <w:rFonts w:asciiTheme="majorHAnsi" w:hAnsiTheme="majorHAnsi"/>
          <w:i/>
          <w:iCs/>
          <w:color w:val="212121"/>
        </w:rPr>
        <w:t>elopment</w:t>
      </w:r>
      <w:r w:rsidRPr="00081750">
        <w:rPr>
          <w:rFonts w:asciiTheme="majorHAnsi" w:hAnsiTheme="majorHAnsi"/>
          <w:color w:val="212121"/>
        </w:rPr>
        <w:t xml:space="preserve"> 2015, 77:66–79</w:t>
      </w:r>
      <w:r w:rsidR="0092781C">
        <w:rPr>
          <w:rFonts w:asciiTheme="majorHAnsi" w:hAnsiTheme="majorHAnsi"/>
          <w:color w:val="212121"/>
        </w:rPr>
        <w:t>.</w:t>
      </w:r>
      <w:r w:rsidRPr="00081750">
        <w:rPr>
          <w:rFonts w:asciiTheme="majorHAnsi" w:hAnsiTheme="majorHAnsi"/>
          <w:color w:val="212121"/>
        </w:rPr>
        <w:t xml:space="preserve"> https://doi.org/10.1016/j.worlddev. 2015.08.005. </w:t>
      </w:r>
    </w:p>
    <w:p w14:paraId="4689997B" w14:textId="285D423C" w:rsidR="00215D09" w:rsidRPr="00081750" w:rsidRDefault="00215D09" w:rsidP="00081750">
      <w:pPr>
        <w:spacing w:line="360" w:lineRule="auto"/>
        <w:rPr>
          <w:rFonts w:asciiTheme="majorHAnsi" w:hAnsiTheme="majorHAnsi"/>
          <w:color w:val="212121"/>
        </w:rPr>
      </w:pPr>
    </w:p>
    <w:p w14:paraId="1CC2C4AD" w14:textId="7CE251D8" w:rsidR="00265D5B" w:rsidRPr="00081750" w:rsidRDefault="00265D5B" w:rsidP="00081750">
      <w:pPr>
        <w:spacing w:line="360" w:lineRule="auto"/>
        <w:rPr>
          <w:rFonts w:asciiTheme="majorHAnsi" w:hAnsiTheme="majorHAnsi"/>
          <w:color w:val="212121"/>
        </w:rPr>
      </w:pPr>
      <w:r w:rsidRPr="00081750">
        <w:rPr>
          <w:rFonts w:asciiTheme="majorHAnsi" w:hAnsiTheme="majorHAnsi"/>
          <w:color w:val="212121"/>
        </w:rPr>
        <w:t xml:space="preserve">Hill, A. </w:t>
      </w:r>
      <w:r w:rsidR="00C275C2">
        <w:rPr>
          <w:rFonts w:asciiTheme="majorHAnsi" w:hAnsiTheme="majorHAnsi"/>
          <w:color w:val="212121"/>
        </w:rPr>
        <w:t>(</w:t>
      </w:r>
      <w:r w:rsidRPr="00081750">
        <w:rPr>
          <w:rFonts w:asciiTheme="majorHAnsi" w:hAnsiTheme="majorHAnsi"/>
          <w:color w:val="212121"/>
        </w:rPr>
        <w:t>2019</w:t>
      </w:r>
      <w:r w:rsidR="00C275C2">
        <w:rPr>
          <w:rFonts w:asciiTheme="majorHAnsi" w:hAnsiTheme="majorHAnsi"/>
          <w:color w:val="212121"/>
        </w:rPr>
        <w:t>)</w:t>
      </w:r>
      <w:r w:rsidRPr="00081750">
        <w:rPr>
          <w:rFonts w:asciiTheme="majorHAnsi" w:hAnsiTheme="majorHAnsi"/>
          <w:color w:val="212121"/>
        </w:rPr>
        <w:t xml:space="preserve">. </w:t>
      </w:r>
      <w:r w:rsidR="00306783" w:rsidRPr="00081750">
        <w:rPr>
          <w:rFonts w:asciiTheme="majorHAnsi" w:hAnsiTheme="majorHAnsi"/>
          <w:color w:val="212121"/>
        </w:rPr>
        <w:t>UNESCO</w:t>
      </w:r>
      <w:r w:rsidRPr="00081750">
        <w:rPr>
          <w:rFonts w:asciiTheme="majorHAnsi" w:hAnsiTheme="majorHAnsi"/>
          <w:color w:val="212121"/>
        </w:rPr>
        <w:t xml:space="preserve"> chair blasts ‘discriminatory’ UK visitor visa system. </w:t>
      </w:r>
      <w:r w:rsidRPr="00081750">
        <w:rPr>
          <w:rFonts w:asciiTheme="majorHAnsi" w:hAnsiTheme="majorHAnsi"/>
          <w:i/>
          <w:iCs/>
          <w:color w:val="212121"/>
        </w:rPr>
        <w:t>The Guardian</w:t>
      </w:r>
      <w:r w:rsidRPr="00081750">
        <w:rPr>
          <w:rFonts w:asciiTheme="majorHAnsi" w:hAnsiTheme="majorHAnsi"/>
          <w:color w:val="212121"/>
        </w:rPr>
        <w:t xml:space="preserve">, 24 June. </w:t>
      </w:r>
      <w:r w:rsidR="0092781C">
        <w:rPr>
          <w:rFonts w:asciiTheme="majorHAnsi" w:hAnsiTheme="majorHAnsi"/>
          <w:color w:val="212121"/>
        </w:rPr>
        <w:t xml:space="preserve">Retrieved from </w:t>
      </w:r>
      <w:r w:rsidRPr="00081750">
        <w:rPr>
          <w:rFonts w:asciiTheme="majorHAnsi" w:hAnsiTheme="majorHAnsi"/>
          <w:color w:val="212121"/>
        </w:rPr>
        <w:t>https://www.theguardian.com/uk-news/2019/jun/24/unesco-chair-blasts-discriminatory-uk-visitor-visa-system</w:t>
      </w:r>
    </w:p>
    <w:p w14:paraId="3629ECCB" w14:textId="77777777" w:rsidR="00265D5B" w:rsidRPr="00081750" w:rsidRDefault="00265D5B" w:rsidP="00081750">
      <w:pPr>
        <w:spacing w:line="360" w:lineRule="auto"/>
        <w:rPr>
          <w:rFonts w:asciiTheme="majorHAnsi" w:hAnsiTheme="majorHAnsi"/>
          <w:color w:val="212121"/>
        </w:rPr>
      </w:pPr>
    </w:p>
    <w:p w14:paraId="3ABF0296" w14:textId="575BFADE" w:rsidR="004E1FD3" w:rsidRPr="00081750" w:rsidRDefault="004E1FD3" w:rsidP="00081750">
      <w:pPr>
        <w:spacing w:line="360" w:lineRule="auto"/>
        <w:rPr>
          <w:rFonts w:asciiTheme="majorHAnsi" w:hAnsiTheme="majorHAnsi"/>
          <w:color w:val="212121"/>
        </w:rPr>
      </w:pPr>
      <w:r w:rsidRPr="00081750">
        <w:rPr>
          <w:rFonts w:asciiTheme="majorHAnsi" w:hAnsiTheme="majorHAnsi"/>
          <w:color w:val="212121"/>
        </w:rPr>
        <w:t xml:space="preserve">HM Government. </w:t>
      </w:r>
      <w:r w:rsidR="00C275C2">
        <w:rPr>
          <w:rFonts w:asciiTheme="majorHAnsi" w:hAnsiTheme="majorHAnsi"/>
          <w:color w:val="212121"/>
        </w:rPr>
        <w:t>(</w:t>
      </w:r>
      <w:r w:rsidRPr="00081750">
        <w:rPr>
          <w:rFonts w:asciiTheme="majorHAnsi" w:hAnsiTheme="majorHAnsi"/>
          <w:color w:val="212121"/>
        </w:rPr>
        <w:t>2015</w:t>
      </w:r>
      <w:r w:rsidR="00C275C2">
        <w:rPr>
          <w:rFonts w:asciiTheme="majorHAnsi" w:hAnsiTheme="majorHAnsi"/>
          <w:color w:val="212121"/>
        </w:rPr>
        <w:t>).</w:t>
      </w:r>
      <w:r w:rsidRPr="00081750">
        <w:rPr>
          <w:rFonts w:asciiTheme="majorHAnsi" w:hAnsiTheme="majorHAnsi"/>
          <w:color w:val="212121"/>
        </w:rPr>
        <w:t xml:space="preserve"> UK aid: tackling global challenges in the national interest. HM Treasury and Department for International Development, 2015.</w:t>
      </w:r>
    </w:p>
    <w:p w14:paraId="733A89DC" w14:textId="74F98BBB" w:rsidR="003652AD" w:rsidRDefault="00BC15A3" w:rsidP="00081750">
      <w:pPr>
        <w:spacing w:line="360" w:lineRule="auto"/>
        <w:rPr>
          <w:rFonts w:asciiTheme="majorHAnsi" w:hAnsiTheme="majorHAnsi"/>
          <w:color w:val="212121"/>
        </w:rPr>
      </w:pPr>
      <w:r>
        <w:rPr>
          <w:rFonts w:asciiTheme="majorHAnsi" w:hAnsiTheme="majorHAnsi"/>
          <w:color w:val="212121"/>
        </w:rPr>
        <w:lastRenderedPageBreak/>
        <w:t>Ioris</w:t>
      </w:r>
      <w:r w:rsidR="003652AD">
        <w:rPr>
          <w:rFonts w:asciiTheme="majorHAnsi" w:hAnsiTheme="majorHAnsi"/>
          <w:color w:val="212121"/>
        </w:rPr>
        <w:t xml:space="preserve">, A., </w:t>
      </w:r>
      <w:r w:rsidR="003526AE">
        <w:rPr>
          <w:rFonts w:asciiTheme="majorHAnsi" w:hAnsiTheme="majorHAnsi"/>
          <w:color w:val="212121"/>
        </w:rPr>
        <w:t>Benites, T and Goettert, J. (2019).</w:t>
      </w:r>
      <w:r w:rsidR="003652AD">
        <w:rPr>
          <w:rFonts w:asciiTheme="majorHAnsi" w:hAnsiTheme="majorHAnsi"/>
          <w:color w:val="212121"/>
        </w:rPr>
        <w:t xml:space="preserve"> </w:t>
      </w:r>
      <w:r w:rsidR="003652AD" w:rsidRPr="00562474">
        <w:rPr>
          <w:rFonts w:asciiTheme="majorHAnsi" w:hAnsiTheme="majorHAnsi"/>
          <w:color w:val="212121"/>
        </w:rPr>
        <w:t>Challenges and contribution of indigenous geography: Learning with and for the Kaiowa-Guarani of South America</w:t>
      </w:r>
      <w:r w:rsidR="003526AE">
        <w:rPr>
          <w:rFonts w:asciiTheme="majorHAnsi" w:hAnsiTheme="majorHAnsi"/>
          <w:color w:val="212121"/>
        </w:rPr>
        <w:t xml:space="preserve">. </w:t>
      </w:r>
      <w:r w:rsidR="003526AE" w:rsidRPr="00562474">
        <w:rPr>
          <w:rFonts w:asciiTheme="majorHAnsi" w:hAnsiTheme="majorHAnsi"/>
          <w:i/>
          <w:iCs/>
          <w:color w:val="212121"/>
        </w:rPr>
        <w:t>Geoforum</w:t>
      </w:r>
      <w:r w:rsidR="003526AE">
        <w:rPr>
          <w:rFonts w:asciiTheme="majorHAnsi" w:hAnsiTheme="majorHAnsi"/>
          <w:color w:val="212121"/>
        </w:rPr>
        <w:t xml:space="preserve"> 102: 137-141.</w:t>
      </w:r>
    </w:p>
    <w:p w14:paraId="0EFCEBC5" w14:textId="4C11A15C" w:rsidR="003652AD" w:rsidRDefault="003652AD" w:rsidP="00081750">
      <w:pPr>
        <w:spacing w:line="360" w:lineRule="auto"/>
        <w:rPr>
          <w:rFonts w:asciiTheme="majorHAnsi" w:hAnsiTheme="majorHAnsi"/>
          <w:color w:val="212121"/>
        </w:rPr>
      </w:pPr>
      <w:r w:rsidRPr="003652AD">
        <w:rPr>
          <w:rFonts w:asciiTheme="majorHAnsi" w:hAnsiTheme="majorHAnsi"/>
          <w:color w:val="212121"/>
        </w:rPr>
        <w:t>https://doi.org/10.1016/j.geoforum.2019.03.023</w:t>
      </w:r>
    </w:p>
    <w:p w14:paraId="6A0C09AD" w14:textId="77777777" w:rsidR="00BC15A3" w:rsidRPr="00081750" w:rsidRDefault="00BC15A3" w:rsidP="00081750">
      <w:pPr>
        <w:spacing w:line="360" w:lineRule="auto"/>
        <w:rPr>
          <w:rFonts w:asciiTheme="majorHAnsi" w:hAnsiTheme="majorHAnsi"/>
          <w:color w:val="212121"/>
        </w:rPr>
      </w:pPr>
    </w:p>
    <w:p w14:paraId="7944C4CF" w14:textId="572F5D50" w:rsidR="00B1667D" w:rsidRPr="00081750" w:rsidRDefault="00B1667D" w:rsidP="00081750">
      <w:pPr>
        <w:spacing w:line="360" w:lineRule="auto"/>
      </w:pPr>
      <w:r w:rsidRPr="00081750">
        <w:rPr>
          <w:rFonts w:asciiTheme="majorHAnsi" w:hAnsiTheme="majorHAnsi"/>
          <w:color w:val="212121"/>
        </w:rPr>
        <w:t xml:space="preserve">Jazeel, T. </w:t>
      </w:r>
      <w:r w:rsidR="00C275C2">
        <w:rPr>
          <w:rFonts w:asciiTheme="majorHAnsi" w:hAnsiTheme="majorHAnsi"/>
          <w:color w:val="212121"/>
        </w:rPr>
        <w:t>(</w:t>
      </w:r>
      <w:r w:rsidRPr="00081750">
        <w:rPr>
          <w:rFonts w:asciiTheme="majorHAnsi" w:hAnsiTheme="majorHAnsi"/>
          <w:color w:val="212121"/>
        </w:rPr>
        <w:t>2017</w:t>
      </w:r>
      <w:r w:rsidR="00C275C2">
        <w:rPr>
          <w:rFonts w:asciiTheme="majorHAnsi" w:hAnsiTheme="majorHAnsi"/>
          <w:color w:val="212121"/>
        </w:rPr>
        <w:t>)</w:t>
      </w:r>
      <w:r w:rsidRPr="00081750">
        <w:rPr>
          <w:rFonts w:asciiTheme="majorHAnsi" w:hAnsiTheme="majorHAnsi"/>
          <w:color w:val="212121"/>
        </w:rPr>
        <w:t>. Mainstreaming Geography's decolonial imperative. </w:t>
      </w:r>
      <w:r w:rsidRPr="00081750">
        <w:rPr>
          <w:rFonts w:asciiTheme="majorHAnsi" w:hAnsiTheme="majorHAnsi"/>
          <w:i/>
          <w:iCs/>
          <w:color w:val="212121"/>
        </w:rPr>
        <w:t>Transactions of the Institute of British Geographers</w:t>
      </w:r>
      <w:r w:rsidRPr="00081750">
        <w:rPr>
          <w:rFonts w:asciiTheme="majorHAnsi" w:hAnsiTheme="majorHAnsi"/>
          <w:color w:val="212121"/>
        </w:rPr>
        <w:t> 42 (3): 334-337</w:t>
      </w:r>
      <w:r w:rsidR="0092781C">
        <w:rPr>
          <w:rFonts w:asciiTheme="majorHAnsi" w:hAnsiTheme="majorHAnsi"/>
          <w:color w:val="212121"/>
        </w:rPr>
        <w:t>.</w:t>
      </w:r>
      <w:r w:rsidRPr="00081750">
        <w:rPr>
          <w:rStyle w:val="apple-converted-space"/>
          <w:rFonts w:ascii="Helvetica Neue" w:hAnsi="Helvetica Neue"/>
          <w:color w:val="332C34"/>
          <w:shd w:val="clear" w:color="auto" w:fill="FFFFFF"/>
        </w:rPr>
        <w:t> </w:t>
      </w:r>
      <w:r w:rsidR="0092781C" w:rsidRPr="0092781C">
        <w:rPr>
          <w:rStyle w:val="apple-converted-space"/>
          <w:rFonts w:ascii="Helvetica Neue" w:hAnsi="Helvetica Neue"/>
          <w:color w:val="332C34"/>
          <w:shd w:val="clear" w:color="auto" w:fill="FFFFFF"/>
        </w:rPr>
        <w:t>https://doi.org/10.1111/tran.12200</w:t>
      </w:r>
      <w:r w:rsidR="0092781C" w:rsidDel="0092781C">
        <w:t xml:space="preserve"> </w:t>
      </w:r>
    </w:p>
    <w:p w14:paraId="36727297" w14:textId="20E4E2CE" w:rsidR="004E1FD3" w:rsidRPr="00081750" w:rsidRDefault="004E1FD3" w:rsidP="00081750">
      <w:pPr>
        <w:spacing w:line="360" w:lineRule="auto"/>
        <w:rPr>
          <w:rFonts w:asciiTheme="majorHAnsi" w:hAnsiTheme="majorHAnsi"/>
          <w:color w:val="212121"/>
        </w:rPr>
      </w:pPr>
    </w:p>
    <w:p w14:paraId="603CFA6C" w14:textId="156E5E82" w:rsidR="00015928" w:rsidRPr="00081750" w:rsidRDefault="00015928" w:rsidP="00081750">
      <w:pPr>
        <w:spacing w:line="360" w:lineRule="auto"/>
        <w:rPr>
          <w:rFonts w:asciiTheme="majorHAnsi" w:hAnsiTheme="majorHAnsi"/>
          <w:color w:val="212121"/>
        </w:rPr>
      </w:pPr>
      <w:r w:rsidRPr="00081750">
        <w:rPr>
          <w:rFonts w:asciiTheme="majorHAnsi" w:hAnsiTheme="majorHAnsi"/>
          <w:color w:val="212121"/>
        </w:rPr>
        <w:t xml:space="preserve">Jerrim, J. </w:t>
      </w:r>
      <w:r w:rsidR="00C275C2">
        <w:rPr>
          <w:rFonts w:asciiTheme="majorHAnsi" w:hAnsiTheme="majorHAnsi"/>
          <w:color w:val="212121"/>
        </w:rPr>
        <w:t>(</w:t>
      </w:r>
      <w:r w:rsidRPr="00081750">
        <w:rPr>
          <w:rFonts w:asciiTheme="majorHAnsi" w:hAnsiTheme="majorHAnsi"/>
          <w:color w:val="212121"/>
        </w:rPr>
        <w:t>2019</w:t>
      </w:r>
      <w:r w:rsidR="00C275C2">
        <w:rPr>
          <w:rFonts w:asciiTheme="majorHAnsi" w:hAnsiTheme="majorHAnsi"/>
          <w:color w:val="212121"/>
        </w:rPr>
        <w:t>)</w:t>
      </w:r>
      <w:r w:rsidRPr="00081750">
        <w:rPr>
          <w:rFonts w:asciiTheme="majorHAnsi" w:hAnsiTheme="majorHAnsi"/>
          <w:color w:val="212121"/>
        </w:rPr>
        <w:t>. Peer-review of grant proposals. An analysis of Economic and Social Research Council grant applications. University College London Department of Social Science Working Paper No. 16-05 August 2019</w:t>
      </w:r>
      <w:r w:rsidR="0092781C">
        <w:rPr>
          <w:rFonts w:asciiTheme="majorHAnsi" w:hAnsiTheme="majorHAnsi"/>
          <w:color w:val="212121"/>
        </w:rPr>
        <w:t>.  Retrieved from</w:t>
      </w:r>
      <w:r w:rsidRPr="00081750">
        <w:rPr>
          <w:rFonts w:asciiTheme="majorHAnsi" w:hAnsiTheme="majorHAnsi"/>
          <w:color w:val="212121"/>
        </w:rPr>
        <w:t xml:space="preserve"> </w:t>
      </w:r>
      <w:r w:rsidR="0092781C" w:rsidRPr="0092781C">
        <w:rPr>
          <w:rFonts w:asciiTheme="majorHAnsi" w:hAnsiTheme="majorHAnsi"/>
          <w:color w:val="212121"/>
        </w:rPr>
        <w:t>http://repec.ioe.ac.uk/REPEc/pdf/qsswp1905.pdf</w:t>
      </w:r>
      <w:r w:rsidR="0092781C">
        <w:rPr>
          <w:rFonts w:asciiTheme="majorHAnsi" w:hAnsiTheme="majorHAnsi"/>
          <w:color w:val="212121"/>
        </w:rPr>
        <w:t>.</w:t>
      </w:r>
    </w:p>
    <w:p w14:paraId="07DDB622" w14:textId="2F582C2B" w:rsidR="00015928" w:rsidRDefault="00015928" w:rsidP="00081750">
      <w:pPr>
        <w:spacing w:line="360" w:lineRule="auto"/>
        <w:rPr>
          <w:rFonts w:asciiTheme="majorHAnsi" w:hAnsiTheme="majorHAnsi"/>
          <w:color w:val="212121"/>
        </w:rPr>
      </w:pPr>
    </w:p>
    <w:p w14:paraId="64A34669" w14:textId="51AAED3F" w:rsidR="00BC15A3" w:rsidRDefault="00BC15A3" w:rsidP="00081750">
      <w:pPr>
        <w:spacing w:line="360" w:lineRule="auto"/>
        <w:rPr>
          <w:rFonts w:asciiTheme="majorHAnsi" w:hAnsiTheme="majorHAnsi"/>
          <w:color w:val="212121"/>
        </w:rPr>
      </w:pPr>
      <w:r>
        <w:rPr>
          <w:rFonts w:asciiTheme="majorHAnsi" w:hAnsiTheme="majorHAnsi"/>
          <w:color w:val="212121"/>
        </w:rPr>
        <w:t>Kahn</w:t>
      </w:r>
      <w:r w:rsidR="003652AD">
        <w:rPr>
          <w:rFonts w:asciiTheme="majorHAnsi" w:hAnsiTheme="majorHAnsi"/>
          <w:color w:val="212121"/>
        </w:rPr>
        <w:t xml:space="preserve">, H. (2014) Introduction: framing the global. In Kahn, H., ed, </w:t>
      </w:r>
      <w:r w:rsidR="003652AD" w:rsidRPr="00562474">
        <w:rPr>
          <w:rFonts w:asciiTheme="majorHAnsi" w:hAnsiTheme="majorHAnsi"/>
          <w:i/>
          <w:iCs/>
          <w:color w:val="212121"/>
        </w:rPr>
        <w:t>Framing the Global: Entry Points for Research</w:t>
      </w:r>
      <w:r w:rsidR="003652AD">
        <w:rPr>
          <w:rFonts w:asciiTheme="majorHAnsi" w:hAnsiTheme="majorHAnsi"/>
          <w:color w:val="212121"/>
        </w:rPr>
        <w:t>. Bloomington: Indiana. Pp. 1 – 17.</w:t>
      </w:r>
    </w:p>
    <w:p w14:paraId="41493C40" w14:textId="77777777" w:rsidR="00BC15A3" w:rsidRPr="00081750" w:rsidRDefault="00BC15A3" w:rsidP="00081750">
      <w:pPr>
        <w:spacing w:line="360" w:lineRule="auto"/>
        <w:rPr>
          <w:rFonts w:asciiTheme="majorHAnsi" w:hAnsiTheme="majorHAnsi"/>
          <w:color w:val="212121"/>
        </w:rPr>
      </w:pPr>
    </w:p>
    <w:p w14:paraId="04D28478" w14:textId="475701B7" w:rsidR="00215D09" w:rsidRPr="00081750" w:rsidRDefault="00215D09" w:rsidP="00081750">
      <w:pPr>
        <w:spacing w:line="360" w:lineRule="auto"/>
        <w:rPr>
          <w:rFonts w:asciiTheme="majorHAnsi" w:hAnsiTheme="majorHAnsi"/>
          <w:color w:val="212121"/>
        </w:rPr>
      </w:pPr>
      <w:r w:rsidRPr="00562474">
        <w:rPr>
          <w:rFonts w:asciiTheme="majorHAnsi" w:hAnsiTheme="majorHAnsi"/>
          <w:color w:val="212121"/>
        </w:rPr>
        <w:t>Kraftl, P</w:t>
      </w:r>
      <w:r w:rsidR="0092781C" w:rsidRPr="00562474">
        <w:rPr>
          <w:rFonts w:asciiTheme="majorHAnsi" w:hAnsiTheme="majorHAnsi"/>
          <w:color w:val="212121"/>
        </w:rPr>
        <w:t>. , Datta, K., Bryant, R. and Nash, F</w:t>
      </w:r>
      <w:r w:rsidR="00C275C2" w:rsidRPr="00562474">
        <w:rPr>
          <w:rFonts w:asciiTheme="majorHAnsi" w:hAnsiTheme="majorHAnsi"/>
          <w:color w:val="212121"/>
        </w:rPr>
        <w:t>.</w:t>
      </w:r>
      <w:r w:rsidRPr="00562474">
        <w:rPr>
          <w:rFonts w:asciiTheme="majorHAnsi" w:hAnsiTheme="majorHAnsi"/>
          <w:color w:val="212121"/>
        </w:rPr>
        <w:t xml:space="preserve"> </w:t>
      </w:r>
      <w:r w:rsidR="00C275C2" w:rsidRPr="00562474">
        <w:rPr>
          <w:rFonts w:asciiTheme="majorHAnsi" w:hAnsiTheme="majorHAnsi"/>
          <w:color w:val="212121"/>
        </w:rPr>
        <w:t>(</w:t>
      </w:r>
      <w:r w:rsidRPr="00562474">
        <w:rPr>
          <w:rFonts w:asciiTheme="majorHAnsi" w:hAnsiTheme="majorHAnsi"/>
          <w:color w:val="212121"/>
        </w:rPr>
        <w:t>2018</w:t>
      </w:r>
      <w:r w:rsidR="00C275C2" w:rsidRPr="00562474">
        <w:rPr>
          <w:rFonts w:asciiTheme="majorHAnsi" w:hAnsiTheme="majorHAnsi"/>
          <w:color w:val="212121"/>
        </w:rPr>
        <w:t>)</w:t>
      </w:r>
      <w:r w:rsidRPr="00562474">
        <w:rPr>
          <w:rFonts w:asciiTheme="majorHAnsi" w:hAnsiTheme="majorHAnsi"/>
          <w:color w:val="212121"/>
        </w:rPr>
        <w:t xml:space="preserve">. Fifty years of </w:t>
      </w:r>
      <w:r w:rsidRPr="00562474">
        <w:rPr>
          <w:rFonts w:asciiTheme="majorHAnsi" w:hAnsiTheme="majorHAnsi"/>
          <w:i/>
          <w:iCs/>
          <w:color w:val="212121"/>
        </w:rPr>
        <w:t>Area</w:t>
      </w:r>
      <w:r w:rsidRPr="00562474">
        <w:rPr>
          <w:rFonts w:asciiTheme="majorHAnsi" w:hAnsiTheme="majorHAnsi"/>
          <w:color w:val="212121"/>
        </w:rPr>
        <w:t>: Taking stock, looking forward</w:t>
      </w:r>
      <w:r w:rsidR="00983285" w:rsidRPr="00562474">
        <w:rPr>
          <w:rFonts w:asciiTheme="majorHAnsi" w:hAnsiTheme="majorHAnsi"/>
          <w:color w:val="212121"/>
        </w:rPr>
        <w:t>.</w:t>
      </w:r>
      <w:r w:rsidRPr="00562474">
        <w:rPr>
          <w:rFonts w:asciiTheme="majorHAnsi" w:hAnsiTheme="majorHAnsi"/>
          <w:color w:val="212121"/>
        </w:rPr>
        <w:t xml:space="preserve"> </w:t>
      </w:r>
      <w:r w:rsidRPr="00562474">
        <w:rPr>
          <w:rFonts w:asciiTheme="majorHAnsi" w:hAnsiTheme="majorHAnsi"/>
          <w:i/>
          <w:iCs/>
          <w:color w:val="212121"/>
        </w:rPr>
        <w:t>Area</w:t>
      </w:r>
      <w:r w:rsidRPr="00562474">
        <w:rPr>
          <w:rFonts w:asciiTheme="majorHAnsi" w:hAnsiTheme="majorHAnsi"/>
          <w:color w:val="212121"/>
        </w:rPr>
        <w:t xml:space="preserve"> 50:434-439.</w:t>
      </w:r>
      <w:r w:rsidR="0092781C" w:rsidRPr="003652AD">
        <w:rPr>
          <w:rFonts w:asciiTheme="majorHAnsi" w:hAnsiTheme="majorHAnsi"/>
          <w:color w:val="212121"/>
        </w:rPr>
        <w:t xml:space="preserve"> https</w:t>
      </w:r>
      <w:r w:rsidR="0092781C" w:rsidRPr="0092781C">
        <w:rPr>
          <w:rFonts w:asciiTheme="majorHAnsi" w:hAnsiTheme="majorHAnsi"/>
          <w:color w:val="212121"/>
        </w:rPr>
        <w:t>://doi.org/10.1111/area.12500</w:t>
      </w:r>
    </w:p>
    <w:p w14:paraId="4030A591" w14:textId="7D362729" w:rsidR="00586250" w:rsidRDefault="00586250" w:rsidP="00586250">
      <w:pPr>
        <w:spacing w:line="360" w:lineRule="auto"/>
        <w:rPr>
          <w:rFonts w:asciiTheme="majorHAnsi" w:hAnsiTheme="majorHAnsi"/>
          <w:color w:val="212121"/>
        </w:rPr>
      </w:pPr>
    </w:p>
    <w:p w14:paraId="4D1DF782" w14:textId="55682871" w:rsidR="00B620FF" w:rsidRPr="00B620FF" w:rsidRDefault="00B620FF" w:rsidP="00B620FF">
      <w:pPr>
        <w:spacing w:line="360" w:lineRule="auto"/>
        <w:rPr>
          <w:rFonts w:asciiTheme="majorHAnsi" w:hAnsiTheme="majorHAnsi"/>
          <w:color w:val="212121"/>
        </w:rPr>
      </w:pPr>
      <w:r>
        <w:rPr>
          <w:rFonts w:asciiTheme="majorHAnsi" w:hAnsiTheme="majorHAnsi"/>
          <w:color w:val="212121"/>
        </w:rPr>
        <w:t xml:space="preserve">Manji, A. and Mandler, P. (2019) </w:t>
      </w:r>
      <w:r w:rsidRPr="00B620FF">
        <w:rPr>
          <w:rFonts w:asciiTheme="majorHAnsi" w:hAnsiTheme="majorHAnsi"/>
          <w:color w:val="212121"/>
        </w:rPr>
        <w:t xml:space="preserve">Parliamentary </w:t>
      </w:r>
      <w:r>
        <w:rPr>
          <w:rFonts w:asciiTheme="majorHAnsi" w:hAnsiTheme="majorHAnsi"/>
          <w:color w:val="212121"/>
        </w:rPr>
        <w:t>s</w:t>
      </w:r>
      <w:r w:rsidRPr="00B620FF">
        <w:rPr>
          <w:rFonts w:asciiTheme="majorHAnsi" w:hAnsiTheme="majorHAnsi"/>
          <w:color w:val="212121"/>
        </w:rPr>
        <w:t xml:space="preserve">crutiny of </w:t>
      </w:r>
      <w:r>
        <w:rPr>
          <w:rFonts w:asciiTheme="majorHAnsi" w:hAnsiTheme="majorHAnsi"/>
          <w:color w:val="212121"/>
        </w:rPr>
        <w:t>a</w:t>
      </w:r>
      <w:r w:rsidRPr="00B620FF">
        <w:rPr>
          <w:rFonts w:asciiTheme="majorHAnsi" w:hAnsiTheme="majorHAnsi"/>
          <w:color w:val="212121"/>
        </w:rPr>
        <w:t xml:space="preserve">id </w:t>
      </w:r>
      <w:r>
        <w:rPr>
          <w:rFonts w:asciiTheme="majorHAnsi" w:hAnsiTheme="majorHAnsi"/>
          <w:color w:val="212121"/>
        </w:rPr>
        <w:t>s</w:t>
      </w:r>
      <w:r w:rsidRPr="00B620FF">
        <w:rPr>
          <w:rFonts w:asciiTheme="majorHAnsi" w:hAnsiTheme="majorHAnsi"/>
          <w:color w:val="212121"/>
        </w:rPr>
        <w:t xml:space="preserve">pending: </w:t>
      </w:r>
      <w:r>
        <w:rPr>
          <w:rFonts w:asciiTheme="majorHAnsi" w:hAnsiTheme="majorHAnsi"/>
          <w:color w:val="212121"/>
        </w:rPr>
        <w:t>t</w:t>
      </w:r>
      <w:r w:rsidRPr="00B620FF">
        <w:rPr>
          <w:rFonts w:asciiTheme="majorHAnsi" w:hAnsiTheme="majorHAnsi"/>
          <w:color w:val="212121"/>
        </w:rPr>
        <w:t xml:space="preserve">he </w:t>
      </w:r>
      <w:r>
        <w:rPr>
          <w:rFonts w:asciiTheme="majorHAnsi" w:hAnsiTheme="majorHAnsi"/>
          <w:color w:val="212121"/>
        </w:rPr>
        <w:t>c</w:t>
      </w:r>
      <w:r w:rsidRPr="00B620FF">
        <w:rPr>
          <w:rFonts w:asciiTheme="majorHAnsi" w:hAnsiTheme="majorHAnsi"/>
          <w:color w:val="212121"/>
        </w:rPr>
        <w:t>ase of the Global Challenges Research Fund</w:t>
      </w:r>
      <w:r>
        <w:rPr>
          <w:rFonts w:asciiTheme="majorHAnsi" w:hAnsiTheme="majorHAnsi"/>
          <w:color w:val="212121"/>
        </w:rPr>
        <w:t xml:space="preserve">. </w:t>
      </w:r>
      <w:r w:rsidRPr="00B620FF">
        <w:rPr>
          <w:rFonts w:asciiTheme="majorHAnsi" w:hAnsiTheme="majorHAnsi"/>
          <w:i/>
          <w:iCs/>
          <w:color w:val="212121"/>
        </w:rPr>
        <w:t>Parliamentary Affairs</w:t>
      </w:r>
      <w:r>
        <w:rPr>
          <w:rFonts w:asciiTheme="majorHAnsi" w:hAnsiTheme="majorHAnsi"/>
          <w:i/>
          <w:iCs/>
          <w:color w:val="212121"/>
        </w:rPr>
        <w:t>,</w:t>
      </w:r>
      <w:r w:rsidRPr="00B620FF">
        <w:rPr>
          <w:rFonts w:asciiTheme="majorHAnsi" w:hAnsiTheme="majorHAnsi"/>
          <w:color w:val="212121"/>
        </w:rPr>
        <w:t xml:space="preserve"> 72</w:t>
      </w:r>
      <w:r>
        <w:rPr>
          <w:rFonts w:asciiTheme="majorHAnsi" w:hAnsiTheme="majorHAnsi"/>
          <w:color w:val="212121"/>
        </w:rPr>
        <w:t xml:space="preserve">(2), pp. </w:t>
      </w:r>
      <w:r w:rsidRPr="00B620FF">
        <w:rPr>
          <w:rFonts w:asciiTheme="majorHAnsi" w:hAnsiTheme="majorHAnsi"/>
          <w:color w:val="212121"/>
        </w:rPr>
        <w:t>331–352</w:t>
      </w:r>
      <w:r>
        <w:rPr>
          <w:rFonts w:asciiTheme="majorHAnsi" w:hAnsiTheme="majorHAnsi"/>
          <w:color w:val="212121"/>
        </w:rPr>
        <w:t>.</w:t>
      </w:r>
      <w:r w:rsidR="0092781C">
        <w:rPr>
          <w:rFonts w:asciiTheme="majorHAnsi" w:hAnsiTheme="majorHAnsi"/>
          <w:color w:val="212121"/>
        </w:rPr>
        <w:t xml:space="preserve"> </w:t>
      </w:r>
      <w:r w:rsidR="0092781C" w:rsidRPr="0092781C">
        <w:rPr>
          <w:rFonts w:asciiTheme="majorHAnsi" w:hAnsiTheme="majorHAnsi"/>
          <w:color w:val="212121"/>
        </w:rPr>
        <w:t>https://doi.org/10.1093/pa/gsy014</w:t>
      </w:r>
    </w:p>
    <w:p w14:paraId="218949A8" w14:textId="77777777" w:rsidR="00B620FF" w:rsidRDefault="00B620FF" w:rsidP="00586250">
      <w:pPr>
        <w:spacing w:line="360" w:lineRule="auto"/>
        <w:rPr>
          <w:rFonts w:asciiTheme="majorHAnsi" w:hAnsiTheme="majorHAnsi"/>
          <w:color w:val="212121"/>
        </w:rPr>
      </w:pPr>
    </w:p>
    <w:p w14:paraId="5C86F01D" w14:textId="3F62D8C2" w:rsidR="00586250" w:rsidRPr="00081750" w:rsidRDefault="00586250" w:rsidP="00586250">
      <w:pPr>
        <w:spacing w:line="360" w:lineRule="auto"/>
        <w:rPr>
          <w:rFonts w:asciiTheme="majorHAnsi" w:hAnsiTheme="majorHAnsi"/>
          <w:color w:val="212121"/>
        </w:rPr>
      </w:pPr>
      <w:r w:rsidRPr="00081750">
        <w:rPr>
          <w:rFonts w:asciiTheme="majorHAnsi" w:hAnsiTheme="majorHAnsi"/>
          <w:color w:val="212121"/>
        </w:rPr>
        <w:t>Mawdsley, E.</w:t>
      </w:r>
      <w:r>
        <w:rPr>
          <w:rFonts w:asciiTheme="majorHAnsi" w:hAnsiTheme="majorHAnsi"/>
          <w:color w:val="212121"/>
        </w:rPr>
        <w:t xml:space="preserve"> (</w:t>
      </w:r>
      <w:r w:rsidRPr="00081750">
        <w:rPr>
          <w:rFonts w:asciiTheme="majorHAnsi" w:hAnsiTheme="majorHAnsi"/>
          <w:color w:val="212121"/>
        </w:rPr>
        <w:t>2017</w:t>
      </w:r>
      <w:r>
        <w:rPr>
          <w:rFonts w:asciiTheme="majorHAnsi" w:hAnsiTheme="majorHAnsi"/>
          <w:color w:val="212121"/>
        </w:rPr>
        <w:t>)</w:t>
      </w:r>
      <w:r w:rsidRPr="00081750">
        <w:rPr>
          <w:rFonts w:asciiTheme="majorHAnsi" w:hAnsiTheme="majorHAnsi"/>
          <w:color w:val="212121"/>
        </w:rPr>
        <w:t>. Development geography 1: Cooperation, competition and convergence between ‘North’ and ‘South’. </w:t>
      </w:r>
      <w:r w:rsidRPr="00081750">
        <w:rPr>
          <w:rFonts w:asciiTheme="majorHAnsi" w:hAnsiTheme="majorHAnsi"/>
          <w:i/>
          <w:iCs/>
          <w:color w:val="212121"/>
        </w:rPr>
        <w:t>Progress in Human Geography</w:t>
      </w:r>
      <w:r w:rsidRPr="00081750">
        <w:rPr>
          <w:rFonts w:asciiTheme="majorHAnsi" w:hAnsiTheme="majorHAnsi"/>
          <w:color w:val="212121"/>
        </w:rPr>
        <w:t>, 41(1), pp.108-117.</w:t>
      </w:r>
      <w:r w:rsidR="0092781C">
        <w:rPr>
          <w:rFonts w:asciiTheme="majorHAnsi" w:hAnsiTheme="majorHAnsi"/>
          <w:color w:val="212121"/>
        </w:rPr>
        <w:t xml:space="preserve"> </w:t>
      </w:r>
      <w:r w:rsidR="0092781C" w:rsidRPr="0092781C">
        <w:rPr>
          <w:rFonts w:asciiTheme="majorHAnsi" w:hAnsiTheme="majorHAnsi"/>
          <w:color w:val="212121"/>
        </w:rPr>
        <w:t>https://doi.org/10.1093/pa/gsy014</w:t>
      </w:r>
    </w:p>
    <w:p w14:paraId="401F1E19" w14:textId="2C63DA4B" w:rsidR="00215D09" w:rsidRPr="00081750" w:rsidRDefault="00215D09" w:rsidP="00081750">
      <w:pPr>
        <w:spacing w:line="360" w:lineRule="auto"/>
        <w:rPr>
          <w:rFonts w:asciiTheme="majorHAnsi" w:hAnsiTheme="majorHAnsi"/>
          <w:color w:val="212121"/>
        </w:rPr>
      </w:pPr>
    </w:p>
    <w:p w14:paraId="39E3F898" w14:textId="623C536A" w:rsidR="00215D09" w:rsidRPr="00081750" w:rsidRDefault="00215D09" w:rsidP="00081750">
      <w:pPr>
        <w:spacing w:line="360" w:lineRule="auto"/>
        <w:rPr>
          <w:rFonts w:asciiTheme="majorHAnsi" w:hAnsiTheme="majorHAnsi"/>
          <w:color w:val="212121"/>
        </w:rPr>
      </w:pPr>
      <w:r w:rsidRPr="00081750">
        <w:rPr>
          <w:rFonts w:asciiTheme="majorHAnsi" w:hAnsiTheme="majorHAnsi"/>
          <w:color w:val="212121"/>
        </w:rPr>
        <w:t xml:space="preserve">Newman, K., Bharadwaj, S., and Fransman, J. </w:t>
      </w:r>
      <w:r w:rsidR="00C275C2">
        <w:rPr>
          <w:rFonts w:asciiTheme="majorHAnsi" w:hAnsiTheme="majorHAnsi"/>
          <w:color w:val="212121"/>
        </w:rPr>
        <w:t>(</w:t>
      </w:r>
      <w:r w:rsidRPr="00081750">
        <w:rPr>
          <w:rFonts w:asciiTheme="majorHAnsi" w:hAnsiTheme="majorHAnsi"/>
          <w:color w:val="212121"/>
        </w:rPr>
        <w:t>2019</w:t>
      </w:r>
      <w:r w:rsidR="00C275C2">
        <w:rPr>
          <w:rFonts w:asciiTheme="majorHAnsi" w:hAnsiTheme="majorHAnsi"/>
          <w:color w:val="212121"/>
        </w:rPr>
        <w:t>)</w:t>
      </w:r>
      <w:r w:rsidRPr="00081750">
        <w:rPr>
          <w:rFonts w:asciiTheme="majorHAnsi" w:hAnsiTheme="majorHAnsi"/>
          <w:color w:val="212121"/>
        </w:rPr>
        <w:t xml:space="preserve">. Rethinking Research Impact through Principles for Fair and Equitable Partnerships. </w:t>
      </w:r>
      <w:r w:rsidRPr="00081750">
        <w:rPr>
          <w:rFonts w:asciiTheme="majorHAnsi" w:hAnsiTheme="majorHAnsi"/>
          <w:i/>
          <w:iCs/>
          <w:color w:val="212121"/>
        </w:rPr>
        <w:t xml:space="preserve">IDS Bulletin </w:t>
      </w:r>
      <w:r w:rsidRPr="00081750">
        <w:rPr>
          <w:rFonts w:asciiTheme="majorHAnsi" w:hAnsiTheme="majorHAnsi"/>
          <w:color w:val="212121"/>
        </w:rPr>
        <w:t>50, No 1, May, pp 21 – 42</w:t>
      </w:r>
      <w:r w:rsidR="0092781C">
        <w:rPr>
          <w:rFonts w:asciiTheme="majorHAnsi" w:hAnsiTheme="majorHAnsi"/>
          <w:color w:val="212121"/>
        </w:rPr>
        <w:t xml:space="preserve">. Retrieved from </w:t>
      </w:r>
      <w:r w:rsidR="0092781C" w:rsidRPr="0092781C">
        <w:rPr>
          <w:rFonts w:asciiTheme="majorHAnsi" w:hAnsiTheme="majorHAnsi"/>
          <w:color w:val="212121"/>
        </w:rPr>
        <w:t>https://bulletin.ids.ac.uk/index.php/idsbo/article/view/3019/Online%20article</w:t>
      </w:r>
    </w:p>
    <w:p w14:paraId="0BB917F5" w14:textId="77777777" w:rsidR="00AA6768" w:rsidRPr="00081750" w:rsidRDefault="00AA6768" w:rsidP="00081750">
      <w:pPr>
        <w:spacing w:line="360" w:lineRule="auto"/>
        <w:rPr>
          <w:rFonts w:asciiTheme="majorHAnsi" w:hAnsiTheme="majorHAnsi"/>
          <w:color w:val="212121"/>
        </w:rPr>
      </w:pPr>
    </w:p>
    <w:p w14:paraId="0DBA29D8" w14:textId="56D8BAB0" w:rsidR="00215D09" w:rsidRPr="00081750" w:rsidRDefault="00215D09" w:rsidP="00081750">
      <w:pPr>
        <w:spacing w:line="360" w:lineRule="auto"/>
        <w:rPr>
          <w:rFonts w:asciiTheme="majorHAnsi" w:hAnsiTheme="majorHAnsi"/>
          <w:color w:val="212121"/>
        </w:rPr>
      </w:pPr>
      <w:r w:rsidRPr="00562474">
        <w:rPr>
          <w:rFonts w:asciiTheme="majorHAnsi" w:hAnsiTheme="majorHAnsi"/>
          <w:color w:val="212121"/>
        </w:rPr>
        <w:t xml:space="preserve">Nolte, I. (2019). The future of African Studies: what we can do to keep Africa at the heart of our research, </w:t>
      </w:r>
      <w:r w:rsidRPr="00562474">
        <w:rPr>
          <w:rFonts w:asciiTheme="majorHAnsi" w:hAnsiTheme="majorHAnsi"/>
          <w:i/>
          <w:iCs/>
          <w:color w:val="212121"/>
        </w:rPr>
        <w:t>Journal of African Cultural Studies</w:t>
      </w:r>
      <w:r w:rsidRPr="00562474">
        <w:rPr>
          <w:rFonts w:asciiTheme="majorHAnsi" w:hAnsiTheme="majorHAnsi"/>
          <w:color w:val="212121"/>
        </w:rPr>
        <w:t>, DOI: 10.1080/13696815.2019.1584552</w:t>
      </w:r>
      <w:r w:rsidRPr="00081750">
        <w:rPr>
          <w:rFonts w:asciiTheme="majorHAnsi" w:hAnsiTheme="majorHAnsi"/>
          <w:color w:val="212121"/>
        </w:rPr>
        <w:t xml:space="preserve"> </w:t>
      </w:r>
    </w:p>
    <w:p w14:paraId="537EE3FA" w14:textId="77777777" w:rsidR="00AA6768" w:rsidRPr="00081750" w:rsidRDefault="00AA6768" w:rsidP="00081750">
      <w:pPr>
        <w:spacing w:line="360" w:lineRule="auto"/>
        <w:rPr>
          <w:rFonts w:asciiTheme="majorHAnsi" w:hAnsiTheme="majorHAnsi"/>
          <w:color w:val="212121"/>
        </w:rPr>
      </w:pPr>
    </w:p>
    <w:p w14:paraId="2AE6D9EA" w14:textId="706ABB20" w:rsidR="00030E5F" w:rsidRPr="00081750" w:rsidRDefault="00030E5F" w:rsidP="00081750">
      <w:pPr>
        <w:spacing w:line="360" w:lineRule="auto"/>
        <w:rPr>
          <w:rFonts w:asciiTheme="majorHAnsi" w:hAnsiTheme="majorHAnsi"/>
          <w:color w:val="212121"/>
        </w:rPr>
      </w:pPr>
      <w:r w:rsidRPr="00081750">
        <w:rPr>
          <w:rFonts w:asciiTheme="majorHAnsi" w:hAnsiTheme="majorHAnsi"/>
          <w:color w:val="212121"/>
        </w:rPr>
        <w:lastRenderedPageBreak/>
        <w:t xml:space="preserve">Noxolo, P. (2017a). Introduction: Decolonising geographical knowledge in a colonised and recolonising postcolonial world. </w:t>
      </w:r>
      <w:r w:rsidRPr="00081750">
        <w:rPr>
          <w:rFonts w:asciiTheme="majorHAnsi" w:hAnsiTheme="majorHAnsi"/>
          <w:i/>
          <w:iCs/>
          <w:color w:val="212121"/>
        </w:rPr>
        <w:t>Area</w:t>
      </w:r>
      <w:r w:rsidRPr="00081750">
        <w:rPr>
          <w:rFonts w:asciiTheme="majorHAnsi" w:hAnsiTheme="majorHAnsi"/>
          <w:color w:val="212121"/>
        </w:rPr>
        <w:t xml:space="preserve">, 49, 317–319. </w:t>
      </w:r>
      <w:r w:rsidR="003652AD" w:rsidRPr="003652AD">
        <w:rPr>
          <w:rFonts w:asciiTheme="majorHAnsi" w:hAnsiTheme="majorHAnsi"/>
          <w:color w:val="212121"/>
        </w:rPr>
        <w:t>https://doi.org/10.1111/area.12370</w:t>
      </w:r>
    </w:p>
    <w:p w14:paraId="4A0AF8F1" w14:textId="02054538" w:rsidR="00215D09" w:rsidRPr="00081750" w:rsidRDefault="00215D09" w:rsidP="00081750">
      <w:pPr>
        <w:spacing w:line="360" w:lineRule="auto"/>
        <w:rPr>
          <w:rFonts w:asciiTheme="majorHAnsi" w:hAnsiTheme="majorHAnsi"/>
          <w:color w:val="212121"/>
        </w:rPr>
      </w:pPr>
    </w:p>
    <w:p w14:paraId="07681C92" w14:textId="24F55E90" w:rsidR="00215D09" w:rsidRPr="00081750" w:rsidRDefault="00215D09" w:rsidP="00081750">
      <w:pPr>
        <w:spacing w:line="360" w:lineRule="auto"/>
        <w:rPr>
          <w:rFonts w:asciiTheme="majorHAnsi" w:hAnsiTheme="majorHAnsi"/>
          <w:color w:val="212121"/>
        </w:rPr>
      </w:pPr>
      <w:r w:rsidRPr="00081750">
        <w:rPr>
          <w:rFonts w:asciiTheme="majorHAnsi" w:hAnsiTheme="majorHAnsi"/>
          <w:color w:val="212121"/>
        </w:rPr>
        <w:t xml:space="preserve">Noxolo, P. (2017b). Decolonial theory in a time of the </w:t>
      </w:r>
      <w:r w:rsidR="0084082E" w:rsidRPr="00081750">
        <w:rPr>
          <w:rFonts w:asciiTheme="majorHAnsi" w:hAnsiTheme="majorHAnsi"/>
          <w:color w:val="212121"/>
        </w:rPr>
        <w:t>recolonization</w:t>
      </w:r>
      <w:r w:rsidRPr="00081750">
        <w:rPr>
          <w:rFonts w:asciiTheme="majorHAnsi" w:hAnsiTheme="majorHAnsi"/>
          <w:color w:val="212121"/>
        </w:rPr>
        <w:t xml:space="preserve"> of UK research. </w:t>
      </w:r>
      <w:r w:rsidRPr="00081750">
        <w:rPr>
          <w:rFonts w:asciiTheme="majorHAnsi" w:hAnsiTheme="majorHAnsi"/>
          <w:i/>
          <w:iCs/>
          <w:color w:val="212121"/>
        </w:rPr>
        <w:t>Transactions of the Institute of British Geographers</w:t>
      </w:r>
      <w:r w:rsidRPr="00081750">
        <w:rPr>
          <w:rFonts w:asciiTheme="majorHAnsi" w:hAnsiTheme="majorHAnsi"/>
          <w:color w:val="212121"/>
        </w:rPr>
        <w:t xml:space="preserve">, 42, 342–344. </w:t>
      </w:r>
      <w:r w:rsidR="003652AD" w:rsidRPr="003652AD">
        <w:rPr>
          <w:rFonts w:asciiTheme="majorHAnsi" w:hAnsiTheme="majorHAnsi"/>
          <w:color w:val="212121"/>
        </w:rPr>
        <w:t>https://doi.org/10.1111/tran.12202</w:t>
      </w:r>
      <w:r w:rsidR="003652AD" w:rsidRPr="003652AD" w:rsidDel="003652AD">
        <w:rPr>
          <w:rFonts w:asciiTheme="majorHAnsi" w:hAnsiTheme="majorHAnsi"/>
          <w:color w:val="212121"/>
        </w:rPr>
        <w:t xml:space="preserve"> </w:t>
      </w:r>
    </w:p>
    <w:p w14:paraId="1F3D22AD" w14:textId="77777777" w:rsidR="00215D09" w:rsidRPr="00081750" w:rsidRDefault="00215D09" w:rsidP="00081750">
      <w:pPr>
        <w:spacing w:line="360" w:lineRule="auto"/>
        <w:rPr>
          <w:rFonts w:asciiTheme="majorHAnsi" w:hAnsiTheme="majorHAnsi"/>
          <w:color w:val="212121"/>
        </w:rPr>
      </w:pPr>
    </w:p>
    <w:p w14:paraId="5BCA66F8" w14:textId="74398EAE" w:rsidR="00030E5F" w:rsidRPr="00081750" w:rsidRDefault="00676D71" w:rsidP="00081750">
      <w:pPr>
        <w:spacing w:line="360" w:lineRule="auto"/>
        <w:rPr>
          <w:rFonts w:asciiTheme="majorHAnsi" w:hAnsiTheme="majorHAnsi"/>
          <w:color w:val="212121"/>
        </w:rPr>
      </w:pPr>
      <w:r w:rsidRPr="00081750">
        <w:rPr>
          <w:rFonts w:asciiTheme="majorHAnsi" w:hAnsiTheme="majorHAnsi"/>
          <w:color w:val="212121"/>
        </w:rPr>
        <w:t>OECD</w:t>
      </w:r>
      <w:r w:rsidR="00C275C2">
        <w:rPr>
          <w:rFonts w:asciiTheme="majorHAnsi" w:hAnsiTheme="majorHAnsi"/>
          <w:color w:val="212121"/>
        </w:rPr>
        <w:t>.</w:t>
      </w:r>
      <w:r w:rsidRPr="00081750">
        <w:rPr>
          <w:rFonts w:asciiTheme="majorHAnsi" w:hAnsiTheme="majorHAnsi"/>
          <w:color w:val="212121"/>
        </w:rPr>
        <w:t xml:space="preserve"> </w:t>
      </w:r>
      <w:r w:rsidR="00C275C2">
        <w:rPr>
          <w:rFonts w:asciiTheme="majorHAnsi" w:hAnsiTheme="majorHAnsi"/>
          <w:color w:val="212121"/>
        </w:rPr>
        <w:t>(</w:t>
      </w:r>
      <w:r w:rsidRPr="00081750">
        <w:rPr>
          <w:rFonts w:asciiTheme="majorHAnsi" w:hAnsiTheme="majorHAnsi"/>
          <w:color w:val="212121"/>
        </w:rPr>
        <w:t>2019</w:t>
      </w:r>
      <w:r w:rsidR="00C275C2">
        <w:rPr>
          <w:rFonts w:asciiTheme="majorHAnsi" w:hAnsiTheme="majorHAnsi"/>
          <w:color w:val="212121"/>
        </w:rPr>
        <w:t>)</w:t>
      </w:r>
      <w:r w:rsidRPr="00081750">
        <w:rPr>
          <w:rFonts w:asciiTheme="majorHAnsi" w:hAnsiTheme="majorHAnsi"/>
          <w:color w:val="212121"/>
        </w:rPr>
        <w:t>. Official Development Assistance (ODA) - What is ODA?. OECD Development Cooperation Directorate.</w:t>
      </w:r>
      <w:r w:rsidR="003652AD">
        <w:rPr>
          <w:rFonts w:asciiTheme="majorHAnsi" w:hAnsiTheme="majorHAnsi"/>
          <w:color w:val="212121"/>
        </w:rPr>
        <w:t xml:space="preserve"> Retrieved from</w:t>
      </w:r>
      <w:r w:rsidRPr="00081750">
        <w:rPr>
          <w:rFonts w:asciiTheme="majorHAnsi" w:hAnsiTheme="majorHAnsi"/>
          <w:color w:val="212121"/>
        </w:rPr>
        <w:t xml:space="preserve"> </w:t>
      </w:r>
      <w:hyperlink r:id="rId9" w:history="1">
        <w:r w:rsidRPr="00081750">
          <w:rPr>
            <w:rFonts w:asciiTheme="majorHAnsi" w:hAnsiTheme="majorHAnsi"/>
            <w:color w:val="212121"/>
          </w:rPr>
          <w:t>http://www.oecd.org/dac/financing-sustainable-development/development-finance-standards/What-is-ODA.pdf</w:t>
        </w:r>
      </w:hyperlink>
      <w:r w:rsidRPr="00081750">
        <w:rPr>
          <w:rFonts w:asciiTheme="majorHAnsi" w:hAnsiTheme="majorHAnsi"/>
          <w:color w:val="212121"/>
        </w:rPr>
        <w:t xml:space="preserve">  </w:t>
      </w:r>
    </w:p>
    <w:p w14:paraId="7E28154A" w14:textId="77777777" w:rsidR="00215D09" w:rsidRPr="00081750" w:rsidRDefault="00215D09" w:rsidP="00081750">
      <w:pPr>
        <w:spacing w:line="360" w:lineRule="auto"/>
        <w:rPr>
          <w:rFonts w:asciiTheme="majorHAnsi" w:hAnsiTheme="majorHAnsi"/>
          <w:color w:val="212121"/>
        </w:rPr>
      </w:pPr>
    </w:p>
    <w:p w14:paraId="79BC0A19" w14:textId="736F788C" w:rsidR="0073755B" w:rsidRPr="00081750" w:rsidRDefault="0073755B" w:rsidP="00081750">
      <w:pPr>
        <w:spacing w:line="360" w:lineRule="auto"/>
        <w:rPr>
          <w:rFonts w:asciiTheme="majorHAnsi" w:hAnsiTheme="majorHAnsi"/>
          <w:color w:val="212121"/>
        </w:rPr>
      </w:pPr>
      <w:r w:rsidRPr="00081750">
        <w:rPr>
          <w:rFonts w:asciiTheme="majorHAnsi" w:hAnsiTheme="majorHAnsi"/>
          <w:color w:val="212121"/>
        </w:rPr>
        <w:t xml:space="preserve">Quincey, D., Klaar, M., Haines, D., Lovett, J., Pariyar, B., Gurung, G., Brown, L., Watson, C., England, M., and Evans, B. </w:t>
      </w:r>
      <w:r w:rsidR="00C275C2">
        <w:rPr>
          <w:rFonts w:asciiTheme="majorHAnsi" w:hAnsiTheme="majorHAnsi"/>
          <w:color w:val="212121"/>
        </w:rPr>
        <w:t>(</w:t>
      </w:r>
      <w:r w:rsidRPr="00081750">
        <w:rPr>
          <w:rFonts w:asciiTheme="majorHAnsi" w:hAnsiTheme="majorHAnsi"/>
          <w:color w:val="212121"/>
        </w:rPr>
        <w:t>2018</w:t>
      </w:r>
      <w:r w:rsidR="00C275C2">
        <w:rPr>
          <w:rFonts w:asciiTheme="majorHAnsi" w:hAnsiTheme="majorHAnsi"/>
          <w:color w:val="212121"/>
        </w:rPr>
        <w:t>).</w:t>
      </w:r>
      <w:r w:rsidRPr="00081750">
        <w:rPr>
          <w:rFonts w:asciiTheme="majorHAnsi" w:hAnsiTheme="majorHAnsi"/>
          <w:color w:val="212121"/>
        </w:rPr>
        <w:t xml:space="preserve"> The changing water cycle: the need for an integrated assessment of the resilience to changes in water supply in High-Mountain Asia.  </w:t>
      </w:r>
      <w:r w:rsidRPr="00081750">
        <w:rPr>
          <w:rFonts w:asciiTheme="majorHAnsi" w:hAnsiTheme="majorHAnsi"/>
          <w:i/>
          <w:iCs/>
          <w:color w:val="212121"/>
        </w:rPr>
        <w:t>WIREs Water</w:t>
      </w:r>
      <w:r w:rsidRPr="00081750">
        <w:rPr>
          <w:rFonts w:asciiTheme="majorHAnsi" w:hAnsiTheme="majorHAnsi"/>
          <w:color w:val="212121"/>
        </w:rPr>
        <w:t>, 5:e1258.</w:t>
      </w:r>
      <w:r w:rsidR="003652AD">
        <w:rPr>
          <w:rFonts w:asciiTheme="majorHAnsi" w:hAnsiTheme="majorHAnsi"/>
          <w:color w:val="212121"/>
        </w:rPr>
        <w:t xml:space="preserve"> </w:t>
      </w:r>
      <w:r w:rsidR="003652AD" w:rsidRPr="003652AD">
        <w:rPr>
          <w:rFonts w:asciiTheme="majorHAnsi" w:hAnsiTheme="majorHAnsi"/>
          <w:color w:val="212121"/>
        </w:rPr>
        <w:t>https://doi.org/10.1002/wat2.1258</w:t>
      </w:r>
      <w:r w:rsidRPr="00081750">
        <w:rPr>
          <w:rFonts w:asciiTheme="majorHAnsi" w:hAnsiTheme="majorHAnsi"/>
          <w:color w:val="212121"/>
        </w:rPr>
        <w:t xml:space="preserve"> </w:t>
      </w:r>
    </w:p>
    <w:p w14:paraId="4F1CE5A5" w14:textId="7DABEC3F" w:rsidR="00A923D9" w:rsidRDefault="00A923D9" w:rsidP="00081750">
      <w:pPr>
        <w:spacing w:line="360" w:lineRule="auto"/>
        <w:rPr>
          <w:rFonts w:asciiTheme="majorHAnsi" w:hAnsiTheme="majorHAnsi"/>
          <w:color w:val="212121"/>
        </w:rPr>
      </w:pPr>
    </w:p>
    <w:p w14:paraId="3BB232D5" w14:textId="2FCD5DB9" w:rsidR="003652AD" w:rsidRDefault="00BC15A3" w:rsidP="003652AD">
      <w:pPr>
        <w:spacing w:line="360" w:lineRule="auto"/>
        <w:rPr>
          <w:rFonts w:asciiTheme="majorHAnsi" w:hAnsiTheme="majorHAnsi"/>
          <w:color w:val="212121"/>
        </w:rPr>
      </w:pPr>
      <w:r>
        <w:rPr>
          <w:rFonts w:asciiTheme="majorHAnsi" w:hAnsiTheme="majorHAnsi"/>
          <w:color w:val="212121"/>
        </w:rPr>
        <w:t>Teaiwa</w:t>
      </w:r>
      <w:r w:rsidR="003652AD">
        <w:rPr>
          <w:rFonts w:asciiTheme="majorHAnsi" w:hAnsiTheme="majorHAnsi"/>
          <w:color w:val="212121"/>
        </w:rPr>
        <w:t xml:space="preserve">, K. (2014) Frames. In Kahn, H., ed, </w:t>
      </w:r>
      <w:r w:rsidR="003652AD" w:rsidRPr="00562474">
        <w:rPr>
          <w:rFonts w:asciiTheme="majorHAnsi" w:hAnsiTheme="majorHAnsi"/>
          <w:i/>
          <w:iCs/>
          <w:color w:val="212121"/>
        </w:rPr>
        <w:t>Framing the Global: Entry Points for Research</w:t>
      </w:r>
      <w:r w:rsidR="003652AD">
        <w:rPr>
          <w:rFonts w:asciiTheme="majorHAnsi" w:hAnsiTheme="majorHAnsi"/>
          <w:color w:val="212121"/>
        </w:rPr>
        <w:t>. Bloomington: Indiana.  Pp. 67 – 96.</w:t>
      </w:r>
    </w:p>
    <w:p w14:paraId="479319E8" w14:textId="3E54F823" w:rsidR="00BC15A3" w:rsidRDefault="00BC15A3" w:rsidP="00081750">
      <w:pPr>
        <w:spacing w:line="360" w:lineRule="auto"/>
        <w:rPr>
          <w:rFonts w:asciiTheme="majorHAnsi" w:hAnsiTheme="majorHAnsi"/>
          <w:color w:val="212121"/>
        </w:rPr>
      </w:pPr>
    </w:p>
    <w:p w14:paraId="5E7F0DDC" w14:textId="15726DFF" w:rsidR="003973BA" w:rsidRPr="003973BA" w:rsidRDefault="003973BA" w:rsidP="003973BA">
      <w:pPr>
        <w:spacing w:line="360" w:lineRule="auto"/>
        <w:rPr>
          <w:rFonts w:asciiTheme="majorHAnsi" w:hAnsiTheme="majorHAnsi"/>
          <w:color w:val="212121"/>
        </w:rPr>
      </w:pPr>
      <w:r w:rsidRPr="00165789">
        <w:rPr>
          <w:rFonts w:asciiTheme="majorHAnsi" w:hAnsiTheme="majorHAnsi"/>
          <w:color w:val="212121"/>
        </w:rPr>
        <w:t xml:space="preserve">Thompson M. </w:t>
      </w:r>
      <w:r w:rsidR="00F8411B" w:rsidRPr="00165789">
        <w:rPr>
          <w:rFonts w:asciiTheme="majorHAnsi" w:hAnsiTheme="majorHAnsi"/>
          <w:color w:val="212121"/>
        </w:rPr>
        <w:t>(</w:t>
      </w:r>
      <w:r w:rsidRPr="00165789">
        <w:rPr>
          <w:rFonts w:asciiTheme="majorHAnsi" w:hAnsiTheme="majorHAnsi"/>
          <w:color w:val="212121"/>
        </w:rPr>
        <w:t>2020</w:t>
      </w:r>
      <w:r w:rsidR="00F8411B" w:rsidRPr="00165789">
        <w:rPr>
          <w:rFonts w:asciiTheme="majorHAnsi" w:hAnsiTheme="majorHAnsi"/>
          <w:color w:val="212121"/>
        </w:rPr>
        <w:t>)</w:t>
      </w:r>
      <w:r w:rsidRPr="00165789">
        <w:rPr>
          <w:rFonts w:asciiTheme="majorHAnsi" w:hAnsiTheme="majorHAnsi"/>
          <w:color w:val="212121"/>
        </w:rPr>
        <w:t xml:space="preserve">.  </w:t>
      </w:r>
      <w:r w:rsidR="00F8411B" w:rsidRPr="00165789">
        <w:rPr>
          <w:rFonts w:asciiTheme="majorHAnsi" w:hAnsiTheme="majorHAnsi"/>
          <w:color w:val="212121"/>
        </w:rPr>
        <w:t>‘</w:t>
      </w:r>
      <w:r w:rsidRPr="00165789">
        <w:rPr>
          <w:rFonts w:asciiTheme="majorHAnsi" w:hAnsiTheme="majorHAnsi"/>
          <w:color w:val="212121"/>
        </w:rPr>
        <w:t xml:space="preserve">The </w:t>
      </w:r>
      <w:r w:rsidR="00F8411B" w:rsidRPr="00165789">
        <w:rPr>
          <w:rFonts w:asciiTheme="majorHAnsi" w:hAnsiTheme="majorHAnsi"/>
          <w:color w:val="212121"/>
        </w:rPr>
        <w:t>o</w:t>
      </w:r>
      <w:r w:rsidRPr="00165789">
        <w:rPr>
          <w:rFonts w:asciiTheme="majorHAnsi" w:hAnsiTheme="majorHAnsi"/>
          <w:color w:val="212121"/>
        </w:rPr>
        <w:t xml:space="preserve">nly </w:t>
      </w:r>
      <w:r w:rsidR="00F8411B" w:rsidRPr="00165789">
        <w:rPr>
          <w:rFonts w:asciiTheme="majorHAnsi" w:hAnsiTheme="majorHAnsi"/>
          <w:color w:val="212121"/>
        </w:rPr>
        <w:t>b</w:t>
      </w:r>
      <w:r w:rsidRPr="00165789">
        <w:rPr>
          <w:rFonts w:asciiTheme="majorHAnsi" w:hAnsiTheme="majorHAnsi"/>
          <w:color w:val="212121"/>
        </w:rPr>
        <w:t xml:space="preserve">lond </w:t>
      </w:r>
      <w:r w:rsidR="00F8411B" w:rsidRPr="00165789">
        <w:rPr>
          <w:rFonts w:asciiTheme="majorHAnsi" w:hAnsiTheme="majorHAnsi"/>
          <w:color w:val="212121"/>
        </w:rPr>
        <w:t>g</w:t>
      </w:r>
      <w:r w:rsidRPr="00165789">
        <w:rPr>
          <w:rFonts w:asciiTheme="majorHAnsi" w:hAnsiTheme="majorHAnsi"/>
          <w:color w:val="212121"/>
        </w:rPr>
        <w:t xml:space="preserve">irl in Manila’: </w:t>
      </w:r>
      <w:r w:rsidR="00F8411B" w:rsidRPr="00165789">
        <w:rPr>
          <w:rFonts w:asciiTheme="majorHAnsi" w:hAnsiTheme="majorHAnsi"/>
          <w:color w:val="212121"/>
        </w:rPr>
        <w:t>c</w:t>
      </w:r>
      <w:r w:rsidRPr="00165789">
        <w:rPr>
          <w:rFonts w:asciiTheme="majorHAnsi" w:hAnsiTheme="majorHAnsi"/>
          <w:color w:val="212121"/>
        </w:rPr>
        <w:t xml:space="preserve">hallenges and </w:t>
      </w:r>
      <w:r w:rsidR="00F8411B" w:rsidRPr="00165789">
        <w:rPr>
          <w:rFonts w:asciiTheme="majorHAnsi" w:hAnsiTheme="majorHAnsi"/>
          <w:color w:val="212121"/>
        </w:rPr>
        <w:t>o</w:t>
      </w:r>
      <w:r w:rsidRPr="00165789">
        <w:rPr>
          <w:rFonts w:asciiTheme="majorHAnsi" w:hAnsiTheme="majorHAnsi"/>
          <w:color w:val="212121"/>
        </w:rPr>
        <w:t xml:space="preserve">pportunities as a </w:t>
      </w:r>
      <w:r w:rsidR="00F8411B" w:rsidRPr="00165789">
        <w:rPr>
          <w:rFonts w:asciiTheme="majorHAnsi" w:hAnsiTheme="majorHAnsi"/>
          <w:color w:val="212121"/>
        </w:rPr>
        <w:t>w</w:t>
      </w:r>
      <w:r w:rsidRPr="00165789">
        <w:rPr>
          <w:rFonts w:asciiTheme="majorHAnsi" w:hAnsiTheme="majorHAnsi"/>
          <w:color w:val="212121"/>
        </w:rPr>
        <w:t xml:space="preserve">hite </w:t>
      </w:r>
      <w:r w:rsidR="00F8411B" w:rsidRPr="00165789">
        <w:rPr>
          <w:rFonts w:asciiTheme="majorHAnsi" w:hAnsiTheme="majorHAnsi"/>
          <w:color w:val="212121"/>
        </w:rPr>
        <w:t>W</w:t>
      </w:r>
      <w:r w:rsidRPr="00165789">
        <w:rPr>
          <w:rFonts w:asciiTheme="majorHAnsi" w:hAnsiTheme="majorHAnsi"/>
          <w:color w:val="212121"/>
        </w:rPr>
        <w:t xml:space="preserve">estern </w:t>
      </w:r>
      <w:r w:rsidR="00F8411B" w:rsidRPr="00165789">
        <w:rPr>
          <w:rFonts w:asciiTheme="majorHAnsi" w:hAnsiTheme="majorHAnsi"/>
          <w:color w:val="212121"/>
        </w:rPr>
        <w:t>y</w:t>
      </w:r>
      <w:r w:rsidRPr="00165789">
        <w:rPr>
          <w:rFonts w:asciiTheme="majorHAnsi" w:hAnsiTheme="majorHAnsi"/>
          <w:color w:val="212121"/>
        </w:rPr>
        <w:t xml:space="preserve">oung </w:t>
      </w:r>
      <w:r w:rsidR="00F8411B" w:rsidRPr="00165789">
        <w:rPr>
          <w:rFonts w:asciiTheme="majorHAnsi" w:hAnsiTheme="majorHAnsi"/>
          <w:color w:val="212121"/>
        </w:rPr>
        <w:t>w</w:t>
      </w:r>
      <w:r w:rsidRPr="00165789">
        <w:rPr>
          <w:rFonts w:asciiTheme="majorHAnsi" w:hAnsiTheme="majorHAnsi"/>
          <w:color w:val="212121"/>
        </w:rPr>
        <w:t xml:space="preserve">oman </w:t>
      </w:r>
      <w:r w:rsidR="00F8411B" w:rsidRPr="00165789">
        <w:rPr>
          <w:rFonts w:asciiTheme="majorHAnsi" w:hAnsiTheme="majorHAnsi"/>
          <w:color w:val="212121"/>
        </w:rPr>
        <w:t>p</w:t>
      </w:r>
      <w:r w:rsidRPr="00165789">
        <w:rPr>
          <w:rFonts w:asciiTheme="majorHAnsi" w:hAnsiTheme="majorHAnsi"/>
          <w:color w:val="212121"/>
        </w:rPr>
        <w:t xml:space="preserve">ostgraduate </w:t>
      </w:r>
      <w:r w:rsidR="00F8411B" w:rsidRPr="00165789">
        <w:rPr>
          <w:rFonts w:asciiTheme="majorHAnsi" w:hAnsiTheme="majorHAnsi"/>
          <w:color w:val="212121"/>
        </w:rPr>
        <w:t>r</w:t>
      </w:r>
      <w:r w:rsidRPr="00165789">
        <w:rPr>
          <w:rFonts w:asciiTheme="majorHAnsi" w:hAnsiTheme="majorHAnsi"/>
          <w:color w:val="212121"/>
        </w:rPr>
        <w:t xml:space="preserve">esearching in Asia. In </w:t>
      </w:r>
      <w:r w:rsidR="00F8411B" w:rsidRPr="00165789">
        <w:rPr>
          <w:rFonts w:asciiTheme="majorHAnsi" w:hAnsiTheme="majorHAnsi"/>
          <w:color w:val="212121"/>
        </w:rPr>
        <w:t xml:space="preserve">Huang, S. and Ruwanpura, K. eds,  </w:t>
      </w:r>
      <w:r w:rsidRPr="00165789">
        <w:rPr>
          <w:rFonts w:asciiTheme="majorHAnsi" w:hAnsiTheme="majorHAnsi"/>
          <w:i/>
          <w:iCs/>
          <w:color w:val="212121"/>
        </w:rPr>
        <w:t>Handbook on Gender in Asia</w:t>
      </w:r>
      <w:r w:rsidRPr="00165789">
        <w:rPr>
          <w:rFonts w:asciiTheme="majorHAnsi" w:hAnsiTheme="majorHAnsi"/>
          <w:color w:val="212121"/>
        </w:rPr>
        <w:t>.</w:t>
      </w:r>
      <w:r w:rsidR="00165789" w:rsidRPr="00165789">
        <w:rPr>
          <w:rFonts w:asciiTheme="majorHAnsi" w:hAnsiTheme="majorHAnsi"/>
          <w:color w:val="212121"/>
        </w:rPr>
        <w:t xml:space="preserve"> London</w:t>
      </w:r>
      <w:r w:rsidR="00F8411B" w:rsidRPr="00165789">
        <w:rPr>
          <w:rFonts w:asciiTheme="majorHAnsi" w:hAnsiTheme="majorHAnsi"/>
          <w:color w:val="212121"/>
        </w:rPr>
        <w:t xml:space="preserve">: </w:t>
      </w:r>
      <w:r w:rsidRPr="00165789">
        <w:rPr>
          <w:rFonts w:asciiTheme="majorHAnsi" w:hAnsiTheme="majorHAnsi"/>
          <w:color w:val="212121"/>
        </w:rPr>
        <w:t>Elgar.</w:t>
      </w:r>
      <w:r w:rsidR="003652AD">
        <w:rPr>
          <w:rFonts w:asciiTheme="majorHAnsi" w:hAnsiTheme="majorHAnsi"/>
          <w:color w:val="212121"/>
        </w:rPr>
        <w:t xml:space="preserve"> (in press).</w:t>
      </w:r>
    </w:p>
    <w:p w14:paraId="660BB2DE" w14:textId="77777777" w:rsidR="00F8411B" w:rsidRDefault="00F8411B" w:rsidP="00F8411B">
      <w:pPr>
        <w:spacing w:line="360" w:lineRule="auto"/>
        <w:rPr>
          <w:rFonts w:asciiTheme="majorHAnsi" w:hAnsiTheme="majorHAnsi"/>
          <w:color w:val="212121"/>
        </w:rPr>
      </w:pPr>
    </w:p>
    <w:p w14:paraId="198CD199" w14:textId="7C99060C" w:rsidR="003973BA" w:rsidRDefault="00BC15A3" w:rsidP="00081750">
      <w:pPr>
        <w:spacing w:line="360" w:lineRule="auto"/>
        <w:rPr>
          <w:rFonts w:asciiTheme="majorHAnsi" w:hAnsiTheme="majorHAnsi"/>
          <w:color w:val="212121"/>
        </w:rPr>
      </w:pPr>
      <w:r>
        <w:rPr>
          <w:rFonts w:asciiTheme="majorHAnsi" w:hAnsiTheme="majorHAnsi"/>
          <w:color w:val="212121"/>
        </w:rPr>
        <w:t>Sassen</w:t>
      </w:r>
      <w:r w:rsidR="003652AD">
        <w:rPr>
          <w:rFonts w:asciiTheme="majorHAnsi" w:hAnsiTheme="majorHAnsi"/>
          <w:color w:val="212121"/>
        </w:rPr>
        <w:t xml:space="preserve">, S. (2014). Forward. In Kahn, H., ed, </w:t>
      </w:r>
      <w:r w:rsidR="003652AD" w:rsidRPr="00562474">
        <w:rPr>
          <w:rFonts w:asciiTheme="majorHAnsi" w:hAnsiTheme="majorHAnsi"/>
          <w:i/>
          <w:iCs/>
          <w:color w:val="212121"/>
        </w:rPr>
        <w:t>Framing the Global: Entry Points for Research</w:t>
      </w:r>
      <w:r w:rsidR="003652AD">
        <w:rPr>
          <w:rFonts w:asciiTheme="majorHAnsi" w:hAnsiTheme="majorHAnsi"/>
          <w:color w:val="212121"/>
        </w:rPr>
        <w:t>. Bloomington: Indiana. Pp. ix – xiv.</w:t>
      </w:r>
    </w:p>
    <w:p w14:paraId="236C2D39" w14:textId="77777777" w:rsidR="00BC15A3" w:rsidRDefault="00BC15A3" w:rsidP="00081750">
      <w:pPr>
        <w:spacing w:line="360" w:lineRule="auto"/>
        <w:rPr>
          <w:rFonts w:asciiTheme="majorHAnsi" w:hAnsiTheme="majorHAnsi"/>
          <w:color w:val="212121"/>
        </w:rPr>
      </w:pPr>
    </w:p>
    <w:p w14:paraId="00AEB085" w14:textId="78BAF37D" w:rsidR="00A923D9" w:rsidRPr="00081750" w:rsidRDefault="00030E5F" w:rsidP="00081750">
      <w:pPr>
        <w:spacing w:line="360" w:lineRule="auto"/>
        <w:rPr>
          <w:rFonts w:asciiTheme="majorHAnsi" w:hAnsiTheme="majorHAnsi"/>
          <w:color w:val="212121"/>
        </w:rPr>
      </w:pPr>
      <w:r w:rsidRPr="00081750">
        <w:rPr>
          <w:rFonts w:asciiTheme="majorHAnsi" w:hAnsiTheme="majorHAnsi"/>
          <w:color w:val="212121"/>
        </w:rPr>
        <w:t>Walker, M., &amp; Frimpong Boamah, E. (2017)</w:t>
      </w:r>
      <w:r w:rsidR="00C275C2">
        <w:rPr>
          <w:rFonts w:asciiTheme="majorHAnsi" w:hAnsiTheme="majorHAnsi"/>
          <w:color w:val="212121"/>
        </w:rPr>
        <w:t>.</w:t>
      </w:r>
      <w:r w:rsidRPr="00081750">
        <w:rPr>
          <w:rFonts w:asciiTheme="majorHAnsi" w:hAnsiTheme="majorHAnsi"/>
          <w:color w:val="212121"/>
        </w:rPr>
        <w:t xml:space="preserve"> Map the gap: Alternative visualisations of geographic knowledge production. </w:t>
      </w:r>
      <w:r w:rsidRPr="00081750">
        <w:rPr>
          <w:rFonts w:asciiTheme="majorHAnsi" w:hAnsiTheme="majorHAnsi"/>
          <w:i/>
          <w:iCs/>
          <w:color w:val="212121"/>
        </w:rPr>
        <w:t>Geo: Geography and Environment</w:t>
      </w:r>
      <w:r w:rsidRPr="00081750">
        <w:rPr>
          <w:rFonts w:asciiTheme="majorHAnsi" w:hAnsiTheme="majorHAnsi"/>
          <w:color w:val="212121"/>
        </w:rPr>
        <w:t xml:space="preserve">, 4, </w:t>
      </w:r>
      <w:r w:rsidR="003652AD">
        <w:rPr>
          <w:rFonts w:asciiTheme="majorHAnsi" w:hAnsiTheme="majorHAnsi"/>
          <w:color w:val="212121"/>
        </w:rPr>
        <w:t xml:space="preserve">e0038.  </w:t>
      </w:r>
      <w:r w:rsidR="003652AD" w:rsidRPr="003652AD">
        <w:rPr>
          <w:rFonts w:asciiTheme="majorHAnsi" w:hAnsiTheme="majorHAnsi"/>
          <w:color w:val="212121"/>
        </w:rPr>
        <w:t>https://doi.org/10.1002/geo2.38</w:t>
      </w:r>
    </w:p>
    <w:p w14:paraId="55A9FBF2" w14:textId="77777777" w:rsidR="00215D09" w:rsidRPr="00081750" w:rsidRDefault="00215D09" w:rsidP="00081750">
      <w:pPr>
        <w:spacing w:line="360" w:lineRule="auto"/>
      </w:pPr>
    </w:p>
    <w:sectPr w:rsidR="00215D09" w:rsidRPr="00081750" w:rsidSect="001E150C">
      <w:pgSz w:w="11900" w:h="16840"/>
      <w:pgMar w:top="1152" w:right="1152" w:bottom="1152" w:left="1152"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AFE3F" w14:textId="77777777" w:rsidR="00D2539E" w:rsidRDefault="00D2539E" w:rsidP="00140656">
      <w:r>
        <w:separator/>
      </w:r>
    </w:p>
  </w:endnote>
  <w:endnote w:type="continuationSeparator" w:id="0">
    <w:p w14:paraId="3E398603" w14:textId="77777777" w:rsidR="00D2539E" w:rsidRDefault="00D2539E" w:rsidP="00140656">
      <w:r>
        <w:continuationSeparator/>
      </w:r>
    </w:p>
  </w:endnote>
  <w:endnote w:id="1">
    <w:p w14:paraId="01E838BD" w14:textId="77777777" w:rsidR="00BE0E7F" w:rsidRPr="00D37C1F" w:rsidRDefault="00BE0E7F" w:rsidP="00251515">
      <w:pPr>
        <w:rPr>
          <w:sz w:val="20"/>
          <w:szCs w:val="20"/>
        </w:rPr>
      </w:pPr>
      <w:r>
        <w:rPr>
          <w:rStyle w:val="EndnoteReference"/>
        </w:rPr>
        <w:endnoteRef/>
      </w:r>
      <w:r>
        <w:t xml:space="preserve"> </w:t>
      </w:r>
      <w:r w:rsidRPr="00D37C1F">
        <w:rPr>
          <w:sz w:val="20"/>
          <w:szCs w:val="20"/>
        </w:rPr>
        <w:t xml:space="preserve">Newman et al 2019 quote text from a legacy document: </w:t>
      </w:r>
      <w:hyperlink r:id="rId1" w:history="1">
        <w:r w:rsidRPr="00D37C1F">
          <w:rPr>
            <w:sz w:val="20"/>
            <w:szCs w:val="20"/>
          </w:rPr>
          <w:t>www.ukri.org/files/legacy/international/gcrfodaguidance-pdf/</w:t>
        </w:r>
      </w:hyperlink>
      <w:r w:rsidRPr="00D37C1F">
        <w:rPr>
          <w:sz w:val="20"/>
          <w:szCs w:val="20"/>
        </w:rPr>
        <w:t>.</w:t>
      </w:r>
    </w:p>
  </w:endnote>
  <w:endnote w:id="2">
    <w:p w14:paraId="105A14A8" w14:textId="77777777" w:rsidR="00BE0E7F" w:rsidRPr="00985422" w:rsidRDefault="00BE0E7F" w:rsidP="0059731B">
      <w:pPr>
        <w:rPr>
          <w:sz w:val="20"/>
          <w:szCs w:val="20"/>
        </w:rPr>
      </w:pPr>
      <w:r>
        <w:rPr>
          <w:rStyle w:val="EndnoteReference"/>
        </w:rPr>
        <w:endnoteRef/>
      </w:r>
      <w:r>
        <w:t xml:space="preserve"> </w:t>
      </w:r>
      <w:r w:rsidRPr="00B90CD3">
        <w:rPr>
          <w:sz w:val="20"/>
          <w:szCs w:val="20"/>
        </w:rPr>
        <w:t>See</w:t>
      </w:r>
      <w:r>
        <w:t xml:space="preserve"> </w:t>
      </w:r>
      <w:r w:rsidRPr="00985422">
        <w:rPr>
          <w:sz w:val="20"/>
          <w:szCs w:val="20"/>
        </w:rPr>
        <w:t>https://www.ukri.org/research/global-challenges-research-fund/funded-projects/</w:t>
      </w:r>
    </w:p>
  </w:endnote>
  <w:endnote w:id="3">
    <w:p w14:paraId="6B7685A5" w14:textId="77777777" w:rsidR="00BE0E7F" w:rsidRPr="00081750" w:rsidRDefault="00BE0E7F" w:rsidP="00116F36">
      <w:pPr>
        <w:pStyle w:val="EndnoteText"/>
      </w:pPr>
      <w:r>
        <w:rPr>
          <w:rStyle w:val="EndnoteReference"/>
        </w:rPr>
        <w:endnoteRef/>
      </w:r>
      <w:r>
        <w:t xml:space="preserve"> The current DAC List of ODA Recipients is available at: </w:t>
      </w:r>
      <w:r w:rsidRPr="00306783">
        <w:t>http://www.oecd.org/dac/financing-sustainable-development/development-finance-standards/DAC-List-of-ODA-Recipients-for-reporting-2018-and-2019-flows.pdf</w:t>
      </w:r>
    </w:p>
  </w:endnote>
  <w:endnote w:id="4">
    <w:p w14:paraId="33C7A7E6" w14:textId="278ED124" w:rsidR="00BE0E7F" w:rsidRPr="00081750" w:rsidRDefault="00BE0E7F" w:rsidP="00861AEA">
      <w:pPr>
        <w:pStyle w:val="EndnoteText"/>
      </w:pPr>
      <w:r w:rsidRPr="00306783">
        <w:rPr>
          <w:rStyle w:val="EndnoteReference"/>
        </w:rPr>
        <w:endnoteRef/>
      </w:r>
      <w:r w:rsidRPr="00306783">
        <w:rPr>
          <w:rStyle w:val="EndnoteReference"/>
        </w:rPr>
        <w:t xml:space="preserve"> </w:t>
      </w:r>
      <w:r>
        <w:rPr>
          <w:rStyle w:val="EndnoteReference"/>
        </w:rPr>
        <w:t xml:space="preserve"> </w:t>
      </w:r>
      <w:r>
        <w:t xml:space="preserve">See </w:t>
      </w:r>
      <w:r w:rsidRPr="000539CD">
        <w:t>https://www.ukri.org/research/global-challenges-research-fund/funded-projects/</w:t>
      </w:r>
    </w:p>
  </w:endnote>
  <w:endnote w:id="5">
    <w:p w14:paraId="2AFFDE32" w14:textId="7BBFBBD9" w:rsidR="00BE0E7F" w:rsidRPr="000A7299" w:rsidRDefault="00BE0E7F">
      <w:pPr>
        <w:pStyle w:val="EndnoteText"/>
      </w:pPr>
      <w:r>
        <w:rPr>
          <w:rStyle w:val="EndnoteReference"/>
        </w:rPr>
        <w:endnoteRef/>
      </w:r>
      <w:r>
        <w:t xml:space="preserve"> </w:t>
      </w:r>
      <w:r w:rsidRPr="000A7299">
        <w:t xml:space="preserve"> Arts and Humanities Research Council – AHRC; Economic and Social Research Council – ESRC; Natural Environment Research Council – NERC etc.</w:t>
      </w:r>
    </w:p>
  </w:endnote>
  <w:endnote w:id="6">
    <w:p w14:paraId="06A4B9D6" w14:textId="09B05204" w:rsidR="00BE0E7F" w:rsidRPr="00B23C2D" w:rsidRDefault="00BE0E7F">
      <w:pPr>
        <w:pStyle w:val="EndnoteText"/>
        <w:rPr>
          <w:lang w:val="en-GB"/>
        </w:rPr>
      </w:pPr>
      <w:r>
        <w:rPr>
          <w:rStyle w:val="EndnoteReference"/>
        </w:rPr>
        <w:endnoteRef/>
      </w:r>
      <w:r>
        <w:t xml:space="preserve"> See </w:t>
      </w:r>
      <w:r w:rsidRPr="00B23C2D">
        <w:t>https://re.ukri.org/news-opinions-events/blog/interdisciplinary-research-and-ref-2021/</w:t>
      </w:r>
    </w:p>
  </w:endnote>
  <w:endnote w:id="7">
    <w:p w14:paraId="47CF1C75" w14:textId="4C27A7AC" w:rsidR="00BE0E7F" w:rsidRPr="00081750" w:rsidRDefault="00BE0E7F" w:rsidP="006F3367">
      <w:pPr>
        <w:pStyle w:val="EndnoteText"/>
      </w:pPr>
      <w:r w:rsidRPr="00306783">
        <w:rPr>
          <w:rStyle w:val="EndnoteReference"/>
        </w:rPr>
        <w:endnoteRef/>
      </w:r>
      <w:r w:rsidRPr="00306783">
        <w:rPr>
          <w:rStyle w:val="EndnoteReference"/>
        </w:rPr>
        <w:t xml:space="preserve">  </w:t>
      </w:r>
      <w:hyperlink r:id="rId2" w:history="1">
        <w:r w:rsidRPr="00081750">
          <w:t>https://gtr.ukri.org</w:t>
        </w:r>
      </w:hyperlink>
      <w:r>
        <w:t>, last accessed 15</w:t>
      </w:r>
      <w:r w:rsidRPr="00081750">
        <w:t>th</w:t>
      </w:r>
      <w:r>
        <w:t xml:space="preserve"> October 2019.</w:t>
      </w:r>
    </w:p>
  </w:endnote>
  <w:endnote w:id="8">
    <w:p w14:paraId="2302ACAC" w14:textId="23B2B9F6" w:rsidR="00BE0E7F" w:rsidRPr="00BC5B02" w:rsidRDefault="00BE0E7F">
      <w:pPr>
        <w:pStyle w:val="EndnoteText"/>
        <w:rPr>
          <w:lang w:val="en-GB"/>
        </w:rPr>
      </w:pPr>
      <w:r>
        <w:rPr>
          <w:rStyle w:val="EndnoteReference"/>
        </w:rPr>
        <w:endnoteRef/>
      </w:r>
      <w:r>
        <w:t xml:space="preserve"> </w:t>
      </w:r>
      <w:r>
        <w:rPr>
          <w:lang w:val="en-GB"/>
        </w:rPr>
        <w:t>As at 15</w:t>
      </w:r>
      <w:r w:rsidRPr="00BC5B02">
        <w:rPr>
          <w:vertAlign w:val="superscript"/>
          <w:lang w:val="en-GB"/>
        </w:rPr>
        <w:t>th</w:t>
      </w:r>
      <w:r>
        <w:rPr>
          <w:lang w:val="en-GB"/>
        </w:rPr>
        <w:t xml:space="preserve"> October 2019.</w:t>
      </w:r>
    </w:p>
  </w:endnote>
  <w:endnote w:id="9">
    <w:p w14:paraId="65FF5DAC" w14:textId="215CD523" w:rsidR="00BE0E7F" w:rsidRPr="00B04303" w:rsidRDefault="00BE0E7F">
      <w:pPr>
        <w:pStyle w:val="EndnoteText"/>
        <w:rPr>
          <w:lang w:val="en-GB"/>
        </w:rPr>
      </w:pPr>
      <w:r>
        <w:rPr>
          <w:rStyle w:val="EndnoteReference"/>
        </w:rPr>
        <w:endnoteRef/>
      </w:r>
      <w:r>
        <w:t xml:space="preserve"> </w:t>
      </w:r>
      <w:r>
        <w:rPr>
          <w:lang w:val="en-GB"/>
        </w:rPr>
        <w:t>I defined ‘geography’ as any GCRF project listing any one or more of the following Classifications: Development Geography; Geography &amp; Development; Human Geography (General); Urban Geography; Economic Geography; Environmental Geography; Recreational &amp; Tourism Geography; Demography/Population Geography; Cultural and Anthropological Geography; Political Geography; Social Geography; Cultural Geography; Regional Geography. The Classifications available to applicants on Je-S have been changed in the 2015 – 2019 period.</w:t>
      </w:r>
    </w:p>
  </w:endnote>
  <w:endnote w:id="10">
    <w:p w14:paraId="340B9857" w14:textId="24FB6ECC" w:rsidR="00BE0E7F" w:rsidRPr="00306783" w:rsidRDefault="00BE0E7F" w:rsidP="008C0F51">
      <w:pPr>
        <w:pStyle w:val="EndnoteText"/>
        <w:rPr>
          <w:rStyle w:val="EndnoteReference"/>
        </w:rPr>
      </w:pPr>
      <w:r w:rsidRPr="00306783">
        <w:rPr>
          <w:rStyle w:val="EndnoteReference"/>
        </w:rPr>
        <w:t xml:space="preserve">V </w:t>
      </w:r>
      <w:r w:rsidRPr="00081750">
        <w:t>Co-Investigator’s affiliations and biographies have not been included</w:t>
      </w:r>
      <w:r>
        <w:t xml:space="preserve"> due to constraints on space. This information</w:t>
      </w:r>
      <w:r w:rsidRPr="00081750">
        <w:t xml:space="preserve">, </w:t>
      </w:r>
      <w:r>
        <w:t>would need further contextualization with information on career stage, language abilities etc. that is not held in the Gateway data.</w:t>
      </w:r>
    </w:p>
  </w:endnote>
  <w:endnote w:id="11">
    <w:p w14:paraId="1641D0DB" w14:textId="77777777" w:rsidR="00BE0E7F" w:rsidRPr="00081750" w:rsidRDefault="00BE0E7F" w:rsidP="00F422A4">
      <w:pPr>
        <w:pStyle w:val="EndnoteText"/>
      </w:pPr>
      <w:r w:rsidRPr="00306783">
        <w:rPr>
          <w:rStyle w:val="EndnoteReference"/>
        </w:rPr>
        <w:endnoteRef/>
      </w:r>
      <w:r w:rsidRPr="00306783">
        <w:rPr>
          <w:rStyle w:val="EndnoteReference"/>
        </w:rPr>
        <w:t xml:space="preserve"> </w:t>
      </w:r>
      <w:r>
        <w:rPr>
          <w:rStyle w:val="EndnoteReference"/>
        </w:rPr>
        <w:t xml:space="preserve"> </w:t>
      </w:r>
      <w:r>
        <w:t>It</w:t>
      </w:r>
      <w:r w:rsidRPr="00081750">
        <w:t xml:space="preserve"> is not clear if the trend towards a single-country focus is shaped by the requirements of GCRF calls or if it demonstrates disciplinary preferences. Mapping this outcome into existing data through the archive of calls should ideally include all submitted proposals to show how geographers structure projects and their comparative success rates.</w:t>
      </w:r>
    </w:p>
  </w:endnote>
  <w:endnote w:id="12">
    <w:p w14:paraId="5255D357" w14:textId="43ED417F" w:rsidR="00BE0E7F" w:rsidRPr="007943B6" w:rsidRDefault="00BE0E7F">
      <w:pPr>
        <w:pStyle w:val="EndnoteText"/>
        <w:rPr>
          <w:lang w:val="en-GB"/>
        </w:rPr>
      </w:pPr>
      <w:r>
        <w:rPr>
          <w:rStyle w:val="EndnoteReference"/>
        </w:rPr>
        <w:endnoteRef/>
      </w:r>
      <w:r>
        <w:t xml:space="preserve"> </w:t>
      </w:r>
      <w:r>
        <w:rPr>
          <w:lang w:val="en-GB"/>
        </w:rPr>
        <w:t>Natasha Bevan, British Academy, pers. comm., ex officio,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902CD" w14:textId="77777777" w:rsidR="00D2539E" w:rsidRDefault="00D2539E" w:rsidP="00140656">
      <w:r>
        <w:separator/>
      </w:r>
    </w:p>
  </w:footnote>
  <w:footnote w:type="continuationSeparator" w:id="0">
    <w:p w14:paraId="57F6E605" w14:textId="77777777" w:rsidR="00D2539E" w:rsidRDefault="00D2539E" w:rsidP="0014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351F1"/>
    <w:multiLevelType w:val="hybridMultilevel"/>
    <w:tmpl w:val="2B188604"/>
    <w:lvl w:ilvl="0" w:tplc="2FC8676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8A71C5"/>
    <w:multiLevelType w:val="hybridMultilevel"/>
    <w:tmpl w:val="2E98C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F3EEB"/>
    <w:multiLevelType w:val="hybridMultilevel"/>
    <w:tmpl w:val="0E4AA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875B7"/>
    <w:multiLevelType w:val="multilevel"/>
    <w:tmpl w:val="80A483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C195C"/>
    <w:multiLevelType w:val="multilevel"/>
    <w:tmpl w:val="4ADA0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F40E1"/>
    <w:multiLevelType w:val="hybridMultilevel"/>
    <w:tmpl w:val="8640D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903C2"/>
    <w:multiLevelType w:val="multilevel"/>
    <w:tmpl w:val="99467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3B"/>
    <w:rsid w:val="00003F65"/>
    <w:rsid w:val="00005A92"/>
    <w:rsid w:val="0000794E"/>
    <w:rsid w:val="00015928"/>
    <w:rsid w:val="00022A9D"/>
    <w:rsid w:val="000255BE"/>
    <w:rsid w:val="00030407"/>
    <w:rsid w:val="00030E5F"/>
    <w:rsid w:val="00031FCE"/>
    <w:rsid w:val="00032C95"/>
    <w:rsid w:val="0003473C"/>
    <w:rsid w:val="00044EA3"/>
    <w:rsid w:val="00046780"/>
    <w:rsid w:val="000539CD"/>
    <w:rsid w:val="000776CC"/>
    <w:rsid w:val="000810A6"/>
    <w:rsid w:val="00081750"/>
    <w:rsid w:val="00081E8C"/>
    <w:rsid w:val="00094E5C"/>
    <w:rsid w:val="000A6312"/>
    <w:rsid w:val="000A715E"/>
    <w:rsid w:val="000A7299"/>
    <w:rsid w:val="000B608B"/>
    <w:rsid w:val="000D55C2"/>
    <w:rsid w:val="000E3C04"/>
    <w:rsid w:val="00114380"/>
    <w:rsid w:val="00116F36"/>
    <w:rsid w:val="00125A77"/>
    <w:rsid w:val="00126464"/>
    <w:rsid w:val="00140656"/>
    <w:rsid w:val="001431B4"/>
    <w:rsid w:val="001534A2"/>
    <w:rsid w:val="001544B8"/>
    <w:rsid w:val="00156181"/>
    <w:rsid w:val="00162F52"/>
    <w:rsid w:val="00164027"/>
    <w:rsid w:val="00165789"/>
    <w:rsid w:val="0017440D"/>
    <w:rsid w:val="001746B4"/>
    <w:rsid w:val="0019318D"/>
    <w:rsid w:val="001B0258"/>
    <w:rsid w:val="001B1694"/>
    <w:rsid w:val="001B28C7"/>
    <w:rsid w:val="001B4000"/>
    <w:rsid w:val="001C4773"/>
    <w:rsid w:val="001C7366"/>
    <w:rsid w:val="001D5A8B"/>
    <w:rsid w:val="001E150C"/>
    <w:rsid w:val="001E75CE"/>
    <w:rsid w:val="001E767F"/>
    <w:rsid w:val="00202B47"/>
    <w:rsid w:val="00205A22"/>
    <w:rsid w:val="00215D09"/>
    <w:rsid w:val="0023222D"/>
    <w:rsid w:val="00237BF2"/>
    <w:rsid w:val="002476C1"/>
    <w:rsid w:val="00251515"/>
    <w:rsid w:val="00265D5B"/>
    <w:rsid w:val="00267C9B"/>
    <w:rsid w:val="00270A5E"/>
    <w:rsid w:val="00275D71"/>
    <w:rsid w:val="00275FAF"/>
    <w:rsid w:val="002770C4"/>
    <w:rsid w:val="00293E4A"/>
    <w:rsid w:val="00295A3F"/>
    <w:rsid w:val="002C2A36"/>
    <w:rsid w:val="002D3DAB"/>
    <w:rsid w:val="002E1735"/>
    <w:rsid w:val="002E2E23"/>
    <w:rsid w:val="002F638F"/>
    <w:rsid w:val="002F6504"/>
    <w:rsid w:val="0030296C"/>
    <w:rsid w:val="00306783"/>
    <w:rsid w:val="00330313"/>
    <w:rsid w:val="003511B7"/>
    <w:rsid w:val="003526AE"/>
    <w:rsid w:val="00356ACC"/>
    <w:rsid w:val="003652AD"/>
    <w:rsid w:val="00370951"/>
    <w:rsid w:val="00375BAC"/>
    <w:rsid w:val="00375FEA"/>
    <w:rsid w:val="00381280"/>
    <w:rsid w:val="00393AF9"/>
    <w:rsid w:val="00395227"/>
    <w:rsid w:val="00395A47"/>
    <w:rsid w:val="003973BA"/>
    <w:rsid w:val="003B7F96"/>
    <w:rsid w:val="003D397F"/>
    <w:rsid w:val="003E0ED9"/>
    <w:rsid w:val="003E46D5"/>
    <w:rsid w:val="003E67FC"/>
    <w:rsid w:val="00402AFD"/>
    <w:rsid w:val="0040766D"/>
    <w:rsid w:val="00410DC6"/>
    <w:rsid w:val="004215B2"/>
    <w:rsid w:val="004244FC"/>
    <w:rsid w:val="00425BB0"/>
    <w:rsid w:val="0043595A"/>
    <w:rsid w:val="00444B85"/>
    <w:rsid w:val="00455DAF"/>
    <w:rsid w:val="00462336"/>
    <w:rsid w:val="00462A7C"/>
    <w:rsid w:val="0047174D"/>
    <w:rsid w:val="00481AAB"/>
    <w:rsid w:val="0049037D"/>
    <w:rsid w:val="00492615"/>
    <w:rsid w:val="004943C4"/>
    <w:rsid w:val="004978E5"/>
    <w:rsid w:val="004A0390"/>
    <w:rsid w:val="004A15A0"/>
    <w:rsid w:val="004A5F98"/>
    <w:rsid w:val="004C6F01"/>
    <w:rsid w:val="004D31BA"/>
    <w:rsid w:val="004D3DB9"/>
    <w:rsid w:val="004E1FD3"/>
    <w:rsid w:val="004E5A29"/>
    <w:rsid w:val="004F59EB"/>
    <w:rsid w:val="004F5C9A"/>
    <w:rsid w:val="004F638E"/>
    <w:rsid w:val="0050182A"/>
    <w:rsid w:val="00504D9F"/>
    <w:rsid w:val="00506102"/>
    <w:rsid w:val="0052364A"/>
    <w:rsid w:val="0055334B"/>
    <w:rsid w:val="00562474"/>
    <w:rsid w:val="00574BBD"/>
    <w:rsid w:val="00585CCC"/>
    <w:rsid w:val="00586250"/>
    <w:rsid w:val="0059142F"/>
    <w:rsid w:val="0059617B"/>
    <w:rsid w:val="0059731B"/>
    <w:rsid w:val="005B6632"/>
    <w:rsid w:val="005D29B0"/>
    <w:rsid w:val="005D71A2"/>
    <w:rsid w:val="005F1362"/>
    <w:rsid w:val="00623F72"/>
    <w:rsid w:val="00635A4A"/>
    <w:rsid w:val="00637CBA"/>
    <w:rsid w:val="0064433B"/>
    <w:rsid w:val="00651759"/>
    <w:rsid w:val="00651E1F"/>
    <w:rsid w:val="006526BB"/>
    <w:rsid w:val="006620B0"/>
    <w:rsid w:val="006641D5"/>
    <w:rsid w:val="00672B93"/>
    <w:rsid w:val="00675436"/>
    <w:rsid w:val="00676D71"/>
    <w:rsid w:val="00692CE9"/>
    <w:rsid w:val="006A2AA4"/>
    <w:rsid w:val="006B76A8"/>
    <w:rsid w:val="006B7FF4"/>
    <w:rsid w:val="006C2E11"/>
    <w:rsid w:val="006C7A07"/>
    <w:rsid w:val="006D114D"/>
    <w:rsid w:val="006D7A32"/>
    <w:rsid w:val="006E1627"/>
    <w:rsid w:val="006F3367"/>
    <w:rsid w:val="0070419E"/>
    <w:rsid w:val="00704931"/>
    <w:rsid w:val="0070723F"/>
    <w:rsid w:val="007109D3"/>
    <w:rsid w:val="0071320E"/>
    <w:rsid w:val="00714F45"/>
    <w:rsid w:val="0072440C"/>
    <w:rsid w:val="00734451"/>
    <w:rsid w:val="007347C1"/>
    <w:rsid w:val="0073755B"/>
    <w:rsid w:val="00741DB3"/>
    <w:rsid w:val="00750B43"/>
    <w:rsid w:val="00751B6E"/>
    <w:rsid w:val="00762181"/>
    <w:rsid w:val="00762AD5"/>
    <w:rsid w:val="00764F10"/>
    <w:rsid w:val="00782EBC"/>
    <w:rsid w:val="0079257B"/>
    <w:rsid w:val="007943B6"/>
    <w:rsid w:val="007A0B67"/>
    <w:rsid w:val="007A3A2C"/>
    <w:rsid w:val="007B2C34"/>
    <w:rsid w:val="007D0940"/>
    <w:rsid w:val="007D7BCB"/>
    <w:rsid w:val="007E46E6"/>
    <w:rsid w:val="007F2227"/>
    <w:rsid w:val="0080240C"/>
    <w:rsid w:val="008035E9"/>
    <w:rsid w:val="0084082E"/>
    <w:rsid w:val="00841720"/>
    <w:rsid w:val="00856A7C"/>
    <w:rsid w:val="00857E85"/>
    <w:rsid w:val="00860AAF"/>
    <w:rsid w:val="00861AEA"/>
    <w:rsid w:val="008767F0"/>
    <w:rsid w:val="00883354"/>
    <w:rsid w:val="008845D2"/>
    <w:rsid w:val="00890D29"/>
    <w:rsid w:val="008A5983"/>
    <w:rsid w:val="008B31A0"/>
    <w:rsid w:val="008C0F51"/>
    <w:rsid w:val="008D172E"/>
    <w:rsid w:val="008D4579"/>
    <w:rsid w:val="008D773E"/>
    <w:rsid w:val="009023CB"/>
    <w:rsid w:val="009028C0"/>
    <w:rsid w:val="00911AF7"/>
    <w:rsid w:val="0092214E"/>
    <w:rsid w:val="00923D5F"/>
    <w:rsid w:val="0092781C"/>
    <w:rsid w:val="00930AA2"/>
    <w:rsid w:val="009357FB"/>
    <w:rsid w:val="00954835"/>
    <w:rsid w:val="00973503"/>
    <w:rsid w:val="00980E77"/>
    <w:rsid w:val="00981C7F"/>
    <w:rsid w:val="00983285"/>
    <w:rsid w:val="00985422"/>
    <w:rsid w:val="009968F3"/>
    <w:rsid w:val="009A3A10"/>
    <w:rsid w:val="009A75AD"/>
    <w:rsid w:val="009C1838"/>
    <w:rsid w:val="009D19B2"/>
    <w:rsid w:val="009D76E1"/>
    <w:rsid w:val="009E3B84"/>
    <w:rsid w:val="009E6D39"/>
    <w:rsid w:val="009F5AB3"/>
    <w:rsid w:val="00A25373"/>
    <w:rsid w:val="00A404B5"/>
    <w:rsid w:val="00A40780"/>
    <w:rsid w:val="00A50EC8"/>
    <w:rsid w:val="00A53FA4"/>
    <w:rsid w:val="00A861C5"/>
    <w:rsid w:val="00A90AF9"/>
    <w:rsid w:val="00A923D9"/>
    <w:rsid w:val="00A9604E"/>
    <w:rsid w:val="00AA6768"/>
    <w:rsid w:val="00AD1CE7"/>
    <w:rsid w:val="00AD36B1"/>
    <w:rsid w:val="00AD4E0E"/>
    <w:rsid w:val="00AD5143"/>
    <w:rsid w:val="00AE1BE5"/>
    <w:rsid w:val="00AF0143"/>
    <w:rsid w:val="00AF3ED0"/>
    <w:rsid w:val="00B04303"/>
    <w:rsid w:val="00B061D0"/>
    <w:rsid w:val="00B10335"/>
    <w:rsid w:val="00B16216"/>
    <w:rsid w:val="00B1667D"/>
    <w:rsid w:val="00B20541"/>
    <w:rsid w:val="00B23C2D"/>
    <w:rsid w:val="00B23D97"/>
    <w:rsid w:val="00B469D9"/>
    <w:rsid w:val="00B609D0"/>
    <w:rsid w:val="00B620FF"/>
    <w:rsid w:val="00B64B06"/>
    <w:rsid w:val="00B74715"/>
    <w:rsid w:val="00B82C3D"/>
    <w:rsid w:val="00B90CD3"/>
    <w:rsid w:val="00B92DC1"/>
    <w:rsid w:val="00B943A9"/>
    <w:rsid w:val="00BA042B"/>
    <w:rsid w:val="00BA09BB"/>
    <w:rsid w:val="00BA3746"/>
    <w:rsid w:val="00BB03C5"/>
    <w:rsid w:val="00BB1377"/>
    <w:rsid w:val="00BB32BB"/>
    <w:rsid w:val="00BC15A3"/>
    <w:rsid w:val="00BC5B02"/>
    <w:rsid w:val="00BC6B9B"/>
    <w:rsid w:val="00BD5F28"/>
    <w:rsid w:val="00BE0E7F"/>
    <w:rsid w:val="00BE6295"/>
    <w:rsid w:val="00BF7523"/>
    <w:rsid w:val="00C050CC"/>
    <w:rsid w:val="00C275C2"/>
    <w:rsid w:val="00C30B99"/>
    <w:rsid w:val="00C41B92"/>
    <w:rsid w:val="00C53B82"/>
    <w:rsid w:val="00C61CB8"/>
    <w:rsid w:val="00C63704"/>
    <w:rsid w:val="00C6667D"/>
    <w:rsid w:val="00C70A56"/>
    <w:rsid w:val="00CA03F9"/>
    <w:rsid w:val="00CB1B58"/>
    <w:rsid w:val="00CB3DEC"/>
    <w:rsid w:val="00CC441A"/>
    <w:rsid w:val="00CC780E"/>
    <w:rsid w:val="00CD10AC"/>
    <w:rsid w:val="00CD78DC"/>
    <w:rsid w:val="00CE3D63"/>
    <w:rsid w:val="00CE4623"/>
    <w:rsid w:val="00CE4671"/>
    <w:rsid w:val="00CF4A0A"/>
    <w:rsid w:val="00D159F7"/>
    <w:rsid w:val="00D219DD"/>
    <w:rsid w:val="00D2539E"/>
    <w:rsid w:val="00D37C1F"/>
    <w:rsid w:val="00D62DF7"/>
    <w:rsid w:val="00D64C6F"/>
    <w:rsid w:val="00D80A6E"/>
    <w:rsid w:val="00D927A8"/>
    <w:rsid w:val="00D96A31"/>
    <w:rsid w:val="00DA0BB4"/>
    <w:rsid w:val="00DA1A5F"/>
    <w:rsid w:val="00DA5AC4"/>
    <w:rsid w:val="00DB0A89"/>
    <w:rsid w:val="00DB1457"/>
    <w:rsid w:val="00DB5232"/>
    <w:rsid w:val="00DB6447"/>
    <w:rsid w:val="00DC4731"/>
    <w:rsid w:val="00DD5658"/>
    <w:rsid w:val="00DE0F4E"/>
    <w:rsid w:val="00DE477F"/>
    <w:rsid w:val="00DF165C"/>
    <w:rsid w:val="00DF7683"/>
    <w:rsid w:val="00E008DB"/>
    <w:rsid w:val="00E04835"/>
    <w:rsid w:val="00E06F07"/>
    <w:rsid w:val="00E122AB"/>
    <w:rsid w:val="00E13021"/>
    <w:rsid w:val="00E222F6"/>
    <w:rsid w:val="00E26CB3"/>
    <w:rsid w:val="00E33779"/>
    <w:rsid w:val="00E56A1C"/>
    <w:rsid w:val="00E6422D"/>
    <w:rsid w:val="00E66FE2"/>
    <w:rsid w:val="00E72B15"/>
    <w:rsid w:val="00E82EE8"/>
    <w:rsid w:val="00E87CBA"/>
    <w:rsid w:val="00E93F5C"/>
    <w:rsid w:val="00E94F63"/>
    <w:rsid w:val="00EB09A8"/>
    <w:rsid w:val="00EC1D25"/>
    <w:rsid w:val="00ED0C40"/>
    <w:rsid w:val="00ED25FE"/>
    <w:rsid w:val="00EE39E5"/>
    <w:rsid w:val="00EE40DF"/>
    <w:rsid w:val="00EF12D8"/>
    <w:rsid w:val="00EF7C43"/>
    <w:rsid w:val="00F00EBA"/>
    <w:rsid w:val="00F1412F"/>
    <w:rsid w:val="00F22450"/>
    <w:rsid w:val="00F32F1E"/>
    <w:rsid w:val="00F34E86"/>
    <w:rsid w:val="00F35FDE"/>
    <w:rsid w:val="00F41F26"/>
    <w:rsid w:val="00F422A4"/>
    <w:rsid w:val="00F6507F"/>
    <w:rsid w:val="00F65E5D"/>
    <w:rsid w:val="00F81AC4"/>
    <w:rsid w:val="00F8411B"/>
    <w:rsid w:val="00FB721D"/>
    <w:rsid w:val="00FC3007"/>
    <w:rsid w:val="00FD64DB"/>
    <w:rsid w:val="00FF0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F8F6"/>
  <w14:defaultImageDpi w14:val="32767"/>
  <w15:chartTrackingRefBased/>
  <w15:docId w15:val="{E1A51885-26F4-A844-BA9E-ACC483C7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31B4"/>
    <w:rPr>
      <w:rFonts w:ascii="Times New Roman" w:eastAsia="Times New Roman" w:hAnsi="Times New Roman" w:cs="Times New Roman"/>
      <w:lang w:eastAsia="en-GB"/>
    </w:rPr>
  </w:style>
  <w:style w:type="paragraph" w:styleId="Heading1">
    <w:name w:val="heading 1"/>
    <w:basedOn w:val="Normal"/>
    <w:link w:val="Heading1Char"/>
    <w:uiPriority w:val="9"/>
    <w:qFormat/>
    <w:rsid w:val="00030E5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22D"/>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E6422D"/>
    <w:rPr>
      <w:rFonts w:ascii="Times New Roman" w:hAnsi="Times New Roman" w:cs="Times New Roman"/>
      <w:sz w:val="18"/>
      <w:szCs w:val="18"/>
      <w:lang w:val="en-US"/>
    </w:rPr>
  </w:style>
  <w:style w:type="paragraph" w:styleId="EndnoteText">
    <w:name w:val="endnote text"/>
    <w:basedOn w:val="Normal"/>
    <w:link w:val="EndnoteTextChar"/>
    <w:uiPriority w:val="99"/>
    <w:semiHidden/>
    <w:unhideWhenUsed/>
    <w:rsid w:val="00140656"/>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140656"/>
    <w:rPr>
      <w:sz w:val="20"/>
      <w:szCs w:val="20"/>
      <w:lang w:val="en-US"/>
    </w:rPr>
  </w:style>
  <w:style w:type="character" w:styleId="EndnoteReference">
    <w:name w:val="endnote reference"/>
    <w:basedOn w:val="DefaultParagraphFont"/>
    <w:uiPriority w:val="99"/>
    <w:semiHidden/>
    <w:unhideWhenUsed/>
    <w:rsid w:val="00140656"/>
    <w:rPr>
      <w:vertAlign w:val="superscript"/>
    </w:rPr>
  </w:style>
  <w:style w:type="paragraph" w:styleId="ListParagraph">
    <w:name w:val="List Paragraph"/>
    <w:basedOn w:val="Normal"/>
    <w:uiPriority w:val="34"/>
    <w:qFormat/>
    <w:rsid w:val="007F2227"/>
    <w:pPr>
      <w:ind w:left="720"/>
      <w:contextualSpacing/>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7F2227"/>
    <w:rPr>
      <w:sz w:val="16"/>
      <w:szCs w:val="16"/>
    </w:rPr>
  </w:style>
  <w:style w:type="paragraph" w:styleId="CommentText">
    <w:name w:val="annotation text"/>
    <w:basedOn w:val="Normal"/>
    <w:link w:val="CommentTextChar"/>
    <w:uiPriority w:val="99"/>
    <w:unhideWhenUsed/>
    <w:rsid w:val="007F2227"/>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7F2227"/>
    <w:rPr>
      <w:sz w:val="20"/>
      <w:szCs w:val="20"/>
      <w:lang w:val="en-US"/>
    </w:rPr>
  </w:style>
  <w:style w:type="paragraph" w:styleId="CommentSubject">
    <w:name w:val="annotation subject"/>
    <w:basedOn w:val="CommentText"/>
    <w:next w:val="CommentText"/>
    <w:link w:val="CommentSubjectChar"/>
    <w:uiPriority w:val="99"/>
    <w:semiHidden/>
    <w:unhideWhenUsed/>
    <w:rsid w:val="007F2227"/>
    <w:rPr>
      <w:b/>
      <w:bCs/>
    </w:rPr>
  </w:style>
  <w:style w:type="character" w:customStyle="1" w:styleId="CommentSubjectChar">
    <w:name w:val="Comment Subject Char"/>
    <w:basedOn w:val="CommentTextChar"/>
    <w:link w:val="CommentSubject"/>
    <w:uiPriority w:val="99"/>
    <w:semiHidden/>
    <w:rsid w:val="007F2227"/>
    <w:rPr>
      <w:b/>
      <w:bCs/>
      <w:sz w:val="20"/>
      <w:szCs w:val="20"/>
      <w:lang w:val="en-US"/>
    </w:rPr>
  </w:style>
  <w:style w:type="paragraph" w:styleId="NormalWeb">
    <w:name w:val="Normal (Web)"/>
    <w:basedOn w:val="Normal"/>
    <w:uiPriority w:val="99"/>
    <w:unhideWhenUsed/>
    <w:rsid w:val="00030E5F"/>
    <w:pPr>
      <w:spacing w:before="100" w:beforeAutospacing="1" w:after="100" w:afterAutospacing="1"/>
    </w:pPr>
  </w:style>
  <w:style w:type="character" w:customStyle="1" w:styleId="Heading1Char">
    <w:name w:val="Heading 1 Char"/>
    <w:basedOn w:val="DefaultParagraphFont"/>
    <w:link w:val="Heading1"/>
    <w:uiPriority w:val="9"/>
    <w:rsid w:val="00030E5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30E5F"/>
    <w:rPr>
      <w:color w:val="0000FF"/>
      <w:u w:val="single"/>
    </w:rPr>
  </w:style>
  <w:style w:type="character" w:customStyle="1" w:styleId="epub-state">
    <w:name w:val="epub-state"/>
    <w:basedOn w:val="DefaultParagraphFont"/>
    <w:rsid w:val="00030E5F"/>
  </w:style>
  <w:style w:type="character" w:customStyle="1" w:styleId="epub-date">
    <w:name w:val="epub-date"/>
    <w:basedOn w:val="DefaultParagraphFont"/>
    <w:rsid w:val="00030E5F"/>
  </w:style>
  <w:style w:type="character" w:styleId="UnresolvedMention">
    <w:name w:val="Unresolved Mention"/>
    <w:basedOn w:val="DefaultParagraphFont"/>
    <w:uiPriority w:val="99"/>
    <w:rsid w:val="00676D71"/>
    <w:rPr>
      <w:color w:val="605E5C"/>
      <w:shd w:val="clear" w:color="auto" w:fill="E1DFDD"/>
    </w:rPr>
  </w:style>
  <w:style w:type="character" w:customStyle="1" w:styleId="apple-converted-space">
    <w:name w:val="apple-converted-space"/>
    <w:basedOn w:val="DefaultParagraphFont"/>
    <w:rsid w:val="00B1667D"/>
  </w:style>
  <w:style w:type="character" w:customStyle="1" w:styleId="article-headermeta-info-data">
    <w:name w:val="article-header__meta-info-data"/>
    <w:basedOn w:val="DefaultParagraphFont"/>
    <w:rsid w:val="00B1667D"/>
  </w:style>
  <w:style w:type="character" w:customStyle="1" w:styleId="al-author-name-more">
    <w:name w:val="al-author-name-more"/>
    <w:basedOn w:val="DefaultParagraphFont"/>
    <w:rsid w:val="00B620FF"/>
  </w:style>
  <w:style w:type="character" w:customStyle="1" w:styleId="delimiter">
    <w:name w:val="delimiter"/>
    <w:basedOn w:val="DefaultParagraphFont"/>
    <w:rsid w:val="00B620FF"/>
  </w:style>
  <w:style w:type="character" w:styleId="Emphasis">
    <w:name w:val="Emphasis"/>
    <w:basedOn w:val="DefaultParagraphFont"/>
    <w:uiPriority w:val="20"/>
    <w:qFormat/>
    <w:rsid w:val="00B620FF"/>
    <w:rPr>
      <w:i/>
      <w:iCs/>
    </w:rPr>
  </w:style>
  <w:style w:type="character" w:styleId="FollowedHyperlink">
    <w:name w:val="FollowedHyperlink"/>
    <w:basedOn w:val="DefaultParagraphFont"/>
    <w:uiPriority w:val="99"/>
    <w:semiHidden/>
    <w:unhideWhenUsed/>
    <w:rsid w:val="00CD10AC"/>
    <w:rPr>
      <w:color w:val="954F72" w:themeColor="followedHyperlink"/>
      <w:u w:val="single"/>
    </w:rPr>
  </w:style>
  <w:style w:type="paragraph" w:styleId="Revision">
    <w:name w:val="Revision"/>
    <w:hidden/>
    <w:uiPriority w:val="99"/>
    <w:semiHidden/>
    <w:rsid w:val="0059731B"/>
    <w:rPr>
      <w:lang w:val="en-US"/>
    </w:rPr>
  </w:style>
  <w:style w:type="character" w:customStyle="1" w:styleId="title-text">
    <w:name w:val="title-text"/>
    <w:basedOn w:val="DefaultParagraphFont"/>
    <w:rsid w:val="003652AD"/>
  </w:style>
  <w:style w:type="character" w:customStyle="1" w:styleId="sr-only">
    <w:name w:val="sr-only"/>
    <w:basedOn w:val="DefaultParagraphFont"/>
    <w:rsid w:val="003652AD"/>
  </w:style>
  <w:style w:type="character" w:customStyle="1" w:styleId="text">
    <w:name w:val="text"/>
    <w:basedOn w:val="DefaultParagraphFont"/>
    <w:rsid w:val="003652AD"/>
  </w:style>
  <w:style w:type="character" w:customStyle="1" w:styleId="author-ref">
    <w:name w:val="author-ref"/>
    <w:basedOn w:val="DefaultParagraphFont"/>
    <w:rsid w:val="00365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7147">
      <w:bodyDiv w:val="1"/>
      <w:marLeft w:val="0"/>
      <w:marRight w:val="0"/>
      <w:marTop w:val="0"/>
      <w:marBottom w:val="0"/>
      <w:divBdr>
        <w:top w:val="none" w:sz="0" w:space="0" w:color="auto"/>
        <w:left w:val="none" w:sz="0" w:space="0" w:color="auto"/>
        <w:bottom w:val="none" w:sz="0" w:space="0" w:color="auto"/>
        <w:right w:val="none" w:sz="0" w:space="0" w:color="auto"/>
      </w:divBdr>
      <w:divsChild>
        <w:div w:id="1628121491">
          <w:marLeft w:val="0"/>
          <w:marRight w:val="0"/>
          <w:marTop w:val="0"/>
          <w:marBottom w:val="0"/>
          <w:divBdr>
            <w:top w:val="none" w:sz="0" w:space="0" w:color="auto"/>
            <w:left w:val="none" w:sz="0" w:space="0" w:color="auto"/>
            <w:bottom w:val="none" w:sz="0" w:space="0" w:color="auto"/>
            <w:right w:val="none" w:sz="0" w:space="0" w:color="auto"/>
          </w:divBdr>
          <w:divsChild>
            <w:div w:id="1277102260">
              <w:marLeft w:val="0"/>
              <w:marRight w:val="0"/>
              <w:marTop w:val="0"/>
              <w:marBottom w:val="0"/>
              <w:divBdr>
                <w:top w:val="none" w:sz="0" w:space="0" w:color="auto"/>
                <w:left w:val="none" w:sz="0" w:space="0" w:color="auto"/>
                <w:bottom w:val="none" w:sz="0" w:space="0" w:color="auto"/>
                <w:right w:val="none" w:sz="0" w:space="0" w:color="auto"/>
              </w:divBdr>
              <w:divsChild>
                <w:div w:id="6628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9872">
      <w:bodyDiv w:val="1"/>
      <w:marLeft w:val="0"/>
      <w:marRight w:val="0"/>
      <w:marTop w:val="0"/>
      <w:marBottom w:val="0"/>
      <w:divBdr>
        <w:top w:val="none" w:sz="0" w:space="0" w:color="auto"/>
        <w:left w:val="none" w:sz="0" w:space="0" w:color="auto"/>
        <w:bottom w:val="none" w:sz="0" w:space="0" w:color="auto"/>
        <w:right w:val="none" w:sz="0" w:space="0" w:color="auto"/>
      </w:divBdr>
      <w:divsChild>
        <w:div w:id="1308586305">
          <w:marLeft w:val="0"/>
          <w:marRight w:val="0"/>
          <w:marTop w:val="0"/>
          <w:marBottom w:val="0"/>
          <w:divBdr>
            <w:top w:val="none" w:sz="0" w:space="0" w:color="auto"/>
            <w:left w:val="none" w:sz="0" w:space="0" w:color="auto"/>
            <w:bottom w:val="none" w:sz="0" w:space="0" w:color="auto"/>
            <w:right w:val="none" w:sz="0" w:space="0" w:color="auto"/>
          </w:divBdr>
          <w:divsChild>
            <w:div w:id="18355380">
              <w:marLeft w:val="0"/>
              <w:marRight w:val="0"/>
              <w:marTop w:val="0"/>
              <w:marBottom w:val="0"/>
              <w:divBdr>
                <w:top w:val="none" w:sz="0" w:space="0" w:color="auto"/>
                <w:left w:val="none" w:sz="0" w:space="0" w:color="auto"/>
                <w:bottom w:val="none" w:sz="0" w:space="0" w:color="auto"/>
                <w:right w:val="none" w:sz="0" w:space="0" w:color="auto"/>
              </w:divBdr>
              <w:divsChild>
                <w:div w:id="6330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7498">
      <w:bodyDiv w:val="1"/>
      <w:marLeft w:val="0"/>
      <w:marRight w:val="0"/>
      <w:marTop w:val="0"/>
      <w:marBottom w:val="0"/>
      <w:divBdr>
        <w:top w:val="none" w:sz="0" w:space="0" w:color="auto"/>
        <w:left w:val="none" w:sz="0" w:space="0" w:color="auto"/>
        <w:bottom w:val="none" w:sz="0" w:space="0" w:color="auto"/>
        <w:right w:val="none" w:sz="0" w:space="0" w:color="auto"/>
      </w:divBdr>
    </w:div>
    <w:div w:id="334724651">
      <w:bodyDiv w:val="1"/>
      <w:marLeft w:val="0"/>
      <w:marRight w:val="0"/>
      <w:marTop w:val="0"/>
      <w:marBottom w:val="0"/>
      <w:divBdr>
        <w:top w:val="none" w:sz="0" w:space="0" w:color="auto"/>
        <w:left w:val="none" w:sz="0" w:space="0" w:color="auto"/>
        <w:bottom w:val="none" w:sz="0" w:space="0" w:color="auto"/>
        <w:right w:val="none" w:sz="0" w:space="0" w:color="auto"/>
      </w:divBdr>
      <w:divsChild>
        <w:div w:id="17239508">
          <w:marLeft w:val="0"/>
          <w:marRight w:val="0"/>
          <w:marTop w:val="0"/>
          <w:marBottom w:val="120"/>
          <w:divBdr>
            <w:top w:val="none" w:sz="0" w:space="0" w:color="auto"/>
            <w:left w:val="none" w:sz="0" w:space="0" w:color="auto"/>
            <w:bottom w:val="none" w:sz="0" w:space="0" w:color="auto"/>
            <w:right w:val="none" w:sz="0" w:space="0" w:color="auto"/>
          </w:divBdr>
          <w:divsChild>
            <w:div w:id="1897928525">
              <w:marLeft w:val="0"/>
              <w:marRight w:val="0"/>
              <w:marTop w:val="0"/>
              <w:marBottom w:val="0"/>
              <w:divBdr>
                <w:top w:val="none" w:sz="0" w:space="0" w:color="auto"/>
                <w:left w:val="none" w:sz="0" w:space="0" w:color="auto"/>
                <w:bottom w:val="none" w:sz="0" w:space="0" w:color="auto"/>
                <w:right w:val="none" w:sz="0" w:space="0" w:color="auto"/>
              </w:divBdr>
              <w:divsChild>
                <w:div w:id="1614553884">
                  <w:marLeft w:val="0"/>
                  <w:marRight w:val="0"/>
                  <w:marTop w:val="0"/>
                  <w:marBottom w:val="0"/>
                  <w:divBdr>
                    <w:top w:val="none" w:sz="0" w:space="0" w:color="auto"/>
                    <w:left w:val="none" w:sz="0" w:space="0" w:color="auto"/>
                    <w:bottom w:val="none" w:sz="0" w:space="0" w:color="auto"/>
                    <w:right w:val="none" w:sz="0" w:space="0" w:color="auto"/>
                  </w:divBdr>
                  <w:divsChild>
                    <w:div w:id="6716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2211">
      <w:bodyDiv w:val="1"/>
      <w:marLeft w:val="0"/>
      <w:marRight w:val="0"/>
      <w:marTop w:val="0"/>
      <w:marBottom w:val="0"/>
      <w:divBdr>
        <w:top w:val="none" w:sz="0" w:space="0" w:color="auto"/>
        <w:left w:val="none" w:sz="0" w:space="0" w:color="auto"/>
        <w:bottom w:val="none" w:sz="0" w:space="0" w:color="auto"/>
        <w:right w:val="none" w:sz="0" w:space="0" w:color="auto"/>
      </w:divBdr>
      <w:divsChild>
        <w:div w:id="221210101">
          <w:marLeft w:val="0"/>
          <w:marRight w:val="0"/>
          <w:marTop w:val="0"/>
          <w:marBottom w:val="0"/>
          <w:divBdr>
            <w:top w:val="none" w:sz="0" w:space="0" w:color="auto"/>
            <w:left w:val="none" w:sz="0" w:space="0" w:color="auto"/>
            <w:bottom w:val="none" w:sz="0" w:space="0" w:color="auto"/>
            <w:right w:val="none" w:sz="0" w:space="0" w:color="auto"/>
          </w:divBdr>
          <w:divsChild>
            <w:div w:id="925308296">
              <w:marLeft w:val="0"/>
              <w:marRight w:val="0"/>
              <w:marTop w:val="0"/>
              <w:marBottom w:val="0"/>
              <w:divBdr>
                <w:top w:val="none" w:sz="0" w:space="0" w:color="auto"/>
                <w:left w:val="none" w:sz="0" w:space="0" w:color="auto"/>
                <w:bottom w:val="none" w:sz="0" w:space="0" w:color="auto"/>
                <w:right w:val="none" w:sz="0" w:space="0" w:color="auto"/>
              </w:divBdr>
              <w:divsChild>
                <w:div w:id="1370646326">
                  <w:marLeft w:val="0"/>
                  <w:marRight w:val="0"/>
                  <w:marTop w:val="0"/>
                  <w:marBottom w:val="0"/>
                  <w:divBdr>
                    <w:top w:val="none" w:sz="0" w:space="0" w:color="auto"/>
                    <w:left w:val="none" w:sz="0" w:space="0" w:color="auto"/>
                    <w:bottom w:val="none" w:sz="0" w:space="0" w:color="auto"/>
                    <w:right w:val="none" w:sz="0" w:space="0" w:color="auto"/>
                  </w:divBdr>
                  <w:divsChild>
                    <w:div w:id="361369235">
                      <w:marLeft w:val="0"/>
                      <w:marRight w:val="0"/>
                      <w:marTop w:val="0"/>
                      <w:marBottom w:val="0"/>
                      <w:divBdr>
                        <w:top w:val="none" w:sz="0" w:space="0" w:color="auto"/>
                        <w:left w:val="none" w:sz="0" w:space="0" w:color="auto"/>
                        <w:bottom w:val="none" w:sz="0" w:space="0" w:color="auto"/>
                        <w:right w:val="none" w:sz="0" w:space="0" w:color="auto"/>
                      </w:divBdr>
                    </w:div>
                    <w:div w:id="722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9162">
          <w:marLeft w:val="0"/>
          <w:marRight w:val="0"/>
          <w:marTop w:val="0"/>
          <w:marBottom w:val="0"/>
          <w:divBdr>
            <w:top w:val="none" w:sz="0" w:space="0" w:color="auto"/>
            <w:left w:val="none" w:sz="0" w:space="0" w:color="auto"/>
            <w:bottom w:val="none" w:sz="0" w:space="0" w:color="auto"/>
            <w:right w:val="none" w:sz="0" w:space="0" w:color="auto"/>
          </w:divBdr>
          <w:divsChild>
            <w:div w:id="486899176">
              <w:marLeft w:val="0"/>
              <w:marRight w:val="0"/>
              <w:marTop w:val="0"/>
              <w:marBottom w:val="0"/>
              <w:divBdr>
                <w:top w:val="none" w:sz="0" w:space="0" w:color="auto"/>
                <w:left w:val="none" w:sz="0" w:space="0" w:color="auto"/>
                <w:bottom w:val="none" w:sz="0" w:space="0" w:color="auto"/>
                <w:right w:val="none" w:sz="0" w:space="0" w:color="auto"/>
              </w:divBdr>
            </w:div>
            <w:div w:id="14550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6263">
      <w:bodyDiv w:val="1"/>
      <w:marLeft w:val="0"/>
      <w:marRight w:val="0"/>
      <w:marTop w:val="0"/>
      <w:marBottom w:val="0"/>
      <w:divBdr>
        <w:top w:val="none" w:sz="0" w:space="0" w:color="auto"/>
        <w:left w:val="none" w:sz="0" w:space="0" w:color="auto"/>
        <w:bottom w:val="none" w:sz="0" w:space="0" w:color="auto"/>
        <w:right w:val="none" w:sz="0" w:space="0" w:color="auto"/>
      </w:divBdr>
      <w:divsChild>
        <w:div w:id="1743134489">
          <w:marLeft w:val="0"/>
          <w:marRight w:val="0"/>
          <w:marTop w:val="0"/>
          <w:marBottom w:val="0"/>
          <w:divBdr>
            <w:top w:val="none" w:sz="0" w:space="0" w:color="auto"/>
            <w:left w:val="none" w:sz="0" w:space="0" w:color="auto"/>
            <w:bottom w:val="none" w:sz="0" w:space="0" w:color="auto"/>
            <w:right w:val="none" w:sz="0" w:space="0" w:color="auto"/>
          </w:divBdr>
          <w:divsChild>
            <w:div w:id="513106900">
              <w:marLeft w:val="0"/>
              <w:marRight w:val="0"/>
              <w:marTop w:val="0"/>
              <w:marBottom w:val="0"/>
              <w:divBdr>
                <w:top w:val="none" w:sz="0" w:space="0" w:color="auto"/>
                <w:left w:val="none" w:sz="0" w:space="0" w:color="auto"/>
                <w:bottom w:val="none" w:sz="0" w:space="0" w:color="auto"/>
                <w:right w:val="none" w:sz="0" w:space="0" w:color="auto"/>
              </w:divBdr>
              <w:divsChild>
                <w:div w:id="1556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601284">
      <w:bodyDiv w:val="1"/>
      <w:marLeft w:val="0"/>
      <w:marRight w:val="0"/>
      <w:marTop w:val="0"/>
      <w:marBottom w:val="0"/>
      <w:divBdr>
        <w:top w:val="none" w:sz="0" w:space="0" w:color="auto"/>
        <w:left w:val="none" w:sz="0" w:space="0" w:color="auto"/>
        <w:bottom w:val="none" w:sz="0" w:space="0" w:color="auto"/>
        <w:right w:val="none" w:sz="0" w:space="0" w:color="auto"/>
      </w:divBdr>
      <w:divsChild>
        <w:div w:id="571622355">
          <w:marLeft w:val="0"/>
          <w:marRight w:val="0"/>
          <w:marTop w:val="0"/>
          <w:marBottom w:val="0"/>
          <w:divBdr>
            <w:top w:val="none" w:sz="0" w:space="0" w:color="auto"/>
            <w:left w:val="none" w:sz="0" w:space="0" w:color="auto"/>
            <w:bottom w:val="none" w:sz="0" w:space="0" w:color="auto"/>
            <w:right w:val="none" w:sz="0" w:space="0" w:color="auto"/>
          </w:divBdr>
          <w:divsChild>
            <w:div w:id="108084813">
              <w:marLeft w:val="0"/>
              <w:marRight w:val="0"/>
              <w:marTop w:val="0"/>
              <w:marBottom w:val="0"/>
              <w:divBdr>
                <w:top w:val="none" w:sz="0" w:space="0" w:color="auto"/>
                <w:left w:val="none" w:sz="0" w:space="0" w:color="auto"/>
                <w:bottom w:val="none" w:sz="0" w:space="0" w:color="auto"/>
                <w:right w:val="none" w:sz="0" w:space="0" w:color="auto"/>
              </w:divBdr>
              <w:divsChild>
                <w:div w:id="9167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4762">
      <w:bodyDiv w:val="1"/>
      <w:marLeft w:val="0"/>
      <w:marRight w:val="0"/>
      <w:marTop w:val="0"/>
      <w:marBottom w:val="0"/>
      <w:divBdr>
        <w:top w:val="none" w:sz="0" w:space="0" w:color="auto"/>
        <w:left w:val="none" w:sz="0" w:space="0" w:color="auto"/>
        <w:bottom w:val="none" w:sz="0" w:space="0" w:color="auto"/>
        <w:right w:val="none" w:sz="0" w:space="0" w:color="auto"/>
      </w:divBdr>
      <w:divsChild>
        <w:div w:id="1431505551">
          <w:marLeft w:val="0"/>
          <w:marRight w:val="0"/>
          <w:marTop w:val="0"/>
          <w:marBottom w:val="120"/>
          <w:divBdr>
            <w:top w:val="none" w:sz="0" w:space="0" w:color="auto"/>
            <w:left w:val="none" w:sz="0" w:space="0" w:color="auto"/>
            <w:bottom w:val="none" w:sz="0" w:space="0" w:color="auto"/>
            <w:right w:val="none" w:sz="0" w:space="0" w:color="auto"/>
          </w:divBdr>
          <w:divsChild>
            <w:div w:id="1260069546">
              <w:marLeft w:val="0"/>
              <w:marRight w:val="0"/>
              <w:marTop w:val="0"/>
              <w:marBottom w:val="0"/>
              <w:divBdr>
                <w:top w:val="none" w:sz="0" w:space="0" w:color="auto"/>
                <w:left w:val="none" w:sz="0" w:space="0" w:color="auto"/>
                <w:bottom w:val="none" w:sz="0" w:space="0" w:color="auto"/>
                <w:right w:val="none" w:sz="0" w:space="0" w:color="auto"/>
              </w:divBdr>
              <w:divsChild>
                <w:div w:id="1840728521">
                  <w:marLeft w:val="0"/>
                  <w:marRight w:val="0"/>
                  <w:marTop w:val="0"/>
                  <w:marBottom w:val="0"/>
                  <w:divBdr>
                    <w:top w:val="none" w:sz="0" w:space="0" w:color="auto"/>
                    <w:left w:val="none" w:sz="0" w:space="0" w:color="auto"/>
                    <w:bottom w:val="none" w:sz="0" w:space="0" w:color="auto"/>
                    <w:right w:val="none" w:sz="0" w:space="0" w:color="auto"/>
                  </w:divBdr>
                  <w:divsChild>
                    <w:div w:id="10332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35600">
      <w:bodyDiv w:val="1"/>
      <w:marLeft w:val="0"/>
      <w:marRight w:val="0"/>
      <w:marTop w:val="0"/>
      <w:marBottom w:val="0"/>
      <w:divBdr>
        <w:top w:val="none" w:sz="0" w:space="0" w:color="auto"/>
        <w:left w:val="none" w:sz="0" w:space="0" w:color="auto"/>
        <w:bottom w:val="none" w:sz="0" w:space="0" w:color="auto"/>
        <w:right w:val="none" w:sz="0" w:space="0" w:color="auto"/>
      </w:divBdr>
      <w:divsChild>
        <w:div w:id="682173503">
          <w:marLeft w:val="0"/>
          <w:marRight w:val="0"/>
          <w:marTop w:val="0"/>
          <w:marBottom w:val="0"/>
          <w:divBdr>
            <w:top w:val="none" w:sz="0" w:space="0" w:color="auto"/>
            <w:left w:val="none" w:sz="0" w:space="0" w:color="auto"/>
            <w:bottom w:val="none" w:sz="0" w:space="0" w:color="auto"/>
            <w:right w:val="none" w:sz="0" w:space="0" w:color="auto"/>
          </w:divBdr>
          <w:divsChild>
            <w:div w:id="759790715">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60380">
      <w:bodyDiv w:val="1"/>
      <w:marLeft w:val="0"/>
      <w:marRight w:val="0"/>
      <w:marTop w:val="0"/>
      <w:marBottom w:val="0"/>
      <w:divBdr>
        <w:top w:val="none" w:sz="0" w:space="0" w:color="auto"/>
        <w:left w:val="none" w:sz="0" w:space="0" w:color="auto"/>
        <w:bottom w:val="none" w:sz="0" w:space="0" w:color="auto"/>
        <w:right w:val="none" w:sz="0" w:space="0" w:color="auto"/>
      </w:divBdr>
      <w:divsChild>
        <w:div w:id="1633902883">
          <w:marLeft w:val="0"/>
          <w:marRight w:val="0"/>
          <w:marTop w:val="0"/>
          <w:marBottom w:val="0"/>
          <w:divBdr>
            <w:top w:val="none" w:sz="0" w:space="0" w:color="auto"/>
            <w:left w:val="none" w:sz="0" w:space="0" w:color="auto"/>
            <w:bottom w:val="none" w:sz="0" w:space="0" w:color="auto"/>
            <w:right w:val="none" w:sz="0" w:space="0" w:color="auto"/>
          </w:divBdr>
          <w:divsChild>
            <w:div w:id="1289312935">
              <w:marLeft w:val="0"/>
              <w:marRight w:val="0"/>
              <w:marTop w:val="0"/>
              <w:marBottom w:val="0"/>
              <w:divBdr>
                <w:top w:val="none" w:sz="0" w:space="0" w:color="auto"/>
                <w:left w:val="none" w:sz="0" w:space="0" w:color="auto"/>
                <w:bottom w:val="none" w:sz="0" w:space="0" w:color="auto"/>
                <w:right w:val="none" w:sz="0" w:space="0" w:color="auto"/>
              </w:divBdr>
              <w:divsChild>
                <w:div w:id="16785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3322">
      <w:bodyDiv w:val="1"/>
      <w:marLeft w:val="0"/>
      <w:marRight w:val="0"/>
      <w:marTop w:val="0"/>
      <w:marBottom w:val="0"/>
      <w:divBdr>
        <w:top w:val="none" w:sz="0" w:space="0" w:color="auto"/>
        <w:left w:val="none" w:sz="0" w:space="0" w:color="auto"/>
        <w:bottom w:val="none" w:sz="0" w:space="0" w:color="auto"/>
        <w:right w:val="none" w:sz="0" w:space="0" w:color="auto"/>
      </w:divBdr>
      <w:divsChild>
        <w:div w:id="1268974340">
          <w:marLeft w:val="0"/>
          <w:marRight w:val="0"/>
          <w:marTop w:val="0"/>
          <w:marBottom w:val="0"/>
          <w:divBdr>
            <w:top w:val="none" w:sz="0" w:space="0" w:color="auto"/>
            <w:left w:val="none" w:sz="0" w:space="0" w:color="auto"/>
            <w:bottom w:val="none" w:sz="0" w:space="0" w:color="auto"/>
            <w:right w:val="none" w:sz="0" w:space="0" w:color="auto"/>
          </w:divBdr>
          <w:divsChild>
            <w:div w:id="2085566997">
              <w:marLeft w:val="0"/>
              <w:marRight w:val="0"/>
              <w:marTop w:val="0"/>
              <w:marBottom w:val="0"/>
              <w:divBdr>
                <w:top w:val="none" w:sz="0" w:space="0" w:color="auto"/>
                <w:left w:val="none" w:sz="0" w:space="0" w:color="auto"/>
                <w:bottom w:val="none" w:sz="0" w:space="0" w:color="auto"/>
                <w:right w:val="none" w:sz="0" w:space="0" w:color="auto"/>
              </w:divBdr>
              <w:divsChild>
                <w:div w:id="8726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69529">
      <w:bodyDiv w:val="1"/>
      <w:marLeft w:val="0"/>
      <w:marRight w:val="0"/>
      <w:marTop w:val="0"/>
      <w:marBottom w:val="0"/>
      <w:divBdr>
        <w:top w:val="none" w:sz="0" w:space="0" w:color="auto"/>
        <w:left w:val="none" w:sz="0" w:space="0" w:color="auto"/>
        <w:bottom w:val="none" w:sz="0" w:space="0" w:color="auto"/>
        <w:right w:val="none" w:sz="0" w:space="0" w:color="auto"/>
      </w:divBdr>
      <w:divsChild>
        <w:div w:id="1111432112">
          <w:marLeft w:val="0"/>
          <w:marRight w:val="0"/>
          <w:marTop w:val="0"/>
          <w:marBottom w:val="0"/>
          <w:divBdr>
            <w:top w:val="none" w:sz="0" w:space="0" w:color="auto"/>
            <w:left w:val="none" w:sz="0" w:space="0" w:color="auto"/>
            <w:bottom w:val="none" w:sz="0" w:space="0" w:color="auto"/>
            <w:right w:val="none" w:sz="0" w:space="0" w:color="auto"/>
          </w:divBdr>
          <w:divsChild>
            <w:div w:id="1884319717">
              <w:marLeft w:val="0"/>
              <w:marRight w:val="0"/>
              <w:marTop w:val="0"/>
              <w:marBottom w:val="0"/>
              <w:divBdr>
                <w:top w:val="none" w:sz="0" w:space="0" w:color="auto"/>
                <w:left w:val="none" w:sz="0" w:space="0" w:color="auto"/>
                <w:bottom w:val="none" w:sz="0" w:space="0" w:color="auto"/>
                <w:right w:val="none" w:sz="0" w:space="0" w:color="auto"/>
              </w:divBdr>
              <w:divsChild>
                <w:div w:id="2080789199">
                  <w:marLeft w:val="0"/>
                  <w:marRight w:val="0"/>
                  <w:marTop w:val="0"/>
                  <w:marBottom w:val="0"/>
                  <w:divBdr>
                    <w:top w:val="none" w:sz="0" w:space="0" w:color="auto"/>
                    <w:left w:val="none" w:sz="0" w:space="0" w:color="auto"/>
                    <w:bottom w:val="none" w:sz="0" w:space="0" w:color="auto"/>
                    <w:right w:val="none" w:sz="0" w:space="0" w:color="auto"/>
                  </w:divBdr>
                  <w:divsChild>
                    <w:div w:id="5723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41979">
      <w:bodyDiv w:val="1"/>
      <w:marLeft w:val="0"/>
      <w:marRight w:val="0"/>
      <w:marTop w:val="0"/>
      <w:marBottom w:val="0"/>
      <w:divBdr>
        <w:top w:val="none" w:sz="0" w:space="0" w:color="auto"/>
        <w:left w:val="none" w:sz="0" w:space="0" w:color="auto"/>
        <w:bottom w:val="none" w:sz="0" w:space="0" w:color="auto"/>
        <w:right w:val="none" w:sz="0" w:space="0" w:color="auto"/>
      </w:divBdr>
      <w:divsChild>
        <w:div w:id="940183251">
          <w:marLeft w:val="0"/>
          <w:marRight w:val="0"/>
          <w:marTop w:val="0"/>
          <w:marBottom w:val="0"/>
          <w:divBdr>
            <w:top w:val="none" w:sz="0" w:space="0" w:color="auto"/>
            <w:left w:val="none" w:sz="0" w:space="0" w:color="auto"/>
            <w:bottom w:val="none" w:sz="0" w:space="0" w:color="auto"/>
            <w:right w:val="none" w:sz="0" w:space="0" w:color="auto"/>
          </w:divBdr>
          <w:divsChild>
            <w:div w:id="339505692">
              <w:marLeft w:val="0"/>
              <w:marRight w:val="0"/>
              <w:marTop w:val="0"/>
              <w:marBottom w:val="0"/>
              <w:divBdr>
                <w:top w:val="none" w:sz="0" w:space="0" w:color="auto"/>
                <w:left w:val="none" w:sz="0" w:space="0" w:color="auto"/>
                <w:bottom w:val="none" w:sz="0" w:space="0" w:color="auto"/>
                <w:right w:val="none" w:sz="0" w:space="0" w:color="auto"/>
              </w:divBdr>
              <w:divsChild>
                <w:div w:id="12985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67496">
      <w:bodyDiv w:val="1"/>
      <w:marLeft w:val="0"/>
      <w:marRight w:val="0"/>
      <w:marTop w:val="0"/>
      <w:marBottom w:val="0"/>
      <w:divBdr>
        <w:top w:val="none" w:sz="0" w:space="0" w:color="auto"/>
        <w:left w:val="none" w:sz="0" w:space="0" w:color="auto"/>
        <w:bottom w:val="none" w:sz="0" w:space="0" w:color="auto"/>
        <w:right w:val="none" w:sz="0" w:space="0" w:color="auto"/>
      </w:divBdr>
      <w:divsChild>
        <w:div w:id="957565592">
          <w:marLeft w:val="0"/>
          <w:marRight w:val="0"/>
          <w:marTop w:val="0"/>
          <w:marBottom w:val="0"/>
          <w:divBdr>
            <w:top w:val="none" w:sz="0" w:space="0" w:color="auto"/>
            <w:left w:val="none" w:sz="0" w:space="0" w:color="auto"/>
            <w:bottom w:val="none" w:sz="0" w:space="0" w:color="auto"/>
            <w:right w:val="none" w:sz="0" w:space="0" w:color="auto"/>
          </w:divBdr>
          <w:divsChild>
            <w:div w:id="376468943">
              <w:marLeft w:val="0"/>
              <w:marRight w:val="0"/>
              <w:marTop w:val="0"/>
              <w:marBottom w:val="0"/>
              <w:divBdr>
                <w:top w:val="none" w:sz="0" w:space="0" w:color="auto"/>
                <w:left w:val="none" w:sz="0" w:space="0" w:color="auto"/>
                <w:bottom w:val="none" w:sz="0" w:space="0" w:color="auto"/>
                <w:right w:val="none" w:sz="0" w:space="0" w:color="auto"/>
              </w:divBdr>
              <w:divsChild>
                <w:div w:id="2780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6614">
      <w:bodyDiv w:val="1"/>
      <w:marLeft w:val="0"/>
      <w:marRight w:val="0"/>
      <w:marTop w:val="0"/>
      <w:marBottom w:val="0"/>
      <w:divBdr>
        <w:top w:val="none" w:sz="0" w:space="0" w:color="auto"/>
        <w:left w:val="none" w:sz="0" w:space="0" w:color="auto"/>
        <w:bottom w:val="none" w:sz="0" w:space="0" w:color="auto"/>
        <w:right w:val="none" w:sz="0" w:space="0" w:color="auto"/>
      </w:divBdr>
      <w:divsChild>
        <w:div w:id="606547910">
          <w:marLeft w:val="0"/>
          <w:marRight w:val="0"/>
          <w:marTop w:val="0"/>
          <w:marBottom w:val="0"/>
          <w:divBdr>
            <w:top w:val="none" w:sz="0" w:space="0" w:color="auto"/>
            <w:left w:val="none" w:sz="0" w:space="0" w:color="auto"/>
            <w:bottom w:val="none" w:sz="0" w:space="0" w:color="auto"/>
            <w:right w:val="none" w:sz="0" w:space="0" w:color="auto"/>
          </w:divBdr>
          <w:divsChild>
            <w:div w:id="1322150620">
              <w:marLeft w:val="0"/>
              <w:marRight w:val="0"/>
              <w:marTop w:val="0"/>
              <w:marBottom w:val="0"/>
              <w:divBdr>
                <w:top w:val="none" w:sz="0" w:space="0" w:color="auto"/>
                <w:left w:val="none" w:sz="0" w:space="0" w:color="auto"/>
                <w:bottom w:val="none" w:sz="0" w:space="0" w:color="auto"/>
                <w:right w:val="none" w:sz="0" w:space="0" w:color="auto"/>
              </w:divBdr>
              <w:divsChild>
                <w:div w:id="2040088343">
                  <w:marLeft w:val="0"/>
                  <w:marRight w:val="0"/>
                  <w:marTop w:val="0"/>
                  <w:marBottom w:val="0"/>
                  <w:divBdr>
                    <w:top w:val="none" w:sz="0" w:space="0" w:color="auto"/>
                    <w:left w:val="none" w:sz="0" w:space="0" w:color="auto"/>
                    <w:bottom w:val="none" w:sz="0" w:space="0" w:color="auto"/>
                    <w:right w:val="none" w:sz="0" w:space="0" w:color="auto"/>
                  </w:divBdr>
                  <w:divsChild>
                    <w:div w:id="12661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79937">
      <w:bodyDiv w:val="1"/>
      <w:marLeft w:val="0"/>
      <w:marRight w:val="0"/>
      <w:marTop w:val="0"/>
      <w:marBottom w:val="0"/>
      <w:divBdr>
        <w:top w:val="none" w:sz="0" w:space="0" w:color="auto"/>
        <w:left w:val="none" w:sz="0" w:space="0" w:color="auto"/>
        <w:bottom w:val="none" w:sz="0" w:space="0" w:color="auto"/>
        <w:right w:val="none" w:sz="0" w:space="0" w:color="auto"/>
      </w:divBdr>
      <w:divsChild>
        <w:div w:id="1235244277">
          <w:marLeft w:val="0"/>
          <w:marRight w:val="0"/>
          <w:marTop w:val="0"/>
          <w:marBottom w:val="0"/>
          <w:divBdr>
            <w:top w:val="none" w:sz="0" w:space="0" w:color="auto"/>
            <w:left w:val="none" w:sz="0" w:space="0" w:color="auto"/>
            <w:bottom w:val="none" w:sz="0" w:space="0" w:color="auto"/>
            <w:right w:val="none" w:sz="0" w:space="0" w:color="auto"/>
          </w:divBdr>
          <w:divsChild>
            <w:div w:id="1156150375">
              <w:marLeft w:val="0"/>
              <w:marRight w:val="0"/>
              <w:marTop w:val="0"/>
              <w:marBottom w:val="0"/>
              <w:divBdr>
                <w:top w:val="none" w:sz="0" w:space="0" w:color="auto"/>
                <w:left w:val="none" w:sz="0" w:space="0" w:color="auto"/>
                <w:bottom w:val="none" w:sz="0" w:space="0" w:color="auto"/>
                <w:right w:val="none" w:sz="0" w:space="0" w:color="auto"/>
              </w:divBdr>
              <w:divsChild>
                <w:div w:id="8673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90382">
      <w:bodyDiv w:val="1"/>
      <w:marLeft w:val="0"/>
      <w:marRight w:val="0"/>
      <w:marTop w:val="0"/>
      <w:marBottom w:val="0"/>
      <w:divBdr>
        <w:top w:val="none" w:sz="0" w:space="0" w:color="auto"/>
        <w:left w:val="none" w:sz="0" w:space="0" w:color="auto"/>
        <w:bottom w:val="none" w:sz="0" w:space="0" w:color="auto"/>
        <w:right w:val="none" w:sz="0" w:space="0" w:color="auto"/>
      </w:divBdr>
    </w:div>
    <w:div w:id="1757707861">
      <w:bodyDiv w:val="1"/>
      <w:marLeft w:val="0"/>
      <w:marRight w:val="0"/>
      <w:marTop w:val="0"/>
      <w:marBottom w:val="0"/>
      <w:divBdr>
        <w:top w:val="none" w:sz="0" w:space="0" w:color="auto"/>
        <w:left w:val="none" w:sz="0" w:space="0" w:color="auto"/>
        <w:bottom w:val="none" w:sz="0" w:space="0" w:color="auto"/>
        <w:right w:val="none" w:sz="0" w:space="0" w:color="auto"/>
      </w:divBdr>
      <w:divsChild>
        <w:div w:id="1049721786">
          <w:marLeft w:val="0"/>
          <w:marRight w:val="0"/>
          <w:marTop w:val="0"/>
          <w:marBottom w:val="0"/>
          <w:divBdr>
            <w:top w:val="none" w:sz="0" w:space="0" w:color="auto"/>
            <w:left w:val="none" w:sz="0" w:space="0" w:color="auto"/>
            <w:bottom w:val="none" w:sz="0" w:space="0" w:color="auto"/>
            <w:right w:val="none" w:sz="0" w:space="0" w:color="auto"/>
          </w:divBdr>
          <w:divsChild>
            <w:div w:id="1202549132">
              <w:marLeft w:val="0"/>
              <w:marRight w:val="0"/>
              <w:marTop w:val="0"/>
              <w:marBottom w:val="165"/>
              <w:divBdr>
                <w:top w:val="none" w:sz="0" w:space="0" w:color="auto"/>
                <w:left w:val="none" w:sz="0" w:space="0" w:color="auto"/>
                <w:bottom w:val="none" w:sz="0" w:space="0" w:color="auto"/>
                <w:right w:val="none" w:sz="0" w:space="0" w:color="auto"/>
              </w:divBdr>
            </w:div>
          </w:divsChild>
        </w:div>
        <w:div w:id="1489981768">
          <w:marLeft w:val="0"/>
          <w:marRight w:val="0"/>
          <w:marTop w:val="165"/>
          <w:marBottom w:val="165"/>
          <w:divBdr>
            <w:top w:val="none" w:sz="0" w:space="0" w:color="auto"/>
            <w:left w:val="none" w:sz="0" w:space="0" w:color="auto"/>
            <w:bottom w:val="none" w:sz="0" w:space="0" w:color="auto"/>
            <w:right w:val="none" w:sz="0" w:space="0" w:color="auto"/>
          </w:divBdr>
          <w:divsChild>
            <w:div w:id="979264017">
              <w:marLeft w:val="0"/>
              <w:marRight w:val="0"/>
              <w:marTop w:val="0"/>
              <w:marBottom w:val="0"/>
              <w:divBdr>
                <w:top w:val="none" w:sz="0" w:space="0" w:color="auto"/>
                <w:left w:val="none" w:sz="0" w:space="0" w:color="auto"/>
                <w:bottom w:val="none" w:sz="0" w:space="0" w:color="auto"/>
                <w:right w:val="none" w:sz="0" w:space="0" w:color="auto"/>
              </w:divBdr>
              <w:divsChild>
                <w:div w:id="12623735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24739672">
      <w:bodyDiv w:val="1"/>
      <w:marLeft w:val="0"/>
      <w:marRight w:val="0"/>
      <w:marTop w:val="0"/>
      <w:marBottom w:val="0"/>
      <w:divBdr>
        <w:top w:val="none" w:sz="0" w:space="0" w:color="auto"/>
        <w:left w:val="none" w:sz="0" w:space="0" w:color="auto"/>
        <w:bottom w:val="none" w:sz="0" w:space="0" w:color="auto"/>
        <w:right w:val="none" w:sz="0" w:space="0" w:color="auto"/>
      </w:divBdr>
      <w:divsChild>
        <w:div w:id="589318002">
          <w:marLeft w:val="0"/>
          <w:marRight w:val="0"/>
          <w:marTop w:val="0"/>
          <w:marBottom w:val="0"/>
          <w:divBdr>
            <w:top w:val="none" w:sz="0" w:space="0" w:color="auto"/>
            <w:left w:val="none" w:sz="0" w:space="0" w:color="auto"/>
            <w:bottom w:val="none" w:sz="0" w:space="0" w:color="auto"/>
            <w:right w:val="none" w:sz="0" w:space="0" w:color="auto"/>
          </w:divBdr>
          <w:divsChild>
            <w:div w:id="1443918446">
              <w:marLeft w:val="0"/>
              <w:marRight w:val="0"/>
              <w:marTop w:val="0"/>
              <w:marBottom w:val="0"/>
              <w:divBdr>
                <w:top w:val="none" w:sz="0" w:space="0" w:color="auto"/>
                <w:left w:val="none" w:sz="0" w:space="0" w:color="auto"/>
                <w:bottom w:val="none" w:sz="0" w:space="0" w:color="auto"/>
                <w:right w:val="none" w:sz="0" w:space="0" w:color="auto"/>
              </w:divBdr>
              <w:divsChild>
                <w:div w:id="1914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01970">
      <w:bodyDiv w:val="1"/>
      <w:marLeft w:val="0"/>
      <w:marRight w:val="0"/>
      <w:marTop w:val="0"/>
      <w:marBottom w:val="0"/>
      <w:divBdr>
        <w:top w:val="none" w:sz="0" w:space="0" w:color="auto"/>
        <w:left w:val="none" w:sz="0" w:space="0" w:color="auto"/>
        <w:bottom w:val="none" w:sz="0" w:space="0" w:color="auto"/>
        <w:right w:val="none" w:sz="0" w:space="0" w:color="auto"/>
      </w:divBdr>
    </w:div>
    <w:div w:id="1888638637">
      <w:bodyDiv w:val="1"/>
      <w:marLeft w:val="0"/>
      <w:marRight w:val="0"/>
      <w:marTop w:val="0"/>
      <w:marBottom w:val="0"/>
      <w:divBdr>
        <w:top w:val="none" w:sz="0" w:space="0" w:color="auto"/>
        <w:left w:val="none" w:sz="0" w:space="0" w:color="auto"/>
        <w:bottom w:val="none" w:sz="0" w:space="0" w:color="auto"/>
        <w:right w:val="none" w:sz="0" w:space="0" w:color="auto"/>
      </w:divBdr>
      <w:divsChild>
        <w:div w:id="1858932773">
          <w:marLeft w:val="0"/>
          <w:marRight w:val="0"/>
          <w:marTop w:val="0"/>
          <w:marBottom w:val="0"/>
          <w:divBdr>
            <w:top w:val="none" w:sz="0" w:space="0" w:color="auto"/>
            <w:left w:val="none" w:sz="0" w:space="0" w:color="auto"/>
            <w:bottom w:val="none" w:sz="0" w:space="0" w:color="auto"/>
            <w:right w:val="none" w:sz="0" w:space="0" w:color="auto"/>
          </w:divBdr>
          <w:divsChild>
            <w:div w:id="991983787">
              <w:marLeft w:val="0"/>
              <w:marRight w:val="0"/>
              <w:marTop w:val="0"/>
              <w:marBottom w:val="0"/>
              <w:divBdr>
                <w:top w:val="none" w:sz="0" w:space="0" w:color="auto"/>
                <w:left w:val="none" w:sz="0" w:space="0" w:color="auto"/>
                <w:bottom w:val="none" w:sz="0" w:space="0" w:color="auto"/>
                <w:right w:val="none" w:sz="0" w:space="0" w:color="auto"/>
              </w:divBdr>
              <w:divsChild>
                <w:div w:id="3273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54">
      <w:bodyDiv w:val="1"/>
      <w:marLeft w:val="0"/>
      <w:marRight w:val="0"/>
      <w:marTop w:val="0"/>
      <w:marBottom w:val="0"/>
      <w:divBdr>
        <w:top w:val="none" w:sz="0" w:space="0" w:color="auto"/>
        <w:left w:val="none" w:sz="0" w:space="0" w:color="auto"/>
        <w:bottom w:val="none" w:sz="0" w:space="0" w:color="auto"/>
        <w:right w:val="none" w:sz="0" w:space="0" w:color="auto"/>
      </w:divBdr>
      <w:divsChild>
        <w:div w:id="1213233457">
          <w:marLeft w:val="0"/>
          <w:marRight w:val="0"/>
          <w:marTop w:val="0"/>
          <w:marBottom w:val="0"/>
          <w:divBdr>
            <w:top w:val="none" w:sz="0" w:space="0" w:color="auto"/>
            <w:left w:val="none" w:sz="0" w:space="0" w:color="auto"/>
            <w:bottom w:val="none" w:sz="0" w:space="0" w:color="auto"/>
            <w:right w:val="none" w:sz="0" w:space="0" w:color="auto"/>
          </w:divBdr>
          <w:divsChild>
            <w:div w:id="1792167336">
              <w:marLeft w:val="0"/>
              <w:marRight w:val="0"/>
              <w:marTop w:val="0"/>
              <w:marBottom w:val="0"/>
              <w:divBdr>
                <w:top w:val="none" w:sz="0" w:space="0" w:color="auto"/>
                <w:left w:val="none" w:sz="0" w:space="0" w:color="auto"/>
                <w:bottom w:val="none" w:sz="0" w:space="0" w:color="auto"/>
                <w:right w:val="none" w:sz="0" w:space="0" w:color="auto"/>
              </w:divBdr>
              <w:divsChild>
                <w:div w:id="5722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1342">
      <w:bodyDiv w:val="1"/>
      <w:marLeft w:val="0"/>
      <w:marRight w:val="0"/>
      <w:marTop w:val="0"/>
      <w:marBottom w:val="0"/>
      <w:divBdr>
        <w:top w:val="none" w:sz="0" w:space="0" w:color="auto"/>
        <w:left w:val="none" w:sz="0" w:space="0" w:color="auto"/>
        <w:bottom w:val="none" w:sz="0" w:space="0" w:color="auto"/>
        <w:right w:val="none" w:sz="0" w:space="0" w:color="auto"/>
      </w:divBdr>
      <w:divsChild>
        <w:div w:id="380600072">
          <w:marLeft w:val="0"/>
          <w:marRight w:val="0"/>
          <w:marTop w:val="0"/>
          <w:marBottom w:val="0"/>
          <w:divBdr>
            <w:top w:val="none" w:sz="0" w:space="0" w:color="auto"/>
            <w:left w:val="none" w:sz="0" w:space="0" w:color="auto"/>
            <w:bottom w:val="none" w:sz="0" w:space="0" w:color="auto"/>
            <w:right w:val="none" w:sz="0" w:space="0" w:color="auto"/>
          </w:divBdr>
          <w:divsChild>
            <w:div w:id="787428740">
              <w:marLeft w:val="0"/>
              <w:marRight w:val="0"/>
              <w:marTop w:val="0"/>
              <w:marBottom w:val="0"/>
              <w:divBdr>
                <w:top w:val="none" w:sz="0" w:space="0" w:color="auto"/>
                <w:left w:val="none" w:sz="0" w:space="0" w:color="auto"/>
                <w:bottom w:val="none" w:sz="0" w:space="0" w:color="auto"/>
                <w:right w:val="none" w:sz="0" w:space="0" w:color="auto"/>
              </w:divBdr>
              <w:divsChild>
                <w:div w:id="6593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045">
      <w:bodyDiv w:val="1"/>
      <w:marLeft w:val="0"/>
      <w:marRight w:val="0"/>
      <w:marTop w:val="0"/>
      <w:marBottom w:val="0"/>
      <w:divBdr>
        <w:top w:val="none" w:sz="0" w:space="0" w:color="auto"/>
        <w:left w:val="none" w:sz="0" w:space="0" w:color="auto"/>
        <w:bottom w:val="none" w:sz="0" w:space="0" w:color="auto"/>
        <w:right w:val="none" w:sz="0" w:space="0" w:color="auto"/>
      </w:divBdr>
    </w:div>
    <w:div w:id="2056808005">
      <w:bodyDiv w:val="1"/>
      <w:marLeft w:val="0"/>
      <w:marRight w:val="0"/>
      <w:marTop w:val="0"/>
      <w:marBottom w:val="0"/>
      <w:divBdr>
        <w:top w:val="none" w:sz="0" w:space="0" w:color="auto"/>
        <w:left w:val="none" w:sz="0" w:space="0" w:color="auto"/>
        <w:bottom w:val="none" w:sz="0" w:space="0" w:color="auto"/>
        <w:right w:val="none" w:sz="0" w:space="0" w:color="auto"/>
      </w:divBdr>
      <w:divsChild>
        <w:div w:id="1631206101">
          <w:marLeft w:val="0"/>
          <w:marRight w:val="0"/>
          <w:marTop w:val="0"/>
          <w:marBottom w:val="0"/>
          <w:divBdr>
            <w:top w:val="none" w:sz="0" w:space="0" w:color="auto"/>
            <w:left w:val="none" w:sz="0" w:space="0" w:color="auto"/>
            <w:bottom w:val="none" w:sz="0" w:space="0" w:color="auto"/>
            <w:right w:val="none" w:sz="0" w:space="0" w:color="auto"/>
          </w:divBdr>
          <w:divsChild>
            <w:div w:id="326441831">
              <w:marLeft w:val="0"/>
              <w:marRight w:val="0"/>
              <w:marTop w:val="0"/>
              <w:marBottom w:val="0"/>
              <w:divBdr>
                <w:top w:val="none" w:sz="0" w:space="0" w:color="auto"/>
                <w:left w:val="none" w:sz="0" w:space="0" w:color="auto"/>
                <w:bottom w:val="none" w:sz="0" w:space="0" w:color="auto"/>
                <w:right w:val="none" w:sz="0" w:space="0" w:color="auto"/>
              </w:divBdr>
              <w:divsChild>
                <w:div w:id="877208899">
                  <w:marLeft w:val="0"/>
                  <w:marRight w:val="0"/>
                  <w:marTop w:val="0"/>
                  <w:marBottom w:val="0"/>
                  <w:divBdr>
                    <w:top w:val="none" w:sz="0" w:space="0" w:color="auto"/>
                    <w:left w:val="none" w:sz="0" w:space="0" w:color="auto"/>
                    <w:bottom w:val="none" w:sz="0" w:space="0" w:color="auto"/>
                    <w:right w:val="none" w:sz="0" w:space="0" w:color="auto"/>
                  </w:divBdr>
                  <w:divsChild>
                    <w:div w:id="196623523">
                      <w:marLeft w:val="0"/>
                      <w:marRight w:val="0"/>
                      <w:marTop w:val="0"/>
                      <w:marBottom w:val="0"/>
                      <w:divBdr>
                        <w:top w:val="none" w:sz="0" w:space="0" w:color="auto"/>
                        <w:left w:val="none" w:sz="0" w:space="0" w:color="auto"/>
                        <w:bottom w:val="none" w:sz="0" w:space="0" w:color="auto"/>
                        <w:right w:val="none" w:sz="0" w:space="0" w:color="auto"/>
                      </w:divBdr>
                    </w:div>
                    <w:div w:id="1246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2702">
          <w:marLeft w:val="0"/>
          <w:marRight w:val="0"/>
          <w:marTop w:val="0"/>
          <w:marBottom w:val="0"/>
          <w:divBdr>
            <w:top w:val="none" w:sz="0" w:space="0" w:color="auto"/>
            <w:left w:val="none" w:sz="0" w:space="0" w:color="auto"/>
            <w:bottom w:val="none" w:sz="0" w:space="0" w:color="auto"/>
            <w:right w:val="none" w:sz="0" w:space="0" w:color="auto"/>
          </w:divBdr>
          <w:divsChild>
            <w:div w:id="683094186">
              <w:marLeft w:val="0"/>
              <w:marRight w:val="0"/>
              <w:marTop w:val="0"/>
              <w:marBottom w:val="0"/>
              <w:divBdr>
                <w:top w:val="none" w:sz="0" w:space="0" w:color="auto"/>
                <w:left w:val="none" w:sz="0" w:space="0" w:color="auto"/>
                <w:bottom w:val="none" w:sz="0" w:space="0" w:color="auto"/>
                <w:right w:val="none" w:sz="0" w:space="0" w:color="auto"/>
              </w:divBdr>
            </w:div>
            <w:div w:id="1274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866">
      <w:bodyDiv w:val="1"/>
      <w:marLeft w:val="0"/>
      <w:marRight w:val="0"/>
      <w:marTop w:val="0"/>
      <w:marBottom w:val="0"/>
      <w:divBdr>
        <w:top w:val="none" w:sz="0" w:space="0" w:color="auto"/>
        <w:left w:val="none" w:sz="0" w:space="0" w:color="auto"/>
        <w:bottom w:val="none" w:sz="0" w:space="0" w:color="auto"/>
        <w:right w:val="none" w:sz="0" w:space="0" w:color="auto"/>
      </w:divBdr>
      <w:divsChild>
        <w:div w:id="41560270">
          <w:marLeft w:val="0"/>
          <w:marRight w:val="0"/>
          <w:marTop w:val="0"/>
          <w:marBottom w:val="0"/>
          <w:divBdr>
            <w:top w:val="none" w:sz="0" w:space="0" w:color="auto"/>
            <w:left w:val="none" w:sz="0" w:space="0" w:color="auto"/>
            <w:bottom w:val="none" w:sz="0" w:space="0" w:color="auto"/>
            <w:right w:val="none" w:sz="0" w:space="0" w:color="auto"/>
          </w:divBdr>
          <w:divsChild>
            <w:div w:id="54939166">
              <w:marLeft w:val="0"/>
              <w:marRight w:val="0"/>
              <w:marTop w:val="0"/>
              <w:marBottom w:val="0"/>
              <w:divBdr>
                <w:top w:val="none" w:sz="0" w:space="0" w:color="auto"/>
                <w:left w:val="none" w:sz="0" w:space="0" w:color="auto"/>
                <w:bottom w:val="none" w:sz="0" w:space="0" w:color="auto"/>
                <w:right w:val="none" w:sz="0" w:space="0" w:color="auto"/>
              </w:divBdr>
              <w:divsChild>
                <w:div w:id="9939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i.org/publications/11150-negotiating-difference-interdisciplinary-collabor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cd.org/dac/financing-sustainable-development/development-finance-standards/What-is-ODA.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gtr.ukri.org" TargetMode="External"/><Relationship Id="rId1" Type="http://schemas.openxmlformats.org/officeDocument/2006/relationships/hyperlink" Target="http://www.ukri.org/files/legacy/international/gcrfoda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8EC3BE2-BF55-7D4E-8015-E8383156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5799</Words>
  <Characters>33057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Deirdre McKay</cp:lastModifiedBy>
  <cp:revision>3</cp:revision>
  <cp:lastPrinted>2020-09-01T15:51:00Z</cp:lastPrinted>
  <dcterms:created xsi:type="dcterms:W3CDTF">2021-02-02T14:28:00Z</dcterms:created>
  <dcterms:modified xsi:type="dcterms:W3CDTF">2021-02-02T14:55:00Z</dcterms:modified>
</cp:coreProperties>
</file>