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49955" w14:textId="747FE4E2" w:rsidR="007F0ADF" w:rsidRPr="00082312" w:rsidRDefault="007F0ADF">
      <w:pPr>
        <w:rPr>
          <w:b/>
        </w:rPr>
      </w:pPr>
      <w:r w:rsidRPr="00082312">
        <w:rPr>
          <w:b/>
        </w:rPr>
        <w:t xml:space="preserve">The </w:t>
      </w:r>
      <w:r w:rsidR="009B71E6">
        <w:rPr>
          <w:b/>
        </w:rPr>
        <w:t xml:space="preserve">association between </w:t>
      </w:r>
      <w:r w:rsidRPr="00082312">
        <w:rPr>
          <w:b/>
        </w:rPr>
        <w:t xml:space="preserve">osteoarthritis </w:t>
      </w:r>
      <w:r w:rsidR="00C067F9">
        <w:rPr>
          <w:b/>
        </w:rPr>
        <w:t xml:space="preserve">and </w:t>
      </w:r>
      <w:r w:rsidRPr="00082312">
        <w:rPr>
          <w:b/>
        </w:rPr>
        <w:t xml:space="preserve">invasive treatment </w:t>
      </w:r>
      <w:r w:rsidR="00C067F9">
        <w:rPr>
          <w:b/>
        </w:rPr>
        <w:t xml:space="preserve">and </w:t>
      </w:r>
      <w:r w:rsidR="00850027">
        <w:rPr>
          <w:b/>
        </w:rPr>
        <w:t xml:space="preserve">clinical outcomes </w:t>
      </w:r>
      <w:r w:rsidRPr="00082312">
        <w:rPr>
          <w:b/>
        </w:rPr>
        <w:t xml:space="preserve">in 6.5 million patients </w:t>
      </w:r>
      <w:r w:rsidR="00850027">
        <w:rPr>
          <w:b/>
        </w:rPr>
        <w:t xml:space="preserve">presenting </w:t>
      </w:r>
      <w:r w:rsidRPr="00082312">
        <w:rPr>
          <w:b/>
        </w:rPr>
        <w:t>with acute myocardial infarction.</w:t>
      </w:r>
    </w:p>
    <w:p w14:paraId="020AFE04" w14:textId="77777777" w:rsidR="001F28DD" w:rsidRPr="00082312" w:rsidRDefault="001F28DD" w:rsidP="00FB6224">
      <w:pPr>
        <w:jc w:val="both"/>
        <w:rPr>
          <w:u w:val="single"/>
        </w:rPr>
      </w:pPr>
      <w:r w:rsidRPr="00082312">
        <w:rPr>
          <w:u w:val="single"/>
        </w:rPr>
        <w:t>Background</w:t>
      </w:r>
    </w:p>
    <w:p w14:paraId="7ABF9267" w14:textId="6472671F" w:rsidR="00B705C0" w:rsidRDefault="00736222" w:rsidP="00FB6224">
      <w:pPr>
        <w:jc w:val="both"/>
      </w:pPr>
      <w:r>
        <w:t>P</w:t>
      </w:r>
      <w:r w:rsidR="00963AA1">
        <w:t xml:space="preserve">eople </w:t>
      </w:r>
      <w:r>
        <w:t>with o</w:t>
      </w:r>
      <w:r w:rsidR="00B705C0">
        <w:t xml:space="preserve">steoarthritis (OA) </w:t>
      </w:r>
      <w:r w:rsidR="00963AA1">
        <w:t xml:space="preserve">have </w:t>
      </w:r>
      <w:r>
        <w:t xml:space="preserve">an increased risk of cardiovascular disease, including acute myocardial infarction (AMI). </w:t>
      </w:r>
      <w:r w:rsidR="00B14122">
        <w:t xml:space="preserve">Despite OA being the most common joint condition and the fastest increasing major health condition, </w:t>
      </w:r>
      <w:r>
        <w:t xml:space="preserve">there is limited information on the management strategies and subsequent outcomes of OA patients presenting with AMI. </w:t>
      </w:r>
    </w:p>
    <w:p w14:paraId="2260670B" w14:textId="77777777" w:rsidR="001F28DD" w:rsidRPr="00082312" w:rsidRDefault="001F28DD" w:rsidP="00FB6224">
      <w:pPr>
        <w:jc w:val="both"/>
        <w:rPr>
          <w:u w:val="single"/>
        </w:rPr>
      </w:pPr>
      <w:r w:rsidRPr="00082312">
        <w:rPr>
          <w:u w:val="single"/>
        </w:rPr>
        <w:t>Purpose</w:t>
      </w:r>
    </w:p>
    <w:p w14:paraId="675DD182" w14:textId="2F257A97" w:rsidR="001F28DD" w:rsidRDefault="00736222" w:rsidP="00FB6224">
      <w:pPr>
        <w:jc w:val="both"/>
      </w:pPr>
      <w:r>
        <w:t>T</w:t>
      </w:r>
      <w:r w:rsidR="00C067F9">
        <w:t xml:space="preserve">o describe the association </w:t>
      </w:r>
      <w:r w:rsidR="001629B1">
        <w:t>between OA and</w:t>
      </w:r>
      <w:r w:rsidR="00C067F9">
        <w:t xml:space="preserve"> </w:t>
      </w:r>
      <w:r>
        <w:t xml:space="preserve">invasive management strategies </w:t>
      </w:r>
      <w:r w:rsidR="001629B1">
        <w:t>(</w:t>
      </w:r>
      <w:r>
        <w:t>including coronary angiography (CA)</w:t>
      </w:r>
      <w:r w:rsidR="00FB6224">
        <w:t>,</w:t>
      </w:r>
      <w:r>
        <w:t xml:space="preserve"> percutaneous coronary intervention (PCI), </w:t>
      </w:r>
      <w:r w:rsidR="00FB6224">
        <w:t>and coronary artery bypass grafting (CABG)</w:t>
      </w:r>
      <w:r w:rsidR="001629B1">
        <w:t>)</w:t>
      </w:r>
      <w:r w:rsidR="00FB6224">
        <w:t xml:space="preserve"> </w:t>
      </w:r>
      <w:r>
        <w:t>and clinical outcomes</w:t>
      </w:r>
      <w:r w:rsidR="001629B1">
        <w:t>.</w:t>
      </w:r>
      <w:r>
        <w:t xml:space="preserve"> </w:t>
      </w:r>
    </w:p>
    <w:p w14:paraId="153B5121" w14:textId="77777777" w:rsidR="001F28DD" w:rsidRPr="00082312" w:rsidRDefault="001F28DD" w:rsidP="00FB6224">
      <w:pPr>
        <w:jc w:val="both"/>
        <w:rPr>
          <w:u w:val="single"/>
        </w:rPr>
      </w:pPr>
      <w:r w:rsidRPr="00082312">
        <w:rPr>
          <w:u w:val="single"/>
        </w:rPr>
        <w:t>Methods</w:t>
      </w:r>
    </w:p>
    <w:p w14:paraId="1FA41DDB" w14:textId="1869CBD7" w:rsidR="001F28DD" w:rsidRDefault="00C74D5E" w:rsidP="00FB6224">
      <w:pPr>
        <w:jc w:val="both"/>
      </w:pPr>
      <w:r>
        <w:t>We analysed a</w:t>
      </w:r>
      <w:r w:rsidR="00736222">
        <w:t xml:space="preserve">ll </w:t>
      </w:r>
      <w:r w:rsidR="001629B1">
        <w:t>hospitalis</w:t>
      </w:r>
      <w:r w:rsidR="00736222">
        <w:t>ations</w:t>
      </w:r>
      <w:r w:rsidR="001629B1">
        <w:t xml:space="preserve"> for AMI</w:t>
      </w:r>
      <w:r>
        <w:t xml:space="preserve"> between 2004 and 201</w:t>
      </w:r>
      <w:r w:rsidR="00FA0CBA">
        <w:t>5</w:t>
      </w:r>
      <w:r w:rsidR="00736222">
        <w:t xml:space="preserve"> </w:t>
      </w:r>
      <w:r w:rsidR="001629B1">
        <w:t>recorded in</w:t>
      </w:r>
      <w:r w:rsidR="00736222">
        <w:t xml:space="preserve"> the </w:t>
      </w:r>
      <w:r w:rsidR="00355FDC">
        <w:t>National Inpatient Sample (NIS</w:t>
      </w:r>
      <w:r>
        <w:t>), the largest inpatient electronic health record database in the United States.</w:t>
      </w:r>
      <w:r w:rsidR="00355FDC">
        <w:t xml:space="preserve"> </w:t>
      </w:r>
      <w:r w:rsidR="00736222">
        <w:t xml:space="preserve">The </w:t>
      </w:r>
      <w:r>
        <w:t xml:space="preserve">proportion of patients receiving </w:t>
      </w:r>
      <w:r w:rsidR="00736222">
        <w:t>CA</w:t>
      </w:r>
      <w:r>
        <w:t>,</w:t>
      </w:r>
      <w:r w:rsidR="00736222">
        <w:t xml:space="preserve"> PCI</w:t>
      </w:r>
      <w:r>
        <w:t>, and CABG</w:t>
      </w:r>
      <w:r w:rsidR="00736222">
        <w:t xml:space="preserve"> were compared between patients with and without OA, as were the </w:t>
      </w:r>
      <w:r>
        <w:t>proportions</w:t>
      </w:r>
      <w:r w:rsidR="00736222">
        <w:t xml:space="preserve"> of in-hospital adverse events including major acute cardiovascular</w:t>
      </w:r>
      <w:r w:rsidR="006D5658">
        <w:t xml:space="preserve"> and cardiovascular</w:t>
      </w:r>
      <w:r w:rsidR="00736222">
        <w:t xml:space="preserve"> events (MAC</w:t>
      </w:r>
      <w:r w:rsidR="006D5658">
        <w:t>C</w:t>
      </w:r>
      <w:r w:rsidR="00736222">
        <w:t>E</w:t>
      </w:r>
      <w:r w:rsidR="006D5658">
        <w:t>; composite of mortality, cardiac complications and acute stroke</w:t>
      </w:r>
      <w:r w:rsidR="00736222">
        <w:t>)</w:t>
      </w:r>
      <w:r w:rsidR="00B14122">
        <w:t>, in-hospital mortality,</w:t>
      </w:r>
      <w:r w:rsidR="00C04B9A">
        <w:t xml:space="preserve"> stroke,</w:t>
      </w:r>
      <w:r w:rsidR="006D5658">
        <w:t xml:space="preserve"> and</w:t>
      </w:r>
      <w:r>
        <w:t xml:space="preserve"> major bleeding. </w:t>
      </w:r>
      <w:r w:rsidR="001629B1">
        <w:t>Multivariate logistic regression modelling with adjustment for potential confounders (</w:t>
      </w:r>
      <w:r>
        <w:t>demographics, medical history, and comorbidities</w:t>
      </w:r>
      <w:r w:rsidR="001629B1">
        <w:t>)</w:t>
      </w:r>
      <w:r w:rsidR="00CC7041">
        <w:t xml:space="preserve"> </w:t>
      </w:r>
      <w:r w:rsidR="00736222">
        <w:t>was performed to examine association</w:t>
      </w:r>
      <w:r w:rsidR="00CC7041">
        <w:t>s</w:t>
      </w:r>
      <w:r w:rsidR="00736222">
        <w:t xml:space="preserve"> between OA and in-hospital clinical outcomes</w:t>
      </w:r>
      <w:r w:rsidR="001629B1">
        <w:t>; results are</w:t>
      </w:r>
      <w:r w:rsidR="00736222">
        <w:t xml:space="preserve"> </w:t>
      </w:r>
      <w:r w:rsidR="000135E4">
        <w:t>expressed as</w:t>
      </w:r>
      <w:r w:rsidR="00CC7041">
        <w:t xml:space="preserve"> </w:t>
      </w:r>
      <w:r w:rsidR="0031553B">
        <w:t xml:space="preserve">adjusted </w:t>
      </w:r>
      <w:r w:rsidR="00CC7041">
        <w:t>odds ratios (</w:t>
      </w:r>
      <w:proofErr w:type="spellStart"/>
      <w:r w:rsidR="001629B1">
        <w:t>Adj</w:t>
      </w:r>
      <w:r w:rsidR="00CC7041">
        <w:t>OR</w:t>
      </w:r>
      <w:proofErr w:type="spellEnd"/>
      <w:r w:rsidR="00CC7041">
        <w:t>) with 95% confidence intervals (</w:t>
      </w:r>
      <w:r w:rsidR="0031553B">
        <w:t xml:space="preserve">95% </w:t>
      </w:r>
      <w:r w:rsidR="00CC7041">
        <w:t>CI).</w:t>
      </w:r>
    </w:p>
    <w:p w14:paraId="761A1D3E" w14:textId="77777777" w:rsidR="001F28DD" w:rsidRPr="00082312" w:rsidRDefault="001F28DD" w:rsidP="00FB6224">
      <w:pPr>
        <w:jc w:val="both"/>
        <w:rPr>
          <w:u w:val="single"/>
        </w:rPr>
      </w:pPr>
      <w:r w:rsidRPr="00082312">
        <w:rPr>
          <w:u w:val="single"/>
        </w:rPr>
        <w:t>Results</w:t>
      </w:r>
    </w:p>
    <w:p w14:paraId="62E0C6B0" w14:textId="17659427" w:rsidR="001F28DD" w:rsidRDefault="00736222" w:rsidP="00FB6224">
      <w:pPr>
        <w:jc w:val="both"/>
      </w:pPr>
      <w:r>
        <w:t xml:space="preserve">A total of </w:t>
      </w:r>
      <w:r w:rsidR="0031576A">
        <w:t xml:space="preserve">6,561,940 </w:t>
      </w:r>
      <w:r w:rsidR="00FA0CBA">
        <w:t xml:space="preserve">people were </w:t>
      </w:r>
      <w:r>
        <w:t>hospitali</w:t>
      </w:r>
      <w:r w:rsidR="00FA0CBA">
        <w:t>sed</w:t>
      </w:r>
      <w:r>
        <w:t xml:space="preserve"> for AMI between January 2004 </w:t>
      </w:r>
      <w:r w:rsidR="0043725A">
        <w:t>and September 2015</w:t>
      </w:r>
      <w:r>
        <w:t>, of w</w:t>
      </w:r>
      <w:r w:rsidR="0043725A">
        <w:t xml:space="preserve">hich </w:t>
      </w:r>
      <w:r w:rsidR="0031576A">
        <w:t xml:space="preserve">444,217 (6.8%) had a concurrent diagnosis of OA. </w:t>
      </w:r>
      <w:r w:rsidR="00CC7041">
        <w:t>On average, t</w:t>
      </w:r>
      <w:r w:rsidR="0031576A">
        <w:t>hose with OA were older (</w:t>
      </w:r>
      <w:r>
        <w:t xml:space="preserve">median: </w:t>
      </w:r>
      <w:r w:rsidR="0031576A">
        <w:t>7</w:t>
      </w:r>
      <w:r w:rsidR="00FB6224">
        <w:t>7</w:t>
      </w:r>
      <w:r w:rsidR="0031576A">
        <w:t xml:space="preserve"> </w:t>
      </w:r>
      <w:r>
        <w:t>vs.</w:t>
      </w:r>
      <w:r w:rsidR="0031576A">
        <w:t xml:space="preserve"> 67 years)</w:t>
      </w:r>
      <w:r w:rsidR="00CC7041">
        <w:t>, more likely to be</w:t>
      </w:r>
      <w:r w:rsidR="0031576A">
        <w:t xml:space="preserve"> female (55.7% </w:t>
      </w:r>
      <w:r>
        <w:t xml:space="preserve">vs. </w:t>
      </w:r>
      <w:r w:rsidR="0031576A">
        <w:t>3</w:t>
      </w:r>
      <w:r w:rsidR="00CC7041">
        <w:t xml:space="preserve">8.6%), and less likely to </w:t>
      </w:r>
      <w:r>
        <w:t>receive CA</w:t>
      </w:r>
      <w:r w:rsidR="00CC7041">
        <w:t xml:space="preserve"> (55.3% vs</w:t>
      </w:r>
      <w:r>
        <w:t>.</w:t>
      </w:r>
      <w:r w:rsidR="00CC7041">
        <w:t xml:space="preserve"> 65.2%), PCI (33.3% </w:t>
      </w:r>
      <w:r>
        <w:t xml:space="preserve">vs. </w:t>
      </w:r>
      <w:r w:rsidR="00CC7041">
        <w:t xml:space="preserve">43.6%), and CABG (7.4% </w:t>
      </w:r>
      <w:r>
        <w:t xml:space="preserve">vs. </w:t>
      </w:r>
      <w:r w:rsidR="00C74D5E">
        <w:t>8.5%)</w:t>
      </w:r>
      <w:r w:rsidR="00484C20">
        <w:t xml:space="preserve"> (</w:t>
      </w:r>
      <w:r w:rsidR="0080672A">
        <w:t xml:space="preserve">Figure 1A, </w:t>
      </w:r>
      <w:r w:rsidR="00484C20">
        <w:t>p&lt;0.001 for all)</w:t>
      </w:r>
      <w:r w:rsidR="000D2D14">
        <w:t>.</w:t>
      </w:r>
      <w:r w:rsidR="00CC7041">
        <w:t xml:space="preserve"> </w:t>
      </w:r>
      <w:r w:rsidR="000135E4">
        <w:t xml:space="preserve">After </w:t>
      </w:r>
      <w:r>
        <w:t xml:space="preserve">adjustment for confounders, </w:t>
      </w:r>
      <w:r w:rsidR="00CC7041">
        <w:t xml:space="preserve">OA </w:t>
      </w:r>
      <w:r>
        <w:t>w</w:t>
      </w:r>
      <w:r w:rsidR="00E110CB">
        <w:t>as</w:t>
      </w:r>
      <w:r>
        <w:t xml:space="preserve"> associated with </w:t>
      </w:r>
      <w:r w:rsidR="00E110CB">
        <w:t xml:space="preserve">a lower likelihood of </w:t>
      </w:r>
      <w:r w:rsidR="00C74D5E">
        <w:t>receiving CA</w:t>
      </w:r>
      <w:r w:rsidR="000135E4">
        <w:t xml:space="preserve"> (</w:t>
      </w:r>
      <w:proofErr w:type="spellStart"/>
      <w:r w:rsidR="00F45C1B">
        <w:t>Adj</w:t>
      </w:r>
      <w:r w:rsidR="000135E4">
        <w:t>OR</w:t>
      </w:r>
      <w:proofErr w:type="spellEnd"/>
      <w:r w:rsidR="000135E4">
        <w:t xml:space="preserve"> 0.</w:t>
      </w:r>
      <w:r w:rsidR="005C123F">
        <w:t>89</w:t>
      </w:r>
      <w:r w:rsidR="00F45C1B">
        <w:t>;</w:t>
      </w:r>
      <w:r w:rsidR="005C123F">
        <w:t xml:space="preserve"> </w:t>
      </w:r>
      <w:r w:rsidR="000135E4">
        <w:t>95% CI 0.8</w:t>
      </w:r>
      <w:r w:rsidR="00517358">
        <w:t>7</w:t>
      </w:r>
      <w:r w:rsidR="000135E4">
        <w:t>, 0.</w:t>
      </w:r>
      <w:r w:rsidR="00347D7F">
        <w:t>90</w:t>
      </w:r>
      <w:r w:rsidR="00C74D5E">
        <w:t>), PCI (0.8</w:t>
      </w:r>
      <w:r w:rsidR="00517358">
        <w:t>5</w:t>
      </w:r>
      <w:r w:rsidR="00F45C1B">
        <w:t>;</w:t>
      </w:r>
      <w:r w:rsidR="00C74D5E">
        <w:t xml:space="preserve"> 0.8</w:t>
      </w:r>
      <w:r w:rsidR="00517358">
        <w:t>4</w:t>
      </w:r>
      <w:r w:rsidR="000135E4">
        <w:t>, 0.87), and CABG (0.9</w:t>
      </w:r>
      <w:r w:rsidR="00347D7F">
        <w:t>2</w:t>
      </w:r>
      <w:r w:rsidR="00F45C1B">
        <w:t>;</w:t>
      </w:r>
      <w:r w:rsidR="000135E4">
        <w:t xml:space="preserve"> 0.</w:t>
      </w:r>
      <w:r w:rsidR="00347D7F">
        <w:t>90</w:t>
      </w:r>
      <w:r w:rsidR="000135E4">
        <w:t>, 0.94).</w:t>
      </w:r>
      <w:r>
        <w:t xml:space="preserve"> </w:t>
      </w:r>
      <w:r w:rsidR="00F45C1B">
        <w:t xml:space="preserve">With reference to outcomes, OA was </w:t>
      </w:r>
      <w:r w:rsidR="00F01140">
        <w:t xml:space="preserve">associated with lower </w:t>
      </w:r>
      <w:r w:rsidR="00B17E21">
        <w:t xml:space="preserve">likelihood </w:t>
      </w:r>
      <w:bookmarkStart w:id="0" w:name="_GoBack"/>
      <w:bookmarkEnd w:id="0"/>
      <w:r w:rsidR="006D5658">
        <w:t xml:space="preserve">of in-hospital adverse events (MACCE: </w:t>
      </w:r>
      <w:proofErr w:type="spellStart"/>
      <w:r w:rsidR="00F45C1B">
        <w:t>Adj</w:t>
      </w:r>
      <w:r w:rsidR="006D5658">
        <w:t>OR</w:t>
      </w:r>
      <w:proofErr w:type="spellEnd"/>
      <w:r w:rsidR="006D5658">
        <w:t xml:space="preserve"> </w:t>
      </w:r>
      <w:r w:rsidR="00517358">
        <w:t>0.71</w:t>
      </w:r>
      <w:r w:rsidR="00F45C1B">
        <w:t>;</w:t>
      </w:r>
      <w:r w:rsidR="00517358">
        <w:t xml:space="preserve"> 95% CI</w:t>
      </w:r>
      <w:r w:rsidR="00517358" w:rsidRPr="00517358">
        <w:t xml:space="preserve"> 0.69, 0.72</w:t>
      </w:r>
      <w:r w:rsidR="00517358">
        <w:t>;</w:t>
      </w:r>
      <w:r w:rsidR="006D5658">
        <w:t xml:space="preserve"> </w:t>
      </w:r>
      <w:r w:rsidR="00FB6224">
        <w:t xml:space="preserve">in-hospital </w:t>
      </w:r>
      <w:r w:rsidR="006D5658">
        <w:t xml:space="preserve">mortality: </w:t>
      </w:r>
      <w:r w:rsidR="00517358">
        <w:t>0.69</w:t>
      </w:r>
      <w:r w:rsidR="00F45C1B">
        <w:t xml:space="preserve">; </w:t>
      </w:r>
      <w:r w:rsidR="00517358">
        <w:t xml:space="preserve">0.67, 0.71; </w:t>
      </w:r>
      <w:r w:rsidR="00C04B9A">
        <w:t>stroke: 0.81</w:t>
      </w:r>
      <w:r w:rsidR="00F45C1B">
        <w:t>;</w:t>
      </w:r>
      <w:r w:rsidR="00C04B9A">
        <w:t xml:space="preserve"> 0.77, 0.85; </w:t>
      </w:r>
      <w:r w:rsidR="00517358">
        <w:t>and</w:t>
      </w:r>
      <w:r w:rsidR="00C74D5E">
        <w:t xml:space="preserve"> major</w:t>
      </w:r>
      <w:r w:rsidR="006D5658">
        <w:t xml:space="preserve"> bleeding: </w:t>
      </w:r>
      <w:r w:rsidR="00517358">
        <w:t>0.73</w:t>
      </w:r>
      <w:r w:rsidR="00F45C1B">
        <w:t>;</w:t>
      </w:r>
      <w:r w:rsidR="00517358">
        <w:t xml:space="preserve"> 0.70, 0.75</w:t>
      </w:r>
      <w:r w:rsidR="006D5658">
        <w:t>)</w:t>
      </w:r>
      <w:r w:rsidR="00484C20">
        <w:t xml:space="preserve"> (</w:t>
      </w:r>
      <w:r w:rsidR="0080672A">
        <w:t xml:space="preserve">Figure 1B, </w:t>
      </w:r>
      <w:r w:rsidR="00484C20">
        <w:t xml:space="preserve">p&lt;0.001 for all). </w:t>
      </w:r>
      <w:r w:rsidR="006D5658">
        <w:t xml:space="preserve"> </w:t>
      </w:r>
    </w:p>
    <w:p w14:paraId="64332ED1" w14:textId="5A30E8C2" w:rsidR="001F28DD" w:rsidRPr="00082312" w:rsidRDefault="001F28DD" w:rsidP="00FB6224">
      <w:pPr>
        <w:jc w:val="both"/>
        <w:rPr>
          <w:u w:val="single"/>
        </w:rPr>
      </w:pPr>
      <w:r w:rsidRPr="00082312">
        <w:rPr>
          <w:u w:val="single"/>
        </w:rPr>
        <w:t>Conclusion</w:t>
      </w:r>
    </w:p>
    <w:p w14:paraId="1A9802D0" w14:textId="0F001A78" w:rsidR="00CC7041" w:rsidRDefault="00BA4124" w:rsidP="00FB6224">
      <w:pPr>
        <w:jc w:val="both"/>
      </w:pPr>
      <w:r>
        <w:t xml:space="preserve">In a national cohort of AMI </w:t>
      </w:r>
      <w:r w:rsidR="00FB6224">
        <w:t>hospitalisations,</w:t>
      </w:r>
      <w:r>
        <w:t xml:space="preserve"> </w:t>
      </w:r>
      <w:r w:rsidR="00787298">
        <w:t>patients with OA we</w:t>
      </w:r>
      <w:r>
        <w:t xml:space="preserve">re less likely to receive </w:t>
      </w:r>
      <w:r w:rsidR="00A62252">
        <w:t xml:space="preserve">invasive management compared to </w:t>
      </w:r>
      <w:r>
        <w:t xml:space="preserve">those </w:t>
      </w:r>
      <w:r w:rsidR="00A62252">
        <w:t>without O</w:t>
      </w:r>
      <w:r>
        <w:t>A</w:t>
      </w:r>
      <w:r w:rsidR="00787298">
        <w:t>.</w:t>
      </w:r>
      <w:r>
        <w:t xml:space="preserve"> </w:t>
      </w:r>
      <w:r w:rsidR="003E5AE3">
        <w:t xml:space="preserve">However, </w:t>
      </w:r>
      <w:r>
        <w:t xml:space="preserve">they were </w:t>
      </w:r>
      <w:r w:rsidR="003E5AE3">
        <w:t>also less likely to experience</w:t>
      </w:r>
      <w:r>
        <w:t xml:space="preserve"> adverse events. </w:t>
      </w:r>
      <w:r w:rsidR="00A62252">
        <w:t xml:space="preserve">Further </w:t>
      </w:r>
      <w:r>
        <w:t xml:space="preserve">work is required to </w:t>
      </w:r>
      <w:r w:rsidR="00FB6224">
        <w:t>investigate</w:t>
      </w:r>
      <w:r>
        <w:t xml:space="preserve"> </w:t>
      </w:r>
      <w:r w:rsidR="00484C20">
        <w:t xml:space="preserve">treatment </w:t>
      </w:r>
      <w:r>
        <w:t xml:space="preserve">disparities in this </w:t>
      </w:r>
      <w:r w:rsidR="00484C20">
        <w:t xml:space="preserve">increasingly </w:t>
      </w:r>
      <w:r>
        <w:t xml:space="preserve">prevalent </w:t>
      </w:r>
      <w:r w:rsidR="00484C20">
        <w:t>patient group</w:t>
      </w:r>
      <w:r>
        <w:t xml:space="preserve"> </w:t>
      </w:r>
      <w:r w:rsidR="00484C20">
        <w:t>when presenting with AMI</w:t>
      </w:r>
      <w:r>
        <w:t xml:space="preserve">. </w:t>
      </w:r>
    </w:p>
    <w:p w14:paraId="54B094D7" w14:textId="73A0F3C4" w:rsidR="007F0ADF" w:rsidRDefault="007F0ADF" w:rsidP="001F28DD"/>
    <w:p w14:paraId="154AED8D" w14:textId="77777777" w:rsidR="007F0ADF" w:rsidRDefault="007F0ADF" w:rsidP="001F28DD"/>
    <w:p w14:paraId="7687EDD8" w14:textId="0515E8C6" w:rsidR="00CC7041" w:rsidRDefault="00CC7041" w:rsidP="001F28DD"/>
    <w:p w14:paraId="348FA502" w14:textId="419A6D16" w:rsidR="0017368E" w:rsidRDefault="0017368E" w:rsidP="001F28DD"/>
    <w:p w14:paraId="1F266777" w14:textId="6909678C" w:rsidR="00D97029" w:rsidRDefault="00D97029" w:rsidP="001F28DD">
      <w:r>
        <w:rPr>
          <w:noProof/>
          <w:lang w:eastAsia="en-GB"/>
        </w:rPr>
        <w:lastRenderedPageBreak/>
        <w:drawing>
          <wp:inline distT="0" distB="0" distL="0" distR="0" wp14:anchorId="236C7D38" wp14:editId="14ED274D">
            <wp:extent cx="5486400" cy="81680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0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E3B74"/>
    <w:multiLevelType w:val="hybridMultilevel"/>
    <w:tmpl w:val="BE460890"/>
    <w:lvl w:ilvl="0" w:tplc="A66E46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86"/>
    <w:rsid w:val="000135E4"/>
    <w:rsid w:val="000560F8"/>
    <w:rsid w:val="00065509"/>
    <w:rsid w:val="00082312"/>
    <w:rsid w:val="00092A67"/>
    <w:rsid w:val="000D2D14"/>
    <w:rsid w:val="000D3923"/>
    <w:rsid w:val="001629B1"/>
    <w:rsid w:val="0017368E"/>
    <w:rsid w:val="001D6B70"/>
    <w:rsid w:val="001E7192"/>
    <w:rsid w:val="001F28DD"/>
    <w:rsid w:val="00200B90"/>
    <w:rsid w:val="0031553B"/>
    <w:rsid w:val="0031576A"/>
    <w:rsid w:val="003343B5"/>
    <w:rsid w:val="003427FC"/>
    <w:rsid w:val="00347D7F"/>
    <w:rsid w:val="00355FDC"/>
    <w:rsid w:val="003E5AE3"/>
    <w:rsid w:val="0043725A"/>
    <w:rsid w:val="00484C20"/>
    <w:rsid w:val="004D2FA3"/>
    <w:rsid w:val="00517358"/>
    <w:rsid w:val="0059745E"/>
    <w:rsid w:val="005C123F"/>
    <w:rsid w:val="00623D9E"/>
    <w:rsid w:val="006458CE"/>
    <w:rsid w:val="006D5658"/>
    <w:rsid w:val="00736222"/>
    <w:rsid w:val="00770C86"/>
    <w:rsid w:val="00787298"/>
    <w:rsid w:val="007F0ADF"/>
    <w:rsid w:val="00801809"/>
    <w:rsid w:val="0080672A"/>
    <w:rsid w:val="00850027"/>
    <w:rsid w:val="00894FCF"/>
    <w:rsid w:val="0089646F"/>
    <w:rsid w:val="008A2A53"/>
    <w:rsid w:val="00942058"/>
    <w:rsid w:val="00963AA1"/>
    <w:rsid w:val="00966A4E"/>
    <w:rsid w:val="009B71E6"/>
    <w:rsid w:val="00A62252"/>
    <w:rsid w:val="00AA5913"/>
    <w:rsid w:val="00B14122"/>
    <w:rsid w:val="00B17E21"/>
    <w:rsid w:val="00B705C0"/>
    <w:rsid w:val="00BA4124"/>
    <w:rsid w:val="00BE3287"/>
    <w:rsid w:val="00C04B9A"/>
    <w:rsid w:val="00C067F9"/>
    <w:rsid w:val="00C74D5E"/>
    <w:rsid w:val="00C90F83"/>
    <w:rsid w:val="00CC7041"/>
    <w:rsid w:val="00CF1802"/>
    <w:rsid w:val="00D30A9A"/>
    <w:rsid w:val="00D809AB"/>
    <w:rsid w:val="00D97029"/>
    <w:rsid w:val="00DB551D"/>
    <w:rsid w:val="00E110CB"/>
    <w:rsid w:val="00E14BC8"/>
    <w:rsid w:val="00ED2093"/>
    <w:rsid w:val="00EE4475"/>
    <w:rsid w:val="00F01140"/>
    <w:rsid w:val="00F031FD"/>
    <w:rsid w:val="00F03250"/>
    <w:rsid w:val="00F42324"/>
    <w:rsid w:val="00F45C1B"/>
    <w:rsid w:val="00F80BE9"/>
    <w:rsid w:val="00F87B3A"/>
    <w:rsid w:val="00FA0CBA"/>
    <w:rsid w:val="00FB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211B8"/>
  <w15:chartTrackingRefBased/>
  <w15:docId w15:val="{85020F42-6021-453B-AE48-94FFBF63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2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22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7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4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4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4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Simran Parmar</dc:creator>
  <cp:keywords/>
  <dc:description/>
  <cp:lastModifiedBy>pra45</cp:lastModifiedBy>
  <cp:revision>2</cp:revision>
  <dcterms:created xsi:type="dcterms:W3CDTF">2020-02-13T14:47:00Z</dcterms:created>
  <dcterms:modified xsi:type="dcterms:W3CDTF">2020-02-13T14:47:00Z</dcterms:modified>
</cp:coreProperties>
</file>