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89D6" w14:textId="6810A2D5" w:rsidR="00A628AC" w:rsidRPr="00077C72" w:rsidRDefault="00777DAC" w:rsidP="00C52611">
      <w:pPr>
        <w:spacing w:before="100" w:beforeAutospacing="1" w:after="100" w:afterAutospacing="1"/>
        <w:rPr>
          <w:rFonts w:asciiTheme="minorHAnsi" w:hAnsiTheme="minorHAnsi"/>
          <w:b/>
          <w:sz w:val="28"/>
        </w:rPr>
      </w:pPr>
      <w:bookmarkStart w:id="0" w:name="_Hlk53392357"/>
      <w:bookmarkStart w:id="1" w:name="_GoBack"/>
      <w:bookmarkEnd w:id="1"/>
      <w:r w:rsidRPr="00077C72">
        <w:rPr>
          <w:rFonts w:asciiTheme="minorHAnsi" w:hAnsiTheme="minorHAnsi"/>
          <w:b/>
          <w:sz w:val="28"/>
        </w:rPr>
        <w:t xml:space="preserve">Protecting the </w:t>
      </w:r>
      <w:r w:rsidR="009A6897" w:rsidRPr="00077C72">
        <w:rPr>
          <w:rFonts w:asciiTheme="minorHAnsi" w:hAnsiTheme="minorHAnsi"/>
          <w:b/>
          <w:sz w:val="28"/>
        </w:rPr>
        <w:t xml:space="preserve">rights of </w:t>
      </w:r>
      <w:r w:rsidR="0032187B" w:rsidRPr="00077C72">
        <w:rPr>
          <w:rFonts w:asciiTheme="minorHAnsi" w:hAnsiTheme="minorHAnsi"/>
          <w:b/>
          <w:sz w:val="28"/>
        </w:rPr>
        <w:t xml:space="preserve">LGBTIQ </w:t>
      </w:r>
      <w:r w:rsidR="004C30FF" w:rsidRPr="00077C72">
        <w:rPr>
          <w:rFonts w:asciiTheme="minorHAnsi" w:hAnsiTheme="minorHAnsi"/>
          <w:b/>
          <w:sz w:val="28"/>
        </w:rPr>
        <w:t>p</w:t>
      </w:r>
      <w:r w:rsidR="009A6897" w:rsidRPr="00077C72">
        <w:rPr>
          <w:rFonts w:asciiTheme="minorHAnsi" w:hAnsiTheme="minorHAnsi"/>
          <w:b/>
          <w:sz w:val="28"/>
        </w:rPr>
        <w:t>eople</w:t>
      </w:r>
      <w:r w:rsidR="0032187B" w:rsidRPr="00077C72">
        <w:rPr>
          <w:rFonts w:asciiTheme="minorHAnsi" w:hAnsiTheme="minorHAnsi"/>
          <w:b/>
          <w:sz w:val="28"/>
        </w:rPr>
        <w:t xml:space="preserve"> </w:t>
      </w:r>
      <w:r w:rsidR="004C30FF" w:rsidRPr="00077C72">
        <w:rPr>
          <w:rFonts w:asciiTheme="minorHAnsi" w:hAnsiTheme="minorHAnsi"/>
          <w:b/>
          <w:sz w:val="28"/>
        </w:rPr>
        <w:t>a</w:t>
      </w:r>
      <w:r w:rsidR="0032187B" w:rsidRPr="00077C72">
        <w:rPr>
          <w:rFonts w:asciiTheme="minorHAnsi" w:hAnsiTheme="minorHAnsi"/>
          <w:b/>
          <w:sz w:val="28"/>
        </w:rPr>
        <w:t xml:space="preserve">round the </w:t>
      </w:r>
      <w:r w:rsidR="00C52611">
        <w:rPr>
          <w:rFonts w:asciiTheme="minorHAnsi" w:hAnsiTheme="minorHAnsi"/>
          <w:b/>
          <w:sz w:val="28"/>
        </w:rPr>
        <w:t>w</w:t>
      </w:r>
      <w:r w:rsidR="0032187B" w:rsidRPr="00077C72">
        <w:rPr>
          <w:rFonts w:asciiTheme="minorHAnsi" w:hAnsiTheme="minorHAnsi"/>
          <w:b/>
          <w:sz w:val="28"/>
        </w:rPr>
        <w:t>orld</w:t>
      </w:r>
      <w:r w:rsidR="009B358A" w:rsidRPr="00077C72">
        <w:rPr>
          <w:rFonts w:asciiTheme="minorHAnsi" w:hAnsiTheme="minorHAnsi"/>
          <w:b/>
          <w:sz w:val="28"/>
        </w:rPr>
        <w:t xml:space="preserve">: </w:t>
      </w:r>
      <w:r w:rsidR="008B0D36">
        <w:rPr>
          <w:rFonts w:asciiTheme="minorHAnsi" w:hAnsiTheme="minorHAnsi"/>
          <w:b/>
          <w:sz w:val="28"/>
        </w:rPr>
        <w:t>Beyond</w:t>
      </w:r>
      <w:r w:rsidRPr="00077C72">
        <w:rPr>
          <w:rFonts w:asciiTheme="minorHAnsi" w:hAnsiTheme="minorHAnsi"/>
          <w:b/>
          <w:sz w:val="28"/>
        </w:rPr>
        <w:t xml:space="preserve"> </w:t>
      </w:r>
      <w:r w:rsidR="00C52611" w:rsidRPr="00077C72">
        <w:rPr>
          <w:rFonts w:asciiTheme="minorHAnsi" w:hAnsiTheme="minorHAnsi"/>
          <w:b/>
          <w:sz w:val="28"/>
        </w:rPr>
        <w:t xml:space="preserve">marriage equality and </w:t>
      </w:r>
      <w:r w:rsidR="00C52611">
        <w:rPr>
          <w:rFonts w:asciiTheme="minorHAnsi" w:hAnsiTheme="minorHAnsi"/>
          <w:b/>
          <w:sz w:val="28"/>
        </w:rPr>
        <w:t>the dec</w:t>
      </w:r>
      <w:r w:rsidR="00C52611" w:rsidRPr="00077C72">
        <w:rPr>
          <w:rFonts w:asciiTheme="minorHAnsi" w:hAnsiTheme="minorHAnsi"/>
          <w:b/>
          <w:sz w:val="28"/>
        </w:rPr>
        <w:t>riminalisation of homosexuality</w:t>
      </w:r>
    </w:p>
    <w:p w14:paraId="273E1C31" w14:textId="59599D7E" w:rsidR="007E0B76" w:rsidRDefault="00C52611" w:rsidP="00C52611">
      <w:pPr>
        <w:rPr>
          <w:rFonts w:asciiTheme="minorHAnsi" w:hAnsiTheme="minorHAnsi"/>
          <w:b/>
        </w:rPr>
      </w:pPr>
      <w:r>
        <w:rPr>
          <w:rFonts w:asciiTheme="minorHAnsi" w:hAnsiTheme="minorHAnsi"/>
          <w:b/>
        </w:rPr>
        <w:t>Paula Gerber</w:t>
      </w:r>
    </w:p>
    <w:p w14:paraId="5DFBDF49" w14:textId="24DF1D2E" w:rsidR="00C52611" w:rsidRDefault="00C52611" w:rsidP="00C52611">
      <w:pPr>
        <w:rPr>
          <w:rFonts w:asciiTheme="minorHAnsi" w:hAnsiTheme="minorHAnsi"/>
          <w:bCs/>
        </w:rPr>
      </w:pPr>
      <w:r w:rsidRPr="00C52611">
        <w:rPr>
          <w:rFonts w:asciiTheme="minorHAnsi" w:hAnsiTheme="minorHAnsi"/>
          <w:bCs/>
        </w:rPr>
        <w:t>Faculty of Law, Monash University, Australia</w:t>
      </w:r>
    </w:p>
    <w:p w14:paraId="1E6F3D70" w14:textId="77777777" w:rsidR="00C52611" w:rsidRPr="00C52611" w:rsidRDefault="00C52611" w:rsidP="00C52611">
      <w:pPr>
        <w:rPr>
          <w:rFonts w:asciiTheme="minorHAnsi" w:hAnsiTheme="minorHAnsi"/>
          <w:bCs/>
        </w:rPr>
      </w:pPr>
    </w:p>
    <w:p w14:paraId="6CDBAC34" w14:textId="214A0F25" w:rsidR="00C52611" w:rsidRDefault="00C52611" w:rsidP="00C52611">
      <w:pPr>
        <w:rPr>
          <w:rFonts w:asciiTheme="minorHAnsi" w:hAnsiTheme="minorHAnsi"/>
          <w:b/>
        </w:rPr>
      </w:pPr>
      <w:proofErr w:type="spellStart"/>
      <w:r>
        <w:rPr>
          <w:rFonts w:asciiTheme="minorHAnsi" w:hAnsiTheme="minorHAnsi"/>
          <w:b/>
        </w:rPr>
        <w:t>Senthorun</w:t>
      </w:r>
      <w:proofErr w:type="spellEnd"/>
      <w:r>
        <w:rPr>
          <w:rFonts w:asciiTheme="minorHAnsi" w:hAnsiTheme="minorHAnsi"/>
          <w:b/>
        </w:rPr>
        <w:t xml:space="preserve"> Raj </w:t>
      </w:r>
    </w:p>
    <w:p w14:paraId="3133D25D" w14:textId="2C94AF5B" w:rsidR="00C52611" w:rsidRDefault="00C52611" w:rsidP="00C52611">
      <w:pPr>
        <w:rPr>
          <w:rFonts w:asciiTheme="minorHAnsi" w:hAnsiTheme="minorHAnsi"/>
          <w:bCs/>
        </w:rPr>
      </w:pPr>
      <w:r w:rsidRPr="00C52611">
        <w:rPr>
          <w:rFonts w:asciiTheme="minorHAnsi" w:hAnsiTheme="minorHAnsi"/>
          <w:bCs/>
        </w:rPr>
        <w:t xml:space="preserve">School of Law, </w:t>
      </w:r>
      <w:proofErr w:type="spellStart"/>
      <w:r w:rsidRPr="00C52611">
        <w:rPr>
          <w:rFonts w:asciiTheme="minorHAnsi" w:hAnsiTheme="minorHAnsi"/>
          <w:bCs/>
        </w:rPr>
        <w:t>Keele</w:t>
      </w:r>
      <w:proofErr w:type="spellEnd"/>
      <w:r w:rsidRPr="00C52611">
        <w:rPr>
          <w:rFonts w:asciiTheme="minorHAnsi" w:hAnsiTheme="minorHAnsi"/>
          <w:bCs/>
        </w:rPr>
        <w:t xml:space="preserve"> University, UK</w:t>
      </w:r>
    </w:p>
    <w:p w14:paraId="5F17FC57" w14:textId="77777777" w:rsidR="00C52611" w:rsidRPr="00C52611" w:rsidRDefault="00C52611" w:rsidP="00C52611">
      <w:pPr>
        <w:rPr>
          <w:rFonts w:asciiTheme="minorHAnsi" w:hAnsiTheme="minorHAnsi"/>
          <w:bCs/>
        </w:rPr>
      </w:pPr>
    </w:p>
    <w:p w14:paraId="5E540BE8" w14:textId="08DF1155" w:rsidR="00C52611" w:rsidRDefault="00C52611" w:rsidP="00C52611">
      <w:pPr>
        <w:rPr>
          <w:rFonts w:asciiTheme="minorHAnsi" w:hAnsiTheme="minorHAnsi"/>
          <w:b/>
        </w:rPr>
      </w:pPr>
      <w:r>
        <w:rPr>
          <w:rFonts w:asciiTheme="minorHAnsi" w:hAnsiTheme="minorHAnsi"/>
          <w:b/>
        </w:rPr>
        <w:t>Cai Wilkinson</w:t>
      </w:r>
    </w:p>
    <w:p w14:paraId="70A8AEF6" w14:textId="6D6CBBFB" w:rsidR="00C52611" w:rsidRDefault="00035A8E" w:rsidP="00C52611">
      <w:pPr>
        <w:rPr>
          <w:rFonts w:asciiTheme="minorHAnsi" w:hAnsiTheme="minorHAnsi"/>
          <w:bCs/>
        </w:rPr>
      </w:pPr>
      <w:r w:rsidRPr="00C52611">
        <w:rPr>
          <w:rFonts w:asciiTheme="minorHAnsi" w:hAnsiTheme="minorHAnsi"/>
          <w:bCs/>
        </w:rPr>
        <w:t xml:space="preserve">Faculty of Arts and Education, </w:t>
      </w:r>
      <w:r w:rsidR="00C52611">
        <w:rPr>
          <w:rFonts w:asciiTheme="minorHAnsi" w:hAnsiTheme="minorHAnsi"/>
          <w:bCs/>
        </w:rPr>
        <w:t>D</w:t>
      </w:r>
      <w:r w:rsidR="00C52611" w:rsidRPr="00C52611">
        <w:rPr>
          <w:rFonts w:asciiTheme="minorHAnsi" w:hAnsiTheme="minorHAnsi"/>
          <w:bCs/>
        </w:rPr>
        <w:t>eakin University, Australia</w:t>
      </w:r>
    </w:p>
    <w:p w14:paraId="3045E0FF" w14:textId="77777777" w:rsidR="00C52611" w:rsidRPr="00C52611" w:rsidRDefault="00C52611" w:rsidP="00C52611">
      <w:pPr>
        <w:rPr>
          <w:rFonts w:asciiTheme="minorHAnsi" w:hAnsiTheme="minorHAnsi"/>
          <w:bCs/>
        </w:rPr>
      </w:pPr>
    </w:p>
    <w:p w14:paraId="4118FA0A" w14:textId="32DA7C25" w:rsidR="00C52611" w:rsidRDefault="00C52611" w:rsidP="00C52611">
      <w:pPr>
        <w:rPr>
          <w:rFonts w:asciiTheme="minorHAnsi" w:hAnsiTheme="minorHAnsi"/>
          <w:b/>
        </w:rPr>
      </w:pPr>
      <w:r>
        <w:rPr>
          <w:rFonts w:asciiTheme="minorHAnsi" w:hAnsiTheme="minorHAnsi"/>
          <w:b/>
        </w:rPr>
        <w:t>Anthony Langlois</w:t>
      </w:r>
    </w:p>
    <w:p w14:paraId="02D96F1D" w14:textId="5363D61C" w:rsidR="00C52611" w:rsidRPr="00C52611" w:rsidRDefault="00C52611" w:rsidP="00C52611">
      <w:pPr>
        <w:rPr>
          <w:rFonts w:asciiTheme="minorHAnsi" w:hAnsiTheme="minorHAnsi"/>
          <w:bCs/>
        </w:rPr>
      </w:pPr>
      <w:r>
        <w:rPr>
          <w:rFonts w:asciiTheme="minorHAnsi" w:hAnsiTheme="minorHAnsi"/>
          <w:bCs/>
        </w:rPr>
        <w:t xml:space="preserve">College of Business, Government and Law, </w:t>
      </w:r>
      <w:r w:rsidRPr="00C52611">
        <w:rPr>
          <w:rFonts w:asciiTheme="minorHAnsi" w:hAnsiTheme="minorHAnsi"/>
          <w:bCs/>
        </w:rPr>
        <w:t>Flinders University, Australia</w:t>
      </w:r>
    </w:p>
    <w:p w14:paraId="2C2B7E90" w14:textId="77777777" w:rsidR="00C52611" w:rsidRPr="00077C72" w:rsidRDefault="00C52611" w:rsidP="00077C72">
      <w:pPr>
        <w:spacing w:before="100" w:beforeAutospacing="1" w:after="100" w:afterAutospacing="1"/>
        <w:jc w:val="both"/>
        <w:rPr>
          <w:rFonts w:asciiTheme="minorHAnsi" w:hAnsiTheme="minorHAnsi"/>
          <w:b/>
        </w:rPr>
      </w:pPr>
    </w:p>
    <w:p w14:paraId="14CC546D" w14:textId="77777777" w:rsidR="00514272" w:rsidRPr="00077C72" w:rsidRDefault="00514272" w:rsidP="00C52611">
      <w:pPr>
        <w:ind w:right="663"/>
        <w:jc w:val="both"/>
        <w:rPr>
          <w:rFonts w:asciiTheme="minorHAnsi" w:hAnsiTheme="minorHAnsi"/>
          <w:b/>
        </w:rPr>
      </w:pPr>
      <w:r w:rsidRPr="00077C72">
        <w:rPr>
          <w:rFonts w:asciiTheme="minorHAnsi" w:hAnsiTheme="minorHAnsi"/>
          <w:b/>
        </w:rPr>
        <w:t>Abstract</w:t>
      </w:r>
    </w:p>
    <w:p w14:paraId="7DCF9E27" w14:textId="3701D26E" w:rsidR="00D34F58" w:rsidRPr="00C52611" w:rsidRDefault="004C30FF" w:rsidP="00C52611">
      <w:pPr>
        <w:ind w:right="663"/>
        <w:jc w:val="both"/>
        <w:rPr>
          <w:rFonts w:asciiTheme="minorHAnsi" w:hAnsiTheme="minorHAnsi" w:cstheme="minorHAnsi"/>
          <w:iCs/>
        </w:rPr>
      </w:pPr>
      <w:r w:rsidRPr="00C52611">
        <w:rPr>
          <w:rFonts w:asciiTheme="minorHAnsi" w:hAnsiTheme="minorHAnsi" w:cstheme="minorHAnsi"/>
          <w:iCs/>
        </w:rPr>
        <w:t xml:space="preserve">Discussions about </w:t>
      </w:r>
      <w:r w:rsidR="009A6897" w:rsidRPr="00C52611">
        <w:rPr>
          <w:rFonts w:asciiTheme="minorHAnsi" w:hAnsiTheme="minorHAnsi" w:cstheme="minorHAnsi"/>
          <w:iCs/>
        </w:rPr>
        <w:t>the human rights of</w:t>
      </w:r>
      <w:r w:rsidR="00514272" w:rsidRPr="00C52611">
        <w:rPr>
          <w:rFonts w:asciiTheme="minorHAnsi" w:hAnsiTheme="minorHAnsi" w:cstheme="minorHAnsi"/>
          <w:iCs/>
        </w:rPr>
        <w:t xml:space="preserve"> LGBTIQ </w:t>
      </w:r>
      <w:r w:rsidR="009A6897" w:rsidRPr="00C52611">
        <w:rPr>
          <w:rFonts w:asciiTheme="minorHAnsi" w:hAnsiTheme="minorHAnsi" w:cstheme="minorHAnsi"/>
          <w:iCs/>
        </w:rPr>
        <w:t>people</w:t>
      </w:r>
      <w:r w:rsidR="00514272" w:rsidRPr="00C52611">
        <w:rPr>
          <w:rFonts w:asciiTheme="minorHAnsi" w:hAnsiTheme="minorHAnsi" w:cstheme="minorHAnsi"/>
          <w:iCs/>
        </w:rPr>
        <w:t xml:space="preserve"> tend to centre around two </w:t>
      </w:r>
      <w:r w:rsidR="00D93CD1" w:rsidRPr="00C52611">
        <w:rPr>
          <w:rFonts w:asciiTheme="minorHAnsi" w:hAnsiTheme="minorHAnsi" w:cstheme="minorHAnsi"/>
          <w:iCs/>
        </w:rPr>
        <w:t xml:space="preserve">vastly different </w:t>
      </w:r>
      <w:r w:rsidR="00077C72" w:rsidRPr="00C52611">
        <w:rPr>
          <w:rFonts w:asciiTheme="minorHAnsi" w:hAnsiTheme="minorHAnsi" w:cstheme="minorHAnsi"/>
          <w:iCs/>
        </w:rPr>
        <w:t>issues</w:t>
      </w:r>
      <w:r w:rsidR="00D93CD1" w:rsidRPr="00C52611">
        <w:rPr>
          <w:rFonts w:asciiTheme="minorHAnsi" w:hAnsiTheme="minorHAnsi" w:cstheme="minorHAnsi"/>
          <w:iCs/>
        </w:rPr>
        <w:t>, namely,</w:t>
      </w:r>
      <w:r w:rsidR="00514272" w:rsidRPr="00C52611">
        <w:rPr>
          <w:rFonts w:asciiTheme="minorHAnsi" w:hAnsiTheme="minorHAnsi" w:cstheme="minorHAnsi"/>
          <w:iCs/>
        </w:rPr>
        <w:t xml:space="preserve"> ma</w:t>
      </w:r>
      <w:r w:rsidR="007628F5" w:rsidRPr="00C52611">
        <w:rPr>
          <w:rFonts w:asciiTheme="minorHAnsi" w:hAnsiTheme="minorHAnsi" w:cstheme="minorHAnsi"/>
          <w:iCs/>
        </w:rPr>
        <w:t>rriage equality</w:t>
      </w:r>
      <w:r w:rsidR="00984A4F" w:rsidRPr="00C52611">
        <w:rPr>
          <w:rFonts w:asciiTheme="minorHAnsi" w:hAnsiTheme="minorHAnsi" w:cstheme="minorHAnsi"/>
          <w:iCs/>
        </w:rPr>
        <w:t xml:space="preserve"> </w:t>
      </w:r>
      <w:r w:rsidR="00514272" w:rsidRPr="00C52611">
        <w:rPr>
          <w:rFonts w:asciiTheme="minorHAnsi" w:hAnsiTheme="minorHAnsi" w:cstheme="minorHAnsi"/>
          <w:iCs/>
        </w:rPr>
        <w:t xml:space="preserve">and </w:t>
      </w:r>
      <w:r w:rsidR="00984A4F" w:rsidRPr="00C52611">
        <w:rPr>
          <w:rFonts w:asciiTheme="minorHAnsi" w:hAnsiTheme="minorHAnsi" w:cstheme="minorHAnsi"/>
          <w:iCs/>
        </w:rPr>
        <w:t xml:space="preserve">the </w:t>
      </w:r>
      <w:r w:rsidR="0083012B">
        <w:rPr>
          <w:rFonts w:asciiTheme="minorHAnsi" w:hAnsiTheme="minorHAnsi" w:cstheme="minorHAnsi"/>
          <w:iCs/>
        </w:rPr>
        <w:t>criminalisation of</w:t>
      </w:r>
      <w:r w:rsidR="00D93CD1" w:rsidRPr="00C52611">
        <w:rPr>
          <w:rFonts w:asciiTheme="minorHAnsi" w:hAnsiTheme="minorHAnsi" w:cstheme="minorHAnsi"/>
          <w:iCs/>
        </w:rPr>
        <w:t xml:space="preserve"> same-sex sexual conduct</w:t>
      </w:r>
      <w:r w:rsidR="00514272" w:rsidRPr="00C52611">
        <w:rPr>
          <w:rFonts w:asciiTheme="minorHAnsi" w:hAnsiTheme="minorHAnsi" w:cstheme="minorHAnsi"/>
          <w:iCs/>
        </w:rPr>
        <w:t xml:space="preserve">. However, looking </w:t>
      </w:r>
      <w:r w:rsidR="00C871E1" w:rsidRPr="00C52611">
        <w:rPr>
          <w:rFonts w:asciiTheme="minorHAnsi" w:hAnsiTheme="minorHAnsi" w:cstheme="minorHAnsi"/>
          <w:iCs/>
        </w:rPr>
        <w:t xml:space="preserve">only </w:t>
      </w:r>
      <w:r w:rsidR="00514272" w:rsidRPr="00C52611">
        <w:rPr>
          <w:rFonts w:asciiTheme="minorHAnsi" w:hAnsiTheme="minorHAnsi" w:cstheme="minorHAnsi"/>
          <w:iCs/>
        </w:rPr>
        <w:t xml:space="preserve">at </w:t>
      </w:r>
      <w:r w:rsidR="00D34F58" w:rsidRPr="00C52611">
        <w:rPr>
          <w:rFonts w:asciiTheme="minorHAnsi" w:hAnsiTheme="minorHAnsi" w:cstheme="minorHAnsi"/>
          <w:iCs/>
        </w:rPr>
        <w:t>these two</w:t>
      </w:r>
      <w:r w:rsidR="00514272" w:rsidRPr="00C52611">
        <w:rPr>
          <w:rFonts w:asciiTheme="minorHAnsi" w:hAnsiTheme="minorHAnsi" w:cstheme="minorHAnsi"/>
          <w:iCs/>
        </w:rPr>
        <w:t xml:space="preserve"> high-profile issues ignores the many pressing</w:t>
      </w:r>
      <w:r w:rsidR="00E21C36" w:rsidRPr="00C52611">
        <w:rPr>
          <w:rFonts w:asciiTheme="minorHAnsi" w:hAnsiTheme="minorHAnsi" w:cstheme="minorHAnsi"/>
          <w:iCs/>
        </w:rPr>
        <w:t xml:space="preserve"> concerns </w:t>
      </w:r>
      <w:r w:rsidR="00514272" w:rsidRPr="00C52611">
        <w:rPr>
          <w:rFonts w:asciiTheme="minorHAnsi" w:hAnsiTheme="minorHAnsi" w:cstheme="minorHAnsi"/>
          <w:iCs/>
        </w:rPr>
        <w:t xml:space="preserve">facing </w:t>
      </w:r>
      <w:r w:rsidR="00E21C36" w:rsidRPr="00C52611">
        <w:rPr>
          <w:rFonts w:asciiTheme="minorHAnsi" w:hAnsiTheme="minorHAnsi" w:cstheme="minorHAnsi"/>
          <w:iCs/>
        </w:rPr>
        <w:t xml:space="preserve">LGBTIQ </w:t>
      </w:r>
      <w:r w:rsidR="00325379" w:rsidRPr="00C52611">
        <w:rPr>
          <w:rFonts w:asciiTheme="minorHAnsi" w:hAnsiTheme="minorHAnsi" w:cstheme="minorHAnsi"/>
          <w:iCs/>
        </w:rPr>
        <w:t>people</w:t>
      </w:r>
      <w:r w:rsidR="00514272" w:rsidRPr="00C52611">
        <w:rPr>
          <w:rFonts w:asciiTheme="minorHAnsi" w:hAnsiTheme="minorHAnsi" w:cstheme="minorHAnsi"/>
          <w:iCs/>
        </w:rPr>
        <w:t xml:space="preserve"> around the world</w:t>
      </w:r>
      <w:r w:rsidR="00E21C36" w:rsidRPr="00C52611">
        <w:rPr>
          <w:rFonts w:asciiTheme="minorHAnsi" w:hAnsiTheme="minorHAnsi" w:cstheme="minorHAnsi"/>
          <w:iCs/>
        </w:rPr>
        <w:t>.</w:t>
      </w:r>
      <w:r w:rsidR="00D34F58" w:rsidRPr="00C52611">
        <w:rPr>
          <w:rFonts w:asciiTheme="minorHAnsi" w:hAnsiTheme="minorHAnsi" w:cstheme="minorHAnsi"/>
          <w:iCs/>
        </w:rPr>
        <w:t xml:space="preserve"> </w:t>
      </w:r>
      <w:r w:rsidR="00774C5A" w:rsidRPr="00C52611">
        <w:rPr>
          <w:rFonts w:asciiTheme="minorHAnsi" w:hAnsiTheme="minorHAnsi" w:cstheme="minorHAnsi"/>
          <w:iCs/>
        </w:rPr>
        <w:t xml:space="preserve">This article identifies and analyses </w:t>
      </w:r>
      <w:r w:rsidR="0077153C" w:rsidRPr="00C52611">
        <w:rPr>
          <w:rFonts w:asciiTheme="minorHAnsi" w:hAnsiTheme="minorHAnsi" w:cstheme="minorHAnsi"/>
          <w:iCs/>
        </w:rPr>
        <w:t xml:space="preserve">eight </w:t>
      </w:r>
      <w:r w:rsidR="00077C72" w:rsidRPr="00C52611">
        <w:rPr>
          <w:rFonts w:asciiTheme="minorHAnsi" w:hAnsiTheme="minorHAnsi" w:cstheme="minorHAnsi"/>
          <w:iCs/>
        </w:rPr>
        <w:t xml:space="preserve">other </w:t>
      </w:r>
      <w:r w:rsidR="00774C5A" w:rsidRPr="00C52611">
        <w:rPr>
          <w:rFonts w:asciiTheme="minorHAnsi" w:hAnsiTheme="minorHAnsi" w:cstheme="minorHAnsi"/>
          <w:iCs/>
        </w:rPr>
        <w:t>human rights issues that urgently need addressing</w:t>
      </w:r>
      <w:r w:rsidR="0077153C" w:rsidRPr="00C52611">
        <w:rPr>
          <w:rFonts w:asciiTheme="minorHAnsi" w:hAnsiTheme="minorHAnsi" w:cstheme="minorHAnsi"/>
          <w:iCs/>
        </w:rPr>
        <w:t>,</w:t>
      </w:r>
      <w:r w:rsidR="00774C5A" w:rsidRPr="00C52611">
        <w:rPr>
          <w:rFonts w:asciiTheme="minorHAnsi" w:hAnsiTheme="minorHAnsi" w:cstheme="minorHAnsi"/>
          <w:iCs/>
        </w:rPr>
        <w:t xml:space="preserve"> in order to </w:t>
      </w:r>
      <w:r w:rsidR="00077C72" w:rsidRPr="00C52611">
        <w:rPr>
          <w:rFonts w:asciiTheme="minorHAnsi" w:hAnsiTheme="minorHAnsi" w:cstheme="minorHAnsi"/>
          <w:iCs/>
        </w:rPr>
        <w:t xml:space="preserve">respect the rights of </w:t>
      </w:r>
      <w:r w:rsidR="00774C5A" w:rsidRPr="00C52611">
        <w:rPr>
          <w:rFonts w:asciiTheme="minorHAnsi" w:hAnsiTheme="minorHAnsi" w:cstheme="minorHAnsi"/>
          <w:iCs/>
        </w:rPr>
        <w:t>LGBTI</w:t>
      </w:r>
      <w:r w:rsidR="009A6897" w:rsidRPr="00C52611">
        <w:rPr>
          <w:rFonts w:asciiTheme="minorHAnsi" w:hAnsiTheme="minorHAnsi" w:cstheme="minorHAnsi"/>
          <w:iCs/>
        </w:rPr>
        <w:t>Q</w:t>
      </w:r>
      <w:r w:rsidR="00774C5A" w:rsidRPr="00C52611">
        <w:rPr>
          <w:rFonts w:asciiTheme="minorHAnsi" w:hAnsiTheme="minorHAnsi" w:cstheme="minorHAnsi"/>
          <w:iCs/>
        </w:rPr>
        <w:t xml:space="preserve"> </w:t>
      </w:r>
      <w:r w:rsidR="00077C72" w:rsidRPr="00C52611">
        <w:rPr>
          <w:rFonts w:asciiTheme="minorHAnsi" w:hAnsiTheme="minorHAnsi" w:cstheme="minorHAnsi"/>
          <w:iCs/>
        </w:rPr>
        <w:t>people across the globe</w:t>
      </w:r>
      <w:r w:rsidR="00774C5A" w:rsidRPr="00C52611">
        <w:rPr>
          <w:rFonts w:asciiTheme="minorHAnsi" w:hAnsiTheme="minorHAnsi" w:cstheme="minorHAnsi"/>
          <w:iCs/>
        </w:rPr>
        <w:t>.</w:t>
      </w:r>
      <w:r w:rsidR="00C871E1">
        <w:rPr>
          <w:rFonts w:asciiTheme="minorHAnsi" w:hAnsiTheme="minorHAnsi" w:cstheme="minorHAnsi"/>
          <w:iCs/>
        </w:rPr>
        <w:t xml:space="preserve"> </w:t>
      </w:r>
    </w:p>
    <w:bookmarkEnd w:id="0"/>
    <w:p w14:paraId="26C4671D" w14:textId="77777777" w:rsidR="00C52611" w:rsidRDefault="00C52611" w:rsidP="00C52611">
      <w:pPr>
        <w:rPr>
          <w:rFonts w:asciiTheme="minorHAnsi" w:hAnsiTheme="minorHAnsi" w:cstheme="minorHAnsi"/>
          <w:b/>
        </w:rPr>
      </w:pPr>
    </w:p>
    <w:p w14:paraId="20F34617" w14:textId="4EA839F6" w:rsidR="00514272" w:rsidRDefault="00C52611" w:rsidP="00C52611">
      <w:pPr>
        <w:rPr>
          <w:rFonts w:asciiTheme="minorHAnsi" w:hAnsiTheme="minorHAnsi" w:cstheme="minorHAnsi"/>
          <w:b/>
        </w:rPr>
      </w:pPr>
      <w:r>
        <w:rPr>
          <w:rFonts w:asciiTheme="minorHAnsi" w:hAnsiTheme="minorHAnsi" w:cstheme="minorHAnsi"/>
          <w:b/>
        </w:rPr>
        <w:t>Keywords</w:t>
      </w:r>
    </w:p>
    <w:p w14:paraId="689689ED" w14:textId="18041C96" w:rsidR="00C52611" w:rsidRDefault="00C52611" w:rsidP="00C52611">
      <w:pPr>
        <w:rPr>
          <w:rFonts w:asciiTheme="minorHAnsi" w:hAnsiTheme="minorHAnsi" w:cstheme="minorHAnsi"/>
          <w:bCs/>
        </w:rPr>
      </w:pPr>
      <w:r w:rsidRPr="00C52611">
        <w:rPr>
          <w:rFonts w:asciiTheme="minorHAnsi" w:hAnsiTheme="minorHAnsi" w:cstheme="minorHAnsi"/>
          <w:bCs/>
        </w:rPr>
        <w:t>LGBT, LGBTI, gay/lesbian/transgender issues, human rights law, human rights</w:t>
      </w:r>
    </w:p>
    <w:p w14:paraId="70C964C1" w14:textId="77777777" w:rsidR="009D10B1" w:rsidRPr="00C52611" w:rsidRDefault="009D10B1" w:rsidP="00C52611">
      <w:pPr>
        <w:rPr>
          <w:rFonts w:asciiTheme="minorHAnsi" w:hAnsiTheme="minorHAnsi" w:cstheme="minorHAnsi"/>
          <w:bCs/>
        </w:rPr>
      </w:pPr>
    </w:p>
    <w:p w14:paraId="5610E4DD" w14:textId="77777777" w:rsidR="00035A8E" w:rsidRDefault="00C52611" w:rsidP="00035A8E">
      <w:pPr>
        <w:jc w:val="both"/>
        <w:rPr>
          <w:rFonts w:asciiTheme="minorHAnsi" w:hAnsiTheme="minorHAnsi" w:cstheme="minorHAnsi"/>
          <w:b/>
        </w:rPr>
      </w:pPr>
      <w:r>
        <w:rPr>
          <w:rFonts w:asciiTheme="minorHAnsi" w:hAnsiTheme="minorHAnsi" w:cstheme="minorHAnsi"/>
          <w:b/>
        </w:rPr>
        <w:t xml:space="preserve">Corresponding author: </w:t>
      </w:r>
    </w:p>
    <w:p w14:paraId="328D68F3" w14:textId="00522BA8" w:rsidR="00C52611" w:rsidRDefault="00C52611" w:rsidP="00035A8E">
      <w:pPr>
        <w:jc w:val="both"/>
        <w:rPr>
          <w:rFonts w:asciiTheme="minorHAnsi" w:hAnsiTheme="minorHAnsi" w:cstheme="minorHAnsi"/>
          <w:bCs/>
        </w:rPr>
      </w:pPr>
      <w:r w:rsidRPr="00C52611">
        <w:rPr>
          <w:rFonts w:asciiTheme="minorHAnsi" w:hAnsiTheme="minorHAnsi" w:cstheme="minorHAnsi"/>
          <w:bCs/>
        </w:rPr>
        <w:t>P</w:t>
      </w:r>
      <w:r w:rsidR="00035A8E">
        <w:rPr>
          <w:rFonts w:asciiTheme="minorHAnsi" w:hAnsiTheme="minorHAnsi" w:cstheme="minorHAnsi"/>
          <w:bCs/>
        </w:rPr>
        <w:t>rofessor P</w:t>
      </w:r>
      <w:r w:rsidRPr="00C52611">
        <w:rPr>
          <w:rFonts w:asciiTheme="minorHAnsi" w:hAnsiTheme="minorHAnsi" w:cstheme="minorHAnsi"/>
          <w:bCs/>
        </w:rPr>
        <w:t>aula Gerber</w:t>
      </w:r>
      <w:r w:rsidR="00035A8E">
        <w:rPr>
          <w:rFonts w:asciiTheme="minorHAnsi" w:hAnsiTheme="minorHAnsi" w:cstheme="minorHAnsi"/>
          <w:bCs/>
        </w:rPr>
        <w:t>, Faculty of Law, Monash University</w:t>
      </w:r>
      <w:r w:rsidR="0083012B">
        <w:rPr>
          <w:rFonts w:asciiTheme="minorHAnsi" w:hAnsiTheme="minorHAnsi" w:cstheme="minorHAnsi"/>
          <w:bCs/>
        </w:rPr>
        <w:t>,</w:t>
      </w:r>
      <w:r w:rsidR="00035A8E">
        <w:rPr>
          <w:rFonts w:asciiTheme="minorHAnsi" w:hAnsiTheme="minorHAnsi" w:cstheme="minorHAnsi"/>
          <w:bCs/>
        </w:rPr>
        <w:t xml:space="preserve"> VIC 3800, Australia</w:t>
      </w:r>
    </w:p>
    <w:p w14:paraId="7B37EBE9" w14:textId="004323A0" w:rsidR="00035A8E" w:rsidRPr="00077C72" w:rsidRDefault="00035A8E" w:rsidP="00035A8E">
      <w:pPr>
        <w:jc w:val="both"/>
        <w:rPr>
          <w:rFonts w:asciiTheme="minorHAnsi" w:hAnsiTheme="minorHAnsi" w:cstheme="minorHAnsi"/>
          <w:b/>
        </w:rPr>
      </w:pPr>
      <w:r>
        <w:rPr>
          <w:rFonts w:asciiTheme="minorHAnsi" w:hAnsiTheme="minorHAnsi" w:cstheme="minorHAnsi"/>
          <w:bCs/>
        </w:rPr>
        <w:t xml:space="preserve">Email: </w:t>
      </w:r>
      <w:r w:rsidRPr="00035A8E">
        <w:rPr>
          <w:rFonts w:asciiTheme="minorHAnsi" w:hAnsiTheme="minorHAnsi" w:cstheme="minorHAnsi"/>
          <w:bCs/>
        </w:rPr>
        <w:t>Paula.Gerber@monash.edu</w:t>
      </w:r>
    </w:p>
    <w:p w14:paraId="5C12307F" w14:textId="77777777" w:rsidR="00C52611" w:rsidRDefault="00C52611" w:rsidP="008B0D36">
      <w:pPr>
        <w:spacing w:after="100" w:afterAutospacing="1"/>
        <w:jc w:val="both"/>
        <w:rPr>
          <w:rFonts w:asciiTheme="minorHAnsi" w:hAnsiTheme="minorHAnsi" w:cstheme="minorHAnsi"/>
          <w:b/>
        </w:rPr>
      </w:pPr>
    </w:p>
    <w:p w14:paraId="3D5CC205" w14:textId="77777777" w:rsidR="00C52611" w:rsidRDefault="00C52611" w:rsidP="008B0D36">
      <w:pPr>
        <w:spacing w:after="100" w:afterAutospacing="1"/>
        <w:jc w:val="both"/>
        <w:rPr>
          <w:rFonts w:asciiTheme="minorHAnsi" w:hAnsiTheme="minorHAnsi" w:cstheme="minorHAnsi"/>
          <w:b/>
        </w:rPr>
      </w:pPr>
    </w:p>
    <w:p w14:paraId="0C1802F2" w14:textId="07593C53" w:rsidR="004D71CA" w:rsidRPr="00077C72" w:rsidRDefault="008E4E30" w:rsidP="008B0D36">
      <w:pPr>
        <w:spacing w:after="100" w:afterAutospacing="1"/>
        <w:jc w:val="both"/>
        <w:rPr>
          <w:rFonts w:asciiTheme="minorHAnsi" w:hAnsiTheme="minorHAnsi" w:cstheme="minorHAnsi"/>
        </w:rPr>
      </w:pPr>
      <w:r w:rsidRPr="00077C72">
        <w:rPr>
          <w:rFonts w:asciiTheme="minorHAnsi" w:hAnsiTheme="minorHAnsi" w:cstheme="minorHAnsi"/>
        </w:rPr>
        <w:t xml:space="preserve">In just a few decades, </w:t>
      </w:r>
      <w:r w:rsidR="002D15CA" w:rsidRPr="00077C72">
        <w:rPr>
          <w:rFonts w:asciiTheme="minorHAnsi" w:hAnsiTheme="minorHAnsi" w:cstheme="minorHAnsi"/>
        </w:rPr>
        <w:t xml:space="preserve">discussions regarding </w:t>
      </w:r>
      <w:r w:rsidRPr="00077C72">
        <w:rPr>
          <w:rFonts w:asciiTheme="minorHAnsi" w:hAnsiTheme="minorHAnsi" w:cstheme="minorHAnsi"/>
        </w:rPr>
        <w:t>homosexuality ha</w:t>
      </w:r>
      <w:r w:rsidR="002D15CA" w:rsidRPr="00077C72">
        <w:rPr>
          <w:rFonts w:asciiTheme="minorHAnsi" w:hAnsiTheme="minorHAnsi" w:cstheme="minorHAnsi"/>
        </w:rPr>
        <w:t>ve</w:t>
      </w:r>
      <w:r w:rsidRPr="00077C72">
        <w:rPr>
          <w:rFonts w:asciiTheme="minorHAnsi" w:hAnsiTheme="minorHAnsi" w:cstheme="minorHAnsi"/>
        </w:rPr>
        <w:t xml:space="preserve"> gone fr</w:t>
      </w:r>
      <w:r w:rsidR="009B6351" w:rsidRPr="00077C72">
        <w:rPr>
          <w:rFonts w:asciiTheme="minorHAnsi" w:hAnsiTheme="minorHAnsi" w:cstheme="minorHAnsi"/>
        </w:rPr>
        <w:t xml:space="preserve">om taboo to almost </w:t>
      </w:r>
      <w:r w:rsidR="002D15CA" w:rsidRPr="00077C72">
        <w:rPr>
          <w:rFonts w:asciiTheme="minorHAnsi" w:hAnsiTheme="minorHAnsi" w:cstheme="minorHAnsi"/>
        </w:rPr>
        <w:t>fashionable.</w:t>
      </w:r>
      <w:r w:rsidR="005A0123">
        <w:rPr>
          <w:rStyle w:val="FootnoteReference"/>
          <w:rFonts w:asciiTheme="minorHAnsi" w:hAnsiTheme="minorHAnsi" w:cstheme="minorHAnsi"/>
        </w:rPr>
        <w:footnoteReference w:id="1"/>
      </w:r>
      <w:r w:rsidR="002D15CA" w:rsidRPr="00077C72">
        <w:rPr>
          <w:rFonts w:asciiTheme="minorHAnsi" w:hAnsiTheme="minorHAnsi" w:cstheme="minorHAnsi"/>
        </w:rPr>
        <w:t xml:space="preserve"> In many countries</w:t>
      </w:r>
      <w:r w:rsidR="009A6897" w:rsidRPr="00077C72">
        <w:rPr>
          <w:rFonts w:asciiTheme="minorHAnsi" w:hAnsiTheme="minorHAnsi" w:cstheme="minorHAnsi"/>
        </w:rPr>
        <w:t>,</w:t>
      </w:r>
      <w:r w:rsidRPr="00077C72">
        <w:rPr>
          <w:rFonts w:asciiTheme="minorHAnsi" w:hAnsiTheme="minorHAnsi" w:cstheme="minorHAnsi"/>
        </w:rPr>
        <w:t xml:space="preserve"> </w:t>
      </w:r>
      <w:r w:rsidR="00777DAC" w:rsidRPr="00077C72">
        <w:rPr>
          <w:rFonts w:asciiTheme="minorHAnsi" w:hAnsiTheme="minorHAnsi" w:cstheme="minorHAnsi"/>
        </w:rPr>
        <w:t xml:space="preserve">lesbian, </w:t>
      </w:r>
      <w:r w:rsidR="00774C5A" w:rsidRPr="00077C72">
        <w:rPr>
          <w:rFonts w:asciiTheme="minorHAnsi" w:hAnsiTheme="minorHAnsi" w:cstheme="minorHAnsi"/>
        </w:rPr>
        <w:t>gay</w:t>
      </w:r>
      <w:r w:rsidR="00777DAC" w:rsidRPr="00077C72">
        <w:rPr>
          <w:rFonts w:asciiTheme="minorHAnsi" w:hAnsiTheme="minorHAnsi" w:cstheme="minorHAnsi"/>
        </w:rPr>
        <w:t>, bisexual, transgender, intersex and queer</w:t>
      </w:r>
      <w:r w:rsidRPr="00077C72">
        <w:rPr>
          <w:rFonts w:asciiTheme="minorHAnsi" w:hAnsiTheme="minorHAnsi" w:cstheme="minorHAnsi"/>
        </w:rPr>
        <w:t xml:space="preserve"> </w:t>
      </w:r>
      <w:r w:rsidR="00777DAC" w:rsidRPr="00077C72">
        <w:rPr>
          <w:rFonts w:asciiTheme="minorHAnsi" w:hAnsiTheme="minorHAnsi" w:cstheme="minorHAnsi"/>
        </w:rPr>
        <w:t xml:space="preserve">(LGBTIQ) </w:t>
      </w:r>
      <w:r w:rsidRPr="00077C72">
        <w:rPr>
          <w:rFonts w:asciiTheme="minorHAnsi" w:hAnsiTheme="minorHAnsi" w:cstheme="minorHAnsi"/>
        </w:rPr>
        <w:t xml:space="preserve">people </w:t>
      </w:r>
      <w:r w:rsidR="002D15CA" w:rsidRPr="00077C72">
        <w:rPr>
          <w:rFonts w:asciiTheme="minorHAnsi" w:hAnsiTheme="minorHAnsi" w:cstheme="minorHAnsi"/>
        </w:rPr>
        <w:t>are now able to marry</w:t>
      </w:r>
      <w:r w:rsidR="008B0D36">
        <w:rPr>
          <w:rFonts w:asciiTheme="minorHAnsi" w:hAnsiTheme="minorHAnsi" w:cstheme="minorHAnsi"/>
        </w:rPr>
        <w:t xml:space="preserve">. But in other parts of the world, </w:t>
      </w:r>
      <w:r w:rsidR="005A0123">
        <w:rPr>
          <w:rFonts w:asciiTheme="minorHAnsi" w:hAnsiTheme="minorHAnsi" w:cstheme="minorHAnsi"/>
        </w:rPr>
        <w:t xml:space="preserve">engaging in same-sex sexual conduct </w:t>
      </w:r>
      <w:r w:rsidR="002C250F">
        <w:rPr>
          <w:rFonts w:asciiTheme="minorHAnsi" w:hAnsiTheme="minorHAnsi" w:cstheme="minorHAnsi"/>
        </w:rPr>
        <w:t>and cross-dressing are</w:t>
      </w:r>
      <w:r w:rsidR="00D40ED6" w:rsidRPr="00077C72">
        <w:rPr>
          <w:rFonts w:asciiTheme="minorHAnsi" w:hAnsiTheme="minorHAnsi" w:cstheme="minorHAnsi"/>
        </w:rPr>
        <w:t xml:space="preserve"> </w:t>
      </w:r>
      <w:r w:rsidR="002D15CA" w:rsidRPr="00077C72">
        <w:rPr>
          <w:rFonts w:asciiTheme="minorHAnsi" w:hAnsiTheme="minorHAnsi" w:cstheme="minorHAnsi"/>
        </w:rPr>
        <w:t xml:space="preserve">still considered </w:t>
      </w:r>
      <w:r w:rsidR="00D40ED6" w:rsidRPr="00077C72">
        <w:rPr>
          <w:rFonts w:asciiTheme="minorHAnsi" w:hAnsiTheme="minorHAnsi" w:cstheme="minorHAnsi"/>
        </w:rPr>
        <w:t>crim</w:t>
      </w:r>
      <w:r w:rsidR="002C250F">
        <w:rPr>
          <w:rFonts w:asciiTheme="minorHAnsi" w:hAnsiTheme="minorHAnsi" w:cstheme="minorHAnsi"/>
        </w:rPr>
        <w:t>inal acts</w:t>
      </w:r>
      <w:r w:rsidR="009B6351" w:rsidRPr="00077C72">
        <w:rPr>
          <w:rFonts w:asciiTheme="minorHAnsi" w:hAnsiTheme="minorHAnsi" w:cstheme="minorHAnsi"/>
        </w:rPr>
        <w:t>,</w:t>
      </w:r>
      <w:r w:rsidR="00D40ED6" w:rsidRPr="00077C72">
        <w:rPr>
          <w:rFonts w:asciiTheme="minorHAnsi" w:hAnsiTheme="minorHAnsi" w:cstheme="minorHAnsi"/>
        </w:rPr>
        <w:t xml:space="preserve"> disorder</w:t>
      </w:r>
      <w:r w:rsidR="002C250F">
        <w:rPr>
          <w:rFonts w:asciiTheme="minorHAnsi" w:hAnsiTheme="minorHAnsi" w:cstheme="minorHAnsi"/>
        </w:rPr>
        <w:t>s</w:t>
      </w:r>
      <w:r w:rsidR="00D40ED6" w:rsidRPr="00077C72">
        <w:rPr>
          <w:rFonts w:asciiTheme="minorHAnsi" w:hAnsiTheme="minorHAnsi" w:cstheme="minorHAnsi"/>
        </w:rPr>
        <w:t xml:space="preserve"> or both</w:t>
      </w:r>
      <w:r w:rsidR="002D15CA" w:rsidRPr="00077C72">
        <w:rPr>
          <w:rFonts w:asciiTheme="minorHAnsi" w:hAnsiTheme="minorHAnsi" w:cstheme="minorHAnsi"/>
        </w:rPr>
        <w:t>. I</w:t>
      </w:r>
      <w:r w:rsidR="002C250F">
        <w:rPr>
          <w:rFonts w:asciiTheme="minorHAnsi" w:hAnsiTheme="minorHAnsi" w:cstheme="minorHAnsi"/>
        </w:rPr>
        <w:t xml:space="preserve">t </w:t>
      </w:r>
      <w:r w:rsidR="002C250F">
        <w:rPr>
          <w:rFonts w:asciiTheme="minorHAnsi" w:hAnsiTheme="minorHAnsi" w:cstheme="minorHAnsi"/>
        </w:rPr>
        <w:lastRenderedPageBreak/>
        <w:t>seems that i</w:t>
      </w:r>
      <w:r w:rsidR="00325379" w:rsidRPr="00077C72">
        <w:rPr>
          <w:rFonts w:asciiTheme="minorHAnsi" w:hAnsiTheme="minorHAnsi" w:cstheme="minorHAnsi"/>
        </w:rPr>
        <w:t>n 20</w:t>
      </w:r>
      <w:r w:rsidR="009A6897" w:rsidRPr="00077C72">
        <w:rPr>
          <w:rFonts w:asciiTheme="minorHAnsi" w:hAnsiTheme="minorHAnsi" w:cstheme="minorHAnsi"/>
        </w:rPr>
        <w:t>2</w:t>
      </w:r>
      <w:r w:rsidR="002C250F">
        <w:rPr>
          <w:rFonts w:asciiTheme="minorHAnsi" w:hAnsiTheme="minorHAnsi" w:cstheme="minorHAnsi"/>
        </w:rPr>
        <w:t>1</w:t>
      </w:r>
      <w:r w:rsidR="002D15CA" w:rsidRPr="00077C72">
        <w:rPr>
          <w:rFonts w:asciiTheme="minorHAnsi" w:hAnsiTheme="minorHAnsi" w:cstheme="minorHAnsi"/>
        </w:rPr>
        <w:t>,</w:t>
      </w:r>
      <w:r w:rsidR="00325379" w:rsidRPr="00077C72">
        <w:rPr>
          <w:rFonts w:asciiTheme="minorHAnsi" w:hAnsiTheme="minorHAnsi" w:cstheme="minorHAnsi"/>
        </w:rPr>
        <w:t xml:space="preserve"> </w:t>
      </w:r>
      <w:r w:rsidR="00D40ED6" w:rsidRPr="00077C72">
        <w:rPr>
          <w:rFonts w:asciiTheme="minorHAnsi" w:hAnsiTheme="minorHAnsi" w:cstheme="minorHAnsi"/>
        </w:rPr>
        <w:t>LGBTIQ people</w:t>
      </w:r>
      <w:r w:rsidR="009B6351" w:rsidRPr="00077C72">
        <w:rPr>
          <w:rFonts w:asciiTheme="minorHAnsi" w:hAnsiTheme="minorHAnsi" w:cstheme="minorHAnsi"/>
        </w:rPr>
        <w:t xml:space="preserve"> </w:t>
      </w:r>
      <w:r w:rsidR="002D21C8" w:rsidRPr="00077C72">
        <w:rPr>
          <w:rFonts w:asciiTheme="minorHAnsi" w:hAnsiTheme="minorHAnsi" w:cstheme="minorHAnsi"/>
        </w:rPr>
        <w:t xml:space="preserve">are </w:t>
      </w:r>
      <w:r w:rsidR="002C250F">
        <w:rPr>
          <w:rFonts w:asciiTheme="minorHAnsi" w:hAnsiTheme="minorHAnsi" w:cstheme="minorHAnsi"/>
        </w:rPr>
        <w:t xml:space="preserve">being discussed more than ever – in multiple fora </w:t>
      </w:r>
      <w:r w:rsidR="002C250F" w:rsidRPr="00422E0F">
        <w:rPr>
          <w:rFonts w:asciiTheme="minorHAnsi" w:hAnsiTheme="minorHAnsi" w:cstheme="minorHAnsi"/>
        </w:rPr>
        <w:t>including the United Nations,</w:t>
      </w:r>
      <w:r w:rsidR="002C250F" w:rsidRPr="00422E0F">
        <w:rPr>
          <w:rStyle w:val="FootnoteReference"/>
          <w:rFonts w:asciiTheme="minorHAnsi" w:hAnsiTheme="minorHAnsi" w:cstheme="minorHAnsi"/>
        </w:rPr>
        <w:footnoteReference w:id="2"/>
      </w:r>
      <w:r w:rsidR="002C250F" w:rsidRPr="00422E0F">
        <w:rPr>
          <w:rFonts w:asciiTheme="minorHAnsi" w:hAnsiTheme="minorHAnsi" w:cstheme="minorHAnsi"/>
        </w:rPr>
        <w:t xml:space="preserve"> the media</w:t>
      </w:r>
      <w:r w:rsidR="00715FC0" w:rsidRPr="00422E0F">
        <w:rPr>
          <w:rFonts w:asciiTheme="minorHAnsi" w:hAnsiTheme="minorHAnsi" w:cstheme="minorHAnsi"/>
        </w:rPr>
        <w:t>, religious bodies and w</w:t>
      </w:r>
      <w:r w:rsidR="002C250F" w:rsidRPr="00422E0F">
        <w:rPr>
          <w:rFonts w:asciiTheme="minorHAnsi" w:hAnsiTheme="minorHAnsi" w:cstheme="minorHAnsi"/>
        </w:rPr>
        <w:t>ithin parliaments</w:t>
      </w:r>
      <w:r w:rsidR="002C250F" w:rsidRPr="00422E0F">
        <w:rPr>
          <w:rStyle w:val="FootnoteReference"/>
          <w:rFonts w:asciiTheme="minorHAnsi" w:hAnsiTheme="minorHAnsi" w:cstheme="minorHAnsi"/>
        </w:rPr>
        <w:footnoteReference w:id="3"/>
      </w:r>
      <w:r w:rsidR="002C250F" w:rsidRPr="00422E0F">
        <w:rPr>
          <w:rFonts w:asciiTheme="minorHAnsi" w:hAnsiTheme="minorHAnsi" w:cstheme="minorHAnsi"/>
        </w:rPr>
        <w:t xml:space="preserve"> – and views on whether they should be protected or persecuted </w:t>
      </w:r>
      <w:r w:rsidR="00715FC0" w:rsidRPr="00422E0F">
        <w:rPr>
          <w:rFonts w:asciiTheme="minorHAnsi" w:hAnsiTheme="minorHAnsi" w:cstheme="minorHAnsi"/>
        </w:rPr>
        <w:t>are wildly diverg</w:t>
      </w:r>
      <w:r w:rsidR="0083012B">
        <w:rPr>
          <w:rFonts w:asciiTheme="minorHAnsi" w:hAnsiTheme="minorHAnsi" w:cstheme="minorHAnsi"/>
        </w:rPr>
        <w:t>ent</w:t>
      </w:r>
      <w:r w:rsidR="00D40ED6" w:rsidRPr="00422E0F">
        <w:rPr>
          <w:rFonts w:asciiTheme="minorHAnsi" w:hAnsiTheme="minorHAnsi" w:cstheme="minorHAnsi"/>
        </w:rPr>
        <w:t>.</w:t>
      </w:r>
      <w:r w:rsidR="004D71CA" w:rsidRPr="00422E0F">
        <w:rPr>
          <w:rStyle w:val="FootnoteReference"/>
          <w:rFonts w:asciiTheme="minorHAnsi" w:hAnsiTheme="minorHAnsi" w:cstheme="minorHAnsi"/>
        </w:rPr>
        <w:footnoteReference w:id="4"/>
      </w:r>
    </w:p>
    <w:p w14:paraId="586EB938" w14:textId="5BDC4F8D" w:rsidR="008B0D36" w:rsidRDefault="002D15CA" w:rsidP="00077C72">
      <w:pPr>
        <w:spacing w:before="100" w:beforeAutospacing="1" w:after="100" w:afterAutospacing="1"/>
        <w:jc w:val="both"/>
        <w:rPr>
          <w:rFonts w:asciiTheme="minorHAnsi" w:hAnsiTheme="minorHAnsi" w:cstheme="minorHAnsi"/>
        </w:rPr>
      </w:pPr>
      <w:r w:rsidRPr="00077C72">
        <w:rPr>
          <w:rFonts w:asciiTheme="minorHAnsi" w:hAnsiTheme="minorHAnsi" w:cstheme="minorHAnsi"/>
        </w:rPr>
        <w:t>Frequently</w:t>
      </w:r>
      <w:r w:rsidR="004D71CA" w:rsidRPr="00077C72">
        <w:rPr>
          <w:rFonts w:asciiTheme="minorHAnsi" w:hAnsiTheme="minorHAnsi" w:cstheme="minorHAnsi"/>
        </w:rPr>
        <w:t xml:space="preserve">, media coverage of LGBTIQ </w:t>
      </w:r>
      <w:r w:rsidRPr="00077C72">
        <w:rPr>
          <w:rFonts w:asciiTheme="minorHAnsi" w:hAnsiTheme="minorHAnsi" w:cstheme="minorHAnsi"/>
        </w:rPr>
        <w:t>issues focuses</w:t>
      </w:r>
      <w:r w:rsidR="004D71CA" w:rsidRPr="00077C72">
        <w:rPr>
          <w:rFonts w:asciiTheme="minorHAnsi" w:hAnsiTheme="minorHAnsi" w:cstheme="minorHAnsi"/>
        </w:rPr>
        <w:t xml:space="preserve"> on either marriage equality or the criminalisation of homosexuality. </w:t>
      </w:r>
      <w:r w:rsidR="00D57D4D">
        <w:rPr>
          <w:rFonts w:asciiTheme="minorHAnsi" w:hAnsiTheme="minorHAnsi" w:cstheme="minorHAnsi"/>
        </w:rPr>
        <w:t>I</w:t>
      </w:r>
      <w:r w:rsidR="00E135B7" w:rsidRPr="00077C72">
        <w:rPr>
          <w:rFonts w:asciiTheme="minorHAnsi" w:hAnsiTheme="minorHAnsi" w:cstheme="minorHAnsi"/>
        </w:rPr>
        <w:t>n 2019</w:t>
      </w:r>
      <w:r w:rsidR="00D57D4D">
        <w:rPr>
          <w:rFonts w:asciiTheme="minorHAnsi" w:hAnsiTheme="minorHAnsi" w:cstheme="minorHAnsi"/>
        </w:rPr>
        <w:t>, for example,</w:t>
      </w:r>
      <w:r w:rsidR="00E135B7" w:rsidRPr="00077C72">
        <w:rPr>
          <w:rFonts w:asciiTheme="minorHAnsi" w:hAnsiTheme="minorHAnsi" w:cstheme="minorHAnsi"/>
        </w:rPr>
        <w:t xml:space="preserve"> wide media attention </w:t>
      </w:r>
      <w:r w:rsidR="00D57D4D">
        <w:rPr>
          <w:rFonts w:asciiTheme="minorHAnsi" w:hAnsiTheme="minorHAnsi" w:cstheme="minorHAnsi"/>
        </w:rPr>
        <w:t xml:space="preserve">was </w:t>
      </w:r>
      <w:r w:rsidR="00E135B7" w:rsidRPr="00077C72">
        <w:rPr>
          <w:rFonts w:asciiTheme="minorHAnsi" w:hAnsiTheme="minorHAnsi" w:cstheme="minorHAnsi"/>
        </w:rPr>
        <w:t xml:space="preserve">given to </w:t>
      </w:r>
      <w:r w:rsidR="004D71CA" w:rsidRPr="00077C72">
        <w:rPr>
          <w:rFonts w:asciiTheme="minorHAnsi" w:hAnsiTheme="minorHAnsi" w:cstheme="minorHAnsi"/>
        </w:rPr>
        <w:t>decisions allow</w:t>
      </w:r>
      <w:r w:rsidR="00D57D4D">
        <w:rPr>
          <w:rFonts w:asciiTheme="minorHAnsi" w:hAnsiTheme="minorHAnsi" w:cstheme="minorHAnsi"/>
        </w:rPr>
        <w:t>ing</w:t>
      </w:r>
      <w:r w:rsidR="004D71CA" w:rsidRPr="00077C72">
        <w:rPr>
          <w:rFonts w:asciiTheme="minorHAnsi" w:hAnsiTheme="minorHAnsi" w:cstheme="minorHAnsi"/>
        </w:rPr>
        <w:t xml:space="preserve"> same-sex couples to marry in Taiwan</w:t>
      </w:r>
      <w:r w:rsidR="004D71CA" w:rsidRPr="00077C72">
        <w:rPr>
          <w:rStyle w:val="FootnoteReference"/>
          <w:rFonts w:asciiTheme="minorHAnsi" w:hAnsiTheme="minorHAnsi" w:cstheme="minorHAnsi"/>
        </w:rPr>
        <w:footnoteReference w:id="5"/>
      </w:r>
      <w:r w:rsidR="004D71CA" w:rsidRPr="00077C72">
        <w:rPr>
          <w:rFonts w:asciiTheme="minorHAnsi" w:hAnsiTheme="minorHAnsi" w:cstheme="minorHAnsi"/>
        </w:rPr>
        <w:t xml:space="preserve"> and Ecuador</w:t>
      </w:r>
      <w:r w:rsidR="00E135B7" w:rsidRPr="00077C72">
        <w:rPr>
          <w:rFonts w:asciiTheme="minorHAnsi" w:hAnsiTheme="minorHAnsi" w:cstheme="minorHAnsi"/>
        </w:rPr>
        <w:t>,</w:t>
      </w:r>
      <w:r w:rsidR="004D71CA" w:rsidRPr="00077C72">
        <w:rPr>
          <w:rStyle w:val="FootnoteReference"/>
          <w:rFonts w:asciiTheme="minorHAnsi" w:hAnsiTheme="minorHAnsi" w:cstheme="minorHAnsi"/>
        </w:rPr>
        <w:footnoteReference w:id="6"/>
      </w:r>
      <w:r w:rsidR="004D71CA" w:rsidRPr="00077C72">
        <w:rPr>
          <w:rFonts w:asciiTheme="minorHAnsi" w:hAnsiTheme="minorHAnsi" w:cstheme="minorHAnsi"/>
        </w:rPr>
        <w:t xml:space="preserve"> </w:t>
      </w:r>
      <w:r w:rsidR="00E12A37" w:rsidRPr="00077C72">
        <w:rPr>
          <w:rFonts w:asciiTheme="minorHAnsi" w:hAnsiTheme="minorHAnsi" w:cstheme="minorHAnsi"/>
        </w:rPr>
        <w:t>a</w:t>
      </w:r>
      <w:r w:rsidR="008B0D36">
        <w:rPr>
          <w:rFonts w:asciiTheme="minorHAnsi" w:hAnsiTheme="minorHAnsi" w:cstheme="minorHAnsi"/>
        </w:rPr>
        <w:t>s well as</w:t>
      </w:r>
      <w:r w:rsidR="00E12A37" w:rsidRPr="00077C72">
        <w:rPr>
          <w:rFonts w:asciiTheme="minorHAnsi" w:hAnsiTheme="minorHAnsi" w:cstheme="minorHAnsi"/>
        </w:rPr>
        <w:t xml:space="preserve"> </w:t>
      </w:r>
      <w:r w:rsidR="004D71CA" w:rsidRPr="00077C72">
        <w:rPr>
          <w:rFonts w:asciiTheme="minorHAnsi" w:hAnsiTheme="minorHAnsi" w:cstheme="minorHAnsi"/>
        </w:rPr>
        <w:t xml:space="preserve">Brunei’s implementation of Sharia Law, which </w:t>
      </w:r>
      <w:r w:rsidR="00E135B7" w:rsidRPr="00077C72">
        <w:rPr>
          <w:rFonts w:asciiTheme="minorHAnsi" w:hAnsiTheme="minorHAnsi" w:cstheme="minorHAnsi"/>
        </w:rPr>
        <w:t xml:space="preserve">provided </w:t>
      </w:r>
      <w:r w:rsidR="004D71CA" w:rsidRPr="00077C72">
        <w:rPr>
          <w:rFonts w:asciiTheme="minorHAnsi" w:hAnsiTheme="minorHAnsi" w:cstheme="minorHAnsi"/>
        </w:rPr>
        <w:t>death by stoning</w:t>
      </w:r>
      <w:r w:rsidR="00E135B7" w:rsidRPr="00077C72">
        <w:rPr>
          <w:rFonts w:asciiTheme="minorHAnsi" w:hAnsiTheme="minorHAnsi" w:cstheme="minorHAnsi"/>
        </w:rPr>
        <w:t xml:space="preserve"> as a punishment</w:t>
      </w:r>
      <w:r w:rsidR="004D71CA" w:rsidRPr="00077C72">
        <w:rPr>
          <w:rFonts w:asciiTheme="minorHAnsi" w:hAnsiTheme="minorHAnsi" w:cstheme="minorHAnsi"/>
        </w:rPr>
        <w:t xml:space="preserve"> for anyone found guilty of engaging in </w:t>
      </w:r>
      <w:r w:rsidR="003C7CB0">
        <w:rPr>
          <w:rFonts w:asciiTheme="minorHAnsi" w:hAnsiTheme="minorHAnsi" w:cstheme="minorHAnsi"/>
        </w:rPr>
        <w:t>same-sex sexual conduct</w:t>
      </w:r>
      <w:r w:rsidR="004D71CA" w:rsidRPr="00077C72">
        <w:rPr>
          <w:rFonts w:asciiTheme="minorHAnsi" w:hAnsiTheme="minorHAnsi" w:cstheme="minorHAnsi"/>
        </w:rPr>
        <w:t>.</w:t>
      </w:r>
      <w:r w:rsidR="004D71CA" w:rsidRPr="00077C72">
        <w:rPr>
          <w:rStyle w:val="FootnoteReference"/>
          <w:rFonts w:asciiTheme="minorHAnsi" w:hAnsiTheme="minorHAnsi" w:cstheme="minorHAnsi"/>
        </w:rPr>
        <w:footnoteReference w:id="7"/>
      </w:r>
      <w:r w:rsidR="004D71CA" w:rsidRPr="00077C72">
        <w:rPr>
          <w:rFonts w:asciiTheme="minorHAnsi" w:hAnsiTheme="minorHAnsi" w:cstheme="minorHAnsi"/>
        </w:rPr>
        <w:t xml:space="preserve"> </w:t>
      </w:r>
    </w:p>
    <w:p w14:paraId="37526858" w14:textId="503626C8" w:rsidR="00FE158F" w:rsidRPr="00077C72" w:rsidRDefault="00460EAB" w:rsidP="00077C72">
      <w:pPr>
        <w:spacing w:before="100" w:beforeAutospacing="1" w:after="100" w:afterAutospacing="1"/>
        <w:jc w:val="both"/>
        <w:rPr>
          <w:rFonts w:asciiTheme="minorHAnsi" w:hAnsiTheme="minorHAnsi" w:cstheme="minorHAnsi"/>
          <w:color w:val="000000" w:themeColor="text1"/>
        </w:rPr>
      </w:pPr>
      <w:r w:rsidRPr="00077C72">
        <w:rPr>
          <w:rFonts w:asciiTheme="minorHAnsi" w:hAnsiTheme="minorHAnsi" w:cstheme="minorHAnsi"/>
        </w:rPr>
        <w:t>Furthermore, s</w:t>
      </w:r>
      <w:r w:rsidR="001644C3" w:rsidRPr="00077C72">
        <w:rPr>
          <w:rFonts w:asciiTheme="minorHAnsi" w:hAnsiTheme="minorHAnsi" w:cstheme="minorHAnsi"/>
        </w:rPr>
        <w:t>tatistics pertaining to criminalisation of homosexuality and marriage equality are frequently cited</w:t>
      </w:r>
      <w:r w:rsidR="00106501" w:rsidRPr="00077C72">
        <w:rPr>
          <w:rFonts w:asciiTheme="minorHAnsi" w:hAnsiTheme="minorHAnsi" w:cstheme="minorHAnsi"/>
        </w:rPr>
        <w:t xml:space="preserve"> in the media</w:t>
      </w:r>
      <w:r w:rsidR="001644C3" w:rsidRPr="00077C72">
        <w:rPr>
          <w:rFonts w:asciiTheme="minorHAnsi" w:hAnsiTheme="minorHAnsi" w:cstheme="minorHAnsi"/>
        </w:rPr>
        <w:t xml:space="preserve">, </w:t>
      </w:r>
      <w:r w:rsidR="00D57D4D">
        <w:rPr>
          <w:rFonts w:asciiTheme="minorHAnsi" w:hAnsiTheme="minorHAnsi" w:cstheme="minorHAnsi"/>
        </w:rPr>
        <w:t>such as</w:t>
      </w:r>
      <w:r w:rsidR="001644C3" w:rsidRPr="00077C72">
        <w:rPr>
          <w:rFonts w:asciiTheme="minorHAnsi" w:hAnsiTheme="minorHAnsi" w:cstheme="minorHAnsi"/>
        </w:rPr>
        <w:t xml:space="preserve">:  </w:t>
      </w:r>
      <w:r w:rsidR="004D71CA" w:rsidRPr="00077C72">
        <w:rPr>
          <w:rFonts w:asciiTheme="minorHAnsi" w:hAnsiTheme="minorHAnsi" w:cstheme="minorHAnsi"/>
        </w:rPr>
        <w:t>7</w:t>
      </w:r>
      <w:r w:rsidR="00B44817">
        <w:rPr>
          <w:rFonts w:asciiTheme="minorHAnsi" w:hAnsiTheme="minorHAnsi" w:cstheme="minorHAnsi"/>
        </w:rPr>
        <w:t>1</w:t>
      </w:r>
      <w:r w:rsidR="004D71CA" w:rsidRPr="00077C72">
        <w:rPr>
          <w:rFonts w:asciiTheme="minorHAnsi" w:hAnsiTheme="minorHAnsi" w:cstheme="minorHAnsi"/>
        </w:rPr>
        <w:t xml:space="preserve"> countries criminalise homosexual conduct;</w:t>
      </w:r>
      <w:r w:rsidR="004D71CA" w:rsidRPr="00077C72">
        <w:rPr>
          <w:rStyle w:val="FootnoteReference"/>
          <w:rFonts w:asciiTheme="minorHAnsi" w:hAnsiTheme="minorHAnsi" w:cstheme="minorHAnsi"/>
        </w:rPr>
        <w:footnoteReference w:id="8"/>
      </w:r>
      <w:r w:rsidR="004D71CA" w:rsidRPr="00077C72">
        <w:rPr>
          <w:rFonts w:asciiTheme="minorHAnsi" w:hAnsiTheme="minorHAnsi" w:cstheme="minorHAnsi"/>
        </w:rPr>
        <w:t xml:space="preserve"> 11 of these countries have the death </w:t>
      </w:r>
      <w:r w:rsidR="004D71CA" w:rsidRPr="00077C72">
        <w:rPr>
          <w:rFonts w:asciiTheme="minorHAnsi" w:hAnsiTheme="minorHAnsi" w:cstheme="minorHAnsi"/>
          <w:color w:val="000000" w:themeColor="text1"/>
        </w:rPr>
        <w:t>penalty;</w:t>
      </w:r>
      <w:r w:rsidR="004D71CA" w:rsidRPr="00077C72">
        <w:rPr>
          <w:rStyle w:val="FootnoteReference"/>
          <w:rFonts w:asciiTheme="minorHAnsi" w:hAnsiTheme="minorHAnsi" w:cstheme="minorHAnsi"/>
          <w:color w:val="000000" w:themeColor="text1"/>
        </w:rPr>
        <w:footnoteReference w:id="9"/>
      </w:r>
      <w:r w:rsidR="004D71CA" w:rsidRPr="00077C72">
        <w:rPr>
          <w:rFonts w:asciiTheme="minorHAnsi" w:hAnsiTheme="minorHAnsi" w:cstheme="minorHAnsi"/>
          <w:color w:val="000000" w:themeColor="text1"/>
        </w:rPr>
        <w:t xml:space="preserve"> 29 countries have marriage equality;</w:t>
      </w:r>
      <w:r w:rsidR="004D71CA" w:rsidRPr="00077C72">
        <w:rPr>
          <w:rStyle w:val="FootnoteReference"/>
          <w:rFonts w:asciiTheme="minorHAnsi" w:hAnsiTheme="minorHAnsi" w:cstheme="minorHAnsi"/>
          <w:color w:val="000000" w:themeColor="text1"/>
        </w:rPr>
        <w:footnoteReference w:id="10"/>
      </w:r>
      <w:r w:rsidR="004D71CA" w:rsidRPr="00077C72">
        <w:rPr>
          <w:rFonts w:asciiTheme="minorHAnsi" w:hAnsiTheme="minorHAnsi" w:cstheme="minorHAnsi"/>
          <w:color w:val="000000" w:themeColor="text1"/>
        </w:rPr>
        <w:t xml:space="preserve"> and two-thirds of these countries are in Western Europe.</w:t>
      </w:r>
      <w:r w:rsidR="004D71CA" w:rsidRPr="00077C72">
        <w:rPr>
          <w:rStyle w:val="FootnoteReference"/>
          <w:rFonts w:asciiTheme="minorHAnsi" w:hAnsiTheme="minorHAnsi" w:cstheme="minorHAnsi"/>
          <w:color w:val="000000" w:themeColor="text1"/>
        </w:rPr>
        <w:footnoteReference w:id="11"/>
      </w:r>
      <w:r w:rsidR="00640FAC">
        <w:rPr>
          <w:rFonts w:asciiTheme="minorHAnsi" w:hAnsiTheme="minorHAnsi" w:cstheme="minorHAnsi"/>
          <w:color w:val="000000" w:themeColor="text1"/>
        </w:rPr>
        <w:t xml:space="preserve"> </w:t>
      </w:r>
      <w:r w:rsidR="00106501" w:rsidRPr="00077C72">
        <w:rPr>
          <w:rFonts w:asciiTheme="minorHAnsi" w:hAnsiTheme="minorHAnsi" w:cstheme="minorHAnsi"/>
          <w:color w:val="000000" w:themeColor="text1"/>
        </w:rPr>
        <w:t>However,</w:t>
      </w:r>
      <w:r w:rsidR="001837B3" w:rsidRPr="00077C72">
        <w:rPr>
          <w:rFonts w:asciiTheme="minorHAnsi" w:hAnsiTheme="minorHAnsi" w:cstheme="minorHAnsi"/>
          <w:color w:val="000000" w:themeColor="text1"/>
        </w:rPr>
        <w:t xml:space="preserve"> focusing</w:t>
      </w:r>
      <w:r w:rsidR="004D71CA" w:rsidRPr="00077C72">
        <w:rPr>
          <w:rFonts w:asciiTheme="minorHAnsi" w:hAnsiTheme="minorHAnsi" w:cstheme="minorHAnsi"/>
          <w:color w:val="000000" w:themeColor="text1"/>
        </w:rPr>
        <w:t xml:space="preserve"> on statistics means that the </w:t>
      </w:r>
      <w:r w:rsidR="008B0D36">
        <w:rPr>
          <w:rFonts w:asciiTheme="minorHAnsi" w:hAnsiTheme="minorHAnsi" w:cstheme="minorHAnsi"/>
          <w:color w:val="000000" w:themeColor="text1"/>
        </w:rPr>
        <w:t xml:space="preserve">human </w:t>
      </w:r>
      <w:r w:rsidR="004D71CA" w:rsidRPr="00077C72">
        <w:rPr>
          <w:rFonts w:asciiTheme="minorHAnsi" w:hAnsiTheme="minorHAnsi" w:cstheme="minorHAnsi"/>
          <w:color w:val="000000" w:themeColor="text1"/>
        </w:rPr>
        <w:t xml:space="preserve">faces behind the numbers are often missed. </w:t>
      </w:r>
      <w:r w:rsidR="00D57D4D">
        <w:rPr>
          <w:rFonts w:asciiTheme="minorHAnsi" w:hAnsiTheme="minorHAnsi" w:cstheme="minorHAnsi"/>
          <w:color w:val="000000" w:themeColor="text1"/>
        </w:rPr>
        <w:t>As an</w:t>
      </w:r>
      <w:r w:rsidR="001837B3" w:rsidRPr="00077C72">
        <w:rPr>
          <w:rFonts w:asciiTheme="minorHAnsi" w:hAnsiTheme="minorHAnsi" w:cstheme="minorHAnsi"/>
          <w:color w:val="000000" w:themeColor="text1"/>
        </w:rPr>
        <w:t xml:space="preserve"> example</w:t>
      </w:r>
      <w:r w:rsidR="00B44817">
        <w:rPr>
          <w:rFonts w:asciiTheme="minorHAnsi" w:hAnsiTheme="minorHAnsi" w:cstheme="minorHAnsi"/>
          <w:color w:val="000000" w:themeColor="text1"/>
        </w:rPr>
        <w:t xml:space="preserve">, in </w:t>
      </w:r>
      <w:r w:rsidR="000071B5" w:rsidRPr="00077C72">
        <w:rPr>
          <w:rFonts w:asciiTheme="minorHAnsi" w:hAnsiTheme="minorHAnsi" w:cstheme="minorHAnsi"/>
          <w:color w:val="000000" w:themeColor="text1"/>
        </w:rPr>
        <w:t>Uganda</w:t>
      </w:r>
      <w:r w:rsidR="00D57D4D">
        <w:rPr>
          <w:rFonts w:asciiTheme="minorHAnsi" w:hAnsiTheme="minorHAnsi" w:cstheme="minorHAnsi"/>
          <w:color w:val="000000" w:themeColor="text1"/>
        </w:rPr>
        <w:t xml:space="preserve"> –</w:t>
      </w:r>
      <w:r w:rsidR="000071B5" w:rsidRPr="00077C72">
        <w:rPr>
          <w:rFonts w:asciiTheme="minorHAnsi" w:hAnsiTheme="minorHAnsi" w:cstheme="minorHAnsi"/>
          <w:color w:val="000000" w:themeColor="text1"/>
        </w:rPr>
        <w:t xml:space="preserve"> where </w:t>
      </w:r>
      <w:r w:rsidR="002D2652">
        <w:rPr>
          <w:rFonts w:asciiTheme="minorHAnsi" w:hAnsiTheme="minorHAnsi" w:cstheme="minorHAnsi"/>
          <w:color w:val="000000" w:themeColor="text1"/>
        </w:rPr>
        <w:t>engaging in same-sex sexual conduct</w:t>
      </w:r>
      <w:r w:rsidR="00B44817">
        <w:rPr>
          <w:rFonts w:asciiTheme="minorHAnsi" w:hAnsiTheme="minorHAnsi" w:cstheme="minorHAnsi"/>
          <w:color w:val="000000" w:themeColor="text1"/>
        </w:rPr>
        <w:t xml:space="preserve"> </w:t>
      </w:r>
      <w:r w:rsidR="000071B5" w:rsidRPr="00077C72">
        <w:rPr>
          <w:rFonts w:asciiTheme="minorHAnsi" w:hAnsiTheme="minorHAnsi" w:cstheme="minorHAnsi"/>
          <w:color w:val="000000" w:themeColor="text1"/>
        </w:rPr>
        <w:t>remains a crime</w:t>
      </w:r>
      <w:r w:rsidR="00D57D4D">
        <w:rPr>
          <w:rFonts w:asciiTheme="minorHAnsi" w:hAnsiTheme="minorHAnsi" w:cstheme="minorHAnsi"/>
          <w:color w:val="000000" w:themeColor="text1"/>
        </w:rPr>
        <w:t xml:space="preserve"> –</w:t>
      </w:r>
      <w:r w:rsidR="000071B5" w:rsidRPr="00077C72">
        <w:rPr>
          <w:rFonts w:asciiTheme="minorHAnsi" w:hAnsiTheme="minorHAnsi" w:cstheme="minorHAnsi"/>
          <w:color w:val="000000" w:themeColor="text1"/>
        </w:rPr>
        <w:t xml:space="preserve"> </w:t>
      </w:r>
      <w:r w:rsidR="00FE158F" w:rsidRPr="00077C72">
        <w:rPr>
          <w:rFonts w:asciiTheme="minorHAnsi" w:hAnsiTheme="minorHAnsi"/>
          <w:color w:val="000000" w:themeColor="text1"/>
        </w:rPr>
        <w:t>19</w:t>
      </w:r>
      <w:r w:rsidR="000071B5" w:rsidRPr="00077C72">
        <w:rPr>
          <w:rFonts w:asciiTheme="minorHAnsi" w:hAnsiTheme="minorHAnsi"/>
          <w:color w:val="000000" w:themeColor="text1"/>
        </w:rPr>
        <w:t xml:space="preserve"> homeless</w:t>
      </w:r>
      <w:r w:rsidR="00FE158F" w:rsidRPr="00077C72">
        <w:rPr>
          <w:rFonts w:asciiTheme="minorHAnsi" w:hAnsiTheme="minorHAnsi"/>
          <w:color w:val="000000" w:themeColor="text1"/>
        </w:rPr>
        <w:t> </w:t>
      </w:r>
      <w:r w:rsidR="000071B5">
        <w:rPr>
          <w:rFonts w:asciiTheme="minorHAnsi" w:hAnsiTheme="minorHAnsi"/>
          <w:color w:val="000000" w:themeColor="text1"/>
        </w:rPr>
        <w:t xml:space="preserve">LGBT </w:t>
      </w:r>
      <w:r w:rsidR="00FE158F" w:rsidRPr="00077C72">
        <w:rPr>
          <w:rFonts w:asciiTheme="minorHAnsi" w:hAnsiTheme="minorHAnsi"/>
          <w:color w:val="000000" w:themeColor="text1"/>
        </w:rPr>
        <w:t>people spent two months in prison</w:t>
      </w:r>
      <w:r w:rsidR="00D57D4D">
        <w:rPr>
          <w:rFonts w:asciiTheme="minorHAnsi" w:hAnsiTheme="minorHAnsi"/>
          <w:color w:val="000000" w:themeColor="text1"/>
        </w:rPr>
        <w:t xml:space="preserve"> in 2020</w:t>
      </w:r>
      <w:r w:rsidR="00B44817">
        <w:rPr>
          <w:rFonts w:asciiTheme="minorHAnsi" w:hAnsiTheme="minorHAnsi"/>
          <w:color w:val="000000" w:themeColor="text1"/>
        </w:rPr>
        <w:t>,</w:t>
      </w:r>
      <w:r w:rsidR="00FE158F" w:rsidRPr="00077C72">
        <w:rPr>
          <w:rFonts w:asciiTheme="minorHAnsi" w:hAnsiTheme="minorHAnsi"/>
          <w:color w:val="000000" w:themeColor="text1"/>
        </w:rPr>
        <w:t xml:space="preserve"> on spurious charges of violating COVID-19 curfew regulations</w:t>
      </w:r>
      <w:r w:rsidR="000071B5" w:rsidRPr="00077C72">
        <w:rPr>
          <w:rFonts w:asciiTheme="minorHAnsi" w:hAnsiTheme="minorHAnsi"/>
          <w:color w:val="000000" w:themeColor="text1"/>
        </w:rPr>
        <w:t>.</w:t>
      </w:r>
      <w:r w:rsidR="00936AE1" w:rsidRPr="00531A9F">
        <w:rPr>
          <w:rStyle w:val="FootnoteReference"/>
          <w:rFonts w:asciiTheme="minorHAnsi" w:hAnsiTheme="minorHAnsi"/>
          <w:color w:val="000000" w:themeColor="text1"/>
        </w:rPr>
        <w:footnoteReference w:id="12"/>
      </w:r>
      <w:r w:rsidR="00936AE1">
        <w:rPr>
          <w:rFonts w:asciiTheme="minorHAnsi" w:hAnsiTheme="minorHAnsi"/>
          <w:color w:val="000000" w:themeColor="text1"/>
        </w:rPr>
        <w:t xml:space="preserve"> </w:t>
      </w:r>
      <w:r w:rsidR="000071B5" w:rsidRPr="00077C72">
        <w:rPr>
          <w:rFonts w:asciiTheme="minorHAnsi" w:hAnsiTheme="minorHAnsi"/>
          <w:color w:val="000000" w:themeColor="text1"/>
        </w:rPr>
        <w:t>Having been f</w:t>
      </w:r>
      <w:r w:rsidR="00FE158F" w:rsidRPr="00077C72">
        <w:rPr>
          <w:rFonts w:asciiTheme="minorHAnsi" w:hAnsiTheme="minorHAnsi"/>
          <w:color w:val="000000" w:themeColor="text1"/>
        </w:rPr>
        <w:t>orced out of their family homes</w:t>
      </w:r>
      <w:r w:rsidR="000071B5" w:rsidRPr="00077C72">
        <w:rPr>
          <w:rFonts w:asciiTheme="minorHAnsi" w:hAnsiTheme="minorHAnsi"/>
          <w:color w:val="000000" w:themeColor="text1"/>
        </w:rPr>
        <w:t>, they had nowhere to go but a shelter</w:t>
      </w:r>
      <w:r w:rsidR="00D57D4D">
        <w:rPr>
          <w:rFonts w:asciiTheme="minorHAnsi" w:hAnsiTheme="minorHAnsi"/>
          <w:color w:val="000000" w:themeColor="text1"/>
        </w:rPr>
        <w:t>;</w:t>
      </w:r>
      <w:r w:rsidR="000071B5" w:rsidRPr="00077C72">
        <w:rPr>
          <w:rFonts w:asciiTheme="minorHAnsi" w:hAnsiTheme="minorHAnsi"/>
          <w:color w:val="000000" w:themeColor="text1"/>
        </w:rPr>
        <w:t xml:space="preserve"> police arrested them</w:t>
      </w:r>
      <w:r w:rsidR="002D2652">
        <w:rPr>
          <w:rFonts w:asciiTheme="minorHAnsi" w:hAnsiTheme="minorHAnsi"/>
          <w:color w:val="000000" w:themeColor="text1"/>
        </w:rPr>
        <w:t xml:space="preserve"> for violating pandemic</w:t>
      </w:r>
      <w:r w:rsidR="00D57D4D">
        <w:rPr>
          <w:rFonts w:asciiTheme="minorHAnsi" w:hAnsiTheme="minorHAnsi"/>
          <w:color w:val="000000" w:themeColor="text1"/>
        </w:rPr>
        <w:t>-</w:t>
      </w:r>
      <w:r w:rsidR="002D2652">
        <w:rPr>
          <w:rFonts w:asciiTheme="minorHAnsi" w:hAnsiTheme="minorHAnsi"/>
          <w:color w:val="000000" w:themeColor="text1"/>
        </w:rPr>
        <w:t>related restrictions</w:t>
      </w:r>
      <w:r w:rsidR="00FE158F" w:rsidRPr="00077C72">
        <w:rPr>
          <w:rFonts w:asciiTheme="minorHAnsi" w:hAnsiTheme="minorHAnsi"/>
          <w:color w:val="000000" w:themeColor="text1"/>
        </w:rPr>
        <w:t>.</w:t>
      </w:r>
      <w:r w:rsidR="000071B5">
        <w:rPr>
          <w:rFonts w:asciiTheme="minorHAnsi" w:hAnsiTheme="minorHAnsi"/>
          <w:color w:val="000000" w:themeColor="text1"/>
        </w:rPr>
        <w:t xml:space="preserve"> </w:t>
      </w:r>
    </w:p>
    <w:p w14:paraId="4B8102B8" w14:textId="0AACEFEC" w:rsidR="001644C3" w:rsidRPr="00077C72" w:rsidRDefault="000071B5" w:rsidP="00077C72">
      <w:pPr>
        <w:spacing w:before="100" w:beforeAutospacing="1" w:after="100" w:afterAutospacing="1"/>
        <w:jc w:val="both"/>
        <w:rPr>
          <w:rFonts w:asciiTheme="minorHAnsi" w:hAnsiTheme="minorHAnsi" w:cstheme="minorHAnsi"/>
        </w:rPr>
      </w:pPr>
      <w:r w:rsidRPr="004260E4">
        <w:rPr>
          <w:rFonts w:asciiTheme="minorHAnsi" w:hAnsiTheme="minorHAnsi" w:cstheme="minorHAnsi"/>
          <w:color w:val="000000" w:themeColor="text1"/>
        </w:rPr>
        <w:t>M</w:t>
      </w:r>
      <w:r w:rsidR="00460EAB" w:rsidRPr="00077C72">
        <w:rPr>
          <w:rFonts w:asciiTheme="minorHAnsi" w:hAnsiTheme="minorHAnsi" w:cstheme="minorHAnsi"/>
        </w:rPr>
        <w:t xml:space="preserve">arriage equality and </w:t>
      </w:r>
      <w:r w:rsidR="006641A2">
        <w:rPr>
          <w:rFonts w:asciiTheme="minorHAnsi" w:hAnsiTheme="minorHAnsi" w:cstheme="minorHAnsi"/>
        </w:rPr>
        <w:t>the criminalisation of</w:t>
      </w:r>
      <w:r w:rsidR="006641A2" w:rsidRPr="00077C72">
        <w:rPr>
          <w:rFonts w:asciiTheme="minorHAnsi" w:hAnsiTheme="minorHAnsi" w:cstheme="minorHAnsi"/>
        </w:rPr>
        <w:t xml:space="preserve"> </w:t>
      </w:r>
      <w:r w:rsidR="002D2652">
        <w:rPr>
          <w:rFonts w:asciiTheme="minorHAnsi" w:hAnsiTheme="minorHAnsi" w:cstheme="minorHAnsi"/>
        </w:rPr>
        <w:t>same-sex sexual conduct</w:t>
      </w:r>
      <w:r w:rsidR="00460EAB" w:rsidRPr="00077C72">
        <w:rPr>
          <w:rFonts w:asciiTheme="minorHAnsi" w:hAnsiTheme="minorHAnsi" w:cstheme="minorHAnsi"/>
        </w:rPr>
        <w:t xml:space="preserve"> represent only two of the many human rights issues that LGBTIQ people continue to face in the 21</w:t>
      </w:r>
      <w:r w:rsidR="00460EAB" w:rsidRPr="00077C72">
        <w:rPr>
          <w:rFonts w:asciiTheme="minorHAnsi" w:hAnsiTheme="minorHAnsi" w:cstheme="minorHAnsi"/>
          <w:vertAlign w:val="superscript"/>
        </w:rPr>
        <w:t>st</w:t>
      </w:r>
      <w:r w:rsidR="00460EAB" w:rsidRPr="00077C72">
        <w:rPr>
          <w:rFonts w:asciiTheme="minorHAnsi" w:hAnsiTheme="minorHAnsi" w:cstheme="minorHAnsi"/>
        </w:rPr>
        <w:t xml:space="preserve"> century</w:t>
      </w:r>
      <w:r w:rsidR="00B44817">
        <w:rPr>
          <w:rFonts w:asciiTheme="minorHAnsi" w:hAnsiTheme="minorHAnsi" w:cstheme="minorHAnsi"/>
        </w:rPr>
        <w:t>. H</w:t>
      </w:r>
      <w:r>
        <w:rPr>
          <w:rFonts w:asciiTheme="minorHAnsi" w:hAnsiTheme="minorHAnsi" w:cstheme="minorHAnsi"/>
        </w:rPr>
        <w:t>owever</w:t>
      </w:r>
      <w:r w:rsidR="00B44817">
        <w:rPr>
          <w:rFonts w:asciiTheme="minorHAnsi" w:hAnsiTheme="minorHAnsi" w:cstheme="minorHAnsi"/>
        </w:rPr>
        <w:t>, by f</w:t>
      </w:r>
      <w:r w:rsidR="00460EAB" w:rsidRPr="00077C72">
        <w:rPr>
          <w:rFonts w:asciiTheme="minorHAnsi" w:hAnsiTheme="minorHAnsi" w:cstheme="minorHAnsi"/>
        </w:rPr>
        <w:t xml:space="preserve">ocusing </w:t>
      </w:r>
      <w:r w:rsidR="002D2652">
        <w:rPr>
          <w:rFonts w:asciiTheme="minorHAnsi" w:hAnsiTheme="minorHAnsi" w:cstheme="minorHAnsi"/>
        </w:rPr>
        <w:t>predominantly on these two issues</w:t>
      </w:r>
      <w:r w:rsidR="00460EAB" w:rsidRPr="00077C72">
        <w:rPr>
          <w:rFonts w:asciiTheme="minorHAnsi" w:hAnsiTheme="minorHAnsi" w:cstheme="minorHAnsi"/>
        </w:rPr>
        <w:t xml:space="preserve"> other </w:t>
      </w:r>
      <w:r w:rsidR="002D2652">
        <w:rPr>
          <w:rFonts w:asciiTheme="minorHAnsi" w:hAnsiTheme="minorHAnsi" w:cstheme="minorHAnsi"/>
        </w:rPr>
        <w:t xml:space="preserve">grave </w:t>
      </w:r>
      <w:r w:rsidR="00B44817">
        <w:rPr>
          <w:rFonts w:asciiTheme="minorHAnsi" w:hAnsiTheme="minorHAnsi" w:cstheme="minorHAnsi"/>
        </w:rPr>
        <w:t xml:space="preserve">human rights </w:t>
      </w:r>
      <w:r w:rsidR="002D2652">
        <w:rPr>
          <w:rFonts w:asciiTheme="minorHAnsi" w:hAnsiTheme="minorHAnsi" w:cstheme="minorHAnsi"/>
        </w:rPr>
        <w:t>concerns</w:t>
      </w:r>
      <w:r w:rsidR="002D2652" w:rsidRPr="00077C72">
        <w:rPr>
          <w:rFonts w:asciiTheme="minorHAnsi" w:hAnsiTheme="minorHAnsi" w:cstheme="minorHAnsi"/>
        </w:rPr>
        <w:t xml:space="preserve"> </w:t>
      </w:r>
      <w:r w:rsidR="008B0D36">
        <w:rPr>
          <w:rFonts w:asciiTheme="minorHAnsi" w:hAnsiTheme="minorHAnsi" w:cstheme="minorHAnsi"/>
        </w:rPr>
        <w:t>are ignored</w:t>
      </w:r>
      <w:r w:rsidR="00460EAB" w:rsidRPr="00077C72">
        <w:rPr>
          <w:rFonts w:asciiTheme="minorHAnsi" w:hAnsiTheme="minorHAnsi" w:cstheme="minorHAnsi"/>
        </w:rPr>
        <w:t xml:space="preserve">.  </w:t>
      </w:r>
      <w:r w:rsidR="001644C3" w:rsidRPr="00077C72">
        <w:rPr>
          <w:rFonts w:asciiTheme="minorHAnsi" w:hAnsiTheme="minorHAnsi" w:cstheme="minorHAnsi"/>
        </w:rPr>
        <w:t>This article seeks to</w:t>
      </w:r>
      <w:r w:rsidR="00F867E1">
        <w:rPr>
          <w:rFonts w:asciiTheme="minorHAnsi" w:hAnsiTheme="minorHAnsi" w:cstheme="minorHAnsi"/>
        </w:rPr>
        <w:t xml:space="preserve"> contribute to</w:t>
      </w:r>
      <w:r w:rsidR="001644C3" w:rsidRPr="00077C72">
        <w:rPr>
          <w:rFonts w:asciiTheme="minorHAnsi" w:hAnsiTheme="minorHAnsi" w:cstheme="minorHAnsi"/>
        </w:rPr>
        <w:t xml:space="preserve"> fill</w:t>
      </w:r>
      <w:r w:rsidR="00F867E1">
        <w:rPr>
          <w:rFonts w:asciiTheme="minorHAnsi" w:hAnsiTheme="minorHAnsi" w:cstheme="minorHAnsi"/>
        </w:rPr>
        <w:t>ing</w:t>
      </w:r>
      <w:r w:rsidR="001644C3" w:rsidRPr="00077C72">
        <w:rPr>
          <w:rFonts w:asciiTheme="minorHAnsi" w:hAnsiTheme="minorHAnsi" w:cstheme="minorHAnsi"/>
        </w:rPr>
        <w:t xml:space="preserve"> th</w:t>
      </w:r>
      <w:r w:rsidR="00B44817">
        <w:rPr>
          <w:rFonts w:asciiTheme="minorHAnsi" w:hAnsiTheme="minorHAnsi" w:cstheme="minorHAnsi"/>
        </w:rPr>
        <w:t>is</w:t>
      </w:r>
      <w:r w:rsidR="001644C3" w:rsidRPr="00077C72">
        <w:rPr>
          <w:rFonts w:asciiTheme="minorHAnsi" w:hAnsiTheme="minorHAnsi" w:cstheme="minorHAnsi"/>
        </w:rPr>
        <w:t xml:space="preserve"> gap, by identifying and analysing the human rights violations that continue to negatively affect the </w:t>
      </w:r>
      <w:r w:rsidR="00B44817">
        <w:rPr>
          <w:rFonts w:asciiTheme="minorHAnsi" w:hAnsiTheme="minorHAnsi" w:cstheme="minorHAnsi"/>
        </w:rPr>
        <w:t>abili</w:t>
      </w:r>
      <w:r w:rsidR="001644C3" w:rsidRPr="00077C72">
        <w:rPr>
          <w:rFonts w:asciiTheme="minorHAnsi" w:hAnsiTheme="minorHAnsi" w:cstheme="minorHAnsi"/>
        </w:rPr>
        <w:t xml:space="preserve">ty of LGBTIQ people to live their lives with dignity and equality. Although these issues </w:t>
      </w:r>
      <w:r w:rsidR="002D2652">
        <w:rPr>
          <w:rFonts w:asciiTheme="minorHAnsi" w:hAnsiTheme="minorHAnsi" w:cstheme="minorHAnsi"/>
        </w:rPr>
        <w:t xml:space="preserve">tend to </w:t>
      </w:r>
      <w:r w:rsidR="00F867E1">
        <w:rPr>
          <w:rFonts w:asciiTheme="minorHAnsi" w:hAnsiTheme="minorHAnsi" w:cstheme="minorHAnsi"/>
        </w:rPr>
        <w:t xml:space="preserve">receive </w:t>
      </w:r>
      <w:r w:rsidR="001644C3" w:rsidRPr="00077C72">
        <w:rPr>
          <w:rFonts w:asciiTheme="minorHAnsi" w:hAnsiTheme="minorHAnsi" w:cstheme="minorHAnsi"/>
        </w:rPr>
        <w:t>less attention, they are as important</w:t>
      </w:r>
      <w:r w:rsidR="008C2F1F">
        <w:rPr>
          <w:rFonts w:asciiTheme="minorHAnsi" w:hAnsiTheme="minorHAnsi" w:cstheme="minorHAnsi"/>
        </w:rPr>
        <w:t xml:space="preserve"> as</w:t>
      </w:r>
      <w:r w:rsidR="00F867E1">
        <w:rPr>
          <w:rFonts w:asciiTheme="minorHAnsi" w:hAnsiTheme="minorHAnsi" w:cstheme="minorHAnsi"/>
        </w:rPr>
        <w:t xml:space="preserve">, if not more </w:t>
      </w:r>
      <w:r w:rsidR="008C2F1F">
        <w:rPr>
          <w:rFonts w:asciiTheme="minorHAnsi" w:hAnsiTheme="minorHAnsi" w:cstheme="minorHAnsi"/>
        </w:rPr>
        <w:t>so than</w:t>
      </w:r>
      <w:r w:rsidR="00F867E1">
        <w:rPr>
          <w:rFonts w:asciiTheme="minorHAnsi" w:hAnsiTheme="minorHAnsi" w:cstheme="minorHAnsi"/>
        </w:rPr>
        <w:t>, marriage equality and decriminalisation</w:t>
      </w:r>
      <w:r w:rsidR="002D2652">
        <w:rPr>
          <w:rFonts w:asciiTheme="minorHAnsi" w:hAnsiTheme="minorHAnsi" w:cstheme="minorHAnsi"/>
        </w:rPr>
        <w:t xml:space="preserve"> of same-sex sexual conduct</w:t>
      </w:r>
      <w:r w:rsidR="00F867E1">
        <w:rPr>
          <w:rFonts w:asciiTheme="minorHAnsi" w:hAnsiTheme="minorHAnsi" w:cstheme="minorHAnsi"/>
        </w:rPr>
        <w:t>, since they have a very real impact on the day-to-day lives of LGBTIQ people</w:t>
      </w:r>
      <w:r w:rsidR="001644C3" w:rsidRPr="00077C72">
        <w:rPr>
          <w:rFonts w:asciiTheme="minorHAnsi" w:hAnsiTheme="minorHAnsi" w:cstheme="minorHAnsi"/>
        </w:rPr>
        <w:t>.</w:t>
      </w:r>
    </w:p>
    <w:p w14:paraId="485E60C1" w14:textId="2AEDDF12" w:rsidR="004D71CA" w:rsidRPr="008C2F1F" w:rsidRDefault="0083012B" w:rsidP="008C2F1F">
      <w:pPr>
        <w:tabs>
          <w:tab w:val="left" w:pos="567"/>
        </w:tabs>
        <w:rPr>
          <w:rFonts w:asciiTheme="minorHAnsi" w:hAnsiTheme="minorHAnsi" w:cstheme="minorHAnsi"/>
          <w:iCs/>
        </w:rPr>
      </w:pPr>
      <w:r>
        <w:rPr>
          <w:rFonts w:asciiTheme="minorHAnsi" w:hAnsiTheme="minorHAnsi" w:cstheme="minorHAnsi"/>
          <w:b/>
          <w:bCs/>
          <w:iCs/>
        </w:rPr>
        <w:t>L</w:t>
      </w:r>
      <w:r w:rsidR="009D3C0B" w:rsidRPr="008C2F1F">
        <w:rPr>
          <w:rFonts w:asciiTheme="minorHAnsi" w:hAnsiTheme="minorHAnsi" w:cstheme="minorHAnsi"/>
          <w:b/>
          <w:bCs/>
          <w:iCs/>
        </w:rPr>
        <w:t xml:space="preserve">aws prohibiting </w:t>
      </w:r>
      <w:r w:rsidR="004D71CA" w:rsidRPr="008C2F1F">
        <w:rPr>
          <w:rFonts w:asciiTheme="minorHAnsi" w:hAnsiTheme="minorHAnsi" w:cstheme="minorHAnsi"/>
          <w:b/>
          <w:bCs/>
          <w:iCs/>
        </w:rPr>
        <w:t xml:space="preserve">discrimination on the basis of </w:t>
      </w:r>
      <w:r w:rsidR="002D2652" w:rsidRPr="008C2F1F">
        <w:rPr>
          <w:rFonts w:asciiTheme="minorHAnsi" w:hAnsiTheme="minorHAnsi" w:cstheme="minorHAnsi"/>
          <w:b/>
          <w:bCs/>
          <w:iCs/>
        </w:rPr>
        <w:t>sexual orientation, gender identity and expression</w:t>
      </w:r>
    </w:p>
    <w:p w14:paraId="479C735C" w14:textId="71A03273" w:rsidR="008B0485" w:rsidRPr="008B0485" w:rsidRDefault="00020F7B" w:rsidP="00A85340">
      <w:pPr>
        <w:spacing w:after="100" w:afterAutospacing="1"/>
        <w:jc w:val="both"/>
        <w:rPr>
          <w:rFonts w:asciiTheme="minorHAnsi" w:hAnsiTheme="minorHAnsi" w:cstheme="minorHAnsi"/>
        </w:rPr>
      </w:pPr>
      <w:r w:rsidRPr="00077C72">
        <w:rPr>
          <w:rFonts w:asciiTheme="minorHAnsi" w:hAnsiTheme="minorHAnsi" w:cstheme="minorHAnsi"/>
        </w:rPr>
        <w:t xml:space="preserve">When </w:t>
      </w:r>
      <w:r w:rsidR="004D71CA" w:rsidRPr="00077C72">
        <w:rPr>
          <w:rFonts w:asciiTheme="minorHAnsi" w:hAnsiTheme="minorHAnsi" w:cstheme="minorHAnsi"/>
        </w:rPr>
        <w:t xml:space="preserve">LGBTIQ </w:t>
      </w:r>
      <w:r w:rsidR="006D10BF" w:rsidRPr="00077C72">
        <w:rPr>
          <w:rFonts w:asciiTheme="minorHAnsi" w:hAnsiTheme="minorHAnsi" w:cstheme="minorHAnsi"/>
        </w:rPr>
        <w:t xml:space="preserve">people </w:t>
      </w:r>
      <w:r w:rsidRPr="00077C72">
        <w:rPr>
          <w:rFonts w:asciiTheme="minorHAnsi" w:hAnsiTheme="minorHAnsi" w:cstheme="minorHAnsi"/>
        </w:rPr>
        <w:t>experience discrimination</w:t>
      </w:r>
      <w:r w:rsidR="00F867E1">
        <w:rPr>
          <w:rFonts w:asciiTheme="minorHAnsi" w:hAnsiTheme="minorHAnsi" w:cstheme="minorHAnsi"/>
        </w:rPr>
        <w:t xml:space="preserve"> based on their </w:t>
      </w:r>
      <w:r w:rsidR="008C2F1F" w:rsidRPr="008C2F1F">
        <w:rPr>
          <w:rFonts w:asciiTheme="minorHAnsi" w:hAnsiTheme="minorHAnsi" w:cstheme="minorHAnsi"/>
          <w:iCs/>
        </w:rPr>
        <w:t>sexual orientation, gender identity and expression</w:t>
      </w:r>
      <w:r w:rsidR="008C2F1F">
        <w:rPr>
          <w:rFonts w:asciiTheme="minorHAnsi" w:hAnsiTheme="minorHAnsi" w:cstheme="minorHAnsi"/>
        </w:rPr>
        <w:t xml:space="preserve"> (</w:t>
      </w:r>
      <w:r w:rsidR="00F867E1">
        <w:rPr>
          <w:rFonts w:asciiTheme="minorHAnsi" w:hAnsiTheme="minorHAnsi" w:cstheme="minorHAnsi"/>
        </w:rPr>
        <w:t>SOGIE</w:t>
      </w:r>
      <w:r w:rsidR="008C2F1F">
        <w:rPr>
          <w:rFonts w:asciiTheme="minorHAnsi" w:hAnsiTheme="minorHAnsi" w:cstheme="minorHAnsi"/>
        </w:rPr>
        <w:t>)</w:t>
      </w:r>
      <w:r w:rsidRPr="00077C72">
        <w:rPr>
          <w:rFonts w:asciiTheme="minorHAnsi" w:hAnsiTheme="minorHAnsi" w:cstheme="minorHAnsi"/>
        </w:rPr>
        <w:t>, the</w:t>
      </w:r>
      <w:r w:rsidR="00F867E1">
        <w:rPr>
          <w:rFonts w:asciiTheme="minorHAnsi" w:hAnsiTheme="minorHAnsi" w:cstheme="minorHAnsi"/>
        </w:rPr>
        <w:t xml:space="preserve"> law should provide</w:t>
      </w:r>
      <w:r w:rsidRPr="00077C72">
        <w:rPr>
          <w:rFonts w:asciiTheme="minorHAnsi" w:hAnsiTheme="minorHAnsi" w:cstheme="minorHAnsi"/>
        </w:rPr>
        <w:t xml:space="preserve"> redress.</w:t>
      </w:r>
      <w:r w:rsidR="004D71CA" w:rsidRPr="00077C72">
        <w:rPr>
          <w:rFonts w:asciiTheme="minorHAnsi" w:hAnsiTheme="minorHAnsi" w:cstheme="minorHAnsi"/>
        </w:rPr>
        <w:t xml:space="preserve"> </w:t>
      </w:r>
      <w:r w:rsidR="00BB5E80" w:rsidRPr="00077C72">
        <w:rPr>
          <w:rFonts w:asciiTheme="minorHAnsi" w:hAnsiTheme="minorHAnsi" w:cstheme="minorHAnsi"/>
        </w:rPr>
        <w:t xml:space="preserve">However, </w:t>
      </w:r>
      <w:r w:rsidR="00CF048E">
        <w:rPr>
          <w:rFonts w:asciiTheme="minorHAnsi" w:hAnsiTheme="minorHAnsi" w:cstheme="minorHAnsi"/>
        </w:rPr>
        <w:t xml:space="preserve">many countries either do not have </w:t>
      </w:r>
      <w:r w:rsidRPr="00077C72">
        <w:rPr>
          <w:rFonts w:asciiTheme="minorHAnsi" w:hAnsiTheme="minorHAnsi" w:cstheme="minorHAnsi"/>
        </w:rPr>
        <w:t>anti-discrimination laws</w:t>
      </w:r>
      <w:r w:rsidR="00CF048E">
        <w:rPr>
          <w:rFonts w:asciiTheme="minorHAnsi" w:hAnsiTheme="minorHAnsi" w:cstheme="minorHAnsi"/>
        </w:rPr>
        <w:t xml:space="preserve"> or</w:t>
      </w:r>
      <w:r w:rsidR="008C2F1F">
        <w:rPr>
          <w:rFonts w:asciiTheme="minorHAnsi" w:hAnsiTheme="minorHAnsi" w:cstheme="minorHAnsi"/>
        </w:rPr>
        <w:t>,</w:t>
      </w:r>
      <w:r w:rsidR="00CF048E">
        <w:rPr>
          <w:rFonts w:asciiTheme="minorHAnsi" w:hAnsiTheme="minorHAnsi" w:cstheme="minorHAnsi"/>
        </w:rPr>
        <w:t xml:space="preserve"> if they do, the law does</w:t>
      </w:r>
      <w:r w:rsidRPr="00077C72">
        <w:rPr>
          <w:rFonts w:asciiTheme="minorHAnsi" w:hAnsiTheme="minorHAnsi" w:cstheme="minorHAnsi"/>
        </w:rPr>
        <w:t xml:space="preserve"> not prohibit discrimination on the basis of SOGI</w:t>
      </w:r>
      <w:r w:rsidR="00B44817">
        <w:rPr>
          <w:rFonts w:asciiTheme="minorHAnsi" w:hAnsiTheme="minorHAnsi" w:cstheme="minorHAnsi"/>
        </w:rPr>
        <w:t>E</w:t>
      </w:r>
      <w:r w:rsidR="004D71CA" w:rsidRPr="00077C72">
        <w:rPr>
          <w:rFonts w:asciiTheme="minorHAnsi" w:hAnsiTheme="minorHAnsi" w:cstheme="minorHAnsi"/>
        </w:rPr>
        <w:t>.</w:t>
      </w:r>
      <w:r w:rsidRPr="00077C72">
        <w:rPr>
          <w:rFonts w:asciiTheme="minorHAnsi" w:hAnsiTheme="minorHAnsi" w:cstheme="minorHAnsi"/>
        </w:rPr>
        <w:t xml:space="preserve"> </w:t>
      </w:r>
      <w:r w:rsidR="002D5850" w:rsidRPr="00077C72">
        <w:rPr>
          <w:rFonts w:asciiTheme="minorHAnsi" w:hAnsiTheme="minorHAnsi" w:cstheme="minorHAnsi"/>
        </w:rPr>
        <w:t>For example</w:t>
      </w:r>
      <w:r w:rsidR="00894FB9">
        <w:rPr>
          <w:rFonts w:asciiTheme="minorHAnsi" w:hAnsiTheme="minorHAnsi" w:cstheme="minorHAnsi"/>
        </w:rPr>
        <w:t xml:space="preserve">, while </w:t>
      </w:r>
      <w:r w:rsidR="00894FB9" w:rsidRPr="00077C72">
        <w:rPr>
          <w:rFonts w:asciiTheme="minorHAnsi" w:hAnsiTheme="minorHAnsi" w:cstheme="minorHAnsi"/>
        </w:rPr>
        <w:t>South Korea’s </w:t>
      </w:r>
      <w:r w:rsidR="008C2F1F">
        <w:rPr>
          <w:rFonts w:asciiTheme="minorHAnsi" w:hAnsiTheme="minorHAnsi" w:cstheme="minorHAnsi"/>
        </w:rPr>
        <w:t>C</w:t>
      </w:r>
      <w:r w:rsidR="00894FB9" w:rsidRPr="00894FB9">
        <w:rPr>
          <w:rFonts w:asciiTheme="minorHAnsi" w:hAnsiTheme="minorHAnsi" w:cstheme="minorHAnsi"/>
        </w:rPr>
        <w:t xml:space="preserve">onstitution prohibits discrimination based on sex, religion or social status, </w:t>
      </w:r>
      <w:r w:rsidR="00894FB9">
        <w:rPr>
          <w:rFonts w:asciiTheme="minorHAnsi" w:hAnsiTheme="minorHAnsi" w:cstheme="minorHAnsi"/>
        </w:rPr>
        <w:t xml:space="preserve">and </w:t>
      </w:r>
      <w:r w:rsidR="00894FB9" w:rsidRPr="00894FB9">
        <w:rPr>
          <w:rFonts w:asciiTheme="minorHAnsi" w:hAnsiTheme="minorHAnsi" w:cstheme="minorHAnsi"/>
        </w:rPr>
        <w:t>the Ministry of Justice has said</w:t>
      </w:r>
      <w:r w:rsidR="00894FB9">
        <w:rPr>
          <w:rFonts w:asciiTheme="minorHAnsi" w:hAnsiTheme="minorHAnsi" w:cstheme="minorHAnsi"/>
        </w:rPr>
        <w:t xml:space="preserve"> this</w:t>
      </w:r>
      <w:r w:rsidR="00894FB9" w:rsidRPr="00894FB9">
        <w:rPr>
          <w:rFonts w:asciiTheme="minorHAnsi" w:hAnsiTheme="minorHAnsi" w:cstheme="minorHAnsi"/>
        </w:rPr>
        <w:t xml:space="preserve"> applies to </w:t>
      </w:r>
      <w:r w:rsidR="00CF048E">
        <w:rPr>
          <w:rFonts w:asciiTheme="minorHAnsi" w:hAnsiTheme="minorHAnsi" w:cstheme="minorHAnsi"/>
        </w:rPr>
        <w:t>SOGIE-based discrimination</w:t>
      </w:r>
      <w:r w:rsidR="00894FB9">
        <w:rPr>
          <w:rFonts w:asciiTheme="minorHAnsi" w:hAnsiTheme="minorHAnsi" w:cstheme="minorHAnsi"/>
        </w:rPr>
        <w:t>,</w:t>
      </w:r>
      <w:r w:rsidR="00894FB9" w:rsidRPr="00894FB9">
        <w:rPr>
          <w:rFonts w:asciiTheme="minorHAnsi" w:hAnsiTheme="minorHAnsi" w:cstheme="minorHAnsi"/>
        </w:rPr>
        <w:t xml:space="preserve"> these </w:t>
      </w:r>
      <w:r w:rsidR="008C2F1F">
        <w:rPr>
          <w:rFonts w:asciiTheme="minorHAnsi" w:hAnsiTheme="minorHAnsi" w:cstheme="minorHAnsi"/>
        </w:rPr>
        <w:t>‘</w:t>
      </w:r>
      <w:r w:rsidR="00894FB9" w:rsidRPr="00894FB9">
        <w:rPr>
          <w:rFonts w:asciiTheme="minorHAnsi" w:hAnsiTheme="minorHAnsi" w:cstheme="minorHAnsi"/>
        </w:rPr>
        <w:t>protections</w:t>
      </w:r>
      <w:r w:rsidR="008C2F1F">
        <w:rPr>
          <w:rFonts w:asciiTheme="minorHAnsi" w:hAnsiTheme="minorHAnsi" w:cstheme="minorHAnsi"/>
        </w:rPr>
        <w:t>’</w:t>
      </w:r>
      <w:r w:rsidR="00894FB9" w:rsidRPr="00894FB9">
        <w:rPr>
          <w:rFonts w:asciiTheme="minorHAnsi" w:hAnsiTheme="minorHAnsi" w:cstheme="minorHAnsi"/>
        </w:rPr>
        <w:t xml:space="preserve"> </w:t>
      </w:r>
      <w:r w:rsidR="00CF048E">
        <w:rPr>
          <w:rFonts w:asciiTheme="minorHAnsi" w:hAnsiTheme="minorHAnsi" w:cstheme="minorHAnsi"/>
        </w:rPr>
        <w:t xml:space="preserve">have no </w:t>
      </w:r>
      <w:r w:rsidR="00894FB9" w:rsidRPr="00894FB9">
        <w:rPr>
          <w:rFonts w:asciiTheme="minorHAnsi" w:hAnsiTheme="minorHAnsi" w:cstheme="minorHAnsi"/>
        </w:rPr>
        <w:t>enforcement power behind them.</w:t>
      </w:r>
      <w:r w:rsidR="00894FB9">
        <w:rPr>
          <w:rStyle w:val="FootnoteReference"/>
          <w:rFonts w:asciiTheme="minorHAnsi" w:hAnsiTheme="minorHAnsi" w:cstheme="minorHAnsi"/>
        </w:rPr>
        <w:footnoteReference w:id="13"/>
      </w:r>
      <w:r w:rsidR="008B0485">
        <w:rPr>
          <w:rFonts w:asciiTheme="minorHAnsi" w:hAnsiTheme="minorHAnsi" w:cstheme="minorHAnsi"/>
        </w:rPr>
        <w:t xml:space="preserve"> </w:t>
      </w:r>
    </w:p>
    <w:p w14:paraId="544ACE43" w14:textId="723DEA6A" w:rsidR="002D5850" w:rsidRPr="00077C72" w:rsidRDefault="002D5850" w:rsidP="00077C72">
      <w:pPr>
        <w:spacing w:before="100" w:beforeAutospacing="1" w:after="100" w:afterAutospacing="1"/>
        <w:jc w:val="both"/>
        <w:rPr>
          <w:rFonts w:asciiTheme="minorHAnsi" w:hAnsiTheme="minorHAnsi" w:cstheme="minorHAnsi"/>
        </w:rPr>
      </w:pPr>
      <w:r w:rsidRPr="00077C72">
        <w:rPr>
          <w:rFonts w:asciiTheme="minorHAnsi" w:hAnsiTheme="minorHAnsi" w:cstheme="minorHAnsi"/>
        </w:rPr>
        <w:t xml:space="preserve">While </w:t>
      </w:r>
      <w:r w:rsidR="004D71CA" w:rsidRPr="00077C72">
        <w:rPr>
          <w:rFonts w:asciiTheme="minorHAnsi" w:hAnsiTheme="minorHAnsi" w:cstheme="minorHAnsi"/>
        </w:rPr>
        <w:t>Australia</w:t>
      </w:r>
      <w:r w:rsidR="00E01B6D" w:rsidRPr="00077C72">
        <w:rPr>
          <w:rFonts w:asciiTheme="minorHAnsi" w:hAnsiTheme="minorHAnsi" w:cstheme="minorHAnsi"/>
        </w:rPr>
        <w:t>n</w:t>
      </w:r>
      <w:r w:rsidRPr="00077C72">
        <w:rPr>
          <w:rFonts w:asciiTheme="minorHAnsi" w:hAnsiTheme="minorHAnsi" w:cstheme="minorHAnsi"/>
        </w:rPr>
        <w:t xml:space="preserve"> </w:t>
      </w:r>
      <w:r w:rsidR="003E373C" w:rsidRPr="00077C72">
        <w:rPr>
          <w:rFonts w:asciiTheme="minorHAnsi" w:hAnsiTheme="minorHAnsi" w:cstheme="minorHAnsi"/>
        </w:rPr>
        <w:t>f</w:t>
      </w:r>
      <w:r w:rsidRPr="00077C72">
        <w:rPr>
          <w:rFonts w:asciiTheme="minorHAnsi" w:hAnsiTheme="minorHAnsi" w:cstheme="minorHAnsi"/>
        </w:rPr>
        <w:t>ederal</w:t>
      </w:r>
      <w:r w:rsidR="00E01B6D" w:rsidRPr="00077C72">
        <w:rPr>
          <w:rFonts w:asciiTheme="minorHAnsi" w:hAnsiTheme="minorHAnsi" w:cstheme="minorHAnsi"/>
        </w:rPr>
        <w:t>,</w:t>
      </w:r>
      <w:r w:rsidRPr="00077C72">
        <w:rPr>
          <w:rFonts w:asciiTheme="minorHAnsi" w:hAnsiTheme="minorHAnsi" w:cstheme="minorHAnsi"/>
        </w:rPr>
        <w:t xml:space="preserve"> state and territory anti-discrimination laws</w:t>
      </w:r>
      <w:r w:rsidR="004D71CA" w:rsidRPr="00077C72">
        <w:rPr>
          <w:rFonts w:asciiTheme="minorHAnsi" w:hAnsiTheme="minorHAnsi" w:cstheme="minorHAnsi"/>
        </w:rPr>
        <w:t xml:space="preserve"> </w:t>
      </w:r>
      <w:r w:rsidR="00E01B6D" w:rsidRPr="00077C72">
        <w:rPr>
          <w:rFonts w:asciiTheme="minorHAnsi" w:hAnsiTheme="minorHAnsi" w:cstheme="minorHAnsi"/>
        </w:rPr>
        <w:t>protect against discrimination on the basis of SOGI</w:t>
      </w:r>
      <w:r w:rsidR="00CF048E">
        <w:rPr>
          <w:rFonts w:asciiTheme="minorHAnsi" w:hAnsiTheme="minorHAnsi" w:cstheme="minorHAnsi"/>
        </w:rPr>
        <w:t>E</w:t>
      </w:r>
      <w:r w:rsidR="00E01B6D" w:rsidRPr="00077C72">
        <w:rPr>
          <w:rFonts w:asciiTheme="minorHAnsi" w:hAnsiTheme="minorHAnsi" w:cstheme="minorHAnsi"/>
        </w:rPr>
        <w:t xml:space="preserve">, </w:t>
      </w:r>
      <w:r w:rsidR="006937CA" w:rsidRPr="00077C72">
        <w:rPr>
          <w:rFonts w:asciiTheme="minorHAnsi" w:hAnsiTheme="minorHAnsi" w:cstheme="minorHAnsi"/>
        </w:rPr>
        <w:t>the majority</w:t>
      </w:r>
      <w:r w:rsidRPr="00077C72">
        <w:rPr>
          <w:rFonts w:asciiTheme="minorHAnsi" w:hAnsiTheme="minorHAnsi" w:cstheme="minorHAnsi"/>
        </w:rPr>
        <w:t xml:space="preserve"> </w:t>
      </w:r>
      <w:r w:rsidR="00BB5E80" w:rsidRPr="00077C72">
        <w:rPr>
          <w:rFonts w:asciiTheme="minorHAnsi" w:hAnsiTheme="minorHAnsi" w:cstheme="minorHAnsi"/>
        </w:rPr>
        <w:t xml:space="preserve">of these laws </w:t>
      </w:r>
      <w:r w:rsidRPr="00077C72">
        <w:rPr>
          <w:rFonts w:asciiTheme="minorHAnsi" w:hAnsiTheme="minorHAnsi" w:cstheme="minorHAnsi"/>
        </w:rPr>
        <w:t>contain exemptions for religious organisations</w:t>
      </w:r>
      <w:r w:rsidR="003E373C" w:rsidRPr="00077C72">
        <w:rPr>
          <w:rFonts w:asciiTheme="minorHAnsi" w:hAnsiTheme="minorHAnsi" w:cstheme="minorHAnsi"/>
        </w:rPr>
        <w:t>,</w:t>
      </w:r>
      <w:r w:rsidRPr="00077C72">
        <w:rPr>
          <w:rFonts w:asciiTheme="minorHAnsi" w:hAnsiTheme="minorHAnsi" w:cstheme="minorHAnsi"/>
        </w:rPr>
        <w:t xml:space="preserve"> which significantly </w:t>
      </w:r>
      <w:r w:rsidR="00E01B6D" w:rsidRPr="00077C72">
        <w:rPr>
          <w:rFonts w:asciiTheme="minorHAnsi" w:hAnsiTheme="minorHAnsi" w:cstheme="minorHAnsi"/>
        </w:rPr>
        <w:t>limit</w:t>
      </w:r>
      <w:r w:rsidR="00F867E1">
        <w:rPr>
          <w:rFonts w:asciiTheme="minorHAnsi" w:hAnsiTheme="minorHAnsi" w:cstheme="minorHAnsi"/>
        </w:rPr>
        <w:t>s</w:t>
      </w:r>
      <w:r w:rsidR="00E01B6D" w:rsidRPr="00077C72">
        <w:rPr>
          <w:rFonts w:asciiTheme="minorHAnsi" w:hAnsiTheme="minorHAnsi" w:cstheme="minorHAnsi"/>
        </w:rPr>
        <w:t xml:space="preserve"> their utility</w:t>
      </w:r>
      <w:r w:rsidRPr="00077C72">
        <w:rPr>
          <w:rFonts w:asciiTheme="minorHAnsi" w:hAnsiTheme="minorHAnsi" w:cstheme="minorHAnsi"/>
        </w:rPr>
        <w:t xml:space="preserve">. </w:t>
      </w:r>
      <w:r w:rsidR="004E4945">
        <w:rPr>
          <w:rFonts w:asciiTheme="minorHAnsi" w:hAnsiTheme="minorHAnsi" w:cstheme="minorHAnsi"/>
        </w:rPr>
        <w:t xml:space="preserve">As an example, with the </w:t>
      </w:r>
      <w:r w:rsidR="008C16E7" w:rsidRPr="00077C72">
        <w:rPr>
          <w:rFonts w:asciiTheme="minorHAnsi" w:hAnsiTheme="minorHAnsi" w:cstheme="minorHAnsi"/>
        </w:rPr>
        <w:t>except</w:t>
      </w:r>
      <w:r w:rsidR="004E4945">
        <w:rPr>
          <w:rFonts w:asciiTheme="minorHAnsi" w:hAnsiTheme="minorHAnsi" w:cstheme="minorHAnsi"/>
        </w:rPr>
        <w:t>ion of</w:t>
      </w:r>
      <w:r w:rsidR="008C16E7" w:rsidRPr="00077C72">
        <w:rPr>
          <w:rFonts w:asciiTheme="minorHAnsi" w:hAnsiTheme="minorHAnsi" w:cstheme="minorHAnsi"/>
        </w:rPr>
        <w:t xml:space="preserve"> Queensland and Tasmania, </w:t>
      </w:r>
      <w:r w:rsidR="004E4945">
        <w:rPr>
          <w:rFonts w:asciiTheme="minorHAnsi" w:hAnsiTheme="minorHAnsi" w:cstheme="minorHAnsi"/>
        </w:rPr>
        <w:t>a</w:t>
      </w:r>
      <w:r w:rsidR="004E4945" w:rsidRPr="00077C72">
        <w:rPr>
          <w:rFonts w:asciiTheme="minorHAnsi" w:hAnsiTheme="minorHAnsi" w:cstheme="minorHAnsi"/>
        </w:rPr>
        <w:t xml:space="preserve">ll </w:t>
      </w:r>
      <w:r w:rsidR="004E4945">
        <w:rPr>
          <w:rFonts w:asciiTheme="minorHAnsi" w:hAnsiTheme="minorHAnsi" w:cstheme="minorHAnsi"/>
        </w:rPr>
        <w:t xml:space="preserve">other </w:t>
      </w:r>
      <w:r w:rsidR="004E4945" w:rsidRPr="00077C72">
        <w:rPr>
          <w:rFonts w:asciiTheme="minorHAnsi" w:hAnsiTheme="minorHAnsi" w:cstheme="minorHAnsi"/>
        </w:rPr>
        <w:t xml:space="preserve">states and territories </w:t>
      </w:r>
      <w:r w:rsidR="008C16E7" w:rsidRPr="00077C72">
        <w:rPr>
          <w:rFonts w:asciiTheme="minorHAnsi" w:hAnsiTheme="minorHAnsi" w:cstheme="minorHAnsi"/>
        </w:rPr>
        <w:t>allow</w:t>
      </w:r>
      <w:r w:rsidR="00E01B6D" w:rsidRPr="00077C72">
        <w:rPr>
          <w:rFonts w:asciiTheme="minorHAnsi" w:hAnsiTheme="minorHAnsi" w:cstheme="minorHAnsi"/>
        </w:rPr>
        <w:t xml:space="preserve"> religious schools to </w:t>
      </w:r>
      <w:r w:rsidR="0083012B">
        <w:rPr>
          <w:rFonts w:asciiTheme="minorHAnsi" w:hAnsiTheme="minorHAnsi" w:cstheme="minorHAnsi"/>
        </w:rPr>
        <w:t>dismiss</w:t>
      </w:r>
      <w:r w:rsidR="0083012B" w:rsidRPr="00077C72">
        <w:rPr>
          <w:rFonts w:asciiTheme="minorHAnsi" w:hAnsiTheme="minorHAnsi" w:cstheme="minorHAnsi"/>
        </w:rPr>
        <w:t xml:space="preserve"> </w:t>
      </w:r>
      <w:r w:rsidR="00E01B6D" w:rsidRPr="00077C72">
        <w:rPr>
          <w:rFonts w:asciiTheme="minorHAnsi" w:hAnsiTheme="minorHAnsi" w:cstheme="minorHAnsi"/>
        </w:rPr>
        <w:t>LGBTIQ staff because of their SOGI</w:t>
      </w:r>
      <w:r w:rsidR="00B44817">
        <w:rPr>
          <w:rFonts w:asciiTheme="minorHAnsi" w:hAnsiTheme="minorHAnsi" w:cstheme="minorHAnsi"/>
        </w:rPr>
        <w:t>E</w:t>
      </w:r>
      <w:r w:rsidR="004E4945">
        <w:rPr>
          <w:rFonts w:asciiTheme="minorHAnsi" w:hAnsiTheme="minorHAnsi" w:cstheme="minorHAnsi"/>
        </w:rPr>
        <w:t>,</w:t>
      </w:r>
      <w:r w:rsidR="00E01B6D" w:rsidRPr="00077C72">
        <w:rPr>
          <w:rFonts w:asciiTheme="minorHAnsi" w:hAnsiTheme="minorHAnsi" w:cstheme="minorHAnsi"/>
        </w:rPr>
        <w:t xml:space="preserve"> and to expel or refuse to enrol LGBTIQ students and</w:t>
      </w:r>
      <w:r w:rsidR="0083012B">
        <w:rPr>
          <w:rFonts w:asciiTheme="minorHAnsi" w:hAnsiTheme="minorHAnsi" w:cstheme="minorHAnsi"/>
        </w:rPr>
        <w:t>/or</w:t>
      </w:r>
      <w:r w:rsidR="00E01B6D" w:rsidRPr="00077C72">
        <w:rPr>
          <w:rFonts w:asciiTheme="minorHAnsi" w:hAnsiTheme="minorHAnsi" w:cstheme="minorHAnsi"/>
        </w:rPr>
        <w:t xml:space="preserve"> students with same-sex parents.</w:t>
      </w:r>
      <w:r w:rsidR="008C16E7" w:rsidRPr="00077C72">
        <w:rPr>
          <w:rStyle w:val="FootnoteReference"/>
          <w:rFonts w:asciiTheme="minorHAnsi" w:hAnsiTheme="minorHAnsi" w:cstheme="minorHAnsi"/>
        </w:rPr>
        <w:footnoteReference w:id="14"/>
      </w:r>
    </w:p>
    <w:p w14:paraId="0E20F869" w14:textId="26C63946" w:rsidR="004D71CA" w:rsidRPr="00077C72" w:rsidRDefault="003E373C" w:rsidP="00077C72">
      <w:pPr>
        <w:spacing w:before="100" w:beforeAutospacing="1" w:after="100" w:afterAutospacing="1"/>
        <w:jc w:val="both"/>
        <w:rPr>
          <w:rFonts w:asciiTheme="minorHAnsi" w:hAnsiTheme="minorHAnsi" w:cstheme="minorHAnsi"/>
        </w:rPr>
      </w:pPr>
      <w:r w:rsidRPr="00077C72">
        <w:rPr>
          <w:rFonts w:asciiTheme="minorHAnsi" w:hAnsiTheme="minorHAnsi" w:cstheme="minorHAnsi"/>
        </w:rPr>
        <w:t xml:space="preserve">Furthermore, </w:t>
      </w:r>
      <w:r w:rsidR="00E01B6D" w:rsidRPr="00077C72">
        <w:rPr>
          <w:rFonts w:asciiTheme="minorHAnsi" w:hAnsiTheme="minorHAnsi" w:cstheme="minorHAnsi"/>
        </w:rPr>
        <w:t>the situation in Australia for LGBTIQ people is set to get worse</w:t>
      </w:r>
      <w:r w:rsidR="004E4945">
        <w:rPr>
          <w:rFonts w:asciiTheme="minorHAnsi" w:hAnsiTheme="minorHAnsi" w:cstheme="minorHAnsi"/>
        </w:rPr>
        <w:t>,</w:t>
      </w:r>
      <w:r w:rsidR="00E01B6D" w:rsidRPr="00077C72">
        <w:rPr>
          <w:rFonts w:asciiTheme="minorHAnsi" w:hAnsiTheme="minorHAnsi" w:cstheme="minorHAnsi"/>
        </w:rPr>
        <w:t xml:space="preserve"> rather than better, if the </w:t>
      </w:r>
      <w:r w:rsidR="008C16E7" w:rsidRPr="004E4945">
        <w:rPr>
          <w:rFonts w:asciiTheme="minorHAnsi" w:hAnsiTheme="minorHAnsi" w:cstheme="minorHAnsi"/>
          <w:iCs/>
        </w:rPr>
        <w:t>Religious Discrimination Bill 2019</w:t>
      </w:r>
      <w:r w:rsidR="008C16E7" w:rsidRPr="00077C72">
        <w:rPr>
          <w:rFonts w:asciiTheme="minorHAnsi" w:hAnsiTheme="minorHAnsi" w:cstheme="minorHAnsi"/>
        </w:rPr>
        <w:t xml:space="preserve"> is enacted. According to </w:t>
      </w:r>
      <w:r w:rsidR="006937CA" w:rsidRPr="00077C72">
        <w:rPr>
          <w:rFonts w:asciiTheme="minorHAnsi" w:hAnsiTheme="minorHAnsi" w:cstheme="minorHAnsi"/>
        </w:rPr>
        <w:t xml:space="preserve">Luke Beck, the proposed Act contains provisions </w:t>
      </w:r>
      <w:r w:rsidR="00085853" w:rsidRPr="00077C72">
        <w:rPr>
          <w:rFonts w:asciiTheme="minorHAnsi" w:hAnsiTheme="minorHAnsi" w:cstheme="minorHAnsi"/>
        </w:rPr>
        <w:t xml:space="preserve">that </w:t>
      </w:r>
      <w:r w:rsidR="006937CA" w:rsidRPr="00077C72">
        <w:rPr>
          <w:rFonts w:asciiTheme="minorHAnsi" w:hAnsiTheme="minorHAnsi" w:cstheme="minorHAnsi"/>
        </w:rPr>
        <w:t>are inconsistent with international human rights law</w:t>
      </w:r>
      <w:r w:rsidR="00085853" w:rsidRPr="00077C72">
        <w:rPr>
          <w:rFonts w:asciiTheme="minorHAnsi" w:hAnsiTheme="minorHAnsi" w:cstheme="minorHAnsi"/>
        </w:rPr>
        <w:t>,</w:t>
      </w:r>
      <w:r w:rsidR="00B22E24" w:rsidRPr="00077C72">
        <w:rPr>
          <w:rFonts w:asciiTheme="minorHAnsi" w:hAnsiTheme="minorHAnsi" w:cstheme="minorHAnsi"/>
        </w:rPr>
        <w:t xml:space="preserve"> and essentially give religious people the </w:t>
      </w:r>
      <w:r w:rsidR="004E4945">
        <w:rPr>
          <w:rFonts w:asciiTheme="minorHAnsi" w:hAnsiTheme="minorHAnsi" w:cstheme="minorHAnsi"/>
        </w:rPr>
        <w:t>‘</w:t>
      </w:r>
      <w:r w:rsidR="00B22E24" w:rsidRPr="00077C72">
        <w:rPr>
          <w:rFonts w:asciiTheme="minorHAnsi" w:hAnsiTheme="minorHAnsi" w:cstheme="minorHAnsi"/>
        </w:rPr>
        <w:t xml:space="preserve">right to be </w:t>
      </w:r>
      <w:r w:rsidR="003E6142">
        <w:rPr>
          <w:rFonts w:asciiTheme="minorHAnsi" w:hAnsiTheme="minorHAnsi" w:cstheme="minorHAnsi"/>
        </w:rPr>
        <w:t xml:space="preserve">a </w:t>
      </w:r>
      <w:r w:rsidR="00B22E24" w:rsidRPr="00077C72">
        <w:rPr>
          <w:rFonts w:asciiTheme="minorHAnsi" w:hAnsiTheme="minorHAnsi" w:cstheme="minorHAnsi"/>
        </w:rPr>
        <w:t>bigot</w:t>
      </w:r>
      <w:r w:rsidR="004E4945">
        <w:rPr>
          <w:rFonts w:asciiTheme="minorHAnsi" w:hAnsiTheme="minorHAnsi" w:cstheme="minorHAnsi"/>
        </w:rPr>
        <w:t>’</w:t>
      </w:r>
      <w:r w:rsidR="006937CA" w:rsidRPr="00077C72">
        <w:rPr>
          <w:rFonts w:asciiTheme="minorHAnsi" w:hAnsiTheme="minorHAnsi" w:cstheme="minorHAnsi"/>
        </w:rPr>
        <w:t>.</w:t>
      </w:r>
      <w:r w:rsidR="006937CA" w:rsidRPr="00077C72">
        <w:rPr>
          <w:rStyle w:val="FootnoteReference"/>
          <w:rFonts w:asciiTheme="minorHAnsi" w:hAnsiTheme="minorHAnsi" w:cstheme="minorHAnsi"/>
        </w:rPr>
        <w:footnoteReference w:id="15"/>
      </w:r>
      <w:r w:rsidR="006937CA" w:rsidRPr="00077C72">
        <w:rPr>
          <w:rFonts w:asciiTheme="minorHAnsi" w:hAnsiTheme="minorHAnsi" w:cstheme="minorHAnsi"/>
        </w:rPr>
        <w:t xml:space="preserve"> </w:t>
      </w:r>
      <w:r w:rsidR="00D66AE9" w:rsidRPr="00077C72">
        <w:rPr>
          <w:rFonts w:asciiTheme="minorHAnsi" w:hAnsiTheme="minorHAnsi" w:cstheme="minorHAnsi"/>
        </w:rPr>
        <w:t xml:space="preserve">The Bill goes further than protecting people from discrimination on the </w:t>
      </w:r>
      <w:r w:rsidR="00CF048E">
        <w:rPr>
          <w:rFonts w:asciiTheme="minorHAnsi" w:hAnsiTheme="minorHAnsi" w:cstheme="minorHAnsi"/>
        </w:rPr>
        <w:t xml:space="preserve">basis </w:t>
      </w:r>
      <w:r w:rsidR="00D66AE9" w:rsidRPr="00077C72">
        <w:rPr>
          <w:rFonts w:asciiTheme="minorHAnsi" w:hAnsiTheme="minorHAnsi" w:cstheme="minorHAnsi"/>
        </w:rPr>
        <w:t>of their religious beliefs</w:t>
      </w:r>
      <w:r w:rsidR="00B22E24" w:rsidRPr="00077C72">
        <w:rPr>
          <w:rFonts w:asciiTheme="minorHAnsi" w:hAnsiTheme="minorHAnsi" w:cstheme="minorHAnsi"/>
        </w:rPr>
        <w:t xml:space="preserve">; </w:t>
      </w:r>
      <w:r w:rsidR="00D66AE9" w:rsidRPr="00077C72">
        <w:rPr>
          <w:rFonts w:asciiTheme="minorHAnsi" w:hAnsiTheme="minorHAnsi" w:cstheme="minorHAnsi"/>
        </w:rPr>
        <w:t>it grants them a licence to discriminate against others, including LGBTIQ people.</w:t>
      </w:r>
      <w:r w:rsidR="00D66AE9" w:rsidRPr="00077C72">
        <w:rPr>
          <w:rStyle w:val="FootnoteReference"/>
          <w:rFonts w:asciiTheme="minorHAnsi" w:hAnsiTheme="minorHAnsi" w:cstheme="minorHAnsi"/>
        </w:rPr>
        <w:footnoteReference w:id="16"/>
      </w:r>
    </w:p>
    <w:p w14:paraId="259D7777" w14:textId="21B1AF95" w:rsidR="004D71CA" w:rsidRPr="00077C72" w:rsidRDefault="00CF048E" w:rsidP="00077C72">
      <w:pPr>
        <w:spacing w:before="100" w:beforeAutospacing="1" w:after="100" w:afterAutospacing="1"/>
        <w:jc w:val="both"/>
        <w:rPr>
          <w:rFonts w:asciiTheme="minorHAnsi" w:hAnsiTheme="minorHAnsi" w:cstheme="minorHAnsi"/>
        </w:rPr>
      </w:pPr>
      <w:r>
        <w:rPr>
          <w:rFonts w:asciiTheme="minorHAnsi" w:hAnsiTheme="minorHAnsi" w:cstheme="minorHAnsi"/>
        </w:rPr>
        <w:t>As valuable as</w:t>
      </w:r>
      <w:r w:rsidR="004D71CA" w:rsidRPr="00077C72">
        <w:rPr>
          <w:rFonts w:asciiTheme="minorHAnsi" w:hAnsiTheme="minorHAnsi" w:cstheme="minorHAnsi"/>
        </w:rPr>
        <w:t xml:space="preserve"> </w:t>
      </w:r>
      <w:r w:rsidR="00D66AE9" w:rsidRPr="00077C72">
        <w:rPr>
          <w:rFonts w:asciiTheme="minorHAnsi" w:hAnsiTheme="minorHAnsi" w:cstheme="minorHAnsi"/>
        </w:rPr>
        <w:t xml:space="preserve">anti-discrimination laws </w:t>
      </w:r>
      <w:r>
        <w:rPr>
          <w:rFonts w:asciiTheme="minorHAnsi" w:hAnsiTheme="minorHAnsi" w:cstheme="minorHAnsi"/>
        </w:rPr>
        <w:t>are, they are</w:t>
      </w:r>
      <w:r w:rsidR="00D66AE9" w:rsidRPr="00077C72">
        <w:rPr>
          <w:rFonts w:asciiTheme="minorHAnsi" w:hAnsiTheme="minorHAnsi" w:cstheme="minorHAnsi"/>
        </w:rPr>
        <w:t xml:space="preserve"> not a panacea. Law reform is only ever one part of the solution</w:t>
      </w:r>
      <w:r>
        <w:rPr>
          <w:rFonts w:asciiTheme="minorHAnsi" w:hAnsiTheme="minorHAnsi" w:cstheme="minorHAnsi"/>
        </w:rPr>
        <w:t>.</w:t>
      </w:r>
      <w:r w:rsidR="00F867E1">
        <w:rPr>
          <w:rFonts w:asciiTheme="minorHAnsi" w:hAnsiTheme="minorHAnsi" w:cstheme="minorHAnsi"/>
        </w:rPr>
        <w:t xml:space="preserve"> </w:t>
      </w:r>
      <w:r>
        <w:rPr>
          <w:rFonts w:asciiTheme="minorHAnsi" w:hAnsiTheme="minorHAnsi" w:cstheme="minorHAnsi"/>
        </w:rPr>
        <w:t>C</w:t>
      </w:r>
      <w:r w:rsidR="00E41519" w:rsidRPr="00077C72">
        <w:rPr>
          <w:rFonts w:asciiTheme="minorHAnsi" w:hAnsiTheme="minorHAnsi" w:cstheme="minorHAnsi"/>
        </w:rPr>
        <w:t>hanging law</w:t>
      </w:r>
      <w:r>
        <w:rPr>
          <w:rFonts w:asciiTheme="minorHAnsi" w:hAnsiTheme="minorHAnsi" w:cstheme="minorHAnsi"/>
        </w:rPr>
        <w:t>s</w:t>
      </w:r>
      <w:r w:rsidR="00E41519" w:rsidRPr="00077C72">
        <w:rPr>
          <w:rFonts w:asciiTheme="minorHAnsi" w:hAnsiTheme="minorHAnsi" w:cstheme="minorHAnsi"/>
        </w:rPr>
        <w:t xml:space="preserve"> will not improve the live</w:t>
      </w:r>
      <w:r w:rsidR="00F867E1">
        <w:rPr>
          <w:rFonts w:asciiTheme="minorHAnsi" w:hAnsiTheme="minorHAnsi" w:cstheme="minorHAnsi"/>
        </w:rPr>
        <w:t>s</w:t>
      </w:r>
      <w:r w:rsidR="00E41519" w:rsidRPr="00077C72">
        <w:rPr>
          <w:rFonts w:asciiTheme="minorHAnsi" w:hAnsiTheme="minorHAnsi" w:cstheme="minorHAnsi"/>
        </w:rPr>
        <w:t xml:space="preserve"> of LGBTIQ people if it is not accompanied by </w:t>
      </w:r>
      <w:r w:rsidR="00085853" w:rsidRPr="00077C72">
        <w:rPr>
          <w:rFonts w:asciiTheme="minorHAnsi" w:hAnsiTheme="minorHAnsi" w:cstheme="minorHAnsi"/>
        </w:rPr>
        <w:t xml:space="preserve">cultural </w:t>
      </w:r>
      <w:r w:rsidR="00E41519" w:rsidRPr="00077C72">
        <w:rPr>
          <w:rFonts w:asciiTheme="minorHAnsi" w:hAnsiTheme="minorHAnsi" w:cstheme="minorHAnsi"/>
        </w:rPr>
        <w:t>change. South Africa</w:t>
      </w:r>
      <w:r w:rsidR="00A013A4" w:rsidRPr="00077C72">
        <w:rPr>
          <w:rFonts w:asciiTheme="minorHAnsi" w:hAnsiTheme="minorHAnsi" w:cstheme="minorHAnsi"/>
        </w:rPr>
        <w:t xml:space="preserve"> provides a good illustration of this principle. South Africa</w:t>
      </w:r>
      <w:r w:rsidR="00E41519" w:rsidRPr="00077C72">
        <w:rPr>
          <w:rFonts w:asciiTheme="minorHAnsi" w:hAnsiTheme="minorHAnsi" w:cstheme="minorHAnsi"/>
        </w:rPr>
        <w:t xml:space="preserve"> was the first country to include sexual orientation as a prohibited ground of discrimination in a constitution, doing so in 1996</w:t>
      </w:r>
      <w:r w:rsidR="00F867E1">
        <w:rPr>
          <w:rFonts w:asciiTheme="minorHAnsi" w:hAnsiTheme="minorHAnsi" w:cstheme="minorHAnsi"/>
        </w:rPr>
        <w:t xml:space="preserve">. However, </w:t>
      </w:r>
      <w:r w:rsidR="00A013A4" w:rsidRPr="00077C72">
        <w:rPr>
          <w:rFonts w:asciiTheme="minorHAnsi" w:hAnsiTheme="minorHAnsi" w:cstheme="minorHAnsi"/>
        </w:rPr>
        <w:t xml:space="preserve">it </w:t>
      </w:r>
      <w:r w:rsidR="00E41519" w:rsidRPr="00077C72">
        <w:rPr>
          <w:rFonts w:asciiTheme="minorHAnsi" w:hAnsiTheme="minorHAnsi" w:cstheme="minorHAnsi"/>
        </w:rPr>
        <w:t xml:space="preserve">is still one of the most </w:t>
      </w:r>
      <w:r w:rsidR="00A85A84" w:rsidRPr="00077C72">
        <w:rPr>
          <w:rFonts w:asciiTheme="minorHAnsi" w:hAnsiTheme="minorHAnsi" w:cstheme="minorHAnsi"/>
        </w:rPr>
        <w:t xml:space="preserve">dangerous places in the world </w:t>
      </w:r>
      <w:r w:rsidR="00A013A4" w:rsidRPr="00077C72">
        <w:rPr>
          <w:rFonts w:asciiTheme="minorHAnsi" w:hAnsiTheme="minorHAnsi" w:cstheme="minorHAnsi"/>
        </w:rPr>
        <w:t xml:space="preserve">to be </w:t>
      </w:r>
      <w:r w:rsidR="00A85A84" w:rsidRPr="00077C72">
        <w:rPr>
          <w:rFonts w:asciiTheme="minorHAnsi" w:hAnsiTheme="minorHAnsi" w:cstheme="minorHAnsi"/>
        </w:rPr>
        <w:t>LGBTIQ</w:t>
      </w:r>
      <w:r w:rsidR="004D71CA" w:rsidRPr="00077C72">
        <w:rPr>
          <w:rFonts w:asciiTheme="minorHAnsi" w:hAnsiTheme="minorHAnsi" w:cstheme="minorHAnsi"/>
        </w:rPr>
        <w:t>.</w:t>
      </w:r>
      <w:r w:rsidR="00A85A84" w:rsidRPr="00077C72">
        <w:rPr>
          <w:rFonts w:asciiTheme="minorHAnsi" w:hAnsiTheme="minorHAnsi" w:cstheme="minorHAnsi"/>
        </w:rPr>
        <w:t xml:space="preserve"> Nigel Patel </w:t>
      </w:r>
      <w:r w:rsidR="00F867E1">
        <w:rPr>
          <w:rFonts w:asciiTheme="minorHAnsi" w:hAnsiTheme="minorHAnsi" w:cstheme="minorHAnsi"/>
        </w:rPr>
        <w:t>suggests</w:t>
      </w:r>
      <w:r w:rsidR="00A013A4" w:rsidRPr="00077C72">
        <w:rPr>
          <w:rFonts w:asciiTheme="minorHAnsi" w:hAnsiTheme="minorHAnsi" w:cstheme="minorHAnsi"/>
        </w:rPr>
        <w:t xml:space="preserve"> </w:t>
      </w:r>
      <w:r w:rsidR="00A85A84" w:rsidRPr="00077C72">
        <w:rPr>
          <w:rFonts w:asciiTheme="minorHAnsi" w:hAnsiTheme="minorHAnsi" w:cstheme="minorHAnsi"/>
        </w:rPr>
        <w:t>that</w:t>
      </w:r>
      <w:r w:rsidR="003E6142">
        <w:rPr>
          <w:rFonts w:asciiTheme="minorHAnsi" w:hAnsiTheme="minorHAnsi" w:cstheme="minorHAnsi"/>
        </w:rPr>
        <w:t>,</w:t>
      </w:r>
      <w:r w:rsidR="00A85A84" w:rsidRPr="00077C72">
        <w:rPr>
          <w:rFonts w:asciiTheme="minorHAnsi" w:hAnsiTheme="minorHAnsi" w:cstheme="minorHAnsi"/>
        </w:rPr>
        <w:t xml:space="preserve"> </w:t>
      </w:r>
      <w:r w:rsidR="003E6142">
        <w:rPr>
          <w:rFonts w:asciiTheme="minorHAnsi" w:hAnsiTheme="minorHAnsi" w:cstheme="minorHAnsi"/>
        </w:rPr>
        <w:t>‘[t]he</w:t>
      </w:r>
      <w:r w:rsidR="00A85A84" w:rsidRPr="00077C72">
        <w:rPr>
          <w:rFonts w:asciiTheme="minorHAnsi" w:hAnsiTheme="minorHAnsi" w:cstheme="minorHAnsi"/>
        </w:rPr>
        <w:t xml:space="preserve"> law jumped miles ahead of society</w:t>
      </w:r>
      <w:r w:rsidR="003E6142">
        <w:rPr>
          <w:rFonts w:asciiTheme="minorHAnsi" w:hAnsiTheme="minorHAnsi" w:cstheme="minorHAnsi"/>
        </w:rPr>
        <w:t>’</w:t>
      </w:r>
      <w:r w:rsidR="00A85A84" w:rsidRPr="00077C72">
        <w:rPr>
          <w:rFonts w:asciiTheme="minorHAnsi" w:hAnsiTheme="minorHAnsi" w:cstheme="minorHAnsi"/>
        </w:rPr>
        <w:t xml:space="preserve"> and </w:t>
      </w:r>
      <w:r w:rsidR="00F867E1">
        <w:rPr>
          <w:rFonts w:asciiTheme="minorHAnsi" w:hAnsiTheme="minorHAnsi" w:cstheme="minorHAnsi"/>
        </w:rPr>
        <w:t>South Africa</w:t>
      </w:r>
      <w:r w:rsidR="00A85A84" w:rsidRPr="00077C72">
        <w:rPr>
          <w:rFonts w:asciiTheme="minorHAnsi" w:hAnsiTheme="minorHAnsi" w:cstheme="minorHAnsi"/>
        </w:rPr>
        <w:t xml:space="preserve"> remains a violent and treacherous place for LGBTIQ people.</w:t>
      </w:r>
      <w:r w:rsidR="00A85A84" w:rsidRPr="00077C72">
        <w:rPr>
          <w:rStyle w:val="FootnoteReference"/>
          <w:rFonts w:asciiTheme="minorHAnsi" w:hAnsiTheme="minorHAnsi" w:cstheme="minorHAnsi"/>
        </w:rPr>
        <w:footnoteReference w:id="17"/>
      </w:r>
      <w:r w:rsidR="00A013A4" w:rsidRPr="00077C72">
        <w:rPr>
          <w:rFonts w:asciiTheme="minorHAnsi" w:hAnsiTheme="minorHAnsi" w:cstheme="minorHAnsi"/>
        </w:rPr>
        <w:t xml:space="preserve"> </w:t>
      </w:r>
      <w:r>
        <w:rPr>
          <w:rFonts w:asciiTheme="minorHAnsi" w:hAnsiTheme="minorHAnsi" w:cstheme="minorHAnsi"/>
        </w:rPr>
        <w:t xml:space="preserve">Although comprehensive </w:t>
      </w:r>
      <w:r w:rsidRPr="00CF048E">
        <w:rPr>
          <w:rFonts w:asciiTheme="minorHAnsi" w:hAnsiTheme="minorHAnsi" w:cstheme="minorHAnsi"/>
        </w:rPr>
        <w:t xml:space="preserve">anti-discrimination laws are an important step </w:t>
      </w:r>
      <w:r w:rsidR="00507CF2">
        <w:rPr>
          <w:rFonts w:asciiTheme="minorHAnsi" w:hAnsiTheme="minorHAnsi" w:cstheme="minorHAnsi"/>
        </w:rPr>
        <w:t>in</w:t>
      </w:r>
      <w:r w:rsidRPr="00CF048E">
        <w:rPr>
          <w:rFonts w:asciiTheme="minorHAnsi" w:hAnsiTheme="minorHAnsi" w:cstheme="minorHAnsi"/>
        </w:rPr>
        <w:t xml:space="preserve"> protect</w:t>
      </w:r>
      <w:r>
        <w:rPr>
          <w:rFonts w:asciiTheme="minorHAnsi" w:hAnsiTheme="minorHAnsi" w:cstheme="minorHAnsi"/>
        </w:rPr>
        <w:t>ing</w:t>
      </w:r>
      <w:r w:rsidRPr="00CF048E">
        <w:rPr>
          <w:rFonts w:asciiTheme="minorHAnsi" w:hAnsiTheme="minorHAnsi" w:cstheme="minorHAnsi"/>
        </w:rPr>
        <w:t xml:space="preserve"> the rights </w:t>
      </w:r>
      <w:r>
        <w:rPr>
          <w:rFonts w:asciiTheme="minorHAnsi" w:hAnsiTheme="minorHAnsi" w:cstheme="minorHAnsi"/>
        </w:rPr>
        <w:t>of LGBTIQ people, other</w:t>
      </w:r>
      <w:r w:rsidR="00A013A4" w:rsidRPr="00077C72">
        <w:rPr>
          <w:rFonts w:asciiTheme="minorHAnsi" w:hAnsiTheme="minorHAnsi" w:cstheme="minorHAnsi"/>
        </w:rPr>
        <w:t xml:space="preserve"> measures, such as policy reform and education, are </w:t>
      </w:r>
      <w:r>
        <w:rPr>
          <w:rFonts w:asciiTheme="minorHAnsi" w:hAnsiTheme="minorHAnsi" w:cstheme="minorHAnsi"/>
        </w:rPr>
        <w:t>also necessary</w:t>
      </w:r>
      <w:r w:rsidR="00A013A4" w:rsidRPr="00077C72">
        <w:rPr>
          <w:rFonts w:asciiTheme="minorHAnsi" w:hAnsiTheme="minorHAnsi" w:cstheme="minorHAnsi"/>
        </w:rPr>
        <w:t>.</w:t>
      </w:r>
    </w:p>
    <w:p w14:paraId="2033F576" w14:textId="2D520E9A" w:rsidR="004D71CA" w:rsidRPr="00507CF2" w:rsidRDefault="0032501C" w:rsidP="00CF048E">
      <w:pPr>
        <w:tabs>
          <w:tab w:val="left" w:pos="567"/>
        </w:tabs>
        <w:spacing w:before="100" w:beforeAutospacing="1" w:after="120"/>
        <w:jc w:val="both"/>
        <w:rPr>
          <w:rFonts w:asciiTheme="minorHAnsi" w:hAnsiTheme="minorHAnsi" w:cs="Calibri"/>
          <w:b/>
          <w:bCs/>
          <w:iCs/>
        </w:rPr>
      </w:pPr>
      <w:r w:rsidRPr="00507CF2">
        <w:rPr>
          <w:rFonts w:asciiTheme="minorHAnsi" w:hAnsiTheme="minorHAnsi" w:cs="Calibri"/>
          <w:b/>
          <w:bCs/>
          <w:iCs/>
        </w:rPr>
        <w:t xml:space="preserve">Criminal </w:t>
      </w:r>
      <w:r w:rsidR="00507CF2" w:rsidRPr="00507CF2">
        <w:rPr>
          <w:rFonts w:asciiTheme="minorHAnsi" w:hAnsiTheme="minorHAnsi" w:cs="Calibri"/>
          <w:b/>
          <w:bCs/>
          <w:iCs/>
        </w:rPr>
        <w:t>laws to address hate crimes</w:t>
      </w:r>
    </w:p>
    <w:p w14:paraId="38091B7E" w14:textId="4C59216C" w:rsidR="004D71CA" w:rsidRPr="00077C72" w:rsidRDefault="00EA7310" w:rsidP="00CF048E">
      <w:pPr>
        <w:spacing w:after="100" w:afterAutospacing="1"/>
        <w:ind w:right="96"/>
        <w:jc w:val="both"/>
        <w:rPr>
          <w:rFonts w:asciiTheme="minorHAnsi" w:hAnsiTheme="minorHAnsi" w:cs="Calibri"/>
        </w:rPr>
      </w:pPr>
      <w:r w:rsidRPr="00077C72">
        <w:rPr>
          <w:rFonts w:asciiTheme="minorHAnsi" w:hAnsiTheme="minorHAnsi" w:cs="Calibri"/>
        </w:rPr>
        <w:t>While c</w:t>
      </w:r>
      <w:r w:rsidR="004D71CA" w:rsidRPr="00077C72">
        <w:rPr>
          <w:rFonts w:asciiTheme="minorHAnsi" w:hAnsiTheme="minorHAnsi" w:cs="Calibri"/>
        </w:rPr>
        <w:t>ivil remedies</w:t>
      </w:r>
      <w:r w:rsidRPr="00077C72">
        <w:rPr>
          <w:rFonts w:asciiTheme="minorHAnsi" w:hAnsiTheme="minorHAnsi" w:cs="Calibri"/>
        </w:rPr>
        <w:t xml:space="preserve"> are useful</w:t>
      </w:r>
      <w:r w:rsidR="004D71CA" w:rsidRPr="00077C72">
        <w:rPr>
          <w:rFonts w:asciiTheme="minorHAnsi" w:hAnsiTheme="minorHAnsi" w:cs="Calibri"/>
        </w:rPr>
        <w:t xml:space="preserve"> to address LGBTIQ </w:t>
      </w:r>
      <w:r w:rsidR="00A85A84" w:rsidRPr="00077C72">
        <w:rPr>
          <w:rFonts w:asciiTheme="minorHAnsi" w:hAnsiTheme="minorHAnsi" w:cs="Calibri"/>
        </w:rPr>
        <w:t>discrimination</w:t>
      </w:r>
      <w:r w:rsidRPr="00077C72">
        <w:rPr>
          <w:rFonts w:asciiTheme="minorHAnsi" w:hAnsiTheme="minorHAnsi" w:cs="Calibri"/>
        </w:rPr>
        <w:t>, they</w:t>
      </w:r>
      <w:r w:rsidR="00A85A84" w:rsidRPr="00077C72">
        <w:rPr>
          <w:rFonts w:asciiTheme="minorHAnsi" w:hAnsiTheme="minorHAnsi" w:cs="Calibri"/>
        </w:rPr>
        <w:t xml:space="preserve"> are not </w:t>
      </w:r>
      <w:r w:rsidRPr="00077C72">
        <w:rPr>
          <w:rFonts w:asciiTheme="minorHAnsi" w:hAnsiTheme="minorHAnsi" w:cs="Calibri"/>
        </w:rPr>
        <w:t>sufficient to fully protect LGBTIQ people</w:t>
      </w:r>
      <w:r w:rsidR="004D71CA" w:rsidRPr="00077C72">
        <w:rPr>
          <w:rFonts w:asciiTheme="minorHAnsi" w:hAnsiTheme="minorHAnsi" w:cs="Calibri"/>
        </w:rPr>
        <w:t xml:space="preserve">. </w:t>
      </w:r>
      <w:r w:rsidR="00A85A84" w:rsidRPr="00077C72">
        <w:rPr>
          <w:rFonts w:asciiTheme="minorHAnsi" w:hAnsiTheme="minorHAnsi" w:cs="Calibri"/>
        </w:rPr>
        <w:t>C</w:t>
      </w:r>
      <w:r w:rsidR="004D71CA" w:rsidRPr="00077C72">
        <w:rPr>
          <w:rFonts w:asciiTheme="minorHAnsi" w:hAnsiTheme="minorHAnsi" w:cs="Calibri"/>
        </w:rPr>
        <w:t>riminal law</w:t>
      </w:r>
      <w:r w:rsidR="00A85A84" w:rsidRPr="00077C72">
        <w:rPr>
          <w:rFonts w:asciiTheme="minorHAnsi" w:hAnsiTheme="minorHAnsi" w:cs="Calibri"/>
        </w:rPr>
        <w:t xml:space="preserve">s that </w:t>
      </w:r>
      <w:r w:rsidR="004D71CA" w:rsidRPr="00077C72">
        <w:rPr>
          <w:rFonts w:asciiTheme="minorHAnsi" w:hAnsiTheme="minorHAnsi" w:cs="Calibri"/>
        </w:rPr>
        <w:t>address homophobic</w:t>
      </w:r>
      <w:r w:rsidR="00A85A84" w:rsidRPr="00077C72">
        <w:rPr>
          <w:rFonts w:asciiTheme="minorHAnsi" w:hAnsiTheme="minorHAnsi" w:cs="Calibri"/>
        </w:rPr>
        <w:t xml:space="preserve">, </w:t>
      </w:r>
      <w:proofErr w:type="spellStart"/>
      <w:r w:rsidR="00A85A84" w:rsidRPr="00077C72">
        <w:rPr>
          <w:rFonts w:asciiTheme="minorHAnsi" w:hAnsiTheme="minorHAnsi" w:cs="Calibri"/>
        </w:rPr>
        <w:t>biphobic</w:t>
      </w:r>
      <w:proofErr w:type="spellEnd"/>
      <w:r w:rsidR="004D71CA" w:rsidRPr="00077C72">
        <w:rPr>
          <w:rFonts w:asciiTheme="minorHAnsi" w:hAnsiTheme="minorHAnsi" w:cs="Calibri"/>
        </w:rPr>
        <w:t xml:space="preserve"> and transphobic violence</w:t>
      </w:r>
      <w:r w:rsidR="00A85A84" w:rsidRPr="00077C72">
        <w:rPr>
          <w:rFonts w:asciiTheme="minorHAnsi" w:hAnsiTheme="minorHAnsi" w:cs="Calibri"/>
        </w:rPr>
        <w:t xml:space="preserve"> are also </w:t>
      </w:r>
      <w:r w:rsidR="00F867E1">
        <w:rPr>
          <w:rFonts w:asciiTheme="minorHAnsi" w:hAnsiTheme="minorHAnsi" w:cs="Calibri"/>
        </w:rPr>
        <w:t>necessary</w:t>
      </w:r>
      <w:r w:rsidR="004D71CA" w:rsidRPr="00077C72">
        <w:rPr>
          <w:rFonts w:asciiTheme="minorHAnsi" w:hAnsiTheme="minorHAnsi" w:cs="Calibri"/>
        </w:rPr>
        <w:t xml:space="preserve">. </w:t>
      </w:r>
    </w:p>
    <w:p w14:paraId="111F99F3" w14:textId="0D209B58" w:rsidR="000A5BEA" w:rsidRPr="00077C72" w:rsidRDefault="00A85A84" w:rsidP="00077C72">
      <w:pPr>
        <w:spacing w:before="100" w:beforeAutospacing="1" w:after="100" w:afterAutospacing="1"/>
        <w:ind w:right="95"/>
        <w:jc w:val="both"/>
        <w:rPr>
          <w:rFonts w:asciiTheme="minorHAnsi" w:hAnsiTheme="minorHAnsi" w:cs="Calibri"/>
          <w:color w:val="000000" w:themeColor="text1"/>
        </w:rPr>
      </w:pPr>
      <w:r w:rsidRPr="00077C72">
        <w:rPr>
          <w:rFonts w:asciiTheme="minorHAnsi" w:hAnsiTheme="minorHAnsi" w:cs="Calibri"/>
        </w:rPr>
        <w:t>V</w:t>
      </w:r>
      <w:r w:rsidR="004D71CA" w:rsidRPr="00077C72">
        <w:rPr>
          <w:rFonts w:asciiTheme="minorHAnsi" w:hAnsiTheme="minorHAnsi" w:cs="Calibri"/>
        </w:rPr>
        <w:t>iolence</w:t>
      </w:r>
      <w:r w:rsidRPr="00077C72">
        <w:rPr>
          <w:rFonts w:asciiTheme="minorHAnsi" w:hAnsiTheme="minorHAnsi" w:cs="Calibri"/>
        </w:rPr>
        <w:t xml:space="preserve"> against LGBTIQ people</w:t>
      </w:r>
      <w:r w:rsidR="004D71CA" w:rsidRPr="00077C72">
        <w:rPr>
          <w:rFonts w:asciiTheme="minorHAnsi" w:hAnsiTheme="minorHAnsi" w:cs="Calibri"/>
        </w:rPr>
        <w:t xml:space="preserve"> is much broader than physical assault or sexual abuse – it manifests in acts that stigmatise, </w:t>
      </w:r>
      <w:r w:rsidR="004D71CA" w:rsidRPr="00077C72">
        <w:rPr>
          <w:rFonts w:asciiTheme="minorHAnsi" w:hAnsiTheme="minorHAnsi" w:cs="Calibri"/>
          <w:color w:val="000000" w:themeColor="text1"/>
        </w:rPr>
        <w:t>shame or otherwise disavow queer bodies because they disturb a social order that values reproductive heterosexuality.</w:t>
      </w:r>
      <w:r w:rsidR="004D71CA" w:rsidRPr="00077C72">
        <w:rPr>
          <w:rStyle w:val="FootnoteReference"/>
          <w:rFonts w:asciiTheme="minorHAnsi" w:hAnsiTheme="minorHAnsi" w:cs="Calibri"/>
          <w:color w:val="000000" w:themeColor="text1"/>
        </w:rPr>
        <w:footnoteReference w:id="18"/>
      </w:r>
      <w:r w:rsidR="004D71CA" w:rsidRPr="00077C72">
        <w:rPr>
          <w:rFonts w:asciiTheme="minorHAnsi" w:hAnsiTheme="minorHAnsi" w:cs="Calibri"/>
          <w:color w:val="000000" w:themeColor="text1"/>
        </w:rPr>
        <w:t xml:space="preserve"> </w:t>
      </w:r>
      <w:r w:rsidRPr="00077C72">
        <w:rPr>
          <w:rFonts w:asciiTheme="minorHAnsi" w:hAnsiTheme="minorHAnsi" w:cs="Calibri"/>
          <w:color w:val="000000" w:themeColor="text1"/>
        </w:rPr>
        <w:t>It also</w:t>
      </w:r>
      <w:r w:rsidR="004D71CA" w:rsidRPr="00077C72">
        <w:rPr>
          <w:rFonts w:asciiTheme="minorHAnsi" w:hAnsiTheme="minorHAnsi" w:cs="Calibri"/>
          <w:color w:val="000000" w:themeColor="text1"/>
        </w:rPr>
        <w:t xml:space="preserve"> materialises in the policing of gender identities and expressions</w:t>
      </w:r>
      <w:r w:rsidR="00C069B9" w:rsidRPr="00077C72">
        <w:rPr>
          <w:rFonts w:asciiTheme="minorHAnsi" w:hAnsiTheme="minorHAnsi" w:cs="Calibri"/>
          <w:color w:val="000000" w:themeColor="text1"/>
        </w:rPr>
        <w:t>,</w:t>
      </w:r>
      <w:r w:rsidR="004D71CA" w:rsidRPr="00077C72">
        <w:rPr>
          <w:rFonts w:asciiTheme="minorHAnsi" w:hAnsiTheme="minorHAnsi" w:cs="Calibri"/>
          <w:color w:val="000000" w:themeColor="text1"/>
        </w:rPr>
        <w:t xml:space="preserve"> because they disturb sex and gender categories that insist on maintaining a strict biological binary.</w:t>
      </w:r>
      <w:r w:rsidR="004D71CA" w:rsidRPr="00077C72">
        <w:rPr>
          <w:rStyle w:val="FootnoteReference"/>
          <w:rFonts w:asciiTheme="minorHAnsi" w:hAnsiTheme="minorHAnsi" w:cs="Calibri"/>
          <w:color w:val="000000" w:themeColor="text1"/>
        </w:rPr>
        <w:footnoteReference w:id="19"/>
      </w:r>
      <w:r w:rsidR="004D71CA" w:rsidRPr="00077C72">
        <w:rPr>
          <w:rFonts w:asciiTheme="minorHAnsi" w:hAnsiTheme="minorHAnsi" w:cs="Calibri"/>
          <w:color w:val="000000" w:themeColor="text1"/>
        </w:rPr>
        <w:t xml:space="preserve"> </w:t>
      </w:r>
      <w:r w:rsidR="00DE21D9" w:rsidRPr="00077C72">
        <w:rPr>
          <w:rFonts w:asciiTheme="minorHAnsi" w:hAnsiTheme="minorHAnsi" w:cs="Calibri"/>
          <w:color w:val="000000" w:themeColor="text1"/>
        </w:rPr>
        <w:t>For example, d</w:t>
      </w:r>
      <w:r w:rsidR="0032501C" w:rsidRPr="00077C72">
        <w:rPr>
          <w:rFonts w:asciiTheme="minorHAnsi" w:hAnsiTheme="minorHAnsi" w:cs="Calibri"/>
          <w:color w:val="000000" w:themeColor="text1"/>
        </w:rPr>
        <w:t xml:space="preserve">ata on hate crimes in the </w:t>
      </w:r>
      <w:r w:rsidR="004D71CA" w:rsidRPr="00077C72">
        <w:rPr>
          <w:rFonts w:asciiTheme="minorHAnsi" w:hAnsiTheme="minorHAnsi" w:cs="Calibri"/>
          <w:color w:val="000000" w:themeColor="text1"/>
        </w:rPr>
        <w:t>UK from 201</w:t>
      </w:r>
      <w:r w:rsidR="0083012B">
        <w:rPr>
          <w:rFonts w:asciiTheme="minorHAnsi" w:hAnsiTheme="minorHAnsi" w:cs="Calibri"/>
          <w:color w:val="000000" w:themeColor="text1"/>
        </w:rPr>
        <w:t>9</w:t>
      </w:r>
      <w:r w:rsidR="004D71CA" w:rsidRPr="00077C72">
        <w:rPr>
          <w:rFonts w:asciiTheme="minorHAnsi" w:hAnsiTheme="minorHAnsi" w:cs="Calibri"/>
          <w:color w:val="000000" w:themeColor="text1"/>
        </w:rPr>
        <w:t>/</w:t>
      </w:r>
      <w:r w:rsidR="0083012B">
        <w:rPr>
          <w:rFonts w:asciiTheme="minorHAnsi" w:hAnsiTheme="minorHAnsi" w:cs="Calibri"/>
          <w:color w:val="000000" w:themeColor="text1"/>
        </w:rPr>
        <w:t>20</w:t>
      </w:r>
      <w:r w:rsidR="004D71CA" w:rsidRPr="00077C72">
        <w:rPr>
          <w:rFonts w:asciiTheme="minorHAnsi" w:hAnsiTheme="minorHAnsi" w:cs="Calibri"/>
          <w:color w:val="000000" w:themeColor="text1"/>
        </w:rPr>
        <w:t xml:space="preserve"> capture the pervasiveness of transphobic violence</w:t>
      </w:r>
      <w:r w:rsidR="00DE21D9" w:rsidRPr="00077C72">
        <w:rPr>
          <w:rFonts w:asciiTheme="minorHAnsi" w:hAnsiTheme="minorHAnsi" w:cs="Calibri"/>
          <w:color w:val="000000" w:themeColor="text1"/>
        </w:rPr>
        <w:t xml:space="preserve"> in that country</w:t>
      </w:r>
      <w:r w:rsidR="004D71CA" w:rsidRPr="00077C72">
        <w:rPr>
          <w:rFonts w:asciiTheme="minorHAnsi" w:hAnsiTheme="minorHAnsi" w:cs="Calibri"/>
          <w:color w:val="000000" w:themeColor="text1"/>
        </w:rPr>
        <w:t xml:space="preserve">: </w:t>
      </w:r>
      <w:r w:rsidR="0083012B">
        <w:rPr>
          <w:rFonts w:asciiTheme="minorHAnsi" w:hAnsiTheme="minorHAnsi" w:cs="Calibri"/>
          <w:color w:val="000000" w:themeColor="text1"/>
        </w:rPr>
        <w:t>40</w:t>
      </w:r>
      <w:r w:rsidR="00124E09">
        <w:rPr>
          <w:rFonts w:asciiTheme="minorHAnsi" w:hAnsiTheme="minorHAnsi" w:cs="Calibri"/>
          <w:color w:val="000000" w:themeColor="text1"/>
        </w:rPr>
        <w:t xml:space="preserve"> per cent</w:t>
      </w:r>
      <w:r w:rsidR="004D71CA" w:rsidRPr="00077C72">
        <w:rPr>
          <w:rFonts w:asciiTheme="minorHAnsi" w:hAnsiTheme="minorHAnsi" w:cs="Calibri"/>
          <w:color w:val="000000" w:themeColor="text1"/>
        </w:rPr>
        <w:t xml:space="preserve"> of trans people experienced abuse in public, with </w:t>
      </w:r>
      <w:r w:rsidR="0083012B">
        <w:rPr>
          <w:rFonts w:asciiTheme="minorHAnsi" w:hAnsiTheme="minorHAnsi" w:cs="Calibri"/>
          <w:color w:val="000000" w:themeColor="text1"/>
        </w:rPr>
        <w:t>91</w:t>
      </w:r>
      <w:r w:rsidR="00124E09">
        <w:rPr>
          <w:rFonts w:asciiTheme="minorHAnsi" w:hAnsiTheme="minorHAnsi" w:cs="Calibri"/>
          <w:color w:val="000000" w:themeColor="text1"/>
        </w:rPr>
        <w:t xml:space="preserve"> per cent</w:t>
      </w:r>
      <w:r w:rsidR="004D71CA" w:rsidRPr="00077C72">
        <w:rPr>
          <w:rFonts w:asciiTheme="minorHAnsi" w:hAnsiTheme="minorHAnsi" w:cs="Calibri"/>
          <w:color w:val="000000" w:themeColor="text1"/>
        </w:rPr>
        <w:t xml:space="preserve"> of those not reporting the most serious kinds of abuse</w:t>
      </w:r>
      <w:r w:rsidR="0083012B">
        <w:rPr>
          <w:rFonts w:asciiTheme="minorHAnsi" w:hAnsiTheme="minorHAnsi" w:cs="Calibri"/>
          <w:color w:val="000000" w:themeColor="text1"/>
        </w:rPr>
        <w:t xml:space="preserve"> to police</w:t>
      </w:r>
      <w:r w:rsidR="004D71CA" w:rsidRPr="00077C72">
        <w:rPr>
          <w:rFonts w:asciiTheme="minorHAnsi" w:hAnsiTheme="minorHAnsi" w:cs="Calibri"/>
          <w:color w:val="000000" w:themeColor="text1"/>
        </w:rPr>
        <w:t>.</w:t>
      </w:r>
      <w:r w:rsidR="004D71CA" w:rsidRPr="00077C72">
        <w:rPr>
          <w:rStyle w:val="FootnoteReference"/>
          <w:rFonts w:asciiTheme="minorHAnsi" w:hAnsiTheme="minorHAnsi" w:cs="Calibri"/>
          <w:color w:val="000000" w:themeColor="text1"/>
        </w:rPr>
        <w:footnoteReference w:id="20"/>
      </w:r>
      <w:r w:rsidR="004D71CA" w:rsidRPr="00077C72">
        <w:rPr>
          <w:rFonts w:asciiTheme="minorHAnsi" w:hAnsiTheme="minorHAnsi" w:cs="Calibri"/>
          <w:color w:val="000000" w:themeColor="text1"/>
        </w:rPr>
        <w:t xml:space="preserve"> </w:t>
      </w:r>
      <w:r w:rsidR="0083012B" w:rsidRPr="0083012B">
        <w:rPr>
          <w:rFonts w:asciiTheme="minorHAnsi" w:hAnsiTheme="minorHAnsi" w:cs="Calibri"/>
          <w:color w:val="000000" w:themeColor="text1"/>
        </w:rPr>
        <w:t>The most common reasons given for not reporting an incident involved ‘That it was not worth it or nothing would happen or change’ (48%), or that ‘it was not serious enough or it happens all the time’ (54%).</w:t>
      </w:r>
      <w:r w:rsidR="0083012B">
        <w:rPr>
          <w:rStyle w:val="FootnoteReference"/>
          <w:rFonts w:asciiTheme="minorHAnsi" w:hAnsiTheme="minorHAnsi" w:cs="Calibri"/>
          <w:color w:val="000000" w:themeColor="text1"/>
        </w:rPr>
        <w:footnoteReference w:id="21"/>
      </w:r>
      <w:r w:rsidR="0083012B" w:rsidRPr="0083012B">
        <w:rPr>
          <w:rFonts w:asciiTheme="minorHAnsi" w:hAnsiTheme="minorHAnsi" w:cs="Calibri"/>
          <w:color w:val="000000" w:themeColor="text1"/>
        </w:rPr>
        <w:t xml:space="preserve"> </w:t>
      </w:r>
      <w:r w:rsidR="00434F87" w:rsidRPr="00077C72">
        <w:rPr>
          <w:rFonts w:asciiTheme="minorHAnsi" w:hAnsiTheme="minorHAnsi" w:cs="Calibri"/>
          <w:color w:val="000000" w:themeColor="text1"/>
        </w:rPr>
        <w:t xml:space="preserve">In </w:t>
      </w:r>
      <w:r w:rsidR="00434F87" w:rsidRPr="00077C72">
        <w:rPr>
          <w:rFonts w:asciiTheme="minorHAnsi" w:hAnsiTheme="minorHAnsi"/>
          <w:color w:val="000000" w:themeColor="text1"/>
        </w:rPr>
        <w:t>May 2019, the Inter-American Commission on Human Rights referred a case of impunity in Honduras involving the 2009 assassination o</w:t>
      </w:r>
      <w:r w:rsidR="001A119C">
        <w:rPr>
          <w:rFonts w:asciiTheme="minorHAnsi" w:hAnsiTheme="minorHAnsi"/>
          <w:color w:val="000000" w:themeColor="text1"/>
        </w:rPr>
        <w:t>f Vicky Hernández,</w:t>
      </w:r>
      <w:r w:rsidR="00434F87" w:rsidRPr="00077C72">
        <w:rPr>
          <w:rFonts w:asciiTheme="minorHAnsi" w:hAnsiTheme="minorHAnsi"/>
          <w:color w:val="000000" w:themeColor="text1"/>
        </w:rPr>
        <w:t xml:space="preserve"> a transgender woman, to the Inter-American Court.</w:t>
      </w:r>
      <w:r w:rsidR="00434F87" w:rsidRPr="00077C72">
        <w:rPr>
          <w:rStyle w:val="FootnoteReference"/>
          <w:rFonts w:asciiTheme="minorHAnsi" w:hAnsiTheme="minorHAnsi"/>
          <w:color w:val="000000" w:themeColor="text1"/>
        </w:rPr>
        <w:footnoteReference w:id="22"/>
      </w:r>
      <w:r w:rsidR="00434F87" w:rsidRPr="00077C72">
        <w:rPr>
          <w:rFonts w:asciiTheme="minorHAnsi" w:hAnsiTheme="minorHAnsi"/>
          <w:color w:val="000000" w:themeColor="text1"/>
        </w:rPr>
        <w:t xml:space="preserve"> </w:t>
      </w:r>
      <w:r w:rsidR="001A119C">
        <w:rPr>
          <w:rFonts w:asciiTheme="minorHAnsi" w:hAnsiTheme="minorHAnsi"/>
          <w:color w:val="000000" w:themeColor="text1"/>
        </w:rPr>
        <w:t xml:space="preserve">Further, </w:t>
      </w:r>
      <w:r w:rsidR="0083012B">
        <w:rPr>
          <w:rFonts w:asciiTheme="minorHAnsi" w:hAnsiTheme="minorHAnsi" w:cs="Calibri"/>
          <w:color w:val="000000" w:themeColor="text1"/>
        </w:rPr>
        <w:t>i</w:t>
      </w:r>
      <w:r w:rsidR="004D71CA" w:rsidRPr="00077C72">
        <w:rPr>
          <w:rFonts w:asciiTheme="minorHAnsi" w:hAnsiTheme="minorHAnsi" w:cs="Calibri"/>
          <w:color w:val="000000" w:themeColor="text1"/>
        </w:rPr>
        <w:t>ntersex people face infanticide in some parts of the world</w:t>
      </w:r>
      <w:r w:rsidR="00F0324E">
        <w:rPr>
          <w:rFonts w:asciiTheme="minorHAnsi" w:hAnsiTheme="minorHAnsi" w:cs="Calibri"/>
          <w:color w:val="000000" w:themeColor="text1"/>
        </w:rPr>
        <w:t>,</w:t>
      </w:r>
      <w:r w:rsidR="004D71CA" w:rsidRPr="00077C72">
        <w:rPr>
          <w:rFonts w:asciiTheme="minorHAnsi" w:hAnsiTheme="minorHAnsi" w:cs="Calibri"/>
          <w:color w:val="000000" w:themeColor="text1"/>
        </w:rPr>
        <w:t xml:space="preserve"> where their bodies are stigmatised as </w:t>
      </w:r>
      <w:r w:rsidR="00124E09">
        <w:rPr>
          <w:rFonts w:asciiTheme="minorHAnsi" w:hAnsiTheme="minorHAnsi" w:cs="Calibri"/>
          <w:color w:val="000000" w:themeColor="text1"/>
        </w:rPr>
        <w:t>‘</w:t>
      </w:r>
      <w:r w:rsidR="004D71CA" w:rsidRPr="00077C72">
        <w:rPr>
          <w:rFonts w:asciiTheme="minorHAnsi" w:hAnsiTheme="minorHAnsi" w:cs="Calibri"/>
          <w:color w:val="000000" w:themeColor="text1"/>
        </w:rPr>
        <w:t>witchcraft</w:t>
      </w:r>
      <w:r w:rsidR="00124E09">
        <w:rPr>
          <w:rFonts w:asciiTheme="minorHAnsi" w:hAnsiTheme="minorHAnsi" w:cs="Calibri"/>
          <w:color w:val="000000" w:themeColor="text1"/>
        </w:rPr>
        <w:t>’</w:t>
      </w:r>
      <w:r w:rsidR="0032501C" w:rsidRPr="00077C72">
        <w:rPr>
          <w:rFonts w:asciiTheme="minorHAnsi" w:hAnsiTheme="minorHAnsi" w:cs="Calibri"/>
          <w:color w:val="000000" w:themeColor="text1"/>
        </w:rPr>
        <w:t>.</w:t>
      </w:r>
      <w:r w:rsidR="004D71CA" w:rsidRPr="00077C72">
        <w:rPr>
          <w:rStyle w:val="FootnoteReference"/>
          <w:rFonts w:asciiTheme="minorHAnsi" w:hAnsiTheme="minorHAnsi" w:cs="Calibri"/>
          <w:color w:val="000000" w:themeColor="text1"/>
        </w:rPr>
        <w:footnoteReference w:id="23"/>
      </w:r>
      <w:r w:rsidR="004D71CA" w:rsidRPr="00077C72">
        <w:rPr>
          <w:rFonts w:asciiTheme="minorHAnsi" w:hAnsiTheme="minorHAnsi" w:cs="Calibri"/>
          <w:color w:val="000000" w:themeColor="text1"/>
        </w:rPr>
        <w:t xml:space="preserve"> </w:t>
      </w:r>
    </w:p>
    <w:p w14:paraId="327FE465" w14:textId="5BA975F0" w:rsidR="004D71CA" w:rsidRPr="00077C72" w:rsidRDefault="004D71CA" w:rsidP="00077C72">
      <w:pPr>
        <w:spacing w:before="100" w:beforeAutospacing="1" w:after="100" w:afterAutospacing="1"/>
        <w:ind w:right="95"/>
        <w:jc w:val="both"/>
        <w:rPr>
          <w:rFonts w:asciiTheme="minorHAnsi" w:hAnsiTheme="minorHAnsi" w:cs="Calibri"/>
        </w:rPr>
      </w:pPr>
      <w:r w:rsidRPr="00077C72">
        <w:rPr>
          <w:rFonts w:asciiTheme="minorHAnsi" w:hAnsiTheme="minorHAnsi" w:cs="Calibri"/>
        </w:rPr>
        <w:t>Th</w:t>
      </w:r>
      <w:r w:rsidR="00AC3BFE" w:rsidRPr="00077C72">
        <w:rPr>
          <w:rFonts w:asciiTheme="minorHAnsi" w:hAnsiTheme="minorHAnsi" w:cs="Calibri"/>
        </w:rPr>
        <w:t xml:space="preserve">ere is an urgent need for a strong response to this </w:t>
      </w:r>
      <w:r w:rsidRPr="00077C72">
        <w:rPr>
          <w:rFonts w:asciiTheme="minorHAnsi" w:hAnsiTheme="minorHAnsi" w:cs="Calibri"/>
        </w:rPr>
        <w:t xml:space="preserve">violence. </w:t>
      </w:r>
      <w:r w:rsidR="00F867E1">
        <w:rPr>
          <w:rFonts w:asciiTheme="minorHAnsi" w:hAnsiTheme="minorHAnsi" w:cs="Calibri"/>
        </w:rPr>
        <w:t xml:space="preserve">This has happened in </w:t>
      </w:r>
      <w:r w:rsidRPr="00077C72">
        <w:rPr>
          <w:rFonts w:asciiTheme="minorHAnsi" w:hAnsiTheme="minorHAnsi" w:cs="Calibri"/>
        </w:rPr>
        <w:t>Brazil,</w:t>
      </w:r>
      <w:r w:rsidR="00AC3BFE" w:rsidRPr="00077C72">
        <w:rPr>
          <w:rFonts w:asciiTheme="minorHAnsi" w:hAnsiTheme="minorHAnsi" w:cs="Calibri"/>
        </w:rPr>
        <w:t xml:space="preserve"> </w:t>
      </w:r>
      <w:r w:rsidR="00F867E1">
        <w:rPr>
          <w:rFonts w:asciiTheme="minorHAnsi" w:hAnsiTheme="minorHAnsi" w:cs="Calibri"/>
        </w:rPr>
        <w:t xml:space="preserve">where </w:t>
      </w:r>
      <w:r w:rsidR="00AC3BFE" w:rsidRPr="00077C72">
        <w:rPr>
          <w:rFonts w:asciiTheme="minorHAnsi" w:hAnsiTheme="minorHAnsi" w:cs="Calibri"/>
        </w:rPr>
        <w:t xml:space="preserve">the Supreme Court </w:t>
      </w:r>
      <w:r w:rsidR="0032501C" w:rsidRPr="00077C72">
        <w:rPr>
          <w:rFonts w:asciiTheme="minorHAnsi" w:hAnsiTheme="minorHAnsi" w:cs="Calibri"/>
        </w:rPr>
        <w:t>recently</w:t>
      </w:r>
      <w:r w:rsidR="00AC3BFE" w:rsidRPr="00077C72">
        <w:rPr>
          <w:rFonts w:asciiTheme="minorHAnsi" w:hAnsiTheme="minorHAnsi" w:cs="Calibri"/>
        </w:rPr>
        <w:t xml:space="preserve"> held that</w:t>
      </w:r>
      <w:r w:rsidR="00C069B9" w:rsidRPr="00077C72">
        <w:rPr>
          <w:rFonts w:asciiTheme="minorHAnsi" w:hAnsiTheme="minorHAnsi" w:cs="Calibri"/>
        </w:rPr>
        <w:t>,</w:t>
      </w:r>
      <w:r w:rsidR="00AC3BFE" w:rsidRPr="00077C72">
        <w:rPr>
          <w:rFonts w:asciiTheme="minorHAnsi" w:hAnsiTheme="minorHAnsi" w:cs="Calibri"/>
        </w:rPr>
        <w:t xml:space="preserve"> in the absence of</w:t>
      </w:r>
      <w:r w:rsidRPr="00077C72">
        <w:rPr>
          <w:rFonts w:asciiTheme="minorHAnsi" w:hAnsiTheme="minorHAnsi" w:cs="Calibri"/>
        </w:rPr>
        <w:t xml:space="preserve"> legislat</w:t>
      </w:r>
      <w:r w:rsidR="00AC3BFE" w:rsidRPr="00077C72">
        <w:rPr>
          <w:rFonts w:asciiTheme="minorHAnsi" w:hAnsiTheme="minorHAnsi" w:cs="Calibri"/>
        </w:rPr>
        <w:t>ion addressing</w:t>
      </w:r>
      <w:r w:rsidRPr="00077C72">
        <w:rPr>
          <w:rFonts w:asciiTheme="minorHAnsi" w:hAnsiTheme="minorHAnsi" w:cs="Calibri"/>
        </w:rPr>
        <w:t xml:space="preserve"> homophobic and transphobic hate crimes, violence against LGBTIQ people </w:t>
      </w:r>
      <w:r w:rsidR="00AC3BFE" w:rsidRPr="00077C72">
        <w:rPr>
          <w:rFonts w:asciiTheme="minorHAnsi" w:hAnsiTheme="minorHAnsi" w:cs="Calibri"/>
        </w:rPr>
        <w:t xml:space="preserve">can </w:t>
      </w:r>
      <w:r w:rsidRPr="00077C72">
        <w:rPr>
          <w:rFonts w:asciiTheme="minorHAnsi" w:hAnsiTheme="minorHAnsi" w:cs="Calibri"/>
        </w:rPr>
        <w:t>be punished under the country's racism law.</w:t>
      </w:r>
      <w:r w:rsidRPr="00077C72">
        <w:rPr>
          <w:rStyle w:val="FootnoteReference"/>
          <w:rFonts w:asciiTheme="minorHAnsi" w:hAnsiTheme="minorHAnsi" w:cs="Calibri"/>
        </w:rPr>
        <w:footnoteReference w:id="24"/>
      </w:r>
      <w:r w:rsidRPr="00077C72">
        <w:rPr>
          <w:rFonts w:asciiTheme="minorHAnsi" w:hAnsiTheme="minorHAnsi" w:cs="Calibri"/>
        </w:rPr>
        <w:t xml:space="preserve"> </w:t>
      </w:r>
      <w:r w:rsidR="00A85340">
        <w:rPr>
          <w:rFonts w:asciiTheme="minorHAnsi" w:hAnsiTheme="minorHAnsi" w:cs="Calibri"/>
        </w:rPr>
        <w:t>H</w:t>
      </w:r>
      <w:r w:rsidR="00C069B9" w:rsidRPr="00077C72">
        <w:rPr>
          <w:rFonts w:asciiTheme="minorHAnsi" w:hAnsiTheme="minorHAnsi" w:cs="Calibri"/>
        </w:rPr>
        <w:t>owever;</w:t>
      </w:r>
      <w:r w:rsidRPr="00077C72">
        <w:rPr>
          <w:rFonts w:asciiTheme="minorHAnsi" w:hAnsiTheme="minorHAnsi" w:cs="Calibri"/>
        </w:rPr>
        <w:t xml:space="preserve"> there is still an absence of widespread and comprehensive laws dealing with </w:t>
      </w:r>
      <w:r w:rsidR="0032501C" w:rsidRPr="00077C72">
        <w:rPr>
          <w:rFonts w:asciiTheme="minorHAnsi" w:hAnsiTheme="minorHAnsi" w:cs="Calibri"/>
        </w:rPr>
        <w:t xml:space="preserve">violent </w:t>
      </w:r>
      <w:r w:rsidRPr="00077C72">
        <w:rPr>
          <w:rFonts w:asciiTheme="minorHAnsi" w:hAnsiTheme="minorHAnsi" w:cs="Calibri"/>
        </w:rPr>
        <w:t xml:space="preserve">anti-LGBTIQ hate crimes in the majority of countries. </w:t>
      </w:r>
    </w:p>
    <w:p w14:paraId="3C53C208" w14:textId="2AFB66AD" w:rsidR="004D71CA" w:rsidRPr="00077C72" w:rsidRDefault="00A85340" w:rsidP="00077C72">
      <w:pPr>
        <w:spacing w:before="100" w:beforeAutospacing="1" w:after="100" w:afterAutospacing="1"/>
        <w:jc w:val="both"/>
        <w:rPr>
          <w:rFonts w:asciiTheme="minorHAnsi" w:hAnsiTheme="minorHAnsi" w:cstheme="minorHAnsi"/>
          <w:i/>
        </w:rPr>
      </w:pPr>
      <w:r>
        <w:rPr>
          <w:rFonts w:asciiTheme="minorHAnsi" w:hAnsiTheme="minorHAnsi" w:cstheme="minorHAnsi"/>
        </w:rPr>
        <w:t xml:space="preserve">While advocating for hate crime laws, it is important to recognise that </w:t>
      </w:r>
      <w:r w:rsidR="004D71CA" w:rsidRPr="00077C72">
        <w:rPr>
          <w:rFonts w:asciiTheme="minorHAnsi" w:hAnsiTheme="minorHAnsi" w:cstheme="minorHAnsi"/>
        </w:rPr>
        <w:t xml:space="preserve">carceral </w:t>
      </w:r>
      <w:r>
        <w:rPr>
          <w:rFonts w:asciiTheme="minorHAnsi" w:hAnsiTheme="minorHAnsi" w:cstheme="minorHAnsi"/>
        </w:rPr>
        <w:t xml:space="preserve">responses to </w:t>
      </w:r>
      <w:r w:rsidR="004D71CA" w:rsidRPr="00077C72">
        <w:rPr>
          <w:rFonts w:asciiTheme="minorHAnsi" w:hAnsiTheme="minorHAnsi" w:cstheme="minorHAnsi"/>
        </w:rPr>
        <w:t>social inequalities</w:t>
      </w:r>
      <w:r>
        <w:rPr>
          <w:rFonts w:asciiTheme="minorHAnsi" w:hAnsiTheme="minorHAnsi" w:cstheme="minorHAnsi"/>
        </w:rPr>
        <w:t xml:space="preserve"> have to be adopted with caution</w:t>
      </w:r>
      <w:r w:rsidR="004D71CA" w:rsidRPr="00077C72">
        <w:rPr>
          <w:rFonts w:asciiTheme="minorHAnsi" w:hAnsiTheme="minorHAnsi" w:cstheme="minorHAnsi"/>
        </w:rPr>
        <w:t xml:space="preserve">. Queer and trans scholars </w:t>
      </w:r>
      <w:r>
        <w:rPr>
          <w:rFonts w:asciiTheme="minorHAnsi" w:hAnsiTheme="minorHAnsi" w:cstheme="minorHAnsi"/>
        </w:rPr>
        <w:t>note</w:t>
      </w:r>
      <w:r w:rsidR="004D71CA" w:rsidRPr="00077C72">
        <w:rPr>
          <w:rFonts w:asciiTheme="minorHAnsi" w:hAnsiTheme="minorHAnsi" w:cstheme="minorHAnsi"/>
        </w:rPr>
        <w:t xml:space="preserve"> </w:t>
      </w:r>
      <w:r w:rsidR="00F867E1" w:rsidRPr="00077C72">
        <w:rPr>
          <w:rFonts w:asciiTheme="minorHAnsi" w:hAnsiTheme="minorHAnsi" w:cstheme="minorHAnsi"/>
        </w:rPr>
        <w:t>that punitive</w:t>
      </w:r>
      <w:r w:rsidR="004D71CA" w:rsidRPr="00077C72">
        <w:rPr>
          <w:rFonts w:asciiTheme="minorHAnsi" w:hAnsiTheme="minorHAnsi" w:cstheme="minorHAnsi"/>
        </w:rPr>
        <w:t xml:space="preserve"> attempt</w:t>
      </w:r>
      <w:r w:rsidR="002D2652">
        <w:rPr>
          <w:rFonts w:asciiTheme="minorHAnsi" w:hAnsiTheme="minorHAnsi" w:cstheme="minorHAnsi"/>
        </w:rPr>
        <w:t>s</w:t>
      </w:r>
      <w:r w:rsidR="004D71CA" w:rsidRPr="00077C72">
        <w:rPr>
          <w:rFonts w:asciiTheme="minorHAnsi" w:hAnsiTheme="minorHAnsi" w:cstheme="minorHAnsi"/>
        </w:rPr>
        <w:t xml:space="preserve"> to single out a few </w:t>
      </w:r>
      <w:r w:rsidR="000031D6">
        <w:rPr>
          <w:rFonts w:asciiTheme="minorHAnsi" w:hAnsiTheme="minorHAnsi" w:cstheme="minorHAnsi"/>
        </w:rPr>
        <w:t>‘</w:t>
      </w:r>
      <w:r w:rsidR="004D71CA" w:rsidRPr="00077C72">
        <w:rPr>
          <w:rFonts w:asciiTheme="minorHAnsi" w:hAnsiTheme="minorHAnsi" w:cstheme="minorHAnsi"/>
        </w:rPr>
        <w:t>bad people</w:t>
      </w:r>
      <w:r w:rsidR="000031D6">
        <w:rPr>
          <w:rFonts w:asciiTheme="minorHAnsi" w:hAnsiTheme="minorHAnsi" w:cstheme="minorHAnsi"/>
        </w:rPr>
        <w:t>’</w:t>
      </w:r>
      <w:r w:rsidR="004D71CA" w:rsidRPr="00077C72">
        <w:rPr>
          <w:rFonts w:asciiTheme="minorHAnsi" w:hAnsiTheme="minorHAnsi" w:cstheme="minorHAnsi"/>
        </w:rPr>
        <w:t xml:space="preserve"> for punishment</w:t>
      </w:r>
      <w:r w:rsidR="003E7EDA" w:rsidRPr="00077C72">
        <w:rPr>
          <w:rFonts w:asciiTheme="minorHAnsi" w:hAnsiTheme="minorHAnsi" w:cstheme="minorHAnsi"/>
        </w:rPr>
        <w:t xml:space="preserve"> can</w:t>
      </w:r>
      <w:r w:rsidR="004D71CA" w:rsidRPr="00077C72">
        <w:rPr>
          <w:rFonts w:asciiTheme="minorHAnsi" w:hAnsiTheme="minorHAnsi" w:cstheme="minorHAnsi"/>
        </w:rPr>
        <w:t xml:space="preserve"> further obscure the structural nature of homo/</w:t>
      </w:r>
      <w:r w:rsidR="003E7EDA" w:rsidRPr="00077C72">
        <w:rPr>
          <w:rFonts w:asciiTheme="minorHAnsi" w:hAnsiTheme="minorHAnsi" w:cstheme="minorHAnsi"/>
        </w:rPr>
        <w:t>bi/</w:t>
      </w:r>
      <w:r w:rsidR="004D71CA" w:rsidRPr="00077C72">
        <w:rPr>
          <w:rFonts w:asciiTheme="minorHAnsi" w:hAnsiTheme="minorHAnsi" w:cstheme="minorHAnsi"/>
        </w:rPr>
        <w:t xml:space="preserve">transphobia and places already over-policed groups (such as Indigenous and </w:t>
      </w:r>
      <w:r w:rsidR="003E7EDA" w:rsidRPr="00077C72">
        <w:rPr>
          <w:rFonts w:asciiTheme="minorHAnsi" w:hAnsiTheme="minorHAnsi" w:cstheme="minorHAnsi"/>
        </w:rPr>
        <w:t>b</w:t>
      </w:r>
      <w:r w:rsidR="004D71CA" w:rsidRPr="00077C72">
        <w:rPr>
          <w:rFonts w:asciiTheme="minorHAnsi" w:hAnsiTheme="minorHAnsi" w:cstheme="minorHAnsi"/>
        </w:rPr>
        <w:t>lack people) at risk of enhanced criminalisation.</w:t>
      </w:r>
      <w:r w:rsidR="004D71CA" w:rsidRPr="00077C72">
        <w:rPr>
          <w:rStyle w:val="FootnoteReference"/>
          <w:rFonts w:asciiTheme="minorHAnsi" w:hAnsiTheme="minorHAnsi" w:cstheme="minorHAnsi"/>
        </w:rPr>
        <w:footnoteReference w:id="25"/>
      </w:r>
      <w:r w:rsidR="004D71CA" w:rsidRPr="00077C72">
        <w:rPr>
          <w:rFonts w:asciiTheme="minorHAnsi" w:hAnsiTheme="minorHAnsi" w:cstheme="minorHAnsi"/>
        </w:rPr>
        <w:t xml:space="preserve"> </w:t>
      </w:r>
      <w:r w:rsidR="003E7EDA" w:rsidRPr="00077C72">
        <w:rPr>
          <w:rFonts w:asciiTheme="minorHAnsi" w:hAnsiTheme="minorHAnsi" w:cstheme="minorHAnsi"/>
        </w:rPr>
        <w:t xml:space="preserve">Therefore, it may be better to </w:t>
      </w:r>
      <w:r w:rsidR="004D71CA" w:rsidRPr="00077C72">
        <w:rPr>
          <w:rFonts w:asciiTheme="minorHAnsi" w:hAnsiTheme="minorHAnsi" w:cstheme="minorHAnsi"/>
        </w:rPr>
        <w:t>seek accountability for hate crimes through restorative justice and community-centred initiatives</w:t>
      </w:r>
      <w:r w:rsidR="003E7EDA" w:rsidRPr="00077C72">
        <w:rPr>
          <w:rFonts w:asciiTheme="minorHAnsi" w:hAnsiTheme="minorHAnsi" w:cstheme="minorHAnsi"/>
        </w:rPr>
        <w:t>, rather than prison sentences</w:t>
      </w:r>
      <w:r w:rsidR="004D71CA" w:rsidRPr="00077C72">
        <w:rPr>
          <w:rFonts w:asciiTheme="minorHAnsi" w:hAnsiTheme="minorHAnsi" w:cstheme="minorHAnsi"/>
        </w:rPr>
        <w:t>.</w:t>
      </w:r>
    </w:p>
    <w:p w14:paraId="5D3DFCFF" w14:textId="7CC9D8EE" w:rsidR="004D71CA" w:rsidRPr="00491B9A" w:rsidRDefault="004D71CA" w:rsidP="002758EB">
      <w:pPr>
        <w:tabs>
          <w:tab w:val="left" w:pos="567"/>
        </w:tabs>
        <w:spacing w:before="100" w:beforeAutospacing="1" w:after="120"/>
        <w:jc w:val="both"/>
        <w:rPr>
          <w:rFonts w:asciiTheme="minorHAnsi" w:hAnsiTheme="minorHAnsi" w:cstheme="minorHAnsi"/>
          <w:b/>
          <w:bCs/>
          <w:iCs/>
        </w:rPr>
      </w:pPr>
      <w:r w:rsidRPr="00491B9A">
        <w:rPr>
          <w:rFonts w:asciiTheme="minorHAnsi" w:hAnsiTheme="minorHAnsi" w:cstheme="minorHAnsi"/>
          <w:b/>
          <w:bCs/>
          <w:iCs/>
        </w:rPr>
        <w:t xml:space="preserve">Ban </w:t>
      </w:r>
      <w:r w:rsidR="00491B9A" w:rsidRPr="00491B9A">
        <w:rPr>
          <w:rFonts w:asciiTheme="minorHAnsi" w:hAnsiTheme="minorHAnsi" w:cstheme="minorHAnsi"/>
          <w:b/>
          <w:bCs/>
          <w:iCs/>
        </w:rPr>
        <w:t>conversion therapy</w:t>
      </w:r>
    </w:p>
    <w:p w14:paraId="54BDB948" w14:textId="38CFCBBC" w:rsidR="004D71CA" w:rsidRPr="00077C72" w:rsidRDefault="004D71CA" w:rsidP="002758EB">
      <w:pPr>
        <w:spacing w:after="100" w:afterAutospacing="1"/>
        <w:jc w:val="both"/>
        <w:rPr>
          <w:rFonts w:asciiTheme="minorHAnsi" w:hAnsiTheme="minorHAnsi"/>
        </w:rPr>
      </w:pPr>
      <w:r w:rsidRPr="00077C72">
        <w:rPr>
          <w:rFonts w:asciiTheme="minorHAnsi" w:hAnsiTheme="minorHAnsi"/>
        </w:rPr>
        <w:t>Conversion therapy is a practice based on a normative commitment to heterosexuality as the exclusively correct way to experience and express human sexual being, and a belief that all human persons have the developmental potential to become heterosexual</w:t>
      </w:r>
      <w:r w:rsidR="00772900" w:rsidRPr="00077C72">
        <w:rPr>
          <w:rFonts w:asciiTheme="minorHAnsi" w:hAnsiTheme="minorHAnsi"/>
        </w:rPr>
        <w:t xml:space="preserve"> and cisgender</w:t>
      </w:r>
      <w:r w:rsidRPr="00077C72">
        <w:rPr>
          <w:rFonts w:asciiTheme="minorHAnsi" w:hAnsiTheme="minorHAnsi"/>
        </w:rPr>
        <w:t>.</w:t>
      </w:r>
      <w:r w:rsidR="003854E2" w:rsidRPr="00077C72">
        <w:rPr>
          <w:rStyle w:val="FootnoteReference"/>
          <w:rFonts w:asciiTheme="minorHAnsi" w:hAnsiTheme="minorHAnsi"/>
        </w:rPr>
        <w:footnoteReference w:id="26"/>
      </w:r>
      <w:r w:rsidR="000137AC" w:rsidRPr="00077C72">
        <w:rPr>
          <w:rFonts w:asciiTheme="minorHAnsi" w:hAnsiTheme="minorHAnsi"/>
        </w:rPr>
        <w:t xml:space="preserve"> In other words, a belief that </w:t>
      </w:r>
      <w:r w:rsidR="00772900" w:rsidRPr="00077C72">
        <w:rPr>
          <w:rFonts w:asciiTheme="minorHAnsi" w:hAnsiTheme="minorHAnsi"/>
        </w:rPr>
        <w:t>LGBTQ</w:t>
      </w:r>
      <w:r w:rsidR="000137AC" w:rsidRPr="00077C72">
        <w:rPr>
          <w:rFonts w:asciiTheme="minorHAnsi" w:hAnsiTheme="minorHAnsi"/>
        </w:rPr>
        <w:t xml:space="preserve"> people can be </w:t>
      </w:r>
      <w:r w:rsidR="00491B9A">
        <w:rPr>
          <w:rFonts w:asciiTheme="minorHAnsi" w:hAnsiTheme="minorHAnsi"/>
        </w:rPr>
        <w:t>‘</w:t>
      </w:r>
      <w:r w:rsidRPr="00077C72">
        <w:rPr>
          <w:rFonts w:asciiTheme="minorHAnsi" w:hAnsiTheme="minorHAnsi"/>
        </w:rPr>
        <w:t>cured</w:t>
      </w:r>
      <w:r w:rsidR="00491B9A">
        <w:rPr>
          <w:rFonts w:asciiTheme="minorHAnsi" w:hAnsiTheme="minorHAnsi"/>
        </w:rPr>
        <w:t>’</w:t>
      </w:r>
      <w:r w:rsidRPr="00077C72">
        <w:rPr>
          <w:rFonts w:asciiTheme="minorHAnsi" w:hAnsiTheme="minorHAnsi"/>
        </w:rPr>
        <w:t>. Conversion therapy is predominantly associated with faith communities</w:t>
      </w:r>
      <w:r w:rsidR="00772900" w:rsidRPr="00077C72">
        <w:rPr>
          <w:rFonts w:asciiTheme="minorHAnsi" w:hAnsiTheme="minorHAnsi"/>
        </w:rPr>
        <w:t xml:space="preserve"> that </w:t>
      </w:r>
      <w:r w:rsidR="002758EB">
        <w:rPr>
          <w:rFonts w:asciiTheme="minorHAnsi" w:hAnsiTheme="minorHAnsi"/>
        </w:rPr>
        <w:t>believe</w:t>
      </w:r>
      <w:r w:rsidRPr="00077C72">
        <w:rPr>
          <w:rFonts w:asciiTheme="minorHAnsi" w:hAnsiTheme="minorHAnsi"/>
        </w:rPr>
        <w:t xml:space="preserve"> LGBTQ people</w:t>
      </w:r>
      <w:r w:rsidR="002758EB">
        <w:rPr>
          <w:rFonts w:asciiTheme="minorHAnsi" w:hAnsiTheme="minorHAnsi"/>
        </w:rPr>
        <w:t xml:space="preserve"> should</w:t>
      </w:r>
      <w:r w:rsidRPr="00077C72">
        <w:rPr>
          <w:rFonts w:asciiTheme="minorHAnsi" w:hAnsiTheme="minorHAnsi"/>
        </w:rPr>
        <w:t xml:space="preserve"> either seek </w:t>
      </w:r>
      <w:r w:rsidR="00491B9A">
        <w:rPr>
          <w:rFonts w:asciiTheme="minorHAnsi" w:hAnsiTheme="minorHAnsi"/>
        </w:rPr>
        <w:t>‘</w:t>
      </w:r>
      <w:r w:rsidRPr="00077C72">
        <w:rPr>
          <w:rFonts w:asciiTheme="minorHAnsi" w:hAnsiTheme="minorHAnsi"/>
        </w:rPr>
        <w:t>healing</w:t>
      </w:r>
      <w:r w:rsidR="00491B9A">
        <w:rPr>
          <w:rFonts w:asciiTheme="minorHAnsi" w:hAnsiTheme="minorHAnsi"/>
        </w:rPr>
        <w:t>’</w:t>
      </w:r>
      <w:r w:rsidRPr="00077C72">
        <w:rPr>
          <w:rFonts w:asciiTheme="minorHAnsi" w:hAnsiTheme="minorHAnsi"/>
        </w:rPr>
        <w:t xml:space="preserve"> or live celibate lives.</w:t>
      </w:r>
      <w:r w:rsidRPr="00077C72">
        <w:rPr>
          <w:rStyle w:val="FootnoteReference"/>
          <w:rFonts w:asciiTheme="minorHAnsi" w:hAnsiTheme="minorHAnsi" w:cstheme="minorHAnsi"/>
        </w:rPr>
        <w:footnoteReference w:id="27"/>
      </w:r>
      <w:r w:rsidRPr="00077C72">
        <w:rPr>
          <w:rFonts w:asciiTheme="minorHAnsi" w:hAnsiTheme="minorHAnsi"/>
        </w:rPr>
        <w:t xml:space="preserve"> Conversion therapy is known to be practiced in many jurisdictions around the wor</w:t>
      </w:r>
      <w:r w:rsidR="003854E2" w:rsidRPr="00077C72">
        <w:rPr>
          <w:rFonts w:asciiTheme="minorHAnsi" w:hAnsiTheme="minorHAnsi"/>
        </w:rPr>
        <w:t>l</w:t>
      </w:r>
      <w:r w:rsidRPr="00077C72">
        <w:rPr>
          <w:rFonts w:asciiTheme="minorHAnsi" w:hAnsiTheme="minorHAnsi"/>
        </w:rPr>
        <w:t>d and is associated with a range of religious faiths</w:t>
      </w:r>
      <w:r w:rsidR="00772900" w:rsidRPr="00077C72">
        <w:rPr>
          <w:rFonts w:asciiTheme="minorHAnsi" w:hAnsiTheme="minorHAnsi"/>
        </w:rPr>
        <w:t>.</w:t>
      </w:r>
      <w:r w:rsidRPr="00077C72">
        <w:rPr>
          <w:rStyle w:val="FootnoteReference"/>
          <w:rFonts w:asciiTheme="minorHAnsi" w:hAnsiTheme="minorHAnsi" w:cstheme="minorHAnsi"/>
        </w:rPr>
        <w:footnoteReference w:id="28"/>
      </w:r>
    </w:p>
    <w:p w14:paraId="37A6674A" w14:textId="77777777" w:rsidR="00DD3AE6" w:rsidRDefault="004D71CA" w:rsidP="00077C72">
      <w:pPr>
        <w:spacing w:before="100" w:beforeAutospacing="1" w:after="100" w:afterAutospacing="1"/>
        <w:jc w:val="both"/>
        <w:rPr>
          <w:rFonts w:asciiTheme="minorHAnsi" w:hAnsiTheme="minorHAnsi"/>
          <w:color w:val="001423"/>
          <w:shd w:val="clear" w:color="auto" w:fill="FFFFFF"/>
        </w:rPr>
      </w:pPr>
      <w:r w:rsidRPr="00077C72">
        <w:rPr>
          <w:rFonts w:asciiTheme="minorHAnsi" w:hAnsiTheme="minorHAnsi"/>
        </w:rPr>
        <w:t xml:space="preserve">Psychological research has comprehensively </w:t>
      </w:r>
      <w:r w:rsidRPr="00491B9A">
        <w:rPr>
          <w:rFonts w:asciiTheme="minorHAnsi" w:hAnsiTheme="minorHAnsi"/>
          <w:highlight w:val="yellow"/>
        </w:rPr>
        <w:t>discredited conversion therapy.</w:t>
      </w:r>
      <w:r w:rsidRPr="00077C72">
        <w:rPr>
          <w:rFonts w:asciiTheme="minorHAnsi" w:hAnsiTheme="minorHAnsi"/>
        </w:rPr>
        <w:t xml:space="preserve"> The clinical evidence not only shows that the practice</w:t>
      </w:r>
      <w:r w:rsidR="002758EB">
        <w:rPr>
          <w:rFonts w:asciiTheme="minorHAnsi" w:hAnsiTheme="minorHAnsi"/>
        </w:rPr>
        <w:t xml:space="preserve"> does</w:t>
      </w:r>
      <w:r w:rsidRPr="00077C72">
        <w:rPr>
          <w:rFonts w:asciiTheme="minorHAnsi" w:hAnsiTheme="minorHAnsi"/>
        </w:rPr>
        <w:t xml:space="preserve"> not work, but also that </w:t>
      </w:r>
      <w:r w:rsidR="002758EB">
        <w:rPr>
          <w:rFonts w:asciiTheme="minorHAnsi" w:hAnsiTheme="minorHAnsi"/>
        </w:rPr>
        <w:t>it</w:t>
      </w:r>
      <w:r w:rsidRPr="00077C72">
        <w:rPr>
          <w:rFonts w:asciiTheme="minorHAnsi" w:hAnsiTheme="minorHAnsi"/>
        </w:rPr>
        <w:t xml:space="preserve"> cause</w:t>
      </w:r>
      <w:r w:rsidR="002758EB">
        <w:rPr>
          <w:rFonts w:asciiTheme="minorHAnsi" w:hAnsiTheme="minorHAnsi"/>
        </w:rPr>
        <w:t>s</w:t>
      </w:r>
      <w:r w:rsidRPr="00077C72">
        <w:rPr>
          <w:rFonts w:asciiTheme="minorHAnsi" w:hAnsiTheme="minorHAnsi"/>
        </w:rPr>
        <w:t xml:space="preserve"> immense harm.</w:t>
      </w:r>
      <w:r w:rsidR="00157065" w:rsidRPr="00077C72">
        <w:rPr>
          <w:rStyle w:val="FootnoteReference"/>
          <w:rFonts w:asciiTheme="minorHAnsi" w:hAnsiTheme="minorHAnsi"/>
        </w:rPr>
        <w:footnoteReference w:id="29"/>
      </w:r>
      <w:r w:rsidRPr="00077C72">
        <w:rPr>
          <w:rFonts w:asciiTheme="minorHAnsi" w:hAnsiTheme="minorHAnsi"/>
        </w:rPr>
        <w:t xml:space="preserve"> </w:t>
      </w:r>
      <w:r w:rsidR="00F867E1">
        <w:rPr>
          <w:rFonts w:asciiTheme="minorHAnsi" w:hAnsiTheme="minorHAnsi"/>
        </w:rPr>
        <w:t>Conversion therapy</w:t>
      </w:r>
      <w:r w:rsidRPr="00077C72">
        <w:rPr>
          <w:rFonts w:asciiTheme="minorHAnsi" w:hAnsiTheme="minorHAnsi"/>
        </w:rPr>
        <w:t xml:space="preserve"> range</w:t>
      </w:r>
      <w:r w:rsidR="00F867E1">
        <w:rPr>
          <w:rFonts w:asciiTheme="minorHAnsi" w:hAnsiTheme="minorHAnsi"/>
        </w:rPr>
        <w:t>s</w:t>
      </w:r>
      <w:r w:rsidRPr="00077C72">
        <w:rPr>
          <w:rFonts w:asciiTheme="minorHAnsi" w:hAnsiTheme="minorHAnsi"/>
        </w:rPr>
        <w:t xml:space="preserve"> from </w:t>
      </w:r>
      <w:r w:rsidR="00DD3AE6">
        <w:rPr>
          <w:rFonts w:asciiTheme="minorHAnsi" w:hAnsiTheme="minorHAnsi"/>
        </w:rPr>
        <w:t>‘</w:t>
      </w:r>
      <w:r w:rsidRPr="00077C72">
        <w:rPr>
          <w:rFonts w:asciiTheme="minorHAnsi" w:hAnsiTheme="minorHAnsi"/>
        </w:rPr>
        <w:t>talking cures</w:t>
      </w:r>
      <w:r w:rsidR="00DD3AE6">
        <w:rPr>
          <w:rFonts w:asciiTheme="minorHAnsi" w:hAnsiTheme="minorHAnsi"/>
        </w:rPr>
        <w:t>’</w:t>
      </w:r>
      <w:r w:rsidRPr="00077C72">
        <w:rPr>
          <w:rFonts w:asciiTheme="minorHAnsi" w:hAnsiTheme="minorHAnsi"/>
        </w:rPr>
        <w:t xml:space="preserve"> through to </w:t>
      </w:r>
      <w:r w:rsidR="00DD3AE6">
        <w:rPr>
          <w:rFonts w:asciiTheme="minorHAnsi" w:hAnsiTheme="minorHAnsi"/>
        </w:rPr>
        <w:t>‘</w:t>
      </w:r>
      <w:r w:rsidRPr="00077C72">
        <w:rPr>
          <w:rFonts w:asciiTheme="minorHAnsi" w:hAnsiTheme="minorHAnsi"/>
        </w:rPr>
        <w:t>aversion practices</w:t>
      </w:r>
      <w:r w:rsidR="00DD3AE6">
        <w:rPr>
          <w:rFonts w:asciiTheme="minorHAnsi" w:hAnsiTheme="minorHAnsi"/>
        </w:rPr>
        <w:t>’</w:t>
      </w:r>
      <w:r w:rsidRPr="00077C72">
        <w:rPr>
          <w:rFonts w:asciiTheme="minorHAnsi" w:hAnsiTheme="minorHAnsi"/>
        </w:rPr>
        <w:t xml:space="preserve"> – such </w:t>
      </w:r>
      <w:r w:rsidR="002758EB">
        <w:rPr>
          <w:rFonts w:asciiTheme="minorHAnsi" w:hAnsiTheme="minorHAnsi"/>
        </w:rPr>
        <w:t xml:space="preserve">as </w:t>
      </w:r>
      <w:r w:rsidRPr="00077C72">
        <w:rPr>
          <w:rFonts w:asciiTheme="minorHAnsi" w:hAnsiTheme="minorHAnsi"/>
        </w:rPr>
        <w:t>the use of electrics shocks, or inducing nausea, vomiting or even paralysis.</w:t>
      </w:r>
      <w:r w:rsidRPr="00077C72">
        <w:rPr>
          <w:rStyle w:val="FootnoteReference"/>
          <w:rFonts w:asciiTheme="minorHAnsi" w:hAnsiTheme="minorHAnsi" w:cstheme="minorHAnsi"/>
        </w:rPr>
        <w:footnoteReference w:id="30"/>
      </w:r>
      <w:r w:rsidRPr="00077C72">
        <w:rPr>
          <w:rFonts w:asciiTheme="minorHAnsi" w:hAnsiTheme="minorHAnsi"/>
        </w:rPr>
        <w:t xml:space="preserve"> Jack Dres</w:t>
      </w:r>
      <w:r w:rsidR="00625364" w:rsidRPr="00077C72">
        <w:rPr>
          <w:rFonts w:asciiTheme="minorHAnsi" w:hAnsiTheme="minorHAnsi"/>
        </w:rPr>
        <w:t>c</w:t>
      </w:r>
      <w:r w:rsidRPr="00077C72">
        <w:rPr>
          <w:rFonts w:asciiTheme="minorHAnsi" w:hAnsiTheme="minorHAnsi"/>
        </w:rPr>
        <w:t xml:space="preserve">her </w:t>
      </w:r>
      <w:r w:rsidR="002758EB">
        <w:rPr>
          <w:rFonts w:asciiTheme="minorHAnsi" w:hAnsiTheme="minorHAnsi"/>
        </w:rPr>
        <w:t>note</w:t>
      </w:r>
      <w:r w:rsidR="00625364" w:rsidRPr="00077C72">
        <w:rPr>
          <w:rFonts w:asciiTheme="minorHAnsi" w:hAnsiTheme="minorHAnsi"/>
        </w:rPr>
        <w:t xml:space="preserve">s that </w:t>
      </w:r>
    </w:p>
    <w:p w14:paraId="3E30B670" w14:textId="21262185" w:rsidR="00DD3AE6" w:rsidRDefault="00DD3AE6" w:rsidP="00DD3AE6">
      <w:pPr>
        <w:spacing w:before="100" w:beforeAutospacing="1" w:after="100" w:afterAutospacing="1"/>
        <w:ind w:left="720"/>
        <w:jc w:val="both"/>
        <w:rPr>
          <w:rFonts w:asciiTheme="minorHAnsi" w:hAnsiTheme="minorHAnsi"/>
          <w:color w:val="001423"/>
          <w:shd w:val="clear" w:color="auto" w:fill="FFFFFF"/>
        </w:rPr>
      </w:pPr>
      <w:r>
        <w:rPr>
          <w:rFonts w:asciiTheme="minorHAnsi" w:hAnsiTheme="minorHAnsi"/>
          <w:color w:val="001423"/>
          <w:shd w:val="clear" w:color="auto" w:fill="FFFFFF"/>
        </w:rPr>
        <w:t>[t]</w:t>
      </w:r>
      <w:r w:rsidR="004D71CA" w:rsidRPr="00077C72">
        <w:rPr>
          <w:rFonts w:asciiTheme="minorHAnsi" w:hAnsiTheme="minorHAnsi"/>
          <w:color w:val="001423"/>
          <w:shd w:val="clear" w:color="auto" w:fill="FFFFFF"/>
        </w:rPr>
        <w:t>here is no empirical evidence that conversion therapy works. Because of ample evidence they do harm, conversion therapies are opposed by all mainstream mental health organizations, reminding therapists to first do no harm</w:t>
      </w:r>
      <w:r w:rsidR="00625364" w:rsidRPr="00077C72">
        <w:rPr>
          <w:rFonts w:asciiTheme="minorHAnsi" w:hAnsiTheme="minorHAnsi"/>
          <w:color w:val="001423"/>
          <w:shd w:val="clear" w:color="auto" w:fill="FFFFFF"/>
        </w:rPr>
        <w:t>.</w:t>
      </w:r>
      <w:r w:rsidR="00625364" w:rsidRPr="00077C72">
        <w:rPr>
          <w:rStyle w:val="FootnoteReference"/>
          <w:rFonts w:asciiTheme="minorHAnsi" w:hAnsiTheme="minorHAnsi"/>
          <w:color w:val="001423"/>
          <w:shd w:val="clear" w:color="auto" w:fill="FFFFFF"/>
        </w:rPr>
        <w:footnoteReference w:id="31"/>
      </w:r>
      <w:r w:rsidR="004D71CA" w:rsidRPr="00077C72">
        <w:rPr>
          <w:rFonts w:asciiTheme="minorHAnsi" w:hAnsiTheme="minorHAnsi"/>
          <w:color w:val="001423"/>
          <w:shd w:val="clear" w:color="auto" w:fill="FFFFFF"/>
        </w:rPr>
        <w:t xml:space="preserve"> </w:t>
      </w:r>
    </w:p>
    <w:p w14:paraId="16E27C2C" w14:textId="6685DFD6" w:rsidR="004D71CA" w:rsidRPr="00077C72" w:rsidRDefault="004D71CA" w:rsidP="00077C72">
      <w:pPr>
        <w:spacing w:before="100" w:beforeAutospacing="1" w:after="100" w:afterAutospacing="1"/>
        <w:jc w:val="both"/>
        <w:rPr>
          <w:rFonts w:asciiTheme="minorHAnsi" w:hAnsiTheme="minorHAnsi"/>
        </w:rPr>
      </w:pPr>
      <w:r w:rsidRPr="00077C72">
        <w:rPr>
          <w:rFonts w:asciiTheme="minorHAnsi" w:hAnsiTheme="minorHAnsi"/>
          <w:color w:val="001423"/>
          <w:shd w:val="clear" w:color="auto" w:fill="FFFFFF"/>
        </w:rPr>
        <w:t>Indeed, the levels of harm</w:t>
      </w:r>
      <w:r w:rsidR="00954C28" w:rsidRPr="00077C72">
        <w:rPr>
          <w:rFonts w:asciiTheme="minorHAnsi" w:hAnsiTheme="minorHAnsi"/>
          <w:color w:val="001423"/>
          <w:shd w:val="clear" w:color="auto" w:fill="FFFFFF"/>
        </w:rPr>
        <w:t xml:space="preserve"> caused by such </w:t>
      </w:r>
      <w:r w:rsidR="00DD3AE6">
        <w:rPr>
          <w:rFonts w:asciiTheme="minorHAnsi" w:hAnsiTheme="minorHAnsi"/>
          <w:color w:val="001423"/>
          <w:shd w:val="clear" w:color="auto" w:fill="FFFFFF"/>
        </w:rPr>
        <w:t>‘</w:t>
      </w:r>
      <w:r w:rsidR="00954C28" w:rsidRPr="00077C72">
        <w:rPr>
          <w:rFonts w:asciiTheme="minorHAnsi" w:hAnsiTheme="minorHAnsi"/>
          <w:color w:val="001423"/>
          <w:shd w:val="clear" w:color="auto" w:fill="FFFFFF"/>
        </w:rPr>
        <w:t>therapies</w:t>
      </w:r>
      <w:r w:rsidR="00DD3AE6">
        <w:rPr>
          <w:rFonts w:asciiTheme="minorHAnsi" w:hAnsiTheme="minorHAnsi"/>
          <w:color w:val="001423"/>
          <w:shd w:val="clear" w:color="auto" w:fill="FFFFFF"/>
        </w:rPr>
        <w:t>’</w:t>
      </w:r>
      <w:r w:rsidRPr="00077C72">
        <w:rPr>
          <w:rFonts w:asciiTheme="minorHAnsi" w:hAnsiTheme="minorHAnsi"/>
          <w:color w:val="001423"/>
          <w:shd w:val="clear" w:color="auto" w:fill="FFFFFF"/>
        </w:rPr>
        <w:t xml:space="preserve"> are so severe and demonstrable that the</w:t>
      </w:r>
      <w:r w:rsidR="00954C28" w:rsidRPr="00077C72">
        <w:rPr>
          <w:rFonts w:asciiTheme="minorHAnsi" w:hAnsiTheme="minorHAnsi"/>
          <w:color w:val="001423"/>
          <w:shd w:val="clear" w:color="auto" w:fill="FFFFFF"/>
        </w:rPr>
        <w:t xml:space="preserve">y </w:t>
      </w:r>
      <w:r w:rsidRPr="00077C72">
        <w:rPr>
          <w:rFonts w:asciiTheme="minorHAnsi" w:hAnsiTheme="minorHAnsi"/>
          <w:color w:val="001423"/>
          <w:shd w:val="clear" w:color="auto" w:fill="FFFFFF"/>
        </w:rPr>
        <w:t xml:space="preserve">can be considered forms of torture or degrading treatment under international human rights </w:t>
      </w:r>
      <w:r w:rsidR="00AE6E92" w:rsidRPr="00077C72">
        <w:rPr>
          <w:rFonts w:asciiTheme="minorHAnsi" w:hAnsiTheme="minorHAnsi"/>
          <w:color w:val="001423"/>
          <w:shd w:val="clear" w:color="auto" w:fill="FFFFFF"/>
        </w:rPr>
        <w:t>law</w:t>
      </w:r>
      <w:r w:rsidRPr="00077C72">
        <w:rPr>
          <w:rFonts w:asciiTheme="minorHAnsi" w:hAnsiTheme="minorHAnsi"/>
          <w:color w:val="001423"/>
          <w:shd w:val="clear" w:color="auto" w:fill="FFFFFF"/>
        </w:rPr>
        <w:t>, particularly if compulsion is used, or i</w:t>
      </w:r>
      <w:r w:rsidR="00AE6E92" w:rsidRPr="00077C72">
        <w:rPr>
          <w:rFonts w:asciiTheme="minorHAnsi" w:hAnsiTheme="minorHAnsi"/>
          <w:color w:val="001423"/>
          <w:shd w:val="clear" w:color="auto" w:fill="FFFFFF"/>
        </w:rPr>
        <w:t xml:space="preserve">t is used on </w:t>
      </w:r>
      <w:r w:rsidRPr="00077C72">
        <w:rPr>
          <w:rFonts w:asciiTheme="minorHAnsi" w:hAnsiTheme="minorHAnsi"/>
          <w:color w:val="001423"/>
          <w:shd w:val="clear" w:color="auto" w:fill="FFFFFF"/>
        </w:rPr>
        <w:t>minors.</w:t>
      </w:r>
      <w:r w:rsidRPr="00077C72">
        <w:rPr>
          <w:rStyle w:val="FootnoteReference"/>
          <w:rFonts w:asciiTheme="minorHAnsi" w:hAnsiTheme="minorHAnsi" w:cstheme="minorHAnsi"/>
          <w:color w:val="001423"/>
          <w:shd w:val="clear" w:color="auto" w:fill="FFFFFF"/>
        </w:rPr>
        <w:footnoteReference w:id="32"/>
      </w:r>
    </w:p>
    <w:p w14:paraId="00BF063A" w14:textId="5C8195FD" w:rsidR="008B3AAE" w:rsidRDefault="00102C11" w:rsidP="008B3AAE">
      <w:pPr>
        <w:spacing w:before="100" w:beforeAutospacing="1" w:after="100" w:afterAutospacing="1"/>
        <w:jc w:val="both"/>
        <w:rPr>
          <w:rFonts w:asciiTheme="minorHAnsi" w:hAnsiTheme="minorHAnsi"/>
        </w:rPr>
      </w:pPr>
      <w:r w:rsidRPr="00077C72">
        <w:rPr>
          <w:rFonts w:asciiTheme="minorHAnsi" w:hAnsiTheme="minorHAnsi"/>
        </w:rPr>
        <w:t>Due to</w:t>
      </w:r>
      <w:r w:rsidR="004D71CA" w:rsidRPr="00077C72">
        <w:rPr>
          <w:rFonts w:asciiTheme="minorHAnsi" w:hAnsiTheme="minorHAnsi"/>
        </w:rPr>
        <w:t xml:space="preserve"> such concerns, many </w:t>
      </w:r>
      <w:r w:rsidR="00AE6E92" w:rsidRPr="00077C72">
        <w:rPr>
          <w:rFonts w:asciiTheme="minorHAnsi" w:hAnsiTheme="minorHAnsi"/>
        </w:rPr>
        <w:t>countries</w:t>
      </w:r>
      <w:r w:rsidR="004D71CA" w:rsidRPr="00077C72">
        <w:rPr>
          <w:rFonts w:asciiTheme="minorHAnsi" w:hAnsiTheme="minorHAnsi"/>
        </w:rPr>
        <w:t xml:space="preserve"> have banned conversion therapy, particularly in the context of medical or health accreditation, or are working towards such restrictions. These efforts tend to be developed at provincial or regional levels and are well advanced in the US</w:t>
      </w:r>
      <w:r w:rsidR="00AE6E92" w:rsidRPr="00077C72">
        <w:rPr>
          <w:rFonts w:asciiTheme="minorHAnsi" w:hAnsiTheme="minorHAnsi"/>
        </w:rPr>
        <w:t>,</w:t>
      </w:r>
      <w:r w:rsidR="004D71CA" w:rsidRPr="00077C72">
        <w:rPr>
          <w:rStyle w:val="FootnoteReference"/>
          <w:rFonts w:asciiTheme="minorHAnsi" w:hAnsiTheme="minorHAnsi" w:cstheme="minorHAnsi"/>
        </w:rPr>
        <w:footnoteReference w:id="33"/>
      </w:r>
      <w:r w:rsidR="004D71CA" w:rsidRPr="00077C72">
        <w:rPr>
          <w:rFonts w:asciiTheme="minorHAnsi" w:hAnsiTheme="minorHAnsi"/>
        </w:rPr>
        <w:t xml:space="preserve"> </w:t>
      </w:r>
      <w:r w:rsidR="002758EB">
        <w:rPr>
          <w:rFonts w:asciiTheme="minorHAnsi" w:hAnsiTheme="minorHAnsi"/>
        </w:rPr>
        <w:t>and</w:t>
      </w:r>
      <w:r w:rsidR="004D71CA" w:rsidRPr="00077C72">
        <w:rPr>
          <w:rFonts w:asciiTheme="minorHAnsi" w:hAnsiTheme="minorHAnsi"/>
        </w:rPr>
        <w:t xml:space="preserve"> also in Canada,</w:t>
      </w:r>
      <w:r w:rsidR="009517D4" w:rsidRPr="00077C72">
        <w:rPr>
          <w:rStyle w:val="FootnoteReference"/>
          <w:rFonts w:asciiTheme="minorHAnsi" w:hAnsiTheme="minorHAnsi"/>
        </w:rPr>
        <w:footnoteReference w:id="34"/>
      </w:r>
      <w:r w:rsidR="004D71CA" w:rsidRPr="00077C72">
        <w:rPr>
          <w:rFonts w:asciiTheme="minorHAnsi" w:hAnsiTheme="minorHAnsi"/>
        </w:rPr>
        <w:t xml:space="preserve"> </w:t>
      </w:r>
      <w:r w:rsidR="00AE6E92" w:rsidRPr="00077C72">
        <w:rPr>
          <w:rFonts w:asciiTheme="minorHAnsi" w:hAnsiTheme="minorHAnsi"/>
        </w:rPr>
        <w:t>the UK</w:t>
      </w:r>
      <w:r w:rsidR="00000CF4" w:rsidRPr="00077C72">
        <w:rPr>
          <w:rStyle w:val="FootnoteReference"/>
          <w:rFonts w:asciiTheme="minorHAnsi" w:hAnsiTheme="minorHAnsi"/>
        </w:rPr>
        <w:footnoteReference w:id="35"/>
      </w:r>
      <w:r w:rsidR="00AE6E92" w:rsidRPr="00077C72">
        <w:rPr>
          <w:rFonts w:asciiTheme="minorHAnsi" w:hAnsiTheme="minorHAnsi"/>
        </w:rPr>
        <w:t xml:space="preserve"> and parts of </w:t>
      </w:r>
      <w:r w:rsidR="004D71CA" w:rsidRPr="00077C72">
        <w:rPr>
          <w:rFonts w:asciiTheme="minorHAnsi" w:hAnsiTheme="minorHAnsi"/>
        </w:rPr>
        <w:t>Europe</w:t>
      </w:r>
      <w:r w:rsidR="00F26584">
        <w:rPr>
          <w:rFonts w:asciiTheme="minorHAnsi" w:hAnsiTheme="minorHAnsi"/>
        </w:rPr>
        <w:t>.</w:t>
      </w:r>
      <w:r w:rsidR="00000CF4" w:rsidRPr="00077C72">
        <w:rPr>
          <w:rStyle w:val="FootnoteReference"/>
          <w:rFonts w:asciiTheme="minorHAnsi" w:hAnsiTheme="minorHAnsi"/>
        </w:rPr>
        <w:footnoteReference w:id="36"/>
      </w:r>
      <w:r w:rsidR="004D71CA" w:rsidRPr="00077C72">
        <w:rPr>
          <w:rFonts w:asciiTheme="minorHAnsi" w:hAnsiTheme="minorHAnsi"/>
        </w:rPr>
        <w:t xml:space="preserve"> The situation in Australia is </w:t>
      </w:r>
      <w:r w:rsidR="002758EB">
        <w:rPr>
          <w:rFonts w:asciiTheme="minorHAnsi" w:hAnsiTheme="minorHAnsi"/>
        </w:rPr>
        <w:t>mixed. While some states have</w:t>
      </w:r>
      <w:r w:rsidR="002B65C0">
        <w:rPr>
          <w:rFonts w:asciiTheme="minorHAnsi" w:hAnsiTheme="minorHAnsi"/>
        </w:rPr>
        <w:t xml:space="preserve"> criminalised,</w:t>
      </w:r>
      <w:r w:rsidR="002758EB">
        <w:rPr>
          <w:rFonts w:asciiTheme="minorHAnsi" w:hAnsiTheme="minorHAnsi"/>
        </w:rPr>
        <w:t xml:space="preserve"> or are moving towards </w:t>
      </w:r>
      <w:r w:rsidR="007A64C7">
        <w:rPr>
          <w:rFonts w:asciiTheme="minorHAnsi" w:hAnsiTheme="minorHAnsi"/>
        </w:rPr>
        <w:t>criminalising</w:t>
      </w:r>
      <w:r w:rsidR="002B65C0">
        <w:rPr>
          <w:rFonts w:asciiTheme="minorHAnsi" w:hAnsiTheme="minorHAnsi"/>
        </w:rPr>
        <w:t>,</w:t>
      </w:r>
      <w:r w:rsidR="002758EB">
        <w:rPr>
          <w:rFonts w:asciiTheme="minorHAnsi" w:hAnsiTheme="minorHAnsi"/>
        </w:rPr>
        <w:t xml:space="preserve"> conversion therapy – </w:t>
      </w:r>
      <w:r w:rsidR="00480CDD">
        <w:rPr>
          <w:rFonts w:asciiTheme="minorHAnsi" w:hAnsiTheme="minorHAnsi"/>
        </w:rPr>
        <w:t xml:space="preserve">including </w:t>
      </w:r>
      <w:r w:rsidR="002758EB">
        <w:rPr>
          <w:rFonts w:asciiTheme="minorHAnsi" w:hAnsiTheme="minorHAnsi"/>
        </w:rPr>
        <w:t>Queensland</w:t>
      </w:r>
      <w:r w:rsidR="008B3AAE">
        <w:rPr>
          <w:rFonts w:asciiTheme="minorHAnsi" w:hAnsiTheme="minorHAnsi"/>
        </w:rPr>
        <w:t xml:space="preserve"> and the </w:t>
      </w:r>
      <w:r w:rsidR="002758EB">
        <w:rPr>
          <w:rFonts w:asciiTheme="minorHAnsi" w:hAnsiTheme="minorHAnsi"/>
        </w:rPr>
        <w:t>ACT</w:t>
      </w:r>
      <w:r w:rsidR="008B3AAE">
        <w:rPr>
          <w:rFonts w:asciiTheme="minorHAnsi" w:hAnsiTheme="minorHAnsi"/>
        </w:rPr>
        <w:t xml:space="preserve"> </w:t>
      </w:r>
      <w:r w:rsidR="002758EB">
        <w:rPr>
          <w:rFonts w:asciiTheme="minorHAnsi" w:hAnsiTheme="minorHAnsi"/>
        </w:rPr>
        <w:t>– this tends to be limited to health professionals, thereby leaving religious bodies</w:t>
      </w:r>
      <w:r w:rsidR="0048041F">
        <w:rPr>
          <w:rFonts w:asciiTheme="minorHAnsi" w:hAnsiTheme="minorHAnsi"/>
        </w:rPr>
        <w:t xml:space="preserve"> unregulated</w:t>
      </w:r>
      <w:r w:rsidR="002758EB">
        <w:rPr>
          <w:rFonts w:asciiTheme="minorHAnsi" w:hAnsiTheme="minorHAnsi"/>
        </w:rPr>
        <w:t xml:space="preserve">, where conversion therapy </w:t>
      </w:r>
      <w:r w:rsidR="002B65C0">
        <w:rPr>
          <w:rFonts w:asciiTheme="minorHAnsi" w:hAnsiTheme="minorHAnsi"/>
        </w:rPr>
        <w:t>often occurs</w:t>
      </w:r>
      <w:r w:rsidR="007A64C7">
        <w:rPr>
          <w:rFonts w:asciiTheme="minorHAnsi" w:hAnsiTheme="minorHAnsi"/>
        </w:rPr>
        <w:t xml:space="preserve">. </w:t>
      </w:r>
      <w:r w:rsidR="008B3AAE">
        <w:rPr>
          <w:rFonts w:asciiTheme="minorHAnsi" w:hAnsiTheme="minorHAnsi"/>
        </w:rPr>
        <w:t xml:space="preserve">Victoria is an outlier in this regard, with the </w:t>
      </w:r>
      <w:r w:rsidR="008B3AAE" w:rsidRPr="0048041F">
        <w:rPr>
          <w:rFonts w:asciiTheme="minorHAnsi" w:hAnsiTheme="minorHAnsi"/>
          <w:iCs/>
        </w:rPr>
        <w:t>Change or Suppression (Conversion) Practices</w:t>
      </w:r>
      <w:r w:rsidR="0048041F" w:rsidRPr="0048041F">
        <w:rPr>
          <w:rFonts w:asciiTheme="minorHAnsi" w:hAnsiTheme="minorHAnsi"/>
          <w:iCs/>
        </w:rPr>
        <w:t xml:space="preserve"> </w:t>
      </w:r>
      <w:r w:rsidR="008B3AAE" w:rsidRPr="0048041F">
        <w:rPr>
          <w:rFonts w:asciiTheme="minorHAnsi" w:hAnsiTheme="minorHAnsi"/>
          <w:iCs/>
        </w:rPr>
        <w:t>Prohibition Bill 2020</w:t>
      </w:r>
      <w:r w:rsidR="008B3AAE" w:rsidRPr="008B3AAE">
        <w:rPr>
          <w:rFonts w:asciiTheme="minorHAnsi" w:hAnsiTheme="minorHAnsi"/>
        </w:rPr>
        <w:t xml:space="preserve"> </w:t>
      </w:r>
      <w:r w:rsidR="008B3AAE">
        <w:rPr>
          <w:rFonts w:asciiTheme="minorHAnsi" w:hAnsiTheme="minorHAnsi"/>
        </w:rPr>
        <w:t xml:space="preserve">seeking to </w:t>
      </w:r>
      <w:r w:rsidR="008B3AAE" w:rsidRPr="008B3AAE">
        <w:rPr>
          <w:rFonts w:asciiTheme="minorHAnsi" w:hAnsiTheme="minorHAnsi"/>
        </w:rPr>
        <w:t>establish a civil response scheme within</w:t>
      </w:r>
      <w:r w:rsidR="008B3AAE">
        <w:rPr>
          <w:rFonts w:asciiTheme="minorHAnsi" w:hAnsiTheme="minorHAnsi"/>
        </w:rPr>
        <w:t xml:space="preserve"> </w:t>
      </w:r>
      <w:r w:rsidR="008B3AAE" w:rsidRPr="008B3AAE">
        <w:rPr>
          <w:rFonts w:asciiTheme="minorHAnsi" w:hAnsiTheme="minorHAnsi"/>
        </w:rPr>
        <w:t>the Victorian Equal Opportunity and Human</w:t>
      </w:r>
      <w:r w:rsidR="008B3AAE">
        <w:rPr>
          <w:rFonts w:asciiTheme="minorHAnsi" w:hAnsiTheme="minorHAnsi"/>
        </w:rPr>
        <w:t xml:space="preserve"> </w:t>
      </w:r>
      <w:r w:rsidR="008B3AAE" w:rsidRPr="008B3AAE">
        <w:rPr>
          <w:rFonts w:asciiTheme="minorHAnsi" w:hAnsiTheme="minorHAnsi"/>
        </w:rPr>
        <w:t>Rights Commission that will</w:t>
      </w:r>
      <w:r w:rsidR="008B3AAE">
        <w:rPr>
          <w:rFonts w:asciiTheme="minorHAnsi" w:hAnsiTheme="minorHAnsi"/>
        </w:rPr>
        <w:t>, inter alia</w:t>
      </w:r>
      <w:r w:rsidR="0048041F">
        <w:rPr>
          <w:rFonts w:asciiTheme="minorHAnsi" w:hAnsiTheme="minorHAnsi"/>
        </w:rPr>
        <w:t>:</w:t>
      </w:r>
      <w:r w:rsidR="008B3AAE" w:rsidRPr="008B3AAE">
        <w:rPr>
          <w:rFonts w:asciiTheme="minorHAnsi" w:hAnsiTheme="minorHAnsi"/>
        </w:rPr>
        <w:t xml:space="preserve"> </w:t>
      </w:r>
    </w:p>
    <w:p w14:paraId="3F208D99" w14:textId="5EE4FBD9" w:rsidR="008B3AAE" w:rsidRPr="00C52611" w:rsidRDefault="008B3AAE" w:rsidP="00C52611">
      <w:pPr>
        <w:pStyle w:val="ListParagraph"/>
        <w:numPr>
          <w:ilvl w:val="0"/>
          <w:numId w:val="6"/>
        </w:numPr>
        <w:spacing w:before="100" w:beforeAutospacing="1" w:after="100" w:afterAutospacing="1"/>
        <w:jc w:val="both"/>
        <w:rPr>
          <w:rFonts w:asciiTheme="minorHAnsi" w:hAnsiTheme="minorHAnsi"/>
        </w:rPr>
      </w:pPr>
      <w:r w:rsidRPr="00C52611">
        <w:rPr>
          <w:rFonts w:asciiTheme="minorHAnsi" w:hAnsiTheme="minorHAnsi"/>
        </w:rPr>
        <w:t xml:space="preserve">promote understanding of the prohibition on change or suppression practices under this Act and matters relating generally to change or 5 suppression practices; and </w:t>
      </w:r>
    </w:p>
    <w:p w14:paraId="38FDB933" w14:textId="77777777" w:rsidR="008B3AAE" w:rsidRPr="00C52611" w:rsidRDefault="008B3AAE" w:rsidP="008B3AAE">
      <w:pPr>
        <w:pStyle w:val="ListParagraph"/>
        <w:numPr>
          <w:ilvl w:val="0"/>
          <w:numId w:val="6"/>
        </w:numPr>
        <w:spacing w:before="100" w:beforeAutospacing="1" w:after="100" w:afterAutospacing="1"/>
        <w:jc w:val="both"/>
        <w:rPr>
          <w:rFonts w:asciiTheme="minorHAnsi" w:hAnsiTheme="minorHAnsi"/>
          <w:color w:val="000000" w:themeColor="text1"/>
          <w:lang w:val="en-GB"/>
        </w:rPr>
      </w:pPr>
      <w:r w:rsidRPr="00C52611">
        <w:rPr>
          <w:rFonts w:asciiTheme="minorHAnsi" w:hAnsiTheme="minorHAnsi"/>
        </w:rPr>
        <w:t xml:space="preserve">consider and resolve reports of change or suppression practices; and </w:t>
      </w:r>
    </w:p>
    <w:p w14:paraId="5E387C63" w14:textId="16C7B75A" w:rsidR="008B3AAE" w:rsidRPr="00C52611" w:rsidRDefault="008B3AAE" w:rsidP="008B3AAE">
      <w:pPr>
        <w:pStyle w:val="ListParagraph"/>
        <w:numPr>
          <w:ilvl w:val="0"/>
          <w:numId w:val="6"/>
        </w:numPr>
        <w:spacing w:before="100" w:beforeAutospacing="1" w:after="100" w:afterAutospacing="1"/>
        <w:jc w:val="both"/>
        <w:rPr>
          <w:rFonts w:asciiTheme="minorHAnsi" w:hAnsiTheme="minorHAnsi"/>
          <w:color w:val="000000" w:themeColor="text1"/>
          <w:lang w:val="en-GB"/>
        </w:rPr>
      </w:pPr>
      <w:r w:rsidRPr="00C52611">
        <w:rPr>
          <w:rFonts w:asciiTheme="minorHAnsi" w:hAnsiTheme="minorHAnsi"/>
        </w:rPr>
        <w:t>investigate serious or systemic change or suppression practices</w:t>
      </w:r>
      <w:r w:rsidR="00865EA7">
        <w:rPr>
          <w:rFonts w:asciiTheme="minorHAnsi" w:hAnsiTheme="minorHAnsi"/>
          <w:highlight w:val="yellow"/>
        </w:rPr>
        <w:t>.</w:t>
      </w:r>
      <w:r w:rsidRPr="00C52611">
        <w:rPr>
          <w:rFonts w:asciiTheme="minorHAnsi" w:hAnsiTheme="minorHAnsi"/>
        </w:rPr>
        <w:t xml:space="preserve"> </w:t>
      </w:r>
    </w:p>
    <w:p w14:paraId="19A19769" w14:textId="36BA1079" w:rsidR="008B3AAE" w:rsidRDefault="00865EA7" w:rsidP="004260E4">
      <w:pPr>
        <w:spacing w:before="100" w:beforeAutospacing="1" w:after="100" w:afterAutospacing="1"/>
        <w:jc w:val="both"/>
        <w:rPr>
          <w:rFonts w:asciiTheme="minorHAnsi" w:hAnsiTheme="minorHAnsi"/>
        </w:rPr>
      </w:pPr>
      <w:r>
        <w:rPr>
          <w:rFonts w:asciiTheme="minorHAnsi" w:hAnsiTheme="minorHAnsi"/>
          <w:highlight w:val="yellow"/>
        </w:rPr>
        <w:t xml:space="preserve">The Bill also </w:t>
      </w:r>
      <w:r w:rsidR="008B3AAE" w:rsidRPr="003B0529">
        <w:rPr>
          <w:rFonts w:asciiTheme="minorHAnsi" w:hAnsiTheme="minorHAnsi"/>
          <w:highlight w:val="yellow"/>
        </w:rPr>
        <w:t>creat</w:t>
      </w:r>
      <w:r>
        <w:rPr>
          <w:rFonts w:asciiTheme="minorHAnsi" w:hAnsiTheme="minorHAnsi"/>
          <w:highlight w:val="yellow"/>
        </w:rPr>
        <w:t>es</w:t>
      </w:r>
      <w:r w:rsidR="008B3AAE" w:rsidRPr="003B0529">
        <w:rPr>
          <w:rFonts w:asciiTheme="minorHAnsi" w:hAnsiTheme="minorHAnsi"/>
          <w:highlight w:val="yellow"/>
        </w:rPr>
        <w:t xml:space="preserve"> offences in relation to engaging in change or suppression practices and certain related activities.</w:t>
      </w:r>
      <w:r w:rsidR="008B3AAE" w:rsidRPr="003B0529">
        <w:rPr>
          <w:rStyle w:val="FootnoteReference"/>
          <w:rFonts w:asciiTheme="minorHAnsi" w:hAnsiTheme="minorHAnsi"/>
          <w:highlight w:val="yellow"/>
        </w:rPr>
        <w:footnoteReference w:id="37"/>
      </w:r>
      <w:r w:rsidR="008B3AAE" w:rsidRPr="00C52611">
        <w:rPr>
          <w:rFonts w:asciiTheme="minorHAnsi" w:hAnsiTheme="minorHAnsi"/>
        </w:rPr>
        <w:t xml:space="preserve"> </w:t>
      </w:r>
    </w:p>
    <w:p w14:paraId="02CCB713" w14:textId="2CF9366E" w:rsidR="004D71CA" w:rsidRPr="00C52611" w:rsidRDefault="008B3AAE" w:rsidP="00C52611">
      <w:pPr>
        <w:spacing w:before="100" w:beforeAutospacing="1" w:after="100" w:afterAutospacing="1"/>
        <w:jc w:val="both"/>
        <w:rPr>
          <w:rFonts w:asciiTheme="minorHAnsi" w:hAnsiTheme="minorHAnsi"/>
          <w:color w:val="000000" w:themeColor="text1"/>
          <w:lang w:val="en-GB"/>
        </w:rPr>
      </w:pPr>
      <w:r>
        <w:rPr>
          <w:rFonts w:asciiTheme="minorHAnsi" w:hAnsiTheme="minorHAnsi"/>
        </w:rPr>
        <w:t xml:space="preserve">Given the diverse responses – or lack of responses – to conversion practices across </w:t>
      </w:r>
      <w:r w:rsidR="000A31FE">
        <w:rPr>
          <w:rFonts w:asciiTheme="minorHAnsi" w:hAnsiTheme="minorHAnsi"/>
        </w:rPr>
        <w:t>the country, it has been argued that</w:t>
      </w:r>
      <w:r w:rsidR="007A64C7" w:rsidRPr="00C52611">
        <w:rPr>
          <w:rFonts w:asciiTheme="minorHAnsi" w:hAnsiTheme="minorHAnsi"/>
        </w:rPr>
        <w:t xml:space="preserve">, </w:t>
      </w:r>
      <w:r w:rsidR="003B0529">
        <w:rPr>
          <w:rFonts w:asciiTheme="minorHAnsi" w:hAnsiTheme="minorHAnsi"/>
        </w:rPr>
        <w:t>‘</w:t>
      </w:r>
      <w:r w:rsidR="007A64C7" w:rsidRPr="00C52611">
        <w:rPr>
          <w:rFonts w:asciiTheme="minorHAnsi" w:hAnsiTheme="minorHAnsi"/>
        </w:rPr>
        <w:t>Australia needs to enact a ban that works in concert with federal human rights and anti-discrimination law, overseen by the Australian Human Rights Commission.</w:t>
      </w:r>
      <w:r w:rsidR="003B0529">
        <w:rPr>
          <w:rFonts w:asciiTheme="minorHAnsi" w:hAnsiTheme="minorHAnsi"/>
        </w:rPr>
        <w:t>’</w:t>
      </w:r>
      <w:r w:rsidR="007A64C7">
        <w:rPr>
          <w:rStyle w:val="FootnoteReference"/>
          <w:rFonts w:asciiTheme="minorHAnsi" w:hAnsiTheme="minorHAnsi"/>
        </w:rPr>
        <w:footnoteReference w:id="38"/>
      </w:r>
      <w:r w:rsidR="002758EB" w:rsidRPr="00C52611">
        <w:rPr>
          <w:rFonts w:asciiTheme="minorHAnsi" w:hAnsiTheme="minorHAnsi"/>
        </w:rPr>
        <w:t xml:space="preserve"> </w:t>
      </w:r>
      <w:r w:rsidR="007A64C7" w:rsidRPr="00C52611">
        <w:rPr>
          <w:rFonts w:asciiTheme="minorHAnsi" w:hAnsiTheme="minorHAnsi"/>
        </w:rPr>
        <w:t xml:space="preserve">Such laws should </w:t>
      </w:r>
      <w:r w:rsidR="004D71CA" w:rsidRPr="00C52611">
        <w:rPr>
          <w:rFonts w:asciiTheme="minorHAnsi" w:hAnsiTheme="minorHAnsi"/>
          <w:color w:val="000000" w:themeColor="text1"/>
          <w:lang w:val="en-GB"/>
        </w:rPr>
        <w:t xml:space="preserve">extend beyond the conduct of health practitioners </w:t>
      </w:r>
      <w:r w:rsidR="007A64C7" w:rsidRPr="00C52611">
        <w:rPr>
          <w:rFonts w:asciiTheme="minorHAnsi" w:hAnsiTheme="minorHAnsi"/>
          <w:color w:val="000000" w:themeColor="text1"/>
          <w:lang w:val="en-GB"/>
        </w:rPr>
        <w:t xml:space="preserve">to </w:t>
      </w:r>
      <w:r w:rsidR="004D71CA" w:rsidRPr="00C52611">
        <w:rPr>
          <w:rFonts w:asciiTheme="minorHAnsi" w:hAnsiTheme="minorHAnsi"/>
          <w:color w:val="000000" w:themeColor="text1"/>
          <w:lang w:val="en-GB"/>
        </w:rPr>
        <w:t xml:space="preserve">capture laypeople </w:t>
      </w:r>
      <w:r w:rsidR="002B65C0" w:rsidRPr="00C52611">
        <w:rPr>
          <w:rFonts w:asciiTheme="minorHAnsi" w:hAnsiTheme="minorHAnsi"/>
          <w:color w:val="000000" w:themeColor="text1"/>
          <w:lang w:val="en-GB"/>
        </w:rPr>
        <w:t>performin</w:t>
      </w:r>
      <w:r w:rsidR="004D71CA" w:rsidRPr="00C52611">
        <w:rPr>
          <w:rFonts w:asciiTheme="minorHAnsi" w:hAnsiTheme="minorHAnsi"/>
          <w:color w:val="000000" w:themeColor="text1"/>
          <w:lang w:val="en-GB"/>
        </w:rPr>
        <w:t>g conversion therapy in faith</w:t>
      </w:r>
      <w:r w:rsidR="003B0529">
        <w:rPr>
          <w:rFonts w:asciiTheme="minorHAnsi" w:hAnsiTheme="minorHAnsi"/>
          <w:color w:val="000000" w:themeColor="text1"/>
          <w:lang w:val="en-GB"/>
        </w:rPr>
        <w:t>-</w:t>
      </w:r>
      <w:r w:rsidR="004D71CA" w:rsidRPr="00C52611">
        <w:rPr>
          <w:rFonts w:asciiTheme="minorHAnsi" w:hAnsiTheme="minorHAnsi"/>
          <w:color w:val="000000" w:themeColor="text1"/>
          <w:lang w:val="en-GB"/>
        </w:rPr>
        <w:t>based settings</w:t>
      </w:r>
      <w:r w:rsidR="000A31FE">
        <w:rPr>
          <w:rFonts w:asciiTheme="minorHAnsi" w:hAnsiTheme="minorHAnsi"/>
          <w:color w:val="000000" w:themeColor="text1"/>
          <w:lang w:val="en-GB"/>
        </w:rPr>
        <w:t>, in the same way as the Victorian Bill</w:t>
      </w:r>
      <w:r w:rsidR="00AD1753">
        <w:rPr>
          <w:rFonts w:asciiTheme="minorHAnsi" w:hAnsiTheme="minorHAnsi"/>
          <w:color w:val="000000" w:themeColor="text1"/>
          <w:lang w:val="en-GB"/>
        </w:rPr>
        <w:t>.</w:t>
      </w:r>
    </w:p>
    <w:p w14:paraId="7711BEAB" w14:textId="1EEF732A" w:rsidR="004D71CA" w:rsidRPr="00077C72" w:rsidRDefault="004D71CA" w:rsidP="00526D7B">
      <w:pPr>
        <w:spacing w:before="100" w:beforeAutospacing="1" w:after="100" w:afterAutospacing="1"/>
        <w:jc w:val="both"/>
        <w:rPr>
          <w:rFonts w:asciiTheme="minorHAnsi" w:hAnsiTheme="minorHAnsi" w:cstheme="minorHAnsi"/>
          <w:i/>
        </w:rPr>
      </w:pPr>
      <w:r w:rsidRPr="00077C72">
        <w:rPr>
          <w:rFonts w:asciiTheme="minorHAnsi" w:hAnsiTheme="minorHAnsi"/>
          <w:color w:val="000000" w:themeColor="text1"/>
          <w:lang w:val="en-GB"/>
        </w:rPr>
        <w:t xml:space="preserve">Momentum to address the harms done by conversion therapy is building internationally, </w:t>
      </w:r>
      <w:r w:rsidR="00367349">
        <w:rPr>
          <w:rFonts w:asciiTheme="minorHAnsi" w:hAnsiTheme="minorHAnsi"/>
          <w:color w:val="000000" w:themeColor="text1"/>
          <w:lang w:val="en-GB"/>
        </w:rPr>
        <w:t>as illustrated by the most recent report of the</w:t>
      </w:r>
      <w:r w:rsidRPr="00077C72">
        <w:rPr>
          <w:rFonts w:asciiTheme="minorHAnsi" w:hAnsiTheme="minorHAnsi"/>
          <w:color w:val="000000" w:themeColor="text1"/>
          <w:lang w:val="en-GB"/>
        </w:rPr>
        <w:t xml:space="preserve"> </w:t>
      </w:r>
      <w:r w:rsidR="00B67234" w:rsidRPr="00B67234">
        <w:rPr>
          <w:rFonts w:asciiTheme="minorHAnsi" w:hAnsiTheme="minorHAnsi"/>
          <w:color w:val="000000" w:themeColor="text1"/>
        </w:rPr>
        <w:t>UN Independent Expert on Protection against violence and discrimination based on sexual orientation and gender identity</w:t>
      </w:r>
      <w:r w:rsidR="00367349">
        <w:rPr>
          <w:rFonts w:asciiTheme="minorHAnsi" w:hAnsiTheme="minorHAnsi"/>
          <w:color w:val="000000" w:themeColor="text1"/>
        </w:rPr>
        <w:t>.</w:t>
      </w:r>
      <w:r w:rsidRPr="00077C72">
        <w:rPr>
          <w:rFonts w:asciiTheme="minorHAnsi" w:hAnsiTheme="minorHAnsi"/>
          <w:color w:val="000000" w:themeColor="text1"/>
          <w:lang w:val="en-GB"/>
        </w:rPr>
        <w:t xml:space="preserve"> </w:t>
      </w:r>
      <w:r w:rsidR="00367349">
        <w:rPr>
          <w:rFonts w:asciiTheme="minorHAnsi" w:hAnsiTheme="minorHAnsi"/>
          <w:color w:val="000000" w:themeColor="text1"/>
          <w:lang w:val="en-GB"/>
        </w:rPr>
        <w:t xml:space="preserve">On 1 May 2020, </w:t>
      </w:r>
      <w:r w:rsidRPr="00077C72">
        <w:rPr>
          <w:rFonts w:asciiTheme="minorHAnsi" w:hAnsiTheme="minorHAnsi"/>
          <w:color w:val="000000" w:themeColor="text1"/>
          <w:lang w:val="en-GB"/>
        </w:rPr>
        <w:t>Victor Madrigal-</w:t>
      </w:r>
      <w:proofErr w:type="spellStart"/>
      <w:r w:rsidRPr="00077C72">
        <w:rPr>
          <w:rFonts w:asciiTheme="minorHAnsi" w:hAnsiTheme="minorHAnsi"/>
          <w:color w:val="000000" w:themeColor="text1"/>
          <w:lang w:val="en-GB"/>
        </w:rPr>
        <w:t>Borlez</w:t>
      </w:r>
      <w:proofErr w:type="spellEnd"/>
      <w:r w:rsidRPr="00077C72">
        <w:rPr>
          <w:rFonts w:asciiTheme="minorHAnsi" w:hAnsiTheme="minorHAnsi"/>
          <w:color w:val="000000" w:themeColor="text1"/>
          <w:lang w:val="en-GB"/>
        </w:rPr>
        <w:t xml:space="preserve"> </w:t>
      </w:r>
      <w:r w:rsidR="00367349">
        <w:rPr>
          <w:rFonts w:asciiTheme="minorHAnsi" w:hAnsiTheme="minorHAnsi"/>
          <w:color w:val="000000" w:themeColor="text1"/>
          <w:lang w:val="en-GB"/>
        </w:rPr>
        <w:t xml:space="preserve">submitted a report to the Human Rights Council that was devoted exclusively to the practice of conversion therapy. He </w:t>
      </w:r>
      <w:r w:rsidR="00526D7B">
        <w:rPr>
          <w:rFonts w:asciiTheme="minorHAnsi" w:hAnsiTheme="minorHAnsi"/>
          <w:color w:val="000000" w:themeColor="text1"/>
          <w:lang w:val="en-GB"/>
        </w:rPr>
        <w:t>found</w:t>
      </w:r>
      <w:r w:rsidR="00367349">
        <w:rPr>
          <w:rFonts w:asciiTheme="minorHAnsi" w:hAnsiTheme="minorHAnsi"/>
          <w:color w:val="000000" w:themeColor="text1"/>
          <w:lang w:val="en-GB"/>
        </w:rPr>
        <w:t xml:space="preserve"> </w:t>
      </w:r>
      <w:r w:rsidR="00526D7B">
        <w:rPr>
          <w:rFonts w:asciiTheme="minorHAnsi" w:hAnsiTheme="minorHAnsi"/>
          <w:color w:val="000000" w:themeColor="text1"/>
          <w:lang w:val="en-GB"/>
        </w:rPr>
        <w:t xml:space="preserve">evidence of the practice in at </w:t>
      </w:r>
      <w:r w:rsidR="002B65C0">
        <w:rPr>
          <w:rFonts w:asciiTheme="minorHAnsi" w:hAnsiTheme="minorHAnsi"/>
          <w:color w:val="000000" w:themeColor="text1"/>
          <w:lang w:val="en-GB"/>
        </w:rPr>
        <w:t>‘</w:t>
      </w:r>
      <w:r w:rsidR="00526D7B" w:rsidRPr="00526D7B">
        <w:rPr>
          <w:rFonts w:asciiTheme="minorHAnsi" w:hAnsiTheme="minorHAnsi"/>
          <w:color w:val="000000" w:themeColor="text1"/>
          <w:lang w:val="en-GB"/>
        </w:rPr>
        <w:t>least 68 countries;</w:t>
      </w:r>
      <w:r w:rsidR="00526D7B">
        <w:rPr>
          <w:rFonts w:asciiTheme="minorHAnsi" w:hAnsiTheme="minorHAnsi"/>
          <w:color w:val="000000" w:themeColor="text1"/>
          <w:lang w:val="en-GB"/>
        </w:rPr>
        <w:t xml:space="preserve"> … </w:t>
      </w:r>
      <w:r w:rsidR="00526D7B" w:rsidRPr="00526D7B">
        <w:rPr>
          <w:rFonts w:asciiTheme="minorHAnsi" w:hAnsiTheme="minorHAnsi"/>
          <w:color w:val="000000" w:themeColor="text1"/>
          <w:lang w:val="en-GB"/>
        </w:rPr>
        <w:t xml:space="preserve">its existence in all regions of the world, </w:t>
      </w:r>
      <w:r w:rsidR="00526D7B">
        <w:rPr>
          <w:rFonts w:asciiTheme="minorHAnsi" w:hAnsiTheme="minorHAnsi"/>
          <w:color w:val="000000" w:themeColor="text1"/>
          <w:lang w:val="en-GB"/>
        </w:rPr>
        <w:t>[and evidence that it is]</w:t>
      </w:r>
      <w:r w:rsidR="00526D7B" w:rsidRPr="00526D7B">
        <w:rPr>
          <w:rFonts w:asciiTheme="minorHAnsi" w:hAnsiTheme="minorHAnsi"/>
          <w:color w:val="000000" w:themeColor="text1"/>
          <w:lang w:val="en-GB"/>
        </w:rPr>
        <w:t xml:space="preserve"> “very common” in Africa and</w:t>
      </w:r>
      <w:r w:rsidR="00526D7B">
        <w:rPr>
          <w:rFonts w:asciiTheme="minorHAnsi" w:hAnsiTheme="minorHAnsi"/>
          <w:color w:val="000000" w:themeColor="text1"/>
          <w:lang w:val="en-GB"/>
        </w:rPr>
        <w:t xml:space="preserve"> </w:t>
      </w:r>
      <w:r w:rsidR="00526D7B" w:rsidRPr="00526D7B">
        <w:rPr>
          <w:rFonts w:asciiTheme="minorHAnsi" w:hAnsiTheme="minorHAnsi"/>
          <w:color w:val="000000" w:themeColor="text1"/>
          <w:lang w:val="en-GB"/>
        </w:rPr>
        <w:t>“somewhat common” in Latin America and the Caribbean and in Asia</w:t>
      </w:r>
      <w:r w:rsidRPr="00077C72">
        <w:rPr>
          <w:rFonts w:asciiTheme="minorHAnsi" w:hAnsiTheme="minorHAnsi"/>
          <w:color w:val="001423"/>
          <w:shd w:val="clear" w:color="auto" w:fill="FFFFFF"/>
        </w:rPr>
        <w:t>.</w:t>
      </w:r>
      <w:r w:rsidR="002B65C0">
        <w:rPr>
          <w:rFonts w:asciiTheme="minorHAnsi" w:hAnsiTheme="minorHAnsi"/>
          <w:color w:val="001423"/>
          <w:shd w:val="clear" w:color="auto" w:fill="FFFFFF"/>
        </w:rPr>
        <w:t>’</w:t>
      </w:r>
      <w:r w:rsidRPr="00077C72">
        <w:rPr>
          <w:rStyle w:val="FootnoteReference"/>
          <w:rFonts w:asciiTheme="minorHAnsi" w:hAnsiTheme="minorHAnsi" w:cstheme="minorHAnsi"/>
          <w:color w:val="001423"/>
          <w:shd w:val="clear" w:color="auto" w:fill="FFFFFF"/>
        </w:rPr>
        <w:footnoteReference w:id="39"/>
      </w:r>
      <w:r w:rsidRPr="00077C72">
        <w:rPr>
          <w:rFonts w:asciiTheme="minorHAnsi" w:hAnsiTheme="minorHAnsi"/>
          <w:color w:val="001423"/>
          <w:shd w:val="clear" w:color="auto" w:fill="FFFFFF"/>
        </w:rPr>
        <w:t xml:space="preserve"> </w:t>
      </w:r>
      <w:r w:rsidR="00526D7B">
        <w:rPr>
          <w:rFonts w:asciiTheme="minorHAnsi" w:hAnsiTheme="minorHAnsi"/>
          <w:color w:val="001423"/>
          <w:shd w:val="clear" w:color="auto" w:fill="FFFFFF"/>
        </w:rPr>
        <w:t xml:space="preserve">The Independent Expert </w:t>
      </w:r>
      <w:r w:rsidR="00F26584">
        <w:rPr>
          <w:rFonts w:asciiTheme="minorHAnsi" w:hAnsiTheme="minorHAnsi"/>
          <w:color w:val="001423"/>
          <w:shd w:val="clear" w:color="auto" w:fill="FFFFFF"/>
        </w:rPr>
        <w:t>documented how conversion therapy violates human rights before making</w:t>
      </w:r>
      <w:r w:rsidR="00526D7B">
        <w:rPr>
          <w:rFonts w:asciiTheme="minorHAnsi" w:hAnsiTheme="minorHAnsi"/>
          <w:color w:val="001423"/>
          <w:shd w:val="clear" w:color="auto" w:fill="FFFFFF"/>
        </w:rPr>
        <w:t xml:space="preserve"> numerous recommendations, including </w:t>
      </w:r>
      <w:r w:rsidR="00F26584">
        <w:rPr>
          <w:rFonts w:asciiTheme="minorHAnsi" w:hAnsiTheme="minorHAnsi"/>
          <w:color w:val="001423"/>
          <w:shd w:val="clear" w:color="auto" w:fill="FFFFFF"/>
        </w:rPr>
        <w:t>that the</w:t>
      </w:r>
      <w:r w:rsidR="00526D7B" w:rsidRPr="00526D7B">
        <w:rPr>
          <w:rFonts w:asciiTheme="minorHAnsi" w:hAnsiTheme="minorHAnsi"/>
          <w:color w:val="001423"/>
          <w:shd w:val="clear" w:color="auto" w:fill="FFFFFF"/>
        </w:rPr>
        <w:t xml:space="preserve"> practice of conversion therapy</w:t>
      </w:r>
      <w:r w:rsidR="00F26584">
        <w:rPr>
          <w:rFonts w:asciiTheme="minorHAnsi" w:hAnsiTheme="minorHAnsi"/>
          <w:color w:val="001423"/>
          <w:shd w:val="clear" w:color="auto" w:fill="FFFFFF"/>
        </w:rPr>
        <w:t xml:space="preserve"> be banned, and that such bans must </w:t>
      </w:r>
      <w:r w:rsidR="00526D7B">
        <w:rPr>
          <w:rFonts w:asciiTheme="minorHAnsi" w:hAnsiTheme="minorHAnsi"/>
          <w:color w:val="001423"/>
          <w:shd w:val="clear" w:color="auto" w:fill="FFFFFF"/>
        </w:rPr>
        <w:t xml:space="preserve">include a </w:t>
      </w:r>
      <w:r w:rsidR="00526D7B" w:rsidRPr="00526D7B">
        <w:rPr>
          <w:rFonts w:asciiTheme="minorHAnsi" w:hAnsiTheme="minorHAnsi"/>
          <w:color w:val="001423"/>
          <w:shd w:val="clear" w:color="auto" w:fill="FFFFFF"/>
        </w:rPr>
        <w:t xml:space="preserve">definition of </w:t>
      </w:r>
      <w:r w:rsidR="00F26584">
        <w:rPr>
          <w:rFonts w:asciiTheme="minorHAnsi" w:hAnsiTheme="minorHAnsi"/>
          <w:color w:val="001423"/>
          <w:shd w:val="clear" w:color="auto" w:fill="FFFFFF"/>
        </w:rPr>
        <w:t xml:space="preserve">the </w:t>
      </w:r>
      <w:r w:rsidR="00526D7B" w:rsidRPr="00526D7B">
        <w:rPr>
          <w:rFonts w:asciiTheme="minorHAnsi" w:hAnsiTheme="minorHAnsi"/>
          <w:color w:val="001423"/>
          <w:shd w:val="clear" w:color="auto" w:fill="FFFFFF"/>
        </w:rPr>
        <w:t>prohibited practices</w:t>
      </w:r>
      <w:r w:rsidR="00F26584">
        <w:rPr>
          <w:rFonts w:asciiTheme="minorHAnsi" w:hAnsiTheme="minorHAnsi"/>
          <w:color w:val="001423"/>
          <w:shd w:val="clear" w:color="auto" w:fill="FFFFFF"/>
        </w:rPr>
        <w:t xml:space="preserve">; a ban on </w:t>
      </w:r>
      <w:r w:rsidR="00526D7B" w:rsidRPr="00526D7B">
        <w:rPr>
          <w:rFonts w:asciiTheme="minorHAnsi" w:hAnsiTheme="minorHAnsi"/>
          <w:color w:val="001423"/>
          <w:shd w:val="clear" w:color="auto" w:fill="FFFFFF"/>
        </w:rPr>
        <w:t xml:space="preserve">public funds </w:t>
      </w:r>
      <w:r w:rsidR="00F26584">
        <w:rPr>
          <w:rFonts w:asciiTheme="minorHAnsi" w:hAnsiTheme="minorHAnsi"/>
          <w:color w:val="001423"/>
          <w:shd w:val="clear" w:color="auto" w:fill="FFFFFF"/>
        </w:rPr>
        <w:t>being</w:t>
      </w:r>
      <w:r w:rsidR="00526D7B" w:rsidRPr="00526D7B">
        <w:rPr>
          <w:rFonts w:asciiTheme="minorHAnsi" w:hAnsiTheme="minorHAnsi"/>
          <w:color w:val="001423"/>
          <w:shd w:val="clear" w:color="auto" w:fill="FFFFFF"/>
        </w:rPr>
        <w:t xml:space="preserve"> used, directly or indirectly, to support </w:t>
      </w:r>
      <w:r w:rsidR="00F26584">
        <w:rPr>
          <w:rFonts w:asciiTheme="minorHAnsi" w:hAnsiTheme="minorHAnsi"/>
          <w:color w:val="001423"/>
          <w:shd w:val="clear" w:color="auto" w:fill="FFFFFF"/>
        </w:rPr>
        <w:t xml:space="preserve">such practices; </w:t>
      </w:r>
      <w:r w:rsidR="0052129B">
        <w:rPr>
          <w:rFonts w:asciiTheme="minorHAnsi" w:hAnsiTheme="minorHAnsi"/>
          <w:color w:val="001423"/>
          <w:shd w:val="clear" w:color="auto" w:fill="FFFFFF"/>
        </w:rPr>
        <w:t xml:space="preserve">and </w:t>
      </w:r>
      <w:r w:rsidR="00F26584">
        <w:rPr>
          <w:rFonts w:asciiTheme="minorHAnsi" w:hAnsiTheme="minorHAnsi"/>
          <w:color w:val="001423"/>
          <w:shd w:val="clear" w:color="auto" w:fill="FFFFFF"/>
        </w:rPr>
        <w:t xml:space="preserve">a ban on such practices being advertised or carried out in </w:t>
      </w:r>
      <w:r w:rsidR="003B0529">
        <w:rPr>
          <w:rFonts w:asciiTheme="minorHAnsi" w:hAnsiTheme="minorHAnsi"/>
          <w:color w:val="001423"/>
          <w:shd w:val="clear" w:color="auto" w:fill="FFFFFF"/>
        </w:rPr>
        <w:t>‘</w:t>
      </w:r>
      <w:r w:rsidR="00526D7B" w:rsidRPr="00526D7B">
        <w:rPr>
          <w:rFonts w:asciiTheme="minorHAnsi" w:hAnsiTheme="minorHAnsi"/>
          <w:color w:val="001423"/>
          <w:shd w:val="clear" w:color="auto" w:fill="FFFFFF"/>
        </w:rPr>
        <w:t>health-care, religious, education, community, commercial or any</w:t>
      </w:r>
      <w:r w:rsidR="00F26584">
        <w:rPr>
          <w:rFonts w:asciiTheme="minorHAnsi" w:hAnsiTheme="minorHAnsi"/>
          <w:color w:val="001423"/>
          <w:shd w:val="clear" w:color="auto" w:fill="FFFFFF"/>
        </w:rPr>
        <w:t xml:space="preserve"> </w:t>
      </w:r>
      <w:r w:rsidR="00526D7B" w:rsidRPr="00526D7B">
        <w:rPr>
          <w:rFonts w:asciiTheme="minorHAnsi" w:hAnsiTheme="minorHAnsi"/>
          <w:color w:val="001423"/>
          <w:shd w:val="clear" w:color="auto" w:fill="FFFFFF"/>
        </w:rPr>
        <w:t>other settings, public or private</w:t>
      </w:r>
      <w:r w:rsidR="003B0529">
        <w:rPr>
          <w:rFonts w:asciiTheme="minorHAnsi" w:hAnsiTheme="minorHAnsi"/>
          <w:color w:val="001423"/>
          <w:shd w:val="clear" w:color="auto" w:fill="FFFFFF"/>
        </w:rPr>
        <w:t>’</w:t>
      </w:r>
      <w:r w:rsidR="00F26584">
        <w:rPr>
          <w:rFonts w:asciiTheme="minorHAnsi" w:hAnsiTheme="minorHAnsi"/>
          <w:color w:val="001423"/>
          <w:shd w:val="clear" w:color="auto" w:fill="FFFFFF"/>
        </w:rPr>
        <w:t>.</w:t>
      </w:r>
      <w:r w:rsidR="00F26584">
        <w:rPr>
          <w:rStyle w:val="FootnoteReference"/>
          <w:rFonts w:asciiTheme="minorHAnsi" w:hAnsiTheme="minorHAnsi"/>
          <w:color w:val="001423"/>
          <w:shd w:val="clear" w:color="auto" w:fill="FFFFFF"/>
        </w:rPr>
        <w:footnoteReference w:id="40"/>
      </w:r>
      <w:r w:rsidR="0052129B">
        <w:rPr>
          <w:rFonts w:asciiTheme="minorHAnsi" w:hAnsiTheme="minorHAnsi"/>
          <w:color w:val="001423"/>
          <w:shd w:val="clear" w:color="auto" w:fill="FFFFFF"/>
        </w:rPr>
        <w:t xml:space="preserve"> </w:t>
      </w:r>
    </w:p>
    <w:p w14:paraId="7991FD0D" w14:textId="2085D6D2" w:rsidR="004D71CA" w:rsidRPr="003B0529" w:rsidRDefault="004D71CA" w:rsidP="00F26584">
      <w:pPr>
        <w:tabs>
          <w:tab w:val="left" w:pos="567"/>
        </w:tabs>
        <w:spacing w:before="100" w:beforeAutospacing="1" w:after="120"/>
        <w:jc w:val="both"/>
        <w:rPr>
          <w:rFonts w:asciiTheme="minorHAnsi" w:hAnsiTheme="minorHAnsi" w:cstheme="minorHAnsi"/>
          <w:b/>
          <w:bCs/>
          <w:iCs/>
        </w:rPr>
      </w:pPr>
      <w:r w:rsidRPr="003B0529">
        <w:rPr>
          <w:rFonts w:asciiTheme="minorHAnsi" w:hAnsiTheme="minorHAnsi" w:cstheme="minorHAnsi"/>
          <w:b/>
          <w:bCs/>
          <w:iCs/>
        </w:rPr>
        <w:t xml:space="preserve">Address </w:t>
      </w:r>
      <w:r w:rsidR="00AE6E92" w:rsidRPr="003B0529">
        <w:rPr>
          <w:rFonts w:asciiTheme="minorHAnsi" w:hAnsiTheme="minorHAnsi" w:cstheme="minorHAnsi"/>
          <w:b/>
          <w:bCs/>
          <w:iCs/>
        </w:rPr>
        <w:t xml:space="preserve">the </w:t>
      </w:r>
      <w:r w:rsidR="003B0529" w:rsidRPr="003B0529">
        <w:rPr>
          <w:rFonts w:asciiTheme="minorHAnsi" w:hAnsiTheme="minorHAnsi" w:cstheme="minorHAnsi"/>
          <w:b/>
          <w:bCs/>
          <w:iCs/>
        </w:rPr>
        <w:t>persecution of transgender people</w:t>
      </w:r>
    </w:p>
    <w:p w14:paraId="0766E581" w14:textId="2446BAB5" w:rsidR="00DC728D" w:rsidRDefault="00DC728D" w:rsidP="00F26584">
      <w:pPr>
        <w:spacing w:after="100" w:afterAutospacing="1"/>
        <w:jc w:val="both"/>
        <w:rPr>
          <w:rFonts w:asciiTheme="minorHAnsi" w:hAnsiTheme="minorHAnsi"/>
        </w:rPr>
      </w:pPr>
      <w:r>
        <w:rPr>
          <w:rFonts w:asciiTheme="minorHAnsi" w:hAnsiTheme="minorHAnsi"/>
        </w:rPr>
        <w:t xml:space="preserve">Although LGBTIQ can be a useful umbrella term, it is important not </w:t>
      </w:r>
      <w:r w:rsidR="003B0529">
        <w:rPr>
          <w:rFonts w:asciiTheme="minorHAnsi" w:hAnsiTheme="minorHAnsi"/>
        </w:rPr>
        <w:t xml:space="preserve">to </w:t>
      </w:r>
      <w:r>
        <w:rPr>
          <w:rFonts w:asciiTheme="minorHAnsi" w:hAnsiTheme="minorHAnsi"/>
        </w:rPr>
        <w:t xml:space="preserve">treat the LGBTIQ community as a single homogenous group and to recognise the unique human rights issues </w:t>
      </w:r>
      <w:r w:rsidR="002B65C0">
        <w:rPr>
          <w:rFonts w:asciiTheme="minorHAnsi" w:hAnsiTheme="minorHAnsi"/>
        </w:rPr>
        <w:t>fa</w:t>
      </w:r>
      <w:r>
        <w:rPr>
          <w:rFonts w:asciiTheme="minorHAnsi" w:hAnsiTheme="minorHAnsi"/>
        </w:rPr>
        <w:t>ced by the different groups that make up the acronym.</w:t>
      </w:r>
    </w:p>
    <w:p w14:paraId="3193AA70" w14:textId="174B2CEE" w:rsidR="004D71CA" w:rsidRPr="00077C72" w:rsidRDefault="00835ED2" w:rsidP="00F26584">
      <w:pPr>
        <w:spacing w:after="100" w:afterAutospacing="1"/>
        <w:jc w:val="both"/>
        <w:rPr>
          <w:rFonts w:asciiTheme="minorHAnsi" w:hAnsiTheme="minorHAnsi"/>
        </w:rPr>
      </w:pPr>
      <w:r w:rsidRPr="00077C72">
        <w:rPr>
          <w:rFonts w:asciiTheme="minorHAnsi" w:hAnsiTheme="minorHAnsi"/>
        </w:rPr>
        <w:t xml:space="preserve">While </w:t>
      </w:r>
      <w:r w:rsidR="004D71CA" w:rsidRPr="00077C72">
        <w:rPr>
          <w:rFonts w:asciiTheme="minorHAnsi" w:hAnsiTheme="minorHAnsi"/>
        </w:rPr>
        <w:t xml:space="preserve">trans visibility </w:t>
      </w:r>
      <w:r w:rsidRPr="00077C72">
        <w:rPr>
          <w:rFonts w:asciiTheme="minorHAnsi" w:hAnsiTheme="minorHAnsi"/>
        </w:rPr>
        <w:t>has increased of late</w:t>
      </w:r>
      <w:r w:rsidR="004D71CA" w:rsidRPr="00077C72">
        <w:rPr>
          <w:rFonts w:asciiTheme="minorHAnsi" w:hAnsiTheme="minorHAnsi"/>
        </w:rPr>
        <w:t xml:space="preserve">, with celebrities such as Caitlyn Jenner and Laverne Cox </w:t>
      </w:r>
      <w:r w:rsidRPr="00077C72">
        <w:rPr>
          <w:rFonts w:asciiTheme="minorHAnsi" w:hAnsiTheme="minorHAnsi"/>
        </w:rPr>
        <w:t xml:space="preserve">becoming </w:t>
      </w:r>
      <w:r w:rsidR="004D71CA" w:rsidRPr="00077C72">
        <w:rPr>
          <w:rFonts w:asciiTheme="minorHAnsi" w:hAnsiTheme="minorHAnsi"/>
        </w:rPr>
        <w:t>mainstream media stars</w:t>
      </w:r>
      <w:r w:rsidR="00AE6E92" w:rsidRPr="00077C72">
        <w:rPr>
          <w:rFonts w:asciiTheme="minorHAnsi" w:hAnsiTheme="minorHAnsi"/>
        </w:rPr>
        <w:t>,</w:t>
      </w:r>
      <w:r w:rsidR="004D71CA" w:rsidRPr="00077C72">
        <w:rPr>
          <w:rStyle w:val="FootnoteReference"/>
          <w:rFonts w:asciiTheme="minorHAnsi" w:hAnsiTheme="minorHAnsi" w:cstheme="minorHAnsi"/>
        </w:rPr>
        <w:footnoteReference w:id="41"/>
      </w:r>
      <w:r w:rsidR="004D71CA" w:rsidRPr="00077C72">
        <w:rPr>
          <w:rFonts w:asciiTheme="minorHAnsi" w:hAnsiTheme="minorHAnsi"/>
        </w:rPr>
        <w:t xml:space="preserve"> the rates of violence against transgender people</w:t>
      </w:r>
      <w:r w:rsidRPr="00077C72">
        <w:rPr>
          <w:rFonts w:asciiTheme="minorHAnsi" w:hAnsiTheme="minorHAnsi"/>
        </w:rPr>
        <w:t xml:space="preserve"> </w:t>
      </w:r>
      <w:r w:rsidR="00C24A3F" w:rsidRPr="00077C72">
        <w:rPr>
          <w:rFonts w:asciiTheme="minorHAnsi" w:hAnsiTheme="minorHAnsi"/>
        </w:rPr>
        <w:t>have also increased</w:t>
      </w:r>
      <w:r w:rsidR="004D71CA" w:rsidRPr="00077C72">
        <w:rPr>
          <w:rFonts w:asciiTheme="minorHAnsi" w:hAnsiTheme="minorHAnsi"/>
        </w:rPr>
        <w:t xml:space="preserve">. </w:t>
      </w:r>
      <w:r w:rsidR="00C24A3F" w:rsidRPr="00077C72">
        <w:rPr>
          <w:rFonts w:asciiTheme="minorHAnsi" w:hAnsiTheme="minorHAnsi"/>
        </w:rPr>
        <w:t>In 2009, t</w:t>
      </w:r>
      <w:r w:rsidR="004D71CA" w:rsidRPr="00077C72">
        <w:rPr>
          <w:rFonts w:asciiTheme="minorHAnsi" w:hAnsiTheme="minorHAnsi"/>
        </w:rPr>
        <w:t xml:space="preserve">he </w:t>
      </w:r>
      <w:r w:rsidR="003B0529">
        <w:rPr>
          <w:rFonts w:asciiTheme="minorHAnsi" w:hAnsiTheme="minorHAnsi"/>
        </w:rPr>
        <w:t>‘</w:t>
      </w:r>
      <w:r w:rsidR="004D71CA" w:rsidRPr="00077C72">
        <w:rPr>
          <w:rFonts w:asciiTheme="minorHAnsi" w:hAnsiTheme="minorHAnsi"/>
        </w:rPr>
        <w:t>Trans Murder Monitoring</w:t>
      </w:r>
      <w:r w:rsidR="003B0529">
        <w:rPr>
          <w:rFonts w:asciiTheme="minorHAnsi" w:hAnsiTheme="minorHAnsi"/>
        </w:rPr>
        <w:t>’</w:t>
      </w:r>
      <w:r w:rsidR="004D71CA" w:rsidRPr="00077C72">
        <w:rPr>
          <w:rFonts w:asciiTheme="minorHAnsi" w:hAnsiTheme="minorHAnsi"/>
        </w:rPr>
        <w:t xml:space="preserve"> </w:t>
      </w:r>
      <w:r w:rsidR="00C83E41" w:rsidRPr="00077C72">
        <w:rPr>
          <w:rFonts w:asciiTheme="minorHAnsi" w:hAnsiTheme="minorHAnsi"/>
        </w:rPr>
        <w:t xml:space="preserve">(TMM) </w:t>
      </w:r>
      <w:r w:rsidR="004D71CA" w:rsidRPr="00077C72">
        <w:rPr>
          <w:rFonts w:asciiTheme="minorHAnsi" w:hAnsiTheme="minorHAnsi"/>
        </w:rPr>
        <w:t>project</w:t>
      </w:r>
      <w:r w:rsidR="00000CF4" w:rsidRPr="00077C72">
        <w:rPr>
          <w:rFonts w:asciiTheme="minorHAnsi" w:hAnsiTheme="minorHAnsi"/>
        </w:rPr>
        <w:t xml:space="preserve"> was developed, in response to the unacceptable rate at which trans people were being killed</w:t>
      </w:r>
      <w:r w:rsidR="004D71CA" w:rsidRPr="00077C72">
        <w:rPr>
          <w:rFonts w:asciiTheme="minorHAnsi" w:hAnsiTheme="minorHAnsi"/>
        </w:rPr>
        <w:t xml:space="preserve">. </w:t>
      </w:r>
      <w:r w:rsidR="00000CF4" w:rsidRPr="00077C72">
        <w:rPr>
          <w:rFonts w:asciiTheme="minorHAnsi" w:hAnsiTheme="minorHAnsi"/>
        </w:rPr>
        <w:t xml:space="preserve">The project publishes </w:t>
      </w:r>
      <w:r w:rsidR="004D71CA" w:rsidRPr="00077C72">
        <w:rPr>
          <w:rFonts w:asciiTheme="minorHAnsi" w:hAnsiTheme="minorHAnsi"/>
        </w:rPr>
        <w:t xml:space="preserve">annual reports </w:t>
      </w:r>
      <w:r w:rsidR="00000CF4" w:rsidRPr="00077C72">
        <w:rPr>
          <w:rFonts w:asciiTheme="minorHAnsi" w:hAnsiTheme="minorHAnsi"/>
        </w:rPr>
        <w:t>that document</w:t>
      </w:r>
      <w:r w:rsidR="004D71CA" w:rsidRPr="00077C72">
        <w:rPr>
          <w:rFonts w:asciiTheme="minorHAnsi" w:hAnsiTheme="minorHAnsi"/>
        </w:rPr>
        <w:t xml:space="preserve"> the numbers of hate-based killings of transgender people</w:t>
      </w:r>
      <w:r w:rsidR="00000CF4" w:rsidRPr="00077C72">
        <w:rPr>
          <w:rFonts w:asciiTheme="minorHAnsi" w:hAnsiTheme="minorHAnsi"/>
        </w:rPr>
        <w:t xml:space="preserve"> worldwide</w:t>
      </w:r>
      <w:r w:rsidR="004D71CA" w:rsidRPr="00077C72">
        <w:rPr>
          <w:rFonts w:asciiTheme="minorHAnsi" w:hAnsiTheme="minorHAnsi"/>
        </w:rPr>
        <w:t>.</w:t>
      </w:r>
      <w:r w:rsidR="00D94D54" w:rsidRPr="00077C72">
        <w:rPr>
          <w:rStyle w:val="FootnoteReference"/>
          <w:rFonts w:asciiTheme="minorHAnsi" w:hAnsiTheme="minorHAnsi"/>
        </w:rPr>
        <w:footnoteReference w:id="42"/>
      </w:r>
      <w:r w:rsidR="004D71CA" w:rsidRPr="00077C72">
        <w:rPr>
          <w:rFonts w:asciiTheme="minorHAnsi" w:hAnsiTheme="minorHAnsi"/>
        </w:rPr>
        <w:t xml:space="preserve"> </w:t>
      </w:r>
      <w:r w:rsidR="00E54D50" w:rsidRPr="00077C72">
        <w:rPr>
          <w:rFonts w:asciiTheme="minorHAnsi" w:hAnsiTheme="minorHAnsi"/>
        </w:rPr>
        <w:t xml:space="preserve">Between </w:t>
      </w:r>
      <w:r w:rsidR="00C83E41" w:rsidRPr="00077C72">
        <w:rPr>
          <w:rFonts w:asciiTheme="minorHAnsi" w:hAnsiTheme="minorHAnsi"/>
        </w:rPr>
        <w:t>1 January 2008 and 30 September 2019</w:t>
      </w:r>
      <w:r w:rsidR="00E54D50" w:rsidRPr="00077C72">
        <w:rPr>
          <w:rFonts w:asciiTheme="minorHAnsi" w:hAnsiTheme="minorHAnsi"/>
        </w:rPr>
        <w:t>, TMM</w:t>
      </w:r>
      <w:r w:rsidR="00136799" w:rsidRPr="00077C72">
        <w:rPr>
          <w:rFonts w:asciiTheme="minorHAnsi" w:hAnsiTheme="minorHAnsi"/>
        </w:rPr>
        <w:t xml:space="preserve"> </w:t>
      </w:r>
      <w:r w:rsidR="00E54D50" w:rsidRPr="00077C72">
        <w:rPr>
          <w:rFonts w:asciiTheme="minorHAnsi" w:hAnsiTheme="minorHAnsi"/>
        </w:rPr>
        <w:t xml:space="preserve">recorded </w:t>
      </w:r>
      <w:r w:rsidR="00136799" w:rsidRPr="00077C72">
        <w:rPr>
          <w:rFonts w:asciiTheme="minorHAnsi" w:hAnsiTheme="minorHAnsi"/>
        </w:rPr>
        <w:t>33</w:t>
      </w:r>
      <w:r w:rsidR="00E54D50" w:rsidRPr="00077C72">
        <w:rPr>
          <w:rFonts w:asciiTheme="minorHAnsi" w:hAnsiTheme="minorHAnsi"/>
        </w:rPr>
        <w:t>14 trans murders</w:t>
      </w:r>
      <w:r w:rsidR="004D71CA" w:rsidRPr="00077C72">
        <w:rPr>
          <w:rFonts w:asciiTheme="minorHAnsi" w:hAnsiTheme="minorHAnsi"/>
        </w:rPr>
        <w:t>.</w:t>
      </w:r>
      <w:r w:rsidR="00C83E41" w:rsidRPr="00077C72">
        <w:rPr>
          <w:rStyle w:val="FootnoteReference"/>
          <w:rFonts w:asciiTheme="minorHAnsi" w:hAnsiTheme="minorHAnsi"/>
        </w:rPr>
        <w:footnoteReference w:id="43"/>
      </w:r>
      <w:r w:rsidR="004D71CA" w:rsidRPr="00077C72">
        <w:rPr>
          <w:rFonts w:asciiTheme="minorHAnsi" w:hAnsiTheme="minorHAnsi"/>
        </w:rPr>
        <w:t xml:space="preserve"> The most recent annual report recorded 331 </w:t>
      </w:r>
      <w:r w:rsidR="00136799" w:rsidRPr="00077C72">
        <w:rPr>
          <w:rFonts w:asciiTheme="minorHAnsi" w:hAnsiTheme="minorHAnsi"/>
        </w:rPr>
        <w:t xml:space="preserve">new </w:t>
      </w:r>
      <w:r w:rsidR="004D71CA" w:rsidRPr="00077C72">
        <w:rPr>
          <w:rFonts w:asciiTheme="minorHAnsi" w:hAnsiTheme="minorHAnsi"/>
        </w:rPr>
        <w:t>murders. The majority of these murders occurred in Brazil (130), Mexico (63) and the US (30).</w:t>
      </w:r>
      <w:r w:rsidR="004D71CA" w:rsidRPr="00077C72">
        <w:rPr>
          <w:rStyle w:val="FootnoteReference"/>
          <w:rFonts w:asciiTheme="minorHAnsi" w:hAnsiTheme="minorHAnsi" w:cstheme="minorHAnsi"/>
        </w:rPr>
        <w:footnoteReference w:id="44"/>
      </w:r>
      <w:r w:rsidR="004D71CA" w:rsidRPr="00077C72">
        <w:rPr>
          <w:rFonts w:asciiTheme="minorHAnsi" w:hAnsiTheme="minorHAnsi"/>
        </w:rPr>
        <w:t xml:space="preserve"> </w:t>
      </w:r>
    </w:p>
    <w:p w14:paraId="446E60A6" w14:textId="19177D19" w:rsidR="00C1292D" w:rsidRPr="00936AE1" w:rsidRDefault="004D71CA" w:rsidP="00A628AC">
      <w:pPr>
        <w:spacing w:before="100" w:beforeAutospacing="1" w:after="100" w:afterAutospacing="1"/>
        <w:jc w:val="both"/>
        <w:rPr>
          <w:rFonts w:asciiTheme="minorHAnsi" w:hAnsiTheme="minorHAnsi"/>
        </w:rPr>
      </w:pPr>
      <w:r w:rsidRPr="00077C72">
        <w:rPr>
          <w:rFonts w:asciiTheme="minorHAnsi" w:hAnsiTheme="minorHAnsi"/>
        </w:rPr>
        <w:t xml:space="preserve">While homicide is an extreme form of persecution, trans and gender-nonconforming people are </w:t>
      </w:r>
      <w:r w:rsidR="009970AB" w:rsidRPr="00077C72">
        <w:rPr>
          <w:rFonts w:asciiTheme="minorHAnsi" w:hAnsiTheme="minorHAnsi"/>
        </w:rPr>
        <w:t xml:space="preserve">also </w:t>
      </w:r>
      <w:r w:rsidRPr="00077C72">
        <w:rPr>
          <w:rFonts w:asciiTheme="minorHAnsi" w:hAnsiTheme="minorHAnsi"/>
        </w:rPr>
        <w:t xml:space="preserve">consistently targeted in other </w:t>
      </w:r>
      <w:r w:rsidR="00136799" w:rsidRPr="00077C72">
        <w:rPr>
          <w:rFonts w:asciiTheme="minorHAnsi" w:hAnsiTheme="minorHAnsi"/>
        </w:rPr>
        <w:t xml:space="preserve">harmful </w:t>
      </w:r>
      <w:r w:rsidRPr="00077C72">
        <w:rPr>
          <w:rFonts w:asciiTheme="minorHAnsi" w:hAnsiTheme="minorHAnsi"/>
        </w:rPr>
        <w:t xml:space="preserve">ways. </w:t>
      </w:r>
      <w:r w:rsidR="00136799" w:rsidRPr="00077C72">
        <w:rPr>
          <w:rFonts w:asciiTheme="minorHAnsi" w:hAnsiTheme="minorHAnsi"/>
        </w:rPr>
        <w:t>For example, t</w:t>
      </w:r>
      <w:r w:rsidRPr="00077C72">
        <w:rPr>
          <w:rFonts w:asciiTheme="minorHAnsi" w:hAnsiTheme="minorHAnsi"/>
        </w:rPr>
        <w:t xml:space="preserve">he security and surveillance practices of law enforcement </w:t>
      </w:r>
      <w:r w:rsidR="00136799" w:rsidRPr="00077C72">
        <w:rPr>
          <w:rFonts w:asciiTheme="minorHAnsi" w:hAnsiTheme="minorHAnsi"/>
        </w:rPr>
        <w:t xml:space="preserve">present </w:t>
      </w:r>
      <w:r w:rsidRPr="00077C72">
        <w:rPr>
          <w:rFonts w:asciiTheme="minorHAnsi" w:hAnsiTheme="minorHAnsi"/>
        </w:rPr>
        <w:t xml:space="preserve">a constant source of concern </w:t>
      </w:r>
      <w:r w:rsidR="00136799" w:rsidRPr="00077C72">
        <w:rPr>
          <w:rFonts w:asciiTheme="minorHAnsi" w:hAnsiTheme="minorHAnsi"/>
        </w:rPr>
        <w:t>for trans people</w:t>
      </w:r>
      <w:r w:rsidRPr="00077C72">
        <w:rPr>
          <w:rFonts w:asciiTheme="minorHAnsi" w:hAnsiTheme="minorHAnsi"/>
        </w:rPr>
        <w:t xml:space="preserve">. </w:t>
      </w:r>
      <w:r w:rsidR="002B65C0">
        <w:rPr>
          <w:rFonts w:asciiTheme="minorHAnsi" w:hAnsiTheme="minorHAnsi"/>
        </w:rPr>
        <w:t>I</w:t>
      </w:r>
      <w:r w:rsidR="00C1292D" w:rsidRPr="00DC728D">
        <w:rPr>
          <w:rFonts w:asciiTheme="minorHAnsi" w:hAnsiTheme="minorHAnsi" w:cstheme="minorHAnsi"/>
        </w:rPr>
        <w:t>n Panama, where</w:t>
      </w:r>
      <w:r w:rsidR="00C1292D" w:rsidRPr="00936AE1">
        <w:rPr>
          <w:rFonts w:asciiTheme="minorHAnsi" w:hAnsiTheme="minorHAnsi"/>
        </w:rPr>
        <w:t xml:space="preserve"> women and men have been required to remain quarantined on alternate days due to COVID-19, Human Rights Watch reports that</w:t>
      </w:r>
      <w:r w:rsidR="002B65C0">
        <w:rPr>
          <w:rFonts w:asciiTheme="minorHAnsi" w:hAnsiTheme="minorHAnsi"/>
        </w:rPr>
        <w:t>,</w:t>
      </w:r>
      <w:r w:rsidR="00C1292D" w:rsidRPr="00936AE1">
        <w:rPr>
          <w:rFonts w:asciiTheme="minorHAnsi" w:hAnsiTheme="minorHAnsi"/>
        </w:rPr>
        <w:t xml:space="preserve"> </w:t>
      </w:r>
      <w:r w:rsidR="003B0529">
        <w:rPr>
          <w:rFonts w:asciiTheme="minorHAnsi" w:hAnsiTheme="minorHAnsi"/>
        </w:rPr>
        <w:t>‘</w:t>
      </w:r>
      <w:r w:rsidR="00C1292D" w:rsidRPr="00936AE1">
        <w:rPr>
          <w:rFonts w:asciiTheme="minorHAnsi" w:hAnsiTheme="minorHAnsi"/>
        </w:rPr>
        <w:t>some transgender people have faced abuse from security officials, no matter which day they ventured out</w:t>
      </w:r>
      <w:r w:rsidR="003B0529">
        <w:rPr>
          <w:rFonts w:asciiTheme="minorHAnsi" w:hAnsiTheme="minorHAnsi"/>
        </w:rPr>
        <w:t>’</w:t>
      </w:r>
      <w:r w:rsidR="00C1292D" w:rsidRPr="00936AE1">
        <w:rPr>
          <w:rFonts w:asciiTheme="minorHAnsi" w:hAnsiTheme="minorHAnsi"/>
        </w:rPr>
        <w:t>.</w:t>
      </w:r>
      <w:r w:rsidR="00C1292D" w:rsidRPr="00936AE1">
        <w:rPr>
          <w:rFonts w:asciiTheme="minorHAnsi" w:hAnsiTheme="minorHAnsi"/>
          <w:vertAlign w:val="superscript"/>
        </w:rPr>
        <w:t xml:space="preserve"> </w:t>
      </w:r>
      <w:r w:rsidR="00C1292D" w:rsidRPr="00936AE1">
        <w:rPr>
          <w:rFonts w:asciiTheme="minorHAnsi" w:hAnsiTheme="minorHAnsi"/>
          <w:vertAlign w:val="superscript"/>
        </w:rPr>
        <w:footnoteReference w:id="45"/>
      </w:r>
    </w:p>
    <w:p w14:paraId="08FE5326" w14:textId="1B16C7FA" w:rsidR="004D71CA" w:rsidRPr="00077C72" w:rsidRDefault="00136799" w:rsidP="00077C72">
      <w:pPr>
        <w:spacing w:before="100" w:beforeAutospacing="1" w:after="100" w:afterAutospacing="1"/>
        <w:jc w:val="both"/>
        <w:rPr>
          <w:rFonts w:asciiTheme="minorHAnsi" w:hAnsiTheme="minorHAnsi"/>
        </w:rPr>
      </w:pPr>
      <w:r w:rsidRPr="00077C72">
        <w:rPr>
          <w:rFonts w:asciiTheme="minorHAnsi" w:hAnsiTheme="minorHAnsi"/>
        </w:rPr>
        <w:t xml:space="preserve">Another difficulty trans and gender-diverse people face is </w:t>
      </w:r>
      <w:r w:rsidR="004D71CA" w:rsidRPr="00077C72">
        <w:rPr>
          <w:rFonts w:asciiTheme="minorHAnsi" w:hAnsiTheme="minorHAnsi"/>
        </w:rPr>
        <w:t>acquiring identification documents</w:t>
      </w:r>
      <w:r w:rsidR="002B65C0">
        <w:rPr>
          <w:rFonts w:asciiTheme="minorHAnsi" w:hAnsiTheme="minorHAnsi"/>
        </w:rPr>
        <w:t xml:space="preserve"> that</w:t>
      </w:r>
      <w:r w:rsidR="00936AE1" w:rsidRPr="00936AE1">
        <w:rPr>
          <w:rFonts w:asciiTheme="minorHAnsi" w:hAnsiTheme="minorHAnsi"/>
        </w:rPr>
        <w:t xml:space="preserve"> reflect their </w:t>
      </w:r>
      <w:r w:rsidR="00DC728D">
        <w:rPr>
          <w:rFonts w:asciiTheme="minorHAnsi" w:hAnsiTheme="minorHAnsi"/>
        </w:rPr>
        <w:t>gender</w:t>
      </w:r>
      <w:r w:rsidR="00936AE1" w:rsidRPr="00936AE1">
        <w:rPr>
          <w:rFonts w:asciiTheme="minorHAnsi" w:hAnsiTheme="minorHAnsi"/>
        </w:rPr>
        <w:t xml:space="preserve"> identity</w:t>
      </w:r>
      <w:r w:rsidRPr="00077C72">
        <w:rPr>
          <w:rFonts w:asciiTheme="minorHAnsi" w:hAnsiTheme="minorHAnsi"/>
        </w:rPr>
        <w:t>.</w:t>
      </w:r>
      <w:r w:rsidR="00936AE1" w:rsidRPr="00936AE1">
        <w:rPr>
          <w:rFonts w:asciiTheme="minorHAnsi" w:hAnsiTheme="minorHAnsi"/>
        </w:rPr>
        <w:t xml:space="preserve"> </w:t>
      </w:r>
      <w:r w:rsidRPr="00077C72">
        <w:rPr>
          <w:rFonts w:asciiTheme="minorHAnsi" w:hAnsiTheme="minorHAnsi"/>
        </w:rPr>
        <w:t xml:space="preserve">This </w:t>
      </w:r>
      <w:r w:rsidR="004D71CA" w:rsidRPr="00077C72">
        <w:rPr>
          <w:rFonts w:asciiTheme="minorHAnsi" w:hAnsiTheme="minorHAnsi"/>
        </w:rPr>
        <w:t>often mean</w:t>
      </w:r>
      <w:r w:rsidRPr="00077C72">
        <w:rPr>
          <w:rFonts w:asciiTheme="minorHAnsi" w:hAnsiTheme="minorHAnsi"/>
        </w:rPr>
        <w:t>s</w:t>
      </w:r>
      <w:r w:rsidR="004D71CA" w:rsidRPr="00077C72">
        <w:rPr>
          <w:rFonts w:asciiTheme="minorHAnsi" w:hAnsiTheme="minorHAnsi"/>
        </w:rPr>
        <w:t xml:space="preserve"> that transgender people –</w:t>
      </w:r>
      <w:r w:rsidR="003B0529">
        <w:rPr>
          <w:rFonts w:asciiTheme="minorHAnsi" w:hAnsiTheme="minorHAnsi"/>
        </w:rPr>
        <w:t xml:space="preserve"> </w:t>
      </w:r>
      <w:r w:rsidR="004D71CA" w:rsidRPr="00077C72">
        <w:rPr>
          <w:rFonts w:asciiTheme="minorHAnsi" w:hAnsiTheme="minorHAnsi"/>
        </w:rPr>
        <w:t xml:space="preserve">particularly trans people of colour, </w:t>
      </w:r>
      <w:r w:rsidRPr="00077C72">
        <w:rPr>
          <w:rFonts w:asciiTheme="minorHAnsi" w:hAnsiTheme="minorHAnsi"/>
        </w:rPr>
        <w:t>low socio-economic status</w:t>
      </w:r>
      <w:r w:rsidR="004D71CA" w:rsidRPr="00077C72">
        <w:rPr>
          <w:rFonts w:asciiTheme="minorHAnsi" w:hAnsiTheme="minorHAnsi"/>
        </w:rPr>
        <w:t>, youth and immigrants</w:t>
      </w:r>
      <w:r w:rsidR="009970AB" w:rsidRPr="00077C72">
        <w:rPr>
          <w:rFonts w:asciiTheme="minorHAnsi" w:hAnsiTheme="minorHAnsi"/>
        </w:rPr>
        <w:t xml:space="preserve"> –</w:t>
      </w:r>
      <w:r w:rsidR="004D71CA" w:rsidRPr="00077C72">
        <w:rPr>
          <w:rFonts w:asciiTheme="minorHAnsi" w:hAnsiTheme="minorHAnsi"/>
        </w:rPr>
        <w:t xml:space="preserve"> face extreme and disproportionate difficulty with security and policing agencies.</w:t>
      </w:r>
      <w:r w:rsidR="004D71CA" w:rsidRPr="00077C72">
        <w:rPr>
          <w:rStyle w:val="FootnoteReference"/>
          <w:rFonts w:asciiTheme="minorHAnsi" w:hAnsiTheme="minorHAnsi"/>
        </w:rPr>
        <w:footnoteReference w:id="46"/>
      </w:r>
      <w:r w:rsidR="004D71CA" w:rsidRPr="00077C72">
        <w:rPr>
          <w:rFonts w:asciiTheme="minorHAnsi" w:hAnsiTheme="minorHAnsi"/>
        </w:rPr>
        <w:t xml:space="preserve"> </w:t>
      </w:r>
      <w:r w:rsidR="00936AE1" w:rsidRPr="00936AE1">
        <w:rPr>
          <w:rFonts w:asciiTheme="minorHAnsi" w:hAnsiTheme="minorHAnsi"/>
        </w:rPr>
        <w:t xml:space="preserve">Some </w:t>
      </w:r>
      <w:r w:rsidR="00936AE1" w:rsidRPr="00077C72">
        <w:rPr>
          <w:rFonts w:asciiTheme="minorHAnsi" w:hAnsiTheme="minorHAnsi"/>
        </w:rPr>
        <w:t xml:space="preserve">jurisdictions require </w:t>
      </w:r>
      <w:r w:rsidR="00936AE1">
        <w:rPr>
          <w:rFonts w:asciiTheme="minorHAnsi" w:hAnsiTheme="minorHAnsi"/>
        </w:rPr>
        <w:t xml:space="preserve">gender reassignment </w:t>
      </w:r>
      <w:r w:rsidR="00936AE1" w:rsidRPr="00077C72">
        <w:rPr>
          <w:rFonts w:asciiTheme="minorHAnsi" w:hAnsiTheme="minorHAnsi"/>
        </w:rPr>
        <w:t>surgery before allowing a trans person t</w:t>
      </w:r>
      <w:r w:rsidR="00DC728D">
        <w:rPr>
          <w:rFonts w:asciiTheme="minorHAnsi" w:hAnsiTheme="minorHAnsi"/>
        </w:rPr>
        <w:t>o</w:t>
      </w:r>
      <w:r w:rsidR="00936AE1" w:rsidRPr="00077C72">
        <w:rPr>
          <w:rFonts w:asciiTheme="minorHAnsi" w:hAnsiTheme="minorHAnsi"/>
        </w:rPr>
        <w:t xml:space="preserve"> change the gender on their birth certificate.</w:t>
      </w:r>
      <w:r w:rsidR="00936AE1">
        <w:rPr>
          <w:rFonts w:asciiTheme="minorHAnsi" w:hAnsiTheme="minorHAnsi"/>
        </w:rPr>
        <w:t xml:space="preserve"> </w:t>
      </w:r>
      <w:r w:rsidR="00DC728D">
        <w:rPr>
          <w:rFonts w:asciiTheme="minorHAnsi" w:hAnsiTheme="minorHAnsi"/>
        </w:rPr>
        <w:t>H</w:t>
      </w:r>
      <w:r w:rsidR="00936AE1">
        <w:rPr>
          <w:rFonts w:asciiTheme="minorHAnsi" w:hAnsiTheme="minorHAnsi"/>
        </w:rPr>
        <w:t xml:space="preserve">owever, some jurisdictions have begun to remove such a requirement. </w:t>
      </w:r>
      <w:r w:rsidR="003B0529">
        <w:rPr>
          <w:rFonts w:asciiTheme="minorHAnsi" w:hAnsiTheme="minorHAnsi"/>
        </w:rPr>
        <w:t>S</w:t>
      </w:r>
      <w:r w:rsidR="00936AE1">
        <w:rPr>
          <w:rFonts w:asciiTheme="minorHAnsi" w:hAnsiTheme="minorHAnsi"/>
        </w:rPr>
        <w:t xml:space="preserve">ince May 2020, </w:t>
      </w:r>
      <w:r w:rsidR="003B0529">
        <w:rPr>
          <w:rFonts w:asciiTheme="minorHAnsi" w:hAnsiTheme="minorHAnsi"/>
        </w:rPr>
        <w:t xml:space="preserve">for example, </w:t>
      </w:r>
      <w:r w:rsidR="00936AE1">
        <w:rPr>
          <w:rFonts w:asciiTheme="minorHAnsi" w:hAnsiTheme="minorHAnsi"/>
        </w:rPr>
        <w:t xml:space="preserve">trans people in Victoria </w:t>
      </w:r>
      <w:r w:rsidR="00865EA7">
        <w:rPr>
          <w:rFonts w:asciiTheme="minorHAnsi" w:hAnsiTheme="minorHAnsi"/>
        </w:rPr>
        <w:t>have been able to</w:t>
      </w:r>
      <w:r w:rsidR="00936AE1" w:rsidRPr="00936AE1">
        <w:rPr>
          <w:rFonts w:asciiTheme="minorHAnsi" w:hAnsiTheme="minorHAnsi"/>
        </w:rPr>
        <w:t xml:space="preserve"> </w:t>
      </w:r>
      <w:r w:rsidR="00936AE1">
        <w:rPr>
          <w:rFonts w:asciiTheme="minorHAnsi" w:hAnsiTheme="minorHAnsi"/>
        </w:rPr>
        <w:t>c</w:t>
      </w:r>
      <w:r w:rsidR="00936AE1" w:rsidRPr="00936AE1">
        <w:rPr>
          <w:rFonts w:asciiTheme="minorHAnsi" w:hAnsiTheme="minorHAnsi"/>
        </w:rPr>
        <w:t>hange the gender on their birth certificate to female, male or another description</w:t>
      </w:r>
      <w:r w:rsidR="00936AE1">
        <w:rPr>
          <w:rFonts w:asciiTheme="minorHAnsi" w:hAnsiTheme="minorHAnsi"/>
        </w:rPr>
        <w:t>, without having to undergo gender reassignment surgery.</w:t>
      </w:r>
      <w:r w:rsidR="00936AE1">
        <w:rPr>
          <w:rStyle w:val="FootnoteReference"/>
          <w:rFonts w:asciiTheme="minorHAnsi" w:hAnsiTheme="minorHAnsi"/>
        </w:rPr>
        <w:footnoteReference w:id="47"/>
      </w:r>
      <w:r w:rsidR="00936AE1">
        <w:rPr>
          <w:rFonts w:asciiTheme="minorHAnsi" w:hAnsiTheme="minorHAnsi"/>
        </w:rPr>
        <w:t xml:space="preserve"> </w:t>
      </w:r>
    </w:p>
    <w:p w14:paraId="1FC87EB8" w14:textId="09AA2A3C" w:rsidR="004D71CA" w:rsidRPr="00077C72" w:rsidRDefault="00DC728D" w:rsidP="00077C72">
      <w:pPr>
        <w:spacing w:before="100" w:beforeAutospacing="1" w:after="100" w:afterAutospacing="1"/>
        <w:jc w:val="both"/>
        <w:rPr>
          <w:rFonts w:asciiTheme="minorHAnsi" w:hAnsiTheme="minorHAnsi"/>
        </w:rPr>
      </w:pPr>
      <w:r>
        <w:rPr>
          <w:rFonts w:asciiTheme="minorHAnsi" w:hAnsiTheme="minorHAnsi"/>
        </w:rPr>
        <w:t>T</w:t>
      </w:r>
      <w:r w:rsidR="00AA7083" w:rsidRPr="00077C72">
        <w:rPr>
          <w:rFonts w:asciiTheme="minorHAnsi" w:hAnsiTheme="minorHAnsi"/>
        </w:rPr>
        <w:t xml:space="preserve">rans people are </w:t>
      </w:r>
      <w:r>
        <w:rPr>
          <w:rFonts w:asciiTheme="minorHAnsi" w:hAnsiTheme="minorHAnsi"/>
        </w:rPr>
        <w:t xml:space="preserve">also </w:t>
      </w:r>
      <w:r w:rsidR="00AA7083" w:rsidRPr="00077C72">
        <w:rPr>
          <w:rFonts w:asciiTheme="minorHAnsi" w:hAnsiTheme="minorHAnsi"/>
        </w:rPr>
        <w:t>often subjected to h</w:t>
      </w:r>
      <w:r w:rsidR="004D71CA" w:rsidRPr="00077C72">
        <w:rPr>
          <w:rFonts w:asciiTheme="minorHAnsi" w:hAnsiTheme="minorHAnsi"/>
        </w:rPr>
        <w:t>ate speech and harassment, including misgendering and deadnaming</w:t>
      </w:r>
      <w:r w:rsidR="00AA7083" w:rsidRPr="00077C72">
        <w:rPr>
          <w:rFonts w:asciiTheme="minorHAnsi" w:hAnsiTheme="minorHAnsi"/>
        </w:rPr>
        <w:t>. This is</w:t>
      </w:r>
      <w:r w:rsidR="004D71CA" w:rsidRPr="00077C72">
        <w:rPr>
          <w:rFonts w:asciiTheme="minorHAnsi" w:hAnsiTheme="minorHAnsi"/>
        </w:rPr>
        <w:t xml:space="preserve"> particularly acute on social media, </w:t>
      </w:r>
      <w:r w:rsidR="00136799" w:rsidRPr="00077C72">
        <w:rPr>
          <w:rFonts w:asciiTheme="minorHAnsi" w:hAnsiTheme="minorHAnsi"/>
        </w:rPr>
        <w:t xml:space="preserve">and </w:t>
      </w:r>
      <w:r w:rsidR="002B65C0">
        <w:rPr>
          <w:rFonts w:asciiTheme="minorHAnsi" w:hAnsiTheme="minorHAnsi"/>
        </w:rPr>
        <w:t>many</w:t>
      </w:r>
      <w:r w:rsidR="00136799" w:rsidRPr="00077C72">
        <w:rPr>
          <w:rFonts w:asciiTheme="minorHAnsi" w:hAnsiTheme="minorHAnsi"/>
        </w:rPr>
        <w:t xml:space="preserve"> </w:t>
      </w:r>
      <w:r w:rsidR="004D71CA" w:rsidRPr="00077C72">
        <w:rPr>
          <w:rFonts w:asciiTheme="minorHAnsi" w:hAnsiTheme="minorHAnsi"/>
        </w:rPr>
        <w:t>major platforms have been reluctant to take any action</w:t>
      </w:r>
      <w:r w:rsidR="00136799" w:rsidRPr="00077C72">
        <w:rPr>
          <w:rFonts w:asciiTheme="minorHAnsi" w:hAnsiTheme="minorHAnsi"/>
        </w:rPr>
        <w:t xml:space="preserve"> against such harm</w:t>
      </w:r>
      <w:r w:rsidR="004D71CA" w:rsidRPr="00077C72">
        <w:rPr>
          <w:rFonts w:asciiTheme="minorHAnsi" w:hAnsiTheme="minorHAnsi"/>
        </w:rPr>
        <w:t xml:space="preserve"> due to concerns </w:t>
      </w:r>
      <w:r w:rsidR="002B65C0">
        <w:rPr>
          <w:rFonts w:asciiTheme="minorHAnsi" w:hAnsiTheme="minorHAnsi"/>
        </w:rPr>
        <w:t>about</w:t>
      </w:r>
      <w:r w:rsidR="004D71CA" w:rsidRPr="00077C72">
        <w:rPr>
          <w:rFonts w:asciiTheme="minorHAnsi" w:hAnsiTheme="minorHAnsi"/>
        </w:rPr>
        <w:t xml:space="preserve"> free speech. </w:t>
      </w:r>
      <w:r w:rsidR="002B65C0">
        <w:rPr>
          <w:rFonts w:asciiTheme="minorHAnsi" w:hAnsiTheme="minorHAnsi"/>
        </w:rPr>
        <w:t>H</w:t>
      </w:r>
      <w:r w:rsidR="00FE1BCA" w:rsidRPr="00077C72">
        <w:rPr>
          <w:rFonts w:asciiTheme="minorHAnsi" w:hAnsiTheme="minorHAnsi"/>
        </w:rPr>
        <w:t>owever,</w:t>
      </w:r>
      <w:r w:rsidR="004D71CA" w:rsidRPr="00077C72">
        <w:rPr>
          <w:rFonts w:asciiTheme="minorHAnsi" w:hAnsiTheme="minorHAnsi"/>
        </w:rPr>
        <w:t xml:space="preserve"> Twitter has recently changed its terms of reference to prohibit </w:t>
      </w:r>
      <w:r w:rsidR="0095719D">
        <w:rPr>
          <w:rFonts w:asciiTheme="minorHAnsi" w:hAnsiTheme="minorHAnsi"/>
        </w:rPr>
        <w:t>‘</w:t>
      </w:r>
      <w:r w:rsidR="004D71CA" w:rsidRPr="00077C72">
        <w:rPr>
          <w:rFonts w:asciiTheme="minorHAnsi" w:hAnsiTheme="minorHAnsi"/>
        </w:rPr>
        <w:t>targeting individuals with repeated slurs, tropes or other content that intends to dehumanize, degrade or reinforce negative or harmful stereotypes about a protected category</w:t>
      </w:r>
      <w:r w:rsidR="0095719D">
        <w:rPr>
          <w:rFonts w:asciiTheme="minorHAnsi" w:hAnsiTheme="minorHAnsi"/>
        </w:rPr>
        <w:t>’</w:t>
      </w:r>
      <w:r w:rsidR="00FE1BCA" w:rsidRPr="00077C72">
        <w:rPr>
          <w:rFonts w:asciiTheme="minorHAnsi" w:hAnsiTheme="minorHAnsi"/>
        </w:rPr>
        <w:t>.</w:t>
      </w:r>
      <w:r w:rsidR="004D71CA" w:rsidRPr="00077C72">
        <w:rPr>
          <w:rStyle w:val="FootnoteReference"/>
          <w:rFonts w:asciiTheme="minorHAnsi" w:hAnsiTheme="minorHAnsi"/>
        </w:rPr>
        <w:footnoteReference w:id="48"/>
      </w:r>
      <w:r w:rsidR="00D74859" w:rsidRPr="00077C72">
        <w:rPr>
          <w:rFonts w:asciiTheme="minorHAnsi" w:hAnsiTheme="minorHAnsi"/>
        </w:rPr>
        <w:t xml:space="preserve"> This is a positive move towards protecting trans/gender-diverse people from online hate speech. </w:t>
      </w:r>
    </w:p>
    <w:p w14:paraId="25E0D6AC" w14:textId="76A06F5A" w:rsidR="00FE158F" w:rsidRPr="00077C72" w:rsidRDefault="004D71CA" w:rsidP="00077C72">
      <w:pPr>
        <w:spacing w:before="100" w:beforeAutospacing="1" w:after="100" w:afterAutospacing="1"/>
        <w:jc w:val="both"/>
        <w:rPr>
          <w:rFonts w:asciiTheme="minorHAnsi" w:hAnsiTheme="minorHAnsi" w:cstheme="minorHAnsi"/>
          <w:lang w:val="en-GB"/>
        </w:rPr>
      </w:pPr>
      <w:r w:rsidRPr="00077C72">
        <w:rPr>
          <w:rFonts w:asciiTheme="minorHAnsi" w:hAnsiTheme="minorHAnsi"/>
        </w:rPr>
        <w:t xml:space="preserve">Access to healthcare </w:t>
      </w:r>
      <w:r w:rsidR="00D74859" w:rsidRPr="00077C72">
        <w:rPr>
          <w:rFonts w:asciiTheme="minorHAnsi" w:hAnsiTheme="minorHAnsi"/>
        </w:rPr>
        <w:t xml:space="preserve">also </w:t>
      </w:r>
      <w:r w:rsidRPr="00077C72">
        <w:rPr>
          <w:rFonts w:asciiTheme="minorHAnsi" w:hAnsiTheme="minorHAnsi"/>
        </w:rPr>
        <w:t>remains a critical problem</w:t>
      </w:r>
      <w:r w:rsidR="00D74859" w:rsidRPr="00077C72">
        <w:rPr>
          <w:rFonts w:asciiTheme="minorHAnsi" w:hAnsiTheme="minorHAnsi"/>
        </w:rPr>
        <w:t xml:space="preserve"> for trans and gender-diverse people</w:t>
      </w:r>
      <w:r w:rsidR="009970AB" w:rsidRPr="00077C72">
        <w:rPr>
          <w:rFonts w:asciiTheme="minorHAnsi" w:hAnsiTheme="minorHAnsi"/>
        </w:rPr>
        <w:t>. The ongoing</w:t>
      </w:r>
      <w:r w:rsidRPr="00077C72">
        <w:rPr>
          <w:rFonts w:asciiTheme="minorHAnsi" w:hAnsiTheme="minorHAnsi"/>
        </w:rPr>
        <w:t xml:space="preserve"> </w:t>
      </w:r>
      <w:proofErr w:type="spellStart"/>
      <w:r w:rsidRPr="00077C72">
        <w:rPr>
          <w:rFonts w:asciiTheme="minorHAnsi" w:hAnsiTheme="minorHAnsi"/>
        </w:rPr>
        <w:t>pathologi</w:t>
      </w:r>
      <w:r w:rsidR="0095719D">
        <w:rPr>
          <w:rFonts w:asciiTheme="minorHAnsi" w:hAnsiTheme="minorHAnsi"/>
        </w:rPr>
        <w:t>s</w:t>
      </w:r>
      <w:r w:rsidRPr="00077C72">
        <w:rPr>
          <w:rFonts w:asciiTheme="minorHAnsi" w:hAnsiTheme="minorHAnsi"/>
        </w:rPr>
        <w:t>ing</w:t>
      </w:r>
      <w:proofErr w:type="spellEnd"/>
      <w:r w:rsidRPr="00077C72">
        <w:rPr>
          <w:rFonts w:asciiTheme="minorHAnsi" w:hAnsiTheme="minorHAnsi"/>
        </w:rPr>
        <w:t xml:space="preserve"> of trans people </w:t>
      </w:r>
      <w:r w:rsidR="0095719D">
        <w:rPr>
          <w:rFonts w:asciiTheme="minorHAnsi" w:hAnsiTheme="minorHAnsi" w:cstheme="minorHAnsi"/>
        </w:rPr>
        <w:t>‘</w:t>
      </w:r>
      <w:r w:rsidRPr="00077C72">
        <w:rPr>
          <w:rFonts w:asciiTheme="minorHAnsi" w:hAnsiTheme="minorHAnsi" w:cstheme="minorHAnsi"/>
          <w:lang w:val="en-GB"/>
        </w:rPr>
        <w:t xml:space="preserve">creates abusive practices that violate trans people’s right to dignity, bodily integrity, autonomy, and </w:t>
      </w:r>
      <w:r w:rsidR="00AA7083" w:rsidRPr="00077C72">
        <w:rPr>
          <w:rFonts w:asciiTheme="minorHAnsi" w:hAnsiTheme="minorHAnsi" w:cstheme="minorHAnsi"/>
          <w:lang w:val="en-GB"/>
        </w:rPr>
        <w:t>non-discrimination</w:t>
      </w:r>
      <w:r w:rsidRPr="00077C72">
        <w:rPr>
          <w:rFonts w:asciiTheme="minorHAnsi" w:hAnsiTheme="minorHAnsi" w:cstheme="minorHAnsi"/>
          <w:lang w:val="en-GB"/>
        </w:rPr>
        <w:t>, fuelling stigma and violence</w:t>
      </w:r>
      <w:r w:rsidR="0095719D">
        <w:rPr>
          <w:rFonts w:asciiTheme="minorHAnsi" w:hAnsiTheme="minorHAnsi" w:cstheme="minorHAnsi"/>
          <w:lang w:val="en-GB"/>
        </w:rPr>
        <w:t>’</w:t>
      </w:r>
      <w:r w:rsidR="00D74859" w:rsidRPr="00077C72">
        <w:rPr>
          <w:rFonts w:asciiTheme="minorHAnsi" w:hAnsiTheme="minorHAnsi" w:cstheme="minorHAnsi"/>
          <w:lang w:val="en-GB"/>
        </w:rPr>
        <w:t>.</w:t>
      </w:r>
      <w:r w:rsidRPr="00077C72">
        <w:rPr>
          <w:rStyle w:val="FootnoteReference"/>
          <w:rFonts w:asciiTheme="minorHAnsi" w:hAnsiTheme="minorHAnsi" w:cstheme="minorHAnsi"/>
          <w:lang w:val="en-GB"/>
        </w:rPr>
        <w:footnoteReference w:id="49"/>
      </w:r>
      <w:r w:rsidRPr="00077C72">
        <w:rPr>
          <w:rFonts w:asciiTheme="minorHAnsi" w:hAnsiTheme="minorHAnsi" w:cstheme="minorHAnsi"/>
          <w:lang w:val="en-GB"/>
        </w:rPr>
        <w:t xml:space="preserve"> </w:t>
      </w:r>
      <w:r w:rsidR="00D74859" w:rsidRPr="00077C72">
        <w:rPr>
          <w:rFonts w:asciiTheme="minorHAnsi" w:hAnsiTheme="minorHAnsi" w:cstheme="minorHAnsi"/>
          <w:lang w:val="en-GB"/>
        </w:rPr>
        <w:t xml:space="preserve">Many trans people report </w:t>
      </w:r>
      <w:r w:rsidR="00DC728D">
        <w:rPr>
          <w:rFonts w:asciiTheme="minorHAnsi" w:hAnsiTheme="minorHAnsi" w:cstheme="minorHAnsi"/>
          <w:lang w:val="en-GB"/>
        </w:rPr>
        <w:t>experiencing</w:t>
      </w:r>
      <w:r w:rsidR="00D74859" w:rsidRPr="00077C72">
        <w:rPr>
          <w:rFonts w:asciiTheme="minorHAnsi" w:hAnsiTheme="minorHAnsi" w:cstheme="minorHAnsi"/>
          <w:lang w:val="en-GB"/>
        </w:rPr>
        <w:t xml:space="preserve"> t</w:t>
      </w:r>
      <w:r w:rsidRPr="00077C72">
        <w:rPr>
          <w:rFonts w:asciiTheme="minorHAnsi" w:hAnsiTheme="minorHAnsi" w:cstheme="minorHAnsi"/>
          <w:lang w:val="en-GB"/>
        </w:rPr>
        <w:t>ransphobia from medical staff, with providers declining to offer services or actively harming clients. People consequently decline to seek support, or attempt various forms of self-treatment, with negative consequences for their health a commonplace outcome.</w:t>
      </w:r>
      <w:r w:rsidRPr="00077C72">
        <w:rPr>
          <w:rStyle w:val="FootnoteReference"/>
          <w:rFonts w:asciiTheme="minorHAnsi" w:hAnsiTheme="minorHAnsi" w:cstheme="minorHAnsi"/>
          <w:lang w:val="en-GB"/>
        </w:rPr>
        <w:footnoteReference w:id="50"/>
      </w:r>
      <w:r w:rsidRPr="00077C72">
        <w:rPr>
          <w:rFonts w:asciiTheme="minorHAnsi" w:hAnsiTheme="minorHAnsi" w:cstheme="minorHAnsi"/>
          <w:lang w:val="en-GB"/>
        </w:rPr>
        <w:t xml:space="preserve"> </w:t>
      </w:r>
    </w:p>
    <w:p w14:paraId="4E90AC78" w14:textId="78F9D290" w:rsidR="004D71CA" w:rsidRPr="00077C72" w:rsidRDefault="009970AB" w:rsidP="00077C72">
      <w:pPr>
        <w:spacing w:before="100" w:beforeAutospacing="1" w:after="100" w:afterAutospacing="1"/>
        <w:jc w:val="both"/>
        <w:rPr>
          <w:rFonts w:asciiTheme="minorHAnsi" w:hAnsiTheme="minorHAnsi" w:cstheme="minorHAnsi"/>
        </w:rPr>
      </w:pPr>
      <w:r w:rsidRPr="00077C72">
        <w:rPr>
          <w:rFonts w:asciiTheme="minorHAnsi" w:hAnsiTheme="minorHAnsi" w:cstheme="minorHAnsi"/>
          <w:lang w:val="en-GB"/>
        </w:rPr>
        <w:t xml:space="preserve">Urgent action is needed </w:t>
      </w:r>
      <w:r w:rsidR="00C868BA" w:rsidRPr="00077C72">
        <w:rPr>
          <w:rFonts w:asciiTheme="minorHAnsi" w:hAnsiTheme="minorHAnsi" w:cstheme="minorHAnsi"/>
          <w:lang w:val="en-GB"/>
        </w:rPr>
        <w:t xml:space="preserve">to address the </w:t>
      </w:r>
      <w:r w:rsidR="00E2271D" w:rsidRPr="00077C72">
        <w:rPr>
          <w:rFonts w:asciiTheme="minorHAnsi" w:hAnsiTheme="minorHAnsi" w:cstheme="minorHAnsi"/>
          <w:lang w:val="en-GB"/>
        </w:rPr>
        <w:t xml:space="preserve">human rights breaches </w:t>
      </w:r>
      <w:r w:rsidR="00C868BA" w:rsidRPr="00077C72">
        <w:rPr>
          <w:rFonts w:asciiTheme="minorHAnsi" w:hAnsiTheme="minorHAnsi" w:cstheme="minorHAnsi"/>
          <w:lang w:val="en-GB"/>
        </w:rPr>
        <w:t xml:space="preserve">that </w:t>
      </w:r>
      <w:r w:rsidR="004D71CA" w:rsidRPr="00077C72">
        <w:rPr>
          <w:rFonts w:asciiTheme="minorHAnsi" w:hAnsiTheme="minorHAnsi" w:cstheme="minorHAnsi"/>
          <w:lang w:val="en-GB"/>
        </w:rPr>
        <w:t>trans</w:t>
      </w:r>
      <w:r w:rsidR="00C868BA" w:rsidRPr="00077C72">
        <w:rPr>
          <w:rFonts w:asciiTheme="minorHAnsi" w:hAnsiTheme="minorHAnsi" w:cstheme="minorHAnsi"/>
          <w:lang w:val="en-GB"/>
        </w:rPr>
        <w:t xml:space="preserve">gender </w:t>
      </w:r>
      <w:r w:rsidR="00FE1BCA" w:rsidRPr="00077C72">
        <w:rPr>
          <w:rFonts w:asciiTheme="minorHAnsi" w:hAnsiTheme="minorHAnsi" w:cstheme="minorHAnsi"/>
          <w:lang w:val="en-GB"/>
        </w:rPr>
        <w:t xml:space="preserve">and gender-diverse </w:t>
      </w:r>
      <w:r w:rsidR="00C868BA" w:rsidRPr="00077C72">
        <w:rPr>
          <w:rFonts w:asciiTheme="minorHAnsi" w:hAnsiTheme="minorHAnsi" w:cstheme="minorHAnsi"/>
          <w:lang w:val="en-GB"/>
        </w:rPr>
        <w:t>people experience in all corners of the globe</w:t>
      </w:r>
      <w:r w:rsidR="004D71CA" w:rsidRPr="00077C72">
        <w:rPr>
          <w:rFonts w:asciiTheme="minorHAnsi" w:hAnsiTheme="minorHAnsi" w:cstheme="minorHAnsi"/>
          <w:lang w:val="en-GB"/>
        </w:rPr>
        <w:t>.</w:t>
      </w:r>
      <w:r w:rsidR="00C868BA" w:rsidRPr="00077C72">
        <w:rPr>
          <w:rFonts w:asciiTheme="minorHAnsi" w:hAnsiTheme="minorHAnsi"/>
        </w:rPr>
        <w:t xml:space="preserve"> </w:t>
      </w:r>
      <w:r w:rsidR="00C868BA" w:rsidRPr="00077C72">
        <w:rPr>
          <w:rFonts w:asciiTheme="minorHAnsi" w:hAnsiTheme="minorHAnsi" w:cstheme="minorHAnsi"/>
          <w:lang w:val="en-GB"/>
        </w:rPr>
        <w:t>Public education, law reform, policy change and community efforts are all needed to address the complex causes of anti-trans discrimination and violence.</w:t>
      </w:r>
    </w:p>
    <w:p w14:paraId="1F3553C2" w14:textId="37E3B85C" w:rsidR="004D71CA" w:rsidRPr="00077C72" w:rsidRDefault="004D71CA" w:rsidP="0017647A">
      <w:pPr>
        <w:tabs>
          <w:tab w:val="left" w:pos="567"/>
        </w:tabs>
        <w:spacing w:before="100" w:beforeAutospacing="1" w:after="120"/>
        <w:jc w:val="both"/>
        <w:rPr>
          <w:rFonts w:asciiTheme="minorHAnsi" w:hAnsiTheme="minorHAnsi" w:cstheme="minorHAnsi"/>
          <w:b/>
          <w:bCs/>
          <w:i/>
        </w:rPr>
      </w:pPr>
      <w:r w:rsidRPr="0095719D">
        <w:rPr>
          <w:rFonts w:asciiTheme="minorHAnsi" w:hAnsiTheme="minorHAnsi" w:cstheme="minorHAnsi"/>
          <w:b/>
          <w:bCs/>
          <w:iCs/>
        </w:rPr>
        <w:t xml:space="preserve">Address the </w:t>
      </w:r>
      <w:r w:rsidR="0095719D" w:rsidRPr="0095719D">
        <w:rPr>
          <w:rFonts w:asciiTheme="minorHAnsi" w:hAnsiTheme="minorHAnsi" w:cstheme="minorHAnsi"/>
          <w:b/>
          <w:bCs/>
          <w:iCs/>
        </w:rPr>
        <w:t>invisibility of bisexuals</w:t>
      </w:r>
    </w:p>
    <w:p w14:paraId="062765E7" w14:textId="39A3418E" w:rsidR="00517B40" w:rsidRPr="00077C72" w:rsidRDefault="00E2271D" w:rsidP="00DC728D">
      <w:pPr>
        <w:spacing w:after="100" w:afterAutospacing="1"/>
        <w:jc w:val="both"/>
        <w:rPr>
          <w:rFonts w:asciiTheme="minorHAnsi" w:hAnsiTheme="minorHAnsi" w:cstheme="minorHAnsi"/>
          <w:lang w:val="en-GB"/>
        </w:rPr>
      </w:pPr>
      <w:r w:rsidRPr="00077C72">
        <w:rPr>
          <w:rFonts w:asciiTheme="minorHAnsi" w:hAnsiTheme="minorHAnsi" w:cstheme="minorHAnsi"/>
        </w:rPr>
        <w:t xml:space="preserve">While </w:t>
      </w:r>
      <w:r w:rsidR="004D71CA" w:rsidRPr="00077C72">
        <w:rPr>
          <w:rFonts w:asciiTheme="minorHAnsi" w:hAnsiTheme="minorHAnsi" w:cstheme="minorHAnsi"/>
        </w:rPr>
        <w:t xml:space="preserve">the ‘B’ is </w:t>
      </w:r>
      <w:r w:rsidR="00517B40" w:rsidRPr="00077C72">
        <w:rPr>
          <w:rFonts w:asciiTheme="minorHAnsi" w:hAnsiTheme="minorHAnsi" w:cstheme="minorHAnsi"/>
        </w:rPr>
        <w:t>an</w:t>
      </w:r>
      <w:r w:rsidR="004D71CA" w:rsidRPr="00077C72">
        <w:rPr>
          <w:rFonts w:asciiTheme="minorHAnsi" w:hAnsiTheme="minorHAnsi" w:cstheme="minorHAnsi"/>
        </w:rPr>
        <w:t xml:space="preserve"> accepted part of the </w:t>
      </w:r>
      <w:r w:rsidR="00201EE6">
        <w:rPr>
          <w:rFonts w:asciiTheme="minorHAnsi" w:hAnsiTheme="minorHAnsi" w:cstheme="minorHAnsi"/>
        </w:rPr>
        <w:t>‘</w:t>
      </w:r>
      <w:r w:rsidR="00201EE6" w:rsidRPr="00531A9F">
        <w:rPr>
          <w:rFonts w:asciiTheme="minorHAnsi" w:hAnsiTheme="minorHAnsi" w:cstheme="minorHAnsi"/>
        </w:rPr>
        <w:t>LGBTIQ</w:t>
      </w:r>
      <w:r w:rsidR="00201EE6">
        <w:rPr>
          <w:rFonts w:asciiTheme="minorHAnsi" w:hAnsiTheme="minorHAnsi" w:cstheme="minorHAnsi"/>
        </w:rPr>
        <w:t xml:space="preserve">’ </w:t>
      </w:r>
      <w:r w:rsidR="004D71CA" w:rsidRPr="00077C72">
        <w:rPr>
          <w:rFonts w:asciiTheme="minorHAnsi" w:hAnsiTheme="minorHAnsi" w:cstheme="minorHAnsi"/>
        </w:rPr>
        <w:t xml:space="preserve">acronym, bisexuality is often an invisible, excluded or silent sexual orientation. </w:t>
      </w:r>
      <w:r w:rsidR="00517B40" w:rsidRPr="00077C72">
        <w:rPr>
          <w:rFonts w:asciiTheme="minorHAnsi" w:hAnsiTheme="minorHAnsi" w:cstheme="minorHAnsi"/>
        </w:rPr>
        <w:t xml:space="preserve">For example, if a woman has a male partner, she is usually assumed to be heterosexual; if she has a female partner, she is assumed to be a lesbian. Rarely do people consider </w:t>
      </w:r>
      <w:r w:rsidR="00BF4F9D" w:rsidRPr="00077C72">
        <w:rPr>
          <w:rFonts w:asciiTheme="minorHAnsi" w:hAnsiTheme="minorHAnsi" w:cstheme="minorHAnsi"/>
        </w:rPr>
        <w:t>that th</w:t>
      </w:r>
      <w:r w:rsidR="0095719D">
        <w:rPr>
          <w:rFonts w:asciiTheme="minorHAnsi" w:hAnsiTheme="minorHAnsi" w:cstheme="minorHAnsi"/>
        </w:rPr>
        <w:t>e</w:t>
      </w:r>
      <w:r w:rsidR="00BF4F9D" w:rsidRPr="00077C72">
        <w:rPr>
          <w:rFonts w:asciiTheme="minorHAnsi" w:hAnsiTheme="minorHAnsi" w:cstheme="minorHAnsi"/>
        </w:rPr>
        <w:t xml:space="preserve"> </w:t>
      </w:r>
      <w:r w:rsidR="00A37204">
        <w:rPr>
          <w:rFonts w:asciiTheme="minorHAnsi" w:hAnsiTheme="minorHAnsi" w:cstheme="minorHAnsi"/>
        </w:rPr>
        <w:t>woman</w:t>
      </w:r>
      <w:r w:rsidR="00BF4F9D" w:rsidRPr="00077C72">
        <w:rPr>
          <w:rFonts w:asciiTheme="minorHAnsi" w:hAnsiTheme="minorHAnsi" w:cstheme="minorHAnsi"/>
        </w:rPr>
        <w:t xml:space="preserve"> may be bisexual.</w:t>
      </w:r>
      <w:r w:rsidR="00201EE6">
        <w:rPr>
          <w:rFonts w:asciiTheme="minorHAnsi" w:hAnsiTheme="minorHAnsi" w:cstheme="minorHAnsi"/>
        </w:rPr>
        <w:t xml:space="preserve"> In such a case, the person may choose to </w:t>
      </w:r>
      <w:r w:rsidR="0095719D">
        <w:rPr>
          <w:rFonts w:asciiTheme="minorHAnsi" w:hAnsiTheme="minorHAnsi" w:cstheme="minorHAnsi"/>
        </w:rPr>
        <w:t>‘</w:t>
      </w:r>
      <w:r w:rsidR="00201EE6">
        <w:rPr>
          <w:rFonts w:asciiTheme="minorHAnsi" w:hAnsiTheme="minorHAnsi" w:cstheme="minorHAnsi"/>
        </w:rPr>
        <w:t>pass</w:t>
      </w:r>
      <w:r w:rsidR="0095719D">
        <w:rPr>
          <w:rFonts w:asciiTheme="minorHAnsi" w:hAnsiTheme="minorHAnsi" w:cstheme="minorHAnsi"/>
        </w:rPr>
        <w:t>’</w:t>
      </w:r>
      <w:r w:rsidR="00201EE6">
        <w:rPr>
          <w:rFonts w:asciiTheme="minorHAnsi" w:hAnsiTheme="minorHAnsi" w:cstheme="minorHAnsi"/>
        </w:rPr>
        <w:t xml:space="preserve"> as either heterosexual or homosexual, or openly identify as such, and thus her bisexuality effectively becomes invisible.</w:t>
      </w:r>
      <w:r w:rsidR="00201EE6">
        <w:rPr>
          <w:rStyle w:val="FootnoteReference"/>
          <w:rFonts w:asciiTheme="minorHAnsi" w:hAnsiTheme="minorHAnsi" w:cstheme="minorHAnsi"/>
          <w:lang w:val="en-GB"/>
        </w:rPr>
        <w:footnoteReference w:id="51"/>
      </w:r>
      <w:r w:rsidR="00BF4F9D" w:rsidRPr="00077C72">
        <w:rPr>
          <w:rFonts w:asciiTheme="minorHAnsi" w:hAnsiTheme="minorHAnsi" w:cstheme="minorHAnsi"/>
        </w:rPr>
        <w:t xml:space="preserve"> </w:t>
      </w:r>
      <w:r w:rsidR="009C1400">
        <w:rPr>
          <w:rFonts w:asciiTheme="minorHAnsi" w:hAnsiTheme="minorHAnsi" w:cstheme="minorHAnsi"/>
        </w:rPr>
        <w:t>Kirsten McLean argues</w:t>
      </w:r>
      <w:r w:rsidR="0095719D">
        <w:rPr>
          <w:rFonts w:asciiTheme="minorHAnsi" w:hAnsiTheme="minorHAnsi" w:cstheme="minorHAnsi"/>
        </w:rPr>
        <w:t>,</w:t>
      </w:r>
      <w:r w:rsidR="009C1400">
        <w:rPr>
          <w:rFonts w:asciiTheme="minorHAnsi" w:hAnsiTheme="minorHAnsi" w:cstheme="minorHAnsi"/>
        </w:rPr>
        <w:t xml:space="preserve"> however, that </w:t>
      </w:r>
      <w:r w:rsidR="0095719D">
        <w:rPr>
          <w:rFonts w:asciiTheme="minorHAnsi" w:hAnsiTheme="minorHAnsi" w:cstheme="minorHAnsi"/>
        </w:rPr>
        <w:t>‘</w:t>
      </w:r>
      <w:r w:rsidR="009C1400" w:rsidRPr="009C1400">
        <w:rPr>
          <w:rFonts w:asciiTheme="minorHAnsi" w:hAnsiTheme="minorHAnsi" w:cstheme="minorHAnsi"/>
          <w:lang w:val="en-GB"/>
        </w:rPr>
        <w:t xml:space="preserve">bisexuality is not </w:t>
      </w:r>
      <w:r w:rsidR="009C1400" w:rsidRPr="009C1400">
        <w:rPr>
          <w:rFonts w:asciiTheme="minorHAnsi" w:hAnsiTheme="minorHAnsi" w:cstheme="minorHAnsi"/>
          <w:i/>
          <w:iCs/>
          <w:lang w:val="en-GB"/>
        </w:rPr>
        <w:t xml:space="preserve">completely </w:t>
      </w:r>
      <w:r w:rsidR="009C1400" w:rsidRPr="009C1400">
        <w:rPr>
          <w:rFonts w:asciiTheme="minorHAnsi" w:hAnsiTheme="minorHAnsi" w:cstheme="minorHAnsi"/>
          <w:lang w:val="en-GB"/>
        </w:rPr>
        <w:t>invisible. Instead, when it is visible, it is significantly marginalized, often via inaccu</w:t>
      </w:r>
      <w:r w:rsidR="009C1400" w:rsidRPr="009C1400">
        <w:rPr>
          <w:rFonts w:asciiTheme="minorHAnsi" w:hAnsiTheme="minorHAnsi" w:cstheme="minorHAnsi"/>
          <w:lang w:val="en-GB"/>
        </w:rPr>
        <w:softHyphen/>
        <w:t>rate stereotyping and representations that render it an invalid and inauthen</w:t>
      </w:r>
      <w:r w:rsidR="009C1400" w:rsidRPr="009C1400">
        <w:rPr>
          <w:rFonts w:asciiTheme="minorHAnsi" w:hAnsiTheme="minorHAnsi" w:cstheme="minorHAnsi"/>
          <w:lang w:val="en-GB"/>
        </w:rPr>
        <w:softHyphen/>
        <w:t>tic sexual identity</w:t>
      </w:r>
      <w:r w:rsidR="0095719D">
        <w:rPr>
          <w:rFonts w:asciiTheme="minorHAnsi" w:hAnsiTheme="minorHAnsi" w:cstheme="minorHAnsi"/>
          <w:lang w:val="en-GB"/>
        </w:rPr>
        <w:t>’</w:t>
      </w:r>
      <w:r w:rsidR="009C1400" w:rsidRPr="009C1400">
        <w:rPr>
          <w:rFonts w:asciiTheme="minorHAnsi" w:hAnsiTheme="minorHAnsi" w:cstheme="minorHAnsi"/>
          <w:lang w:val="en-GB"/>
        </w:rPr>
        <w:t>.</w:t>
      </w:r>
      <w:r w:rsidR="009C1400">
        <w:rPr>
          <w:rStyle w:val="FootnoteReference"/>
          <w:rFonts w:asciiTheme="minorHAnsi" w:hAnsiTheme="minorHAnsi" w:cstheme="minorHAnsi"/>
          <w:lang w:val="en-GB"/>
        </w:rPr>
        <w:footnoteReference w:id="52"/>
      </w:r>
      <w:r w:rsidR="00201EE6">
        <w:rPr>
          <w:rFonts w:asciiTheme="minorHAnsi" w:hAnsiTheme="minorHAnsi" w:cstheme="minorHAnsi"/>
          <w:lang w:val="en-GB"/>
        </w:rPr>
        <w:t xml:space="preserve"> </w:t>
      </w:r>
      <w:r w:rsidR="00BF4F9D" w:rsidRPr="00077C72">
        <w:rPr>
          <w:rFonts w:asciiTheme="minorHAnsi" w:hAnsiTheme="minorHAnsi" w:cstheme="minorHAnsi"/>
        </w:rPr>
        <w:t xml:space="preserve">The term coined for this phenomenon </w:t>
      </w:r>
      <w:r w:rsidR="00713D9B" w:rsidRPr="00077C72">
        <w:rPr>
          <w:rFonts w:asciiTheme="minorHAnsi" w:hAnsiTheme="minorHAnsi" w:cstheme="minorHAnsi"/>
        </w:rPr>
        <w:t xml:space="preserve">is </w:t>
      </w:r>
      <w:r w:rsidR="0095719D">
        <w:rPr>
          <w:rFonts w:asciiTheme="minorHAnsi" w:hAnsiTheme="minorHAnsi" w:cstheme="minorHAnsi"/>
        </w:rPr>
        <w:t>‘</w:t>
      </w:r>
      <w:r w:rsidR="00BF4F9D" w:rsidRPr="00077C72">
        <w:rPr>
          <w:rFonts w:asciiTheme="minorHAnsi" w:hAnsiTheme="minorHAnsi" w:cstheme="minorHAnsi"/>
        </w:rPr>
        <w:t>bisexual erasure</w:t>
      </w:r>
      <w:r w:rsidR="0095719D">
        <w:rPr>
          <w:rFonts w:asciiTheme="minorHAnsi" w:hAnsiTheme="minorHAnsi" w:cstheme="minorHAnsi"/>
        </w:rPr>
        <w:t>’</w:t>
      </w:r>
      <w:r w:rsidR="00713D9B" w:rsidRPr="00077C72">
        <w:rPr>
          <w:rFonts w:asciiTheme="minorHAnsi" w:hAnsiTheme="minorHAnsi" w:cstheme="minorHAnsi"/>
        </w:rPr>
        <w:t xml:space="preserve">: </w:t>
      </w:r>
      <w:r w:rsidR="00BF4F9D" w:rsidRPr="00077C72">
        <w:rPr>
          <w:rFonts w:asciiTheme="minorHAnsi" w:hAnsiTheme="minorHAnsi" w:cstheme="minorHAnsi"/>
        </w:rPr>
        <w:t>the pervasive denial of the existence or legitimacy of bisexuality.</w:t>
      </w:r>
      <w:r w:rsidR="00BF4F9D" w:rsidRPr="00077C72">
        <w:rPr>
          <w:rStyle w:val="FootnoteReference"/>
          <w:rFonts w:asciiTheme="minorHAnsi" w:hAnsiTheme="minorHAnsi" w:cstheme="minorHAnsi"/>
        </w:rPr>
        <w:footnoteReference w:id="53"/>
      </w:r>
    </w:p>
    <w:p w14:paraId="7F39A041" w14:textId="0CD3B55D" w:rsidR="00E13351" w:rsidRDefault="00E13351" w:rsidP="00A628AC">
      <w:pPr>
        <w:spacing w:before="100" w:beforeAutospacing="1" w:after="100" w:afterAutospacing="1"/>
        <w:jc w:val="both"/>
        <w:rPr>
          <w:rFonts w:asciiTheme="minorHAnsi" w:hAnsiTheme="minorHAnsi" w:cstheme="minorHAnsi"/>
        </w:rPr>
      </w:pPr>
      <w:r>
        <w:rPr>
          <w:rFonts w:asciiTheme="minorHAnsi" w:hAnsiTheme="minorHAnsi" w:cstheme="minorHAnsi"/>
        </w:rPr>
        <w:t>Humans are social creatures and the role of community is extremely important for our sense of well-being. To have a positive bisexual identity, Ann Fox argues that recognition, validation and support are essential preconditions.</w:t>
      </w:r>
      <w:r>
        <w:rPr>
          <w:rStyle w:val="FootnoteReference"/>
          <w:rFonts w:asciiTheme="minorHAnsi" w:hAnsiTheme="minorHAnsi" w:cstheme="minorHAnsi"/>
        </w:rPr>
        <w:footnoteReference w:id="54"/>
      </w:r>
      <w:r>
        <w:rPr>
          <w:rFonts w:asciiTheme="minorHAnsi" w:hAnsiTheme="minorHAnsi" w:cstheme="minorHAnsi"/>
        </w:rPr>
        <w:t xml:space="preserve"> Unfortunately</w:t>
      </w:r>
      <w:r w:rsidR="002B65C0">
        <w:rPr>
          <w:rFonts w:asciiTheme="minorHAnsi" w:hAnsiTheme="minorHAnsi" w:cstheme="minorHAnsi"/>
        </w:rPr>
        <w:t>,</w:t>
      </w:r>
      <w:r>
        <w:rPr>
          <w:rFonts w:asciiTheme="minorHAnsi" w:hAnsiTheme="minorHAnsi" w:cstheme="minorHAnsi"/>
        </w:rPr>
        <w:t xml:space="preserve"> however, bisexual people are often </w:t>
      </w:r>
      <w:r w:rsidR="00B55330">
        <w:rPr>
          <w:rFonts w:asciiTheme="minorHAnsi" w:hAnsiTheme="minorHAnsi" w:cstheme="minorHAnsi"/>
        </w:rPr>
        <w:t>unwelcomed</w:t>
      </w:r>
      <w:r>
        <w:rPr>
          <w:rFonts w:asciiTheme="minorHAnsi" w:hAnsiTheme="minorHAnsi" w:cstheme="minorHAnsi"/>
        </w:rPr>
        <w:t xml:space="preserve"> in both heterosexual and homosexual co</w:t>
      </w:r>
      <w:r w:rsidR="00B55330">
        <w:rPr>
          <w:rFonts w:asciiTheme="minorHAnsi" w:hAnsiTheme="minorHAnsi" w:cstheme="minorHAnsi"/>
        </w:rPr>
        <w:t>mmunities</w:t>
      </w:r>
      <w:r>
        <w:rPr>
          <w:rFonts w:asciiTheme="minorHAnsi" w:hAnsiTheme="minorHAnsi" w:cstheme="minorHAnsi"/>
        </w:rPr>
        <w:t>, which can make bisexual people feel rejected and excluded.</w:t>
      </w:r>
      <w:r>
        <w:rPr>
          <w:rStyle w:val="FootnoteReference"/>
          <w:rFonts w:asciiTheme="minorHAnsi" w:hAnsiTheme="minorHAnsi" w:cstheme="minorHAnsi"/>
          <w:lang w:val="en-GB"/>
        </w:rPr>
        <w:footnoteReference w:id="55"/>
      </w:r>
      <w:r>
        <w:rPr>
          <w:rFonts w:asciiTheme="minorHAnsi" w:hAnsiTheme="minorHAnsi" w:cstheme="minorHAnsi"/>
        </w:rPr>
        <w:t xml:space="preserve"> </w:t>
      </w:r>
    </w:p>
    <w:p w14:paraId="47063C42" w14:textId="216DF600" w:rsidR="00713D9B" w:rsidRPr="00077C72" w:rsidRDefault="00E13351" w:rsidP="00077C72">
      <w:pPr>
        <w:spacing w:before="100" w:beforeAutospacing="1" w:after="100" w:afterAutospacing="1"/>
        <w:jc w:val="both"/>
        <w:rPr>
          <w:rFonts w:asciiTheme="minorHAnsi" w:hAnsiTheme="minorHAnsi" w:cstheme="minorHAnsi"/>
        </w:rPr>
      </w:pPr>
      <w:r>
        <w:rPr>
          <w:rFonts w:asciiTheme="minorHAnsi" w:hAnsiTheme="minorHAnsi" w:cstheme="minorHAnsi"/>
        </w:rPr>
        <w:t xml:space="preserve">In addition to the </w:t>
      </w:r>
      <w:r w:rsidR="00713D9B" w:rsidRPr="00077C72">
        <w:rPr>
          <w:rFonts w:asciiTheme="minorHAnsi" w:hAnsiTheme="minorHAnsi" w:cstheme="minorHAnsi"/>
        </w:rPr>
        <w:t>serious impact on bisexual people’s sense of belonging and acceptance</w:t>
      </w:r>
      <w:r>
        <w:rPr>
          <w:rFonts w:asciiTheme="minorHAnsi" w:hAnsiTheme="minorHAnsi" w:cstheme="minorHAnsi"/>
        </w:rPr>
        <w:t xml:space="preserve">, bisexual erasure also </w:t>
      </w:r>
      <w:r w:rsidR="00713D9B" w:rsidRPr="00077C72">
        <w:rPr>
          <w:rFonts w:asciiTheme="minorHAnsi" w:hAnsiTheme="minorHAnsi" w:cstheme="minorHAnsi"/>
        </w:rPr>
        <w:t xml:space="preserve">leads to marginalisation, which in turn results in poorer physical and mental health outcomes. For example, </w:t>
      </w:r>
      <w:r>
        <w:rPr>
          <w:rFonts w:asciiTheme="minorHAnsi" w:hAnsiTheme="minorHAnsi" w:cstheme="minorHAnsi"/>
        </w:rPr>
        <w:t>UK research demonstrates that bisexuals have higher rates of hypertension and poorer self-rated health.</w:t>
      </w:r>
      <w:r w:rsidR="00B55330">
        <w:rPr>
          <w:rStyle w:val="FootnoteReference"/>
          <w:rFonts w:asciiTheme="minorHAnsi" w:hAnsiTheme="minorHAnsi" w:cstheme="minorHAnsi"/>
        </w:rPr>
        <w:footnoteReference w:id="56"/>
      </w:r>
      <w:r>
        <w:rPr>
          <w:rFonts w:asciiTheme="minorHAnsi" w:hAnsiTheme="minorHAnsi" w:cstheme="minorHAnsi"/>
        </w:rPr>
        <w:t xml:space="preserve"> Further, </w:t>
      </w:r>
      <w:r w:rsidR="00B10E1B">
        <w:rPr>
          <w:rFonts w:asciiTheme="minorHAnsi" w:hAnsiTheme="minorHAnsi" w:cstheme="minorHAnsi"/>
        </w:rPr>
        <w:t xml:space="preserve">bisexuals have been found to be a </w:t>
      </w:r>
      <w:r w:rsidR="0017647A">
        <w:rPr>
          <w:rFonts w:asciiTheme="minorHAnsi" w:hAnsiTheme="minorHAnsi" w:cstheme="minorHAnsi"/>
        </w:rPr>
        <w:t>‘</w:t>
      </w:r>
      <w:r w:rsidR="00B10E1B">
        <w:rPr>
          <w:rFonts w:asciiTheme="minorHAnsi" w:hAnsiTheme="minorHAnsi" w:cstheme="minorHAnsi"/>
        </w:rPr>
        <w:t>high risk group for mental health problems and suicidal ideas and actions</w:t>
      </w:r>
      <w:r w:rsidR="0017647A">
        <w:rPr>
          <w:rFonts w:asciiTheme="minorHAnsi" w:hAnsiTheme="minorHAnsi" w:cstheme="minorHAnsi"/>
        </w:rPr>
        <w:t>’</w:t>
      </w:r>
      <w:r w:rsidR="00B10E1B">
        <w:rPr>
          <w:rFonts w:asciiTheme="minorHAnsi" w:hAnsiTheme="minorHAnsi" w:cstheme="minorHAnsi"/>
        </w:rPr>
        <w:t>,</w:t>
      </w:r>
      <w:r w:rsidR="00B10E1B">
        <w:rPr>
          <w:rStyle w:val="FootnoteReference"/>
          <w:rFonts w:asciiTheme="minorHAnsi" w:hAnsiTheme="minorHAnsi" w:cstheme="minorHAnsi"/>
        </w:rPr>
        <w:footnoteReference w:id="57"/>
      </w:r>
      <w:r w:rsidR="00B10E1B">
        <w:rPr>
          <w:rFonts w:asciiTheme="minorHAnsi" w:hAnsiTheme="minorHAnsi" w:cstheme="minorHAnsi"/>
        </w:rPr>
        <w:t xml:space="preserve"> which has been attributed to a number of factors, including poor social support, stigma and experiences of discrimination.</w:t>
      </w:r>
      <w:r w:rsidR="00B10E1B">
        <w:rPr>
          <w:rStyle w:val="FootnoteReference"/>
          <w:rFonts w:asciiTheme="minorHAnsi" w:hAnsiTheme="minorHAnsi" w:cstheme="minorHAnsi"/>
        </w:rPr>
        <w:footnoteReference w:id="58"/>
      </w:r>
    </w:p>
    <w:p w14:paraId="5291410E" w14:textId="129BE84A" w:rsidR="004D71CA" w:rsidRPr="00077C72" w:rsidRDefault="00D13981" w:rsidP="00077C72">
      <w:pPr>
        <w:spacing w:before="100" w:beforeAutospacing="1" w:after="100" w:afterAutospacing="1"/>
        <w:jc w:val="both"/>
        <w:rPr>
          <w:rFonts w:asciiTheme="minorHAnsi" w:hAnsiTheme="minorHAnsi" w:cstheme="minorHAnsi"/>
        </w:rPr>
      </w:pPr>
      <w:r w:rsidRPr="00077C72">
        <w:rPr>
          <w:rFonts w:asciiTheme="minorHAnsi" w:hAnsiTheme="minorHAnsi" w:cstheme="minorHAnsi"/>
        </w:rPr>
        <w:t>In order to a</w:t>
      </w:r>
      <w:r w:rsidR="004D71CA" w:rsidRPr="00077C72">
        <w:rPr>
          <w:rFonts w:asciiTheme="minorHAnsi" w:hAnsiTheme="minorHAnsi" w:cstheme="minorHAnsi"/>
        </w:rPr>
        <w:t>ddress bi</w:t>
      </w:r>
      <w:r w:rsidRPr="00077C72">
        <w:rPr>
          <w:rFonts w:asciiTheme="minorHAnsi" w:hAnsiTheme="minorHAnsi" w:cstheme="minorHAnsi"/>
        </w:rPr>
        <w:t>-</w:t>
      </w:r>
      <w:r w:rsidR="004D71CA" w:rsidRPr="00077C72">
        <w:rPr>
          <w:rFonts w:asciiTheme="minorHAnsi" w:hAnsiTheme="minorHAnsi" w:cstheme="minorHAnsi"/>
        </w:rPr>
        <w:t>invisibility</w:t>
      </w:r>
      <w:r w:rsidRPr="00077C72">
        <w:rPr>
          <w:rFonts w:asciiTheme="minorHAnsi" w:hAnsiTheme="minorHAnsi" w:cstheme="minorHAnsi"/>
        </w:rPr>
        <w:t xml:space="preserve">, </w:t>
      </w:r>
      <w:r w:rsidR="004D71CA" w:rsidRPr="00077C72">
        <w:rPr>
          <w:rFonts w:asciiTheme="minorHAnsi" w:hAnsiTheme="minorHAnsi" w:cstheme="minorHAnsi"/>
        </w:rPr>
        <w:t>bisexual people</w:t>
      </w:r>
      <w:r w:rsidRPr="00077C72">
        <w:rPr>
          <w:rFonts w:asciiTheme="minorHAnsi" w:hAnsiTheme="minorHAnsi" w:cstheme="minorHAnsi"/>
        </w:rPr>
        <w:t>’s voices need to be elevated</w:t>
      </w:r>
      <w:r w:rsidR="003E0FBE">
        <w:rPr>
          <w:rFonts w:asciiTheme="minorHAnsi" w:hAnsiTheme="minorHAnsi" w:cstheme="minorHAnsi"/>
        </w:rPr>
        <w:t>,</w:t>
      </w:r>
      <w:r w:rsidRPr="00077C72">
        <w:rPr>
          <w:rFonts w:asciiTheme="minorHAnsi" w:hAnsiTheme="minorHAnsi" w:cstheme="minorHAnsi"/>
        </w:rPr>
        <w:t xml:space="preserve"> and </w:t>
      </w:r>
      <w:r w:rsidR="003E0FBE">
        <w:rPr>
          <w:rFonts w:asciiTheme="minorHAnsi" w:hAnsiTheme="minorHAnsi" w:cstheme="minorHAnsi"/>
        </w:rPr>
        <w:t xml:space="preserve">the </w:t>
      </w:r>
      <w:r w:rsidRPr="00077C72">
        <w:rPr>
          <w:rFonts w:asciiTheme="minorHAnsi" w:hAnsiTheme="minorHAnsi" w:cstheme="minorHAnsi"/>
        </w:rPr>
        <w:t xml:space="preserve">assumptions about the binary nature of sexuality </w:t>
      </w:r>
      <w:r w:rsidR="002B65C0">
        <w:rPr>
          <w:rFonts w:asciiTheme="minorHAnsi" w:hAnsiTheme="minorHAnsi" w:cstheme="minorHAnsi"/>
        </w:rPr>
        <w:t xml:space="preserve">– </w:t>
      </w:r>
      <w:r w:rsidRPr="00077C72">
        <w:rPr>
          <w:rFonts w:asciiTheme="minorHAnsi" w:hAnsiTheme="minorHAnsi" w:cstheme="minorHAnsi"/>
        </w:rPr>
        <w:t xml:space="preserve">that people </w:t>
      </w:r>
      <w:r w:rsidR="003E0FBE">
        <w:rPr>
          <w:rFonts w:asciiTheme="minorHAnsi" w:hAnsiTheme="minorHAnsi" w:cstheme="minorHAnsi"/>
        </w:rPr>
        <w:t>are</w:t>
      </w:r>
      <w:r w:rsidRPr="00077C72">
        <w:rPr>
          <w:rFonts w:asciiTheme="minorHAnsi" w:hAnsiTheme="minorHAnsi" w:cstheme="minorHAnsi"/>
        </w:rPr>
        <w:t xml:space="preserve"> either straight or gay</w:t>
      </w:r>
      <w:r w:rsidR="002B65C0">
        <w:rPr>
          <w:rFonts w:asciiTheme="minorHAnsi" w:hAnsiTheme="minorHAnsi" w:cstheme="minorHAnsi"/>
        </w:rPr>
        <w:t xml:space="preserve"> – </w:t>
      </w:r>
      <w:r w:rsidRPr="00077C72">
        <w:rPr>
          <w:rFonts w:asciiTheme="minorHAnsi" w:hAnsiTheme="minorHAnsi" w:cstheme="minorHAnsi"/>
        </w:rPr>
        <w:t xml:space="preserve">should be abandoned, giving way </w:t>
      </w:r>
      <w:r w:rsidR="0017647A">
        <w:rPr>
          <w:rFonts w:asciiTheme="minorHAnsi" w:hAnsiTheme="minorHAnsi" w:cstheme="minorHAnsi"/>
        </w:rPr>
        <w:t>to</w:t>
      </w:r>
      <w:r w:rsidRPr="00077C72">
        <w:rPr>
          <w:rFonts w:asciiTheme="minorHAnsi" w:hAnsiTheme="minorHAnsi" w:cstheme="minorHAnsi"/>
        </w:rPr>
        <w:t xml:space="preserve"> more nuanced understanding about the variability of sexuality. </w:t>
      </w:r>
      <w:r w:rsidR="006B0445">
        <w:rPr>
          <w:rFonts w:asciiTheme="minorHAnsi" w:hAnsiTheme="minorHAnsi" w:cstheme="minorHAnsi"/>
        </w:rPr>
        <w:t xml:space="preserve">Greater community support is essential to </w:t>
      </w:r>
      <w:r w:rsidRPr="00077C72">
        <w:rPr>
          <w:rFonts w:asciiTheme="minorHAnsi" w:hAnsiTheme="minorHAnsi" w:cstheme="minorHAnsi"/>
        </w:rPr>
        <w:t>reduce t</w:t>
      </w:r>
      <w:r w:rsidR="004D71CA" w:rsidRPr="00077C72">
        <w:rPr>
          <w:rFonts w:asciiTheme="minorHAnsi" w:hAnsiTheme="minorHAnsi" w:cstheme="minorHAnsi"/>
        </w:rPr>
        <w:t>he</w:t>
      </w:r>
      <w:r w:rsidR="00EB4182">
        <w:rPr>
          <w:rFonts w:asciiTheme="minorHAnsi" w:hAnsiTheme="minorHAnsi" w:cstheme="minorHAnsi"/>
        </w:rPr>
        <w:t xml:space="preserve"> discrimination against</w:t>
      </w:r>
      <w:r w:rsidR="0017647A">
        <w:rPr>
          <w:rFonts w:asciiTheme="minorHAnsi" w:hAnsiTheme="minorHAnsi" w:cstheme="minorHAnsi"/>
        </w:rPr>
        <w:t>,</w:t>
      </w:r>
      <w:r w:rsidR="00EB4182">
        <w:rPr>
          <w:rFonts w:asciiTheme="minorHAnsi" w:hAnsiTheme="minorHAnsi" w:cstheme="minorHAnsi"/>
        </w:rPr>
        <w:t xml:space="preserve"> and</w:t>
      </w:r>
      <w:r w:rsidR="004D71CA" w:rsidRPr="00077C72">
        <w:rPr>
          <w:rFonts w:asciiTheme="minorHAnsi" w:hAnsiTheme="minorHAnsi" w:cstheme="minorHAnsi"/>
        </w:rPr>
        <w:t xml:space="preserve"> isolation of</w:t>
      </w:r>
      <w:r w:rsidR="0017647A">
        <w:rPr>
          <w:rFonts w:asciiTheme="minorHAnsi" w:hAnsiTheme="minorHAnsi" w:cstheme="minorHAnsi"/>
        </w:rPr>
        <w:t>,</w:t>
      </w:r>
      <w:r w:rsidR="00EB4182">
        <w:rPr>
          <w:rFonts w:asciiTheme="minorHAnsi" w:hAnsiTheme="minorHAnsi" w:cstheme="minorHAnsi"/>
        </w:rPr>
        <w:t xml:space="preserve"> </w:t>
      </w:r>
      <w:r w:rsidR="004D71CA" w:rsidRPr="00077C72">
        <w:rPr>
          <w:rFonts w:asciiTheme="minorHAnsi" w:hAnsiTheme="minorHAnsi" w:cstheme="minorHAnsi"/>
        </w:rPr>
        <w:t>bisexual people</w:t>
      </w:r>
      <w:r w:rsidR="006B0445">
        <w:rPr>
          <w:rFonts w:asciiTheme="minorHAnsi" w:hAnsiTheme="minorHAnsi" w:cstheme="minorHAnsi"/>
        </w:rPr>
        <w:t xml:space="preserve"> and</w:t>
      </w:r>
      <w:r w:rsidR="00EB4182">
        <w:rPr>
          <w:rFonts w:asciiTheme="minorHAnsi" w:hAnsiTheme="minorHAnsi" w:cstheme="minorHAnsi"/>
        </w:rPr>
        <w:t xml:space="preserve"> to</w:t>
      </w:r>
      <w:r w:rsidR="006B0445">
        <w:rPr>
          <w:rFonts w:asciiTheme="minorHAnsi" w:hAnsiTheme="minorHAnsi" w:cstheme="minorHAnsi"/>
        </w:rPr>
        <w:t xml:space="preserve"> improve their health and well-being</w:t>
      </w:r>
      <w:r w:rsidR="004D71CA" w:rsidRPr="00077C72">
        <w:rPr>
          <w:rFonts w:asciiTheme="minorHAnsi" w:hAnsiTheme="minorHAnsi" w:cstheme="minorHAnsi"/>
        </w:rPr>
        <w:t>.</w:t>
      </w:r>
    </w:p>
    <w:p w14:paraId="297987D6" w14:textId="2FEB49DC" w:rsidR="004D71CA" w:rsidRPr="00B84F47" w:rsidRDefault="004D71CA" w:rsidP="00B84F47">
      <w:pPr>
        <w:spacing w:before="100" w:beforeAutospacing="1" w:after="120"/>
        <w:jc w:val="both"/>
        <w:rPr>
          <w:rFonts w:asciiTheme="minorHAnsi" w:hAnsiTheme="minorHAnsi" w:cstheme="minorHAnsi"/>
          <w:b/>
          <w:bCs/>
          <w:iCs/>
        </w:rPr>
      </w:pPr>
      <w:r w:rsidRPr="00B84F47">
        <w:rPr>
          <w:rFonts w:asciiTheme="minorHAnsi" w:hAnsiTheme="minorHAnsi" w:cstheme="minorHAnsi"/>
          <w:b/>
          <w:bCs/>
          <w:iCs/>
        </w:rPr>
        <w:t xml:space="preserve">Prohibit </w:t>
      </w:r>
      <w:r w:rsidR="00B84F47" w:rsidRPr="00B84F47">
        <w:rPr>
          <w:rFonts w:asciiTheme="minorHAnsi" w:hAnsiTheme="minorHAnsi" w:cstheme="minorHAnsi"/>
          <w:b/>
          <w:bCs/>
          <w:iCs/>
        </w:rPr>
        <w:t>non-essential surgery on intersex infants</w:t>
      </w:r>
    </w:p>
    <w:p w14:paraId="365CD6BD" w14:textId="7867259F" w:rsidR="004D71CA" w:rsidRPr="00077C72" w:rsidRDefault="00875A37" w:rsidP="007A3811">
      <w:pPr>
        <w:spacing w:after="100" w:afterAutospacing="1"/>
        <w:jc w:val="both"/>
        <w:rPr>
          <w:rFonts w:asciiTheme="minorHAnsi" w:hAnsiTheme="minorHAnsi" w:cstheme="minorHAnsi"/>
        </w:rPr>
      </w:pPr>
      <w:r w:rsidRPr="00077C72">
        <w:rPr>
          <w:rFonts w:asciiTheme="minorHAnsi" w:hAnsiTheme="minorHAnsi" w:cstheme="minorHAnsi"/>
        </w:rPr>
        <w:t>Intersex people</w:t>
      </w:r>
      <w:r w:rsidR="00C26B8A">
        <w:rPr>
          <w:rFonts w:asciiTheme="minorHAnsi" w:hAnsiTheme="minorHAnsi" w:cstheme="minorHAnsi"/>
        </w:rPr>
        <w:t xml:space="preserve"> are</w:t>
      </w:r>
      <w:r w:rsidR="002B4D5D" w:rsidRPr="00077C72">
        <w:rPr>
          <w:rFonts w:asciiTheme="minorHAnsi" w:hAnsiTheme="minorHAnsi" w:cstheme="minorHAnsi"/>
        </w:rPr>
        <w:t xml:space="preserve"> </w:t>
      </w:r>
      <w:r w:rsidR="004D71CA" w:rsidRPr="00077C72">
        <w:rPr>
          <w:rFonts w:asciiTheme="minorHAnsi" w:hAnsiTheme="minorHAnsi" w:cstheme="minorHAnsi"/>
        </w:rPr>
        <w:t xml:space="preserve">probably the least understood </w:t>
      </w:r>
      <w:r w:rsidR="002B4D5D" w:rsidRPr="00077C72">
        <w:rPr>
          <w:rFonts w:asciiTheme="minorHAnsi" w:hAnsiTheme="minorHAnsi" w:cstheme="minorHAnsi"/>
        </w:rPr>
        <w:t xml:space="preserve">part </w:t>
      </w:r>
      <w:r w:rsidR="004D71CA" w:rsidRPr="00077C72">
        <w:rPr>
          <w:rFonts w:asciiTheme="minorHAnsi" w:hAnsiTheme="minorHAnsi" w:cstheme="minorHAnsi"/>
        </w:rPr>
        <w:t xml:space="preserve">of </w:t>
      </w:r>
      <w:r w:rsidRPr="00077C72">
        <w:rPr>
          <w:rFonts w:asciiTheme="minorHAnsi" w:hAnsiTheme="minorHAnsi" w:cstheme="minorHAnsi"/>
        </w:rPr>
        <w:t xml:space="preserve">the LGBTIQ </w:t>
      </w:r>
      <w:r w:rsidR="004D71CA" w:rsidRPr="00077C72">
        <w:rPr>
          <w:rFonts w:asciiTheme="minorHAnsi" w:hAnsiTheme="minorHAnsi" w:cstheme="minorHAnsi"/>
        </w:rPr>
        <w:t>population</w:t>
      </w:r>
      <w:r w:rsidRPr="00077C72">
        <w:rPr>
          <w:rFonts w:asciiTheme="minorHAnsi" w:hAnsiTheme="minorHAnsi" w:cstheme="minorHAnsi"/>
        </w:rPr>
        <w:t>. This is likely because</w:t>
      </w:r>
      <w:r w:rsidR="004D71CA" w:rsidRPr="00077C72">
        <w:rPr>
          <w:rFonts w:asciiTheme="minorHAnsi" w:hAnsiTheme="minorHAnsi" w:cstheme="minorHAnsi"/>
        </w:rPr>
        <w:t xml:space="preserve"> intersex status is neither a sexual orientation</w:t>
      </w:r>
      <w:r w:rsidRPr="00077C72">
        <w:rPr>
          <w:rFonts w:asciiTheme="minorHAnsi" w:hAnsiTheme="minorHAnsi" w:cstheme="minorHAnsi"/>
        </w:rPr>
        <w:t xml:space="preserve"> n</w:t>
      </w:r>
      <w:r w:rsidR="004D71CA" w:rsidRPr="00077C72">
        <w:rPr>
          <w:rFonts w:asciiTheme="minorHAnsi" w:hAnsiTheme="minorHAnsi" w:cstheme="minorHAnsi"/>
        </w:rPr>
        <w:t>or a gender identity</w:t>
      </w:r>
      <w:r w:rsidR="002B4D5D" w:rsidRPr="00077C72">
        <w:rPr>
          <w:rFonts w:asciiTheme="minorHAnsi" w:hAnsiTheme="minorHAnsi" w:cstheme="minorHAnsi"/>
        </w:rPr>
        <w:t>. R</w:t>
      </w:r>
      <w:r w:rsidRPr="00077C72">
        <w:rPr>
          <w:rFonts w:asciiTheme="minorHAnsi" w:hAnsiTheme="minorHAnsi" w:cstheme="minorHAnsi"/>
        </w:rPr>
        <w:t>ather</w:t>
      </w:r>
      <w:r w:rsidR="002B4D5D" w:rsidRPr="00077C72">
        <w:rPr>
          <w:rFonts w:asciiTheme="minorHAnsi" w:hAnsiTheme="minorHAnsi" w:cstheme="minorHAnsi"/>
        </w:rPr>
        <w:t>,</w:t>
      </w:r>
      <w:r w:rsidRPr="00077C72">
        <w:rPr>
          <w:rFonts w:asciiTheme="minorHAnsi" w:hAnsiTheme="minorHAnsi" w:cstheme="minorHAnsi"/>
        </w:rPr>
        <w:t xml:space="preserve"> i</w:t>
      </w:r>
      <w:r w:rsidR="004D71CA" w:rsidRPr="00077C72">
        <w:rPr>
          <w:rFonts w:asciiTheme="minorHAnsi" w:hAnsiTheme="minorHAnsi" w:cstheme="minorHAnsi"/>
        </w:rPr>
        <w:t xml:space="preserve">ntersex people are born with physical sex characteristics that don’t fit medical and social norms for </w:t>
      </w:r>
      <w:r w:rsidR="00B84F47">
        <w:rPr>
          <w:rFonts w:asciiTheme="minorHAnsi" w:hAnsiTheme="minorHAnsi" w:cstheme="minorHAnsi"/>
        </w:rPr>
        <w:t>‘</w:t>
      </w:r>
      <w:r w:rsidR="004D71CA" w:rsidRPr="00077C72">
        <w:rPr>
          <w:rFonts w:asciiTheme="minorHAnsi" w:hAnsiTheme="minorHAnsi" w:cstheme="minorHAnsi"/>
        </w:rPr>
        <w:t>female</w:t>
      </w:r>
      <w:r w:rsidR="00B84F47">
        <w:rPr>
          <w:rFonts w:asciiTheme="minorHAnsi" w:hAnsiTheme="minorHAnsi" w:cstheme="minorHAnsi"/>
        </w:rPr>
        <w:t>’</w:t>
      </w:r>
      <w:r w:rsidR="004D71CA" w:rsidRPr="00077C72">
        <w:rPr>
          <w:rFonts w:asciiTheme="minorHAnsi" w:hAnsiTheme="minorHAnsi" w:cstheme="minorHAnsi"/>
        </w:rPr>
        <w:t xml:space="preserve"> or </w:t>
      </w:r>
      <w:r w:rsidR="00B84F47">
        <w:rPr>
          <w:rFonts w:asciiTheme="minorHAnsi" w:hAnsiTheme="minorHAnsi" w:cstheme="minorHAnsi"/>
        </w:rPr>
        <w:t>‘</w:t>
      </w:r>
      <w:r w:rsidR="004D71CA" w:rsidRPr="00077C72">
        <w:rPr>
          <w:rFonts w:asciiTheme="minorHAnsi" w:hAnsiTheme="minorHAnsi" w:cstheme="minorHAnsi"/>
        </w:rPr>
        <w:t>male</w:t>
      </w:r>
      <w:r w:rsidR="00B84F47">
        <w:rPr>
          <w:rFonts w:asciiTheme="minorHAnsi" w:hAnsiTheme="minorHAnsi" w:cstheme="minorHAnsi"/>
        </w:rPr>
        <w:t>’</w:t>
      </w:r>
      <w:r w:rsidR="004D71CA" w:rsidRPr="00077C72">
        <w:rPr>
          <w:rFonts w:asciiTheme="minorHAnsi" w:hAnsiTheme="minorHAnsi" w:cstheme="minorHAnsi"/>
        </w:rPr>
        <w:t xml:space="preserve"> bod</w:t>
      </w:r>
      <w:r w:rsidRPr="00077C72">
        <w:rPr>
          <w:rFonts w:asciiTheme="minorHAnsi" w:hAnsiTheme="minorHAnsi" w:cstheme="minorHAnsi"/>
        </w:rPr>
        <w:t>y types</w:t>
      </w:r>
      <w:r w:rsidR="004D71CA" w:rsidRPr="00077C72">
        <w:rPr>
          <w:rFonts w:asciiTheme="minorHAnsi" w:hAnsiTheme="minorHAnsi" w:cstheme="minorHAnsi"/>
        </w:rPr>
        <w:t>.</w:t>
      </w:r>
      <w:r w:rsidR="00822553" w:rsidRPr="00077C72">
        <w:rPr>
          <w:rStyle w:val="FootnoteReference"/>
          <w:rFonts w:asciiTheme="minorHAnsi" w:hAnsiTheme="minorHAnsi" w:cstheme="minorHAnsi"/>
        </w:rPr>
        <w:footnoteReference w:id="59"/>
      </w:r>
      <w:r w:rsidR="004D71CA" w:rsidRPr="00077C72">
        <w:rPr>
          <w:rFonts w:asciiTheme="minorHAnsi" w:hAnsiTheme="minorHAnsi" w:cstheme="minorHAnsi"/>
        </w:rPr>
        <w:t xml:space="preserve"> </w:t>
      </w:r>
    </w:p>
    <w:p w14:paraId="59051010" w14:textId="54028960" w:rsidR="00F70739" w:rsidRPr="00077C72" w:rsidRDefault="007A3811" w:rsidP="00077C72">
      <w:pPr>
        <w:spacing w:before="100" w:beforeAutospacing="1" w:after="100" w:afterAutospacing="1"/>
        <w:jc w:val="both"/>
        <w:rPr>
          <w:rFonts w:asciiTheme="minorHAnsi" w:hAnsiTheme="minorHAnsi" w:cstheme="minorHAnsi"/>
        </w:rPr>
      </w:pPr>
      <w:r>
        <w:rPr>
          <w:rFonts w:asciiTheme="minorHAnsi" w:hAnsiTheme="minorHAnsi" w:cstheme="minorHAnsi"/>
        </w:rPr>
        <w:t>A human rights</w:t>
      </w:r>
      <w:r w:rsidR="00271E70" w:rsidRPr="00077C72">
        <w:rPr>
          <w:rFonts w:asciiTheme="minorHAnsi" w:hAnsiTheme="minorHAnsi" w:cstheme="minorHAnsi"/>
        </w:rPr>
        <w:t xml:space="preserve"> issue that is </w:t>
      </w:r>
      <w:r>
        <w:rPr>
          <w:rFonts w:asciiTheme="minorHAnsi" w:hAnsiTheme="minorHAnsi" w:cstheme="minorHAnsi"/>
        </w:rPr>
        <w:t>a</w:t>
      </w:r>
      <w:r w:rsidR="00271E70" w:rsidRPr="00077C72">
        <w:rPr>
          <w:rFonts w:asciiTheme="minorHAnsi" w:hAnsiTheme="minorHAnsi" w:cstheme="minorHAnsi"/>
        </w:rPr>
        <w:t xml:space="preserve"> priority for intersex people is </w:t>
      </w:r>
      <w:r w:rsidR="00304917" w:rsidRPr="00077C72">
        <w:rPr>
          <w:rFonts w:asciiTheme="minorHAnsi" w:hAnsiTheme="minorHAnsi" w:cstheme="minorHAnsi"/>
        </w:rPr>
        <w:t xml:space="preserve">the </w:t>
      </w:r>
      <w:r w:rsidR="00865EA7">
        <w:rPr>
          <w:rFonts w:asciiTheme="minorHAnsi" w:hAnsiTheme="minorHAnsi" w:cstheme="minorHAnsi"/>
        </w:rPr>
        <w:t>cessation</w:t>
      </w:r>
      <w:r w:rsidR="00865EA7" w:rsidRPr="00077C72">
        <w:rPr>
          <w:rFonts w:asciiTheme="minorHAnsi" w:hAnsiTheme="minorHAnsi" w:cstheme="minorHAnsi"/>
        </w:rPr>
        <w:t xml:space="preserve"> </w:t>
      </w:r>
      <w:r w:rsidR="00304917" w:rsidRPr="00077C72">
        <w:rPr>
          <w:rFonts w:asciiTheme="minorHAnsi" w:hAnsiTheme="minorHAnsi" w:cstheme="minorHAnsi"/>
        </w:rPr>
        <w:t>of</w:t>
      </w:r>
      <w:r w:rsidR="004D71CA" w:rsidRPr="00077C72">
        <w:rPr>
          <w:rFonts w:asciiTheme="minorHAnsi" w:hAnsiTheme="minorHAnsi" w:cstheme="minorHAnsi"/>
        </w:rPr>
        <w:t xml:space="preserve"> </w:t>
      </w:r>
      <w:r w:rsidR="00271E70" w:rsidRPr="00077C72">
        <w:rPr>
          <w:rFonts w:asciiTheme="minorHAnsi" w:hAnsiTheme="minorHAnsi" w:cstheme="minorHAnsi"/>
        </w:rPr>
        <w:t>uninformed and non-consensua</w:t>
      </w:r>
      <w:r w:rsidR="00304917" w:rsidRPr="00077C72">
        <w:rPr>
          <w:rFonts w:asciiTheme="minorHAnsi" w:hAnsiTheme="minorHAnsi" w:cstheme="minorHAnsi"/>
        </w:rPr>
        <w:t xml:space="preserve">l </w:t>
      </w:r>
      <w:r w:rsidR="004D71CA" w:rsidRPr="00077C72">
        <w:rPr>
          <w:rFonts w:asciiTheme="minorHAnsi" w:hAnsiTheme="minorHAnsi" w:cstheme="minorHAnsi"/>
        </w:rPr>
        <w:t xml:space="preserve">surgery on intersex babies and children to </w:t>
      </w:r>
      <w:r w:rsidR="00B84F47">
        <w:rPr>
          <w:rFonts w:asciiTheme="minorHAnsi" w:hAnsiTheme="minorHAnsi" w:cstheme="minorHAnsi"/>
        </w:rPr>
        <w:t>‘</w:t>
      </w:r>
      <w:r w:rsidR="004D71CA" w:rsidRPr="00077C72">
        <w:rPr>
          <w:rFonts w:asciiTheme="minorHAnsi" w:hAnsiTheme="minorHAnsi" w:cstheme="minorHAnsi"/>
        </w:rPr>
        <w:t>normalise</w:t>
      </w:r>
      <w:r w:rsidR="00B84F47">
        <w:rPr>
          <w:rFonts w:asciiTheme="minorHAnsi" w:hAnsiTheme="minorHAnsi" w:cstheme="minorHAnsi"/>
        </w:rPr>
        <w:t>’</w:t>
      </w:r>
      <w:r w:rsidR="004D71CA" w:rsidRPr="00077C72">
        <w:rPr>
          <w:rFonts w:asciiTheme="minorHAnsi" w:hAnsiTheme="minorHAnsi" w:cstheme="minorHAnsi"/>
        </w:rPr>
        <w:t xml:space="preserve"> their genitalia</w:t>
      </w:r>
      <w:r w:rsidR="00271E70" w:rsidRPr="00077C72">
        <w:rPr>
          <w:rFonts w:asciiTheme="minorHAnsi" w:hAnsiTheme="minorHAnsi" w:cstheme="minorHAnsi"/>
        </w:rPr>
        <w:t>, such that they fit within medical gender norms</w:t>
      </w:r>
      <w:r w:rsidR="004D71CA" w:rsidRPr="00077C72">
        <w:rPr>
          <w:rFonts w:asciiTheme="minorHAnsi" w:hAnsiTheme="minorHAnsi" w:cstheme="minorHAnsi"/>
        </w:rPr>
        <w:t xml:space="preserve">. </w:t>
      </w:r>
      <w:r w:rsidR="00702630" w:rsidRPr="00077C72">
        <w:rPr>
          <w:rFonts w:asciiTheme="minorHAnsi" w:hAnsiTheme="minorHAnsi" w:cstheme="minorHAnsi"/>
        </w:rPr>
        <w:t>This harmful practice has been demonstrated to cause significant psychological harm to intersex people, and has been likened to female genital mutilation, a practice that is now almost universally condemned.</w:t>
      </w:r>
      <w:r w:rsidR="00702630" w:rsidRPr="00077C72">
        <w:rPr>
          <w:rStyle w:val="FootnoteReference"/>
          <w:rFonts w:asciiTheme="minorHAnsi" w:hAnsiTheme="minorHAnsi" w:cstheme="minorHAnsi"/>
        </w:rPr>
        <w:footnoteReference w:id="60"/>
      </w:r>
      <w:r w:rsidR="00F1053A" w:rsidRPr="00077C72">
        <w:rPr>
          <w:rFonts w:asciiTheme="minorHAnsi" w:hAnsiTheme="minorHAnsi" w:cstheme="minorHAnsi"/>
        </w:rPr>
        <w:t xml:space="preserve"> </w:t>
      </w:r>
    </w:p>
    <w:p w14:paraId="45C04E56" w14:textId="27531442" w:rsidR="004D71CA" w:rsidRPr="00077C72" w:rsidRDefault="004D71CA" w:rsidP="00077C72">
      <w:pPr>
        <w:spacing w:before="100" w:beforeAutospacing="1" w:after="100" w:afterAutospacing="1"/>
        <w:jc w:val="both"/>
        <w:rPr>
          <w:rFonts w:asciiTheme="minorHAnsi" w:hAnsiTheme="minorHAnsi" w:cstheme="minorHAnsi"/>
        </w:rPr>
      </w:pPr>
      <w:r w:rsidRPr="00077C72">
        <w:rPr>
          <w:rFonts w:asciiTheme="minorHAnsi" w:hAnsiTheme="minorHAnsi" w:cstheme="minorHAnsi"/>
        </w:rPr>
        <w:t xml:space="preserve">Malta </w:t>
      </w:r>
      <w:r w:rsidR="006B3122" w:rsidRPr="00077C72">
        <w:rPr>
          <w:rFonts w:asciiTheme="minorHAnsi" w:hAnsiTheme="minorHAnsi" w:cstheme="minorHAnsi"/>
        </w:rPr>
        <w:t xml:space="preserve">became a </w:t>
      </w:r>
      <w:r w:rsidR="00271E70" w:rsidRPr="00077C72">
        <w:rPr>
          <w:rFonts w:asciiTheme="minorHAnsi" w:hAnsiTheme="minorHAnsi" w:cstheme="minorHAnsi"/>
        </w:rPr>
        <w:t xml:space="preserve">pioneer for </w:t>
      </w:r>
      <w:r w:rsidRPr="00077C72">
        <w:rPr>
          <w:rFonts w:asciiTheme="minorHAnsi" w:hAnsiTheme="minorHAnsi" w:cstheme="minorHAnsi"/>
        </w:rPr>
        <w:t>protecting the rights of intersex children</w:t>
      </w:r>
      <w:r w:rsidR="006B3122" w:rsidRPr="00077C72">
        <w:rPr>
          <w:rFonts w:asciiTheme="minorHAnsi" w:hAnsiTheme="minorHAnsi" w:cstheme="minorHAnsi"/>
        </w:rPr>
        <w:t xml:space="preserve"> in 2015,</w:t>
      </w:r>
      <w:r w:rsidRPr="00077C72">
        <w:rPr>
          <w:rFonts w:asciiTheme="minorHAnsi" w:hAnsiTheme="minorHAnsi" w:cstheme="minorHAnsi"/>
        </w:rPr>
        <w:t xml:space="preserve"> when</w:t>
      </w:r>
      <w:r w:rsidR="00271E70" w:rsidRPr="00077C72">
        <w:rPr>
          <w:rFonts w:asciiTheme="minorHAnsi" w:hAnsiTheme="minorHAnsi" w:cstheme="minorHAnsi"/>
        </w:rPr>
        <w:t xml:space="preserve"> </w:t>
      </w:r>
      <w:r w:rsidRPr="00077C72">
        <w:rPr>
          <w:rFonts w:asciiTheme="minorHAnsi" w:hAnsiTheme="minorHAnsi" w:cstheme="minorHAnsi"/>
        </w:rPr>
        <w:t xml:space="preserve">it became the first country to enact </w:t>
      </w:r>
      <w:r w:rsidR="00271E70" w:rsidRPr="00077C72">
        <w:rPr>
          <w:rFonts w:asciiTheme="minorHAnsi" w:hAnsiTheme="minorHAnsi"/>
        </w:rPr>
        <w:t>laws</w:t>
      </w:r>
      <w:r w:rsidRPr="00077C72">
        <w:rPr>
          <w:rFonts w:asciiTheme="minorHAnsi" w:hAnsiTheme="minorHAnsi" w:cstheme="minorHAnsi"/>
        </w:rPr>
        <w:t xml:space="preserve"> </w:t>
      </w:r>
      <w:r w:rsidR="00F70739" w:rsidRPr="00077C72">
        <w:rPr>
          <w:rFonts w:asciiTheme="minorHAnsi" w:hAnsiTheme="minorHAnsi" w:cstheme="minorHAnsi"/>
        </w:rPr>
        <w:t>recognising that</w:t>
      </w:r>
      <w:r w:rsidRPr="00077C72">
        <w:rPr>
          <w:rFonts w:asciiTheme="minorHAnsi" w:hAnsiTheme="minorHAnsi" w:cstheme="minorHAnsi"/>
        </w:rPr>
        <w:t xml:space="preserve"> all persons have the right to bodily integrity and physical autonomy</w:t>
      </w:r>
      <w:r w:rsidR="00F80264" w:rsidRPr="00077C72">
        <w:rPr>
          <w:rFonts w:asciiTheme="minorHAnsi" w:hAnsiTheme="minorHAnsi" w:cstheme="minorHAnsi"/>
        </w:rPr>
        <w:t>. Malta</w:t>
      </w:r>
      <w:r w:rsidRPr="00077C72">
        <w:rPr>
          <w:rFonts w:asciiTheme="minorHAnsi" w:hAnsiTheme="minorHAnsi" w:cstheme="minorHAnsi"/>
        </w:rPr>
        <w:t xml:space="preserve"> made it unlawful for medical practitioners to conduct sex assignment treatment and/or surgical intervention on the sex characteristics of a </w:t>
      </w:r>
      <w:r w:rsidR="007A3811" w:rsidRPr="00077C72">
        <w:rPr>
          <w:rFonts w:asciiTheme="minorHAnsi" w:hAnsiTheme="minorHAnsi" w:cstheme="minorHAnsi"/>
        </w:rPr>
        <w:t>minor, when</w:t>
      </w:r>
      <w:r w:rsidR="00F70739" w:rsidRPr="00077C72">
        <w:rPr>
          <w:rFonts w:asciiTheme="minorHAnsi" w:hAnsiTheme="minorHAnsi" w:cstheme="minorHAnsi"/>
        </w:rPr>
        <w:t xml:space="preserve"> </w:t>
      </w:r>
      <w:r w:rsidRPr="00077C72">
        <w:rPr>
          <w:rFonts w:asciiTheme="minorHAnsi" w:hAnsiTheme="minorHAnsi" w:cstheme="minorHAnsi"/>
        </w:rPr>
        <w:t xml:space="preserve">treatment and/or intervention can be deferred until the person </w:t>
      </w:r>
      <w:r w:rsidR="00F80264" w:rsidRPr="00077C72">
        <w:rPr>
          <w:rFonts w:asciiTheme="minorHAnsi" w:hAnsiTheme="minorHAnsi" w:cstheme="minorHAnsi"/>
        </w:rPr>
        <w:t>being treated</w:t>
      </w:r>
      <w:r w:rsidRPr="00077C72">
        <w:rPr>
          <w:rFonts w:asciiTheme="minorHAnsi" w:hAnsiTheme="minorHAnsi" w:cstheme="minorHAnsi"/>
        </w:rPr>
        <w:t xml:space="preserve"> can provide </w:t>
      </w:r>
      <w:r w:rsidR="00F80264" w:rsidRPr="00077C72">
        <w:rPr>
          <w:rFonts w:asciiTheme="minorHAnsi" w:hAnsiTheme="minorHAnsi" w:cstheme="minorHAnsi"/>
        </w:rPr>
        <w:t>fully-</w:t>
      </w:r>
      <w:r w:rsidRPr="00077C72">
        <w:rPr>
          <w:rFonts w:asciiTheme="minorHAnsi" w:hAnsiTheme="minorHAnsi" w:cstheme="minorHAnsi"/>
        </w:rPr>
        <w:t>informed consent.</w:t>
      </w:r>
      <w:r w:rsidR="00271E70" w:rsidRPr="00077C72">
        <w:rPr>
          <w:rStyle w:val="FootnoteReference"/>
          <w:rFonts w:asciiTheme="minorHAnsi" w:hAnsiTheme="minorHAnsi" w:cstheme="minorHAnsi"/>
        </w:rPr>
        <w:footnoteReference w:id="61"/>
      </w:r>
      <w:r w:rsidR="00702630" w:rsidRPr="00077C72">
        <w:rPr>
          <w:rFonts w:asciiTheme="minorHAnsi" w:hAnsiTheme="minorHAnsi" w:cstheme="minorHAnsi"/>
        </w:rPr>
        <w:t xml:space="preserve"> </w:t>
      </w:r>
      <w:r w:rsidR="00F80264" w:rsidRPr="00077C72">
        <w:rPr>
          <w:rFonts w:asciiTheme="minorHAnsi" w:hAnsiTheme="minorHAnsi" w:cstheme="minorHAnsi"/>
        </w:rPr>
        <w:t>O</w:t>
      </w:r>
      <w:r w:rsidR="00702630" w:rsidRPr="00077C72">
        <w:rPr>
          <w:rFonts w:asciiTheme="minorHAnsi" w:hAnsiTheme="minorHAnsi" w:cstheme="minorHAnsi"/>
        </w:rPr>
        <w:t xml:space="preserve">ther </w:t>
      </w:r>
      <w:r w:rsidRPr="00077C72">
        <w:rPr>
          <w:rFonts w:asciiTheme="minorHAnsi" w:hAnsiTheme="minorHAnsi" w:cstheme="minorHAnsi"/>
        </w:rPr>
        <w:t xml:space="preserve">countries </w:t>
      </w:r>
      <w:r w:rsidR="00F80264" w:rsidRPr="00077C72">
        <w:rPr>
          <w:rFonts w:asciiTheme="minorHAnsi" w:hAnsiTheme="minorHAnsi" w:cstheme="minorHAnsi"/>
        </w:rPr>
        <w:t>should</w:t>
      </w:r>
      <w:r w:rsidRPr="00077C72">
        <w:rPr>
          <w:rFonts w:asciiTheme="minorHAnsi" w:hAnsiTheme="minorHAnsi" w:cstheme="minorHAnsi"/>
        </w:rPr>
        <w:t xml:space="preserve"> follow Malta’s </w:t>
      </w:r>
      <w:r w:rsidR="00F80264" w:rsidRPr="00077C72">
        <w:rPr>
          <w:rFonts w:asciiTheme="minorHAnsi" w:hAnsiTheme="minorHAnsi" w:cstheme="minorHAnsi"/>
        </w:rPr>
        <w:t xml:space="preserve">example </w:t>
      </w:r>
      <w:r w:rsidRPr="00077C72">
        <w:rPr>
          <w:rFonts w:asciiTheme="minorHAnsi" w:hAnsiTheme="minorHAnsi" w:cstheme="minorHAnsi"/>
        </w:rPr>
        <w:t xml:space="preserve">and </w:t>
      </w:r>
      <w:r w:rsidR="00DE3F8D">
        <w:rPr>
          <w:rFonts w:asciiTheme="minorHAnsi" w:hAnsiTheme="minorHAnsi" w:cstheme="minorHAnsi"/>
        </w:rPr>
        <w:t>prohibit</w:t>
      </w:r>
      <w:r w:rsidR="00DE3F8D" w:rsidRPr="00077C72">
        <w:rPr>
          <w:rFonts w:asciiTheme="minorHAnsi" w:hAnsiTheme="minorHAnsi" w:cstheme="minorHAnsi"/>
        </w:rPr>
        <w:t xml:space="preserve"> </w:t>
      </w:r>
      <w:r w:rsidR="00F80264" w:rsidRPr="00077C72">
        <w:rPr>
          <w:rFonts w:asciiTheme="minorHAnsi" w:hAnsiTheme="minorHAnsi" w:cstheme="minorHAnsi"/>
        </w:rPr>
        <w:t>uninformed and non-consensual genital surgery</w:t>
      </w:r>
      <w:r w:rsidR="00702630" w:rsidRPr="00077C72">
        <w:rPr>
          <w:rFonts w:asciiTheme="minorHAnsi" w:hAnsiTheme="minorHAnsi" w:cstheme="minorHAnsi"/>
        </w:rPr>
        <w:t xml:space="preserve">, </w:t>
      </w:r>
      <w:r w:rsidR="00F80264" w:rsidRPr="00077C72">
        <w:rPr>
          <w:rFonts w:asciiTheme="minorHAnsi" w:hAnsiTheme="minorHAnsi" w:cstheme="minorHAnsi"/>
        </w:rPr>
        <w:t xml:space="preserve">to protect and uphold the rights of intersex people. </w:t>
      </w:r>
    </w:p>
    <w:p w14:paraId="7D8A0597" w14:textId="49482042" w:rsidR="004D71CA" w:rsidRPr="00B84F47" w:rsidRDefault="004D71CA" w:rsidP="007A3811">
      <w:pPr>
        <w:tabs>
          <w:tab w:val="left" w:pos="567"/>
        </w:tabs>
        <w:spacing w:before="100" w:beforeAutospacing="1" w:after="120"/>
        <w:jc w:val="both"/>
        <w:rPr>
          <w:rFonts w:asciiTheme="minorHAnsi" w:hAnsiTheme="minorHAnsi" w:cstheme="minorHAnsi"/>
          <w:b/>
          <w:bCs/>
          <w:iCs/>
        </w:rPr>
      </w:pPr>
      <w:r w:rsidRPr="00B84F47">
        <w:rPr>
          <w:rFonts w:asciiTheme="minorHAnsi" w:hAnsiTheme="minorHAnsi" w:cstheme="minorHAnsi"/>
          <w:b/>
          <w:bCs/>
          <w:iCs/>
        </w:rPr>
        <w:t xml:space="preserve">Protect the </w:t>
      </w:r>
      <w:r w:rsidR="00B84F47">
        <w:rPr>
          <w:rFonts w:asciiTheme="minorHAnsi" w:hAnsiTheme="minorHAnsi" w:cstheme="minorHAnsi"/>
          <w:b/>
          <w:bCs/>
          <w:iCs/>
        </w:rPr>
        <w:t>r</w:t>
      </w:r>
      <w:r w:rsidRPr="00B84F47">
        <w:rPr>
          <w:rFonts w:asciiTheme="minorHAnsi" w:hAnsiTheme="minorHAnsi" w:cstheme="minorHAnsi"/>
          <w:b/>
          <w:bCs/>
          <w:iCs/>
        </w:rPr>
        <w:t xml:space="preserve">ights of LGBTIQ </w:t>
      </w:r>
      <w:r w:rsidR="00B84F47" w:rsidRPr="00B84F47">
        <w:rPr>
          <w:rFonts w:asciiTheme="minorHAnsi" w:hAnsiTheme="minorHAnsi" w:cstheme="minorHAnsi"/>
          <w:b/>
          <w:bCs/>
          <w:iCs/>
        </w:rPr>
        <w:t>asylum seekers and refugees</w:t>
      </w:r>
    </w:p>
    <w:p w14:paraId="4EF326AE" w14:textId="35EC1952" w:rsidR="004D71CA" w:rsidRPr="00077C72" w:rsidRDefault="004D71CA" w:rsidP="007A3811">
      <w:pPr>
        <w:spacing w:after="100" w:afterAutospacing="1"/>
        <w:jc w:val="both"/>
        <w:rPr>
          <w:rFonts w:asciiTheme="minorHAnsi" w:hAnsiTheme="minorHAnsi" w:cs="Calibri"/>
        </w:rPr>
      </w:pPr>
      <w:r w:rsidRPr="00077C72">
        <w:rPr>
          <w:rFonts w:asciiTheme="minorHAnsi" w:hAnsiTheme="minorHAnsi" w:cs="Calibri"/>
        </w:rPr>
        <w:t xml:space="preserve">Over the past four decades, an increasing number of jurisdictions have recognised asylum claims </w:t>
      </w:r>
      <w:r w:rsidR="00776785">
        <w:rPr>
          <w:rFonts w:asciiTheme="minorHAnsi" w:hAnsiTheme="minorHAnsi" w:cs="Calibri"/>
        </w:rPr>
        <w:t>founded on persecution based on</w:t>
      </w:r>
      <w:r w:rsidRPr="00077C72">
        <w:rPr>
          <w:rFonts w:asciiTheme="minorHAnsi" w:hAnsiTheme="minorHAnsi" w:cs="Calibri"/>
        </w:rPr>
        <w:t xml:space="preserve"> </w:t>
      </w:r>
      <w:r w:rsidR="00530289" w:rsidRPr="00077C72">
        <w:rPr>
          <w:rFonts w:asciiTheme="minorHAnsi" w:hAnsiTheme="minorHAnsi" w:cs="Calibri"/>
        </w:rPr>
        <w:t>SOGI</w:t>
      </w:r>
      <w:r w:rsidR="00140B82">
        <w:rPr>
          <w:rFonts w:asciiTheme="minorHAnsi" w:hAnsiTheme="minorHAnsi" w:cs="Calibri"/>
        </w:rPr>
        <w:t>E</w:t>
      </w:r>
      <w:r w:rsidRPr="00077C72">
        <w:rPr>
          <w:rFonts w:asciiTheme="minorHAnsi" w:hAnsiTheme="minorHAnsi" w:cs="Calibri"/>
        </w:rPr>
        <w:t xml:space="preserve">. </w:t>
      </w:r>
      <w:r w:rsidR="00776785">
        <w:rPr>
          <w:rFonts w:asciiTheme="minorHAnsi" w:hAnsiTheme="minorHAnsi" w:cs="Calibri"/>
        </w:rPr>
        <w:t>However</w:t>
      </w:r>
      <w:r w:rsidRPr="00077C72">
        <w:rPr>
          <w:rFonts w:asciiTheme="minorHAnsi" w:hAnsiTheme="minorHAnsi" w:cs="Calibri"/>
        </w:rPr>
        <w:t xml:space="preserve">, the prospect of </w:t>
      </w:r>
      <w:r w:rsidR="00776785">
        <w:rPr>
          <w:rFonts w:asciiTheme="minorHAnsi" w:hAnsiTheme="minorHAnsi" w:cs="Calibri"/>
        </w:rPr>
        <w:t xml:space="preserve">successfully </w:t>
      </w:r>
      <w:r w:rsidRPr="00077C72">
        <w:rPr>
          <w:rFonts w:asciiTheme="minorHAnsi" w:hAnsiTheme="minorHAnsi" w:cs="Calibri"/>
        </w:rPr>
        <w:t xml:space="preserve">claiming asylum </w:t>
      </w:r>
      <w:r w:rsidR="00140B82">
        <w:rPr>
          <w:rFonts w:asciiTheme="minorHAnsi" w:hAnsiTheme="minorHAnsi" w:cs="Calibri"/>
        </w:rPr>
        <w:t>because</w:t>
      </w:r>
      <w:r w:rsidR="00576F1F">
        <w:rPr>
          <w:rFonts w:asciiTheme="minorHAnsi" w:hAnsiTheme="minorHAnsi" w:cs="Calibri"/>
        </w:rPr>
        <w:t xml:space="preserve"> of</w:t>
      </w:r>
      <w:r w:rsidR="00140B82">
        <w:rPr>
          <w:rFonts w:asciiTheme="minorHAnsi" w:hAnsiTheme="minorHAnsi" w:cs="Calibri"/>
        </w:rPr>
        <w:t xml:space="preserve"> SOGIE-based persecution </w:t>
      </w:r>
      <w:r w:rsidRPr="00077C72">
        <w:rPr>
          <w:rFonts w:asciiTheme="minorHAnsi" w:hAnsiTheme="minorHAnsi" w:cs="Calibri"/>
        </w:rPr>
        <w:t>is limited.</w:t>
      </w:r>
    </w:p>
    <w:p w14:paraId="03EBFC44" w14:textId="679F57FB" w:rsidR="004D71CA" w:rsidRPr="00077C72" w:rsidRDefault="004D71CA" w:rsidP="00077C72">
      <w:pPr>
        <w:spacing w:before="100" w:beforeAutospacing="1" w:after="100" w:afterAutospacing="1"/>
        <w:jc w:val="both"/>
        <w:rPr>
          <w:rFonts w:asciiTheme="minorHAnsi" w:hAnsiTheme="minorHAnsi" w:cs="Calibri"/>
        </w:rPr>
      </w:pPr>
      <w:r w:rsidRPr="00077C72">
        <w:rPr>
          <w:rFonts w:asciiTheme="minorHAnsi" w:hAnsiTheme="minorHAnsi" w:cs="Calibri"/>
        </w:rPr>
        <w:t>The extent to which LGBT</w:t>
      </w:r>
      <w:r w:rsidR="00331382" w:rsidRPr="00077C72">
        <w:rPr>
          <w:rFonts w:asciiTheme="minorHAnsi" w:hAnsiTheme="minorHAnsi" w:cs="Calibri"/>
        </w:rPr>
        <w:t>IQ</w:t>
      </w:r>
      <w:r w:rsidRPr="00077C72">
        <w:rPr>
          <w:rFonts w:asciiTheme="minorHAnsi" w:hAnsiTheme="minorHAnsi" w:cs="Calibri"/>
        </w:rPr>
        <w:t xml:space="preserve"> refugees have been granted protection has been contingent on whether they subscribe to (cis/hetero)normative ideas of intimacy and identity. Initially, </w:t>
      </w:r>
      <w:r w:rsidR="00776785">
        <w:rPr>
          <w:rFonts w:asciiTheme="minorHAnsi" w:hAnsiTheme="minorHAnsi" w:cs="Calibri"/>
        </w:rPr>
        <w:t>SOGIE</w:t>
      </w:r>
      <w:r w:rsidRPr="00077C72">
        <w:rPr>
          <w:rFonts w:asciiTheme="minorHAnsi" w:hAnsiTheme="minorHAnsi" w:cs="Calibri"/>
        </w:rPr>
        <w:t xml:space="preserve"> claims were rejected on the basis that applicants could avoid persecution if they remained </w:t>
      </w:r>
      <w:r w:rsidR="00576F1F">
        <w:rPr>
          <w:rFonts w:asciiTheme="minorHAnsi" w:hAnsiTheme="minorHAnsi" w:cs="Calibri"/>
        </w:rPr>
        <w:t>‘</w:t>
      </w:r>
      <w:r w:rsidRPr="00077C72">
        <w:rPr>
          <w:rFonts w:asciiTheme="minorHAnsi" w:hAnsiTheme="minorHAnsi" w:cs="Calibri"/>
        </w:rPr>
        <w:t>discreet</w:t>
      </w:r>
      <w:r w:rsidR="00576F1F">
        <w:rPr>
          <w:rFonts w:asciiTheme="minorHAnsi" w:hAnsiTheme="minorHAnsi" w:cs="Calibri"/>
        </w:rPr>
        <w:t>’</w:t>
      </w:r>
      <w:r w:rsidRPr="00077C72">
        <w:rPr>
          <w:rFonts w:asciiTheme="minorHAnsi" w:hAnsiTheme="minorHAnsi" w:cs="Calibri"/>
        </w:rPr>
        <w:t xml:space="preserve"> about their sexual</w:t>
      </w:r>
      <w:r w:rsidR="00140B82">
        <w:rPr>
          <w:rFonts w:asciiTheme="minorHAnsi" w:hAnsiTheme="minorHAnsi" w:cs="Calibri"/>
        </w:rPr>
        <w:t xml:space="preserve"> orientation or gender identity</w:t>
      </w:r>
      <w:r w:rsidRPr="00077C72">
        <w:rPr>
          <w:rFonts w:asciiTheme="minorHAnsi" w:hAnsiTheme="minorHAnsi" w:cs="Calibri"/>
        </w:rPr>
        <w:t xml:space="preserve">. While numerous courts </w:t>
      </w:r>
      <w:r w:rsidR="00A462BD">
        <w:rPr>
          <w:rFonts w:asciiTheme="minorHAnsi" w:hAnsiTheme="minorHAnsi" w:cs="Calibri"/>
        </w:rPr>
        <w:t xml:space="preserve">around the world have rejected the use </w:t>
      </w:r>
      <w:r w:rsidRPr="00077C72">
        <w:rPr>
          <w:rFonts w:asciiTheme="minorHAnsi" w:hAnsiTheme="minorHAnsi" w:cs="Calibri"/>
        </w:rPr>
        <w:t xml:space="preserve">of </w:t>
      </w:r>
      <w:r w:rsidR="00576F1F">
        <w:rPr>
          <w:rFonts w:asciiTheme="minorHAnsi" w:hAnsiTheme="minorHAnsi" w:cs="Calibri"/>
        </w:rPr>
        <w:t>‘</w:t>
      </w:r>
      <w:r w:rsidRPr="00077C72">
        <w:rPr>
          <w:rFonts w:asciiTheme="minorHAnsi" w:hAnsiTheme="minorHAnsi" w:cs="Calibri"/>
        </w:rPr>
        <w:t>discretion</w:t>
      </w:r>
      <w:r w:rsidR="00576F1F">
        <w:rPr>
          <w:rFonts w:asciiTheme="minorHAnsi" w:hAnsiTheme="minorHAnsi" w:cs="Calibri"/>
        </w:rPr>
        <w:t>’</w:t>
      </w:r>
      <w:r w:rsidRPr="00077C72">
        <w:rPr>
          <w:rFonts w:asciiTheme="minorHAnsi" w:hAnsiTheme="minorHAnsi" w:cs="Calibri"/>
        </w:rPr>
        <w:t xml:space="preserve"> </w:t>
      </w:r>
      <w:r w:rsidR="00A462BD">
        <w:rPr>
          <w:rFonts w:asciiTheme="minorHAnsi" w:hAnsiTheme="minorHAnsi" w:cs="Calibri"/>
        </w:rPr>
        <w:t>reasoning</w:t>
      </w:r>
      <w:r w:rsidRPr="00077C72">
        <w:rPr>
          <w:rFonts w:asciiTheme="minorHAnsi" w:hAnsiTheme="minorHAnsi" w:cs="Calibri"/>
        </w:rPr>
        <w:t>,</w:t>
      </w:r>
      <w:r w:rsidR="00A462BD" w:rsidRPr="00077C72">
        <w:rPr>
          <w:rStyle w:val="FootnoteReference"/>
          <w:rFonts w:asciiTheme="minorHAnsi" w:hAnsiTheme="minorHAnsi" w:cs="Calibri"/>
        </w:rPr>
        <w:footnoteReference w:id="62"/>
      </w:r>
      <w:r w:rsidR="00A462BD">
        <w:rPr>
          <w:rFonts w:asciiTheme="minorHAnsi" w:hAnsiTheme="minorHAnsi" w:cs="Calibri"/>
        </w:rPr>
        <w:t xml:space="preserve"> the number of successful applications by </w:t>
      </w:r>
      <w:r w:rsidRPr="00077C72">
        <w:rPr>
          <w:rFonts w:asciiTheme="minorHAnsi" w:hAnsiTheme="minorHAnsi" w:cs="Calibri"/>
        </w:rPr>
        <w:t>LGBT</w:t>
      </w:r>
      <w:r w:rsidR="00865EA7">
        <w:rPr>
          <w:rFonts w:asciiTheme="minorHAnsi" w:hAnsiTheme="minorHAnsi" w:cs="Calibri"/>
        </w:rPr>
        <w:t>IQ</w:t>
      </w:r>
      <w:r w:rsidRPr="00077C72">
        <w:rPr>
          <w:rFonts w:asciiTheme="minorHAnsi" w:hAnsiTheme="minorHAnsi" w:cs="Calibri"/>
        </w:rPr>
        <w:t xml:space="preserve"> </w:t>
      </w:r>
      <w:r w:rsidR="00A462BD">
        <w:rPr>
          <w:rFonts w:asciiTheme="minorHAnsi" w:hAnsiTheme="minorHAnsi" w:cs="Calibri"/>
        </w:rPr>
        <w:t>asylum seekers has not increased.</w:t>
      </w:r>
      <w:r w:rsidRPr="00077C72">
        <w:rPr>
          <w:rStyle w:val="FootnoteReference"/>
          <w:rFonts w:asciiTheme="minorHAnsi" w:hAnsiTheme="minorHAnsi" w:cs="Calibri"/>
        </w:rPr>
        <w:t xml:space="preserve"> </w:t>
      </w:r>
      <w:r w:rsidRPr="00077C72">
        <w:rPr>
          <w:rStyle w:val="FootnoteReference"/>
          <w:rFonts w:asciiTheme="minorHAnsi" w:hAnsiTheme="minorHAnsi" w:cs="Calibri"/>
        </w:rPr>
        <w:footnoteReference w:id="63"/>
      </w:r>
      <w:r w:rsidRPr="00077C72">
        <w:rPr>
          <w:rFonts w:asciiTheme="minorHAnsi" w:hAnsiTheme="minorHAnsi" w:cs="Calibri"/>
        </w:rPr>
        <w:t xml:space="preserve"> </w:t>
      </w:r>
    </w:p>
    <w:p w14:paraId="631B81A2" w14:textId="13692B02" w:rsidR="004D71CA" w:rsidRPr="00077C72" w:rsidRDefault="004D71CA" w:rsidP="00077C72">
      <w:pPr>
        <w:spacing w:before="100" w:beforeAutospacing="1" w:after="100" w:afterAutospacing="1"/>
        <w:jc w:val="both"/>
        <w:rPr>
          <w:rFonts w:asciiTheme="minorHAnsi" w:hAnsiTheme="minorHAnsi" w:cs="Calibri"/>
        </w:rPr>
      </w:pPr>
      <w:r w:rsidRPr="00077C72">
        <w:rPr>
          <w:rFonts w:asciiTheme="minorHAnsi" w:hAnsiTheme="minorHAnsi" w:cs="Calibri"/>
        </w:rPr>
        <w:t>For many, seeking asylum means adhering to narrow Western assumptions about popular culture, gender expressions and sexual practices</w:t>
      </w:r>
      <w:r w:rsidR="00576F1F">
        <w:rPr>
          <w:rFonts w:asciiTheme="minorHAnsi" w:hAnsiTheme="minorHAnsi" w:cs="Calibri"/>
        </w:rPr>
        <w:t>,</w:t>
      </w:r>
      <w:r w:rsidRPr="00077C72">
        <w:rPr>
          <w:rFonts w:asciiTheme="minorHAnsi" w:hAnsiTheme="minorHAnsi" w:cs="Calibri"/>
        </w:rPr>
        <w:t xml:space="preserve"> or risk having a claim rejected. Lesbians who were previously in relationships with men are deemed </w:t>
      </w:r>
      <w:r w:rsidR="00576F1F">
        <w:rPr>
          <w:rFonts w:asciiTheme="minorHAnsi" w:hAnsiTheme="minorHAnsi" w:cs="Calibri"/>
        </w:rPr>
        <w:t>‘</w:t>
      </w:r>
      <w:r w:rsidRPr="00077C72">
        <w:rPr>
          <w:rFonts w:asciiTheme="minorHAnsi" w:hAnsiTheme="minorHAnsi" w:cs="Calibri"/>
        </w:rPr>
        <w:t>inauthentic</w:t>
      </w:r>
      <w:r w:rsidR="00576F1F">
        <w:rPr>
          <w:rFonts w:asciiTheme="minorHAnsi" w:hAnsiTheme="minorHAnsi" w:cs="Calibri"/>
        </w:rPr>
        <w:t>’</w:t>
      </w:r>
      <w:r w:rsidR="00530289" w:rsidRPr="00077C72">
        <w:rPr>
          <w:rFonts w:asciiTheme="minorHAnsi" w:hAnsiTheme="minorHAnsi" w:cs="Calibri"/>
        </w:rPr>
        <w:t>;</w:t>
      </w:r>
      <w:r w:rsidRPr="00077C72">
        <w:rPr>
          <w:rFonts w:asciiTheme="minorHAnsi" w:hAnsiTheme="minorHAnsi" w:cs="Calibri"/>
        </w:rPr>
        <w:t xml:space="preserve"> gay men who are religious </w:t>
      </w:r>
      <w:r w:rsidR="00865EA7">
        <w:rPr>
          <w:rFonts w:asciiTheme="minorHAnsi" w:hAnsiTheme="minorHAnsi" w:cs="Calibri"/>
        </w:rPr>
        <w:t xml:space="preserve">are mistrusted if they are not seen to be  suffering internal </w:t>
      </w:r>
      <w:r w:rsidRPr="00077C72">
        <w:rPr>
          <w:rFonts w:asciiTheme="minorHAnsi" w:hAnsiTheme="minorHAnsi" w:cs="Calibri"/>
        </w:rPr>
        <w:t>conflicted</w:t>
      </w:r>
      <w:r w:rsidR="00865EA7">
        <w:rPr>
          <w:rFonts w:asciiTheme="minorHAnsi" w:hAnsiTheme="minorHAnsi" w:cs="Calibri"/>
        </w:rPr>
        <w:t xml:space="preserve"> between their faith and their sexual orientation</w:t>
      </w:r>
      <w:r w:rsidR="00530289" w:rsidRPr="00077C72">
        <w:rPr>
          <w:rFonts w:asciiTheme="minorHAnsi" w:hAnsiTheme="minorHAnsi" w:cs="Calibri"/>
        </w:rPr>
        <w:t>;</w:t>
      </w:r>
      <w:r w:rsidRPr="00077C72">
        <w:rPr>
          <w:rFonts w:asciiTheme="minorHAnsi" w:hAnsiTheme="minorHAnsi" w:cs="Calibri"/>
        </w:rPr>
        <w:t xml:space="preserve"> bisexuals are treated as capable of being in </w:t>
      </w:r>
      <w:r w:rsidR="00576F1F">
        <w:rPr>
          <w:rFonts w:asciiTheme="minorHAnsi" w:hAnsiTheme="minorHAnsi" w:cs="Calibri"/>
        </w:rPr>
        <w:t>‘</w:t>
      </w:r>
      <w:r w:rsidRPr="00077C72">
        <w:rPr>
          <w:rFonts w:asciiTheme="minorHAnsi" w:hAnsiTheme="minorHAnsi" w:cs="Calibri"/>
        </w:rPr>
        <w:t>straight relationships</w:t>
      </w:r>
      <w:r w:rsidR="00576F1F">
        <w:rPr>
          <w:rFonts w:asciiTheme="minorHAnsi" w:hAnsiTheme="minorHAnsi" w:cs="Calibri"/>
        </w:rPr>
        <w:t>’</w:t>
      </w:r>
      <w:r w:rsidR="00530289" w:rsidRPr="00077C72">
        <w:rPr>
          <w:rFonts w:asciiTheme="minorHAnsi" w:hAnsiTheme="minorHAnsi" w:cs="Calibri"/>
        </w:rPr>
        <w:t xml:space="preserve"> and thus not at risk;</w:t>
      </w:r>
      <w:r w:rsidRPr="00077C72">
        <w:rPr>
          <w:rFonts w:asciiTheme="minorHAnsi" w:hAnsiTheme="minorHAnsi" w:cs="Calibri"/>
        </w:rPr>
        <w:t xml:space="preserve"> and trans people who refuse medical transition are treated with suspicion.</w:t>
      </w:r>
      <w:r w:rsidRPr="00077C72">
        <w:rPr>
          <w:rStyle w:val="FootnoteReference"/>
          <w:rFonts w:asciiTheme="minorHAnsi" w:hAnsiTheme="minorHAnsi" w:cs="Calibri"/>
        </w:rPr>
        <w:footnoteReference w:id="64"/>
      </w:r>
      <w:r w:rsidRPr="00077C72">
        <w:rPr>
          <w:rFonts w:asciiTheme="minorHAnsi" w:hAnsiTheme="minorHAnsi" w:cs="Calibri"/>
        </w:rPr>
        <w:t xml:space="preserve"> Some LGBT people have their credibility scrutinised because they delay disclosure of their sexual orientation or gender identity, often in circumstances of detention where disclosure </w:t>
      </w:r>
      <w:r w:rsidR="00DE3F8D">
        <w:rPr>
          <w:rFonts w:asciiTheme="minorHAnsi" w:hAnsiTheme="minorHAnsi" w:cs="Calibri"/>
        </w:rPr>
        <w:t>c</w:t>
      </w:r>
      <w:r w:rsidRPr="00077C72">
        <w:rPr>
          <w:rFonts w:asciiTheme="minorHAnsi" w:hAnsiTheme="minorHAnsi" w:cs="Calibri"/>
        </w:rPr>
        <w:t>ould result in abuse.</w:t>
      </w:r>
      <w:r w:rsidRPr="00077C72">
        <w:rPr>
          <w:rStyle w:val="FootnoteReference"/>
          <w:rFonts w:asciiTheme="minorHAnsi" w:hAnsiTheme="minorHAnsi" w:cs="Calibri"/>
        </w:rPr>
        <w:footnoteReference w:id="65"/>
      </w:r>
    </w:p>
    <w:p w14:paraId="4450BB5B" w14:textId="07FBC8E7" w:rsidR="004D71CA" w:rsidRPr="00077C72" w:rsidRDefault="002279FD" w:rsidP="00077C72">
      <w:pPr>
        <w:spacing w:before="100" w:beforeAutospacing="1" w:after="100" w:afterAutospacing="1"/>
        <w:jc w:val="both"/>
        <w:rPr>
          <w:rFonts w:asciiTheme="minorHAnsi" w:hAnsiTheme="minorHAnsi" w:cstheme="minorHAnsi"/>
        </w:rPr>
      </w:pPr>
      <w:r>
        <w:rPr>
          <w:rFonts w:asciiTheme="minorHAnsi" w:hAnsiTheme="minorHAnsi" w:cs="Calibri"/>
        </w:rPr>
        <w:t>Pr</w:t>
      </w:r>
      <w:r w:rsidR="004D71CA" w:rsidRPr="00077C72">
        <w:rPr>
          <w:rFonts w:asciiTheme="minorHAnsi" w:hAnsiTheme="minorHAnsi" w:cs="Calibri"/>
        </w:rPr>
        <w:t>otecti</w:t>
      </w:r>
      <w:r>
        <w:rPr>
          <w:rFonts w:asciiTheme="minorHAnsi" w:hAnsiTheme="minorHAnsi" w:cs="Calibri"/>
        </w:rPr>
        <w:t>ng</w:t>
      </w:r>
      <w:r w:rsidR="004D71CA" w:rsidRPr="00077C72">
        <w:rPr>
          <w:rFonts w:asciiTheme="minorHAnsi" w:hAnsiTheme="minorHAnsi" w:cs="Calibri"/>
        </w:rPr>
        <w:t xml:space="preserve"> </w:t>
      </w:r>
      <w:r>
        <w:rPr>
          <w:rFonts w:asciiTheme="minorHAnsi" w:hAnsiTheme="minorHAnsi" w:cs="Calibri"/>
        </w:rPr>
        <w:t xml:space="preserve">the rights of </w:t>
      </w:r>
      <w:r w:rsidR="004D71CA" w:rsidRPr="00077C72">
        <w:rPr>
          <w:rFonts w:asciiTheme="minorHAnsi" w:hAnsiTheme="minorHAnsi" w:cs="Calibri"/>
        </w:rPr>
        <w:t>LGBTIQ people w</w:t>
      </w:r>
      <w:r>
        <w:rPr>
          <w:rFonts w:asciiTheme="minorHAnsi" w:hAnsiTheme="minorHAnsi" w:cs="Calibri"/>
        </w:rPr>
        <w:t xml:space="preserve">ithin </w:t>
      </w:r>
      <w:r w:rsidR="004D71CA" w:rsidRPr="00077C72">
        <w:rPr>
          <w:rFonts w:asciiTheme="minorHAnsi" w:hAnsiTheme="minorHAnsi" w:cs="Calibri"/>
        </w:rPr>
        <w:t>asylum</w:t>
      </w:r>
      <w:r>
        <w:rPr>
          <w:rFonts w:asciiTheme="minorHAnsi" w:hAnsiTheme="minorHAnsi" w:cs="Calibri"/>
        </w:rPr>
        <w:t xml:space="preserve"> seeking processes</w:t>
      </w:r>
      <w:r w:rsidR="004D71CA" w:rsidRPr="00077C72">
        <w:rPr>
          <w:rFonts w:asciiTheme="minorHAnsi" w:hAnsiTheme="minorHAnsi" w:cs="Calibri"/>
        </w:rPr>
        <w:t xml:space="preserve"> is more than a question of law reform. </w:t>
      </w:r>
      <w:r>
        <w:rPr>
          <w:rFonts w:asciiTheme="minorHAnsi" w:hAnsiTheme="minorHAnsi" w:cs="Calibri"/>
        </w:rPr>
        <w:t xml:space="preserve">Although there are Guidelines regarding how claims for asylum based on SOGI should be assessed, these </w:t>
      </w:r>
      <w:r w:rsidR="00776785">
        <w:rPr>
          <w:rFonts w:asciiTheme="minorHAnsi" w:hAnsiTheme="minorHAnsi" w:cs="Calibri"/>
        </w:rPr>
        <w:t>do not appear to have stimulated changes in practices</w:t>
      </w:r>
      <w:r>
        <w:rPr>
          <w:rFonts w:asciiTheme="minorHAnsi" w:hAnsiTheme="minorHAnsi" w:cs="Calibri"/>
        </w:rPr>
        <w:t>.</w:t>
      </w:r>
      <w:r>
        <w:rPr>
          <w:rStyle w:val="FootnoteReference"/>
          <w:rFonts w:asciiTheme="minorHAnsi" w:hAnsiTheme="minorHAnsi" w:cs="Calibri"/>
        </w:rPr>
        <w:footnoteReference w:id="66"/>
      </w:r>
      <w:r>
        <w:rPr>
          <w:rFonts w:asciiTheme="minorHAnsi" w:hAnsiTheme="minorHAnsi" w:cs="Calibri"/>
        </w:rPr>
        <w:t xml:space="preserve"> Respecting the rights of LGBTIQ asylum seekers</w:t>
      </w:r>
      <w:r w:rsidR="004D71CA" w:rsidRPr="00077C72">
        <w:rPr>
          <w:rFonts w:asciiTheme="minorHAnsi" w:hAnsiTheme="minorHAnsi" w:cs="Calibri"/>
        </w:rPr>
        <w:t xml:space="preserve"> requires nuanced country information reports about LGBTIQ experiences</w:t>
      </w:r>
      <w:r w:rsidR="00776785">
        <w:rPr>
          <w:rFonts w:asciiTheme="minorHAnsi" w:hAnsiTheme="minorHAnsi" w:cs="Calibri"/>
        </w:rPr>
        <w:t xml:space="preserve">, </w:t>
      </w:r>
      <w:r w:rsidR="004D71CA" w:rsidRPr="00077C72">
        <w:rPr>
          <w:rFonts w:asciiTheme="minorHAnsi" w:hAnsiTheme="minorHAnsi" w:cs="Calibri"/>
        </w:rPr>
        <w:t>training</w:t>
      </w:r>
      <w:r w:rsidR="00A462BD">
        <w:rPr>
          <w:rFonts w:asciiTheme="minorHAnsi" w:hAnsiTheme="minorHAnsi" w:cs="Calibri"/>
        </w:rPr>
        <w:t xml:space="preserve"> </w:t>
      </w:r>
      <w:r>
        <w:rPr>
          <w:rFonts w:asciiTheme="minorHAnsi" w:hAnsiTheme="minorHAnsi" w:cs="Calibri"/>
        </w:rPr>
        <w:t xml:space="preserve">for </w:t>
      </w:r>
      <w:r w:rsidRPr="00077C72">
        <w:rPr>
          <w:rFonts w:asciiTheme="minorHAnsi" w:hAnsiTheme="minorHAnsi" w:cs="Calibri"/>
        </w:rPr>
        <w:t>decision</w:t>
      </w:r>
      <w:r w:rsidR="004D71CA" w:rsidRPr="00077C72">
        <w:rPr>
          <w:rFonts w:asciiTheme="minorHAnsi" w:hAnsiTheme="minorHAnsi" w:cs="Calibri"/>
        </w:rPr>
        <w:t xml:space="preserve">-makers </w:t>
      </w:r>
      <w:r w:rsidR="00A462BD">
        <w:rPr>
          <w:rFonts w:asciiTheme="minorHAnsi" w:hAnsiTheme="minorHAnsi" w:cs="Calibri"/>
        </w:rPr>
        <w:t>around</w:t>
      </w:r>
      <w:r w:rsidR="004D71CA" w:rsidRPr="00077C72">
        <w:rPr>
          <w:rFonts w:asciiTheme="minorHAnsi" w:hAnsiTheme="minorHAnsi" w:cs="Calibri"/>
        </w:rPr>
        <w:t xml:space="preserve"> cultural differences</w:t>
      </w:r>
      <w:r>
        <w:rPr>
          <w:rFonts w:asciiTheme="minorHAnsi" w:hAnsiTheme="minorHAnsi" w:cs="Calibri"/>
        </w:rPr>
        <w:t xml:space="preserve"> and assessing credibility</w:t>
      </w:r>
      <w:r w:rsidR="004D71CA" w:rsidRPr="00077C72">
        <w:rPr>
          <w:rFonts w:asciiTheme="minorHAnsi" w:hAnsiTheme="minorHAnsi" w:cs="Calibri"/>
        </w:rPr>
        <w:t xml:space="preserve">, and bureaucracies that </w:t>
      </w:r>
      <w:r w:rsidR="00776785">
        <w:rPr>
          <w:rFonts w:asciiTheme="minorHAnsi" w:hAnsiTheme="minorHAnsi" w:cs="Calibri"/>
        </w:rPr>
        <w:t>respect the dignity and humanity of LGBTIQ asylum seekers</w:t>
      </w:r>
      <w:r w:rsidR="004D71CA" w:rsidRPr="00077C72">
        <w:rPr>
          <w:rFonts w:asciiTheme="minorHAnsi" w:hAnsiTheme="minorHAnsi" w:cs="Calibri"/>
        </w:rPr>
        <w:t>.</w:t>
      </w:r>
      <w:r w:rsidR="00DE3F8D">
        <w:rPr>
          <w:rStyle w:val="FootnoteReference"/>
          <w:rFonts w:asciiTheme="minorHAnsi" w:hAnsiTheme="minorHAnsi" w:cs="Calibri"/>
        </w:rPr>
        <w:footnoteReference w:id="67"/>
      </w:r>
      <w:r w:rsidR="004D71CA" w:rsidRPr="00077C72">
        <w:rPr>
          <w:rFonts w:asciiTheme="minorHAnsi" w:hAnsiTheme="minorHAnsi" w:cs="Calibri"/>
        </w:rPr>
        <w:t xml:space="preserve"> </w:t>
      </w:r>
    </w:p>
    <w:p w14:paraId="6830606E" w14:textId="16CFCCAE" w:rsidR="004D71CA" w:rsidRPr="00B84F47" w:rsidRDefault="004D71CA" w:rsidP="002279FD">
      <w:pPr>
        <w:tabs>
          <w:tab w:val="left" w:pos="567"/>
        </w:tabs>
        <w:spacing w:before="100" w:beforeAutospacing="1" w:after="120"/>
        <w:jc w:val="both"/>
        <w:rPr>
          <w:rFonts w:asciiTheme="minorHAnsi" w:hAnsiTheme="minorHAnsi" w:cstheme="minorHAnsi"/>
          <w:b/>
          <w:bCs/>
          <w:iCs/>
        </w:rPr>
      </w:pPr>
      <w:r w:rsidRPr="00B84F47">
        <w:rPr>
          <w:rFonts w:asciiTheme="minorHAnsi" w:hAnsiTheme="minorHAnsi" w:cstheme="minorHAnsi"/>
          <w:b/>
          <w:bCs/>
          <w:iCs/>
        </w:rPr>
        <w:t>Providing safe and inclusive schools for LGBTIQ students</w:t>
      </w:r>
    </w:p>
    <w:p w14:paraId="36701698" w14:textId="5017DD05" w:rsidR="0002188C" w:rsidRDefault="002279FD" w:rsidP="002279FD">
      <w:pPr>
        <w:spacing w:after="100" w:afterAutospacing="1"/>
        <w:jc w:val="both"/>
        <w:rPr>
          <w:rFonts w:asciiTheme="minorHAnsi" w:hAnsiTheme="minorHAnsi" w:cstheme="minorHAnsi"/>
        </w:rPr>
      </w:pPr>
      <w:r>
        <w:rPr>
          <w:rFonts w:asciiTheme="minorHAnsi" w:hAnsiTheme="minorHAnsi" w:cstheme="minorHAnsi"/>
        </w:rPr>
        <w:t>Pursuant to the Convention on the Rights of the Child, a</w:t>
      </w:r>
      <w:r w:rsidR="00F53290" w:rsidRPr="00077C72">
        <w:rPr>
          <w:rFonts w:asciiTheme="minorHAnsi" w:hAnsiTheme="minorHAnsi" w:cstheme="minorHAnsi"/>
        </w:rPr>
        <w:t>ll children h</w:t>
      </w:r>
      <w:r>
        <w:rPr>
          <w:rFonts w:asciiTheme="minorHAnsi" w:hAnsiTheme="minorHAnsi" w:cstheme="minorHAnsi"/>
        </w:rPr>
        <w:t>ave</w:t>
      </w:r>
      <w:r w:rsidR="00F53290" w:rsidRPr="00077C72">
        <w:rPr>
          <w:rFonts w:asciiTheme="minorHAnsi" w:hAnsiTheme="minorHAnsi" w:cstheme="minorHAnsi"/>
        </w:rPr>
        <w:t xml:space="preserve"> a right to education</w:t>
      </w:r>
      <w:r>
        <w:rPr>
          <w:rFonts w:asciiTheme="minorHAnsi" w:hAnsiTheme="minorHAnsi" w:cstheme="minorHAnsi"/>
        </w:rPr>
        <w:t>.</w:t>
      </w:r>
      <w:r w:rsidR="00F53290" w:rsidRPr="00077C72">
        <w:rPr>
          <w:rFonts w:asciiTheme="minorHAnsi" w:hAnsiTheme="minorHAnsi" w:cstheme="minorHAnsi"/>
        </w:rPr>
        <w:t xml:space="preserve"> </w:t>
      </w:r>
      <w:r>
        <w:rPr>
          <w:rFonts w:asciiTheme="minorHAnsi" w:hAnsiTheme="minorHAnsi" w:cstheme="minorHAnsi"/>
        </w:rPr>
        <w:t xml:space="preserve">For </w:t>
      </w:r>
      <w:r w:rsidR="00F53290" w:rsidRPr="00077C72">
        <w:rPr>
          <w:rFonts w:asciiTheme="minorHAnsi" w:hAnsiTheme="minorHAnsi" w:cstheme="minorHAnsi"/>
        </w:rPr>
        <w:t>LGBTIQ student</w:t>
      </w:r>
      <w:r>
        <w:rPr>
          <w:rFonts w:asciiTheme="minorHAnsi" w:hAnsiTheme="minorHAnsi" w:cstheme="minorHAnsi"/>
        </w:rPr>
        <w:t>s, this right is often violated</w:t>
      </w:r>
      <w:r w:rsidR="00DB278D">
        <w:rPr>
          <w:rFonts w:asciiTheme="minorHAnsi" w:hAnsiTheme="minorHAnsi" w:cstheme="minorHAnsi"/>
        </w:rPr>
        <w:t xml:space="preserve"> because school is not a safe environment for them. </w:t>
      </w:r>
      <w:r w:rsidR="00F53290" w:rsidRPr="00077C72">
        <w:rPr>
          <w:rFonts w:asciiTheme="minorHAnsi" w:hAnsiTheme="minorHAnsi" w:cstheme="minorHAnsi"/>
        </w:rPr>
        <w:t xml:space="preserve"> </w:t>
      </w:r>
      <w:r w:rsidR="00DB278D">
        <w:rPr>
          <w:rFonts w:asciiTheme="minorHAnsi" w:hAnsiTheme="minorHAnsi" w:cstheme="minorHAnsi"/>
        </w:rPr>
        <w:t xml:space="preserve">Having a non-normative SOGIE may lead to </w:t>
      </w:r>
      <w:r w:rsidR="00F53290" w:rsidRPr="00077C72">
        <w:rPr>
          <w:rFonts w:asciiTheme="minorHAnsi" w:hAnsiTheme="minorHAnsi" w:cstheme="minorHAnsi"/>
        </w:rPr>
        <w:t xml:space="preserve">bullying </w:t>
      </w:r>
      <w:r w:rsidR="00DB278D">
        <w:rPr>
          <w:rFonts w:asciiTheme="minorHAnsi" w:hAnsiTheme="minorHAnsi" w:cstheme="minorHAnsi"/>
        </w:rPr>
        <w:t xml:space="preserve">and discrimination </w:t>
      </w:r>
      <w:r w:rsidR="00F53290" w:rsidRPr="00077C72">
        <w:rPr>
          <w:rFonts w:asciiTheme="minorHAnsi" w:hAnsiTheme="minorHAnsi" w:cstheme="minorHAnsi"/>
        </w:rPr>
        <w:t>at school</w:t>
      </w:r>
      <w:r w:rsidR="00DB278D">
        <w:rPr>
          <w:rFonts w:asciiTheme="minorHAnsi" w:hAnsiTheme="minorHAnsi" w:cstheme="minorHAnsi"/>
        </w:rPr>
        <w:t xml:space="preserve">. Numerous studies have </w:t>
      </w:r>
      <w:r w:rsidR="00B45400" w:rsidRPr="006326E6">
        <w:rPr>
          <w:rFonts w:asciiTheme="minorHAnsi" w:hAnsiTheme="minorHAnsi" w:cstheme="minorHAnsi"/>
        </w:rPr>
        <w:t xml:space="preserve">demonstrated </w:t>
      </w:r>
      <w:r w:rsidR="00DB278D">
        <w:rPr>
          <w:rFonts w:asciiTheme="minorHAnsi" w:hAnsiTheme="minorHAnsi" w:cstheme="minorHAnsi"/>
        </w:rPr>
        <w:t xml:space="preserve">that such rights violations within schools </w:t>
      </w:r>
      <w:r w:rsidR="00B45400" w:rsidRPr="006326E6">
        <w:rPr>
          <w:rFonts w:asciiTheme="minorHAnsi" w:hAnsiTheme="minorHAnsi" w:cstheme="minorHAnsi"/>
        </w:rPr>
        <w:t xml:space="preserve">have an effect on </w:t>
      </w:r>
      <w:r w:rsidR="00DB278D">
        <w:rPr>
          <w:rFonts w:asciiTheme="minorHAnsi" w:hAnsiTheme="minorHAnsi" w:cstheme="minorHAnsi"/>
        </w:rPr>
        <w:t xml:space="preserve">LGBTIQ children’s </w:t>
      </w:r>
      <w:r w:rsidR="00B45400" w:rsidRPr="006326E6">
        <w:rPr>
          <w:rFonts w:asciiTheme="minorHAnsi" w:hAnsiTheme="minorHAnsi" w:cstheme="minorHAnsi"/>
        </w:rPr>
        <w:t>performance and life chances.</w:t>
      </w:r>
      <w:r w:rsidR="00B45400" w:rsidRPr="00077C72">
        <w:rPr>
          <w:rStyle w:val="FootnoteReference"/>
          <w:rFonts w:asciiTheme="minorHAnsi" w:hAnsiTheme="minorHAnsi"/>
          <w:color w:val="444444"/>
        </w:rPr>
        <w:footnoteReference w:id="68"/>
      </w:r>
      <w:r w:rsidR="00B45400" w:rsidRPr="006326E6">
        <w:rPr>
          <w:rFonts w:asciiTheme="minorHAnsi" w:hAnsiTheme="minorHAnsi" w:cstheme="minorHAnsi"/>
        </w:rPr>
        <w:t xml:space="preserve"> </w:t>
      </w:r>
    </w:p>
    <w:p w14:paraId="460F00D9" w14:textId="3F285AEE" w:rsidR="001A6CF1" w:rsidRDefault="0002188C" w:rsidP="0002188C">
      <w:pPr>
        <w:spacing w:after="100" w:afterAutospacing="1"/>
        <w:jc w:val="both"/>
        <w:rPr>
          <w:rFonts w:asciiTheme="minorHAnsi" w:hAnsiTheme="minorHAnsi" w:cstheme="minorHAnsi"/>
        </w:rPr>
      </w:pPr>
      <w:r>
        <w:rPr>
          <w:rFonts w:asciiTheme="minorHAnsi" w:hAnsiTheme="minorHAnsi" w:cstheme="minorHAnsi"/>
        </w:rPr>
        <w:t xml:space="preserve">For schools to be </w:t>
      </w:r>
      <w:r w:rsidR="00DB278D">
        <w:rPr>
          <w:rFonts w:asciiTheme="minorHAnsi" w:hAnsiTheme="minorHAnsi" w:cstheme="minorHAnsi"/>
        </w:rPr>
        <w:t xml:space="preserve">a </w:t>
      </w:r>
      <w:r w:rsidR="00F53290" w:rsidRPr="00077C72">
        <w:rPr>
          <w:rFonts w:asciiTheme="minorHAnsi" w:hAnsiTheme="minorHAnsi" w:cstheme="minorHAnsi"/>
        </w:rPr>
        <w:t>safe and inclusive</w:t>
      </w:r>
      <w:r w:rsidR="00A5042B" w:rsidRPr="00077C72">
        <w:rPr>
          <w:rFonts w:asciiTheme="minorHAnsi" w:hAnsiTheme="minorHAnsi" w:cstheme="minorHAnsi"/>
        </w:rPr>
        <w:t xml:space="preserve"> </w:t>
      </w:r>
      <w:r w:rsidR="00DB278D">
        <w:rPr>
          <w:rFonts w:asciiTheme="minorHAnsi" w:hAnsiTheme="minorHAnsi" w:cstheme="minorHAnsi"/>
        </w:rPr>
        <w:t>space for</w:t>
      </w:r>
      <w:r w:rsidR="00F53290" w:rsidRPr="00077C72">
        <w:rPr>
          <w:rFonts w:asciiTheme="minorHAnsi" w:hAnsiTheme="minorHAnsi" w:cstheme="minorHAnsi"/>
        </w:rPr>
        <w:t xml:space="preserve"> LGBTIQ students</w:t>
      </w:r>
      <w:r w:rsidR="00865EA7">
        <w:rPr>
          <w:rFonts w:asciiTheme="minorHAnsi" w:hAnsiTheme="minorHAnsi" w:cstheme="minorHAnsi"/>
        </w:rPr>
        <w:t xml:space="preserve">, there must </w:t>
      </w:r>
      <w:proofErr w:type="gramStart"/>
      <w:r w:rsidR="00865EA7">
        <w:rPr>
          <w:rFonts w:asciiTheme="minorHAnsi" w:hAnsiTheme="minorHAnsi" w:cstheme="minorHAnsi"/>
        </w:rPr>
        <w:t xml:space="preserve">be </w:t>
      </w:r>
      <w:r>
        <w:rPr>
          <w:rFonts w:asciiTheme="minorHAnsi" w:hAnsiTheme="minorHAnsi" w:cstheme="minorHAnsi"/>
        </w:rPr>
        <w:t xml:space="preserve"> reform</w:t>
      </w:r>
      <w:proofErr w:type="gramEnd"/>
      <w:r>
        <w:rPr>
          <w:rFonts w:asciiTheme="minorHAnsi" w:hAnsiTheme="minorHAnsi" w:cstheme="minorHAnsi"/>
        </w:rPr>
        <w:t xml:space="preserve"> to school policies and practices as well a</w:t>
      </w:r>
      <w:r w:rsidR="00865EA7">
        <w:rPr>
          <w:rFonts w:asciiTheme="minorHAnsi" w:hAnsiTheme="minorHAnsi" w:cstheme="minorHAnsi"/>
        </w:rPr>
        <w:t>s</w:t>
      </w:r>
      <w:r>
        <w:rPr>
          <w:rFonts w:asciiTheme="minorHAnsi" w:hAnsiTheme="minorHAnsi" w:cstheme="minorHAnsi"/>
        </w:rPr>
        <w:t xml:space="preserve"> </w:t>
      </w:r>
      <w:r w:rsidR="00865EA7">
        <w:rPr>
          <w:rFonts w:asciiTheme="minorHAnsi" w:hAnsiTheme="minorHAnsi" w:cstheme="minorHAnsi"/>
        </w:rPr>
        <w:t>changes to the</w:t>
      </w:r>
      <w:r>
        <w:rPr>
          <w:rFonts w:asciiTheme="minorHAnsi" w:hAnsiTheme="minorHAnsi" w:cstheme="minorHAnsi"/>
        </w:rPr>
        <w:t xml:space="preserve"> curriculum and textbooks/resources. For example,</w:t>
      </w:r>
      <w:r w:rsidR="00966E76">
        <w:rPr>
          <w:rFonts w:asciiTheme="minorHAnsi" w:hAnsiTheme="minorHAnsi" w:cstheme="minorHAnsi"/>
        </w:rPr>
        <w:t xml:space="preserve"> </w:t>
      </w:r>
      <w:r w:rsidR="00A5042B" w:rsidRPr="00077C72">
        <w:rPr>
          <w:rFonts w:asciiTheme="minorHAnsi" w:hAnsiTheme="minorHAnsi" w:cstheme="minorHAnsi"/>
        </w:rPr>
        <w:t xml:space="preserve">LGBTIQ </w:t>
      </w:r>
      <w:r w:rsidR="001A6CF1">
        <w:rPr>
          <w:rFonts w:asciiTheme="minorHAnsi" w:hAnsiTheme="minorHAnsi" w:cstheme="minorHAnsi"/>
        </w:rPr>
        <w:t xml:space="preserve">issues should be taught within the school curriculum, and LGBTIQ </w:t>
      </w:r>
      <w:r w:rsidR="00A5042B" w:rsidRPr="00077C72">
        <w:rPr>
          <w:rFonts w:asciiTheme="minorHAnsi" w:hAnsiTheme="minorHAnsi" w:cstheme="minorHAnsi"/>
        </w:rPr>
        <w:t xml:space="preserve">identities </w:t>
      </w:r>
      <w:r w:rsidR="001A6CF1">
        <w:rPr>
          <w:rFonts w:asciiTheme="minorHAnsi" w:hAnsiTheme="minorHAnsi" w:cstheme="minorHAnsi"/>
        </w:rPr>
        <w:t>should be included in teaching materials</w:t>
      </w:r>
      <w:r w:rsidR="00DB278D">
        <w:rPr>
          <w:rFonts w:asciiTheme="minorHAnsi" w:hAnsiTheme="minorHAnsi" w:cstheme="minorHAnsi"/>
        </w:rPr>
        <w:t>. Such</w:t>
      </w:r>
      <w:r w:rsidR="00EB25A7">
        <w:rPr>
          <w:rFonts w:asciiTheme="minorHAnsi" w:hAnsiTheme="minorHAnsi" w:cstheme="minorHAnsi"/>
        </w:rPr>
        <w:t xml:space="preserve"> inclusion has been found to have demonstrable positive effects on the well-being of students</w:t>
      </w:r>
      <w:r w:rsidR="001A6CF1">
        <w:rPr>
          <w:rFonts w:asciiTheme="minorHAnsi" w:hAnsiTheme="minorHAnsi" w:cstheme="minorHAnsi"/>
        </w:rPr>
        <w:t>.</w:t>
      </w:r>
      <w:r w:rsidR="00EB25A7" w:rsidRPr="000D79BF">
        <w:rPr>
          <w:rStyle w:val="FootnoteReference"/>
          <w:color w:val="000000" w:themeColor="text1"/>
        </w:rPr>
        <w:footnoteReference w:id="69"/>
      </w:r>
      <w:r w:rsidR="00EB25A7" w:rsidRPr="000D79BF">
        <w:rPr>
          <w:color w:val="000000" w:themeColor="text1"/>
        </w:rPr>
        <w:t xml:space="preserve"> </w:t>
      </w:r>
      <w:r w:rsidR="005A7615">
        <w:rPr>
          <w:rFonts w:asciiTheme="minorHAnsi" w:hAnsiTheme="minorHAnsi" w:cstheme="minorHAnsi"/>
        </w:rPr>
        <w:t xml:space="preserve"> </w:t>
      </w:r>
      <w:r w:rsidR="007768F5">
        <w:rPr>
          <w:rFonts w:asciiTheme="minorHAnsi" w:hAnsiTheme="minorHAnsi" w:cstheme="minorHAnsi"/>
        </w:rPr>
        <w:t>T</w:t>
      </w:r>
      <w:r w:rsidR="001A6CF1">
        <w:rPr>
          <w:rFonts w:asciiTheme="minorHAnsi" w:hAnsiTheme="minorHAnsi" w:cstheme="minorHAnsi"/>
        </w:rPr>
        <w:t xml:space="preserve">eachers </w:t>
      </w:r>
      <w:r w:rsidR="00DB278D">
        <w:rPr>
          <w:rFonts w:asciiTheme="minorHAnsi" w:hAnsiTheme="minorHAnsi" w:cstheme="minorHAnsi"/>
        </w:rPr>
        <w:t>require</w:t>
      </w:r>
      <w:r w:rsidR="001A6CF1">
        <w:rPr>
          <w:rFonts w:asciiTheme="minorHAnsi" w:hAnsiTheme="minorHAnsi" w:cstheme="minorHAnsi"/>
        </w:rPr>
        <w:t xml:space="preserve"> training</w:t>
      </w:r>
      <w:r w:rsidR="007768F5">
        <w:rPr>
          <w:rFonts w:asciiTheme="minorHAnsi" w:hAnsiTheme="minorHAnsi" w:cstheme="minorHAnsi"/>
        </w:rPr>
        <w:t xml:space="preserve"> to help them develop </w:t>
      </w:r>
      <w:r w:rsidR="00DB278D">
        <w:rPr>
          <w:rFonts w:asciiTheme="minorHAnsi" w:hAnsiTheme="minorHAnsi" w:cstheme="minorHAnsi"/>
        </w:rPr>
        <w:t xml:space="preserve">the knowledge and skills </w:t>
      </w:r>
      <w:r w:rsidR="007768F5">
        <w:rPr>
          <w:rFonts w:asciiTheme="minorHAnsi" w:hAnsiTheme="minorHAnsi" w:cstheme="minorHAnsi"/>
        </w:rPr>
        <w:t xml:space="preserve">needed </w:t>
      </w:r>
      <w:r w:rsidR="00A8426E">
        <w:rPr>
          <w:rFonts w:asciiTheme="minorHAnsi" w:hAnsiTheme="minorHAnsi" w:cstheme="minorHAnsi"/>
        </w:rPr>
        <w:t xml:space="preserve">to address </w:t>
      </w:r>
      <w:r w:rsidR="00A5042B" w:rsidRPr="00077C72">
        <w:rPr>
          <w:rFonts w:asciiTheme="minorHAnsi" w:hAnsiTheme="minorHAnsi" w:cstheme="minorHAnsi"/>
        </w:rPr>
        <w:t>LGBTIQ issues, and</w:t>
      </w:r>
      <w:r w:rsidR="001A6CF1">
        <w:rPr>
          <w:rFonts w:asciiTheme="minorHAnsi" w:hAnsiTheme="minorHAnsi" w:cstheme="minorHAnsi"/>
        </w:rPr>
        <w:t xml:space="preserve"> to teach students </w:t>
      </w:r>
      <w:r w:rsidR="00A8426E">
        <w:rPr>
          <w:rFonts w:asciiTheme="minorHAnsi" w:hAnsiTheme="minorHAnsi" w:cstheme="minorHAnsi"/>
        </w:rPr>
        <w:t>SOGI</w:t>
      </w:r>
      <w:r w:rsidR="004C4A34">
        <w:rPr>
          <w:rFonts w:asciiTheme="minorHAnsi" w:hAnsiTheme="minorHAnsi" w:cstheme="minorHAnsi"/>
        </w:rPr>
        <w:t>-</w:t>
      </w:r>
      <w:r w:rsidR="00A8426E">
        <w:rPr>
          <w:rFonts w:asciiTheme="minorHAnsi" w:hAnsiTheme="minorHAnsi" w:cstheme="minorHAnsi"/>
        </w:rPr>
        <w:t xml:space="preserve">related </w:t>
      </w:r>
      <w:r w:rsidR="001A6CF1">
        <w:rPr>
          <w:rFonts w:asciiTheme="minorHAnsi" w:hAnsiTheme="minorHAnsi" w:cstheme="minorHAnsi"/>
        </w:rPr>
        <w:t>content.</w:t>
      </w:r>
      <w:r w:rsidR="00EB25A7" w:rsidRPr="000D79BF">
        <w:rPr>
          <w:rStyle w:val="FootnoteReference"/>
          <w:color w:val="000000" w:themeColor="text1"/>
        </w:rPr>
        <w:footnoteReference w:id="70"/>
      </w:r>
      <w:r w:rsidR="001A6CF1">
        <w:rPr>
          <w:rFonts w:asciiTheme="minorHAnsi" w:hAnsiTheme="minorHAnsi" w:cstheme="minorHAnsi"/>
        </w:rPr>
        <w:t xml:space="preserve"> Teachers provide an important source of pastoral support for students, therefore having well-informed teachers is also important as a means of tackling homophobic/</w:t>
      </w:r>
      <w:proofErr w:type="spellStart"/>
      <w:r w:rsidR="001A6CF1">
        <w:rPr>
          <w:rFonts w:asciiTheme="minorHAnsi" w:hAnsiTheme="minorHAnsi" w:cstheme="minorHAnsi"/>
        </w:rPr>
        <w:t>biphobic</w:t>
      </w:r>
      <w:proofErr w:type="spellEnd"/>
      <w:r w:rsidR="001A6CF1">
        <w:rPr>
          <w:rFonts w:asciiTheme="minorHAnsi" w:hAnsiTheme="minorHAnsi" w:cstheme="minorHAnsi"/>
        </w:rPr>
        <w:t>/transphobic bullying.</w:t>
      </w:r>
    </w:p>
    <w:p w14:paraId="0725C3C7" w14:textId="0E21CAD8" w:rsidR="00A8426E" w:rsidRDefault="00EB25A7" w:rsidP="00077C72">
      <w:pPr>
        <w:spacing w:before="100" w:beforeAutospacing="1" w:after="100" w:afterAutospacing="1"/>
        <w:jc w:val="both"/>
        <w:rPr>
          <w:rFonts w:asciiTheme="minorHAnsi" w:hAnsiTheme="minorHAnsi" w:cstheme="minorHAnsi"/>
        </w:rPr>
      </w:pPr>
      <w:r>
        <w:rPr>
          <w:rFonts w:asciiTheme="minorHAnsi" w:hAnsiTheme="minorHAnsi" w:cstheme="minorHAnsi"/>
        </w:rPr>
        <w:t>A</w:t>
      </w:r>
      <w:r w:rsidR="00A5042B" w:rsidRPr="00077C72">
        <w:rPr>
          <w:rFonts w:asciiTheme="minorHAnsi" w:hAnsiTheme="minorHAnsi" w:cstheme="minorHAnsi"/>
        </w:rPr>
        <w:t>nti-bullying programs</w:t>
      </w:r>
      <w:r w:rsidR="001A6CF1">
        <w:rPr>
          <w:rFonts w:asciiTheme="minorHAnsi" w:hAnsiTheme="minorHAnsi" w:cstheme="minorHAnsi"/>
        </w:rPr>
        <w:t xml:space="preserve"> are </w:t>
      </w:r>
      <w:r w:rsidR="00A8426E">
        <w:rPr>
          <w:rFonts w:asciiTheme="minorHAnsi" w:hAnsiTheme="minorHAnsi" w:cstheme="minorHAnsi"/>
        </w:rPr>
        <w:t>needed to</w:t>
      </w:r>
      <w:r>
        <w:rPr>
          <w:rFonts w:asciiTheme="minorHAnsi" w:hAnsiTheme="minorHAnsi" w:cstheme="minorHAnsi"/>
        </w:rPr>
        <w:t xml:space="preserve"> ensure that LGBTIQ students </w:t>
      </w:r>
      <w:r w:rsidR="00A8426E">
        <w:rPr>
          <w:rFonts w:asciiTheme="minorHAnsi" w:hAnsiTheme="minorHAnsi" w:cstheme="minorHAnsi"/>
        </w:rPr>
        <w:t xml:space="preserve">are </w:t>
      </w:r>
      <w:r>
        <w:rPr>
          <w:rFonts w:asciiTheme="minorHAnsi" w:hAnsiTheme="minorHAnsi" w:cstheme="minorHAnsi"/>
        </w:rPr>
        <w:t xml:space="preserve">safe </w:t>
      </w:r>
      <w:r w:rsidR="00A8426E">
        <w:rPr>
          <w:rFonts w:asciiTheme="minorHAnsi" w:hAnsiTheme="minorHAnsi" w:cstheme="minorHAnsi"/>
        </w:rPr>
        <w:t>within</w:t>
      </w:r>
      <w:r>
        <w:rPr>
          <w:rFonts w:asciiTheme="minorHAnsi" w:hAnsiTheme="minorHAnsi" w:cstheme="minorHAnsi"/>
        </w:rPr>
        <w:t xml:space="preserve"> schools</w:t>
      </w:r>
      <w:r w:rsidR="001A6CF1">
        <w:rPr>
          <w:rFonts w:asciiTheme="minorHAnsi" w:hAnsiTheme="minorHAnsi" w:cstheme="minorHAnsi"/>
        </w:rPr>
        <w:t>. T</w:t>
      </w:r>
      <w:r w:rsidR="006326E6">
        <w:rPr>
          <w:rFonts w:asciiTheme="minorHAnsi" w:hAnsiTheme="minorHAnsi" w:cstheme="minorHAnsi"/>
        </w:rPr>
        <w:t xml:space="preserve">he </w:t>
      </w:r>
      <w:r w:rsidR="001A6CF1">
        <w:rPr>
          <w:rFonts w:asciiTheme="minorHAnsi" w:hAnsiTheme="minorHAnsi" w:cstheme="minorHAnsi"/>
        </w:rPr>
        <w:t>‘</w:t>
      </w:r>
      <w:r w:rsidR="006326E6">
        <w:rPr>
          <w:rFonts w:asciiTheme="minorHAnsi" w:hAnsiTheme="minorHAnsi" w:cstheme="minorHAnsi"/>
        </w:rPr>
        <w:t>Safe Schools</w:t>
      </w:r>
      <w:r w:rsidR="001A6CF1">
        <w:rPr>
          <w:rFonts w:asciiTheme="minorHAnsi" w:hAnsiTheme="minorHAnsi" w:cstheme="minorHAnsi"/>
        </w:rPr>
        <w:t>’</w:t>
      </w:r>
      <w:r w:rsidR="006326E6">
        <w:rPr>
          <w:rFonts w:asciiTheme="minorHAnsi" w:hAnsiTheme="minorHAnsi" w:cstheme="minorHAnsi"/>
        </w:rPr>
        <w:t xml:space="preserve"> program in Australia</w:t>
      </w:r>
      <w:r w:rsidR="006326E6" w:rsidRPr="000D79BF">
        <w:rPr>
          <w:rStyle w:val="FootnoteReference"/>
          <w:color w:val="000000" w:themeColor="text1"/>
        </w:rPr>
        <w:footnoteReference w:id="71"/>
      </w:r>
      <w:r w:rsidR="006326E6" w:rsidRPr="000D79BF">
        <w:rPr>
          <w:color w:val="000000" w:themeColor="text1"/>
        </w:rPr>
        <w:t xml:space="preserve"> </w:t>
      </w:r>
      <w:r w:rsidR="006326E6">
        <w:rPr>
          <w:rFonts w:asciiTheme="minorHAnsi" w:hAnsiTheme="minorHAnsi" w:cstheme="minorHAnsi"/>
        </w:rPr>
        <w:t>w</w:t>
      </w:r>
      <w:r w:rsidR="001A6CF1">
        <w:rPr>
          <w:rFonts w:asciiTheme="minorHAnsi" w:hAnsiTheme="minorHAnsi" w:cstheme="minorHAnsi"/>
        </w:rPr>
        <w:t>as recognised by</w:t>
      </w:r>
      <w:r w:rsidR="006326E6">
        <w:rPr>
          <w:rFonts w:asciiTheme="minorHAnsi" w:hAnsiTheme="minorHAnsi" w:cstheme="minorHAnsi"/>
        </w:rPr>
        <w:t xml:space="preserve"> the UN Human Rights Council </w:t>
      </w:r>
      <w:r w:rsidR="006326E6" w:rsidRPr="006326E6">
        <w:rPr>
          <w:rFonts w:asciiTheme="minorHAnsi" w:hAnsiTheme="minorHAnsi" w:cstheme="minorHAnsi"/>
          <w:lang w:val="en-US"/>
        </w:rPr>
        <w:t xml:space="preserve">as a good initiative ‘to counter homophobia and transphobia in educational </w:t>
      </w:r>
      <w:proofErr w:type="gramStart"/>
      <w:r w:rsidR="006326E6" w:rsidRPr="006326E6">
        <w:rPr>
          <w:rFonts w:asciiTheme="minorHAnsi" w:hAnsiTheme="minorHAnsi" w:cstheme="minorHAnsi"/>
          <w:lang w:val="en-US"/>
        </w:rPr>
        <w:t>institutions’</w:t>
      </w:r>
      <w:proofErr w:type="gramEnd"/>
      <w:r w:rsidR="006326E6" w:rsidRPr="006326E6">
        <w:rPr>
          <w:rFonts w:asciiTheme="minorHAnsi" w:hAnsiTheme="minorHAnsi" w:cstheme="minorHAnsi"/>
          <w:lang w:val="en-US"/>
        </w:rPr>
        <w:t>.</w:t>
      </w:r>
      <w:r w:rsidR="006326E6" w:rsidRPr="006326E6">
        <w:rPr>
          <w:rFonts w:asciiTheme="minorHAnsi" w:hAnsiTheme="minorHAnsi" w:cstheme="minorHAnsi"/>
          <w:vertAlign w:val="superscript"/>
          <w:lang w:val="en-US"/>
        </w:rPr>
        <w:footnoteReference w:id="72"/>
      </w:r>
      <w:r w:rsidR="001A6CF1">
        <w:rPr>
          <w:rFonts w:asciiTheme="minorHAnsi" w:hAnsiTheme="minorHAnsi" w:cstheme="minorHAnsi"/>
          <w:lang w:val="en-US"/>
        </w:rPr>
        <w:t xml:space="preserve"> </w:t>
      </w:r>
      <w:r w:rsidR="00A5042B" w:rsidRPr="00077C72">
        <w:rPr>
          <w:rFonts w:asciiTheme="minorHAnsi" w:hAnsiTheme="minorHAnsi" w:cstheme="minorHAnsi"/>
        </w:rPr>
        <w:t>Unfortunately,</w:t>
      </w:r>
      <w:r>
        <w:rPr>
          <w:rFonts w:asciiTheme="minorHAnsi" w:hAnsiTheme="minorHAnsi" w:cstheme="minorHAnsi"/>
        </w:rPr>
        <w:t xml:space="preserve"> </w:t>
      </w:r>
      <w:r w:rsidR="000F3787">
        <w:rPr>
          <w:rFonts w:asciiTheme="minorHAnsi" w:hAnsiTheme="minorHAnsi" w:cstheme="minorHAnsi"/>
        </w:rPr>
        <w:t xml:space="preserve">between 2016 and 2018 </w:t>
      </w:r>
      <w:r>
        <w:rPr>
          <w:rFonts w:asciiTheme="minorHAnsi" w:hAnsiTheme="minorHAnsi" w:cstheme="minorHAnsi"/>
        </w:rPr>
        <w:t xml:space="preserve">the </w:t>
      </w:r>
      <w:r w:rsidR="00A8426E">
        <w:rPr>
          <w:rFonts w:asciiTheme="minorHAnsi" w:hAnsiTheme="minorHAnsi" w:cstheme="minorHAnsi"/>
        </w:rPr>
        <w:t>Safe Schools</w:t>
      </w:r>
      <w:r w:rsidR="002010FA">
        <w:rPr>
          <w:rFonts w:asciiTheme="minorHAnsi" w:hAnsiTheme="minorHAnsi" w:cstheme="minorHAnsi"/>
        </w:rPr>
        <w:t xml:space="preserve"> program</w:t>
      </w:r>
      <w:r w:rsidR="00A8426E">
        <w:rPr>
          <w:rFonts w:asciiTheme="minorHAnsi" w:hAnsiTheme="minorHAnsi" w:cstheme="minorHAnsi"/>
        </w:rPr>
        <w:t xml:space="preserve"> was defunded</w:t>
      </w:r>
      <w:r w:rsidR="000F3787">
        <w:rPr>
          <w:rFonts w:asciiTheme="minorHAnsi" w:hAnsiTheme="minorHAnsi" w:cstheme="minorHAnsi"/>
        </w:rPr>
        <w:t xml:space="preserve"> by several state governments (for example, NSW and South Australia) as well as by the Federal Government,</w:t>
      </w:r>
      <w:r w:rsidR="00A8426E">
        <w:rPr>
          <w:rFonts w:asciiTheme="minorHAnsi" w:hAnsiTheme="minorHAnsi" w:cstheme="minorHAnsi"/>
        </w:rPr>
        <w:t xml:space="preserve"> following a ‘moral panic’ about the program corrupting innocent children.</w:t>
      </w:r>
      <w:r w:rsidR="00A8426E">
        <w:rPr>
          <w:rStyle w:val="FootnoteReference"/>
          <w:rFonts w:asciiTheme="minorHAnsi" w:hAnsiTheme="minorHAnsi" w:cstheme="minorHAnsi"/>
        </w:rPr>
        <w:footnoteReference w:id="73"/>
      </w:r>
      <w:r w:rsidR="00A8426E">
        <w:rPr>
          <w:rFonts w:asciiTheme="minorHAnsi" w:hAnsiTheme="minorHAnsi" w:cstheme="minorHAnsi"/>
        </w:rPr>
        <w:t xml:space="preserve"> </w:t>
      </w:r>
    </w:p>
    <w:p w14:paraId="1A7A3D50" w14:textId="31C983B2" w:rsidR="00650386" w:rsidRDefault="00A8426E" w:rsidP="00CA43C9">
      <w:pPr>
        <w:spacing w:before="100" w:beforeAutospacing="1" w:after="100" w:afterAutospacing="1"/>
        <w:jc w:val="both"/>
        <w:rPr>
          <w:rFonts w:asciiTheme="minorHAnsi" w:hAnsiTheme="minorHAnsi" w:cstheme="minorHAnsi"/>
        </w:rPr>
      </w:pPr>
      <w:r>
        <w:rPr>
          <w:rFonts w:asciiTheme="minorHAnsi" w:hAnsiTheme="minorHAnsi" w:cstheme="minorHAnsi"/>
        </w:rPr>
        <w:t xml:space="preserve">Other countries </w:t>
      </w:r>
      <w:r w:rsidR="00CA43C9">
        <w:rPr>
          <w:rFonts w:asciiTheme="minorHAnsi" w:hAnsiTheme="minorHAnsi" w:cstheme="minorHAnsi"/>
        </w:rPr>
        <w:t>are</w:t>
      </w:r>
      <w:r>
        <w:rPr>
          <w:rFonts w:asciiTheme="minorHAnsi" w:hAnsiTheme="minorHAnsi" w:cstheme="minorHAnsi"/>
        </w:rPr>
        <w:t xml:space="preserve"> more success</w:t>
      </w:r>
      <w:r w:rsidR="007768F5">
        <w:rPr>
          <w:rFonts w:asciiTheme="minorHAnsi" w:hAnsiTheme="minorHAnsi" w:cstheme="minorHAnsi"/>
        </w:rPr>
        <w:t xml:space="preserve">ful than Australia in </w:t>
      </w:r>
      <w:r>
        <w:rPr>
          <w:rFonts w:asciiTheme="minorHAnsi" w:hAnsiTheme="minorHAnsi" w:cstheme="minorHAnsi"/>
        </w:rPr>
        <w:t>ensuring</w:t>
      </w:r>
      <w:r w:rsidR="008F7825">
        <w:rPr>
          <w:rFonts w:asciiTheme="minorHAnsi" w:hAnsiTheme="minorHAnsi" w:cstheme="minorHAnsi"/>
        </w:rPr>
        <w:t xml:space="preserve"> the protection of</w:t>
      </w:r>
      <w:r>
        <w:rPr>
          <w:rFonts w:asciiTheme="minorHAnsi" w:hAnsiTheme="minorHAnsi" w:cstheme="minorHAnsi"/>
        </w:rPr>
        <w:t xml:space="preserve"> LGBTIQ children’s right to education. </w:t>
      </w:r>
      <w:r w:rsidR="008F7825">
        <w:rPr>
          <w:rFonts w:asciiTheme="minorHAnsi" w:hAnsiTheme="minorHAnsi" w:cstheme="minorHAnsi"/>
        </w:rPr>
        <w:t>By way of</w:t>
      </w:r>
      <w:r>
        <w:rPr>
          <w:rFonts w:asciiTheme="minorHAnsi" w:hAnsiTheme="minorHAnsi" w:cstheme="minorHAnsi"/>
        </w:rPr>
        <w:t xml:space="preserve"> example, </w:t>
      </w:r>
      <w:r w:rsidR="00CA43C9">
        <w:rPr>
          <w:rFonts w:asciiTheme="minorHAnsi" w:hAnsiTheme="minorHAnsi" w:cstheme="minorHAnsi"/>
        </w:rPr>
        <w:t xml:space="preserve">Scotland is set to </w:t>
      </w:r>
      <w:r w:rsidR="00CA43C9" w:rsidRPr="00CA43C9">
        <w:rPr>
          <w:rFonts w:asciiTheme="minorHAnsi" w:hAnsiTheme="minorHAnsi" w:cstheme="minorHAnsi"/>
        </w:rPr>
        <w:t>i</w:t>
      </w:r>
      <w:r w:rsidR="00CA43C9">
        <w:rPr>
          <w:rFonts w:asciiTheme="minorHAnsi" w:hAnsiTheme="minorHAnsi" w:cstheme="minorHAnsi"/>
        </w:rPr>
        <w:t>mplement</w:t>
      </w:r>
      <w:r w:rsidR="00CA43C9" w:rsidRPr="00CA43C9">
        <w:rPr>
          <w:rFonts w:asciiTheme="minorHAnsi" w:hAnsiTheme="minorHAnsi" w:cstheme="minorHAnsi"/>
        </w:rPr>
        <w:t xml:space="preserve"> LGBTQ+ inclusive lessons into the school curriculum</w:t>
      </w:r>
      <w:r w:rsidR="008F7825">
        <w:rPr>
          <w:rFonts w:asciiTheme="minorHAnsi" w:hAnsiTheme="minorHAnsi" w:cstheme="minorHAnsi"/>
        </w:rPr>
        <w:t xml:space="preserve"> in 2021</w:t>
      </w:r>
      <w:r w:rsidR="00CA43C9">
        <w:rPr>
          <w:rFonts w:asciiTheme="minorHAnsi" w:hAnsiTheme="minorHAnsi" w:cstheme="minorHAnsi"/>
        </w:rPr>
        <w:t xml:space="preserve">, which will see students learning about </w:t>
      </w:r>
      <w:r w:rsidR="00CA43C9" w:rsidRPr="00CA43C9">
        <w:rPr>
          <w:rFonts w:asciiTheme="minorHAnsi" w:hAnsiTheme="minorHAnsi" w:cstheme="minorHAnsi"/>
        </w:rPr>
        <w:t>same-sex marriage, same-sex parenting, homophobia, biphobia</w:t>
      </w:r>
      <w:r w:rsidR="007768F5">
        <w:rPr>
          <w:rFonts w:asciiTheme="minorHAnsi" w:hAnsiTheme="minorHAnsi" w:cstheme="minorHAnsi"/>
        </w:rPr>
        <w:t xml:space="preserve"> and </w:t>
      </w:r>
      <w:r w:rsidR="00CA43C9" w:rsidRPr="00CA43C9">
        <w:rPr>
          <w:rFonts w:asciiTheme="minorHAnsi" w:hAnsiTheme="minorHAnsi" w:cstheme="minorHAnsi"/>
        </w:rPr>
        <w:t>transphobia</w:t>
      </w:r>
      <w:r w:rsidR="008F7825">
        <w:rPr>
          <w:rFonts w:asciiTheme="minorHAnsi" w:hAnsiTheme="minorHAnsi" w:cstheme="minorHAnsi"/>
        </w:rPr>
        <w:t>.</w:t>
      </w:r>
      <w:r w:rsidR="00CA43C9">
        <w:rPr>
          <w:rStyle w:val="FootnoteReference"/>
          <w:rFonts w:asciiTheme="minorHAnsi" w:hAnsiTheme="minorHAnsi" w:cstheme="minorHAnsi"/>
        </w:rPr>
        <w:footnoteReference w:id="74"/>
      </w:r>
      <w:r w:rsidR="00CA43C9">
        <w:rPr>
          <w:rFonts w:asciiTheme="minorHAnsi" w:hAnsiTheme="minorHAnsi" w:cstheme="minorHAnsi"/>
        </w:rPr>
        <w:t xml:space="preserve"> </w:t>
      </w:r>
      <w:r w:rsidR="008F7825">
        <w:rPr>
          <w:rFonts w:asciiTheme="minorHAnsi" w:hAnsiTheme="minorHAnsi" w:cstheme="minorHAnsi"/>
        </w:rPr>
        <w:t xml:space="preserve">And  </w:t>
      </w:r>
      <w:r w:rsidR="00CA43C9">
        <w:rPr>
          <w:rFonts w:asciiTheme="minorHAnsi" w:hAnsiTheme="minorHAnsi" w:cstheme="minorHAnsi"/>
        </w:rPr>
        <w:t xml:space="preserve">South Africa is seeking to make its school textbooks more inclusive </w:t>
      </w:r>
      <w:r w:rsidR="00CA43C9" w:rsidRPr="00CA43C9">
        <w:rPr>
          <w:rFonts w:asciiTheme="minorHAnsi" w:hAnsiTheme="minorHAnsi" w:cstheme="minorHAnsi"/>
        </w:rPr>
        <w:t>of sexual and gender minorities and same-sex families</w:t>
      </w:r>
      <w:r w:rsidR="007768F5">
        <w:rPr>
          <w:rFonts w:asciiTheme="minorHAnsi" w:hAnsiTheme="minorHAnsi" w:cstheme="minorHAnsi"/>
        </w:rPr>
        <w:t>,</w:t>
      </w:r>
      <w:r w:rsidR="00CA43C9">
        <w:rPr>
          <w:rFonts w:asciiTheme="minorHAnsi" w:hAnsiTheme="minorHAnsi" w:cstheme="minorHAnsi"/>
        </w:rPr>
        <w:t xml:space="preserve"> after a study found t</w:t>
      </w:r>
      <w:r w:rsidR="00CA43C9" w:rsidRPr="00CA43C9">
        <w:rPr>
          <w:rFonts w:asciiTheme="minorHAnsi" w:hAnsiTheme="minorHAnsi" w:cstheme="minorHAnsi"/>
        </w:rPr>
        <w:t>hat LGBTIQ people were referenced only twice across 38 textbooks in nine subjects</w:t>
      </w:r>
      <w:r w:rsidR="00CA43C9">
        <w:rPr>
          <w:rFonts w:asciiTheme="minorHAnsi" w:hAnsiTheme="minorHAnsi" w:cstheme="minorHAnsi"/>
        </w:rPr>
        <w:t>.</w:t>
      </w:r>
      <w:r w:rsidR="00CA43C9">
        <w:rPr>
          <w:rStyle w:val="FootnoteReference"/>
          <w:rFonts w:asciiTheme="minorHAnsi" w:hAnsiTheme="minorHAnsi" w:cstheme="minorHAnsi"/>
        </w:rPr>
        <w:footnoteReference w:id="75"/>
      </w:r>
    </w:p>
    <w:p w14:paraId="453C99E5" w14:textId="3E51A8E2" w:rsidR="00CA43C9" w:rsidRPr="00077C72" w:rsidRDefault="00CA43C9" w:rsidP="00CA43C9">
      <w:pPr>
        <w:spacing w:before="100" w:beforeAutospacing="1" w:after="100" w:afterAutospacing="1"/>
        <w:jc w:val="both"/>
        <w:rPr>
          <w:rFonts w:asciiTheme="minorHAnsi" w:hAnsiTheme="minorHAnsi" w:cstheme="minorHAnsi"/>
        </w:rPr>
      </w:pPr>
      <w:r>
        <w:rPr>
          <w:rFonts w:asciiTheme="minorHAnsi" w:hAnsiTheme="minorHAnsi" w:cstheme="minorHAnsi"/>
        </w:rPr>
        <w:t xml:space="preserve">Ensuring LGBTIQ children are safe at school and receive an education that promotes respect for their rights is </w:t>
      </w:r>
      <w:r w:rsidR="00773433">
        <w:rPr>
          <w:rFonts w:asciiTheme="minorHAnsi" w:hAnsiTheme="minorHAnsi" w:cstheme="minorHAnsi"/>
        </w:rPr>
        <w:t xml:space="preserve">essential to creating societies in which the rights of sexual and gender minorities are </w:t>
      </w:r>
      <w:r w:rsidR="007768F5">
        <w:rPr>
          <w:rFonts w:asciiTheme="minorHAnsi" w:hAnsiTheme="minorHAnsi" w:cstheme="minorHAnsi"/>
        </w:rPr>
        <w:t>adequately</w:t>
      </w:r>
      <w:r w:rsidR="00773433">
        <w:rPr>
          <w:rFonts w:asciiTheme="minorHAnsi" w:hAnsiTheme="minorHAnsi" w:cstheme="minorHAnsi"/>
        </w:rPr>
        <w:t xml:space="preserve"> protected.</w:t>
      </w:r>
    </w:p>
    <w:p w14:paraId="58A5A431" w14:textId="77777777" w:rsidR="004738DB" w:rsidRPr="00077C72" w:rsidRDefault="004738DB" w:rsidP="00CA43C9">
      <w:pPr>
        <w:spacing w:before="100" w:beforeAutospacing="1" w:after="120"/>
        <w:jc w:val="both"/>
        <w:rPr>
          <w:rFonts w:asciiTheme="minorHAnsi" w:hAnsiTheme="minorHAnsi" w:cstheme="minorHAnsi"/>
          <w:b/>
        </w:rPr>
      </w:pPr>
      <w:r w:rsidRPr="00077C72">
        <w:rPr>
          <w:rFonts w:asciiTheme="minorHAnsi" w:hAnsiTheme="minorHAnsi" w:cstheme="minorHAnsi"/>
          <w:b/>
        </w:rPr>
        <w:t>Conclusion</w:t>
      </w:r>
    </w:p>
    <w:p w14:paraId="12360EFC" w14:textId="1FC133DB" w:rsidR="00773433" w:rsidRDefault="007768F5" w:rsidP="00CA43C9">
      <w:pPr>
        <w:spacing w:after="100" w:afterAutospacing="1"/>
        <w:jc w:val="both"/>
        <w:rPr>
          <w:rFonts w:asciiTheme="minorHAnsi" w:hAnsiTheme="minorHAnsi" w:cstheme="minorHAnsi"/>
          <w:shd w:val="clear" w:color="auto" w:fill="FEFEFE"/>
        </w:rPr>
      </w:pPr>
      <w:r>
        <w:rPr>
          <w:rFonts w:asciiTheme="minorHAnsi" w:hAnsiTheme="minorHAnsi" w:cstheme="minorHAnsi"/>
          <w:shd w:val="clear" w:color="auto" w:fill="FEFEFE"/>
        </w:rPr>
        <w:t>T</w:t>
      </w:r>
      <w:r w:rsidR="00554524" w:rsidRPr="00077C72">
        <w:rPr>
          <w:rFonts w:asciiTheme="minorHAnsi" w:hAnsiTheme="minorHAnsi" w:cstheme="minorHAnsi"/>
          <w:shd w:val="clear" w:color="auto" w:fill="FEFEFE"/>
        </w:rPr>
        <w:t xml:space="preserve">he </w:t>
      </w:r>
      <w:r w:rsidR="00773433">
        <w:rPr>
          <w:rFonts w:asciiTheme="minorHAnsi" w:hAnsiTheme="minorHAnsi" w:cstheme="minorHAnsi"/>
          <w:shd w:val="clear" w:color="auto" w:fill="FEFEFE"/>
        </w:rPr>
        <w:t xml:space="preserve">human rights </w:t>
      </w:r>
      <w:r w:rsidR="00554524" w:rsidRPr="00077C72">
        <w:rPr>
          <w:rFonts w:asciiTheme="minorHAnsi" w:hAnsiTheme="minorHAnsi" w:cstheme="minorHAnsi"/>
          <w:shd w:val="clear" w:color="auto" w:fill="FEFEFE"/>
        </w:rPr>
        <w:t>issues</w:t>
      </w:r>
      <w:r w:rsidR="008F7825">
        <w:rPr>
          <w:rFonts w:asciiTheme="minorHAnsi" w:hAnsiTheme="minorHAnsi" w:cstheme="minorHAnsi"/>
          <w:shd w:val="clear" w:color="auto" w:fill="FEFEFE"/>
        </w:rPr>
        <w:t xml:space="preserve"> that</w:t>
      </w:r>
      <w:r w:rsidR="00554524" w:rsidRPr="00077C72">
        <w:rPr>
          <w:rFonts w:asciiTheme="minorHAnsi" w:hAnsiTheme="minorHAnsi" w:cstheme="minorHAnsi"/>
          <w:shd w:val="clear" w:color="auto" w:fill="FEFEFE"/>
        </w:rPr>
        <w:t xml:space="preserve"> LGBTIQ people face today are much broader than marriage equality </w:t>
      </w:r>
      <w:r w:rsidR="00773433">
        <w:rPr>
          <w:rFonts w:asciiTheme="minorHAnsi" w:hAnsiTheme="minorHAnsi" w:cstheme="minorHAnsi"/>
          <w:shd w:val="clear" w:color="auto" w:fill="FEFEFE"/>
        </w:rPr>
        <w:t xml:space="preserve">and </w:t>
      </w:r>
      <w:r w:rsidR="00CF7AF8" w:rsidRPr="00077C72">
        <w:rPr>
          <w:rFonts w:asciiTheme="minorHAnsi" w:hAnsiTheme="minorHAnsi" w:cstheme="minorHAnsi"/>
          <w:shd w:val="clear" w:color="auto" w:fill="FEFEFE"/>
        </w:rPr>
        <w:t xml:space="preserve">the </w:t>
      </w:r>
      <w:r w:rsidR="00554524" w:rsidRPr="00077C72">
        <w:rPr>
          <w:rFonts w:asciiTheme="minorHAnsi" w:hAnsiTheme="minorHAnsi" w:cstheme="minorHAnsi"/>
          <w:shd w:val="clear" w:color="auto" w:fill="FEFEFE"/>
        </w:rPr>
        <w:t xml:space="preserve">criminalisation of </w:t>
      </w:r>
      <w:r w:rsidR="00FC6CB1">
        <w:rPr>
          <w:rFonts w:asciiTheme="minorHAnsi" w:hAnsiTheme="minorHAnsi" w:cstheme="minorHAnsi"/>
          <w:shd w:val="clear" w:color="auto" w:fill="FEFEFE"/>
        </w:rPr>
        <w:t>same-sex sexual conduct</w:t>
      </w:r>
      <w:r w:rsidR="00554524" w:rsidRPr="00077C72">
        <w:rPr>
          <w:rFonts w:asciiTheme="minorHAnsi" w:hAnsiTheme="minorHAnsi" w:cstheme="minorHAnsi"/>
          <w:shd w:val="clear" w:color="auto" w:fill="FEFEFE"/>
        </w:rPr>
        <w:t xml:space="preserve">. </w:t>
      </w:r>
      <w:r w:rsidR="008B4341" w:rsidRPr="00077C72">
        <w:rPr>
          <w:rFonts w:asciiTheme="minorHAnsi" w:hAnsiTheme="minorHAnsi" w:cstheme="minorHAnsi"/>
          <w:shd w:val="clear" w:color="auto" w:fill="FEFEFE"/>
        </w:rPr>
        <w:t xml:space="preserve">A holistic approach </w:t>
      </w:r>
      <w:r w:rsidR="00773433">
        <w:rPr>
          <w:rFonts w:asciiTheme="minorHAnsi" w:hAnsiTheme="minorHAnsi" w:cstheme="minorHAnsi"/>
          <w:shd w:val="clear" w:color="auto" w:fill="FEFEFE"/>
        </w:rPr>
        <w:t xml:space="preserve">is needed </w:t>
      </w:r>
      <w:r w:rsidR="008B4341" w:rsidRPr="00077C72">
        <w:rPr>
          <w:rFonts w:asciiTheme="minorHAnsi" w:hAnsiTheme="minorHAnsi" w:cstheme="minorHAnsi"/>
          <w:shd w:val="clear" w:color="auto" w:fill="FEFEFE"/>
        </w:rPr>
        <w:t xml:space="preserve">to address the myriad </w:t>
      </w:r>
      <w:r w:rsidR="00773433">
        <w:rPr>
          <w:rFonts w:asciiTheme="minorHAnsi" w:hAnsiTheme="minorHAnsi" w:cstheme="minorHAnsi"/>
          <w:shd w:val="clear" w:color="auto" w:fill="FEFEFE"/>
        </w:rPr>
        <w:t xml:space="preserve">human rights violations that </w:t>
      </w:r>
      <w:r w:rsidR="008B4341" w:rsidRPr="00077C72">
        <w:rPr>
          <w:rFonts w:asciiTheme="minorHAnsi" w:hAnsiTheme="minorHAnsi" w:cstheme="minorHAnsi"/>
          <w:shd w:val="clear" w:color="auto" w:fill="FEFEFE"/>
        </w:rPr>
        <w:t xml:space="preserve">stem from entrenched </w:t>
      </w:r>
      <w:r w:rsidR="00773433">
        <w:rPr>
          <w:rFonts w:asciiTheme="minorHAnsi" w:hAnsiTheme="minorHAnsi" w:cstheme="minorHAnsi"/>
          <w:shd w:val="clear" w:color="auto" w:fill="FEFEFE"/>
        </w:rPr>
        <w:t xml:space="preserve">gender binaries, </w:t>
      </w:r>
      <w:r w:rsidR="008B4341" w:rsidRPr="00077C72">
        <w:rPr>
          <w:rFonts w:asciiTheme="minorHAnsi" w:hAnsiTheme="minorHAnsi" w:cstheme="minorHAnsi"/>
          <w:shd w:val="clear" w:color="auto" w:fill="FEFEFE"/>
        </w:rPr>
        <w:t xml:space="preserve">heteronormativity and homophobia/biphobia/transphobia. </w:t>
      </w:r>
    </w:p>
    <w:p w14:paraId="00F19AC5" w14:textId="54A7C836" w:rsidR="007768F5" w:rsidRDefault="008B4341" w:rsidP="00CA43C9">
      <w:pPr>
        <w:spacing w:after="100" w:afterAutospacing="1"/>
        <w:jc w:val="both"/>
        <w:rPr>
          <w:rFonts w:asciiTheme="minorHAnsi" w:hAnsiTheme="minorHAnsi" w:cstheme="minorHAnsi"/>
          <w:shd w:val="clear" w:color="auto" w:fill="FEFEFE"/>
        </w:rPr>
      </w:pPr>
      <w:r w:rsidRPr="00077C72">
        <w:rPr>
          <w:rFonts w:asciiTheme="minorHAnsi" w:hAnsiTheme="minorHAnsi" w:cstheme="minorHAnsi"/>
          <w:shd w:val="clear" w:color="auto" w:fill="FEFEFE"/>
        </w:rPr>
        <w:t>L</w:t>
      </w:r>
      <w:r w:rsidR="00773433">
        <w:rPr>
          <w:rFonts w:asciiTheme="minorHAnsi" w:hAnsiTheme="minorHAnsi" w:cstheme="minorHAnsi"/>
          <w:shd w:val="clear" w:color="auto" w:fill="FEFEFE"/>
        </w:rPr>
        <w:t>aw</w:t>
      </w:r>
      <w:r w:rsidRPr="00077C72">
        <w:rPr>
          <w:rFonts w:asciiTheme="minorHAnsi" w:hAnsiTheme="minorHAnsi" w:cstheme="minorHAnsi"/>
          <w:shd w:val="clear" w:color="auto" w:fill="FEFEFE"/>
        </w:rPr>
        <w:t xml:space="preserve"> reform </w:t>
      </w:r>
      <w:r w:rsidR="00E16861" w:rsidRPr="00077C72">
        <w:rPr>
          <w:rFonts w:asciiTheme="minorHAnsi" w:hAnsiTheme="minorHAnsi" w:cstheme="minorHAnsi"/>
          <w:shd w:val="clear" w:color="auto" w:fill="FEFEFE"/>
        </w:rPr>
        <w:t>is necessary</w:t>
      </w:r>
      <w:r w:rsidRPr="00077C72">
        <w:rPr>
          <w:rFonts w:asciiTheme="minorHAnsi" w:hAnsiTheme="minorHAnsi" w:cstheme="minorHAnsi"/>
          <w:shd w:val="clear" w:color="auto" w:fill="FEFEFE"/>
        </w:rPr>
        <w:t xml:space="preserve"> to strengthen anti-discrimination legislation and provide sanctions for hate crimes </w:t>
      </w:r>
      <w:r w:rsidR="00FC6CB1">
        <w:rPr>
          <w:rFonts w:asciiTheme="minorHAnsi" w:hAnsiTheme="minorHAnsi" w:cstheme="minorHAnsi"/>
          <w:shd w:val="clear" w:color="auto" w:fill="FEFEFE"/>
        </w:rPr>
        <w:t xml:space="preserve">perpetrated </w:t>
      </w:r>
      <w:r w:rsidRPr="00077C72">
        <w:rPr>
          <w:rFonts w:asciiTheme="minorHAnsi" w:hAnsiTheme="minorHAnsi" w:cstheme="minorHAnsi"/>
          <w:shd w:val="clear" w:color="auto" w:fill="FEFEFE"/>
        </w:rPr>
        <w:t xml:space="preserve">against people </w:t>
      </w:r>
      <w:r w:rsidR="00FC6CB1">
        <w:rPr>
          <w:rFonts w:asciiTheme="minorHAnsi" w:hAnsiTheme="minorHAnsi" w:cstheme="minorHAnsi"/>
          <w:shd w:val="clear" w:color="auto" w:fill="FEFEFE"/>
        </w:rPr>
        <w:t>because</w:t>
      </w:r>
      <w:r w:rsidR="00E16861" w:rsidRPr="00077C72">
        <w:rPr>
          <w:rFonts w:asciiTheme="minorHAnsi" w:hAnsiTheme="minorHAnsi" w:cstheme="minorHAnsi"/>
          <w:shd w:val="clear" w:color="auto" w:fill="FEFEFE"/>
        </w:rPr>
        <w:t xml:space="preserve"> of</w:t>
      </w:r>
      <w:r w:rsidRPr="00077C72">
        <w:rPr>
          <w:rFonts w:asciiTheme="minorHAnsi" w:hAnsiTheme="minorHAnsi" w:cstheme="minorHAnsi"/>
          <w:shd w:val="clear" w:color="auto" w:fill="FEFEFE"/>
        </w:rPr>
        <w:t xml:space="preserve"> their SOGI status. </w:t>
      </w:r>
      <w:r w:rsidR="00554524" w:rsidRPr="00077C72">
        <w:rPr>
          <w:rFonts w:asciiTheme="minorHAnsi" w:hAnsiTheme="minorHAnsi" w:cstheme="minorHAnsi"/>
          <w:shd w:val="clear" w:color="auto" w:fill="FEFEFE"/>
        </w:rPr>
        <w:t>However</w:t>
      </w:r>
      <w:r w:rsidR="00773433">
        <w:rPr>
          <w:rFonts w:asciiTheme="minorHAnsi" w:hAnsiTheme="minorHAnsi" w:cstheme="minorHAnsi"/>
          <w:shd w:val="clear" w:color="auto" w:fill="FEFEFE"/>
        </w:rPr>
        <w:t>,</w:t>
      </w:r>
      <w:r w:rsidR="00554524" w:rsidRPr="00077C72">
        <w:rPr>
          <w:rFonts w:asciiTheme="minorHAnsi" w:hAnsiTheme="minorHAnsi" w:cstheme="minorHAnsi"/>
          <w:shd w:val="clear" w:color="auto" w:fill="FEFEFE"/>
        </w:rPr>
        <w:t xml:space="preserve"> l</w:t>
      </w:r>
      <w:r w:rsidR="00773433">
        <w:rPr>
          <w:rFonts w:asciiTheme="minorHAnsi" w:hAnsiTheme="minorHAnsi" w:cstheme="minorHAnsi"/>
          <w:shd w:val="clear" w:color="auto" w:fill="FEFEFE"/>
        </w:rPr>
        <w:t xml:space="preserve">aw </w:t>
      </w:r>
      <w:r w:rsidR="00554524" w:rsidRPr="00077C72">
        <w:rPr>
          <w:rFonts w:asciiTheme="minorHAnsi" w:hAnsiTheme="minorHAnsi" w:cstheme="minorHAnsi"/>
          <w:shd w:val="clear" w:color="auto" w:fill="FEFEFE"/>
        </w:rPr>
        <w:t xml:space="preserve">reform </w:t>
      </w:r>
      <w:r w:rsidR="00773433">
        <w:rPr>
          <w:rFonts w:asciiTheme="minorHAnsi" w:hAnsiTheme="minorHAnsi" w:cstheme="minorHAnsi"/>
          <w:shd w:val="clear" w:color="auto" w:fill="FEFEFE"/>
        </w:rPr>
        <w:t>alone is not enough. F</w:t>
      </w:r>
      <w:r w:rsidR="00554524" w:rsidRPr="00077C72">
        <w:rPr>
          <w:rFonts w:asciiTheme="minorHAnsi" w:hAnsiTheme="minorHAnsi" w:cstheme="minorHAnsi"/>
          <w:shd w:val="clear" w:color="auto" w:fill="FEFEFE"/>
        </w:rPr>
        <w:t>urther measures</w:t>
      </w:r>
      <w:r w:rsidR="00773433">
        <w:rPr>
          <w:rFonts w:asciiTheme="minorHAnsi" w:hAnsiTheme="minorHAnsi" w:cstheme="minorHAnsi"/>
          <w:shd w:val="clear" w:color="auto" w:fill="FEFEFE"/>
        </w:rPr>
        <w:t xml:space="preserve"> are required</w:t>
      </w:r>
      <w:r w:rsidR="00554524" w:rsidRPr="00077C72">
        <w:rPr>
          <w:rFonts w:asciiTheme="minorHAnsi" w:hAnsiTheme="minorHAnsi" w:cstheme="minorHAnsi"/>
          <w:shd w:val="clear" w:color="auto" w:fill="FEFEFE"/>
        </w:rPr>
        <w:t xml:space="preserve">, including </w:t>
      </w:r>
      <w:r w:rsidR="00773433">
        <w:rPr>
          <w:rFonts w:asciiTheme="minorHAnsi" w:hAnsiTheme="minorHAnsi" w:cstheme="minorHAnsi"/>
          <w:shd w:val="clear" w:color="auto" w:fill="FEFEFE"/>
        </w:rPr>
        <w:t xml:space="preserve">changes to education </w:t>
      </w:r>
      <w:r w:rsidR="00554524" w:rsidRPr="00077C72">
        <w:rPr>
          <w:rFonts w:asciiTheme="minorHAnsi" w:hAnsiTheme="minorHAnsi" w:cstheme="minorHAnsi"/>
          <w:shd w:val="clear" w:color="auto" w:fill="FEFEFE"/>
        </w:rPr>
        <w:t>polic</w:t>
      </w:r>
      <w:r w:rsidR="00773433">
        <w:rPr>
          <w:rFonts w:asciiTheme="minorHAnsi" w:hAnsiTheme="minorHAnsi" w:cstheme="minorHAnsi"/>
          <w:shd w:val="clear" w:color="auto" w:fill="FEFEFE"/>
        </w:rPr>
        <w:t>ies</w:t>
      </w:r>
      <w:r w:rsidR="00554524" w:rsidRPr="00077C72">
        <w:rPr>
          <w:rFonts w:asciiTheme="minorHAnsi" w:hAnsiTheme="minorHAnsi" w:cstheme="minorHAnsi"/>
          <w:shd w:val="clear" w:color="auto" w:fill="FEFEFE"/>
        </w:rPr>
        <w:t xml:space="preserve"> </w:t>
      </w:r>
      <w:r w:rsidR="00773433">
        <w:rPr>
          <w:rFonts w:asciiTheme="minorHAnsi" w:hAnsiTheme="minorHAnsi" w:cstheme="minorHAnsi"/>
          <w:shd w:val="clear" w:color="auto" w:fill="FEFEFE"/>
        </w:rPr>
        <w:t>and practices, awareness</w:t>
      </w:r>
      <w:r w:rsidR="008F7825">
        <w:rPr>
          <w:rFonts w:asciiTheme="minorHAnsi" w:hAnsiTheme="minorHAnsi" w:cstheme="minorHAnsi"/>
          <w:shd w:val="clear" w:color="auto" w:fill="FEFEFE"/>
        </w:rPr>
        <w:t>-</w:t>
      </w:r>
      <w:r w:rsidR="00773433">
        <w:rPr>
          <w:rFonts w:asciiTheme="minorHAnsi" w:hAnsiTheme="minorHAnsi" w:cstheme="minorHAnsi"/>
          <w:shd w:val="clear" w:color="auto" w:fill="FEFEFE"/>
        </w:rPr>
        <w:t xml:space="preserve">raising campaigns to increase understanding </w:t>
      </w:r>
      <w:r w:rsidR="007768F5">
        <w:rPr>
          <w:rFonts w:asciiTheme="minorHAnsi" w:hAnsiTheme="minorHAnsi" w:cstheme="minorHAnsi"/>
          <w:shd w:val="clear" w:color="auto" w:fill="FEFEFE"/>
        </w:rPr>
        <w:t xml:space="preserve">of </w:t>
      </w:r>
      <w:r w:rsidR="00773433">
        <w:rPr>
          <w:rFonts w:asciiTheme="minorHAnsi" w:hAnsiTheme="minorHAnsi" w:cstheme="minorHAnsi"/>
          <w:shd w:val="clear" w:color="auto" w:fill="FEFEFE"/>
        </w:rPr>
        <w:t>and respect for sexual and gender minorities</w:t>
      </w:r>
      <w:r w:rsidR="008F7825">
        <w:rPr>
          <w:rFonts w:asciiTheme="minorHAnsi" w:hAnsiTheme="minorHAnsi" w:cstheme="minorHAnsi"/>
          <w:shd w:val="clear" w:color="auto" w:fill="FEFEFE"/>
        </w:rPr>
        <w:t>,</w:t>
      </w:r>
      <w:r w:rsidR="00773433">
        <w:rPr>
          <w:rFonts w:asciiTheme="minorHAnsi" w:hAnsiTheme="minorHAnsi" w:cstheme="minorHAnsi"/>
          <w:shd w:val="clear" w:color="auto" w:fill="FEFEFE"/>
        </w:rPr>
        <w:t xml:space="preserve"> and training for those working </w:t>
      </w:r>
      <w:r w:rsidR="000F3787">
        <w:rPr>
          <w:rFonts w:asciiTheme="minorHAnsi" w:hAnsiTheme="minorHAnsi" w:cstheme="minorHAnsi"/>
          <w:shd w:val="clear" w:color="auto" w:fill="FEFEFE"/>
        </w:rPr>
        <w:t xml:space="preserve">within the justice </w:t>
      </w:r>
      <w:proofErr w:type="gramStart"/>
      <w:r w:rsidR="000F3787">
        <w:rPr>
          <w:rFonts w:asciiTheme="minorHAnsi" w:hAnsiTheme="minorHAnsi" w:cstheme="minorHAnsi"/>
          <w:shd w:val="clear" w:color="auto" w:fill="FEFEFE"/>
        </w:rPr>
        <w:t xml:space="preserve">system, </w:t>
      </w:r>
      <w:r w:rsidR="00773433">
        <w:rPr>
          <w:rFonts w:asciiTheme="minorHAnsi" w:hAnsiTheme="minorHAnsi" w:cstheme="minorHAnsi"/>
          <w:shd w:val="clear" w:color="auto" w:fill="FEFEFE"/>
        </w:rPr>
        <w:t xml:space="preserve"> health</w:t>
      </w:r>
      <w:r w:rsidR="000F3787">
        <w:rPr>
          <w:rFonts w:asciiTheme="minorHAnsi" w:hAnsiTheme="minorHAnsi" w:cstheme="minorHAnsi"/>
          <w:shd w:val="clear" w:color="auto" w:fill="FEFEFE"/>
        </w:rPr>
        <w:t>care</w:t>
      </w:r>
      <w:proofErr w:type="gramEnd"/>
      <w:r w:rsidR="00773433">
        <w:rPr>
          <w:rFonts w:asciiTheme="minorHAnsi" w:hAnsiTheme="minorHAnsi" w:cstheme="minorHAnsi"/>
          <w:shd w:val="clear" w:color="auto" w:fill="FEFEFE"/>
        </w:rPr>
        <w:t xml:space="preserve">, </w:t>
      </w:r>
      <w:r w:rsidR="000F3787">
        <w:rPr>
          <w:rFonts w:asciiTheme="minorHAnsi" w:hAnsiTheme="minorHAnsi" w:cstheme="minorHAnsi"/>
          <w:shd w:val="clear" w:color="auto" w:fill="FEFEFE"/>
        </w:rPr>
        <w:t xml:space="preserve">the </w:t>
      </w:r>
      <w:r w:rsidR="00773433">
        <w:rPr>
          <w:rFonts w:asciiTheme="minorHAnsi" w:hAnsiTheme="minorHAnsi" w:cstheme="minorHAnsi"/>
          <w:shd w:val="clear" w:color="auto" w:fill="FEFEFE"/>
        </w:rPr>
        <w:t xml:space="preserve">police and </w:t>
      </w:r>
      <w:r w:rsidR="000F3787">
        <w:rPr>
          <w:rFonts w:asciiTheme="minorHAnsi" w:hAnsiTheme="minorHAnsi" w:cstheme="minorHAnsi"/>
          <w:shd w:val="clear" w:color="auto" w:fill="FEFEFE"/>
        </w:rPr>
        <w:t xml:space="preserve">with </w:t>
      </w:r>
      <w:r w:rsidR="00773433">
        <w:rPr>
          <w:rFonts w:asciiTheme="minorHAnsi" w:hAnsiTheme="minorHAnsi" w:cstheme="minorHAnsi"/>
          <w:shd w:val="clear" w:color="auto" w:fill="FEFEFE"/>
        </w:rPr>
        <w:t>asylum s</w:t>
      </w:r>
      <w:r w:rsidR="000F3787">
        <w:rPr>
          <w:rFonts w:asciiTheme="minorHAnsi" w:hAnsiTheme="minorHAnsi" w:cstheme="minorHAnsi"/>
          <w:shd w:val="clear" w:color="auto" w:fill="FEFEFE"/>
        </w:rPr>
        <w:t>eekers</w:t>
      </w:r>
      <w:r w:rsidR="00627DFA" w:rsidRPr="00077C72">
        <w:rPr>
          <w:rFonts w:asciiTheme="minorHAnsi" w:hAnsiTheme="minorHAnsi" w:cstheme="minorHAnsi"/>
          <w:shd w:val="clear" w:color="auto" w:fill="FEFEFE"/>
        </w:rPr>
        <w:t xml:space="preserve">. </w:t>
      </w:r>
    </w:p>
    <w:p w14:paraId="3621129F" w14:textId="1AF27A0B" w:rsidR="0077153C" w:rsidRDefault="007768F5" w:rsidP="00CA43C9">
      <w:pPr>
        <w:spacing w:after="100" w:afterAutospacing="1"/>
        <w:jc w:val="both"/>
        <w:rPr>
          <w:rFonts w:asciiTheme="minorHAnsi" w:hAnsiTheme="minorHAnsi" w:cstheme="minorHAnsi"/>
          <w:shd w:val="clear" w:color="auto" w:fill="FEFEFE"/>
        </w:rPr>
      </w:pPr>
      <w:r>
        <w:rPr>
          <w:rFonts w:asciiTheme="minorHAnsi" w:hAnsiTheme="minorHAnsi" w:cstheme="minorHAnsi"/>
          <w:shd w:val="clear" w:color="auto" w:fill="FEFEFE"/>
        </w:rPr>
        <w:t>It is vital that</w:t>
      </w:r>
      <w:r w:rsidR="008B0D36">
        <w:rPr>
          <w:rFonts w:asciiTheme="minorHAnsi" w:hAnsiTheme="minorHAnsi" w:cstheme="minorHAnsi"/>
          <w:shd w:val="clear" w:color="auto" w:fill="FEFEFE"/>
        </w:rPr>
        <w:t xml:space="preserve"> t</w:t>
      </w:r>
      <w:r w:rsidR="008B4341" w:rsidRPr="00077C72">
        <w:rPr>
          <w:rFonts w:asciiTheme="minorHAnsi" w:hAnsiTheme="minorHAnsi" w:cstheme="minorHAnsi"/>
          <w:shd w:val="clear" w:color="auto" w:fill="FEFEFE"/>
        </w:rPr>
        <w:t>h</w:t>
      </w:r>
      <w:r w:rsidR="00E16861" w:rsidRPr="00077C72">
        <w:rPr>
          <w:rFonts w:asciiTheme="minorHAnsi" w:hAnsiTheme="minorHAnsi" w:cstheme="minorHAnsi"/>
          <w:shd w:val="clear" w:color="auto" w:fill="FEFEFE"/>
        </w:rPr>
        <w:t>e</w:t>
      </w:r>
      <w:r w:rsidR="008B4341" w:rsidRPr="00077C72">
        <w:rPr>
          <w:rFonts w:asciiTheme="minorHAnsi" w:hAnsiTheme="minorHAnsi" w:cstheme="minorHAnsi"/>
          <w:shd w:val="clear" w:color="auto" w:fill="FEFEFE"/>
        </w:rPr>
        <w:t xml:space="preserve"> </w:t>
      </w:r>
      <w:r w:rsidR="00627DFA" w:rsidRPr="00077C72">
        <w:rPr>
          <w:rFonts w:asciiTheme="minorHAnsi" w:hAnsiTheme="minorHAnsi" w:cstheme="minorHAnsi"/>
          <w:shd w:val="clear" w:color="auto" w:fill="FEFEFE"/>
        </w:rPr>
        <w:t xml:space="preserve">broad range of </w:t>
      </w:r>
      <w:r w:rsidR="00773433">
        <w:rPr>
          <w:rFonts w:asciiTheme="minorHAnsi" w:hAnsiTheme="minorHAnsi" w:cstheme="minorHAnsi"/>
          <w:shd w:val="clear" w:color="auto" w:fill="FEFEFE"/>
        </w:rPr>
        <w:t>human rights violations</w:t>
      </w:r>
      <w:r w:rsidR="00E16861" w:rsidRPr="00077C72">
        <w:rPr>
          <w:rFonts w:asciiTheme="minorHAnsi" w:hAnsiTheme="minorHAnsi" w:cstheme="minorHAnsi"/>
          <w:shd w:val="clear" w:color="auto" w:fill="FEFEFE"/>
        </w:rPr>
        <w:t xml:space="preserve"> </w:t>
      </w:r>
      <w:r w:rsidR="00273A8C">
        <w:rPr>
          <w:rFonts w:asciiTheme="minorHAnsi" w:hAnsiTheme="minorHAnsi" w:cstheme="minorHAnsi"/>
          <w:shd w:val="clear" w:color="auto" w:fill="FEFEFE"/>
        </w:rPr>
        <w:t>facing</w:t>
      </w:r>
      <w:r w:rsidR="00E16861" w:rsidRPr="00077C72">
        <w:rPr>
          <w:rFonts w:asciiTheme="minorHAnsi" w:hAnsiTheme="minorHAnsi" w:cstheme="minorHAnsi"/>
          <w:shd w:val="clear" w:color="auto" w:fill="FEFEFE"/>
        </w:rPr>
        <w:t xml:space="preserve"> LGBTIQ people </w:t>
      </w:r>
      <w:r w:rsidR="008B0D36">
        <w:rPr>
          <w:rFonts w:asciiTheme="minorHAnsi" w:hAnsiTheme="minorHAnsi" w:cstheme="minorHAnsi"/>
          <w:shd w:val="clear" w:color="auto" w:fill="FEFEFE"/>
        </w:rPr>
        <w:t xml:space="preserve">– civil and political, as well as economic, social and cultural – </w:t>
      </w:r>
      <w:r>
        <w:rPr>
          <w:rFonts w:asciiTheme="minorHAnsi" w:hAnsiTheme="minorHAnsi" w:cstheme="minorHAnsi"/>
          <w:shd w:val="clear" w:color="auto" w:fill="FEFEFE"/>
        </w:rPr>
        <w:t xml:space="preserve">are acknowledged and addressed, </w:t>
      </w:r>
      <w:r w:rsidR="008B0D36">
        <w:rPr>
          <w:rFonts w:asciiTheme="minorHAnsi" w:hAnsiTheme="minorHAnsi" w:cstheme="minorHAnsi"/>
          <w:shd w:val="clear" w:color="auto" w:fill="FEFEFE"/>
        </w:rPr>
        <w:t>if LGBTIQ people</w:t>
      </w:r>
      <w:r>
        <w:rPr>
          <w:rFonts w:asciiTheme="minorHAnsi" w:hAnsiTheme="minorHAnsi" w:cstheme="minorHAnsi"/>
          <w:shd w:val="clear" w:color="auto" w:fill="FEFEFE"/>
        </w:rPr>
        <w:t>,</w:t>
      </w:r>
      <w:r w:rsidR="008B0D36">
        <w:rPr>
          <w:rFonts w:asciiTheme="minorHAnsi" w:hAnsiTheme="minorHAnsi" w:cstheme="minorHAnsi"/>
          <w:shd w:val="clear" w:color="auto" w:fill="FEFEFE"/>
        </w:rPr>
        <w:t xml:space="preserve"> living in diverse countries and cultures</w:t>
      </w:r>
      <w:r>
        <w:rPr>
          <w:rFonts w:asciiTheme="minorHAnsi" w:hAnsiTheme="minorHAnsi" w:cstheme="minorHAnsi"/>
          <w:shd w:val="clear" w:color="auto" w:fill="FEFEFE"/>
        </w:rPr>
        <w:t>,</w:t>
      </w:r>
      <w:r w:rsidR="008B0D36">
        <w:rPr>
          <w:rFonts w:asciiTheme="minorHAnsi" w:hAnsiTheme="minorHAnsi" w:cstheme="minorHAnsi"/>
          <w:shd w:val="clear" w:color="auto" w:fill="FEFEFE"/>
        </w:rPr>
        <w:t xml:space="preserve"> are to </w:t>
      </w:r>
      <w:r w:rsidR="00865EA7">
        <w:rPr>
          <w:rFonts w:asciiTheme="minorHAnsi" w:hAnsiTheme="minorHAnsi" w:cstheme="minorHAnsi"/>
          <w:highlight w:val="yellow"/>
          <w:shd w:val="clear" w:color="auto" w:fill="FEFEFE"/>
        </w:rPr>
        <w:t>enjoy</w:t>
      </w:r>
      <w:r w:rsidR="00865EA7" w:rsidRPr="00664C0E">
        <w:rPr>
          <w:rFonts w:asciiTheme="minorHAnsi" w:hAnsiTheme="minorHAnsi" w:cstheme="minorHAnsi"/>
          <w:highlight w:val="yellow"/>
          <w:shd w:val="clear" w:color="auto" w:fill="FEFEFE"/>
        </w:rPr>
        <w:t xml:space="preserve"> </w:t>
      </w:r>
      <w:r w:rsidR="008B0D36" w:rsidRPr="00664C0E">
        <w:rPr>
          <w:rFonts w:asciiTheme="minorHAnsi" w:hAnsiTheme="minorHAnsi" w:cstheme="minorHAnsi"/>
          <w:highlight w:val="yellow"/>
          <w:shd w:val="clear" w:color="auto" w:fill="FEFEFE"/>
        </w:rPr>
        <w:t>lives</w:t>
      </w:r>
      <w:r w:rsidR="008B0D36">
        <w:rPr>
          <w:rFonts w:asciiTheme="minorHAnsi" w:hAnsiTheme="minorHAnsi" w:cstheme="minorHAnsi"/>
          <w:shd w:val="clear" w:color="auto" w:fill="FEFEFE"/>
        </w:rPr>
        <w:t xml:space="preserve"> of dignity and equality</w:t>
      </w:r>
      <w:r w:rsidR="00627DFA" w:rsidRPr="00077C72">
        <w:rPr>
          <w:rFonts w:asciiTheme="minorHAnsi" w:hAnsiTheme="minorHAnsi" w:cstheme="minorHAnsi"/>
          <w:shd w:val="clear" w:color="auto" w:fill="FEFEFE"/>
        </w:rPr>
        <w:t xml:space="preserve">. </w:t>
      </w:r>
    </w:p>
    <w:p w14:paraId="28AE379D" w14:textId="791BB9CA" w:rsidR="00C52611" w:rsidRDefault="00C52611" w:rsidP="00C52611">
      <w:pPr>
        <w:rPr>
          <w:rFonts w:asciiTheme="minorHAnsi" w:hAnsiTheme="minorHAnsi"/>
          <w:bCs/>
        </w:rPr>
      </w:pPr>
      <w:r>
        <w:rPr>
          <w:rFonts w:asciiTheme="minorHAnsi" w:hAnsiTheme="minorHAnsi"/>
          <w:b/>
        </w:rPr>
        <w:t>Paula Gerber</w:t>
      </w:r>
      <w:r w:rsidR="00035A8E">
        <w:rPr>
          <w:rFonts w:asciiTheme="minorHAnsi" w:hAnsiTheme="minorHAnsi"/>
          <w:b/>
        </w:rPr>
        <w:t xml:space="preserve"> </w:t>
      </w:r>
      <w:r w:rsidR="00035A8E">
        <w:rPr>
          <w:rFonts w:asciiTheme="minorHAnsi" w:hAnsiTheme="minorHAnsi"/>
          <w:bCs/>
        </w:rPr>
        <w:t xml:space="preserve">is a Professor in the </w:t>
      </w:r>
      <w:r w:rsidRPr="00C52611">
        <w:rPr>
          <w:rFonts w:asciiTheme="minorHAnsi" w:hAnsiTheme="minorHAnsi"/>
          <w:bCs/>
        </w:rPr>
        <w:t>Faculty of Law, Monash University, Australia</w:t>
      </w:r>
      <w:r w:rsidR="00035A8E">
        <w:rPr>
          <w:rFonts w:asciiTheme="minorHAnsi" w:hAnsiTheme="minorHAnsi"/>
          <w:bCs/>
        </w:rPr>
        <w:t>.</w:t>
      </w:r>
    </w:p>
    <w:p w14:paraId="3E983C8E" w14:textId="77777777" w:rsidR="00C52611" w:rsidRPr="00C52611" w:rsidRDefault="00C52611" w:rsidP="00C52611">
      <w:pPr>
        <w:rPr>
          <w:rFonts w:asciiTheme="minorHAnsi" w:hAnsiTheme="minorHAnsi"/>
          <w:bCs/>
        </w:rPr>
      </w:pPr>
    </w:p>
    <w:p w14:paraId="54702973" w14:textId="5D8BAB5B" w:rsidR="00C52611" w:rsidRDefault="00C52611" w:rsidP="00C52611">
      <w:pPr>
        <w:rPr>
          <w:rFonts w:asciiTheme="minorHAnsi" w:hAnsiTheme="minorHAnsi"/>
          <w:bCs/>
        </w:rPr>
      </w:pPr>
      <w:proofErr w:type="spellStart"/>
      <w:r>
        <w:rPr>
          <w:rFonts w:asciiTheme="minorHAnsi" w:hAnsiTheme="minorHAnsi"/>
          <w:b/>
        </w:rPr>
        <w:t>Senthorun</w:t>
      </w:r>
      <w:proofErr w:type="spellEnd"/>
      <w:r>
        <w:rPr>
          <w:rFonts w:asciiTheme="minorHAnsi" w:hAnsiTheme="minorHAnsi"/>
          <w:b/>
        </w:rPr>
        <w:t xml:space="preserve"> Raj </w:t>
      </w:r>
      <w:r>
        <w:rPr>
          <w:rFonts w:asciiTheme="minorHAnsi" w:hAnsiTheme="minorHAnsi"/>
          <w:bCs/>
        </w:rPr>
        <w:t xml:space="preserve">is </w:t>
      </w:r>
      <w:r w:rsidR="00035A8E">
        <w:rPr>
          <w:rFonts w:asciiTheme="minorHAnsi" w:hAnsiTheme="minorHAnsi"/>
          <w:bCs/>
        </w:rPr>
        <w:t xml:space="preserve">a Lecturer in the </w:t>
      </w:r>
      <w:r w:rsidRPr="00C52611">
        <w:rPr>
          <w:rFonts w:asciiTheme="minorHAnsi" w:hAnsiTheme="minorHAnsi"/>
          <w:bCs/>
        </w:rPr>
        <w:t xml:space="preserve">School of Law, </w:t>
      </w:r>
      <w:proofErr w:type="spellStart"/>
      <w:r w:rsidRPr="00C52611">
        <w:rPr>
          <w:rFonts w:asciiTheme="minorHAnsi" w:hAnsiTheme="minorHAnsi"/>
          <w:bCs/>
        </w:rPr>
        <w:t>Keele</w:t>
      </w:r>
      <w:proofErr w:type="spellEnd"/>
      <w:r w:rsidRPr="00C52611">
        <w:rPr>
          <w:rFonts w:asciiTheme="minorHAnsi" w:hAnsiTheme="minorHAnsi"/>
          <w:bCs/>
        </w:rPr>
        <w:t xml:space="preserve"> University, UK</w:t>
      </w:r>
      <w:r w:rsidR="00035A8E">
        <w:rPr>
          <w:rFonts w:asciiTheme="minorHAnsi" w:hAnsiTheme="minorHAnsi"/>
          <w:bCs/>
        </w:rPr>
        <w:t>.</w:t>
      </w:r>
    </w:p>
    <w:p w14:paraId="6DF3124B" w14:textId="77777777" w:rsidR="00C52611" w:rsidRPr="00C52611" w:rsidRDefault="00C52611" w:rsidP="00C52611">
      <w:pPr>
        <w:rPr>
          <w:rFonts w:asciiTheme="minorHAnsi" w:hAnsiTheme="minorHAnsi"/>
          <w:bCs/>
        </w:rPr>
      </w:pPr>
    </w:p>
    <w:p w14:paraId="3D6EAE87" w14:textId="6D8D595A" w:rsidR="00C52611" w:rsidRDefault="00C52611" w:rsidP="00C52611">
      <w:pPr>
        <w:rPr>
          <w:rFonts w:asciiTheme="minorHAnsi" w:hAnsiTheme="minorHAnsi"/>
          <w:bCs/>
        </w:rPr>
      </w:pPr>
      <w:r>
        <w:rPr>
          <w:rFonts w:asciiTheme="minorHAnsi" w:hAnsiTheme="minorHAnsi"/>
          <w:b/>
        </w:rPr>
        <w:t xml:space="preserve">Cai Wilkinson </w:t>
      </w:r>
      <w:r w:rsidRPr="00C52611">
        <w:rPr>
          <w:rFonts w:asciiTheme="minorHAnsi" w:hAnsiTheme="minorHAnsi"/>
          <w:bCs/>
        </w:rPr>
        <w:t>is an Associate Professor</w:t>
      </w:r>
      <w:r>
        <w:rPr>
          <w:rFonts w:asciiTheme="minorHAnsi" w:hAnsiTheme="minorHAnsi"/>
          <w:b/>
        </w:rPr>
        <w:t xml:space="preserve"> </w:t>
      </w:r>
      <w:r w:rsidRPr="00C52611">
        <w:rPr>
          <w:rFonts w:asciiTheme="minorHAnsi" w:hAnsiTheme="minorHAnsi"/>
          <w:bCs/>
        </w:rPr>
        <w:t xml:space="preserve">in International Relations in the Faculty of Arts and Education, </w:t>
      </w:r>
      <w:r>
        <w:rPr>
          <w:rFonts w:asciiTheme="minorHAnsi" w:hAnsiTheme="minorHAnsi"/>
          <w:bCs/>
        </w:rPr>
        <w:t>D</w:t>
      </w:r>
      <w:r w:rsidRPr="00C52611">
        <w:rPr>
          <w:rFonts w:asciiTheme="minorHAnsi" w:hAnsiTheme="minorHAnsi"/>
          <w:bCs/>
        </w:rPr>
        <w:t>eakin University, Australia</w:t>
      </w:r>
      <w:r>
        <w:rPr>
          <w:rFonts w:asciiTheme="minorHAnsi" w:hAnsiTheme="minorHAnsi"/>
          <w:bCs/>
        </w:rPr>
        <w:t>.</w:t>
      </w:r>
    </w:p>
    <w:p w14:paraId="5A2A5080" w14:textId="77777777" w:rsidR="00C52611" w:rsidRPr="00C52611" w:rsidRDefault="00C52611" w:rsidP="00C52611">
      <w:pPr>
        <w:rPr>
          <w:rFonts w:asciiTheme="minorHAnsi" w:hAnsiTheme="minorHAnsi"/>
          <w:bCs/>
        </w:rPr>
      </w:pPr>
    </w:p>
    <w:p w14:paraId="7191381E" w14:textId="15C72935" w:rsidR="00C52611" w:rsidRPr="00C52611" w:rsidRDefault="00C52611" w:rsidP="00C52611">
      <w:pPr>
        <w:rPr>
          <w:rFonts w:asciiTheme="minorHAnsi" w:hAnsiTheme="minorHAnsi"/>
          <w:bCs/>
        </w:rPr>
      </w:pPr>
      <w:r>
        <w:rPr>
          <w:rFonts w:asciiTheme="minorHAnsi" w:hAnsiTheme="minorHAnsi"/>
          <w:b/>
        </w:rPr>
        <w:t>Anthony Langlois</w:t>
      </w:r>
      <w:r w:rsidRPr="00C52611">
        <w:rPr>
          <w:rFonts w:asciiTheme="minorHAnsi" w:hAnsiTheme="minorHAnsi"/>
          <w:bCs/>
        </w:rPr>
        <w:t xml:space="preserve"> is</w:t>
      </w:r>
      <w:r>
        <w:rPr>
          <w:rFonts w:asciiTheme="minorHAnsi" w:hAnsiTheme="minorHAnsi"/>
          <w:bCs/>
        </w:rPr>
        <w:t xml:space="preserve"> an Associate Professor in the College of Business, Government and Law, </w:t>
      </w:r>
      <w:r w:rsidRPr="00C52611">
        <w:rPr>
          <w:rFonts w:asciiTheme="minorHAnsi" w:hAnsiTheme="minorHAnsi"/>
          <w:bCs/>
        </w:rPr>
        <w:t>Flinders University, Australia</w:t>
      </w:r>
      <w:r>
        <w:rPr>
          <w:rFonts w:asciiTheme="minorHAnsi" w:hAnsiTheme="minorHAnsi"/>
          <w:bCs/>
        </w:rPr>
        <w:t>.</w:t>
      </w:r>
    </w:p>
    <w:p w14:paraId="3EE8816B" w14:textId="77777777" w:rsidR="00C52611" w:rsidRPr="00077C72" w:rsidRDefault="00C52611" w:rsidP="00CA43C9">
      <w:pPr>
        <w:spacing w:after="100" w:afterAutospacing="1"/>
        <w:jc w:val="both"/>
        <w:rPr>
          <w:rFonts w:asciiTheme="minorHAnsi" w:hAnsiTheme="minorHAnsi"/>
        </w:rPr>
      </w:pPr>
    </w:p>
    <w:sectPr w:rsidR="00C52611" w:rsidRPr="00077C72" w:rsidSect="000E5522">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68D3" w14:textId="77777777" w:rsidR="008675D7" w:rsidRDefault="008675D7" w:rsidP="0032187B">
      <w:r>
        <w:separator/>
      </w:r>
    </w:p>
  </w:endnote>
  <w:endnote w:type="continuationSeparator" w:id="0">
    <w:p w14:paraId="33C330B7" w14:textId="77777777" w:rsidR="008675D7" w:rsidRDefault="008675D7" w:rsidP="0032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Berkeley Oldstyle Std Bk">
    <w:altName w:val="ITC Berkeley Oldstyle Std Bk"/>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596829"/>
      <w:docPartObj>
        <w:docPartGallery w:val="Page Numbers (Bottom of Page)"/>
        <w:docPartUnique/>
      </w:docPartObj>
    </w:sdtPr>
    <w:sdtEndPr>
      <w:rPr>
        <w:sz w:val="20"/>
      </w:rPr>
    </w:sdtEndPr>
    <w:sdtContent>
      <w:p w14:paraId="6DAE95B7" w14:textId="19384854" w:rsidR="0095719D" w:rsidRPr="004738DB" w:rsidRDefault="0095719D">
        <w:pPr>
          <w:pStyle w:val="Footer"/>
          <w:jc w:val="right"/>
          <w:rPr>
            <w:sz w:val="20"/>
          </w:rPr>
        </w:pPr>
        <w:r w:rsidRPr="004738DB">
          <w:rPr>
            <w:sz w:val="20"/>
          </w:rPr>
          <w:fldChar w:fldCharType="begin"/>
        </w:r>
        <w:r w:rsidRPr="004738DB">
          <w:rPr>
            <w:sz w:val="20"/>
          </w:rPr>
          <w:instrText xml:space="preserve"> PAGE   \* MERGEFORMAT </w:instrText>
        </w:r>
        <w:r w:rsidRPr="004738DB">
          <w:rPr>
            <w:sz w:val="20"/>
          </w:rPr>
          <w:fldChar w:fldCharType="separate"/>
        </w:r>
        <w:r>
          <w:rPr>
            <w:noProof/>
            <w:sz w:val="20"/>
          </w:rPr>
          <w:t>1</w:t>
        </w:r>
        <w:r w:rsidRPr="004738DB">
          <w:rPr>
            <w:sz w:val="20"/>
          </w:rPr>
          <w:fldChar w:fldCharType="end"/>
        </w:r>
      </w:p>
    </w:sdtContent>
  </w:sdt>
  <w:p w14:paraId="5DB26F8F" w14:textId="77777777" w:rsidR="0095719D" w:rsidRDefault="0095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2ACA" w14:textId="77777777" w:rsidR="008675D7" w:rsidRDefault="008675D7" w:rsidP="0032187B">
      <w:r>
        <w:separator/>
      </w:r>
    </w:p>
  </w:footnote>
  <w:footnote w:type="continuationSeparator" w:id="0">
    <w:p w14:paraId="1733C2C4" w14:textId="77777777" w:rsidR="008675D7" w:rsidRDefault="008675D7" w:rsidP="0032187B">
      <w:r>
        <w:continuationSeparator/>
      </w:r>
    </w:p>
  </w:footnote>
  <w:footnote w:id="1">
    <w:p w14:paraId="576CD751" w14:textId="3A00EA16" w:rsidR="0095719D" w:rsidRDefault="0095719D">
      <w:pPr>
        <w:pStyle w:val="FootnoteText"/>
      </w:pPr>
      <w:r w:rsidRPr="00C52611">
        <w:rPr>
          <w:rStyle w:val="FootnoteReference"/>
          <w:rFonts w:asciiTheme="minorHAnsi" w:hAnsiTheme="minorHAnsi" w:cstheme="minorHAnsi"/>
        </w:rPr>
        <w:footnoteRef/>
      </w:r>
      <w:r w:rsidRPr="00C52611">
        <w:rPr>
          <w:rFonts w:asciiTheme="minorHAnsi" w:hAnsiTheme="minorHAnsi" w:cstheme="minorHAnsi"/>
        </w:rPr>
        <w:t xml:space="preserve"> For </w:t>
      </w:r>
      <w:r>
        <w:rPr>
          <w:rFonts w:asciiTheme="minorHAnsi" w:hAnsiTheme="minorHAnsi" w:cstheme="minorHAnsi"/>
        </w:rPr>
        <w:t xml:space="preserve">an analysis of the history of the experience of LGBTIQ people, including the days when gay men such as Oscar Wilde and Alan Turing were convicted of the crimes of sodomy and gross indecency, respectively, see, Claire L Hayward, ‘Why LGBTQ History is Important’ in Paula Gerber (ed), </w:t>
      </w:r>
      <w:r w:rsidRPr="00C52611">
        <w:rPr>
          <w:rFonts w:asciiTheme="minorHAnsi" w:hAnsiTheme="minorHAnsi" w:cstheme="minorHAnsi"/>
          <w:i/>
        </w:rPr>
        <w:t>Worldwide Perspectives on Lesbians, Gays and Bisexuals</w:t>
      </w:r>
      <w:r>
        <w:rPr>
          <w:rFonts w:asciiTheme="minorHAnsi" w:hAnsiTheme="minorHAnsi" w:cstheme="minorHAnsi"/>
        </w:rPr>
        <w:t xml:space="preserve"> (ABC-CLIO, 2021) vol 1.  For an </w:t>
      </w:r>
      <w:r w:rsidRPr="00C52611">
        <w:rPr>
          <w:rFonts w:asciiTheme="minorHAnsi" w:hAnsiTheme="minorHAnsi" w:cstheme="minorHAnsi"/>
        </w:rPr>
        <w:t>example</w:t>
      </w:r>
      <w:r>
        <w:rPr>
          <w:rFonts w:asciiTheme="minorHAnsi" w:hAnsiTheme="minorHAnsi" w:cstheme="minorHAnsi"/>
        </w:rPr>
        <w:t xml:space="preserve"> of the popularity of contemporary </w:t>
      </w:r>
      <w:r w:rsidRPr="00C52611">
        <w:rPr>
          <w:rFonts w:asciiTheme="minorHAnsi" w:hAnsiTheme="minorHAnsi" w:cstheme="minorHAnsi"/>
        </w:rPr>
        <w:t>TV shows</w:t>
      </w:r>
      <w:r>
        <w:rPr>
          <w:rFonts w:asciiTheme="minorHAnsi" w:hAnsiTheme="minorHAnsi" w:cstheme="minorHAnsi"/>
        </w:rPr>
        <w:t xml:space="preserve"> that</w:t>
      </w:r>
      <w:r w:rsidRPr="00C52611">
        <w:rPr>
          <w:rFonts w:asciiTheme="minorHAnsi" w:hAnsiTheme="minorHAnsi" w:cstheme="minorHAnsi"/>
        </w:rPr>
        <w:t xml:space="preserve"> </w:t>
      </w:r>
      <w:r>
        <w:rPr>
          <w:rFonts w:asciiTheme="minorHAnsi" w:hAnsiTheme="minorHAnsi" w:cstheme="minorHAnsi"/>
        </w:rPr>
        <w:t>have high profile LGBTIQ characters, see ‘Orange is the New Black’, which</w:t>
      </w:r>
      <w:r>
        <w:rPr>
          <w:rFonts w:ascii="Arial" w:hAnsi="Arial" w:cs="Arial"/>
          <w:color w:val="202122"/>
          <w:sz w:val="21"/>
          <w:szCs w:val="21"/>
          <w:shd w:val="clear" w:color="auto" w:fill="FFFFFF"/>
        </w:rPr>
        <w:t> </w:t>
      </w:r>
      <w:r w:rsidRPr="00C52611">
        <w:rPr>
          <w:rFonts w:asciiTheme="minorHAnsi" w:hAnsiTheme="minorHAnsi" w:cstheme="minorHAnsi"/>
        </w:rPr>
        <w:t>has run for seven seasons, is Netflix's most-watched original series</w:t>
      </w:r>
      <w:r>
        <w:rPr>
          <w:rFonts w:asciiTheme="minorHAnsi" w:hAnsiTheme="minorHAnsi" w:cstheme="minorHAnsi"/>
        </w:rPr>
        <w:t>,</w:t>
      </w:r>
      <w:r w:rsidRPr="00C52611">
        <w:rPr>
          <w:rFonts w:asciiTheme="minorHAnsi" w:hAnsiTheme="minorHAnsi" w:cstheme="minorHAnsi"/>
        </w:rPr>
        <w:t xml:space="preserve"> and </w:t>
      </w:r>
      <w:r>
        <w:rPr>
          <w:rFonts w:asciiTheme="minorHAnsi" w:hAnsiTheme="minorHAnsi" w:cstheme="minorHAnsi"/>
        </w:rPr>
        <w:t xml:space="preserve">nominee and </w:t>
      </w:r>
      <w:r w:rsidRPr="00C52611">
        <w:rPr>
          <w:rFonts w:asciiTheme="minorHAnsi" w:hAnsiTheme="minorHAnsi" w:cstheme="minorHAnsi"/>
        </w:rPr>
        <w:t>winner of multiple Emmy awards. For other TV shows with lead LGBTIQ characters, see</w:t>
      </w:r>
      <w:r>
        <w:rPr>
          <w:rFonts w:asciiTheme="minorHAnsi" w:hAnsiTheme="minorHAnsi" w:cstheme="minorHAnsi"/>
        </w:rPr>
        <w:t>,</w:t>
      </w:r>
      <w:r w:rsidRPr="00C52611">
        <w:rPr>
          <w:rFonts w:asciiTheme="minorHAnsi" w:hAnsiTheme="minorHAnsi" w:cstheme="minorHAnsi"/>
        </w:rPr>
        <w:t xml:space="preserve"> ‘40 Great LGBTQ TV Shows to Stream Now’, </w:t>
      </w:r>
      <w:r w:rsidRPr="00C52611">
        <w:rPr>
          <w:rFonts w:asciiTheme="minorHAnsi" w:hAnsiTheme="minorHAnsi" w:cstheme="minorHAnsi"/>
          <w:i/>
        </w:rPr>
        <w:t>Rolling Stone</w:t>
      </w:r>
      <w:r w:rsidRPr="0063192F">
        <w:rPr>
          <w:rFonts w:asciiTheme="minorHAnsi" w:hAnsiTheme="minorHAnsi" w:cstheme="minorHAnsi"/>
        </w:rPr>
        <w:t xml:space="preserve"> </w:t>
      </w:r>
      <w:r>
        <w:rPr>
          <w:rFonts w:asciiTheme="minorHAnsi" w:hAnsiTheme="minorHAnsi" w:cstheme="minorHAnsi"/>
        </w:rPr>
        <w:t xml:space="preserve">(online, </w:t>
      </w:r>
      <w:r w:rsidRPr="00C52611">
        <w:rPr>
          <w:rFonts w:asciiTheme="minorHAnsi" w:hAnsiTheme="minorHAnsi" w:cstheme="minorHAnsi"/>
        </w:rPr>
        <w:t>22 June 2020</w:t>
      </w:r>
      <w:r>
        <w:rPr>
          <w:rFonts w:asciiTheme="minorHAnsi" w:hAnsiTheme="minorHAnsi" w:cstheme="minorHAnsi"/>
        </w:rPr>
        <w:t>)</w:t>
      </w:r>
      <w:r w:rsidRPr="00C52611">
        <w:rPr>
          <w:rFonts w:asciiTheme="minorHAnsi" w:hAnsiTheme="minorHAnsi" w:cstheme="minorHAnsi"/>
        </w:rPr>
        <w:t xml:space="preserve"> </w:t>
      </w:r>
      <w:hyperlink r:id="rId1" w:history="1">
        <w:r w:rsidRPr="00C52611">
          <w:rPr>
            <w:rFonts w:asciiTheme="minorHAnsi" w:hAnsiTheme="minorHAnsi" w:cstheme="minorHAnsi"/>
          </w:rPr>
          <w:t>www.rollingstone.com/tv/tv-lists/lgbtq-tv-shows-watch-streaming-1012035/</w:t>
        </w:r>
      </w:hyperlink>
      <w:r w:rsidRPr="00C52611">
        <w:rPr>
          <w:rFonts w:asciiTheme="minorHAnsi" w:hAnsiTheme="minorHAnsi" w:cstheme="minorHAnsi"/>
        </w:rPr>
        <w:t>.</w:t>
      </w:r>
      <w:r>
        <w:rPr>
          <w:rFonts w:ascii="Arial" w:hAnsi="Arial" w:cs="Arial"/>
          <w:color w:val="202122"/>
          <w:sz w:val="21"/>
          <w:szCs w:val="21"/>
          <w:shd w:val="clear" w:color="auto" w:fill="FFFFFF"/>
        </w:rPr>
        <w:t xml:space="preserve">  </w:t>
      </w:r>
    </w:p>
  </w:footnote>
  <w:footnote w:id="2">
    <w:p w14:paraId="040271C4" w14:textId="352FCFEC" w:rsidR="0095719D" w:rsidRDefault="0095719D">
      <w:pPr>
        <w:pStyle w:val="FootnoteText"/>
      </w:pPr>
      <w:r>
        <w:rPr>
          <w:rStyle w:val="FootnoteReference"/>
        </w:rPr>
        <w:footnoteRef/>
      </w:r>
      <w:r>
        <w:t xml:space="preserve"> For a list of UN resolutions addressing sexual orientation and gender identity, see Office of the High Commissioner for Human Rights at </w:t>
      </w:r>
      <w:r w:rsidRPr="00715FC0">
        <w:t>www.ohchr.org/en/issues/discrimination/pages/lgbtunresolutions.aspx</w:t>
      </w:r>
      <w:r>
        <w:t>.</w:t>
      </w:r>
    </w:p>
  </w:footnote>
  <w:footnote w:id="3">
    <w:p w14:paraId="272D89CE" w14:textId="0EF8C46F" w:rsidR="0095719D" w:rsidRDefault="0095719D">
      <w:pPr>
        <w:pStyle w:val="FootnoteText"/>
      </w:pPr>
      <w:r>
        <w:rPr>
          <w:rStyle w:val="FootnoteReference"/>
        </w:rPr>
        <w:footnoteRef/>
      </w:r>
      <w:r>
        <w:t xml:space="preserve"> See, </w:t>
      </w:r>
      <w:proofErr w:type="spellStart"/>
      <w:r>
        <w:t>eg</w:t>
      </w:r>
      <w:proofErr w:type="spellEnd"/>
      <w:r>
        <w:t xml:space="preserve">, </w:t>
      </w:r>
      <w:r w:rsidRPr="00715FC0">
        <w:t xml:space="preserve">Farrah </w:t>
      </w:r>
      <w:proofErr w:type="spellStart"/>
      <w:r w:rsidRPr="00715FC0">
        <w:t>Tomazin</w:t>
      </w:r>
      <w:proofErr w:type="spellEnd"/>
      <w:r w:rsidRPr="00715FC0">
        <w:t xml:space="preserve"> and Paul </w:t>
      </w:r>
      <w:proofErr w:type="spellStart"/>
      <w:r w:rsidRPr="00715FC0">
        <w:t>Sakkal</w:t>
      </w:r>
      <w:proofErr w:type="spellEnd"/>
      <w:r>
        <w:t>,</w:t>
      </w:r>
      <w:r w:rsidRPr="00715FC0">
        <w:t xml:space="preserve"> </w:t>
      </w:r>
      <w:r>
        <w:t>‘</w:t>
      </w:r>
      <w:r w:rsidRPr="00715FC0">
        <w:t>Liberals tussle over gay conversion laws as religious leaders split</w:t>
      </w:r>
      <w:r>
        <w:t xml:space="preserve">’, </w:t>
      </w:r>
      <w:r w:rsidRPr="00C52611">
        <w:rPr>
          <w:i/>
        </w:rPr>
        <w:t>The Age</w:t>
      </w:r>
      <w:r>
        <w:t xml:space="preserve"> (online, 7 December 2020)</w:t>
      </w:r>
      <w:r w:rsidRPr="00715FC0">
        <w:t xml:space="preserve"> </w:t>
      </w:r>
      <w:hyperlink r:id="rId2" w:history="1">
        <w:r w:rsidRPr="00715FC0">
          <w:rPr>
            <w:rStyle w:val="Hyperlink"/>
          </w:rPr>
          <w:t>www.theage.com.au/politics/victoria/liberals-tussle-over-gay-conversion-laws-as-religious-leaders-split-20201207-p56le8.html</w:t>
        </w:r>
      </w:hyperlink>
      <w:r>
        <w:t xml:space="preserve">. </w:t>
      </w:r>
    </w:p>
  </w:footnote>
  <w:footnote w:id="4">
    <w:p w14:paraId="06358170" w14:textId="12746D88"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Paula Gerber</w:t>
      </w:r>
      <w:r>
        <w:rPr>
          <w:rFonts w:asciiTheme="minorHAnsi" w:hAnsiTheme="minorHAnsi" w:cstheme="minorHAnsi"/>
        </w:rPr>
        <w:t>,</w:t>
      </w:r>
      <w:r w:rsidRPr="008B0D36">
        <w:rPr>
          <w:rFonts w:asciiTheme="minorHAnsi" w:hAnsiTheme="minorHAnsi" w:cstheme="minorHAnsi"/>
        </w:rPr>
        <w:t xml:space="preserve"> ‘LGBTIQ Rights Around the World: Marriage Equality and the Death Penalty Hide Wider Concerns’, </w:t>
      </w:r>
      <w:r w:rsidRPr="008B0D36">
        <w:rPr>
          <w:rFonts w:asciiTheme="minorHAnsi" w:hAnsiTheme="minorHAnsi" w:cstheme="minorHAnsi"/>
          <w:i/>
        </w:rPr>
        <w:t>Australian Outlook</w:t>
      </w:r>
      <w:r w:rsidRPr="008B0D36">
        <w:rPr>
          <w:rFonts w:asciiTheme="minorHAnsi" w:hAnsiTheme="minorHAnsi" w:cstheme="minorHAnsi"/>
        </w:rPr>
        <w:t xml:space="preserve"> </w:t>
      </w:r>
      <w:r>
        <w:rPr>
          <w:rFonts w:asciiTheme="minorHAnsi" w:hAnsiTheme="minorHAnsi" w:cstheme="minorHAnsi"/>
        </w:rPr>
        <w:t>(</w:t>
      </w:r>
      <w:r w:rsidRPr="008B0D36">
        <w:rPr>
          <w:rFonts w:asciiTheme="minorHAnsi" w:hAnsiTheme="minorHAnsi" w:cstheme="minorHAnsi"/>
        </w:rPr>
        <w:t>19 June 2019</w:t>
      </w:r>
      <w:r>
        <w:rPr>
          <w:rFonts w:asciiTheme="minorHAnsi" w:hAnsiTheme="minorHAnsi" w:cstheme="minorHAnsi"/>
        </w:rPr>
        <w:t>)</w:t>
      </w:r>
      <w:r w:rsidRPr="008B0D36">
        <w:rPr>
          <w:rFonts w:asciiTheme="minorHAnsi" w:hAnsiTheme="minorHAnsi" w:cstheme="minorHAnsi"/>
        </w:rPr>
        <w:t xml:space="preserve"> </w:t>
      </w:r>
      <w:hyperlink r:id="rId3" w:history="1">
        <w:r w:rsidRPr="008B0D36">
          <w:rPr>
            <w:rStyle w:val="Hyperlink"/>
            <w:rFonts w:asciiTheme="minorHAnsi" w:hAnsiTheme="minorHAnsi" w:cstheme="minorHAnsi"/>
          </w:rPr>
          <w:t>www.internationalaffairs.org.au/australianoutlook/lgbtiq-rights-around-the-world-marriage-equality-and-the-death-penalty-hide-wider-concerns/</w:t>
        </w:r>
      </w:hyperlink>
      <w:r w:rsidRPr="008B0D36">
        <w:rPr>
          <w:rFonts w:asciiTheme="minorHAnsi" w:hAnsiTheme="minorHAnsi" w:cstheme="minorHAnsi"/>
        </w:rPr>
        <w:t xml:space="preserve">. </w:t>
      </w:r>
    </w:p>
  </w:footnote>
  <w:footnote w:id="5">
    <w:p w14:paraId="4DB36AFF" w14:textId="462C94D0"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Elaine Jeffreys and Pan Wang</w:t>
      </w:r>
      <w:r>
        <w:rPr>
          <w:rFonts w:asciiTheme="minorHAnsi" w:hAnsiTheme="minorHAnsi" w:cstheme="minorHAnsi"/>
        </w:rPr>
        <w:t>,</w:t>
      </w:r>
      <w:r w:rsidRPr="008B0D36">
        <w:rPr>
          <w:rFonts w:asciiTheme="minorHAnsi" w:hAnsiTheme="minorHAnsi" w:cstheme="minorHAnsi"/>
        </w:rPr>
        <w:t xml:space="preserve"> ‘Same-sex Marriage in Taiwan: Democratic Institutions Override Popular Conservativism, but Whither Marriage Equality?’ </w:t>
      </w:r>
      <w:r>
        <w:rPr>
          <w:rFonts w:asciiTheme="minorHAnsi" w:hAnsiTheme="minorHAnsi" w:cstheme="minorHAnsi"/>
        </w:rPr>
        <w:t>(</w:t>
      </w:r>
      <w:r w:rsidRPr="008B0D36">
        <w:rPr>
          <w:rFonts w:asciiTheme="minorHAnsi" w:hAnsiTheme="minorHAnsi" w:cstheme="minorHAnsi"/>
        </w:rPr>
        <w:t>23 May 2019</w:t>
      </w:r>
      <w:r>
        <w:rPr>
          <w:rFonts w:asciiTheme="minorHAnsi" w:hAnsiTheme="minorHAnsi" w:cstheme="minorHAnsi"/>
        </w:rPr>
        <w:t>)</w:t>
      </w:r>
      <w:r w:rsidRPr="008B0D36">
        <w:rPr>
          <w:rFonts w:asciiTheme="minorHAnsi" w:hAnsiTheme="minorHAnsi" w:cstheme="minorHAnsi"/>
        </w:rPr>
        <w:t xml:space="preserve"> </w:t>
      </w:r>
      <w:hyperlink r:id="rId4" w:history="1">
        <w:r w:rsidRPr="008B0D36">
          <w:rPr>
            <w:rStyle w:val="Hyperlink"/>
            <w:rFonts w:asciiTheme="minorHAnsi" w:hAnsiTheme="minorHAnsi" w:cstheme="minorHAnsi"/>
          </w:rPr>
          <w:t>www.internationalaffairs.org.au/australianoutlook/same-sex-marriage-taiwan-democratic-institutions-popular-conservativism/</w:t>
        </w:r>
      </w:hyperlink>
      <w:r w:rsidRPr="008B0D36">
        <w:rPr>
          <w:rFonts w:asciiTheme="minorHAnsi" w:hAnsiTheme="minorHAnsi" w:cstheme="minorHAnsi"/>
        </w:rPr>
        <w:t>.</w:t>
      </w:r>
    </w:p>
  </w:footnote>
  <w:footnote w:id="6">
    <w:p w14:paraId="771C9326" w14:textId="58D6D574"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‘Ecuador passes same-sex marriage in what LGBT campaigners say is a landmark week’, </w:t>
      </w:r>
      <w:r w:rsidRPr="004057A6">
        <w:rPr>
          <w:rFonts w:asciiTheme="minorHAnsi" w:hAnsiTheme="minorHAnsi" w:cstheme="minorHAnsi"/>
          <w:i/>
          <w:iCs/>
        </w:rPr>
        <w:t>ABC News</w:t>
      </w:r>
      <w:r>
        <w:rPr>
          <w:rFonts w:asciiTheme="minorHAnsi" w:hAnsiTheme="minorHAnsi" w:cstheme="minorHAnsi"/>
        </w:rPr>
        <w:t xml:space="preserve"> (</w:t>
      </w:r>
      <w:r w:rsidRPr="008B0D36">
        <w:rPr>
          <w:rFonts w:asciiTheme="minorHAnsi" w:hAnsiTheme="minorHAnsi" w:cstheme="minorHAnsi"/>
        </w:rPr>
        <w:t>13 June 2019</w:t>
      </w:r>
      <w:r>
        <w:rPr>
          <w:rFonts w:asciiTheme="minorHAnsi" w:hAnsiTheme="minorHAnsi" w:cstheme="minorHAnsi"/>
        </w:rPr>
        <w:t>)</w:t>
      </w:r>
      <w:r w:rsidRPr="008B0D36">
        <w:rPr>
          <w:rFonts w:asciiTheme="minorHAnsi" w:hAnsiTheme="minorHAnsi" w:cstheme="minorHAnsi"/>
        </w:rPr>
        <w:t xml:space="preserve"> </w:t>
      </w:r>
      <w:hyperlink r:id="rId5" w:history="1">
        <w:r w:rsidRPr="008B0D36">
          <w:rPr>
            <w:rStyle w:val="Hyperlink"/>
            <w:rFonts w:asciiTheme="minorHAnsi" w:hAnsiTheme="minorHAnsi" w:cstheme="minorHAnsi"/>
          </w:rPr>
          <w:t>https://www.abc.net.au/news/2019-06-13/ecuador-approves-same-sex-marriage/11208246</w:t>
        </w:r>
      </w:hyperlink>
      <w:r w:rsidRPr="008B0D36">
        <w:rPr>
          <w:rFonts w:asciiTheme="minorHAnsi" w:hAnsiTheme="minorHAnsi" w:cstheme="minorHAnsi"/>
        </w:rPr>
        <w:t>.</w:t>
      </w:r>
    </w:p>
  </w:footnote>
  <w:footnote w:id="7">
    <w:p w14:paraId="1E4602D5" w14:textId="2AC08D86"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Paula Gerber</w:t>
      </w:r>
      <w:r>
        <w:rPr>
          <w:rFonts w:asciiTheme="minorHAnsi" w:hAnsiTheme="minorHAnsi" w:cstheme="minorHAnsi"/>
        </w:rPr>
        <w:t>,</w:t>
      </w:r>
      <w:r w:rsidRPr="008B0D36">
        <w:rPr>
          <w:rFonts w:asciiTheme="minorHAnsi" w:hAnsiTheme="minorHAnsi" w:cstheme="minorHAnsi"/>
        </w:rPr>
        <w:t xml:space="preserve"> ‘Brunei wants to punish gay sex with death by stoning – can boycotts stop it?’, </w:t>
      </w:r>
      <w:r w:rsidRPr="004057A6">
        <w:rPr>
          <w:rFonts w:asciiTheme="minorHAnsi" w:hAnsiTheme="minorHAnsi" w:cstheme="minorHAnsi"/>
          <w:i/>
          <w:iCs/>
        </w:rPr>
        <w:t>The Conversation</w:t>
      </w:r>
      <w:r>
        <w:rPr>
          <w:rFonts w:asciiTheme="minorHAnsi" w:hAnsiTheme="minorHAnsi" w:cstheme="minorHAnsi"/>
        </w:rPr>
        <w:t xml:space="preserve"> (</w:t>
      </w:r>
      <w:r w:rsidRPr="008B0D36">
        <w:rPr>
          <w:rFonts w:asciiTheme="minorHAnsi" w:hAnsiTheme="minorHAnsi" w:cstheme="minorHAnsi"/>
        </w:rPr>
        <w:t>16 April 2019</w:t>
      </w:r>
      <w:r>
        <w:rPr>
          <w:rFonts w:asciiTheme="minorHAnsi" w:hAnsiTheme="minorHAnsi" w:cstheme="minorHAnsi"/>
        </w:rPr>
        <w:t>)</w:t>
      </w:r>
      <w:r w:rsidRPr="008B0D36">
        <w:rPr>
          <w:rFonts w:asciiTheme="minorHAnsi" w:hAnsiTheme="minorHAnsi" w:cstheme="minorHAnsi"/>
        </w:rPr>
        <w:t xml:space="preserve"> </w:t>
      </w:r>
      <w:hyperlink r:id="rId6" w:history="1">
        <w:r w:rsidRPr="008B0D36">
          <w:rPr>
            <w:rStyle w:val="Hyperlink"/>
            <w:rFonts w:asciiTheme="minorHAnsi" w:hAnsiTheme="minorHAnsi" w:cstheme="minorHAnsi"/>
          </w:rPr>
          <w:t>https://theconversation.com/brunei-wants-to-punish-gay-sex-with-death-by-stoning-can-boycotts-stop-it-115352</w:t>
        </w:r>
      </w:hyperlink>
      <w:r w:rsidRPr="008B0D36">
        <w:rPr>
          <w:rFonts w:asciiTheme="minorHAnsi" w:hAnsiTheme="minorHAnsi" w:cstheme="minorHAnsi"/>
        </w:rPr>
        <w:t>.</w:t>
      </w:r>
    </w:p>
  </w:footnote>
  <w:footnote w:id="8">
    <w:p w14:paraId="7EE759C0" w14:textId="364F0753"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Paula Gerber, ‘</w:t>
      </w:r>
      <w:r>
        <w:rPr>
          <w:rFonts w:asciiTheme="minorHAnsi" w:hAnsiTheme="minorHAnsi" w:cstheme="minorHAnsi"/>
        </w:rPr>
        <w:t xml:space="preserve">Countries that Still Criminalise Homosexuality’, </w:t>
      </w:r>
      <w:r w:rsidRPr="00984ACF">
        <w:rPr>
          <w:rFonts w:asciiTheme="minorHAnsi" w:hAnsiTheme="minorHAnsi" w:cstheme="minorHAnsi"/>
          <w:i/>
          <w:iCs/>
        </w:rPr>
        <w:t>Anti-Gay Laws</w:t>
      </w:r>
      <w:r w:rsidRPr="008B0D36">
        <w:rPr>
          <w:rFonts w:asciiTheme="minorHAnsi" w:hAnsiTheme="minorHAnsi" w:cstheme="minorHAnsi"/>
        </w:rPr>
        <w:t xml:space="preserve"> </w:t>
      </w:r>
      <w:r>
        <w:rPr>
          <w:rFonts w:asciiTheme="minorHAnsi" w:hAnsiTheme="minorHAnsi" w:cstheme="minorHAnsi"/>
        </w:rPr>
        <w:t xml:space="preserve">(Web Page) </w:t>
      </w:r>
      <w:hyperlink r:id="rId7" w:history="1">
        <w:r w:rsidRPr="00E44426">
          <w:rPr>
            <w:rStyle w:val="Hyperlink"/>
            <w:rFonts w:asciiTheme="minorHAnsi" w:hAnsiTheme="minorHAnsi" w:cstheme="minorHAnsi"/>
          </w:rPr>
          <w:t>https://antigaylaws.org/</w:t>
        </w:r>
      </w:hyperlink>
      <w:r w:rsidRPr="008B0D36">
        <w:rPr>
          <w:rFonts w:asciiTheme="minorHAnsi" w:hAnsiTheme="minorHAnsi" w:cstheme="minorHAnsi"/>
        </w:rPr>
        <w:t>.</w:t>
      </w:r>
    </w:p>
  </w:footnote>
  <w:footnote w:id="9">
    <w:p w14:paraId="0C6B19AF" w14:textId="20CDB310" w:rsidR="0095719D" w:rsidRPr="008B0D36" w:rsidRDefault="0095719D">
      <w:pPr>
        <w:pStyle w:val="FootnoteText"/>
        <w:rPr>
          <w:rFonts w:asciiTheme="minorHAnsi" w:hAnsiTheme="minorHAnsi" w:cstheme="minorHAnsi"/>
          <w:u w:val="single"/>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proofErr w:type="spellStart"/>
      <w:r w:rsidRPr="008B0D36">
        <w:rPr>
          <w:rFonts w:asciiTheme="minorHAnsi" w:hAnsiTheme="minorHAnsi" w:cstheme="minorHAnsi"/>
        </w:rPr>
        <w:t>Hristina</w:t>
      </w:r>
      <w:proofErr w:type="spellEnd"/>
      <w:r w:rsidRPr="008B0D36">
        <w:rPr>
          <w:rFonts w:asciiTheme="minorHAnsi" w:hAnsiTheme="minorHAnsi" w:cstheme="minorHAnsi"/>
        </w:rPr>
        <w:t xml:space="preserve"> Byrnes, </w:t>
      </w:r>
      <w:r>
        <w:rPr>
          <w:rFonts w:asciiTheme="minorHAnsi" w:hAnsiTheme="minorHAnsi" w:cstheme="minorHAnsi"/>
        </w:rPr>
        <w:t>‘</w:t>
      </w:r>
      <w:r w:rsidRPr="008B0D36">
        <w:rPr>
          <w:rFonts w:asciiTheme="minorHAnsi" w:hAnsiTheme="minorHAnsi" w:cstheme="minorHAnsi"/>
        </w:rPr>
        <w:t>13 Countries where being gay is legally punishable by death’,</w:t>
      </w:r>
      <w:r>
        <w:rPr>
          <w:rFonts w:asciiTheme="minorHAnsi" w:hAnsiTheme="minorHAnsi" w:cstheme="minorHAnsi"/>
        </w:rPr>
        <w:t xml:space="preserve"> </w:t>
      </w:r>
      <w:r w:rsidRPr="004057A6">
        <w:rPr>
          <w:rFonts w:asciiTheme="minorHAnsi" w:hAnsiTheme="minorHAnsi" w:cstheme="minorHAnsi"/>
          <w:i/>
          <w:iCs/>
        </w:rPr>
        <w:t>USA Today</w:t>
      </w:r>
      <w:r>
        <w:rPr>
          <w:rFonts w:asciiTheme="minorHAnsi" w:hAnsiTheme="minorHAnsi" w:cstheme="minorHAnsi"/>
        </w:rPr>
        <w:t xml:space="preserve"> (online, 19 June 2019)</w:t>
      </w:r>
      <w:r w:rsidRPr="008B0D36">
        <w:rPr>
          <w:rFonts w:asciiTheme="minorHAnsi" w:hAnsiTheme="minorHAnsi" w:cstheme="minorHAnsi"/>
        </w:rPr>
        <w:t xml:space="preserve"> </w:t>
      </w:r>
      <w:hyperlink r:id="rId8" w:history="1">
        <w:r w:rsidRPr="008B0D36">
          <w:rPr>
            <w:rStyle w:val="Hyperlink"/>
            <w:rFonts w:asciiTheme="minorHAnsi" w:hAnsiTheme="minorHAnsi" w:cstheme="minorHAnsi"/>
          </w:rPr>
          <w:t>https://www.usatoday.com/story/money/2019/06/14/countries-where-being-gay-is-legally-punishable-by-death/39574685/</w:t>
        </w:r>
      </w:hyperlink>
      <w:r w:rsidRPr="008B0D36">
        <w:rPr>
          <w:rFonts w:asciiTheme="minorHAnsi" w:hAnsiTheme="minorHAnsi" w:cstheme="minorHAnsi"/>
          <w:u w:val="single"/>
        </w:rPr>
        <w:t>.</w:t>
      </w:r>
    </w:p>
  </w:footnote>
  <w:footnote w:id="10">
    <w:p w14:paraId="03C4F6AA" w14:textId="74EC7D80"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Ibid. </w:t>
      </w:r>
    </w:p>
  </w:footnote>
  <w:footnote w:id="11">
    <w:p w14:paraId="3637920E" w14:textId="67935086" w:rsidR="0095719D" w:rsidRPr="008B0D36" w:rsidRDefault="0095719D">
      <w:pPr>
        <w:pStyle w:val="FootnoteText"/>
        <w:rPr>
          <w:rFonts w:asciiTheme="minorHAnsi" w:hAnsiTheme="minorHAnsi" w:cstheme="minorHAnsi"/>
          <w:b/>
          <w:bCs/>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Pr>
          <w:rFonts w:asciiTheme="minorHAnsi" w:hAnsiTheme="minorHAnsi" w:cstheme="minorHAnsi"/>
        </w:rPr>
        <w:t xml:space="preserve">David </w:t>
      </w:r>
      <w:proofErr w:type="spellStart"/>
      <w:r w:rsidRPr="008B0D36">
        <w:rPr>
          <w:rFonts w:asciiTheme="minorHAnsi" w:hAnsiTheme="minorHAnsi" w:cstheme="minorHAnsi"/>
        </w:rPr>
        <w:t>Masci</w:t>
      </w:r>
      <w:proofErr w:type="spellEnd"/>
      <w:r w:rsidRPr="008B0D36">
        <w:rPr>
          <w:rFonts w:asciiTheme="minorHAnsi" w:hAnsiTheme="minorHAnsi" w:cstheme="minorHAnsi"/>
        </w:rPr>
        <w:t xml:space="preserve"> &amp; </w:t>
      </w:r>
      <w:r>
        <w:rPr>
          <w:rFonts w:asciiTheme="minorHAnsi" w:hAnsiTheme="minorHAnsi" w:cstheme="minorHAnsi"/>
        </w:rPr>
        <w:t xml:space="preserve">Drew </w:t>
      </w:r>
      <w:proofErr w:type="spellStart"/>
      <w:r w:rsidRPr="008B0D36">
        <w:rPr>
          <w:rFonts w:asciiTheme="minorHAnsi" w:hAnsiTheme="minorHAnsi" w:cstheme="minorHAnsi"/>
        </w:rPr>
        <w:t>Desilver</w:t>
      </w:r>
      <w:proofErr w:type="spellEnd"/>
      <w:r w:rsidRPr="008B0D36">
        <w:rPr>
          <w:rFonts w:asciiTheme="minorHAnsi" w:hAnsiTheme="minorHAnsi" w:cstheme="minorHAnsi"/>
        </w:rPr>
        <w:t xml:space="preserve">, ‘A global snapshot of same-sex marriage’, 20 October 2019 </w:t>
      </w:r>
      <w:hyperlink r:id="rId9" w:history="1">
        <w:r w:rsidRPr="008B0D36">
          <w:rPr>
            <w:rStyle w:val="Hyperlink"/>
            <w:rFonts w:asciiTheme="minorHAnsi" w:hAnsiTheme="minorHAnsi" w:cstheme="minorHAnsi"/>
          </w:rPr>
          <w:t>https://www.pewresearch.org/fact-tank/2019/10/29/global-snapshot-same-sex-marriage/</w:t>
        </w:r>
      </w:hyperlink>
      <w:r w:rsidRPr="008B0D36">
        <w:rPr>
          <w:rFonts w:asciiTheme="minorHAnsi" w:hAnsiTheme="minorHAnsi" w:cstheme="minorHAnsi"/>
        </w:rPr>
        <w:t>.</w:t>
      </w:r>
      <w:r w:rsidRPr="008B0D36">
        <w:rPr>
          <w:rFonts w:asciiTheme="minorHAnsi" w:hAnsiTheme="minorHAnsi" w:cstheme="minorHAnsi"/>
          <w:b/>
          <w:bCs/>
        </w:rPr>
        <w:t xml:space="preserve"> </w:t>
      </w:r>
    </w:p>
  </w:footnote>
  <w:footnote w:id="12">
    <w:p w14:paraId="38C28C39" w14:textId="4EC6A188" w:rsidR="0095719D" w:rsidRPr="008B0D36" w:rsidRDefault="0095719D" w:rsidP="00936AE1">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Pr>
          <w:rFonts w:asciiTheme="minorHAnsi" w:hAnsiTheme="minorHAnsi" w:cstheme="minorHAnsi"/>
        </w:rPr>
        <w:t xml:space="preserve">Graham </w:t>
      </w:r>
      <w:r w:rsidRPr="008B0D36">
        <w:rPr>
          <w:rFonts w:asciiTheme="minorHAnsi" w:hAnsiTheme="minorHAnsi" w:cstheme="minorHAnsi"/>
        </w:rPr>
        <w:t xml:space="preserve">Reid, ‘A Global Report Card on LGBTQ+ Rights for IDAHOBIT’, </w:t>
      </w:r>
      <w:r w:rsidRPr="008C2F1F">
        <w:rPr>
          <w:rFonts w:asciiTheme="minorHAnsi" w:hAnsiTheme="minorHAnsi" w:cstheme="minorHAnsi"/>
          <w:i/>
          <w:iCs/>
        </w:rPr>
        <w:t>Human Rights Watch</w:t>
      </w:r>
      <w:r>
        <w:rPr>
          <w:rFonts w:asciiTheme="minorHAnsi" w:hAnsiTheme="minorHAnsi" w:cstheme="minorHAnsi"/>
        </w:rPr>
        <w:t xml:space="preserve"> (Web Page,</w:t>
      </w:r>
      <w:r w:rsidRPr="008B0D36">
        <w:rPr>
          <w:rFonts w:asciiTheme="minorHAnsi" w:hAnsiTheme="minorHAnsi" w:cstheme="minorHAnsi"/>
        </w:rPr>
        <w:t xml:space="preserve"> 18 May 2020</w:t>
      </w:r>
      <w:r>
        <w:rPr>
          <w:rFonts w:asciiTheme="minorHAnsi" w:hAnsiTheme="minorHAnsi" w:cstheme="minorHAnsi"/>
        </w:rPr>
        <w:t>)</w:t>
      </w:r>
      <w:r w:rsidRPr="008B0D36">
        <w:rPr>
          <w:rFonts w:asciiTheme="minorHAnsi" w:hAnsiTheme="minorHAnsi" w:cstheme="minorHAnsi"/>
        </w:rPr>
        <w:t xml:space="preserve"> </w:t>
      </w:r>
      <w:hyperlink r:id="rId10" w:history="1">
        <w:r w:rsidRPr="008B0D36">
          <w:rPr>
            <w:rStyle w:val="Hyperlink"/>
            <w:rFonts w:asciiTheme="minorHAnsi" w:hAnsiTheme="minorHAnsi" w:cstheme="minorHAnsi"/>
          </w:rPr>
          <w:t>https://www.hrw.org/news/2020/05/18/global-report-card-lgbtq-rights-idahobit</w:t>
        </w:r>
      </w:hyperlink>
      <w:r w:rsidRPr="008B0D36">
        <w:rPr>
          <w:rFonts w:asciiTheme="minorHAnsi" w:hAnsiTheme="minorHAnsi" w:cstheme="minorHAnsi"/>
        </w:rPr>
        <w:t xml:space="preserve">. </w:t>
      </w:r>
    </w:p>
  </w:footnote>
  <w:footnote w:id="13">
    <w:p w14:paraId="7109A184" w14:textId="6DDF5962"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sidRPr="008B0D36">
        <w:rPr>
          <w:rFonts w:asciiTheme="minorHAnsi" w:eastAsiaTheme="minorHAnsi" w:hAnsiTheme="minorHAnsi" w:cstheme="minorHAnsi"/>
        </w:rPr>
        <w:t>Fact Sheet: The State of LGBTQ Rights in Asia and the Pacific</w:t>
      </w:r>
      <w:r w:rsidRPr="008B0D36">
        <w:rPr>
          <w:rFonts w:asciiTheme="minorHAnsi" w:hAnsiTheme="minorHAnsi" w:cstheme="minorHAnsi"/>
        </w:rPr>
        <w:t xml:space="preserve">’, </w:t>
      </w:r>
      <w:r w:rsidRPr="003E6142">
        <w:rPr>
          <w:rFonts w:asciiTheme="minorHAnsi" w:hAnsiTheme="minorHAnsi" w:cstheme="minorHAnsi"/>
          <w:i/>
          <w:iCs/>
        </w:rPr>
        <w:t>NQAPIA</w:t>
      </w:r>
      <w:r w:rsidRPr="008B0D36">
        <w:rPr>
          <w:rFonts w:asciiTheme="minorHAnsi" w:hAnsiTheme="minorHAnsi" w:cstheme="minorHAnsi"/>
        </w:rPr>
        <w:t xml:space="preserve"> </w:t>
      </w:r>
      <w:r>
        <w:rPr>
          <w:rFonts w:asciiTheme="minorHAnsi" w:hAnsiTheme="minorHAnsi" w:cstheme="minorHAnsi"/>
        </w:rPr>
        <w:t xml:space="preserve">(Blogroll, </w:t>
      </w:r>
      <w:r w:rsidRPr="008B0D36">
        <w:rPr>
          <w:rFonts w:asciiTheme="minorHAnsi" w:hAnsiTheme="minorHAnsi" w:cstheme="minorHAnsi"/>
        </w:rPr>
        <w:t>12 February 2018</w:t>
      </w:r>
      <w:r>
        <w:rPr>
          <w:rFonts w:asciiTheme="minorHAnsi" w:hAnsiTheme="minorHAnsi" w:cstheme="minorHAnsi"/>
        </w:rPr>
        <w:t>)</w:t>
      </w:r>
      <w:r w:rsidRPr="008B0D36">
        <w:rPr>
          <w:rFonts w:asciiTheme="minorHAnsi" w:hAnsiTheme="minorHAnsi" w:cstheme="minorHAnsi"/>
        </w:rPr>
        <w:t xml:space="preserve"> </w:t>
      </w:r>
      <w:hyperlink r:id="rId11" w:history="1">
        <w:r w:rsidRPr="008B0D36">
          <w:rPr>
            <w:rStyle w:val="Hyperlink"/>
            <w:rFonts w:asciiTheme="minorHAnsi" w:hAnsiTheme="minorHAnsi" w:cstheme="minorHAnsi"/>
          </w:rPr>
          <w:t>https://www.nqapia.org/wpp/state-of-lgbtq-rights-in-asia-and-the-pacific/</w:t>
        </w:r>
      </w:hyperlink>
      <w:r w:rsidRPr="008B0D36">
        <w:rPr>
          <w:rFonts w:asciiTheme="minorHAnsi" w:hAnsiTheme="minorHAnsi" w:cstheme="minorHAnsi"/>
        </w:rPr>
        <w:t xml:space="preserve">. </w:t>
      </w:r>
    </w:p>
  </w:footnote>
  <w:footnote w:id="14">
    <w:p w14:paraId="3312D78C" w14:textId="5FF5D0BA"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See, </w:t>
      </w:r>
      <w:proofErr w:type="spellStart"/>
      <w:r>
        <w:rPr>
          <w:rFonts w:asciiTheme="minorHAnsi" w:hAnsiTheme="minorHAnsi" w:cstheme="minorHAnsi"/>
        </w:rPr>
        <w:t>eg</w:t>
      </w:r>
      <w:proofErr w:type="spellEnd"/>
      <w:r w:rsidRPr="008B0D36">
        <w:rPr>
          <w:rFonts w:asciiTheme="minorHAnsi" w:hAnsiTheme="minorHAnsi" w:cstheme="minorHAnsi"/>
        </w:rPr>
        <w:t xml:space="preserve">, </w:t>
      </w:r>
      <w:r w:rsidRPr="008B0D36">
        <w:rPr>
          <w:rFonts w:asciiTheme="minorHAnsi" w:hAnsiTheme="minorHAnsi" w:cstheme="minorHAnsi"/>
          <w:i/>
        </w:rPr>
        <w:t>Equal Opportunity Act 2010</w:t>
      </w:r>
      <w:r w:rsidRPr="008B0D36">
        <w:rPr>
          <w:rFonts w:asciiTheme="minorHAnsi" w:hAnsiTheme="minorHAnsi" w:cstheme="minorHAnsi"/>
        </w:rPr>
        <w:t xml:space="preserve"> (Vic)</w:t>
      </w:r>
      <w:r>
        <w:rPr>
          <w:rFonts w:asciiTheme="minorHAnsi" w:hAnsiTheme="minorHAnsi" w:cstheme="minorHAnsi"/>
        </w:rPr>
        <w:t xml:space="preserve"> </w:t>
      </w:r>
      <w:r w:rsidRPr="008B0D36">
        <w:rPr>
          <w:rFonts w:asciiTheme="minorHAnsi" w:hAnsiTheme="minorHAnsi" w:cstheme="minorHAnsi"/>
        </w:rPr>
        <w:t>s 83.</w:t>
      </w:r>
    </w:p>
  </w:footnote>
  <w:footnote w:id="15">
    <w:p w14:paraId="4B7D53B2" w14:textId="5E0F72BD" w:rsidR="0095719D" w:rsidRPr="008B0D36" w:rsidRDefault="0095719D" w:rsidP="006937CA">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Luke Beck, ‘Right to be a Bigot Hidden in the Government’s Religious Freedom Bill’</w:t>
      </w:r>
      <w:r>
        <w:rPr>
          <w:rFonts w:asciiTheme="minorHAnsi" w:hAnsiTheme="minorHAnsi" w:cstheme="minorHAnsi"/>
        </w:rPr>
        <w:t>,</w:t>
      </w:r>
      <w:r w:rsidRPr="008B0D36">
        <w:rPr>
          <w:rFonts w:asciiTheme="minorHAnsi" w:hAnsiTheme="minorHAnsi" w:cstheme="minorHAnsi"/>
        </w:rPr>
        <w:t xml:space="preserve"> </w:t>
      </w:r>
      <w:r w:rsidRPr="004E4945">
        <w:rPr>
          <w:rFonts w:asciiTheme="minorHAnsi" w:hAnsiTheme="minorHAnsi" w:cstheme="minorHAnsi"/>
          <w:i/>
          <w:iCs/>
        </w:rPr>
        <w:t>Sydney Morning Herald</w:t>
      </w:r>
      <w:r>
        <w:rPr>
          <w:rFonts w:asciiTheme="minorHAnsi" w:hAnsiTheme="minorHAnsi" w:cstheme="minorHAnsi"/>
        </w:rPr>
        <w:t xml:space="preserve"> (online, </w:t>
      </w:r>
      <w:r w:rsidRPr="008B0D36">
        <w:rPr>
          <w:rFonts w:asciiTheme="minorHAnsi" w:hAnsiTheme="minorHAnsi" w:cstheme="minorHAnsi"/>
        </w:rPr>
        <w:t>6 October 2019</w:t>
      </w:r>
      <w:r>
        <w:rPr>
          <w:rFonts w:asciiTheme="minorHAnsi" w:hAnsiTheme="minorHAnsi" w:cstheme="minorHAnsi"/>
        </w:rPr>
        <w:t>)</w:t>
      </w:r>
      <w:r w:rsidRPr="008B0D36">
        <w:rPr>
          <w:rFonts w:asciiTheme="minorHAnsi" w:hAnsiTheme="minorHAnsi" w:cstheme="minorHAnsi"/>
        </w:rPr>
        <w:t xml:space="preserve"> </w:t>
      </w:r>
      <w:hyperlink r:id="rId12" w:history="1">
        <w:r w:rsidRPr="008B0D36">
          <w:rPr>
            <w:rStyle w:val="Hyperlink"/>
            <w:rFonts w:asciiTheme="minorHAnsi" w:hAnsiTheme="minorHAnsi" w:cstheme="minorHAnsi"/>
          </w:rPr>
          <w:t>www.smh.com.au/national/right-to-be-a-bigot-hidden-in-the-government-s-religious-freedom-bill-20191004-p52xs7.html</w:t>
        </w:r>
      </w:hyperlink>
      <w:r w:rsidRPr="008B0D36">
        <w:rPr>
          <w:rFonts w:asciiTheme="minorHAnsi" w:hAnsiTheme="minorHAnsi" w:cstheme="minorHAnsi"/>
        </w:rPr>
        <w:t xml:space="preserve">. </w:t>
      </w:r>
    </w:p>
  </w:footnote>
  <w:footnote w:id="16">
    <w:p w14:paraId="6C6416B1" w14:textId="1CA2B0D1" w:rsidR="0095719D" w:rsidRPr="008B0D36" w:rsidRDefault="0095719D" w:rsidP="00D66AE9">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See Equality Australia</w:t>
      </w:r>
      <w:r>
        <w:rPr>
          <w:rFonts w:asciiTheme="minorHAnsi" w:hAnsiTheme="minorHAnsi" w:cstheme="minorHAnsi"/>
        </w:rPr>
        <w:t>, Submission</w:t>
      </w:r>
      <w:r w:rsidRPr="008B0D36">
        <w:rPr>
          <w:rFonts w:asciiTheme="minorHAnsi" w:hAnsiTheme="minorHAnsi" w:cstheme="minorHAnsi"/>
        </w:rPr>
        <w:t xml:space="preserve"> to the </w:t>
      </w:r>
      <w:r>
        <w:rPr>
          <w:rFonts w:asciiTheme="minorHAnsi" w:hAnsiTheme="minorHAnsi" w:cstheme="minorHAnsi"/>
        </w:rPr>
        <w:t xml:space="preserve">Attorney-General’s Department, </w:t>
      </w:r>
      <w:r w:rsidRPr="00507CF2">
        <w:rPr>
          <w:rFonts w:asciiTheme="minorHAnsi" w:hAnsiTheme="minorHAnsi" w:cstheme="minorHAnsi"/>
          <w:i/>
          <w:iCs/>
        </w:rPr>
        <w:t>Religious Freedom Bills – first exposure draft consultation</w:t>
      </w:r>
      <w:r w:rsidRPr="008B0D36">
        <w:rPr>
          <w:rFonts w:asciiTheme="minorHAnsi" w:hAnsiTheme="minorHAnsi" w:cstheme="minorHAnsi"/>
        </w:rPr>
        <w:t xml:space="preserve"> </w:t>
      </w:r>
      <w:r>
        <w:rPr>
          <w:rFonts w:asciiTheme="minorHAnsi" w:hAnsiTheme="minorHAnsi" w:cstheme="minorHAnsi"/>
        </w:rPr>
        <w:t xml:space="preserve">(2 October 2019) </w:t>
      </w:r>
      <w:hyperlink r:id="rId13" w:history="1">
        <w:r w:rsidRPr="00E44426">
          <w:rPr>
            <w:rStyle w:val="Hyperlink"/>
            <w:rFonts w:asciiTheme="minorHAnsi" w:hAnsiTheme="minorHAnsi" w:cstheme="minorHAnsi"/>
          </w:rPr>
          <w:t>https://equalityaustralia.org.au/resources/submission-religious-discrimination-bill/</w:t>
        </w:r>
      </w:hyperlink>
      <w:r>
        <w:rPr>
          <w:rStyle w:val="Hyperlink"/>
          <w:rFonts w:asciiTheme="minorHAnsi" w:hAnsiTheme="minorHAnsi" w:cstheme="minorHAnsi"/>
        </w:rPr>
        <w:t>.</w:t>
      </w:r>
    </w:p>
  </w:footnote>
  <w:footnote w:id="17">
    <w:p w14:paraId="4EAD41CE" w14:textId="4FD1043B"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proofErr w:type="spellStart"/>
      <w:r w:rsidRPr="008B0D36">
        <w:rPr>
          <w:rFonts w:asciiTheme="minorHAnsi" w:hAnsiTheme="minorHAnsi" w:cstheme="minorHAnsi"/>
        </w:rPr>
        <w:t>Kimon</w:t>
      </w:r>
      <w:proofErr w:type="spellEnd"/>
      <w:r w:rsidRPr="008B0D36">
        <w:rPr>
          <w:rFonts w:asciiTheme="minorHAnsi" w:hAnsiTheme="minorHAnsi" w:cstheme="minorHAnsi"/>
        </w:rPr>
        <w:t xml:space="preserve"> de </w:t>
      </w:r>
      <w:proofErr w:type="spellStart"/>
      <w:r w:rsidRPr="008B0D36">
        <w:rPr>
          <w:rFonts w:asciiTheme="minorHAnsi" w:hAnsiTheme="minorHAnsi" w:cstheme="minorHAnsi"/>
        </w:rPr>
        <w:t>Greef</w:t>
      </w:r>
      <w:proofErr w:type="spellEnd"/>
      <w:r w:rsidRPr="008B0D36">
        <w:rPr>
          <w:rFonts w:asciiTheme="minorHAnsi" w:hAnsiTheme="minorHAnsi" w:cstheme="minorHAnsi"/>
        </w:rPr>
        <w:t xml:space="preserve"> ‘The Unfulfilled Promise of LGBTQ Rights in South Africa’</w:t>
      </w:r>
      <w:r>
        <w:rPr>
          <w:rFonts w:asciiTheme="minorHAnsi" w:hAnsiTheme="minorHAnsi" w:cstheme="minorHAnsi"/>
        </w:rPr>
        <w:t>,</w:t>
      </w:r>
      <w:r w:rsidRPr="008B0D36">
        <w:rPr>
          <w:rFonts w:asciiTheme="minorHAnsi" w:hAnsiTheme="minorHAnsi" w:cstheme="minorHAnsi"/>
        </w:rPr>
        <w:t xml:space="preserve"> </w:t>
      </w:r>
      <w:r w:rsidRPr="008B0D36">
        <w:rPr>
          <w:rFonts w:asciiTheme="minorHAnsi" w:hAnsiTheme="minorHAnsi" w:cstheme="minorHAnsi"/>
          <w:i/>
        </w:rPr>
        <w:t>The Atlantic</w:t>
      </w:r>
      <w:r w:rsidRPr="008B0D36">
        <w:rPr>
          <w:rFonts w:asciiTheme="minorHAnsi" w:hAnsiTheme="minorHAnsi" w:cstheme="minorHAnsi"/>
        </w:rPr>
        <w:t xml:space="preserve"> </w:t>
      </w:r>
      <w:r>
        <w:rPr>
          <w:rFonts w:asciiTheme="minorHAnsi" w:hAnsiTheme="minorHAnsi" w:cstheme="minorHAnsi"/>
        </w:rPr>
        <w:t>(</w:t>
      </w:r>
      <w:r w:rsidRPr="008B0D36">
        <w:rPr>
          <w:rFonts w:asciiTheme="minorHAnsi" w:hAnsiTheme="minorHAnsi" w:cstheme="minorHAnsi"/>
        </w:rPr>
        <w:t>2 July 2019</w:t>
      </w:r>
      <w:r>
        <w:rPr>
          <w:rFonts w:asciiTheme="minorHAnsi" w:hAnsiTheme="minorHAnsi" w:cstheme="minorHAnsi"/>
        </w:rPr>
        <w:t>)</w:t>
      </w:r>
      <w:r w:rsidRPr="008B0D36">
        <w:rPr>
          <w:rFonts w:asciiTheme="minorHAnsi" w:hAnsiTheme="minorHAnsi" w:cstheme="minorHAnsi"/>
        </w:rPr>
        <w:t xml:space="preserve"> </w:t>
      </w:r>
      <w:hyperlink r:id="rId14" w:history="1">
        <w:r w:rsidRPr="008B0D36">
          <w:rPr>
            <w:rStyle w:val="Hyperlink"/>
            <w:rFonts w:asciiTheme="minorHAnsi" w:hAnsiTheme="minorHAnsi" w:cstheme="minorHAnsi"/>
          </w:rPr>
          <w:t>www.theatlantic.com/international/archive/2019/07/southafrica-lgbtq-rights/593050/</w:t>
        </w:r>
      </w:hyperlink>
      <w:r w:rsidRPr="008B0D36">
        <w:rPr>
          <w:rFonts w:asciiTheme="minorHAnsi" w:hAnsiTheme="minorHAnsi" w:cstheme="minorHAnsi"/>
        </w:rPr>
        <w:t xml:space="preserve">. </w:t>
      </w:r>
    </w:p>
  </w:footnote>
  <w:footnote w:id="18">
    <w:p w14:paraId="5FB11109" w14:textId="223504FD" w:rsidR="0095719D" w:rsidRPr="008B0D36" w:rsidRDefault="0095719D" w:rsidP="00777DAC">
      <w:pPr>
        <w:pStyle w:val="FootnoteText"/>
        <w:jc w:val="both"/>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sidRPr="008B0D36">
        <w:rPr>
          <w:rStyle w:val="st"/>
          <w:rFonts w:asciiTheme="minorHAnsi" w:hAnsiTheme="minorHAnsi" w:cstheme="minorHAnsi"/>
        </w:rPr>
        <w:t xml:space="preserve">Stephen </w:t>
      </w:r>
      <w:proofErr w:type="spellStart"/>
      <w:r w:rsidRPr="008B0D36">
        <w:rPr>
          <w:rStyle w:val="st"/>
          <w:rFonts w:asciiTheme="minorHAnsi" w:hAnsiTheme="minorHAnsi" w:cstheme="minorHAnsi"/>
        </w:rPr>
        <w:t>Tomsen</w:t>
      </w:r>
      <w:proofErr w:type="spellEnd"/>
      <w:r w:rsidRPr="008B0D36">
        <w:rPr>
          <w:rStyle w:val="st"/>
          <w:rFonts w:asciiTheme="minorHAnsi" w:hAnsiTheme="minorHAnsi" w:cstheme="minorHAnsi"/>
        </w:rPr>
        <w:t xml:space="preserve">, </w:t>
      </w:r>
      <w:r w:rsidRPr="008B0D36">
        <w:rPr>
          <w:rStyle w:val="st"/>
          <w:rFonts w:asciiTheme="minorHAnsi" w:hAnsiTheme="minorHAnsi" w:cstheme="minorHAnsi"/>
          <w:i/>
        </w:rPr>
        <w:t xml:space="preserve">Violence, Prejudice </w:t>
      </w:r>
      <w:r>
        <w:rPr>
          <w:rStyle w:val="st"/>
          <w:rFonts w:asciiTheme="minorHAnsi" w:hAnsiTheme="minorHAnsi" w:cstheme="minorHAnsi"/>
          <w:i/>
        </w:rPr>
        <w:t>and</w:t>
      </w:r>
      <w:r w:rsidRPr="008B0D36">
        <w:rPr>
          <w:rStyle w:val="st"/>
          <w:rFonts w:asciiTheme="minorHAnsi" w:hAnsiTheme="minorHAnsi" w:cstheme="minorHAnsi"/>
          <w:i/>
        </w:rPr>
        <w:t xml:space="preserve"> Sexuality </w:t>
      </w:r>
      <w:r w:rsidRPr="008B0D36">
        <w:rPr>
          <w:rStyle w:val="st"/>
          <w:rFonts w:asciiTheme="minorHAnsi" w:hAnsiTheme="minorHAnsi" w:cstheme="minorHAnsi"/>
        </w:rPr>
        <w:t>(Routledge, 2009)</w:t>
      </w:r>
      <w:r>
        <w:rPr>
          <w:rStyle w:val="st"/>
          <w:rFonts w:asciiTheme="minorHAnsi" w:hAnsiTheme="minorHAnsi" w:cstheme="minorHAnsi"/>
        </w:rPr>
        <w:t xml:space="preserve"> </w:t>
      </w:r>
      <w:r w:rsidRPr="008B0D36">
        <w:rPr>
          <w:rStyle w:val="st"/>
          <w:rFonts w:asciiTheme="minorHAnsi" w:hAnsiTheme="minorHAnsi" w:cstheme="minorHAnsi"/>
        </w:rPr>
        <w:t>13.</w:t>
      </w:r>
    </w:p>
  </w:footnote>
  <w:footnote w:id="19">
    <w:p w14:paraId="386C2067" w14:textId="780FBA1B" w:rsidR="0095719D" w:rsidRPr="008B0D36" w:rsidRDefault="0095719D" w:rsidP="00F233EA">
      <w:pPr>
        <w:pStyle w:val="FootnoteText"/>
        <w:jc w:val="both"/>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Dean Spade, </w:t>
      </w:r>
      <w:r w:rsidRPr="008B0D36">
        <w:rPr>
          <w:rFonts w:asciiTheme="minorHAnsi" w:hAnsiTheme="minorHAnsi" w:cstheme="minorHAnsi"/>
          <w:i/>
        </w:rPr>
        <w:t xml:space="preserve">Normal Life: Administrative Violence, Critical Trans Politics, and the Limits of Law </w:t>
      </w:r>
      <w:r w:rsidRPr="008B0D36">
        <w:rPr>
          <w:rFonts w:asciiTheme="minorHAnsi" w:hAnsiTheme="minorHAnsi" w:cstheme="minorHAnsi"/>
        </w:rPr>
        <w:t>(</w:t>
      </w:r>
      <w:r>
        <w:rPr>
          <w:rFonts w:asciiTheme="minorHAnsi" w:hAnsiTheme="minorHAnsi" w:cstheme="minorHAnsi"/>
        </w:rPr>
        <w:t xml:space="preserve">South End Press, </w:t>
      </w:r>
      <w:r w:rsidRPr="008B0D36">
        <w:rPr>
          <w:rFonts w:asciiTheme="minorHAnsi" w:hAnsiTheme="minorHAnsi" w:cstheme="minorHAnsi"/>
        </w:rPr>
        <w:t>2011) 7</w:t>
      </w:r>
      <w:r>
        <w:rPr>
          <w:rFonts w:asciiTheme="minorHAnsi" w:hAnsiTheme="minorHAnsi" w:cstheme="minorHAnsi"/>
        </w:rPr>
        <w:t>–</w:t>
      </w:r>
      <w:r w:rsidRPr="008B0D36">
        <w:rPr>
          <w:rFonts w:asciiTheme="minorHAnsi" w:hAnsiTheme="minorHAnsi" w:cstheme="minorHAnsi"/>
        </w:rPr>
        <w:t xml:space="preserve">9. </w:t>
      </w:r>
    </w:p>
  </w:footnote>
  <w:footnote w:id="20">
    <w:p w14:paraId="5EBB6F03" w14:textId="588307B2" w:rsidR="0095719D" w:rsidRPr="008B0D36" w:rsidRDefault="0095719D" w:rsidP="00777DAC">
      <w:pPr>
        <w:jc w:val="both"/>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Grahame Allen</w:t>
      </w:r>
      <w:r w:rsidR="00865EA7">
        <w:rPr>
          <w:rFonts w:asciiTheme="minorHAnsi" w:hAnsiTheme="minorHAnsi" w:cstheme="minorHAnsi"/>
          <w:sz w:val="20"/>
          <w:szCs w:val="20"/>
        </w:rPr>
        <w:t>,</w:t>
      </w:r>
      <w:r w:rsidRPr="008B0D36">
        <w:rPr>
          <w:rFonts w:asciiTheme="minorHAnsi" w:hAnsiTheme="minorHAnsi" w:cstheme="minorHAnsi"/>
          <w:sz w:val="20"/>
          <w:szCs w:val="20"/>
        </w:rPr>
        <w:t xml:space="preserve"> </w:t>
      </w:r>
      <w:proofErr w:type="spellStart"/>
      <w:r w:rsidRPr="008B0D36">
        <w:rPr>
          <w:rFonts w:asciiTheme="minorHAnsi" w:hAnsiTheme="minorHAnsi" w:cstheme="minorHAnsi"/>
          <w:sz w:val="20"/>
          <w:szCs w:val="20"/>
        </w:rPr>
        <w:t>Yago</w:t>
      </w:r>
      <w:proofErr w:type="spellEnd"/>
      <w:r w:rsidRPr="008B0D36">
        <w:rPr>
          <w:rFonts w:asciiTheme="minorHAnsi" w:hAnsiTheme="minorHAnsi" w:cstheme="minorHAnsi"/>
          <w:sz w:val="20"/>
          <w:szCs w:val="20"/>
        </w:rPr>
        <w:t xml:space="preserve"> Zayed</w:t>
      </w:r>
      <w:r w:rsidR="00865EA7">
        <w:rPr>
          <w:rFonts w:asciiTheme="minorHAnsi" w:hAnsiTheme="minorHAnsi" w:cstheme="minorHAnsi"/>
          <w:sz w:val="20"/>
          <w:szCs w:val="20"/>
        </w:rPr>
        <w:t xml:space="preserve"> and </w:t>
      </w:r>
      <w:r w:rsidR="00865EA7" w:rsidRPr="00865EA7">
        <w:rPr>
          <w:rFonts w:asciiTheme="minorHAnsi" w:hAnsiTheme="minorHAnsi" w:cstheme="minorHAnsi"/>
          <w:sz w:val="20"/>
          <w:szCs w:val="20"/>
        </w:rPr>
        <w:t xml:space="preserve"> Rebecca Lees</w:t>
      </w:r>
      <w:r>
        <w:rPr>
          <w:rFonts w:asciiTheme="minorHAnsi" w:hAnsiTheme="minorHAnsi" w:cstheme="minorHAnsi"/>
          <w:sz w:val="20"/>
          <w:szCs w:val="20"/>
        </w:rPr>
        <w:t>,</w:t>
      </w:r>
      <w:r w:rsidRPr="008B0D36">
        <w:rPr>
          <w:rFonts w:asciiTheme="minorHAnsi" w:hAnsiTheme="minorHAnsi" w:cstheme="minorHAnsi"/>
          <w:sz w:val="20"/>
          <w:szCs w:val="20"/>
        </w:rPr>
        <w:t xml:space="preserve"> </w:t>
      </w:r>
      <w:r>
        <w:rPr>
          <w:rFonts w:asciiTheme="minorHAnsi" w:hAnsiTheme="minorHAnsi" w:cstheme="minorHAnsi"/>
          <w:sz w:val="20"/>
          <w:szCs w:val="20"/>
        </w:rPr>
        <w:t>‘</w:t>
      </w:r>
      <w:r w:rsidRPr="008B0D36">
        <w:rPr>
          <w:rFonts w:asciiTheme="minorHAnsi" w:hAnsiTheme="minorHAnsi" w:cstheme="minorHAnsi"/>
          <w:sz w:val="20"/>
          <w:szCs w:val="20"/>
        </w:rPr>
        <w:t>Hate Crime Statistics</w:t>
      </w:r>
      <w:r>
        <w:rPr>
          <w:rFonts w:asciiTheme="minorHAnsi" w:hAnsiTheme="minorHAnsi" w:cstheme="minorHAnsi"/>
          <w:sz w:val="20"/>
          <w:szCs w:val="20"/>
        </w:rPr>
        <w:t xml:space="preserve">: </w:t>
      </w:r>
      <w:r w:rsidRPr="008B0D36">
        <w:rPr>
          <w:rFonts w:asciiTheme="minorHAnsi" w:hAnsiTheme="minorHAnsi" w:cstheme="minorHAnsi"/>
          <w:sz w:val="20"/>
          <w:szCs w:val="20"/>
        </w:rPr>
        <w:t>House of Commons Library – Briefing Paper 8537</w:t>
      </w:r>
      <w:r>
        <w:rPr>
          <w:rFonts w:asciiTheme="minorHAnsi" w:hAnsiTheme="minorHAnsi" w:cstheme="minorHAnsi"/>
          <w:sz w:val="20"/>
          <w:szCs w:val="20"/>
        </w:rPr>
        <w:t>’</w:t>
      </w:r>
      <w:r w:rsidRPr="008B0D36">
        <w:rPr>
          <w:rFonts w:asciiTheme="minorHAnsi" w:hAnsiTheme="minorHAnsi" w:cstheme="minorHAnsi"/>
          <w:sz w:val="20"/>
          <w:szCs w:val="20"/>
        </w:rPr>
        <w:t xml:space="preserve"> (</w:t>
      </w:r>
      <w:r w:rsidR="0083012B">
        <w:rPr>
          <w:rFonts w:asciiTheme="minorHAnsi" w:hAnsiTheme="minorHAnsi" w:cstheme="minorHAnsi"/>
          <w:sz w:val="20"/>
          <w:szCs w:val="20"/>
        </w:rPr>
        <w:t>10 December 2020</w:t>
      </w:r>
      <w:r w:rsidRPr="008B0D36">
        <w:rPr>
          <w:rFonts w:asciiTheme="minorHAnsi" w:hAnsiTheme="minorHAnsi" w:cstheme="minorHAnsi"/>
          <w:sz w:val="20"/>
          <w:szCs w:val="20"/>
        </w:rPr>
        <w:t xml:space="preserve">) </w:t>
      </w:r>
      <w:r w:rsidR="00865EA7">
        <w:rPr>
          <w:rFonts w:asciiTheme="minorHAnsi" w:hAnsiTheme="minorHAnsi" w:cstheme="minorHAnsi"/>
          <w:sz w:val="20"/>
          <w:szCs w:val="20"/>
        </w:rPr>
        <w:t xml:space="preserve">Section </w:t>
      </w:r>
      <w:r w:rsidRPr="008B0D36">
        <w:rPr>
          <w:rFonts w:asciiTheme="minorHAnsi" w:hAnsiTheme="minorHAnsi" w:cstheme="minorHAnsi"/>
          <w:sz w:val="20"/>
          <w:szCs w:val="20"/>
        </w:rPr>
        <w:t>2</w:t>
      </w:r>
      <w:r w:rsidR="00865EA7">
        <w:rPr>
          <w:rFonts w:asciiTheme="minorHAnsi" w:hAnsiTheme="minorHAnsi" w:cstheme="minorHAnsi"/>
          <w:sz w:val="20"/>
          <w:szCs w:val="20"/>
        </w:rPr>
        <w:t>.</w:t>
      </w:r>
      <w:r w:rsidRPr="008B0D36">
        <w:rPr>
          <w:rFonts w:asciiTheme="minorHAnsi" w:hAnsiTheme="minorHAnsi" w:cstheme="minorHAnsi"/>
          <w:sz w:val="20"/>
          <w:szCs w:val="20"/>
        </w:rPr>
        <w:t xml:space="preserve">3 </w:t>
      </w:r>
      <w:hyperlink r:id="rId15" w:history="1">
        <w:r w:rsidRPr="00491B9A">
          <w:rPr>
            <w:rStyle w:val="Hyperlink"/>
            <w:rFonts w:asciiTheme="minorHAnsi" w:hAnsiTheme="minorHAnsi" w:cstheme="minorHAnsi"/>
            <w:sz w:val="20"/>
            <w:szCs w:val="20"/>
            <w:highlight w:val="yellow"/>
          </w:rPr>
          <w:t>https://commonslibrary.parliament.uk/research-briefings/cbp-8537/</w:t>
        </w:r>
      </w:hyperlink>
      <w:r w:rsidRPr="008B0D36">
        <w:rPr>
          <w:rFonts w:asciiTheme="minorHAnsi" w:hAnsiTheme="minorHAnsi" w:cstheme="minorHAnsi"/>
          <w:sz w:val="20"/>
          <w:szCs w:val="20"/>
        </w:rPr>
        <w:t>.</w:t>
      </w:r>
      <w:r w:rsidRPr="00491B9A">
        <w:rPr>
          <w:rFonts w:asciiTheme="minorHAnsi" w:hAnsiTheme="minorHAnsi" w:cstheme="minorHAnsi"/>
          <w:b/>
          <w:bCs/>
          <w:color w:val="FF0000"/>
          <w:sz w:val="20"/>
          <w:szCs w:val="20"/>
        </w:rPr>
        <w:t>]</w:t>
      </w:r>
    </w:p>
  </w:footnote>
  <w:footnote w:id="21">
    <w:p w14:paraId="277512A0" w14:textId="6DB8B724" w:rsidR="0083012B" w:rsidRDefault="0083012B">
      <w:pPr>
        <w:pStyle w:val="FootnoteText"/>
      </w:pPr>
      <w:r>
        <w:rPr>
          <w:rStyle w:val="FootnoteReference"/>
        </w:rPr>
        <w:footnoteRef/>
      </w:r>
      <w:r>
        <w:t xml:space="preserve"> Ibid</w:t>
      </w:r>
    </w:p>
  </w:footnote>
  <w:footnote w:id="22">
    <w:p w14:paraId="4518B9F8" w14:textId="09A34CEB"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Pr>
          <w:rFonts w:asciiTheme="minorHAnsi" w:hAnsiTheme="minorHAnsi" w:cstheme="minorHAnsi"/>
        </w:rPr>
        <w:t xml:space="preserve">‘LGBT Hondurans March against Hate’, </w:t>
      </w:r>
      <w:r w:rsidRPr="008C2F1F">
        <w:rPr>
          <w:rFonts w:asciiTheme="minorHAnsi" w:hAnsiTheme="minorHAnsi" w:cstheme="minorHAnsi"/>
          <w:i/>
          <w:iCs/>
        </w:rPr>
        <w:t>Human Rights Watch</w:t>
      </w:r>
      <w:r>
        <w:rPr>
          <w:rFonts w:asciiTheme="minorHAnsi" w:hAnsiTheme="minorHAnsi" w:cstheme="minorHAnsi"/>
        </w:rPr>
        <w:t xml:space="preserve"> (Web Page,</w:t>
      </w:r>
      <w:r w:rsidRPr="008B0D36">
        <w:rPr>
          <w:rFonts w:asciiTheme="minorHAnsi" w:hAnsiTheme="minorHAnsi" w:cstheme="minorHAnsi"/>
        </w:rPr>
        <w:t xml:space="preserve"> </w:t>
      </w:r>
      <w:r>
        <w:rPr>
          <w:rFonts w:asciiTheme="minorHAnsi" w:hAnsiTheme="minorHAnsi" w:cstheme="minorHAnsi"/>
        </w:rPr>
        <w:t>23 May 2019)</w:t>
      </w:r>
      <w:r w:rsidRPr="008B0D36">
        <w:rPr>
          <w:rFonts w:asciiTheme="minorHAnsi" w:hAnsiTheme="minorHAnsi" w:cstheme="minorHAnsi"/>
        </w:rPr>
        <w:t xml:space="preserve"> </w:t>
      </w:r>
      <w:hyperlink r:id="rId16" w:history="1">
        <w:r w:rsidRPr="008B0D36">
          <w:rPr>
            <w:rStyle w:val="Hyperlink"/>
            <w:rFonts w:asciiTheme="minorHAnsi" w:hAnsiTheme="minorHAnsi" w:cstheme="minorHAnsi"/>
          </w:rPr>
          <w:t>https://www.hrw.org/news/2019/05/23/lgbt-hondurans-march-against-hate</w:t>
        </w:r>
      </w:hyperlink>
      <w:r w:rsidRPr="008B0D36">
        <w:rPr>
          <w:rFonts w:asciiTheme="minorHAnsi" w:hAnsiTheme="minorHAnsi" w:cstheme="minorHAnsi"/>
        </w:rPr>
        <w:t xml:space="preserve">. </w:t>
      </w:r>
    </w:p>
  </w:footnote>
  <w:footnote w:id="23">
    <w:p w14:paraId="412B43B6" w14:textId="6726C838"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Morgan Carpenter, </w:t>
      </w:r>
      <w:r>
        <w:rPr>
          <w:rFonts w:asciiTheme="minorHAnsi" w:hAnsiTheme="minorHAnsi" w:cstheme="minorHAnsi"/>
        </w:rPr>
        <w:t>‘</w:t>
      </w:r>
      <w:r w:rsidRPr="008B0D36">
        <w:rPr>
          <w:rFonts w:asciiTheme="minorHAnsi" w:hAnsiTheme="minorHAnsi" w:cstheme="minorHAnsi"/>
        </w:rPr>
        <w:t>The OHCHR background note on human rights violations against intersex people</w:t>
      </w:r>
      <w:r>
        <w:rPr>
          <w:rFonts w:asciiTheme="minorHAnsi" w:hAnsiTheme="minorHAnsi" w:cstheme="minorHAnsi"/>
        </w:rPr>
        <w:t>’</w:t>
      </w:r>
      <w:r w:rsidRPr="008B0D36">
        <w:rPr>
          <w:rFonts w:asciiTheme="minorHAnsi" w:hAnsiTheme="minorHAnsi" w:cstheme="minorHAnsi"/>
        </w:rPr>
        <w:t xml:space="preserve"> (2020) 28(1) </w:t>
      </w:r>
      <w:r w:rsidRPr="008B0D36">
        <w:rPr>
          <w:rFonts w:asciiTheme="minorHAnsi" w:hAnsiTheme="minorHAnsi" w:cstheme="minorHAnsi"/>
          <w:i/>
          <w:iCs/>
        </w:rPr>
        <w:t>Sexual and Reproductive Health Matters</w:t>
      </w:r>
      <w:r w:rsidRPr="008B0D36">
        <w:rPr>
          <w:rFonts w:asciiTheme="minorHAnsi" w:hAnsiTheme="minorHAnsi" w:cstheme="minorHAnsi"/>
        </w:rPr>
        <w:t xml:space="preserve"> 2. </w:t>
      </w:r>
    </w:p>
  </w:footnote>
  <w:footnote w:id="24">
    <w:p w14:paraId="7E00743F" w14:textId="3FFE3D90" w:rsidR="0095719D" w:rsidRPr="008B0D36" w:rsidRDefault="0095719D" w:rsidP="00777DAC">
      <w:pPr>
        <w:jc w:val="both"/>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‘Majority in Brazil’s top court to make homophobia and transphobia crimes’, </w:t>
      </w:r>
      <w:r w:rsidRPr="008B0D36">
        <w:rPr>
          <w:rFonts w:asciiTheme="minorHAnsi" w:hAnsiTheme="minorHAnsi" w:cstheme="minorHAnsi"/>
          <w:i/>
          <w:iCs/>
          <w:sz w:val="20"/>
          <w:szCs w:val="20"/>
        </w:rPr>
        <w:t>BBC News</w:t>
      </w:r>
      <w:r w:rsidRPr="008B0D36">
        <w:rPr>
          <w:rFonts w:asciiTheme="minorHAnsi" w:hAnsiTheme="minorHAnsi" w:cstheme="minorHAnsi"/>
          <w:sz w:val="20"/>
          <w:szCs w:val="20"/>
        </w:rPr>
        <w:t xml:space="preserve">, 24 May 2019 </w:t>
      </w:r>
      <w:hyperlink r:id="rId17" w:history="1">
        <w:r w:rsidRPr="008B0D36">
          <w:rPr>
            <w:rStyle w:val="Hyperlink"/>
            <w:rFonts w:asciiTheme="minorHAnsi" w:hAnsiTheme="minorHAnsi" w:cstheme="minorHAnsi"/>
            <w:sz w:val="20"/>
            <w:szCs w:val="20"/>
          </w:rPr>
          <w:t>www.bbc.com/news/world-latin-america-48391926</w:t>
        </w:r>
      </w:hyperlink>
      <w:r w:rsidRPr="008B0D36">
        <w:rPr>
          <w:rFonts w:asciiTheme="minorHAnsi" w:hAnsiTheme="minorHAnsi" w:cstheme="minorHAnsi"/>
          <w:sz w:val="20"/>
          <w:szCs w:val="20"/>
        </w:rPr>
        <w:t xml:space="preserve">. </w:t>
      </w:r>
    </w:p>
  </w:footnote>
  <w:footnote w:id="25">
    <w:p w14:paraId="241BD6CD" w14:textId="2784EFA8" w:rsidR="0095719D" w:rsidRPr="008B0D36" w:rsidRDefault="0095719D" w:rsidP="00077C72">
      <w:pPr>
        <w:pStyle w:val="FootnoteText"/>
        <w:tabs>
          <w:tab w:val="right" w:pos="8647"/>
        </w:tabs>
        <w:jc w:val="both"/>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Sarah Lamble, </w:t>
      </w:r>
      <w:r>
        <w:rPr>
          <w:rFonts w:asciiTheme="minorHAnsi" w:hAnsiTheme="minorHAnsi" w:cstheme="minorHAnsi"/>
        </w:rPr>
        <w:t>‘</w:t>
      </w:r>
      <w:r w:rsidRPr="008B0D36">
        <w:rPr>
          <w:rFonts w:asciiTheme="minorHAnsi" w:hAnsiTheme="minorHAnsi" w:cstheme="minorHAnsi"/>
        </w:rPr>
        <w:t>Transforming carceral logics: 10 reasons to dismantle the prison industrial complex using a queer/trans analysis</w:t>
      </w:r>
      <w:r>
        <w:rPr>
          <w:rFonts w:asciiTheme="minorHAnsi" w:hAnsiTheme="minorHAnsi" w:cstheme="minorHAnsi"/>
        </w:rPr>
        <w:t>’</w:t>
      </w:r>
      <w:r w:rsidRPr="008B0D36">
        <w:rPr>
          <w:rFonts w:asciiTheme="minorHAnsi" w:hAnsiTheme="minorHAnsi" w:cstheme="minorHAnsi"/>
        </w:rPr>
        <w:t xml:space="preserve"> in N</w:t>
      </w:r>
      <w:r>
        <w:rPr>
          <w:rFonts w:asciiTheme="minorHAnsi" w:hAnsiTheme="minorHAnsi" w:cstheme="minorHAnsi"/>
        </w:rPr>
        <w:t>at</w:t>
      </w:r>
      <w:r w:rsidRPr="008B0D36">
        <w:rPr>
          <w:rFonts w:asciiTheme="minorHAnsi" w:hAnsiTheme="minorHAnsi" w:cstheme="minorHAnsi"/>
        </w:rPr>
        <w:t xml:space="preserve"> Smith and E</w:t>
      </w:r>
      <w:r>
        <w:rPr>
          <w:rFonts w:asciiTheme="minorHAnsi" w:hAnsiTheme="minorHAnsi" w:cstheme="minorHAnsi"/>
        </w:rPr>
        <w:t xml:space="preserve">ric </w:t>
      </w:r>
      <w:r w:rsidRPr="008B0D36">
        <w:rPr>
          <w:rFonts w:asciiTheme="minorHAnsi" w:hAnsiTheme="minorHAnsi" w:cstheme="minorHAnsi"/>
        </w:rPr>
        <w:t>A Stanley (eds)</w:t>
      </w:r>
      <w:r>
        <w:rPr>
          <w:rFonts w:asciiTheme="minorHAnsi" w:hAnsiTheme="minorHAnsi" w:cstheme="minorHAnsi"/>
        </w:rPr>
        <w:t>,</w:t>
      </w:r>
      <w:r w:rsidRPr="008B0D36">
        <w:rPr>
          <w:rFonts w:asciiTheme="minorHAnsi" w:hAnsiTheme="minorHAnsi" w:cstheme="minorHAnsi"/>
        </w:rPr>
        <w:t xml:space="preserve"> </w:t>
      </w:r>
      <w:r w:rsidRPr="008B0D36">
        <w:rPr>
          <w:rFonts w:asciiTheme="minorHAnsi" w:hAnsiTheme="minorHAnsi" w:cstheme="minorHAnsi"/>
          <w:i/>
        </w:rPr>
        <w:t xml:space="preserve">Captive Genders: Trans Embodiment and the Prison Industrial Complex </w:t>
      </w:r>
      <w:r w:rsidRPr="008B0D36">
        <w:rPr>
          <w:rFonts w:asciiTheme="minorHAnsi" w:hAnsiTheme="minorHAnsi" w:cstheme="minorHAnsi"/>
        </w:rPr>
        <w:t xml:space="preserve">(AK Press, 2011) 245. </w:t>
      </w:r>
    </w:p>
  </w:footnote>
  <w:footnote w:id="26">
    <w:p w14:paraId="15F2F9D1" w14:textId="4900810C"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Christy Mallory, Taylor N</w:t>
      </w:r>
      <w:r>
        <w:rPr>
          <w:rFonts w:asciiTheme="minorHAnsi" w:hAnsiTheme="minorHAnsi" w:cstheme="minorHAnsi"/>
        </w:rPr>
        <w:t xml:space="preserve"> </w:t>
      </w:r>
      <w:r w:rsidRPr="008B0D36">
        <w:rPr>
          <w:rFonts w:asciiTheme="minorHAnsi" w:hAnsiTheme="minorHAnsi" w:cstheme="minorHAnsi"/>
        </w:rPr>
        <w:t xml:space="preserve">T Brown </w:t>
      </w:r>
      <w:r>
        <w:rPr>
          <w:rFonts w:asciiTheme="minorHAnsi" w:hAnsiTheme="minorHAnsi" w:cstheme="minorHAnsi"/>
        </w:rPr>
        <w:t>and</w:t>
      </w:r>
      <w:r w:rsidRPr="008B0D36">
        <w:rPr>
          <w:rFonts w:asciiTheme="minorHAnsi" w:hAnsiTheme="minorHAnsi" w:cstheme="minorHAnsi"/>
        </w:rPr>
        <w:t xml:space="preserve"> </w:t>
      </w:r>
      <w:proofErr w:type="spellStart"/>
      <w:r w:rsidRPr="008B0D36">
        <w:rPr>
          <w:rFonts w:asciiTheme="minorHAnsi" w:hAnsiTheme="minorHAnsi" w:cstheme="minorHAnsi"/>
        </w:rPr>
        <w:t>Kerith</w:t>
      </w:r>
      <w:proofErr w:type="spellEnd"/>
      <w:r w:rsidRPr="008B0D36">
        <w:rPr>
          <w:rFonts w:asciiTheme="minorHAnsi" w:hAnsiTheme="minorHAnsi" w:cstheme="minorHAnsi"/>
        </w:rPr>
        <w:t xml:space="preserve"> J </w:t>
      </w:r>
      <w:proofErr w:type="spellStart"/>
      <w:r w:rsidRPr="008B0D36">
        <w:rPr>
          <w:rFonts w:asciiTheme="minorHAnsi" w:hAnsiTheme="minorHAnsi" w:cstheme="minorHAnsi"/>
        </w:rPr>
        <w:t>Conron</w:t>
      </w:r>
      <w:proofErr w:type="spellEnd"/>
      <w:r w:rsidRPr="008B0D36">
        <w:rPr>
          <w:rFonts w:asciiTheme="minorHAnsi" w:hAnsiTheme="minorHAnsi" w:cstheme="minorHAnsi"/>
        </w:rPr>
        <w:t xml:space="preserve">, </w:t>
      </w:r>
      <w:r>
        <w:rPr>
          <w:rFonts w:asciiTheme="minorHAnsi" w:hAnsiTheme="minorHAnsi" w:cstheme="minorHAnsi"/>
        </w:rPr>
        <w:t>‘</w:t>
      </w:r>
      <w:r w:rsidRPr="008B0D36">
        <w:rPr>
          <w:rFonts w:asciiTheme="minorHAnsi" w:hAnsiTheme="minorHAnsi" w:cstheme="minorHAnsi"/>
        </w:rPr>
        <w:t>Conversion Therapy and LGBT Youth</w:t>
      </w:r>
      <w:r>
        <w:rPr>
          <w:rFonts w:asciiTheme="minorHAnsi" w:hAnsiTheme="minorHAnsi" w:cstheme="minorHAnsi"/>
        </w:rPr>
        <w:t>:</w:t>
      </w:r>
      <w:r w:rsidRPr="008B0D36">
        <w:rPr>
          <w:rFonts w:asciiTheme="minorHAnsi" w:hAnsiTheme="minorHAnsi" w:cstheme="minorHAnsi"/>
        </w:rPr>
        <w:t xml:space="preserve"> Update</w:t>
      </w:r>
      <w:r>
        <w:rPr>
          <w:rFonts w:asciiTheme="minorHAnsi" w:hAnsiTheme="minorHAnsi" w:cstheme="minorHAnsi"/>
        </w:rPr>
        <w:t>’</w:t>
      </w:r>
      <w:r w:rsidRPr="008B0D36">
        <w:rPr>
          <w:rFonts w:asciiTheme="minorHAnsi" w:hAnsiTheme="minorHAnsi" w:cstheme="minorHAnsi"/>
        </w:rPr>
        <w:t xml:space="preserve"> (2019) </w:t>
      </w:r>
      <w:r>
        <w:rPr>
          <w:rFonts w:asciiTheme="minorHAnsi" w:hAnsiTheme="minorHAnsi" w:cstheme="minorHAnsi"/>
        </w:rPr>
        <w:t xml:space="preserve">UCLA </w:t>
      </w:r>
      <w:r w:rsidRPr="008B0D36">
        <w:rPr>
          <w:rFonts w:asciiTheme="minorHAnsi" w:hAnsiTheme="minorHAnsi" w:cstheme="minorHAnsi"/>
        </w:rPr>
        <w:t xml:space="preserve">School of Law, Williams Institute </w:t>
      </w:r>
      <w:hyperlink r:id="rId18" w:history="1">
        <w:r w:rsidRPr="008B0D36">
          <w:rPr>
            <w:rStyle w:val="Hyperlink"/>
            <w:rFonts w:asciiTheme="minorHAnsi" w:hAnsiTheme="minorHAnsi" w:cstheme="minorHAnsi"/>
          </w:rPr>
          <w:t>https://williamsinstitute.law.ucla.edu/wp-content/uploads/Conversion-Therapy-Update-Jun-2019.pdf</w:t>
        </w:r>
      </w:hyperlink>
      <w:r w:rsidRPr="008B0D36">
        <w:rPr>
          <w:rFonts w:asciiTheme="minorHAnsi" w:hAnsiTheme="minorHAnsi" w:cstheme="minorHAnsi"/>
        </w:rPr>
        <w:t xml:space="preserve">. </w:t>
      </w:r>
    </w:p>
  </w:footnote>
  <w:footnote w:id="27">
    <w:p w14:paraId="1FBD6D6F" w14:textId="11DA6502" w:rsidR="0095719D" w:rsidRPr="008B0D36" w:rsidRDefault="0095719D" w:rsidP="0068228E">
      <w:pPr>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w:t>
      </w:r>
      <w:r>
        <w:rPr>
          <w:rFonts w:asciiTheme="minorHAnsi" w:hAnsiTheme="minorHAnsi" w:cstheme="minorHAnsi"/>
          <w:sz w:val="20"/>
          <w:szCs w:val="20"/>
        </w:rPr>
        <w:t xml:space="preserve">Timothy W </w:t>
      </w:r>
      <w:r w:rsidRPr="008B0D36">
        <w:rPr>
          <w:rFonts w:asciiTheme="minorHAnsi" w:hAnsiTheme="minorHAnsi" w:cstheme="minorHAnsi"/>
          <w:sz w:val="20"/>
          <w:szCs w:val="20"/>
        </w:rPr>
        <w:t>Jones</w:t>
      </w:r>
      <w:r>
        <w:rPr>
          <w:rFonts w:asciiTheme="minorHAnsi" w:hAnsiTheme="minorHAnsi" w:cstheme="minorHAnsi"/>
          <w:sz w:val="20"/>
          <w:szCs w:val="20"/>
        </w:rPr>
        <w:t xml:space="preserve"> et al, </w:t>
      </w:r>
      <w:r w:rsidRPr="008B0D36">
        <w:rPr>
          <w:rFonts w:asciiTheme="minorHAnsi" w:hAnsiTheme="minorHAnsi" w:cstheme="minorHAnsi"/>
          <w:i/>
          <w:iCs/>
          <w:sz w:val="20"/>
          <w:szCs w:val="20"/>
        </w:rPr>
        <w:t>Preventing Harm, Promoting Justice: Responding to LGBT Conversion Therapy in Australia</w:t>
      </w:r>
      <w:r>
        <w:rPr>
          <w:rFonts w:asciiTheme="minorHAnsi" w:hAnsiTheme="minorHAnsi" w:cstheme="minorHAnsi"/>
          <w:sz w:val="20"/>
          <w:szCs w:val="20"/>
        </w:rPr>
        <w:t xml:space="preserve"> (GLHV@ARCSHS/HRLC,</w:t>
      </w:r>
      <w:r w:rsidRPr="008B0D36">
        <w:rPr>
          <w:rFonts w:asciiTheme="minorHAnsi" w:hAnsiTheme="minorHAnsi" w:cstheme="minorHAnsi"/>
          <w:sz w:val="20"/>
          <w:szCs w:val="20"/>
        </w:rPr>
        <w:t xml:space="preserve"> 2018</w:t>
      </w:r>
      <w:r>
        <w:rPr>
          <w:rFonts w:asciiTheme="minorHAnsi" w:hAnsiTheme="minorHAnsi" w:cstheme="minorHAnsi"/>
          <w:sz w:val="20"/>
          <w:szCs w:val="20"/>
        </w:rPr>
        <w:t>)</w:t>
      </w:r>
      <w:r w:rsidRPr="008B0D36">
        <w:rPr>
          <w:rFonts w:asciiTheme="minorHAnsi" w:hAnsiTheme="minorHAnsi" w:cstheme="minorHAnsi"/>
          <w:sz w:val="20"/>
          <w:szCs w:val="20"/>
        </w:rPr>
        <w:t xml:space="preserve"> </w:t>
      </w:r>
      <w:hyperlink r:id="rId19" w:history="1">
        <w:r w:rsidRPr="008B0D36">
          <w:rPr>
            <w:rStyle w:val="Hyperlink"/>
            <w:rFonts w:asciiTheme="minorHAnsi" w:hAnsiTheme="minorHAnsi" w:cstheme="minorHAnsi"/>
            <w:sz w:val="20"/>
            <w:szCs w:val="20"/>
          </w:rPr>
          <w:t>https://www.hrlc.org.au/reports/preventing-harm</w:t>
        </w:r>
      </w:hyperlink>
      <w:r w:rsidRPr="008B0D36">
        <w:rPr>
          <w:rFonts w:asciiTheme="minorHAnsi" w:hAnsiTheme="minorHAnsi" w:cstheme="minorHAnsi"/>
          <w:sz w:val="20"/>
          <w:szCs w:val="20"/>
        </w:rPr>
        <w:t>.</w:t>
      </w:r>
    </w:p>
  </w:footnote>
  <w:footnote w:id="28">
    <w:p w14:paraId="69BE87F5" w14:textId="5637A730" w:rsidR="0095719D" w:rsidRPr="008B0D36" w:rsidRDefault="0095719D" w:rsidP="00772900">
      <w:pPr>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w:t>
      </w:r>
      <w:r>
        <w:rPr>
          <w:rFonts w:asciiTheme="minorHAnsi" w:hAnsiTheme="minorHAnsi" w:cstheme="minorHAnsi"/>
          <w:sz w:val="20"/>
          <w:szCs w:val="20"/>
        </w:rPr>
        <w:t xml:space="preserve">Matthew </w:t>
      </w:r>
      <w:r w:rsidRPr="008B0D36">
        <w:rPr>
          <w:rFonts w:asciiTheme="minorHAnsi" w:hAnsiTheme="minorHAnsi" w:cstheme="minorHAnsi"/>
          <w:sz w:val="20"/>
          <w:szCs w:val="20"/>
        </w:rPr>
        <w:t>Keating, ‘Human Rights Program Hosts UN-Expert Consultation on so-Called “Conversion Therapy” Practices’</w:t>
      </w:r>
      <w:r>
        <w:rPr>
          <w:rFonts w:asciiTheme="minorHAnsi" w:hAnsiTheme="minorHAnsi" w:cstheme="minorHAnsi"/>
          <w:sz w:val="20"/>
          <w:szCs w:val="20"/>
        </w:rPr>
        <w:t>,</w:t>
      </w:r>
      <w:r w:rsidRPr="008B0D36">
        <w:rPr>
          <w:rFonts w:asciiTheme="minorHAnsi" w:hAnsiTheme="minorHAnsi" w:cstheme="minorHAnsi"/>
          <w:sz w:val="20"/>
          <w:szCs w:val="20"/>
        </w:rPr>
        <w:t xml:space="preserve"> </w:t>
      </w:r>
      <w:r w:rsidRPr="008B0D36">
        <w:rPr>
          <w:rFonts w:asciiTheme="minorHAnsi" w:hAnsiTheme="minorHAnsi" w:cstheme="minorHAnsi"/>
          <w:i/>
          <w:iCs/>
          <w:sz w:val="20"/>
          <w:szCs w:val="20"/>
        </w:rPr>
        <w:t>Harvard Law Today</w:t>
      </w:r>
      <w:r w:rsidRPr="008B0D36">
        <w:rPr>
          <w:rFonts w:asciiTheme="minorHAnsi" w:hAnsiTheme="minorHAnsi" w:cstheme="minorHAnsi"/>
          <w:sz w:val="20"/>
          <w:szCs w:val="20"/>
        </w:rPr>
        <w:t xml:space="preserve"> </w:t>
      </w:r>
      <w:r>
        <w:rPr>
          <w:rFonts w:asciiTheme="minorHAnsi" w:hAnsiTheme="minorHAnsi" w:cstheme="minorHAnsi"/>
          <w:sz w:val="20"/>
          <w:szCs w:val="20"/>
        </w:rPr>
        <w:t>(</w:t>
      </w:r>
      <w:r w:rsidRPr="008B0D36">
        <w:rPr>
          <w:rFonts w:asciiTheme="minorHAnsi" w:hAnsiTheme="minorHAnsi" w:cstheme="minorHAnsi"/>
          <w:sz w:val="20"/>
          <w:szCs w:val="20"/>
        </w:rPr>
        <w:t>13 March 2020</w:t>
      </w:r>
      <w:r>
        <w:rPr>
          <w:rFonts w:asciiTheme="minorHAnsi" w:hAnsiTheme="minorHAnsi" w:cstheme="minorHAnsi"/>
          <w:sz w:val="20"/>
          <w:szCs w:val="20"/>
        </w:rPr>
        <w:t>)</w:t>
      </w:r>
      <w:r w:rsidRPr="008B0D36">
        <w:rPr>
          <w:rFonts w:asciiTheme="minorHAnsi" w:hAnsiTheme="minorHAnsi" w:cstheme="minorHAnsi"/>
          <w:sz w:val="20"/>
          <w:szCs w:val="20"/>
        </w:rPr>
        <w:t xml:space="preserve"> </w:t>
      </w:r>
      <w:hyperlink r:id="rId20" w:history="1">
        <w:r w:rsidRPr="008B0D36">
          <w:rPr>
            <w:rStyle w:val="Hyperlink"/>
            <w:rFonts w:asciiTheme="minorHAnsi" w:hAnsiTheme="minorHAnsi" w:cstheme="minorHAnsi"/>
            <w:sz w:val="20"/>
            <w:szCs w:val="20"/>
          </w:rPr>
          <w:t>https://today.law.harvard.edu/human-rights-program-hosts-un-expert-consultation-on-so-called-conversion-therapy-practices/</w:t>
        </w:r>
      </w:hyperlink>
      <w:r w:rsidRPr="008B0D36">
        <w:rPr>
          <w:rFonts w:asciiTheme="minorHAnsi" w:hAnsiTheme="minorHAnsi" w:cstheme="minorHAnsi"/>
          <w:sz w:val="20"/>
          <w:szCs w:val="20"/>
        </w:rPr>
        <w:t>.</w:t>
      </w:r>
    </w:p>
  </w:footnote>
  <w:footnote w:id="29">
    <w:p w14:paraId="3B4D7813" w14:textId="0916FF44"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Jones et al</w:t>
      </w:r>
      <w:r>
        <w:rPr>
          <w:rFonts w:asciiTheme="minorHAnsi" w:hAnsiTheme="minorHAnsi" w:cstheme="minorHAnsi"/>
        </w:rPr>
        <w:t xml:space="preserve"> (n 26)</w:t>
      </w:r>
      <w:r w:rsidRPr="008B0D36">
        <w:rPr>
          <w:rFonts w:asciiTheme="minorHAnsi" w:hAnsiTheme="minorHAnsi" w:cstheme="minorHAnsi"/>
        </w:rPr>
        <w:t>.</w:t>
      </w:r>
    </w:p>
  </w:footnote>
  <w:footnote w:id="30">
    <w:p w14:paraId="45FEA385" w14:textId="05E0A1E4" w:rsidR="0095719D" w:rsidRPr="008B0D36" w:rsidRDefault="0095719D" w:rsidP="0068228E">
      <w:pPr>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w:t>
      </w:r>
      <w:r>
        <w:rPr>
          <w:rFonts w:asciiTheme="minorHAnsi" w:hAnsiTheme="minorHAnsi" w:cstheme="minorHAnsi"/>
          <w:sz w:val="20"/>
          <w:szCs w:val="20"/>
        </w:rPr>
        <w:t xml:space="preserve">Ibid </w:t>
      </w:r>
      <w:r w:rsidRPr="008B0D36">
        <w:rPr>
          <w:rFonts w:asciiTheme="minorHAnsi" w:hAnsiTheme="minorHAnsi" w:cstheme="minorHAnsi"/>
          <w:sz w:val="20"/>
          <w:szCs w:val="20"/>
        </w:rPr>
        <w:t xml:space="preserve">3; </w:t>
      </w:r>
      <w:r>
        <w:rPr>
          <w:rFonts w:asciiTheme="minorHAnsi" w:hAnsiTheme="minorHAnsi" w:cstheme="minorHAnsi"/>
          <w:sz w:val="20"/>
          <w:szCs w:val="20"/>
        </w:rPr>
        <w:t xml:space="preserve">Mallory, Brown and </w:t>
      </w:r>
      <w:proofErr w:type="spellStart"/>
      <w:r>
        <w:rPr>
          <w:rFonts w:asciiTheme="minorHAnsi" w:hAnsiTheme="minorHAnsi" w:cstheme="minorHAnsi"/>
          <w:sz w:val="20"/>
          <w:szCs w:val="20"/>
        </w:rPr>
        <w:t>Conron</w:t>
      </w:r>
      <w:proofErr w:type="spellEnd"/>
      <w:r>
        <w:rPr>
          <w:rFonts w:asciiTheme="minorHAnsi" w:hAnsiTheme="minorHAnsi" w:cstheme="minorHAnsi"/>
          <w:sz w:val="20"/>
          <w:szCs w:val="20"/>
        </w:rPr>
        <w:t xml:space="preserve"> (n 25) 2</w:t>
      </w:r>
      <w:r w:rsidRPr="008B0D36">
        <w:rPr>
          <w:rFonts w:asciiTheme="minorHAnsi" w:hAnsiTheme="minorHAnsi" w:cstheme="minorHAnsi"/>
          <w:sz w:val="20"/>
          <w:szCs w:val="20"/>
        </w:rPr>
        <w:t>.</w:t>
      </w:r>
    </w:p>
  </w:footnote>
  <w:footnote w:id="31">
    <w:p w14:paraId="38A8E5D2" w14:textId="33FD891E"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Keating</w:t>
      </w:r>
      <w:r>
        <w:rPr>
          <w:rFonts w:asciiTheme="minorHAnsi" w:hAnsiTheme="minorHAnsi" w:cstheme="minorHAnsi"/>
        </w:rPr>
        <w:t xml:space="preserve"> (n 27)</w:t>
      </w:r>
      <w:r w:rsidRPr="008B0D36">
        <w:rPr>
          <w:rFonts w:asciiTheme="minorHAnsi" w:hAnsiTheme="minorHAnsi" w:cstheme="minorHAnsi"/>
        </w:rPr>
        <w:t>.</w:t>
      </w:r>
    </w:p>
  </w:footnote>
  <w:footnote w:id="32">
    <w:p w14:paraId="669F744B" w14:textId="5B70EFB9" w:rsidR="0095719D" w:rsidRPr="008B0D36" w:rsidRDefault="0095719D" w:rsidP="0068228E">
      <w:pPr>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Ignatius </w:t>
      </w:r>
      <w:proofErr w:type="spellStart"/>
      <w:r w:rsidRPr="008B0D36">
        <w:rPr>
          <w:rFonts w:asciiTheme="minorHAnsi" w:hAnsiTheme="minorHAnsi" w:cstheme="minorHAnsi"/>
          <w:sz w:val="20"/>
          <w:szCs w:val="20"/>
        </w:rPr>
        <w:t>Yordan</w:t>
      </w:r>
      <w:proofErr w:type="spellEnd"/>
      <w:r w:rsidRPr="008B0D36">
        <w:rPr>
          <w:rFonts w:asciiTheme="minorHAnsi" w:hAnsiTheme="minorHAnsi" w:cstheme="minorHAnsi"/>
          <w:sz w:val="20"/>
          <w:szCs w:val="20"/>
        </w:rPr>
        <w:t xml:space="preserve"> </w:t>
      </w:r>
      <w:proofErr w:type="spellStart"/>
      <w:r w:rsidRPr="008B0D36">
        <w:rPr>
          <w:rFonts w:asciiTheme="minorHAnsi" w:hAnsiTheme="minorHAnsi" w:cstheme="minorHAnsi"/>
          <w:sz w:val="20"/>
          <w:szCs w:val="20"/>
        </w:rPr>
        <w:t>Nugraha</w:t>
      </w:r>
      <w:proofErr w:type="spellEnd"/>
      <w:r w:rsidRPr="008B0D36">
        <w:rPr>
          <w:rFonts w:asciiTheme="minorHAnsi" w:hAnsiTheme="minorHAnsi" w:cstheme="minorHAnsi"/>
          <w:sz w:val="20"/>
          <w:szCs w:val="20"/>
        </w:rPr>
        <w:t>, ‘The Compatibility of Sexual Orientation Change Efforts with International Human Rights Law’</w:t>
      </w:r>
      <w:r>
        <w:rPr>
          <w:rFonts w:asciiTheme="minorHAnsi" w:hAnsiTheme="minorHAnsi" w:cstheme="minorHAnsi"/>
          <w:sz w:val="20"/>
          <w:szCs w:val="20"/>
        </w:rPr>
        <w:t xml:space="preserve"> (2017) 35(3)</w:t>
      </w:r>
      <w:r w:rsidRPr="008B0D36">
        <w:rPr>
          <w:rFonts w:asciiTheme="minorHAnsi" w:hAnsiTheme="minorHAnsi" w:cstheme="minorHAnsi"/>
          <w:sz w:val="20"/>
          <w:szCs w:val="20"/>
        </w:rPr>
        <w:t xml:space="preserve"> </w:t>
      </w:r>
      <w:r w:rsidRPr="008B0D36">
        <w:rPr>
          <w:rFonts w:asciiTheme="minorHAnsi" w:hAnsiTheme="minorHAnsi" w:cstheme="minorHAnsi"/>
          <w:i/>
          <w:iCs/>
          <w:sz w:val="20"/>
          <w:szCs w:val="20"/>
        </w:rPr>
        <w:t>Netherlands Quarterly of Human Rights</w:t>
      </w:r>
      <w:r w:rsidRPr="008B0D36">
        <w:rPr>
          <w:rFonts w:asciiTheme="minorHAnsi" w:hAnsiTheme="minorHAnsi" w:cstheme="minorHAnsi"/>
          <w:sz w:val="20"/>
          <w:szCs w:val="20"/>
        </w:rPr>
        <w:t xml:space="preserve"> 176</w:t>
      </w:r>
      <w:r>
        <w:rPr>
          <w:rFonts w:asciiTheme="minorHAnsi" w:hAnsiTheme="minorHAnsi" w:cstheme="minorHAnsi"/>
          <w:sz w:val="20"/>
          <w:szCs w:val="20"/>
        </w:rPr>
        <w:t>–</w:t>
      </w:r>
      <w:r w:rsidRPr="008B0D36">
        <w:rPr>
          <w:rFonts w:asciiTheme="minorHAnsi" w:hAnsiTheme="minorHAnsi" w:cstheme="minorHAnsi"/>
          <w:sz w:val="20"/>
          <w:szCs w:val="20"/>
        </w:rPr>
        <w:t xml:space="preserve">92. </w:t>
      </w:r>
      <w:hyperlink r:id="rId21" w:history="1">
        <w:r w:rsidRPr="008B0D36">
          <w:rPr>
            <w:rStyle w:val="Hyperlink"/>
            <w:rFonts w:asciiTheme="minorHAnsi" w:hAnsiTheme="minorHAnsi" w:cstheme="minorHAnsi"/>
            <w:sz w:val="20"/>
            <w:szCs w:val="20"/>
          </w:rPr>
          <w:t>https://doi.org/10.1177/0924051917724654</w:t>
        </w:r>
      </w:hyperlink>
      <w:r w:rsidRPr="008B0D36">
        <w:rPr>
          <w:rFonts w:asciiTheme="minorHAnsi" w:hAnsiTheme="minorHAnsi" w:cstheme="minorHAnsi"/>
          <w:sz w:val="20"/>
          <w:szCs w:val="20"/>
        </w:rPr>
        <w:t>.</w:t>
      </w:r>
    </w:p>
  </w:footnote>
  <w:footnote w:id="33">
    <w:p w14:paraId="5FDF57D7" w14:textId="2B7150BC" w:rsidR="0095719D" w:rsidRPr="008B0D36" w:rsidRDefault="0095719D" w:rsidP="00367349">
      <w:pPr>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Human Rights Campaign, ‘The Lies and Dangers of </w:t>
      </w:r>
      <w:r w:rsidR="00C871E1">
        <w:rPr>
          <w:rFonts w:asciiTheme="minorHAnsi" w:hAnsiTheme="minorHAnsi" w:cstheme="minorHAnsi"/>
          <w:sz w:val="20"/>
          <w:szCs w:val="20"/>
        </w:rPr>
        <w:t xml:space="preserve">Efforts to Change Sexual Orientation or Gender Identity’ </w:t>
      </w:r>
      <w:hyperlink r:id="rId22" w:history="1">
        <w:r w:rsidRPr="008B0D36">
          <w:rPr>
            <w:rFonts w:asciiTheme="minorHAnsi" w:hAnsiTheme="minorHAnsi" w:cstheme="minorHAnsi"/>
            <w:color w:val="0000FF"/>
            <w:sz w:val="20"/>
            <w:szCs w:val="20"/>
            <w:u w:val="single"/>
          </w:rPr>
          <w:t>https://www.hrc.org/resources/the-lies-and-dangers-of-reparative-therapy/</w:t>
        </w:r>
      </w:hyperlink>
      <w:r w:rsidRPr="008B0D36">
        <w:rPr>
          <w:rFonts w:asciiTheme="minorHAnsi" w:hAnsiTheme="minorHAnsi" w:cstheme="minorHAnsi"/>
          <w:sz w:val="20"/>
          <w:szCs w:val="20"/>
        </w:rPr>
        <w:t>.</w:t>
      </w:r>
    </w:p>
  </w:footnote>
  <w:footnote w:id="34">
    <w:p w14:paraId="47A57F03" w14:textId="080385EC" w:rsidR="0095719D" w:rsidRPr="008B0D36" w:rsidRDefault="0095719D">
      <w:pPr>
        <w:pStyle w:val="FootnoteText"/>
        <w:rPr>
          <w:rFonts w:asciiTheme="minorHAnsi" w:hAnsiTheme="minorHAnsi" w:cstheme="minorHAnsi"/>
          <w:b/>
          <w:bCs/>
        </w:rPr>
      </w:pPr>
      <w:r w:rsidRPr="008B0D36">
        <w:rPr>
          <w:rStyle w:val="FootnoteReference"/>
          <w:rFonts w:asciiTheme="minorHAnsi" w:hAnsiTheme="minorHAnsi" w:cstheme="minorHAnsi"/>
        </w:rPr>
        <w:footnoteRef/>
      </w:r>
      <w:r w:rsidRPr="008B0D36">
        <w:rPr>
          <w:rFonts w:asciiTheme="minorHAnsi" w:hAnsiTheme="minorHAnsi" w:cstheme="minorHAnsi"/>
        </w:rPr>
        <w:t xml:space="preserve"> 'Canada Presents Bill Banning Conversion Therapy’, </w:t>
      </w:r>
      <w:r w:rsidRPr="0024574D">
        <w:rPr>
          <w:rFonts w:asciiTheme="minorHAnsi" w:hAnsiTheme="minorHAnsi" w:cstheme="minorHAnsi"/>
          <w:i/>
          <w:iCs/>
        </w:rPr>
        <w:t>BBC News,</w:t>
      </w:r>
      <w:r w:rsidRPr="008B0D36">
        <w:rPr>
          <w:rFonts w:asciiTheme="minorHAnsi" w:hAnsiTheme="minorHAnsi" w:cstheme="minorHAnsi"/>
        </w:rPr>
        <w:t xml:space="preserve"> 9 March 2020 </w:t>
      </w:r>
      <w:hyperlink r:id="rId23" w:history="1">
        <w:r w:rsidRPr="008B0D36">
          <w:rPr>
            <w:rStyle w:val="Hyperlink"/>
            <w:rFonts w:asciiTheme="minorHAnsi" w:hAnsiTheme="minorHAnsi" w:cstheme="minorHAnsi"/>
          </w:rPr>
          <w:t>https://www.bbc.com/news/world-us-canada-51773586</w:t>
        </w:r>
      </w:hyperlink>
      <w:r w:rsidRPr="008B0D36">
        <w:rPr>
          <w:rFonts w:asciiTheme="minorHAnsi" w:hAnsiTheme="minorHAnsi" w:cstheme="minorHAnsi"/>
        </w:rPr>
        <w:t>.</w:t>
      </w:r>
    </w:p>
  </w:footnote>
  <w:footnote w:id="35">
    <w:p w14:paraId="090CA43C" w14:textId="437E4DDD" w:rsidR="0095719D" w:rsidRPr="008B0D36" w:rsidRDefault="0095719D">
      <w:pPr>
        <w:pStyle w:val="FootnoteText"/>
        <w:rPr>
          <w:rFonts w:asciiTheme="minorHAnsi" w:hAnsiTheme="minorHAnsi" w:cstheme="minorHAnsi"/>
          <w:b/>
          <w:bCs/>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Pr>
          <w:rFonts w:asciiTheme="minorHAnsi" w:hAnsiTheme="minorHAnsi" w:cstheme="minorHAnsi"/>
        </w:rPr>
        <w:t>‘</w:t>
      </w:r>
      <w:r w:rsidRPr="008B0D36">
        <w:rPr>
          <w:rFonts w:asciiTheme="minorHAnsi" w:hAnsiTheme="minorHAnsi" w:cstheme="minorHAnsi"/>
        </w:rPr>
        <w:t xml:space="preserve">Boris Johnson pledges ban on </w:t>
      </w:r>
      <w:r>
        <w:rPr>
          <w:rFonts w:asciiTheme="minorHAnsi" w:hAnsiTheme="minorHAnsi" w:cstheme="minorHAnsi"/>
        </w:rPr>
        <w:t>“</w:t>
      </w:r>
      <w:r w:rsidRPr="008B0D36">
        <w:rPr>
          <w:rFonts w:asciiTheme="minorHAnsi" w:hAnsiTheme="minorHAnsi" w:cstheme="minorHAnsi"/>
        </w:rPr>
        <w:t>gay conversion therapy”</w:t>
      </w:r>
      <w:r>
        <w:rPr>
          <w:rFonts w:asciiTheme="minorHAnsi" w:hAnsiTheme="minorHAnsi" w:cstheme="minorHAnsi"/>
        </w:rPr>
        <w:t>’</w:t>
      </w:r>
      <w:r w:rsidRPr="008B0D36">
        <w:rPr>
          <w:rFonts w:asciiTheme="minorHAnsi" w:hAnsiTheme="minorHAnsi" w:cstheme="minorHAnsi"/>
        </w:rPr>
        <w:t xml:space="preserve">, </w:t>
      </w:r>
      <w:r w:rsidRPr="0024574D">
        <w:rPr>
          <w:rFonts w:asciiTheme="minorHAnsi" w:hAnsiTheme="minorHAnsi" w:cstheme="minorHAnsi"/>
          <w:i/>
          <w:iCs/>
        </w:rPr>
        <w:t>BBC News,</w:t>
      </w:r>
      <w:r w:rsidRPr="008B0D36">
        <w:rPr>
          <w:rFonts w:asciiTheme="minorHAnsi" w:hAnsiTheme="minorHAnsi" w:cstheme="minorHAnsi"/>
        </w:rPr>
        <w:t xml:space="preserve"> 20 July 2020 </w:t>
      </w:r>
      <w:hyperlink r:id="rId24" w:history="1">
        <w:r w:rsidRPr="008B0D36">
          <w:rPr>
            <w:rStyle w:val="Hyperlink"/>
            <w:rFonts w:asciiTheme="minorHAnsi" w:hAnsiTheme="minorHAnsi" w:cstheme="minorHAnsi"/>
          </w:rPr>
          <w:t>https://www.bbc.com/news/uk-politics-53477323</w:t>
        </w:r>
      </w:hyperlink>
      <w:r w:rsidRPr="008B0D36">
        <w:rPr>
          <w:rFonts w:asciiTheme="minorHAnsi" w:hAnsiTheme="minorHAnsi" w:cstheme="minorHAnsi"/>
        </w:rPr>
        <w:t>.</w:t>
      </w:r>
      <w:r w:rsidRPr="008B0D36">
        <w:rPr>
          <w:rFonts w:asciiTheme="minorHAnsi" w:hAnsiTheme="minorHAnsi" w:cstheme="minorHAnsi"/>
          <w:b/>
          <w:bCs/>
        </w:rPr>
        <w:t xml:space="preserve"> </w:t>
      </w:r>
    </w:p>
  </w:footnote>
  <w:footnote w:id="36">
    <w:p w14:paraId="7046177A" w14:textId="00136DB8"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‘Germany bans so-called gay conversion therapy for minors’, </w:t>
      </w:r>
      <w:r w:rsidRPr="008B0D36">
        <w:rPr>
          <w:rFonts w:asciiTheme="minorHAnsi" w:hAnsiTheme="minorHAnsi" w:cstheme="minorHAnsi"/>
          <w:i/>
          <w:iCs/>
        </w:rPr>
        <w:t xml:space="preserve">CBS News, </w:t>
      </w:r>
      <w:r w:rsidRPr="008B0D36">
        <w:rPr>
          <w:rFonts w:asciiTheme="minorHAnsi" w:hAnsiTheme="minorHAnsi" w:cstheme="minorHAnsi"/>
        </w:rPr>
        <w:t xml:space="preserve">18 December 2018 </w:t>
      </w:r>
      <w:hyperlink r:id="rId25" w:history="1">
        <w:r w:rsidRPr="008B0D36">
          <w:rPr>
            <w:rStyle w:val="Hyperlink"/>
            <w:rFonts w:asciiTheme="minorHAnsi" w:hAnsiTheme="minorHAnsi" w:cstheme="minorHAnsi"/>
          </w:rPr>
          <w:t>https://www.cbsnews.com/news/germany-bans-so-called-gay-conversion-therapy-for-minors/</w:t>
        </w:r>
      </w:hyperlink>
      <w:r w:rsidRPr="008B0D36">
        <w:rPr>
          <w:rFonts w:asciiTheme="minorHAnsi" w:hAnsiTheme="minorHAnsi" w:cstheme="minorHAnsi"/>
        </w:rPr>
        <w:t xml:space="preserve">. </w:t>
      </w:r>
    </w:p>
  </w:footnote>
  <w:footnote w:id="37">
    <w:p w14:paraId="1CD10BC2" w14:textId="2CC39F45" w:rsidR="0095719D" w:rsidRPr="00C52611" w:rsidRDefault="0095719D">
      <w:pPr>
        <w:pStyle w:val="FootnoteText"/>
        <w:rPr>
          <w:rFonts w:asciiTheme="minorHAnsi" w:hAnsiTheme="minorHAnsi" w:cstheme="minorHAnsi"/>
        </w:rPr>
      </w:pPr>
      <w:r w:rsidRPr="00C52611">
        <w:rPr>
          <w:rStyle w:val="FootnoteReference"/>
          <w:rFonts w:asciiTheme="minorHAnsi" w:hAnsiTheme="minorHAnsi" w:cstheme="minorHAnsi"/>
        </w:rPr>
        <w:footnoteRef/>
      </w:r>
      <w:r w:rsidRPr="00C52611">
        <w:rPr>
          <w:rFonts w:asciiTheme="minorHAnsi" w:hAnsiTheme="minorHAnsi" w:cstheme="minorHAnsi"/>
        </w:rPr>
        <w:t xml:space="preserve"> </w:t>
      </w:r>
      <w:r w:rsidRPr="0048041F">
        <w:rPr>
          <w:rFonts w:asciiTheme="minorHAnsi" w:hAnsiTheme="minorHAnsi"/>
          <w:iCs/>
        </w:rPr>
        <w:t>Change or Suppression (Conversion) Practices Prohibition Bill 2020</w:t>
      </w:r>
      <w:r w:rsidRPr="008B3AAE">
        <w:rPr>
          <w:rFonts w:asciiTheme="minorHAnsi" w:hAnsiTheme="minorHAnsi"/>
        </w:rPr>
        <w:t xml:space="preserve"> </w:t>
      </w:r>
      <w:r w:rsidRPr="00063984">
        <w:rPr>
          <w:rFonts w:asciiTheme="minorHAnsi" w:hAnsiTheme="minorHAnsi"/>
        </w:rPr>
        <w:t>s</w:t>
      </w:r>
      <w:r w:rsidRPr="00063984">
        <w:rPr>
          <w:rFonts w:asciiTheme="minorHAnsi" w:hAnsiTheme="minorHAnsi" w:cstheme="minorHAnsi"/>
        </w:rPr>
        <w:t xml:space="preserve"> 1.</w:t>
      </w:r>
    </w:p>
  </w:footnote>
  <w:footnote w:id="38">
    <w:p w14:paraId="39425B1D" w14:textId="35CB2177"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Larissa Sandy, Anastasia Powell and Rebecca Hiscock</w:t>
      </w:r>
      <w:r>
        <w:rPr>
          <w:rFonts w:asciiTheme="minorHAnsi" w:hAnsiTheme="minorHAnsi" w:cstheme="minorHAnsi"/>
        </w:rPr>
        <w:t>,</w:t>
      </w:r>
      <w:r w:rsidRPr="008B0D36">
        <w:rPr>
          <w:rFonts w:asciiTheme="minorHAnsi" w:hAnsiTheme="minorHAnsi" w:cstheme="minorHAnsi"/>
        </w:rPr>
        <w:t xml:space="preserve"> ‘Why Australia needs a national ban on conversion therapy’</w:t>
      </w:r>
      <w:r>
        <w:rPr>
          <w:rFonts w:asciiTheme="minorHAnsi" w:hAnsiTheme="minorHAnsi" w:cstheme="minorHAnsi"/>
        </w:rPr>
        <w:t>,</w:t>
      </w:r>
      <w:r w:rsidRPr="008B0D36">
        <w:rPr>
          <w:rFonts w:asciiTheme="minorHAnsi" w:hAnsiTheme="minorHAnsi" w:cstheme="minorHAnsi"/>
        </w:rPr>
        <w:t xml:space="preserve"> </w:t>
      </w:r>
      <w:r w:rsidRPr="008B0D36">
        <w:rPr>
          <w:rFonts w:asciiTheme="minorHAnsi" w:hAnsiTheme="minorHAnsi" w:cstheme="minorHAnsi"/>
          <w:i/>
        </w:rPr>
        <w:t>The Conversation</w:t>
      </w:r>
      <w:r w:rsidRPr="008B0D36">
        <w:rPr>
          <w:rFonts w:asciiTheme="minorHAnsi" w:hAnsiTheme="minorHAnsi" w:cstheme="minorHAnsi"/>
        </w:rPr>
        <w:t xml:space="preserve"> </w:t>
      </w:r>
      <w:r>
        <w:rPr>
          <w:rFonts w:asciiTheme="minorHAnsi" w:hAnsiTheme="minorHAnsi" w:cstheme="minorHAnsi"/>
        </w:rPr>
        <w:t>(</w:t>
      </w:r>
      <w:r w:rsidRPr="008B0D36">
        <w:rPr>
          <w:rFonts w:asciiTheme="minorHAnsi" w:hAnsiTheme="minorHAnsi" w:cstheme="minorHAnsi"/>
        </w:rPr>
        <w:t>8 September 2020</w:t>
      </w:r>
      <w:r>
        <w:rPr>
          <w:rFonts w:asciiTheme="minorHAnsi" w:hAnsiTheme="minorHAnsi" w:cstheme="minorHAnsi"/>
        </w:rPr>
        <w:t>)</w:t>
      </w:r>
      <w:r w:rsidRPr="008B0D36">
        <w:rPr>
          <w:rFonts w:asciiTheme="minorHAnsi" w:hAnsiTheme="minorHAnsi" w:cstheme="minorHAnsi"/>
        </w:rPr>
        <w:t xml:space="preserve"> </w:t>
      </w:r>
      <w:hyperlink r:id="rId26" w:history="1">
        <w:r w:rsidRPr="00B15E51">
          <w:rPr>
            <w:rStyle w:val="Hyperlink"/>
            <w:rFonts w:asciiTheme="minorHAnsi" w:hAnsiTheme="minorHAnsi" w:cstheme="minorHAnsi"/>
          </w:rPr>
          <w:t>https://theconversation.com/why-australia-needs-a-national-ban-on-conversion-therapy-145410</w:t>
        </w:r>
      </w:hyperlink>
      <w:r w:rsidRPr="008B0D36">
        <w:rPr>
          <w:rFonts w:asciiTheme="minorHAnsi" w:hAnsiTheme="minorHAnsi" w:cstheme="minorHAnsi"/>
        </w:rPr>
        <w:t>.</w:t>
      </w:r>
    </w:p>
  </w:footnote>
  <w:footnote w:id="39">
    <w:p w14:paraId="41A903AD" w14:textId="650C5224" w:rsidR="0095719D" w:rsidRPr="008B0D36" w:rsidRDefault="0095719D" w:rsidP="0068228E">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‘Practices of so-called “conversion therapy”’, Report of the Independent Expert on protection against violence and discrimination based on sexual orientation and gender identity, 1 May 2020, A/HRC/44/53</w:t>
      </w:r>
    </w:p>
  </w:footnote>
  <w:footnote w:id="40">
    <w:p w14:paraId="416F869C" w14:textId="4B9B4A72"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Ibid [87].</w:t>
      </w:r>
    </w:p>
  </w:footnote>
  <w:footnote w:id="41">
    <w:p w14:paraId="00C787C5" w14:textId="41FC8BA8" w:rsidR="0095719D" w:rsidRPr="008B0D36" w:rsidRDefault="0095719D" w:rsidP="0068228E">
      <w:pPr>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w:t>
      </w:r>
      <w:r>
        <w:rPr>
          <w:rFonts w:asciiTheme="minorHAnsi" w:hAnsiTheme="minorHAnsi" w:cstheme="minorHAnsi"/>
          <w:sz w:val="20"/>
          <w:szCs w:val="20"/>
        </w:rPr>
        <w:t xml:space="preserve">Frank </w:t>
      </w:r>
      <w:proofErr w:type="spellStart"/>
      <w:r w:rsidRPr="008B0D36">
        <w:rPr>
          <w:rFonts w:asciiTheme="minorHAnsi" w:hAnsiTheme="minorHAnsi" w:cstheme="minorHAnsi"/>
          <w:sz w:val="20"/>
          <w:szCs w:val="20"/>
        </w:rPr>
        <w:t>Olito</w:t>
      </w:r>
      <w:proofErr w:type="spellEnd"/>
      <w:r w:rsidRPr="008B0D36">
        <w:rPr>
          <w:rFonts w:asciiTheme="minorHAnsi" w:hAnsiTheme="minorHAnsi" w:cstheme="minorHAnsi"/>
          <w:sz w:val="20"/>
          <w:szCs w:val="20"/>
        </w:rPr>
        <w:t>, ‘16 Transgender Celebrities Who Are Changing Television’</w:t>
      </w:r>
      <w:r>
        <w:rPr>
          <w:rFonts w:asciiTheme="minorHAnsi" w:hAnsiTheme="minorHAnsi" w:cstheme="minorHAnsi"/>
          <w:sz w:val="20"/>
          <w:szCs w:val="20"/>
        </w:rPr>
        <w:t>,</w:t>
      </w:r>
      <w:r w:rsidRPr="008B0D36">
        <w:rPr>
          <w:rFonts w:asciiTheme="minorHAnsi" w:hAnsiTheme="minorHAnsi" w:cstheme="minorHAnsi"/>
          <w:sz w:val="20"/>
          <w:szCs w:val="20"/>
        </w:rPr>
        <w:t xml:space="preserve"> </w:t>
      </w:r>
      <w:r w:rsidRPr="003B0529">
        <w:rPr>
          <w:rFonts w:asciiTheme="minorHAnsi" w:hAnsiTheme="minorHAnsi" w:cstheme="minorHAnsi"/>
          <w:i/>
          <w:iCs/>
          <w:sz w:val="20"/>
          <w:szCs w:val="20"/>
        </w:rPr>
        <w:t>Insider</w:t>
      </w:r>
      <w:r w:rsidRPr="008B0D36">
        <w:rPr>
          <w:rFonts w:asciiTheme="minorHAnsi" w:hAnsiTheme="minorHAnsi" w:cstheme="minorHAnsi"/>
          <w:sz w:val="20"/>
          <w:szCs w:val="20"/>
        </w:rPr>
        <w:t xml:space="preserve"> </w:t>
      </w:r>
      <w:r>
        <w:rPr>
          <w:rFonts w:asciiTheme="minorHAnsi" w:hAnsiTheme="minorHAnsi" w:cstheme="minorHAnsi"/>
          <w:sz w:val="20"/>
          <w:szCs w:val="20"/>
        </w:rPr>
        <w:t>(7 June</w:t>
      </w:r>
      <w:r w:rsidRPr="008B0D36">
        <w:rPr>
          <w:rFonts w:asciiTheme="minorHAnsi" w:hAnsiTheme="minorHAnsi" w:cstheme="minorHAnsi"/>
          <w:sz w:val="20"/>
          <w:szCs w:val="20"/>
        </w:rPr>
        <w:t xml:space="preserve"> 2020</w:t>
      </w:r>
      <w:r>
        <w:rPr>
          <w:rFonts w:asciiTheme="minorHAnsi" w:hAnsiTheme="minorHAnsi" w:cstheme="minorHAnsi"/>
          <w:sz w:val="20"/>
          <w:szCs w:val="20"/>
        </w:rPr>
        <w:t>)</w:t>
      </w:r>
      <w:r w:rsidRPr="008B0D36">
        <w:rPr>
          <w:rFonts w:asciiTheme="minorHAnsi" w:hAnsiTheme="minorHAnsi" w:cstheme="minorHAnsi"/>
          <w:sz w:val="20"/>
          <w:szCs w:val="20"/>
        </w:rPr>
        <w:t xml:space="preserve"> </w:t>
      </w:r>
      <w:hyperlink r:id="rId27" w:history="1">
        <w:r w:rsidRPr="008B0D36">
          <w:rPr>
            <w:rStyle w:val="Hyperlink"/>
            <w:rFonts w:asciiTheme="minorHAnsi" w:hAnsiTheme="minorHAnsi" w:cstheme="minorHAnsi"/>
            <w:sz w:val="20"/>
            <w:szCs w:val="20"/>
          </w:rPr>
          <w:t>https://www.insider.com/trans-celebrities-in-television-2019-10</w:t>
        </w:r>
      </w:hyperlink>
      <w:r w:rsidRPr="008B0D36">
        <w:rPr>
          <w:rFonts w:asciiTheme="minorHAnsi" w:hAnsiTheme="minorHAnsi" w:cstheme="minorHAnsi"/>
          <w:sz w:val="20"/>
          <w:szCs w:val="20"/>
        </w:rPr>
        <w:t>.</w:t>
      </w:r>
    </w:p>
  </w:footnote>
  <w:footnote w:id="42">
    <w:p w14:paraId="2C59B795" w14:textId="454E3D99" w:rsidR="0095719D" w:rsidRPr="008B0D36" w:rsidRDefault="0095719D">
      <w:pPr>
        <w:pStyle w:val="FootnoteText"/>
        <w:rPr>
          <w:rFonts w:asciiTheme="minorHAnsi" w:hAnsiTheme="minorHAnsi" w:cstheme="minorHAnsi"/>
          <w:b/>
          <w:bCs/>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sidRPr="0063583E">
        <w:rPr>
          <w:rFonts w:asciiTheme="minorHAnsi" w:hAnsiTheme="minorHAnsi" w:cstheme="minorHAnsi"/>
        </w:rPr>
        <w:t>TGEU</w:t>
      </w:r>
      <w:r>
        <w:rPr>
          <w:rFonts w:asciiTheme="minorHAnsi" w:hAnsiTheme="minorHAnsi" w:cstheme="minorHAnsi"/>
        </w:rPr>
        <w:t>,</w:t>
      </w:r>
      <w:r w:rsidRPr="008B0D36">
        <w:rPr>
          <w:rFonts w:asciiTheme="minorHAnsi" w:hAnsiTheme="minorHAnsi" w:cstheme="minorHAnsi"/>
        </w:rPr>
        <w:t xml:space="preserve"> ‘A brief guide to monitoring anti-trans violence’, </w:t>
      </w:r>
      <w:proofErr w:type="spellStart"/>
      <w:r w:rsidRPr="0063583E">
        <w:rPr>
          <w:rFonts w:asciiTheme="minorHAnsi" w:hAnsiTheme="minorHAnsi" w:cstheme="minorHAnsi"/>
          <w:i/>
          <w:iCs/>
        </w:rPr>
        <w:t>Transrespect</w:t>
      </w:r>
      <w:proofErr w:type="spellEnd"/>
      <w:r>
        <w:rPr>
          <w:rFonts w:asciiTheme="minorHAnsi" w:hAnsiTheme="minorHAnsi" w:cstheme="minorHAnsi"/>
        </w:rPr>
        <w:t xml:space="preserve"> (Web Page, </w:t>
      </w:r>
      <w:r w:rsidRPr="008B0D36">
        <w:rPr>
          <w:rFonts w:asciiTheme="minorHAnsi" w:hAnsiTheme="minorHAnsi" w:cstheme="minorHAnsi"/>
        </w:rPr>
        <w:t>31 March 2020</w:t>
      </w:r>
      <w:r>
        <w:rPr>
          <w:rFonts w:asciiTheme="minorHAnsi" w:hAnsiTheme="minorHAnsi" w:cstheme="minorHAnsi"/>
        </w:rPr>
        <w:t>)</w:t>
      </w:r>
      <w:r w:rsidRPr="008B0D36">
        <w:rPr>
          <w:rFonts w:asciiTheme="minorHAnsi" w:hAnsiTheme="minorHAnsi" w:cstheme="minorHAnsi"/>
        </w:rPr>
        <w:t xml:space="preserve"> </w:t>
      </w:r>
      <w:hyperlink r:id="rId28" w:history="1">
        <w:r w:rsidRPr="008B0D36">
          <w:rPr>
            <w:rStyle w:val="Hyperlink"/>
            <w:rFonts w:asciiTheme="minorHAnsi" w:hAnsiTheme="minorHAnsi" w:cstheme="minorHAnsi"/>
          </w:rPr>
          <w:t>https://transrespect.org/en/brief-guide-to-monitoring-anti-trans-violence/</w:t>
        </w:r>
      </w:hyperlink>
      <w:r w:rsidRPr="008B0D36">
        <w:rPr>
          <w:rFonts w:asciiTheme="minorHAnsi" w:hAnsiTheme="minorHAnsi" w:cstheme="minorHAnsi"/>
        </w:rPr>
        <w:t xml:space="preserve">. </w:t>
      </w:r>
    </w:p>
  </w:footnote>
  <w:footnote w:id="43">
    <w:p w14:paraId="386B38AE" w14:textId="3D0262D6" w:rsidR="0095719D" w:rsidRPr="008B0D36" w:rsidRDefault="0095719D">
      <w:pPr>
        <w:pStyle w:val="FootnoteText"/>
        <w:rPr>
          <w:rFonts w:asciiTheme="minorHAnsi" w:hAnsiTheme="minorHAnsi" w:cstheme="minorHAnsi"/>
          <w:b/>
          <w:bCs/>
        </w:rPr>
      </w:pPr>
      <w:r w:rsidRPr="008B0D36">
        <w:rPr>
          <w:rStyle w:val="FootnoteReference"/>
          <w:rFonts w:asciiTheme="minorHAnsi" w:hAnsiTheme="minorHAnsi" w:cstheme="minorHAnsi"/>
        </w:rPr>
        <w:footnoteRef/>
      </w:r>
      <w:r w:rsidRPr="008B0D36">
        <w:rPr>
          <w:rFonts w:asciiTheme="minorHAnsi" w:hAnsiTheme="minorHAnsi" w:cstheme="minorHAnsi"/>
        </w:rPr>
        <w:t xml:space="preserve"> ‘TMM Update Trans Day of Remembrance 2019’</w:t>
      </w:r>
      <w:r>
        <w:rPr>
          <w:rFonts w:asciiTheme="minorHAnsi" w:hAnsiTheme="minorHAnsi" w:cstheme="minorHAnsi"/>
        </w:rPr>
        <w:t xml:space="preserve">, </w:t>
      </w:r>
      <w:proofErr w:type="spellStart"/>
      <w:r w:rsidRPr="0063583E">
        <w:rPr>
          <w:rFonts w:asciiTheme="minorHAnsi" w:hAnsiTheme="minorHAnsi" w:cstheme="minorHAnsi"/>
          <w:i/>
          <w:iCs/>
        </w:rPr>
        <w:t>Transrespect</w:t>
      </w:r>
      <w:proofErr w:type="spellEnd"/>
      <w:r>
        <w:rPr>
          <w:rFonts w:asciiTheme="minorHAnsi" w:hAnsiTheme="minorHAnsi" w:cstheme="minorHAnsi"/>
        </w:rPr>
        <w:t xml:space="preserve"> (Web Page,</w:t>
      </w:r>
      <w:r w:rsidRPr="008B0D36">
        <w:rPr>
          <w:rFonts w:asciiTheme="minorHAnsi" w:hAnsiTheme="minorHAnsi" w:cstheme="minorHAnsi"/>
        </w:rPr>
        <w:t xml:space="preserve"> 11 November 2019</w:t>
      </w:r>
      <w:r>
        <w:rPr>
          <w:rFonts w:asciiTheme="minorHAnsi" w:hAnsiTheme="minorHAnsi" w:cstheme="minorHAnsi"/>
        </w:rPr>
        <w:t>)</w:t>
      </w:r>
      <w:r w:rsidRPr="008B0D36">
        <w:rPr>
          <w:rFonts w:asciiTheme="minorHAnsi" w:hAnsiTheme="minorHAnsi" w:cstheme="minorHAnsi"/>
          <w:b/>
          <w:bCs/>
        </w:rPr>
        <w:t xml:space="preserve"> </w:t>
      </w:r>
      <w:r w:rsidRPr="008B0D36">
        <w:rPr>
          <w:rFonts w:asciiTheme="minorHAnsi" w:hAnsiTheme="minorHAnsi" w:cstheme="minorHAnsi"/>
        </w:rPr>
        <w:t>https://transrespect.org/en/tmm-update-trans-day-of-remembrance-2019/.</w:t>
      </w:r>
    </w:p>
  </w:footnote>
  <w:footnote w:id="44">
    <w:p w14:paraId="6265C936" w14:textId="6E379968" w:rsidR="0095719D" w:rsidRPr="008B0D36" w:rsidRDefault="0095719D" w:rsidP="0068228E">
      <w:pPr>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w:t>
      </w:r>
      <w:r>
        <w:rPr>
          <w:rFonts w:asciiTheme="minorHAnsi" w:hAnsiTheme="minorHAnsi" w:cstheme="minorHAnsi"/>
          <w:sz w:val="20"/>
          <w:szCs w:val="20"/>
        </w:rPr>
        <w:t>Ibid</w:t>
      </w:r>
      <w:r w:rsidRPr="0095719D">
        <w:rPr>
          <w:rStyle w:val="Hyperlink"/>
          <w:rFonts w:asciiTheme="minorHAnsi" w:hAnsiTheme="minorHAnsi" w:cstheme="minorHAnsi"/>
          <w:sz w:val="20"/>
          <w:szCs w:val="20"/>
          <w:u w:val="none"/>
        </w:rPr>
        <w:t>.</w:t>
      </w:r>
    </w:p>
  </w:footnote>
  <w:footnote w:id="45">
    <w:p w14:paraId="3700B3C2" w14:textId="1C470EAC" w:rsidR="0095719D" w:rsidRPr="008B0D36" w:rsidRDefault="0095719D" w:rsidP="00C1292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Reid</w:t>
      </w:r>
      <w:r>
        <w:rPr>
          <w:rFonts w:asciiTheme="minorHAnsi" w:hAnsiTheme="minorHAnsi" w:cstheme="minorHAnsi"/>
        </w:rPr>
        <w:t xml:space="preserve"> (n 12)</w:t>
      </w:r>
      <w:r w:rsidRPr="008B0D36">
        <w:rPr>
          <w:rFonts w:asciiTheme="minorHAnsi" w:hAnsiTheme="minorHAnsi" w:cstheme="minorHAnsi"/>
        </w:rPr>
        <w:t xml:space="preserve">. </w:t>
      </w:r>
    </w:p>
  </w:footnote>
  <w:footnote w:id="46">
    <w:p w14:paraId="7C884E1E" w14:textId="6F18222D" w:rsidR="0095719D" w:rsidRPr="008B0D36" w:rsidRDefault="0095719D" w:rsidP="00664C0E">
      <w:pPr>
        <w:rPr>
          <w:rFonts w:asciiTheme="minorHAnsi" w:hAnsiTheme="minorHAnsi" w:cstheme="minorHAnsi"/>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w:t>
      </w:r>
      <w:r>
        <w:rPr>
          <w:rFonts w:asciiTheme="minorHAnsi" w:hAnsiTheme="minorHAnsi" w:cstheme="minorHAnsi"/>
          <w:sz w:val="20"/>
          <w:szCs w:val="20"/>
        </w:rPr>
        <w:t xml:space="preserve">Toby </w:t>
      </w:r>
      <w:r w:rsidRPr="008B0D36">
        <w:rPr>
          <w:rFonts w:asciiTheme="minorHAnsi" w:hAnsiTheme="minorHAnsi" w:cstheme="minorHAnsi"/>
          <w:sz w:val="20"/>
          <w:szCs w:val="20"/>
        </w:rPr>
        <w:t xml:space="preserve">Beauchamp, </w:t>
      </w:r>
      <w:r>
        <w:rPr>
          <w:rFonts w:asciiTheme="minorHAnsi" w:hAnsiTheme="minorHAnsi" w:cstheme="minorHAnsi"/>
          <w:sz w:val="20"/>
          <w:szCs w:val="20"/>
        </w:rPr>
        <w:t>‘</w:t>
      </w:r>
      <w:r w:rsidRPr="008B0D36">
        <w:rPr>
          <w:rFonts w:asciiTheme="minorHAnsi" w:hAnsiTheme="minorHAnsi" w:cstheme="minorHAnsi"/>
          <w:sz w:val="20"/>
          <w:szCs w:val="20"/>
        </w:rPr>
        <w:t xml:space="preserve">Surveillance’ </w:t>
      </w:r>
      <w:r w:rsidRPr="0095719D">
        <w:rPr>
          <w:rFonts w:asciiTheme="minorHAnsi" w:hAnsiTheme="minorHAnsi" w:cstheme="minorHAnsi"/>
          <w:sz w:val="20"/>
          <w:szCs w:val="20"/>
        </w:rPr>
        <w:t>(2014)</w:t>
      </w:r>
      <w:r w:rsidRPr="008B0D36">
        <w:rPr>
          <w:rFonts w:asciiTheme="minorHAnsi" w:hAnsiTheme="minorHAnsi" w:cstheme="minorHAnsi"/>
          <w:i/>
          <w:iCs/>
          <w:sz w:val="20"/>
          <w:szCs w:val="20"/>
        </w:rPr>
        <w:t xml:space="preserve"> </w:t>
      </w:r>
      <w:r w:rsidRPr="008B0D36">
        <w:rPr>
          <w:rFonts w:asciiTheme="minorHAnsi" w:hAnsiTheme="minorHAnsi" w:cstheme="minorHAnsi"/>
          <w:sz w:val="20"/>
          <w:szCs w:val="20"/>
        </w:rPr>
        <w:t>1</w:t>
      </w:r>
      <w:r>
        <w:rPr>
          <w:rFonts w:asciiTheme="minorHAnsi" w:hAnsiTheme="minorHAnsi" w:cstheme="minorHAnsi"/>
          <w:sz w:val="20"/>
          <w:szCs w:val="20"/>
        </w:rPr>
        <w:t>(</w:t>
      </w:r>
      <w:r w:rsidRPr="008B0D36">
        <w:rPr>
          <w:rFonts w:asciiTheme="minorHAnsi" w:hAnsiTheme="minorHAnsi" w:cstheme="minorHAnsi"/>
          <w:sz w:val="20"/>
          <w:szCs w:val="20"/>
        </w:rPr>
        <w:t>1–2</w:t>
      </w:r>
      <w:r>
        <w:rPr>
          <w:rFonts w:asciiTheme="minorHAnsi" w:hAnsiTheme="minorHAnsi" w:cstheme="minorHAnsi"/>
          <w:sz w:val="20"/>
          <w:szCs w:val="20"/>
        </w:rPr>
        <w:t xml:space="preserve">) </w:t>
      </w:r>
      <w:r w:rsidRPr="008B0D36">
        <w:rPr>
          <w:rFonts w:asciiTheme="minorHAnsi" w:hAnsiTheme="minorHAnsi" w:cstheme="minorHAnsi"/>
          <w:i/>
          <w:iCs/>
          <w:sz w:val="20"/>
          <w:szCs w:val="20"/>
        </w:rPr>
        <w:t>Transgender Studies Quarterly</w:t>
      </w:r>
      <w:r w:rsidRPr="008B0D36">
        <w:rPr>
          <w:rFonts w:asciiTheme="minorHAnsi" w:hAnsiTheme="minorHAnsi" w:cstheme="minorHAnsi"/>
          <w:sz w:val="20"/>
          <w:szCs w:val="20"/>
        </w:rPr>
        <w:t xml:space="preserve"> 208</w:t>
      </w:r>
      <w:r>
        <w:rPr>
          <w:rFonts w:asciiTheme="minorHAnsi" w:hAnsiTheme="minorHAnsi" w:cstheme="minorHAnsi"/>
          <w:sz w:val="20"/>
          <w:szCs w:val="20"/>
        </w:rPr>
        <w:t>–</w:t>
      </w:r>
      <w:r w:rsidRPr="008B0D36">
        <w:rPr>
          <w:rFonts w:asciiTheme="minorHAnsi" w:hAnsiTheme="minorHAnsi" w:cstheme="minorHAnsi"/>
          <w:sz w:val="20"/>
          <w:szCs w:val="20"/>
        </w:rPr>
        <w:t>10</w:t>
      </w:r>
      <w:r>
        <w:rPr>
          <w:rFonts w:asciiTheme="minorHAnsi" w:hAnsiTheme="minorHAnsi" w:cstheme="minorHAnsi"/>
          <w:sz w:val="20"/>
          <w:szCs w:val="20"/>
        </w:rPr>
        <w:t xml:space="preserve"> </w:t>
      </w:r>
      <w:hyperlink r:id="rId29" w:tgtFrame="_blank" w:history="1">
        <w:r w:rsidRPr="0095719D">
          <w:rPr>
            <w:rStyle w:val="Hyperlink"/>
            <w:rFonts w:asciiTheme="minorHAnsi" w:hAnsiTheme="minorHAnsi" w:cstheme="minorHAnsi"/>
            <w:color w:val="006FB7"/>
            <w:sz w:val="20"/>
            <w:szCs w:val="20"/>
            <w:bdr w:val="none" w:sz="0" w:space="0" w:color="auto" w:frame="1"/>
            <w:shd w:val="clear" w:color="auto" w:fill="FFFFFF"/>
          </w:rPr>
          <w:t>https://doi.org/10.1215/23289252-2400037</w:t>
        </w:r>
      </w:hyperlink>
      <w:r w:rsidRPr="0095719D">
        <w:rPr>
          <w:rFonts w:asciiTheme="minorHAnsi" w:hAnsiTheme="minorHAnsi" w:cstheme="minorHAnsi"/>
          <w:sz w:val="20"/>
          <w:szCs w:val="20"/>
        </w:rPr>
        <w:t>.</w:t>
      </w:r>
    </w:p>
  </w:footnote>
  <w:footnote w:id="47">
    <w:p w14:paraId="11083526" w14:textId="329A4ECA" w:rsidR="0095719D" w:rsidRPr="008B0D36" w:rsidRDefault="0095719D">
      <w:pPr>
        <w:pStyle w:val="FootnoteText"/>
        <w:rPr>
          <w:rFonts w:asciiTheme="minorHAnsi" w:hAnsiTheme="minorHAnsi" w:cstheme="minorHAnsi"/>
          <w:b/>
          <w:bCs/>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Pr>
          <w:rFonts w:asciiTheme="minorHAnsi" w:hAnsiTheme="minorHAnsi" w:cstheme="minorHAnsi"/>
        </w:rPr>
        <w:t xml:space="preserve">James </w:t>
      </w:r>
      <w:r w:rsidRPr="008B0D36">
        <w:rPr>
          <w:rFonts w:asciiTheme="minorHAnsi" w:hAnsiTheme="minorHAnsi" w:cstheme="minorHAnsi"/>
        </w:rPr>
        <w:t>Hanc</w:t>
      </w:r>
      <w:r>
        <w:rPr>
          <w:rFonts w:asciiTheme="minorHAnsi" w:hAnsiTheme="minorHAnsi" w:cstheme="minorHAnsi"/>
        </w:rPr>
        <w:t>o</w:t>
      </w:r>
      <w:r w:rsidRPr="008B0D36">
        <w:rPr>
          <w:rFonts w:asciiTheme="minorHAnsi" w:hAnsiTheme="minorHAnsi" w:cstheme="minorHAnsi"/>
        </w:rPr>
        <w:t>ck, ‘</w:t>
      </w:r>
      <w:r w:rsidRPr="008B0D36">
        <w:rPr>
          <w:rFonts w:asciiTheme="minorHAnsi" w:eastAsiaTheme="minorHAnsi" w:hAnsiTheme="minorHAnsi" w:cstheme="minorHAnsi"/>
        </w:rPr>
        <w:t>Transgender community welcomes change to Victorian birth certificates</w:t>
      </w:r>
      <w:r w:rsidRPr="008B0D36">
        <w:rPr>
          <w:rFonts w:asciiTheme="minorHAnsi" w:hAnsiTheme="minorHAnsi" w:cstheme="minorHAnsi"/>
        </w:rPr>
        <w:t xml:space="preserve">’, </w:t>
      </w:r>
      <w:r w:rsidRPr="0063583E">
        <w:rPr>
          <w:rFonts w:asciiTheme="minorHAnsi" w:hAnsiTheme="minorHAnsi" w:cstheme="minorHAnsi"/>
          <w:i/>
          <w:iCs/>
        </w:rPr>
        <w:t>ABC News</w:t>
      </w:r>
      <w:r w:rsidRPr="008B0D36">
        <w:rPr>
          <w:rFonts w:asciiTheme="minorHAnsi" w:hAnsiTheme="minorHAnsi" w:cstheme="minorHAnsi"/>
        </w:rPr>
        <w:t xml:space="preserve">, 16 May 2020 </w:t>
      </w:r>
      <w:hyperlink r:id="rId30" w:history="1">
        <w:r w:rsidRPr="008B0D36">
          <w:rPr>
            <w:rStyle w:val="Hyperlink"/>
            <w:rFonts w:asciiTheme="minorHAnsi" w:hAnsiTheme="minorHAnsi" w:cstheme="minorHAnsi"/>
          </w:rPr>
          <w:t>https://www.abc.net.au/news/2020-05-16/gender-diverse-victorians-welcome-birth-certificate-change/12254666</w:t>
        </w:r>
      </w:hyperlink>
      <w:r w:rsidRPr="008B0D36">
        <w:rPr>
          <w:rFonts w:asciiTheme="minorHAnsi" w:hAnsiTheme="minorHAnsi" w:cstheme="minorHAnsi"/>
        </w:rPr>
        <w:t>.</w:t>
      </w:r>
      <w:r w:rsidRPr="008B0D36">
        <w:rPr>
          <w:rFonts w:asciiTheme="minorHAnsi" w:hAnsiTheme="minorHAnsi" w:cstheme="minorHAnsi"/>
          <w:b/>
          <w:bCs/>
        </w:rPr>
        <w:t xml:space="preserve"> </w:t>
      </w:r>
    </w:p>
  </w:footnote>
  <w:footnote w:id="48">
    <w:p w14:paraId="24DB1255" w14:textId="5C74B7E3" w:rsidR="0095719D" w:rsidRPr="008B0D36" w:rsidRDefault="0095719D" w:rsidP="0068228E">
      <w:pPr>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w:t>
      </w:r>
      <w:r>
        <w:rPr>
          <w:rFonts w:asciiTheme="minorHAnsi" w:hAnsiTheme="minorHAnsi" w:cstheme="minorHAnsi"/>
          <w:sz w:val="20"/>
          <w:szCs w:val="20"/>
        </w:rPr>
        <w:t xml:space="preserve">Nico </w:t>
      </w:r>
      <w:r w:rsidRPr="008B0D36">
        <w:rPr>
          <w:rFonts w:asciiTheme="minorHAnsi" w:hAnsiTheme="minorHAnsi" w:cstheme="minorHAnsi"/>
          <w:sz w:val="20"/>
          <w:szCs w:val="20"/>
        </w:rPr>
        <w:t>Lang, ‘Twitter Bans Misgendering and Deadnaming in Effort to Fight Transphobic Hate Speech’</w:t>
      </w:r>
      <w:r w:rsidR="00655CB5">
        <w:rPr>
          <w:rFonts w:asciiTheme="minorHAnsi" w:hAnsiTheme="minorHAnsi" w:cstheme="minorHAnsi"/>
          <w:sz w:val="20"/>
          <w:szCs w:val="20"/>
        </w:rPr>
        <w:t>,</w:t>
      </w:r>
      <w:r w:rsidRPr="008B0D36">
        <w:rPr>
          <w:rFonts w:asciiTheme="minorHAnsi" w:hAnsiTheme="minorHAnsi" w:cstheme="minorHAnsi"/>
          <w:sz w:val="20"/>
          <w:szCs w:val="20"/>
        </w:rPr>
        <w:t xml:space="preserve"> </w:t>
      </w:r>
      <w:r w:rsidRPr="00655CB5">
        <w:rPr>
          <w:rFonts w:asciiTheme="minorHAnsi" w:hAnsiTheme="minorHAnsi" w:cstheme="minorHAnsi"/>
          <w:i/>
          <w:iCs/>
          <w:sz w:val="20"/>
          <w:szCs w:val="20"/>
        </w:rPr>
        <w:t>INTO</w:t>
      </w:r>
      <w:r w:rsidRPr="008B0D36">
        <w:rPr>
          <w:rFonts w:asciiTheme="minorHAnsi" w:hAnsiTheme="minorHAnsi" w:cstheme="minorHAnsi"/>
          <w:sz w:val="20"/>
          <w:szCs w:val="20"/>
        </w:rPr>
        <w:t xml:space="preserve"> </w:t>
      </w:r>
      <w:r w:rsidR="00655CB5">
        <w:rPr>
          <w:rFonts w:asciiTheme="minorHAnsi" w:hAnsiTheme="minorHAnsi" w:cstheme="minorHAnsi"/>
          <w:sz w:val="20"/>
          <w:szCs w:val="20"/>
        </w:rPr>
        <w:t xml:space="preserve">(Web Page, </w:t>
      </w:r>
      <w:r w:rsidRPr="008B0D36">
        <w:rPr>
          <w:rFonts w:asciiTheme="minorHAnsi" w:hAnsiTheme="minorHAnsi" w:cstheme="minorHAnsi"/>
          <w:sz w:val="20"/>
          <w:szCs w:val="20"/>
        </w:rPr>
        <w:t>25 November 2018</w:t>
      </w:r>
      <w:r w:rsidR="00655CB5">
        <w:rPr>
          <w:rFonts w:asciiTheme="minorHAnsi" w:hAnsiTheme="minorHAnsi" w:cstheme="minorHAnsi"/>
          <w:sz w:val="20"/>
          <w:szCs w:val="20"/>
        </w:rPr>
        <w:t>)</w:t>
      </w:r>
      <w:r w:rsidRPr="008B0D36">
        <w:rPr>
          <w:rFonts w:asciiTheme="minorHAnsi" w:hAnsiTheme="minorHAnsi" w:cstheme="minorHAnsi"/>
          <w:sz w:val="20"/>
          <w:szCs w:val="20"/>
        </w:rPr>
        <w:t xml:space="preserve"> </w:t>
      </w:r>
      <w:hyperlink r:id="rId31" w:history="1">
        <w:r w:rsidRPr="008B0D36">
          <w:rPr>
            <w:rStyle w:val="Hyperlink"/>
            <w:rFonts w:asciiTheme="minorHAnsi" w:hAnsiTheme="minorHAnsi" w:cstheme="minorHAnsi"/>
            <w:sz w:val="20"/>
            <w:szCs w:val="20"/>
          </w:rPr>
          <w:t>https://www.intomore.com/impact/twitter-bans-misgendering-and-deadnaming-in-effort-to-fight-transphobic-hate-speech</w:t>
        </w:r>
      </w:hyperlink>
      <w:r w:rsidRPr="008B0D36">
        <w:rPr>
          <w:rFonts w:asciiTheme="minorHAnsi" w:hAnsiTheme="minorHAnsi" w:cstheme="minorHAnsi"/>
          <w:sz w:val="20"/>
          <w:szCs w:val="20"/>
        </w:rPr>
        <w:t xml:space="preserve">. </w:t>
      </w:r>
    </w:p>
  </w:footnote>
  <w:footnote w:id="49">
    <w:p w14:paraId="0240FBCE" w14:textId="622530DD" w:rsidR="0095719D" w:rsidRPr="008B0D36" w:rsidRDefault="0095719D" w:rsidP="0068228E">
      <w:pPr>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w:t>
      </w:r>
      <w:r w:rsidR="00655CB5">
        <w:rPr>
          <w:rFonts w:asciiTheme="minorHAnsi" w:hAnsiTheme="minorHAnsi" w:cstheme="minorHAnsi"/>
          <w:sz w:val="20"/>
          <w:szCs w:val="20"/>
        </w:rPr>
        <w:t xml:space="preserve">Lukas </w:t>
      </w:r>
      <w:proofErr w:type="spellStart"/>
      <w:r w:rsidRPr="008B0D36">
        <w:rPr>
          <w:rFonts w:asciiTheme="minorHAnsi" w:hAnsiTheme="minorHAnsi" w:cstheme="minorHAnsi"/>
          <w:sz w:val="20"/>
          <w:szCs w:val="20"/>
        </w:rPr>
        <w:t>Berredo</w:t>
      </w:r>
      <w:proofErr w:type="spellEnd"/>
      <w:r w:rsidRPr="008B0D36">
        <w:rPr>
          <w:rFonts w:asciiTheme="minorHAnsi" w:hAnsiTheme="minorHAnsi" w:cstheme="minorHAnsi"/>
          <w:sz w:val="20"/>
          <w:szCs w:val="20"/>
        </w:rPr>
        <w:t xml:space="preserve"> et al</w:t>
      </w:r>
      <w:r w:rsidR="00655CB5">
        <w:rPr>
          <w:rFonts w:asciiTheme="minorHAnsi" w:hAnsiTheme="minorHAnsi" w:cstheme="minorHAnsi"/>
          <w:sz w:val="20"/>
          <w:szCs w:val="20"/>
        </w:rPr>
        <w:t>,</w:t>
      </w:r>
      <w:r w:rsidRPr="008B0D36">
        <w:rPr>
          <w:rFonts w:asciiTheme="minorHAnsi" w:hAnsiTheme="minorHAnsi" w:cstheme="minorHAnsi"/>
          <w:sz w:val="20"/>
          <w:szCs w:val="20"/>
        </w:rPr>
        <w:t xml:space="preserve"> ‘Global Trans Perspectives on Health and Wellbeing’</w:t>
      </w:r>
      <w:r w:rsidR="00655CB5">
        <w:rPr>
          <w:rFonts w:asciiTheme="minorHAnsi" w:hAnsiTheme="minorHAnsi" w:cstheme="minorHAnsi"/>
          <w:sz w:val="20"/>
          <w:szCs w:val="20"/>
        </w:rPr>
        <w:t>,</w:t>
      </w:r>
      <w:r w:rsidRPr="008B0D36">
        <w:rPr>
          <w:rFonts w:asciiTheme="minorHAnsi" w:hAnsiTheme="minorHAnsi" w:cstheme="minorHAnsi"/>
          <w:sz w:val="20"/>
          <w:szCs w:val="20"/>
        </w:rPr>
        <w:t xml:space="preserve"> </w:t>
      </w:r>
      <w:proofErr w:type="spellStart"/>
      <w:r w:rsidRPr="00655CB5">
        <w:rPr>
          <w:rFonts w:asciiTheme="minorHAnsi" w:hAnsiTheme="minorHAnsi" w:cstheme="minorHAnsi"/>
          <w:i/>
          <w:iCs/>
          <w:sz w:val="20"/>
          <w:szCs w:val="20"/>
        </w:rPr>
        <w:t>Transrespect</w:t>
      </w:r>
      <w:proofErr w:type="spellEnd"/>
      <w:r w:rsidRPr="008B0D36">
        <w:rPr>
          <w:rFonts w:asciiTheme="minorHAnsi" w:hAnsiTheme="minorHAnsi" w:cstheme="minorHAnsi"/>
          <w:sz w:val="20"/>
          <w:szCs w:val="20"/>
        </w:rPr>
        <w:t xml:space="preserve"> </w:t>
      </w:r>
      <w:r w:rsidR="00655CB5">
        <w:rPr>
          <w:rFonts w:asciiTheme="minorHAnsi" w:hAnsiTheme="minorHAnsi" w:cstheme="minorHAnsi"/>
          <w:sz w:val="20"/>
          <w:szCs w:val="20"/>
        </w:rPr>
        <w:t xml:space="preserve">(Web Page, </w:t>
      </w:r>
      <w:r w:rsidRPr="008B0D36">
        <w:rPr>
          <w:rFonts w:asciiTheme="minorHAnsi" w:hAnsiTheme="minorHAnsi" w:cstheme="minorHAnsi"/>
          <w:sz w:val="20"/>
          <w:szCs w:val="20"/>
        </w:rPr>
        <w:t>December 2018</w:t>
      </w:r>
      <w:r w:rsidR="00655CB5">
        <w:rPr>
          <w:rFonts w:asciiTheme="minorHAnsi" w:hAnsiTheme="minorHAnsi" w:cstheme="minorHAnsi"/>
          <w:sz w:val="20"/>
          <w:szCs w:val="20"/>
        </w:rPr>
        <w:t>)</w:t>
      </w:r>
      <w:r w:rsidRPr="008B0D36">
        <w:rPr>
          <w:rFonts w:asciiTheme="minorHAnsi" w:hAnsiTheme="minorHAnsi" w:cstheme="minorHAnsi"/>
          <w:sz w:val="20"/>
          <w:szCs w:val="20"/>
        </w:rPr>
        <w:t xml:space="preserve"> </w:t>
      </w:r>
      <w:hyperlink r:id="rId32" w:history="1">
        <w:r w:rsidRPr="008B0D36">
          <w:rPr>
            <w:rStyle w:val="Hyperlink"/>
            <w:rFonts w:asciiTheme="minorHAnsi" w:hAnsiTheme="minorHAnsi" w:cstheme="minorHAnsi"/>
            <w:sz w:val="20"/>
            <w:szCs w:val="20"/>
          </w:rPr>
          <w:t>https://transrespect.org/en/tvt-publication-series/</w:t>
        </w:r>
      </w:hyperlink>
    </w:p>
  </w:footnote>
  <w:footnote w:id="50">
    <w:p w14:paraId="76D8759E" w14:textId="0F9A7BDD" w:rsidR="0095719D" w:rsidRPr="008B0D36" w:rsidRDefault="0095719D" w:rsidP="00822553">
      <w:pPr>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w:t>
      </w:r>
      <w:r>
        <w:rPr>
          <w:rFonts w:asciiTheme="minorHAnsi" w:hAnsiTheme="minorHAnsi" w:cstheme="minorHAnsi"/>
          <w:sz w:val="20"/>
          <w:szCs w:val="20"/>
        </w:rPr>
        <w:t>Ibid</w:t>
      </w:r>
      <w:r w:rsidRPr="008B0D36">
        <w:rPr>
          <w:rFonts w:asciiTheme="minorHAnsi" w:hAnsiTheme="minorHAnsi" w:cstheme="minorHAnsi"/>
          <w:sz w:val="20"/>
          <w:szCs w:val="20"/>
        </w:rPr>
        <w:t xml:space="preserve"> 6</w:t>
      </w:r>
      <w:r w:rsidR="00655CB5">
        <w:rPr>
          <w:rFonts w:asciiTheme="minorHAnsi" w:hAnsiTheme="minorHAnsi" w:cstheme="minorHAnsi"/>
          <w:sz w:val="20"/>
          <w:szCs w:val="20"/>
        </w:rPr>
        <w:t>–</w:t>
      </w:r>
      <w:r w:rsidRPr="008B0D36">
        <w:rPr>
          <w:rFonts w:asciiTheme="minorHAnsi" w:hAnsiTheme="minorHAnsi" w:cstheme="minorHAnsi"/>
          <w:sz w:val="20"/>
          <w:szCs w:val="20"/>
        </w:rPr>
        <w:t>9.</w:t>
      </w:r>
    </w:p>
  </w:footnote>
  <w:footnote w:id="51">
    <w:p w14:paraId="04B4066B" w14:textId="45FCBDA6" w:rsidR="0095719D" w:rsidRPr="008B0D36" w:rsidRDefault="0095719D" w:rsidP="00201EE6">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sidR="00655CB5">
        <w:rPr>
          <w:rFonts w:asciiTheme="minorHAnsi" w:hAnsiTheme="minorHAnsi" w:cstheme="minorHAnsi"/>
        </w:rPr>
        <w:t xml:space="preserve">Kirsten </w:t>
      </w:r>
      <w:r w:rsidRPr="008B0D36">
        <w:rPr>
          <w:rFonts w:asciiTheme="minorHAnsi" w:hAnsiTheme="minorHAnsi" w:cstheme="minorHAnsi"/>
        </w:rPr>
        <w:t>McLean, ‘Invisibility of Bisexuality’</w:t>
      </w:r>
      <w:r w:rsidR="0017647A">
        <w:rPr>
          <w:rFonts w:asciiTheme="minorHAnsi" w:hAnsiTheme="minorHAnsi" w:cstheme="minorHAnsi"/>
        </w:rPr>
        <w:t xml:space="preserve"> in</w:t>
      </w:r>
      <w:r>
        <w:rPr>
          <w:rFonts w:asciiTheme="minorHAnsi" w:hAnsiTheme="minorHAnsi" w:cstheme="minorHAnsi"/>
        </w:rPr>
        <w:t xml:space="preserve"> </w:t>
      </w:r>
      <w:r w:rsidR="0017647A">
        <w:rPr>
          <w:rFonts w:asciiTheme="minorHAnsi" w:hAnsiTheme="minorHAnsi" w:cstheme="minorHAnsi"/>
        </w:rPr>
        <w:t xml:space="preserve">Paula Gerber (ed), </w:t>
      </w:r>
      <w:r w:rsidR="0017647A" w:rsidRPr="00C52611">
        <w:rPr>
          <w:rFonts w:asciiTheme="minorHAnsi" w:hAnsiTheme="minorHAnsi" w:cstheme="minorHAnsi"/>
          <w:i/>
        </w:rPr>
        <w:t>Worldwide Perspectives on Lesbians, Gays and Bisexuals</w:t>
      </w:r>
      <w:r w:rsidR="0017647A">
        <w:rPr>
          <w:rFonts w:asciiTheme="minorHAnsi" w:hAnsiTheme="minorHAnsi" w:cstheme="minorHAnsi"/>
        </w:rPr>
        <w:t xml:space="preserve"> (ABC-CLIO, 2021) vol 1</w:t>
      </w:r>
      <w:r>
        <w:rPr>
          <w:rFonts w:asciiTheme="minorHAnsi" w:hAnsiTheme="minorHAnsi" w:cstheme="minorHAnsi"/>
        </w:rPr>
        <w:t xml:space="preserve">, </w:t>
      </w:r>
      <w:r w:rsidRPr="008B0D36">
        <w:rPr>
          <w:rFonts w:asciiTheme="minorHAnsi" w:hAnsiTheme="minorHAnsi" w:cstheme="minorHAnsi"/>
        </w:rPr>
        <w:t xml:space="preserve">399. </w:t>
      </w:r>
    </w:p>
  </w:footnote>
  <w:footnote w:id="52">
    <w:p w14:paraId="6931C141" w14:textId="48C5F001"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Ibid 392. </w:t>
      </w:r>
    </w:p>
  </w:footnote>
  <w:footnote w:id="53">
    <w:p w14:paraId="2A11826E" w14:textId="6C9523FD" w:rsidR="0095719D" w:rsidRPr="008B0D36" w:rsidRDefault="0095719D" w:rsidP="00D37056">
      <w:pPr>
        <w:pStyle w:val="FootnoteText"/>
        <w:rPr>
          <w:rFonts w:asciiTheme="minorHAnsi" w:hAnsiTheme="minorHAnsi" w:cstheme="minorHAnsi"/>
          <w:highlight w:val="yellow"/>
          <w:lang w:val="en-GB"/>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sidRPr="008B0D36">
        <w:rPr>
          <w:rFonts w:asciiTheme="minorHAnsi" w:hAnsiTheme="minorHAnsi" w:cstheme="minorHAnsi"/>
          <w:lang w:val="en-GB"/>
        </w:rPr>
        <w:t>K</w:t>
      </w:r>
      <w:r>
        <w:rPr>
          <w:rFonts w:asciiTheme="minorHAnsi" w:hAnsiTheme="minorHAnsi" w:cstheme="minorHAnsi"/>
          <w:lang w:val="en-GB"/>
        </w:rPr>
        <w:t>enji</w:t>
      </w:r>
      <w:r w:rsidRPr="008B0D36">
        <w:rPr>
          <w:rFonts w:asciiTheme="minorHAnsi" w:hAnsiTheme="minorHAnsi" w:cstheme="minorHAnsi"/>
          <w:lang w:val="en-GB"/>
        </w:rPr>
        <w:t xml:space="preserve"> Yoshino, ‘The Epistemic Contract of Bisexual Erasure’</w:t>
      </w:r>
      <w:r>
        <w:rPr>
          <w:rFonts w:asciiTheme="minorHAnsi" w:hAnsiTheme="minorHAnsi" w:cstheme="minorHAnsi"/>
          <w:lang w:val="en-GB"/>
        </w:rPr>
        <w:t xml:space="preserve"> (2000) 52(2)</w:t>
      </w:r>
      <w:r w:rsidRPr="008B0D36">
        <w:rPr>
          <w:rFonts w:asciiTheme="minorHAnsi" w:hAnsiTheme="minorHAnsi" w:cstheme="minorHAnsi"/>
          <w:lang w:val="en-GB"/>
        </w:rPr>
        <w:t xml:space="preserve"> </w:t>
      </w:r>
      <w:r w:rsidRPr="008B0D36">
        <w:rPr>
          <w:rFonts w:asciiTheme="minorHAnsi" w:hAnsiTheme="minorHAnsi" w:cstheme="minorHAnsi"/>
          <w:i/>
          <w:iCs/>
          <w:lang w:val="en-GB"/>
        </w:rPr>
        <w:t>Stanford Law Review</w:t>
      </w:r>
      <w:r w:rsidRPr="008B0D36">
        <w:rPr>
          <w:rFonts w:asciiTheme="minorHAnsi" w:hAnsiTheme="minorHAnsi" w:cstheme="minorHAnsi"/>
          <w:lang w:val="en-GB"/>
        </w:rPr>
        <w:t xml:space="preserve"> 353; </w:t>
      </w:r>
      <w:r>
        <w:rPr>
          <w:rFonts w:asciiTheme="minorHAnsi" w:hAnsiTheme="minorHAnsi" w:cstheme="minorHAnsi"/>
          <w:lang w:val="en-GB"/>
        </w:rPr>
        <w:t>s</w:t>
      </w:r>
      <w:r w:rsidRPr="008B0D36">
        <w:rPr>
          <w:rFonts w:asciiTheme="minorHAnsi" w:hAnsiTheme="minorHAnsi" w:cstheme="minorHAnsi"/>
          <w:lang w:val="en-GB"/>
        </w:rPr>
        <w:t xml:space="preserve">ee also </w:t>
      </w:r>
      <w:r>
        <w:rPr>
          <w:rFonts w:asciiTheme="minorHAnsi" w:hAnsiTheme="minorHAnsi" w:cstheme="minorHAnsi"/>
          <w:lang w:val="en-GB"/>
        </w:rPr>
        <w:t xml:space="preserve">‘Erasure of Bisexuality’, </w:t>
      </w:r>
      <w:r w:rsidRPr="00B84F47">
        <w:rPr>
          <w:rFonts w:asciiTheme="minorHAnsi" w:hAnsiTheme="minorHAnsi" w:cstheme="minorHAnsi"/>
          <w:i/>
          <w:iCs/>
          <w:lang w:val="en-GB"/>
        </w:rPr>
        <w:t>GLAAD</w:t>
      </w:r>
      <w:r>
        <w:rPr>
          <w:rFonts w:asciiTheme="minorHAnsi" w:hAnsiTheme="minorHAnsi" w:cstheme="minorHAnsi"/>
          <w:lang w:val="en-GB"/>
        </w:rPr>
        <w:t xml:space="preserve"> (Web Page)</w:t>
      </w:r>
      <w:r w:rsidRPr="008B0D36">
        <w:rPr>
          <w:rFonts w:asciiTheme="minorHAnsi" w:hAnsiTheme="minorHAnsi" w:cstheme="minorHAnsi"/>
          <w:lang w:val="en-GB"/>
        </w:rPr>
        <w:t xml:space="preserve"> </w:t>
      </w:r>
      <w:hyperlink r:id="rId33" w:history="1">
        <w:r w:rsidRPr="008B0D36">
          <w:rPr>
            <w:rStyle w:val="Hyperlink"/>
            <w:rFonts w:asciiTheme="minorHAnsi" w:hAnsiTheme="minorHAnsi" w:cstheme="minorHAnsi"/>
            <w:lang w:val="en-GB"/>
          </w:rPr>
          <w:t>https://www.glaad.org/bisexual/bierasure</w:t>
        </w:r>
      </w:hyperlink>
      <w:r w:rsidRPr="008B0D36">
        <w:rPr>
          <w:rFonts w:asciiTheme="minorHAnsi" w:hAnsiTheme="minorHAnsi" w:cstheme="minorHAnsi"/>
          <w:lang w:val="en-GB"/>
        </w:rPr>
        <w:t xml:space="preserve">. </w:t>
      </w:r>
    </w:p>
  </w:footnote>
  <w:footnote w:id="54">
    <w:p w14:paraId="57DFDB69" w14:textId="090FD73B" w:rsidR="0095719D" w:rsidRPr="008B0D36" w:rsidRDefault="0095719D" w:rsidP="00E13351">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Ann Fox, </w:t>
      </w:r>
      <w:r w:rsidR="00776F65">
        <w:rPr>
          <w:rFonts w:asciiTheme="minorHAnsi" w:hAnsiTheme="minorHAnsi" w:cstheme="minorHAnsi"/>
        </w:rPr>
        <w:t>‘</w:t>
      </w:r>
      <w:r w:rsidRPr="008B0D36">
        <w:rPr>
          <w:rFonts w:asciiTheme="minorHAnsi" w:hAnsiTheme="minorHAnsi" w:cstheme="minorHAnsi"/>
        </w:rPr>
        <w:t>Development of a Bisexual Identity</w:t>
      </w:r>
      <w:r w:rsidR="00776F65">
        <w:rPr>
          <w:rFonts w:asciiTheme="minorHAnsi" w:hAnsiTheme="minorHAnsi" w:cstheme="minorHAnsi"/>
        </w:rPr>
        <w:t>’</w:t>
      </w:r>
      <w:r w:rsidRPr="008B0D36">
        <w:rPr>
          <w:rFonts w:asciiTheme="minorHAnsi" w:hAnsiTheme="minorHAnsi" w:cstheme="minorHAnsi"/>
        </w:rPr>
        <w:t xml:space="preserve"> in </w:t>
      </w:r>
      <w:proofErr w:type="spellStart"/>
      <w:r w:rsidRPr="008B0D36">
        <w:rPr>
          <w:rFonts w:asciiTheme="minorHAnsi" w:hAnsiTheme="minorHAnsi" w:cstheme="minorHAnsi"/>
        </w:rPr>
        <w:t>Lani</w:t>
      </w:r>
      <w:proofErr w:type="spellEnd"/>
      <w:r w:rsidRPr="008B0D36">
        <w:rPr>
          <w:rFonts w:asciiTheme="minorHAnsi" w:hAnsiTheme="minorHAnsi" w:cstheme="minorHAnsi"/>
        </w:rPr>
        <w:t xml:space="preserve"> </w:t>
      </w:r>
      <w:proofErr w:type="spellStart"/>
      <w:r w:rsidRPr="008B0D36">
        <w:rPr>
          <w:rFonts w:asciiTheme="minorHAnsi" w:hAnsiTheme="minorHAnsi" w:cstheme="minorHAnsi"/>
        </w:rPr>
        <w:t>Ka</w:t>
      </w:r>
      <w:r w:rsidR="00776F65">
        <w:rPr>
          <w:rFonts w:asciiTheme="minorHAnsi" w:hAnsiTheme="minorHAnsi" w:cstheme="minorHAnsi"/>
        </w:rPr>
        <w:t>‘</w:t>
      </w:r>
      <w:r w:rsidRPr="008B0D36">
        <w:rPr>
          <w:rFonts w:asciiTheme="minorHAnsi" w:hAnsiTheme="minorHAnsi" w:cstheme="minorHAnsi"/>
        </w:rPr>
        <w:t>ahumanu</w:t>
      </w:r>
      <w:proofErr w:type="spellEnd"/>
      <w:r w:rsidRPr="008B0D36">
        <w:rPr>
          <w:rFonts w:asciiTheme="minorHAnsi" w:hAnsiTheme="minorHAnsi" w:cstheme="minorHAnsi"/>
        </w:rPr>
        <w:t xml:space="preserve"> and Loraine Hutchins (eds), </w:t>
      </w:r>
      <w:r w:rsidRPr="00776F65">
        <w:rPr>
          <w:rFonts w:asciiTheme="minorHAnsi" w:hAnsiTheme="minorHAnsi" w:cstheme="minorHAnsi"/>
          <w:i/>
          <w:iCs/>
        </w:rPr>
        <w:t>Bi Any Other Name: Bisexual People Speak Out</w:t>
      </w:r>
      <w:r w:rsidRPr="008B0D36">
        <w:rPr>
          <w:rFonts w:asciiTheme="minorHAnsi" w:hAnsiTheme="minorHAnsi" w:cstheme="minorHAnsi"/>
        </w:rPr>
        <w:t xml:space="preserve"> (Alyson, 1991) 34–5.</w:t>
      </w:r>
    </w:p>
  </w:footnote>
  <w:footnote w:id="55">
    <w:p w14:paraId="2B0D0A7B" w14:textId="2EF87677" w:rsidR="0095719D" w:rsidRPr="008B0D36" w:rsidRDefault="0095719D" w:rsidP="00E13351">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sidRPr="00776F65">
        <w:rPr>
          <w:rFonts w:asciiTheme="minorHAnsi" w:hAnsiTheme="minorHAnsi" w:cstheme="minorHAnsi"/>
        </w:rPr>
        <w:t>McLean</w:t>
      </w:r>
      <w:r w:rsidR="0017647A" w:rsidRPr="00776F65">
        <w:rPr>
          <w:rFonts w:asciiTheme="minorHAnsi" w:hAnsiTheme="minorHAnsi" w:cstheme="minorHAnsi"/>
        </w:rPr>
        <w:t xml:space="preserve"> (n 50)</w:t>
      </w:r>
      <w:r w:rsidR="0017647A">
        <w:rPr>
          <w:rFonts w:asciiTheme="minorHAnsi" w:hAnsiTheme="minorHAnsi" w:cstheme="minorHAnsi"/>
        </w:rPr>
        <w:t xml:space="preserve"> </w:t>
      </w:r>
      <w:r w:rsidRPr="008B0D36">
        <w:rPr>
          <w:rFonts w:asciiTheme="minorHAnsi" w:hAnsiTheme="minorHAnsi" w:cstheme="minorHAnsi"/>
        </w:rPr>
        <w:t xml:space="preserve">400. </w:t>
      </w:r>
    </w:p>
  </w:footnote>
  <w:footnote w:id="56">
    <w:p w14:paraId="350C5C57" w14:textId="058EC670" w:rsidR="0095719D" w:rsidRPr="008B0D36" w:rsidRDefault="0095719D" w:rsidP="00077C72">
      <w:pPr>
        <w:pStyle w:val="Default"/>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SF</w:t>
      </w:r>
      <w:r w:rsidR="00776F65">
        <w:rPr>
          <w:rFonts w:asciiTheme="minorHAnsi" w:hAnsiTheme="minorHAnsi" w:cstheme="minorHAnsi"/>
          <w:sz w:val="20"/>
          <w:szCs w:val="20"/>
        </w:rPr>
        <w:t>-</w:t>
      </w:r>
      <w:r w:rsidRPr="008B0D36">
        <w:rPr>
          <w:rFonts w:asciiTheme="minorHAnsi" w:hAnsiTheme="minorHAnsi" w:cstheme="minorHAnsi"/>
          <w:sz w:val="20"/>
          <w:szCs w:val="20"/>
        </w:rPr>
        <w:t xml:space="preserve">HRC, </w:t>
      </w:r>
      <w:r>
        <w:rPr>
          <w:rFonts w:asciiTheme="minorHAnsi" w:hAnsiTheme="minorHAnsi" w:cstheme="minorHAnsi"/>
          <w:sz w:val="20"/>
          <w:szCs w:val="20"/>
        </w:rPr>
        <w:t>‘</w:t>
      </w:r>
      <w:r w:rsidRPr="008B0D36">
        <w:rPr>
          <w:rFonts w:asciiTheme="minorHAnsi" w:hAnsiTheme="minorHAnsi" w:cstheme="minorHAnsi"/>
          <w:sz w:val="20"/>
          <w:szCs w:val="20"/>
        </w:rPr>
        <w:t>Bisexual Invisibility</w:t>
      </w:r>
      <w:r>
        <w:rPr>
          <w:rFonts w:asciiTheme="minorHAnsi" w:hAnsiTheme="minorHAnsi" w:cstheme="minorHAnsi"/>
          <w:sz w:val="20"/>
          <w:szCs w:val="20"/>
        </w:rPr>
        <w:t>’</w:t>
      </w:r>
      <w:r w:rsidRPr="008B0D36">
        <w:rPr>
          <w:rFonts w:asciiTheme="minorHAnsi" w:hAnsiTheme="minorHAnsi" w:cstheme="minorHAnsi"/>
          <w:sz w:val="20"/>
          <w:szCs w:val="20"/>
        </w:rPr>
        <w:t xml:space="preserve"> 3; Bridget Gorman et al, </w:t>
      </w:r>
      <w:r>
        <w:rPr>
          <w:rFonts w:asciiTheme="minorHAnsi" w:hAnsiTheme="minorHAnsi" w:cstheme="minorHAnsi"/>
          <w:sz w:val="20"/>
          <w:szCs w:val="20"/>
        </w:rPr>
        <w:t>‘</w:t>
      </w:r>
      <w:r w:rsidRPr="008B0D36">
        <w:rPr>
          <w:rFonts w:asciiTheme="minorHAnsi" w:hAnsiTheme="minorHAnsi" w:cstheme="minorHAnsi"/>
          <w:sz w:val="20"/>
          <w:szCs w:val="20"/>
        </w:rPr>
        <w:t>A New Piece of the Puzzle: Sexual Orientation, Gender, and Physical Health Status</w:t>
      </w:r>
      <w:r>
        <w:rPr>
          <w:rFonts w:asciiTheme="minorHAnsi" w:hAnsiTheme="minorHAnsi" w:cstheme="minorHAnsi"/>
          <w:sz w:val="20"/>
          <w:szCs w:val="20"/>
        </w:rPr>
        <w:t>’ (2015) 52</w:t>
      </w:r>
      <w:r w:rsidRPr="008B0D36">
        <w:rPr>
          <w:rFonts w:asciiTheme="minorHAnsi" w:hAnsiTheme="minorHAnsi" w:cstheme="minorHAnsi"/>
          <w:sz w:val="20"/>
          <w:szCs w:val="20"/>
        </w:rPr>
        <w:t xml:space="preserve"> </w:t>
      </w:r>
      <w:r w:rsidRPr="008B0D36">
        <w:rPr>
          <w:rFonts w:asciiTheme="minorHAnsi" w:hAnsiTheme="minorHAnsi" w:cstheme="minorHAnsi"/>
          <w:i/>
          <w:iCs/>
          <w:sz w:val="20"/>
          <w:szCs w:val="20"/>
        </w:rPr>
        <w:t>Demogra</w:t>
      </w:r>
      <w:r w:rsidRPr="008B0D36">
        <w:rPr>
          <w:rFonts w:asciiTheme="minorHAnsi" w:hAnsiTheme="minorHAnsi" w:cstheme="minorHAnsi"/>
          <w:i/>
          <w:iCs/>
          <w:sz w:val="20"/>
          <w:szCs w:val="20"/>
        </w:rPr>
        <w:softHyphen/>
        <w:t xml:space="preserve">phy </w:t>
      </w:r>
      <w:r w:rsidRPr="008B0D36">
        <w:rPr>
          <w:rFonts w:asciiTheme="minorHAnsi" w:hAnsiTheme="minorHAnsi" w:cstheme="minorHAnsi"/>
          <w:sz w:val="20"/>
          <w:szCs w:val="20"/>
        </w:rPr>
        <w:t>1358, 1360.</w:t>
      </w:r>
    </w:p>
  </w:footnote>
  <w:footnote w:id="57">
    <w:p w14:paraId="6BF0CEA3" w14:textId="6371F18D" w:rsidR="0095719D" w:rsidRPr="008B0D36" w:rsidRDefault="0095719D" w:rsidP="00B10E1B">
      <w:pPr>
        <w:pStyle w:val="FootnoteText"/>
        <w:rPr>
          <w:rFonts w:asciiTheme="minorHAnsi" w:hAnsiTheme="minorHAnsi" w:cstheme="minorHAnsi"/>
          <w:lang w:val="en-GB"/>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sidRPr="008B0D36">
        <w:rPr>
          <w:rFonts w:asciiTheme="minorHAnsi" w:hAnsiTheme="minorHAnsi" w:cstheme="minorHAnsi"/>
          <w:lang w:val="en-GB"/>
        </w:rPr>
        <w:t xml:space="preserve">Anthony </w:t>
      </w:r>
      <w:proofErr w:type="spellStart"/>
      <w:r w:rsidRPr="008B0D36">
        <w:rPr>
          <w:rFonts w:asciiTheme="minorHAnsi" w:hAnsiTheme="minorHAnsi" w:cstheme="minorHAnsi"/>
          <w:lang w:val="en-GB"/>
        </w:rPr>
        <w:t>Jorm</w:t>
      </w:r>
      <w:proofErr w:type="spellEnd"/>
      <w:r w:rsidRPr="008B0D36">
        <w:rPr>
          <w:rFonts w:asciiTheme="minorHAnsi" w:hAnsiTheme="minorHAnsi" w:cstheme="minorHAnsi"/>
          <w:lang w:val="en-GB"/>
        </w:rPr>
        <w:t xml:space="preserve"> et al, ‘Sexual Orientation and Mental Health: Results from a Community Survey of Young and Middle-Aged Adults’</w:t>
      </w:r>
      <w:r w:rsidR="00576F1F">
        <w:rPr>
          <w:rFonts w:asciiTheme="minorHAnsi" w:hAnsiTheme="minorHAnsi" w:cstheme="minorHAnsi"/>
          <w:lang w:val="en-GB"/>
        </w:rPr>
        <w:t xml:space="preserve"> (2002) 180(5)</w:t>
      </w:r>
      <w:r w:rsidRPr="008B0D36">
        <w:rPr>
          <w:rFonts w:asciiTheme="minorHAnsi" w:hAnsiTheme="minorHAnsi" w:cstheme="minorHAnsi"/>
          <w:lang w:val="en-GB"/>
        </w:rPr>
        <w:t xml:space="preserve"> </w:t>
      </w:r>
      <w:r w:rsidRPr="008B0D36">
        <w:rPr>
          <w:rFonts w:asciiTheme="minorHAnsi" w:hAnsiTheme="minorHAnsi" w:cstheme="minorHAnsi"/>
          <w:i/>
          <w:iCs/>
          <w:lang w:val="en-GB"/>
        </w:rPr>
        <w:t>British Journal of Psy</w:t>
      </w:r>
      <w:r w:rsidRPr="008B0D36">
        <w:rPr>
          <w:rFonts w:asciiTheme="minorHAnsi" w:hAnsiTheme="minorHAnsi" w:cstheme="minorHAnsi"/>
          <w:i/>
          <w:iCs/>
          <w:lang w:val="en-GB"/>
        </w:rPr>
        <w:softHyphen/>
        <w:t>chiatry</w:t>
      </w:r>
      <w:r w:rsidRPr="008B0D36">
        <w:rPr>
          <w:rFonts w:asciiTheme="minorHAnsi" w:hAnsiTheme="minorHAnsi" w:cstheme="minorHAnsi"/>
          <w:lang w:val="en-GB"/>
        </w:rPr>
        <w:t xml:space="preserve"> 423, 426.</w:t>
      </w:r>
    </w:p>
  </w:footnote>
  <w:footnote w:id="58">
    <w:p w14:paraId="1601215E" w14:textId="22312AC5"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sidR="00576F1F">
        <w:rPr>
          <w:rFonts w:asciiTheme="minorHAnsi" w:hAnsiTheme="minorHAnsi" w:cstheme="minorHAnsi"/>
        </w:rPr>
        <w:t>Ibid</w:t>
      </w:r>
      <w:r w:rsidRPr="008B0D36">
        <w:rPr>
          <w:rFonts w:asciiTheme="minorHAnsi" w:hAnsiTheme="minorHAnsi" w:cstheme="minorHAnsi"/>
        </w:rPr>
        <w:t xml:space="preserve"> 426.</w:t>
      </w:r>
    </w:p>
  </w:footnote>
  <w:footnote w:id="59">
    <w:p w14:paraId="513B6DFC" w14:textId="225D5F20"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See definition of intersex</w:t>
      </w:r>
      <w:r w:rsidR="00576F1F">
        <w:rPr>
          <w:rFonts w:asciiTheme="minorHAnsi" w:hAnsiTheme="minorHAnsi" w:cstheme="minorHAnsi"/>
        </w:rPr>
        <w:t xml:space="preserve">, ‘What is intersex?’, Intersex Human Rights Australia (Web Page) </w:t>
      </w:r>
      <w:hyperlink r:id="rId34" w:history="1">
        <w:r w:rsidRPr="008B0D36">
          <w:rPr>
            <w:rStyle w:val="Hyperlink"/>
            <w:rFonts w:asciiTheme="minorHAnsi" w:hAnsiTheme="minorHAnsi" w:cstheme="minorHAnsi"/>
          </w:rPr>
          <w:t>https://ihra.org.au/18106/what-is-intersex/</w:t>
        </w:r>
      </w:hyperlink>
      <w:r w:rsidRPr="008B0D36">
        <w:rPr>
          <w:rFonts w:asciiTheme="minorHAnsi" w:hAnsiTheme="minorHAnsi" w:cstheme="minorHAnsi"/>
        </w:rPr>
        <w:t xml:space="preserve">. </w:t>
      </w:r>
    </w:p>
  </w:footnote>
  <w:footnote w:id="60">
    <w:p w14:paraId="2B50E2B8" w14:textId="251976C3" w:rsidR="0095719D" w:rsidRPr="008B0D36" w:rsidRDefault="0095719D" w:rsidP="00702630">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Cornelia Koch  and Travis Wisdom, ‘Surgery to make intersex children </w:t>
      </w:r>
      <w:r w:rsidR="00576F1F">
        <w:rPr>
          <w:rFonts w:asciiTheme="minorHAnsi" w:hAnsiTheme="minorHAnsi" w:cstheme="minorHAnsi"/>
        </w:rPr>
        <w:t>“</w:t>
      </w:r>
      <w:r w:rsidRPr="008B0D36">
        <w:rPr>
          <w:rFonts w:asciiTheme="minorHAnsi" w:hAnsiTheme="minorHAnsi" w:cstheme="minorHAnsi"/>
        </w:rPr>
        <w:t>normal</w:t>
      </w:r>
      <w:r w:rsidR="00576F1F">
        <w:rPr>
          <w:rFonts w:asciiTheme="minorHAnsi" w:hAnsiTheme="minorHAnsi" w:cstheme="minorHAnsi"/>
        </w:rPr>
        <w:t>”</w:t>
      </w:r>
      <w:r w:rsidRPr="008B0D36">
        <w:rPr>
          <w:rFonts w:asciiTheme="minorHAnsi" w:hAnsiTheme="minorHAnsi" w:cstheme="minorHAnsi"/>
        </w:rPr>
        <w:t xml:space="preserve"> should be banned’</w:t>
      </w:r>
      <w:r w:rsidR="00576F1F">
        <w:rPr>
          <w:rFonts w:asciiTheme="minorHAnsi" w:hAnsiTheme="minorHAnsi" w:cstheme="minorHAnsi"/>
        </w:rPr>
        <w:t>,</w:t>
      </w:r>
      <w:r w:rsidRPr="008B0D36">
        <w:rPr>
          <w:rFonts w:asciiTheme="minorHAnsi" w:hAnsiTheme="minorHAnsi" w:cstheme="minorHAnsi"/>
        </w:rPr>
        <w:t xml:space="preserve"> </w:t>
      </w:r>
      <w:r w:rsidRPr="008B0D36">
        <w:rPr>
          <w:rFonts w:asciiTheme="minorHAnsi" w:hAnsiTheme="minorHAnsi" w:cstheme="minorHAnsi"/>
          <w:i/>
        </w:rPr>
        <w:t>The Conversation</w:t>
      </w:r>
      <w:r w:rsidRPr="008B0D36">
        <w:rPr>
          <w:rFonts w:asciiTheme="minorHAnsi" w:hAnsiTheme="minorHAnsi" w:cstheme="minorHAnsi"/>
        </w:rPr>
        <w:t xml:space="preserve"> </w:t>
      </w:r>
      <w:r>
        <w:rPr>
          <w:rFonts w:asciiTheme="minorHAnsi" w:hAnsiTheme="minorHAnsi" w:cstheme="minorHAnsi"/>
        </w:rPr>
        <w:t>(</w:t>
      </w:r>
      <w:r w:rsidRPr="008B0D36">
        <w:rPr>
          <w:rFonts w:asciiTheme="minorHAnsi" w:hAnsiTheme="minorHAnsi" w:cstheme="minorHAnsi"/>
        </w:rPr>
        <w:t>5 July 2017</w:t>
      </w:r>
      <w:r>
        <w:rPr>
          <w:rFonts w:asciiTheme="minorHAnsi" w:hAnsiTheme="minorHAnsi" w:cstheme="minorHAnsi"/>
        </w:rPr>
        <w:t>)</w:t>
      </w:r>
      <w:r w:rsidRPr="008B0D36">
        <w:rPr>
          <w:rFonts w:asciiTheme="minorHAnsi" w:hAnsiTheme="minorHAnsi" w:cstheme="minorHAnsi"/>
        </w:rPr>
        <w:t xml:space="preserve"> </w:t>
      </w:r>
      <w:hyperlink r:id="rId35" w:history="1">
        <w:r w:rsidRPr="008B0D36">
          <w:rPr>
            <w:rStyle w:val="Hyperlink"/>
            <w:rFonts w:asciiTheme="minorHAnsi" w:hAnsiTheme="minorHAnsi" w:cstheme="minorHAnsi"/>
          </w:rPr>
          <w:t>https://theconversation.com/surgery-to-make-intersex-children-normal-should-be-banned-76952</w:t>
        </w:r>
      </w:hyperlink>
      <w:r w:rsidRPr="008B0D36">
        <w:rPr>
          <w:rFonts w:asciiTheme="minorHAnsi" w:hAnsiTheme="minorHAnsi" w:cstheme="minorHAnsi"/>
        </w:rPr>
        <w:t xml:space="preserve">. </w:t>
      </w:r>
    </w:p>
  </w:footnote>
  <w:footnote w:id="61">
    <w:p w14:paraId="271D1AAE" w14:textId="0BEA93B0"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ACT No XI of 2015, 14 April 2015, </w:t>
      </w:r>
      <w:hyperlink r:id="rId36" w:history="1">
        <w:r w:rsidRPr="008B0D36">
          <w:rPr>
            <w:rStyle w:val="Hyperlink"/>
            <w:rFonts w:asciiTheme="minorHAnsi" w:hAnsiTheme="minorHAnsi" w:cstheme="minorHAnsi"/>
          </w:rPr>
          <w:t>https://tgeu.org/wp-content/uploads/2015/04/Malta_GIGESC_trans_law_2015.pdf</w:t>
        </w:r>
      </w:hyperlink>
      <w:r w:rsidRPr="008B0D36">
        <w:rPr>
          <w:rFonts w:asciiTheme="minorHAnsi" w:hAnsiTheme="minorHAnsi" w:cstheme="minorHAnsi"/>
        </w:rPr>
        <w:t>.</w:t>
      </w:r>
    </w:p>
  </w:footnote>
  <w:footnote w:id="62">
    <w:p w14:paraId="2EBF3771" w14:textId="1B4661B4" w:rsidR="0095719D" w:rsidRPr="008B0D36" w:rsidRDefault="0095719D" w:rsidP="00A462BD">
      <w:pPr>
        <w:pStyle w:val="FootnoteText"/>
        <w:jc w:val="both"/>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See, </w:t>
      </w:r>
      <w:r w:rsidRPr="008B0D36">
        <w:rPr>
          <w:rFonts w:asciiTheme="minorHAnsi" w:hAnsiTheme="minorHAnsi" w:cstheme="minorHAnsi"/>
          <w:i/>
        </w:rPr>
        <w:t xml:space="preserve">Minister for Immigration and Multicultural Affairs v Guo Ping </w:t>
      </w:r>
      <w:proofErr w:type="spellStart"/>
      <w:r w:rsidRPr="008B0D36">
        <w:rPr>
          <w:rFonts w:asciiTheme="minorHAnsi" w:hAnsiTheme="minorHAnsi" w:cstheme="minorHAnsi"/>
          <w:i/>
        </w:rPr>
        <w:t>Gui</w:t>
      </w:r>
      <w:proofErr w:type="spellEnd"/>
      <w:r w:rsidRPr="008B0D36">
        <w:rPr>
          <w:rFonts w:asciiTheme="minorHAnsi" w:hAnsiTheme="minorHAnsi" w:cstheme="minorHAnsi"/>
          <w:i/>
        </w:rPr>
        <w:t xml:space="preserve"> </w:t>
      </w:r>
      <w:r w:rsidRPr="008B0D36">
        <w:rPr>
          <w:rFonts w:asciiTheme="minorHAnsi" w:hAnsiTheme="minorHAnsi" w:cstheme="minorHAnsi"/>
        </w:rPr>
        <w:t xml:space="preserve">(1999) FCA 1496; </w:t>
      </w:r>
      <w:r w:rsidRPr="008B0D36">
        <w:rPr>
          <w:rFonts w:asciiTheme="minorHAnsi" w:hAnsiTheme="minorHAnsi" w:cstheme="minorHAnsi"/>
          <w:i/>
        </w:rPr>
        <w:t xml:space="preserve">S395/2002 v MIMIA </w:t>
      </w:r>
      <w:r w:rsidRPr="008B0D36">
        <w:rPr>
          <w:rFonts w:asciiTheme="minorHAnsi" w:hAnsiTheme="minorHAnsi" w:cstheme="minorHAnsi"/>
        </w:rPr>
        <w:t>(2003) 216 CLR 473;</w:t>
      </w:r>
      <w:r>
        <w:rPr>
          <w:rFonts w:asciiTheme="minorHAnsi" w:hAnsiTheme="minorHAnsi" w:cstheme="minorHAnsi"/>
        </w:rPr>
        <w:t xml:space="preserve"> </w:t>
      </w:r>
      <w:r w:rsidRPr="008B0D36">
        <w:rPr>
          <w:rFonts w:asciiTheme="minorHAnsi" w:hAnsiTheme="minorHAnsi" w:cstheme="minorHAnsi"/>
        </w:rPr>
        <w:t xml:space="preserve">and </w:t>
      </w:r>
      <w:r w:rsidRPr="008B0D36">
        <w:rPr>
          <w:rFonts w:asciiTheme="minorHAnsi" w:hAnsiTheme="minorHAnsi" w:cstheme="minorHAnsi"/>
          <w:i/>
        </w:rPr>
        <w:t xml:space="preserve">HJ (Iran) and HT (Cameroon) v Secretary of State for the Home Department </w:t>
      </w:r>
      <w:r w:rsidRPr="008B0D36">
        <w:rPr>
          <w:rFonts w:asciiTheme="minorHAnsi" w:hAnsiTheme="minorHAnsi" w:cstheme="minorHAnsi"/>
        </w:rPr>
        <w:t>(2010) UKSC 31.</w:t>
      </w:r>
    </w:p>
  </w:footnote>
  <w:footnote w:id="63">
    <w:p w14:paraId="5481A3B3" w14:textId="1EE380BC" w:rsidR="0095719D" w:rsidRPr="008B0D36" w:rsidRDefault="0095719D" w:rsidP="00276A4D">
      <w:pPr>
        <w:pStyle w:val="FootnoteText"/>
        <w:jc w:val="both"/>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Jenni Millbank, </w:t>
      </w:r>
      <w:r>
        <w:rPr>
          <w:rFonts w:asciiTheme="minorHAnsi" w:hAnsiTheme="minorHAnsi" w:cstheme="minorHAnsi"/>
        </w:rPr>
        <w:t>‘</w:t>
      </w:r>
      <w:r w:rsidRPr="008B0D36">
        <w:rPr>
          <w:rFonts w:asciiTheme="minorHAnsi" w:hAnsiTheme="minorHAnsi" w:cstheme="minorHAnsi"/>
        </w:rPr>
        <w:t>From Discretion to Disbelief: Recent Trends in Refugee Determinations on the Basis of Sexual Orientation in Australia and the United Kingdom</w:t>
      </w:r>
      <w:r>
        <w:rPr>
          <w:rFonts w:asciiTheme="minorHAnsi" w:hAnsiTheme="minorHAnsi" w:cstheme="minorHAnsi"/>
        </w:rPr>
        <w:t>’</w:t>
      </w:r>
      <w:r w:rsidRPr="008B0D36">
        <w:rPr>
          <w:rFonts w:asciiTheme="minorHAnsi" w:hAnsiTheme="minorHAnsi" w:cstheme="minorHAnsi"/>
        </w:rPr>
        <w:t xml:space="preserve"> (2009) 13(2</w:t>
      </w:r>
      <w:r>
        <w:rPr>
          <w:rFonts w:asciiTheme="minorHAnsi" w:hAnsiTheme="minorHAnsi" w:cstheme="minorHAnsi"/>
        </w:rPr>
        <w:t>–</w:t>
      </w:r>
      <w:r w:rsidRPr="008B0D36">
        <w:rPr>
          <w:rFonts w:asciiTheme="minorHAnsi" w:hAnsiTheme="minorHAnsi" w:cstheme="minorHAnsi"/>
        </w:rPr>
        <w:t xml:space="preserve">3) </w:t>
      </w:r>
      <w:r w:rsidRPr="008B0D36">
        <w:rPr>
          <w:rFonts w:asciiTheme="minorHAnsi" w:hAnsiTheme="minorHAnsi" w:cstheme="minorHAnsi"/>
          <w:i/>
        </w:rPr>
        <w:t xml:space="preserve">The International Journal of Human Rights </w:t>
      </w:r>
      <w:r w:rsidRPr="008B0D36">
        <w:rPr>
          <w:rFonts w:asciiTheme="minorHAnsi" w:hAnsiTheme="minorHAnsi" w:cstheme="minorHAnsi"/>
        </w:rPr>
        <w:t xml:space="preserve">391. </w:t>
      </w:r>
    </w:p>
  </w:footnote>
  <w:footnote w:id="64">
    <w:p w14:paraId="08C22BD3" w14:textId="6F0C90B2" w:rsidR="0095719D" w:rsidRPr="008B0D36" w:rsidRDefault="0095719D" w:rsidP="00777DAC">
      <w:pPr>
        <w:pStyle w:val="FootnoteText"/>
        <w:jc w:val="both"/>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See, </w:t>
      </w:r>
      <w:r w:rsidRPr="008B0D36">
        <w:rPr>
          <w:rFonts w:asciiTheme="minorHAnsi" w:eastAsia="Batang" w:hAnsiTheme="minorHAnsi" w:cstheme="minorHAnsi"/>
          <w:color w:val="000000" w:themeColor="text1"/>
        </w:rPr>
        <w:t>UKLGIG, ‘Still Falling Short: The Standard of Home Office Decision-Making in Asylum Claims Based on Sexual Orientation and Gender Identity’ (July 2018)</w:t>
      </w:r>
      <w:r w:rsidRPr="008B0D36">
        <w:rPr>
          <w:rFonts w:asciiTheme="minorHAnsi" w:hAnsiTheme="minorHAnsi" w:cstheme="minorHAnsi"/>
          <w:color w:val="000000" w:themeColor="text1"/>
        </w:rPr>
        <w:t xml:space="preserve"> </w:t>
      </w:r>
      <w:hyperlink r:id="rId37" w:history="1">
        <w:r w:rsidRPr="008B0D36">
          <w:rPr>
            <w:rStyle w:val="Hyperlink"/>
            <w:rFonts w:asciiTheme="minorHAnsi" w:hAnsiTheme="minorHAnsi" w:cstheme="minorHAnsi"/>
            <w:color w:val="000000" w:themeColor="text1"/>
            <w:u w:val="none"/>
          </w:rPr>
          <w:t>https://uklgig.org.uk/wp-content/uploads/2018/07/Still-Falling-Short.pdf</w:t>
        </w:r>
      </w:hyperlink>
      <w:r w:rsidRPr="008B0D36">
        <w:rPr>
          <w:rStyle w:val="Hyperlink"/>
          <w:rFonts w:asciiTheme="minorHAnsi" w:hAnsiTheme="minorHAnsi" w:cstheme="minorHAnsi"/>
          <w:color w:val="000000" w:themeColor="text1"/>
          <w:u w:val="none"/>
        </w:rPr>
        <w:t xml:space="preserve">; Jaz Dawson, </w:t>
      </w:r>
      <w:r w:rsidRPr="008B0D36">
        <w:rPr>
          <w:rFonts w:asciiTheme="minorHAnsi" w:hAnsiTheme="minorHAnsi" w:cstheme="minorHAnsi"/>
          <w:i/>
        </w:rPr>
        <w:t xml:space="preserve">Queering constructivist international relations: Questioning identity-based human rights norms in sexual orientation-based refugee law </w:t>
      </w:r>
      <w:r w:rsidRPr="00063984">
        <w:rPr>
          <w:rFonts w:asciiTheme="minorHAnsi" w:hAnsiTheme="minorHAnsi" w:cstheme="minorHAnsi"/>
          <w:iCs/>
        </w:rPr>
        <w:t>(</w:t>
      </w:r>
      <w:r w:rsidRPr="008B0D36">
        <w:rPr>
          <w:rFonts w:asciiTheme="minorHAnsi" w:hAnsiTheme="minorHAnsi" w:cstheme="minorHAnsi"/>
        </w:rPr>
        <w:t xml:space="preserve">PhD Thesis, </w:t>
      </w:r>
      <w:r>
        <w:rPr>
          <w:rFonts w:asciiTheme="minorHAnsi" w:hAnsiTheme="minorHAnsi" w:cstheme="minorHAnsi"/>
        </w:rPr>
        <w:t xml:space="preserve">The </w:t>
      </w:r>
      <w:r w:rsidRPr="008B0D36">
        <w:rPr>
          <w:rFonts w:asciiTheme="minorHAnsi" w:hAnsiTheme="minorHAnsi" w:cstheme="minorHAnsi"/>
        </w:rPr>
        <w:t xml:space="preserve">University of Melbourne, </w:t>
      </w:r>
      <w:r>
        <w:rPr>
          <w:rFonts w:asciiTheme="minorHAnsi" w:hAnsiTheme="minorHAnsi" w:cstheme="minorHAnsi"/>
        </w:rPr>
        <w:t>2</w:t>
      </w:r>
      <w:r w:rsidRPr="008B0D36">
        <w:rPr>
          <w:rFonts w:asciiTheme="minorHAnsi" w:hAnsiTheme="minorHAnsi" w:cstheme="minorHAnsi"/>
        </w:rPr>
        <w:t>018</w:t>
      </w:r>
      <w:r>
        <w:rPr>
          <w:rFonts w:asciiTheme="minorHAnsi" w:hAnsiTheme="minorHAnsi" w:cstheme="minorHAnsi"/>
        </w:rPr>
        <w:t>)</w:t>
      </w:r>
      <w:r w:rsidRPr="008B0D36">
        <w:rPr>
          <w:rFonts w:asciiTheme="minorHAnsi" w:hAnsiTheme="minorHAnsi" w:cstheme="minorHAnsi"/>
        </w:rPr>
        <w:t xml:space="preserve"> </w:t>
      </w:r>
      <w:hyperlink r:id="rId38" w:history="1">
        <w:r w:rsidRPr="008B0D36">
          <w:rPr>
            <w:rStyle w:val="Hyperlink"/>
            <w:rFonts w:asciiTheme="minorHAnsi" w:hAnsiTheme="minorHAnsi" w:cstheme="minorHAnsi"/>
          </w:rPr>
          <w:t>https://minerva-access.unimelb.edu.au/bitstream/handle/11343/221881/Jaz%20Dawson%20Thesis%20%28Accepted%29%205.4.2019.pdf?sequence=1&amp;isAllowed=y</w:t>
        </w:r>
      </w:hyperlink>
      <w:r w:rsidRPr="008B0D36">
        <w:rPr>
          <w:rFonts w:asciiTheme="minorHAnsi" w:hAnsiTheme="minorHAnsi" w:cstheme="minorHAnsi"/>
        </w:rPr>
        <w:t>;</w:t>
      </w:r>
      <w:r w:rsidRPr="008B0D36">
        <w:rPr>
          <w:rFonts w:asciiTheme="minorHAnsi" w:hAnsiTheme="minorHAnsi" w:cstheme="minorHAnsi"/>
          <w:color w:val="000000" w:themeColor="text1"/>
        </w:rPr>
        <w:t xml:space="preserve"> Jasmine Dawson and Paula Gerber</w:t>
      </w:r>
      <w:r>
        <w:rPr>
          <w:rFonts w:asciiTheme="minorHAnsi" w:hAnsiTheme="minorHAnsi" w:cstheme="minorHAnsi"/>
          <w:color w:val="000000" w:themeColor="text1"/>
        </w:rPr>
        <w:t>,</w:t>
      </w:r>
      <w:r w:rsidRPr="008B0D36">
        <w:rPr>
          <w:rFonts w:asciiTheme="minorHAnsi" w:hAnsiTheme="minorHAnsi" w:cstheme="minorHAnsi"/>
        </w:rPr>
        <w:t xml:space="preserve"> </w:t>
      </w:r>
      <w:r>
        <w:rPr>
          <w:rFonts w:asciiTheme="minorHAnsi" w:hAnsiTheme="minorHAnsi" w:cstheme="minorHAnsi"/>
        </w:rPr>
        <w:t>‘</w:t>
      </w:r>
      <w:r w:rsidRPr="008B0D36">
        <w:rPr>
          <w:rFonts w:asciiTheme="minorHAnsi" w:hAnsiTheme="minorHAnsi" w:cstheme="minorHAnsi"/>
        </w:rPr>
        <w:t xml:space="preserve">Assessing the </w:t>
      </w:r>
      <w:r>
        <w:rPr>
          <w:rFonts w:asciiTheme="minorHAnsi" w:hAnsiTheme="minorHAnsi" w:cstheme="minorHAnsi"/>
        </w:rPr>
        <w:t>R</w:t>
      </w:r>
      <w:r w:rsidRPr="008B0D36">
        <w:rPr>
          <w:rFonts w:asciiTheme="minorHAnsi" w:hAnsiTheme="minorHAnsi" w:cstheme="minorHAnsi"/>
        </w:rPr>
        <w:t xml:space="preserve">efugee </w:t>
      </w:r>
      <w:r>
        <w:rPr>
          <w:rFonts w:asciiTheme="minorHAnsi" w:hAnsiTheme="minorHAnsi" w:cstheme="minorHAnsi"/>
        </w:rPr>
        <w:t>C</w:t>
      </w:r>
      <w:r w:rsidRPr="008B0D36">
        <w:rPr>
          <w:rFonts w:asciiTheme="minorHAnsi" w:hAnsiTheme="minorHAnsi" w:cstheme="minorHAnsi"/>
        </w:rPr>
        <w:t xml:space="preserve">laims of LGBTI </w:t>
      </w:r>
      <w:r>
        <w:rPr>
          <w:rFonts w:asciiTheme="minorHAnsi" w:hAnsiTheme="minorHAnsi" w:cstheme="minorHAnsi"/>
        </w:rPr>
        <w:t>P</w:t>
      </w:r>
      <w:r w:rsidRPr="008B0D36">
        <w:rPr>
          <w:rFonts w:asciiTheme="minorHAnsi" w:hAnsiTheme="minorHAnsi" w:cstheme="minorHAnsi"/>
        </w:rPr>
        <w:t>eople</w:t>
      </w:r>
      <w:r w:rsidR="004C4A34">
        <w:rPr>
          <w:rFonts w:asciiTheme="minorHAnsi" w:hAnsiTheme="minorHAnsi" w:cstheme="minorHAnsi"/>
        </w:rPr>
        <w:t>’</w:t>
      </w:r>
      <w:r w:rsidRPr="008B0D36">
        <w:rPr>
          <w:rFonts w:asciiTheme="minorHAnsi" w:hAnsiTheme="minorHAnsi" w:cstheme="minorHAnsi"/>
        </w:rPr>
        <w:t xml:space="preserve"> (2017) 29(2) </w:t>
      </w:r>
      <w:r w:rsidRPr="008B0D36">
        <w:rPr>
          <w:rFonts w:asciiTheme="minorHAnsi" w:hAnsiTheme="minorHAnsi" w:cstheme="minorHAnsi"/>
          <w:i/>
        </w:rPr>
        <w:t>International Journal of Refugee Law</w:t>
      </w:r>
      <w:r w:rsidRPr="008B0D36">
        <w:rPr>
          <w:rFonts w:asciiTheme="minorHAnsi" w:hAnsiTheme="minorHAnsi" w:cstheme="minorHAnsi"/>
        </w:rPr>
        <w:t xml:space="preserve"> 292.</w:t>
      </w:r>
    </w:p>
  </w:footnote>
  <w:footnote w:id="65">
    <w:p w14:paraId="5D233327" w14:textId="277B69A8" w:rsidR="0095719D" w:rsidRPr="008B0D36" w:rsidRDefault="0095719D" w:rsidP="00777DAC">
      <w:pPr>
        <w:pStyle w:val="FootnoteText"/>
        <w:jc w:val="both"/>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Nuno Ferreira, ‘Reforming the Common European Asylum System: </w:t>
      </w:r>
      <w:r>
        <w:rPr>
          <w:rFonts w:asciiTheme="minorHAnsi" w:hAnsiTheme="minorHAnsi" w:cstheme="minorHAnsi"/>
        </w:rPr>
        <w:t>E</w:t>
      </w:r>
      <w:r w:rsidRPr="008B0D36">
        <w:rPr>
          <w:rFonts w:asciiTheme="minorHAnsi" w:hAnsiTheme="minorHAnsi" w:cstheme="minorHAnsi"/>
        </w:rPr>
        <w:t xml:space="preserve">nough rainbow for queer asylum seekers?’ (2018) 2 </w:t>
      </w:r>
      <w:proofErr w:type="spellStart"/>
      <w:r w:rsidRPr="008B0D36">
        <w:rPr>
          <w:rFonts w:asciiTheme="minorHAnsi" w:hAnsiTheme="minorHAnsi" w:cstheme="minorHAnsi"/>
          <w:i/>
          <w:iCs/>
        </w:rPr>
        <w:t>G</w:t>
      </w:r>
      <w:r>
        <w:rPr>
          <w:rFonts w:asciiTheme="minorHAnsi" w:hAnsiTheme="minorHAnsi" w:cstheme="minorHAnsi"/>
          <w:i/>
          <w:iCs/>
        </w:rPr>
        <w:t>en</w:t>
      </w:r>
      <w:r w:rsidRPr="008B0D36">
        <w:rPr>
          <w:rFonts w:asciiTheme="minorHAnsi" w:hAnsiTheme="minorHAnsi" w:cstheme="minorHAnsi"/>
          <w:i/>
          <w:iCs/>
        </w:rPr>
        <w:t>IUS</w:t>
      </w:r>
      <w:proofErr w:type="spellEnd"/>
      <w:r w:rsidRPr="008B0D36">
        <w:rPr>
          <w:rFonts w:asciiTheme="minorHAnsi" w:hAnsiTheme="minorHAnsi" w:cstheme="minorHAnsi"/>
          <w:i/>
          <w:iCs/>
        </w:rPr>
        <w:t xml:space="preserve"> </w:t>
      </w:r>
      <w:r w:rsidRPr="008B0D36">
        <w:rPr>
          <w:rFonts w:asciiTheme="minorHAnsi" w:hAnsiTheme="minorHAnsi" w:cstheme="minorHAnsi"/>
        </w:rPr>
        <w:t>25</w:t>
      </w:r>
      <w:r>
        <w:rPr>
          <w:rFonts w:asciiTheme="minorHAnsi" w:hAnsiTheme="minorHAnsi" w:cstheme="minorHAnsi"/>
        </w:rPr>
        <w:t>–42,</w:t>
      </w:r>
      <w:r w:rsidRPr="008B0D36">
        <w:rPr>
          <w:rFonts w:asciiTheme="minorHAnsi" w:hAnsiTheme="minorHAnsi" w:cstheme="minorHAnsi"/>
        </w:rPr>
        <w:t xml:space="preserve"> 34. </w:t>
      </w:r>
    </w:p>
  </w:footnote>
  <w:footnote w:id="66">
    <w:p w14:paraId="1F6C32BD" w14:textId="4CCF97FD" w:rsidR="0095719D" w:rsidRPr="008B0D36" w:rsidRDefault="0095719D" w:rsidP="002279FD">
      <w:pPr>
        <w:pStyle w:val="FootnoteText"/>
        <w:rPr>
          <w:rFonts w:asciiTheme="minorHAnsi" w:hAnsiTheme="minorHAnsi" w:cstheme="minorHAnsi"/>
          <w: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See, </w:t>
      </w:r>
      <w:r w:rsidR="007F043A">
        <w:rPr>
          <w:rFonts w:asciiTheme="minorHAnsi" w:hAnsiTheme="minorHAnsi" w:cstheme="minorHAnsi"/>
        </w:rPr>
        <w:t>e.g.</w:t>
      </w:r>
      <w:r w:rsidRPr="008B0D36">
        <w:rPr>
          <w:rFonts w:asciiTheme="minorHAnsi" w:hAnsiTheme="minorHAnsi" w:cstheme="minorHAnsi"/>
        </w:rPr>
        <w:t>,</w:t>
      </w:r>
      <w:r>
        <w:rPr>
          <w:rFonts w:asciiTheme="minorHAnsi" w:hAnsiTheme="minorHAnsi" w:cstheme="minorHAnsi"/>
        </w:rPr>
        <w:t xml:space="preserve"> UNHCR,</w:t>
      </w:r>
      <w:r w:rsidRPr="008B0D36">
        <w:rPr>
          <w:rFonts w:asciiTheme="minorHAnsi" w:hAnsiTheme="minorHAnsi" w:cstheme="minorHAnsi"/>
        </w:rPr>
        <w:t xml:space="preserve"> </w:t>
      </w:r>
      <w:r w:rsidRPr="008B0D36">
        <w:rPr>
          <w:rFonts w:asciiTheme="minorHAnsi" w:hAnsiTheme="minorHAnsi" w:cstheme="minorHAnsi"/>
          <w:i/>
        </w:rPr>
        <w:t>Claims to Refugee Status based on Sexual Orientation and/or Gender Identity within the context of Article 1</w:t>
      </w:r>
      <w:proofErr w:type="gramStart"/>
      <w:r w:rsidRPr="008B0D36">
        <w:rPr>
          <w:rFonts w:asciiTheme="minorHAnsi" w:hAnsiTheme="minorHAnsi" w:cstheme="minorHAnsi"/>
          <w:i/>
        </w:rPr>
        <w:t>A(</w:t>
      </w:r>
      <w:proofErr w:type="gramEnd"/>
      <w:r w:rsidRPr="008B0D36">
        <w:rPr>
          <w:rFonts w:asciiTheme="minorHAnsi" w:hAnsiTheme="minorHAnsi" w:cstheme="minorHAnsi"/>
          <w:i/>
        </w:rPr>
        <w:t>2) of the 1951 Convention and/or its 1967 Protocol relating to the Status of</w:t>
      </w:r>
    </w:p>
    <w:p w14:paraId="0469D0C5" w14:textId="0C3EA267" w:rsidR="0095719D" w:rsidRPr="008B0D36" w:rsidRDefault="0095719D" w:rsidP="002279FD">
      <w:pPr>
        <w:pStyle w:val="FootnoteText"/>
        <w:rPr>
          <w:rFonts w:asciiTheme="minorHAnsi" w:hAnsiTheme="minorHAnsi" w:cstheme="minorHAnsi"/>
        </w:rPr>
      </w:pPr>
      <w:r w:rsidRPr="008B0D36">
        <w:rPr>
          <w:rFonts w:asciiTheme="minorHAnsi" w:hAnsiTheme="minorHAnsi" w:cstheme="minorHAnsi"/>
          <w:i/>
        </w:rPr>
        <w:t>Refugees</w:t>
      </w:r>
      <w:r>
        <w:rPr>
          <w:rFonts w:asciiTheme="minorHAnsi" w:hAnsiTheme="minorHAnsi" w:cstheme="minorHAnsi"/>
        </w:rPr>
        <w:t xml:space="preserve"> 23 October</w:t>
      </w:r>
      <w:r w:rsidRPr="008B0D36">
        <w:rPr>
          <w:rFonts w:asciiTheme="minorHAnsi" w:hAnsiTheme="minorHAnsi" w:cstheme="minorHAnsi"/>
        </w:rPr>
        <w:t xml:space="preserve"> 2012</w:t>
      </w:r>
      <w:r>
        <w:rPr>
          <w:rFonts w:asciiTheme="minorHAnsi" w:hAnsiTheme="minorHAnsi" w:cstheme="minorHAnsi"/>
        </w:rPr>
        <w:t>)</w:t>
      </w:r>
      <w:r w:rsidRPr="008B0D36">
        <w:rPr>
          <w:rFonts w:asciiTheme="minorHAnsi" w:hAnsiTheme="minorHAnsi" w:cstheme="minorHAnsi"/>
        </w:rPr>
        <w:t xml:space="preserve"> </w:t>
      </w:r>
      <w:hyperlink r:id="rId39" w:history="1">
        <w:r w:rsidRPr="008B0D36">
          <w:rPr>
            <w:rStyle w:val="Hyperlink"/>
            <w:rFonts w:asciiTheme="minorHAnsi" w:hAnsiTheme="minorHAnsi" w:cstheme="minorHAnsi"/>
          </w:rPr>
          <w:t>https://www.unhcr.org/509136ca9.pdf</w:t>
        </w:r>
      </w:hyperlink>
      <w:r>
        <w:rPr>
          <w:rFonts w:asciiTheme="minorHAnsi" w:hAnsiTheme="minorHAnsi" w:cstheme="minorHAnsi"/>
        </w:rPr>
        <w:t>;</w:t>
      </w:r>
      <w:r w:rsidRPr="008B0D36">
        <w:rPr>
          <w:rFonts w:asciiTheme="minorHAnsi" w:hAnsiTheme="minorHAnsi" w:cstheme="minorHAnsi"/>
        </w:rPr>
        <w:t xml:space="preserve"> </w:t>
      </w:r>
      <w:r w:rsidRPr="008B0D36">
        <w:rPr>
          <w:rFonts w:asciiTheme="minorHAnsi" w:hAnsiTheme="minorHAnsi" w:cstheme="minorHAnsi"/>
          <w:i/>
        </w:rPr>
        <w:t xml:space="preserve">Looking </w:t>
      </w:r>
      <w:r>
        <w:rPr>
          <w:rFonts w:asciiTheme="minorHAnsi" w:hAnsiTheme="minorHAnsi" w:cstheme="minorHAnsi"/>
          <w:i/>
        </w:rPr>
        <w:t>t</w:t>
      </w:r>
      <w:r w:rsidRPr="008B0D36">
        <w:rPr>
          <w:rFonts w:asciiTheme="minorHAnsi" w:hAnsiTheme="minorHAnsi" w:cstheme="minorHAnsi"/>
          <w:i/>
        </w:rPr>
        <w:t xml:space="preserve">hrough </w:t>
      </w:r>
      <w:r>
        <w:rPr>
          <w:rFonts w:asciiTheme="minorHAnsi" w:hAnsiTheme="minorHAnsi" w:cstheme="minorHAnsi"/>
          <w:i/>
        </w:rPr>
        <w:t>t</w:t>
      </w:r>
      <w:r w:rsidRPr="008B0D36">
        <w:rPr>
          <w:rFonts w:asciiTheme="minorHAnsi" w:hAnsiTheme="minorHAnsi" w:cstheme="minorHAnsi"/>
          <w:i/>
        </w:rPr>
        <w:t>he Kaleidoscope: A Guide to Best Practice</w:t>
      </w:r>
      <w:r>
        <w:rPr>
          <w:rFonts w:asciiTheme="minorHAnsi" w:hAnsiTheme="minorHAnsi" w:cstheme="minorHAnsi"/>
          <w:i/>
        </w:rPr>
        <w:t xml:space="preserve"> </w:t>
      </w:r>
      <w:r w:rsidRPr="008B0D36">
        <w:rPr>
          <w:rFonts w:asciiTheme="minorHAnsi" w:hAnsiTheme="minorHAnsi" w:cstheme="minorHAnsi"/>
          <w:i/>
        </w:rPr>
        <w:t>in Determining Applications for Refugee Status Based on Sexual Orientation, Gender Identity and Intersex Ground</w:t>
      </w:r>
      <w:r>
        <w:rPr>
          <w:rFonts w:asciiTheme="minorHAnsi" w:hAnsiTheme="minorHAnsi" w:cstheme="minorHAnsi"/>
          <w:i/>
        </w:rPr>
        <w:t>s</w:t>
      </w:r>
      <w:r w:rsidRPr="008B0D36">
        <w:rPr>
          <w:rFonts w:asciiTheme="minorHAnsi" w:hAnsiTheme="minorHAnsi" w:cstheme="minorHAnsi"/>
          <w:i/>
        </w:rPr>
        <w:t xml:space="preserve"> </w:t>
      </w:r>
      <w:r w:rsidRPr="00CA0661">
        <w:rPr>
          <w:rFonts w:asciiTheme="minorHAnsi" w:hAnsiTheme="minorHAnsi" w:cstheme="minorHAnsi"/>
          <w:iCs/>
        </w:rPr>
        <w:t>(</w:t>
      </w:r>
      <w:r w:rsidRPr="008B0D36">
        <w:rPr>
          <w:rFonts w:asciiTheme="minorHAnsi" w:hAnsiTheme="minorHAnsi" w:cstheme="minorHAnsi"/>
        </w:rPr>
        <w:t>Kaleidoscope Australia Human Rights Foundation</w:t>
      </w:r>
      <w:r>
        <w:rPr>
          <w:rFonts w:asciiTheme="minorHAnsi" w:hAnsiTheme="minorHAnsi" w:cstheme="minorHAnsi"/>
        </w:rPr>
        <w:t>/</w:t>
      </w:r>
      <w:r w:rsidRPr="008B0D36">
        <w:rPr>
          <w:rFonts w:asciiTheme="minorHAnsi" w:hAnsiTheme="minorHAnsi" w:cstheme="minorHAnsi"/>
        </w:rPr>
        <w:t>K&amp;L Gates LLP, June 2016</w:t>
      </w:r>
      <w:r>
        <w:rPr>
          <w:rFonts w:asciiTheme="minorHAnsi" w:hAnsiTheme="minorHAnsi" w:cstheme="minorHAnsi"/>
        </w:rPr>
        <w:t>)</w:t>
      </w:r>
      <w:r w:rsidRPr="008B0D36">
        <w:rPr>
          <w:rFonts w:asciiTheme="minorHAnsi" w:hAnsiTheme="minorHAnsi" w:cstheme="minorHAnsi"/>
        </w:rPr>
        <w:t xml:space="preserve"> </w:t>
      </w:r>
      <w:hyperlink r:id="rId40" w:history="1">
        <w:r w:rsidRPr="008B0D36">
          <w:rPr>
            <w:rStyle w:val="Hyperlink"/>
            <w:rFonts w:asciiTheme="minorHAnsi" w:hAnsiTheme="minorHAnsi" w:cstheme="minorHAnsi"/>
          </w:rPr>
          <w:t>http://www.kaleidoscopeaustralia.com/wp-content/uploads/2015/05/Best-Practice-Guide-22nd-June-2015.pdf</w:t>
        </w:r>
      </w:hyperlink>
      <w:r w:rsidRPr="008B0D36">
        <w:rPr>
          <w:rFonts w:asciiTheme="minorHAnsi" w:hAnsiTheme="minorHAnsi" w:cstheme="minorHAnsi"/>
        </w:rPr>
        <w:t>.</w:t>
      </w:r>
    </w:p>
  </w:footnote>
  <w:footnote w:id="67">
    <w:p w14:paraId="6157042F" w14:textId="6620BBD2" w:rsidR="0095719D" w:rsidRDefault="0095719D">
      <w:pPr>
        <w:pStyle w:val="FootnoteText"/>
      </w:pPr>
      <w:r>
        <w:rPr>
          <w:rStyle w:val="FootnoteReference"/>
        </w:rPr>
        <w:footnoteRef/>
      </w:r>
      <w:r>
        <w:t xml:space="preserve"> For a comprehensive discussion</w:t>
      </w:r>
      <w:r w:rsidR="004C4A34">
        <w:t xml:space="preserve">, </w:t>
      </w:r>
      <w:r>
        <w:t>see Jaz Dawson, ‘Sexual Orientation-based Refugee Law: From Invisible to Credible?’</w:t>
      </w:r>
      <w:r w:rsidR="0017647A">
        <w:t xml:space="preserve"> in </w:t>
      </w:r>
      <w:r w:rsidR="0017647A">
        <w:rPr>
          <w:rFonts w:asciiTheme="minorHAnsi" w:hAnsiTheme="minorHAnsi" w:cstheme="minorHAnsi"/>
        </w:rPr>
        <w:t xml:space="preserve">Paula Gerber (ed), </w:t>
      </w:r>
      <w:r w:rsidR="0017647A" w:rsidRPr="00C52611">
        <w:rPr>
          <w:rFonts w:asciiTheme="minorHAnsi" w:hAnsiTheme="minorHAnsi" w:cstheme="minorHAnsi"/>
          <w:i/>
        </w:rPr>
        <w:t>Worldwide Perspectives on Lesbians, Gays and Bisexuals</w:t>
      </w:r>
      <w:r w:rsidR="0017647A">
        <w:rPr>
          <w:rFonts w:asciiTheme="minorHAnsi" w:hAnsiTheme="minorHAnsi" w:cstheme="minorHAnsi"/>
        </w:rPr>
        <w:t xml:space="preserve"> (ABC-CLIO, 2021) vol 1,</w:t>
      </w:r>
      <w:r w:rsidRPr="00DE3F8D">
        <w:t xml:space="preserve"> 37</w:t>
      </w:r>
      <w:r>
        <w:t>2</w:t>
      </w:r>
      <w:r w:rsidR="0017647A">
        <w:t>.</w:t>
      </w:r>
    </w:p>
  </w:footnote>
  <w:footnote w:id="68">
    <w:p w14:paraId="10097237" w14:textId="6E3E5DA9" w:rsidR="0095719D" w:rsidRPr="008B0D36" w:rsidRDefault="0095719D" w:rsidP="00DB278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See Reid</w:t>
      </w:r>
      <w:r>
        <w:rPr>
          <w:rFonts w:asciiTheme="minorHAnsi" w:hAnsiTheme="minorHAnsi" w:cstheme="minorHAnsi"/>
        </w:rPr>
        <w:t xml:space="preserve"> (n 12)</w:t>
      </w:r>
      <w:r w:rsidRPr="008B0D36">
        <w:rPr>
          <w:rFonts w:asciiTheme="minorHAnsi" w:hAnsiTheme="minorHAnsi" w:cstheme="minorHAnsi"/>
        </w:rPr>
        <w:t xml:space="preserve">;   </w:t>
      </w:r>
      <w:r w:rsidRPr="0017647A">
        <w:rPr>
          <w:rFonts w:asciiTheme="minorHAnsi" w:hAnsiTheme="minorHAnsi" w:cstheme="minorHAnsi"/>
        </w:rPr>
        <w:t>Maria Pallotta-</w:t>
      </w:r>
      <w:proofErr w:type="spellStart"/>
      <w:r w:rsidRPr="0017647A">
        <w:rPr>
          <w:rFonts w:asciiTheme="minorHAnsi" w:hAnsiTheme="minorHAnsi" w:cstheme="minorHAnsi"/>
        </w:rPr>
        <w:t>Chiarolli</w:t>
      </w:r>
      <w:proofErr w:type="spellEnd"/>
      <w:r w:rsidRPr="0017647A">
        <w:rPr>
          <w:rFonts w:asciiTheme="minorHAnsi" w:hAnsiTheme="minorHAnsi" w:cstheme="minorHAnsi"/>
        </w:rPr>
        <w:t>, ‘Bisexuality in Education’ in Paula Gerber (ed)</w:t>
      </w:r>
      <w:r w:rsidR="0017647A" w:rsidRPr="0017647A">
        <w:rPr>
          <w:rFonts w:asciiTheme="minorHAnsi" w:hAnsiTheme="minorHAnsi" w:cstheme="minorHAnsi"/>
        </w:rPr>
        <w:t>,</w:t>
      </w:r>
      <w:r w:rsidRPr="0017647A">
        <w:rPr>
          <w:rFonts w:asciiTheme="minorHAnsi" w:hAnsiTheme="minorHAnsi" w:cstheme="minorHAnsi"/>
        </w:rPr>
        <w:t xml:space="preserve"> </w:t>
      </w:r>
      <w:r w:rsidRPr="0017647A">
        <w:rPr>
          <w:rFonts w:asciiTheme="minorHAnsi" w:hAnsiTheme="minorHAnsi" w:cstheme="minorHAnsi"/>
          <w:i/>
        </w:rPr>
        <w:t>Worldwide Perspectives on Lesbian, Gays and Bisexuals</w:t>
      </w:r>
      <w:r w:rsidRPr="0017647A">
        <w:rPr>
          <w:rFonts w:asciiTheme="minorHAnsi" w:hAnsiTheme="minorHAnsi" w:cstheme="minorHAnsi"/>
        </w:rPr>
        <w:t xml:space="preserve"> (ABC-CLIO, 2021) vol 1, 327; Tiffany Jones, ‘Lesbians and Gays in Education’ in </w:t>
      </w:r>
      <w:r w:rsidR="0017647A" w:rsidRPr="0017647A">
        <w:rPr>
          <w:rFonts w:asciiTheme="minorHAnsi" w:hAnsiTheme="minorHAnsi" w:cstheme="minorHAnsi"/>
        </w:rPr>
        <w:t xml:space="preserve">Paula Gerber (ed), </w:t>
      </w:r>
      <w:r w:rsidR="0017647A" w:rsidRPr="0017647A">
        <w:rPr>
          <w:rFonts w:asciiTheme="minorHAnsi" w:hAnsiTheme="minorHAnsi" w:cstheme="minorHAnsi"/>
          <w:i/>
        </w:rPr>
        <w:t>Worldwide Perspectives on Lesbians, Gays and Bisexuals</w:t>
      </w:r>
      <w:r w:rsidR="0017647A" w:rsidRPr="0017647A">
        <w:rPr>
          <w:rFonts w:asciiTheme="minorHAnsi" w:hAnsiTheme="minorHAnsi" w:cstheme="minorHAnsi"/>
        </w:rPr>
        <w:t xml:space="preserve"> (ABC-CLIO, 2021) vol 1</w:t>
      </w:r>
      <w:r w:rsidRPr="0017647A">
        <w:rPr>
          <w:rFonts w:asciiTheme="minorHAnsi" w:hAnsiTheme="minorHAnsi" w:cstheme="minorHAnsi"/>
        </w:rPr>
        <w:t>, 342.</w:t>
      </w:r>
    </w:p>
  </w:footnote>
  <w:footnote w:id="69">
    <w:p w14:paraId="5066A6DC" w14:textId="40A3164F" w:rsidR="00C478B7" w:rsidRPr="00C478B7" w:rsidRDefault="0095719D" w:rsidP="00C478B7">
      <w:pPr>
        <w:pStyle w:val="FootnoteText"/>
        <w:rPr>
          <w:rFonts w:asciiTheme="minorHAnsi" w:hAnsiTheme="minorHAnsi" w:cstheme="minorHAnsi"/>
          <w:b/>
          <w:bCs/>
          <w:color w:val="000000" w:themeColor="text1"/>
          <w:highlight w:val="yellow"/>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sidR="000F3787">
        <w:rPr>
          <w:rFonts w:asciiTheme="minorHAnsi" w:hAnsiTheme="minorHAnsi" w:cstheme="minorHAnsi"/>
          <w:color w:val="000000" w:themeColor="text1"/>
          <w:highlight w:val="yellow"/>
        </w:rPr>
        <w:t xml:space="preserve">‘Joseph C. </w:t>
      </w:r>
      <w:proofErr w:type="spellStart"/>
      <w:r w:rsidR="000F3787">
        <w:rPr>
          <w:rFonts w:asciiTheme="minorHAnsi" w:hAnsiTheme="minorHAnsi" w:cstheme="minorHAnsi"/>
          <w:color w:val="000000" w:themeColor="text1"/>
          <w:highlight w:val="yellow"/>
        </w:rPr>
        <w:t>Kosciw</w:t>
      </w:r>
      <w:proofErr w:type="spellEnd"/>
      <w:r w:rsidR="000F3787">
        <w:rPr>
          <w:rFonts w:asciiTheme="minorHAnsi" w:hAnsiTheme="minorHAnsi" w:cstheme="minorHAnsi"/>
          <w:color w:val="000000" w:themeColor="text1"/>
          <w:highlight w:val="yellow"/>
        </w:rPr>
        <w:t xml:space="preserve">, Neal A. Palmer, Ryan M. Kull and Emily A. </w:t>
      </w:r>
      <w:proofErr w:type="spellStart"/>
      <w:r w:rsidR="000F3787">
        <w:rPr>
          <w:rFonts w:asciiTheme="minorHAnsi" w:hAnsiTheme="minorHAnsi" w:cstheme="minorHAnsi"/>
          <w:color w:val="000000" w:themeColor="text1"/>
          <w:highlight w:val="yellow"/>
        </w:rPr>
        <w:t>Greytak</w:t>
      </w:r>
      <w:proofErr w:type="spellEnd"/>
      <w:r w:rsidR="000F3787">
        <w:rPr>
          <w:rFonts w:asciiTheme="minorHAnsi" w:hAnsiTheme="minorHAnsi" w:cstheme="minorHAnsi"/>
          <w:color w:val="000000" w:themeColor="text1"/>
          <w:highlight w:val="yellow"/>
        </w:rPr>
        <w:t xml:space="preserve">, </w:t>
      </w:r>
      <w:r w:rsidR="000F3787" w:rsidRPr="004260E4">
        <w:rPr>
          <w:rFonts w:asciiTheme="minorHAnsi" w:hAnsiTheme="minorHAnsi" w:cstheme="minorHAnsi"/>
          <w:bCs/>
          <w:color w:val="000000" w:themeColor="text1"/>
          <w:highlight w:val="yellow"/>
        </w:rPr>
        <w:t>The Effect of Negative School Climate on Academic Outcomes for LGBT Youth and the Role of In-School Supports’</w:t>
      </w:r>
      <w:r w:rsidR="000F3787">
        <w:rPr>
          <w:rFonts w:asciiTheme="minorHAnsi" w:hAnsiTheme="minorHAnsi" w:cstheme="minorHAnsi"/>
          <w:b/>
          <w:bCs/>
          <w:color w:val="000000" w:themeColor="text1"/>
          <w:highlight w:val="yellow"/>
        </w:rPr>
        <w:t xml:space="preserve"> </w:t>
      </w:r>
      <w:r w:rsidR="000F3787">
        <w:rPr>
          <w:rFonts w:asciiTheme="minorHAnsi" w:hAnsiTheme="minorHAnsi" w:cstheme="minorHAnsi"/>
          <w:color w:val="000000" w:themeColor="text1"/>
          <w:highlight w:val="yellow"/>
        </w:rPr>
        <w:t>(</w:t>
      </w:r>
      <w:r w:rsidRPr="00CA0661">
        <w:rPr>
          <w:rFonts w:asciiTheme="minorHAnsi" w:hAnsiTheme="minorHAnsi" w:cstheme="minorHAnsi"/>
          <w:color w:val="000000" w:themeColor="text1"/>
          <w:highlight w:val="yellow"/>
        </w:rPr>
        <w:t>2013</w:t>
      </w:r>
      <w:r w:rsidR="000F3787">
        <w:rPr>
          <w:rFonts w:asciiTheme="minorHAnsi" w:hAnsiTheme="minorHAnsi" w:cstheme="minorHAnsi"/>
          <w:color w:val="000000" w:themeColor="text1"/>
          <w:highlight w:val="yellow"/>
        </w:rPr>
        <w:t xml:space="preserve">) 12(1) </w:t>
      </w:r>
      <w:r w:rsidR="000F3787" w:rsidRPr="004260E4">
        <w:rPr>
          <w:rFonts w:asciiTheme="minorHAnsi" w:hAnsiTheme="minorHAnsi" w:cstheme="minorHAnsi"/>
          <w:i/>
          <w:color w:val="000000" w:themeColor="text1"/>
          <w:highlight w:val="yellow"/>
        </w:rPr>
        <w:t>Journal of School Violence</w:t>
      </w:r>
      <w:r w:rsidR="000F3787">
        <w:rPr>
          <w:rFonts w:asciiTheme="minorHAnsi" w:hAnsiTheme="minorHAnsi" w:cstheme="minorHAnsi"/>
          <w:i/>
          <w:color w:val="000000" w:themeColor="text1"/>
          <w:highlight w:val="yellow"/>
        </w:rPr>
        <w:t xml:space="preserve"> </w:t>
      </w:r>
      <w:r w:rsidR="000F3787" w:rsidRPr="004260E4">
        <w:rPr>
          <w:rFonts w:asciiTheme="minorHAnsi" w:hAnsiTheme="minorHAnsi" w:cstheme="minorHAnsi"/>
          <w:color w:val="000000" w:themeColor="text1"/>
          <w:highlight w:val="yellow"/>
        </w:rPr>
        <w:t>45</w:t>
      </w:r>
      <w:r w:rsidR="00C478B7">
        <w:rPr>
          <w:rFonts w:asciiTheme="minorHAnsi" w:hAnsiTheme="minorHAnsi" w:cstheme="minorHAnsi"/>
          <w:color w:val="000000" w:themeColor="text1"/>
          <w:highlight w:val="yellow"/>
        </w:rPr>
        <w:t xml:space="preserve"> and Catherine </w:t>
      </w:r>
      <w:r w:rsidR="00C478B7" w:rsidRPr="00C478B7">
        <w:rPr>
          <w:rFonts w:asciiTheme="minorHAnsi" w:hAnsiTheme="minorHAnsi" w:cstheme="minorHAnsi"/>
          <w:color w:val="000000" w:themeColor="text1"/>
        </w:rPr>
        <w:t>Taylor and</w:t>
      </w:r>
      <w:r w:rsidR="00C478B7">
        <w:rPr>
          <w:rFonts w:asciiTheme="minorHAnsi" w:hAnsiTheme="minorHAnsi" w:cstheme="minorHAnsi"/>
          <w:color w:val="000000" w:themeColor="text1"/>
        </w:rPr>
        <w:t xml:space="preserve"> Tracey</w:t>
      </w:r>
      <w:r w:rsidR="00C478B7" w:rsidRPr="00C478B7">
        <w:rPr>
          <w:rFonts w:asciiTheme="minorHAnsi" w:hAnsiTheme="minorHAnsi" w:cstheme="minorHAnsi"/>
          <w:color w:val="000000" w:themeColor="text1"/>
        </w:rPr>
        <w:t xml:space="preserve"> Peter, </w:t>
      </w:r>
      <w:r w:rsidR="00C478B7" w:rsidRPr="004260E4">
        <w:rPr>
          <w:rFonts w:asciiTheme="minorHAnsi" w:hAnsiTheme="minorHAnsi" w:cstheme="minorHAnsi"/>
          <w:bCs/>
          <w:color w:val="000000" w:themeColor="text1"/>
          <w:highlight w:val="yellow"/>
        </w:rPr>
        <w:t xml:space="preserve">"We are not </w:t>
      </w:r>
      <w:proofErr w:type="gramStart"/>
      <w:r w:rsidR="00C478B7" w:rsidRPr="004260E4">
        <w:rPr>
          <w:rFonts w:asciiTheme="minorHAnsi" w:hAnsiTheme="minorHAnsi" w:cstheme="minorHAnsi"/>
          <w:bCs/>
          <w:color w:val="000000" w:themeColor="text1"/>
          <w:highlight w:val="yellow"/>
        </w:rPr>
        <w:t>aliens</w:t>
      </w:r>
      <w:proofErr w:type="gramEnd"/>
      <w:r w:rsidR="00C478B7" w:rsidRPr="004260E4">
        <w:rPr>
          <w:rFonts w:asciiTheme="minorHAnsi" w:hAnsiTheme="minorHAnsi" w:cstheme="minorHAnsi"/>
          <w:bCs/>
          <w:color w:val="000000" w:themeColor="text1"/>
          <w:highlight w:val="yellow"/>
        </w:rPr>
        <w:t>, we're people, and we have rights." Canadian human rights discourse and high school climate for LGBTQ students</w:t>
      </w:r>
      <w:r w:rsidR="00C478B7">
        <w:rPr>
          <w:rFonts w:asciiTheme="minorHAnsi" w:hAnsiTheme="minorHAnsi" w:cstheme="minorHAnsi"/>
          <w:bCs/>
          <w:color w:val="000000" w:themeColor="text1"/>
          <w:highlight w:val="yellow"/>
        </w:rPr>
        <w:t xml:space="preserve">’ (2011) 48(3) </w:t>
      </w:r>
      <w:r w:rsidR="00C478B7" w:rsidRPr="004260E4">
        <w:rPr>
          <w:rFonts w:asciiTheme="minorHAnsi" w:hAnsiTheme="minorHAnsi" w:cstheme="minorHAnsi"/>
          <w:bCs/>
          <w:i/>
          <w:color w:val="000000" w:themeColor="text1"/>
          <w:highlight w:val="yellow"/>
        </w:rPr>
        <w:t>Canadian Review of Sociology</w:t>
      </w:r>
      <w:r w:rsidR="00C478B7">
        <w:rPr>
          <w:rFonts w:asciiTheme="minorHAnsi" w:hAnsiTheme="minorHAnsi" w:cstheme="minorHAnsi"/>
          <w:bCs/>
          <w:color w:val="000000" w:themeColor="text1"/>
          <w:highlight w:val="yellow"/>
        </w:rPr>
        <w:t xml:space="preserve"> 275.</w:t>
      </w:r>
    </w:p>
    <w:p w14:paraId="6CC063B5" w14:textId="2EF99081" w:rsidR="0095719D" w:rsidRPr="008B0D36" w:rsidRDefault="0095719D" w:rsidP="00EB25A7">
      <w:pPr>
        <w:pStyle w:val="FootnoteText"/>
        <w:rPr>
          <w:rFonts w:asciiTheme="minorHAnsi" w:hAnsiTheme="minorHAnsi" w:cstheme="minorHAnsi"/>
        </w:rPr>
      </w:pPr>
      <w:r w:rsidRPr="00CA0661">
        <w:rPr>
          <w:rFonts w:asciiTheme="minorHAnsi" w:hAnsiTheme="minorHAnsi" w:cstheme="minorHAnsi"/>
          <w:color w:val="000000" w:themeColor="text1"/>
          <w:highlight w:val="yellow"/>
        </w:rPr>
        <w:t xml:space="preserve"> ; Burge et al 2013)</w:t>
      </w:r>
      <w:r>
        <w:rPr>
          <w:rFonts w:asciiTheme="minorHAnsi" w:hAnsiTheme="minorHAnsi" w:cstheme="minorHAnsi"/>
          <w:color w:val="000000" w:themeColor="text1"/>
        </w:rPr>
        <w:t xml:space="preserve"> </w:t>
      </w:r>
      <w:r w:rsidRPr="00CA0661">
        <w:rPr>
          <w:rFonts w:asciiTheme="minorHAnsi" w:hAnsiTheme="minorHAnsi" w:cstheme="minorHAnsi"/>
          <w:b/>
          <w:bCs/>
          <w:color w:val="FF0000"/>
        </w:rPr>
        <w:t>[These footnotes need correct citations, compliant with AGLC4.]</w:t>
      </w:r>
    </w:p>
  </w:footnote>
  <w:footnote w:id="70">
    <w:p w14:paraId="351BA7DD" w14:textId="3DE56FD4" w:rsidR="0095719D" w:rsidRPr="008B0D36" w:rsidRDefault="0095719D" w:rsidP="00EB25A7">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sidR="008F7825">
        <w:rPr>
          <w:rFonts w:asciiTheme="minorHAnsi" w:hAnsiTheme="minorHAnsi" w:cstheme="minorHAnsi"/>
        </w:rPr>
        <w:t xml:space="preserve">LGBTIQ Inclusive Education Index, ‘The Indicators’ (Web Page) </w:t>
      </w:r>
      <w:hyperlink r:id="rId41" w:history="1">
        <w:r w:rsidR="008F7825" w:rsidRPr="00B15E51">
          <w:rPr>
            <w:rStyle w:val="Hyperlink"/>
            <w:rFonts w:asciiTheme="minorHAnsi" w:hAnsiTheme="minorHAnsi" w:cstheme="minorHAnsi"/>
          </w:rPr>
          <w:t>http://www.education-index.org/the-indicators/</w:t>
        </w:r>
      </w:hyperlink>
      <w:r w:rsidRPr="008B0D36">
        <w:rPr>
          <w:rFonts w:asciiTheme="minorHAnsi" w:hAnsiTheme="minorHAnsi" w:cstheme="minorHAnsi"/>
        </w:rPr>
        <w:t xml:space="preserve"> </w:t>
      </w:r>
    </w:p>
  </w:footnote>
  <w:footnote w:id="71">
    <w:p w14:paraId="43EAEA8E" w14:textId="00C0080C" w:rsidR="0095719D" w:rsidRPr="008B0D36" w:rsidRDefault="0095719D" w:rsidP="006326E6">
      <w:pPr>
        <w:pStyle w:val="FootnoteText"/>
        <w:rPr>
          <w:rFonts w:asciiTheme="minorHAnsi" w:hAnsiTheme="minorHAnsi" w:cstheme="minorHAnsi"/>
          <w:lang w:val="en-US"/>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sidR="008F7825">
        <w:rPr>
          <w:rFonts w:asciiTheme="minorHAnsi" w:hAnsiTheme="minorHAnsi" w:cstheme="minorHAnsi"/>
        </w:rPr>
        <w:t xml:space="preserve">The Safe Schools Coalition Australia (Web Page) </w:t>
      </w:r>
      <w:hyperlink r:id="rId42" w:history="1">
        <w:r w:rsidR="008F7825" w:rsidRPr="00B15E51">
          <w:rPr>
            <w:rStyle w:val="Hyperlink"/>
            <w:rFonts w:asciiTheme="minorHAnsi" w:hAnsiTheme="minorHAnsi" w:cstheme="minorHAnsi"/>
          </w:rPr>
          <w:t>www.safeschoolscoalition.org.au/who-we-are</w:t>
        </w:r>
      </w:hyperlink>
      <w:r w:rsidRPr="008B0D36">
        <w:rPr>
          <w:rFonts w:asciiTheme="minorHAnsi" w:hAnsiTheme="minorHAnsi" w:cstheme="minorHAnsi"/>
        </w:rPr>
        <w:t>.</w:t>
      </w:r>
    </w:p>
  </w:footnote>
  <w:footnote w:id="72">
    <w:p w14:paraId="3CD12960" w14:textId="2737A2C3" w:rsidR="0095719D" w:rsidRPr="008B0D36" w:rsidRDefault="0095719D" w:rsidP="006326E6">
      <w:pPr>
        <w:rPr>
          <w:rFonts w:asciiTheme="minorHAnsi" w:hAnsiTheme="minorHAnsi" w:cstheme="minorHAnsi"/>
          <w:sz w:val="20"/>
          <w:szCs w:val="20"/>
        </w:rPr>
      </w:pPr>
      <w:r w:rsidRPr="008B0D36">
        <w:rPr>
          <w:rStyle w:val="FootnoteReference"/>
          <w:rFonts w:asciiTheme="minorHAnsi" w:hAnsiTheme="minorHAnsi" w:cstheme="minorHAnsi"/>
          <w:sz w:val="20"/>
          <w:szCs w:val="20"/>
        </w:rPr>
        <w:footnoteRef/>
      </w:r>
      <w:r w:rsidRPr="008B0D36">
        <w:rPr>
          <w:rFonts w:asciiTheme="minorHAnsi" w:hAnsiTheme="minorHAnsi" w:cstheme="minorHAnsi"/>
          <w:sz w:val="20"/>
          <w:szCs w:val="20"/>
        </w:rPr>
        <w:t xml:space="preserve"> </w:t>
      </w:r>
      <w:r w:rsidRPr="008F7825">
        <w:rPr>
          <w:rFonts w:asciiTheme="minorHAnsi" w:hAnsiTheme="minorHAnsi" w:cstheme="minorHAnsi"/>
          <w:i/>
          <w:iCs/>
          <w:sz w:val="20"/>
          <w:szCs w:val="20"/>
        </w:rPr>
        <w:t>Human Rights Council, Discriminatory laws and practices and acts of violence against individuals based on their sexual orientation and gender identity</w:t>
      </w:r>
      <w:r w:rsidR="008F7825" w:rsidRPr="008F7825">
        <w:rPr>
          <w:rFonts w:asciiTheme="minorHAnsi" w:hAnsiTheme="minorHAnsi" w:cstheme="minorHAnsi"/>
          <w:i/>
          <w:iCs/>
          <w:sz w:val="20"/>
          <w:szCs w:val="20"/>
        </w:rPr>
        <w:t>:</w:t>
      </w:r>
      <w:r w:rsidRPr="008F7825">
        <w:rPr>
          <w:rFonts w:asciiTheme="minorHAnsi" w:hAnsiTheme="minorHAnsi" w:cstheme="minorHAnsi"/>
          <w:i/>
          <w:iCs/>
          <w:sz w:val="20"/>
          <w:szCs w:val="20"/>
        </w:rPr>
        <w:t xml:space="preserve"> Report of the United Nations High Commissioner for Human Rights</w:t>
      </w:r>
      <w:r w:rsidRPr="008B0D36">
        <w:rPr>
          <w:rFonts w:asciiTheme="minorHAnsi" w:hAnsiTheme="minorHAnsi" w:cstheme="minorHAnsi"/>
          <w:sz w:val="20"/>
          <w:szCs w:val="20"/>
        </w:rPr>
        <w:t>,</w:t>
      </w:r>
      <w:r w:rsidR="008F7825">
        <w:rPr>
          <w:rFonts w:asciiTheme="minorHAnsi" w:hAnsiTheme="minorHAnsi" w:cstheme="minorHAnsi"/>
          <w:sz w:val="20"/>
          <w:szCs w:val="20"/>
        </w:rPr>
        <w:t xml:space="preserve"> UN Doc</w:t>
      </w:r>
      <w:r w:rsidRPr="008B0D36">
        <w:rPr>
          <w:rFonts w:asciiTheme="minorHAnsi" w:hAnsiTheme="minorHAnsi" w:cstheme="minorHAnsi"/>
          <w:sz w:val="20"/>
          <w:szCs w:val="20"/>
        </w:rPr>
        <w:t xml:space="preserve"> A/HRC/19/41 </w:t>
      </w:r>
      <w:r w:rsidR="008F7825">
        <w:rPr>
          <w:rFonts w:asciiTheme="minorHAnsi" w:hAnsiTheme="minorHAnsi" w:cstheme="minorHAnsi"/>
          <w:sz w:val="20"/>
          <w:szCs w:val="20"/>
        </w:rPr>
        <w:t>(</w:t>
      </w:r>
      <w:r w:rsidRPr="008B0D36">
        <w:rPr>
          <w:rFonts w:asciiTheme="minorHAnsi" w:hAnsiTheme="minorHAnsi" w:cstheme="minorHAnsi"/>
          <w:sz w:val="20"/>
          <w:szCs w:val="20"/>
        </w:rPr>
        <w:t>17 November 2011</w:t>
      </w:r>
      <w:r w:rsidR="008F7825">
        <w:rPr>
          <w:rFonts w:asciiTheme="minorHAnsi" w:hAnsiTheme="minorHAnsi" w:cstheme="minorHAnsi"/>
          <w:sz w:val="20"/>
          <w:szCs w:val="20"/>
        </w:rPr>
        <w:t>)</w:t>
      </w:r>
      <w:r w:rsidRPr="008B0D36">
        <w:rPr>
          <w:rFonts w:asciiTheme="minorHAnsi" w:hAnsiTheme="minorHAnsi" w:cstheme="minorHAnsi"/>
          <w:sz w:val="20"/>
          <w:szCs w:val="20"/>
        </w:rPr>
        <w:t xml:space="preserve"> </w:t>
      </w:r>
      <w:r w:rsidR="008F7825">
        <w:rPr>
          <w:rFonts w:asciiTheme="minorHAnsi" w:hAnsiTheme="minorHAnsi" w:cstheme="minorHAnsi"/>
          <w:sz w:val="20"/>
          <w:szCs w:val="20"/>
        </w:rPr>
        <w:t>p</w:t>
      </w:r>
      <w:r w:rsidRPr="008B0D36">
        <w:rPr>
          <w:rFonts w:asciiTheme="minorHAnsi" w:hAnsiTheme="minorHAnsi" w:cstheme="minorHAnsi"/>
          <w:sz w:val="20"/>
          <w:szCs w:val="20"/>
        </w:rPr>
        <w:t>ara</w:t>
      </w:r>
      <w:r w:rsidR="008F7825">
        <w:rPr>
          <w:rFonts w:asciiTheme="minorHAnsi" w:hAnsiTheme="minorHAnsi" w:cstheme="minorHAnsi"/>
          <w:sz w:val="20"/>
          <w:szCs w:val="20"/>
        </w:rPr>
        <w:t xml:space="preserve"> </w:t>
      </w:r>
      <w:r w:rsidRPr="008B0D36">
        <w:rPr>
          <w:rFonts w:asciiTheme="minorHAnsi" w:hAnsiTheme="minorHAnsi" w:cstheme="minorHAnsi"/>
          <w:sz w:val="20"/>
          <w:szCs w:val="20"/>
        </w:rPr>
        <w:t>77.</w:t>
      </w:r>
    </w:p>
  </w:footnote>
  <w:footnote w:id="73">
    <w:p w14:paraId="03F2FB53" w14:textId="45CAE546"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w:t>
      </w:r>
      <w:r w:rsidRPr="0017647A">
        <w:rPr>
          <w:rFonts w:asciiTheme="minorHAnsi" w:hAnsiTheme="minorHAnsi" w:cstheme="minorHAnsi"/>
        </w:rPr>
        <w:t xml:space="preserve">Tania </w:t>
      </w:r>
      <w:proofErr w:type="spellStart"/>
      <w:r w:rsidRPr="0017647A">
        <w:rPr>
          <w:rFonts w:asciiTheme="minorHAnsi" w:hAnsiTheme="minorHAnsi" w:cstheme="minorHAnsi"/>
        </w:rPr>
        <w:t>Penovic</w:t>
      </w:r>
      <w:proofErr w:type="spellEnd"/>
      <w:r w:rsidRPr="0017647A">
        <w:rPr>
          <w:rFonts w:asciiTheme="minorHAnsi" w:hAnsiTheme="minorHAnsi" w:cstheme="minorHAnsi"/>
        </w:rPr>
        <w:t xml:space="preserve">, ‘Moral Panics and the Distortion of Human Rights’ </w:t>
      </w:r>
      <w:r w:rsidR="0017647A" w:rsidRPr="0017647A">
        <w:rPr>
          <w:rFonts w:asciiTheme="minorHAnsi" w:hAnsiTheme="minorHAnsi" w:cstheme="minorHAnsi"/>
        </w:rPr>
        <w:t xml:space="preserve">in Paula Gerber (ed), </w:t>
      </w:r>
      <w:r w:rsidR="0017647A" w:rsidRPr="0017647A">
        <w:rPr>
          <w:rFonts w:asciiTheme="minorHAnsi" w:hAnsiTheme="minorHAnsi" w:cstheme="minorHAnsi"/>
          <w:i/>
        </w:rPr>
        <w:t>Worldwide Perspectives on Lesbians, Gays and Bisexuals</w:t>
      </w:r>
      <w:r w:rsidR="0017647A" w:rsidRPr="0017647A">
        <w:rPr>
          <w:rFonts w:asciiTheme="minorHAnsi" w:hAnsiTheme="minorHAnsi" w:cstheme="minorHAnsi"/>
        </w:rPr>
        <w:t xml:space="preserve"> (ABC-CLIO, 2021) </w:t>
      </w:r>
      <w:r w:rsidR="0017647A" w:rsidRPr="0017647A">
        <w:rPr>
          <w:rFonts w:asciiTheme="minorHAnsi" w:hAnsiTheme="minorHAnsi" w:cstheme="minorHAnsi"/>
          <w:highlight w:val="yellow"/>
        </w:rPr>
        <w:t>vol 2</w:t>
      </w:r>
      <w:r w:rsidRPr="0017647A">
        <w:rPr>
          <w:rFonts w:asciiTheme="minorHAnsi" w:hAnsiTheme="minorHAnsi" w:cstheme="minorHAnsi"/>
        </w:rPr>
        <w:t>, 324.</w:t>
      </w:r>
      <w:r w:rsidRPr="008B0D36">
        <w:rPr>
          <w:rFonts w:asciiTheme="minorHAnsi" w:hAnsiTheme="minorHAnsi" w:cstheme="minorHAnsi"/>
        </w:rPr>
        <w:t xml:space="preserve"> </w:t>
      </w:r>
      <w:r w:rsidR="0017647A" w:rsidRPr="0017647A">
        <w:rPr>
          <w:rFonts w:asciiTheme="minorHAnsi" w:hAnsiTheme="minorHAnsi" w:cstheme="minorHAnsi"/>
          <w:b/>
          <w:bCs/>
          <w:color w:val="FF0000"/>
        </w:rPr>
        <w:t>[Should this be Vol 1?]</w:t>
      </w:r>
    </w:p>
  </w:footnote>
  <w:footnote w:id="74">
    <w:p w14:paraId="262273D7" w14:textId="3279EFF1"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Ruth </w:t>
      </w:r>
      <w:proofErr w:type="spellStart"/>
      <w:r w:rsidRPr="008B0D36">
        <w:rPr>
          <w:rFonts w:asciiTheme="minorHAnsi" w:hAnsiTheme="minorHAnsi" w:cstheme="minorHAnsi"/>
        </w:rPr>
        <w:t>Foran</w:t>
      </w:r>
      <w:proofErr w:type="spellEnd"/>
      <w:r w:rsidRPr="008B0D36">
        <w:rPr>
          <w:rFonts w:asciiTheme="minorHAnsi" w:hAnsiTheme="minorHAnsi" w:cstheme="minorHAnsi"/>
        </w:rPr>
        <w:t>, ‘Scotland: First Country in the World to Include LGBT Education’</w:t>
      </w:r>
      <w:r w:rsidR="00273A8C">
        <w:rPr>
          <w:rFonts w:asciiTheme="minorHAnsi" w:hAnsiTheme="minorHAnsi" w:cstheme="minorHAnsi"/>
        </w:rPr>
        <w:t>,</w:t>
      </w:r>
      <w:r w:rsidRPr="008B0D36">
        <w:rPr>
          <w:rFonts w:asciiTheme="minorHAnsi" w:hAnsiTheme="minorHAnsi" w:cstheme="minorHAnsi"/>
        </w:rPr>
        <w:t xml:space="preserve"> </w:t>
      </w:r>
      <w:r w:rsidR="00C871E1">
        <w:rPr>
          <w:rFonts w:asciiTheme="minorHAnsi" w:hAnsiTheme="minorHAnsi" w:cstheme="minorHAnsi"/>
        </w:rPr>
        <w:t xml:space="preserve">Organization for World Peace (Web Page, </w:t>
      </w:r>
      <w:r w:rsidRPr="008B0D36">
        <w:rPr>
          <w:rFonts w:asciiTheme="minorHAnsi" w:hAnsiTheme="minorHAnsi" w:cstheme="minorHAnsi"/>
        </w:rPr>
        <w:t>8 July 2020</w:t>
      </w:r>
      <w:r w:rsidR="00C871E1">
        <w:rPr>
          <w:rFonts w:asciiTheme="minorHAnsi" w:hAnsiTheme="minorHAnsi" w:cstheme="minorHAnsi"/>
        </w:rPr>
        <w:t>)</w:t>
      </w:r>
      <w:r w:rsidRPr="008B0D36">
        <w:rPr>
          <w:rFonts w:asciiTheme="minorHAnsi" w:hAnsiTheme="minorHAnsi" w:cstheme="minorHAnsi"/>
        </w:rPr>
        <w:t xml:space="preserve"> </w:t>
      </w:r>
      <w:hyperlink r:id="rId43" w:history="1">
        <w:r w:rsidRPr="008B0D36">
          <w:rPr>
            <w:rStyle w:val="Hyperlink"/>
            <w:rFonts w:asciiTheme="minorHAnsi" w:hAnsiTheme="minorHAnsi" w:cstheme="minorHAnsi"/>
          </w:rPr>
          <w:t>https://theowp.org/scotland-first-country-in-the-world-to-include-lgbt-education/</w:t>
        </w:r>
      </w:hyperlink>
      <w:r w:rsidRPr="008B0D36">
        <w:rPr>
          <w:rFonts w:asciiTheme="minorHAnsi" w:hAnsiTheme="minorHAnsi" w:cstheme="minorHAnsi"/>
        </w:rPr>
        <w:t>.</w:t>
      </w:r>
    </w:p>
  </w:footnote>
  <w:footnote w:id="75">
    <w:p w14:paraId="48932213" w14:textId="3335CFEB" w:rsidR="0095719D" w:rsidRPr="008B0D36" w:rsidRDefault="0095719D">
      <w:pPr>
        <w:pStyle w:val="FootnoteText"/>
        <w:rPr>
          <w:rFonts w:asciiTheme="minorHAnsi" w:hAnsiTheme="minorHAnsi" w:cstheme="minorHAnsi"/>
        </w:rPr>
      </w:pPr>
      <w:r w:rsidRPr="008B0D36">
        <w:rPr>
          <w:rStyle w:val="FootnoteReference"/>
          <w:rFonts w:asciiTheme="minorHAnsi" w:hAnsiTheme="minorHAnsi" w:cstheme="minorHAnsi"/>
        </w:rPr>
        <w:footnoteRef/>
      </w:r>
      <w:r w:rsidRPr="008B0D36">
        <w:rPr>
          <w:rFonts w:asciiTheme="minorHAnsi" w:hAnsiTheme="minorHAnsi" w:cstheme="minorHAnsi"/>
        </w:rPr>
        <w:t xml:space="preserve"> Luiz </w:t>
      </w:r>
      <w:proofErr w:type="spellStart"/>
      <w:r w:rsidRPr="008B0D36">
        <w:rPr>
          <w:rFonts w:asciiTheme="minorHAnsi" w:hAnsiTheme="minorHAnsi" w:cstheme="minorHAnsi"/>
        </w:rPr>
        <w:t>DeBarros</w:t>
      </w:r>
      <w:proofErr w:type="spellEnd"/>
      <w:r>
        <w:rPr>
          <w:rFonts w:asciiTheme="minorHAnsi" w:hAnsiTheme="minorHAnsi" w:cstheme="minorHAnsi"/>
        </w:rPr>
        <w:t>,</w:t>
      </w:r>
      <w:r w:rsidRPr="008B0D36">
        <w:rPr>
          <w:rFonts w:asciiTheme="minorHAnsi" w:hAnsiTheme="minorHAnsi" w:cstheme="minorHAnsi"/>
        </w:rPr>
        <w:t xml:space="preserve"> ‘Uproar over LGBTIQ inclusion in South African schools’ textbooks’, </w:t>
      </w:r>
      <w:r w:rsidR="00C871E1" w:rsidRPr="008B0D36">
        <w:rPr>
          <w:rFonts w:asciiTheme="minorHAnsi" w:hAnsiTheme="minorHAnsi" w:cstheme="minorHAnsi"/>
          <w:i/>
        </w:rPr>
        <w:t>Mambaonline.com</w:t>
      </w:r>
      <w:r w:rsidR="00C871E1" w:rsidRPr="00C871E1">
        <w:rPr>
          <w:rFonts w:asciiTheme="minorHAnsi" w:hAnsiTheme="minorHAnsi" w:cstheme="minorHAnsi"/>
          <w:iCs/>
        </w:rPr>
        <w:t>,</w:t>
      </w:r>
      <w:r w:rsidR="00C871E1" w:rsidRPr="008B0D36">
        <w:rPr>
          <w:rFonts w:asciiTheme="minorHAnsi" w:hAnsiTheme="minorHAnsi" w:cstheme="minorHAnsi"/>
        </w:rPr>
        <w:t xml:space="preserve"> </w:t>
      </w:r>
      <w:r w:rsidRPr="008B0D36">
        <w:rPr>
          <w:rFonts w:asciiTheme="minorHAnsi" w:hAnsiTheme="minorHAnsi" w:cstheme="minorHAnsi"/>
        </w:rPr>
        <w:t xml:space="preserve">14 May 2019 </w:t>
      </w:r>
      <w:hyperlink r:id="rId44" w:history="1">
        <w:r w:rsidRPr="008B0D36">
          <w:rPr>
            <w:rStyle w:val="Hyperlink"/>
            <w:rFonts w:asciiTheme="minorHAnsi" w:hAnsiTheme="minorHAnsi" w:cstheme="minorHAnsi"/>
          </w:rPr>
          <w:t>https://www.mambaonline.com/2019/05/14/uproar-over-lgbtiq-inclusion-in-south-african-schools-textbooks/</w:t>
        </w:r>
      </w:hyperlink>
      <w:r w:rsidRPr="008B0D36">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84"/>
    <w:multiLevelType w:val="hybridMultilevel"/>
    <w:tmpl w:val="109A4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E0EBE"/>
    <w:multiLevelType w:val="hybridMultilevel"/>
    <w:tmpl w:val="DA3A7FA6"/>
    <w:lvl w:ilvl="0" w:tplc="B16CE962">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15:restartNumberingAfterBreak="0">
    <w:nsid w:val="2AFA752B"/>
    <w:multiLevelType w:val="hybridMultilevel"/>
    <w:tmpl w:val="4198CB20"/>
    <w:lvl w:ilvl="0" w:tplc="EB666D2A">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3" w15:restartNumberingAfterBreak="0">
    <w:nsid w:val="4DFB53BC"/>
    <w:multiLevelType w:val="hybridMultilevel"/>
    <w:tmpl w:val="25DCCBD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8C69A7"/>
    <w:multiLevelType w:val="hybridMultilevel"/>
    <w:tmpl w:val="C7B632C0"/>
    <w:lvl w:ilvl="0" w:tplc="DA3E002A">
      <w:start w:val="3"/>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6A737D9B"/>
    <w:multiLevelType w:val="hybridMultilevel"/>
    <w:tmpl w:val="C8723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7B"/>
    <w:rsid w:val="00000CF4"/>
    <w:rsid w:val="00001FF9"/>
    <w:rsid w:val="000031D6"/>
    <w:rsid w:val="000071B5"/>
    <w:rsid w:val="000137AC"/>
    <w:rsid w:val="00017F59"/>
    <w:rsid w:val="00020F7B"/>
    <w:rsid w:val="0002188C"/>
    <w:rsid w:val="00031F5A"/>
    <w:rsid w:val="00035A8E"/>
    <w:rsid w:val="00063984"/>
    <w:rsid w:val="00066FC2"/>
    <w:rsid w:val="000673BF"/>
    <w:rsid w:val="00070094"/>
    <w:rsid w:val="00070A38"/>
    <w:rsid w:val="00077C72"/>
    <w:rsid w:val="00085853"/>
    <w:rsid w:val="000A07A6"/>
    <w:rsid w:val="000A31FE"/>
    <w:rsid w:val="000A49E2"/>
    <w:rsid w:val="000A5BEA"/>
    <w:rsid w:val="000D5601"/>
    <w:rsid w:val="000E5522"/>
    <w:rsid w:val="000F3787"/>
    <w:rsid w:val="00102C11"/>
    <w:rsid w:val="00106501"/>
    <w:rsid w:val="00124E09"/>
    <w:rsid w:val="00135D3B"/>
    <w:rsid w:val="00136799"/>
    <w:rsid w:val="00140B82"/>
    <w:rsid w:val="0014433C"/>
    <w:rsid w:val="00157065"/>
    <w:rsid w:val="00161B6A"/>
    <w:rsid w:val="001644C3"/>
    <w:rsid w:val="00175C40"/>
    <w:rsid w:val="00176265"/>
    <w:rsid w:val="0017647A"/>
    <w:rsid w:val="00177B40"/>
    <w:rsid w:val="00177F66"/>
    <w:rsid w:val="001837B3"/>
    <w:rsid w:val="0019364A"/>
    <w:rsid w:val="001A119C"/>
    <w:rsid w:val="001A5DD6"/>
    <w:rsid w:val="001A6CF1"/>
    <w:rsid w:val="001C4C29"/>
    <w:rsid w:val="001E30F3"/>
    <w:rsid w:val="001F5F10"/>
    <w:rsid w:val="002010FA"/>
    <w:rsid w:val="00201EE6"/>
    <w:rsid w:val="00211174"/>
    <w:rsid w:val="002279FD"/>
    <w:rsid w:val="0023004A"/>
    <w:rsid w:val="00230560"/>
    <w:rsid w:val="00237D98"/>
    <w:rsid w:val="0024574D"/>
    <w:rsid w:val="00271E70"/>
    <w:rsid w:val="00273A8C"/>
    <w:rsid w:val="002758EB"/>
    <w:rsid w:val="00276A4D"/>
    <w:rsid w:val="00297120"/>
    <w:rsid w:val="002B4D5D"/>
    <w:rsid w:val="002B65C0"/>
    <w:rsid w:val="002C250F"/>
    <w:rsid w:val="002C6095"/>
    <w:rsid w:val="002D14A2"/>
    <w:rsid w:val="002D15CA"/>
    <w:rsid w:val="002D21C8"/>
    <w:rsid w:val="002D2652"/>
    <w:rsid w:val="002D5850"/>
    <w:rsid w:val="002D6D51"/>
    <w:rsid w:val="002E0E6C"/>
    <w:rsid w:val="002E4858"/>
    <w:rsid w:val="00300268"/>
    <w:rsid w:val="00304917"/>
    <w:rsid w:val="003133CD"/>
    <w:rsid w:val="00317F14"/>
    <w:rsid w:val="00320FF9"/>
    <w:rsid w:val="0032187B"/>
    <w:rsid w:val="0032501C"/>
    <w:rsid w:val="00325379"/>
    <w:rsid w:val="00331382"/>
    <w:rsid w:val="003339E8"/>
    <w:rsid w:val="003358C3"/>
    <w:rsid w:val="00344AE2"/>
    <w:rsid w:val="0035443D"/>
    <w:rsid w:val="003571DA"/>
    <w:rsid w:val="003615E9"/>
    <w:rsid w:val="00367349"/>
    <w:rsid w:val="00370B23"/>
    <w:rsid w:val="00373A4B"/>
    <w:rsid w:val="003854E2"/>
    <w:rsid w:val="00386541"/>
    <w:rsid w:val="00394B9C"/>
    <w:rsid w:val="00396A56"/>
    <w:rsid w:val="003A3467"/>
    <w:rsid w:val="003B0506"/>
    <w:rsid w:val="003B0529"/>
    <w:rsid w:val="003C1030"/>
    <w:rsid w:val="003C7CB0"/>
    <w:rsid w:val="003D03B5"/>
    <w:rsid w:val="003D739E"/>
    <w:rsid w:val="003E0FBE"/>
    <w:rsid w:val="003E19E9"/>
    <w:rsid w:val="003E373C"/>
    <w:rsid w:val="003E5657"/>
    <w:rsid w:val="003E6142"/>
    <w:rsid w:val="003E7EDA"/>
    <w:rsid w:val="004057A6"/>
    <w:rsid w:val="004071CD"/>
    <w:rsid w:val="00412FBF"/>
    <w:rsid w:val="00414D3F"/>
    <w:rsid w:val="00422E0F"/>
    <w:rsid w:val="00423BFB"/>
    <w:rsid w:val="004260E4"/>
    <w:rsid w:val="00434F87"/>
    <w:rsid w:val="00436E49"/>
    <w:rsid w:val="00445ABD"/>
    <w:rsid w:val="00460EAB"/>
    <w:rsid w:val="0046121A"/>
    <w:rsid w:val="004648F0"/>
    <w:rsid w:val="004738DB"/>
    <w:rsid w:val="0048041F"/>
    <w:rsid w:val="00480CDD"/>
    <w:rsid w:val="004874FD"/>
    <w:rsid w:val="00491B9A"/>
    <w:rsid w:val="004A5CCB"/>
    <w:rsid w:val="004C30FF"/>
    <w:rsid w:val="004C4A34"/>
    <w:rsid w:val="004D71CA"/>
    <w:rsid w:val="004E0D1F"/>
    <w:rsid w:val="004E0F5D"/>
    <w:rsid w:val="004E4945"/>
    <w:rsid w:val="004F5166"/>
    <w:rsid w:val="00507CF2"/>
    <w:rsid w:val="005122F5"/>
    <w:rsid w:val="00514272"/>
    <w:rsid w:val="0051586D"/>
    <w:rsid w:val="00517B40"/>
    <w:rsid w:val="0052129B"/>
    <w:rsid w:val="00522E2D"/>
    <w:rsid w:val="00526D7B"/>
    <w:rsid w:val="00530289"/>
    <w:rsid w:val="00532624"/>
    <w:rsid w:val="005353DC"/>
    <w:rsid w:val="00536B14"/>
    <w:rsid w:val="0054100A"/>
    <w:rsid w:val="005424D3"/>
    <w:rsid w:val="005437A6"/>
    <w:rsid w:val="0054490A"/>
    <w:rsid w:val="00554524"/>
    <w:rsid w:val="00575956"/>
    <w:rsid w:val="00576F1F"/>
    <w:rsid w:val="00580E14"/>
    <w:rsid w:val="00592A17"/>
    <w:rsid w:val="005A0123"/>
    <w:rsid w:val="005A6865"/>
    <w:rsid w:val="005A7615"/>
    <w:rsid w:val="005F0ED4"/>
    <w:rsid w:val="00625364"/>
    <w:rsid w:val="00627DFA"/>
    <w:rsid w:val="006326E6"/>
    <w:rsid w:val="0063583E"/>
    <w:rsid w:val="006379A7"/>
    <w:rsid w:val="00640FAC"/>
    <w:rsid w:val="006438FF"/>
    <w:rsid w:val="00644D7D"/>
    <w:rsid w:val="0064789E"/>
    <w:rsid w:val="00650386"/>
    <w:rsid w:val="00655CB5"/>
    <w:rsid w:val="006641A2"/>
    <w:rsid w:val="00664C0E"/>
    <w:rsid w:val="0067135D"/>
    <w:rsid w:val="0068228E"/>
    <w:rsid w:val="006937CA"/>
    <w:rsid w:val="006B0445"/>
    <w:rsid w:val="006B3122"/>
    <w:rsid w:val="006C7D89"/>
    <w:rsid w:val="006D10BF"/>
    <w:rsid w:val="006D10FB"/>
    <w:rsid w:val="006D27C1"/>
    <w:rsid w:val="006E3D9B"/>
    <w:rsid w:val="006F5B4D"/>
    <w:rsid w:val="007018D3"/>
    <w:rsid w:val="00702630"/>
    <w:rsid w:val="00713D9B"/>
    <w:rsid w:val="00715FC0"/>
    <w:rsid w:val="0072707C"/>
    <w:rsid w:val="0073334D"/>
    <w:rsid w:val="0073584F"/>
    <w:rsid w:val="00735C8D"/>
    <w:rsid w:val="00742D9F"/>
    <w:rsid w:val="007434C1"/>
    <w:rsid w:val="007628F5"/>
    <w:rsid w:val="007701EF"/>
    <w:rsid w:val="0077153C"/>
    <w:rsid w:val="00772900"/>
    <w:rsid w:val="00773433"/>
    <w:rsid w:val="007743F5"/>
    <w:rsid w:val="00774C5A"/>
    <w:rsid w:val="00776785"/>
    <w:rsid w:val="007768F5"/>
    <w:rsid w:val="00776F65"/>
    <w:rsid w:val="00777DAC"/>
    <w:rsid w:val="00790FB2"/>
    <w:rsid w:val="0079670F"/>
    <w:rsid w:val="007A3811"/>
    <w:rsid w:val="007A5F97"/>
    <w:rsid w:val="007A64C7"/>
    <w:rsid w:val="007B070E"/>
    <w:rsid w:val="007B0C87"/>
    <w:rsid w:val="007B12BE"/>
    <w:rsid w:val="007B4401"/>
    <w:rsid w:val="007B6927"/>
    <w:rsid w:val="007C3430"/>
    <w:rsid w:val="007C3DFC"/>
    <w:rsid w:val="007C6C0E"/>
    <w:rsid w:val="007D19C7"/>
    <w:rsid w:val="007E0B76"/>
    <w:rsid w:val="007F043A"/>
    <w:rsid w:val="00803C74"/>
    <w:rsid w:val="0081090A"/>
    <w:rsid w:val="00812C7A"/>
    <w:rsid w:val="0081513D"/>
    <w:rsid w:val="00822553"/>
    <w:rsid w:val="0083012B"/>
    <w:rsid w:val="00830366"/>
    <w:rsid w:val="00835ED2"/>
    <w:rsid w:val="00837883"/>
    <w:rsid w:val="00842D4D"/>
    <w:rsid w:val="0084594A"/>
    <w:rsid w:val="00860C56"/>
    <w:rsid w:val="008645F9"/>
    <w:rsid w:val="00865EA7"/>
    <w:rsid w:val="008675D7"/>
    <w:rsid w:val="00875A37"/>
    <w:rsid w:val="00881BBB"/>
    <w:rsid w:val="00887D44"/>
    <w:rsid w:val="00894FB9"/>
    <w:rsid w:val="008976E0"/>
    <w:rsid w:val="008B0485"/>
    <w:rsid w:val="008B0D36"/>
    <w:rsid w:val="008B3AAE"/>
    <w:rsid w:val="008B4341"/>
    <w:rsid w:val="008B6E1F"/>
    <w:rsid w:val="008C16E7"/>
    <w:rsid w:val="008C2F1F"/>
    <w:rsid w:val="008D73CB"/>
    <w:rsid w:val="008E057F"/>
    <w:rsid w:val="008E4E30"/>
    <w:rsid w:val="008F7825"/>
    <w:rsid w:val="0090073D"/>
    <w:rsid w:val="00902958"/>
    <w:rsid w:val="009269A2"/>
    <w:rsid w:val="00936AE1"/>
    <w:rsid w:val="00950CE7"/>
    <w:rsid w:val="00951384"/>
    <w:rsid w:val="009517D4"/>
    <w:rsid w:val="00954C28"/>
    <w:rsid w:val="0095719D"/>
    <w:rsid w:val="009625E0"/>
    <w:rsid w:val="00962B75"/>
    <w:rsid w:val="00966E76"/>
    <w:rsid w:val="0097190E"/>
    <w:rsid w:val="00984A4F"/>
    <w:rsid w:val="00984ACF"/>
    <w:rsid w:val="009970AB"/>
    <w:rsid w:val="009A6897"/>
    <w:rsid w:val="009B165C"/>
    <w:rsid w:val="009B358A"/>
    <w:rsid w:val="009B6351"/>
    <w:rsid w:val="009B6B70"/>
    <w:rsid w:val="009C1400"/>
    <w:rsid w:val="009D10B1"/>
    <w:rsid w:val="009D3C0B"/>
    <w:rsid w:val="009D461D"/>
    <w:rsid w:val="00A013A4"/>
    <w:rsid w:val="00A02D84"/>
    <w:rsid w:val="00A13AD4"/>
    <w:rsid w:val="00A25450"/>
    <w:rsid w:val="00A3255C"/>
    <w:rsid w:val="00A33766"/>
    <w:rsid w:val="00A37204"/>
    <w:rsid w:val="00A462BD"/>
    <w:rsid w:val="00A5042B"/>
    <w:rsid w:val="00A5710C"/>
    <w:rsid w:val="00A608BD"/>
    <w:rsid w:val="00A628AC"/>
    <w:rsid w:val="00A6712D"/>
    <w:rsid w:val="00A7051B"/>
    <w:rsid w:val="00A73243"/>
    <w:rsid w:val="00A76832"/>
    <w:rsid w:val="00A8426E"/>
    <w:rsid w:val="00A85340"/>
    <w:rsid w:val="00A85A84"/>
    <w:rsid w:val="00AA7083"/>
    <w:rsid w:val="00AB1D13"/>
    <w:rsid w:val="00AC1D70"/>
    <w:rsid w:val="00AC372C"/>
    <w:rsid w:val="00AC3BFE"/>
    <w:rsid w:val="00AC4382"/>
    <w:rsid w:val="00AD1753"/>
    <w:rsid w:val="00AE6E92"/>
    <w:rsid w:val="00AF2D86"/>
    <w:rsid w:val="00AF3676"/>
    <w:rsid w:val="00B10E1B"/>
    <w:rsid w:val="00B1237E"/>
    <w:rsid w:val="00B20216"/>
    <w:rsid w:val="00B22E24"/>
    <w:rsid w:val="00B254FD"/>
    <w:rsid w:val="00B347C0"/>
    <w:rsid w:val="00B349C3"/>
    <w:rsid w:val="00B40C8E"/>
    <w:rsid w:val="00B44817"/>
    <w:rsid w:val="00B45400"/>
    <w:rsid w:val="00B46B57"/>
    <w:rsid w:val="00B55330"/>
    <w:rsid w:val="00B67234"/>
    <w:rsid w:val="00B84F47"/>
    <w:rsid w:val="00B859C8"/>
    <w:rsid w:val="00BA49B2"/>
    <w:rsid w:val="00BA5413"/>
    <w:rsid w:val="00BB5E80"/>
    <w:rsid w:val="00BD6D59"/>
    <w:rsid w:val="00BD75E0"/>
    <w:rsid w:val="00BE1EEE"/>
    <w:rsid w:val="00BF22A5"/>
    <w:rsid w:val="00BF4F9D"/>
    <w:rsid w:val="00BF7370"/>
    <w:rsid w:val="00C0073F"/>
    <w:rsid w:val="00C04B8E"/>
    <w:rsid w:val="00C069B9"/>
    <w:rsid w:val="00C1292D"/>
    <w:rsid w:val="00C14D1F"/>
    <w:rsid w:val="00C2112B"/>
    <w:rsid w:val="00C24A3F"/>
    <w:rsid w:val="00C2628E"/>
    <w:rsid w:val="00C26B8A"/>
    <w:rsid w:val="00C27CFC"/>
    <w:rsid w:val="00C3009F"/>
    <w:rsid w:val="00C363A4"/>
    <w:rsid w:val="00C478B7"/>
    <w:rsid w:val="00C52611"/>
    <w:rsid w:val="00C53879"/>
    <w:rsid w:val="00C53FF9"/>
    <w:rsid w:val="00C75279"/>
    <w:rsid w:val="00C83E41"/>
    <w:rsid w:val="00C868BA"/>
    <w:rsid w:val="00C871E1"/>
    <w:rsid w:val="00C87EE3"/>
    <w:rsid w:val="00CA0661"/>
    <w:rsid w:val="00CA43C9"/>
    <w:rsid w:val="00CA6C79"/>
    <w:rsid w:val="00CD632A"/>
    <w:rsid w:val="00CE16FC"/>
    <w:rsid w:val="00CE2B64"/>
    <w:rsid w:val="00CE510C"/>
    <w:rsid w:val="00CE52B2"/>
    <w:rsid w:val="00CF048E"/>
    <w:rsid w:val="00CF39F3"/>
    <w:rsid w:val="00CF7AF8"/>
    <w:rsid w:val="00D13981"/>
    <w:rsid w:val="00D34F58"/>
    <w:rsid w:val="00D36CB7"/>
    <w:rsid w:val="00D37056"/>
    <w:rsid w:val="00D40ED6"/>
    <w:rsid w:val="00D57D4D"/>
    <w:rsid w:val="00D66260"/>
    <w:rsid w:val="00D66AE9"/>
    <w:rsid w:val="00D74859"/>
    <w:rsid w:val="00D93CD1"/>
    <w:rsid w:val="00D94D54"/>
    <w:rsid w:val="00D95385"/>
    <w:rsid w:val="00DA407D"/>
    <w:rsid w:val="00DB0898"/>
    <w:rsid w:val="00DB278D"/>
    <w:rsid w:val="00DC728D"/>
    <w:rsid w:val="00DD14C0"/>
    <w:rsid w:val="00DD3AE6"/>
    <w:rsid w:val="00DD7B59"/>
    <w:rsid w:val="00DE21D9"/>
    <w:rsid w:val="00DE3F8D"/>
    <w:rsid w:val="00E01B6D"/>
    <w:rsid w:val="00E05158"/>
    <w:rsid w:val="00E12A37"/>
    <w:rsid w:val="00E13351"/>
    <w:rsid w:val="00E135B7"/>
    <w:rsid w:val="00E16861"/>
    <w:rsid w:val="00E21C36"/>
    <w:rsid w:val="00E2271D"/>
    <w:rsid w:val="00E35C94"/>
    <w:rsid w:val="00E41519"/>
    <w:rsid w:val="00E54D50"/>
    <w:rsid w:val="00E929D6"/>
    <w:rsid w:val="00E95DB5"/>
    <w:rsid w:val="00E976B0"/>
    <w:rsid w:val="00E97B4C"/>
    <w:rsid w:val="00EA7310"/>
    <w:rsid w:val="00EB25A7"/>
    <w:rsid w:val="00EB4182"/>
    <w:rsid w:val="00ED34DA"/>
    <w:rsid w:val="00F00B98"/>
    <w:rsid w:val="00F0324E"/>
    <w:rsid w:val="00F05C30"/>
    <w:rsid w:val="00F1053A"/>
    <w:rsid w:val="00F1485C"/>
    <w:rsid w:val="00F1604D"/>
    <w:rsid w:val="00F233EA"/>
    <w:rsid w:val="00F26584"/>
    <w:rsid w:val="00F33221"/>
    <w:rsid w:val="00F3503B"/>
    <w:rsid w:val="00F53290"/>
    <w:rsid w:val="00F67E80"/>
    <w:rsid w:val="00F70739"/>
    <w:rsid w:val="00F70881"/>
    <w:rsid w:val="00F70B35"/>
    <w:rsid w:val="00F70D3A"/>
    <w:rsid w:val="00F731C0"/>
    <w:rsid w:val="00F76441"/>
    <w:rsid w:val="00F80264"/>
    <w:rsid w:val="00F867E1"/>
    <w:rsid w:val="00FC10BD"/>
    <w:rsid w:val="00FC6CB1"/>
    <w:rsid w:val="00FD0B73"/>
    <w:rsid w:val="00FD7673"/>
    <w:rsid w:val="00FE158F"/>
    <w:rsid w:val="00FE1BCA"/>
    <w:rsid w:val="00FE47A2"/>
    <w:rsid w:val="00FE66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E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23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00C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83E4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 Char,Footnote Text Char Char Char,Footnote Text Char1 Char Char Char,Footnote Text Char Char Char Char Char,Footnote Text Char2 Char Char Char Char Char,Footnote Text Char Char,Ca,Footnote Text Char1,5_G,ft Char"/>
    <w:basedOn w:val="Normal"/>
    <w:link w:val="FootnoteTextChar"/>
    <w:unhideWhenUsed/>
    <w:qFormat/>
    <w:rsid w:val="0032187B"/>
    <w:rPr>
      <w:sz w:val="20"/>
      <w:szCs w:val="20"/>
    </w:rPr>
  </w:style>
  <w:style w:type="character" w:customStyle="1" w:styleId="FootnoteTextChar">
    <w:name w:val="Footnote Text Char"/>
    <w:aliases w:val="FN Char,Footnote Text Char1 Char Char,Footnote Text Char Char Char Char,Footnote Text Char1 Char Char Char Char,Footnote Text Char Char Char Char Char Char,Footnote Text Char2 Char Char Char Char Char Char,Ca Char,5_G Char"/>
    <w:basedOn w:val="DefaultParagraphFont"/>
    <w:link w:val="FootnoteText"/>
    <w:rsid w:val="0032187B"/>
    <w:rPr>
      <w:sz w:val="20"/>
      <w:szCs w:val="20"/>
    </w:rPr>
  </w:style>
  <w:style w:type="character" w:styleId="FootnoteReference">
    <w:name w:val="footnote reference"/>
    <w:aliases w:val="Footnotes refss,Footnote number,Footnote,4_G,Ref,de nota al pie,opcalrc,callout,NO,4_G Char Char Char Char,Footnotes refss Char Char Char Char,ftref Char Char Char Char,BVI fnr Char Char Char Char,BVI fnr Car Car Char Char Char Char,f"/>
    <w:basedOn w:val="DefaultParagraphFont"/>
    <w:link w:val="4GCharCharChar"/>
    <w:unhideWhenUsed/>
    <w:qFormat/>
    <w:rsid w:val="0032187B"/>
    <w:rPr>
      <w:vertAlign w:val="superscript"/>
    </w:rPr>
  </w:style>
  <w:style w:type="character" w:styleId="Hyperlink">
    <w:name w:val="Hyperlink"/>
    <w:basedOn w:val="DefaultParagraphFont"/>
    <w:uiPriority w:val="99"/>
    <w:unhideWhenUsed/>
    <w:rsid w:val="0032187B"/>
    <w:rPr>
      <w:color w:val="0000FF" w:themeColor="hyperlink"/>
      <w:u w:val="single"/>
    </w:rPr>
  </w:style>
  <w:style w:type="character" w:styleId="FollowedHyperlink">
    <w:name w:val="FollowedHyperlink"/>
    <w:basedOn w:val="DefaultParagraphFont"/>
    <w:uiPriority w:val="99"/>
    <w:semiHidden/>
    <w:unhideWhenUsed/>
    <w:rsid w:val="000A49E2"/>
    <w:rPr>
      <w:color w:val="800080" w:themeColor="followedHyperlink"/>
      <w:u w:val="single"/>
    </w:rPr>
  </w:style>
  <w:style w:type="character" w:styleId="Emphasis">
    <w:name w:val="Emphasis"/>
    <w:basedOn w:val="DefaultParagraphFont"/>
    <w:uiPriority w:val="20"/>
    <w:qFormat/>
    <w:rsid w:val="000A07A6"/>
    <w:rPr>
      <w:i/>
      <w:iCs/>
    </w:rPr>
  </w:style>
  <w:style w:type="paragraph" w:customStyle="1" w:styleId="story-bodyintroduction">
    <w:name w:val="story-body__introduction"/>
    <w:basedOn w:val="Normal"/>
    <w:rsid w:val="00837883"/>
    <w:pPr>
      <w:spacing w:before="100" w:beforeAutospacing="1" w:after="100" w:afterAutospacing="1"/>
    </w:pPr>
    <w:rPr>
      <w:lang w:eastAsia="en-AU"/>
    </w:rPr>
  </w:style>
  <w:style w:type="paragraph" w:styleId="NormalWeb">
    <w:name w:val="Normal (Web)"/>
    <w:basedOn w:val="Normal"/>
    <w:uiPriority w:val="99"/>
    <w:unhideWhenUsed/>
    <w:rsid w:val="00837883"/>
    <w:pPr>
      <w:spacing w:before="100" w:beforeAutospacing="1" w:after="100" w:afterAutospacing="1"/>
    </w:pPr>
    <w:rPr>
      <w:lang w:eastAsia="en-AU"/>
    </w:rPr>
  </w:style>
  <w:style w:type="paragraph" w:styleId="Header">
    <w:name w:val="header"/>
    <w:basedOn w:val="Normal"/>
    <w:link w:val="HeaderChar"/>
    <w:uiPriority w:val="99"/>
    <w:unhideWhenUsed/>
    <w:rsid w:val="004738DB"/>
    <w:pPr>
      <w:tabs>
        <w:tab w:val="center" w:pos="4513"/>
        <w:tab w:val="right" w:pos="9026"/>
      </w:tabs>
    </w:pPr>
  </w:style>
  <w:style w:type="character" w:customStyle="1" w:styleId="HeaderChar">
    <w:name w:val="Header Char"/>
    <w:basedOn w:val="DefaultParagraphFont"/>
    <w:link w:val="Header"/>
    <w:uiPriority w:val="99"/>
    <w:rsid w:val="004738DB"/>
  </w:style>
  <w:style w:type="paragraph" w:styleId="Footer">
    <w:name w:val="footer"/>
    <w:basedOn w:val="Normal"/>
    <w:link w:val="FooterChar"/>
    <w:uiPriority w:val="99"/>
    <w:unhideWhenUsed/>
    <w:rsid w:val="004738DB"/>
    <w:pPr>
      <w:tabs>
        <w:tab w:val="center" w:pos="4513"/>
        <w:tab w:val="right" w:pos="9026"/>
      </w:tabs>
    </w:pPr>
  </w:style>
  <w:style w:type="character" w:customStyle="1" w:styleId="FooterChar">
    <w:name w:val="Footer Char"/>
    <w:basedOn w:val="DefaultParagraphFont"/>
    <w:link w:val="Footer"/>
    <w:uiPriority w:val="99"/>
    <w:rsid w:val="004738DB"/>
  </w:style>
  <w:style w:type="paragraph" w:styleId="ListParagraph">
    <w:name w:val="List Paragraph"/>
    <w:basedOn w:val="Normal"/>
    <w:uiPriority w:val="34"/>
    <w:qFormat/>
    <w:rsid w:val="00ED34DA"/>
    <w:pPr>
      <w:ind w:left="720"/>
      <w:contextualSpacing/>
    </w:pPr>
  </w:style>
  <w:style w:type="paragraph" w:styleId="BalloonText">
    <w:name w:val="Balloon Text"/>
    <w:basedOn w:val="Normal"/>
    <w:link w:val="BalloonTextChar"/>
    <w:uiPriority w:val="99"/>
    <w:semiHidden/>
    <w:unhideWhenUsed/>
    <w:rsid w:val="001A5DD6"/>
    <w:rPr>
      <w:sz w:val="18"/>
      <w:szCs w:val="18"/>
    </w:rPr>
  </w:style>
  <w:style w:type="character" w:customStyle="1" w:styleId="BalloonTextChar">
    <w:name w:val="Balloon Text Char"/>
    <w:basedOn w:val="DefaultParagraphFont"/>
    <w:link w:val="BalloonText"/>
    <w:uiPriority w:val="99"/>
    <w:semiHidden/>
    <w:rsid w:val="001A5DD6"/>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774C5A"/>
    <w:rPr>
      <w:sz w:val="20"/>
      <w:szCs w:val="20"/>
    </w:rPr>
  </w:style>
  <w:style w:type="character" w:customStyle="1" w:styleId="EndnoteTextChar">
    <w:name w:val="Endnote Text Char"/>
    <w:basedOn w:val="DefaultParagraphFont"/>
    <w:link w:val="EndnoteText"/>
    <w:uiPriority w:val="99"/>
    <w:semiHidden/>
    <w:rsid w:val="00774C5A"/>
    <w:rPr>
      <w:sz w:val="20"/>
      <w:szCs w:val="20"/>
    </w:rPr>
  </w:style>
  <w:style w:type="character" w:styleId="EndnoteReference">
    <w:name w:val="endnote reference"/>
    <w:basedOn w:val="DefaultParagraphFont"/>
    <w:uiPriority w:val="99"/>
    <w:semiHidden/>
    <w:unhideWhenUsed/>
    <w:rsid w:val="00774C5A"/>
    <w:rPr>
      <w:vertAlign w:val="superscript"/>
    </w:rPr>
  </w:style>
  <w:style w:type="character" w:styleId="CommentReference">
    <w:name w:val="annotation reference"/>
    <w:basedOn w:val="DefaultParagraphFont"/>
    <w:uiPriority w:val="99"/>
    <w:semiHidden/>
    <w:unhideWhenUsed/>
    <w:rsid w:val="0084594A"/>
    <w:rPr>
      <w:sz w:val="16"/>
      <w:szCs w:val="16"/>
    </w:rPr>
  </w:style>
  <w:style w:type="paragraph" w:styleId="CommentText">
    <w:name w:val="annotation text"/>
    <w:basedOn w:val="Normal"/>
    <w:link w:val="CommentTextChar"/>
    <w:uiPriority w:val="99"/>
    <w:semiHidden/>
    <w:unhideWhenUsed/>
    <w:rsid w:val="0084594A"/>
    <w:rPr>
      <w:sz w:val="20"/>
      <w:szCs w:val="20"/>
    </w:rPr>
  </w:style>
  <w:style w:type="character" w:customStyle="1" w:styleId="CommentTextChar">
    <w:name w:val="Comment Text Char"/>
    <w:basedOn w:val="DefaultParagraphFont"/>
    <w:link w:val="CommentText"/>
    <w:uiPriority w:val="99"/>
    <w:semiHidden/>
    <w:rsid w:val="0084594A"/>
    <w:rPr>
      <w:sz w:val="20"/>
      <w:szCs w:val="20"/>
    </w:rPr>
  </w:style>
  <w:style w:type="paragraph" w:styleId="CommentSubject">
    <w:name w:val="annotation subject"/>
    <w:basedOn w:val="CommentText"/>
    <w:next w:val="CommentText"/>
    <w:link w:val="CommentSubjectChar"/>
    <w:uiPriority w:val="99"/>
    <w:semiHidden/>
    <w:unhideWhenUsed/>
    <w:rsid w:val="0084594A"/>
    <w:rPr>
      <w:b/>
      <w:bCs/>
    </w:rPr>
  </w:style>
  <w:style w:type="character" w:customStyle="1" w:styleId="CommentSubjectChar">
    <w:name w:val="Comment Subject Char"/>
    <w:basedOn w:val="CommentTextChar"/>
    <w:link w:val="CommentSubject"/>
    <w:uiPriority w:val="99"/>
    <w:semiHidden/>
    <w:rsid w:val="0084594A"/>
    <w:rPr>
      <w:b/>
      <w:bCs/>
      <w:sz w:val="20"/>
      <w:szCs w:val="20"/>
    </w:rPr>
  </w:style>
  <w:style w:type="character" w:customStyle="1" w:styleId="st">
    <w:name w:val="st"/>
    <w:basedOn w:val="DefaultParagraphFont"/>
    <w:rsid w:val="00F233EA"/>
  </w:style>
  <w:style w:type="character" w:styleId="UnresolvedMention">
    <w:name w:val="Unresolved Mention"/>
    <w:basedOn w:val="DefaultParagraphFont"/>
    <w:uiPriority w:val="99"/>
    <w:semiHidden/>
    <w:unhideWhenUsed/>
    <w:rsid w:val="00F233EA"/>
    <w:rPr>
      <w:color w:val="605E5C"/>
      <w:shd w:val="clear" w:color="auto" w:fill="E1DFDD"/>
    </w:rPr>
  </w:style>
  <w:style w:type="character" w:customStyle="1" w:styleId="Heading1Char">
    <w:name w:val="Heading 1 Char"/>
    <w:basedOn w:val="DefaultParagraphFont"/>
    <w:link w:val="Heading1"/>
    <w:uiPriority w:val="9"/>
    <w:rsid w:val="00000CF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83E41"/>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445ABD"/>
    <w:pPr>
      <w:spacing w:after="0" w:line="240" w:lineRule="auto"/>
    </w:pPr>
  </w:style>
  <w:style w:type="paragraph" w:customStyle="1" w:styleId="Default">
    <w:name w:val="Default"/>
    <w:rsid w:val="00B55330"/>
    <w:pPr>
      <w:autoSpaceDE w:val="0"/>
      <w:autoSpaceDN w:val="0"/>
      <w:adjustRightInd w:val="0"/>
      <w:spacing w:after="0" w:line="240" w:lineRule="auto"/>
    </w:pPr>
    <w:rPr>
      <w:rFonts w:ascii="ITC Berkeley Oldstyle Std Bk" w:hAnsi="ITC Berkeley Oldstyle Std Bk" w:cs="ITC Berkeley Oldstyle Std Bk"/>
      <w:color w:val="000000"/>
      <w:sz w:val="24"/>
      <w:szCs w:val="24"/>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6326E6"/>
    <w:pPr>
      <w:spacing w:before="120" w:after="120" w:line="240" w:lineRule="exact"/>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709">
      <w:bodyDiv w:val="1"/>
      <w:marLeft w:val="0"/>
      <w:marRight w:val="0"/>
      <w:marTop w:val="0"/>
      <w:marBottom w:val="0"/>
      <w:divBdr>
        <w:top w:val="none" w:sz="0" w:space="0" w:color="auto"/>
        <w:left w:val="none" w:sz="0" w:space="0" w:color="auto"/>
        <w:bottom w:val="none" w:sz="0" w:space="0" w:color="auto"/>
        <w:right w:val="none" w:sz="0" w:space="0" w:color="auto"/>
      </w:divBdr>
    </w:div>
    <w:div w:id="59210969">
      <w:bodyDiv w:val="1"/>
      <w:marLeft w:val="0"/>
      <w:marRight w:val="0"/>
      <w:marTop w:val="0"/>
      <w:marBottom w:val="0"/>
      <w:divBdr>
        <w:top w:val="none" w:sz="0" w:space="0" w:color="auto"/>
        <w:left w:val="none" w:sz="0" w:space="0" w:color="auto"/>
        <w:bottom w:val="none" w:sz="0" w:space="0" w:color="auto"/>
        <w:right w:val="none" w:sz="0" w:space="0" w:color="auto"/>
      </w:divBdr>
    </w:div>
    <w:div w:id="122428744">
      <w:bodyDiv w:val="1"/>
      <w:marLeft w:val="0"/>
      <w:marRight w:val="0"/>
      <w:marTop w:val="0"/>
      <w:marBottom w:val="0"/>
      <w:divBdr>
        <w:top w:val="none" w:sz="0" w:space="0" w:color="auto"/>
        <w:left w:val="none" w:sz="0" w:space="0" w:color="auto"/>
        <w:bottom w:val="none" w:sz="0" w:space="0" w:color="auto"/>
        <w:right w:val="none" w:sz="0" w:space="0" w:color="auto"/>
      </w:divBdr>
    </w:div>
    <w:div w:id="125322361">
      <w:bodyDiv w:val="1"/>
      <w:marLeft w:val="0"/>
      <w:marRight w:val="0"/>
      <w:marTop w:val="0"/>
      <w:marBottom w:val="0"/>
      <w:divBdr>
        <w:top w:val="none" w:sz="0" w:space="0" w:color="auto"/>
        <w:left w:val="none" w:sz="0" w:space="0" w:color="auto"/>
        <w:bottom w:val="none" w:sz="0" w:space="0" w:color="auto"/>
        <w:right w:val="none" w:sz="0" w:space="0" w:color="auto"/>
      </w:divBdr>
    </w:div>
    <w:div w:id="173881289">
      <w:bodyDiv w:val="1"/>
      <w:marLeft w:val="0"/>
      <w:marRight w:val="0"/>
      <w:marTop w:val="0"/>
      <w:marBottom w:val="0"/>
      <w:divBdr>
        <w:top w:val="none" w:sz="0" w:space="0" w:color="auto"/>
        <w:left w:val="none" w:sz="0" w:space="0" w:color="auto"/>
        <w:bottom w:val="none" w:sz="0" w:space="0" w:color="auto"/>
        <w:right w:val="none" w:sz="0" w:space="0" w:color="auto"/>
      </w:divBdr>
    </w:div>
    <w:div w:id="343360949">
      <w:bodyDiv w:val="1"/>
      <w:marLeft w:val="0"/>
      <w:marRight w:val="0"/>
      <w:marTop w:val="0"/>
      <w:marBottom w:val="0"/>
      <w:divBdr>
        <w:top w:val="none" w:sz="0" w:space="0" w:color="auto"/>
        <w:left w:val="none" w:sz="0" w:space="0" w:color="auto"/>
        <w:bottom w:val="none" w:sz="0" w:space="0" w:color="auto"/>
        <w:right w:val="none" w:sz="0" w:space="0" w:color="auto"/>
      </w:divBdr>
    </w:div>
    <w:div w:id="425229234">
      <w:bodyDiv w:val="1"/>
      <w:marLeft w:val="0"/>
      <w:marRight w:val="0"/>
      <w:marTop w:val="0"/>
      <w:marBottom w:val="0"/>
      <w:divBdr>
        <w:top w:val="none" w:sz="0" w:space="0" w:color="auto"/>
        <w:left w:val="none" w:sz="0" w:space="0" w:color="auto"/>
        <w:bottom w:val="none" w:sz="0" w:space="0" w:color="auto"/>
        <w:right w:val="none" w:sz="0" w:space="0" w:color="auto"/>
      </w:divBdr>
    </w:div>
    <w:div w:id="464542653">
      <w:bodyDiv w:val="1"/>
      <w:marLeft w:val="0"/>
      <w:marRight w:val="0"/>
      <w:marTop w:val="0"/>
      <w:marBottom w:val="0"/>
      <w:divBdr>
        <w:top w:val="none" w:sz="0" w:space="0" w:color="auto"/>
        <w:left w:val="none" w:sz="0" w:space="0" w:color="auto"/>
        <w:bottom w:val="none" w:sz="0" w:space="0" w:color="auto"/>
        <w:right w:val="none" w:sz="0" w:space="0" w:color="auto"/>
      </w:divBdr>
    </w:div>
    <w:div w:id="482161422">
      <w:bodyDiv w:val="1"/>
      <w:marLeft w:val="0"/>
      <w:marRight w:val="0"/>
      <w:marTop w:val="0"/>
      <w:marBottom w:val="0"/>
      <w:divBdr>
        <w:top w:val="none" w:sz="0" w:space="0" w:color="auto"/>
        <w:left w:val="none" w:sz="0" w:space="0" w:color="auto"/>
        <w:bottom w:val="none" w:sz="0" w:space="0" w:color="auto"/>
        <w:right w:val="none" w:sz="0" w:space="0" w:color="auto"/>
      </w:divBdr>
    </w:div>
    <w:div w:id="525872899">
      <w:bodyDiv w:val="1"/>
      <w:marLeft w:val="0"/>
      <w:marRight w:val="0"/>
      <w:marTop w:val="0"/>
      <w:marBottom w:val="0"/>
      <w:divBdr>
        <w:top w:val="none" w:sz="0" w:space="0" w:color="auto"/>
        <w:left w:val="none" w:sz="0" w:space="0" w:color="auto"/>
        <w:bottom w:val="none" w:sz="0" w:space="0" w:color="auto"/>
        <w:right w:val="none" w:sz="0" w:space="0" w:color="auto"/>
      </w:divBdr>
    </w:div>
    <w:div w:id="602104275">
      <w:bodyDiv w:val="1"/>
      <w:marLeft w:val="0"/>
      <w:marRight w:val="0"/>
      <w:marTop w:val="0"/>
      <w:marBottom w:val="0"/>
      <w:divBdr>
        <w:top w:val="none" w:sz="0" w:space="0" w:color="auto"/>
        <w:left w:val="none" w:sz="0" w:space="0" w:color="auto"/>
        <w:bottom w:val="none" w:sz="0" w:space="0" w:color="auto"/>
        <w:right w:val="none" w:sz="0" w:space="0" w:color="auto"/>
      </w:divBdr>
    </w:div>
    <w:div w:id="678778824">
      <w:bodyDiv w:val="1"/>
      <w:marLeft w:val="0"/>
      <w:marRight w:val="0"/>
      <w:marTop w:val="0"/>
      <w:marBottom w:val="0"/>
      <w:divBdr>
        <w:top w:val="none" w:sz="0" w:space="0" w:color="auto"/>
        <w:left w:val="none" w:sz="0" w:space="0" w:color="auto"/>
        <w:bottom w:val="none" w:sz="0" w:space="0" w:color="auto"/>
        <w:right w:val="none" w:sz="0" w:space="0" w:color="auto"/>
      </w:divBdr>
    </w:div>
    <w:div w:id="733896494">
      <w:bodyDiv w:val="1"/>
      <w:marLeft w:val="0"/>
      <w:marRight w:val="0"/>
      <w:marTop w:val="0"/>
      <w:marBottom w:val="0"/>
      <w:divBdr>
        <w:top w:val="none" w:sz="0" w:space="0" w:color="auto"/>
        <w:left w:val="none" w:sz="0" w:space="0" w:color="auto"/>
        <w:bottom w:val="none" w:sz="0" w:space="0" w:color="auto"/>
        <w:right w:val="none" w:sz="0" w:space="0" w:color="auto"/>
      </w:divBdr>
    </w:div>
    <w:div w:id="740098587">
      <w:bodyDiv w:val="1"/>
      <w:marLeft w:val="0"/>
      <w:marRight w:val="0"/>
      <w:marTop w:val="0"/>
      <w:marBottom w:val="0"/>
      <w:divBdr>
        <w:top w:val="none" w:sz="0" w:space="0" w:color="auto"/>
        <w:left w:val="none" w:sz="0" w:space="0" w:color="auto"/>
        <w:bottom w:val="none" w:sz="0" w:space="0" w:color="auto"/>
        <w:right w:val="none" w:sz="0" w:space="0" w:color="auto"/>
      </w:divBdr>
    </w:div>
    <w:div w:id="785730559">
      <w:bodyDiv w:val="1"/>
      <w:marLeft w:val="0"/>
      <w:marRight w:val="0"/>
      <w:marTop w:val="0"/>
      <w:marBottom w:val="0"/>
      <w:divBdr>
        <w:top w:val="none" w:sz="0" w:space="0" w:color="auto"/>
        <w:left w:val="none" w:sz="0" w:space="0" w:color="auto"/>
        <w:bottom w:val="none" w:sz="0" w:space="0" w:color="auto"/>
        <w:right w:val="none" w:sz="0" w:space="0" w:color="auto"/>
      </w:divBdr>
    </w:div>
    <w:div w:id="841241085">
      <w:bodyDiv w:val="1"/>
      <w:marLeft w:val="0"/>
      <w:marRight w:val="0"/>
      <w:marTop w:val="0"/>
      <w:marBottom w:val="0"/>
      <w:divBdr>
        <w:top w:val="none" w:sz="0" w:space="0" w:color="auto"/>
        <w:left w:val="none" w:sz="0" w:space="0" w:color="auto"/>
        <w:bottom w:val="none" w:sz="0" w:space="0" w:color="auto"/>
        <w:right w:val="none" w:sz="0" w:space="0" w:color="auto"/>
      </w:divBdr>
    </w:div>
    <w:div w:id="934090799">
      <w:bodyDiv w:val="1"/>
      <w:marLeft w:val="0"/>
      <w:marRight w:val="0"/>
      <w:marTop w:val="0"/>
      <w:marBottom w:val="0"/>
      <w:divBdr>
        <w:top w:val="none" w:sz="0" w:space="0" w:color="auto"/>
        <w:left w:val="none" w:sz="0" w:space="0" w:color="auto"/>
        <w:bottom w:val="none" w:sz="0" w:space="0" w:color="auto"/>
        <w:right w:val="none" w:sz="0" w:space="0" w:color="auto"/>
      </w:divBdr>
    </w:div>
    <w:div w:id="973481457">
      <w:bodyDiv w:val="1"/>
      <w:marLeft w:val="0"/>
      <w:marRight w:val="0"/>
      <w:marTop w:val="0"/>
      <w:marBottom w:val="0"/>
      <w:divBdr>
        <w:top w:val="none" w:sz="0" w:space="0" w:color="auto"/>
        <w:left w:val="none" w:sz="0" w:space="0" w:color="auto"/>
        <w:bottom w:val="none" w:sz="0" w:space="0" w:color="auto"/>
        <w:right w:val="none" w:sz="0" w:space="0" w:color="auto"/>
      </w:divBdr>
    </w:div>
    <w:div w:id="985940651">
      <w:bodyDiv w:val="1"/>
      <w:marLeft w:val="0"/>
      <w:marRight w:val="0"/>
      <w:marTop w:val="0"/>
      <w:marBottom w:val="0"/>
      <w:divBdr>
        <w:top w:val="none" w:sz="0" w:space="0" w:color="auto"/>
        <w:left w:val="none" w:sz="0" w:space="0" w:color="auto"/>
        <w:bottom w:val="none" w:sz="0" w:space="0" w:color="auto"/>
        <w:right w:val="none" w:sz="0" w:space="0" w:color="auto"/>
      </w:divBdr>
    </w:div>
    <w:div w:id="1074817235">
      <w:bodyDiv w:val="1"/>
      <w:marLeft w:val="0"/>
      <w:marRight w:val="0"/>
      <w:marTop w:val="0"/>
      <w:marBottom w:val="0"/>
      <w:divBdr>
        <w:top w:val="none" w:sz="0" w:space="0" w:color="auto"/>
        <w:left w:val="none" w:sz="0" w:space="0" w:color="auto"/>
        <w:bottom w:val="none" w:sz="0" w:space="0" w:color="auto"/>
        <w:right w:val="none" w:sz="0" w:space="0" w:color="auto"/>
      </w:divBdr>
    </w:div>
    <w:div w:id="1181042475">
      <w:bodyDiv w:val="1"/>
      <w:marLeft w:val="0"/>
      <w:marRight w:val="0"/>
      <w:marTop w:val="0"/>
      <w:marBottom w:val="0"/>
      <w:divBdr>
        <w:top w:val="none" w:sz="0" w:space="0" w:color="auto"/>
        <w:left w:val="none" w:sz="0" w:space="0" w:color="auto"/>
        <w:bottom w:val="none" w:sz="0" w:space="0" w:color="auto"/>
        <w:right w:val="none" w:sz="0" w:space="0" w:color="auto"/>
      </w:divBdr>
    </w:div>
    <w:div w:id="1195728660">
      <w:bodyDiv w:val="1"/>
      <w:marLeft w:val="0"/>
      <w:marRight w:val="0"/>
      <w:marTop w:val="0"/>
      <w:marBottom w:val="0"/>
      <w:divBdr>
        <w:top w:val="none" w:sz="0" w:space="0" w:color="auto"/>
        <w:left w:val="none" w:sz="0" w:space="0" w:color="auto"/>
        <w:bottom w:val="none" w:sz="0" w:space="0" w:color="auto"/>
        <w:right w:val="none" w:sz="0" w:space="0" w:color="auto"/>
      </w:divBdr>
    </w:div>
    <w:div w:id="1200824550">
      <w:bodyDiv w:val="1"/>
      <w:marLeft w:val="0"/>
      <w:marRight w:val="0"/>
      <w:marTop w:val="0"/>
      <w:marBottom w:val="0"/>
      <w:divBdr>
        <w:top w:val="none" w:sz="0" w:space="0" w:color="auto"/>
        <w:left w:val="none" w:sz="0" w:space="0" w:color="auto"/>
        <w:bottom w:val="none" w:sz="0" w:space="0" w:color="auto"/>
        <w:right w:val="none" w:sz="0" w:space="0" w:color="auto"/>
      </w:divBdr>
    </w:div>
    <w:div w:id="1222523418">
      <w:bodyDiv w:val="1"/>
      <w:marLeft w:val="0"/>
      <w:marRight w:val="0"/>
      <w:marTop w:val="0"/>
      <w:marBottom w:val="0"/>
      <w:divBdr>
        <w:top w:val="none" w:sz="0" w:space="0" w:color="auto"/>
        <w:left w:val="none" w:sz="0" w:space="0" w:color="auto"/>
        <w:bottom w:val="none" w:sz="0" w:space="0" w:color="auto"/>
        <w:right w:val="none" w:sz="0" w:space="0" w:color="auto"/>
      </w:divBdr>
    </w:div>
    <w:div w:id="1257711718">
      <w:bodyDiv w:val="1"/>
      <w:marLeft w:val="0"/>
      <w:marRight w:val="0"/>
      <w:marTop w:val="0"/>
      <w:marBottom w:val="0"/>
      <w:divBdr>
        <w:top w:val="none" w:sz="0" w:space="0" w:color="auto"/>
        <w:left w:val="none" w:sz="0" w:space="0" w:color="auto"/>
        <w:bottom w:val="none" w:sz="0" w:space="0" w:color="auto"/>
        <w:right w:val="none" w:sz="0" w:space="0" w:color="auto"/>
      </w:divBdr>
    </w:div>
    <w:div w:id="1268267160">
      <w:bodyDiv w:val="1"/>
      <w:marLeft w:val="0"/>
      <w:marRight w:val="0"/>
      <w:marTop w:val="0"/>
      <w:marBottom w:val="0"/>
      <w:divBdr>
        <w:top w:val="none" w:sz="0" w:space="0" w:color="auto"/>
        <w:left w:val="none" w:sz="0" w:space="0" w:color="auto"/>
        <w:bottom w:val="none" w:sz="0" w:space="0" w:color="auto"/>
        <w:right w:val="none" w:sz="0" w:space="0" w:color="auto"/>
      </w:divBdr>
    </w:div>
    <w:div w:id="1272937346">
      <w:bodyDiv w:val="1"/>
      <w:marLeft w:val="0"/>
      <w:marRight w:val="0"/>
      <w:marTop w:val="0"/>
      <w:marBottom w:val="0"/>
      <w:divBdr>
        <w:top w:val="none" w:sz="0" w:space="0" w:color="auto"/>
        <w:left w:val="none" w:sz="0" w:space="0" w:color="auto"/>
        <w:bottom w:val="none" w:sz="0" w:space="0" w:color="auto"/>
        <w:right w:val="none" w:sz="0" w:space="0" w:color="auto"/>
      </w:divBdr>
    </w:div>
    <w:div w:id="1373338743">
      <w:bodyDiv w:val="1"/>
      <w:marLeft w:val="0"/>
      <w:marRight w:val="0"/>
      <w:marTop w:val="0"/>
      <w:marBottom w:val="0"/>
      <w:divBdr>
        <w:top w:val="none" w:sz="0" w:space="0" w:color="auto"/>
        <w:left w:val="none" w:sz="0" w:space="0" w:color="auto"/>
        <w:bottom w:val="none" w:sz="0" w:space="0" w:color="auto"/>
        <w:right w:val="none" w:sz="0" w:space="0" w:color="auto"/>
      </w:divBdr>
    </w:div>
    <w:div w:id="1414203132">
      <w:bodyDiv w:val="1"/>
      <w:marLeft w:val="0"/>
      <w:marRight w:val="0"/>
      <w:marTop w:val="0"/>
      <w:marBottom w:val="0"/>
      <w:divBdr>
        <w:top w:val="none" w:sz="0" w:space="0" w:color="auto"/>
        <w:left w:val="none" w:sz="0" w:space="0" w:color="auto"/>
        <w:bottom w:val="none" w:sz="0" w:space="0" w:color="auto"/>
        <w:right w:val="none" w:sz="0" w:space="0" w:color="auto"/>
      </w:divBdr>
    </w:div>
    <w:div w:id="1419132810">
      <w:bodyDiv w:val="1"/>
      <w:marLeft w:val="0"/>
      <w:marRight w:val="0"/>
      <w:marTop w:val="0"/>
      <w:marBottom w:val="0"/>
      <w:divBdr>
        <w:top w:val="none" w:sz="0" w:space="0" w:color="auto"/>
        <w:left w:val="none" w:sz="0" w:space="0" w:color="auto"/>
        <w:bottom w:val="none" w:sz="0" w:space="0" w:color="auto"/>
        <w:right w:val="none" w:sz="0" w:space="0" w:color="auto"/>
      </w:divBdr>
    </w:div>
    <w:div w:id="1472677086">
      <w:bodyDiv w:val="1"/>
      <w:marLeft w:val="0"/>
      <w:marRight w:val="0"/>
      <w:marTop w:val="0"/>
      <w:marBottom w:val="0"/>
      <w:divBdr>
        <w:top w:val="none" w:sz="0" w:space="0" w:color="auto"/>
        <w:left w:val="none" w:sz="0" w:space="0" w:color="auto"/>
        <w:bottom w:val="none" w:sz="0" w:space="0" w:color="auto"/>
        <w:right w:val="none" w:sz="0" w:space="0" w:color="auto"/>
      </w:divBdr>
    </w:div>
    <w:div w:id="1515268541">
      <w:bodyDiv w:val="1"/>
      <w:marLeft w:val="0"/>
      <w:marRight w:val="0"/>
      <w:marTop w:val="0"/>
      <w:marBottom w:val="0"/>
      <w:divBdr>
        <w:top w:val="none" w:sz="0" w:space="0" w:color="auto"/>
        <w:left w:val="none" w:sz="0" w:space="0" w:color="auto"/>
        <w:bottom w:val="none" w:sz="0" w:space="0" w:color="auto"/>
        <w:right w:val="none" w:sz="0" w:space="0" w:color="auto"/>
      </w:divBdr>
    </w:div>
    <w:div w:id="1523664438">
      <w:bodyDiv w:val="1"/>
      <w:marLeft w:val="0"/>
      <w:marRight w:val="0"/>
      <w:marTop w:val="0"/>
      <w:marBottom w:val="0"/>
      <w:divBdr>
        <w:top w:val="none" w:sz="0" w:space="0" w:color="auto"/>
        <w:left w:val="none" w:sz="0" w:space="0" w:color="auto"/>
        <w:bottom w:val="none" w:sz="0" w:space="0" w:color="auto"/>
        <w:right w:val="none" w:sz="0" w:space="0" w:color="auto"/>
      </w:divBdr>
    </w:div>
    <w:div w:id="1582367907">
      <w:bodyDiv w:val="1"/>
      <w:marLeft w:val="0"/>
      <w:marRight w:val="0"/>
      <w:marTop w:val="0"/>
      <w:marBottom w:val="0"/>
      <w:divBdr>
        <w:top w:val="none" w:sz="0" w:space="0" w:color="auto"/>
        <w:left w:val="none" w:sz="0" w:space="0" w:color="auto"/>
        <w:bottom w:val="none" w:sz="0" w:space="0" w:color="auto"/>
        <w:right w:val="none" w:sz="0" w:space="0" w:color="auto"/>
      </w:divBdr>
    </w:div>
    <w:div w:id="1693340184">
      <w:bodyDiv w:val="1"/>
      <w:marLeft w:val="0"/>
      <w:marRight w:val="0"/>
      <w:marTop w:val="0"/>
      <w:marBottom w:val="0"/>
      <w:divBdr>
        <w:top w:val="none" w:sz="0" w:space="0" w:color="auto"/>
        <w:left w:val="none" w:sz="0" w:space="0" w:color="auto"/>
        <w:bottom w:val="none" w:sz="0" w:space="0" w:color="auto"/>
        <w:right w:val="none" w:sz="0" w:space="0" w:color="auto"/>
      </w:divBdr>
    </w:div>
    <w:div w:id="1699700448">
      <w:bodyDiv w:val="1"/>
      <w:marLeft w:val="0"/>
      <w:marRight w:val="0"/>
      <w:marTop w:val="0"/>
      <w:marBottom w:val="0"/>
      <w:divBdr>
        <w:top w:val="none" w:sz="0" w:space="0" w:color="auto"/>
        <w:left w:val="none" w:sz="0" w:space="0" w:color="auto"/>
        <w:bottom w:val="none" w:sz="0" w:space="0" w:color="auto"/>
        <w:right w:val="none" w:sz="0" w:space="0" w:color="auto"/>
      </w:divBdr>
    </w:div>
    <w:div w:id="1761676583">
      <w:bodyDiv w:val="1"/>
      <w:marLeft w:val="0"/>
      <w:marRight w:val="0"/>
      <w:marTop w:val="0"/>
      <w:marBottom w:val="0"/>
      <w:divBdr>
        <w:top w:val="none" w:sz="0" w:space="0" w:color="auto"/>
        <w:left w:val="none" w:sz="0" w:space="0" w:color="auto"/>
        <w:bottom w:val="none" w:sz="0" w:space="0" w:color="auto"/>
        <w:right w:val="none" w:sz="0" w:space="0" w:color="auto"/>
      </w:divBdr>
    </w:div>
    <w:div w:id="1825972009">
      <w:bodyDiv w:val="1"/>
      <w:marLeft w:val="0"/>
      <w:marRight w:val="0"/>
      <w:marTop w:val="0"/>
      <w:marBottom w:val="0"/>
      <w:divBdr>
        <w:top w:val="none" w:sz="0" w:space="0" w:color="auto"/>
        <w:left w:val="none" w:sz="0" w:space="0" w:color="auto"/>
        <w:bottom w:val="none" w:sz="0" w:space="0" w:color="auto"/>
        <w:right w:val="none" w:sz="0" w:space="0" w:color="auto"/>
      </w:divBdr>
    </w:div>
    <w:div w:id="1858108367">
      <w:bodyDiv w:val="1"/>
      <w:marLeft w:val="0"/>
      <w:marRight w:val="0"/>
      <w:marTop w:val="0"/>
      <w:marBottom w:val="0"/>
      <w:divBdr>
        <w:top w:val="none" w:sz="0" w:space="0" w:color="auto"/>
        <w:left w:val="none" w:sz="0" w:space="0" w:color="auto"/>
        <w:bottom w:val="none" w:sz="0" w:space="0" w:color="auto"/>
        <w:right w:val="none" w:sz="0" w:space="0" w:color="auto"/>
      </w:divBdr>
    </w:div>
    <w:div w:id="1860044018">
      <w:bodyDiv w:val="1"/>
      <w:marLeft w:val="0"/>
      <w:marRight w:val="0"/>
      <w:marTop w:val="0"/>
      <w:marBottom w:val="0"/>
      <w:divBdr>
        <w:top w:val="none" w:sz="0" w:space="0" w:color="auto"/>
        <w:left w:val="none" w:sz="0" w:space="0" w:color="auto"/>
        <w:bottom w:val="none" w:sz="0" w:space="0" w:color="auto"/>
        <w:right w:val="none" w:sz="0" w:space="0" w:color="auto"/>
      </w:divBdr>
    </w:div>
    <w:div w:id="1930843611">
      <w:bodyDiv w:val="1"/>
      <w:marLeft w:val="0"/>
      <w:marRight w:val="0"/>
      <w:marTop w:val="0"/>
      <w:marBottom w:val="0"/>
      <w:divBdr>
        <w:top w:val="none" w:sz="0" w:space="0" w:color="auto"/>
        <w:left w:val="none" w:sz="0" w:space="0" w:color="auto"/>
        <w:bottom w:val="none" w:sz="0" w:space="0" w:color="auto"/>
        <w:right w:val="none" w:sz="0" w:space="0" w:color="auto"/>
      </w:divBdr>
    </w:div>
    <w:div w:id="1963923731">
      <w:bodyDiv w:val="1"/>
      <w:marLeft w:val="0"/>
      <w:marRight w:val="0"/>
      <w:marTop w:val="0"/>
      <w:marBottom w:val="0"/>
      <w:divBdr>
        <w:top w:val="none" w:sz="0" w:space="0" w:color="auto"/>
        <w:left w:val="none" w:sz="0" w:space="0" w:color="auto"/>
        <w:bottom w:val="none" w:sz="0" w:space="0" w:color="auto"/>
        <w:right w:val="none" w:sz="0" w:space="0" w:color="auto"/>
      </w:divBdr>
    </w:div>
    <w:div w:id="20454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satoday.com/story/money/2019/06/14/countries-where-being-gay-is-legally-punishable-by-death/39574685/" TargetMode="External"/><Relationship Id="rId13" Type="http://schemas.openxmlformats.org/officeDocument/2006/relationships/hyperlink" Target="https://equalityaustralia.org.au/resources/submission-religious-discrimination-bill/" TargetMode="External"/><Relationship Id="rId18" Type="http://schemas.openxmlformats.org/officeDocument/2006/relationships/hyperlink" Target="https://williamsinstitute.law.ucla.edu/wp-content/uploads/Conversion-Therapy-Update-Jun-2019.pdf" TargetMode="External"/><Relationship Id="rId26" Type="http://schemas.openxmlformats.org/officeDocument/2006/relationships/hyperlink" Target="https://theconversation.com/why-australia-needs-a-national-ban-on-conversion-therapy-145410" TargetMode="External"/><Relationship Id="rId39" Type="http://schemas.openxmlformats.org/officeDocument/2006/relationships/hyperlink" Target="https://www.unhcr.org/509136ca9.pdf" TargetMode="External"/><Relationship Id="rId3" Type="http://schemas.openxmlformats.org/officeDocument/2006/relationships/hyperlink" Target="http://www.internationalaffairs.org.au/australianoutlook/lgbtiq-rights-around-the-world-marriage-equality-and-the-death-penalty-hide-wider-concerns/" TargetMode="External"/><Relationship Id="rId21" Type="http://schemas.openxmlformats.org/officeDocument/2006/relationships/hyperlink" Target="https://doi.org/10.1177/0924051917724654" TargetMode="External"/><Relationship Id="rId34" Type="http://schemas.openxmlformats.org/officeDocument/2006/relationships/hyperlink" Target="https://ihra.org.au/18106/what-is-intersex/" TargetMode="External"/><Relationship Id="rId42" Type="http://schemas.openxmlformats.org/officeDocument/2006/relationships/hyperlink" Target="http://www.safeschoolscoalition.org.au/who-we-are" TargetMode="External"/><Relationship Id="rId7" Type="http://schemas.openxmlformats.org/officeDocument/2006/relationships/hyperlink" Target="https://antigaylaws.org/" TargetMode="External"/><Relationship Id="rId12" Type="http://schemas.openxmlformats.org/officeDocument/2006/relationships/hyperlink" Target="http://www.smh.com.au/national/right-to-be-a-bigot-hidden-in-the-government-s-religious-freedom-bill-20191004-p52xs7.html" TargetMode="External"/><Relationship Id="rId17" Type="http://schemas.openxmlformats.org/officeDocument/2006/relationships/hyperlink" Target="http://www.bbc.com/news/world-latin-america-48391926" TargetMode="External"/><Relationship Id="rId25" Type="http://schemas.openxmlformats.org/officeDocument/2006/relationships/hyperlink" Target="https://www.cbsnews.com/news/germany-bans-so-called-gay-conversion-therapy-for-minors/" TargetMode="External"/><Relationship Id="rId33" Type="http://schemas.openxmlformats.org/officeDocument/2006/relationships/hyperlink" Target="https://www.glaad.org/bisexual/bierasure" TargetMode="External"/><Relationship Id="rId38" Type="http://schemas.openxmlformats.org/officeDocument/2006/relationships/hyperlink" Target="https://minerva-access.unimelb.edu.au/bitstream/handle/11343/221881/Jaz%20Dawson%20Thesis%20%28Accepted%29%205.4.2019.pdf?sequence=1&amp;isAllowed=y" TargetMode="External"/><Relationship Id="rId2" Type="http://schemas.openxmlformats.org/officeDocument/2006/relationships/hyperlink" Target="http://www.theage.com.au/politics/victoria/liberals-tussle-over-gay-conversion-laws-as-religious-leaders-split-20201207-p56le8.html" TargetMode="External"/><Relationship Id="rId16" Type="http://schemas.openxmlformats.org/officeDocument/2006/relationships/hyperlink" Target="https://www.hrw.org/news/2019/05/23/lgbt-hondurans-march-against-hate" TargetMode="External"/><Relationship Id="rId20" Type="http://schemas.openxmlformats.org/officeDocument/2006/relationships/hyperlink" Target="https://today.law.harvard.edu/human-rights-program-hosts-un-expert-consultation-on-so-called-conversion-therapy-practices/" TargetMode="External"/><Relationship Id="rId29" Type="http://schemas.openxmlformats.org/officeDocument/2006/relationships/hyperlink" Target="https://doi.org/10.1215/23289252-2400037" TargetMode="External"/><Relationship Id="rId41" Type="http://schemas.openxmlformats.org/officeDocument/2006/relationships/hyperlink" Target="http://www.education-index.org/the-indicators/" TargetMode="External"/><Relationship Id="rId1" Type="http://schemas.openxmlformats.org/officeDocument/2006/relationships/hyperlink" Target="http://www.rollingstone.com/tv/tv-lists/lgbtq-tv-shows-watch-streaming-1012035/" TargetMode="External"/><Relationship Id="rId6" Type="http://schemas.openxmlformats.org/officeDocument/2006/relationships/hyperlink" Target="https://theconversation.com/brunei-wants-to-punish-gay-sex-with-death-by-stoning-can-boycotts-stop-it-115352" TargetMode="External"/><Relationship Id="rId11" Type="http://schemas.openxmlformats.org/officeDocument/2006/relationships/hyperlink" Target="https://www.nqapia.org/wpp/state-of-lgbtq-rights-in-asia-and-the-pacific/" TargetMode="External"/><Relationship Id="rId24" Type="http://schemas.openxmlformats.org/officeDocument/2006/relationships/hyperlink" Target="https://www.bbc.com/news/uk-politics-53477323" TargetMode="External"/><Relationship Id="rId32" Type="http://schemas.openxmlformats.org/officeDocument/2006/relationships/hyperlink" Target="https://transrespect.org/en/tvt-publication-series/" TargetMode="External"/><Relationship Id="rId37" Type="http://schemas.openxmlformats.org/officeDocument/2006/relationships/hyperlink" Target="https://uklgig.org.uk/wp-content/uploads/2018/07/Still-Falling-Short.pdf" TargetMode="External"/><Relationship Id="rId40" Type="http://schemas.openxmlformats.org/officeDocument/2006/relationships/hyperlink" Target="http://www.kaleidoscopeaustralia.com/wp-content/uploads/2015/05/Best-Practice-Guide-22nd-June-2015.pdf" TargetMode="External"/><Relationship Id="rId5" Type="http://schemas.openxmlformats.org/officeDocument/2006/relationships/hyperlink" Target="https://www.abc.net.au/news/2019-06-13/ecuador-approves-same-sex-marriage/11208246" TargetMode="External"/><Relationship Id="rId15" Type="http://schemas.openxmlformats.org/officeDocument/2006/relationships/hyperlink" Target="https://commonslibrary.parliament.uk/research-briefings/cbp-8537/" TargetMode="External"/><Relationship Id="rId23" Type="http://schemas.openxmlformats.org/officeDocument/2006/relationships/hyperlink" Target="https://www.bbc.com/news/world-us-canada-51773586" TargetMode="External"/><Relationship Id="rId28" Type="http://schemas.openxmlformats.org/officeDocument/2006/relationships/hyperlink" Target="https://transrespect.org/en/brief-guide-to-monitoring-anti-trans-violence/" TargetMode="External"/><Relationship Id="rId36" Type="http://schemas.openxmlformats.org/officeDocument/2006/relationships/hyperlink" Target="https://tgeu.org/wp-content/uploads/2015/04/Malta_GIGESC_trans_law_2015.pdf" TargetMode="External"/><Relationship Id="rId10" Type="http://schemas.openxmlformats.org/officeDocument/2006/relationships/hyperlink" Target="https://www.hrw.org/news/2020/05/18/global-report-card-lgbtq-rights-idahobit" TargetMode="External"/><Relationship Id="rId19" Type="http://schemas.openxmlformats.org/officeDocument/2006/relationships/hyperlink" Target="https://www.hrlc.org.au/reports/preventing-harm" TargetMode="External"/><Relationship Id="rId31" Type="http://schemas.openxmlformats.org/officeDocument/2006/relationships/hyperlink" Target="https://www.intomore.com/impact/twitter-bans-misgendering-and-deadnaming-in-effort-to-fight-transphobic-hate-speech" TargetMode="External"/><Relationship Id="rId44" Type="http://schemas.openxmlformats.org/officeDocument/2006/relationships/hyperlink" Target="https://www.mambaonline.com/2019/05/14/uproar-over-lgbtiq-inclusion-in-south-african-schools-textbooks/" TargetMode="External"/><Relationship Id="rId4" Type="http://schemas.openxmlformats.org/officeDocument/2006/relationships/hyperlink" Target="http://www.internationalaffairs.org.au/australianoutlook/same-sex-marriage-taiwan-democratic-institutions-popular-conservativism/" TargetMode="External"/><Relationship Id="rId9" Type="http://schemas.openxmlformats.org/officeDocument/2006/relationships/hyperlink" Target="https://www.pewresearch.org/fact-tank/2019/10/29/global-snapshot-same-sex-marriage/" TargetMode="External"/><Relationship Id="rId14" Type="http://schemas.openxmlformats.org/officeDocument/2006/relationships/hyperlink" Target="http://www.theatlantic.com/international/archive/2019/07/southafrica-lgbtq-rights/593050/" TargetMode="External"/><Relationship Id="rId22" Type="http://schemas.openxmlformats.org/officeDocument/2006/relationships/hyperlink" Target="https://www.hrc.org/resources/the-lies-and-dangers-of-reparative-therapy/" TargetMode="External"/><Relationship Id="rId27" Type="http://schemas.openxmlformats.org/officeDocument/2006/relationships/hyperlink" Target="https://www.insider.com/trans-celebrities-in-television-2019-10" TargetMode="External"/><Relationship Id="rId30" Type="http://schemas.openxmlformats.org/officeDocument/2006/relationships/hyperlink" Target="https://www.abc.net.au/news/2020-05-16/gender-diverse-victorians-welcome-birth-certificate-change/12254666" TargetMode="External"/><Relationship Id="rId35" Type="http://schemas.openxmlformats.org/officeDocument/2006/relationships/hyperlink" Target="https://theconversation.com/surgery-to-make-intersex-children-normal-should-be-banned-76952" TargetMode="External"/><Relationship Id="rId43" Type="http://schemas.openxmlformats.org/officeDocument/2006/relationships/hyperlink" Target="https://theowp.org/scotland-first-country-in-the-world-to-include-lgb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1F9DC-8443-4783-B95E-C9E0F5B9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4013</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2021-03-04T04:31:00Z</dcterms:created>
  <dcterms:modified xsi:type="dcterms:W3CDTF">2021-03-04T04:31:00Z</dcterms:modified>
</cp:coreProperties>
</file>