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D43D1" w14:textId="4CA208D9" w:rsidR="004F6DCD" w:rsidRDefault="004F6DCD" w:rsidP="004F6DCD">
      <w:pPr>
        <w:spacing w:after="0" w:line="480" w:lineRule="auto"/>
        <w:jc w:val="both"/>
        <w:rPr>
          <w:rFonts w:asciiTheme="majorHAnsi" w:hAnsiTheme="majorHAnsi" w:cstheme="majorHAnsi"/>
        </w:rPr>
      </w:pPr>
      <w:bookmarkStart w:id="0" w:name="_Hlk65576973"/>
      <w:r w:rsidRPr="00037540">
        <w:rPr>
          <w:rFonts w:asciiTheme="majorHAnsi" w:hAnsiTheme="majorHAnsi" w:cstheme="majorHAnsi"/>
        </w:rPr>
        <w:t xml:space="preserve">In April 1719, Lydia Coleman received a cargo of goods </w:t>
      </w:r>
      <w:r>
        <w:rPr>
          <w:rFonts w:asciiTheme="majorHAnsi" w:hAnsiTheme="majorHAnsi" w:cstheme="majorHAnsi"/>
        </w:rPr>
        <w:t xml:space="preserve">in Boston that had been dispatched by her son-in-law, Hugh Hall, </w:t>
      </w:r>
      <w:r w:rsidRPr="00037540">
        <w:rPr>
          <w:rFonts w:asciiTheme="majorHAnsi" w:hAnsiTheme="majorHAnsi" w:cstheme="majorHAnsi"/>
        </w:rPr>
        <w:t xml:space="preserve">from Barbados. Thanking Hall for his gifts of luxury items including sugar, oranges and cocoa – which she claimed </w:t>
      </w:r>
      <w:r>
        <w:rPr>
          <w:rFonts w:asciiTheme="majorHAnsi" w:hAnsiTheme="majorHAnsi" w:cstheme="majorHAnsi"/>
        </w:rPr>
        <w:t>‘</w:t>
      </w:r>
      <w:r w:rsidRPr="00037540">
        <w:rPr>
          <w:rFonts w:asciiTheme="majorHAnsi" w:hAnsiTheme="majorHAnsi" w:cstheme="majorHAnsi"/>
        </w:rPr>
        <w:t>ma</w:t>
      </w:r>
      <w:r>
        <w:rPr>
          <w:rFonts w:asciiTheme="majorHAnsi" w:hAnsiTheme="majorHAnsi" w:cstheme="majorHAnsi"/>
        </w:rPr>
        <w:t>kes</w:t>
      </w:r>
      <w:r w:rsidRPr="00037540">
        <w:rPr>
          <w:rFonts w:asciiTheme="majorHAnsi" w:hAnsiTheme="majorHAnsi" w:cstheme="majorHAnsi"/>
        </w:rPr>
        <w:t xml:space="preserve"> </w:t>
      </w:r>
      <w:r>
        <w:rPr>
          <w:rFonts w:asciiTheme="majorHAnsi" w:hAnsiTheme="majorHAnsi" w:cstheme="majorHAnsi"/>
        </w:rPr>
        <w:t>the</w:t>
      </w:r>
      <w:r w:rsidRPr="00037540">
        <w:rPr>
          <w:rFonts w:asciiTheme="majorHAnsi" w:hAnsiTheme="majorHAnsi" w:cstheme="majorHAnsi"/>
        </w:rPr>
        <w:t xml:space="preserve"> best </w:t>
      </w:r>
      <w:r>
        <w:rPr>
          <w:rFonts w:asciiTheme="majorHAnsi" w:hAnsiTheme="majorHAnsi" w:cstheme="majorHAnsi"/>
        </w:rPr>
        <w:t>c</w:t>
      </w:r>
      <w:r w:rsidRPr="00037540">
        <w:rPr>
          <w:rFonts w:asciiTheme="majorHAnsi" w:hAnsiTheme="majorHAnsi" w:cstheme="majorHAnsi"/>
        </w:rPr>
        <w:t xml:space="preserve">hocolate </w:t>
      </w:r>
      <w:r>
        <w:rPr>
          <w:rFonts w:asciiTheme="majorHAnsi" w:hAnsiTheme="majorHAnsi" w:cstheme="majorHAnsi"/>
        </w:rPr>
        <w:t>that</w:t>
      </w:r>
      <w:r w:rsidRPr="00037540">
        <w:rPr>
          <w:rFonts w:asciiTheme="majorHAnsi" w:hAnsiTheme="majorHAnsi" w:cstheme="majorHAnsi"/>
        </w:rPr>
        <w:t xml:space="preserve"> ever I ate</w:t>
      </w:r>
      <w:r>
        <w:rPr>
          <w:rFonts w:asciiTheme="majorHAnsi" w:hAnsiTheme="majorHAnsi" w:cstheme="majorHAnsi"/>
        </w:rPr>
        <w:t>’</w:t>
      </w:r>
      <w:r>
        <w:rPr>
          <w:rStyle w:val="EndnoteReference"/>
          <w:rFonts w:asciiTheme="majorHAnsi" w:hAnsiTheme="majorHAnsi" w:cstheme="majorHAnsi"/>
        </w:rPr>
        <w:endnoteReference w:id="1"/>
      </w:r>
      <w:r w:rsidRPr="00037540">
        <w:rPr>
          <w:rFonts w:asciiTheme="majorHAnsi" w:hAnsiTheme="majorHAnsi" w:cstheme="majorHAnsi"/>
        </w:rPr>
        <w:t xml:space="preserve"> – Coleman also noted receipt of an assortment of textiles, including scar</w:t>
      </w:r>
      <w:r>
        <w:rPr>
          <w:rFonts w:asciiTheme="majorHAnsi" w:hAnsiTheme="majorHAnsi" w:cstheme="majorHAnsi"/>
        </w:rPr>
        <w:t>ve</w:t>
      </w:r>
      <w:r w:rsidRPr="00037540">
        <w:rPr>
          <w:rFonts w:asciiTheme="majorHAnsi" w:hAnsiTheme="majorHAnsi" w:cstheme="majorHAnsi"/>
        </w:rPr>
        <w:t>s, hoods, and nightdresses.</w:t>
      </w:r>
      <w:r w:rsidRPr="00037540">
        <w:rPr>
          <w:rStyle w:val="EndnoteReference"/>
          <w:rFonts w:asciiTheme="majorHAnsi" w:hAnsiTheme="majorHAnsi" w:cstheme="majorHAnsi"/>
        </w:rPr>
        <w:endnoteReference w:id="2"/>
      </w:r>
      <w:r w:rsidRPr="00037540">
        <w:rPr>
          <w:rFonts w:asciiTheme="majorHAnsi" w:hAnsiTheme="majorHAnsi" w:cstheme="majorHAnsi"/>
        </w:rPr>
        <w:t xml:space="preserve"> </w:t>
      </w:r>
      <w:r>
        <w:rPr>
          <w:rFonts w:asciiTheme="majorHAnsi" w:hAnsiTheme="majorHAnsi" w:cstheme="majorHAnsi"/>
        </w:rPr>
        <w:t>Though items such as these are usually considered to be for personal use (and thus have tended to be excluded from business analyses),</w:t>
      </w:r>
      <w:r>
        <w:rPr>
          <w:rStyle w:val="EndnoteReference"/>
          <w:rFonts w:asciiTheme="majorHAnsi" w:hAnsiTheme="majorHAnsi" w:cstheme="majorHAnsi"/>
        </w:rPr>
        <w:endnoteReference w:id="3"/>
      </w:r>
      <w:r>
        <w:rPr>
          <w:rFonts w:asciiTheme="majorHAnsi" w:hAnsiTheme="majorHAnsi" w:cstheme="majorHAnsi"/>
        </w:rPr>
        <w:t xml:space="preserve"> Coleman had been instructed to </w:t>
      </w:r>
      <w:r w:rsidRPr="00037540">
        <w:rPr>
          <w:rFonts w:asciiTheme="majorHAnsi" w:hAnsiTheme="majorHAnsi" w:cstheme="majorHAnsi"/>
        </w:rPr>
        <w:t>sell them within her hometown</w:t>
      </w:r>
      <w:r>
        <w:rPr>
          <w:rFonts w:asciiTheme="majorHAnsi" w:hAnsiTheme="majorHAnsi" w:cstheme="majorHAnsi"/>
        </w:rPr>
        <w:t xml:space="preserve">. Crucially, </w:t>
      </w:r>
      <w:r w:rsidRPr="00037540">
        <w:rPr>
          <w:rFonts w:asciiTheme="majorHAnsi" w:hAnsiTheme="majorHAnsi" w:cstheme="majorHAnsi"/>
        </w:rPr>
        <w:t xml:space="preserve">Coleman was not a passive participant in these events. Aged approximately 75 at the time of writing, her letters reveal a sound understanding of the local market, including the standard pricing of similar goods. As she explained to Hall, </w:t>
      </w:r>
      <w:r>
        <w:rPr>
          <w:rFonts w:asciiTheme="majorHAnsi" w:hAnsiTheme="majorHAnsi" w:cstheme="majorHAnsi"/>
        </w:rPr>
        <w:t>‘</w:t>
      </w:r>
      <w:r w:rsidRPr="00037540">
        <w:rPr>
          <w:rFonts w:asciiTheme="majorHAnsi" w:hAnsiTheme="majorHAnsi" w:cstheme="majorHAnsi"/>
        </w:rPr>
        <w:t xml:space="preserve">I shall never sell at </w:t>
      </w:r>
      <w:r>
        <w:rPr>
          <w:rFonts w:asciiTheme="majorHAnsi" w:hAnsiTheme="majorHAnsi" w:cstheme="majorHAnsi"/>
        </w:rPr>
        <w:t>that</w:t>
      </w:r>
      <w:r w:rsidRPr="00037540">
        <w:rPr>
          <w:rFonts w:asciiTheme="majorHAnsi" w:hAnsiTheme="majorHAnsi" w:cstheme="majorHAnsi"/>
        </w:rPr>
        <w:t xml:space="preserve"> price as </w:t>
      </w:r>
      <w:r>
        <w:rPr>
          <w:rFonts w:asciiTheme="majorHAnsi" w:hAnsiTheme="majorHAnsi" w:cstheme="majorHAnsi"/>
        </w:rPr>
        <w:t>they</w:t>
      </w:r>
      <w:r w:rsidRPr="00037540">
        <w:rPr>
          <w:rFonts w:asciiTheme="majorHAnsi" w:hAnsiTheme="majorHAnsi" w:cstheme="majorHAnsi"/>
        </w:rPr>
        <w:t xml:space="preserve"> are marked at</w:t>
      </w:r>
      <w:r>
        <w:rPr>
          <w:rFonts w:asciiTheme="majorHAnsi" w:hAnsiTheme="majorHAnsi" w:cstheme="majorHAnsi"/>
        </w:rPr>
        <w:t>’</w:t>
      </w:r>
      <w:r w:rsidR="00D77A5E">
        <w:rPr>
          <w:rFonts w:asciiTheme="majorHAnsi" w:hAnsiTheme="majorHAnsi" w:cstheme="majorHAnsi"/>
        </w:rPr>
        <w:t>.</w:t>
      </w:r>
      <w:r w:rsidRPr="00037540">
        <w:rPr>
          <w:rFonts w:asciiTheme="majorHAnsi" w:hAnsiTheme="majorHAnsi" w:cstheme="majorHAnsi"/>
        </w:rPr>
        <w:t xml:space="preserve"> Coleman wrote that Boston’s </w:t>
      </w:r>
      <w:r>
        <w:rPr>
          <w:rFonts w:asciiTheme="majorHAnsi" w:hAnsiTheme="majorHAnsi" w:cstheme="majorHAnsi"/>
        </w:rPr>
        <w:t>‘</w:t>
      </w:r>
      <w:r w:rsidRPr="00037540">
        <w:rPr>
          <w:rFonts w:asciiTheme="majorHAnsi" w:hAnsiTheme="majorHAnsi" w:cstheme="majorHAnsi"/>
        </w:rPr>
        <w:t xml:space="preserve">gentle women won’t give me a hundred </w:t>
      </w:r>
      <w:r>
        <w:rPr>
          <w:rFonts w:asciiTheme="majorHAnsi" w:hAnsiTheme="majorHAnsi" w:cstheme="majorHAnsi"/>
        </w:rPr>
        <w:t>percent</w:t>
      </w:r>
      <w:r w:rsidRPr="00037540">
        <w:rPr>
          <w:rFonts w:asciiTheme="majorHAnsi" w:hAnsiTheme="majorHAnsi" w:cstheme="majorHAnsi"/>
        </w:rPr>
        <w:t xml:space="preserve"> for them</w:t>
      </w:r>
      <w:r>
        <w:rPr>
          <w:rFonts w:asciiTheme="majorHAnsi" w:hAnsiTheme="majorHAnsi" w:cstheme="majorHAnsi"/>
        </w:rPr>
        <w:t>’</w:t>
      </w:r>
      <w:r w:rsidRPr="00037540">
        <w:rPr>
          <w:rFonts w:asciiTheme="majorHAnsi" w:hAnsiTheme="majorHAnsi" w:cstheme="majorHAnsi"/>
        </w:rPr>
        <w:t xml:space="preserve">, as </w:t>
      </w:r>
      <w:r>
        <w:rPr>
          <w:rFonts w:asciiTheme="majorHAnsi" w:hAnsiTheme="majorHAnsi" w:cstheme="majorHAnsi"/>
        </w:rPr>
        <w:t xml:space="preserve">‘they </w:t>
      </w:r>
      <w:r w:rsidRPr="00037540">
        <w:rPr>
          <w:rFonts w:asciiTheme="majorHAnsi" w:hAnsiTheme="majorHAnsi" w:cstheme="majorHAnsi"/>
        </w:rPr>
        <w:t xml:space="preserve">say </w:t>
      </w:r>
      <w:r>
        <w:rPr>
          <w:rFonts w:asciiTheme="majorHAnsi" w:hAnsiTheme="majorHAnsi" w:cstheme="majorHAnsi"/>
        </w:rPr>
        <w:t xml:space="preserve">they </w:t>
      </w:r>
      <w:r w:rsidRPr="00037540">
        <w:rPr>
          <w:rFonts w:asciiTheme="majorHAnsi" w:hAnsiTheme="majorHAnsi" w:cstheme="majorHAnsi"/>
        </w:rPr>
        <w:t>can make them cheaper here</w:t>
      </w:r>
      <w:r>
        <w:rPr>
          <w:rFonts w:asciiTheme="majorHAnsi" w:hAnsiTheme="majorHAnsi" w:cstheme="majorHAnsi"/>
        </w:rPr>
        <w:t>’.</w:t>
      </w:r>
      <w:r w:rsidRPr="00037540">
        <w:rPr>
          <w:rFonts w:asciiTheme="majorHAnsi" w:hAnsiTheme="majorHAnsi" w:cstheme="majorHAnsi"/>
        </w:rPr>
        <w:t xml:space="preserve"> In order to help with what she anticipated </w:t>
      </w:r>
      <w:r>
        <w:rPr>
          <w:rFonts w:asciiTheme="majorHAnsi" w:hAnsiTheme="majorHAnsi" w:cstheme="majorHAnsi"/>
        </w:rPr>
        <w:t>would</w:t>
      </w:r>
      <w:r w:rsidRPr="00037540">
        <w:rPr>
          <w:rFonts w:asciiTheme="majorHAnsi" w:hAnsiTheme="majorHAnsi" w:cstheme="majorHAnsi"/>
        </w:rPr>
        <w:t xml:space="preserve"> be a difficult sale, Coleman asked for Hall’s wife </w:t>
      </w:r>
      <w:r>
        <w:rPr>
          <w:rFonts w:asciiTheme="majorHAnsi" w:hAnsiTheme="majorHAnsi" w:cstheme="majorHAnsi"/>
        </w:rPr>
        <w:t>‘</w:t>
      </w:r>
      <w:r w:rsidRPr="00037540">
        <w:rPr>
          <w:rFonts w:asciiTheme="majorHAnsi" w:hAnsiTheme="majorHAnsi" w:cstheme="majorHAnsi"/>
        </w:rPr>
        <w:t xml:space="preserve">to write to me </w:t>
      </w:r>
      <w:r>
        <w:rPr>
          <w:rFonts w:asciiTheme="majorHAnsi" w:hAnsiTheme="majorHAnsi" w:cstheme="majorHAnsi"/>
        </w:rPr>
        <w:t>the</w:t>
      </w:r>
      <w:r w:rsidRPr="00037540">
        <w:rPr>
          <w:rFonts w:asciiTheme="majorHAnsi" w:hAnsiTheme="majorHAnsi" w:cstheme="majorHAnsi"/>
        </w:rPr>
        <w:t xml:space="preserve"> </w:t>
      </w:r>
      <w:r>
        <w:rPr>
          <w:rFonts w:asciiTheme="majorHAnsi" w:hAnsiTheme="majorHAnsi" w:cstheme="majorHAnsi"/>
        </w:rPr>
        <w:t>l</w:t>
      </w:r>
      <w:r w:rsidRPr="00037540">
        <w:rPr>
          <w:rFonts w:asciiTheme="majorHAnsi" w:hAnsiTheme="majorHAnsi" w:cstheme="majorHAnsi"/>
        </w:rPr>
        <w:t xml:space="preserve">owest </w:t>
      </w:r>
      <w:r>
        <w:rPr>
          <w:rFonts w:asciiTheme="majorHAnsi" w:hAnsiTheme="majorHAnsi" w:cstheme="majorHAnsi"/>
        </w:rPr>
        <w:t>that</w:t>
      </w:r>
      <w:r w:rsidRPr="00037540">
        <w:rPr>
          <w:rFonts w:asciiTheme="majorHAnsi" w:hAnsiTheme="majorHAnsi" w:cstheme="majorHAnsi"/>
        </w:rPr>
        <w:t xml:space="preserve"> I shall sell them at or if I shall send them to her again</w:t>
      </w:r>
      <w:r>
        <w:rPr>
          <w:rFonts w:asciiTheme="majorHAnsi" w:hAnsiTheme="majorHAnsi" w:cstheme="majorHAnsi"/>
        </w:rPr>
        <w:t>’</w:t>
      </w:r>
      <w:r w:rsidRPr="00037540">
        <w:rPr>
          <w:rFonts w:asciiTheme="majorHAnsi" w:hAnsiTheme="majorHAnsi" w:cstheme="majorHAnsi"/>
        </w:rPr>
        <w:t>.</w:t>
      </w:r>
      <w:r w:rsidRPr="00037540">
        <w:rPr>
          <w:rStyle w:val="EndnoteReference"/>
          <w:rFonts w:asciiTheme="majorHAnsi" w:hAnsiTheme="majorHAnsi" w:cstheme="majorHAnsi"/>
        </w:rPr>
        <w:endnoteReference w:id="4"/>
      </w:r>
      <w:r w:rsidRPr="00037540">
        <w:rPr>
          <w:rFonts w:asciiTheme="majorHAnsi" w:hAnsiTheme="majorHAnsi" w:cstheme="majorHAnsi"/>
        </w:rPr>
        <w:t xml:space="preserve"> </w:t>
      </w:r>
      <w:r>
        <w:rPr>
          <w:rFonts w:asciiTheme="majorHAnsi" w:hAnsiTheme="majorHAnsi" w:cstheme="majorHAnsi"/>
        </w:rPr>
        <w:t>I</w:t>
      </w:r>
      <w:r w:rsidRPr="00037540">
        <w:rPr>
          <w:rFonts w:asciiTheme="majorHAnsi" w:hAnsiTheme="majorHAnsi" w:cstheme="majorHAnsi"/>
        </w:rPr>
        <w:t>f she was unable to obtain the lowest price wanted for the goods, Coleman would be obliged to return the unsold items to Barbados.</w:t>
      </w:r>
    </w:p>
    <w:p w14:paraId="579F9E6A" w14:textId="77777777" w:rsidR="004F6DCD" w:rsidRDefault="004F6DCD" w:rsidP="004F6DCD">
      <w:pPr>
        <w:spacing w:after="0" w:line="480" w:lineRule="auto"/>
        <w:jc w:val="both"/>
        <w:rPr>
          <w:rFonts w:asciiTheme="majorHAnsi" w:hAnsiTheme="majorHAnsi" w:cstheme="majorHAnsi"/>
        </w:rPr>
      </w:pPr>
    </w:p>
    <w:p w14:paraId="218D1B28" w14:textId="5D7FFD61" w:rsidR="004F6DCD" w:rsidRDefault="004F6DCD" w:rsidP="004F6DCD">
      <w:pPr>
        <w:spacing w:after="0" w:line="480" w:lineRule="auto"/>
        <w:jc w:val="both"/>
        <w:rPr>
          <w:rFonts w:asciiTheme="majorHAnsi" w:hAnsiTheme="majorHAnsi" w:cstheme="majorHAnsi"/>
        </w:rPr>
      </w:pPr>
      <w:r>
        <w:rPr>
          <w:rFonts w:asciiTheme="majorHAnsi" w:hAnsiTheme="majorHAnsi" w:cstheme="majorHAnsi"/>
        </w:rPr>
        <w:t xml:space="preserve">Traditionally, scholarship of the eighteenth-century Atlantic has depicted mercantile activity as a solely masculine pursuit. At best, such works ignore the essential work performed by women and their contributions to early-modern commerce entirely; at </w:t>
      </w:r>
      <w:r w:rsidRPr="00C56A12">
        <w:rPr>
          <w:rFonts w:asciiTheme="majorHAnsi" w:hAnsiTheme="majorHAnsi" w:cstheme="majorHAnsi"/>
        </w:rPr>
        <w:t>worst, they emphasise the exceptional entrepreneurial vigour of individual males who acted, it would seem, wholly alone.</w:t>
      </w:r>
      <w:r w:rsidRPr="00C56A12">
        <w:rPr>
          <w:rStyle w:val="EndnoteReference"/>
          <w:rFonts w:asciiTheme="majorHAnsi" w:hAnsiTheme="majorHAnsi" w:cstheme="majorHAnsi"/>
        </w:rPr>
        <w:endnoteReference w:id="5"/>
      </w:r>
      <w:r w:rsidRPr="00C56A12">
        <w:rPr>
          <w:rFonts w:asciiTheme="majorHAnsi" w:hAnsiTheme="majorHAnsi" w:cstheme="majorHAnsi"/>
        </w:rPr>
        <w:t xml:space="preserve">  However, a cursory glance at the commercial activities described by Lydia Coleman </w:t>
      </w:r>
      <w:r w:rsidR="00D77A5E" w:rsidRPr="00C56A12">
        <w:rPr>
          <w:rFonts w:asciiTheme="majorHAnsi" w:hAnsiTheme="majorHAnsi" w:cstheme="majorHAnsi"/>
        </w:rPr>
        <w:t>suggests</w:t>
      </w:r>
      <w:r w:rsidRPr="00C56A12">
        <w:rPr>
          <w:rFonts w:asciiTheme="majorHAnsi" w:hAnsiTheme="majorHAnsi" w:cstheme="majorHAnsi"/>
        </w:rPr>
        <w:t xml:space="preserve"> that this simply was not the case. Recent scholarship has successfully dispensed with the categorisation of eighteenth-century business as wholly masculine</w:t>
      </w:r>
      <w:r w:rsidR="00D77A5E" w:rsidRPr="00C56A12">
        <w:rPr>
          <w:rFonts w:asciiTheme="majorHAnsi" w:hAnsiTheme="majorHAnsi" w:cstheme="majorHAnsi"/>
        </w:rPr>
        <w:t>,</w:t>
      </w:r>
      <w:r w:rsidRPr="00C56A12">
        <w:rPr>
          <w:rFonts w:asciiTheme="majorHAnsi" w:hAnsiTheme="majorHAnsi" w:cstheme="majorHAnsi"/>
        </w:rPr>
        <w:t xml:space="preserve"> and this article serves – in part – to confirm the crucial roles performed by women like Coleman in the trading networks of the British-American Atlantic.</w:t>
      </w:r>
      <w:r w:rsidRPr="00C56A12">
        <w:rPr>
          <w:rStyle w:val="EndnoteReference"/>
          <w:rFonts w:asciiTheme="majorHAnsi" w:hAnsiTheme="majorHAnsi" w:cstheme="majorHAnsi"/>
        </w:rPr>
        <w:endnoteReference w:id="6"/>
      </w:r>
      <w:r w:rsidR="00E97238" w:rsidRPr="00C56A12">
        <w:rPr>
          <w:rFonts w:asciiTheme="majorHAnsi" w:hAnsiTheme="majorHAnsi" w:cstheme="majorHAnsi"/>
        </w:rPr>
        <w:t xml:space="preserve"> </w:t>
      </w:r>
      <w:r w:rsidRPr="00C56A12">
        <w:rPr>
          <w:rFonts w:asciiTheme="majorHAnsi" w:eastAsia="Times New Roman" w:hAnsiTheme="majorHAnsi" w:cstheme="majorHAnsi"/>
          <w:lang w:eastAsia="en-GB"/>
        </w:rPr>
        <w:t xml:space="preserve">Despite significant scholarly advancements already achieved, however, there is still much more to be done in order to </w:t>
      </w:r>
      <w:r w:rsidRPr="00C56A12">
        <w:rPr>
          <w:rFonts w:asciiTheme="majorHAnsi" w:hAnsiTheme="majorHAnsi" w:cstheme="majorHAnsi"/>
        </w:rPr>
        <w:t>fully understand the proportion and type of economic activity undertaken by women</w:t>
      </w:r>
      <w:r w:rsidR="00D77A5E" w:rsidRPr="00C56A12">
        <w:rPr>
          <w:rFonts w:asciiTheme="majorHAnsi" w:hAnsiTheme="majorHAnsi" w:cstheme="majorHAnsi"/>
        </w:rPr>
        <w:t>. Further, we know much less about the role of</w:t>
      </w:r>
      <w:r w:rsidRPr="00C56A12">
        <w:rPr>
          <w:rFonts w:asciiTheme="majorHAnsi" w:hAnsiTheme="majorHAnsi" w:cstheme="majorHAnsi"/>
        </w:rPr>
        <w:t xml:space="preserve"> wider family members – especially children – in the eighteenth-century </w:t>
      </w:r>
      <w:r w:rsidR="00C56A12">
        <w:rPr>
          <w:rFonts w:asciiTheme="majorHAnsi" w:hAnsiTheme="majorHAnsi" w:cstheme="majorHAnsi"/>
        </w:rPr>
        <w:lastRenderedPageBreak/>
        <w:t xml:space="preserve">Atlantic economy, </w:t>
      </w:r>
      <w:r w:rsidR="00374B70">
        <w:rPr>
          <w:rFonts w:asciiTheme="majorHAnsi" w:hAnsiTheme="majorHAnsi" w:cstheme="majorHAnsi"/>
        </w:rPr>
        <w:t>or</w:t>
      </w:r>
      <w:r w:rsidR="00C56A12">
        <w:rPr>
          <w:rFonts w:asciiTheme="majorHAnsi" w:hAnsiTheme="majorHAnsi" w:cstheme="majorHAnsi"/>
        </w:rPr>
        <w:t xml:space="preserve"> the </w:t>
      </w:r>
      <w:r w:rsidRPr="00C56A12">
        <w:rPr>
          <w:rFonts w:asciiTheme="majorHAnsi" w:hAnsiTheme="majorHAnsi" w:cstheme="majorHAnsi"/>
        </w:rPr>
        <w:t xml:space="preserve">consequences – emotional as well as financial – of </w:t>
      </w:r>
      <w:r w:rsidR="00374B70">
        <w:rPr>
          <w:rFonts w:asciiTheme="majorHAnsi" w:hAnsiTheme="majorHAnsi" w:cstheme="majorHAnsi"/>
        </w:rPr>
        <w:t>such activity</w:t>
      </w:r>
      <w:r w:rsidR="00C56A12">
        <w:rPr>
          <w:rFonts w:asciiTheme="majorHAnsi" w:hAnsiTheme="majorHAnsi" w:cstheme="majorHAnsi"/>
        </w:rPr>
        <w:t>. B</w:t>
      </w:r>
      <w:r w:rsidR="003B257F" w:rsidRPr="00C56A12">
        <w:rPr>
          <w:rFonts w:asciiTheme="majorHAnsi" w:hAnsiTheme="majorHAnsi" w:cstheme="majorHAnsi"/>
        </w:rPr>
        <w:t>oth</w:t>
      </w:r>
      <w:r w:rsidR="00AD3DF8" w:rsidRPr="00C56A12">
        <w:rPr>
          <w:rFonts w:asciiTheme="majorHAnsi" w:hAnsiTheme="majorHAnsi" w:cstheme="majorHAnsi"/>
        </w:rPr>
        <w:t xml:space="preserve"> of these</w:t>
      </w:r>
      <w:r w:rsidR="003B257F" w:rsidRPr="00C56A12">
        <w:rPr>
          <w:rFonts w:asciiTheme="majorHAnsi" w:hAnsiTheme="majorHAnsi" w:cstheme="majorHAnsi"/>
        </w:rPr>
        <w:t xml:space="preserve"> issues are explored here. In addition to further strengthening</w:t>
      </w:r>
      <w:r w:rsidR="008821FB" w:rsidRPr="00C56A12">
        <w:rPr>
          <w:rFonts w:asciiTheme="majorHAnsi" w:hAnsiTheme="majorHAnsi" w:cstheme="majorHAnsi"/>
        </w:rPr>
        <w:t xml:space="preserve"> existing </w:t>
      </w:r>
      <w:r w:rsidR="003B257F" w:rsidRPr="00C56A12">
        <w:rPr>
          <w:rFonts w:asciiTheme="majorHAnsi" w:hAnsiTheme="majorHAnsi" w:cstheme="majorHAnsi"/>
        </w:rPr>
        <w:t>conclusions regarding</w:t>
      </w:r>
      <w:r w:rsidR="008821FB" w:rsidRPr="00C56A12">
        <w:rPr>
          <w:rFonts w:asciiTheme="majorHAnsi" w:hAnsiTheme="majorHAnsi" w:cstheme="majorHAnsi"/>
        </w:rPr>
        <w:t xml:space="preserve"> women in </w:t>
      </w:r>
      <w:r w:rsidR="003B257F" w:rsidRPr="00C56A12">
        <w:rPr>
          <w:rFonts w:asciiTheme="majorHAnsi" w:hAnsiTheme="majorHAnsi" w:cstheme="majorHAnsi"/>
        </w:rPr>
        <w:t xml:space="preserve">eighteenth-century mercantile networks, then </w:t>
      </w:r>
      <w:r w:rsidR="00DB710A" w:rsidRPr="00C56A12">
        <w:rPr>
          <w:rFonts w:asciiTheme="majorHAnsi" w:hAnsiTheme="majorHAnsi" w:cstheme="majorHAnsi"/>
        </w:rPr>
        <w:t>(</w:t>
      </w:r>
      <w:r w:rsidR="003B257F" w:rsidRPr="00C56A12">
        <w:rPr>
          <w:rFonts w:asciiTheme="majorHAnsi" w:hAnsiTheme="majorHAnsi" w:cstheme="majorHAnsi"/>
        </w:rPr>
        <w:t xml:space="preserve">though for families not </w:t>
      </w:r>
      <w:r w:rsidR="00AD3DF8" w:rsidRPr="00C56A12">
        <w:rPr>
          <w:rFonts w:asciiTheme="majorHAnsi" w:hAnsiTheme="majorHAnsi" w:cstheme="majorHAnsi"/>
        </w:rPr>
        <w:t>before</w:t>
      </w:r>
      <w:r w:rsidR="003B257F" w:rsidRPr="00C56A12">
        <w:rPr>
          <w:rFonts w:asciiTheme="majorHAnsi" w:hAnsiTheme="majorHAnsi" w:cstheme="majorHAnsi"/>
        </w:rPr>
        <w:t xml:space="preserve"> explored in this way</w:t>
      </w:r>
      <w:r w:rsidR="00DB710A" w:rsidRPr="00C56A12">
        <w:rPr>
          <w:rFonts w:asciiTheme="majorHAnsi" w:hAnsiTheme="majorHAnsi" w:cstheme="majorHAnsi"/>
        </w:rPr>
        <w:t>)</w:t>
      </w:r>
      <w:r w:rsidR="00567908" w:rsidRPr="00C56A12">
        <w:rPr>
          <w:rFonts w:asciiTheme="majorHAnsi" w:hAnsiTheme="majorHAnsi" w:cstheme="majorHAnsi"/>
        </w:rPr>
        <w:t>,</w:t>
      </w:r>
      <w:r w:rsidR="00DB710A" w:rsidRPr="00C56A12">
        <w:rPr>
          <w:rFonts w:asciiTheme="majorHAnsi" w:hAnsiTheme="majorHAnsi" w:cstheme="majorHAnsi"/>
        </w:rPr>
        <w:t xml:space="preserve"> </w:t>
      </w:r>
      <w:r w:rsidR="003B257F" w:rsidRPr="00C56A12">
        <w:rPr>
          <w:rFonts w:asciiTheme="majorHAnsi" w:hAnsiTheme="majorHAnsi" w:cstheme="majorHAnsi"/>
        </w:rPr>
        <w:t xml:space="preserve">we also </w:t>
      </w:r>
      <w:r w:rsidR="00AD3DF8" w:rsidRPr="00C56A12">
        <w:rPr>
          <w:rFonts w:asciiTheme="majorHAnsi" w:hAnsiTheme="majorHAnsi" w:cstheme="majorHAnsi"/>
        </w:rPr>
        <w:t>investigate</w:t>
      </w:r>
      <w:r w:rsidR="003B257F" w:rsidRPr="00C56A12">
        <w:rPr>
          <w:rFonts w:asciiTheme="majorHAnsi" w:hAnsiTheme="majorHAnsi" w:cstheme="majorHAnsi"/>
        </w:rPr>
        <w:t xml:space="preserve"> </w:t>
      </w:r>
      <w:r w:rsidR="008821FB" w:rsidRPr="00C56A12">
        <w:rPr>
          <w:rFonts w:asciiTheme="majorHAnsi" w:hAnsiTheme="majorHAnsi" w:cstheme="majorHAnsi"/>
        </w:rPr>
        <w:t xml:space="preserve">the </w:t>
      </w:r>
      <w:r w:rsidR="003B257F" w:rsidRPr="00C56A12">
        <w:rPr>
          <w:rFonts w:asciiTheme="majorHAnsi" w:hAnsiTheme="majorHAnsi" w:cstheme="majorHAnsi"/>
        </w:rPr>
        <w:t>roles played by</w:t>
      </w:r>
      <w:r w:rsidR="008821FB" w:rsidRPr="00C56A12">
        <w:rPr>
          <w:rFonts w:asciiTheme="majorHAnsi" w:hAnsiTheme="majorHAnsi" w:cstheme="majorHAnsi"/>
        </w:rPr>
        <w:t xml:space="preserve"> </w:t>
      </w:r>
      <w:r w:rsidR="003B257F" w:rsidRPr="00C56A12">
        <w:rPr>
          <w:rFonts w:asciiTheme="majorHAnsi" w:hAnsiTheme="majorHAnsi" w:cstheme="majorHAnsi"/>
        </w:rPr>
        <w:t xml:space="preserve">their </w:t>
      </w:r>
      <w:r w:rsidR="008821FB" w:rsidRPr="00C56A12">
        <w:rPr>
          <w:rFonts w:asciiTheme="majorHAnsi" w:hAnsiTheme="majorHAnsi" w:cstheme="majorHAnsi"/>
        </w:rPr>
        <w:t>extended families</w:t>
      </w:r>
      <w:r w:rsidR="003B257F" w:rsidRPr="00C56A12">
        <w:rPr>
          <w:rFonts w:asciiTheme="majorHAnsi" w:hAnsiTheme="majorHAnsi" w:cstheme="majorHAnsi"/>
        </w:rPr>
        <w:t xml:space="preserve"> and the emotional impact of this activity</w:t>
      </w:r>
      <w:r w:rsidR="00DB710A" w:rsidRPr="00C56A12">
        <w:rPr>
          <w:rFonts w:asciiTheme="majorHAnsi" w:hAnsiTheme="majorHAnsi" w:cstheme="majorHAnsi"/>
        </w:rPr>
        <w:t xml:space="preserve"> – p</w:t>
      </w:r>
      <w:r w:rsidR="00E97238" w:rsidRPr="00C56A12">
        <w:rPr>
          <w:rFonts w:asciiTheme="majorHAnsi" w:hAnsiTheme="majorHAnsi" w:cstheme="majorHAnsi"/>
        </w:rPr>
        <w:t>articularly for those left behind</w:t>
      </w:r>
      <w:r w:rsidR="00DB710A" w:rsidRPr="00C56A12">
        <w:rPr>
          <w:rFonts w:asciiTheme="majorHAnsi" w:hAnsiTheme="majorHAnsi" w:cstheme="majorHAnsi"/>
        </w:rPr>
        <w:t xml:space="preserve"> –</w:t>
      </w:r>
      <w:r w:rsidR="003B257F" w:rsidRPr="00C56A12">
        <w:rPr>
          <w:rFonts w:asciiTheme="majorHAnsi" w:hAnsiTheme="majorHAnsi" w:cstheme="majorHAnsi"/>
        </w:rPr>
        <w:t xml:space="preserve"> contributing to a burgeoning literature that </w:t>
      </w:r>
      <w:r w:rsidR="00374B70">
        <w:rPr>
          <w:rFonts w:asciiTheme="majorHAnsi" w:hAnsiTheme="majorHAnsi" w:cstheme="majorHAnsi"/>
        </w:rPr>
        <w:t xml:space="preserve">investigates </w:t>
      </w:r>
      <w:r w:rsidR="003B257F" w:rsidRPr="00C56A12">
        <w:rPr>
          <w:rFonts w:asciiTheme="majorHAnsi" w:hAnsiTheme="majorHAnsi" w:cstheme="majorHAnsi"/>
        </w:rPr>
        <w:t>the</w:t>
      </w:r>
      <w:r w:rsidRPr="00C56A12">
        <w:rPr>
          <w:rFonts w:asciiTheme="majorHAnsi" w:hAnsiTheme="majorHAnsi" w:cstheme="majorHAnsi"/>
        </w:rPr>
        <w:t xml:space="preserve"> reintegration of the role of the family into business histories.</w:t>
      </w:r>
      <w:r>
        <w:rPr>
          <w:rFonts w:asciiTheme="majorHAnsi" w:hAnsiTheme="majorHAnsi" w:cstheme="majorHAnsi"/>
        </w:rPr>
        <w:t xml:space="preserve"> </w:t>
      </w:r>
    </w:p>
    <w:p w14:paraId="3D578E6B" w14:textId="16C50423" w:rsidR="004F6DCD" w:rsidRDefault="004F6DCD" w:rsidP="004F6DCD">
      <w:pPr>
        <w:spacing w:after="0" w:line="480" w:lineRule="auto"/>
        <w:jc w:val="both"/>
        <w:rPr>
          <w:rFonts w:asciiTheme="majorHAnsi" w:hAnsiTheme="majorHAnsi" w:cstheme="majorHAnsi"/>
        </w:rPr>
      </w:pPr>
    </w:p>
    <w:p w14:paraId="20AE64F0" w14:textId="3C0A1E12" w:rsidR="004F6DCD" w:rsidRDefault="003B257F" w:rsidP="008B1020">
      <w:pPr>
        <w:spacing w:after="0" w:line="480" w:lineRule="auto"/>
        <w:jc w:val="both"/>
        <w:rPr>
          <w:rFonts w:asciiTheme="majorHAnsi" w:hAnsiTheme="majorHAnsi" w:cstheme="majorHAnsi"/>
        </w:rPr>
      </w:pPr>
      <w:r>
        <w:rPr>
          <w:rFonts w:asciiTheme="majorHAnsi" w:hAnsiTheme="majorHAnsi" w:cstheme="majorHAnsi"/>
        </w:rPr>
        <w:t xml:space="preserve">Our analysis moves these debates forward in several important ways. </w:t>
      </w:r>
      <w:r w:rsidR="008B1020">
        <w:rPr>
          <w:rFonts w:asciiTheme="majorHAnsi" w:hAnsiTheme="majorHAnsi" w:cstheme="majorHAnsi"/>
        </w:rPr>
        <w:t xml:space="preserve">First, in examining the ways in which female family </w:t>
      </w:r>
      <w:r w:rsidR="004F6DCD">
        <w:rPr>
          <w:rFonts w:asciiTheme="majorHAnsi" w:hAnsiTheme="majorHAnsi" w:cstheme="majorHAnsi"/>
        </w:rPr>
        <w:t>members – including wives, mothers, widows and, as demonstrated by Coleman, even mothers-in-law – contributed essential labour to the maintenance of trading networks</w:t>
      </w:r>
      <w:r w:rsidR="008B1020">
        <w:rPr>
          <w:rFonts w:asciiTheme="majorHAnsi" w:hAnsiTheme="majorHAnsi" w:cstheme="majorHAnsi"/>
        </w:rPr>
        <w:t>, we</w:t>
      </w:r>
      <w:r w:rsidR="004F6DCD">
        <w:rPr>
          <w:rFonts w:asciiTheme="majorHAnsi" w:hAnsiTheme="majorHAnsi" w:cstheme="majorHAnsi"/>
        </w:rPr>
        <w:t xml:space="preserve"> </w:t>
      </w:r>
      <w:r w:rsidR="008B1020">
        <w:rPr>
          <w:rFonts w:asciiTheme="majorHAnsi" w:hAnsiTheme="majorHAnsi" w:cstheme="majorHAnsi"/>
        </w:rPr>
        <w:t>argue</w:t>
      </w:r>
      <w:r w:rsidR="004F6DCD">
        <w:rPr>
          <w:rFonts w:asciiTheme="majorHAnsi" w:hAnsiTheme="majorHAnsi" w:cstheme="majorHAnsi"/>
        </w:rPr>
        <w:t xml:space="preserve"> that the business documentation which is – understandably – privileged in business histories does not tell the whole story (and is likely to exclude women). Instead, our understanding of how eighteenth-century commerce was conducted is supplemented here by extensive use of personal family papers. Through this approach, women appear not acting on the behalf or at the behest of a male protagonist, but as autonomous players with the power and ability to make informed and independent decisions that directed the business interests of their families.</w:t>
      </w:r>
      <w:r w:rsidR="008B1020">
        <w:rPr>
          <w:rFonts w:asciiTheme="majorHAnsi" w:hAnsiTheme="majorHAnsi" w:cstheme="majorHAnsi"/>
        </w:rPr>
        <w:t xml:space="preserve"> </w:t>
      </w:r>
      <w:r w:rsidR="004F6DCD">
        <w:rPr>
          <w:rFonts w:asciiTheme="majorHAnsi" w:hAnsiTheme="majorHAnsi" w:cstheme="majorHAnsi"/>
        </w:rPr>
        <w:t>Second, we look at the ways in which the (usually male) heads of firms specifically cultivated the expertise of their extended family to enhance their commercial networks and advance their business pursuits. Those who were apprenticed at home directly contributed to the daily operation of the business, while the action of sending sons to be apprenticed elsewhere extended and strengthened those ties of business and kin which were so essential to early modern trade.</w:t>
      </w:r>
      <w:r w:rsidR="004F6DCD">
        <w:rPr>
          <w:rStyle w:val="EndnoteReference"/>
          <w:rFonts w:asciiTheme="majorHAnsi" w:hAnsiTheme="majorHAnsi" w:cstheme="majorHAnsi"/>
        </w:rPr>
        <w:endnoteReference w:id="7"/>
      </w:r>
      <w:r w:rsidR="004F6DCD">
        <w:rPr>
          <w:rFonts w:asciiTheme="majorHAnsi" w:hAnsiTheme="majorHAnsi" w:cstheme="majorHAnsi"/>
        </w:rPr>
        <w:t xml:space="preserve"> We focus particularly on children who supported or enhanced the prosperity of the family firm, emphasising that their participation was intentional, not incidental. But we also ask questions about the emotional cost, as well as the financial benefit, of operating in this manner. The emotional consequences of splitting families in such a way have rarely been considered in any detail.</w:t>
      </w:r>
    </w:p>
    <w:p w14:paraId="5D630674" w14:textId="77777777" w:rsidR="004F6DCD" w:rsidRDefault="004F6DCD" w:rsidP="004F6DCD">
      <w:pPr>
        <w:tabs>
          <w:tab w:val="left" w:pos="2145"/>
        </w:tabs>
        <w:spacing w:after="0" w:line="480" w:lineRule="auto"/>
        <w:jc w:val="both"/>
        <w:rPr>
          <w:rFonts w:asciiTheme="majorHAnsi" w:hAnsiTheme="majorHAnsi" w:cstheme="majorHAnsi"/>
        </w:rPr>
      </w:pPr>
    </w:p>
    <w:p w14:paraId="3AFB83FB" w14:textId="57E7D0C4" w:rsidR="004F6DCD" w:rsidRDefault="004F6DCD" w:rsidP="004F6DCD">
      <w:pPr>
        <w:spacing w:after="0" w:line="480" w:lineRule="auto"/>
        <w:jc w:val="both"/>
        <w:rPr>
          <w:rFonts w:asciiTheme="majorHAnsi" w:hAnsiTheme="majorHAnsi" w:cstheme="majorHAnsi"/>
        </w:rPr>
      </w:pPr>
      <w:r>
        <w:rPr>
          <w:rFonts w:asciiTheme="majorHAnsi" w:hAnsiTheme="majorHAnsi" w:cstheme="majorHAnsi"/>
        </w:rPr>
        <w:lastRenderedPageBreak/>
        <w:t xml:space="preserve">In contrast to previous studies that have adopted a </w:t>
      </w:r>
      <w:r w:rsidR="0009739C" w:rsidRPr="00374B70">
        <w:rPr>
          <w:rFonts w:asciiTheme="majorHAnsi" w:hAnsiTheme="majorHAnsi" w:cstheme="majorHAnsi"/>
        </w:rPr>
        <w:t>narrower</w:t>
      </w:r>
      <w:r>
        <w:rPr>
          <w:rFonts w:asciiTheme="majorHAnsi" w:hAnsiTheme="majorHAnsi" w:cstheme="majorHAnsi"/>
        </w:rPr>
        <w:t xml:space="preserve"> geographical focus, we compare the </w:t>
      </w:r>
      <w:r w:rsidR="00B642BD">
        <w:rPr>
          <w:rFonts w:asciiTheme="majorHAnsi" w:hAnsiTheme="majorHAnsi" w:cstheme="majorHAnsi"/>
        </w:rPr>
        <w:t xml:space="preserve">experiences of three merchant families who lived and traded within different locales of the northern Atlantic: namely, North America and the Caribbean; Southern Europe; and </w:t>
      </w:r>
      <w:r w:rsidR="00B642BD" w:rsidRPr="00374B70">
        <w:rPr>
          <w:rFonts w:asciiTheme="majorHAnsi" w:hAnsiTheme="majorHAnsi" w:cstheme="majorHAnsi"/>
        </w:rPr>
        <w:t xml:space="preserve">England, </w:t>
      </w:r>
      <w:r w:rsidR="00374B70">
        <w:rPr>
          <w:rFonts w:asciiTheme="majorHAnsi" w:hAnsiTheme="majorHAnsi" w:cstheme="majorHAnsi"/>
        </w:rPr>
        <w:t>asking</w:t>
      </w:r>
      <w:r w:rsidR="00B642BD" w:rsidRPr="00374B70">
        <w:rPr>
          <w:rFonts w:asciiTheme="majorHAnsi" w:hAnsiTheme="majorHAnsi" w:cstheme="majorHAnsi"/>
        </w:rPr>
        <w:t xml:space="preserve"> whether the results of </w:t>
      </w:r>
      <w:r w:rsidR="00AD3DF8" w:rsidRPr="00374B70">
        <w:rPr>
          <w:rFonts w:asciiTheme="majorHAnsi" w:hAnsiTheme="majorHAnsi" w:cstheme="majorHAnsi"/>
        </w:rPr>
        <w:t>studies that</w:t>
      </w:r>
      <w:r w:rsidR="00B642BD" w:rsidRPr="00374B70">
        <w:rPr>
          <w:rFonts w:asciiTheme="majorHAnsi" w:hAnsiTheme="majorHAnsi" w:cstheme="majorHAnsi"/>
        </w:rPr>
        <w:t xml:space="preserve"> focus on a specific place hold when applied to a wider range of localities. </w:t>
      </w:r>
      <w:r w:rsidRPr="00374B70">
        <w:rPr>
          <w:rFonts w:asciiTheme="majorHAnsi" w:hAnsiTheme="majorHAnsi" w:cstheme="majorHAnsi"/>
        </w:rPr>
        <w:t>Our three case studies – the networks of Hugh Hall, a merchant and vice-judge of the admiralty in Barbados</w:t>
      </w:r>
      <w:r>
        <w:rPr>
          <w:rFonts w:asciiTheme="majorHAnsi" w:hAnsiTheme="majorHAnsi" w:cstheme="majorHAnsi"/>
        </w:rPr>
        <w:t xml:space="preserve">; the Black family, wine merchants in Bordeaux; and the family of Joseph Symson, a mercer and shopkeeper from Kendal, England – all offer the opportunity to combine the use of business and personal correspondence. Despite operating in different countries and regions, these families acted in similar ways in utilising their wider family networks to facilitate economic activities, and the appearance of all three of these networks as dominated by the male protagonist – exacerbated by the ways in which the archival collections are identified – is challenged. We provide a comparative overview of the shared experiences of mercantile families in early-modern Atlantic business networks and, as we shall see, Atlantic merchants within these three locales operated in comparable ways, lending strength to our conclusions both about the importance of understanding eighteenth-century mercantile activity as familial enterprises rather than sole proprietorships, and the importance of adjusting the methodologies traditionally used to write business histories: to see personal connections as just as influential as business associations on the ways in which eighteenth-century commerce was conducted. </w:t>
      </w:r>
    </w:p>
    <w:p w14:paraId="5E0306FA" w14:textId="77777777" w:rsidR="004F6DCD" w:rsidRDefault="004F6DCD" w:rsidP="004F6DCD">
      <w:pPr>
        <w:spacing w:after="0" w:line="480" w:lineRule="auto"/>
        <w:jc w:val="both"/>
        <w:rPr>
          <w:rFonts w:asciiTheme="majorHAnsi" w:hAnsiTheme="majorHAnsi" w:cstheme="majorHAnsi"/>
        </w:rPr>
      </w:pPr>
    </w:p>
    <w:p w14:paraId="5CC41112" w14:textId="4DF0EC9C" w:rsidR="00104CDD" w:rsidRDefault="004F6DCD" w:rsidP="000C39F8">
      <w:pPr>
        <w:spacing w:after="0" w:line="480" w:lineRule="auto"/>
        <w:jc w:val="both"/>
        <w:rPr>
          <w:rFonts w:asciiTheme="majorHAnsi" w:hAnsiTheme="majorHAnsi" w:cstheme="majorHAnsi"/>
        </w:rPr>
      </w:pPr>
      <w:r>
        <w:rPr>
          <w:rFonts w:asciiTheme="majorHAnsi" w:hAnsiTheme="majorHAnsi" w:cstheme="majorHAnsi"/>
        </w:rPr>
        <w:t>In privileging surviving personal correspondence and using it in conjunction with business correspondence to compare the experiences of these three families, we not only challenge the appearance of mercantile activity as a solo pursuit, confirm the important contributions made to early-modern economies by women, and support the argument that eighteenth-century mercantile firms are best understood as familial enterprises</w:t>
      </w:r>
      <w:r w:rsidR="00104CDD">
        <w:rPr>
          <w:rFonts w:asciiTheme="majorHAnsi" w:hAnsiTheme="majorHAnsi" w:cstheme="majorHAnsi"/>
        </w:rPr>
        <w:t xml:space="preserve">; </w:t>
      </w:r>
      <w:r>
        <w:rPr>
          <w:rFonts w:asciiTheme="majorHAnsi" w:hAnsiTheme="majorHAnsi" w:cstheme="majorHAnsi"/>
        </w:rPr>
        <w:t xml:space="preserve">we also demonstrate the value of the methodological approach that underpins our analysis. </w:t>
      </w:r>
      <w:r w:rsidR="00104CDD">
        <w:rPr>
          <w:rFonts w:asciiTheme="majorHAnsi" w:hAnsiTheme="majorHAnsi" w:cstheme="majorHAnsi"/>
        </w:rPr>
        <w:t>Finally, b</w:t>
      </w:r>
      <w:r>
        <w:rPr>
          <w:rFonts w:asciiTheme="majorHAnsi" w:hAnsiTheme="majorHAnsi" w:cstheme="majorHAnsi"/>
        </w:rPr>
        <w:t>y undertaking this analysis in synergy with important scholarly debates from within the fields of social history, cultural history, the history of emotions and the history of family, we draw these approaches into the field of business history, where they have rarely featured.</w:t>
      </w:r>
      <w:r w:rsidR="00AD3DF8">
        <w:rPr>
          <w:rFonts w:asciiTheme="majorHAnsi" w:hAnsiTheme="majorHAnsi" w:cstheme="majorHAnsi"/>
        </w:rPr>
        <w:t xml:space="preserve"> </w:t>
      </w:r>
      <w:r w:rsidR="00AD3DF8" w:rsidRPr="00374B70">
        <w:rPr>
          <w:rFonts w:asciiTheme="majorHAnsi" w:hAnsiTheme="majorHAnsi" w:cstheme="majorHAnsi"/>
        </w:rPr>
        <w:lastRenderedPageBreak/>
        <w:t>This</w:t>
      </w:r>
      <w:r w:rsidR="00104CDD" w:rsidRPr="00374B70">
        <w:rPr>
          <w:rFonts w:asciiTheme="majorHAnsi" w:hAnsiTheme="majorHAnsi" w:cstheme="majorHAnsi"/>
        </w:rPr>
        <w:t xml:space="preserve"> </w:t>
      </w:r>
      <w:r w:rsidR="00AD3DF8" w:rsidRPr="00374B70">
        <w:rPr>
          <w:rFonts w:asciiTheme="majorHAnsi" w:hAnsiTheme="majorHAnsi" w:cstheme="majorHAnsi"/>
        </w:rPr>
        <w:t>article</w:t>
      </w:r>
      <w:r w:rsidR="00104CDD" w:rsidRPr="00374B70">
        <w:rPr>
          <w:rFonts w:asciiTheme="majorHAnsi" w:hAnsiTheme="majorHAnsi" w:cstheme="majorHAnsi"/>
        </w:rPr>
        <w:t xml:space="preserve"> is divided into three sections. The first explores the historiographical fields in which we situat</w:t>
      </w:r>
      <w:r w:rsidR="00AD3DF8" w:rsidRPr="00374B70">
        <w:rPr>
          <w:rFonts w:asciiTheme="majorHAnsi" w:hAnsiTheme="majorHAnsi" w:cstheme="majorHAnsi"/>
        </w:rPr>
        <w:t>e</w:t>
      </w:r>
      <w:r w:rsidR="00104CDD" w:rsidRPr="00374B70">
        <w:rPr>
          <w:rFonts w:asciiTheme="majorHAnsi" w:hAnsiTheme="majorHAnsi" w:cstheme="majorHAnsi"/>
        </w:rPr>
        <w:t xml:space="preserve"> our work; the second focuses on women; the third on extended family. Throughout, we comment on the value of the methodology we adopt, the impact </w:t>
      </w:r>
      <w:r w:rsidR="00AD3DF8" w:rsidRPr="00374B70">
        <w:rPr>
          <w:rFonts w:asciiTheme="majorHAnsi" w:hAnsiTheme="majorHAnsi" w:cstheme="majorHAnsi"/>
        </w:rPr>
        <w:t xml:space="preserve">of the activities of these families </w:t>
      </w:r>
      <w:r w:rsidR="00104CDD" w:rsidRPr="00374B70">
        <w:rPr>
          <w:rFonts w:asciiTheme="majorHAnsi" w:hAnsiTheme="majorHAnsi" w:cstheme="majorHAnsi"/>
        </w:rPr>
        <w:t>on emotional relationships, and the importance of considering comparative experiences in drawing conclusions about how eighteenth-century mercantile networks operated.</w:t>
      </w:r>
    </w:p>
    <w:p w14:paraId="5AFE8693" w14:textId="77777777" w:rsidR="004F6DCD" w:rsidRDefault="004F6DCD" w:rsidP="000C39F8">
      <w:pPr>
        <w:spacing w:after="0" w:line="480" w:lineRule="auto"/>
        <w:jc w:val="both"/>
        <w:rPr>
          <w:rFonts w:asciiTheme="majorHAnsi" w:hAnsiTheme="majorHAnsi" w:cstheme="majorHAnsi"/>
        </w:rPr>
      </w:pPr>
    </w:p>
    <w:p w14:paraId="05BC747F" w14:textId="045A80B7" w:rsidR="00E02F72" w:rsidRDefault="00E02F72" w:rsidP="00E02F72">
      <w:pPr>
        <w:spacing w:after="0" w:line="480" w:lineRule="auto"/>
        <w:jc w:val="center"/>
        <w:rPr>
          <w:rFonts w:asciiTheme="majorHAnsi" w:hAnsiTheme="majorHAnsi" w:cstheme="majorHAnsi"/>
          <w:b/>
          <w:bCs/>
        </w:rPr>
      </w:pPr>
      <w:r>
        <w:rPr>
          <w:rFonts w:asciiTheme="majorHAnsi" w:hAnsiTheme="majorHAnsi" w:cstheme="majorHAnsi"/>
          <w:b/>
          <w:bCs/>
        </w:rPr>
        <w:t>I</w:t>
      </w:r>
    </w:p>
    <w:p w14:paraId="582BF7BF" w14:textId="77777777" w:rsidR="00F1551A" w:rsidRDefault="00F1551A" w:rsidP="00F1551A">
      <w:pPr>
        <w:spacing w:after="0" w:line="480" w:lineRule="auto"/>
        <w:jc w:val="both"/>
        <w:rPr>
          <w:rFonts w:asciiTheme="majorHAnsi" w:hAnsiTheme="majorHAnsi" w:cstheme="majorHAnsi"/>
        </w:rPr>
      </w:pPr>
      <w:bookmarkStart w:id="1" w:name="_Hlk65765948"/>
    </w:p>
    <w:p w14:paraId="01940653" w14:textId="448E4463" w:rsidR="00F1551A" w:rsidRDefault="00F1551A" w:rsidP="00F1551A">
      <w:pPr>
        <w:spacing w:after="0" w:line="480" w:lineRule="auto"/>
        <w:jc w:val="both"/>
        <w:rPr>
          <w:rFonts w:asciiTheme="majorHAnsi" w:hAnsiTheme="majorHAnsi" w:cstheme="majorHAnsi"/>
        </w:rPr>
      </w:pPr>
      <w:r>
        <w:rPr>
          <w:rFonts w:asciiTheme="majorHAnsi" w:hAnsiTheme="majorHAnsi" w:cstheme="majorHAnsi"/>
        </w:rPr>
        <w:t>In 1919, Alice Clark posited that during the seventeenth century women became increasingly excluded from what she termed the ‘capitalistic’ industry, instead being forced into ‘family’ and ‘domestic’ industry (including carework, housework, and the production of goods which were solely for consumption by the household).</w:t>
      </w:r>
      <w:r w:rsidR="004C60E2" w:rsidRPr="004C60E2">
        <w:rPr>
          <w:rStyle w:val="EndnoteReference"/>
          <w:rFonts w:asciiTheme="majorHAnsi" w:hAnsiTheme="majorHAnsi" w:cstheme="majorHAnsi"/>
        </w:rPr>
        <w:t xml:space="preserve"> </w:t>
      </w:r>
      <w:r w:rsidR="004C60E2" w:rsidRPr="00037540">
        <w:rPr>
          <w:rStyle w:val="EndnoteReference"/>
          <w:rFonts w:asciiTheme="majorHAnsi" w:hAnsiTheme="majorHAnsi" w:cstheme="majorHAnsi"/>
        </w:rPr>
        <w:endnoteReference w:id="8"/>
      </w:r>
      <w:r>
        <w:rPr>
          <w:rFonts w:asciiTheme="majorHAnsi" w:hAnsiTheme="majorHAnsi" w:cstheme="majorHAnsi"/>
        </w:rPr>
        <w:t xml:space="preserve"> While Clark acknowledged that wives of tradesmen were ‘sufficiently capable in business’, and that just because goods were produced solely for domestic consumption did not make the process of production any less significant, it is the first part of her argument that has endured.</w:t>
      </w:r>
      <w:r w:rsidR="004C60E2" w:rsidRPr="00037540">
        <w:rPr>
          <w:rStyle w:val="EndnoteReference"/>
          <w:rFonts w:asciiTheme="majorHAnsi" w:hAnsiTheme="majorHAnsi" w:cstheme="majorHAnsi"/>
        </w:rPr>
        <w:endnoteReference w:id="9"/>
      </w:r>
      <w:r>
        <w:rPr>
          <w:rFonts w:asciiTheme="majorHAnsi" w:hAnsiTheme="majorHAnsi" w:cstheme="majorHAnsi"/>
        </w:rPr>
        <w:t xml:space="preserve"> The mercantile Atlantic continues to be presented as a male-dominated space in recent literature,</w:t>
      </w:r>
      <w:r w:rsidR="004C60E2" w:rsidRPr="004C60E2">
        <w:rPr>
          <w:rStyle w:val="EndnoteReference"/>
          <w:rFonts w:asciiTheme="majorHAnsi" w:hAnsiTheme="majorHAnsi" w:cstheme="majorHAnsi"/>
        </w:rPr>
        <w:t xml:space="preserve"> </w:t>
      </w:r>
      <w:r w:rsidR="004C60E2">
        <w:rPr>
          <w:rStyle w:val="EndnoteReference"/>
          <w:rFonts w:asciiTheme="majorHAnsi" w:hAnsiTheme="majorHAnsi" w:cstheme="majorHAnsi"/>
        </w:rPr>
        <w:endnoteReference w:id="10"/>
      </w:r>
      <w:r>
        <w:rPr>
          <w:rFonts w:asciiTheme="majorHAnsi" w:hAnsiTheme="majorHAnsi" w:cstheme="majorHAnsi"/>
        </w:rPr>
        <w:t xml:space="preserve"> despite Sara Damiano’s convincing 2015 criticism of the persistently incorrect portrayal of Atlantic trading networks as ‘homosocial and masculine’.</w:t>
      </w:r>
      <w:r w:rsidR="004C60E2" w:rsidRPr="004C60E2">
        <w:rPr>
          <w:rStyle w:val="EndnoteReference"/>
          <w:rFonts w:asciiTheme="majorHAnsi" w:hAnsiTheme="majorHAnsi" w:cstheme="majorHAnsi"/>
        </w:rPr>
        <w:t xml:space="preserve"> </w:t>
      </w:r>
      <w:r w:rsidR="004C60E2" w:rsidRPr="00037540">
        <w:rPr>
          <w:rStyle w:val="EndnoteReference"/>
          <w:rFonts w:asciiTheme="majorHAnsi" w:hAnsiTheme="majorHAnsi" w:cstheme="majorHAnsi"/>
        </w:rPr>
        <w:endnoteReference w:id="11"/>
      </w:r>
    </w:p>
    <w:bookmarkEnd w:id="1"/>
    <w:p w14:paraId="26C354A1" w14:textId="77777777" w:rsidR="00F1551A" w:rsidRDefault="00F1551A" w:rsidP="00F1551A">
      <w:pPr>
        <w:spacing w:after="0" w:line="480" w:lineRule="auto"/>
        <w:jc w:val="both"/>
        <w:rPr>
          <w:rFonts w:asciiTheme="majorHAnsi" w:hAnsiTheme="majorHAnsi" w:cstheme="majorHAnsi"/>
        </w:rPr>
      </w:pPr>
    </w:p>
    <w:p w14:paraId="2E9259FD" w14:textId="7BC86D09" w:rsidR="00F1551A" w:rsidRDefault="00F1551A" w:rsidP="00F1551A">
      <w:pPr>
        <w:spacing w:after="0" w:line="480" w:lineRule="auto"/>
        <w:jc w:val="both"/>
        <w:rPr>
          <w:rFonts w:asciiTheme="majorHAnsi" w:eastAsia="Times New Roman" w:hAnsiTheme="majorHAnsi" w:cstheme="majorHAnsi"/>
          <w:color w:val="000000"/>
          <w:lang w:eastAsia="en-GB"/>
        </w:rPr>
      </w:pPr>
      <w:r>
        <w:rPr>
          <w:rFonts w:asciiTheme="majorHAnsi" w:hAnsiTheme="majorHAnsi" w:cstheme="majorHAnsi"/>
        </w:rPr>
        <w:t xml:space="preserve">In contrast to outmoded works, there is a burgeoning scholarship acknowledging the gendering of capitalism, highlighting the importance of women’s domestic labour to the economy and the vital commercial roles conducted by women both inside and out of the home. This </w:t>
      </w:r>
      <w:r w:rsidR="007537F9">
        <w:rPr>
          <w:rFonts w:asciiTheme="majorHAnsi" w:hAnsiTheme="majorHAnsi" w:cstheme="majorHAnsi"/>
        </w:rPr>
        <w:t>includes studies</w:t>
      </w:r>
      <w:r>
        <w:rPr>
          <w:rFonts w:asciiTheme="majorHAnsi" w:hAnsiTheme="majorHAnsi" w:cstheme="majorHAnsi"/>
        </w:rPr>
        <w:t xml:space="preserve"> by Deborah Simonton and Sheryllynne Haggerty which emphasise the crucial economic roles performed by women within eighteenth</w:t>
      </w:r>
      <w:r w:rsidR="007537F9">
        <w:rPr>
          <w:rFonts w:asciiTheme="majorHAnsi" w:hAnsiTheme="majorHAnsi" w:cstheme="majorHAnsi"/>
        </w:rPr>
        <w:t>-</w:t>
      </w:r>
      <w:r>
        <w:rPr>
          <w:rFonts w:asciiTheme="majorHAnsi" w:hAnsiTheme="majorHAnsi" w:cstheme="majorHAnsi"/>
        </w:rPr>
        <w:t>century urban towns.</w:t>
      </w:r>
      <w:r w:rsidR="004C60E2" w:rsidRPr="00037540">
        <w:rPr>
          <w:rStyle w:val="EndnoteReference"/>
          <w:rFonts w:asciiTheme="majorHAnsi" w:hAnsiTheme="majorHAnsi" w:cstheme="majorHAnsi"/>
        </w:rPr>
        <w:endnoteReference w:id="12"/>
      </w:r>
      <w:r>
        <w:rPr>
          <w:rFonts w:asciiTheme="majorHAnsi" w:hAnsiTheme="majorHAnsi" w:cstheme="majorHAnsi"/>
        </w:rPr>
        <w:t xml:space="preserve"> The women considered within this article</w:t>
      </w:r>
      <w:r w:rsidR="0008738F">
        <w:rPr>
          <w:rFonts w:asciiTheme="majorHAnsi" w:hAnsiTheme="majorHAnsi" w:cstheme="majorHAnsi"/>
        </w:rPr>
        <w:t>, then,</w:t>
      </w:r>
      <w:r>
        <w:rPr>
          <w:rFonts w:asciiTheme="majorHAnsi" w:hAnsiTheme="majorHAnsi" w:cstheme="majorHAnsi"/>
        </w:rPr>
        <w:t xml:space="preserve"> were not atypical or unusual. While the commonalities between them are suggestive of a shared experience, situating their economic behaviour within existing studies of North America and the Caribbean emphasises this even further. The works of Alexandra Finley, Ellen Hartigan-O'Connor, Kit </w:t>
      </w:r>
      <w:r>
        <w:rPr>
          <w:rFonts w:asciiTheme="majorHAnsi" w:hAnsiTheme="majorHAnsi" w:cstheme="majorHAnsi"/>
        </w:rPr>
        <w:lastRenderedPageBreak/>
        <w:t>Candlin and Cassandra Pybus all stress the important economic contributions made by women, both black and white, free and unfree.</w:t>
      </w:r>
      <w:r w:rsidR="004C60E2" w:rsidRPr="00037540">
        <w:rPr>
          <w:rStyle w:val="EndnoteReference"/>
          <w:rFonts w:asciiTheme="majorHAnsi" w:eastAsia="Times New Roman" w:hAnsiTheme="majorHAnsi" w:cstheme="majorHAnsi"/>
          <w:lang w:eastAsia="en-GB"/>
        </w:rPr>
        <w:endnoteReference w:id="13"/>
      </w:r>
      <w:r>
        <w:rPr>
          <w:rFonts w:asciiTheme="majorHAnsi" w:hAnsiTheme="majorHAnsi" w:cstheme="majorHAnsi"/>
        </w:rPr>
        <w:t xml:space="preserve"> Meanwhile, </w:t>
      </w:r>
      <w:r>
        <w:rPr>
          <w:rFonts w:asciiTheme="majorHAnsi" w:eastAsia="Times New Roman" w:hAnsiTheme="majorHAnsi" w:cstheme="majorHAnsi"/>
          <w:lang w:eastAsia="en-GB"/>
        </w:rPr>
        <w:t>Catherine Cox and Helen Dingwall’s studies of working women in Dublin and Edinburgh respectively are indicative of a broader experience shared by women in the Anglophone world.</w:t>
      </w:r>
      <w:r w:rsidR="004C60E2" w:rsidRPr="00037540">
        <w:rPr>
          <w:rStyle w:val="EndnoteReference"/>
          <w:rFonts w:asciiTheme="majorHAnsi" w:eastAsia="Times New Roman" w:hAnsiTheme="majorHAnsi" w:cstheme="majorHAnsi"/>
          <w:lang w:eastAsia="en-GB"/>
        </w:rPr>
        <w:endnoteReference w:id="14"/>
      </w:r>
      <w:r>
        <w:rPr>
          <w:rFonts w:asciiTheme="majorHAnsi" w:eastAsia="Times New Roman" w:hAnsiTheme="majorHAnsi" w:cstheme="majorHAnsi"/>
          <w:lang w:eastAsia="en-GB"/>
        </w:rPr>
        <w:t xml:space="preserve"> </w:t>
      </w:r>
      <w:r>
        <w:rPr>
          <w:rFonts w:asciiTheme="majorHAnsi" w:hAnsiTheme="majorHAnsi" w:cstheme="majorHAnsi"/>
        </w:rPr>
        <w:t>Thus, as Hartigan-O’Connor explains, c</w:t>
      </w:r>
      <w:r>
        <w:rPr>
          <w:rFonts w:asciiTheme="majorHAnsi" w:eastAsia="Times New Roman" w:hAnsiTheme="majorHAnsi" w:cstheme="majorHAnsi"/>
          <w:color w:val="000000"/>
          <w:lang w:eastAsia="en-GB"/>
        </w:rPr>
        <w:t>ommercial women were not exceptions in exclusively male dominated markets, but were ‘quintessential market participants’ in commercial urban life.</w:t>
      </w:r>
      <w:r w:rsidR="004C60E2">
        <w:rPr>
          <w:rStyle w:val="EndnoteReference"/>
          <w:rFonts w:asciiTheme="majorHAnsi" w:eastAsia="Times New Roman" w:hAnsiTheme="majorHAnsi" w:cstheme="majorHAnsi"/>
          <w:color w:val="000000"/>
          <w:lang w:eastAsia="en-GB"/>
        </w:rPr>
        <w:endnoteReference w:id="15"/>
      </w:r>
    </w:p>
    <w:p w14:paraId="3F93186A" w14:textId="77777777" w:rsidR="00F1551A" w:rsidRDefault="00F1551A" w:rsidP="00F1551A">
      <w:pPr>
        <w:spacing w:after="0" w:line="480" w:lineRule="auto"/>
        <w:jc w:val="both"/>
        <w:rPr>
          <w:rFonts w:asciiTheme="majorHAnsi" w:eastAsia="Times New Roman" w:hAnsiTheme="majorHAnsi" w:cstheme="majorHAnsi"/>
          <w:color w:val="000000"/>
          <w:lang w:eastAsia="en-GB"/>
        </w:rPr>
      </w:pPr>
    </w:p>
    <w:p w14:paraId="091C6002" w14:textId="6BB24FF1" w:rsidR="00F1551A" w:rsidRDefault="00F1551A" w:rsidP="00F1551A">
      <w:pPr>
        <w:spacing w:after="0" w:line="480" w:lineRule="auto"/>
        <w:jc w:val="both"/>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Taking into account studies of early</w:t>
      </w:r>
      <w:r w:rsidR="0008738F">
        <w:rPr>
          <w:rFonts w:asciiTheme="majorHAnsi" w:eastAsia="Times New Roman" w:hAnsiTheme="majorHAnsi" w:cstheme="majorHAnsi"/>
          <w:color w:val="000000"/>
          <w:lang w:eastAsia="en-GB"/>
        </w:rPr>
        <w:t>-</w:t>
      </w:r>
      <w:r>
        <w:rPr>
          <w:rFonts w:asciiTheme="majorHAnsi" w:eastAsia="Times New Roman" w:hAnsiTheme="majorHAnsi" w:cstheme="majorHAnsi"/>
          <w:color w:val="000000"/>
          <w:lang w:eastAsia="en-GB"/>
        </w:rPr>
        <w:t xml:space="preserve">modern female apprenticeships, including the works of Ilana Krausman Ben-Amos and Jessica Collins, we consider the opportunities for professional training which were available to the women studied </w:t>
      </w:r>
      <w:r w:rsidRPr="001B3EA7">
        <w:rPr>
          <w:rFonts w:asciiTheme="majorHAnsi" w:eastAsia="Times New Roman" w:hAnsiTheme="majorHAnsi" w:cstheme="majorHAnsi"/>
          <w:color w:val="000000"/>
          <w:lang w:eastAsia="en-GB"/>
        </w:rPr>
        <w:t>here.</w:t>
      </w:r>
      <w:r w:rsidRPr="001B3EA7">
        <w:rPr>
          <w:rStyle w:val="EndnoteReference"/>
          <w:rFonts w:asciiTheme="majorHAnsi" w:eastAsia="Times New Roman" w:hAnsiTheme="majorHAnsi" w:cstheme="majorHAnsi"/>
          <w:color w:val="000000"/>
          <w:lang w:eastAsia="en-GB"/>
        </w:rPr>
        <w:endnoteReference w:id="16"/>
      </w:r>
      <w:r w:rsidRPr="001B3EA7">
        <w:rPr>
          <w:rFonts w:asciiTheme="majorHAnsi" w:eastAsia="Times New Roman" w:hAnsiTheme="majorHAnsi" w:cstheme="majorHAnsi"/>
          <w:color w:val="000000"/>
          <w:lang w:eastAsia="en-GB"/>
        </w:rPr>
        <w:t xml:space="preserve"> The</w:t>
      </w:r>
      <w:r>
        <w:rPr>
          <w:rFonts w:asciiTheme="majorHAnsi" w:eastAsia="Times New Roman" w:hAnsiTheme="majorHAnsi" w:cstheme="majorHAnsi"/>
          <w:color w:val="000000"/>
          <w:lang w:eastAsia="en-GB"/>
        </w:rPr>
        <w:t xml:space="preserve"> seventeenth and eighteenth centuries saw specific crafts and occupations become increasingly gendered, with specific trades – including textiles, agriculture, domestic service and shopkeeping – largely considered as feminine.</w:t>
      </w:r>
      <w:r w:rsidR="004C60E2" w:rsidRPr="003B6BD2">
        <w:rPr>
          <w:rStyle w:val="EndnoteReference"/>
          <w:rFonts w:asciiTheme="majorHAnsi" w:hAnsiTheme="majorHAnsi" w:cstheme="majorHAnsi"/>
        </w:rPr>
        <w:endnoteReference w:id="17"/>
      </w:r>
      <w:r>
        <w:rPr>
          <w:rFonts w:asciiTheme="majorHAnsi" w:eastAsia="Times New Roman" w:hAnsiTheme="majorHAnsi" w:cstheme="majorHAnsi"/>
          <w:color w:val="000000"/>
          <w:lang w:eastAsia="en-GB"/>
        </w:rPr>
        <w:t xml:space="preserve"> Although Collins and Cox both agree that female apprentices were few in number, when girls did obtain apprenticeships, they were completed largely within the textile trades.</w:t>
      </w:r>
      <w:r w:rsidR="004C60E2" w:rsidRPr="004660B5">
        <w:rPr>
          <w:rStyle w:val="EndnoteReference"/>
          <w:rFonts w:asciiTheme="majorHAnsi" w:eastAsia="Times New Roman" w:hAnsiTheme="majorHAnsi" w:cstheme="majorHAnsi"/>
          <w:lang w:eastAsia="en-GB"/>
        </w:rPr>
        <w:endnoteReference w:id="18"/>
      </w:r>
      <w:r>
        <w:rPr>
          <w:rFonts w:asciiTheme="majorHAnsi" w:eastAsia="Times New Roman" w:hAnsiTheme="majorHAnsi" w:cstheme="majorHAnsi"/>
          <w:color w:val="000000"/>
          <w:lang w:eastAsia="en-GB"/>
        </w:rPr>
        <w:t xml:space="preserve"> Furthermore, as women were forbidden by guilds from training male apprentices, </w:t>
      </w:r>
      <w:r>
        <w:rPr>
          <w:rFonts w:asciiTheme="majorHAnsi" w:hAnsiTheme="majorHAnsi" w:cstheme="majorHAnsi"/>
        </w:rPr>
        <w:t>Pat Hudson and W. R. Lee</w:t>
      </w:r>
      <w:r>
        <w:rPr>
          <w:rFonts w:asciiTheme="majorHAnsi" w:eastAsia="Times New Roman" w:hAnsiTheme="majorHAnsi" w:cstheme="majorHAnsi"/>
          <w:color w:val="000000"/>
          <w:lang w:eastAsia="en-GB"/>
        </w:rPr>
        <w:t xml:space="preserve"> argue that this compounded the practice of young girls being apprenticed to specific ‘feminine’ industries.</w:t>
      </w:r>
      <w:r w:rsidR="004C60E2" w:rsidRPr="003B6BD2">
        <w:rPr>
          <w:rStyle w:val="EndnoteReference"/>
          <w:rFonts w:asciiTheme="majorHAnsi" w:eastAsia="Times New Roman" w:hAnsiTheme="majorHAnsi" w:cstheme="majorHAnsi"/>
          <w:lang w:eastAsia="en-GB"/>
        </w:rPr>
        <w:endnoteReference w:id="19"/>
      </w:r>
      <w:r>
        <w:rPr>
          <w:rFonts w:asciiTheme="majorHAnsi" w:eastAsia="Times New Roman" w:hAnsiTheme="majorHAnsi" w:cstheme="majorHAnsi"/>
          <w:color w:val="000000"/>
          <w:lang w:eastAsia="en-GB"/>
        </w:rPr>
        <w:t xml:space="preserve"> Within this context, Mrs Hall’s – and indeed Lydia Coleman’s – involvement in the textile trade is significant.</w:t>
      </w:r>
      <w:r>
        <w:rPr>
          <w:rFonts w:ascii="Times New Roman" w:hAnsi="Times New Roman" w:cs="Times New Roman"/>
          <w:sz w:val="24"/>
          <w:szCs w:val="24"/>
          <w:lang w:eastAsia="en-GB"/>
        </w:rPr>
        <w:t xml:space="preserve"> </w:t>
      </w:r>
    </w:p>
    <w:p w14:paraId="209BDF15" w14:textId="77777777" w:rsidR="00F1551A" w:rsidRDefault="00F1551A" w:rsidP="00F1551A">
      <w:pPr>
        <w:spacing w:after="0" w:line="480" w:lineRule="auto"/>
        <w:jc w:val="both"/>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 </w:t>
      </w:r>
    </w:p>
    <w:p w14:paraId="16C9DE81" w14:textId="7617C64E" w:rsidR="00F1551A" w:rsidRDefault="00F1551A" w:rsidP="00F1551A">
      <w:pPr>
        <w:tabs>
          <w:tab w:val="left" w:pos="2145"/>
        </w:tabs>
        <w:spacing w:after="0" w:line="480" w:lineRule="auto"/>
        <w:jc w:val="both"/>
        <w:rPr>
          <w:rFonts w:asciiTheme="majorHAnsi" w:hAnsiTheme="majorHAnsi" w:cstheme="majorHAnsi"/>
          <w:strike/>
        </w:rPr>
      </w:pPr>
      <w:r>
        <w:rPr>
          <w:rFonts w:asciiTheme="majorHAnsi" w:hAnsiTheme="majorHAnsi" w:cstheme="majorHAnsi"/>
        </w:rPr>
        <w:t xml:space="preserve">Crucially, in revealing how women like Lydia Coleman, Mrs Hall and their contemporaries undertook </w:t>
      </w:r>
      <w:r w:rsidR="0008738F">
        <w:rPr>
          <w:rFonts w:asciiTheme="majorHAnsi" w:hAnsiTheme="majorHAnsi" w:cstheme="majorHAnsi"/>
        </w:rPr>
        <w:t>vital</w:t>
      </w:r>
      <w:r>
        <w:rPr>
          <w:rFonts w:asciiTheme="majorHAnsi" w:hAnsiTheme="majorHAnsi" w:cstheme="majorHAnsi"/>
        </w:rPr>
        <w:t xml:space="preserve"> commercial activities, we see that they – and women like them – </w:t>
      </w:r>
      <w:r>
        <w:rPr>
          <w:rFonts w:asciiTheme="majorHAnsi" w:eastAsia="Times New Roman" w:hAnsiTheme="majorHAnsi" w:cstheme="majorHAnsi"/>
          <w:lang w:eastAsia="en-GB"/>
        </w:rPr>
        <w:t xml:space="preserve">did not merely participate in commerce, but were key drivers of economic activity, possessing agency with which they have rarely been credited. Their endeavours were </w:t>
      </w:r>
      <w:r>
        <w:rPr>
          <w:rFonts w:asciiTheme="majorHAnsi" w:hAnsiTheme="majorHAnsi" w:cstheme="majorHAnsi"/>
        </w:rPr>
        <w:t>simultaneously independent – such as Lydia Coleman acting as a local agent for the Halls – and conducted in genuine partnership with male relatives. Margaret Black, who we will meet later, singlehandedly managed the commercial correspondence with her brother-in-law Robert. In doing so, she went beyond Laurel Thatcher Ulrich’s definition of the ‘deputy husband’, acting as a business partner rather than a subordinate.</w:t>
      </w:r>
      <w:r w:rsidR="004C60E2" w:rsidRPr="00037540">
        <w:rPr>
          <w:rStyle w:val="EndnoteReference"/>
          <w:rFonts w:asciiTheme="majorHAnsi" w:eastAsia="Times New Roman" w:hAnsiTheme="majorHAnsi" w:cstheme="majorHAnsi"/>
          <w:lang w:eastAsia="en-GB"/>
        </w:rPr>
        <w:endnoteReference w:id="20"/>
      </w:r>
      <w:r>
        <w:rPr>
          <w:rFonts w:asciiTheme="majorHAnsi" w:hAnsiTheme="majorHAnsi" w:cstheme="majorHAnsi"/>
        </w:rPr>
        <w:t xml:space="preserve"> While Andrew Popp suggests that such activity </w:t>
      </w:r>
      <w:r>
        <w:rPr>
          <w:rFonts w:asciiTheme="majorHAnsi" w:hAnsiTheme="majorHAnsi" w:cstheme="majorHAnsi"/>
        </w:rPr>
        <w:lastRenderedPageBreak/>
        <w:t xml:space="preserve">was publicly acknowledged amongst contemporaries, women’s work was </w:t>
      </w:r>
      <w:r w:rsidR="001B3EA7">
        <w:rPr>
          <w:rFonts w:asciiTheme="majorHAnsi" w:hAnsiTheme="majorHAnsi" w:cstheme="majorHAnsi"/>
        </w:rPr>
        <w:t>often</w:t>
      </w:r>
      <w:r>
        <w:rPr>
          <w:rFonts w:asciiTheme="majorHAnsi" w:hAnsiTheme="majorHAnsi" w:cstheme="majorHAnsi"/>
        </w:rPr>
        <w:t xml:space="preserve"> completed without any formal recognition or acknowledgement.</w:t>
      </w:r>
      <w:r w:rsidR="004C60E2" w:rsidRPr="00037540">
        <w:rPr>
          <w:rStyle w:val="EndnoteReference"/>
          <w:rFonts w:asciiTheme="majorHAnsi" w:hAnsiTheme="majorHAnsi" w:cstheme="majorHAnsi"/>
        </w:rPr>
        <w:endnoteReference w:id="21"/>
      </w:r>
      <w:r>
        <w:rPr>
          <w:rFonts w:asciiTheme="majorHAnsi" w:hAnsiTheme="majorHAnsi" w:cstheme="majorHAnsi"/>
        </w:rPr>
        <w:t xml:space="preserve"> As Helen Doe, Hudson and Lee have alluded to, this may have contributed to the ‘invisibility’ of these activities in formal business recor</w:t>
      </w:r>
      <w:r w:rsidRPr="001B3EA7">
        <w:rPr>
          <w:rFonts w:asciiTheme="majorHAnsi" w:hAnsiTheme="majorHAnsi" w:cstheme="majorHAnsi"/>
        </w:rPr>
        <w:t>ds,</w:t>
      </w:r>
      <w:r w:rsidR="004C60E2" w:rsidRPr="001B3EA7">
        <w:rPr>
          <w:rStyle w:val="EndnoteReference"/>
          <w:rFonts w:asciiTheme="majorHAnsi" w:hAnsiTheme="majorHAnsi" w:cstheme="majorHAnsi"/>
        </w:rPr>
        <w:endnoteReference w:id="22"/>
      </w:r>
      <w:r w:rsidRPr="001B3EA7">
        <w:rPr>
          <w:rFonts w:asciiTheme="majorHAnsi" w:hAnsiTheme="majorHAnsi" w:cstheme="majorHAnsi"/>
        </w:rPr>
        <w:t xml:space="preserve"> but they </w:t>
      </w:r>
      <w:r w:rsidR="001B3EA7" w:rsidRPr="001B3EA7">
        <w:rPr>
          <w:rFonts w:asciiTheme="majorHAnsi" w:hAnsiTheme="majorHAnsi" w:cstheme="majorHAnsi"/>
        </w:rPr>
        <w:t>can be found</w:t>
      </w:r>
      <w:r w:rsidRPr="001B3EA7">
        <w:rPr>
          <w:rFonts w:asciiTheme="majorHAnsi" w:hAnsiTheme="majorHAnsi" w:cstheme="majorHAnsi"/>
        </w:rPr>
        <w:t xml:space="preserve"> in personal </w:t>
      </w:r>
      <w:r w:rsidR="001B3EA7">
        <w:rPr>
          <w:rFonts w:asciiTheme="majorHAnsi" w:hAnsiTheme="majorHAnsi" w:cstheme="majorHAnsi"/>
        </w:rPr>
        <w:t>correspondence</w:t>
      </w:r>
      <w:r w:rsidRPr="001B3EA7">
        <w:rPr>
          <w:rFonts w:asciiTheme="majorHAnsi" w:hAnsiTheme="majorHAnsi" w:cstheme="majorHAnsi"/>
        </w:rPr>
        <w:t>, as demonstrated throughout this article.</w:t>
      </w:r>
      <w:r>
        <w:rPr>
          <w:rFonts w:asciiTheme="majorHAnsi" w:hAnsiTheme="majorHAnsi" w:cstheme="majorHAnsi"/>
        </w:rPr>
        <w:t xml:space="preserve"> </w:t>
      </w:r>
    </w:p>
    <w:p w14:paraId="5969C557" w14:textId="77777777" w:rsidR="00F1551A" w:rsidRDefault="00F1551A" w:rsidP="00F1551A">
      <w:pPr>
        <w:spacing w:after="0" w:line="480" w:lineRule="auto"/>
        <w:jc w:val="both"/>
        <w:rPr>
          <w:rFonts w:asciiTheme="majorHAnsi" w:hAnsiTheme="majorHAnsi" w:cstheme="majorHAnsi"/>
        </w:rPr>
      </w:pPr>
    </w:p>
    <w:p w14:paraId="49C48993" w14:textId="1CDCF7AE" w:rsidR="00F1551A" w:rsidRDefault="00F1551A" w:rsidP="00F1551A">
      <w:pPr>
        <w:spacing w:after="0" w:line="480" w:lineRule="auto"/>
        <w:jc w:val="both"/>
        <w:rPr>
          <w:rFonts w:asciiTheme="majorHAnsi" w:hAnsiTheme="majorHAnsi" w:cstheme="majorHAnsi"/>
        </w:rPr>
      </w:pPr>
      <w:r>
        <w:rPr>
          <w:rFonts w:asciiTheme="majorHAnsi" w:hAnsiTheme="majorHAnsi" w:cstheme="majorHAnsi"/>
        </w:rPr>
        <w:t xml:space="preserve">Thinking more broadly about the extended families of </w:t>
      </w:r>
      <w:r w:rsidR="007528BC">
        <w:rPr>
          <w:rFonts w:asciiTheme="majorHAnsi" w:hAnsiTheme="majorHAnsi" w:cstheme="majorHAnsi"/>
        </w:rPr>
        <w:t xml:space="preserve">which </w:t>
      </w:r>
      <w:r>
        <w:rPr>
          <w:rFonts w:asciiTheme="majorHAnsi" w:hAnsiTheme="majorHAnsi" w:cstheme="majorHAnsi"/>
        </w:rPr>
        <w:t xml:space="preserve">Coleman, </w:t>
      </w:r>
      <w:r w:rsidR="00957B32">
        <w:rPr>
          <w:rFonts w:asciiTheme="majorHAnsi" w:hAnsiTheme="majorHAnsi" w:cstheme="majorHAnsi"/>
        </w:rPr>
        <w:t xml:space="preserve">Hall, and </w:t>
      </w:r>
      <w:r>
        <w:rPr>
          <w:rFonts w:asciiTheme="majorHAnsi" w:hAnsiTheme="majorHAnsi" w:cstheme="majorHAnsi"/>
        </w:rPr>
        <w:t>Black were</w:t>
      </w:r>
      <w:r w:rsidR="006C0AFB">
        <w:rPr>
          <w:rFonts w:asciiTheme="majorHAnsi" w:hAnsiTheme="majorHAnsi" w:cstheme="majorHAnsi"/>
        </w:rPr>
        <w:t xml:space="preserve"> part</w:t>
      </w:r>
      <w:r>
        <w:rPr>
          <w:rFonts w:asciiTheme="majorHAnsi" w:hAnsiTheme="majorHAnsi" w:cstheme="majorHAnsi"/>
        </w:rPr>
        <w:t xml:space="preserve">, this study contributes to recent </w:t>
      </w:r>
      <w:r w:rsidR="00957B32">
        <w:rPr>
          <w:rFonts w:asciiTheme="majorHAnsi" w:hAnsiTheme="majorHAnsi" w:cstheme="majorHAnsi"/>
        </w:rPr>
        <w:t xml:space="preserve">scholarship which </w:t>
      </w:r>
      <w:r>
        <w:rPr>
          <w:rFonts w:asciiTheme="majorHAnsi" w:hAnsiTheme="majorHAnsi" w:cstheme="majorHAnsi"/>
        </w:rPr>
        <w:t>reintegrat</w:t>
      </w:r>
      <w:r w:rsidR="00957B32">
        <w:rPr>
          <w:rFonts w:asciiTheme="majorHAnsi" w:hAnsiTheme="majorHAnsi" w:cstheme="majorHAnsi"/>
        </w:rPr>
        <w:t xml:space="preserve">es </w:t>
      </w:r>
      <w:r>
        <w:rPr>
          <w:rFonts w:asciiTheme="majorHAnsi" w:hAnsiTheme="majorHAnsi" w:cstheme="majorHAnsi"/>
        </w:rPr>
        <w:t>the role of famil</w:t>
      </w:r>
      <w:r w:rsidR="00957B32">
        <w:rPr>
          <w:rFonts w:asciiTheme="majorHAnsi" w:hAnsiTheme="majorHAnsi" w:cstheme="majorHAnsi"/>
        </w:rPr>
        <w:t>ies within</w:t>
      </w:r>
      <w:r>
        <w:rPr>
          <w:rFonts w:asciiTheme="majorHAnsi" w:hAnsiTheme="majorHAnsi" w:cstheme="majorHAnsi"/>
        </w:rPr>
        <w:t xml:space="preserve"> business histories.  </w:t>
      </w:r>
      <w:r w:rsidR="00957B32">
        <w:rPr>
          <w:rFonts w:asciiTheme="majorHAnsi" w:hAnsiTheme="majorHAnsi" w:cstheme="majorHAnsi"/>
        </w:rPr>
        <w:t>Such</w:t>
      </w:r>
      <w:r>
        <w:rPr>
          <w:rFonts w:asciiTheme="majorHAnsi" w:hAnsiTheme="majorHAnsi" w:cstheme="majorHAnsi"/>
        </w:rPr>
        <w:t xml:space="preserve"> works are important: with the exception of Catherine Hall and Leonore Davidoff’s 1987 work </w:t>
      </w:r>
      <w:r>
        <w:rPr>
          <w:rFonts w:asciiTheme="majorHAnsi" w:hAnsiTheme="majorHAnsi" w:cstheme="majorHAnsi"/>
          <w:i/>
          <w:iCs/>
        </w:rPr>
        <w:t>Family Fortunes</w:t>
      </w:r>
      <w:r>
        <w:rPr>
          <w:rFonts w:asciiTheme="majorHAnsi" w:hAnsiTheme="majorHAnsi" w:cstheme="majorHAnsi"/>
        </w:rPr>
        <w:t xml:space="preserve">, until the mid-1990s scholarship largely </w:t>
      </w:r>
      <w:r w:rsidR="004F4E2C">
        <w:rPr>
          <w:rFonts w:asciiTheme="majorHAnsi" w:hAnsiTheme="majorHAnsi" w:cstheme="majorHAnsi"/>
        </w:rPr>
        <w:t>neglected</w:t>
      </w:r>
      <w:r>
        <w:rPr>
          <w:rFonts w:asciiTheme="majorHAnsi" w:hAnsiTheme="majorHAnsi" w:cstheme="majorHAnsi"/>
        </w:rPr>
        <w:t xml:space="preserve"> the roles performed by merchants’ families, including their sons and daughters.</w:t>
      </w:r>
      <w:r w:rsidR="004C60E2" w:rsidRPr="00037540">
        <w:rPr>
          <w:rStyle w:val="EndnoteReference"/>
          <w:rFonts w:asciiTheme="majorHAnsi" w:hAnsiTheme="majorHAnsi" w:cstheme="majorHAnsi"/>
        </w:rPr>
        <w:endnoteReference w:id="23"/>
      </w:r>
      <w:r>
        <w:rPr>
          <w:rFonts w:asciiTheme="majorHAnsi" w:hAnsiTheme="majorHAnsi" w:cstheme="majorHAnsi"/>
        </w:rPr>
        <w:t xml:space="preserve"> While works by Jean Agnew, Jacob Price and Constance Jones Mathers represent an important first step towards considering mercantile activity as a family pursuit, they are not without their limitations: they are largely biographical, or focused primarily on the strategic and commercial operations of the firm.</w:t>
      </w:r>
      <w:r w:rsidR="004C60E2">
        <w:rPr>
          <w:rStyle w:val="EndnoteReference"/>
          <w:rFonts w:asciiTheme="majorHAnsi" w:hAnsiTheme="majorHAnsi" w:cstheme="majorHAnsi"/>
        </w:rPr>
        <w:endnoteReference w:id="24"/>
      </w:r>
      <w:r>
        <w:rPr>
          <w:rFonts w:asciiTheme="majorHAnsi" w:hAnsiTheme="majorHAnsi" w:cstheme="majorHAnsi"/>
        </w:rPr>
        <w:t xml:space="preserve"> Adopting a</w:t>
      </w:r>
      <w:r w:rsidR="004F4E2C">
        <w:rPr>
          <w:rFonts w:asciiTheme="majorHAnsi" w:hAnsiTheme="majorHAnsi" w:cstheme="majorHAnsi"/>
        </w:rPr>
        <w:t>n</w:t>
      </w:r>
      <w:r>
        <w:rPr>
          <w:rFonts w:asciiTheme="majorHAnsi" w:hAnsiTheme="majorHAnsi" w:cstheme="majorHAnsi"/>
        </w:rPr>
        <w:t xml:space="preserve"> earlier chronological lens and geographic approach to Hannah Barker and Popp’s respective studies, this article echoes their conclusions that </w:t>
      </w:r>
      <w:r w:rsidRPr="00374B70">
        <w:rPr>
          <w:rFonts w:asciiTheme="majorHAnsi" w:hAnsiTheme="majorHAnsi" w:cstheme="majorHAnsi"/>
        </w:rPr>
        <w:t>families were central to the organisation of firms, both small and large, during the eighteenth century</w:t>
      </w:r>
      <w:r w:rsidR="0008738F" w:rsidRPr="00374B70">
        <w:rPr>
          <w:rFonts w:asciiTheme="majorHAnsi" w:hAnsiTheme="majorHAnsi" w:cstheme="majorHAnsi"/>
        </w:rPr>
        <w:t>,</w:t>
      </w:r>
      <w:r w:rsidR="001B3EA7" w:rsidRPr="00374B70">
        <w:rPr>
          <w:rFonts w:asciiTheme="majorHAnsi" w:hAnsiTheme="majorHAnsi" w:cstheme="majorHAnsi"/>
        </w:rPr>
        <w:t xml:space="preserve"> </w:t>
      </w:r>
      <w:r w:rsidR="004E4BFC" w:rsidRPr="00374B70">
        <w:rPr>
          <w:rFonts w:asciiTheme="majorHAnsi" w:hAnsiTheme="majorHAnsi" w:cstheme="majorHAnsi"/>
        </w:rPr>
        <w:t>showing</w:t>
      </w:r>
      <w:r w:rsidR="001B3EA7" w:rsidRPr="00374B70">
        <w:rPr>
          <w:rFonts w:asciiTheme="majorHAnsi" w:hAnsiTheme="majorHAnsi" w:cstheme="majorHAnsi"/>
        </w:rPr>
        <w:t xml:space="preserve"> that the experience</w:t>
      </w:r>
      <w:r w:rsidR="008E00A6" w:rsidRPr="00374B70">
        <w:rPr>
          <w:rFonts w:asciiTheme="majorHAnsi" w:hAnsiTheme="majorHAnsi" w:cstheme="majorHAnsi"/>
        </w:rPr>
        <w:t>s</w:t>
      </w:r>
      <w:r w:rsidR="001B3EA7" w:rsidRPr="00374B70">
        <w:rPr>
          <w:rFonts w:asciiTheme="majorHAnsi" w:hAnsiTheme="majorHAnsi" w:cstheme="majorHAnsi"/>
        </w:rPr>
        <w:t xml:space="preserve"> we uncover here were </w:t>
      </w:r>
      <w:r w:rsidR="008E00A6" w:rsidRPr="00374B70">
        <w:rPr>
          <w:rFonts w:asciiTheme="majorHAnsi" w:hAnsiTheme="majorHAnsi" w:cstheme="majorHAnsi"/>
        </w:rPr>
        <w:t>the product of</w:t>
      </w:r>
      <w:r w:rsidR="001B3EA7" w:rsidRPr="00374B70">
        <w:rPr>
          <w:rFonts w:asciiTheme="majorHAnsi" w:hAnsiTheme="majorHAnsi" w:cstheme="majorHAnsi"/>
        </w:rPr>
        <w:t xml:space="preserve"> family business dynamic</w:t>
      </w:r>
      <w:r w:rsidR="004E4BFC" w:rsidRPr="00374B70">
        <w:rPr>
          <w:rFonts w:asciiTheme="majorHAnsi" w:hAnsiTheme="majorHAnsi" w:cstheme="majorHAnsi"/>
        </w:rPr>
        <w:t>s</w:t>
      </w:r>
      <w:r w:rsidR="001B3EA7" w:rsidRPr="00374B70">
        <w:rPr>
          <w:rFonts w:asciiTheme="majorHAnsi" w:hAnsiTheme="majorHAnsi" w:cstheme="majorHAnsi"/>
        </w:rPr>
        <w:t xml:space="preserve"> that endured over time</w:t>
      </w:r>
      <w:r w:rsidR="008E00A6" w:rsidRPr="00374B70">
        <w:rPr>
          <w:rFonts w:asciiTheme="majorHAnsi" w:hAnsiTheme="majorHAnsi" w:cstheme="majorHAnsi"/>
        </w:rPr>
        <w:t xml:space="preserve"> and</w:t>
      </w:r>
      <w:r w:rsidR="00374B70">
        <w:rPr>
          <w:rFonts w:asciiTheme="majorHAnsi" w:hAnsiTheme="majorHAnsi" w:cstheme="majorHAnsi"/>
        </w:rPr>
        <w:t xml:space="preserve"> which</w:t>
      </w:r>
      <w:r w:rsidR="008E00A6" w:rsidRPr="00374B70">
        <w:rPr>
          <w:rFonts w:asciiTheme="majorHAnsi" w:hAnsiTheme="majorHAnsi" w:cstheme="majorHAnsi"/>
        </w:rPr>
        <w:t xml:space="preserve"> </w:t>
      </w:r>
      <w:r w:rsidR="004E4BFC" w:rsidRPr="00374B70">
        <w:rPr>
          <w:rFonts w:asciiTheme="majorHAnsi" w:hAnsiTheme="majorHAnsi" w:cstheme="majorHAnsi"/>
        </w:rPr>
        <w:t>were</w:t>
      </w:r>
      <w:r w:rsidR="008E00A6" w:rsidRPr="00374B70">
        <w:rPr>
          <w:rFonts w:asciiTheme="majorHAnsi" w:hAnsiTheme="majorHAnsi" w:cstheme="majorHAnsi"/>
        </w:rPr>
        <w:t xml:space="preserve"> found in multiple locations</w:t>
      </w:r>
      <w:r w:rsidR="001B3EA7" w:rsidRPr="00374B70">
        <w:rPr>
          <w:rFonts w:asciiTheme="majorHAnsi" w:hAnsiTheme="majorHAnsi" w:cstheme="majorHAnsi"/>
        </w:rPr>
        <w:t>.</w:t>
      </w:r>
      <w:r w:rsidR="004C60E2" w:rsidRPr="00374B70">
        <w:rPr>
          <w:rStyle w:val="EndnoteReference"/>
          <w:rFonts w:asciiTheme="majorHAnsi" w:hAnsiTheme="majorHAnsi" w:cstheme="majorHAnsi"/>
        </w:rPr>
        <w:endnoteReference w:id="25"/>
      </w:r>
      <w:r w:rsidRPr="00374B70">
        <w:rPr>
          <w:rFonts w:asciiTheme="majorHAnsi" w:hAnsiTheme="majorHAnsi" w:cstheme="majorHAnsi"/>
        </w:rPr>
        <w:t xml:space="preserve"> We build</w:t>
      </w:r>
      <w:r>
        <w:rPr>
          <w:rFonts w:asciiTheme="majorHAnsi" w:hAnsiTheme="majorHAnsi" w:cstheme="majorHAnsi"/>
        </w:rPr>
        <w:t xml:space="preserve"> upon Margaret Hunt’s pioneering study </w:t>
      </w:r>
      <w:r>
        <w:rPr>
          <w:rFonts w:asciiTheme="majorHAnsi" w:hAnsiTheme="majorHAnsi" w:cstheme="majorHAnsi"/>
          <w:i/>
        </w:rPr>
        <w:t xml:space="preserve">The Middling Sort, </w:t>
      </w:r>
      <w:r>
        <w:rPr>
          <w:rFonts w:asciiTheme="majorHAnsi" w:hAnsiTheme="majorHAnsi" w:cstheme="majorHAnsi"/>
          <w:iCs/>
        </w:rPr>
        <w:t>which by Hunt’s own account ‘lays heavy emphasis on the experiences of women and families’ in business.</w:t>
      </w:r>
      <w:r w:rsidR="004C60E2" w:rsidRPr="00037540">
        <w:rPr>
          <w:rStyle w:val="EndnoteReference"/>
          <w:rFonts w:asciiTheme="majorHAnsi" w:hAnsiTheme="majorHAnsi" w:cstheme="majorHAnsi"/>
          <w:iCs/>
        </w:rPr>
        <w:endnoteReference w:id="26"/>
      </w:r>
      <w:r>
        <w:rPr>
          <w:rFonts w:asciiTheme="majorHAnsi" w:hAnsiTheme="majorHAnsi" w:cstheme="majorHAnsi"/>
          <w:iCs/>
        </w:rPr>
        <w:t xml:space="preserve"> </w:t>
      </w:r>
      <w:r>
        <w:rPr>
          <w:rFonts w:asciiTheme="majorHAnsi" w:hAnsiTheme="majorHAnsi" w:cstheme="majorHAnsi"/>
        </w:rPr>
        <w:t xml:space="preserve">When viewed against work that has explored these patterns across Europe and North America, including Marta Vicente’s work on Spanish families and the calico trade, as well as Anne Hyde’s study of the fur trade in the North </w:t>
      </w:r>
      <w:r w:rsidRPr="00374B70">
        <w:rPr>
          <w:rFonts w:asciiTheme="majorHAnsi" w:hAnsiTheme="majorHAnsi" w:cstheme="majorHAnsi"/>
        </w:rPr>
        <w:t>American West,</w:t>
      </w:r>
      <w:r w:rsidR="004C60E2" w:rsidRPr="00374B70">
        <w:rPr>
          <w:rStyle w:val="EndnoteReference"/>
          <w:rFonts w:asciiTheme="majorHAnsi" w:hAnsiTheme="majorHAnsi" w:cstheme="majorHAnsi"/>
        </w:rPr>
        <w:endnoteReference w:id="27"/>
      </w:r>
      <w:r w:rsidRPr="00374B70">
        <w:rPr>
          <w:rFonts w:asciiTheme="majorHAnsi" w:hAnsiTheme="majorHAnsi" w:cstheme="majorHAnsi"/>
        </w:rPr>
        <w:t xml:space="preserve"> this article confirms that such conclusions are broadly applicable in a variety of contexts and time periods</w:t>
      </w:r>
      <w:r w:rsidR="004119D0" w:rsidRPr="00374B70">
        <w:rPr>
          <w:rFonts w:asciiTheme="majorHAnsi" w:hAnsiTheme="majorHAnsi" w:cstheme="majorHAnsi"/>
        </w:rPr>
        <w:t>, strengthening our understanding of women and families in business</w:t>
      </w:r>
      <w:r w:rsidR="004E4BFC" w:rsidRPr="00374B70">
        <w:rPr>
          <w:rFonts w:asciiTheme="majorHAnsi" w:hAnsiTheme="majorHAnsi" w:cstheme="majorHAnsi"/>
        </w:rPr>
        <w:t xml:space="preserve"> in a broad sense</w:t>
      </w:r>
      <w:r w:rsidR="004119D0" w:rsidRPr="00374B70">
        <w:rPr>
          <w:rFonts w:asciiTheme="majorHAnsi" w:hAnsiTheme="majorHAnsi" w:cstheme="majorHAnsi"/>
        </w:rPr>
        <w:t>.</w:t>
      </w:r>
    </w:p>
    <w:p w14:paraId="13DEA69E" w14:textId="77777777" w:rsidR="00F1551A" w:rsidRDefault="00F1551A" w:rsidP="00F1551A">
      <w:pPr>
        <w:spacing w:after="0" w:line="480" w:lineRule="auto"/>
        <w:jc w:val="both"/>
        <w:rPr>
          <w:rFonts w:asciiTheme="majorHAnsi" w:hAnsiTheme="majorHAnsi" w:cstheme="majorHAnsi"/>
        </w:rPr>
      </w:pPr>
    </w:p>
    <w:p w14:paraId="5FAAC98C" w14:textId="28AAB6AB" w:rsidR="00F1551A" w:rsidRDefault="00F1551A" w:rsidP="00F1551A">
      <w:pPr>
        <w:spacing w:after="0" w:line="480" w:lineRule="auto"/>
        <w:jc w:val="both"/>
        <w:rPr>
          <w:rFonts w:asciiTheme="majorHAnsi" w:hAnsiTheme="majorHAnsi" w:cstheme="majorHAnsi"/>
        </w:rPr>
      </w:pPr>
      <w:r>
        <w:rPr>
          <w:rFonts w:asciiTheme="majorHAnsi" w:hAnsiTheme="majorHAnsi" w:cstheme="majorHAnsi"/>
        </w:rPr>
        <w:t xml:space="preserve">This is not to say, importantly, that doing business with family members necessarily led to positive outcomes – as Robert Symson’s experience, explored below, exemplifies – and there is a wealth of </w:t>
      </w:r>
      <w:r>
        <w:rPr>
          <w:rFonts w:asciiTheme="majorHAnsi" w:hAnsiTheme="majorHAnsi" w:cstheme="majorHAnsi"/>
        </w:rPr>
        <w:lastRenderedPageBreak/>
        <w:t>recent literature that problematises the role of families in early-modern business.</w:t>
      </w:r>
      <w:r w:rsidR="004C60E2" w:rsidRPr="000F4C5A">
        <w:rPr>
          <w:rStyle w:val="EndnoteReference"/>
          <w:rFonts w:asciiTheme="majorHAnsi" w:hAnsiTheme="majorHAnsi" w:cstheme="majorHAnsi"/>
        </w:rPr>
        <w:endnoteReference w:id="28"/>
      </w:r>
      <w:r>
        <w:rPr>
          <w:rFonts w:asciiTheme="majorHAnsi" w:hAnsiTheme="majorHAnsi" w:cstheme="majorHAnsi"/>
        </w:rPr>
        <w:t xml:space="preserve"> That family networks were an inherent part of early-modern business is well-known, but the ways in which family members were utilised, and the emotional as well as financial consequences of this, are less well understood. Through</w:t>
      </w:r>
      <w:r w:rsidR="0008738F">
        <w:rPr>
          <w:rFonts w:asciiTheme="majorHAnsi" w:hAnsiTheme="majorHAnsi" w:cstheme="majorHAnsi"/>
        </w:rPr>
        <w:t xml:space="preserve"> analysing</w:t>
      </w:r>
      <w:r>
        <w:rPr>
          <w:rFonts w:asciiTheme="majorHAnsi" w:hAnsiTheme="majorHAnsi" w:cstheme="majorHAnsi"/>
        </w:rPr>
        <w:t xml:space="preserve"> the experiences of the Black and Symson families in particular, we </w:t>
      </w:r>
      <w:r w:rsidR="0008738F">
        <w:rPr>
          <w:rFonts w:asciiTheme="majorHAnsi" w:hAnsiTheme="majorHAnsi" w:cstheme="majorHAnsi"/>
        </w:rPr>
        <w:t xml:space="preserve">both </w:t>
      </w:r>
      <w:r>
        <w:rPr>
          <w:rFonts w:asciiTheme="majorHAnsi" w:hAnsiTheme="majorHAnsi" w:cstheme="majorHAnsi"/>
        </w:rPr>
        <w:t xml:space="preserve">draw upon </w:t>
      </w:r>
      <w:r w:rsidR="0008738F">
        <w:rPr>
          <w:rFonts w:asciiTheme="majorHAnsi" w:hAnsiTheme="majorHAnsi" w:cstheme="majorHAnsi"/>
        </w:rPr>
        <w:t xml:space="preserve">and contribute to </w:t>
      </w:r>
      <w:r>
        <w:rPr>
          <w:rFonts w:asciiTheme="majorHAnsi" w:hAnsiTheme="majorHAnsi" w:cstheme="majorHAnsi"/>
        </w:rPr>
        <w:t>important scholarship concerning the history of emotion</w:t>
      </w:r>
      <w:r w:rsidR="0008738F">
        <w:rPr>
          <w:rFonts w:asciiTheme="majorHAnsi" w:hAnsiTheme="majorHAnsi" w:cstheme="majorHAnsi"/>
        </w:rPr>
        <w:t>s.</w:t>
      </w:r>
    </w:p>
    <w:p w14:paraId="3602EB02" w14:textId="77777777" w:rsidR="00F1551A" w:rsidRDefault="00F1551A" w:rsidP="00F1551A">
      <w:pPr>
        <w:spacing w:after="0" w:line="480" w:lineRule="auto"/>
        <w:jc w:val="both"/>
        <w:rPr>
          <w:rFonts w:asciiTheme="majorHAnsi" w:hAnsiTheme="majorHAnsi" w:cstheme="majorHAnsi"/>
        </w:rPr>
      </w:pPr>
    </w:p>
    <w:p w14:paraId="28FE7BD4" w14:textId="5DC3D7D4" w:rsidR="00F1551A" w:rsidRDefault="00F1551A">
      <w:pPr>
        <w:spacing w:after="0" w:line="480" w:lineRule="auto"/>
        <w:jc w:val="both"/>
        <w:rPr>
          <w:rFonts w:asciiTheme="majorHAnsi" w:hAnsiTheme="majorHAnsi" w:cstheme="majorHAnsi"/>
        </w:rPr>
      </w:pPr>
      <w:r>
        <w:rPr>
          <w:rFonts w:asciiTheme="majorHAnsi" w:hAnsiTheme="majorHAnsi" w:cstheme="majorHAnsi"/>
        </w:rPr>
        <w:t>Despite a recent surge in interest in the history of emotions by historians and literary scholars, the study of historical emotions remains complex. As Peter and Carol Stearns highlighted in 1985, there remains a lack of consensus amongst scientists, sociologists and anthropologists as to what ‘emotions’ actually are; more recent studies have highlighted that there is still a way to go.</w:t>
      </w:r>
      <w:r w:rsidR="004C60E2">
        <w:rPr>
          <w:rStyle w:val="EndnoteReference"/>
          <w:rFonts w:asciiTheme="majorHAnsi" w:hAnsiTheme="majorHAnsi" w:cstheme="majorHAnsi"/>
        </w:rPr>
        <w:endnoteReference w:id="29"/>
      </w:r>
      <w:r>
        <w:rPr>
          <w:rFonts w:asciiTheme="majorHAnsi" w:hAnsiTheme="majorHAnsi" w:cstheme="majorHAnsi"/>
        </w:rPr>
        <w:t xml:space="preserve"> However, scholars now generally agree that emotions are fluid, learned, and shaped by contextual environments.</w:t>
      </w:r>
      <w:r>
        <w:rPr>
          <w:rStyle w:val="EndnoteReference"/>
          <w:rFonts w:asciiTheme="majorHAnsi" w:hAnsiTheme="majorHAnsi" w:cstheme="majorHAnsi"/>
        </w:rPr>
        <w:endnoteReference w:id="30"/>
      </w:r>
      <w:r>
        <w:rPr>
          <w:rFonts w:asciiTheme="majorHAnsi" w:hAnsiTheme="majorHAnsi" w:cstheme="majorHAnsi"/>
        </w:rPr>
        <w:t xml:space="preserve"> We take Stearns and Stearns’s early, but enduring, work on ‘emotionology’ – the standards that a society maintains towards basic emotions and their appropriate expression – as a starting point</w:t>
      </w:r>
      <w:r w:rsidR="006554E4">
        <w:rPr>
          <w:rFonts w:asciiTheme="majorHAnsi" w:hAnsiTheme="majorHAnsi" w:cstheme="majorHAnsi"/>
        </w:rPr>
        <w:t xml:space="preserve">, whilst </w:t>
      </w:r>
      <w:r>
        <w:rPr>
          <w:rFonts w:asciiTheme="majorHAnsi" w:hAnsiTheme="majorHAnsi" w:cstheme="majorHAnsi"/>
        </w:rPr>
        <w:t>incorporat</w:t>
      </w:r>
      <w:r w:rsidR="009561CE">
        <w:rPr>
          <w:rFonts w:asciiTheme="majorHAnsi" w:hAnsiTheme="majorHAnsi" w:cstheme="majorHAnsi"/>
        </w:rPr>
        <w:t>ing</w:t>
      </w:r>
      <w:r>
        <w:rPr>
          <w:rFonts w:asciiTheme="majorHAnsi" w:hAnsiTheme="majorHAnsi" w:cstheme="majorHAnsi"/>
        </w:rPr>
        <w:t xml:space="preserve"> more recent frameworks</w:t>
      </w:r>
      <w:r w:rsidR="00CF67BA">
        <w:rPr>
          <w:rFonts w:asciiTheme="majorHAnsi" w:hAnsiTheme="majorHAnsi" w:cstheme="majorHAnsi"/>
        </w:rPr>
        <w:t>.</w:t>
      </w:r>
      <w:r w:rsidR="006554E4">
        <w:rPr>
          <w:rStyle w:val="EndnoteReference"/>
          <w:rFonts w:asciiTheme="majorHAnsi" w:hAnsiTheme="majorHAnsi" w:cstheme="majorHAnsi"/>
        </w:rPr>
        <w:endnoteReference w:id="31"/>
      </w:r>
      <w:r w:rsidR="00CF67BA">
        <w:rPr>
          <w:rFonts w:asciiTheme="majorHAnsi" w:hAnsiTheme="majorHAnsi" w:cstheme="majorHAnsi"/>
        </w:rPr>
        <w:t xml:space="preserve"> T</w:t>
      </w:r>
      <w:r>
        <w:rPr>
          <w:rFonts w:asciiTheme="majorHAnsi" w:hAnsiTheme="majorHAnsi" w:cstheme="majorHAnsi"/>
        </w:rPr>
        <w:t>hese include William Reddy’s work on ‘emotives’, or emotional expressions</w:t>
      </w:r>
      <w:r w:rsidR="006554E4">
        <w:rPr>
          <w:rFonts w:asciiTheme="majorHAnsi" w:hAnsiTheme="majorHAnsi" w:cstheme="majorHAnsi"/>
        </w:rPr>
        <w:t>,</w:t>
      </w:r>
      <w:r>
        <w:rPr>
          <w:rStyle w:val="EndnoteReference"/>
          <w:rFonts w:asciiTheme="majorHAnsi" w:hAnsiTheme="majorHAnsi" w:cstheme="majorHAnsi"/>
        </w:rPr>
        <w:endnoteReference w:id="32"/>
      </w:r>
      <w:r>
        <w:rPr>
          <w:rFonts w:asciiTheme="majorHAnsi" w:hAnsiTheme="majorHAnsi" w:cstheme="majorHAnsi"/>
        </w:rPr>
        <w:t xml:space="preserve"> </w:t>
      </w:r>
      <w:r w:rsidR="00CF67BA">
        <w:rPr>
          <w:rFonts w:asciiTheme="majorHAnsi" w:hAnsiTheme="majorHAnsi" w:cstheme="majorHAnsi"/>
        </w:rPr>
        <w:t xml:space="preserve">and </w:t>
      </w:r>
      <w:r>
        <w:rPr>
          <w:rFonts w:asciiTheme="majorHAnsi" w:hAnsiTheme="majorHAnsi" w:cstheme="majorHAnsi"/>
        </w:rPr>
        <w:t>Barbara Rosenwein’s idea of the ‘emotional community’</w:t>
      </w:r>
      <w:r w:rsidR="00314125">
        <w:rPr>
          <w:rFonts w:asciiTheme="majorHAnsi" w:hAnsiTheme="majorHAnsi" w:cstheme="majorHAnsi"/>
        </w:rPr>
        <w:t>,</w:t>
      </w:r>
      <w:r w:rsidR="006554E4">
        <w:rPr>
          <w:rFonts w:asciiTheme="majorHAnsi" w:hAnsiTheme="majorHAnsi" w:cstheme="majorHAnsi"/>
        </w:rPr>
        <w:t xml:space="preserve"> which she defines as </w:t>
      </w:r>
      <w:r>
        <w:rPr>
          <w:rFonts w:asciiTheme="majorHAnsi" w:hAnsiTheme="majorHAnsi" w:cstheme="majorHAnsi"/>
        </w:rPr>
        <w:t>groups who determine their own values, modes of feelings, and ways of expressing those feelings</w:t>
      </w:r>
      <w:r w:rsidR="006554E4">
        <w:rPr>
          <w:rFonts w:asciiTheme="majorHAnsi" w:hAnsiTheme="majorHAnsi" w:cstheme="majorHAnsi"/>
        </w:rPr>
        <w:t>.</w:t>
      </w:r>
      <w:r>
        <w:rPr>
          <w:rStyle w:val="EndnoteReference"/>
          <w:rFonts w:asciiTheme="majorHAnsi" w:hAnsiTheme="majorHAnsi" w:cstheme="majorHAnsi"/>
        </w:rPr>
        <w:endnoteReference w:id="33"/>
      </w:r>
      <w:r w:rsidR="0015691C">
        <w:rPr>
          <w:rFonts w:asciiTheme="majorHAnsi" w:hAnsiTheme="majorHAnsi" w:cstheme="majorHAnsi"/>
        </w:rPr>
        <w:t xml:space="preserve"> Despite their continued differences, </w:t>
      </w:r>
      <w:r w:rsidR="009561CE" w:rsidRPr="009561CE">
        <w:rPr>
          <w:rFonts w:asciiTheme="majorHAnsi" w:hAnsiTheme="majorHAnsi" w:cstheme="majorHAnsi"/>
        </w:rPr>
        <w:t>scholars stress that historical emotions are products of their own time</w:t>
      </w:r>
      <w:r w:rsidR="0015691C">
        <w:rPr>
          <w:rFonts w:asciiTheme="majorHAnsi" w:hAnsiTheme="majorHAnsi" w:cstheme="majorHAnsi"/>
        </w:rPr>
        <w:t xml:space="preserve"> and, as</w:t>
      </w:r>
      <w:r w:rsidR="0015691C" w:rsidRPr="009561CE">
        <w:rPr>
          <w:rFonts w:asciiTheme="majorHAnsi" w:hAnsiTheme="majorHAnsi" w:cstheme="majorHAnsi"/>
        </w:rPr>
        <w:t xml:space="preserve"> such, </w:t>
      </w:r>
      <w:r w:rsidR="0015691C">
        <w:rPr>
          <w:rFonts w:asciiTheme="majorHAnsi" w:hAnsiTheme="majorHAnsi" w:cstheme="majorHAnsi"/>
        </w:rPr>
        <w:t>they</w:t>
      </w:r>
      <w:r w:rsidR="0015691C" w:rsidRPr="009561CE">
        <w:rPr>
          <w:rFonts w:asciiTheme="majorHAnsi" w:hAnsiTheme="majorHAnsi" w:cstheme="majorHAnsi"/>
        </w:rPr>
        <w:t xml:space="preserve"> warn against uncritically interpreting historical expressions of emotion through a modern lens. </w:t>
      </w:r>
      <w:r w:rsidR="0015691C">
        <w:rPr>
          <w:rFonts w:asciiTheme="majorHAnsi" w:hAnsiTheme="majorHAnsi" w:cstheme="majorHAnsi"/>
        </w:rPr>
        <w:t xml:space="preserve">Nevertheless, by highlighting </w:t>
      </w:r>
      <w:r w:rsidR="006554E4">
        <w:rPr>
          <w:rFonts w:asciiTheme="majorHAnsi" w:hAnsiTheme="majorHAnsi" w:cstheme="majorHAnsi"/>
        </w:rPr>
        <w:t>the emotional responses of estranged family members expressed within personal letters</w:t>
      </w:r>
      <w:r w:rsidR="0015691C">
        <w:rPr>
          <w:rFonts w:asciiTheme="majorHAnsi" w:hAnsiTheme="majorHAnsi" w:cstheme="majorHAnsi"/>
        </w:rPr>
        <w:t xml:space="preserve">, </w:t>
      </w:r>
      <w:r w:rsidR="0008738F">
        <w:rPr>
          <w:rFonts w:asciiTheme="majorHAnsi" w:hAnsiTheme="majorHAnsi" w:cstheme="majorHAnsi"/>
        </w:rPr>
        <w:t>we are rewarded with</w:t>
      </w:r>
      <w:r w:rsidR="0015691C">
        <w:rPr>
          <w:rFonts w:asciiTheme="majorHAnsi" w:hAnsiTheme="majorHAnsi" w:cstheme="majorHAnsi"/>
        </w:rPr>
        <w:t xml:space="preserve"> a glimpse into the societal norms of the families considered</w:t>
      </w:r>
      <w:r w:rsidR="006554E4">
        <w:rPr>
          <w:rFonts w:asciiTheme="majorHAnsi" w:hAnsiTheme="majorHAnsi" w:cstheme="majorHAnsi"/>
        </w:rPr>
        <w:t>.</w:t>
      </w:r>
    </w:p>
    <w:p w14:paraId="190251FF" w14:textId="77777777" w:rsidR="00F1551A" w:rsidRDefault="00F1551A" w:rsidP="00F1551A">
      <w:pPr>
        <w:spacing w:after="0" w:line="480" w:lineRule="auto"/>
        <w:jc w:val="both"/>
        <w:rPr>
          <w:rFonts w:asciiTheme="majorHAnsi" w:hAnsiTheme="majorHAnsi" w:cstheme="majorHAnsi"/>
        </w:rPr>
      </w:pPr>
    </w:p>
    <w:p w14:paraId="5D353B2F" w14:textId="5CC1A03A" w:rsidR="000F33FF" w:rsidRDefault="00F1551A" w:rsidP="000F33FF">
      <w:pPr>
        <w:spacing w:after="0" w:line="480" w:lineRule="auto"/>
        <w:jc w:val="both"/>
        <w:rPr>
          <w:rFonts w:asciiTheme="majorHAnsi" w:hAnsiTheme="majorHAnsi" w:cstheme="majorHAnsi"/>
        </w:rPr>
      </w:pPr>
      <w:r>
        <w:rPr>
          <w:rFonts w:asciiTheme="majorHAnsi" w:hAnsiTheme="majorHAnsi" w:cstheme="majorHAnsi"/>
        </w:rPr>
        <w:t xml:space="preserve">A final comment must be made about the nature and arrangement of the archival material which underpins this article. A cursory glance at surviving source material does little to challenge the appearance of the eighteenth-century Atlantic as a male-dominated space in which ‘sole traders’ thrived. Eighteenth-century trade directories, for instance, record males as sole proprietors, with few </w:t>
      </w:r>
      <w:r>
        <w:rPr>
          <w:rFonts w:asciiTheme="majorHAnsi" w:hAnsiTheme="majorHAnsi" w:cstheme="majorHAnsi"/>
        </w:rPr>
        <w:lastRenderedPageBreak/>
        <w:t>rare exceptions.</w:t>
      </w:r>
      <w:r w:rsidR="004C60E2" w:rsidRPr="00037540">
        <w:rPr>
          <w:rStyle w:val="EndnoteReference"/>
          <w:rFonts w:asciiTheme="majorHAnsi" w:hAnsiTheme="majorHAnsi" w:cstheme="majorHAnsi"/>
        </w:rPr>
        <w:endnoteReference w:id="34"/>
      </w:r>
      <w:r>
        <w:rPr>
          <w:rFonts w:asciiTheme="majorHAnsi" w:hAnsiTheme="majorHAnsi" w:cstheme="majorHAnsi"/>
        </w:rPr>
        <w:t xml:space="preserve"> Meanwhile, the structure and organisation of archival collections further distorts the importance and presence of female and junior family members while disproportionally emphasising the activities of individual males. Reflecting a patriarchal society in which the spaces of ‘doing’ commerce – including exchanges, counting houses and coffee houses – were intrinsically masculine, records of trading firms and partnerships are invariably named for the patriarch</w:t>
      </w:r>
      <w:r w:rsidR="003B2462">
        <w:rPr>
          <w:rFonts w:asciiTheme="majorHAnsi" w:hAnsiTheme="majorHAnsi" w:cstheme="majorHAnsi"/>
        </w:rPr>
        <w:t>. Thus, not only are</w:t>
      </w:r>
      <w:r w:rsidR="00D256C5">
        <w:rPr>
          <w:rFonts w:asciiTheme="majorHAnsi" w:hAnsiTheme="majorHAnsi" w:cstheme="majorHAnsi"/>
        </w:rPr>
        <w:t xml:space="preserve"> such records catalogued in ways which do not accurately reflect their contemporary </w:t>
      </w:r>
      <w:proofErr w:type="gramStart"/>
      <w:r w:rsidR="00D256C5">
        <w:rPr>
          <w:rFonts w:asciiTheme="majorHAnsi" w:hAnsiTheme="majorHAnsi" w:cstheme="majorHAnsi"/>
        </w:rPr>
        <w:t>use, but</w:t>
      </w:r>
      <w:proofErr w:type="gramEnd"/>
      <w:r w:rsidR="00D256C5">
        <w:rPr>
          <w:rFonts w:asciiTheme="majorHAnsi" w:hAnsiTheme="majorHAnsi" w:cstheme="majorHAnsi"/>
        </w:rPr>
        <w:t xml:space="preserve"> </w:t>
      </w:r>
      <w:r>
        <w:rPr>
          <w:rFonts w:asciiTheme="majorHAnsi" w:hAnsiTheme="majorHAnsi" w:cstheme="majorHAnsi"/>
        </w:rPr>
        <w:t>use of these records encourages an approach in which a sole male trader (or partnership) is placed at the centre of business. This obscures the important and often ‘invisible’ work performed by the members of a merchant’s familial network, including wives, sons and daughters, nieces and nephews, and aunts and uncles.</w:t>
      </w:r>
      <w:r w:rsidR="004C60E2" w:rsidRPr="00037540">
        <w:rPr>
          <w:rStyle w:val="EndnoteReference"/>
          <w:rFonts w:asciiTheme="majorHAnsi" w:hAnsiTheme="majorHAnsi" w:cstheme="majorHAnsi"/>
        </w:rPr>
        <w:endnoteReference w:id="35"/>
      </w:r>
      <w:r>
        <w:rPr>
          <w:rFonts w:asciiTheme="majorHAnsi" w:hAnsiTheme="majorHAnsi" w:cstheme="majorHAnsi"/>
        </w:rPr>
        <w:t xml:space="preserve"> However, close reading of these records reveals that many of these networks did not and could not function in this way. By prioritising personal family papers alongside business </w:t>
      </w:r>
      <w:proofErr w:type="gramStart"/>
      <w:r>
        <w:rPr>
          <w:rFonts w:asciiTheme="majorHAnsi" w:hAnsiTheme="majorHAnsi" w:cstheme="majorHAnsi"/>
        </w:rPr>
        <w:t>records</w:t>
      </w:r>
      <w:proofErr w:type="gramEnd"/>
      <w:r>
        <w:rPr>
          <w:rFonts w:asciiTheme="majorHAnsi" w:hAnsiTheme="majorHAnsi" w:cstheme="majorHAnsi"/>
        </w:rPr>
        <w:t xml:space="preserve"> we reveal a hidden layer of what, we argue, should be classed as ‘business’ activity, though this activity is absent from the types of sources that commonly form the basis of business histories. The letters exchanged between Lydia Coleman and her son-in-law</w:t>
      </w:r>
      <w:r w:rsidR="0008738F">
        <w:rPr>
          <w:rFonts w:asciiTheme="majorHAnsi" w:hAnsiTheme="majorHAnsi" w:cstheme="majorHAnsi"/>
        </w:rPr>
        <w:t>, cited at the outset of this article,</w:t>
      </w:r>
      <w:r>
        <w:rPr>
          <w:rFonts w:asciiTheme="majorHAnsi" w:hAnsiTheme="majorHAnsi" w:cstheme="majorHAnsi"/>
        </w:rPr>
        <w:t xml:space="preserve"> provide an insight into the range of economic activities which were undertaken by members of a merchant’s extended family. These are only one example. When considered alongside similar personal and business correspondence from the early eighteenth century, such documentation sheds light on the largely unrecorded and often unnoticed work which was undertaken by countless numbers of family members who acted – often in autonomous ways – to expand and maintain a ‘sole’ merchant’s network.</w:t>
      </w:r>
      <w:r w:rsidR="004C60E2" w:rsidRPr="00037540">
        <w:rPr>
          <w:rStyle w:val="EndnoteReference"/>
          <w:rFonts w:asciiTheme="majorHAnsi" w:hAnsiTheme="majorHAnsi" w:cstheme="majorHAnsi"/>
        </w:rPr>
        <w:endnoteReference w:id="36"/>
      </w:r>
      <w:r>
        <w:rPr>
          <w:rFonts w:asciiTheme="majorHAnsi" w:hAnsiTheme="majorHAnsi" w:cstheme="majorHAnsi"/>
        </w:rPr>
        <w:t xml:space="preserve"> </w:t>
      </w:r>
      <w:bookmarkEnd w:id="0"/>
    </w:p>
    <w:p w14:paraId="69B83159" w14:textId="77777777" w:rsidR="000F33FF" w:rsidRDefault="000F33FF" w:rsidP="000F33FF">
      <w:pPr>
        <w:spacing w:after="0" w:line="480" w:lineRule="auto"/>
        <w:jc w:val="both"/>
        <w:rPr>
          <w:rFonts w:asciiTheme="majorHAnsi" w:hAnsiTheme="majorHAnsi" w:cstheme="majorHAnsi"/>
        </w:rPr>
      </w:pPr>
    </w:p>
    <w:p w14:paraId="7E56457D" w14:textId="3275D34D" w:rsidR="00BD04FD" w:rsidRDefault="00BD04FD" w:rsidP="00C8202E">
      <w:pPr>
        <w:spacing w:after="0" w:line="480" w:lineRule="auto"/>
        <w:jc w:val="center"/>
        <w:rPr>
          <w:rFonts w:asciiTheme="majorHAnsi" w:hAnsiTheme="majorHAnsi" w:cstheme="majorHAnsi"/>
          <w:b/>
          <w:bCs/>
        </w:rPr>
      </w:pPr>
      <w:r>
        <w:rPr>
          <w:rFonts w:asciiTheme="majorHAnsi" w:hAnsiTheme="majorHAnsi" w:cstheme="majorHAnsi"/>
          <w:b/>
          <w:bCs/>
        </w:rPr>
        <w:t>I</w:t>
      </w:r>
      <w:r w:rsidR="002B7BA2">
        <w:rPr>
          <w:rFonts w:asciiTheme="majorHAnsi" w:hAnsiTheme="majorHAnsi" w:cstheme="majorHAnsi"/>
          <w:b/>
          <w:bCs/>
        </w:rPr>
        <w:t>I</w:t>
      </w:r>
    </w:p>
    <w:p w14:paraId="45226AF8" w14:textId="3BF698F2" w:rsidR="00BD04FD" w:rsidRPr="00037540" w:rsidRDefault="00BD04FD" w:rsidP="00C8202E">
      <w:pPr>
        <w:spacing w:after="0" w:line="480" w:lineRule="auto"/>
        <w:rPr>
          <w:rFonts w:asciiTheme="majorHAnsi" w:hAnsiTheme="majorHAnsi" w:cstheme="majorHAnsi"/>
          <w:b/>
          <w:bCs/>
        </w:rPr>
      </w:pPr>
    </w:p>
    <w:p w14:paraId="5A369F67" w14:textId="6D9901E6" w:rsidR="00BD04FD" w:rsidRDefault="00DC4D91" w:rsidP="00C8202E">
      <w:pPr>
        <w:spacing w:after="0" w:line="480" w:lineRule="auto"/>
        <w:jc w:val="both"/>
        <w:rPr>
          <w:rFonts w:asciiTheme="majorHAnsi" w:hAnsiTheme="majorHAnsi" w:cstheme="majorHAnsi"/>
        </w:rPr>
      </w:pPr>
      <w:r>
        <w:rPr>
          <w:rFonts w:asciiTheme="majorHAnsi" w:hAnsiTheme="majorHAnsi" w:cstheme="majorHAnsi"/>
        </w:rPr>
        <w:t>Held at the American Antiquarian Society, t</w:t>
      </w:r>
      <w:r w:rsidR="00BD04FD" w:rsidRPr="00037540">
        <w:rPr>
          <w:rFonts w:asciiTheme="majorHAnsi" w:hAnsiTheme="majorHAnsi" w:cstheme="majorHAnsi"/>
        </w:rPr>
        <w:t>he letters exchanged between Lydia Coleman and her family in the Caribbean</w:t>
      </w:r>
      <w:r w:rsidR="00BD04FD">
        <w:rPr>
          <w:rFonts w:asciiTheme="majorHAnsi" w:hAnsiTheme="majorHAnsi" w:cstheme="majorHAnsi"/>
        </w:rPr>
        <w:t xml:space="preserve"> </w:t>
      </w:r>
      <w:r w:rsidR="00BD04FD" w:rsidRPr="00037540">
        <w:rPr>
          <w:rFonts w:asciiTheme="majorHAnsi" w:hAnsiTheme="majorHAnsi" w:cstheme="majorHAnsi"/>
        </w:rPr>
        <w:t xml:space="preserve">reveal several overlapping layers of economic activity undertaken by female members of </w:t>
      </w:r>
      <w:r w:rsidR="00BD04FD">
        <w:rPr>
          <w:rFonts w:asciiTheme="majorHAnsi" w:hAnsiTheme="majorHAnsi" w:cstheme="majorHAnsi"/>
        </w:rPr>
        <w:t>this</w:t>
      </w:r>
      <w:r w:rsidR="00BD04FD" w:rsidRPr="00037540">
        <w:rPr>
          <w:rFonts w:asciiTheme="majorHAnsi" w:hAnsiTheme="majorHAnsi" w:cstheme="majorHAnsi"/>
        </w:rPr>
        <w:t xml:space="preserve"> familial network. First, we learn that Coleman </w:t>
      </w:r>
      <w:r w:rsidR="007246F7">
        <w:rPr>
          <w:rFonts w:asciiTheme="majorHAnsi" w:hAnsiTheme="majorHAnsi" w:cstheme="majorHAnsi"/>
        </w:rPr>
        <w:t>received</w:t>
      </w:r>
      <w:r w:rsidR="00BD04FD" w:rsidRPr="00037540">
        <w:rPr>
          <w:rFonts w:asciiTheme="majorHAnsi" w:hAnsiTheme="majorHAnsi" w:cstheme="majorHAnsi"/>
        </w:rPr>
        <w:t xml:space="preserve"> goods which were produced or obtained in Barbados and </w:t>
      </w:r>
      <w:r w:rsidR="007246F7">
        <w:rPr>
          <w:rFonts w:asciiTheme="majorHAnsi" w:hAnsiTheme="majorHAnsi" w:cstheme="majorHAnsi"/>
        </w:rPr>
        <w:t>distributed</w:t>
      </w:r>
      <w:r w:rsidR="00BD04FD" w:rsidRPr="00037540">
        <w:rPr>
          <w:rFonts w:asciiTheme="majorHAnsi" w:hAnsiTheme="majorHAnsi" w:cstheme="majorHAnsi"/>
        </w:rPr>
        <w:t xml:space="preserve"> </w:t>
      </w:r>
      <w:r w:rsidR="007246F7">
        <w:rPr>
          <w:rFonts w:asciiTheme="majorHAnsi" w:hAnsiTheme="majorHAnsi" w:cstheme="majorHAnsi"/>
        </w:rPr>
        <w:t xml:space="preserve">them </w:t>
      </w:r>
      <w:r w:rsidR="00BD04FD" w:rsidRPr="00037540">
        <w:rPr>
          <w:rFonts w:asciiTheme="majorHAnsi" w:hAnsiTheme="majorHAnsi" w:cstheme="majorHAnsi"/>
        </w:rPr>
        <w:t xml:space="preserve">within Boston, Massachusetts. As we have already seen, in April 1719 </w:t>
      </w:r>
      <w:r w:rsidR="00BD04FD" w:rsidRPr="00037540">
        <w:rPr>
          <w:rFonts w:asciiTheme="majorHAnsi" w:hAnsiTheme="majorHAnsi" w:cstheme="majorHAnsi"/>
        </w:rPr>
        <w:lastRenderedPageBreak/>
        <w:t xml:space="preserve">such goods included an assortment of textiles: scarves, hoods, nightdresses and what Coleman refers to as </w:t>
      </w:r>
      <w:r w:rsidR="00BD04FD">
        <w:rPr>
          <w:rFonts w:asciiTheme="majorHAnsi" w:hAnsiTheme="majorHAnsi" w:cstheme="majorHAnsi"/>
        </w:rPr>
        <w:t>‘</w:t>
      </w:r>
      <w:r w:rsidR="00BD04FD" w:rsidRPr="00037540">
        <w:rPr>
          <w:rFonts w:asciiTheme="majorHAnsi" w:hAnsiTheme="majorHAnsi" w:cstheme="majorHAnsi"/>
        </w:rPr>
        <w:t>Hungen ends</w:t>
      </w:r>
      <w:r w:rsidR="00BD04FD">
        <w:rPr>
          <w:rFonts w:asciiTheme="majorHAnsi" w:hAnsiTheme="majorHAnsi" w:cstheme="majorHAnsi"/>
        </w:rPr>
        <w:t xml:space="preserve">’ (presumably </w:t>
      </w:r>
      <w:r w:rsidR="00BD04FD" w:rsidRPr="00037540">
        <w:rPr>
          <w:rFonts w:asciiTheme="majorHAnsi" w:hAnsiTheme="majorHAnsi" w:cstheme="majorHAnsi"/>
        </w:rPr>
        <w:t>textiles which had been made in or imported from the Hessian region of Hungen</w:t>
      </w:r>
      <w:r w:rsidR="00BD04FD" w:rsidRPr="00037540">
        <w:rPr>
          <w:rStyle w:val="EndnoteReference"/>
          <w:rFonts w:asciiTheme="majorHAnsi" w:hAnsiTheme="majorHAnsi" w:cstheme="majorHAnsi"/>
        </w:rPr>
        <w:t xml:space="preserve"> </w:t>
      </w:r>
      <w:r w:rsidR="00BD04FD">
        <w:rPr>
          <w:rFonts w:asciiTheme="majorHAnsi" w:hAnsiTheme="majorHAnsi" w:cstheme="majorHAnsi"/>
        </w:rPr>
        <w:t>).</w:t>
      </w:r>
      <w:r w:rsidR="00BD04FD" w:rsidRPr="00037540">
        <w:rPr>
          <w:rStyle w:val="EndnoteReference"/>
          <w:rFonts w:asciiTheme="majorHAnsi" w:hAnsiTheme="majorHAnsi" w:cstheme="majorHAnsi"/>
        </w:rPr>
        <w:endnoteReference w:id="37"/>
      </w:r>
      <w:r w:rsidR="00BD04FD">
        <w:rPr>
          <w:rFonts w:asciiTheme="majorHAnsi" w:hAnsiTheme="majorHAnsi" w:cstheme="majorHAnsi"/>
        </w:rPr>
        <w:t xml:space="preserve"> </w:t>
      </w:r>
      <w:r w:rsidR="00BD04FD" w:rsidRPr="00037540">
        <w:rPr>
          <w:rFonts w:asciiTheme="majorHAnsi" w:hAnsiTheme="majorHAnsi" w:cstheme="majorHAnsi"/>
        </w:rPr>
        <w:t xml:space="preserve">This was not simply a one-off. In the following month, Coleman received a delivery of cocoa from Barbados, which was to be delivered to the schoolmaster, Mr Williams. At the time, Hall’s son Richard was living with Lydia – as had Hugh Hall </w:t>
      </w:r>
      <w:r w:rsidR="00BD04FD">
        <w:rPr>
          <w:rFonts w:asciiTheme="majorHAnsi" w:hAnsiTheme="majorHAnsi" w:cstheme="majorHAnsi"/>
        </w:rPr>
        <w:t>Junior</w:t>
      </w:r>
      <w:r w:rsidR="00BD04FD" w:rsidRPr="00037540">
        <w:rPr>
          <w:rFonts w:asciiTheme="majorHAnsi" w:hAnsiTheme="majorHAnsi" w:cstheme="majorHAnsi"/>
        </w:rPr>
        <w:t xml:space="preserve"> – while he completed his education. Coleman happily reported to Hall that she had delivered the cocoa to Williams, using the opportunity to negotiate the cost of Richard’s school fees. She wrote that:</w:t>
      </w:r>
    </w:p>
    <w:p w14:paraId="16223F00" w14:textId="761A7BC8" w:rsidR="00BD04FD" w:rsidRPr="00037540" w:rsidRDefault="00BD04FD" w:rsidP="00C8202E">
      <w:pPr>
        <w:spacing w:after="0" w:line="480" w:lineRule="auto"/>
        <w:ind w:left="720"/>
        <w:jc w:val="both"/>
        <w:rPr>
          <w:rFonts w:asciiTheme="majorHAnsi" w:hAnsiTheme="majorHAnsi" w:cstheme="majorHAnsi"/>
        </w:rPr>
      </w:pPr>
      <w:r w:rsidRPr="00037540">
        <w:rPr>
          <w:rFonts w:asciiTheme="majorHAnsi" w:hAnsiTheme="majorHAnsi" w:cstheme="majorHAnsi"/>
        </w:rPr>
        <w:t xml:space="preserve">I delivered Richard’s Master Mr Williams … Cocoa: I spoke with Mr Williams a little afore I asked him what he expected for Richard’s schooling: he told me 40 shillings a year I was just a going to pay him when I received your </w:t>
      </w:r>
      <w:proofErr w:type="gramStart"/>
      <w:r w:rsidRPr="00037540">
        <w:rPr>
          <w:rFonts w:asciiTheme="majorHAnsi" w:hAnsiTheme="majorHAnsi" w:cstheme="majorHAnsi"/>
        </w:rPr>
        <w:t>sons</w:t>
      </w:r>
      <w:proofErr w:type="gramEnd"/>
      <w:r w:rsidRPr="00037540">
        <w:rPr>
          <w:rFonts w:asciiTheme="majorHAnsi" w:hAnsiTheme="majorHAnsi" w:cstheme="majorHAnsi"/>
        </w:rPr>
        <w:t xml:space="preserve"> letter … I asked whether he would have his 40 shillings and the Cocoa or the money and Cocoa to stand to your generosity in that matter: and he told me he would have the Cocoa.</w:t>
      </w:r>
      <w:r w:rsidRPr="00037540">
        <w:rPr>
          <w:rStyle w:val="EndnoteReference"/>
          <w:rFonts w:asciiTheme="majorHAnsi" w:hAnsiTheme="majorHAnsi" w:cstheme="majorHAnsi"/>
        </w:rPr>
        <w:endnoteReference w:id="38"/>
      </w:r>
    </w:p>
    <w:p w14:paraId="0A7B38D6" w14:textId="77777777" w:rsidR="00BD04FD" w:rsidRPr="00037540" w:rsidRDefault="00BD04FD" w:rsidP="00C8202E">
      <w:pPr>
        <w:spacing w:after="0" w:line="480" w:lineRule="auto"/>
        <w:jc w:val="both"/>
        <w:rPr>
          <w:rFonts w:asciiTheme="majorHAnsi" w:hAnsiTheme="majorHAnsi" w:cstheme="majorHAnsi"/>
        </w:rPr>
      </w:pPr>
    </w:p>
    <w:p w14:paraId="0FC99E10" w14:textId="21EAC207"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Letters from the same period indicate that such activity – namely, the distribution of goods locally by female family members – was commonplace during the mid-eighteenth century. Consider, by comparison, the letters of New York City merchant Evert Bancker </w:t>
      </w:r>
      <w:r>
        <w:rPr>
          <w:rFonts w:asciiTheme="majorHAnsi" w:hAnsiTheme="majorHAnsi" w:cstheme="majorHAnsi"/>
        </w:rPr>
        <w:t>Junior</w:t>
      </w:r>
      <w:r w:rsidRPr="00037540">
        <w:rPr>
          <w:rFonts w:asciiTheme="majorHAnsi" w:hAnsiTheme="majorHAnsi" w:cstheme="majorHAnsi"/>
        </w:rPr>
        <w:t>.</w:t>
      </w:r>
      <w:r w:rsidRPr="00037540">
        <w:rPr>
          <w:rStyle w:val="EndnoteReference"/>
          <w:rFonts w:asciiTheme="majorHAnsi" w:hAnsiTheme="majorHAnsi" w:cstheme="majorHAnsi"/>
        </w:rPr>
        <w:endnoteReference w:id="39"/>
      </w:r>
      <w:r w:rsidRPr="00037540">
        <w:rPr>
          <w:rFonts w:asciiTheme="majorHAnsi" w:hAnsiTheme="majorHAnsi" w:cstheme="majorHAnsi"/>
        </w:rPr>
        <w:t xml:space="preserve"> Throughout the 1760s and 1770s, Evert received a steady stream of letters from his extended Dutch family in Albany and New Jersey, including his mother Maria de Peyster – a member of one of New York City’s leading Dutch families. Like those letters exchanged between Lydia Coleman and her family in Barbados, the content of the Bancker family’s correspondence reveals a similar mixture of topics: accounts of family news and neighbourhood gossip were interspersed with requests for the purchase of items, both for use by the individual and orders placed on behalf of other local residents. Susanah Shaw Romney highlights this </w:t>
      </w:r>
      <w:r>
        <w:rPr>
          <w:rFonts w:asciiTheme="majorHAnsi" w:hAnsiTheme="majorHAnsi" w:cstheme="majorHAnsi"/>
        </w:rPr>
        <w:t>‘</w:t>
      </w:r>
      <w:r w:rsidRPr="00037540">
        <w:rPr>
          <w:rFonts w:asciiTheme="majorHAnsi" w:hAnsiTheme="majorHAnsi" w:cstheme="majorHAnsi"/>
        </w:rPr>
        <w:t>intermingling of family and trade</w:t>
      </w:r>
      <w:r>
        <w:rPr>
          <w:rFonts w:asciiTheme="majorHAnsi" w:hAnsiTheme="majorHAnsi" w:cstheme="majorHAnsi"/>
        </w:rPr>
        <w:t>’</w:t>
      </w:r>
      <w:r w:rsidRPr="00037540">
        <w:rPr>
          <w:rFonts w:asciiTheme="majorHAnsi" w:hAnsiTheme="majorHAnsi" w:cstheme="majorHAnsi"/>
        </w:rPr>
        <w:t xml:space="preserve"> as being typical of letters exchanged within the intimate networks of Dutch New Netherland.</w:t>
      </w:r>
      <w:r w:rsidRPr="00037540">
        <w:rPr>
          <w:rStyle w:val="EndnoteReference"/>
          <w:rFonts w:asciiTheme="majorHAnsi" w:hAnsiTheme="majorHAnsi" w:cstheme="majorHAnsi"/>
        </w:rPr>
        <w:endnoteReference w:id="40"/>
      </w:r>
      <w:r w:rsidRPr="00037540">
        <w:rPr>
          <w:rFonts w:asciiTheme="majorHAnsi" w:hAnsiTheme="majorHAnsi" w:cstheme="majorHAnsi"/>
        </w:rPr>
        <w:t xml:space="preserve"> A letter from Mary Bancker, for instance, dated August 1771, was a mixture of business and pleasure, as she included payment from an uncle to cover the cost of tea that had been imported and delivered by Evert. Mary Ogden, meanwhile, wrote to Evert in May 1773 to chase up an </w:t>
      </w:r>
      <w:r w:rsidRPr="00037540">
        <w:rPr>
          <w:rFonts w:asciiTheme="majorHAnsi" w:hAnsiTheme="majorHAnsi" w:cstheme="majorHAnsi"/>
        </w:rPr>
        <w:lastRenderedPageBreak/>
        <w:t xml:space="preserve">order which she had not yet received. She also took the opportunity to chastise Evert for being </w:t>
      </w:r>
      <w:r>
        <w:rPr>
          <w:rFonts w:asciiTheme="majorHAnsi" w:hAnsiTheme="majorHAnsi" w:cstheme="majorHAnsi"/>
        </w:rPr>
        <w:t>‘</w:t>
      </w:r>
      <w:r w:rsidRPr="00037540">
        <w:rPr>
          <w:rFonts w:asciiTheme="majorHAnsi" w:hAnsiTheme="majorHAnsi" w:cstheme="majorHAnsi"/>
        </w:rPr>
        <w:t>so much taken up with the world as to forgit he has a mother</w:t>
      </w:r>
      <w:r>
        <w:rPr>
          <w:rFonts w:asciiTheme="majorHAnsi" w:hAnsiTheme="majorHAnsi" w:cstheme="majorHAnsi"/>
        </w:rPr>
        <w:t>’</w:t>
      </w:r>
      <w:r w:rsidR="00D30242">
        <w:rPr>
          <w:rFonts w:asciiTheme="majorHAnsi" w:hAnsiTheme="majorHAnsi" w:cstheme="majorHAnsi"/>
        </w:rPr>
        <w:t>.</w:t>
      </w:r>
      <w:r w:rsidRPr="00037540">
        <w:rPr>
          <w:rStyle w:val="EndnoteReference"/>
          <w:rFonts w:asciiTheme="majorHAnsi" w:hAnsiTheme="majorHAnsi" w:cstheme="majorHAnsi"/>
        </w:rPr>
        <w:endnoteReference w:id="41"/>
      </w:r>
      <w:r w:rsidRPr="00037540">
        <w:rPr>
          <w:rFonts w:asciiTheme="majorHAnsi" w:hAnsiTheme="majorHAnsi" w:cstheme="majorHAnsi"/>
        </w:rPr>
        <w:t xml:space="preserve"> The implication is that female members of Evert’s extended family acted as </w:t>
      </w:r>
      <w:r>
        <w:rPr>
          <w:rFonts w:asciiTheme="majorHAnsi" w:hAnsiTheme="majorHAnsi" w:cstheme="majorHAnsi"/>
        </w:rPr>
        <w:t xml:space="preserve">intermediaries and </w:t>
      </w:r>
      <w:r w:rsidRPr="00037540">
        <w:rPr>
          <w:rFonts w:asciiTheme="majorHAnsi" w:hAnsiTheme="majorHAnsi" w:cstheme="majorHAnsi"/>
        </w:rPr>
        <w:t>point</w:t>
      </w:r>
      <w:r>
        <w:rPr>
          <w:rFonts w:asciiTheme="majorHAnsi" w:hAnsiTheme="majorHAnsi" w:cstheme="majorHAnsi"/>
        </w:rPr>
        <w:t>s</w:t>
      </w:r>
      <w:r w:rsidRPr="00037540">
        <w:rPr>
          <w:rFonts w:asciiTheme="majorHAnsi" w:hAnsiTheme="majorHAnsi" w:cstheme="majorHAnsi"/>
        </w:rPr>
        <w:t xml:space="preserve"> of contact within the merchant’s communication network</w:t>
      </w:r>
      <w:r>
        <w:rPr>
          <w:rFonts w:asciiTheme="majorHAnsi" w:hAnsiTheme="majorHAnsi" w:cstheme="majorHAnsi"/>
        </w:rPr>
        <w:t xml:space="preserve">, </w:t>
      </w:r>
      <w:r w:rsidRPr="00037540">
        <w:rPr>
          <w:rFonts w:asciiTheme="majorHAnsi" w:hAnsiTheme="majorHAnsi" w:cstheme="majorHAnsi"/>
        </w:rPr>
        <w:t>help</w:t>
      </w:r>
      <w:r>
        <w:rPr>
          <w:rFonts w:asciiTheme="majorHAnsi" w:hAnsiTheme="majorHAnsi" w:cstheme="majorHAnsi"/>
        </w:rPr>
        <w:t>ing</w:t>
      </w:r>
      <w:r w:rsidRPr="00037540">
        <w:rPr>
          <w:rFonts w:asciiTheme="majorHAnsi" w:hAnsiTheme="majorHAnsi" w:cstheme="majorHAnsi"/>
        </w:rPr>
        <w:t xml:space="preserve"> to disseminate information regarding Evert’s wares within their local communities.</w:t>
      </w:r>
      <w:r>
        <w:rPr>
          <w:rStyle w:val="EndnoteReference"/>
          <w:rFonts w:asciiTheme="majorHAnsi" w:hAnsiTheme="majorHAnsi" w:cstheme="majorHAnsi"/>
        </w:rPr>
        <w:endnoteReference w:id="42"/>
      </w:r>
      <w:r>
        <w:rPr>
          <w:rFonts w:asciiTheme="majorHAnsi" w:hAnsiTheme="majorHAnsi" w:cstheme="majorHAnsi"/>
        </w:rPr>
        <w:t xml:space="preserve"> The very fact that this activity was conducted informally has contributed to its exclusion from commercial histories, especially when business papers have been privileged. In this case, these letters are filed under ‘family papers’, despite recording economic activity.</w:t>
      </w:r>
    </w:p>
    <w:p w14:paraId="5AF2D42B" w14:textId="77777777" w:rsidR="00BD04FD" w:rsidRPr="00037540" w:rsidRDefault="00BD04FD" w:rsidP="00C8202E">
      <w:pPr>
        <w:spacing w:after="0" w:line="480" w:lineRule="auto"/>
        <w:jc w:val="both"/>
        <w:rPr>
          <w:rFonts w:asciiTheme="majorHAnsi" w:hAnsiTheme="majorHAnsi" w:cstheme="majorHAnsi"/>
        </w:rPr>
      </w:pPr>
    </w:p>
    <w:p w14:paraId="6E53A182" w14:textId="5F8F81DF" w:rsidR="00BD04FD" w:rsidRPr="005652A1"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Returning to the letters exchanged between Coleman and Hall, </w:t>
      </w:r>
      <w:r>
        <w:rPr>
          <w:rFonts w:asciiTheme="majorHAnsi" w:hAnsiTheme="majorHAnsi" w:cstheme="majorHAnsi"/>
        </w:rPr>
        <w:t>Coleman’s</w:t>
      </w:r>
      <w:r w:rsidRPr="00037540">
        <w:rPr>
          <w:rFonts w:asciiTheme="majorHAnsi" w:hAnsiTheme="majorHAnsi" w:cstheme="majorHAnsi"/>
        </w:rPr>
        <w:t xml:space="preserve"> discussion</w:t>
      </w:r>
      <w:r w:rsidR="007246F7">
        <w:rPr>
          <w:rFonts w:asciiTheme="majorHAnsi" w:hAnsiTheme="majorHAnsi" w:cstheme="majorHAnsi"/>
        </w:rPr>
        <w:t>s</w:t>
      </w:r>
      <w:r w:rsidRPr="00037540">
        <w:rPr>
          <w:rFonts w:asciiTheme="majorHAnsi" w:hAnsiTheme="majorHAnsi" w:cstheme="majorHAnsi"/>
        </w:rPr>
        <w:t xml:space="preserve"> of both the cocoa and the textiles indicate that she </w:t>
      </w:r>
      <w:r>
        <w:rPr>
          <w:rFonts w:asciiTheme="majorHAnsi" w:hAnsiTheme="majorHAnsi" w:cstheme="majorHAnsi"/>
        </w:rPr>
        <w:t xml:space="preserve">exercised a certain </w:t>
      </w:r>
      <w:r w:rsidRPr="00037540">
        <w:rPr>
          <w:rFonts w:asciiTheme="majorHAnsi" w:hAnsiTheme="majorHAnsi" w:cstheme="majorHAnsi"/>
        </w:rPr>
        <w:t>amount of economic power. In the case of the cocoa, she used it to barter the cost of her grandson’s education</w:t>
      </w:r>
      <w:r>
        <w:rPr>
          <w:rFonts w:asciiTheme="majorHAnsi" w:hAnsiTheme="majorHAnsi" w:cstheme="majorHAnsi"/>
        </w:rPr>
        <w:t>, and she played a role in establishing the retail price of the textiles</w:t>
      </w:r>
      <w:r w:rsidRPr="00037540">
        <w:rPr>
          <w:rFonts w:asciiTheme="majorHAnsi" w:hAnsiTheme="majorHAnsi" w:cstheme="majorHAnsi"/>
        </w:rPr>
        <w:t xml:space="preserve">. We have already seen how Coleman asked Mrs Hall </w:t>
      </w:r>
      <w:r w:rsidRPr="009656FF">
        <w:rPr>
          <w:rFonts w:asciiTheme="majorHAnsi" w:hAnsiTheme="majorHAnsi" w:cstheme="majorHAnsi"/>
        </w:rPr>
        <w:t xml:space="preserve">to ‘write to me </w:t>
      </w:r>
      <w:r w:rsidR="009656FF" w:rsidRPr="009656FF">
        <w:rPr>
          <w:rFonts w:asciiTheme="majorHAnsi" w:hAnsiTheme="majorHAnsi" w:cstheme="majorHAnsi"/>
        </w:rPr>
        <w:t>the</w:t>
      </w:r>
      <w:r w:rsidRPr="009656FF">
        <w:rPr>
          <w:rFonts w:asciiTheme="majorHAnsi" w:hAnsiTheme="majorHAnsi" w:cstheme="majorHAnsi"/>
        </w:rPr>
        <w:t xml:space="preserve"> lowest [price] </w:t>
      </w:r>
      <w:r w:rsidR="009656FF" w:rsidRPr="009656FF">
        <w:rPr>
          <w:rFonts w:asciiTheme="majorHAnsi" w:hAnsiTheme="majorHAnsi" w:cstheme="majorHAnsi"/>
        </w:rPr>
        <w:t>that</w:t>
      </w:r>
      <w:r w:rsidRPr="009656FF">
        <w:rPr>
          <w:rFonts w:asciiTheme="majorHAnsi" w:hAnsiTheme="majorHAnsi" w:cstheme="majorHAnsi"/>
        </w:rPr>
        <w:t xml:space="preserve"> I shall sell them at’,</w:t>
      </w:r>
      <w:r w:rsidRPr="00037540">
        <w:rPr>
          <w:rFonts w:asciiTheme="majorHAnsi" w:hAnsiTheme="majorHAnsi" w:cstheme="majorHAnsi"/>
        </w:rPr>
        <w:t xml:space="preserve"> before returning the unsold goods to Barbados.</w:t>
      </w:r>
      <w:r w:rsidRPr="00037540">
        <w:rPr>
          <w:rStyle w:val="EndnoteReference"/>
          <w:rFonts w:asciiTheme="majorHAnsi" w:hAnsiTheme="majorHAnsi" w:cstheme="majorHAnsi"/>
        </w:rPr>
        <w:endnoteReference w:id="43"/>
      </w:r>
      <w:r w:rsidRPr="00037540">
        <w:rPr>
          <w:rFonts w:asciiTheme="majorHAnsi" w:hAnsiTheme="majorHAnsi" w:cstheme="majorHAnsi"/>
        </w:rPr>
        <w:t xml:space="preserve"> Whether Coleman ever received such instruction is unclear; however, writing to her grandson Hugh Hall Junior (also in Barbados) the following month, she expressed her concern that the textiles would not sell. </w:t>
      </w:r>
      <w:r w:rsidRPr="005652A1">
        <w:rPr>
          <w:rFonts w:asciiTheme="majorHAnsi" w:hAnsiTheme="majorHAnsi" w:cstheme="majorHAnsi"/>
        </w:rPr>
        <w:t xml:space="preserve">Coleman wrote that </w:t>
      </w:r>
      <w:r>
        <w:rPr>
          <w:rFonts w:asciiTheme="majorHAnsi" w:hAnsiTheme="majorHAnsi" w:cstheme="majorHAnsi"/>
        </w:rPr>
        <w:t>‘</w:t>
      </w:r>
      <w:r w:rsidRPr="005652A1">
        <w:rPr>
          <w:rFonts w:asciiTheme="majorHAnsi" w:hAnsiTheme="majorHAnsi" w:cstheme="majorHAnsi"/>
        </w:rPr>
        <w:t>I am much troubled to think that I can’t sell them nor the night dresses: neither without much loss</w:t>
      </w:r>
      <w:r>
        <w:rPr>
          <w:rFonts w:asciiTheme="majorHAnsi" w:hAnsiTheme="majorHAnsi" w:cstheme="majorHAnsi"/>
        </w:rPr>
        <w:t>’</w:t>
      </w:r>
      <w:r w:rsidRPr="005652A1">
        <w:rPr>
          <w:rFonts w:asciiTheme="majorHAnsi" w:hAnsiTheme="majorHAnsi" w:cstheme="majorHAnsi"/>
        </w:rPr>
        <w:t xml:space="preserve"> and again requested confirmation that she should return the items to Barbados.</w:t>
      </w:r>
      <w:r w:rsidRPr="005652A1">
        <w:rPr>
          <w:rStyle w:val="EndnoteReference"/>
          <w:rFonts w:asciiTheme="majorHAnsi" w:hAnsiTheme="majorHAnsi" w:cstheme="majorHAnsi"/>
        </w:rPr>
        <w:endnoteReference w:id="44"/>
      </w:r>
      <w:r w:rsidRPr="005652A1">
        <w:rPr>
          <w:rFonts w:asciiTheme="majorHAnsi" w:hAnsiTheme="majorHAnsi" w:cstheme="majorHAnsi"/>
        </w:rPr>
        <w:t xml:space="preserve"> </w:t>
      </w:r>
    </w:p>
    <w:p w14:paraId="200CD4DD" w14:textId="346EB7F8" w:rsidR="00BD04FD" w:rsidRPr="005652A1" w:rsidRDefault="00BD04FD" w:rsidP="00C8202E">
      <w:pPr>
        <w:spacing w:after="0" w:line="480" w:lineRule="auto"/>
        <w:rPr>
          <w:rFonts w:asciiTheme="majorHAnsi" w:hAnsiTheme="majorHAnsi" w:cstheme="majorHAnsi"/>
        </w:rPr>
      </w:pPr>
    </w:p>
    <w:p w14:paraId="6C5D3B29" w14:textId="11BE3CB7" w:rsidR="00BD04FD" w:rsidRPr="00802125" w:rsidRDefault="00BD04FD" w:rsidP="00C8202E">
      <w:pPr>
        <w:spacing w:after="0" w:line="480" w:lineRule="auto"/>
        <w:jc w:val="both"/>
        <w:rPr>
          <w:rFonts w:asciiTheme="majorHAnsi" w:hAnsiTheme="majorHAnsi" w:cstheme="majorHAnsi"/>
          <w:color w:val="FF0000"/>
        </w:rPr>
      </w:pPr>
      <w:r w:rsidRPr="005652A1">
        <w:rPr>
          <w:rFonts w:asciiTheme="majorHAnsi" w:hAnsiTheme="majorHAnsi" w:cstheme="majorHAnsi"/>
        </w:rPr>
        <w:t xml:space="preserve">In a similar vein, Coleman was </w:t>
      </w:r>
      <w:r>
        <w:rPr>
          <w:rFonts w:asciiTheme="majorHAnsi" w:hAnsiTheme="majorHAnsi" w:cstheme="majorHAnsi"/>
        </w:rPr>
        <w:t xml:space="preserve">responsible for </w:t>
      </w:r>
      <w:r w:rsidRPr="005652A1">
        <w:rPr>
          <w:rFonts w:asciiTheme="majorHAnsi" w:hAnsiTheme="majorHAnsi" w:cstheme="majorHAnsi"/>
        </w:rPr>
        <w:t>receiv</w:t>
      </w:r>
      <w:r>
        <w:rPr>
          <w:rFonts w:asciiTheme="majorHAnsi" w:hAnsiTheme="majorHAnsi" w:cstheme="majorHAnsi"/>
        </w:rPr>
        <w:t>ing</w:t>
      </w:r>
      <w:r w:rsidRPr="005652A1">
        <w:rPr>
          <w:rFonts w:asciiTheme="majorHAnsi" w:hAnsiTheme="majorHAnsi" w:cstheme="majorHAnsi"/>
        </w:rPr>
        <w:t xml:space="preserve"> money owed to Hall by Boston residents, including one Mr Bening. This in itself was not unusual</w:t>
      </w:r>
      <w:r w:rsidR="007246F7">
        <w:rPr>
          <w:rFonts w:asciiTheme="majorHAnsi" w:hAnsiTheme="majorHAnsi" w:cstheme="majorHAnsi"/>
        </w:rPr>
        <w:t>:</w:t>
      </w:r>
      <w:r w:rsidRPr="005652A1">
        <w:rPr>
          <w:rFonts w:asciiTheme="majorHAnsi" w:hAnsiTheme="majorHAnsi" w:cstheme="majorHAnsi"/>
        </w:rPr>
        <w:t xml:space="preserve"> Damiano illustrates that, within the trading world of the Atlantic, women were often entrusted with calling in debts and personally accepting payment in their husbands’ – or, in Coleman’s case, her son-in-law’s – absence.</w:t>
      </w:r>
      <w:r w:rsidRPr="005652A1">
        <w:rPr>
          <w:rStyle w:val="EndnoteReference"/>
          <w:rFonts w:asciiTheme="majorHAnsi" w:hAnsiTheme="majorHAnsi" w:cstheme="majorHAnsi"/>
        </w:rPr>
        <w:endnoteReference w:id="45"/>
      </w:r>
      <w:r w:rsidRPr="005652A1">
        <w:rPr>
          <w:rFonts w:asciiTheme="majorHAnsi" w:hAnsiTheme="majorHAnsi" w:cstheme="majorHAnsi"/>
        </w:rPr>
        <w:t xml:space="preserve"> However, when more forceful negotiations appeared to be necessary, the matter was referred back to male patriarchs. For instance, Coleman notes that </w:t>
      </w:r>
      <w:r>
        <w:rPr>
          <w:rFonts w:asciiTheme="majorHAnsi" w:hAnsiTheme="majorHAnsi" w:cstheme="majorHAnsi"/>
        </w:rPr>
        <w:t>‘</w:t>
      </w:r>
      <w:r w:rsidRPr="005652A1">
        <w:rPr>
          <w:rFonts w:asciiTheme="majorHAnsi" w:hAnsiTheme="majorHAnsi" w:cstheme="majorHAnsi"/>
        </w:rPr>
        <w:t>I have had no money of Mr Bening since you went but for Richards board 5 pound a quarter</w:t>
      </w:r>
      <w:r>
        <w:rPr>
          <w:rFonts w:asciiTheme="majorHAnsi" w:hAnsiTheme="majorHAnsi" w:cstheme="majorHAnsi"/>
        </w:rPr>
        <w:t>’</w:t>
      </w:r>
      <w:r w:rsidR="00D30242">
        <w:rPr>
          <w:rFonts w:asciiTheme="majorHAnsi" w:hAnsiTheme="majorHAnsi" w:cstheme="majorHAnsi"/>
        </w:rPr>
        <w:t>.</w:t>
      </w:r>
      <w:r w:rsidRPr="005652A1">
        <w:rPr>
          <w:rFonts w:asciiTheme="majorHAnsi" w:hAnsiTheme="majorHAnsi" w:cstheme="majorHAnsi"/>
        </w:rPr>
        <w:t xml:space="preserve"> Although Coleman appears to have been more than competent in managing other financial matters, when reflecting upon Bening’s failure to pay she drew upon her feminine vulnerability </w:t>
      </w:r>
      <w:r w:rsidRPr="005652A1">
        <w:rPr>
          <w:rFonts w:asciiTheme="majorHAnsi" w:hAnsiTheme="majorHAnsi" w:cstheme="majorHAnsi"/>
        </w:rPr>
        <w:lastRenderedPageBreak/>
        <w:t xml:space="preserve">to spur Hall into pursuing the matter further, writing that </w:t>
      </w:r>
      <w:r>
        <w:rPr>
          <w:rFonts w:asciiTheme="majorHAnsi" w:hAnsiTheme="majorHAnsi" w:cstheme="majorHAnsi"/>
        </w:rPr>
        <w:t>‘</w:t>
      </w:r>
      <w:r w:rsidRPr="005652A1">
        <w:rPr>
          <w:rFonts w:asciiTheme="majorHAnsi" w:hAnsiTheme="majorHAnsi" w:cstheme="majorHAnsi"/>
        </w:rPr>
        <w:t xml:space="preserve">I </w:t>
      </w:r>
      <w:r>
        <w:rPr>
          <w:rFonts w:asciiTheme="majorHAnsi" w:hAnsiTheme="majorHAnsi" w:cstheme="majorHAnsi"/>
        </w:rPr>
        <w:t>b</w:t>
      </w:r>
      <w:r w:rsidRPr="005652A1">
        <w:rPr>
          <w:rFonts w:asciiTheme="majorHAnsi" w:hAnsiTheme="majorHAnsi" w:cstheme="majorHAnsi"/>
        </w:rPr>
        <w:t>lush to think on [it] considering the many obligations that I am under</w:t>
      </w:r>
      <w:r>
        <w:rPr>
          <w:rFonts w:asciiTheme="majorHAnsi" w:hAnsiTheme="majorHAnsi" w:cstheme="majorHAnsi"/>
        </w:rPr>
        <w:t>’</w:t>
      </w:r>
      <w:r w:rsidR="00D30242">
        <w:rPr>
          <w:rFonts w:asciiTheme="majorHAnsi" w:hAnsiTheme="majorHAnsi" w:cstheme="majorHAnsi"/>
        </w:rPr>
        <w:t>.</w:t>
      </w:r>
      <w:r w:rsidR="00E1013F" w:rsidRPr="005652A1">
        <w:rPr>
          <w:rStyle w:val="EndnoteReference"/>
          <w:rFonts w:asciiTheme="majorHAnsi" w:hAnsiTheme="majorHAnsi" w:cstheme="majorHAnsi"/>
        </w:rPr>
        <w:endnoteReference w:id="46"/>
      </w:r>
      <w:r w:rsidRPr="005652A1">
        <w:rPr>
          <w:rFonts w:asciiTheme="majorHAnsi" w:hAnsiTheme="majorHAnsi" w:cstheme="majorHAnsi"/>
        </w:rPr>
        <w:t xml:space="preserve"> As Damiano explains, such action was typical contemporary practice: in her study of New England port cities, merchants’ wives were simultaneously depicted by their own husbands as being both confident and capable, but also distressed and needing assistance. This second scenario was </w:t>
      </w:r>
      <w:r w:rsidRPr="00E85B3D">
        <w:rPr>
          <w:rFonts w:asciiTheme="majorHAnsi" w:hAnsiTheme="majorHAnsi" w:cstheme="majorHAnsi"/>
        </w:rPr>
        <w:t>most often employed when chasing debtors for payment, as merchants cited their wives’ suffering in an attempt to shame correspondents into paying.</w:t>
      </w:r>
      <w:r w:rsidRPr="00E85B3D">
        <w:rPr>
          <w:rStyle w:val="EndnoteReference"/>
          <w:rFonts w:asciiTheme="majorHAnsi" w:hAnsiTheme="majorHAnsi" w:cstheme="majorHAnsi"/>
        </w:rPr>
        <w:endnoteReference w:id="47"/>
      </w:r>
      <w:r w:rsidRPr="00E85B3D">
        <w:rPr>
          <w:rFonts w:asciiTheme="majorHAnsi" w:hAnsiTheme="majorHAnsi" w:cstheme="majorHAnsi"/>
        </w:rPr>
        <w:t xml:space="preserve"> Furthermore,</w:t>
      </w:r>
      <w:r>
        <w:rPr>
          <w:rFonts w:asciiTheme="majorHAnsi" w:hAnsiTheme="majorHAnsi" w:cstheme="majorHAnsi"/>
        </w:rPr>
        <w:t xml:space="preserve"> comparison with similar contemporary sources indicates that </w:t>
      </w:r>
      <w:r w:rsidRPr="00E85B3D">
        <w:rPr>
          <w:rFonts w:asciiTheme="majorHAnsi" w:hAnsiTheme="majorHAnsi" w:cstheme="majorHAnsi"/>
        </w:rPr>
        <w:t xml:space="preserve">this was an experience unique to women. Although younger sons could draw upon their patriarchal fathers’ influence when managing a difficult negotiation, this was not achieved by undermining their own competence. Joseph Symson, for instance, who we will meet later, intervened when Thomas Bayly failed to pay a bill promptly. This was in spite of Joseph’s son Robert being solely responsible for managing their correspondence. At no point, however, did Joseph credit his intervention to Robert’s </w:t>
      </w:r>
      <w:r w:rsidRPr="000F4C5A">
        <w:rPr>
          <w:rFonts w:asciiTheme="majorHAnsi" w:hAnsiTheme="majorHAnsi" w:cstheme="majorHAnsi"/>
        </w:rPr>
        <w:t>weakness.</w:t>
      </w:r>
      <w:r w:rsidRPr="000F4C5A">
        <w:rPr>
          <w:rStyle w:val="EndnoteReference"/>
          <w:rFonts w:asciiTheme="majorHAnsi" w:hAnsiTheme="majorHAnsi" w:cstheme="majorHAnsi"/>
        </w:rPr>
        <w:endnoteReference w:id="48"/>
      </w:r>
      <w:r w:rsidRPr="000F4C5A">
        <w:rPr>
          <w:rFonts w:asciiTheme="majorHAnsi" w:hAnsiTheme="majorHAnsi" w:cstheme="majorHAnsi"/>
        </w:rPr>
        <w:t xml:space="preserve"> In this way, far from showing inherent weakness, women utilised all methods available to them to play the system to their own ends, emphasising their inimitable usefulness to the family business.</w:t>
      </w:r>
    </w:p>
    <w:p w14:paraId="630FAB98" w14:textId="77777777" w:rsidR="00BD04FD" w:rsidRPr="00037540" w:rsidRDefault="00BD04FD" w:rsidP="00C8202E">
      <w:pPr>
        <w:spacing w:after="0" w:line="480" w:lineRule="auto"/>
        <w:jc w:val="both"/>
        <w:rPr>
          <w:rFonts w:asciiTheme="majorHAnsi" w:hAnsiTheme="majorHAnsi" w:cstheme="majorHAnsi"/>
        </w:rPr>
      </w:pPr>
    </w:p>
    <w:p w14:paraId="366E0B64" w14:textId="140D5066"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Considering more closely the items which Coleman was tasked with selling in Boston, it is notable that they were dispatched by Mrs Hall rather than her husband, suggesting that Mrs Hall enjoyed economic and mercantile independence. Note that, when considering the items’ resale in Boston, Coleman wrote </w:t>
      </w:r>
      <w:r w:rsidRPr="009656FF">
        <w:rPr>
          <w:rFonts w:asciiTheme="majorHAnsi" w:hAnsiTheme="majorHAnsi" w:cstheme="majorHAnsi"/>
        </w:rPr>
        <w:t xml:space="preserve">that ‘I desire my daughter to write to me </w:t>
      </w:r>
      <w:r w:rsidR="009656FF" w:rsidRPr="009656FF">
        <w:rPr>
          <w:rFonts w:asciiTheme="majorHAnsi" w:hAnsiTheme="majorHAnsi" w:cstheme="majorHAnsi"/>
        </w:rPr>
        <w:t>the</w:t>
      </w:r>
      <w:r w:rsidRPr="009656FF">
        <w:rPr>
          <w:rFonts w:asciiTheme="majorHAnsi" w:hAnsiTheme="majorHAnsi" w:cstheme="majorHAnsi"/>
        </w:rPr>
        <w:t xml:space="preserve"> lowest </w:t>
      </w:r>
      <w:r w:rsidR="009656FF" w:rsidRPr="009656FF">
        <w:rPr>
          <w:rFonts w:asciiTheme="majorHAnsi" w:hAnsiTheme="majorHAnsi" w:cstheme="majorHAnsi"/>
        </w:rPr>
        <w:t>that</w:t>
      </w:r>
      <w:r w:rsidRPr="009656FF">
        <w:rPr>
          <w:rFonts w:asciiTheme="majorHAnsi" w:hAnsiTheme="majorHAnsi" w:cstheme="majorHAnsi"/>
        </w:rPr>
        <w:t xml:space="preserve"> I shall sell them at’</w:t>
      </w:r>
      <w:r w:rsidR="00830D79">
        <w:rPr>
          <w:rFonts w:asciiTheme="majorHAnsi" w:hAnsiTheme="majorHAnsi" w:cstheme="majorHAnsi"/>
        </w:rPr>
        <w:t>.</w:t>
      </w:r>
      <w:r w:rsidRPr="009656FF">
        <w:rPr>
          <w:rStyle w:val="EndnoteReference"/>
          <w:rFonts w:asciiTheme="majorHAnsi" w:hAnsiTheme="majorHAnsi" w:cstheme="majorHAnsi"/>
        </w:rPr>
        <w:endnoteReference w:id="49"/>
      </w:r>
      <w:r w:rsidRPr="009656FF">
        <w:rPr>
          <w:rFonts w:asciiTheme="majorHAnsi" w:hAnsiTheme="majorHAnsi" w:cstheme="majorHAnsi"/>
        </w:rPr>
        <w:t xml:space="preserve"> While</w:t>
      </w:r>
      <w:r w:rsidRPr="00037540">
        <w:rPr>
          <w:rFonts w:asciiTheme="majorHAnsi" w:hAnsiTheme="majorHAnsi" w:cstheme="majorHAnsi"/>
        </w:rPr>
        <w:t xml:space="preserve"> Hugh Hall Senior was charged with passing the request on to his wife, the women bypassed him entirely when it came to making a decision regarding the items’ price. Furthermore, once it became apparent that Coleman was potentially unable to sell the goods, she was not able to return them to Barbados without Mrs Hall’s prior approval. Coleman might well have expressed to both Hugh Senior and Hugh Junior her desire to return the goods, but ultimately neither had the </w:t>
      </w:r>
      <w:r w:rsidR="00830D79">
        <w:rPr>
          <w:rFonts w:asciiTheme="majorHAnsi" w:hAnsiTheme="majorHAnsi" w:cstheme="majorHAnsi"/>
        </w:rPr>
        <w:t>authority to approve</w:t>
      </w:r>
      <w:r w:rsidRPr="00037540">
        <w:rPr>
          <w:rFonts w:asciiTheme="majorHAnsi" w:hAnsiTheme="majorHAnsi" w:cstheme="majorHAnsi"/>
        </w:rPr>
        <w:t xml:space="preserve"> her request.</w:t>
      </w:r>
    </w:p>
    <w:p w14:paraId="42E284DA" w14:textId="77777777" w:rsidR="00830D79" w:rsidRDefault="00830D79" w:rsidP="00C8202E">
      <w:pPr>
        <w:spacing w:after="0" w:line="480" w:lineRule="auto"/>
        <w:jc w:val="both"/>
        <w:rPr>
          <w:rFonts w:asciiTheme="majorHAnsi" w:hAnsiTheme="majorHAnsi" w:cstheme="majorHAnsi"/>
        </w:rPr>
      </w:pPr>
    </w:p>
    <w:p w14:paraId="01515F68" w14:textId="0B0022C2" w:rsidR="00BD04FD" w:rsidRPr="004660B5" w:rsidRDefault="00BD04FD" w:rsidP="00C8202E">
      <w:pPr>
        <w:spacing w:after="0" w:line="480" w:lineRule="auto"/>
        <w:jc w:val="both"/>
        <w:rPr>
          <w:rFonts w:asciiTheme="majorHAnsi" w:hAnsiTheme="majorHAnsi" w:cstheme="majorHAnsi"/>
        </w:rPr>
      </w:pPr>
      <w:r w:rsidRPr="004E4BFC">
        <w:rPr>
          <w:rFonts w:asciiTheme="majorHAnsi" w:hAnsiTheme="majorHAnsi" w:cstheme="majorHAnsi"/>
        </w:rPr>
        <w:lastRenderedPageBreak/>
        <w:t>The fact that Mrs Hall traded in textiles should not go unnoticed</w:t>
      </w:r>
      <w:r w:rsidR="00314125" w:rsidRPr="004E4BFC">
        <w:rPr>
          <w:rFonts w:asciiTheme="majorHAnsi" w:hAnsiTheme="majorHAnsi" w:cstheme="majorHAnsi"/>
        </w:rPr>
        <w:t>, as e</w:t>
      </w:r>
      <w:r w:rsidRPr="004E4BFC">
        <w:rPr>
          <w:rFonts w:asciiTheme="majorHAnsi" w:hAnsiTheme="majorHAnsi" w:cstheme="majorHAnsi"/>
        </w:rPr>
        <w:t>vidence of women being formally employed within the commercial economy invariably finds them associated with textiles.</w:t>
      </w:r>
      <w:r w:rsidRPr="004E4BFC">
        <w:rPr>
          <w:rStyle w:val="EndnoteReference"/>
          <w:rFonts w:asciiTheme="majorHAnsi" w:hAnsiTheme="majorHAnsi" w:cstheme="majorHAnsi"/>
        </w:rPr>
        <w:endnoteReference w:id="50"/>
      </w:r>
      <w:r w:rsidRPr="004E4BFC">
        <w:rPr>
          <w:rFonts w:asciiTheme="majorHAnsi" w:hAnsiTheme="majorHAnsi" w:cstheme="majorHAnsi"/>
        </w:rPr>
        <w:t xml:space="preserve"> As </w:t>
      </w:r>
      <w:r w:rsidRPr="004E4BFC">
        <w:rPr>
          <w:rFonts w:asciiTheme="majorHAnsi" w:eastAsia="Times New Roman" w:hAnsiTheme="majorHAnsi" w:cstheme="majorHAnsi"/>
          <w:lang w:eastAsia="en-GB"/>
        </w:rPr>
        <w:t>Ben-Amos</w:t>
      </w:r>
      <w:r w:rsidRPr="004E4BFC">
        <w:rPr>
          <w:rFonts w:asciiTheme="majorHAnsi" w:hAnsiTheme="majorHAnsi" w:cstheme="majorHAnsi"/>
        </w:rPr>
        <w:t xml:space="preserve"> explains</w:t>
      </w:r>
      <w:r w:rsidR="001C519E" w:rsidRPr="004E4BFC">
        <w:rPr>
          <w:rFonts w:asciiTheme="majorHAnsi" w:hAnsiTheme="majorHAnsi" w:cstheme="majorHAnsi"/>
        </w:rPr>
        <w:t xml:space="preserve">, </w:t>
      </w:r>
      <w:r w:rsidR="007246F7" w:rsidRPr="004E4BFC">
        <w:rPr>
          <w:rFonts w:asciiTheme="majorHAnsi" w:hAnsiTheme="majorHAnsi" w:cstheme="majorHAnsi"/>
        </w:rPr>
        <w:t xml:space="preserve">however, </w:t>
      </w:r>
      <w:r w:rsidR="001C519E" w:rsidRPr="004E4BFC">
        <w:rPr>
          <w:rFonts w:asciiTheme="majorHAnsi" w:hAnsiTheme="majorHAnsi" w:cstheme="majorHAnsi"/>
        </w:rPr>
        <w:t>w</w:t>
      </w:r>
      <w:r w:rsidRPr="004E4BFC">
        <w:rPr>
          <w:rFonts w:asciiTheme="majorHAnsi" w:hAnsiTheme="majorHAnsi" w:cstheme="majorHAnsi"/>
        </w:rPr>
        <w:t xml:space="preserve">hile textiles were largely considered to be a feminine trade, this was notably confined to the manufacturing and retailing of textiles, as the ownership of such businesses remained predominantly male. Thus, when </w:t>
      </w:r>
      <w:r w:rsidR="001C519E" w:rsidRPr="004E4BFC">
        <w:rPr>
          <w:rFonts w:asciiTheme="majorHAnsi" w:hAnsiTheme="majorHAnsi" w:cstheme="majorHAnsi"/>
        </w:rPr>
        <w:t>she</w:t>
      </w:r>
      <w:r w:rsidRPr="004E4BFC">
        <w:rPr>
          <w:rFonts w:asciiTheme="majorHAnsi" w:hAnsiTheme="majorHAnsi" w:cstheme="majorHAnsi"/>
        </w:rPr>
        <w:t xml:space="preserve"> cites the example of Eleanor Morgan, who was apprenticed to mercer Robert Jeoffreys in sixteenth-century Bristol, </w:t>
      </w:r>
      <w:r w:rsidR="001C519E" w:rsidRPr="004E4BFC">
        <w:rPr>
          <w:rFonts w:asciiTheme="majorHAnsi" w:hAnsiTheme="majorHAnsi" w:cstheme="majorHAnsi"/>
        </w:rPr>
        <w:t xml:space="preserve">Ben-Amos </w:t>
      </w:r>
      <w:r w:rsidRPr="004E4BFC">
        <w:rPr>
          <w:rFonts w:asciiTheme="majorHAnsi" w:hAnsiTheme="majorHAnsi" w:cstheme="majorHAnsi"/>
        </w:rPr>
        <w:t>stresses that Eleanor was to learn his trade and not that of his wife, Johanna.</w:t>
      </w:r>
      <w:r w:rsidRPr="004E4BFC">
        <w:rPr>
          <w:rStyle w:val="EndnoteReference"/>
          <w:rFonts w:asciiTheme="majorHAnsi" w:hAnsiTheme="majorHAnsi" w:cstheme="majorHAnsi"/>
        </w:rPr>
        <w:endnoteReference w:id="51"/>
      </w:r>
      <w:r w:rsidRPr="004E4BFC">
        <w:rPr>
          <w:rFonts w:asciiTheme="majorHAnsi" w:hAnsiTheme="majorHAnsi" w:cstheme="majorHAnsi"/>
        </w:rPr>
        <w:t xml:space="preserve"> Meanwhile, in her study of London-based early-modern apprenticeship records, Collins found that up to 86% of female apprentices were engaged within the textile industry, receiving training as </w:t>
      </w:r>
      <w:r w:rsidRPr="004E4BFC">
        <w:rPr>
          <w:rFonts w:asciiTheme="majorHAnsi" w:eastAsia="Times New Roman" w:hAnsiTheme="majorHAnsi" w:cstheme="majorHAnsi"/>
          <w:lang w:eastAsia="en-GB"/>
        </w:rPr>
        <w:t>milliners, glovers, clothworkers and coat sellers.</w:t>
      </w:r>
      <w:r w:rsidRPr="003B6BD2">
        <w:rPr>
          <w:rStyle w:val="EndnoteReference"/>
          <w:rFonts w:asciiTheme="majorHAnsi" w:eastAsia="Times New Roman" w:hAnsiTheme="majorHAnsi" w:cstheme="majorHAnsi"/>
          <w:lang w:eastAsia="en-GB"/>
        </w:rPr>
        <w:endnoteReference w:id="52"/>
      </w:r>
      <w:r w:rsidRPr="004E4BFC">
        <w:rPr>
          <w:rFonts w:asciiTheme="majorHAnsi" w:eastAsia="Times New Roman" w:hAnsiTheme="majorHAnsi" w:cstheme="majorHAnsi"/>
          <w:lang w:eastAsia="en-GB"/>
        </w:rPr>
        <w:t xml:space="preserve"> </w:t>
      </w:r>
    </w:p>
    <w:p w14:paraId="25EEBDFE" w14:textId="77777777" w:rsidR="00BD04FD" w:rsidRPr="00037540" w:rsidRDefault="00BD04FD" w:rsidP="00C8202E">
      <w:pPr>
        <w:spacing w:after="0" w:line="480" w:lineRule="auto"/>
        <w:jc w:val="both"/>
        <w:rPr>
          <w:rFonts w:asciiTheme="majorHAnsi" w:hAnsiTheme="majorHAnsi" w:cstheme="majorHAnsi"/>
        </w:rPr>
      </w:pPr>
    </w:p>
    <w:p w14:paraId="239BFFBD" w14:textId="3C57709E"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Little is known of Mrs Hall or how she learned her skills in trade; while it is possible that she may have acquired her skills as an apprentice, it is also likely that she gained such experience from close proximity to male relatives who were either merchants or involved in trade</w:t>
      </w:r>
      <w:r>
        <w:rPr>
          <w:rFonts w:asciiTheme="majorHAnsi" w:hAnsiTheme="majorHAnsi" w:cstheme="majorHAnsi"/>
        </w:rPr>
        <w:t xml:space="preserve"> in another capacity</w:t>
      </w:r>
      <w:r w:rsidRPr="00037540">
        <w:rPr>
          <w:rFonts w:asciiTheme="majorHAnsi" w:hAnsiTheme="majorHAnsi" w:cstheme="majorHAnsi"/>
        </w:rPr>
        <w:t xml:space="preserve">. As Simonton argues, </w:t>
      </w:r>
      <w:r>
        <w:rPr>
          <w:rFonts w:asciiTheme="majorHAnsi" w:hAnsiTheme="majorHAnsi" w:cstheme="majorHAnsi"/>
        </w:rPr>
        <w:t>‘</w:t>
      </w:r>
      <w:r w:rsidRPr="00037540">
        <w:rPr>
          <w:rFonts w:asciiTheme="majorHAnsi" w:hAnsiTheme="majorHAnsi" w:cstheme="majorHAnsi"/>
        </w:rPr>
        <w:t>most women found access to business through husbands or fathers</w:t>
      </w:r>
      <w:r>
        <w:rPr>
          <w:rFonts w:asciiTheme="majorHAnsi" w:hAnsiTheme="majorHAnsi" w:cstheme="majorHAnsi"/>
        </w:rPr>
        <w:t>’</w:t>
      </w:r>
      <w:r w:rsidRPr="00037540">
        <w:rPr>
          <w:rFonts w:asciiTheme="majorHAnsi" w:hAnsiTheme="majorHAnsi" w:cstheme="majorHAnsi"/>
        </w:rPr>
        <w:t>.</w:t>
      </w:r>
      <w:r w:rsidRPr="00037540">
        <w:rPr>
          <w:rStyle w:val="EndnoteReference"/>
          <w:rFonts w:asciiTheme="majorHAnsi" w:hAnsiTheme="majorHAnsi" w:cstheme="majorHAnsi"/>
        </w:rPr>
        <w:endnoteReference w:id="53"/>
      </w:r>
      <w:r w:rsidRPr="00037540">
        <w:rPr>
          <w:rFonts w:asciiTheme="majorHAnsi" w:hAnsiTheme="majorHAnsi" w:cstheme="majorHAnsi"/>
        </w:rPr>
        <w:t xml:space="preserve"> She notes that partnerships between husbands and wives were commonplace during the eighteenth century, while Hunt</w:t>
      </w:r>
      <w:r>
        <w:rPr>
          <w:rFonts w:asciiTheme="majorHAnsi" w:hAnsiTheme="majorHAnsi" w:cstheme="majorHAnsi"/>
        </w:rPr>
        <w:t xml:space="preserve"> and</w:t>
      </w:r>
      <w:r w:rsidR="00AD6BAB">
        <w:rPr>
          <w:rFonts w:asciiTheme="majorHAnsi" w:hAnsiTheme="majorHAnsi" w:cstheme="majorHAnsi"/>
        </w:rPr>
        <w:t xml:space="preserve"> Patricia</w:t>
      </w:r>
      <w:r>
        <w:rPr>
          <w:rFonts w:asciiTheme="majorHAnsi" w:hAnsiTheme="majorHAnsi" w:cstheme="majorHAnsi"/>
        </w:rPr>
        <w:t xml:space="preserve"> Cleary</w:t>
      </w:r>
      <w:r w:rsidRPr="00037540">
        <w:rPr>
          <w:rFonts w:asciiTheme="majorHAnsi" w:hAnsiTheme="majorHAnsi" w:cstheme="majorHAnsi"/>
        </w:rPr>
        <w:t xml:space="preserve"> similarly note that many women worked in </w:t>
      </w:r>
      <w:r w:rsidRPr="005475A6">
        <w:rPr>
          <w:rFonts w:asciiTheme="majorHAnsi" w:hAnsiTheme="majorHAnsi" w:cstheme="majorHAnsi"/>
        </w:rPr>
        <w:t>their husband’s shops.</w:t>
      </w:r>
      <w:r w:rsidRPr="005475A6">
        <w:rPr>
          <w:rStyle w:val="EndnoteReference"/>
          <w:rFonts w:asciiTheme="majorHAnsi" w:hAnsiTheme="majorHAnsi" w:cstheme="majorHAnsi"/>
        </w:rPr>
        <w:endnoteReference w:id="54"/>
      </w:r>
      <w:r w:rsidRPr="005475A6">
        <w:rPr>
          <w:rFonts w:asciiTheme="majorHAnsi" w:hAnsiTheme="majorHAnsi" w:cstheme="majorHAnsi"/>
        </w:rPr>
        <w:t xml:space="preserve"> </w:t>
      </w:r>
      <w:r w:rsidR="00C734FD" w:rsidRPr="005475A6">
        <w:rPr>
          <w:rFonts w:asciiTheme="majorHAnsi" w:hAnsiTheme="majorHAnsi" w:cstheme="majorHAnsi"/>
        </w:rPr>
        <w:t xml:space="preserve">Indeed, in his </w:t>
      </w:r>
      <w:r w:rsidR="00C734FD" w:rsidRPr="005475A6">
        <w:rPr>
          <w:rFonts w:asciiTheme="majorHAnsi" w:hAnsiTheme="majorHAnsi" w:cstheme="majorHAnsi"/>
          <w:i/>
          <w:iCs/>
        </w:rPr>
        <w:t>Complete Englis</w:t>
      </w:r>
      <w:r w:rsidR="00FE7E66" w:rsidRPr="005475A6">
        <w:rPr>
          <w:rFonts w:asciiTheme="majorHAnsi" w:hAnsiTheme="majorHAnsi" w:cstheme="majorHAnsi"/>
          <w:i/>
          <w:iCs/>
        </w:rPr>
        <w:t>h Tradesman</w:t>
      </w:r>
      <w:r w:rsidR="00175A65" w:rsidRPr="005475A6">
        <w:rPr>
          <w:rFonts w:asciiTheme="majorHAnsi" w:hAnsiTheme="majorHAnsi" w:cstheme="majorHAnsi"/>
        </w:rPr>
        <w:t xml:space="preserve"> (1726)</w:t>
      </w:r>
      <w:r w:rsidR="00FE7E66" w:rsidRPr="005475A6">
        <w:rPr>
          <w:rFonts w:asciiTheme="majorHAnsi" w:hAnsiTheme="majorHAnsi" w:cstheme="majorHAnsi"/>
          <w:i/>
          <w:iCs/>
        </w:rPr>
        <w:t xml:space="preserve">, </w:t>
      </w:r>
      <w:r w:rsidR="00FE7E66" w:rsidRPr="005475A6">
        <w:rPr>
          <w:rFonts w:asciiTheme="majorHAnsi" w:hAnsiTheme="majorHAnsi" w:cstheme="majorHAnsi"/>
        </w:rPr>
        <w:t>Daniel Defoe recommended that it was good practice for tradesmen to acquaint their wives with their trade</w:t>
      </w:r>
      <w:r w:rsidR="004D5C20" w:rsidRPr="005475A6">
        <w:rPr>
          <w:rFonts w:asciiTheme="majorHAnsi" w:hAnsiTheme="majorHAnsi" w:cstheme="majorHAnsi"/>
        </w:rPr>
        <w:t xml:space="preserve"> </w:t>
      </w:r>
      <w:r w:rsidR="00175A65" w:rsidRPr="005475A6">
        <w:rPr>
          <w:rFonts w:asciiTheme="majorHAnsi" w:hAnsiTheme="majorHAnsi" w:cstheme="majorHAnsi"/>
        </w:rPr>
        <w:t>in order</w:t>
      </w:r>
      <w:r w:rsidR="00FE7E66" w:rsidRPr="005475A6">
        <w:rPr>
          <w:rFonts w:asciiTheme="majorHAnsi" w:hAnsiTheme="majorHAnsi" w:cstheme="majorHAnsi"/>
        </w:rPr>
        <w:t xml:space="preserve"> that</w:t>
      </w:r>
      <w:r w:rsidR="00175A65" w:rsidRPr="005475A6">
        <w:rPr>
          <w:rFonts w:asciiTheme="majorHAnsi" w:hAnsiTheme="majorHAnsi" w:cstheme="majorHAnsi"/>
        </w:rPr>
        <w:t xml:space="preserve"> they</w:t>
      </w:r>
      <w:r w:rsidR="00FE7E66" w:rsidRPr="005475A6">
        <w:rPr>
          <w:rFonts w:asciiTheme="majorHAnsi" w:hAnsiTheme="majorHAnsi" w:cstheme="majorHAnsi"/>
        </w:rPr>
        <w:t xml:space="preserve"> </w:t>
      </w:r>
      <w:r w:rsidR="00175A65" w:rsidRPr="005475A6">
        <w:rPr>
          <w:rFonts w:asciiTheme="majorHAnsi" w:hAnsiTheme="majorHAnsi" w:cstheme="majorHAnsi"/>
        </w:rPr>
        <w:t>‘m</w:t>
      </w:r>
      <w:r w:rsidR="00FE7E66" w:rsidRPr="005475A6">
        <w:rPr>
          <w:rFonts w:asciiTheme="majorHAnsi" w:hAnsiTheme="majorHAnsi" w:cstheme="majorHAnsi"/>
        </w:rPr>
        <w:t>ight be able to carry it on if she pleased, in case of his death</w:t>
      </w:r>
      <w:r w:rsidR="00175A65" w:rsidRPr="005475A6">
        <w:rPr>
          <w:rFonts w:asciiTheme="majorHAnsi" w:hAnsiTheme="majorHAnsi" w:cstheme="majorHAnsi"/>
        </w:rPr>
        <w:t>’</w:t>
      </w:r>
      <w:r w:rsidR="006D5A4D" w:rsidRPr="005475A6">
        <w:rPr>
          <w:rFonts w:asciiTheme="majorHAnsi" w:hAnsiTheme="majorHAnsi" w:cstheme="majorHAnsi"/>
        </w:rPr>
        <w:t>.</w:t>
      </w:r>
      <w:r w:rsidR="00FE7E66" w:rsidRPr="005475A6">
        <w:rPr>
          <w:rStyle w:val="EndnoteReference"/>
          <w:rFonts w:asciiTheme="majorHAnsi" w:hAnsiTheme="majorHAnsi" w:cstheme="majorHAnsi"/>
        </w:rPr>
        <w:endnoteReference w:id="55"/>
      </w:r>
      <w:r w:rsidR="00FE7E66" w:rsidRPr="005475A6">
        <w:rPr>
          <w:rFonts w:asciiTheme="majorHAnsi" w:hAnsiTheme="majorHAnsi" w:cstheme="majorHAnsi"/>
        </w:rPr>
        <w:t xml:space="preserve"> </w:t>
      </w:r>
      <w:r w:rsidRPr="005475A6">
        <w:rPr>
          <w:rFonts w:asciiTheme="majorHAnsi" w:hAnsiTheme="majorHAnsi" w:cstheme="majorHAnsi"/>
        </w:rPr>
        <w:t>Thus, Hall may have learnt her skills as</w:t>
      </w:r>
      <w:r w:rsidRPr="00037540">
        <w:rPr>
          <w:rFonts w:asciiTheme="majorHAnsi" w:hAnsiTheme="majorHAnsi" w:cstheme="majorHAnsi"/>
        </w:rPr>
        <w:t xml:space="preserve"> a consequence of her marriage to merchant Hugh Hall</w:t>
      </w:r>
      <w:r w:rsidR="006D5A4D">
        <w:rPr>
          <w:rFonts w:asciiTheme="majorHAnsi" w:hAnsiTheme="majorHAnsi" w:cstheme="majorHAnsi"/>
        </w:rPr>
        <w:t xml:space="preserve">, or during </w:t>
      </w:r>
      <w:r w:rsidRPr="00037540">
        <w:rPr>
          <w:rFonts w:asciiTheme="majorHAnsi" w:hAnsiTheme="majorHAnsi" w:cstheme="majorHAnsi"/>
        </w:rPr>
        <w:t xml:space="preserve">childhood, </w:t>
      </w:r>
      <w:r>
        <w:rPr>
          <w:rFonts w:asciiTheme="majorHAnsi" w:hAnsiTheme="majorHAnsi" w:cstheme="majorHAnsi"/>
        </w:rPr>
        <w:t xml:space="preserve">perhaps </w:t>
      </w:r>
      <w:r w:rsidRPr="00037540">
        <w:rPr>
          <w:rFonts w:asciiTheme="majorHAnsi" w:hAnsiTheme="majorHAnsi" w:cstheme="majorHAnsi"/>
        </w:rPr>
        <w:t>as the daughter of a merchant. Such occurrences were commonplace</w:t>
      </w:r>
      <w:r>
        <w:rPr>
          <w:rFonts w:asciiTheme="majorHAnsi" w:hAnsiTheme="majorHAnsi" w:cstheme="majorHAnsi"/>
        </w:rPr>
        <w:t>:</w:t>
      </w:r>
      <w:r w:rsidRPr="00037540">
        <w:rPr>
          <w:rFonts w:asciiTheme="majorHAnsi" w:hAnsiTheme="majorHAnsi" w:cstheme="majorHAnsi"/>
        </w:rPr>
        <w:t xml:space="preserve"> Popp highlights the example of Elizabeth Shaw, who played an active and important role in the daily operation of her husband’s hardware business in Wolverhampton. As Popp explains, as a child, Elizabeth had assisted both her parents and her brothers in their respective retail businesses.</w:t>
      </w:r>
      <w:r w:rsidRPr="00037540">
        <w:rPr>
          <w:rStyle w:val="EndnoteReference"/>
          <w:rFonts w:asciiTheme="majorHAnsi" w:hAnsiTheme="majorHAnsi" w:cstheme="majorHAnsi"/>
        </w:rPr>
        <w:endnoteReference w:id="56"/>
      </w:r>
      <w:r w:rsidRPr="00037540">
        <w:rPr>
          <w:rFonts w:asciiTheme="majorHAnsi" w:hAnsiTheme="majorHAnsi" w:cstheme="majorHAnsi"/>
        </w:rPr>
        <w:t xml:space="preserve"> Indeed, the commercial activities performed by Lydia Coleman suggest a similar experience shared by two women within the same family. Coleman was the widow of Boston merchant Benjamin Gibbs and, both </w:t>
      </w:r>
      <w:r w:rsidR="00830D79" w:rsidRPr="00037540">
        <w:rPr>
          <w:rFonts w:asciiTheme="majorHAnsi" w:hAnsiTheme="majorHAnsi" w:cstheme="majorHAnsi"/>
        </w:rPr>
        <w:t xml:space="preserve">from </w:t>
      </w:r>
      <w:r w:rsidRPr="00037540">
        <w:rPr>
          <w:rFonts w:asciiTheme="majorHAnsi" w:hAnsiTheme="majorHAnsi" w:cstheme="majorHAnsi"/>
        </w:rPr>
        <w:t xml:space="preserve">the responsibilities entrusted in her by her son-in-law and her apparent </w:t>
      </w:r>
      <w:r w:rsidRPr="00037540">
        <w:rPr>
          <w:rFonts w:asciiTheme="majorHAnsi" w:hAnsiTheme="majorHAnsi" w:cstheme="majorHAnsi"/>
        </w:rPr>
        <w:lastRenderedPageBreak/>
        <w:t xml:space="preserve">commercial acumen, it is highly likely that she had performed similar activities for her husband and may even have acted as his business partner. </w:t>
      </w:r>
    </w:p>
    <w:p w14:paraId="54EDA4F5" w14:textId="77777777" w:rsidR="00BD04FD" w:rsidRPr="00037540" w:rsidRDefault="00BD04FD" w:rsidP="00C8202E">
      <w:pPr>
        <w:spacing w:after="0" w:line="480" w:lineRule="auto"/>
        <w:jc w:val="both"/>
        <w:rPr>
          <w:rFonts w:asciiTheme="majorHAnsi" w:hAnsiTheme="majorHAnsi" w:cstheme="majorHAnsi"/>
        </w:rPr>
      </w:pPr>
    </w:p>
    <w:p w14:paraId="78E7DF04" w14:textId="01882842"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Coleman was not simply a passive recipient of Caribbean goods, but an active participant in a network of exchange. Despite her advanced age, in addition to distributing Barbadian goods within Massachusetts she was also </w:t>
      </w:r>
      <w:r>
        <w:rPr>
          <w:rFonts w:asciiTheme="majorHAnsi" w:hAnsiTheme="majorHAnsi" w:cstheme="majorHAnsi"/>
        </w:rPr>
        <w:t xml:space="preserve">responsible for </w:t>
      </w:r>
      <w:r w:rsidRPr="00037540">
        <w:rPr>
          <w:rFonts w:asciiTheme="majorHAnsi" w:hAnsiTheme="majorHAnsi" w:cstheme="majorHAnsi"/>
        </w:rPr>
        <w:t xml:space="preserve">obtaining locally produced goods from New England and arranging for their transportation to Barbados. Writing to her grandson, Hugh </w:t>
      </w:r>
      <w:r>
        <w:rPr>
          <w:rFonts w:asciiTheme="majorHAnsi" w:hAnsiTheme="majorHAnsi" w:cstheme="majorHAnsi"/>
        </w:rPr>
        <w:t>Junior</w:t>
      </w:r>
      <w:r w:rsidRPr="00037540">
        <w:rPr>
          <w:rFonts w:asciiTheme="majorHAnsi" w:hAnsiTheme="majorHAnsi" w:cstheme="majorHAnsi"/>
        </w:rPr>
        <w:t xml:space="preserve">, in May 1719, Coleman noted </w:t>
      </w:r>
      <w:r w:rsidRPr="009656FF">
        <w:rPr>
          <w:rFonts w:asciiTheme="majorHAnsi" w:hAnsiTheme="majorHAnsi" w:cstheme="majorHAnsi"/>
        </w:rPr>
        <w:t>that ‘I have sent by Cap</w:t>
      </w:r>
      <w:r w:rsidR="009656FF" w:rsidRPr="009656FF">
        <w:rPr>
          <w:rFonts w:asciiTheme="majorHAnsi" w:hAnsiTheme="majorHAnsi" w:cstheme="majorHAnsi"/>
        </w:rPr>
        <w:t>tain</w:t>
      </w:r>
      <w:r w:rsidRPr="009656FF">
        <w:rPr>
          <w:rFonts w:asciiTheme="majorHAnsi" w:hAnsiTheme="majorHAnsi" w:cstheme="majorHAnsi"/>
        </w:rPr>
        <w:t xml:space="preserve"> Brunton a box of nuts and 2 gallons of oysters in t</w:t>
      </w:r>
      <w:r w:rsidR="009656FF" w:rsidRPr="009656FF">
        <w:rPr>
          <w:rFonts w:asciiTheme="majorHAnsi" w:hAnsiTheme="majorHAnsi" w:cstheme="majorHAnsi"/>
        </w:rPr>
        <w:t xml:space="preserve">wo </w:t>
      </w:r>
      <w:r w:rsidRPr="009656FF">
        <w:rPr>
          <w:rFonts w:asciiTheme="majorHAnsi" w:hAnsiTheme="majorHAnsi" w:cstheme="majorHAnsi"/>
        </w:rPr>
        <w:t xml:space="preserve">casks: a gallon in each of them and 2 </w:t>
      </w:r>
      <w:proofErr w:type="gramStart"/>
      <w:r w:rsidRPr="009656FF">
        <w:rPr>
          <w:rFonts w:asciiTheme="majorHAnsi" w:hAnsiTheme="majorHAnsi" w:cstheme="majorHAnsi"/>
        </w:rPr>
        <w:t>cask</w:t>
      </w:r>
      <w:proofErr w:type="gramEnd"/>
      <w:r w:rsidRPr="009656FF">
        <w:rPr>
          <w:rFonts w:asciiTheme="majorHAnsi" w:hAnsiTheme="majorHAnsi" w:cstheme="majorHAnsi"/>
        </w:rPr>
        <w:t xml:space="preserve"> of </w:t>
      </w:r>
      <w:r w:rsidR="009656FF" w:rsidRPr="009656FF">
        <w:rPr>
          <w:rFonts w:asciiTheme="majorHAnsi" w:hAnsiTheme="majorHAnsi" w:cstheme="majorHAnsi"/>
        </w:rPr>
        <w:t xml:space="preserve">the </w:t>
      </w:r>
      <w:r w:rsidRPr="009656FF">
        <w:rPr>
          <w:rFonts w:asciiTheme="majorHAnsi" w:hAnsiTheme="majorHAnsi" w:cstheme="majorHAnsi"/>
        </w:rPr>
        <w:t>same Bigness by Cap</w:t>
      </w:r>
      <w:r w:rsidR="009656FF" w:rsidRPr="009656FF">
        <w:rPr>
          <w:rFonts w:asciiTheme="majorHAnsi" w:hAnsiTheme="majorHAnsi" w:cstheme="majorHAnsi"/>
        </w:rPr>
        <w:t>tain</w:t>
      </w:r>
      <w:r w:rsidRPr="009656FF">
        <w:rPr>
          <w:rFonts w:asciiTheme="majorHAnsi" w:hAnsiTheme="majorHAnsi" w:cstheme="majorHAnsi"/>
        </w:rPr>
        <w:t xml:space="preserve"> King: 2 to your father’</w:t>
      </w:r>
      <w:r w:rsidR="00830D79">
        <w:rPr>
          <w:rFonts w:asciiTheme="majorHAnsi" w:hAnsiTheme="majorHAnsi" w:cstheme="majorHAnsi"/>
        </w:rPr>
        <w:t>.</w:t>
      </w:r>
      <w:r w:rsidR="00E1013F" w:rsidRPr="005652A1">
        <w:rPr>
          <w:rStyle w:val="EndnoteReference"/>
          <w:rFonts w:asciiTheme="majorHAnsi" w:hAnsiTheme="majorHAnsi" w:cstheme="majorHAnsi"/>
        </w:rPr>
        <w:endnoteReference w:id="57"/>
      </w:r>
      <w:r w:rsidRPr="00037540">
        <w:rPr>
          <w:rFonts w:asciiTheme="majorHAnsi" w:hAnsiTheme="majorHAnsi" w:cstheme="majorHAnsi"/>
        </w:rPr>
        <w:t xml:space="preserve"> </w:t>
      </w:r>
      <w:r>
        <w:rPr>
          <w:rFonts w:asciiTheme="majorHAnsi" w:hAnsiTheme="majorHAnsi" w:cstheme="majorHAnsi"/>
        </w:rPr>
        <w:t xml:space="preserve">Of course, some of these items may have been for </w:t>
      </w:r>
      <w:r w:rsidR="00283ED3">
        <w:rPr>
          <w:rFonts w:asciiTheme="majorHAnsi" w:hAnsiTheme="majorHAnsi" w:cstheme="majorHAnsi"/>
        </w:rPr>
        <w:t xml:space="preserve">personal </w:t>
      </w:r>
      <w:r>
        <w:rPr>
          <w:rFonts w:asciiTheme="majorHAnsi" w:hAnsiTheme="majorHAnsi" w:cstheme="majorHAnsi"/>
        </w:rPr>
        <w:t xml:space="preserve">use, as </w:t>
      </w:r>
      <w:r w:rsidRPr="00037540">
        <w:rPr>
          <w:rFonts w:asciiTheme="majorHAnsi" w:hAnsiTheme="majorHAnsi" w:cstheme="majorHAnsi"/>
        </w:rPr>
        <w:t>was a portion of the cargo which they sent to her</w:t>
      </w:r>
      <w:r>
        <w:rPr>
          <w:rFonts w:asciiTheme="majorHAnsi" w:hAnsiTheme="majorHAnsi" w:cstheme="majorHAnsi"/>
        </w:rPr>
        <w:t>. As Lindsay O’Nei</w:t>
      </w:r>
      <w:r w:rsidR="006D5A4D">
        <w:rPr>
          <w:rFonts w:asciiTheme="majorHAnsi" w:hAnsiTheme="majorHAnsi" w:cstheme="majorHAnsi"/>
        </w:rPr>
        <w:t>l</w:t>
      </w:r>
      <w:r>
        <w:rPr>
          <w:rFonts w:asciiTheme="majorHAnsi" w:hAnsiTheme="majorHAnsi" w:cstheme="majorHAnsi"/>
        </w:rPr>
        <w:t>l explains, the strategic inclusion of gifts such as these with letters enforced traditional methods of social obligation to strengthen ties between the two branches of the family.</w:t>
      </w:r>
      <w:r>
        <w:rPr>
          <w:rStyle w:val="EndnoteReference"/>
          <w:rFonts w:asciiTheme="majorHAnsi" w:hAnsiTheme="majorHAnsi" w:cstheme="majorHAnsi"/>
        </w:rPr>
        <w:endnoteReference w:id="58"/>
      </w:r>
      <w:r>
        <w:rPr>
          <w:rFonts w:asciiTheme="majorHAnsi" w:hAnsiTheme="majorHAnsi" w:cstheme="majorHAnsi"/>
        </w:rPr>
        <w:t xml:space="preserve"> However,  in this case, </w:t>
      </w:r>
      <w:r w:rsidRPr="00037540">
        <w:rPr>
          <w:rFonts w:asciiTheme="majorHAnsi" w:hAnsiTheme="majorHAnsi" w:cstheme="majorHAnsi"/>
        </w:rPr>
        <w:t xml:space="preserve">Coleman’s final remark on the oysters indicates that they were to be sold, as she instructs Hugh Junior to </w:t>
      </w:r>
      <w:r>
        <w:rPr>
          <w:rFonts w:asciiTheme="majorHAnsi" w:hAnsiTheme="majorHAnsi" w:cstheme="majorHAnsi"/>
        </w:rPr>
        <w:t>‘</w:t>
      </w:r>
      <w:r w:rsidRPr="00037540">
        <w:rPr>
          <w:rFonts w:asciiTheme="majorHAnsi" w:hAnsiTheme="majorHAnsi" w:cstheme="majorHAnsi"/>
        </w:rPr>
        <w:t>write to me whether they come good</w:t>
      </w:r>
      <w:r>
        <w:rPr>
          <w:rFonts w:asciiTheme="majorHAnsi" w:hAnsiTheme="majorHAnsi" w:cstheme="majorHAnsi"/>
        </w:rPr>
        <w:t>’</w:t>
      </w:r>
      <w:r w:rsidR="00830D79">
        <w:rPr>
          <w:rFonts w:asciiTheme="majorHAnsi" w:hAnsiTheme="majorHAnsi" w:cstheme="majorHAnsi"/>
        </w:rPr>
        <w:t>.</w:t>
      </w:r>
      <w:r w:rsidRPr="00037540">
        <w:rPr>
          <w:rStyle w:val="EndnoteReference"/>
          <w:rFonts w:asciiTheme="majorHAnsi" w:hAnsiTheme="majorHAnsi" w:cstheme="majorHAnsi"/>
        </w:rPr>
        <w:endnoteReference w:id="59"/>
      </w:r>
      <w:r>
        <w:rPr>
          <w:rFonts w:asciiTheme="majorHAnsi" w:hAnsiTheme="majorHAnsi" w:cstheme="majorHAnsi"/>
        </w:rPr>
        <w:t xml:space="preserve"> </w:t>
      </w:r>
      <w:r w:rsidRPr="00BF4D72">
        <w:rPr>
          <w:rFonts w:asciiTheme="majorHAnsi" w:hAnsiTheme="majorHAnsi" w:cstheme="majorHAnsi"/>
        </w:rPr>
        <w:t xml:space="preserve">This consolidates Coleman’s position as an active rather than a passive participant in this activity – she is not only supplying the oysters for selling, but requests information </w:t>
      </w:r>
      <w:r>
        <w:rPr>
          <w:rFonts w:asciiTheme="majorHAnsi" w:hAnsiTheme="majorHAnsi" w:cstheme="majorHAnsi"/>
        </w:rPr>
        <w:t>to</w:t>
      </w:r>
      <w:r w:rsidRPr="00BF4D72">
        <w:rPr>
          <w:rFonts w:asciiTheme="majorHAnsi" w:hAnsiTheme="majorHAnsi" w:cstheme="majorHAnsi"/>
        </w:rPr>
        <w:t xml:space="preserve"> enable her to make decisions about future speculations.</w:t>
      </w:r>
    </w:p>
    <w:p w14:paraId="77EA312A" w14:textId="6E6D1F63" w:rsidR="00BD04FD" w:rsidRPr="00037540" w:rsidRDefault="00BD04FD" w:rsidP="00C8202E">
      <w:pPr>
        <w:spacing w:after="0" w:line="480" w:lineRule="auto"/>
        <w:jc w:val="both"/>
        <w:rPr>
          <w:rFonts w:asciiTheme="majorHAnsi" w:hAnsiTheme="majorHAnsi" w:cstheme="majorHAnsi"/>
        </w:rPr>
      </w:pPr>
    </w:p>
    <w:p w14:paraId="432E8598" w14:textId="5B103AA3" w:rsidR="00BD04FD" w:rsidRPr="005D0D44" w:rsidRDefault="00BD04FD" w:rsidP="00C8202E">
      <w:pPr>
        <w:spacing w:after="0" w:line="480" w:lineRule="auto"/>
        <w:jc w:val="both"/>
        <w:rPr>
          <w:rFonts w:asciiTheme="majorHAnsi" w:hAnsiTheme="majorHAnsi" w:cstheme="majorHAnsi"/>
          <w:color w:val="FF0000"/>
        </w:rPr>
      </w:pPr>
      <w:r w:rsidRPr="00037540">
        <w:rPr>
          <w:rFonts w:asciiTheme="majorHAnsi" w:hAnsiTheme="majorHAnsi" w:cstheme="majorHAnsi"/>
        </w:rPr>
        <w:t xml:space="preserve">Not only was Coleman a crucial member of Hall’s mercantile network in terms of the import and export of goods, </w:t>
      </w:r>
      <w:proofErr w:type="gramStart"/>
      <w:r w:rsidRPr="00037540">
        <w:rPr>
          <w:rFonts w:asciiTheme="majorHAnsi" w:hAnsiTheme="majorHAnsi" w:cstheme="majorHAnsi"/>
        </w:rPr>
        <w:t>she</w:t>
      </w:r>
      <w:proofErr w:type="gramEnd"/>
      <w:r>
        <w:rPr>
          <w:rFonts w:asciiTheme="majorHAnsi" w:hAnsiTheme="majorHAnsi" w:cstheme="majorHAnsi"/>
        </w:rPr>
        <w:t xml:space="preserve"> was also a valuable source of information regarding </w:t>
      </w:r>
      <w:r w:rsidRPr="00037540">
        <w:rPr>
          <w:rFonts w:asciiTheme="majorHAnsi" w:hAnsiTheme="majorHAnsi" w:cstheme="majorHAnsi"/>
        </w:rPr>
        <w:t>the economic situation in Boston. For instance, she updated Hall with information concerning the</w:t>
      </w:r>
      <w:r>
        <w:rPr>
          <w:rFonts w:asciiTheme="majorHAnsi" w:hAnsiTheme="majorHAnsi" w:cstheme="majorHAnsi"/>
        </w:rPr>
        <w:t xml:space="preserve"> local</w:t>
      </w:r>
      <w:r w:rsidRPr="00037540">
        <w:rPr>
          <w:rFonts w:asciiTheme="majorHAnsi" w:hAnsiTheme="majorHAnsi" w:cstheme="majorHAnsi"/>
        </w:rPr>
        <w:t xml:space="preserve"> market value of Caribbean-produced goods. In April 1719, she wrote </w:t>
      </w:r>
      <w:r w:rsidRPr="00BE0C86">
        <w:rPr>
          <w:rFonts w:asciiTheme="majorHAnsi" w:hAnsiTheme="majorHAnsi" w:cstheme="majorHAnsi"/>
        </w:rPr>
        <w:t>only ‘</w:t>
      </w:r>
      <w:proofErr w:type="gramStart"/>
      <w:r w:rsidRPr="00BE0C86">
        <w:rPr>
          <w:rFonts w:asciiTheme="majorHAnsi" w:hAnsiTheme="majorHAnsi" w:cstheme="majorHAnsi"/>
        </w:rPr>
        <w:t>rum :</w:t>
      </w:r>
      <w:proofErr w:type="gramEnd"/>
      <w:r w:rsidRPr="00BE0C86">
        <w:rPr>
          <w:rFonts w:asciiTheme="majorHAnsi" w:hAnsiTheme="majorHAnsi" w:cstheme="majorHAnsi"/>
        </w:rPr>
        <w:t xml:space="preserve"> 4 : shilling sugar : 9</w:t>
      </w:r>
      <w:r w:rsidR="00BE0C86" w:rsidRPr="00BE0C86">
        <w:rPr>
          <w:rFonts w:asciiTheme="majorHAnsi" w:hAnsiTheme="majorHAnsi" w:cstheme="majorHAnsi"/>
        </w:rPr>
        <w:t xml:space="preserve"> shillings</w:t>
      </w:r>
      <w:r w:rsidRPr="00BE0C86">
        <w:rPr>
          <w:rFonts w:asciiTheme="majorHAnsi" w:hAnsiTheme="majorHAnsi" w:cstheme="majorHAnsi"/>
        </w:rPr>
        <w:t xml:space="preserve"> : a pound’.</w:t>
      </w:r>
      <w:r w:rsidRPr="00BE0C86">
        <w:rPr>
          <w:rStyle w:val="EndnoteReference"/>
          <w:rFonts w:asciiTheme="majorHAnsi" w:hAnsiTheme="majorHAnsi" w:cstheme="majorHAnsi"/>
        </w:rPr>
        <w:endnoteReference w:id="60"/>
      </w:r>
      <w:r w:rsidRPr="00037540">
        <w:rPr>
          <w:rFonts w:asciiTheme="majorHAnsi" w:hAnsiTheme="majorHAnsi" w:cstheme="majorHAnsi"/>
        </w:rPr>
        <w:t xml:space="preserve"> The brevity of the exchange indicates that no context was needed. This formed a regular feature of Coleman’s letters, often wedged between shipping conditions and news of Hall’s children</w:t>
      </w:r>
      <w:r w:rsidR="00830D79">
        <w:rPr>
          <w:rFonts w:asciiTheme="majorHAnsi" w:hAnsiTheme="majorHAnsi" w:cstheme="majorHAnsi"/>
        </w:rPr>
        <w:t xml:space="preserve">; </w:t>
      </w:r>
      <w:r w:rsidRPr="00037540">
        <w:rPr>
          <w:rFonts w:asciiTheme="majorHAnsi" w:hAnsiTheme="majorHAnsi" w:cstheme="majorHAnsi"/>
        </w:rPr>
        <w:t xml:space="preserve">in the following month she wrote to Hall that </w:t>
      </w:r>
      <w:r>
        <w:rPr>
          <w:rFonts w:asciiTheme="majorHAnsi" w:hAnsiTheme="majorHAnsi" w:cstheme="majorHAnsi"/>
        </w:rPr>
        <w:t>‘</w:t>
      </w:r>
      <w:r w:rsidRPr="00037540">
        <w:rPr>
          <w:rFonts w:asciiTheme="majorHAnsi" w:hAnsiTheme="majorHAnsi" w:cstheme="majorHAnsi"/>
        </w:rPr>
        <w:t>sugar is extremely dear: 10 pence a pound: good brown sugar</w:t>
      </w:r>
      <w:r>
        <w:rPr>
          <w:rFonts w:asciiTheme="majorHAnsi" w:hAnsiTheme="majorHAnsi" w:cstheme="majorHAnsi"/>
        </w:rPr>
        <w:t>’</w:t>
      </w:r>
      <w:r w:rsidR="00830D79">
        <w:rPr>
          <w:rFonts w:asciiTheme="majorHAnsi" w:hAnsiTheme="majorHAnsi" w:cstheme="majorHAnsi"/>
        </w:rPr>
        <w:t>.</w:t>
      </w:r>
      <w:r w:rsidRPr="00037540">
        <w:rPr>
          <w:rStyle w:val="EndnoteReference"/>
          <w:rFonts w:asciiTheme="majorHAnsi" w:hAnsiTheme="majorHAnsi" w:cstheme="majorHAnsi"/>
        </w:rPr>
        <w:endnoteReference w:id="61"/>
      </w:r>
      <w:r w:rsidRPr="00037540">
        <w:rPr>
          <w:rFonts w:asciiTheme="majorHAnsi" w:hAnsiTheme="majorHAnsi" w:cstheme="majorHAnsi"/>
        </w:rPr>
        <w:t xml:space="preserve"> She updated both Hall Senior and Junior on the scarcity of goods, writing to Hugh Junior in May 1719 that </w:t>
      </w:r>
      <w:r>
        <w:rPr>
          <w:rFonts w:asciiTheme="majorHAnsi" w:hAnsiTheme="majorHAnsi" w:cstheme="majorHAnsi"/>
        </w:rPr>
        <w:t>‘</w:t>
      </w:r>
      <w:r w:rsidRPr="00037540">
        <w:rPr>
          <w:rFonts w:asciiTheme="majorHAnsi" w:hAnsiTheme="majorHAnsi" w:cstheme="majorHAnsi"/>
        </w:rPr>
        <w:t>sugar is very scarce</w:t>
      </w:r>
      <w:r>
        <w:rPr>
          <w:rFonts w:asciiTheme="majorHAnsi" w:hAnsiTheme="majorHAnsi" w:cstheme="majorHAnsi"/>
        </w:rPr>
        <w:t>’</w:t>
      </w:r>
      <w:r w:rsidRPr="00037540">
        <w:rPr>
          <w:rFonts w:asciiTheme="majorHAnsi" w:hAnsiTheme="majorHAnsi" w:cstheme="majorHAnsi"/>
        </w:rPr>
        <w:t xml:space="preserve"> and to Hugh Senior in April 1719 that </w:t>
      </w:r>
      <w:r>
        <w:rPr>
          <w:rFonts w:asciiTheme="majorHAnsi" w:hAnsiTheme="majorHAnsi" w:cstheme="majorHAnsi"/>
        </w:rPr>
        <w:t>‘</w:t>
      </w:r>
      <w:r w:rsidRPr="00037540">
        <w:rPr>
          <w:rFonts w:asciiTheme="majorHAnsi" w:hAnsiTheme="majorHAnsi" w:cstheme="majorHAnsi"/>
        </w:rPr>
        <w:t>there is no fish to be had</w:t>
      </w:r>
      <w:r>
        <w:rPr>
          <w:rFonts w:asciiTheme="majorHAnsi" w:hAnsiTheme="majorHAnsi" w:cstheme="majorHAnsi"/>
        </w:rPr>
        <w:t>’</w:t>
      </w:r>
      <w:r w:rsidRPr="00037540">
        <w:rPr>
          <w:rFonts w:asciiTheme="majorHAnsi" w:hAnsiTheme="majorHAnsi" w:cstheme="majorHAnsi"/>
        </w:rPr>
        <w:t>.</w:t>
      </w:r>
      <w:r w:rsidRPr="00037540">
        <w:rPr>
          <w:rStyle w:val="EndnoteReference"/>
          <w:rFonts w:asciiTheme="majorHAnsi" w:hAnsiTheme="majorHAnsi" w:cstheme="majorHAnsi"/>
        </w:rPr>
        <w:endnoteReference w:id="62"/>
      </w:r>
      <w:r w:rsidRPr="00037540">
        <w:rPr>
          <w:rFonts w:asciiTheme="majorHAnsi" w:hAnsiTheme="majorHAnsi" w:cstheme="majorHAnsi"/>
        </w:rPr>
        <w:t xml:space="preserve"> Coleman was especially </w:t>
      </w:r>
      <w:r w:rsidRPr="00037540">
        <w:rPr>
          <w:rFonts w:asciiTheme="majorHAnsi" w:hAnsiTheme="majorHAnsi" w:cstheme="majorHAnsi"/>
        </w:rPr>
        <w:lastRenderedPageBreak/>
        <w:t>interested in the scarcity of fish, with repeated updates regarding its availability. Such references are notable, as salted fish was an important commodity in eighteenth</w:t>
      </w:r>
      <w:r w:rsidR="00830D79">
        <w:rPr>
          <w:rFonts w:asciiTheme="majorHAnsi" w:hAnsiTheme="majorHAnsi" w:cstheme="majorHAnsi"/>
        </w:rPr>
        <w:t>-</w:t>
      </w:r>
      <w:r w:rsidRPr="00037540">
        <w:rPr>
          <w:rFonts w:asciiTheme="majorHAnsi" w:hAnsiTheme="majorHAnsi" w:cstheme="majorHAnsi"/>
        </w:rPr>
        <w:t>century New England.</w:t>
      </w:r>
      <w:r w:rsidRPr="00037540">
        <w:rPr>
          <w:rStyle w:val="EndnoteReference"/>
          <w:rFonts w:asciiTheme="majorHAnsi" w:hAnsiTheme="majorHAnsi" w:cstheme="majorHAnsi"/>
        </w:rPr>
        <w:endnoteReference w:id="63"/>
      </w:r>
      <w:r w:rsidRPr="00037540">
        <w:rPr>
          <w:rFonts w:asciiTheme="majorHAnsi" w:hAnsiTheme="majorHAnsi" w:cstheme="majorHAnsi"/>
        </w:rPr>
        <w:t xml:space="preserve"> With Coleman’s exportation of New England oysters in mind, the suggestion is that, had there been fish available, she would also have </w:t>
      </w:r>
      <w:r w:rsidRPr="000F4C5A">
        <w:rPr>
          <w:rFonts w:asciiTheme="majorHAnsi" w:hAnsiTheme="majorHAnsi" w:cstheme="majorHAnsi"/>
        </w:rPr>
        <w:t xml:space="preserve">dispatched some to Barbados. These interjections are significant </w:t>
      </w:r>
      <w:r w:rsidR="00B90D48">
        <w:rPr>
          <w:rFonts w:asciiTheme="majorHAnsi" w:hAnsiTheme="majorHAnsi" w:cstheme="majorHAnsi"/>
        </w:rPr>
        <w:t xml:space="preserve">not only </w:t>
      </w:r>
      <w:r w:rsidRPr="000F4C5A">
        <w:rPr>
          <w:rFonts w:asciiTheme="majorHAnsi" w:hAnsiTheme="majorHAnsi" w:cstheme="majorHAnsi"/>
        </w:rPr>
        <w:t xml:space="preserve">because of their content, but because they are included here in what is nominally </w:t>
      </w:r>
      <w:r w:rsidR="00283ED3">
        <w:rPr>
          <w:rFonts w:asciiTheme="majorHAnsi" w:hAnsiTheme="majorHAnsi" w:cstheme="majorHAnsi"/>
        </w:rPr>
        <w:t>personal</w:t>
      </w:r>
      <w:r w:rsidR="00283ED3" w:rsidRPr="000F4C5A">
        <w:rPr>
          <w:rFonts w:asciiTheme="majorHAnsi" w:hAnsiTheme="majorHAnsi" w:cstheme="majorHAnsi"/>
        </w:rPr>
        <w:t xml:space="preserve"> </w:t>
      </w:r>
      <w:r w:rsidRPr="000F4C5A">
        <w:rPr>
          <w:rFonts w:asciiTheme="majorHAnsi" w:hAnsiTheme="majorHAnsi" w:cstheme="majorHAnsi"/>
        </w:rPr>
        <w:t>– rather than business – correspondence.</w:t>
      </w:r>
    </w:p>
    <w:p w14:paraId="1131170F" w14:textId="77777777" w:rsidR="00BD04FD" w:rsidRPr="00037540" w:rsidRDefault="00BD04FD" w:rsidP="00C8202E">
      <w:pPr>
        <w:spacing w:after="0" w:line="480" w:lineRule="auto"/>
        <w:jc w:val="both"/>
        <w:rPr>
          <w:rFonts w:asciiTheme="majorHAnsi" w:hAnsiTheme="majorHAnsi" w:cstheme="majorHAnsi"/>
        </w:rPr>
      </w:pPr>
    </w:p>
    <w:p w14:paraId="5235CC86" w14:textId="13C33E1D"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Finally, Coleman provided updates to both Hugh Senior and Junior on the purchasing capabilities of Boston’s residents. </w:t>
      </w:r>
      <w:r w:rsidR="005475A6">
        <w:rPr>
          <w:rFonts w:asciiTheme="majorHAnsi" w:hAnsiTheme="majorHAnsi" w:cstheme="majorHAnsi"/>
        </w:rPr>
        <w:t>As we have seen, h</w:t>
      </w:r>
      <w:r w:rsidRPr="00037540">
        <w:rPr>
          <w:rFonts w:asciiTheme="majorHAnsi" w:hAnsiTheme="majorHAnsi" w:cstheme="majorHAnsi"/>
        </w:rPr>
        <w:t xml:space="preserve">er main concern with Mrs Hall’s textiles was that their price was too high for Boston’s gentlewomen. The reason for this, as she explained to Hugh Junior, was that although </w:t>
      </w:r>
      <w:r>
        <w:rPr>
          <w:rFonts w:asciiTheme="majorHAnsi" w:hAnsiTheme="majorHAnsi" w:cstheme="majorHAnsi"/>
        </w:rPr>
        <w:t>‘</w:t>
      </w:r>
      <w:r w:rsidRPr="00037540">
        <w:rPr>
          <w:rFonts w:asciiTheme="majorHAnsi" w:hAnsiTheme="majorHAnsi" w:cstheme="majorHAnsi"/>
        </w:rPr>
        <w:t>they are very good and gentle dresses … our ladies have but little money and are very careful how they lay it out</w:t>
      </w:r>
      <w:r>
        <w:rPr>
          <w:rFonts w:asciiTheme="majorHAnsi" w:hAnsiTheme="majorHAnsi" w:cstheme="majorHAnsi"/>
        </w:rPr>
        <w:t>’</w:t>
      </w:r>
      <w:r w:rsidR="00B90D48">
        <w:rPr>
          <w:rFonts w:asciiTheme="majorHAnsi" w:hAnsiTheme="majorHAnsi" w:cstheme="majorHAnsi"/>
        </w:rPr>
        <w:t>.</w:t>
      </w:r>
      <w:r w:rsidRPr="00037540">
        <w:rPr>
          <w:rStyle w:val="EndnoteReference"/>
          <w:rFonts w:asciiTheme="majorHAnsi" w:hAnsiTheme="majorHAnsi" w:cstheme="majorHAnsi"/>
        </w:rPr>
        <w:endnoteReference w:id="64"/>
      </w:r>
      <w:r w:rsidRPr="00037540">
        <w:rPr>
          <w:rFonts w:asciiTheme="majorHAnsi" w:hAnsiTheme="majorHAnsi" w:cstheme="majorHAnsi"/>
        </w:rPr>
        <w:t xml:space="preserve"> Indeed, the lack of ready money may potentially have been a consequence of the unavailability of fish. As Daniel Vickers explains, in the late seventeenth and early eighteenth centuries, Massachusetts’s fishing industry was dependent upon credit. Credit was extended by merchants to local fishermen, who were responsible for obtaining and salting the fish. The merchants then shipped the finished product in exchange for money.</w:t>
      </w:r>
      <w:r w:rsidRPr="00037540">
        <w:rPr>
          <w:rStyle w:val="EndnoteReference"/>
          <w:rFonts w:asciiTheme="majorHAnsi" w:hAnsiTheme="majorHAnsi" w:cstheme="majorHAnsi"/>
        </w:rPr>
        <w:endnoteReference w:id="65"/>
      </w:r>
      <w:r w:rsidRPr="00037540">
        <w:rPr>
          <w:rFonts w:asciiTheme="majorHAnsi" w:hAnsiTheme="majorHAnsi" w:cstheme="majorHAnsi"/>
        </w:rPr>
        <w:t xml:space="preserve"> If there was no fish available, then New England’s gentlewomen – likely to have been drawn from the merchant classes – would have little available money to spend.</w:t>
      </w:r>
    </w:p>
    <w:p w14:paraId="2354388B" w14:textId="009A979E" w:rsidR="00BD04FD" w:rsidRPr="00037540" w:rsidRDefault="00BD04FD" w:rsidP="00C8202E">
      <w:pPr>
        <w:spacing w:after="0" w:line="480" w:lineRule="auto"/>
        <w:jc w:val="both"/>
        <w:rPr>
          <w:rFonts w:asciiTheme="majorHAnsi" w:hAnsiTheme="majorHAnsi" w:cstheme="majorHAnsi"/>
          <w:b/>
          <w:bCs/>
        </w:rPr>
      </w:pPr>
    </w:p>
    <w:p w14:paraId="0CCE7F03" w14:textId="3BCE81DC"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The case of Lydia Coleman raises important questions regarding the typicality of her experience, or whether she was simply a curious anomaly within the trading networks of the early-modern Atlantic. Similar experiences by contemporary women would suggest not. Consider, for instance, Margaret Black, the daughter of Robert Gordon, a Scottish wine merchant who resided in and traded from Bordeaux. In 1716 she married John Black, a Belfast-born wine merchant, who was also living in Bordeaux.</w:t>
      </w:r>
      <w:r w:rsidRPr="00037540">
        <w:rPr>
          <w:rStyle w:val="EndnoteReference"/>
          <w:rFonts w:asciiTheme="majorHAnsi" w:hAnsiTheme="majorHAnsi" w:cstheme="majorHAnsi"/>
        </w:rPr>
        <w:endnoteReference w:id="66"/>
      </w:r>
      <w:r w:rsidRPr="00037540">
        <w:rPr>
          <w:rFonts w:asciiTheme="majorHAnsi" w:hAnsiTheme="majorHAnsi" w:cstheme="majorHAnsi"/>
        </w:rPr>
        <w:t xml:space="preserve"> </w:t>
      </w:r>
      <w:r>
        <w:rPr>
          <w:rFonts w:asciiTheme="majorHAnsi" w:hAnsiTheme="majorHAnsi" w:cstheme="majorHAnsi"/>
        </w:rPr>
        <w:t xml:space="preserve">This was typical for the daughters of merchants in expatriate trading communities. As David Hancock explains, newcomers often married the daughters of fellow Anglophone merchants to forge </w:t>
      </w:r>
      <w:r>
        <w:rPr>
          <w:rFonts w:asciiTheme="majorHAnsi" w:hAnsiTheme="majorHAnsi" w:cstheme="majorHAnsi"/>
        </w:rPr>
        <w:lastRenderedPageBreak/>
        <w:t>economic and social ties.</w:t>
      </w:r>
      <w:r>
        <w:rPr>
          <w:rStyle w:val="EndnoteReference"/>
          <w:rFonts w:asciiTheme="majorHAnsi" w:hAnsiTheme="majorHAnsi" w:cstheme="majorHAnsi"/>
        </w:rPr>
        <w:endnoteReference w:id="67"/>
      </w:r>
      <w:r>
        <w:rPr>
          <w:rFonts w:asciiTheme="majorHAnsi" w:hAnsiTheme="majorHAnsi" w:cstheme="majorHAnsi"/>
        </w:rPr>
        <w:t xml:space="preserve"> </w:t>
      </w:r>
      <w:r w:rsidRPr="00037540">
        <w:rPr>
          <w:rFonts w:asciiTheme="majorHAnsi" w:hAnsiTheme="majorHAnsi" w:cstheme="majorHAnsi"/>
        </w:rPr>
        <w:t>Contained within the Black Family Papers, held at the Huntington Library, Margaret’s letters demonstrate a deep understanding of the family’s trade and mercantile affairs. Although few in number, one can infer from Margaret’s letters that she enjoyed a great deal of responsibility regarding the daily operations of the business and acted as John’s business partner.</w:t>
      </w:r>
    </w:p>
    <w:p w14:paraId="6380EDEF" w14:textId="6434C5E9" w:rsidR="00BD04FD" w:rsidRPr="00037540" w:rsidRDefault="00BD04FD" w:rsidP="00C8202E">
      <w:pPr>
        <w:spacing w:after="0" w:line="480" w:lineRule="auto"/>
        <w:jc w:val="both"/>
        <w:rPr>
          <w:rFonts w:asciiTheme="majorHAnsi" w:hAnsiTheme="majorHAnsi" w:cstheme="majorHAnsi"/>
        </w:rPr>
      </w:pPr>
    </w:p>
    <w:p w14:paraId="565FA93C" w14:textId="4D73F14B"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Margaret’s letters to Robert Black, her brother-in-law, are illustrative of this. They suggest that Margaret, in Bordeaux, was responsible for updating Robert, in Cadiz, with business information concerning crops, shipments, and any political circumstances which might impact the continuation of their trade. For instance, in October 1738, referring to the conclusion of the Polish War of Succession (173</w:t>
      </w:r>
      <w:r w:rsidR="00D32319">
        <w:rPr>
          <w:rFonts w:asciiTheme="majorHAnsi" w:hAnsiTheme="majorHAnsi" w:cstheme="majorHAnsi"/>
        </w:rPr>
        <w:t>3</w:t>
      </w:r>
      <w:r w:rsidRPr="00037540">
        <w:rPr>
          <w:rFonts w:asciiTheme="majorHAnsi" w:hAnsiTheme="majorHAnsi" w:cstheme="majorHAnsi"/>
        </w:rPr>
        <w:t>-38)</w:t>
      </w:r>
      <w:r w:rsidR="00D32319">
        <w:rPr>
          <w:rStyle w:val="EndnoteReference"/>
          <w:rFonts w:asciiTheme="majorHAnsi" w:hAnsiTheme="majorHAnsi" w:cstheme="majorHAnsi"/>
        </w:rPr>
        <w:endnoteReference w:id="68"/>
      </w:r>
      <w:r w:rsidRPr="00037540">
        <w:rPr>
          <w:rFonts w:asciiTheme="majorHAnsi" w:hAnsiTheme="majorHAnsi" w:cstheme="majorHAnsi"/>
        </w:rPr>
        <w:t xml:space="preserve"> – in which France and Spain</w:t>
      </w:r>
      <w:r>
        <w:rPr>
          <w:rFonts w:asciiTheme="majorHAnsi" w:hAnsiTheme="majorHAnsi" w:cstheme="majorHAnsi"/>
        </w:rPr>
        <w:t xml:space="preserve"> were both involved </w:t>
      </w:r>
      <w:r w:rsidRPr="00037540">
        <w:rPr>
          <w:rFonts w:asciiTheme="majorHAnsi" w:hAnsiTheme="majorHAnsi" w:cstheme="majorHAnsi"/>
        </w:rPr>
        <w:t xml:space="preserve">– Margaret wrote to Robert to advise that </w:t>
      </w:r>
      <w:r>
        <w:rPr>
          <w:rFonts w:asciiTheme="majorHAnsi" w:hAnsiTheme="majorHAnsi" w:cstheme="majorHAnsi"/>
        </w:rPr>
        <w:t>‘</w:t>
      </w:r>
      <w:r w:rsidRPr="00037540">
        <w:rPr>
          <w:rFonts w:asciiTheme="majorHAnsi" w:hAnsiTheme="majorHAnsi" w:cstheme="majorHAnsi"/>
        </w:rPr>
        <w:t>we are here [Bordeaux] still assur</w:t>
      </w:r>
      <w:r w:rsidR="00BE0C86">
        <w:rPr>
          <w:rFonts w:asciiTheme="majorHAnsi" w:hAnsiTheme="majorHAnsi" w:cstheme="majorHAnsi"/>
        </w:rPr>
        <w:t>ed</w:t>
      </w:r>
      <w:r w:rsidRPr="00037540">
        <w:rPr>
          <w:rFonts w:asciiTheme="majorHAnsi" w:hAnsiTheme="majorHAnsi" w:cstheme="majorHAnsi"/>
        </w:rPr>
        <w:t xml:space="preserve"> of peace</w:t>
      </w:r>
      <w:r>
        <w:rPr>
          <w:rFonts w:asciiTheme="majorHAnsi" w:hAnsiTheme="majorHAnsi" w:cstheme="majorHAnsi"/>
        </w:rPr>
        <w:t>’</w:t>
      </w:r>
      <w:r w:rsidRPr="00037540">
        <w:rPr>
          <w:rFonts w:asciiTheme="majorHAnsi" w:hAnsiTheme="majorHAnsi" w:cstheme="majorHAnsi"/>
        </w:rPr>
        <w:t xml:space="preserve">, which would permit the safe transportation of wine between the members of the Black family who were resident in Bordeaux and Cadiz. In anticipation of the re-commencement of trade unhindered by the dangers of war, Margaret informed Robert that </w:t>
      </w:r>
      <w:r>
        <w:rPr>
          <w:rFonts w:asciiTheme="majorHAnsi" w:hAnsiTheme="majorHAnsi" w:cstheme="majorHAnsi"/>
        </w:rPr>
        <w:t>‘</w:t>
      </w:r>
      <w:r w:rsidRPr="00037540">
        <w:rPr>
          <w:rFonts w:asciiTheme="majorHAnsi" w:hAnsiTheme="majorHAnsi" w:cstheme="majorHAnsi"/>
        </w:rPr>
        <w:t>[we] are in hope now of a good vintage to begin in a few days if the weather continues favourable</w:t>
      </w:r>
      <w:r>
        <w:rPr>
          <w:rFonts w:asciiTheme="majorHAnsi" w:hAnsiTheme="majorHAnsi" w:cstheme="majorHAnsi"/>
        </w:rPr>
        <w:t>’</w:t>
      </w:r>
      <w:r w:rsidR="00D00933">
        <w:rPr>
          <w:rFonts w:asciiTheme="majorHAnsi" w:hAnsiTheme="majorHAnsi" w:cstheme="majorHAnsi"/>
        </w:rPr>
        <w:t>.</w:t>
      </w:r>
      <w:r w:rsidRPr="00037540">
        <w:rPr>
          <w:rStyle w:val="EndnoteReference"/>
          <w:rFonts w:asciiTheme="majorHAnsi" w:hAnsiTheme="majorHAnsi" w:cstheme="majorHAnsi"/>
        </w:rPr>
        <w:endnoteReference w:id="69"/>
      </w:r>
    </w:p>
    <w:p w14:paraId="6A9814B6" w14:textId="675F6873" w:rsidR="00BD04FD" w:rsidRPr="00037540" w:rsidRDefault="00BD04FD" w:rsidP="00C8202E">
      <w:pPr>
        <w:spacing w:after="0" w:line="480" w:lineRule="auto"/>
        <w:jc w:val="both"/>
        <w:rPr>
          <w:rFonts w:asciiTheme="majorHAnsi" w:hAnsiTheme="majorHAnsi" w:cstheme="majorHAnsi"/>
        </w:rPr>
      </w:pPr>
    </w:p>
    <w:p w14:paraId="6315C7CF" w14:textId="5EA676FF"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Notably, all of this information was provided by Margaret, not John. This is not a false impression caused by an anomaly in the nature of the surviving records; other letters taken from the collection during the year of 1738 indicate that John was in regular correspondence with Robert, however the content of their letters did not concern the wine trade.</w:t>
      </w:r>
      <w:r w:rsidRPr="00037540">
        <w:rPr>
          <w:rStyle w:val="EndnoteReference"/>
          <w:rFonts w:asciiTheme="majorHAnsi" w:hAnsiTheme="majorHAnsi" w:cstheme="majorHAnsi"/>
        </w:rPr>
        <w:endnoteReference w:id="70"/>
      </w:r>
      <w:r w:rsidRPr="00037540">
        <w:rPr>
          <w:rFonts w:asciiTheme="majorHAnsi" w:hAnsiTheme="majorHAnsi" w:cstheme="majorHAnsi"/>
        </w:rPr>
        <w:t xml:space="preserve"> We also learn from Margaret and Robert’s correspondence that he lodged his orders with Margaret directly, bypassing John from the ordering process entirely. In November 1738, for instance, Margaret wrote to Robert to confirm shipment of a </w:t>
      </w:r>
      <w:r>
        <w:rPr>
          <w:rFonts w:asciiTheme="majorHAnsi" w:hAnsiTheme="majorHAnsi" w:cstheme="majorHAnsi"/>
        </w:rPr>
        <w:t>‘</w:t>
      </w:r>
      <w:r w:rsidRPr="00037540">
        <w:rPr>
          <w:rFonts w:asciiTheme="majorHAnsi" w:hAnsiTheme="majorHAnsi" w:cstheme="majorHAnsi"/>
        </w:rPr>
        <w:t xml:space="preserve">very pleasing </w:t>
      </w:r>
      <w:r w:rsidR="00D00933">
        <w:rPr>
          <w:rFonts w:asciiTheme="majorHAnsi" w:hAnsiTheme="majorHAnsi" w:cstheme="majorHAnsi"/>
        </w:rPr>
        <w:t>c</w:t>
      </w:r>
      <w:r w:rsidRPr="00037540">
        <w:rPr>
          <w:rFonts w:asciiTheme="majorHAnsi" w:hAnsiTheme="majorHAnsi" w:cstheme="majorHAnsi"/>
        </w:rPr>
        <w:t>ommission</w:t>
      </w:r>
      <w:r>
        <w:rPr>
          <w:rFonts w:asciiTheme="majorHAnsi" w:hAnsiTheme="majorHAnsi" w:cstheme="majorHAnsi"/>
        </w:rPr>
        <w:t>’</w:t>
      </w:r>
      <w:r w:rsidRPr="00037540">
        <w:rPr>
          <w:rFonts w:asciiTheme="majorHAnsi" w:hAnsiTheme="majorHAnsi" w:cstheme="majorHAnsi"/>
        </w:rPr>
        <w:t xml:space="preserve">. Margaret confirmed that she had received Robert’s </w:t>
      </w:r>
      <w:r>
        <w:rPr>
          <w:rFonts w:asciiTheme="majorHAnsi" w:hAnsiTheme="majorHAnsi" w:cstheme="majorHAnsi"/>
        </w:rPr>
        <w:t>‘</w:t>
      </w:r>
      <w:r w:rsidRPr="00037540">
        <w:rPr>
          <w:rFonts w:asciiTheme="majorHAnsi" w:hAnsiTheme="majorHAnsi" w:cstheme="majorHAnsi"/>
        </w:rPr>
        <w:t>favour</w:t>
      </w:r>
      <w:r>
        <w:rPr>
          <w:rFonts w:asciiTheme="majorHAnsi" w:hAnsiTheme="majorHAnsi" w:cstheme="majorHAnsi"/>
        </w:rPr>
        <w:t>’</w:t>
      </w:r>
      <w:r w:rsidRPr="00037540">
        <w:rPr>
          <w:rFonts w:asciiTheme="majorHAnsi" w:hAnsiTheme="majorHAnsi" w:cstheme="majorHAnsi"/>
        </w:rPr>
        <w:t xml:space="preserve">, in which he </w:t>
      </w:r>
      <w:r w:rsidRPr="00BE0C86">
        <w:rPr>
          <w:rFonts w:asciiTheme="majorHAnsi" w:hAnsiTheme="majorHAnsi" w:cstheme="majorHAnsi"/>
        </w:rPr>
        <w:t xml:space="preserve">requested ‘five hogsheads good </w:t>
      </w:r>
      <w:r w:rsidR="00D00933">
        <w:rPr>
          <w:rFonts w:asciiTheme="majorHAnsi" w:hAnsiTheme="majorHAnsi" w:cstheme="majorHAnsi"/>
        </w:rPr>
        <w:t>c</w:t>
      </w:r>
      <w:r w:rsidRPr="00BE0C86">
        <w:rPr>
          <w:rFonts w:asciiTheme="majorHAnsi" w:hAnsiTheme="majorHAnsi" w:cstheme="majorHAnsi"/>
        </w:rPr>
        <w:t xml:space="preserve">laret four of which to be bottled in quarts and one in pint </w:t>
      </w:r>
      <w:proofErr w:type="gramStart"/>
      <w:r w:rsidRPr="00BE0C86">
        <w:rPr>
          <w:rFonts w:asciiTheme="majorHAnsi" w:hAnsiTheme="majorHAnsi" w:cstheme="majorHAnsi"/>
        </w:rPr>
        <w:t>bottles’</w:t>
      </w:r>
      <w:proofErr w:type="gramEnd"/>
      <w:r w:rsidRPr="00BE0C86">
        <w:rPr>
          <w:rFonts w:asciiTheme="majorHAnsi" w:hAnsiTheme="majorHAnsi" w:cstheme="majorHAnsi"/>
        </w:rPr>
        <w:t xml:space="preserve">. She advised that the order ‘shall be </w:t>
      </w:r>
      <w:r w:rsidR="00D00933">
        <w:rPr>
          <w:rFonts w:asciiTheme="majorHAnsi" w:hAnsiTheme="majorHAnsi" w:cstheme="majorHAnsi"/>
        </w:rPr>
        <w:t>c</w:t>
      </w:r>
      <w:r w:rsidRPr="00BE0C86">
        <w:rPr>
          <w:rFonts w:asciiTheme="majorHAnsi" w:hAnsiTheme="majorHAnsi" w:cstheme="majorHAnsi"/>
        </w:rPr>
        <w:t>arefully executed and dispatch</w:t>
      </w:r>
      <w:r w:rsidR="00BE0C86" w:rsidRPr="00BE0C86">
        <w:rPr>
          <w:rFonts w:asciiTheme="majorHAnsi" w:hAnsiTheme="majorHAnsi" w:cstheme="majorHAnsi"/>
        </w:rPr>
        <w:t>ed</w:t>
      </w:r>
      <w:r w:rsidRPr="00BE0C86">
        <w:rPr>
          <w:rFonts w:asciiTheme="majorHAnsi" w:hAnsiTheme="majorHAnsi" w:cstheme="majorHAnsi"/>
          <w:vertAlign w:val="superscript"/>
        </w:rPr>
        <w:t xml:space="preserve"> </w:t>
      </w:r>
      <w:r w:rsidRPr="00BE0C86">
        <w:rPr>
          <w:rFonts w:asciiTheme="majorHAnsi" w:hAnsiTheme="majorHAnsi" w:cstheme="majorHAnsi"/>
        </w:rPr>
        <w:t xml:space="preserve">as your order </w:t>
      </w:r>
      <w:r w:rsidR="00BE0C86" w:rsidRPr="00BE0C86">
        <w:rPr>
          <w:rFonts w:asciiTheme="majorHAnsi" w:hAnsiTheme="majorHAnsi" w:cstheme="majorHAnsi"/>
        </w:rPr>
        <w:t xml:space="preserve">the </w:t>
      </w:r>
      <w:r w:rsidRPr="00BE0C86">
        <w:rPr>
          <w:rFonts w:asciiTheme="majorHAnsi" w:hAnsiTheme="majorHAnsi" w:cstheme="majorHAnsi"/>
        </w:rPr>
        <w:t>first good occasion</w:t>
      </w:r>
      <w:r w:rsidR="00D00933">
        <w:rPr>
          <w:rFonts w:asciiTheme="majorHAnsi" w:hAnsiTheme="majorHAnsi" w:cstheme="majorHAnsi"/>
        </w:rPr>
        <w:t>’</w:t>
      </w:r>
      <w:r w:rsidRPr="00BE0C86">
        <w:rPr>
          <w:rFonts w:asciiTheme="majorHAnsi" w:hAnsiTheme="majorHAnsi" w:cstheme="majorHAnsi"/>
        </w:rPr>
        <w:t>, noting</w:t>
      </w:r>
      <w:r w:rsidRPr="00037540">
        <w:rPr>
          <w:rFonts w:asciiTheme="majorHAnsi" w:hAnsiTheme="majorHAnsi" w:cstheme="majorHAnsi"/>
        </w:rPr>
        <w:t xml:space="preserve"> that </w:t>
      </w:r>
      <w:r>
        <w:rPr>
          <w:rFonts w:asciiTheme="majorHAnsi" w:hAnsiTheme="majorHAnsi" w:cstheme="majorHAnsi"/>
        </w:rPr>
        <w:t>‘</w:t>
      </w:r>
      <w:r w:rsidRPr="00037540">
        <w:rPr>
          <w:rFonts w:asciiTheme="majorHAnsi" w:hAnsiTheme="majorHAnsi" w:cstheme="majorHAnsi"/>
        </w:rPr>
        <w:t>I am glad the last proved so good and will endeavour all I can that what shall be sent be no worse</w:t>
      </w:r>
      <w:r>
        <w:rPr>
          <w:rFonts w:asciiTheme="majorHAnsi" w:hAnsiTheme="majorHAnsi" w:cstheme="majorHAnsi"/>
        </w:rPr>
        <w:t>’</w:t>
      </w:r>
      <w:r w:rsidR="00D00933">
        <w:rPr>
          <w:rFonts w:asciiTheme="majorHAnsi" w:hAnsiTheme="majorHAnsi" w:cstheme="majorHAnsi"/>
        </w:rPr>
        <w:t>.</w:t>
      </w:r>
      <w:r w:rsidRPr="00037540">
        <w:rPr>
          <w:rStyle w:val="EndnoteReference"/>
          <w:rFonts w:asciiTheme="majorHAnsi" w:hAnsiTheme="majorHAnsi" w:cstheme="majorHAnsi"/>
        </w:rPr>
        <w:endnoteReference w:id="71"/>
      </w:r>
      <w:r w:rsidRPr="00037540">
        <w:rPr>
          <w:rFonts w:asciiTheme="majorHAnsi" w:hAnsiTheme="majorHAnsi" w:cstheme="majorHAnsi"/>
        </w:rPr>
        <w:t xml:space="preserve"> In a post-script to the letter, Margaret also provided a brief update on her negotiations for </w:t>
      </w:r>
      <w:r w:rsidRPr="00037540">
        <w:rPr>
          <w:rFonts w:asciiTheme="majorHAnsi" w:hAnsiTheme="majorHAnsi" w:cstheme="majorHAnsi"/>
        </w:rPr>
        <w:lastRenderedPageBreak/>
        <w:t xml:space="preserve">the sale of the wine crop, writing that </w:t>
      </w:r>
      <w:r>
        <w:rPr>
          <w:rFonts w:asciiTheme="majorHAnsi" w:hAnsiTheme="majorHAnsi" w:cstheme="majorHAnsi"/>
        </w:rPr>
        <w:t>‘t</w:t>
      </w:r>
      <w:r w:rsidRPr="00037540">
        <w:rPr>
          <w:rFonts w:asciiTheme="majorHAnsi" w:hAnsiTheme="majorHAnsi" w:cstheme="majorHAnsi"/>
        </w:rPr>
        <w:t xml:space="preserve">he bargain for the two first growths in </w:t>
      </w:r>
      <w:r w:rsidR="00BE0C86">
        <w:rPr>
          <w:rFonts w:asciiTheme="majorHAnsi" w:hAnsiTheme="majorHAnsi" w:cstheme="majorHAnsi"/>
        </w:rPr>
        <w:t>meadow i</w:t>
      </w:r>
      <w:r w:rsidRPr="00037540">
        <w:rPr>
          <w:rFonts w:asciiTheme="majorHAnsi" w:hAnsiTheme="majorHAnsi" w:cstheme="majorHAnsi"/>
        </w:rPr>
        <w:t xml:space="preserve">s blown up and no price yet made for the seconds I have got about fifty tons of </w:t>
      </w:r>
      <w:r w:rsidRPr="00BE0C86">
        <w:rPr>
          <w:rFonts w:asciiTheme="majorHAnsi" w:hAnsiTheme="majorHAnsi" w:cstheme="majorHAnsi"/>
        </w:rPr>
        <w:t>the last secur</w:t>
      </w:r>
      <w:r w:rsidR="00BE0C86" w:rsidRPr="00BE0C86">
        <w:rPr>
          <w:rFonts w:asciiTheme="majorHAnsi" w:hAnsiTheme="majorHAnsi" w:cstheme="majorHAnsi"/>
        </w:rPr>
        <w:t>ed</w:t>
      </w:r>
      <w:r w:rsidRPr="00BE0C86">
        <w:rPr>
          <w:rFonts w:asciiTheme="majorHAnsi" w:hAnsiTheme="majorHAnsi" w:cstheme="majorHAnsi"/>
        </w:rPr>
        <w:t xml:space="preserve"> by</w:t>
      </w:r>
      <w:r w:rsidRPr="00037540">
        <w:rPr>
          <w:rFonts w:asciiTheme="majorHAnsi" w:hAnsiTheme="majorHAnsi" w:cstheme="majorHAnsi"/>
        </w:rPr>
        <w:t xml:space="preserve"> friends order</w:t>
      </w:r>
      <w:r w:rsidR="00D00933">
        <w:rPr>
          <w:rFonts w:asciiTheme="majorHAnsi" w:hAnsiTheme="majorHAnsi" w:cstheme="majorHAnsi"/>
        </w:rPr>
        <w:t>’.</w:t>
      </w:r>
      <w:r w:rsidRPr="00037540">
        <w:rPr>
          <w:rStyle w:val="EndnoteReference"/>
          <w:rFonts w:asciiTheme="majorHAnsi" w:hAnsiTheme="majorHAnsi" w:cstheme="majorHAnsi"/>
        </w:rPr>
        <w:endnoteReference w:id="72"/>
      </w:r>
    </w:p>
    <w:p w14:paraId="4E67A672" w14:textId="486477D7" w:rsidR="00BD04FD" w:rsidRDefault="00BD04FD" w:rsidP="00C8202E">
      <w:pPr>
        <w:spacing w:after="0" w:line="480" w:lineRule="auto"/>
        <w:rPr>
          <w:rFonts w:asciiTheme="majorHAnsi" w:hAnsiTheme="majorHAnsi" w:cstheme="majorHAnsi"/>
        </w:rPr>
      </w:pPr>
    </w:p>
    <w:p w14:paraId="2647C873" w14:textId="384FB238" w:rsidR="00BD04FD" w:rsidRDefault="00BD04FD" w:rsidP="00C8202E">
      <w:pPr>
        <w:spacing w:after="0" w:line="480" w:lineRule="auto"/>
        <w:jc w:val="both"/>
        <w:rPr>
          <w:rFonts w:asciiTheme="majorHAnsi" w:hAnsiTheme="majorHAnsi" w:cstheme="majorHAnsi"/>
        </w:rPr>
      </w:pPr>
      <w:r w:rsidRPr="00BF4D72">
        <w:rPr>
          <w:rFonts w:asciiTheme="majorHAnsi" w:hAnsiTheme="majorHAnsi" w:cstheme="majorHAnsi"/>
        </w:rPr>
        <w:t xml:space="preserve">Margaret’s letters indicate a thorough understanding of the mechanics of the wine trade, a sophisticated level of technical knowledge, and a level of expertise and confidence with the quotidian operation of the family business. Indeed, Margaret’s letters – were it not for her name printed at the bottom of the page – appear to share more similarities with business letters written by her male merchant contemporaries than they do with those letters written by Lydia Coleman or the female members of the Bancker family. While Margaret does – like many of her male counterparts – provide brief updates of family news, her letters are typically concise and of a </w:t>
      </w:r>
      <w:r w:rsidRPr="000F4C5A">
        <w:rPr>
          <w:rFonts w:asciiTheme="majorHAnsi" w:hAnsiTheme="majorHAnsi" w:cstheme="majorHAnsi"/>
        </w:rPr>
        <w:t>business-like nature: the ‘letters of trade, wrote with judgement’ that most merchants prized.</w:t>
      </w:r>
      <w:r w:rsidRPr="000F4C5A">
        <w:rPr>
          <w:rStyle w:val="EndnoteReference"/>
          <w:rFonts w:asciiTheme="majorHAnsi" w:hAnsiTheme="majorHAnsi" w:cstheme="majorHAnsi"/>
        </w:rPr>
        <w:endnoteReference w:id="73"/>
      </w:r>
      <w:r w:rsidRPr="000F4C5A">
        <w:rPr>
          <w:rFonts w:asciiTheme="majorHAnsi" w:hAnsiTheme="majorHAnsi" w:cstheme="majorHAnsi"/>
        </w:rPr>
        <w:t xml:space="preserve"> Unlike the letters of </w:t>
      </w:r>
      <w:r w:rsidRPr="00BF4D72">
        <w:rPr>
          <w:rFonts w:asciiTheme="majorHAnsi" w:hAnsiTheme="majorHAnsi" w:cstheme="majorHAnsi"/>
        </w:rPr>
        <w:t xml:space="preserve">Lydia Coleman, they are not peppered with what Simonton describes as </w:t>
      </w:r>
      <w:r>
        <w:rPr>
          <w:rFonts w:asciiTheme="majorHAnsi" w:hAnsiTheme="majorHAnsi" w:cstheme="majorHAnsi"/>
        </w:rPr>
        <w:t>‘</w:t>
      </w:r>
      <w:r w:rsidRPr="00BF4D72">
        <w:rPr>
          <w:rFonts w:asciiTheme="majorHAnsi" w:hAnsiTheme="majorHAnsi" w:cstheme="majorHAnsi"/>
        </w:rPr>
        <w:t>feminine</w:t>
      </w:r>
      <w:r>
        <w:rPr>
          <w:rFonts w:asciiTheme="majorHAnsi" w:hAnsiTheme="majorHAnsi" w:cstheme="majorHAnsi"/>
        </w:rPr>
        <w:t>’</w:t>
      </w:r>
      <w:r w:rsidRPr="00BF4D72">
        <w:rPr>
          <w:rFonts w:asciiTheme="majorHAnsi" w:hAnsiTheme="majorHAnsi" w:cstheme="majorHAnsi"/>
        </w:rPr>
        <w:t xml:space="preserve"> discourse, such as religious references, including expressions of thanks to God that their family enjoys continued prosperity and safety.</w:t>
      </w:r>
      <w:r w:rsidRPr="00BF4D72">
        <w:rPr>
          <w:rStyle w:val="EndnoteReference"/>
          <w:rFonts w:asciiTheme="majorHAnsi" w:hAnsiTheme="majorHAnsi" w:cstheme="majorHAnsi"/>
        </w:rPr>
        <w:endnoteReference w:id="74"/>
      </w:r>
      <w:r w:rsidRPr="00BF4D72">
        <w:rPr>
          <w:rFonts w:asciiTheme="majorHAnsi" w:hAnsiTheme="majorHAnsi" w:cstheme="majorHAnsi"/>
        </w:rPr>
        <w:t xml:space="preserve"> Nor do they contain overt expressions of sentiment towards her family.</w:t>
      </w:r>
      <w:r w:rsidRPr="00BF4D72">
        <w:rPr>
          <w:rStyle w:val="EndnoteReference"/>
          <w:rFonts w:asciiTheme="majorHAnsi" w:hAnsiTheme="majorHAnsi" w:cstheme="majorHAnsi"/>
        </w:rPr>
        <w:endnoteReference w:id="75"/>
      </w:r>
      <w:r w:rsidRPr="00BF4D72">
        <w:rPr>
          <w:rFonts w:asciiTheme="majorHAnsi" w:hAnsiTheme="majorHAnsi" w:cstheme="majorHAnsi"/>
        </w:rPr>
        <w:t xml:space="preserve"> This may have been due to a difference in personality; perhaps Margaret was simply less affectionate than some of her female contemporaries. However, this seems unlikely; continued reading of the Black family’s correspondence indicates that the family enjoyed strong emotional ties, despite being separated by large distances.</w:t>
      </w:r>
      <w:r w:rsidRPr="00BF4D72">
        <w:rPr>
          <w:rStyle w:val="EndnoteReference"/>
          <w:rFonts w:asciiTheme="majorHAnsi" w:hAnsiTheme="majorHAnsi" w:cstheme="majorHAnsi"/>
        </w:rPr>
        <w:endnoteReference w:id="76"/>
      </w:r>
      <w:r w:rsidRPr="00BF4D72">
        <w:rPr>
          <w:rFonts w:asciiTheme="majorHAnsi" w:hAnsiTheme="majorHAnsi" w:cstheme="majorHAnsi"/>
        </w:rPr>
        <w:t xml:space="preserve"> More likely, Margaret’s letters simply reflected a level of professionalism as she conducted her business. </w:t>
      </w:r>
      <w:r>
        <w:rPr>
          <w:rFonts w:asciiTheme="majorHAnsi" w:hAnsiTheme="majorHAnsi" w:cstheme="majorHAnsi"/>
        </w:rPr>
        <w:t xml:space="preserve">Margaret was one of many female traders who, by avoiding ‘feminine’ </w:t>
      </w:r>
      <w:r w:rsidRPr="00BF4D72">
        <w:rPr>
          <w:rFonts w:asciiTheme="majorHAnsi" w:hAnsiTheme="majorHAnsi" w:cstheme="majorHAnsi"/>
        </w:rPr>
        <w:t xml:space="preserve">discourse in commercial correspondence, established their credibility as </w:t>
      </w:r>
      <w:r w:rsidR="00404C23">
        <w:rPr>
          <w:rFonts w:asciiTheme="majorHAnsi" w:hAnsiTheme="majorHAnsi" w:cstheme="majorHAnsi"/>
        </w:rPr>
        <w:t xml:space="preserve">autonomous, </w:t>
      </w:r>
      <w:r w:rsidRPr="00BF4D72">
        <w:rPr>
          <w:rFonts w:asciiTheme="majorHAnsi" w:hAnsiTheme="majorHAnsi" w:cstheme="majorHAnsi"/>
        </w:rPr>
        <w:t>competent and reliable businesswomen.</w:t>
      </w:r>
      <w:r w:rsidRPr="00BF4D72">
        <w:rPr>
          <w:rStyle w:val="EndnoteReference"/>
          <w:rFonts w:asciiTheme="majorHAnsi" w:hAnsiTheme="majorHAnsi" w:cstheme="majorHAnsi"/>
        </w:rPr>
        <w:endnoteReference w:id="77"/>
      </w:r>
    </w:p>
    <w:p w14:paraId="2C1BB267" w14:textId="77777777" w:rsidR="00BD04FD" w:rsidRPr="00037540" w:rsidRDefault="00BD04FD" w:rsidP="00C8202E">
      <w:pPr>
        <w:spacing w:after="0" w:line="480" w:lineRule="auto"/>
        <w:jc w:val="both"/>
        <w:rPr>
          <w:rFonts w:asciiTheme="majorHAnsi" w:hAnsiTheme="majorHAnsi" w:cstheme="majorHAnsi"/>
        </w:rPr>
      </w:pPr>
    </w:p>
    <w:p w14:paraId="7815C636" w14:textId="3E74AE90"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Margaret’s letters raise fascinating questions regarding where she learned her trade and how she became so confident in taking a key role in the family business of wine production and exportation. Not only do her letters reflect a high level of professionalism and business acumen, </w:t>
      </w:r>
      <w:proofErr w:type="gramStart"/>
      <w:r w:rsidRPr="00037540">
        <w:rPr>
          <w:rFonts w:asciiTheme="majorHAnsi" w:hAnsiTheme="majorHAnsi" w:cstheme="majorHAnsi"/>
        </w:rPr>
        <w:t>they</w:t>
      </w:r>
      <w:proofErr w:type="gramEnd"/>
      <w:r w:rsidRPr="00037540">
        <w:rPr>
          <w:rFonts w:asciiTheme="majorHAnsi" w:hAnsiTheme="majorHAnsi" w:cstheme="majorHAnsi"/>
        </w:rPr>
        <w:t xml:space="preserve"> indicate that Margaret was highly literate. She writes in a clear, neat hand, with few errors in spelling – at least, no </w:t>
      </w:r>
      <w:r w:rsidRPr="00037540">
        <w:rPr>
          <w:rFonts w:asciiTheme="majorHAnsi" w:hAnsiTheme="majorHAnsi" w:cstheme="majorHAnsi"/>
        </w:rPr>
        <w:lastRenderedPageBreak/>
        <w:t>more than is typical of similar letters from the period. These factors combined suggest that Margaret received some level of education, whether formal or informal. This was somewhat unusual: although research suggests that lowland Scots like Margaret enjoyed comparatively high literacy rates, Hunt argues that it was primarily boys who received an education.</w:t>
      </w:r>
      <w:r w:rsidRPr="00037540">
        <w:rPr>
          <w:rStyle w:val="EndnoteReference"/>
          <w:rFonts w:asciiTheme="majorHAnsi" w:hAnsiTheme="majorHAnsi" w:cstheme="majorHAnsi"/>
        </w:rPr>
        <w:endnoteReference w:id="78"/>
      </w:r>
      <w:r w:rsidRPr="00037540">
        <w:rPr>
          <w:rFonts w:asciiTheme="majorHAnsi" w:hAnsiTheme="majorHAnsi" w:cstheme="majorHAnsi"/>
        </w:rPr>
        <w:t xml:space="preserve"> According to Hunt, girls were only educated when it would have provided a practical advantage for men.</w:t>
      </w:r>
      <w:r w:rsidRPr="00037540">
        <w:rPr>
          <w:rStyle w:val="EndnoteReference"/>
          <w:rFonts w:asciiTheme="majorHAnsi" w:hAnsiTheme="majorHAnsi" w:cstheme="majorHAnsi"/>
        </w:rPr>
        <w:endnoteReference w:id="79"/>
      </w:r>
      <w:r w:rsidRPr="00037540">
        <w:rPr>
          <w:rFonts w:asciiTheme="majorHAnsi" w:hAnsiTheme="majorHAnsi" w:cstheme="majorHAnsi"/>
        </w:rPr>
        <w:t xml:space="preserve"> The likelihood is that Margaret developed her skills during childhood, learning details of the wine trade from her merchant father. As Barker has argued, families were central to the organisation and operation of firms during the eighteenth century. While the male head of the household was listed as the sole proprietor of the business, in practice he was often dependent upon all members of the household – or, as Barker terms them, the </w:t>
      </w:r>
      <w:r>
        <w:rPr>
          <w:rFonts w:asciiTheme="majorHAnsi" w:hAnsiTheme="majorHAnsi" w:cstheme="majorHAnsi"/>
        </w:rPr>
        <w:t>‘</w:t>
      </w:r>
      <w:r w:rsidRPr="00037540">
        <w:rPr>
          <w:rFonts w:asciiTheme="majorHAnsi" w:hAnsiTheme="majorHAnsi" w:cstheme="majorHAnsi"/>
        </w:rPr>
        <w:t>household family</w:t>
      </w:r>
      <w:r>
        <w:rPr>
          <w:rFonts w:asciiTheme="majorHAnsi" w:hAnsiTheme="majorHAnsi" w:cstheme="majorHAnsi"/>
        </w:rPr>
        <w:t>’</w:t>
      </w:r>
      <w:r w:rsidRPr="00037540">
        <w:rPr>
          <w:rFonts w:asciiTheme="majorHAnsi" w:hAnsiTheme="majorHAnsi" w:cstheme="majorHAnsi"/>
        </w:rPr>
        <w:t xml:space="preserve"> – for the successful daily operation of the business.</w:t>
      </w:r>
      <w:r w:rsidRPr="00037540">
        <w:rPr>
          <w:rStyle w:val="EndnoteReference"/>
          <w:rFonts w:asciiTheme="majorHAnsi" w:hAnsiTheme="majorHAnsi" w:cstheme="majorHAnsi"/>
        </w:rPr>
        <w:endnoteReference w:id="80"/>
      </w:r>
      <w:r w:rsidRPr="00037540">
        <w:rPr>
          <w:rFonts w:asciiTheme="majorHAnsi" w:hAnsiTheme="majorHAnsi" w:cstheme="majorHAnsi"/>
        </w:rPr>
        <w:t xml:space="preserve"> </w:t>
      </w:r>
    </w:p>
    <w:p w14:paraId="2A5C1CF0" w14:textId="77777777" w:rsidR="00BD04FD" w:rsidRPr="00037540" w:rsidRDefault="00BD04FD" w:rsidP="00C8202E">
      <w:pPr>
        <w:spacing w:after="0" w:line="480" w:lineRule="auto"/>
        <w:jc w:val="both"/>
        <w:rPr>
          <w:rFonts w:asciiTheme="majorHAnsi" w:hAnsiTheme="majorHAnsi" w:cstheme="majorHAnsi"/>
        </w:rPr>
      </w:pPr>
    </w:p>
    <w:p w14:paraId="4ECDE79E" w14:textId="33E2EB88"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Within this context, it was common practice for female members of the household to perform important duties to ensure the successful continuation of the business. As</w:t>
      </w:r>
      <w:r>
        <w:rPr>
          <w:rFonts w:asciiTheme="majorHAnsi" w:hAnsiTheme="majorHAnsi" w:cstheme="majorHAnsi"/>
        </w:rPr>
        <w:t xml:space="preserve"> </w:t>
      </w:r>
      <w:r w:rsidRPr="00037540">
        <w:rPr>
          <w:rFonts w:asciiTheme="majorHAnsi" w:hAnsiTheme="majorHAnsi" w:cstheme="majorHAnsi"/>
        </w:rPr>
        <w:t xml:space="preserve">Hudson and Lee explain, such work was viewed by contemporaries as the obligations of wives and daughters, rather than being considered an </w:t>
      </w:r>
      <w:r>
        <w:rPr>
          <w:rFonts w:asciiTheme="majorHAnsi" w:hAnsiTheme="majorHAnsi" w:cstheme="majorHAnsi"/>
        </w:rPr>
        <w:t>‘</w:t>
      </w:r>
      <w:r w:rsidRPr="00037540">
        <w:rPr>
          <w:rFonts w:asciiTheme="majorHAnsi" w:hAnsiTheme="majorHAnsi" w:cstheme="majorHAnsi"/>
        </w:rPr>
        <w:t>occupation</w:t>
      </w:r>
      <w:r>
        <w:rPr>
          <w:rFonts w:asciiTheme="majorHAnsi" w:hAnsiTheme="majorHAnsi" w:cstheme="majorHAnsi"/>
        </w:rPr>
        <w:t>’</w:t>
      </w:r>
      <w:r w:rsidRPr="00037540">
        <w:rPr>
          <w:rFonts w:asciiTheme="majorHAnsi" w:hAnsiTheme="majorHAnsi" w:cstheme="majorHAnsi"/>
        </w:rPr>
        <w:t>.</w:t>
      </w:r>
      <w:r w:rsidRPr="00037540">
        <w:rPr>
          <w:rStyle w:val="EndnoteReference"/>
          <w:rFonts w:asciiTheme="majorHAnsi" w:hAnsiTheme="majorHAnsi" w:cstheme="majorHAnsi"/>
        </w:rPr>
        <w:endnoteReference w:id="81"/>
      </w:r>
      <w:r w:rsidRPr="00037540">
        <w:rPr>
          <w:rFonts w:asciiTheme="majorHAnsi" w:hAnsiTheme="majorHAnsi" w:cstheme="majorHAnsi"/>
        </w:rPr>
        <w:t xml:space="preserve"> Simonton, meanwhile, outlines how female economic activity was often subsumed by the idea of the family economy, thus obscuring it from historical record.</w:t>
      </w:r>
      <w:r w:rsidRPr="00037540">
        <w:rPr>
          <w:rStyle w:val="EndnoteReference"/>
          <w:rFonts w:asciiTheme="majorHAnsi" w:hAnsiTheme="majorHAnsi" w:cstheme="majorHAnsi"/>
        </w:rPr>
        <w:endnoteReference w:id="82"/>
      </w:r>
      <w:r w:rsidRPr="00037540">
        <w:rPr>
          <w:rFonts w:asciiTheme="majorHAnsi" w:hAnsiTheme="majorHAnsi" w:cstheme="majorHAnsi"/>
        </w:rPr>
        <w:t xml:space="preserve"> Such an experience was especially true of the female members of fur trader and merchant John Askin’s family, who provided essential – and unpaid – labour as his seamstresses.</w:t>
      </w:r>
      <w:r w:rsidRPr="00037540">
        <w:rPr>
          <w:rStyle w:val="EndnoteReference"/>
          <w:rFonts w:asciiTheme="majorHAnsi" w:hAnsiTheme="majorHAnsi" w:cstheme="majorHAnsi"/>
        </w:rPr>
        <w:endnoteReference w:id="83"/>
      </w:r>
      <w:r w:rsidRPr="00037540">
        <w:rPr>
          <w:rFonts w:asciiTheme="majorHAnsi" w:hAnsiTheme="majorHAnsi" w:cstheme="majorHAnsi"/>
        </w:rPr>
        <w:t xml:space="preserve"> It was also in stark contrast to the experience of sons who, as we shall see in the case of the Symson family, might go on to become partners and executors of the business, or used their experience to gain employment in similar establishments. Within the context of the family business, then, young women like Margaret gained specific and highly desirable skills, comparable with those which might be learned by undertaking a formal apprenticeship.</w:t>
      </w:r>
      <w:r w:rsidRPr="00037540">
        <w:rPr>
          <w:rStyle w:val="EndnoteReference"/>
          <w:rFonts w:asciiTheme="majorHAnsi" w:hAnsiTheme="majorHAnsi" w:cstheme="majorHAnsi"/>
        </w:rPr>
        <w:endnoteReference w:id="84"/>
      </w:r>
      <w:r w:rsidRPr="00037540">
        <w:rPr>
          <w:rFonts w:asciiTheme="majorHAnsi" w:hAnsiTheme="majorHAnsi" w:cstheme="majorHAnsi"/>
        </w:rPr>
        <w:t xml:space="preserve"> Collins suggests that women who had developed such skills were more attractive candidates for marriage, especially in instances where her family could offer no dowry, as they promised to be useful additions to the economic family unit.</w:t>
      </w:r>
      <w:r w:rsidRPr="00037540">
        <w:rPr>
          <w:rStyle w:val="EndnoteReference"/>
          <w:rFonts w:asciiTheme="majorHAnsi" w:hAnsiTheme="majorHAnsi" w:cstheme="majorHAnsi"/>
        </w:rPr>
        <w:endnoteReference w:id="85"/>
      </w:r>
      <w:r w:rsidRPr="00037540">
        <w:rPr>
          <w:rFonts w:asciiTheme="majorHAnsi" w:hAnsiTheme="majorHAnsi" w:cstheme="majorHAnsi"/>
        </w:rPr>
        <w:t xml:space="preserve"> </w:t>
      </w:r>
      <w:r>
        <w:rPr>
          <w:rFonts w:asciiTheme="majorHAnsi" w:hAnsiTheme="majorHAnsi" w:cstheme="majorHAnsi"/>
        </w:rPr>
        <w:t xml:space="preserve">According to Hancock, Scottish expatriate wine merchants like Robert Gordon were often opportunistic younger sons from low- or </w:t>
      </w:r>
      <w:r>
        <w:rPr>
          <w:rFonts w:asciiTheme="majorHAnsi" w:hAnsiTheme="majorHAnsi" w:cstheme="majorHAnsi"/>
        </w:rPr>
        <w:lastRenderedPageBreak/>
        <w:t>moderate-income families. Thus, the lack of a dowry may have been a real concern for Margaret.</w:t>
      </w:r>
      <w:r>
        <w:rPr>
          <w:rStyle w:val="EndnoteReference"/>
          <w:rFonts w:asciiTheme="majorHAnsi" w:hAnsiTheme="majorHAnsi" w:cstheme="majorHAnsi"/>
        </w:rPr>
        <w:endnoteReference w:id="86"/>
      </w:r>
      <w:r>
        <w:rPr>
          <w:rFonts w:asciiTheme="majorHAnsi" w:hAnsiTheme="majorHAnsi" w:cstheme="majorHAnsi"/>
        </w:rPr>
        <w:t xml:space="preserve"> </w:t>
      </w:r>
      <w:r w:rsidRPr="00037540">
        <w:rPr>
          <w:rFonts w:asciiTheme="majorHAnsi" w:hAnsiTheme="majorHAnsi" w:cstheme="majorHAnsi"/>
        </w:rPr>
        <w:t>With Collins’</w:t>
      </w:r>
      <w:r>
        <w:rPr>
          <w:rFonts w:asciiTheme="majorHAnsi" w:hAnsiTheme="majorHAnsi" w:cstheme="majorHAnsi"/>
        </w:rPr>
        <w:t>s</w:t>
      </w:r>
      <w:r w:rsidRPr="00037540">
        <w:rPr>
          <w:rFonts w:asciiTheme="majorHAnsi" w:hAnsiTheme="majorHAnsi" w:cstheme="majorHAnsi"/>
        </w:rPr>
        <w:t xml:space="preserve"> conclusions in mind</w:t>
      </w:r>
      <w:r>
        <w:rPr>
          <w:rFonts w:asciiTheme="majorHAnsi" w:hAnsiTheme="majorHAnsi" w:cstheme="majorHAnsi"/>
        </w:rPr>
        <w:t xml:space="preserve">, </w:t>
      </w:r>
      <w:r w:rsidRPr="00037540">
        <w:rPr>
          <w:rFonts w:asciiTheme="majorHAnsi" w:hAnsiTheme="majorHAnsi" w:cstheme="majorHAnsi"/>
        </w:rPr>
        <w:t>it is possible that Margaret’s experience of the wine trade made her an attractive prospect for John Black.</w:t>
      </w:r>
    </w:p>
    <w:p w14:paraId="1D87C0A5" w14:textId="6A7889CF" w:rsidR="00BD04FD" w:rsidRPr="00037540" w:rsidRDefault="00BD04FD" w:rsidP="00C8202E">
      <w:pPr>
        <w:spacing w:after="0" w:line="480" w:lineRule="auto"/>
        <w:jc w:val="both"/>
        <w:rPr>
          <w:rFonts w:asciiTheme="majorHAnsi" w:hAnsiTheme="majorHAnsi" w:cstheme="majorHAnsi"/>
        </w:rPr>
      </w:pPr>
    </w:p>
    <w:p w14:paraId="25A8070E" w14:textId="6474D107"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Margaret’s Scottish heritage may also have impacted her experiences. Unlike their counterparts in England, whose wealth and property became subsumed by their husbands upon marriage under couverture, Scottish women retained greater control over their property, thus helping them to remain economically active.</w:t>
      </w:r>
      <w:r w:rsidRPr="00037540">
        <w:rPr>
          <w:rStyle w:val="EndnoteReference"/>
          <w:rFonts w:asciiTheme="majorHAnsi" w:hAnsiTheme="majorHAnsi" w:cstheme="majorHAnsi"/>
        </w:rPr>
        <w:endnoteReference w:id="87"/>
      </w:r>
      <w:r w:rsidRPr="00037540">
        <w:rPr>
          <w:rFonts w:asciiTheme="majorHAnsi" w:hAnsiTheme="majorHAnsi" w:cstheme="majorHAnsi"/>
        </w:rPr>
        <w:t xml:space="preserve"> According to Dingwall, Scottish women remained crucial to the local economy, enjoying guild membership, financial autonomy as importers of various commodities, and literacy.</w:t>
      </w:r>
      <w:r w:rsidRPr="00037540">
        <w:rPr>
          <w:rStyle w:val="EndnoteReference"/>
          <w:rFonts w:asciiTheme="majorHAnsi" w:hAnsiTheme="majorHAnsi" w:cstheme="majorHAnsi"/>
        </w:rPr>
        <w:endnoteReference w:id="88"/>
      </w:r>
      <w:r w:rsidRPr="00037540">
        <w:rPr>
          <w:rFonts w:asciiTheme="majorHAnsi" w:hAnsiTheme="majorHAnsi" w:cstheme="majorHAnsi"/>
        </w:rPr>
        <w:t xml:space="preserve"> Furthermore, beyond her business knowledge, Margaret’s Scottish heritage may also have made her an attractive match for John Black. While Black was Belfast-born, like many Belfast merchants of the period he was also of Scottish descent.</w:t>
      </w:r>
      <w:r w:rsidRPr="00037540">
        <w:rPr>
          <w:rStyle w:val="EndnoteReference"/>
          <w:rFonts w:asciiTheme="majorHAnsi" w:hAnsiTheme="majorHAnsi" w:cstheme="majorHAnsi"/>
        </w:rPr>
        <w:endnoteReference w:id="89"/>
      </w:r>
      <w:r w:rsidRPr="00037540">
        <w:rPr>
          <w:rFonts w:asciiTheme="majorHAnsi" w:hAnsiTheme="majorHAnsi" w:cstheme="majorHAnsi"/>
        </w:rPr>
        <w:t xml:space="preserve"> While it would be unfair to ignore the possibility of romantic love as being behind their union – and, indeed, John expressed great sorrow to Robert when Margaret took ill and eventually died – the prospect of a literate and likeminded marriage partner with business experience from within the Scottish expatriate community must have held some appeal.</w:t>
      </w:r>
      <w:r w:rsidRPr="00037540">
        <w:rPr>
          <w:rStyle w:val="EndnoteReference"/>
          <w:rFonts w:asciiTheme="majorHAnsi" w:hAnsiTheme="majorHAnsi" w:cstheme="majorHAnsi"/>
        </w:rPr>
        <w:endnoteReference w:id="90"/>
      </w:r>
    </w:p>
    <w:p w14:paraId="68B72214" w14:textId="0256514F" w:rsidR="00BD04FD" w:rsidRPr="00037540" w:rsidRDefault="00BD04FD" w:rsidP="00C8202E">
      <w:pPr>
        <w:spacing w:after="0" w:line="480" w:lineRule="auto"/>
        <w:rPr>
          <w:rFonts w:asciiTheme="majorHAnsi" w:hAnsiTheme="majorHAnsi" w:cstheme="majorHAnsi"/>
        </w:rPr>
      </w:pPr>
    </w:p>
    <w:p w14:paraId="3CFA477D" w14:textId="397AADDD"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Combined, the experiences of Lydia Coleman, Margaret Black, the Bancker family, and countless other women like them whose activities have not been preserved</w:t>
      </w:r>
      <w:r>
        <w:rPr>
          <w:rFonts w:asciiTheme="majorHAnsi" w:hAnsiTheme="majorHAnsi" w:cstheme="majorHAnsi"/>
        </w:rPr>
        <w:t xml:space="preserve"> – or remain hidden –</w:t>
      </w:r>
      <w:r w:rsidRPr="00037540">
        <w:rPr>
          <w:rFonts w:asciiTheme="majorHAnsi" w:hAnsiTheme="majorHAnsi" w:cstheme="majorHAnsi"/>
        </w:rPr>
        <w:t xml:space="preserve"> within archives indicate that female members of a merchant’s family played important roles in ensuring the continued operation and prosperity of the business. Women, whether through formal partnerships or via informal local distribution, formed a key component </w:t>
      </w:r>
      <w:r w:rsidR="00404C23">
        <w:rPr>
          <w:rFonts w:asciiTheme="majorHAnsi" w:hAnsiTheme="majorHAnsi" w:cstheme="majorHAnsi"/>
        </w:rPr>
        <w:t>of</w:t>
      </w:r>
      <w:r w:rsidRPr="00037540">
        <w:rPr>
          <w:rFonts w:asciiTheme="majorHAnsi" w:hAnsiTheme="majorHAnsi" w:cstheme="majorHAnsi"/>
        </w:rPr>
        <w:t xml:space="preserve"> mercantile networks, thus supporting the conclusions of Simonton and others.</w:t>
      </w:r>
      <w:r w:rsidRPr="00037540">
        <w:rPr>
          <w:rStyle w:val="EndnoteReference"/>
          <w:rFonts w:asciiTheme="majorHAnsi" w:hAnsiTheme="majorHAnsi" w:cstheme="majorHAnsi"/>
        </w:rPr>
        <w:endnoteReference w:id="91"/>
      </w:r>
      <w:r>
        <w:rPr>
          <w:rFonts w:asciiTheme="majorHAnsi" w:hAnsiTheme="majorHAnsi" w:cstheme="majorHAnsi"/>
        </w:rPr>
        <w:t xml:space="preserve"> The family unit, of course, also included children, both male and female, and we turn now to consider their roles in promoting the family business.</w:t>
      </w:r>
    </w:p>
    <w:p w14:paraId="10BC1122" w14:textId="77777777" w:rsidR="00BD04FD" w:rsidRPr="00037540" w:rsidRDefault="00BD04FD" w:rsidP="00C8202E">
      <w:pPr>
        <w:spacing w:after="0" w:line="480" w:lineRule="auto"/>
        <w:jc w:val="both"/>
        <w:rPr>
          <w:rFonts w:asciiTheme="majorHAnsi" w:hAnsiTheme="majorHAnsi" w:cstheme="majorHAnsi"/>
        </w:rPr>
      </w:pPr>
    </w:p>
    <w:p w14:paraId="15C2CE89" w14:textId="7D6B1C9C" w:rsidR="00BD04FD" w:rsidRDefault="00BD04FD" w:rsidP="00C8202E">
      <w:pPr>
        <w:spacing w:after="0" w:line="480" w:lineRule="auto"/>
        <w:jc w:val="center"/>
        <w:rPr>
          <w:rFonts w:asciiTheme="majorHAnsi" w:hAnsiTheme="majorHAnsi" w:cstheme="majorHAnsi"/>
          <w:b/>
          <w:bCs/>
        </w:rPr>
      </w:pPr>
      <w:r>
        <w:rPr>
          <w:rFonts w:asciiTheme="majorHAnsi" w:hAnsiTheme="majorHAnsi" w:cstheme="majorHAnsi"/>
          <w:b/>
          <w:bCs/>
        </w:rPr>
        <w:t>II</w:t>
      </w:r>
      <w:r w:rsidR="002B7BA2">
        <w:rPr>
          <w:rFonts w:asciiTheme="majorHAnsi" w:hAnsiTheme="majorHAnsi" w:cstheme="majorHAnsi"/>
          <w:b/>
          <w:bCs/>
        </w:rPr>
        <w:t>I</w:t>
      </w:r>
    </w:p>
    <w:p w14:paraId="16417AE6" w14:textId="77777777" w:rsidR="00BD04FD" w:rsidRDefault="00BD04FD" w:rsidP="00C8202E">
      <w:pPr>
        <w:spacing w:after="0" w:line="480" w:lineRule="auto"/>
        <w:jc w:val="both"/>
        <w:rPr>
          <w:rFonts w:asciiTheme="majorHAnsi" w:hAnsiTheme="majorHAnsi" w:cstheme="majorHAnsi"/>
        </w:rPr>
      </w:pPr>
    </w:p>
    <w:p w14:paraId="02AB3398" w14:textId="366C30DD" w:rsidR="00BD04FD" w:rsidRPr="00037540" w:rsidRDefault="00BD04FD" w:rsidP="00C8202E">
      <w:pPr>
        <w:spacing w:after="0" w:line="480" w:lineRule="auto"/>
        <w:jc w:val="both"/>
        <w:rPr>
          <w:rFonts w:asciiTheme="majorHAnsi" w:hAnsiTheme="majorHAnsi" w:cstheme="majorHAnsi"/>
        </w:rPr>
      </w:pPr>
      <w:r>
        <w:rPr>
          <w:rFonts w:asciiTheme="majorHAnsi" w:hAnsiTheme="majorHAnsi" w:cstheme="majorHAnsi"/>
        </w:rPr>
        <w:lastRenderedPageBreak/>
        <w:t>T</w:t>
      </w:r>
      <w:r w:rsidRPr="00037540">
        <w:rPr>
          <w:rFonts w:asciiTheme="majorHAnsi" w:hAnsiTheme="majorHAnsi" w:cstheme="majorHAnsi"/>
        </w:rPr>
        <w:t>he experiences of Margaret and John</w:t>
      </w:r>
      <w:r>
        <w:rPr>
          <w:rFonts w:asciiTheme="majorHAnsi" w:hAnsiTheme="majorHAnsi" w:cstheme="majorHAnsi"/>
        </w:rPr>
        <w:t xml:space="preserve"> Black’</w:t>
      </w:r>
      <w:r w:rsidRPr="00037540">
        <w:rPr>
          <w:rFonts w:asciiTheme="majorHAnsi" w:hAnsiTheme="majorHAnsi" w:cstheme="majorHAnsi"/>
        </w:rPr>
        <w:t>s children provide an insight into the ways in which merchants drew upon their commercial and familial networks to ensure the continued prosperity of their family</w:t>
      </w:r>
      <w:r w:rsidRPr="005652A1">
        <w:rPr>
          <w:rFonts w:asciiTheme="majorHAnsi" w:hAnsiTheme="majorHAnsi" w:cstheme="majorHAnsi"/>
        </w:rPr>
        <w:t xml:space="preserve">. </w:t>
      </w:r>
      <w:bookmarkStart w:id="2" w:name="_Hlk19714260"/>
      <w:r w:rsidRPr="005652A1">
        <w:rPr>
          <w:rFonts w:asciiTheme="majorHAnsi" w:hAnsiTheme="majorHAnsi" w:cstheme="majorHAnsi"/>
        </w:rPr>
        <w:t>Margaret and John had at least thirteen children: John, James, Robert, George, Joseph (known as Jos), Alexander (also known as Allick), Samuel, Esther, Thomas, and Katherine (also known as Kitty or Kate).</w:t>
      </w:r>
      <w:r w:rsidRPr="005652A1">
        <w:rPr>
          <w:rStyle w:val="EndnoteReference"/>
          <w:rFonts w:asciiTheme="majorHAnsi" w:hAnsiTheme="majorHAnsi" w:cstheme="majorHAnsi"/>
        </w:rPr>
        <w:endnoteReference w:id="92"/>
      </w:r>
      <w:r w:rsidRPr="005652A1">
        <w:rPr>
          <w:rFonts w:asciiTheme="majorHAnsi" w:hAnsiTheme="majorHAnsi" w:cstheme="majorHAnsi"/>
        </w:rPr>
        <w:t xml:space="preserve"> There were three further daughters, whose names remain unknown.</w:t>
      </w:r>
      <w:r w:rsidRPr="005652A1">
        <w:rPr>
          <w:rStyle w:val="EndnoteReference"/>
          <w:rFonts w:asciiTheme="majorHAnsi" w:hAnsiTheme="majorHAnsi" w:cstheme="majorHAnsi"/>
        </w:rPr>
        <w:endnoteReference w:id="93"/>
      </w:r>
      <w:r w:rsidRPr="005652A1">
        <w:rPr>
          <w:rFonts w:asciiTheme="majorHAnsi" w:hAnsiTheme="majorHAnsi" w:cstheme="majorHAnsi"/>
        </w:rPr>
        <w:t xml:space="preserve"> </w:t>
      </w:r>
      <w:bookmarkEnd w:id="2"/>
      <w:r w:rsidRPr="005652A1">
        <w:rPr>
          <w:rFonts w:asciiTheme="majorHAnsi" w:hAnsiTheme="majorHAnsi" w:cstheme="majorHAnsi"/>
        </w:rPr>
        <w:t>Not all</w:t>
      </w:r>
      <w:r w:rsidRPr="00037540">
        <w:rPr>
          <w:rFonts w:asciiTheme="majorHAnsi" w:hAnsiTheme="majorHAnsi" w:cstheme="majorHAnsi"/>
        </w:rPr>
        <w:t xml:space="preserve"> of their sons entered the wine trade – Joseph, for instance, was a Professor of Physics and Chemistry at the University of Glasgow – although many of them became merchants.</w:t>
      </w:r>
      <w:r w:rsidRPr="00037540">
        <w:rPr>
          <w:rStyle w:val="EndnoteReference"/>
          <w:rFonts w:asciiTheme="majorHAnsi" w:hAnsiTheme="majorHAnsi" w:cstheme="majorHAnsi"/>
        </w:rPr>
        <w:endnoteReference w:id="94"/>
      </w:r>
      <w:r w:rsidRPr="00037540">
        <w:rPr>
          <w:rFonts w:asciiTheme="majorHAnsi" w:hAnsiTheme="majorHAnsi" w:cstheme="majorHAnsi"/>
        </w:rPr>
        <w:t xml:space="preserve"> The family provide</w:t>
      </w:r>
      <w:r>
        <w:rPr>
          <w:rFonts w:asciiTheme="majorHAnsi" w:hAnsiTheme="majorHAnsi" w:cstheme="majorHAnsi"/>
        </w:rPr>
        <w:t>s</w:t>
      </w:r>
      <w:r w:rsidRPr="00037540">
        <w:rPr>
          <w:rFonts w:asciiTheme="majorHAnsi" w:hAnsiTheme="majorHAnsi" w:cstheme="majorHAnsi"/>
        </w:rPr>
        <w:t xml:space="preserve"> an example of what Price </w:t>
      </w:r>
      <w:r>
        <w:rPr>
          <w:rFonts w:asciiTheme="majorHAnsi" w:hAnsiTheme="majorHAnsi" w:cstheme="majorHAnsi"/>
        </w:rPr>
        <w:t>terms</w:t>
      </w:r>
      <w:r w:rsidRPr="00037540">
        <w:rPr>
          <w:rFonts w:asciiTheme="majorHAnsi" w:hAnsiTheme="majorHAnsi" w:cstheme="majorHAnsi"/>
        </w:rPr>
        <w:t xml:space="preserve"> an </w:t>
      </w:r>
      <w:r>
        <w:rPr>
          <w:rFonts w:asciiTheme="majorHAnsi" w:hAnsiTheme="majorHAnsi" w:cstheme="majorHAnsi"/>
        </w:rPr>
        <w:t>‘</w:t>
      </w:r>
      <w:r w:rsidRPr="00037540">
        <w:rPr>
          <w:rFonts w:asciiTheme="majorHAnsi" w:hAnsiTheme="majorHAnsi" w:cstheme="majorHAnsi"/>
        </w:rPr>
        <w:t>expatriate subculture</w:t>
      </w:r>
      <w:r>
        <w:rPr>
          <w:rFonts w:asciiTheme="majorHAnsi" w:hAnsiTheme="majorHAnsi" w:cstheme="majorHAnsi"/>
        </w:rPr>
        <w:t>’</w:t>
      </w:r>
      <w:r w:rsidRPr="00037540">
        <w:rPr>
          <w:rFonts w:asciiTheme="majorHAnsi" w:hAnsiTheme="majorHAnsi" w:cstheme="majorHAnsi"/>
        </w:rPr>
        <w:t>: a network of families whose younger members were prepared to consider careers that would take them out of the home country in return for a dignified, comfortable return in later life.</w:t>
      </w:r>
      <w:r w:rsidRPr="00037540">
        <w:rPr>
          <w:rStyle w:val="EndnoteReference"/>
          <w:rFonts w:asciiTheme="majorHAnsi" w:hAnsiTheme="majorHAnsi" w:cstheme="majorHAnsi"/>
        </w:rPr>
        <w:endnoteReference w:id="95"/>
      </w:r>
      <w:r w:rsidRPr="00037540">
        <w:rPr>
          <w:rFonts w:asciiTheme="majorHAnsi" w:hAnsiTheme="majorHAnsi" w:cstheme="majorHAnsi"/>
        </w:rPr>
        <w:t xml:space="preserve"> Although separated over vast geographical distances, the continued correspondence of the different strands of the Black family demonstrates how the priorities of family and business were closely intertwined. They also reveal the emotional impact that such separation had upon individual family members.</w:t>
      </w:r>
    </w:p>
    <w:p w14:paraId="7CE6FEFE" w14:textId="77777777" w:rsidR="00BD04FD" w:rsidRPr="00037540" w:rsidRDefault="00BD04FD" w:rsidP="00C8202E">
      <w:pPr>
        <w:spacing w:after="0" w:line="480" w:lineRule="auto"/>
        <w:jc w:val="both"/>
        <w:rPr>
          <w:rFonts w:asciiTheme="majorHAnsi" w:hAnsiTheme="majorHAnsi" w:cstheme="majorHAnsi"/>
        </w:rPr>
      </w:pPr>
    </w:p>
    <w:p w14:paraId="0A7364F3" w14:textId="07EF17EF"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Turning first to consider the connections between family and business, the letters reveal how John</w:t>
      </w:r>
      <w:r w:rsidR="006600E0">
        <w:rPr>
          <w:rFonts w:asciiTheme="majorHAnsi" w:hAnsiTheme="majorHAnsi" w:cstheme="majorHAnsi"/>
        </w:rPr>
        <w:t xml:space="preserve"> Black</w:t>
      </w:r>
      <w:r w:rsidRPr="00037540">
        <w:rPr>
          <w:rFonts w:asciiTheme="majorHAnsi" w:hAnsiTheme="majorHAnsi" w:cstheme="majorHAnsi"/>
        </w:rPr>
        <w:t xml:space="preserve"> used his wealth and influence to ensure that his children were properly trained for employment. Like many of his eighteenth-century contemporaries, John used his network of family and friends to provide support, training and education for his sons.</w:t>
      </w:r>
      <w:r w:rsidRPr="00037540">
        <w:rPr>
          <w:rStyle w:val="EndnoteReference"/>
          <w:rFonts w:asciiTheme="majorHAnsi" w:hAnsiTheme="majorHAnsi" w:cstheme="majorHAnsi"/>
        </w:rPr>
        <w:endnoteReference w:id="96"/>
      </w:r>
      <w:r w:rsidRPr="00037540">
        <w:rPr>
          <w:rFonts w:asciiTheme="majorHAnsi" w:hAnsiTheme="majorHAnsi" w:cstheme="majorHAnsi"/>
        </w:rPr>
        <w:t xml:space="preserve"> For instance, in September 1748 </w:t>
      </w:r>
      <w:r w:rsidR="006600E0">
        <w:rPr>
          <w:rFonts w:asciiTheme="majorHAnsi" w:hAnsiTheme="majorHAnsi" w:cstheme="majorHAnsi"/>
        </w:rPr>
        <w:t>he</w:t>
      </w:r>
      <w:r w:rsidRPr="00037540">
        <w:rPr>
          <w:rFonts w:asciiTheme="majorHAnsi" w:hAnsiTheme="majorHAnsi" w:cstheme="majorHAnsi"/>
        </w:rPr>
        <w:t xml:space="preserve"> wrote to his</w:t>
      </w:r>
      <w:r>
        <w:rPr>
          <w:rFonts w:asciiTheme="majorHAnsi" w:hAnsiTheme="majorHAnsi" w:cstheme="majorHAnsi"/>
        </w:rPr>
        <w:t xml:space="preserve"> </w:t>
      </w:r>
      <w:r w:rsidRPr="005652A1">
        <w:rPr>
          <w:rFonts w:asciiTheme="majorHAnsi" w:hAnsiTheme="majorHAnsi" w:cstheme="majorHAnsi"/>
        </w:rPr>
        <w:t>sixth</w:t>
      </w:r>
      <w:r>
        <w:rPr>
          <w:rFonts w:asciiTheme="majorHAnsi" w:hAnsiTheme="majorHAnsi" w:cstheme="majorHAnsi"/>
        </w:rPr>
        <w:t xml:space="preserve"> </w:t>
      </w:r>
      <w:r w:rsidRPr="00037540">
        <w:rPr>
          <w:rFonts w:asciiTheme="majorHAnsi" w:hAnsiTheme="majorHAnsi" w:cstheme="majorHAnsi"/>
        </w:rPr>
        <w:t xml:space="preserve">son, Alexander, encouraging him to enter the world of commerce. John wrote that </w:t>
      </w:r>
      <w:r>
        <w:rPr>
          <w:rFonts w:asciiTheme="majorHAnsi" w:hAnsiTheme="majorHAnsi" w:cstheme="majorHAnsi"/>
        </w:rPr>
        <w:t>‘</w:t>
      </w:r>
      <w:r w:rsidR="006600E0">
        <w:rPr>
          <w:rFonts w:asciiTheme="majorHAnsi" w:hAnsiTheme="majorHAnsi" w:cstheme="majorHAnsi"/>
        </w:rPr>
        <w:t>i</w:t>
      </w:r>
      <w:r w:rsidRPr="00037540">
        <w:rPr>
          <w:rFonts w:asciiTheme="majorHAnsi" w:hAnsiTheme="majorHAnsi" w:cstheme="majorHAnsi"/>
        </w:rPr>
        <w:t xml:space="preserve">t’s now time you should be thinking yourself of employing well your talent as </w:t>
      </w:r>
      <w:r w:rsidR="00BE0C86" w:rsidRPr="00037540">
        <w:rPr>
          <w:rFonts w:asciiTheme="majorHAnsi" w:hAnsiTheme="majorHAnsi" w:cstheme="majorHAnsi"/>
        </w:rPr>
        <w:t>opportunities</w:t>
      </w:r>
      <w:r w:rsidRPr="00037540">
        <w:rPr>
          <w:rFonts w:asciiTheme="majorHAnsi" w:hAnsiTheme="majorHAnsi" w:cstheme="majorHAnsi"/>
        </w:rPr>
        <w:t xml:space="preserve"> may offer</w:t>
      </w:r>
      <w:r>
        <w:rPr>
          <w:rFonts w:asciiTheme="majorHAnsi" w:hAnsiTheme="majorHAnsi" w:cstheme="majorHAnsi"/>
        </w:rPr>
        <w:t>’</w:t>
      </w:r>
      <w:r w:rsidR="006600E0">
        <w:rPr>
          <w:rFonts w:asciiTheme="majorHAnsi" w:hAnsiTheme="majorHAnsi" w:cstheme="majorHAnsi"/>
        </w:rPr>
        <w:t>.</w:t>
      </w:r>
      <w:r w:rsidRPr="00037540">
        <w:rPr>
          <w:rStyle w:val="EndnoteReference"/>
          <w:rFonts w:asciiTheme="majorHAnsi" w:hAnsiTheme="majorHAnsi" w:cstheme="majorHAnsi"/>
        </w:rPr>
        <w:endnoteReference w:id="97"/>
      </w:r>
      <w:r w:rsidRPr="00037540">
        <w:rPr>
          <w:rFonts w:asciiTheme="majorHAnsi" w:hAnsiTheme="majorHAnsi" w:cstheme="majorHAnsi"/>
        </w:rPr>
        <w:t xml:space="preserve"> Barker highlights the role that parents played in providing financial support or advice to their children; in this instance, John provided the former.</w:t>
      </w:r>
      <w:r w:rsidRPr="00037540">
        <w:rPr>
          <w:rStyle w:val="EndnoteReference"/>
          <w:rFonts w:asciiTheme="majorHAnsi" w:hAnsiTheme="majorHAnsi" w:cstheme="majorHAnsi"/>
        </w:rPr>
        <w:endnoteReference w:id="98"/>
      </w:r>
      <w:r w:rsidRPr="00037540">
        <w:rPr>
          <w:rFonts w:asciiTheme="majorHAnsi" w:hAnsiTheme="majorHAnsi" w:cstheme="majorHAnsi"/>
        </w:rPr>
        <w:t xml:space="preserve"> He informed Alexander that </w:t>
      </w:r>
      <w:r>
        <w:rPr>
          <w:rFonts w:asciiTheme="majorHAnsi" w:hAnsiTheme="majorHAnsi" w:cstheme="majorHAnsi"/>
        </w:rPr>
        <w:t>‘</w:t>
      </w:r>
      <w:r w:rsidRPr="00037540">
        <w:rPr>
          <w:rFonts w:asciiTheme="majorHAnsi" w:hAnsiTheme="majorHAnsi" w:cstheme="majorHAnsi"/>
        </w:rPr>
        <w:t>I am willing to let you have a small stock to try your ingenuity &amp; industry</w:t>
      </w:r>
      <w:r>
        <w:rPr>
          <w:rFonts w:asciiTheme="majorHAnsi" w:hAnsiTheme="majorHAnsi" w:cstheme="majorHAnsi"/>
        </w:rPr>
        <w:t>’</w:t>
      </w:r>
      <w:r w:rsidR="006600E0">
        <w:rPr>
          <w:rFonts w:asciiTheme="majorHAnsi" w:hAnsiTheme="majorHAnsi" w:cstheme="majorHAnsi"/>
        </w:rPr>
        <w:t>.</w:t>
      </w:r>
      <w:r w:rsidR="00E1013F" w:rsidRPr="00037540">
        <w:rPr>
          <w:rStyle w:val="EndnoteReference"/>
          <w:rFonts w:asciiTheme="majorHAnsi" w:hAnsiTheme="majorHAnsi" w:cstheme="majorHAnsi"/>
        </w:rPr>
        <w:endnoteReference w:id="99"/>
      </w:r>
      <w:r w:rsidRPr="00037540">
        <w:rPr>
          <w:rFonts w:asciiTheme="majorHAnsi" w:hAnsiTheme="majorHAnsi" w:cstheme="majorHAnsi"/>
        </w:rPr>
        <w:t xml:space="preserve"> However, as John was living in Bordeaux and Alexander was at Dublin, John was unable to offer the practical support and advice that his son needed. In his absence, he relied instead upon the expertise of ‘Mr Simon’</w:t>
      </w:r>
      <w:r>
        <w:rPr>
          <w:rFonts w:asciiTheme="majorHAnsi" w:hAnsiTheme="majorHAnsi" w:cstheme="majorHAnsi"/>
        </w:rPr>
        <w:t xml:space="preserve">, who is identified </w:t>
      </w:r>
      <w:r w:rsidRPr="00037540">
        <w:rPr>
          <w:rFonts w:asciiTheme="majorHAnsi" w:hAnsiTheme="majorHAnsi" w:cstheme="majorHAnsi"/>
        </w:rPr>
        <w:t>in later letters between the Black children</w:t>
      </w:r>
      <w:r>
        <w:rPr>
          <w:rFonts w:asciiTheme="majorHAnsi" w:hAnsiTheme="majorHAnsi" w:cstheme="majorHAnsi"/>
        </w:rPr>
        <w:t xml:space="preserve"> </w:t>
      </w:r>
      <w:r w:rsidRPr="00037540">
        <w:rPr>
          <w:rFonts w:asciiTheme="majorHAnsi" w:hAnsiTheme="majorHAnsi" w:cstheme="majorHAnsi"/>
        </w:rPr>
        <w:t>as a longstanding family friend.</w:t>
      </w:r>
      <w:r w:rsidRPr="00037540">
        <w:rPr>
          <w:rStyle w:val="EndnoteReference"/>
          <w:rFonts w:asciiTheme="majorHAnsi" w:hAnsiTheme="majorHAnsi" w:cstheme="majorHAnsi"/>
        </w:rPr>
        <w:endnoteReference w:id="100"/>
      </w:r>
      <w:r w:rsidRPr="00037540">
        <w:rPr>
          <w:rFonts w:asciiTheme="majorHAnsi" w:hAnsiTheme="majorHAnsi" w:cstheme="majorHAnsi"/>
        </w:rPr>
        <w:t xml:space="preserve"> John’s gift of capital was dependent upon Alexander </w:t>
      </w:r>
      <w:r>
        <w:rPr>
          <w:rFonts w:asciiTheme="majorHAnsi" w:hAnsiTheme="majorHAnsi" w:cstheme="majorHAnsi"/>
        </w:rPr>
        <w:lastRenderedPageBreak/>
        <w:t>‘</w:t>
      </w:r>
      <w:r w:rsidRPr="00037540">
        <w:rPr>
          <w:rFonts w:asciiTheme="majorHAnsi" w:hAnsiTheme="majorHAnsi" w:cstheme="majorHAnsi"/>
        </w:rPr>
        <w:t>consulting always Mr Simon &amp; having his approbation in all you undertake</w:t>
      </w:r>
      <w:r>
        <w:rPr>
          <w:rFonts w:asciiTheme="majorHAnsi" w:hAnsiTheme="majorHAnsi" w:cstheme="majorHAnsi"/>
        </w:rPr>
        <w:t>’</w:t>
      </w:r>
      <w:r w:rsidRPr="00037540">
        <w:rPr>
          <w:rFonts w:asciiTheme="majorHAnsi" w:hAnsiTheme="majorHAnsi" w:cstheme="majorHAnsi"/>
        </w:rPr>
        <w:t xml:space="preserve">, promising that </w:t>
      </w:r>
      <w:r>
        <w:rPr>
          <w:rFonts w:asciiTheme="majorHAnsi" w:hAnsiTheme="majorHAnsi" w:cstheme="majorHAnsi"/>
        </w:rPr>
        <w:t>‘</w:t>
      </w:r>
      <w:r w:rsidRPr="00037540">
        <w:rPr>
          <w:rFonts w:asciiTheme="majorHAnsi" w:hAnsiTheme="majorHAnsi" w:cstheme="majorHAnsi"/>
        </w:rPr>
        <w:t>he [Simon] will always advise you for the best</w:t>
      </w:r>
      <w:r>
        <w:rPr>
          <w:rFonts w:asciiTheme="majorHAnsi" w:hAnsiTheme="majorHAnsi" w:cstheme="majorHAnsi"/>
        </w:rPr>
        <w:t>’</w:t>
      </w:r>
      <w:r w:rsidR="006600E0">
        <w:rPr>
          <w:rFonts w:asciiTheme="majorHAnsi" w:hAnsiTheme="majorHAnsi" w:cstheme="majorHAnsi"/>
        </w:rPr>
        <w:t>.</w:t>
      </w:r>
      <w:r w:rsidRPr="00037540">
        <w:rPr>
          <w:rStyle w:val="EndnoteReference"/>
          <w:rFonts w:asciiTheme="majorHAnsi" w:hAnsiTheme="majorHAnsi" w:cstheme="majorHAnsi"/>
        </w:rPr>
        <w:endnoteReference w:id="101"/>
      </w:r>
      <w:r>
        <w:rPr>
          <w:rFonts w:asciiTheme="majorHAnsi" w:hAnsiTheme="majorHAnsi" w:cstheme="majorHAnsi"/>
        </w:rPr>
        <w:t xml:space="preserve"> </w:t>
      </w:r>
      <w:r w:rsidRPr="00037540">
        <w:rPr>
          <w:rFonts w:asciiTheme="majorHAnsi" w:hAnsiTheme="majorHAnsi" w:cstheme="majorHAnsi"/>
        </w:rPr>
        <w:t>After initially establishing himself in Dublin under the care of Mr Simon, by 1750 Alexander had joined his uncle Robert in Cadiz.</w:t>
      </w:r>
      <w:r w:rsidRPr="00037540">
        <w:rPr>
          <w:rStyle w:val="EndnoteReference"/>
          <w:rFonts w:asciiTheme="majorHAnsi" w:hAnsiTheme="majorHAnsi" w:cstheme="majorHAnsi"/>
        </w:rPr>
        <w:endnoteReference w:id="102"/>
      </w:r>
      <w:r w:rsidRPr="00037540">
        <w:rPr>
          <w:rFonts w:asciiTheme="majorHAnsi" w:hAnsiTheme="majorHAnsi" w:cstheme="majorHAnsi"/>
        </w:rPr>
        <w:t xml:space="preserve"> While the letters do not provide an insight into the motivation behind the move, they indicate that Alexander and Robert enjoyed a close personal relationship. For instance, upon hearing of Uncle Robert’s death in 1761, Alexander’s brother Robert (then living in the Isle of Man) claimed that the news </w:t>
      </w:r>
      <w:r>
        <w:rPr>
          <w:rFonts w:asciiTheme="majorHAnsi" w:hAnsiTheme="majorHAnsi" w:cstheme="majorHAnsi"/>
        </w:rPr>
        <w:t>‘</w:t>
      </w:r>
      <w:r w:rsidRPr="00037540">
        <w:rPr>
          <w:rFonts w:asciiTheme="majorHAnsi" w:hAnsiTheme="majorHAnsi" w:cstheme="majorHAnsi"/>
        </w:rPr>
        <w:t>gave me greatest concern not only for the loss we have suffer</w:t>
      </w:r>
      <w:r w:rsidR="005D359F">
        <w:rPr>
          <w:rFonts w:asciiTheme="majorHAnsi" w:hAnsiTheme="majorHAnsi" w:cstheme="majorHAnsi"/>
        </w:rPr>
        <w:t>e</w:t>
      </w:r>
      <w:r w:rsidRPr="00037540">
        <w:rPr>
          <w:rFonts w:asciiTheme="majorHAnsi" w:hAnsiTheme="majorHAnsi" w:cstheme="majorHAnsi"/>
        </w:rPr>
        <w:t>d in a person of my poor uncles valuable character but likewise for what you must have suff</w:t>
      </w:r>
      <w:r w:rsidR="005D359F">
        <w:rPr>
          <w:rFonts w:asciiTheme="majorHAnsi" w:hAnsiTheme="majorHAnsi" w:cstheme="majorHAnsi"/>
        </w:rPr>
        <w:t>ere</w:t>
      </w:r>
      <w:r w:rsidRPr="00037540">
        <w:rPr>
          <w:rFonts w:asciiTheme="majorHAnsi" w:hAnsiTheme="majorHAnsi" w:cstheme="majorHAnsi"/>
        </w:rPr>
        <w:t>d by being a witness of his pain and sickness</w:t>
      </w:r>
      <w:r>
        <w:rPr>
          <w:rFonts w:asciiTheme="majorHAnsi" w:hAnsiTheme="majorHAnsi" w:cstheme="majorHAnsi"/>
        </w:rPr>
        <w:t>’</w:t>
      </w:r>
      <w:r w:rsidRPr="00037540">
        <w:rPr>
          <w:rFonts w:asciiTheme="majorHAnsi" w:hAnsiTheme="majorHAnsi" w:cstheme="majorHAnsi"/>
        </w:rPr>
        <w:t>.</w:t>
      </w:r>
      <w:r w:rsidRPr="00037540">
        <w:rPr>
          <w:rStyle w:val="EndnoteReference"/>
          <w:rFonts w:asciiTheme="majorHAnsi" w:hAnsiTheme="majorHAnsi" w:cstheme="majorHAnsi"/>
        </w:rPr>
        <w:endnoteReference w:id="103"/>
      </w:r>
      <w:r w:rsidRPr="00037540">
        <w:rPr>
          <w:rFonts w:asciiTheme="majorHAnsi" w:hAnsiTheme="majorHAnsi" w:cstheme="majorHAnsi"/>
        </w:rPr>
        <w:t xml:space="preserve"> John retained a close interest in his children’s lives; consequently his correspondence with Alexander (who he urged to continue to write to his </w:t>
      </w:r>
      <w:r>
        <w:rPr>
          <w:rFonts w:asciiTheme="majorHAnsi" w:hAnsiTheme="majorHAnsi" w:cstheme="majorHAnsi"/>
        </w:rPr>
        <w:t>‘</w:t>
      </w:r>
      <w:r w:rsidRPr="00037540">
        <w:rPr>
          <w:rFonts w:asciiTheme="majorHAnsi" w:hAnsiTheme="majorHAnsi" w:cstheme="majorHAnsi"/>
        </w:rPr>
        <w:t>poor old Dada</w:t>
      </w:r>
      <w:r>
        <w:rPr>
          <w:rFonts w:asciiTheme="majorHAnsi" w:hAnsiTheme="majorHAnsi" w:cstheme="majorHAnsi"/>
        </w:rPr>
        <w:t>’</w:t>
      </w:r>
      <w:r w:rsidRPr="00037540">
        <w:rPr>
          <w:rFonts w:asciiTheme="majorHAnsi" w:hAnsiTheme="majorHAnsi" w:cstheme="majorHAnsi"/>
        </w:rPr>
        <w:t>) forms a large portion of the collection.</w:t>
      </w:r>
      <w:r w:rsidRPr="00037540">
        <w:rPr>
          <w:rStyle w:val="EndnoteReference"/>
          <w:rFonts w:asciiTheme="majorHAnsi" w:hAnsiTheme="majorHAnsi" w:cstheme="majorHAnsi"/>
        </w:rPr>
        <w:endnoteReference w:id="104"/>
      </w:r>
    </w:p>
    <w:p w14:paraId="07F46C10" w14:textId="77777777" w:rsidR="00BD04FD" w:rsidRPr="00037540" w:rsidRDefault="00BD04FD" w:rsidP="00C8202E">
      <w:pPr>
        <w:spacing w:after="0" w:line="480" w:lineRule="auto"/>
        <w:jc w:val="both"/>
        <w:rPr>
          <w:rFonts w:asciiTheme="majorHAnsi" w:hAnsiTheme="majorHAnsi" w:cstheme="majorHAnsi"/>
        </w:rPr>
      </w:pPr>
    </w:p>
    <w:p w14:paraId="46E2549D" w14:textId="703FBE2C"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Despite his best intentions, when the time came in 1759 John was unable to provide the same financial support to his </w:t>
      </w:r>
      <w:r w:rsidRPr="005652A1">
        <w:rPr>
          <w:rFonts w:asciiTheme="majorHAnsi" w:hAnsiTheme="majorHAnsi" w:cstheme="majorHAnsi"/>
        </w:rPr>
        <w:t>youngest</w:t>
      </w:r>
      <w:r>
        <w:rPr>
          <w:rFonts w:asciiTheme="majorHAnsi" w:hAnsiTheme="majorHAnsi" w:cstheme="majorHAnsi"/>
        </w:rPr>
        <w:t xml:space="preserve"> s</w:t>
      </w:r>
      <w:r w:rsidRPr="00037540">
        <w:rPr>
          <w:rFonts w:asciiTheme="majorHAnsi" w:hAnsiTheme="majorHAnsi" w:cstheme="majorHAnsi"/>
        </w:rPr>
        <w:t>on Thomas. In a letter to his brother Robert, John noted that Thomas was attempting to secure a partnership in the Isle of Man.</w:t>
      </w:r>
      <w:r w:rsidRPr="00037540">
        <w:rPr>
          <w:rStyle w:val="EndnoteReference"/>
          <w:rFonts w:asciiTheme="majorHAnsi" w:hAnsiTheme="majorHAnsi" w:cstheme="majorHAnsi"/>
        </w:rPr>
        <w:endnoteReference w:id="105"/>
      </w:r>
      <w:r w:rsidRPr="00037540">
        <w:rPr>
          <w:rFonts w:asciiTheme="majorHAnsi" w:hAnsiTheme="majorHAnsi" w:cstheme="majorHAnsi"/>
        </w:rPr>
        <w:t xml:space="preserve"> As John explained, the partnership was dependent upon Thomas investing sufficient capital. However, John lacked the financial resources to fund it. Now retired, John lamented that </w:t>
      </w:r>
      <w:r>
        <w:rPr>
          <w:rFonts w:asciiTheme="majorHAnsi" w:hAnsiTheme="majorHAnsi" w:cstheme="majorHAnsi"/>
        </w:rPr>
        <w:t>‘</w:t>
      </w:r>
      <w:r w:rsidRPr="00037540">
        <w:rPr>
          <w:rFonts w:asciiTheme="majorHAnsi" w:hAnsiTheme="majorHAnsi" w:cstheme="majorHAnsi"/>
        </w:rPr>
        <w:t>the stock required being too high for poor old me to furnish in these so difficult times</w:t>
      </w:r>
      <w:r>
        <w:rPr>
          <w:rFonts w:asciiTheme="majorHAnsi" w:hAnsiTheme="majorHAnsi" w:cstheme="majorHAnsi"/>
        </w:rPr>
        <w:t>’</w:t>
      </w:r>
      <w:r w:rsidR="00171271">
        <w:rPr>
          <w:rFonts w:asciiTheme="majorHAnsi" w:hAnsiTheme="majorHAnsi" w:cstheme="majorHAnsi"/>
        </w:rPr>
        <w:t>.</w:t>
      </w:r>
      <w:r w:rsidR="00E1013F" w:rsidRPr="00037540">
        <w:rPr>
          <w:rStyle w:val="EndnoteReference"/>
          <w:rFonts w:asciiTheme="majorHAnsi" w:hAnsiTheme="majorHAnsi" w:cstheme="majorHAnsi"/>
        </w:rPr>
        <w:endnoteReference w:id="106"/>
      </w:r>
      <w:r w:rsidRPr="00037540">
        <w:rPr>
          <w:rFonts w:asciiTheme="majorHAnsi" w:hAnsiTheme="majorHAnsi" w:cstheme="majorHAnsi"/>
        </w:rPr>
        <w:t xml:space="preserve"> Instead, Thomas would eventually join his elder brother Samuel in the linen trade.</w:t>
      </w:r>
      <w:r w:rsidRPr="00037540">
        <w:rPr>
          <w:rStyle w:val="EndnoteReference"/>
          <w:rFonts w:asciiTheme="majorHAnsi" w:hAnsiTheme="majorHAnsi" w:cstheme="majorHAnsi"/>
        </w:rPr>
        <w:endnoteReference w:id="107"/>
      </w:r>
      <w:r w:rsidRPr="00037540">
        <w:rPr>
          <w:rFonts w:asciiTheme="majorHAnsi" w:hAnsiTheme="majorHAnsi" w:cstheme="majorHAnsi"/>
        </w:rPr>
        <w:t xml:space="preserve"> In an earlier letter from John to Alexander, we learn that Samuel enjoyed a considerable degree of commercial acumen. John wrote that </w:t>
      </w:r>
      <w:r>
        <w:rPr>
          <w:rFonts w:asciiTheme="majorHAnsi" w:hAnsiTheme="majorHAnsi" w:cstheme="majorHAnsi"/>
        </w:rPr>
        <w:t>‘</w:t>
      </w:r>
      <w:r w:rsidRPr="00037540">
        <w:rPr>
          <w:rFonts w:asciiTheme="majorHAnsi" w:hAnsiTheme="majorHAnsi" w:cstheme="majorHAnsi"/>
        </w:rPr>
        <w:t>your brother Sam its said is very diligent in laying out his little money that returns to him with interest</w:t>
      </w:r>
      <w:r>
        <w:rPr>
          <w:rFonts w:asciiTheme="majorHAnsi" w:hAnsiTheme="majorHAnsi" w:cstheme="majorHAnsi"/>
        </w:rPr>
        <w:t>’</w:t>
      </w:r>
      <w:r w:rsidR="00171271">
        <w:rPr>
          <w:rFonts w:asciiTheme="majorHAnsi" w:hAnsiTheme="majorHAnsi" w:cstheme="majorHAnsi"/>
        </w:rPr>
        <w:t>.</w:t>
      </w:r>
      <w:r w:rsidRPr="00037540">
        <w:rPr>
          <w:rStyle w:val="EndnoteReference"/>
          <w:rFonts w:asciiTheme="majorHAnsi" w:hAnsiTheme="majorHAnsi" w:cstheme="majorHAnsi"/>
        </w:rPr>
        <w:endnoteReference w:id="108"/>
      </w:r>
      <w:r w:rsidRPr="00037540">
        <w:rPr>
          <w:rFonts w:asciiTheme="majorHAnsi" w:hAnsiTheme="majorHAnsi" w:cstheme="majorHAnsi"/>
        </w:rPr>
        <w:t xml:space="preserve"> </w:t>
      </w:r>
      <w:r>
        <w:rPr>
          <w:rFonts w:asciiTheme="majorHAnsi" w:hAnsiTheme="majorHAnsi" w:cstheme="majorHAnsi"/>
        </w:rPr>
        <w:t>A</w:t>
      </w:r>
      <w:r w:rsidRPr="00037540">
        <w:rPr>
          <w:rFonts w:asciiTheme="majorHAnsi" w:hAnsiTheme="majorHAnsi" w:cstheme="majorHAnsi"/>
        </w:rPr>
        <w:t>lthough John was unable to provide the capital on this occasion, he ensured that Thomas’</w:t>
      </w:r>
      <w:r>
        <w:rPr>
          <w:rFonts w:asciiTheme="majorHAnsi" w:hAnsiTheme="majorHAnsi" w:cstheme="majorHAnsi"/>
        </w:rPr>
        <w:t>s</w:t>
      </w:r>
      <w:r w:rsidRPr="00037540">
        <w:rPr>
          <w:rFonts w:asciiTheme="majorHAnsi" w:hAnsiTheme="majorHAnsi" w:cstheme="majorHAnsi"/>
        </w:rPr>
        <w:t xml:space="preserve"> future was secured by placing him with his elder, and more </w:t>
      </w:r>
      <w:r w:rsidRPr="00696D49">
        <w:rPr>
          <w:rFonts w:asciiTheme="majorHAnsi" w:hAnsiTheme="majorHAnsi" w:cstheme="majorHAnsi"/>
        </w:rPr>
        <w:t>successful, brother, thus providing him with alternative support and advice in lieu of financial contributions.</w:t>
      </w:r>
    </w:p>
    <w:p w14:paraId="73D4EAB7" w14:textId="77777777" w:rsidR="00BD04FD" w:rsidRPr="00037540" w:rsidRDefault="00BD04FD" w:rsidP="00C8202E">
      <w:pPr>
        <w:spacing w:after="0" w:line="480" w:lineRule="auto"/>
        <w:jc w:val="both"/>
        <w:rPr>
          <w:rFonts w:asciiTheme="majorHAnsi" w:hAnsiTheme="majorHAnsi" w:cstheme="majorHAnsi"/>
        </w:rPr>
      </w:pPr>
    </w:p>
    <w:p w14:paraId="4A3D6CF6" w14:textId="19485945" w:rsidR="00BD04FD" w:rsidRPr="00175AB2" w:rsidRDefault="00BD04FD" w:rsidP="00C8202E">
      <w:pPr>
        <w:spacing w:after="0" w:line="480" w:lineRule="auto"/>
        <w:jc w:val="both"/>
        <w:rPr>
          <w:rFonts w:asciiTheme="majorHAnsi" w:hAnsiTheme="majorHAnsi" w:cstheme="majorHAnsi"/>
          <w:color w:val="FF0000"/>
        </w:rPr>
      </w:pPr>
      <w:r w:rsidRPr="00037540">
        <w:rPr>
          <w:rFonts w:asciiTheme="majorHAnsi" w:hAnsiTheme="majorHAnsi" w:cstheme="majorHAnsi"/>
        </w:rPr>
        <w:t xml:space="preserve">One particular letter reveals the pride that John took in supporting his children’s education and their economic success. In September 1759, John took stock of his children’s professional accomplishments </w:t>
      </w:r>
      <w:r w:rsidRPr="00037540">
        <w:rPr>
          <w:rFonts w:asciiTheme="majorHAnsi" w:hAnsiTheme="majorHAnsi" w:cstheme="majorHAnsi"/>
        </w:rPr>
        <w:lastRenderedPageBreak/>
        <w:t>in a letter to his brother Robert.</w:t>
      </w:r>
      <w:r w:rsidRPr="00037540">
        <w:rPr>
          <w:rStyle w:val="EndnoteReference"/>
          <w:rFonts w:asciiTheme="majorHAnsi" w:hAnsiTheme="majorHAnsi" w:cstheme="majorHAnsi"/>
        </w:rPr>
        <w:endnoteReference w:id="109"/>
      </w:r>
      <w:r w:rsidRPr="00037540">
        <w:rPr>
          <w:rFonts w:asciiTheme="majorHAnsi" w:hAnsiTheme="majorHAnsi" w:cstheme="majorHAnsi"/>
        </w:rPr>
        <w:t xml:space="preserve"> The </w:t>
      </w:r>
      <w:r w:rsidRPr="005652A1">
        <w:rPr>
          <w:rFonts w:asciiTheme="majorHAnsi" w:hAnsiTheme="majorHAnsi" w:cstheme="majorHAnsi"/>
        </w:rPr>
        <w:t>account reveals the geographical scope and size of the familial network. John Junior and his family were in Bordeaux, where they continued in the wine trade.</w:t>
      </w:r>
      <w:r w:rsidRPr="005652A1">
        <w:rPr>
          <w:rStyle w:val="EndnoteReference"/>
          <w:rFonts w:asciiTheme="majorHAnsi" w:hAnsiTheme="majorHAnsi" w:cstheme="majorHAnsi"/>
        </w:rPr>
        <w:endnoteReference w:id="110"/>
      </w:r>
      <w:r w:rsidRPr="005652A1">
        <w:rPr>
          <w:rFonts w:asciiTheme="majorHAnsi" w:hAnsiTheme="majorHAnsi" w:cstheme="majorHAnsi"/>
        </w:rPr>
        <w:t xml:space="preserve"> James was living in Aberdeen, with his wife Belle and their twelve children. Robert was in the Isle of Man, where he was described by John as being </w:t>
      </w:r>
      <w:r>
        <w:rPr>
          <w:rFonts w:asciiTheme="majorHAnsi" w:hAnsiTheme="majorHAnsi" w:cstheme="majorHAnsi"/>
        </w:rPr>
        <w:t>‘</w:t>
      </w:r>
      <w:r w:rsidRPr="005652A1">
        <w:rPr>
          <w:rFonts w:asciiTheme="majorHAnsi" w:hAnsiTheme="majorHAnsi" w:cstheme="majorHAnsi"/>
        </w:rPr>
        <w:t>very fortunate in trade now</w:t>
      </w:r>
      <w:r>
        <w:rPr>
          <w:rFonts w:asciiTheme="majorHAnsi" w:hAnsiTheme="majorHAnsi" w:cstheme="majorHAnsi"/>
        </w:rPr>
        <w:t>’</w:t>
      </w:r>
      <w:r w:rsidR="00171271">
        <w:rPr>
          <w:rFonts w:asciiTheme="majorHAnsi" w:hAnsiTheme="majorHAnsi" w:cstheme="majorHAnsi"/>
        </w:rPr>
        <w:t>.</w:t>
      </w:r>
      <w:r w:rsidR="00374B70">
        <w:rPr>
          <w:rStyle w:val="EndnoteReference"/>
          <w:rFonts w:asciiTheme="majorHAnsi" w:hAnsiTheme="majorHAnsi" w:cstheme="majorHAnsi"/>
        </w:rPr>
        <w:endnoteReference w:id="111"/>
      </w:r>
      <w:r w:rsidRPr="005652A1">
        <w:rPr>
          <w:rFonts w:asciiTheme="majorHAnsi" w:hAnsiTheme="majorHAnsi" w:cstheme="majorHAnsi"/>
        </w:rPr>
        <w:t xml:space="preserve"> George was in Belfast, working as a partner of merchant Daniel Mussenden.</w:t>
      </w:r>
      <w:r w:rsidRPr="005652A1">
        <w:rPr>
          <w:rStyle w:val="EndnoteReference"/>
          <w:rFonts w:asciiTheme="majorHAnsi" w:hAnsiTheme="majorHAnsi" w:cstheme="majorHAnsi"/>
        </w:rPr>
        <w:endnoteReference w:id="112"/>
      </w:r>
      <w:r w:rsidRPr="005652A1">
        <w:rPr>
          <w:rFonts w:asciiTheme="majorHAnsi" w:hAnsiTheme="majorHAnsi" w:cstheme="majorHAnsi"/>
        </w:rPr>
        <w:t xml:space="preserve"> Joseph was in Glasgow, where he had </w:t>
      </w:r>
      <w:r>
        <w:rPr>
          <w:rFonts w:asciiTheme="majorHAnsi" w:hAnsiTheme="majorHAnsi" w:cstheme="majorHAnsi"/>
        </w:rPr>
        <w:t>‘</w:t>
      </w:r>
      <w:r w:rsidRPr="005652A1">
        <w:rPr>
          <w:rFonts w:asciiTheme="majorHAnsi" w:hAnsiTheme="majorHAnsi" w:cstheme="majorHAnsi"/>
        </w:rPr>
        <w:t>become Eminent at Glasgow College Professor of Physick &amp; chemistry</w:t>
      </w:r>
      <w:r>
        <w:rPr>
          <w:rFonts w:asciiTheme="majorHAnsi" w:hAnsiTheme="majorHAnsi" w:cstheme="majorHAnsi"/>
        </w:rPr>
        <w:t>’</w:t>
      </w:r>
      <w:r w:rsidRPr="005652A1">
        <w:rPr>
          <w:rFonts w:asciiTheme="majorHAnsi" w:hAnsiTheme="majorHAnsi" w:cstheme="majorHAnsi"/>
        </w:rPr>
        <w:t xml:space="preserve">. Meanwhile, </w:t>
      </w:r>
      <w:r w:rsidR="00BF042B">
        <w:rPr>
          <w:rFonts w:asciiTheme="majorHAnsi" w:hAnsiTheme="majorHAnsi" w:cstheme="majorHAnsi"/>
        </w:rPr>
        <w:t>Kitty</w:t>
      </w:r>
      <w:r w:rsidRPr="005652A1">
        <w:rPr>
          <w:rFonts w:asciiTheme="majorHAnsi" w:hAnsiTheme="majorHAnsi" w:cstheme="majorHAnsi"/>
        </w:rPr>
        <w:t xml:space="preserve"> and Est</w:t>
      </w:r>
      <w:r w:rsidR="00A54052">
        <w:rPr>
          <w:rFonts w:asciiTheme="majorHAnsi" w:hAnsiTheme="majorHAnsi" w:cstheme="majorHAnsi"/>
        </w:rPr>
        <w:t>h</w:t>
      </w:r>
      <w:r w:rsidRPr="005652A1">
        <w:rPr>
          <w:rFonts w:asciiTheme="majorHAnsi" w:hAnsiTheme="majorHAnsi" w:cstheme="majorHAnsi"/>
        </w:rPr>
        <w:t>er were with the Simon family in Dublin.</w:t>
      </w:r>
      <w:r w:rsidRPr="005652A1">
        <w:rPr>
          <w:rStyle w:val="EndnoteReference"/>
          <w:rFonts w:asciiTheme="majorHAnsi" w:hAnsiTheme="majorHAnsi" w:cstheme="majorHAnsi"/>
        </w:rPr>
        <w:endnoteReference w:id="113"/>
      </w:r>
      <w:r w:rsidRPr="005652A1">
        <w:rPr>
          <w:rFonts w:asciiTheme="majorHAnsi" w:hAnsiTheme="majorHAnsi" w:cstheme="majorHAnsi"/>
        </w:rPr>
        <w:t xml:space="preserve"> John, then approaching 80 years of age, contentedly reflected that </w:t>
      </w:r>
      <w:r>
        <w:rPr>
          <w:rFonts w:asciiTheme="majorHAnsi" w:hAnsiTheme="majorHAnsi" w:cstheme="majorHAnsi"/>
        </w:rPr>
        <w:t>‘</w:t>
      </w:r>
      <w:r w:rsidRPr="005652A1">
        <w:rPr>
          <w:rFonts w:asciiTheme="majorHAnsi" w:hAnsiTheme="majorHAnsi" w:cstheme="majorHAnsi"/>
        </w:rPr>
        <w:t>I will think myself happy in my Patriarchal dignity</w:t>
      </w:r>
      <w:r>
        <w:rPr>
          <w:rFonts w:asciiTheme="majorHAnsi" w:hAnsiTheme="majorHAnsi" w:cstheme="majorHAnsi"/>
        </w:rPr>
        <w:t>’</w:t>
      </w:r>
      <w:r w:rsidRPr="005652A1">
        <w:rPr>
          <w:rFonts w:asciiTheme="majorHAnsi" w:hAnsiTheme="majorHAnsi" w:cstheme="majorHAnsi"/>
        </w:rPr>
        <w:t xml:space="preserve"> having secured employment for his family.</w:t>
      </w:r>
      <w:r w:rsidRPr="00175AB2">
        <w:rPr>
          <w:rFonts w:asciiTheme="majorHAnsi" w:hAnsiTheme="majorHAnsi" w:cstheme="majorHAnsi"/>
        </w:rPr>
        <w:t xml:space="preserve"> </w:t>
      </w:r>
    </w:p>
    <w:p w14:paraId="3189E439" w14:textId="77777777" w:rsidR="00BD04FD" w:rsidRPr="00037540" w:rsidRDefault="00BD04FD" w:rsidP="00C8202E">
      <w:pPr>
        <w:spacing w:after="0" w:line="480" w:lineRule="auto"/>
        <w:jc w:val="both"/>
        <w:rPr>
          <w:rFonts w:asciiTheme="majorHAnsi" w:hAnsiTheme="majorHAnsi" w:cstheme="majorHAnsi"/>
        </w:rPr>
      </w:pPr>
    </w:p>
    <w:p w14:paraId="120523CB" w14:textId="37343C58"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However, the letter also reveals the ways in which family members utilized each other to provide education and training for the next generation, as John outlined his grandchildren’s future prospects. John’s son James and his family provide an illustrative example. Of their twelve children, James and Belle had eight sons. Those who were old enough were already either completing formal education or apprenticeships: Johny was </w:t>
      </w:r>
      <w:r>
        <w:rPr>
          <w:rFonts w:asciiTheme="majorHAnsi" w:hAnsiTheme="majorHAnsi" w:cstheme="majorHAnsi"/>
        </w:rPr>
        <w:t>‘</w:t>
      </w:r>
      <w:r w:rsidRPr="00037540">
        <w:rPr>
          <w:rFonts w:asciiTheme="majorHAnsi" w:hAnsiTheme="majorHAnsi" w:cstheme="majorHAnsi"/>
        </w:rPr>
        <w:t>well settled</w:t>
      </w:r>
      <w:r>
        <w:rPr>
          <w:rFonts w:asciiTheme="majorHAnsi" w:hAnsiTheme="majorHAnsi" w:cstheme="majorHAnsi"/>
        </w:rPr>
        <w:t>’</w:t>
      </w:r>
      <w:r w:rsidRPr="00037540">
        <w:rPr>
          <w:rFonts w:asciiTheme="majorHAnsi" w:hAnsiTheme="majorHAnsi" w:cstheme="majorHAnsi"/>
        </w:rPr>
        <w:t xml:space="preserve"> as an apprentice in Edinburgh; </w:t>
      </w:r>
      <w:r>
        <w:rPr>
          <w:rFonts w:asciiTheme="majorHAnsi" w:hAnsiTheme="majorHAnsi" w:cstheme="majorHAnsi"/>
        </w:rPr>
        <w:t>‘</w:t>
      </w:r>
      <w:r w:rsidRPr="00037540">
        <w:rPr>
          <w:rFonts w:asciiTheme="majorHAnsi" w:hAnsiTheme="majorHAnsi" w:cstheme="majorHAnsi"/>
        </w:rPr>
        <w:t>Jamey</w:t>
      </w:r>
      <w:r>
        <w:rPr>
          <w:rFonts w:asciiTheme="majorHAnsi" w:hAnsiTheme="majorHAnsi" w:cstheme="majorHAnsi"/>
        </w:rPr>
        <w:t>’ (James Junior)</w:t>
      </w:r>
      <w:r w:rsidRPr="00037540">
        <w:rPr>
          <w:rFonts w:asciiTheme="majorHAnsi" w:hAnsiTheme="majorHAnsi" w:cstheme="majorHAnsi"/>
        </w:rPr>
        <w:t xml:space="preserve"> was with his uncle Robert on the Isle of Man; while a third, unnamed son, was to be educated by his uncle Joseph in Glasgow. With regard to the younger boys, John noted that </w:t>
      </w:r>
      <w:r>
        <w:rPr>
          <w:rFonts w:asciiTheme="majorHAnsi" w:hAnsiTheme="majorHAnsi" w:cstheme="majorHAnsi"/>
        </w:rPr>
        <w:t>‘</w:t>
      </w:r>
      <w:r w:rsidRPr="00037540">
        <w:rPr>
          <w:rFonts w:asciiTheme="majorHAnsi" w:hAnsiTheme="majorHAnsi" w:cstheme="majorHAnsi"/>
        </w:rPr>
        <w:t>the others in due time are to be provided for</w:t>
      </w:r>
      <w:r>
        <w:rPr>
          <w:rFonts w:asciiTheme="majorHAnsi" w:hAnsiTheme="majorHAnsi" w:cstheme="majorHAnsi"/>
        </w:rPr>
        <w:t>’</w:t>
      </w:r>
      <w:r w:rsidR="00171271">
        <w:rPr>
          <w:rFonts w:asciiTheme="majorHAnsi" w:hAnsiTheme="majorHAnsi" w:cstheme="majorHAnsi"/>
        </w:rPr>
        <w:t>.</w:t>
      </w:r>
      <w:r w:rsidR="00BF042B" w:rsidRPr="00037540">
        <w:rPr>
          <w:rStyle w:val="EndnoteReference"/>
          <w:rFonts w:asciiTheme="majorHAnsi" w:hAnsiTheme="majorHAnsi" w:cstheme="majorHAnsi"/>
        </w:rPr>
        <w:endnoteReference w:id="114"/>
      </w:r>
      <w:r w:rsidRPr="00037540">
        <w:rPr>
          <w:rFonts w:asciiTheme="majorHAnsi" w:hAnsiTheme="majorHAnsi" w:cstheme="majorHAnsi"/>
        </w:rPr>
        <w:t xml:space="preserve"> Thus, just as the brothers had been placed under the guardianship of trustworthy uncles and merchants within the various ports of Britain, Ireland and Europe, now their sons were to follow a similar path. Such dependency on members of the extended family was common: as Hunt explains, eighteenth-century family firms like that of the Blacks were underpinned by </w:t>
      </w:r>
      <w:r>
        <w:rPr>
          <w:rFonts w:asciiTheme="majorHAnsi" w:hAnsiTheme="majorHAnsi" w:cstheme="majorHAnsi"/>
        </w:rPr>
        <w:t>‘</w:t>
      </w:r>
      <w:r w:rsidRPr="00037540">
        <w:rPr>
          <w:rFonts w:asciiTheme="majorHAnsi" w:hAnsiTheme="majorHAnsi" w:cstheme="majorHAnsi"/>
        </w:rPr>
        <w:t>kin-based systems of moral enforcement</w:t>
      </w:r>
      <w:r>
        <w:rPr>
          <w:rFonts w:asciiTheme="majorHAnsi" w:hAnsiTheme="majorHAnsi" w:cstheme="majorHAnsi"/>
        </w:rPr>
        <w:t>’</w:t>
      </w:r>
      <w:r w:rsidRPr="00037540">
        <w:rPr>
          <w:rFonts w:asciiTheme="majorHAnsi" w:hAnsiTheme="majorHAnsi" w:cstheme="majorHAnsi"/>
        </w:rPr>
        <w:t>. Within these kinship groups, it was the duty of all involved to provide emotional support and, where able, capital; those who refused incurred guilt and shame from their community.</w:t>
      </w:r>
      <w:r w:rsidRPr="00037540">
        <w:rPr>
          <w:rStyle w:val="EndnoteReference"/>
          <w:rFonts w:asciiTheme="majorHAnsi" w:hAnsiTheme="majorHAnsi" w:cstheme="majorHAnsi"/>
        </w:rPr>
        <w:endnoteReference w:id="115"/>
      </w:r>
      <w:r w:rsidRPr="00037540">
        <w:rPr>
          <w:rFonts w:asciiTheme="majorHAnsi" w:hAnsiTheme="majorHAnsi" w:cstheme="majorHAnsi"/>
        </w:rPr>
        <w:t xml:space="preserve"> In addition, just as the Blacks had seen their mother, Margaret, take an active role in the family business, John’s sons followed suit. In a letter exchanged between John </w:t>
      </w:r>
      <w:r>
        <w:rPr>
          <w:rFonts w:asciiTheme="majorHAnsi" w:hAnsiTheme="majorHAnsi" w:cstheme="majorHAnsi"/>
        </w:rPr>
        <w:t>Junior</w:t>
      </w:r>
      <w:r w:rsidRPr="00037540">
        <w:rPr>
          <w:rFonts w:asciiTheme="majorHAnsi" w:hAnsiTheme="majorHAnsi" w:cstheme="majorHAnsi"/>
        </w:rPr>
        <w:t xml:space="preserve"> and his brother Alexander, John noted that </w:t>
      </w:r>
      <w:r>
        <w:rPr>
          <w:rFonts w:asciiTheme="majorHAnsi" w:hAnsiTheme="majorHAnsi" w:cstheme="majorHAnsi"/>
        </w:rPr>
        <w:t>‘</w:t>
      </w:r>
      <w:r w:rsidRPr="00037540">
        <w:rPr>
          <w:rFonts w:asciiTheme="majorHAnsi" w:hAnsiTheme="majorHAnsi" w:cstheme="majorHAnsi"/>
        </w:rPr>
        <w:t>altho</w:t>
      </w:r>
      <w:r w:rsidR="005D359F">
        <w:rPr>
          <w:rFonts w:asciiTheme="majorHAnsi" w:hAnsiTheme="majorHAnsi" w:cstheme="majorHAnsi"/>
        </w:rPr>
        <w:t>ugh</w:t>
      </w:r>
      <w:r w:rsidRPr="00037540">
        <w:rPr>
          <w:rFonts w:asciiTheme="majorHAnsi" w:hAnsiTheme="majorHAnsi" w:cstheme="majorHAnsi"/>
        </w:rPr>
        <w:t xml:space="preserve"> I continue the firm of J.B. &amp; Co, my partners are only my </w:t>
      </w:r>
      <w:r w:rsidR="00171271">
        <w:rPr>
          <w:rFonts w:asciiTheme="majorHAnsi" w:hAnsiTheme="majorHAnsi" w:cstheme="majorHAnsi"/>
        </w:rPr>
        <w:t>g</w:t>
      </w:r>
      <w:r w:rsidRPr="00037540">
        <w:rPr>
          <w:rFonts w:asciiTheme="majorHAnsi" w:hAnsiTheme="majorHAnsi" w:cstheme="majorHAnsi"/>
        </w:rPr>
        <w:t>ood woman &amp; little ones</w:t>
      </w:r>
      <w:r>
        <w:rPr>
          <w:rFonts w:asciiTheme="majorHAnsi" w:hAnsiTheme="majorHAnsi" w:cstheme="majorHAnsi"/>
        </w:rPr>
        <w:t>’</w:t>
      </w:r>
      <w:r w:rsidR="00171271">
        <w:rPr>
          <w:rFonts w:asciiTheme="majorHAnsi" w:hAnsiTheme="majorHAnsi" w:cstheme="majorHAnsi"/>
        </w:rPr>
        <w:t>.</w:t>
      </w:r>
      <w:r w:rsidRPr="00037540">
        <w:rPr>
          <w:rStyle w:val="EndnoteReference"/>
          <w:rFonts w:asciiTheme="majorHAnsi" w:hAnsiTheme="majorHAnsi" w:cstheme="majorHAnsi"/>
        </w:rPr>
        <w:endnoteReference w:id="116"/>
      </w:r>
      <w:r w:rsidRPr="00037540">
        <w:rPr>
          <w:rFonts w:asciiTheme="majorHAnsi" w:hAnsiTheme="majorHAnsi" w:cstheme="majorHAnsi"/>
        </w:rPr>
        <w:t xml:space="preserve">  </w:t>
      </w:r>
    </w:p>
    <w:p w14:paraId="6A3AE85A" w14:textId="77777777" w:rsidR="00BD04FD" w:rsidRPr="00037540" w:rsidRDefault="00BD04FD" w:rsidP="00C8202E">
      <w:pPr>
        <w:spacing w:after="0" w:line="480" w:lineRule="auto"/>
        <w:jc w:val="both"/>
        <w:rPr>
          <w:rFonts w:asciiTheme="majorHAnsi" w:hAnsiTheme="majorHAnsi" w:cstheme="majorHAnsi"/>
        </w:rPr>
      </w:pPr>
    </w:p>
    <w:p w14:paraId="70F0BB14" w14:textId="42D26E24"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While this separation of the family led to the economic and professional success that John celebrated so proudly, the letters also indicate that the decision to split</w:t>
      </w:r>
      <w:r w:rsidR="00171271">
        <w:rPr>
          <w:rFonts w:asciiTheme="majorHAnsi" w:hAnsiTheme="majorHAnsi" w:cstheme="majorHAnsi"/>
        </w:rPr>
        <w:t xml:space="preserve"> up</w:t>
      </w:r>
      <w:r w:rsidRPr="00037540">
        <w:rPr>
          <w:rFonts w:asciiTheme="majorHAnsi" w:hAnsiTheme="majorHAnsi" w:cstheme="majorHAnsi"/>
        </w:rPr>
        <w:t xml:space="preserve"> the family had a large emotional cost, especially for those left behind. The letters exchanged between Kitty and Esther with their brother Alexander (who appears to have been the social centre of the family) are especially indicative of this. Kitty, for instance, expressed her delight at receiving her brother’s </w:t>
      </w:r>
      <w:r>
        <w:rPr>
          <w:rFonts w:asciiTheme="majorHAnsi" w:hAnsiTheme="majorHAnsi" w:cstheme="majorHAnsi"/>
        </w:rPr>
        <w:t>‘</w:t>
      </w:r>
      <w:r w:rsidRPr="00037540">
        <w:rPr>
          <w:rFonts w:asciiTheme="majorHAnsi" w:hAnsiTheme="majorHAnsi" w:cstheme="majorHAnsi"/>
        </w:rPr>
        <w:t>wish</w:t>
      </w:r>
      <w:r w:rsidR="005D359F">
        <w:rPr>
          <w:rFonts w:asciiTheme="majorHAnsi" w:hAnsiTheme="majorHAnsi" w:cstheme="majorHAnsi"/>
        </w:rPr>
        <w:t>e</w:t>
      </w:r>
      <w:r w:rsidRPr="00037540">
        <w:rPr>
          <w:rFonts w:asciiTheme="majorHAnsi" w:hAnsiTheme="majorHAnsi" w:cstheme="majorHAnsi"/>
        </w:rPr>
        <w:t>d for, kind and entertaining letters</w:t>
      </w:r>
      <w:r>
        <w:rPr>
          <w:rFonts w:asciiTheme="majorHAnsi" w:hAnsiTheme="majorHAnsi" w:cstheme="majorHAnsi"/>
        </w:rPr>
        <w:t>’</w:t>
      </w:r>
      <w:r w:rsidR="00171271">
        <w:rPr>
          <w:rFonts w:asciiTheme="majorHAnsi" w:hAnsiTheme="majorHAnsi" w:cstheme="majorHAnsi"/>
        </w:rPr>
        <w:t>.</w:t>
      </w:r>
      <w:r w:rsidRPr="00037540">
        <w:rPr>
          <w:rFonts w:asciiTheme="majorHAnsi" w:hAnsiTheme="majorHAnsi" w:cstheme="majorHAnsi"/>
        </w:rPr>
        <w:t xml:space="preserve"> Although she sorrowfully admitted of having </w:t>
      </w:r>
      <w:r>
        <w:rPr>
          <w:rFonts w:asciiTheme="majorHAnsi" w:hAnsiTheme="majorHAnsi" w:cstheme="majorHAnsi"/>
        </w:rPr>
        <w:t>‘</w:t>
      </w:r>
      <w:r w:rsidRPr="00037540">
        <w:rPr>
          <w:rFonts w:asciiTheme="majorHAnsi" w:hAnsiTheme="majorHAnsi" w:cstheme="majorHAnsi"/>
        </w:rPr>
        <w:t>very little to tell you off this time</w:t>
      </w:r>
      <w:r>
        <w:rPr>
          <w:rFonts w:asciiTheme="majorHAnsi" w:hAnsiTheme="majorHAnsi" w:cstheme="majorHAnsi"/>
        </w:rPr>
        <w:t>’</w:t>
      </w:r>
      <w:r w:rsidRPr="00037540">
        <w:rPr>
          <w:rFonts w:asciiTheme="majorHAnsi" w:hAnsiTheme="majorHAnsi" w:cstheme="majorHAnsi"/>
        </w:rPr>
        <w:t xml:space="preserve">, Kitty was pleased to update </w:t>
      </w:r>
      <w:r w:rsidR="00DF6522">
        <w:rPr>
          <w:rFonts w:asciiTheme="majorHAnsi" w:hAnsiTheme="majorHAnsi" w:cstheme="majorHAnsi"/>
        </w:rPr>
        <w:t>Alexander</w:t>
      </w:r>
      <w:r w:rsidRPr="00037540">
        <w:rPr>
          <w:rFonts w:asciiTheme="majorHAnsi" w:hAnsiTheme="majorHAnsi" w:cstheme="majorHAnsi"/>
        </w:rPr>
        <w:t xml:space="preserve"> with news of their friends and family in Dublin; including their old friend </w:t>
      </w:r>
      <w:r>
        <w:rPr>
          <w:rFonts w:asciiTheme="majorHAnsi" w:hAnsiTheme="majorHAnsi" w:cstheme="majorHAnsi"/>
        </w:rPr>
        <w:t>‘</w:t>
      </w:r>
      <w:r w:rsidRPr="00037540">
        <w:rPr>
          <w:rFonts w:asciiTheme="majorHAnsi" w:hAnsiTheme="majorHAnsi" w:cstheme="majorHAnsi"/>
        </w:rPr>
        <w:t>Stucky</w:t>
      </w:r>
      <w:r>
        <w:rPr>
          <w:rFonts w:asciiTheme="majorHAnsi" w:hAnsiTheme="majorHAnsi" w:cstheme="majorHAnsi"/>
        </w:rPr>
        <w:t>’</w:t>
      </w:r>
      <w:r w:rsidRPr="00037540">
        <w:rPr>
          <w:rFonts w:asciiTheme="majorHAnsi" w:hAnsiTheme="majorHAnsi" w:cstheme="majorHAnsi"/>
        </w:rPr>
        <w:t xml:space="preserve"> Simon, who she reported was happily married </w:t>
      </w:r>
      <w:r>
        <w:rPr>
          <w:rFonts w:asciiTheme="majorHAnsi" w:hAnsiTheme="majorHAnsi" w:cstheme="majorHAnsi"/>
        </w:rPr>
        <w:t>‘</w:t>
      </w:r>
      <w:r w:rsidRPr="00037540">
        <w:rPr>
          <w:rFonts w:asciiTheme="majorHAnsi" w:hAnsiTheme="majorHAnsi" w:cstheme="majorHAnsi"/>
        </w:rPr>
        <w:t>and is grown as fat as a fryer</w:t>
      </w:r>
      <w:r>
        <w:rPr>
          <w:rFonts w:asciiTheme="majorHAnsi" w:hAnsiTheme="majorHAnsi" w:cstheme="majorHAnsi"/>
        </w:rPr>
        <w:t>’</w:t>
      </w:r>
      <w:r w:rsidR="00171271">
        <w:rPr>
          <w:rFonts w:asciiTheme="majorHAnsi" w:hAnsiTheme="majorHAnsi" w:cstheme="majorHAnsi"/>
        </w:rPr>
        <w:t>.</w:t>
      </w:r>
      <w:r w:rsidRPr="00037540">
        <w:rPr>
          <w:rFonts w:asciiTheme="majorHAnsi" w:hAnsiTheme="majorHAnsi" w:cstheme="majorHAnsi"/>
        </w:rPr>
        <w:t xml:space="preserve"> Kitty was also in contact with her father, John, on a regular basis, reporting to </w:t>
      </w:r>
      <w:r w:rsidR="00DF6522">
        <w:rPr>
          <w:rFonts w:asciiTheme="majorHAnsi" w:hAnsiTheme="majorHAnsi" w:cstheme="majorHAnsi"/>
        </w:rPr>
        <w:t>Alexander</w:t>
      </w:r>
      <w:r w:rsidRPr="00037540">
        <w:rPr>
          <w:rFonts w:asciiTheme="majorHAnsi" w:hAnsiTheme="majorHAnsi" w:cstheme="majorHAnsi"/>
        </w:rPr>
        <w:t xml:space="preserve"> that </w:t>
      </w:r>
      <w:r>
        <w:rPr>
          <w:rFonts w:asciiTheme="majorHAnsi" w:hAnsiTheme="majorHAnsi" w:cstheme="majorHAnsi"/>
        </w:rPr>
        <w:t>‘</w:t>
      </w:r>
      <w:r w:rsidRPr="00037540">
        <w:rPr>
          <w:rFonts w:asciiTheme="majorHAnsi" w:hAnsiTheme="majorHAnsi" w:cstheme="majorHAnsi"/>
        </w:rPr>
        <w:t>he and I, constantly write at least once a fortnight</w:t>
      </w:r>
      <w:r>
        <w:rPr>
          <w:rFonts w:asciiTheme="majorHAnsi" w:hAnsiTheme="majorHAnsi" w:cstheme="majorHAnsi"/>
        </w:rPr>
        <w:t>’</w:t>
      </w:r>
      <w:r w:rsidRPr="00037540">
        <w:rPr>
          <w:rFonts w:asciiTheme="majorHAnsi" w:hAnsiTheme="majorHAnsi" w:cstheme="majorHAnsi"/>
        </w:rPr>
        <w:t xml:space="preserve"> and that </w:t>
      </w:r>
      <w:r>
        <w:rPr>
          <w:rFonts w:asciiTheme="majorHAnsi" w:hAnsiTheme="majorHAnsi" w:cstheme="majorHAnsi"/>
        </w:rPr>
        <w:t>‘</w:t>
      </w:r>
      <w:r w:rsidRPr="00037540">
        <w:rPr>
          <w:rFonts w:asciiTheme="majorHAnsi" w:hAnsiTheme="majorHAnsi" w:cstheme="majorHAnsi"/>
        </w:rPr>
        <w:t xml:space="preserve">often I </w:t>
      </w:r>
      <w:r w:rsidR="009457FB" w:rsidRPr="00037540">
        <w:rPr>
          <w:rFonts w:asciiTheme="majorHAnsi" w:hAnsiTheme="majorHAnsi" w:cstheme="majorHAnsi"/>
        </w:rPr>
        <w:t>can’t</w:t>
      </w:r>
      <w:r w:rsidRPr="00037540">
        <w:rPr>
          <w:rFonts w:asciiTheme="majorHAnsi" w:hAnsiTheme="majorHAnsi" w:cstheme="majorHAnsi"/>
        </w:rPr>
        <w:t xml:space="preserve"> help shedding tears at their so very affectual and kind</w:t>
      </w:r>
      <w:r>
        <w:rPr>
          <w:rFonts w:asciiTheme="majorHAnsi" w:hAnsiTheme="majorHAnsi" w:cstheme="majorHAnsi"/>
        </w:rPr>
        <w:t>’</w:t>
      </w:r>
      <w:r w:rsidRPr="00037540">
        <w:rPr>
          <w:rFonts w:asciiTheme="majorHAnsi" w:hAnsiTheme="majorHAnsi" w:cstheme="majorHAnsi"/>
        </w:rPr>
        <w:t xml:space="preserve"> content.</w:t>
      </w:r>
      <w:r w:rsidR="009457FB" w:rsidRPr="00037540">
        <w:rPr>
          <w:rStyle w:val="EndnoteReference"/>
          <w:rFonts w:asciiTheme="majorHAnsi" w:hAnsiTheme="majorHAnsi" w:cstheme="majorHAnsi"/>
        </w:rPr>
        <w:endnoteReference w:id="117"/>
      </w:r>
    </w:p>
    <w:p w14:paraId="5E45EE2B" w14:textId="77777777" w:rsidR="00BD04FD" w:rsidRPr="00037540" w:rsidRDefault="00BD04FD" w:rsidP="00C8202E">
      <w:pPr>
        <w:spacing w:after="0" w:line="480" w:lineRule="auto"/>
        <w:rPr>
          <w:rFonts w:asciiTheme="majorHAnsi" w:hAnsiTheme="majorHAnsi" w:cstheme="majorHAnsi"/>
        </w:rPr>
      </w:pPr>
    </w:p>
    <w:p w14:paraId="683889E0" w14:textId="190BB789" w:rsidR="00BD04FD"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While Kitty clearly missed her absent family, but got joy from their correspondence, Esther’s experience was somewhat </w:t>
      </w:r>
      <w:r w:rsidRPr="005652A1">
        <w:rPr>
          <w:rFonts w:asciiTheme="majorHAnsi" w:hAnsiTheme="majorHAnsi" w:cstheme="majorHAnsi"/>
        </w:rPr>
        <w:t>different. By her own account, she</w:t>
      </w:r>
      <w:r w:rsidRPr="00037540">
        <w:rPr>
          <w:rFonts w:asciiTheme="majorHAnsi" w:hAnsiTheme="majorHAnsi" w:cstheme="majorHAnsi"/>
        </w:rPr>
        <w:t xml:space="preserve"> grew up knowing few of her siblings in person. She began her correspondence with </w:t>
      </w:r>
      <w:r w:rsidR="00DF6522">
        <w:rPr>
          <w:rFonts w:asciiTheme="majorHAnsi" w:hAnsiTheme="majorHAnsi" w:cstheme="majorHAnsi"/>
        </w:rPr>
        <w:t>Alexander</w:t>
      </w:r>
      <w:r w:rsidRPr="00037540">
        <w:rPr>
          <w:rFonts w:asciiTheme="majorHAnsi" w:hAnsiTheme="majorHAnsi" w:cstheme="majorHAnsi"/>
        </w:rPr>
        <w:t xml:space="preserve"> in October 1759, explaining that </w:t>
      </w:r>
      <w:r>
        <w:rPr>
          <w:rFonts w:asciiTheme="majorHAnsi" w:hAnsiTheme="majorHAnsi" w:cstheme="majorHAnsi"/>
        </w:rPr>
        <w:t>‘</w:t>
      </w:r>
      <w:r w:rsidRPr="00037540">
        <w:rPr>
          <w:rFonts w:asciiTheme="majorHAnsi" w:hAnsiTheme="majorHAnsi" w:cstheme="majorHAnsi"/>
        </w:rPr>
        <w:t xml:space="preserve">I have long wished for an opportunity of beginning </w:t>
      </w:r>
      <w:proofErr w:type="gramStart"/>
      <w:r w:rsidRPr="00037540">
        <w:rPr>
          <w:rFonts w:asciiTheme="majorHAnsi" w:hAnsiTheme="majorHAnsi" w:cstheme="majorHAnsi"/>
        </w:rPr>
        <w:t>a</w:t>
      </w:r>
      <w:proofErr w:type="gramEnd"/>
      <w:r w:rsidRPr="00037540">
        <w:rPr>
          <w:rFonts w:asciiTheme="majorHAnsi" w:hAnsiTheme="majorHAnsi" w:cstheme="majorHAnsi"/>
        </w:rPr>
        <w:t xml:space="preserve"> correspondence with you, as I see very little likelihood of our meeting to converse, face to face, &amp; as I long much to be better acquainted with you</w:t>
      </w:r>
      <w:r>
        <w:rPr>
          <w:rFonts w:asciiTheme="majorHAnsi" w:hAnsiTheme="majorHAnsi" w:cstheme="majorHAnsi"/>
        </w:rPr>
        <w:t>’</w:t>
      </w:r>
      <w:r w:rsidR="00171271">
        <w:rPr>
          <w:rFonts w:asciiTheme="majorHAnsi" w:hAnsiTheme="majorHAnsi" w:cstheme="majorHAnsi"/>
        </w:rPr>
        <w:t>.</w:t>
      </w:r>
      <w:r w:rsidRPr="00037540">
        <w:rPr>
          <w:rFonts w:asciiTheme="majorHAnsi" w:hAnsiTheme="majorHAnsi" w:cstheme="majorHAnsi"/>
        </w:rPr>
        <w:t xml:space="preserve"> Esther expressed her hopes that </w:t>
      </w:r>
      <w:r>
        <w:rPr>
          <w:rFonts w:asciiTheme="majorHAnsi" w:hAnsiTheme="majorHAnsi" w:cstheme="majorHAnsi"/>
        </w:rPr>
        <w:t>‘</w:t>
      </w:r>
      <w:r w:rsidRPr="00037540">
        <w:rPr>
          <w:rFonts w:asciiTheme="majorHAnsi" w:hAnsiTheme="majorHAnsi" w:cstheme="majorHAnsi"/>
        </w:rPr>
        <w:t>when you [</w:t>
      </w:r>
      <w:r w:rsidR="00DF6522">
        <w:rPr>
          <w:rFonts w:asciiTheme="majorHAnsi" w:hAnsiTheme="majorHAnsi" w:cstheme="majorHAnsi"/>
        </w:rPr>
        <w:t>Alexander</w:t>
      </w:r>
      <w:r w:rsidRPr="00037540">
        <w:rPr>
          <w:rFonts w:asciiTheme="majorHAnsi" w:hAnsiTheme="majorHAnsi" w:cstheme="majorHAnsi"/>
        </w:rPr>
        <w:t xml:space="preserve">] are tired with casting up large sums &amp; settling accompts you would sit down &amp; scribble over a piece of paper which would be </w:t>
      </w:r>
      <w:r w:rsidRPr="005652A1">
        <w:rPr>
          <w:rFonts w:asciiTheme="majorHAnsi" w:hAnsiTheme="majorHAnsi" w:cstheme="majorHAnsi"/>
        </w:rPr>
        <w:t>a most agreeable present to me</w:t>
      </w:r>
      <w:r>
        <w:rPr>
          <w:rFonts w:asciiTheme="majorHAnsi" w:hAnsiTheme="majorHAnsi" w:cstheme="majorHAnsi"/>
        </w:rPr>
        <w:t>’</w:t>
      </w:r>
      <w:r w:rsidR="00171271">
        <w:rPr>
          <w:rFonts w:asciiTheme="majorHAnsi" w:hAnsiTheme="majorHAnsi" w:cstheme="majorHAnsi"/>
        </w:rPr>
        <w:t>.</w:t>
      </w:r>
      <w:r w:rsidR="009457FB" w:rsidRPr="00037540">
        <w:rPr>
          <w:rStyle w:val="EndnoteReference"/>
          <w:rFonts w:asciiTheme="majorHAnsi" w:hAnsiTheme="majorHAnsi" w:cstheme="majorHAnsi"/>
        </w:rPr>
        <w:endnoteReference w:id="118"/>
      </w:r>
      <w:r w:rsidRPr="005652A1">
        <w:rPr>
          <w:rFonts w:asciiTheme="majorHAnsi" w:hAnsiTheme="majorHAnsi" w:cstheme="majorHAnsi"/>
        </w:rPr>
        <w:t xml:space="preserve"> </w:t>
      </w:r>
      <w:r w:rsidRPr="00384C0C">
        <w:rPr>
          <w:rFonts w:asciiTheme="majorHAnsi" w:hAnsiTheme="majorHAnsi" w:cstheme="majorHAnsi"/>
        </w:rPr>
        <w:t xml:space="preserve">In seeking to develop a regular correspondence with their brother, Kitty and Esther’s behaviour was typical of early-modern families who found themselves separated by long distances. </w:t>
      </w:r>
      <w:r>
        <w:rPr>
          <w:rFonts w:asciiTheme="majorHAnsi" w:hAnsiTheme="majorHAnsi" w:cstheme="majorHAnsi"/>
        </w:rPr>
        <w:t>As social, economic and geographic changes rendered face-to-face contact less frequent, letter-writing was crucial for sustaining and maintaining social and familial networks.</w:t>
      </w:r>
      <w:r>
        <w:rPr>
          <w:rStyle w:val="EndnoteReference"/>
          <w:rFonts w:asciiTheme="majorHAnsi" w:hAnsiTheme="majorHAnsi" w:cstheme="majorHAnsi"/>
        </w:rPr>
        <w:endnoteReference w:id="119"/>
      </w:r>
    </w:p>
    <w:p w14:paraId="2C028A1D" w14:textId="77777777" w:rsidR="00BD04FD" w:rsidRDefault="00BD04FD" w:rsidP="00C8202E">
      <w:pPr>
        <w:spacing w:after="0" w:line="480" w:lineRule="auto"/>
        <w:jc w:val="both"/>
        <w:rPr>
          <w:rFonts w:asciiTheme="majorHAnsi" w:hAnsiTheme="majorHAnsi" w:cstheme="majorHAnsi"/>
        </w:rPr>
      </w:pPr>
    </w:p>
    <w:p w14:paraId="3BCEC3DC" w14:textId="56C8D9CF" w:rsidR="00BD04FD" w:rsidRDefault="00BD04FD" w:rsidP="00C8202E">
      <w:pPr>
        <w:spacing w:after="0" w:line="480" w:lineRule="auto"/>
        <w:jc w:val="both"/>
        <w:rPr>
          <w:rFonts w:asciiTheme="majorHAnsi" w:hAnsiTheme="majorHAnsi" w:cstheme="majorHAnsi"/>
        </w:rPr>
      </w:pPr>
      <w:r w:rsidRPr="005652A1">
        <w:rPr>
          <w:rFonts w:asciiTheme="majorHAnsi" w:hAnsiTheme="majorHAnsi" w:cstheme="majorHAnsi"/>
        </w:rPr>
        <w:lastRenderedPageBreak/>
        <w:t>Esther was several years older than Kitty, and her correspondence with her brother does not share the same youthful optimism expressed by her younger sister.</w:t>
      </w:r>
      <w:r>
        <w:rPr>
          <w:rFonts w:asciiTheme="majorHAnsi" w:hAnsiTheme="majorHAnsi" w:cstheme="majorHAnsi"/>
        </w:rPr>
        <w:t xml:space="preserve"> It does, however, demonstrate that Esther was aware of her social obligations as a letter-writer, even if she was not always able to fulfil them.</w:t>
      </w:r>
      <w:r w:rsidRPr="005652A1">
        <w:rPr>
          <w:rFonts w:asciiTheme="majorHAnsi" w:hAnsiTheme="majorHAnsi" w:cstheme="majorHAnsi"/>
        </w:rPr>
        <w:t xml:space="preserve"> For instance, Esther was aware that as much as she hoped to entertain her brother with </w:t>
      </w:r>
      <w:r>
        <w:rPr>
          <w:rFonts w:asciiTheme="majorHAnsi" w:hAnsiTheme="majorHAnsi" w:cstheme="majorHAnsi"/>
        </w:rPr>
        <w:t>‘</w:t>
      </w:r>
      <w:r w:rsidRPr="005652A1">
        <w:rPr>
          <w:rFonts w:asciiTheme="majorHAnsi" w:hAnsiTheme="majorHAnsi" w:cstheme="majorHAnsi"/>
        </w:rPr>
        <w:t>all the news of the town</w:t>
      </w:r>
      <w:r>
        <w:rPr>
          <w:rFonts w:asciiTheme="majorHAnsi" w:hAnsiTheme="majorHAnsi" w:cstheme="majorHAnsi"/>
        </w:rPr>
        <w:t>’</w:t>
      </w:r>
      <w:r w:rsidRPr="005652A1">
        <w:rPr>
          <w:rFonts w:asciiTheme="majorHAnsi" w:hAnsiTheme="majorHAnsi" w:cstheme="majorHAnsi"/>
        </w:rPr>
        <w:t xml:space="preserve">, she was unable to. As she explained to </w:t>
      </w:r>
      <w:r w:rsidR="00DF6522">
        <w:rPr>
          <w:rFonts w:asciiTheme="majorHAnsi" w:hAnsiTheme="majorHAnsi" w:cstheme="majorHAnsi"/>
        </w:rPr>
        <w:t>Alexander</w:t>
      </w:r>
      <w:r w:rsidRPr="005652A1">
        <w:rPr>
          <w:rFonts w:asciiTheme="majorHAnsi" w:hAnsiTheme="majorHAnsi" w:cstheme="majorHAnsi"/>
        </w:rPr>
        <w:t xml:space="preserve">, </w:t>
      </w:r>
      <w:r>
        <w:rPr>
          <w:rFonts w:asciiTheme="majorHAnsi" w:hAnsiTheme="majorHAnsi" w:cstheme="majorHAnsi"/>
        </w:rPr>
        <w:t>‘</w:t>
      </w:r>
      <w:r w:rsidRPr="005652A1">
        <w:rPr>
          <w:rFonts w:asciiTheme="majorHAnsi" w:hAnsiTheme="majorHAnsi" w:cstheme="majorHAnsi"/>
        </w:rPr>
        <w:t>I’m afraid I can’t give you much of that as I was</w:t>
      </w:r>
      <w:r w:rsidRPr="00037540">
        <w:rPr>
          <w:rFonts w:asciiTheme="majorHAnsi" w:hAnsiTheme="majorHAnsi" w:cstheme="majorHAnsi"/>
        </w:rPr>
        <w:t xml:space="preserve"> not here in your time, therefore am not acquainted with many of your comrades</w:t>
      </w:r>
      <w:r>
        <w:rPr>
          <w:rFonts w:asciiTheme="majorHAnsi" w:hAnsiTheme="majorHAnsi" w:cstheme="majorHAnsi"/>
        </w:rPr>
        <w:t>’</w:t>
      </w:r>
      <w:r w:rsidR="00A54052">
        <w:rPr>
          <w:rFonts w:asciiTheme="majorHAnsi" w:hAnsiTheme="majorHAnsi" w:cstheme="majorHAnsi"/>
        </w:rPr>
        <w:t>.</w:t>
      </w:r>
      <w:r w:rsidR="009656FF" w:rsidRPr="00037540">
        <w:rPr>
          <w:rStyle w:val="EndnoteReference"/>
          <w:rFonts w:asciiTheme="majorHAnsi" w:hAnsiTheme="majorHAnsi" w:cstheme="majorHAnsi"/>
        </w:rPr>
        <w:endnoteReference w:id="120"/>
      </w:r>
      <w:r w:rsidRPr="00037540">
        <w:rPr>
          <w:rFonts w:asciiTheme="majorHAnsi" w:hAnsiTheme="majorHAnsi" w:cstheme="majorHAnsi"/>
        </w:rPr>
        <w:t xml:space="preserve"> While studies openly acknowledge that separation was common amongst merchant families during the seventeenth and eighteenth centuries, and others have explored the strong emotional bonds that existed between children and their parents, few have considered in much detail what it meant for those left behind. Unlike Kitty, Esther’s letter hints at genuine sorrow that she has grown up without the physical presence of her elder siblings, writing that </w:t>
      </w:r>
      <w:r>
        <w:rPr>
          <w:rFonts w:asciiTheme="majorHAnsi" w:hAnsiTheme="majorHAnsi" w:cstheme="majorHAnsi"/>
        </w:rPr>
        <w:t>‘</w:t>
      </w:r>
      <w:r w:rsidRPr="00037540">
        <w:rPr>
          <w:rFonts w:asciiTheme="majorHAnsi" w:hAnsiTheme="majorHAnsi" w:cstheme="majorHAnsi"/>
        </w:rPr>
        <w:t>I make people stare sometimes when I tell them I have brothers &amp; a sister that I really don’t know, otherwise than as we converse by letter which is really true, too true</w:t>
      </w:r>
      <w:r>
        <w:rPr>
          <w:rFonts w:asciiTheme="majorHAnsi" w:hAnsiTheme="majorHAnsi" w:cstheme="majorHAnsi"/>
        </w:rPr>
        <w:t>’</w:t>
      </w:r>
      <w:r w:rsidR="002C3F32">
        <w:rPr>
          <w:rFonts w:asciiTheme="majorHAnsi" w:hAnsiTheme="majorHAnsi" w:cstheme="majorHAnsi"/>
        </w:rPr>
        <w:t>.</w:t>
      </w:r>
      <w:r w:rsidR="009656FF" w:rsidRPr="00037540">
        <w:rPr>
          <w:rStyle w:val="EndnoteReference"/>
          <w:rFonts w:asciiTheme="majorHAnsi" w:hAnsiTheme="majorHAnsi" w:cstheme="majorHAnsi"/>
        </w:rPr>
        <w:endnoteReference w:id="121"/>
      </w:r>
    </w:p>
    <w:p w14:paraId="5071FE3A" w14:textId="4032D6FB" w:rsidR="00BD04FD" w:rsidRDefault="00BD04FD" w:rsidP="00C8202E">
      <w:pPr>
        <w:spacing w:after="0" w:line="480" w:lineRule="auto"/>
        <w:jc w:val="both"/>
        <w:rPr>
          <w:rFonts w:asciiTheme="majorHAnsi" w:hAnsiTheme="majorHAnsi" w:cstheme="majorHAnsi"/>
        </w:rPr>
      </w:pPr>
    </w:p>
    <w:p w14:paraId="1E9C9E5B" w14:textId="17FFB0AF" w:rsidR="003D1928" w:rsidRDefault="00BD04FD" w:rsidP="003D1928">
      <w:pPr>
        <w:spacing w:after="0" w:line="480" w:lineRule="auto"/>
        <w:jc w:val="both"/>
        <w:rPr>
          <w:rFonts w:asciiTheme="majorHAnsi" w:hAnsiTheme="majorHAnsi" w:cstheme="majorHAnsi"/>
        </w:rPr>
      </w:pPr>
      <w:bookmarkStart w:id="3" w:name="_Hlk65756872"/>
      <w:r>
        <w:rPr>
          <w:rFonts w:asciiTheme="majorHAnsi" w:hAnsiTheme="majorHAnsi" w:cstheme="majorHAnsi"/>
        </w:rPr>
        <w:t>The expressions of sentiment visible in Kitty and Esther’s letters – described by Reddy as ‘emotives’ – provide an important glimpse into the societal and emotional norms of their community.</w:t>
      </w:r>
      <w:bookmarkStart w:id="4" w:name="_Hlk65758069"/>
      <w:r>
        <w:rPr>
          <w:rStyle w:val="EndnoteReference"/>
          <w:rFonts w:asciiTheme="majorHAnsi" w:hAnsiTheme="majorHAnsi" w:cstheme="majorHAnsi"/>
        </w:rPr>
        <w:endnoteReference w:id="122"/>
      </w:r>
      <w:r>
        <w:rPr>
          <w:rFonts w:asciiTheme="majorHAnsi" w:hAnsiTheme="majorHAnsi" w:cstheme="majorHAnsi"/>
        </w:rPr>
        <w:t xml:space="preserve"> </w:t>
      </w:r>
      <w:bookmarkEnd w:id="4"/>
      <w:r w:rsidR="003D1928">
        <w:rPr>
          <w:rFonts w:asciiTheme="majorHAnsi" w:hAnsiTheme="majorHAnsi" w:cstheme="majorHAnsi"/>
        </w:rPr>
        <w:t xml:space="preserve">Both letters contain expressions of gratitude for the receipt of Alexander’s correspondence and the joy of hearing of his wellbeing. They also both express sorrow for having little relevant news of their own to share (something which was likely compounded by the lack of prior social interaction upon which to base their letters). </w:t>
      </w:r>
      <w:r w:rsidR="0015691C">
        <w:rPr>
          <w:rFonts w:asciiTheme="majorHAnsi" w:hAnsiTheme="majorHAnsi" w:cstheme="majorHAnsi"/>
        </w:rPr>
        <w:t>However, interpretation of these emotional expressions should be treated with care; t</w:t>
      </w:r>
      <w:r w:rsidR="0015691C" w:rsidRPr="009561CE">
        <w:rPr>
          <w:rFonts w:asciiTheme="majorHAnsi" w:hAnsiTheme="majorHAnsi" w:cstheme="majorHAnsi"/>
        </w:rPr>
        <w:t xml:space="preserve">o use Rosenwein’s </w:t>
      </w:r>
      <w:r w:rsidR="0015691C">
        <w:rPr>
          <w:rFonts w:asciiTheme="majorHAnsi" w:hAnsiTheme="majorHAnsi" w:cstheme="majorHAnsi"/>
        </w:rPr>
        <w:t>terminology</w:t>
      </w:r>
      <w:r w:rsidR="0015691C" w:rsidRPr="009561CE">
        <w:rPr>
          <w:rFonts w:asciiTheme="majorHAnsi" w:hAnsiTheme="majorHAnsi" w:cstheme="majorHAnsi"/>
        </w:rPr>
        <w:t xml:space="preserve">, the sentiments expressed within Kitty and Esther’s letters provide an insight into the Black sisters’ own ‘emotional community’, which </w:t>
      </w:r>
      <w:r w:rsidR="0015691C">
        <w:rPr>
          <w:rFonts w:asciiTheme="majorHAnsi" w:hAnsiTheme="majorHAnsi" w:cstheme="majorHAnsi"/>
        </w:rPr>
        <w:t>may</w:t>
      </w:r>
      <w:r w:rsidR="0015691C" w:rsidRPr="009561CE">
        <w:rPr>
          <w:rFonts w:asciiTheme="majorHAnsi" w:hAnsiTheme="majorHAnsi" w:cstheme="majorHAnsi"/>
        </w:rPr>
        <w:t xml:space="preserve"> not necessarily equate to that of our own.</w:t>
      </w:r>
      <w:r w:rsidR="0015691C">
        <w:rPr>
          <w:rFonts w:asciiTheme="majorHAnsi" w:hAnsiTheme="majorHAnsi" w:cstheme="majorHAnsi"/>
        </w:rPr>
        <w:t xml:space="preserve"> </w:t>
      </w:r>
      <w:r w:rsidR="003D1928">
        <w:rPr>
          <w:rFonts w:asciiTheme="majorHAnsi" w:hAnsiTheme="majorHAnsi" w:cstheme="majorHAnsi"/>
        </w:rPr>
        <w:t xml:space="preserve">Whether or not Kitty genuinely shed tears at the content of her father’s letters, or whether this was simply performative, we will never know. Either way, its mere inclusion is suggestive of an expectation </w:t>
      </w:r>
      <w:r w:rsidR="006554E4">
        <w:rPr>
          <w:rFonts w:asciiTheme="majorHAnsi" w:hAnsiTheme="majorHAnsi" w:cstheme="majorHAnsi"/>
        </w:rPr>
        <w:t xml:space="preserve">– at least amongst her own ‘emotional community’ – </w:t>
      </w:r>
      <w:r w:rsidR="003D1928">
        <w:rPr>
          <w:rFonts w:asciiTheme="majorHAnsi" w:hAnsiTheme="majorHAnsi" w:cstheme="majorHAnsi"/>
        </w:rPr>
        <w:t>that Kitty should be seen to be a loving and devoted daughter, despite spending very little time with her father in person</w:t>
      </w:r>
      <w:r w:rsidR="003D1928" w:rsidRPr="0015691C">
        <w:rPr>
          <w:rFonts w:asciiTheme="majorHAnsi" w:hAnsiTheme="majorHAnsi" w:cstheme="majorHAnsi"/>
        </w:rPr>
        <w:t>.</w:t>
      </w:r>
      <w:r w:rsidR="003D1928" w:rsidRPr="0015691C">
        <w:rPr>
          <w:rStyle w:val="EndnoteReference"/>
          <w:rFonts w:asciiTheme="majorHAnsi" w:hAnsiTheme="majorHAnsi" w:cstheme="majorHAnsi"/>
        </w:rPr>
        <w:endnoteReference w:id="123"/>
      </w:r>
    </w:p>
    <w:p w14:paraId="4634791C" w14:textId="385D64BF" w:rsidR="00BD04FD" w:rsidRDefault="003D1928" w:rsidP="00C8202E">
      <w:pPr>
        <w:spacing w:after="0" w:line="480" w:lineRule="auto"/>
        <w:jc w:val="both"/>
        <w:rPr>
          <w:rFonts w:asciiTheme="majorHAnsi" w:hAnsiTheme="majorHAnsi" w:cstheme="majorHAnsi"/>
        </w:rPr>
      </w:pPr>
      <w:r>
        <w:rPr>
          <w:rFonts w:asciiTheme="majorHAnsi" w:hAnsiTheme="majorHAnsi" w:cstheme="majorHAnsi"/>
        </w:rPr>
        <w:t xml:space="preserve"> </w:t>
      </w:r>
      <w:bookmarkEnd w:id="3"/>
    </w:p>
    <w:p w14:paraId="6D805E6A" w14:textId="1543EDCD" w:rsidR="00BD04FD" w:rsidRPr="00037540" w:rsidRDefault="00BD04FD" w:rsidP="00C8202E">
      <w:pPr>
        <w:spacing w:after="0" w:line="480" w:lineRule="auto"/>
        <w:jc w:val="both"/>
        <w:rPr>
          <w:rFonts w:asciiTheme="majorHAnsi" w:hAnsiTheme="majorHAnsi" w:cstheme="majorHAnsi"/>
        </w:rPr>
      </w:pPr>
      <w:r>
        <w:rPr>
          <w:rFonts w:asciiTheme="majorHAnsi" w:hAnsiTheme="majorHAnsi" w:cstheme="majorHAnsi"/>
        </w:rPr>
        <w:lastRenderedPageBreak/>
        <w:t>We now turn, finally, to consider the Symson family. The experiences of Joseph Symson and his four sons provide an indication of the ways in which children could be used to effectively extend a merchant’s network.</w:t>
      </w:r>
      <w:r w:rsidRPr="007571D6">
        <w:rPr>
          <w:rFonts w:asciiTheme="majorHAnsi" w:hAnsiTheme="majorHAnsi" w:cstheme="majorHAnsi"/>
        </w:rPr>
        <w:t xml:space="preserve"> </w:t>
      </w:r>
      <w:r w:rsidRPr="00037540">
        <w:rPr>
          <w:rFonts w:asciiTheme="majorHAnsi" w:hAnsiTheme="majorHAnsi" w:cstheme="majorHAnsi"/>
        </w:rPr>
        <w:t xml:space="preserve">Symson, from an Anglican clerical family, was a mercer and shopkeeper </w:t>
      </w:r>
      <w:r>
        <w:rPr>
          <w:rFonts w:asciiTheme="majorHAnsi" w:hAnsiTheme="majorHAnsi" w:cstheme="majorHAnsi"/>
        </w:rPr>
        <w:t>in</w:t>
      </w:r>
      <w:r w:rsidRPr="00037540">
        <w:rPr>
          <w:rFonts w:asciiTheme="majorHAnsi" w:hAnsiTheme="majorHAnsi" w:cstheme="majorHAnsi"/>
        </w:rPr>
        <w:t xml:space="preserve"> Kendal during the late seventeenth and early eighteenth centuries. His letter</w:t>
      </w:r>
      <w:r w:rsidR="002832E2">
        <w:rPr>
          <w:rFonts w:asciiTheme="majorHAnsi" w:hAnsiTheme="majorHAnsi" w:cstheme="majorHAnsi"/>
        </w:rPr>
        <w:t>-</w:t>
      </w:r>
      <w:r w:rsidRPr="00037540">
        <w:rPr>
          <w:rFonts w:asciiTheme="majorHAnsi" w:hAnsiTheme="majorHAnsi" w:cstheme="majorHAnsi"/>
        </w:rPr>
        <w:t>book, also held at the Huntington Library, contains copies of all outward correspondence between Symson and his business associates.</w:t>
      </w:r>
      <w:r w:rsidRPr="00037540">
        <w:rPr>
          <w:rStyle w:val="EndnoteReference"/>
          <w:rFonts w:asciiTheme="majorHAnsi" w:hAnsiTheme="majorHAnsi" w:cstheme="majorHAnsi"/>
        </w:rPr>
        <w:endnoteReference w:id="124"/>
      </w:r>
      <w:r>
        <w:rPr>
          <w:rFonts w:asciiTheme="majorHAnsi" w:hAnsiTheme="majorHAnsi" w:cstheme="majorHAnsi"/>
        </w:rPr>
        <w:t xml:space="preserve"> The letters we have considered thus far comprise a mixture of business information and family news. The letters of Joseph Symson are, by comparison, primarily concerned with commercial and financial transactions. </w:t>
      </w:r>
      <w:r w:rsidRPr="00037540">
        <w:rPr>
          <w:rFonts w:asciiTheme="majorHAnsi" w:hAnsiTheme="majorHAnsi" w:cstheme="majorHAnsi"/>
        </w:rPr>
        <w:t>For instance, they provide an exceptional depth of information on contemporary woollen manufacturing, including the machinery, the workforce</w:t>
      </w:r>
      <w:r w:rsidR="002832E2">
        <w:rPr>
          <w:rFonts w:asciiTheme="majorHAnsi" w:hAnsiTheme="majorHAnsi" w:cstheme="majorHAnsi"/>
        </w:rPr>
        <w:t>,</w:t>
      </w:r>
      <w:r w:rsidRPr="00037540">
        <w:rPr>
          <w:rFonts w:asciiTheme="majorHAnsi" w:hAnsiTheme="majorHAnsi" w:cstheme="majorHAnsi"/>
        </w:rPr>
        <w:t xml:space="preserve"> and the impact of both on the quality of the finished product. However, the interest of the </w:t>
      </w:r>
      <w:r>
        <w:rPr>
          <w:rFonts w:asciiTheme="majorHAnsi" w:hAnsiTheme="majorHAnsi" w:cstheme="majorHAnsi"/>
        </w:rPr>
        <w:t>letters</w:t>
      </w:r>
      <w:r w:rsidRPr="00037540">
        <w:rPr>
          <w:rFonts w:asciiTheme="majorHAnsi" w:hAnsiTheme="majorHAnsi" w:cstheme="majorHAnsi"/>
        </w:rPr>
        <w:t xml:space="preserve"> for the purposes of this </w:t>
      </w:r>
      <w:r>
        <w:rPr>
          <w:rFonts w:asciiTheme="majorHAnsi" w:hAnsiTheme="majorHAnsi" w:cstheme="majorHAnsi"/>
        </w:rPr>
        <w:t>article</w:t>
      </w:r>
      <w:r w:rsidRPr="00037540">
        <w:rPr>
          <w:rFonts w:asciiTheme="majorHAnsi" w:hAnsiTheme="majorHAnsi" w:cstheme="majorHAnsi"/>
        </w:rPr>
        <w:t xml:space="preserve"> </w:t>
      </w:r>
      <w:r>
        <w:rPr>
          <w:rFonts w:asciiTheme="majorHAnsi" w:hAnsiTheme="majorHAnsi" w:cstheme="majorHAnsi"/>
        </w:rPr>
        <w:t>lies in</w:t>
      </w:r>
      <w:r w:rsidRPr="00037540">
        <w:rPr>
          <w:rFonts w:asciiTheme="majorHAnsi" w:hAnsiTheme="majorHAnsi" w:cstheme="majorHAnsi"/>
        </w:rPr>
        <w:t xml:space="preserve"> what they reveal about the activities of Symson’s sons</w:t>
      </w:r>
      <w:r>
        <w:rPr>
          <w:rFonts w:asciiTheme="majorHAnsi" w:hAnsiTheme="majorHAnsi" w:cstheme="majorHAnsi"/>
        </w:rPr>
        <w:t>, who</w:t>
      </w:r>
      <w:r w:rsidRPr="00037540">
        <w:rPr>
          <w:rFonts w:asciiTheme="majorHAnsi" w:hAnsiTheme="majorHAnsi" w:cstheme="majorHAnsi"/>
        </w:rPr>
        <w:t xml:space="preserve"> helped to extend his commercial network</w:t>
      </w:r>
      <w:r>
        <w:rPr>
          <w:rFonts w:asciiTheme="majorHAnsi" w:hAnsiTheme="majorHAnsi" w:cstheme="majorHAnsi"/>
        </w:rPr>
        <w:t>. Upon Symson’s death in 1731, this network</w:t>
      </w:r>
      <w:r w:rsidRPr="00037540">
        <w:rPr>
          <w:rFonts w:asciiTheme="majorHAnsi" w:hAnsiTheme="majorHAnsi" w:cstheme="majorHAnsi"/>
        </w:rPr>
        <w:t xml:space="preserve"> extended from Kendal to </w:t>
      </w:r>
      <w:r w:rsidRPr="005652A1">
        <w:rPr>
          <w:rFonts w:asciiTheme="majorHAnsi" w:hAnsiTheme="majorHAnsi" w:cstheme="majorHAnsi"/>
        </w:rPr>
        <w:t>include Whitehaven, Newcastle, Preston, Leeds, Wakefield, Halifax, Manchester, Liverpool, and London.</w:t>
      </w:r>
    </w:p>
    <w:p w14:paraId="4D5FDD29" w14:textId="452375C3" w:rsidR="00BD04FD" w:rsidRPr="00037540" w:rsidRDefault="00BD04FD" w:rsidP="00C8202E">
      <w:pPr>
        <w:spacing w:after="0" w:line="480" w:lineRule="auto"/>
        <w:jc w:val="both"/>
        <w:rPr>
          <w:rFonts w:asciiTheme="majorHAnsi" w:hAnsiTheme="majorHAnsi" w:cstheme="majorHAnsi"/>
        </w:rPr>
      </w:pPr>
    </w:p>
    <w:p w14:paraId="0AA34EAD" w14:textId="4939F9CE"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The letter</w:t>
      </w:r>
      <w:r w:rsidR="002832E2">
        <w:rPr>
          <w:rFonts w:asciiTheme="majorHAnsi" w:hAnsiTheme="majorHAnsi" w:cstheme="majorHAnsi"/>
        </w:rPr>
        <w:t>-</w:t>
      </w:r>
      <w:r w:rsidRPr="00037540">
        <w:rPr>
          <w:rFonts w:asciiTheme="majorHAnsi" w:hAnsiTheme="majorHAnsi" w:cstheme="majorHAnsi"/>
        </w:rPr>
        <w:t xml:space="preserve">book commences in 1710, when Symson was approximately </w:t>
      </w:r>
      <w:r w:rsidR="002C3F32">
        <w:rPr>
          <w:rFonts w:asciiTheme="majorHAnsi" w:hAnsiTheme="majorHAnsi" w:cstheme="majorHAnsi"/>
        </w:rPr>
        <w:t>60</w:t>
      </w:r>
      <w:r w:rsidRPr="00037540">
        <w:rPr>
          <w:rFonts w:asciiTheme="majorHAnsi" w:hAnsiTheme="majorHAnsi" w:cstheme="majorHAnsi"/>
        </w:rPr>
        <w:t xml:space="preserve"> years of age. He had four sons: Robert, </w:t>
      </w:r>
      <w:r>
        <w:rPr>
          <w:rFonts w:asciiTheme="majorHAnsi" w:hAnsiTheme="majorHAnsi" w:cstheme="majorHAnsi"/>
        </w:rPr>
        <w:t>John</w:t>
      </w:r>
      <w:r w:rsidRPr="00037540">
        <w:rPr>
          <w:rFonts w:asciiTheme="majorHAnsi" w:hAnsiTheme="majorHAnsi" w:cstheme="majorHAnsi"/>
        </w:rPr>
        <w:t>, Benjamin and William. Symson was already a widower by 1710; as such, there are no references to his wife, Hannah, within the correspondence.</w:t>
      </w:r>
      <w:r w:rsidRPr="00037540">
        <w:rPr>
          <w:rStyle w:val="EndnoteReference"/>
          <w:rFonts w:asciiTheme="majorHAnsi" w:hAnsiTheme="majorHAnsi" w:cstheme="majorHAnsi"/>
        </w:rPr>
        <w:endnoteReference w:id="125"/>
      </w:r>
      <w:r w:rsidRPr="00037540">
        <w:rPr>
          <w:rFonts w:asciiTheme="majorHAnsi" w:hAnsiTheme="majorHAnsi" w:cstheme="majorHAnsi"/>
        </w:rPr>
        <w:t xml:space="preserve"> Whether she would have played an active role in the family business, like the women discussed above, we will never know for sure</w:t>
      </w:r>
      <w:r w:rsidR="002832E2">
        <w:rPr>
          <w:rFonts w:asciiTheme="majorHAnsi" w:hAnsiTheme="majorHAnsi" w:cstheme="majorHAnsi"/>
        </w:rPr>
        <w:t>,</w:t>
      </w:r>
      <w:r w:rsidRPr="00037540">
        <w:rPr>
          <w:rFonts w:asciiTheme="majorHAnsi" w:hAnsiTheme="majorHAnsi" w:cstheme="majorHAnsi"/>
        </w:rPr>
        <w:t xml:space="preserve"> however, as the daughter of a </w:t>
      </w:r>
      <w:r w:rsidRPr="00744D9F">
        <w:rPr>
          <w:rFonts w:asciiTheme="majorHAnsi" w:hAnsiTheme="majorHAnsi" w:cstheme="majorHAnsi"/>
        </w:rPr>
        <w:t>prosperous Preston attorney, she may have been in a position to offer valuable legal advice.</w:t>
      </w:r>
      <w:r w:rsidRPr="00744D9F">
        <w:rPr>
          <w:rStyle w:val="EndnoteReference"/>
          <w:rFonts w:asciiTheme="majorHAnsi" w:hAnsiTheme="majorHAnsi" w:cstheme="majorHAnsi"/>
        </w:rPr>
        <w:endnoteReference w:id="126"/>
      </w:r>
      <w:r w:rsidRPr="00744D9F">
        <w:rPr>
          <w:rFonts w:asciiTheme="majorHAnsi" w:hAnsiTheme="majorHAnsi" w:cstheme="majorHAnsi"/>
        </w:rPr>
        <w:t xml:space="preserve"> As Barker explains</w:t>
      </w:r>
      <w:r w:rsidRPr="00037540">
        <w:rPr>
          <w:rFonts w:asciiTheme="majorHAnsi" w:hAnsiTheme="majorHAnsi" w:cstheme="majorHAnsi"/>
        </w:rPr>
        <w:t>, it was acknowledged as being the duty of parents and family members to ensure that their children were properly trained for employment.</w:t>
      </w:r>
      <w:r w:rsidRPr="00037540">
        <w:rPr>
          <w:rStyle w:val="EndnoteReference"/>
          <w:rFonts w:asciiTheme="majorHAnsi" w:hAnsiTheme="majorHAnsi" w:cstheme="majorHAnsi"/>
        </w:rPr>
        <w:endnoteReference w:id="127"/>
      </w:r>
      <w:r w:rsidRPr="00037540">
        <w:rPr>
          <w:rFonts w:asciiTheme="majorHAnsi" w:hAnsiTheme="majorHAnsi" w:cstheme="majorHAnsi"/>
        </w:rPr>
        <w:t xml:space="preserve"> Symson was no exception to this; as his biographer Simon Smith notes, the letter</w:t>
      </w:r>
      <w:r w:rsidR="002832E2">
        <w:rPr>
          <w:rFonts w:asciiTheme="majorHAnsi" w:hAnsiTheme="majorHAnsi" w:cstheme="majorHAnsi"/>
        </w:rPr>
        <w:t>-</w:t>
      </w:r>
      <w:r w:rsidRPr="00037540">
        <w:rPr>
          <w:rFonts w:asciiTheme="majorHAnsi" w:hAnsiTheme="majorHAnsi" w:cstheme="majorHAnsi"/>
        </w:rPr>
        <w:t xml:space="preserve">book reveals how Joseph </w:t>
      </w:r>
      <w:r>
        <w:rPr>
          <w:rFonts w:asciiTheme="majorHAnsi" w:hAnsiTheme="majorHAnsi" w:cstheme="majorHAnsi"/>
        </w:rPr>
        <w:t>‘</w:t>
      </w:r>
      <w:r w:rsidRPr="00037540">
        <w:rPr>
          <w:rFonts w:asciiTheme="majorHAnsi" w:hAnsiTheme="majorHAnsi" w:cstheme="majorHAnsi"/>
        </w:rPr>
        <w:t xml:space="preserve">concentrated his mind on his responsibilities as </w:t>
      </w:r>
      <w:r w:rsidRPr="00037540">
        <w:rPr>
          <w:rFonts w:asciiTheme="majorHAnsi" w:hAnsiTheme="majorHAnsi" w:cstheme="majorHAnsi"/>
          <w:i/>
          <w:iCs/>
        </w:rPr>
        <w:t>pater familias</w:t>
      </w:r>
      <w:r w:rsidRPr="002C3F32">
        <w:rPr>
          <w:rFonts w:asciiTheme="majorHAnsi" w:hAnsiTheme="majorHAnsi" w:cstheme="majorHAnsi"/>
        </w:rPr>
        <w:t>’</w:t>
      </w:r>
      <w:r w:rsidR="002C3F32">
        <w:rPr>
          <w:rFonts w:asciiTheme="majorHAnsi" w:hAnsiTheme="majorHAnsi" w:cstheme="majorHAnsi"/>
        </w:rPr>
        <w:t>.</w:t>
      </w:r>
      <w:r w:rsidR="002832E2">
        <w:rPr>
          <w:rStyle w:val="EndnoteReference"/>
          <w:rFonts w:asciiTheme="majorHAnsi" w:hAnsiTheme="majorHAnsi" w:cstheme="majorHAnsi"/>
        </w:rPr>
        <w:endnoteReference w:id="128"/>
      </w:r>
      <w:r w:rsidRPr="00037540">
        <w:rPr>
          <w:rFonts w:asciiTheme="majorHAnsi" w:hAnsiTheme="majorHAnsi" w:cstheme="majorHAnsi"/>
        </w:rPr>
        <w:t xml:space="preserve"> All four of his sons were initially apprenticed with Symson himself for one year, before being placed within businesses </w:t>
      </w:r>
      <w:r>
        <w:rPr>
          <w:rFonts w:asciiTheme="majorHAnsi" w:hAnsiTheme="majorHAnsi" w:cstheme="majorHAnsi"/>
        </w:rPr>
        <w:t>in</w:t>
      </w:r>
      <w:r w:rsidRPr="00037540">
        <w:rPr>
          <w:rFonts w:asciiTheme="majorHAnsi" w:hAnsiTheme="majorHAnsi" w:cstheme="majorHAnsi"/>
        </w:rPr>
        <w:t xml:space="preserve"> the north-west of England.</w:t>
      </w:r>
      <w:r w:rsidRPr="00037540">
        <w:rPr>
          <w:rStyle w:val="EndnoteReference"/>
          <w:rFonts w:asciiTheme="majorHAnsi" w:hAnsiTheme="majorHAnsi" w:cstheme="majorHAnsi"/>
        </w:rPr>
        <w:endnoteReference w:id="129"/>
      </w:r>
      <w:r w:rsidRPr="00037540">
        <w:rPr>
          <w:rFonts w:asciiTheme="majorHAnsi" w:hAnsiTheme="majorHAnsi" w:cstheme="majorHAnsi"/>
        </w:rPr>
        <w:t xml:space="preserve"> John was sent to </w:t>
      </w:r>
      <w:r>
        <w:rPr>
          <w:rFonts w:asciiTheme="majorHAnsi" w:hAnsiTheme="majorHAnsi" w:cstheme="majorHAnsi"/>
        </w:rPr>
        <w:t xml:space="preserve">the merchant Henry Chorley in </w:t>
      </w:r>
      <w:r w:rsidRPr="00037540">
        <w:rPr>
          <w:rFonts w:asciiTheme="majorHAnsi" w:hAnsiTheme="majorHAnsi" w:cstheme="majorHAnsi"/>
        </w:rPr>
        <w:t>Liverpool, while Benjamin was apprenticed to Edmund Neild in Manchester. Robert, for the first years of the letter</w:t>
      </w:r>
      <w:r w:rsidR="002832E2">
        <w:rPr>
          <w:rFonts w:asciiTheme="majorHAnsi" w:hAnsiTheme="majorHAnsi" w:cstheme="majorHAnsi"/>
        </w:rPr>
        <w:t>-</w:t>
      </w:r>
      <w:r w:rsidRPr="00037540">
        <w:rPr>
          <w:rFonts w:asciiTheme="majorHAnsi" w:hAnsiTheme="majorHAnsi" w:cstheme="majorHAnsi"/>
        </w:rPr>
        <w:t xml:space="preserve">book, remained in </w:t>
      </w:r>
      <w:r w:rsidRPr="00037540">
        <w:rPr>
          <w:rFonts w:asciiTheme="majorHAnsi" w:hAnsiTheme="majorHAnsi" w:cstheme="majorHAnsi"/>
        </w:rPr>
        <w:lastRenderedPageBreak/>
        <w:t xml:space="preserve">Kendal as his father’s business partner and designated successor, </w:t>
      </w:r>
      <w:r>
        <w:rPr>
          <w:rFonts w:asciiTheme="majorHAnsi" w:hAnsiTheme="majorHAnsi" w:cstheme="majorHAnsi"/>
        </w:rPr>
        <w:t>although</w:t>
      </w:r>
      <w:r w:rsidRPr="00037540">
        <w:rPr>
          <w:rFonts w:asciiTheme="majorHAnsi" w:hAnsiTheme="majorHAnsi" w:cstheme="majorHAnsi"/>
        </w:rPr>
        <w:t xml:space="preserve"> his youngest brother William would eventually assume this role. Joseph </w:t>
      </w:r>
      <w:r w:rsidRPr="000F4C5A">
        <w:rPr>
          <w:rFonts w:asciiTheme="majorHAnsi" w:hAnsiTheme="majorHAnsi" w:cstheme="majorHAnsi"/>
        </w:rPr>
        <w:t>explained his reasons for separating the brothers in a letter to Robert in 1717: Kendal was simply not large enough to enable two Symsons to excel in the same trade,</w:t>
      </w:r>
      <w:r w:rsidRPr="000F4C5A">
        <w:rPr>
          <w:rStyle w:val="EndnoteReference"/>
          <w:rFonts w:asciiTheme="majorHAnsi" w:hAnsiTheme="majorHAnsi" w:cstheme="majorHAnsi"/>
        </w:rPr>
        <w:endnoteReference w:id="130"/>
      </w:r>
      <w:r w:rsidRPr="000F4C5A">
        <w:rPr>
          <w:rFonts w:asciiTheme="majorHAnsi" w:hAnsiTheme="majorHAnsi" w:cstheme="majorHAnsi"/>
        </w:rPr>
        <w:t xml:space="preserve"> and thus physical – and perhaps emotional – closeness was sacrificed for financial reward. However, it was important to Joseph that his sons engaged </w:t>
      </w:r>
      <w:r w:rsidRPr="00037540">
        <w:rPr>
          <w:rFonts w:asciiTheme="majorHAnsi" w:hAnsiTheme="majorHAnsi" w:cstheme="majorHAnsi"/>
        </w:rPr>
        <w:t xml:space="preserve">in markets which </w:t>
      </w:r>
      <w:r>
        <w:rPr>
          <w:rFonts w:asciiTheme="majorHAnsi" w:hAnsiTheme="majorHAnsi" w:cstheme="majorHAnsi"/>
        </w:rPr>
        <w:t>dovetailed with</w:t>
      </w:r>
      <w:r w:rsidRPr="00037540">
        <w:rPr>
          <w:rFonts w:asciiTheme="majorHAnsi" w:hAnsiTheme="majorHAnsi" w:cstheme="majorHAnsi"/>
        </w:rPr>
        <w:t xml:space="preserve"> each other; namely, Liverpool’s cotton market and Manchester’s woollen market</w:t>
      </w:r>
      <w:r>
        <w:rPr>
          <w:rFonts w:asciiTheme="majorHAnsi" w:hAnsiTheme="majorHAnsi" w:cstheme="majorHAnsi"/>
        </w:rPr>
        <w:t xml:space="preserve">, which </w:t>
      </w:r>
      <w:r w:rsidRPr="00037540">
        <w:rPr>
          <w:rFonts w:asciiTheme="majorHAnsi" w:hAnsiTheme="majorHAnsi" w:cstheme="majorHAnsi"/>
        </w:rPr>
        <w:t xml:space="preserve">complemented Kendal’s cotton and linsey trade. </w:t>
      </w:r>
    </w:p>
    <w:p w14:paraId="25B9204E" w14:textId="58188AE1" w:rsidR="00BD04FD" w:rsidRDefault="00BD04FD" w:rsidP="00C8202E">
      <w:pPr>
        <w:spacing w:after="0" w:line="480" w:lineRule="auto"/>
        <w:rPr>
          <w:rFonts w:asciiTheme="majorHAnsi" w:hAnsiTheme="majorHAnsi" w:cstheme="majorHAnsi"/>
        </w:rPr>
      </w:pPr>
    </w:p>
    <w:p w14:paraId="4CACAC92" w14:textId="732D2207"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From his advantageous position in the growing port of Liverpool, John </w:t>
      </w:r>
      <w:r>
        <w:rPr>
          <w:rFonts w:asciiTheme="majorHAnsi" w:hAnsiTheme="majorHAnsi" w:cstheme="majorHAnsi"/>
        </w:rPr>
        <w:t xml:space="preserve">was able to </w:t>
      </w:r>
      <w:r w:rsidRPr="00037540">
        <w:rPr>
          <w:rFonts w:asciiTheme="majorHAnsi" w:hAnsiTheme="majorHAnsi" w:cstheme="majorHAnsi"/>
        </w:rPr>
        <w:t>provide his father with the most current information on different markets, including the Caribbean sugar trade</w:t>
      </w:r>
      <w:r>
        <w:rPr>
          <w:rFonts w:asciiTheme="majorHAnsi" w:hAnsiTheme="majorHAnsi" w:cstheme="majorHAnsi"/>
        </w:rPr>
        <w:t xml:space="preserve">, </w:t>
      </w:r>
      <w:r w:rsidRPr="00037540">
        <w:rPr>
          <w:rFonts w:asciiTheme="majorHAnsi" w:hAnsiTheme="majorHAnsi" w:cstheme="majorHAnsi"/>
        </w:rPr>
        <w:t>the Chesapeake tobacco trade</w:t>
      </w:r>
      <w:r>
        <w:rPr>
          <w:rFonts w:asciiTheme="majorHAnsi" w:hAnsiTheme="majorHAnsi" w:cstheme="majorHAnsi"/>
        </w:rPr>
        <w:t>,</w:t>
      </w:r>
      <w:r w:rsidRPr="00037540">
        <w:rPr>
          <w:rStyle w:val="EndnoteReference"/>
          <w:rFonts w:asciiTheme="majorHAnsi" w:hAnsiTheme="majorHAnsi" w:cstheme="majorHAnsi"/>
        </w:rPr>
        <w:endnoteReference w:id="131"/>
      </w:r>
      <w:r>
        <w:rPr>
          <w:rFonts w:asciiTheme="majorHAnsi" w:hAnsiTheme="majorHAnsi" w:cstheme="majorHAnsi"/>
        </w:rPr>
        <w:t xml:space="preserve"> and the Liverpool market for Kendal’s cotton and linsey manufactures, as </w:t>
      </w:r>
      <w:r w:rsidRPr="00037540">
        <w:rPr>
          <w:rFonts w:asciiTheme="majorHAnsi" w:hAnsiTheme="majorHAnsi" w:cstheme="majorHAnsi"/>
        </w:rPr>
        <w:t xml:space="preserve"> local merchants sought textiles as cargo for the colonial trade.</w:t>
      </w:r>
      <w:r w:rsidRPr="00037540">
        <w:rPr>
          <w:rStyle w:val="EndnoteReference"/>
          <w:rFonts w:asciiTheme="majorHAnsi" w:hAnsiTheme="majorHAnsi" w:cstheme="majorHAnsi"/>
        </w:rPr>
        <w:endnoteReference w:id="132"/>
      </w:r>
      <w:r w:rsidRPr="00037540">
        <w:rPr>
          <w:rFonts w:asciiTheme="majorHAnsi" w:hAnsiTheme="majorHAnsi" w:cstheme="majorHAnsi"/>
        </w:rPr>
        <w:t xml:space="preserve"> Owing to Liverpool’s proximity to Chester, John also received goods which were despatched to the port there.</w:t>
      </w:r>
      <w:r w:rsidRPr="00037540">
        <w:rPr>
          <w:rStyle w:val="EndnoteReference"/>
          <w:rFonts w:asciiTheme="majorHAnsi" w:hAnsiTheme="majorHAnsi" w:cstheme="majorHAnsi"/>
        </w:rPr>
        <w:endnoteReference w:id="133"/>
      </w:r>
      <w:r w:rsidRPr="00037540">
        <w:rPr>
          <w:rFonts w:asciiTheme="majorHAnsi" w:hAnsiTheme="majorHAnsi" w:cstheme="majorHAnsi"/>
        </w:rPr>
        <w:t xml:space="preserve"> Just as Hugh Hall sent luxury Caribbean items to his mother-in-law in New England during 1719, less than a decade earlier John </w:t>
      </w:r>
      <w:r>
        <w:rPr>
          <w:rFonts w:asciiTheme="majorHAnsi" w:hAnsiTheme="majorHAnsi" w:cstheme="majorHAnsi"/>
        </w:rPr>
        <w:t>had</w:t>
      </w:r>
      <w:r w:rsidRPr="00037540">
        <w:rPr>
          <w:rFonts w:asciiTheme="majorHAnsi" w:hAnsiTheme="majorHAnsi" w:cstheme="majorHAnsi"/>
        </w:rPr>
        <w:t xml:space="preserve"> despatched sugar, oranges and lemons to his father in Kendal. In July 1711, Joseph thanked John for sending such items, but expressed his concern that John might have wasted his money on the costly goods which he would be unable to sell. Joseph wrote that </w:t>
      </w:r>
      <w:r>
        <w:rPr>
          <w:rFonts w:asciiTheme="majorHAnsi" w:hAnsiTheme="majorHAnsi" w:cstheme="majorHAnsi"/>
        </w:rPr>
        <w:t>‘</w:t>
      </w:r>
      <w:r w:rsidRPr="00037540">
        <w:rPr>
          <w:rFonts w:asciiTheme="majorHAnsi" w:hAnsiTheme="majorHAnsi" w:cstheme="majorHAnsi"/>
        </w:rPr>
        <w:t xml:space="preserve">I hope you have not laid out much for the lemons and oranges for </w:t>
      </w:r>
      <w:r w:rsidRPr="005D359F">
        <w:rPr>
          <w:rFonts w:asciiTheme="majorHAnsi" w:hAnsiTheme="majorHAnsi" w:cstheme="majorHAnsi"/>
        </w:rPr>
        <w:t>they</w:t>
      </w:r>
      <w:r w:rsidR="005D359F" w:rsidRPr="005D359F">
        <w:rPr>
          <w:rFonts w:asciiTheme="majorHAnsi" w:hAnsiTheme="majorHAnsi" w:cstheme="majorHAnsi"/>
        </w:rPr>
        <w:t>’</w:t>
      </w:r>
      <w:r w:rsidRPr="005D359F">
        <w:rPr>
          <w:rFonts w:asciiTheme="majorHAnsi" w:hAnsiTheme="majorHAnsi" w:cstheme="majorHAnsi"/>
        </w:rPr>
        <w:t>l</w:t>
      </w:r>
      <w:r w:rsidR="005D359F" w:rsidRPr="005D359F">
        <w:rPr>
          <w:rFonts w:asciiTheme="majorHAnsi" w:hAnsiTheme="majorHAnsi" w:cstheme="majorHAnsi"/>
        </w:rPr>
        <w:t>l</w:t>
      </w:r>
      <w:r w:rsidRPr="00037540">
        <w:rPr>
          <w:rFonts w:asciiTheme="majorHAnsi" w:hAnsiTheme="majorHAnsi" w:cstheme="majorHAnsi"/>
        </w:rPr>
        <w:t xml:space="preserve"> not be of much use to us only to oblige some friends</w:t>
      </w:r>
      <w:r>
        <w:rPr>
          <w:rFonts w:asciiTheme="majorHAnsi" w:hAnsiTheme="majorHAnsi" w:cstheme="majorHAnsi"/>
        </w:rPr>
        <w:t>’</w:t>
      </w:r>
      <w:r w:rsidR="002C3F32">
        <w:rPr>
          <w:rFonts w:asciiTheme="majorHAnsi" w:hAnsiTheme="majorHAnsi" w:cstheme="majorHAnsi"/>
        </w:rPr>
        <w:t>.</w:t>
      </w:r>
      <w:r w:rsidRPr="00037540">
        <w:rPr>
          <w:rStyle w:val="EndnoteReference"/>
          <w:rFonts w:asciiTheme="majorHAnsi" w:hAnsiTheme="majorHAnsi" w:cstheme="majorHAnsi"/>
        </w:rPr>
        <w:endnoteReference w:id="134"/>
      </w:r>
      <w:r w:rsidRPr="00037540">
        <w:rPr>
          <w:rFonts w:asciiTheme="majorHAnsi" w:hAnsiTheme="majorHAnsi" w:cstheme="majorHAnsi"/>
        </w:rPr>
        <w:t xml:space="preserve"> Joseph did, however, appreciate his son’s newfound connections to the wine trade, writing that </w:t>
      </w:r>
      <w:r>
        <w:rPr>
          <w:rFonts w:asciiTheme="majorHAnsi" w:hAnsiTheme="majorHAnsi" w:cstheme="majorHAnsi"/>
        </w:rPr>
        <w:t>‘</w:t>
      </w:r>
      <w:r w:rsidRPr="00037540">
        <w:rPr>
          <w:rFonts w:asciiTheme="majorHAnsi" w:hAnsiTheme="majorHAnsi" w:cstheme="majorHAnsi"/>
        </w:rPr>
        <w:t xml:space="preserve">as for wine we can do well enough without it </w:t>
      </w:r>
      <w:proofErr w:type="gramStart"/>
      <w:r w:rsidRPr="00037540">
        <w:rPr>
          <w:rFonts w:asciiTheme="majorHAnsi" w:hAnsiTheme="majorHAnsi" w:cstheme="majorHAnsi"/>
        </w:rPr>
        <w:t>till</w:t>
      </w:r>
      <w:proofErr w:type="gramEnd"/>
      <w:r w:rsidRPr="00037540">
        <w:rPr>
          <w:rFonts w:asciiTheme="majorHAnsi" w:hAnsiTheme="majorHAnsi" w:cstheme="majorHAnsi"/>
        </w:rPr>
        <w:t xml:space="preserve"> some that’s rare good can be met with very cheap we must save what we can</w:t>
      </w:r>
      <w:r>
        <w:rPr>
          <w:rFonts w:asciiTheme="majorHAnsi" w:hAnsiTheme="majorHAnsi" w:cstheme="majorHAnsi"/>
        </w:rPr>
        <w:t>’</w:t>
      </w:r>
      <w:r w:rsidR="002C3F32">
        <w:rPr>
          <w:rFonts w:asciiTheme="majorHAnsi" w:hAnsiTheme="majorHAnsi" w:cstheme="majorHAnsi"/>
        </w:rPr>
        <w:t>.</w:t>
      </w:r>
      <w:r w:rsidRPr="00037540">
        <w:rPr>
          <w:rStyle w:val="EndnoteReference"/>
          <w:rFonts w:asciiTheme="majorHAnsi" w:hAnsiTheme="majorHAnsi" w:cstheme="majorHAnsi"/>
        </w:rPr>
        <w:endnoteReference w:id="135"/>
      </w:r>
    </w:p>
    <w:p w14:paraId="41B1BC97" w14:textId="03304C22" w:rsidR="00BD04FD" w:rsidRDefault="00BD04FD" w:rsidP="00C8202E">
      <w:pPr>
        <w:spacing w:after="0" w:line="480" w:lineRule="auto"/>
        <w:jc w:val="both"/>
        <w:rPr>
          <w:rFonts w:asciiTheme="majorHAnsi" w:hAnsiTheme="majorHAnsi" w:cstheme="majorHAnsi"/>
        </w:rPr>
      </w:pPr>
    </w:p>
    <w:p w14:paraId="7C5D2622" w14:textId="668EB1C3" w:rsidR="00BD04FD"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Like Joseph Black and Hugh Hall, Symson drew upon his extended family network to provide training and lodging to support his children’s education. Henry Chorley, referred to in the letters as </w:t>
      </w:r>
      <w:r>
        <w:rPr>
          <w:rFonts w:asciiTheme="majorHAnsi" w:hAnsiTheme="majorHAnsi" w:cstheme="majorHAnsi"/>
        </w:rPr>
        <w:t>‘</w:t>
      </w:r>
      <w:r w:rsidRPr="00037540">
        <w:rPr>
          <w:rFonts w:asciiTheme="majorHAnsi" w:hAnsiTheme="majorHAnsi" w:cstheme="majorHAnsi"/>
        </w:rPr>
        <w:t>Cousin Chorley</w:t>
      </w:r>
      <w:r>
        <w:rPr>
          <w:rFonts w:asciiTheme="majorHAnsi" w:hAnsiTheme="majorHAnsi" w:cstheme="majorHAnsi"/>
        </w:rPr>
        <w:t>’</w:t>
      </w:r>
      <w:r w:rsidRPr="00037540">
        <w:rPr>
          <w:rFonts w:asciiTheme="majorHAnsi" w:hAnsiTheme="majorHAnsi" w:cstheme="majorHAnsi"/>
        </w:rPr>
        <w:t>, was the brother of John Chorley of Preston, who was married to either Joseph’s sister or sister-in-law.</w:t>
      </w:r>
      <w:r w:rsidRPr="00037540">
        <w:rPr>
          <w:rStyle w:val="EndnoteReference"/>
          <w:rFonts w:asciiTheme="majorHAnsi" w:hAnsiTheme="majorHAnsi" w:cstheme="majorHAnsi"/>
        </w:rPr>
        <w:endnoteReference w:id="136"/>
      </w:r>
      <w:r w:rsidRPr="00037540">
        <w:rPr>
          <w:rFonts w:asciiTheme="majorHAnsi" w:hAnsiTheme="majorHAnsi" w:cstheme="majorHAnsi"/>
        </w:rPr>
        <w:t xml:space="preserve"> The letters indicate tha</w:t>
      </w:r>
      <w:r w:rsidR="00B33444">
        <w:rPr>
          <w:rFonts w:asciiTheme="majorHAnsi" w:hAnsiTheme="majorHAnsi" w:cstheme="majorHAnsi"/>
        </w:rPr>
        <w:t>t</w:t>
      </w:r>
      <w:r w:rsidRPr="00037540">
        <w:rPr>
          <w:rFonts w:asciiTheme="majorHAnsi" w:hAnsiTheme="majorHAnsi" w:cstheme="majorHAnsi"/>
        </w:rPr>
        <w:t xml:space="preserve"> although Chorley remained closely acquainted with the Symson </w:t>
      </w:r>
      <w:r w:rsidRPr="00037540">
        <w:rPr>
          <w:rFonts w:asciiTheme="majorHAnsi" w:hAnsiTheme="majorHAnsi" w:cstheme="majorHAnsi"/>
        </w:rPr>
        <w:lastRenderedPageBreak/>
        <w:t xml:space="preserve">family’s economic pursuits in Liverpool until his death in 1717, John’s time with Henry Chorley was only ever meant to be temporary. In a letter exchanged between Joseph and his brother John in September 1711, Joseph revealed that John intended to set up his own shop. He wrote that </w:t>
      </w:r>
      <w:r>
        <w:rPr>
          <w:rFonts w:asciiTheme="majorHAnsi" w:hAnsiTheme="majorHAnsi" w:cstheme="majorHAnsi"/>
        </w:rPr>
        <w:t>‘m</w:t>
      </w:r>
      <w:r w:rsidRPr="00037540">
        <w:rPr>
          <w:rFonts w:asciiTheme="majorHAnsi" w:hAnsiTheme="majorHAnsi" w:cstheme="majorHAnsi"/>
        </w:rPr>
        <w:t xml:space="preserve">y son John will be out of his time at </w:t>
      </w:r>
      <w:r w:rsidR="005D359F" w:rsidRPr="00037540">
        <w:rPr>
          <w:rFonts w:asciiTheme="majorHAnsi" w:hAnsiTheme="majorHAnsi" w:cstheme="majorHAnsi"/>
        </w:rPr>
        <w:t>Liverpool</w:t>
      </w:r>
      <w:r w:rsidRPr="00037540">
        <w:rPr>
          <w:rFonts w:asciiTheme="majorHAnsi" w:hAnsiTheme="majorHAnsi" w:cstheme="majorHAnsi"/>
        </w:rPr>
        <w:t xml:space="preserve"> &amp; god will</w:t>
      </w:r>
      <w:r w:rsidR="005D359F">
        <w:rPr>
          <w:rFonts w:asciiTheme="majorHAnsi" w:hAnsiTheme="majorHAnsi" w:cstheme="majorHAnsi"/>
        </w:rPr>
        <w:t>[ing]</w:t>
      </w:r>
      <w:r w:rsidRPr="00037540">
        <w:rPr>
          <w:rFonts w:asciiTheme="majorHAnsi" w:hAnsiTheme="majorHAnsi" w:cstheme="majorHAnsi"/>
        </w:rPr>
        <w:t xml:space="preserve"> I design him to set up there next Christmas if I can get up money</w:t>
      </w:r>
      <w:r>
        <w:rPr>
          <w:rFonts w:asciiTheme="majorHAnsi" w:hAnsiTheme="majorHAnsi" w:cstheme="majorHAnsi"/>
        </w:rPr>
        <w:t>’</w:t>
      </w:r>
      <w:r w:rsidR="00B33444">
        <w:rPr>
          <w:rFonts w:asciiTheme="majorHAnsi" w:hAnsiTheme="majorHAnsi" w:cstheme="majorHAnsi"/>
        </w:rPr>
        <w:t>.</w:t>
      </w:r>
      <w:r w:rsidRPr="00037540">
        <w:rPr>
          <w:rStyle w:val="EndnoteReference"/>
          <w:rFonts w:asciiTheme="majorHAnsi" w:hAnsiTheme="majorHAnsi" w:cstheme="majorHAnsi"/>
        </w:rPr>
        <w:endnoteReference w:id="137"/>
      </w:r>
      <w:r w:rsidRPr="00037540">
        <w:rPr>
          <w:rFonts w:asciiTheme="majorHAnsi" w:hAnsiTheme="majorHAnsi" w:cstheme="majorHAnsi"/>
        </w:rPr>
        <w:t xml:space="preserve"> As John’s father, it was Joseph’s responsibility to provide financial support which would enable him to establish his own business.</w:t>
      </w:r>
      <w:r w:rsidRPr="00037540">
        <w:rPr>
          <w:rStyle w:val="EndnoteReference"/>
          <w:rFonts w:asciiTheme="majorHAnsi" w:hAnsiTheme="majorHAnsi" w:cstheme="majorHAnsi"/>
        </w:rPr>
        <w:endnoteReference w:id="138"/>
      </w:r>
      <w:r w:rsidRPr="00037540">
        <w:rPr>
          <w:rFonts w:asciiTheme="majorHAnsi" w:hAnsiTheme="majorHAnsi" w:cstheme="majorHAnsi"/>
        </w:rPr>
        <w:t xml:space="preserve"> We have already seen in the case of John Black that such action was costly, and not always possible to fulfil entirely. As such, Joseph Symson began to call in the debts owed to him by his brothers William and John. Joseph justified his actions to his brothers, explaining that </w:t>
      </w:r>
      <w:r>
        <w:rPr>
          <w:rFonts w:asciiTheme="majorHAnsi" w:hAnsiTheme="majorHAnsi" w:cstheme="majorHAnsi"/>
        </w:rPr>
        <w:t>‘</w:t>
      </w:r>
      <w:r w:rsidRPr="00037540">
        <w:rPr>
          <w:rFonts w:asciiTheme="majorHAnsi" w:hAnsiTheme="majorHAnsi" w:cstheme="majorHAnsi"/>
        </w:rPr>
        <w:t xml:space="preserve">I thank god he [John] has good encouragement to have a tolerable trade, I must </w:t>
      </w:r>
      <w:r w:rsidRPr="005652A1">
        <w:rPr>
          <w:rFonts w:asciiTheme="majorHAnsi" w:hAnsiTheme="majorHAnsi" w:cstheme="majorHAnsi"/>
        </w:rPr>
        <w:t xml:space="preserve">rake </w:t>
      </w:r>
      <w:r w:rsidRPr="00037540">
        <w:rPr>
          <w:rFonts w:asciiTheme="majorHAnsi" w:hAnsiTheme="majorHAnsi" w:cstheme="majorHAnsi"/>
        </w:rPr>
        <w:t>up all I can for him</w:t>
      </w:r>
      <w:r>
        <w:rPr>
          <w:rFonts w:asciiTheme="majorHAnsi" w:hAnsiTheme="majorHAnsi" w:cstheme="majorHAnsi"/>
        </w:rPr>
        <w:t>’</w:t>
      </w:r>
      <w:r w:rsidR="00B33444">
        <w:rPr>
          <w:rFonts w:asciiTheme="majorHAnsi" w:hAnsiTheme="majorHAnsi" w:cstheme="majorHAnsi"/>
        </w:rPr>
        <w:t>.</w:t>
      </w:r>
      <w:r w:rsidRPr="00037540">
        <w:rPr>
          <w:rStyle w:val="EndnoteReference"/>
          <w:rFonts w:asciiTheme="majorHAnsi" w:hAnsiTheme="majorHAnsi" w:cstheme="majorHAnsi"/>
        </w:rPr>
        <w:endnoteReference w:id="139"/>
      </w:r>
      <w:r w:rsidRPr="00037540">
        <w:rPr>
          <w:rFonts w:asciiTheme="majorHAnsi" w:hAnsiTheme="majorHAnsi" w:cstheme="majorHAnsi"/>
        </w:rPr>
        <w:t xml:space="preserve"> However, as a member of Symson’s extended family, Chorley continued to provide John with support and professional advice, including guidance regarding the premises which John should secure for his own shop. Writing to Henry Chorley in December 1711, Joseph thanked him and </w:t>
      </w:r>
      <w:r>
        <w:rPr>
          <w:rFonts w:asciiTheme="majorHAnsi" w:hAnsiTheme="majorHAnsi" w:cstheme="majorHAnsi"/>
        </w:rPr>
        <w:t>‘</w:t>
      </w:r>
      <w:r w:rsidRPr="00037540">
        <w:rPr>
          <w:rFonts w:asciiTheme="majorHAnsi" w:hAnsiTheme="majorHAnsi" w:cstheme="majorHAnsi"/>
        </w:rPr>
        <w:t>Cousin Shaw</w:t>
      </w:r>
      <w:r>
        <w:rPr>
          <w:rFonts w:asciiTheme="majorHAnsi" w:hAnsiTheme="majorHAnsi" w:cstheme="majorHAnsi"/>
        </w:rPr>
        <w:t>’</w:t>
      </w:r>
      <w:r w:rsidRPr="00037540">
        <w:rPr>
          <w:rFonts w:asciiTheme="majorHAnsi" w:hAnsiTheme="majorHAnsi" w:cstheme="majorHAnsi"/>
        </w:rPr>
        <w:t xml:space="preserve"> (Joseph Shaw) for </w:t>
      </w:r>
      <w:r>
        <w:rPr>
          <w:rFonts w:asciiTheme="majorHAnsi" w:hAnsiTheme="majorHAnsi" w:cstheme="majorHAnsi"/>
        </w:rPr>
        <w:t>‘</w:t>
      </w:r>
      <w:r w:rsidRPr="00037540">
        <w:rPr>
          <w:rFonts w:asciiTheme="majorHAnsi" w:hAnsiTheme="majorHAnsi" w:cstheme="majorHAnsi"/>
        </w:rPr>
        <w:t xml:space="preserve">assisting my son John with your advice, what kindness is by </w:t>
      </w:r>
      <w:proofErr w:type="gramStart"/>
      <w:r w:rsidRPr="00037540">
        <w:rPr>
          <w:rFonts w:asciiTheme="majorHAnsi" w:hAnsiTheme="majorHAnsi" w:cstheme="majorHAnsi"/>
        </w:rPr>
        <w:t>any one</w:t>
      </w:r>
      <w:proofErr w:type="gramEnd"/>
      <w:r w:rsidRPr="00037540">
        <w:rPr>
          <w:rFonts w:asciiTheme="majorHAnsi" w:hAnsiTheme="majorHAnsi" w:cstheme="majorHAnsi"/>
        </w:rPr>
        <w:t xml:space="preserve"> done to him I shall always to my power gratefully acknowledge</w:t>
      </w:r>
      <w:r>
        <w:rPr>
          <w:rFonts w:asciiTheme="majorHAnsi" w:hAnsiTheme="majorHAnsi" w:cstheme="majorHAnsi"/>
        </w:rPr>
        <w:t>’</w:t>
      </w:r>
      <w:r w:rsidR="00B33444">
        <w:rPr>
          <w:rFonts w:asciiTheme="majorHAnsi" w:hAnsiTheme="majorHAnsi" w:cstheme="majorHAnsi"/>
        </w:rPr>
        <w:t>.</w:t>
      </w:r>
      <w:r w:rsidRPr="00037540">
        <w:rPr>
          <w:rStyle w:val="EndnoteReference"/>
          <w:rFonts w:asciiTheme="majorHAnsi" w:hAnsiTheme="majorHAnsi" w:cstheme="majorHAnsi"/>
        </w:rPr>
        <w:endnoteReference w:id="140"/>
      </w:r>
      <w:r w:rsidRPr="00037540">
        <w:rPr>
          <w:rFonts w:asciiTheme="majorHAnsi" w:hAnsiTheme="majorHAnsi" w:cstheme="majorHAnsi"/>
        </w:rPr>
        <w:t xml:space="preserve"> Indeed, the combined efforts of Joseph and his extended family to raise sufficient capital evidently paid off, as he was indeed able to set John up in Liverpool by Christmas. In a letter exchanged between brothers Robert and John in December 1711, Robert wrote that </w:t>
      </w:r>
      <w:r>
        <w:rPr>
          <w:rFonts w:asciiTheme="majorHAnsi" w:hAnsiTheme="majorHAnsi" w:cstheme="majorHAnsi"/>
        </w:rPr>
        <w:t>‘</w:t>
      </w:r>
      <w:r w:rsidRPr="00037540">
        <w:rPr>
          <w:rFonts w:asciiTheme="majorHAnsi" w:hAnsiTheme="majorHAnsi" w:cstheme="majorHAnsi"/>
        </w:rPr>
        <w:t>I heartly wish the step you have made as to your shop &amp;c</w:t>
      </w:r>
      <w:r w:rsidR="005D359F">
        <w:rPr>
          <w:rFonts w:asciiTheme="majorHAnsi" w:hAnsiTheme="majorHAnsi" w:cstheme="majorHAnsi"/>
        </w:rPr>
        <w:t>.</w:t>
      </w:r>
      <w:r w:rsidRPr="00037540">
        <w:rPr>
          <w:rFonts w:asciiTheme="majorHAnsi" w:hAnsiTheme="majorHAnsi" w:cstheme="majorHAnsi"/>
        </w:rPr>
        <w:t xml:space="preserve"> and every that you do or shall make in order to your entering upon trade may be successful and satisfactory</w:t>
      </w:r>
      <w:r>
        <w:rPr>
          <w:rFonts w:asciiTheme="majorHAnsi" w:hAnsiTheme="majorHAnsi" w:cstheme="majorHAnsi"/>
        </w:rPr>
        <w:t>’</w:t>
      </w:r>
      <w:r w:rsidR="00B33444">
        <w:rPr>
          <w:rFonts w:asciiTheme="majorHAnsi" w:hAnsiTheme="majorHAnsi" w:cstheme="majorHAnsi"/>
        </w:rPr>
        <w:t>.</w:t>
      </w:r>
      <w:r w:rsidRPr="00037540">
        <w:rPr>
          <w:rStyle w:val="EndnoteReference"/>
          <w:rFonts w:asciiTheme="majorHAnsi" w:hAnsiTheme="majorHAnsi" w:cstheme="majorHAnsi"/>
        </w:rPr>
        <w:endnoteReference w:id="141"/>
      </w:r>
    </w:p>
    <w:p w14:paraId="37442A79" w14:textId="4D1E3D7F" w:rsidR="00BD04FD" w:rsidRDefault="00BD04FD" w:rsidP="00C8202E">
      <w:pPr>
        <w:spacing w:after="0" w:line="480" w:lineRule="auto"/>
        <w:jc w:val="both"/>
        <w:rPr>
          <w:rFonts w:asciiTheme="majorHAnsi" w:hAnsiTheme="majorHAnsi" w:cstheme="majorHAnsi"/>
        </w:rPr>
      </w:pPr>
    </w:p>
    <w:p w14:paraId="6BF2F78D" w14:textId="223D0921" w:rsidR="00BD04FD" w:rsidRPr="00037540" w:rsidRDefault="00BD04FD" w:rsidP="00C8202E">
      <w:pPr>
        <w:spacing w:after="0" w:line="480" w:lineRule="auto"/>
        <w:jc w:val="both"/>
        <w:rPr>
          <w:rFonts w:asciiTheme="majorHAnsi" w:hAnsiTheme="majorHAnsi" w:cstheme="majorHAnsi"/>
        </w:rPr>
      </w:pPr>
      <w:r w:rsidRPr="00744D9F">
        <w:rPr>
          <w:rFonts w:asciiTheme="majorHAnsi" w:hAnsiTheme="majorHAnsi" w:cstheme="majorHAnsi"/>
        </w:rPr>
        <w:t>Robert</w:t>
      </w:r>
      <w:r w:rsidRPr="00037540">
        <w:rPr>
          <w:rFonts w:asciiTheme="majorHAnsi" w:hAnsiTheme="majorHAnsi" w:cstheme="majorHAnsi"/>
        </w:rPr>
        <w:t xml:space="preserve"> was the only one of Joseph’s sons not to </w:t>
      </w:r>
      <w:r>
        <w:rPr>
          <w:rFonts w:asciiTheme="majorHAnsi" w:hAnsiTheme="majorHAnsi" w:cstheme="majorHAnsi"/>
        </w:rPr>
        <w:t>receive</w:t>
      </w:r>
      <w:r w:rsidRPr="00037540">
        <w:rPr>
          <w:rFonts w:asciiTheme="majorHAnsi" w:hAnsiTheme="majorHAnsi" w:cstheme="majorHAnsi"/>
        </w:rPr>
        <w:t xml:space="preserve"> training or educational instruction outside of the immediate family unit</w:t>
      </w:r>
      <w:r>
        <w:rPr>
          <w:rFonts w:asciiTheme="majorHAnsi" w:hAnsiTheme="majorHAnsi" w:cstheme="majorHAnsi"/>
        </w:rPr>
        <w:t>. I</w:t>
      </w:r>
      <w:r w:rsidRPr="00037540">
        <w:rPr>
          <w:rFonts w:asciiTheme="majorHAnsi" w:hAnsiTheme="majorHAnsi" w:cstheme="majorHAnsi"/>
        </w:rPr>
        <w:t>nstead, Robert learned his trade as Joseph’s business partner and deputy, being primed to inherit the family business</w:t>
      </w:r>
      <w:r>
        <w:rPr>
          <w:rFonts w:asciiTheme="majorHAnsi" w:hAnsiTheme="majorHAnsi" w:cstheme="majorHAnsi"/>
        </w:rPr>
        <w:t>.</w:t>
      </w:r>
      <w:r w:rsidRPr="00037540">
        <w:rPr>
          <w:rStyle w:val="EndnoteReference"/>
          <w:rFonts w:asciiTheme="majorHAnsi" w:hAnsiTheme="majorHAnsi" w:cstheme="majorHAnsi"/>
        </w:rPr>
        <w:endnoteReference w:id="142"/>
      </w:r>
      <w:r>
        <w:rPr>
          <w:rFonts w:asciiTheme="majorHAnsi" w:hAnsiTheme="majorHAnsi" w:cstheme="majorHAnsi"/>
        </w:rPr>
        <w:t xml:space="preserve"> Symson’s</w:t>
      </w:r>
      <w:r w:rsidRPr="00037540">
        <w:rPr>
          <w:rFonts w:asciiTheme="majorHAnsi" w:hAnsiTheme="majorHAnsi" w:cstheme="majorHAnsi"/>
        </w:rPr>
        <w:t xml:space="preserve"> letter</w:t>
      </w:r>
      <w:r w:rsidR="00917BD0">
        <w:rPr>
          <w:rFonts w:asciiTheme="majorHAnsi" w:hAnsiTheme="majorHAnsi" w:cstheme="majorHAnsi"/>
        </w:rPr>
        <w:t>-</w:t>
      </w:r>
      <w:r w:rsidRPr="00037540">
        <w:rPr>
          <w:rFonts w:asciiTheme="majorHAnsi" w:hAnsiTheme="majorHAnsi" w:cstheme="majorHAnsi"/>
        </w:rPr>
        <w:t xml:space="preserve">book reveals </w:t>
      </w:r>
      <w:r>
        <w:rPr>
          <w:rFonts w:asciiTheme="majorHAnsi" w:hAnsiTheme="majorHAnsi" w:cstheme="majorHAnsi"/>
        </w:rPr>
        <w:t>that</w:t>
      </w:r>
      <w:r w:rsidRPr="00037540">
        <w:rPr>
          <w:rFonts w:asciiTheme="majorHAnsi" w:hAnsiTheme="majorHAnsi" w:cstheme="majorHAnsi"/>
        </w:rPr>
        <w:t xml:space="preserve"> Robert </w:t>
      </w:r>
      <w:r>
        <w:rPr>
          <w:rFonts w:asciiTheme="majorHAnsi" w:hAnsiTheme="majorHAnsi" w:cstheme="majorHAnsi"/>
        </w:rPr>
        <w:t>was</w:t>
      </w:r>
      <w:r w:rsidRPr="00037540">
        <w:rPr>
          <w:rFonts w:asciiTheme="majorHAnsi" w:hAnsiTheme="majorHAnsi" w:cstheme="majorHAnsi"/>
        </w:rPr>
        <w:t xml:space="preserve"> solely responsible for managing correspondence and negotiations with certain clients, in particular one Mr Thomas Bayly. </w:t>
      </w:r>
      <w:r>
        <w:rPr>
          <w:rFonts w:asciiTheme="majorHAnsi" w:hAnsiTheme="majorHAnsi" w:cstheme="majorHAnsi"/>
        </w:rPr>
        <w:t xml:space="preserve">Surviving correspondence between Bayly and the Symson family </w:t>
      </w:r>
      <w:r w:rsidRPr="00037540">
        <w:rPr>
          <w:rFonts w:asciiTheme="majorHAnsi" w:hAnsiTheme="majorHAnsi" w:cstheme="majorHAnsi"/>
        </w:rPr>
        <w:t xml:space="preserve">is illustrative of Robert’s training and role within the family textile trade. Bayly, who is described only as a ‘Merchant of London’, </w:t>
      </w:r>
      <w:r w:rsidRPr="00037540">
        <w:rPr>
          <w:rFonts w:asciiTheme="majorHAnsi" w:hAnsiTheme="majorHAnsi" w:cstheme="majorHAnsi"/>
        </w:rPr>
        <w:lastRenderedPageBreak/>
        <w:t>first encountered Joseph Symson in April 1711. Owing to the nature of the letter</w:t>
      </w:r>
      <w:r w:rsidR="00917BD0">
        <w:rPr>
          <w:rFonts w:asciiTheme="majorHAnsi" w:hAnsiTheme="majorHAnsi" w:cstheme="majorHAnsi"/>
        </w:rPr>
        <w:t>-</w:t>
      </w:r>
      <w:r w:rsidRPr="00037540">
        <w:rPr>
          <w:rFonts w:asciiTheme="majorHAnsi" w:hAnsiTheme="majorHAnsi" w:cstheme="majorHAnsi"/>
        </w:rPr>
        <w:t>book as a record of the letters of Joseph Symson (and occasionally Robert, acting on Joseph’s behalf), we only have access to one half of the conversation</w:t>
      </w:r>
      <w:r>
        <w:rPr>
          <w:rFonts w:asciiTheme="majorHAnsi" w:hAnsiTheme="majorHAnsi" w:cstheme="majorHAnsi"/>
        </w:rPr>
        <w:t>, and it</w:t>
      </w:r>
      <w:r w:rsidRPr="00037540">
        <w:rPr>
          <w:rFonts w:asciiTheme="majorHAnsi" w:hAnsiTheme="majorHAnsi" w:cstheme="majorHAnsi"/>
        </w:rPr>
        <w:t xml:space="preserve"> is unclear how the </w:t>
      </w:r>
      <w:r>
        <w:rPr>
          <w:rFonts w:asciiTheme="majorHAnsi" w:hAnsiTheme="majorHAnsi" w:cstheme="majorHAnsi"/>
        </w:rPr>
        <w:t>relationship</w:t>
      </w:r>
      <w:r w:rsidRPr="00037540">
        <w:rPr>
          <w:rFonts w:asciiTheme="majorHAnsi" w:hAnsiTheme="majorHAnsi" w:cstheme="majorHAnsi"/>
        </w:rPr>
        <w:t xml:space="preserve"> between the Symsons and Bayly began. However, the suggestion from Joseph’s initial response is that Bayly approached Symson, mentioning their mutual acquaintances of John Robinson and London merchant Michael Bovell.</w:t>
      </w:r>
      <w:r w:rsidRPr="00037540">
        <w:rPr>
          <w:rStyle w:val="EndnoteReference"/>
          <w:rFonts w:asciiTheme="majorHAnsi" w:hAnsiTheme="majorHAnsi" w:cstheme="majorHAnsi"/>
        </w:rPr>
        <w:endnoteReference w:id="143"/>
      </w:r>
      <w:r w:rsidRPr="00037540">
        <w:rPr>
          <w:rFonts w:asciiTheme="majorHAnsi" w:hAnsiTheme="majorHAnsi" w:cstheme="majorHAnsi"/>
        </w:rPr>
        <w:t xml:space="preserve"> This was typical of business letters of the period; in their study of first-contact letters sent between merchant banking houses in early-modern France, Arnoud Bartolemi et al. found that the majority of such letters were effectively </w:t>
      </w:r>
      <w:r>
        <w:rPr>
          <w:rFonts w:asciiTheme="majorHAnsi" w:hAnsiTheme="majorHAnsi" w:cstheme="majorHAnsi"/>
        </w:rPr>
        <w:t>‘</w:t>
      </w:r>
      <w:r w:rsidRPr="00037540">
        <w:rPr>
          <w:rFonts w:asciiTheme="majorHAnsi" w:hAnsiTheme="majorHAnsi" w:cstheme="majorHAnsi"/>
        </w:rPr>
        <w:t>cold call</w:t>
      </w:r>
      <w:r>
        <w:rPr>
          <w:rFonts w:asciiTheme="majorHAnsi" w:hAnsiTheme="majorHAnsi" w:cstheme="majorHAnsi"/>
        </w:rPr>
        <w:t>’</w:t>
      </w:r>
      <w:r w:rsidRPr="00037540">
        <w:rPr>
          <w:rFonts w:asciiTheme="majorHAnsi" w:hAnsiTheme="majorHAnsi" w:cstheme="majorHAnsi"/>
        </w:rPr>
        <w:t xml:space="preserve"> letters. Those which were successful in establishing a regular correspondence made reference to mutual acquaintances, even if they did not include a formal recommendation from such persons.</w:t>
      </w:r>
      <w:r w:rsidRPr="00037540">
        <w:rPr>
          <w:rStyle w:val="EndnoteReference"/>
          <w:rFonts w:asciiTheme="majorHAnsi" w:hAnsiTheme="majorHAnsi" w:cstheme="majorHAnsi"/>
        </w:rPr>
        <w:endnoteReference w:id="144"/>
      </w:r>
      <w:r w:rsidRPr="00037540">
        <w:rPr>
          <w:rFonts w:asciiTheme="majorHAnsi" w:hAnsiTheme="majorHAnsi" w:cstheme="majorHAnsi"/>
        </w:rPr>
        <w:t xml:space="preserve"> In an early letter from Robert Symson to Thomas Bayly, Robert wrote that Bayly </w:t>
      </w:r>
      <w:r>
        <w:rPr>
          <w:rFonts w:asciiTheme="majorHAnsi" w:hAnsiTheme="majorHAnsi" w:cstheme="majorHAnsi"/>
        </w:rPr>
        <w:t>‘</w:t>
      </w:r>
      <w:r w:rsidRPr="00037540">
        <w:rPr>
          <w:rFonts w:asciiTheme="majorHAnsi" w:hAnsiTheme="majorHAnsi" w:cstheme="majorHAnsi"/>
        </w:rPr>
        <w:t>may depend upon our utmost care to serve you to content as you are Mr Bovell</w:t>
      </w:r>
      <w:r w:rsidR="005D359F">
        <w:rPr>
          <w:rFonts w:asciiTheme="majorHAnsi" w:hAnsiTheme="majorHAnsi" w:cstheme="majorHAnsi"/>
        </w:rPr>
        <w:t>’</w:t>
      </w:r>
      <w:r w:rsidRPr="00037540">
        <w:rPr>
          <w:rFonts w:asciiTheme="majorHAnsi" w:hAnsiTheme="majorHAnsi" w:cstheme="majorHAnsi"/>
        </w:rPr>
        <w:t>s friend</w:t>
      </w:r>
      <w:r>
        <w:rPr>
          <w:rFonts w:asciiTheme="majorHAnsi" w:hAnsiTheme="majorHAnsi" w:cstheme="majorHAnsi"/>
        </w:rPr>
        <w:t>’</w:t>
      </w:r>
      <w:r w:rsidR="00B33444">
        <w:rPr>
          <w:rFonts w:asciiTheme="majorHAnsi" w:hAnsiTheme="majorHAnsi" w:cstheme="majorHAnsi"/>
        </w:rPr>
        <w:t>.</w:t>
      </w:r>
      <w:r w:rsidRPr="00037540">
        <w:rPr>
          <w:rStyle w:val="EndnoteReference"/>
          <w:rFonts w:asciiTheme="majorHAnsi" w:hAnsiTheme="majorHAnsi" w:cstheme="majorHAnsi"/>
        </w:rPr>
        <w:endnoteReference w:id="145"/>
      </w:r>
      <w:r w:rsidRPr="008C24DA">
        <w:rPr>
          <w:rFonts w:asciiTheme="majorHAnsi" w:hAnsiTheme="majorHAnsi" w:cstheme="majorHAnsi"/>
        </w:rPr>
        <w:t xml:space="preserve"> </w:t>
      </w:r>
      <w:r>
        <w:rPr>
          <w:rFonts w:asciiTheme="majorHAnsi" w:hAnsiTheme="majorHAnsi" w:cstheme="majorHAnsi"/>
        </w:rPr>
        <w:t>T</w:t>
      </w:r>
      <w:r w:rsidRPr="00037540">
        <w:rPr>
          <w:rFonts w:asciiTheme="majorHAnsi" w:hAnsiTheme="majorHAnsi" w:cstheme="majorHAnsi"/>
        </w:rPr>
        <w:t>he ongoing correspondence with Bayly follows a unique pattern compared to those of Joseph’s other correspondents. While Joseph, as the patriarch of the family, responded to Bayly’s initial contact, it was Robert who assumed responsibility for managing the relationship. Besides the sole initial response from Joseph, al</w:t>
      </w:r>
      <w:r>
        <w:rPr>
          <w:rFonts w:asciiTheme="majorHAnsi" w:hAnsiTheme="majorHAnsi" w:cstheme="majorHAnsi"/>
        </w:rPr>
        <w:t>most al</w:t>
      </w:r>
      <w:r w:rsidRPr="00037540">
        <w:rPr>
          <w:rFonts w:asciiTheme="majorHAnsi" w:hAnsiTheme="majorHAnsi" w:cstheme="majorHAnsi"/>
        </w:rPr>
        <w:t>l subsequent letters to Bayly – including those negotiating terms and calling for payment – were written by Robert.</w:t>
      </w:r>
      <w:r>
        <w:rPr>
          <w:rStyle w:val="EndnoteReference"/>
          <w:rFonts w:asciiTheme="majorHAnsi" w:hAnsiTheme="majorHAnsi" w:cstheme="majorHAnsi"/>
        </w:rPr>
        <w:endnoteReference w:id="146"/>
      </w:r>
      <w:r w:rsidRPr="00037540">
        <w:rPr>
          <w:rFonts w:asciiTheme="majorHAnsi" w:hAnsiTheme="majorHAnsi" w:cstheme="majorHAnsi"/>
        </w:rPr>
        <w:t xml:space="preserve"> </w:t>
      </w:r>
      <w:r>
        <w:rPr>
          <w:rFonts w:asciiTheme="majorHAnsi" w:hAnsiTheme="majorHAnsi" w:cstheme="majorHAnsi"/>
        </w:rPr>
        <w:t>It would seem that a</w:t>
      </w:r>
      <w:r w:rsidRPr="00037540">
        <w:rPr>
          <w:rFonts w:asciiTheme="majorHAnsi" w:hAnsiTheme="majorHAnsi" w:cstheme="majorHAnsi"/>
        </w:rPr>
        <w:t>s Joseph’s successor-in-waiting</w:t>
      </w:r>
      <w:r>
        <w:rPr>
          <w:rFonts w:asciiTheme="majorHAnsi" w:hAnsiTheme="majorHAnsi" w:cstheme="majorHAnsi"/>
        </w:rPr>
        <w:t xml:space="preserve"> Robert was being trained in managing relationships with clients, a skill which would be essential when he inherited the business from his father.</w:t>
      </w:r>
    </w:p>
    <w:p w14:paraId="630FD60E" w14:textId="77777777" w:rsidR="00BD04FD" w:rsidRPr="00037540" w:rsidRDefault="00BD04FD" w:rsidP="00C8202E">
      <w:pPr>
        <w:spacing w:after="0" w:line="480" w:lineRule="auto"/>
        <w:jc w:val="both"/>
        <w:rPr>
          <w:rFonts w:asciiTheme="majorHAnsi" w:hAnsiTheme="majorHAnsi" w:cstheme="majorHAnsi"/>
        </w:rPr>
      </w:pPr>
    </w:p>
    <w:p w14:paraId="466B9FCE" w14:textId="5A894464" w:rsidR="00BD04FD"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Despite Joseph’s best intentions to secure a prosperous and successful future for his sons, financial support could not always guarantee protection against the difficulties of eighteenth-century life, as John died in 1715, aged twenty-six.</w:t>
      </w:r>
      <w:r>
        <w:rPr>
          <w:rFonts w:asciiTheme="majorHAnsi" w:hAnsiTheme="majorHAnsi" w:cstheme="majorHAnsi"/>
        </w:rPr>
        <w:t xml:space="preserve"> </w:t>
      </w:r>
      <w:r w:rsidRPr="00037540">
        <w:rPr>
          <w:rFonts w:asciiTheme="majorHAnsi" w:hAnsiTheme="majorHAnsi" w:cstheme="majorHAnsi"/>
        </w:rPr>
        <w:t xml:space="preserve">John’s death left Joseph with a dilemma: his Liverpool connections were advantageous, </w:t>
      </w:r>
      <w:r>
        <w:rPr>
          <w:rFonts w:asciiTheme="majorHAnsi" w:hAnsiTheme="majorHAnsi" w:cstheme="majorHAnsi"/>
        </w:rPr>
        <w:t>and he needed to choose whether</w:t>
      </w:r>
      <w:r w:rsidRPr="00037540">
        <w:rPr>
          <w:rFonts w:asciiTheme="majorHAnsi" w:hAnsiTheme="majorHAnsi" w:cstheme="majorHAnsi"/>
        </w:rPr>
        <w:t xml:space="preserve"> to abandon John’s business entirely or</w:t>
      </w:r>
      <w:r w:rsidR="00B33444">
        <w:rPr>
          <w:rFonts w:asciiTheme="majorHAnsi" w:hAnsiTheme="majorHAnsi" w:cstheme="majorHAnsi"/>
        </w:rPr>
        <w:t xml:space="preserve"> </w:t>
      </w:r>
      <w:r w:rsidRPr="00037540">
        <w:rPr>
          <w:rFonts w:asciiTheme="majorHAnsi" w:hAnsiTheme="majorHAnsi" w:cstheme="majorHAnsi"/>
        </w:rPr>
        <w:t xml:space="preserve">set another of his sons up in John’s place. In response, Joseph’s eldest son Robert was sent to Liverpool </w:t>
      </w:r>
      <w:r>
        <w:rPr>
          <w:rFonts w:asciiTheme="majorHAnsi" w:hAnsiTheme="majorHAnsi" w:cstheme="majorHAnsi"/>
        </w:rPr>
        <w:t xml:space="preserve">– much to Robert’s delight – </w:t>
      </w:r>
      <w:r w:rsidRPr="00037540">
        <w:rPr>
          <w:rFonts w:asciiTheme="majorHAnsi" w:hAnsiTheme="majorHAnsi" w:cstheme="majorHAnsi"/>
        </w:rPr>
        <w:t>to assume control of John’s premises.</w:t>
      </w:r>
      <w:r w:rsidRPr="00037540">
        <w:rPr>
          <w:rStyle w:val="EndnoteReference"/>
          <w:rFonts w:asciiTheme="majorHAnsi" w:hAnsiTheme="majorHAnsi" w:cstheme="majorHAnsi"/>
        </w:rPr>
        <w:endnoteReference w:id="147"/>
      </w:r>
      <w:r w:rsidRPr="00037540">
        <w:rPr>
          <w:rFonts w:asciiTheme="majorHAnsi" w:hAnsiTheme="majorHAnsi" w:cstheme="majorHAnsi"/>
        </w:rPr>
        <w:t xml:space="preserve"> Meanwhile William, aged seventeen, was appointed as Joseph’s successor in Kendal.</w:t>
      </w:r>
      <w:r>
        <w:rPr>
          <w:rFonts w:asciiTheme="majorHAnsi" w:hAnsiTheme="majorHAnsi" w:cstheme="majorHAnsi"/>
        </w:rPr>
        <w:t xml:space="preserve"> Robert’s experience in Liverpool was not a </w:t>
      </w:r>
      <w:r>
        <w:rPr>
          <w:rFonts w:asciiTheme="majorHAnsi" w:hAnsiTheme="majorHAnsi" w:cstheme="majorHAnsi"/>
        </w:rPr>
        <w:lastRenderedPageBreak/>
        <w:t>successful one, and serves as a reminder that although dependency upon family networks was a strategy commonly used by Atlantic merchants to minimise risk, it did not necessarily guarantee commercial success.</w:t>
      </w:r>
      <w:r>
        <w:rPr>
          <w:rStyle w:val="EndnoteReference"/>
          <w:rFonts w:asciiTheme="majorHAnsi" w:hAnsiTheme="majorHAnsi" w:cstheme="majorHAnsi"/>
        </w:rPr>
        <w:endnoteReference w:id="148"/>
      </w:r>
      <w:r>
        <w:rPr>
          <w:rFonts w:asciiTheme="majorHAnsi" w:hAnsiTheme="majorHAnsi" w:cstheme="majorHAnsi"/>
        </w:rPr>
        <w:t xml:space="preserve"> As Albane Forestier highlights in her study of West Indian trade networks, when it came to business ‘family members could represent as much of a liability as an asset’</w:t>
      </w:r>
      <w:r w:rsidR="00B33444">
        <w:rPr>
          <w:rFonts w:asciiTheme="majorHAnsi" w:hAnsiTheme="majorHAnsi" w:cstheme="majorHAnsi"/>
        </w:rPr>
        <w:t>.</w:t>
      </w:r>
      <w:r>
        <w:rPr>
          <w:rStyle w:val="EndnoteReference"/>
          <w:rFonts w:asciiTheme="majorHAnsi" w:hAnsiTheme="majorHAnsi" w:cstheme="majorHAnsi"/>
        </w:rPr>
        <w:endnoteReference w:id="149"/>
      </w:r>
      <w:r>
        <w:rPr>
          <w:rFonts w:asciiTheme="majorHAnsi" w:hAnsiTheme="majorHAnsi" w:cstheme="majorHAnsi"/>
        </w:rPr>
        <w:t xml:space="preserve"> It quickly became apparent that Robert, lacking the skill, commercial aptitude, training and support from the Chorleys and Shaws that his brother John had received, was not quite the same promising merchant that his brother had been. Disinterested in commerce, Robert preferred instead to spend his new-found independence styling himself as a philanthropic gentleman amongst Liverpool’s (and, much later, Chester’s) emerging elite.</w:t>
      </w:r>
      <w:r>
        <w:rPr>
          <w:rStyle w:val="EndnoteReference"/>
          <w:rFonts w:asciiTheme="majorHAnsi" w:hAnsiTheme="majorHAnsi" w:cstheme="majorHAnsi"/>
        </w:rPr>
        <w:endnoteReference w:id="150"/>
      </w:r>
      <w:r>
        <w:rPr>
          <w:rFonts w:asciiTheme="majorHAnsi" w:hAnsiTheme="majorHAnsi" w:cstheme="majorHAnsi"/>
        </w:rPr>
        <w:t xml:space="preserve"> His experiments with altering his appearance – including growing a beard, much to Joseph’s indignation – caused his father so much concern that </w:t>
      </w:r>
      <w:r w:rsidRPr="00DA6B12">
        <w:rPr>
          <w:rFonts w:asciiTheme="majorHAnsi" w:hAnsiTheme="majorHAnsi" w:cstheme="majorHAnsi"/>
        </w:rPr>
        <w:t xml:space="preserve">he asked mutual acquaintance David Pool to </w:t>
      </w:r>
      <w:r>
        <w:rPr>
          <w:rFonts w:asciiTheme="majorHAnsi" w:hAnsiTheme="majorHAnsi" w:cstheme="majorHAnsi"/>
        </w:rPr>
        <w:t xml:space="preserve">observe </w:t>
      </w:r>
      <w:r w:rsidRPr="00DA6B12">
        <w:rPr>
          <w:rFonts w:asciiTheme="majorHAnsi" w:hAnsiTheme="majorHAnsi" w:cstheme="majorHAnsi"/>
        </w:rPr>
        <w:t>Robert’s activities and report back</w:t>
      </w:r>
      <w:r>
        <w:rPr>
          <w:rFonts w:asciiTheme="majorHAnsi" w:hAnsiTheme="majorHAnsi" w:cstheme="majorHAnsi"/>
        </w:rPr>
        <w:t>.</w:t>
      </w:r>
      <w:r>
        <w:rPr>
          <w:rStyle w:val="EndnoteReference"/>
          <w:rFonts w:asciiTheme="majorHAnsi" w:hAnsiTheme="majorHAnsi" w:cstheme="majorHAnsi"/>
        </w:rPr>
        <w:endnoteReference w:id="151"/>
      </w:r>
      <w:r>
        <w:rPr>
          <w:rFonts w:asciiTheme="majorHAnsi" w:hAnsiTheme="majorHAnsi" w:cstheme="majorHAnsi"/>
        </w:rPr>
        <w:t xml:space="preserve"> As Smith explains, the financial difficulties of withdrawing from his late son John’s business necessitated that Robert remain in place. Consequently, the remainder of their letters document the increasingly strained relationship between Robert and </w:t>
      </w:r>
      <w:proofErr w:type="gramStart"/>
      <w:r>
        <w:rPr>
          <w:rFonts w:asciiTheme="majorHAnsi" w:hAnsiTheme="majorHAnsi" w:cstheme="majorHAnsi"/>
        </w:rPr>
        <w:t>Joseph</w:t>
      </w:r>
      <w:r w:rsidR="000F22C5">
        <w:rPr>
          <w:rFonts w:asciiTheme="majorHAnsi" w:hAnsiTheme="majorHAnsi" w:cstheme="majorHAnsi"/>
        </w:rPr>
        <w:t>,</w:t>
      </w:r>
      <w:r>
        <w:rPr>
          <w:rFonts w:asciiTheme="majorHAnsi" w:hAnsiTheme="majorHAnsi" w:cstheme="majorHAnsi"/>
        </w:rPr>
        <w:t xml:space="preserve"> and</w:t>
      </w:r>
      <w:proofErr w:type="gramEnd"/>
      <w:r>
        <w:rPr>
          <w:rFonts w:asciiTheme="majorHAnsi" w:hAnsiTheme="majorHAnsi" w:cstheme="majorHAnsi"/>
        </w:rPr>
        <w:t xml:space="preserve"> serve as a reminder of the emotional cost of splitting the family in the hopes of financial success.</w:t>
      </w:r>
    </w:p>
    <w:p w14:paraId="54B78A7D" w14:textId="77777777" w:rsidR="00BD04FD" w:rsidRDefault="00BD04FD" w:rsidP="00C8202E">
      <w:pPr>
        <w:spacing w:after="0" w:line="480" w:lineRule="auto"/>
        <w:jc w:val="both"/>
        <w:rPr>
          <w:rFonts w:asciiTheme="majorHAnsi" w:hAnsiTheme="majorHAnsi" w:cstheme="majorHAnsi"/>
        </w:rPr>
      </w:pPr>
    </w:p>
    <w:p w14:paraId="6E9BBB30" w14:textId="43AE4E97"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Joseph’s youngest son, Benjamin, was apprenticed to Edmund Neild in Manchester. While John </w:t>
      </w:r>
      <w:r>
        <w:rPr>
          <w:rFonts w:asciiTheme="majorHAnsi" w:hAnsiTheme="majorHAnsi" w:cstheme="majorHAnsi"/>
        </w:rPr>
        <w:t>had been</w:t>
      </w:r>
      <w:r w:rsidRPr="00037540">
        <w:rPr>
          <w:rFonts w:asciiTheme="majorHAnsi" w:hAnsiTheme="majorHAnsi" w:cstheme="majorHAnsi"/>
        </w:rPr>
        <w:t xml:space="preserve"> placed within the security of the Symson’s wider familial network, Joseph lacked family connections in Manchester. As such, Benjamin’s apprenticeship was initially less successful than that of </w:t>
      </w:r>
      <w:r>
        <w:rPr>
          <w:rFonts w:asciiTheme="majorHAnsi" w:hAnsiTheme="majorHAnsi" w:cstheme="majorHAnsi"/>
        </w:rPr>
        <w:t>John</w:t>
      </w:r>
      <w:r w:rsidRPr="00037540">
        <w:rPr>
          <w:rFonts w:asciiTheme="majorHAnsi" w:hAnsiTheme="majorHAnsi" w:cstheme="majorHAnsi"/>
        </w:rPr>
        <w:t xml:space="preserve">. Aged seventeen, he experienced extreme homesickness and repeatedly expressed his desire to return to Kendal. There were also concerns regarding Neild’s suitability as a master. In a letter to Benjamin dated April 1718, Joseph expressed his concern upon hearing that Neild had a reputation for </w:t>
      </w:r>
      <w:r>
        <w:rPr>
          <w:rFonts w:asciiTheme="majorHAnsi" w:hAnsiTheme="majorHAnsi" w:cstheme="majorHAnsi"/>
        </w:rPr>
        <w:t>‘</w:t>
      </w:r>
      <w:r w:rsidRPr="00037540">
        <w:rPr>
          <w:rFonts w:asciiTheme="majorHAnsi" w:hAnsiTheme="majorHAnsi" w:cstheme="majorHAnsi"/>
        </w:rPr>
        <w:t>drinking &amp; keeping late hours in going home</w:t>
      </w:r>
      <w:r>
        <w:rPr>
          <w:rFonts w:asciiTheme="majorHAnsi" w:hAnsiTheme="majorHAnsi" w:cstheme="majorHAnsi"/>
        </w:rPr>
        <w:t>’</w:t>
      </w:r>
      <w:r w:rsidRPr="00037540">
        <w:rPr>
          <w:rFonts w:asciiTheme="majorHAnsi" w:hAnsiTheme="majorHAnsi" w:cstheme="majorHAnsi"/>
        </w:rPr>
        <w:t>, which was at odds with Joseph’s vision for a good example of a Christian household.</w:t>
      </w:r>
      <w:r w:rsidRPr="00037540">
        <w:rPr>
          <w:rStyle w:val="EndnoteReference"/>
          <w:rFonts w:asciiTheme="majorHAnsi" w:hAnsiTheme="majorHAnsi" w:cstheme="majorHAnsi"/>
        </w:rPr>
        <w:endnoteReference w:id="152"/>
      </w:r>
      <w:r w:rsidRPr="00037540">
        <w:rPr>
          <w:rFonts w:asciiTheme="majorHAnsi" w:hAnsiTheme="majorHAnsi" w:cstheme="majorHAnsi"/>
        </w:rPr>
        <w:t xml:space="preserve"> Although Joseph initially scolded Benjamin for not alerting him to such information sooner, writing that </w:t>
      </w:r>
      <w:r>
        <w:rPr>
          <w:rFonts w:asciiTheme="majorHAnsi" w:hAnsiTheme="majorHAnsi" w:cstheme="majorHAnsi"/>
        </w:rPr>
        <w:t>‘</w:t>
      </w:r>
      <w:r w:rsidRPr="00037540">
        <w:rPr>
          <w:rFonts w:asciiTheme="majorHAnsi" w:hAnsiTheme="majorHAnsi" w:cstheme="majorHAnsi"/>
        </w:rPr>
        <w:t>I wish you wrote your mind more plainly to me before I had sent [Neild] my money</w:t>
      </w:r>
      <w:r>
        <w:rPr>
          <w:rFonts w:asciiTheme="majorHAnsi" w:hAnsiTheme="majorHAnsi" w:cstheme="majorHAnsi"/>
        </w:rPr>
        <w:t>’</w:t>
      </w:r>
      <w:r w:rsidRPr="00037540">
        <w:rPr>
          <w:rFonts w:asciiTheme="majorHAnsi" w:hAnsiTheme="majorHAnsi" w:cstheme="majorHAnsi"/>
        </w:rPr>
        <w:t xml:space="preserve">, he took the allegation seriously and charged Manchester merchant and mutual </w:t>
      </w:r>
      <w:r w:rsidRPr="00037540">
        <w:rPr>
          <w:rFonts w:asciiTheme="majorHAnsi" w:hAnsiTheme="majorHAnsi" w:cstheme="majorHAnsi"/>
        </w:rPr>
        <w:lastRenderedPageBreak/>
        <w:t xml:space="preserve">acquaintance Roger Sedgwick with investigating the claim. Should Sedgwick find that Neild did indeed indulge in excessive drinking and provide a </w:t>
      </w:r>
      <w:r>
        <w:rPr>
          <w:rFonts w:asciiTheme="majorHAnsi" w:hAnsiTheme="majorHAnsi" w:cstheme="majorHAnsi"/>
        </w:rPr>
        <w:t>‘</w:t>
      </w:r>
      <w:r w:rsidRPr="00037540">
        <w:rPr>
          <w:rFonts w:asciiTheme="majorHAnsi" w:hAnsiTheme="majorHAnsi" w:cstheme="majorHAnsi"/>
        </w:rPr>
        <w:t>bad example</w:t>
      </w:r>
      <w:r>
        <w:rPr>
          <w:rFonts w:asciiTheme="majorHAnsi" w:hAnsiTheme="majorHAnsi" w:cstheme="majorHAnsi"/>
        </w:rPr>
        <w:t>’</w:t>
      </w:r>
      <w:r w:rsidRPr="00037540">
        <w:rPr>
          <w:rFonts w:asciiTheme="majorHAnsi" w:hAnsiTheme="majorHAnsi" w:cstheme="majorHAnsi"/>
        </w:rPr>
        <w:t xml:space="preserve"> for his son Benjamin, Joseph would be obliged to </w:t>
      </w:r>
      <w:r>
        <w:rPr>
          <w:rFonts w:asciiTheme="majorHAnsi" w:hAnsiTheme="majorHAnsi" w:cstheme="majorHAnsi"/>
        </w:rPr>
        <w:t>‘</w:t>
      </w:r>
      <w:r w:rsidRPr="00037540">
        <w:rPr>
          <w:rFonts w:asciiTheme="majorHAnsi" w:hAnsiTheme="majorHAnsi" w:cstheme="majorHAnsi"/>
        </w:rPr>
        <w:t xml:space="preserve">think of some other place for I would have myself &amp; you [Benjamin] </w:t>
      </w:r>
      <w:proofErr w:type="gramStart"/>
      <w:r w:rsidRPr="00037540">
        <w:rPr>
          <w:rFonts w:asciiTheme="majorHAnsi" w:hAnsiTheme="majorHAnsi" w:cstheme="majorHAnsi"/>
        </w:rPr>
        <w:t>more easy</w:t>
      </w:r>
      <w:proofErr w:type="gramEnd"/>
      <w:r>
        <w:rPr>
          <w:rFonts w:asciiTheme="majorHAnsi" w:hAnsiTheme="majorHAnsi" w:cstheme="majorHAnsi"/>
        </w:rPr>
        <w:t>’</w:t>
      </w:r>
      <w:r w:rsidR="000F22C5">
        <w:rPr>
          <w:rFonts w:asciiTheme="majorHAnsi" w:hAnsiTheme="majorHAnsi" w:cstheme="majorHAnsi"/>
        </w:rPr>
        <w:t>.</w:t>
      </w:r>
      <w:r w:rsidRPr="00037540">
        <w:rPr>
          <w:rStyle w:val="EndnoteReference"/>
          <w:rFonts w:asciiTheme="majorHAnsi" w:hAnsiTheme="majorHAnsi" w:cstheme="majorHAnsi"/>
        </w:rPr>
        <w:endnoteReference w:id="153"/>
      </w:r>
    </w:p>
    <w:p w14:paraId="4E20E120" w14:textId="392CA45F" w:rsidR="00BD04FD" w:rsidRPr="00037540" w:rsidRDefault="00BD04FD" w:rsidP="00C8202E">
      <w:pPr>
        <w:spacing w:after="0" w:line="480" w:lineRule="auto"/>
        <w:jc w:val="both"/>
        <w:rPr>
          <w:rFonts w:asciiTheme="majorHAnsi" w:hAnsiTheme="majorHAnsi" w:cstheme="majorHAnsi"/>
        </w:rPr>
      </w:pPr>
    </w:p>
    <w:p w14:paraId="48879ECB" w14:textId="14EBA226" w:rsidR="00BD04FD" w:rsidRPr="00037540"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 xml:space="preserve">The allegations against Neild were ultimately found to be untrue and Benjamin was to remain in Manchester. As his brother Robert explained to him in May 1718, </w:t>
      </w:r>
      <w:r>
        <w:rPr>
          <w:rFonts w:asciiTheme="majorHAnsi" w:hAnsiTheme="majorHAnsi" w:cstheme="majorHAnsi"/>
        </w:rPr>
        <w:t>‘</w:t>
      </w:r>
      <w:r w:rsidR="000F22C5">
        <w:rPr>
          <w:rFonts w:asciiTheme="majorHAnsi" w:hAnsiTheme="majorHAnsi" w:cstheme="majorHAnsi"/>
        </w:rPr>
        <w:t>h</w:t>
      </w:r>
      <w:r w:rsidRPr="00037540">
        <w:rPr>
          <w:rFonts w:asciiTheme="majorHAnsi" w:hAnsiTheme="majorHAnsi" w:cstheme="majorHAnsi"/>
        </w:rPr>
        <w:t>e [Joseph] as well as all his friends are entirely of opinion that it will be best for you to stay where you are</w:t>
      </w:r>
      <w:r>
        <w:rPr>
          <w:rFonts w:asciiTheme="majorHAnsi" w:hAnsiTheme="majorHAnsi" w:cstheme="majorHAnsi"/>
        </w:rPr>
        <w:t>’</w:t>
      </w:r>
      <w:r w:rsidR="000F22C5">
        <w:rPr>
          <w:rFonts w:asciiTheme="majorHAnsi" w:hAnsiTheme="majorHAnsi" w:cstheme="majorHAnsi"/>
        </w:rPr>
        <w:t>.</w:t>
      </w:r>
      <w:r w:rsidRPr="00037540">
        <w:rPr>
          <w:rStyle w:val="EndnoteReference"/>
          <w:rFonts w:asciiTheme="majorHAnsi" w:hAnsiTheme="majorHAnsi" w:cstheme="majorHAnsi"/>
        </w:rPr>
        <w:endnoteReference w:id="154"/>
      </w:r>
      <w:r w:rsidRPr="00037540">
        <w:rPr>
          <w:rFonts w:asciiTheme="majorHAnsi" w:hAnsiTheme="majorHAnsi" w:cstheme="majorHAnsi"/>
        </w:rPr>
        <w:t xml:space="preserve"> However, Benjamin continued to express two concerns regarding the nature of his apprenticeship. The first was that a pre-existing weakness in one eye was being worsened by Benjamin being tasked with warping.</w:t>
      </w:r>
      <w:r w:rsidRPr="00037540">
        <w:rPr>
          <w:rStyle w:val="EndnoteReference"/>
          <w:rFonts w:asciiTheme="majorHAnsi" w:hAnsiTheme="majorHAnsi" w:cstheme="majorHAnsi"/>
        </w:rPr>
        <w:endnoteReference w:id="155"/>
      </w:r>
      <w:r w:rsidRPr="00037540">
        <w:rPr>
          <w:rFonts w:asciiTheme="majorHAnsi" w:hAnsiTheme="majorHAnsi" w:cstheme="majorHAnsi"/>
        </w:rPr>
        <w:t xml:space="preserve"> The second was that, as the most junior of Neild’s three apprentices, </w:t>
      </w:r>
      <w:r w:rsidR="000F22C5">
        <w:rPr>
          <w:rFonts w:asciiTheme="majorHAnsi" w:hAnsiTheme="majorHAnsi" w:cstheme="majorHAnsi"/>
        </w:rPr>
        <w:t>Benjamin</w:t>
      </w:r>
      <w:r w:rsidRPr="00037540">
        <w:rPr>
          <w:rFonts w:asciiTheme="majorHAnsi" w:hAnsiTheme="majorHAnsi" w:cstheme="majorHAnsi"/>
        </w:rPr>
        <w:t xml:space="preserve"> perceived that his access to commercial training and the warehouse would be limited.</w:t>
      </w:r>
      <w:r w:rsidRPr="00037540">
        <w:rPr>
          <w:rStyle w:val="EndnoteReference"/>
          <w:rFonts w:asciiTheme="majorHAnsi" w:hAnsiTheme="majorHAnsi" w:cstheme="majorHAnsi"/>
        </w:rPr>
        <w:endnoteReference w:id="156"/>
      </w:r>
      <w:r w:rsidRPr="00037540">
        <w:rPr>
          <w:rFonts w:asciiTheme="majorHAnsi" w:hAnsiTheme="majorHAnsi" w:cstheme="majorHAnsi"/>
        </w:rPr>
        <w:t xml:space="preserve"> Joseph maintained a regular correspondence with Neild and by the summer of 1718 Benjamin’s initial concerns appear to have been resolved. In a letter to Neild dated August 1718, we learn that an outbreak of sickness in Manchester had led to Benjamin briefly returning to Kendal. Expressing his desire for Neild’s own son’s speedy recovery, Joseph wrote that </w:t>
      </w:r>
      <w:r>
        <w:rPr>
          <w:rFonts w:asciiTheme="majorHAnsi" w:hAnsiTheme="majorHAnsi" w:cstheme="majorHAnsi"/>
        </w:rPr>
        <w:t>‘</w:t>
      </w:r>
      <w:r w:rsidRPr="00037540">
        <w:rPr>
          <w:rFonts w:asciiTheme="majorHAnsi" w:hAnsiTheme="majorHAnsi" w:cstheme="majorHAnsi"/>
        </w:rPr>
        <w:t>I assure you very much both to mine &amp; his satisfaction he [Benjamin] tells what tender care both good Mrs Neild &amp; you show</w:t>
      </w:r>
      <w:r w:rsidR="005D359F">
        <w:rPr>
          <w:rFonts w:asciiTheme="majorHAnsi" w:hAnsiTheme="majorHAnsi" w:cstheme="majorHAnsi"/>
        </w:rPr>
        <w:t>e</w:t>
      </w:r>
      <w:r w:rsidRPr="00037540">
        <w:rPr>
          <w:rFonts w:asciiTheme="majorHAnsi" w:hAnsiTheme="majorHAnsi" w:cstheme="majorHAnsi"/>
        </w:rPr>
        <w:t xml:space="preserve">d in his last illness and of getting him a bed at your </w:t>
      </w:r>
      <w:r w:rsidR="005D359F" w:rsidRPr="00037540">
        <w:rPr>
          <w:rFonts w:asciiTheme="majorHAnsi" w:hAnsiTheme="majorHAnsi" w:cstheme="majorHAnsi"/>
        </w:rPr>
        <w:t>friend’s</w:t>
      </w:r>
      <w:r w:rsidRPr="00037540">
        <w:rPr>
          <w:rFonts w:asciiTheme="majorHAnsi" w:hAnsiTheme="majorHAnsi" w:cstheme="majorHAnsi"/>
        </w:rPr>
        <w:t xml:space="preserve"> house</w:t>
      </w:r>
      <w:r>
        <w:rPr>
          <w:rFonts w:asciiTheme="majorHAnsi" w:hAnsiTheme="majorHAnsi" w:cstheme="majorHAnsi"/>
        </w:rPr>
        <w:t>’</w:t>
      </w:r>
      <w:r w:rsidR="000F22C5">
        <w:rPr>
          <w:rFonts w:asciiTheme="majorHAnsi" w:hAnsiTheme="majorHAnsi" w:cstheme="majorHAnsi"/>
        </w:rPr>
        <w:t>.</w:t>
      </w:r>
      <w:r w:rsidRPr="00037540">
        <w:rPr>
          <w:rFonts w:asciiTheme="majorHAnsi" w:hAnsiTheme="majorHAnsi" w:cstheme="majorHAnsi"/>
        </w:rPr>
        <w:t xml:space="preserve"> Not only are the Neilds described as being a </w:t>
      </w:r>
      <w:r>
        <w:rPr>
          <w:rFonts w:asciiTheme="majorHAnsi" w:hAnsiTheme="majorHAnsi" w:cstheme="majorHAnsi"/>
        </w:rPr>
        <w:t>‘</w:t>
      </w:r>
      <w:r w:rsidRPr="005652A1">
        <w:rPr>
          <w:rFonts w:asciiTheme="majorHAnsi" w:hAnsiTheme="majorHAnsi" w:cstheme="majorHAnsi"/>
        </w:rPr>
        <w:t>tender</w:t>
      </w:r>
      <w:r>
        <w:rPr>
          <w:rFonts w:asciiTheme="majorHAnsi" w:hAnsiTheme="majorHAnsi" w:cstheme="majorHAnsi"/>
        </w:rPr>
        <w:t>’</w:t>
      </w:r>
      <w:r w:rsidRPr="005652A1">
        <w:rPr>
          <w:rFonts w:asciiTheme="majorHAnsi" w:hAnsiTheme="majorHAnsi" w:cstheme="majorHAnsi"/>
        </w:rPr>
        <w:t xml:space="preserve"> master and mistress, but Benjamin was reported to be </w:t>
      </w:r>
      <w:r>
        <w:rPr>
          <w:rFonts w:asciiTheme="majorHAnsi" w:hAnsiTheme="majorHAnsi" w:cstheme="majorHAnsi"/>
        </w:rPr>
        <w:t>‘</w:t>
      </w:r>
      <w:r w:rsidRPr="005652A1">
        <w:rPr>
          <w:rFonts w:asciiTheme="majorHAnsi" w:hAnsiTheme="majorHAnsi" w:cstheme="majorHAnsi"/>
        </w:rPr>
        <w:t xml:space="preserve">very cheerfully willing to return [to Manchester] </w:t>
      </w:r>
      <w:proofErr w:type="spellStart"/>
      <w:r w:rsidRPr="005652A1">
        <w:rPr>
          <w:rFonts w:asciiTheme="majorHAnsi" w:hAnsiTheme="majorHAnsi" w:cstheme="majorHAnsi"/>
        </w:rPr>
        <w:t>when ever</w:t>
      </w:r>
      <w:proofErr w:type="spellEnd"/>
      <w:r w:rsidRPr="005652A1">
        <w:rPr>
          <w:rFonts w:asciiTheme="majorHAnsi" w:hAnsiTheme="majorHAnsi" w:cstheme="majorHAnsi"/>
        </w:rPr>
        <w:t xml:space="preserve"> you order &amp; think it proper &amp; safe</w:t>
      </w:r>
      <w:r>
        <w:rPr>
          <w:rFonts w:asciiTheme="majorHAnsi" w:hAnsiTheme="majorHAnsi" w:cstheme="majorHAnsi"/>
        </w:rPr>
        <w:t>’</w:t>
      </w:r>
      <w:r w:rsidR="000F22C5">
        <w:rPr>
          <w:rFonts w:asciiTheme="majorHAnsi" w:hAnsiTheme="majorHAnsi" w:cstheme="majorHAnsi"/>
        </w:rPr>
        <w:t>.</w:t>
      </w:r>
      <w:r w:rsidRPr="005652A1">
        <w:rPr>
          <w:rStyle w:val="EndnoteReference"/>
          <w:rFonts w:asciiTheme="majorHAnsi" w:hAnsiTheme="majorHAnsi" w:cstheme="majorHAnsi"/>
        </w:rPr>
        <w:endnoteReference w:id="157"/>
      </w:r>
      <w:r w:rsidRPr="005652A1">
        <w:rPr>
          <w:rFonts w:asciiTheme="majorHAnsi" w:hAnsiTheme="majorHAnsi" w:cstheme="majorHAnsi"/>
        </w:rPr>
        <w:t xml:space="preserve"> While Benjamin’s view of his position altered over time, the fact that he was initially compelled to stay in Manchester despite his proclaimed unhappiness emphasises that </w:t>
      </w:r>
      <w:r w:rsidR="00A33A14">
        <w:rPr>
          <w:rFonts w:asciiTheme="majorHAnsi" w:hAnsiTheme="majorHAnsi" w:cstheme="majorHAnsi"/>
        </w:rPr>
        <w:t>he</w:t>
      </w:r>
      <w:r w:rsidRPr="005652A1">
        <w:rPr>
          <w:rFonts w:asciiTheme="majorHAnsi" w:hAnsiTheme="majorHAnsi" w:cstheme="majorHAnsi"/>
        </w:rPr>
        <w:t xml:space="preserve"> was seen by his father and elder brother, in part at least, as an asset to be utilised in the family network.</w:t>
      </w:r>
    </w:p>
    <w:p w14:paraId="16CE2FF2" w14:textId="6596A933" w:rsidR="00BD04FD" w:rsidRPr="00037540" w:rsidRDefault="00BD04FD" w:rsidP="00C8202E">
      <w:pPr>
        <w:spacing w:after="0" w:line="480" w:lineRule="auto"/>
        <w:rPr>
          <w:rFonts w:asciiTheme="majorHAnsi" w:hAnsiTheme="majorHAnsi" w:cstheme="majorHAnsi"/>
          <w:b/>
          <w:bCs/>
        </w:rPr>
      </w:pPr>
    </w:p>
    <w:p w14:paraId="5B6E515D" w14:textId="1BEAC747" w:rsidR="00BD04FD" w:rsidRDefault="00BD04FD" w:rsidP="00C8202E">
      <w:pPr>
        <w:spacing w:after="0" w:line="480" w:lineRule="auto"/>
        <w:jc w:val="center"/>
        <w:rPr>
          <w:rFonts w:asciiTheme="majorHAnsi" w:hAnsiTheme="majorHAnsi" w:cstheme="majorHAnsi"/>
          <w:b/>
          <w:bCs/>
        </w:rPr>
      </w:pPr>
      <w:r>
        <w:rPr>
          <w:rFonts w:asciiTheme="majorHAnsi" w:hAnsiTheme="majorHAnsi" w:cstheme="majorHAnsi"/>
          <w:b/>
          <w:bCs/>
        </w:rPr>
        <w:t>I</w:t>
      </w:r>
      <w:r w:rsidR="002B7BA2">
        <w:rPr>
          <w:rFonts w:asciiTheme="majorHAnsi" w:hAnsiTheme="majorHAnsi" w:cstheme="majorHAnsi"/>
          <w:b/>
          <w:bCs/>
        </w:rPr>
        <w:t>V</w:t>
      </w:r>
    </w:p>
    <w:p w14:paraId="27066028" w14:textId="77777777" w:rsidR="00BD04FD" w:rsidRDefault="00BD04FD" w:rsidP="00C8202E">
      <w:pPr>
        <w:spacing w:after="0" w:line="480" w:lineRule="auto"/>
        <w:jc w:val="center"/>
        <w:rPr>
          <w:rFonts w:asciiTheme="majorHAnsi" w:hAnsiTheme="majorHAnsi" w:cstheme="majorHAnsi"/>
          <w:b/>
          <w:bCs/>
        </w:rPr>
      </w:pPr>
    </w:p>
    <w:p w14:paraId="7F017F51" w14:textId="346712CE" w:rsidR="00BD04FD" w:rsidRDefault="00BD04FD" w:rsidP="00C8202E">
      <w:pPr>
        <w:spacing w:after="0" w:line="480" w:lineRule="auto"/>
        <w:jc w:val="both"/>
        <w:rPr>
          <w:rFonts w:asciiTheme="majorHAnsi" w:hAnsiTheme="majorHAnsi" w:cstheme="majorHAnsi"/>
        </w:rPr>
      </w:pPr>
      <w:r>
        <w:rPr>
          <w:rFonts w:asciiTheme="majorHAnsi" w:hAnsiTheme="majorHAnsi" w:cstheme="majorHAnsi"/>
        </w:rPr>
        <w:t xml:space="preserve">Through three case studies – the Hall family of Boston and </w:t>
      </w:r>
      <w:r w:rsidR="00557CB4">
        <w:rPr>
          <w:rFonts w:asciiTheme="majorHAnsi" w:hAnsiTheme="majorHAnsi" w:cstheme="majorHAnsi"/>
        </w:rPr>
        <w:t>Barbados</w:t>
      </w:r>
      <w:r>
        <w:rPr>
          <w:rFonts w:asciiTheme="majorHAnsi" w:hAnsiTheme="majorHAnsi" w:cstheme="majorHAnsi"/>
        </w:rPr>
        <w:t xml:space="preserve">, the Black family of Bordeaux, and the Symson family of Kendal – we have explored the ways in which women and children ensured the </w:t>
      </w:r>
      <w:r>
        <w:rPr>
          <w:rFonts w:asciiTheme="majorHAnsi" w:hAnsiTheme="majorHAnsi" w:cstheme="majorHAnsi"/>
        </w:rPr>
        <w:lastRenderedPageBreak/>
        <w:t>economic success of an ‘individual’ merchant’s business. We have seen that members of a merchant’s extended family, both male and female, young and old, performed a range of important and skilled tasks which were essential to the daily operation of the firm.</w:t>
      </w:r>
    </w:p>
    <w:p w14:paraId="777E480C" w14:textId="77777777" w:rsidR="00BD04FD" w:rsidRDefault="00BD04FD" w:rsidP="00C8202E">
      <w:pPr>
        <w:spacing w:after="0" w:line="480" w:lineRule="auto"/>
        <w:jc w:val="both"/>
        <w:rPr>
          <w:rFonts w:asciiTheme="majorHAnsi" w:hAnsiTheme="majorHAnsi" w:cstheme="majorHAnsi"/>
        </w:rPr>
      </w:pPr>
    </w:p>
    <w:p w14:paraId="429EFDDA" w14:textId="054DEBEB" w:rsidR="00BD04FD" w:rsidRDefault="00BD04FD" w:rsidP="00C8202E">
      <w:pPr>
        <w:spacing w:after="0" w:line="480" w:lineRule="auto"/>
        <w:jc w:val="both"/>
        <w:rPr>
          <w:rFonts w:asciiTheme="majorHAnsi" w:hAnsiTheme="majorHAnsi" w:cstheme="majorHAnsi"/>
        </w:rPr>
      </w:pPr>
      <w:r>
        <w:rPr>
          <w:rFonts w:asciiTheme="majorHAnsi" w:hAnsiTheme="majorHAnsi" w:cstheme="majorHAnsi"/>
        </w:rPr>
        <w:t xml:space="preserve">Female members of </w:t>
      </w:r>
      <w:r w:rsidR="000E0BB4">
        <w:rPr>
          <w:rFonts w:asciiTheme="majorHAnsi" w:hAnsiTheme="majorHAnsi" w:cstheme="majorHAnsi"/>
        </w:rPr>
        <w:t>mercantile</w:t>
      </w:r>
      <w:r>
        <w:rPr>
          <w:rFonts w:asciiTheme="majorHAnsi" w:hAnsiTheme="majorHAnsi" w:cstheme="majorHAnsi"/>
        </w:rPr>
        <w:t xml:space="preserve"> families undertook important tasks such as obtaining and distributing business intelligence; </w:t>
      </w:r>
      <w:r w:rsidRPr="00037540">
        <w:rPr>
          <w:rFonts w:asciiTheme="majorHAnsi" w:hAnsiTheme="majorHAnsi" w:cstheme="majorHAnsi"/>
        </w:rPr>
        <w:t>this included gathering and communicating information relating to local markets and pricing, the availability of goods and raw materials, as well as providing updates on crop growth and sales. Such information needed to be accurate and timely, as decision-making based on incorrect or outdated business intelligence proved costly. Closely linked</w:t>
      </w:r>
      <w:r w:rsidR="002225A0">
        <w:rPr>
          <w:rFonts w:asciiTheme="majorHAnsi" w:hAnsiTheme="majorHAnsi" w:cstheme="majorHAnsi"/>
        </w:rPr>
        <w:t xml:space="preserve"> as they were</w:t>
      </w:r>
      <w:r w:rsidRPr="00037540">
        <w:rPr>
          <w:rFonts w:asciiTheme="majorHAnsi" w:hAnsiTheme="majorHAnsi" w:cstheme="majorHAnsi"/>
        </w:rPr>
        <w:t xml:space="preserve"> to the </w:t>
      </w:r>
      <w:r w:rsidR="002225A0">
        <w:rPr>
          <w:rFonts w:asciiTheme="majorHAnsi" w:hAnsiTheme="majorHAnsi" w:cstheme="majorHAnsi"/>
        </w:rPr>
        <w:t>acquisition and dissemination</w:t>
      </w:r>
      <w:r w:rsidRPr="00037540">
        <w:rPr>
          <w:rFonts w:asciiTheme="majorHAnsi" w:hAnsiTheme="majorHAnsi" w:cstheme="majorHAnsi"/>
        </w:rPr>
        <w:t xml:space="preserve"> of business information, women served to uphold and even extend merchants</w:t>
      </w:r>
      <w:r>
        <w:rPr>
          <w:rFonts w:asciiTheme="majorHAnsi" w:hAnsiTheme="majorHAnsi" w:cstheme="majorHAnsi"/>
        </w:rPr>
        <w:t>’</w:t>
      </w:r>
      <w:r w:rsidRPr="00037540">
        <w:rPr>
          <w:rFonts w:asciiTheme="majorHAnsi" w:hAnsiTheme="majorHAnsi" w:cstheme="majorHAnsi"/>
        </w:rPr>
        <w:t xml:space="preserve"> communication networks. As we have seen in the case of the Bancker family, Evert’s female family members acted as </w:t>
      </w:r>
      <w:r>
        <w:rPr>
          <w:rFonts w:asciiTheme="majorHAnsi" w:hAnsiTheme="majorHAnsi" w:cstheme="majorHAnsi"/>
        </w:rPr>
        <w:t>intermediary</w:t>
      </w:r>
      <w:r w:rsidRPr="00037540">
        <w:rPr>
          <w:rFonts w:asciiTheme="majorHAnsi" w:hAnsiTheme="majorHAnsi" w:cstheme="majorHAnsi"/>
        </w:rPr>
        <w:t xml:space="preserve"> agents: they provided face-to-face information to their peers regarding Evert’s stock, and customers approached these women when their orders were late or had gone astray. </w:t>
      </w:r>
      <w:r>
        <w:rPr>
          <w:rFonts w:asciiTheme="majorHAnsi" w:hAnsiTheme="majorHAnsi" w:cstheme="majorHAnsi"/>
        </w:rPr>
        <w:t>W</w:t>
      </w:r>
      <w:r w:rsidRPr="00037540">
        <w:rPr>
          <w:rFonts w:asciiTheme="majorHAnsi" w:hAnsiTheme="majorHAnsi" w:cstheme="majorHAnsi"/>
        </w:rPr>
        <w:t>omen performed practical and logistical roles, such as processing orders and distributing goods within the chain of consumption.</w:t>
      </w:r>
      <w:r>
        <w:rPr>
          <w:rFonts w:asciiTheme="majorHAnsi" w:hAnsiTheme="majorHAnsi" w:cstheme="majorHAnsi"/>
        </w:rPr>
        <w:t xml:space="preserve"> Crucially, these women acted not as pseudo-employees of the firm, but independently and with agency, and were recognised </w:t>
      </w:r>
      <w:r w:rsidR="00A33A14">
        <w:rPr>
          <w:rFonts w:asciiTheme="majorHAnsi" w:hAnsiTheme="majorHAnsi" w:cstheme="majorHAnsi"/>
        </w:rPr>
        <w:t xml:space="preserve">both </w:t>
      </w:r>
      <w:r>
        <w:rPr>
          <w:rFonts w:asciiTheme="majorHAnsi" w:hAnsiTheme="majorHAnsi" w:cstheme="majorHAnsi"/>
        </w:rPr>
        <w:t>by their business associates</w:t>
      </w:r>
      <w:r w:rsidR="00A33A14">
        <w:rPr>
          <w:rFonts w:asciiTheme="majorHAnsi" w:hAnsiTheme="majorHAnsi" w:cstheme="majorHAnsi"/>
        </w:rPr>
        <w:t xml:space="preserve"> and by the patriarch </w:t>
      </w:r>
      <w:r>
        <w:rPr>
          <w:rFonts w:asciiTheme="majorHAnsi" w:hAnsiTheme="majorHAnsi" w:cstheme="majorHAnsi"/>
        </w:rPr>
        <w:t>as decision-makers.</w:t>
      </w:r>
    </w:p>
    <w:p w14:paraId="687D7A05" w14:textId="77777777" w:rsidR="00BD04FD" w:rsidRDefault="00BD04FD" w:rsidP="00C8202E">
      <w:pPr>
        <w:spacing w:after="0" w:line="480" w:lineRule="auto"/>
        <w:jc w:val="both"/>
        <w:rPr>
          <w:rFonts w:asciiTheme="majorHAnsi" w:hAnsiTheme="majorHAnsi" w:cstheme="majorHAnsi"/>
        </w:rPr>
      </w:pPr>
    </w:p>
    <w:p w14:paraId="30BF0C40" w14:textId="4D0C96B8" w:rsidR="00BD04FD" w:rsidRDefault="00BD04FD" w:rsidP="00C8202E">
      <w:pPr>
        <w:spacing w:after="0" w:line="480" w:lineRule="auto"/>
        <w:jc w:val="both"/>
        <w:rPr>
          <w:rFonts w:asciiTheme="majorHAnsi" w:hAnsiTheme="majorHAnsi" w:cstheme="majorHAnsi"/>
        </w:rPr>
      </w:pPr>
      <w:r w:rsidRPr="00037540">
        <w:rPr>
          <w:rFonts w:asciiTheme="majorHAnsi" w:hAnsiTheme="majorHAnsi" w:cstheme="majorHAnsi"/>
        </w:rPr>
        <w:t>Children, meanwhile, performed slightly different, although complementary, functions. As Hunt and others have articulated, in the early</w:t>
      </w:r>
      <w:r w:rsidR="006148D3">
        <w:rPr>
          <w:rFonts w:asciiTheme="majorHAnsi" w:hAnsiTheme="majorHAnsi" w:cstheme="majorHAnsi"/>
        </w:rPr>
        <w:t>-</w:t>
      </w:r>
      <w:r w:rsidRPr="00037540">
        <w:rPr>
          <w:rFonts w:asciiTheme="majorHAnsi" w:hAnsiTheme="majorHAnsi" w:cstheme="majorHAnsi"/>
        </w:rPr>
        <w:t>eighteenth century it was the duty of responsible fathers to ensure that their children (albeit primarily their sons) were sufficiently educated and prepared for employment.</w:t>
      </w:r>
      <w:r w:rsidRPr="00037540">
        <w:rPr>
          <w:rStyle w:val="EndnoteReference"/>
          <w:rFonts w:asciiTheme="majorHAnsi" w:hAnsiTheme="majorHAnsi" w:cstheme="majorHAnsi"/>
        </w:rPr>
        <w:t xml:space="preserve"> </w:t>
      </w:r>
      <w:r w:rsidRPr="00037540">
        <w:rPr>
          <w:rStyle w:val="EndnoteReference"/>
          <w:rFonts w:asciiTheme="majorHAnsi" w:hAnsiTheme="majorHAnsi" w:cstheme="majorHAnsi"/>
        </w:rPr>
        <w:endnoteReference w:id="158"/>
      </w:r>
      <w:r w:rsidRPr="00037540">
        <w:rPr>
          <w:rFonts w:asciiTheme="majorHAnsi" w:hAnsiTheme="majorHAnsi" w:cstheme="majorHAnsi"/>
        </w:rPr>
        <w:t xml:space="preserve"> Through the case studies considered </w:t>
      </w:r>
      <w:r>
        <w:rPr>
          <w:rFonts w:asciiTheme="majorHAnsi" w:hAnsiTheme="majorHAnsi" w:cstheme="majorHAnsi"/>
        </w:rPr>
        <w:t>here</w:t>
      </w:r>
      <w:r w:rsidRPr="00037540">
        <w:rPr>
          <w:rFonts w:asciiTheme="majorHAnsi" w:hAnsiTheme="majorHAnsi" w:cstheme="majorHAnsi"/>
        </w:rPr>
        <w:t>, we have seen how merchant fathers d</w:t>
      </w:r>
      <w:r>
        <w:rPr>
          <w:rFonts w:asciiTheme="majorHAnsi" w:hAnsiTheme="majorHAnsi" w:cstheme="majorHAnsi"/>
        </w:rPr>
        <w:t>r</w:t>
      </w:r>
      <w:r w:rsidRPr="00037540">
        <w:rPr>
          <w:rFonts w:asciiTheme="majorHAnsi" w:hAnsiTheme="majorHAnsi" w:cstheme="majorHAnsi"/>
        </w:rPr>
        <w:t xml:space="preserve">ew upon their extended family and business connections to ensure adequate training for their descendants. By placing sons with family and friends in different cities – and, in the case of the Black family, in different countries – children served to extend a merchant’s commercial network. Joseph Symson, for instance, gained access to both Liverpool’s local markets and the colonial market by </w:t>
      </w:r>
      <w:r w:rsidRPr="00037540">
        <w:rPr>
          <w:rFonts w:asciiTheme="majorHAnsi" w:hAnsiTheme="majorHAnsi" w:cstheme="majorHAnsi"/>
        </w:rPr>
        <w:lastRenderedPageBreak/>
        <w:t>establishing his son John there.</w:t>
      </w:r>
      <w:r>
        <w:rPr>
          <w:rFonts w:asciiTheme="majorHAnsi" w:hAnsiTheme="majorHAnsi" w:cstheme="majorHAnsi"/>
        </w:rPr>
        <w:t xml:space="preserve"> The ways in which children were utilised within family business networks were explicitly intentional, rather than incidental</w:t>
      </w:r>
      <w:r w:rsidR="00A33A14">
        <w:rPr>
          <w:rFonts w:asciiTheme="majorHAnsi" w:hAnsiTheme="majorHAnsi" w:cstheme="majorHAnsi"/>
        </w:rPr>
        <w:t>,</w:t>
      </w:r>
      <w:r>
        <w:rPr>
          <w:rFonts w:asciiTheme="majorHAnsi" w:hAnsiTheme="majorHAnsi" w:cstheme="majorHAnsi"/>
        </w:rPr>
        <w:t xml:space="preserve"> forming a crucial part of the commercial process.</w:t>
      </w:r>
      <w:r w:rsidRPr="00037540">
        <w:rPr>
          <w:rFonts w:asciiTheme="majorHAnsi" w:hAnsiTheme="majorHAnsi" w:cstheme="majorHAnsi"/>
        </w:rPr>
        <w:t xml:space="preserve"> Meanwhile, a continued interest in the wellbeing of absent children strengthened pre-existing ties of kinship and friendship. The letters exchanged between brothers John and Robert Black</w:t>
      </w:r>
      <w:r>
        <w:rPr>
          <w:rFonts w:asciiTheme="majorHAnsi" w:hAnsiTheme="majorHAnsi" w:cstheme="majorHAnsi"/>
        </w:rPr>
        <w:t xml:space="preserve"> </w:t>
      </w:r>
      <w:r w:rsidRPr="00037540">
        <w:rPr>
          <w:rFonts w:asciiTheme="majorHAnsi" w:hAnsiTheme="majorHAnsi" w:cstheme="majorHAnsi"/>
        </w:rPr>
        <w:t xml:space="preserve">display strong emotional ties as they regularly exchanged updates regarding </w:t>
      </w:r>
      <w:r w:rsidR="00DF6522">
        <w:rPr>
          <w:rFonts w:asciiTheme="majorHAnsi" w:hAnsiTheme="majorHAnsi" w:cstheme="majorHAnsi"/>
        </w:rPr>
        <w:t>Alexander’s</w:t>
      </w:r>
      <w:r w:rsidRPr="00037540">
        <w:rPr>
          <w:rFonts w:asciiTheme="majorHAnsi" w:hAnsiTheme="majorHAnsi" w:cstheme="majorHAnsi"/>
        </w:rPr>
        <w:t xml:space="preserve"> progress. Meanwhile, the ties between Joseph Symson and Edmund Neild in Manchester, which were only nascent upon the commencement of Benjamin’s apprenticeship, became visibly stronger through their ongoing correspondence and mutual concern for Benjamin’s wellbeing. Finally, children helped to ensure the continued future prosperity of the family after the </w:t>
      </w:r>
      <w:r w:rsidR="002225A0">
        <w:rPr>
          <w:rFonts w:asciiTheme="majorHAnsi" w:hAnsiTheme="majorHAnsi" w:cstheme="majorHAnsi"/>
        </w:rPr>
        <w:t>patriarch’s</w:t>
      </w:r>
      <w:r w:rsidRPr="00037540">
        <w:rPr>
          <w:rFonts w:asciiTheme="majorHAnsi" w:hAnsiTheme="majorHAnsi" w:cstheme="majorHAnsi"/>
        </w:rPr>
        <w:t xml:space="preserve"> death. Joseph’s son William (and, later, his grandson, also named Joseph) continued the Symson’s mercer </w:t>
      </w:r>
      <w:r w:rsidRPr="00E85B3D">
        <w:rPr>
          <w:rFonts w:asciiTheme="majorHAnsi" w:hAnsiTheme="majorHAnsi" w:cstheme="majorHAnsi"/>
        </w:rPr>
        <w:t xml:space="preserve">firm in Kendal, while John Black’s son John Junior continued the wine firm of </w:t>
      </w:r>
      <w:r>
        <w:rPr>
          <w:rFonts w:asciiTheme="majorHAnsi" w:hAnsiTheme="majorHAnsi" w:cstheme="majorHAnsi"/>
        </w:rPr>
        <w:t>‘</w:t>
      </w:r>
      <w:r w:rsidRPr="00E85B3D">
        <w:rPr>
          <w:rFonts w:asciiTheme="majorHAnsi" w:hAnsiTheme="majorHAnsi" w:cstheme="majorHAnsi"/>
        </w:rPr>
        <w:t>J.B. &amp; Co</w:t>
      </w:r>
      <w:r>
        <w:rPr>
          <w:rFonts w:asciiTheme="majorHAnsi" w:hAnsiTheme="majorHAnsi" w:cstheme="majorHAnsi"/>
        </w:rPr>
        <w:t>’</w:t>
      </w:r>
      <w:r w:rsidRPr="00E85B3D">
        <w:rPr>
          <w:rFonts w:asciiTheme="majorHAnsi" w:hAnsiTheme="majorHAnsi" w:cstheme="majorHAnsi"/>
        </w:rPr>
        <w:t xml:space="preserve"> after John’s retirement.</w:t>
      </w:r>
      <w:r w:rsidRPr="00E85B3D">
        <w:rPr>
          <w:rStyle w:val="EndnoteReference"/>
          <w:rFonts w:asciiTheme="majorHAnsi" w:hAnsiTheme="majorHAnsi" w:cstheme="majorHAnsi"/>
        </w:rPr>
        <w:endnoteReference w:id="159"/>
      </w:r>
      <w:r w:rsidRPr="00E85B3D">
        <w:rPr>
          <w:rFonts w:asciiTheme="majorHAnsi" w:hAnsiTheme="majorHAnsi" w:cstheme="majorHAnsi"/>
        </w:rPr>
        <w:t xml:space="preserve"> Although splitting up the family occasioned significant economic and commercial advantages, such action was not without negative emotional consequences. As the letters exchanged between Alexander Black and his sisters Esther and Kitty, and the experience of Benjamin Symson, attest, the children of merchants experienced feelings of isolation, abandonment, and severe homesickness.</w:t>
      </w:r>
      <w:r w:rsidRPr="005652A1">
        <w:rPr>
          <w:rFonts w:asciiTheme="majorHAnsi" w:hAnsiTheme="majorHAnsi" w:cstheme="majorHAnsi"/>
        </w:rPr>
        <w:t xml:space="preserve"> </w:t>
      </w:r>
    </w:p>
    <w:p w14:paraId="2C45C573" w14:textId="77777777" w:rsidR="00BD04FD" w:rsidRPr="005652A1" w:rsidRDefault="00BD04FD" w:rsidP="00C8202E">
      <w:pPr>
        <w:spacing w:after="0" w:line="480" w:lineRule="auto"/>
        <w:jc w:val="both"/>
        <w:rPr>
          <w:rFonts w:asciiTheme="majorHAnsi" w:hAnsiTheme="majorHAnsi" w:cstheme="majorHAnsi"/>
        </w:rPr>
      </w:pPr>
    </w:p>
    <w:p w14:paraId="0BB48A39" w14:textId="3D0D4615" w:rsidR="00620E88" w:rsidRDefault="00BD04FD" w:rsidP="00C8202E">
      <w:pPr>
        <w:spacing w:after="0" w:line="480" w:lineRule="auto"/>
        <w:jc w:val="both"/>
        <w:rPr>
          <w:rFonts w:asciiTheme="majorHAnsi" w:hAnsiTheme="majorHAnsi" w:cstheme="majorHAnsi"/>
        </w:rPr>
      </w:pPr>
      <w:r w:rsidRPr="005652A1">
        <w:rPr>
          <w:rFonts w:asciiTheme="majorHAnsi" w:hAnsiTheme="majorHAnsi" w:cstheme="majorHAnsi"/>
        </w:rPr>
        <w:t xml:space="preserve">Eighteenth-century merchant firms were comprised of much more than a </w:t>
      </w:r>
      <w:r w:rsidR="00A33A14">
        <w:rPr>
          <w:rFonts w:asciiTheme="majorHAnsi" w:hAnsiTheme="majorHAnsi" w:cstheme="majorHAnsi"/>
        </w:rPr>
        <w:t>sole</w:t>
      </w:r>
      <w:r w:rsidR="00A33A14" w:rsidRPr="005652A1">
        <w:rPr>
          <w:rFonts w:asciiTheme="majorHAnsi" w:hAnsiTheme="majorHAnsi" w:cstheme="majorHAnsi"/>
        </w:rPr>
        <w:t xml:space="preserve"> </w:t>
      </w:r>
      <w:r w:rsidRPr="005652A1">
        <w:rPr>
          <w:rFonts w:asciiTheme="majorHAnsi" w:hAnsiTheme="majorHAnsi" w:cstheme="majorHAnsi"/>
        </w:rPr>
        <w:t xml:space="preserve">male trader, but most of the people included in this article </w:t>
      </w:r>
      <w:r>
        <w:rPr>
          <w:rFonts w:asciiTheme="majorHAnsi" w:hAnsiTheme="majorHAnsi" w:cstheme="majorHAnsi"/>
        </w:rPr>
        <w:t>have previously remained</w:t>
      </w:r>
      <w:r w:rsidRPr="005652A1">
        <w:rPr>
          <w:rFonts w:asciiTheme="majorHAnsi" w:hAnsiTheme="majorHAnsi" w:cstheme="majorHAnsi"/>
        </w:rPr>
        <w:t xml:space="preserve"> hidden behind the patriarch for</w:t>
      </w:r>
      <w:r>
        <w:rPr>
          <w:rFonts w:asciiTheme="majorHAnsi" w:hAnsiTheme="majorHAnsi" w:cstheme="majorHAnsi"/>
        </w:rPr>
        <w:t xml:space="preserve"> whom the collection is named – such as Hugh Hall and Joseph Symson. In fact, these protagonists were in many cases reliant on the supporting work undertaken</w:t>
      </w:r>
      <w:r w:rsidRPr="00037540">
        <w:rPr>
          <w:rFonts w:asciiTheme="majorHAnsi" w:hAnsiTheme="majorHAnsi" w:cstheme="majorHAnsi"/>
        </w:rPr>
        <w:t xml:space="preserve"> by family members, including women and children – </w:t>
      </w:r>
      <w:r>
        <w:rPr>
          <w:rFonts w:asciiTheme="majorHAnsi" w:hAnsiTheme="majorHAnsi" w:cstheme="majorHAnsi"/>
        </w:rPr>
        <w:t xml:space="preserve">work that was frequently </w:t>
      </w:r>
      <w:r w:rsidRPr="00037540">
        <w:rPr>
          <w:rFonts w:asciiTheme="majorHAnsi" w:hAnsiTheme="majorHAnsi" w:cstheme="majorHAnsi"/>
        </w:rPr>
        <w:t>unrecorded</w:t>
      </w:r>
      <w:r>
        <w:rPr>
          <w:rFonts w:asciiTheme="majorHAnsi" w:hAnsiTheme="majorHAnsi" w:cstheme="majorHAnsi"/>
        </w:rPr>
        <w:t xml:space="preserve"> in </w:t>
      </w:r>
      <w:r w:rsidR="006148D3">
        <w:rPr>
          <w:rFonts w:asciiTheme="majorHAnsi" w:hAnsiTheme="majorHAnsi" w:cstheme="majorHAnsi"/>
        </w:rPr>
        <w:t xml:space="preserve">the </w:t>
      </w:r>
      <w:r>
        <w:rPr>
          <w:rFonts w:asciiTheme="majorHAnsi" w:hAnsiTheme="majorHAnsi" w:cstheme="majorHAnsi"/>
        </w:rPr>
        <w:t>formal business records</w:t>
      </w:r>
      <w:r w:rsidR="006148D3">
        <w:rPr>
          <w:rFonts w:asciiTheme="majorHAnsi" w:hAnsiTheme="majorHAnsi" w:cstheme="majorHAnsi"/>
        </w:rPr>
        <w:t xml:space="preserve"> of these individuals</w:t>
      </w:r>
      <w:r w:rsidRPr="00037540">
        <w:rPr>
          <w:rFonts w:asciiTheme="majorHAnsi" w:hAnsiTheme="majorHAnsi" w:cstheme="majorHAnsi"/>
        </w:rPr>
        <w:t xml:space="preserve">. </w:t>
      </w:r>
      <w:r>
        <w:rPr>
          <w:rFonts w:asciiTheme="majorHAnsi" w:hAnsiTheme="majorHAnsi" w:cstheme="majorHAnsi"/>
        </w:rPr>
        <w:t xml:space="preserve">It would be, of course, bold to claim that the experiences </w:t>
      </w:r>
      <w:r w:rsidRPr="00037540">
        <w:rPr>
          <w:rFonts w:asciiTheme="majorHAnsi" w:hAnsiTheme="majorHAnsi" w:cstheme="majorHAnsi"/>
        </w:rPr>
        <w:t xml:space="preserve">of the </w:t>
      </w:r>
      <w:r>
        <w:rPr>
          <w:rFonts w:asciiTheme="majorHAnsi" w:hAnsiTheme="majorHAnsi" w:cstheme="majorHAnsi"/>
        </w:rPr>
        <w:t xml:space="preserve">Hall, </w:t>
      </w:r>
      <w:r w:rsidRPr="00037540">
        <w:rPr>
          <w:rFonts w:asciiTheme="majorHAnsi" w:hAnsiTheme="majorHAnsi" w:cstheme="majorHAnsi"/>
        </w:rPr>
        <w:t>Black</w:t>
      </w:r>
      <w:r>
        <w:rPr>
          <w:rFonts w:asciiTheme="majorHAnsi" w:hAnsiTheme="majorHAnsi" w:cstheme="majorHAnsi"/>
        </w:rPr>
        <w:t xml:space="preserve">, and </w:t>
      </w:r>
      <w:r w:rsidRPr="00037540">
        <w:rPr>
          <w:rFonts w:asciiTheme="majorHAnsi" w:hAnsiTheme="majorHAnsi" w:cstheme="majorHAnsi"/>
        </w:rPr>
        <w:t xml:space="preserve">Symson </w:t>
      </w:r>
      <w:r>
        <w:rPr>
          <w:rFonts w:asciiTheme="majorHAnsi" w:hAnsiTheme="majorHAnsi" w:cstheme="majorHAnsi"/>
        </w:rPr>
        <w:t>dynasties</w:t>
      </w:r>
      <w:r w:rsidRPr="00037540">
        <w:rPr>
          <w:rFonts w:asciiTheme="majorHAnsi" w:hAnsiTheme="majorHAnsi" w:cstheme="majorHAnsi"/>
        </w:rPr>
        <w:t xml:space="preserve"> were typical of all merchant families</w:t>
      </w:r>
      <w:r>
        <w:rPr>
          <w:rFonts w:asciiTheme="majorHAnsi" w:hAnsiTheme="majorHAnsi" w:cstheme="majorHAnsi"/>
        </w:rPr>
        <w:t xml:space="preserve">, though similarities between these families, who were operating in </w:t>
      </w:r>
      <w:r w:rsidRPr="00374B70">
        <w:rPr>
          <w:rFonts w:asciiTheme="majorHAnsi" w:hAnsiTheme="majorHAnsi" w:cstheme="majorHAnsi"/>
        </w:rPr>
        <w:t xml:space="preserve">different arenas, </w:t>
      </w:r>
      <w:r w:rsidR="006148D3" w:rsidRPr="00374B70">
        <w:rPr>
          <w:rFonts w:asciiTheme="majorHAnsi" w:hAnsiTheme="majorHAnsi" w:cstheme="majorHAnsi"/>
        </w:rPr>
        <w:t>as well as echoes with conclusions drawn in previous literature as explored above,</w:t>
      </w:r>
      <w:r w:rsidR="006148D3">
        <w:rPr>
          <w:rFonts w:asciiTheme="majorHAnsi" w:hAnsiTheme="majorHAnsi" w:cstheme="majorHAnsi"/>
        </w:rPr>
        <w:t xml:space="preserve"> </w:t>
      </w:r>
      <w:r>
        <w:rPr>
          <w:rFonts w:asciiTheme="majorHAnsi" w:hAnsiTheme="majorHAnsi" w:cstheme="majorHAnsi"/>
        </w:rPr>
        <w:t>suggest that broader conclusions may be drawn. Ex</w:t>
      </w:r>
      <w:r w:rsidRPr="00037540">
        <w:rPr>
          <w:rFonts w:asciiTheme="majorHAnsi" w:hAnsiTheme="majorHAnsi" w:cstheme="majorHAnsi"/>
        </w:rPr>
        <w:t xml:space="preserve">amples of females and children who were active in merchant communities </w:t>
      </w:r>
      <w:r>
        <w:rPr>
          <w:rFonts w:asciiTheme="majorHAnsi" w:hAnsiTheme="majorHAnsi" w:cstheme="majorHAnsi"/>
        </w:rPr>
        <w:t>remain</w:t>
      </w:r>
      <w:r w:rsidRPr="00037540">
        <w:rPr>
          <w:rFonts w:asciiTheme="majorHAnsi" w:hAnsiTheme="majorHAnsi" w:cstheme="majorHAnsi"/>
        </w:rPr>
        <w:t xml:space="preserve"> limited</w:t>
      </w:r>
      <w:r>
        <w:rPr>
          <w:rFonts w:asciiTheme="majorHAnsi" w:hAnsiTheme="majorHAnsi" w:cstheme="majorHAnsi"/>
        </w:rPr>
        <w:t xml:space="preserve">, both because the nature of modern archival cataloguing has in </w:t>
      </w:r>
      <w:r>
        <w:rPr>
          <w:rFonts w:asciiTheme="majorHAnsi" w:hAnsiTheme="majorHAnsi" w:cstheme="majorHAnsi"/>
        </w:rPr>
        <w:lastRenderedPageBreak/>
        <w:t>some cases inadvertently obscured them,</w:t>
      </w:r>
      <w:r>
        <w:rPr>
          <w:rStyle w:val="EndnoteReference"/>
          <w:rFonts w:asciiTheme="majorHAnsi" w:hAnsiTheme="majorHAnsi" w:cstheme="majorHAnsi"/>
        </w:rPr>
        <w:endnoteReference w:id="160"/>
      </w:r>
      <w:r>
        <w:rPr>
          <w:rFonts w:asciiTheme="majorHAnsi" w:hAnsiTheme="majorHAnsi" w:cstheme="majorHAnsi"/>
        </w:rPr>
        <w:t xml:space="preserve"> and because so often these activities have been seen as ‘family’ affairs rather than business affairs. Further, such activity seems to have been perceived by </w:t>
      </w:r>
      <w:r w:rsidRPr="00744D9F">
        <w:rPr>
          <w:rFonts w:asciiTheme="majorHAnsi" w:hAnsiTheme="majorHAnsi" w:cstheme="majorHAnsi"/>
        </w:rPr>
        <w:t>contemporaries as so commonplace that it was simply not recorded with the diligence of non-familial interactions.</w:t>
      </w:r>
      <w:r w:rsidRPr="00744D9F">
        <w:rPr>
          <w:rStyle w:val="EndnoteReference"/>
          <w:rFonts w:asciiTheme="majorHAnsi" w:hAnsiTheme="majorHAnsi" w:cstheme="majorHAnsi"/>
        </w:rPr>
        <w:endnoteReference w:id="161"/>
      </w:r>
      <w:r w:rsidRPr="00744D9F">
        <w:rPr>
          <w:rFonts w:asciiTheme="majorHAnsi" w:hAnsiTheme="majorHAnsi" w:cstheme="majorHAnsi"/>
        </w:rPr>
        <w:t xml:space="preserve"> </w:t>
      </w:r>
      <w:r w:rsidR="00620E88" w:rsidRPr="00374B70">
        <w:rPr>
          <w:rFonts w:asciiTheme="majorHAnsi" w:hAnsiTheme="majorHAnsi" w:cstheme="majorHAnsi"/>
        </w:rPr>
        <w:t>Ultimately, this article proposes that more ‘merchant families’ existed within the early-modern Atlantic than have been hitherto examined, and that a move beyond the patriarch</w:t>
      </w:r>
      <w:r w:rsidR="006148D3" w:rsidRPr="00374B70">
        <w:rPr>
          <w:rFonts w:asciiTheme="majorHAnsi" w:hAnsiTheme="majorHAnsi" w:cstheme="majorHAnsi"/>
        </w:rPr>
        <w:t xml:space="preserve"> and their professional correspondence</w:t>
      </w:r>
      <w:r w:rsidR="00620E88" w:rsidRPr="00374B70">
        <w:rPr>
          <w:rFonts w:asciiTheme="majorHAnsi" w:hAnsiTheme="majorHAnsi" w:cstheme="majorHAnsi"/>
        </w:rPr>
        <w:t xml:space="preserve"> in </w:t>
      </w:r>
      <w:r w:rsidR="00374B70" w:rsidRPr="00374B70">
        <w:rPr>
          <w:rFonts w:asciiTheme="majorHAnsi" w:hAnsiTheme="majorHAnsi" w:cstheme="majorHAnsi"/>
        </w:rPr>
        <w:t xml:space="preserve">methodological </w:t>
      </w:r>
      <w:r w:rsidR="00620E88" w:rsidRPr="00374B70">
        <w:rPr>
          <w:rFonts w:asciiTheme="majorHAnsi" w:hAnsiTheme="majorHAnsi" w:cstheme="majorHAnsi"/>
        </w:rPr>
        <w:t>approaches to these issues uncovers a wealth of information regarding how business was executed in the early-modern Atlantic world.</w:t>
      </w:r>
    </w:p>
    <w:p w14:paraId="0490DBC6" w14:textId="77777777" w:rsidR="000B1941" w:rsidRDefault="000B1941" w:rsidP="00C8202E">
      <w:pPr>
        <w:spacing w:after="0" w:line="480" w:lineRule="auto"/>
        <w:rPr>
          <w:rFonts w:asciiTheme="majorHAnsi" w:hAnsiTheme="majorHAnsi" w:cstheme="majorHAnsi"/>
        </w:rPr>
      </w:pPr>
      <w:r>
        <w:rPr>
          <w:rFonts w:asciiTheme="majorHAnsi" w:hAnsiTheme="majorHAnsi" w:cstheme="majorHAnsi"/>
        </w:rPr>
        <w:br w:type="page"/>
      </w:r>
    </w:p>
    <w:p w14:paraId="4C0F77A3" w14:textId="69148B44" w:rsidR="00EA292B" w:rsidRPr="000222F4" w:rsidRDefault="00EA292B" w:rsidP="00C8202E">
      <w:pPr>
        <w:pStyle w:val="FootnoteText"/>
        <w:spacing w:line="480" w:lineRule="auto"/>
        <w:rPr>
          <w:rFonts w:asciiTheme="majorHAnsi" w:hAnsiTheme="majorHAnsi" w:cstheme="majorHAnsi"/>
          <w:b/>
          <w:bCs/>
          <w:sz w:val="22"/>
          <w:szCs w:val="22"/>
          <w:u w:val="single"/>
        </w:rPr>
      </w:pPr>
      <w:r w:rsidRPr="00D80BDC">
        <w:rPr>
          <w:rFonts w:asciiTheme="majorHAnsi" w:hAnsiTheme="majorHAnsi" w:cstheme="majorHAnsi"/>
          <w:b/>
          <w:bCs/>
          <w:sz w:val="22"/>
          <w:szCs w:val="22"/>
          <w:u w:val="single"/>
        </w:rPr>
        <w:lastRenderedPageBreak/>
        <w:t>Bibliography</w:t>
      </w:r>
    </w:p>
    <w:p w14:paraId="07C4E6A5" w14:textId="7DEEC52E" w:rsidR="00EA292B" w:rsidRPr="00D80BDC" w:rsidRDefault="00EA292B" w:rsidP="00C8202E">
      <w:pPr>
        <w:pStyle w:val="FootnoteText"/>
        <w:spacing w:line="480" w:lineRule="auto"/>
        <w:rPr>
          <w:rFonts w:asciiTheme="majorHAnsi" w:hAnsiTheme="majorHAnsi" w:cstheme="majorHAnsi"/>
          <w:sz w:val="22"/>
          <w:szCs w:val="22"/>
          <w:u w:val="single"/>
        </w:rPr>
      </w:pPr>
      <w:r w:rsidRPr="00D80BDC">
        <w:rPr>
          <w:rFonts w:asciiTheme="majorHAnsi" w:hAnsiTheme="majorHAnsi" w:cstheme="majorHAnsi"/>
          <w:sz w:val="22"/>
          <w:szCs w:val="22"/>
          <w:u w:val="single"/>
        </w:rPr>
        <w:t>Books</w:t>
      </w:r>
    </w:p>
    <w:p w14:paraId="2FE708CC" w14:textId="77777777" w:rsidR="00EA292B" w:rsidRPr="00D80BDC" w:rsidRDefault="00EA292B" w:rsidP="00C8202E">
      <w:pPr>
        <w:spacing w:after="0" w:line="480" w:lineRule="auto"/>
        <w:rPr>
          <w:rFonts w:asciiTheme="majorHAnsi" w:eastAsia="Times New Roman" w:hAnsiTheme="majorHAnsi" w:cstheme="majorHAnsi"/>
          <w:lang w:eastAsia="en-GB"/>
        </w:rPr>
      </w:pPr>
      <w:r w:rsidRPr="00D80BDC">
        <w:rPr>
          <w:rFonts w:asciiTheme="majorHAnsi" w:eastAsia="Times New Roman" w:hAnsiTheme="majorHAnsi" w:cstheme="majorHAnsi"/>
          <w:lang w:eastAsia="en-GB"/>
        </w:rPr>
        <w:t>Agnew, Jean,</w:t>
      </w:r>
      <w:r w:rsidRPr="00D80BDC">
        <w:rPr>
          <w:rFonts w:asciiTheme="majorHAnsi" w:eastAsia="Times New Roman" w:hAnsiTheme="majorHAnsi" w:cstheme="majorHAnsi"/>
          <w:i/>
          <w:iCs/>
          <w:lang w:eastAsia="en-GB"/>
        </w:rPr>
        <w:t xml:space="preserve"> Belfast Merchant Families in the Seventeenth Century, </w:t>
      </w:r>
      <w:r w:rsidRPr="00D80BDC">
        <w:rPr>
          <w:rFonts w:asciiTheme="majorHAnsi" w:eastAsia="Times New Roman" w:hAnsiTheme="majorHAnsi" w:cstheme="majorHAnsi"/>
          <w:lang w:eastAsia="en-GB"/>
        </w:rPr>
        <w:t>Dublin: Four Courts Press, 1996.</w:t>
      </w:r>
    </w:p>
    <w:p w14:paraId="0D74AD80" w14:textId="77777777" w:rsidR="00EA292B" w:rsidRPr="00D80BDC" w:rsidRDefault="00EA292B" w:rsidP="00C8202E">
      <w:pPr>
        <w:pStyle w:val="EndnoteText"/>
        <w:spacing w:line="480" w:lineRule="auto"/>
        <w:rPr>
          <w:rFonts w:asciiTheme="majorHAnsi" w:hAnsiTheme="majorHAnsi" w:cstheme="majorHAnsi"/>
          <w:sz w:val="22"/>
          <w:szCs w:val="22"/>
        </w:rPr>
      </w:pPr>
    </w:p>
    <w:p w14:paraId="19793DAB" w14:textId="77777777" w:rsidR="00EA292B" w:rsidRPr="00D80BDC" w:rsidRDefault="00EA292B"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 xml:space="preserve">Ascott, Diana E., Lewis, Fiona, and Power, Michael, </w:t>
      </w:r>
      <w:r w:rsidRPr="00D80BDC">
        <w:rPr>
          <w:rFonts w:asciiTheme="majorHAnsi" w:hAnsiTheme="majorHAnsi" w:cstheme="majorHAnsi"/>
          <w:i/>
          <w:sz w:val="22"/>
          <w:szCs w:val="22"/>
        </w:rPr>
        <w:t>Liverpool 1660-1750:</w:t>
      </w:r>
      <w:r w:rsidRPr="00D80BDC">
        <w:rPr>
          <w:rStyle w:val="CommentReference"/>
          <w:rFonts w:asciiTheme="majorHAnsi" w:hAnsiTheme="majorHAnsi" w:cstheme="majorHAnsi"/>
          <w:i/>
          <w:sz w:val="22"/>
          <w:szCs w:val="22"/>
          <w:shd w:val="clear" w:color="auto" w:fill="FFFFFF"/>
        </w:rPr>
        <w:t xml:space="preserve"> </w:t>
      </w:r>
      <w:r w:rsidRPr="00D80BDC">
        <w:rPr>
          <w:rStyle w:val="Strong"/>
          <w:rFonts w:asciiTheme="majorHAnsi" w:hAnsiTheme="majorHAnsi" w:cstheme="majorHAnsi"/>
          <w:b w:val="0"/>
          <w:bCs w:val="0"/>
          <w:i/>
          <w:sz w:val="22"/>
          <w:szCs w:val="22"/>
          <w:shd w:val="clear" w:color="auto" w:fill="FFFFFF"/>
        </w:rPr>
        <w:t>People, Prosperity and Power,</w:t>
      </w:r>
      <w:r w:rsidRPr="00D80BDC">
        <w:rPr>
          <w:rStyle w:val="Strong"/>
          <w:rFonts w:asciiTheme="majorHAnsi" w:hAnsiTheme="majorHAnsi" w:cstheme="majorHAnsi"/>
          <w:b w:val="0"/>
          <w:bCs w:val="0"/>
          <w:sz w:val="22"/>
          <w:szCs w:val="22"/>
          <w:shd w:val="clear" w:color="auto" w:fill="FFFFFF"/>
        </w:rPr>
        <w:t> Liverpool: Liverpool University Press, 2006.</w:t>
      </w:r>
      <w:r w:rsidRPr="00D80BDC">
        <w:rPr>
          <w:rFonts w:asciiTheme="majorHAnsi" w:hAnsiTheme="majorHAnsi" w:cstheme="majorHAnsi"/>
          <w:sz w:val="22"/>
          <w:szCs w:val="22"/>
        </w:rPr>
        <w:t xml:space="preserve"> </w:t>
      </w:r>
    </w:p>
    <w:p w14:paraId="2DD268CC" w14:textId="77777777" w:rsidR="00EA292B" w:rsidRPr="00D80BDC" w:rsidRDefault="00EA292B" w:rsidP="00C8202E">
      <w:pPr>
        <w:pStyle w:val="EndnoteText"/>
        <w:spacing w:line="480" w:lineRule="auto"/>
        <w:rPr>
          <w:rFonts w:asciiTheme="majorHAnsi" w:hAnsiTheme="majorHAnsi" w:cstheme="majorHAnsi"/>
          <w:sz w:val="22"/>
          <w:szCs w:val="22"/>
        </w:rPr>
      </w:pPr>
    </w:p>
    <w:p w14:paraId="41FDD83D" w14:textId="5B3F7E05" w:rsidR="00EA292B" w:rsidRPr="00D80BDC" w:rsidRDefault="00EA292B"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 xml:space="preserve">Barker, Hannah, </w:t>
      </w:r>
      <w:r w:rsidRPr="00D80BDC">
        <w:rPr>
          <w:rFonts w:asciiTheme="majorHAnsi" w:hAnsiTheme="majorHAnsi" w:cstheme="majorHAnsi"/>
          <w:i/>
          <w:iCs/>
          <w:sz w:val="22"/>
          <w:szCs w:val="22"/>
        </w:rPr>
        <w:t xml:space="preserve">Family and Business During the Industrial Revolution, </w:t>
      </w:r>
      <w:r w:rsidRPr="00D80BDC">
        <w:rPr>
          <w:rFonts w:asciiTheme="majorHAnsi" w:hAnsiTheme="majorHAnsi" w:cstheme="majorHAnsi"/>
          <w:sz w:val="22"/>
          <w:szCs w:val="22"/>
        </w:rPr>
        <w:t>Oxford: Oxford University Press, 2017.</w:t>
      </w:r>
    </w:p>
    <w:p w14:paraId="1792E385" w14:textId="77777777" w:rsidR="00EA292B" w:rsidRPr="00D80BDC" w:rsidRDefault="00EA292B" w:rsidP="00C8202E">
      <w:pPr>
        <w:spacing w:after="0" w:line="480" w:lineRule="auto"/>
        <w:rPr>
          <w:rFonts w:asciiTheme="majorHAnsi" w:eastAsia="Times New Roman" w:hAnsiTheme="majorHAnsi" w:cstheme="majorHAnsi"/>
          <w:lang w:eastAsia="en-GB"/>
        </w:rPr>
      </w:pPr>
    </w:p>
    <w:p w14:paraId="4C21051C" w14:textId="425D7D0B" w:rsidR="00EA292B" w:rsidRPr="00D80BDC" w:rsidRDefault="00EA292B" w:rsidP="00C8202E">
      <w:pPr>
        <w:spacing w:after="0" w:line="480" w:lineRule="auto"/>
        <w:rPr>
          <w:rFonts w:asciiTheme="majorHAnsi" w:eastAsia="Times New Roman" w:hAnsiTheme="majorHAnsi" w:cstheme="majorHAnsi"/>
          <w:lang w:eastAsia="en-GB"/>
        </w:rPr>
      </w:pPr>
      <w:r w:rsidRPr="00D80BDC">
        <w:rPr>
          <w:rFonts w:asciiTheme="majorHAnsi" w:eastAsia="Times New Roman" w:hAnsiTheme="majorHAnsi" w:cstheme="majorHAnsi"/>
          <w:lang w:eastAsia="en-GB"/>
        </w:rPr>
        <w:t xml:space="preserve">Candlin, Kit, and Pybus, Cassandra, </w:t>
      </w:r>
      <w:r w:rsidRPr="00D80BDC">
        <w:rPr>
          <w:rFonts w:asciiTheme="majorHAnsi" w:eastAsia="Times New Roman" w:hAnsiTheme="majorHAnsi" w:cstheme="majorHAnsi"/>
          <w:i/>
          <w:iCs/>
          <w:lang w:eastAsia="en-GB"/>
        </w:rPr>
        <w:t xml:space="preserve">Enterprising Women: Gender, Race, and Power in the Revolutionary Atlantic, </w:t>
      </w:r>
      <w:r w:rsidRPr="00D80BDC">
        <w:rPr>
          <w:rFonts w:asciiTheme="majorHAnsi" w:eastAsia="Times New Roman" w:hAnsiTheme="majorHAnsi" w:cstheme="majorHAnsi"/>
          <w:lang w:eastAsia="en-GB"/>
        </w:rPr>
        <w:t>Athens, GA: University of Georgia Press, 2015.</w:t>
      </w:r>
    </w:p>
    <w:p w14:paraId="5CC9698D" w14:textId="77777777" w:rsidR="00EA292B" w:rsidRPr="00D80BDC" w:rsidRDefault="00EA292B" w:rsidP="00C8202E">
      <w:pPr>
        <w:pStyle w:val="EndnoteText"/>
        <w:spacing w:line="480" w:lineRule="auto"/>
        <w:rPr>
          <w:rFonts w:asciiTheme="majorHAnsi" w:hAnsiTheme="majorHAnsi" w:cstheme="majorHAnsi"/>
          <w:sz w:val="22"/>
          <w:szCs w:val="22"/>
        </w:rPr>
      </w:pPr>
    </w:p>
    <w:p w14:paraId="03766959" w14:textId="098F9183" w:rsidR="00EA292B" w:rsidRDefault="00EA292B" w:rsidP="00C8202E">
      <w:pPr>
        <w:pStyle w:val="EndnoteText"/>
        <w:spacing w:line="480" w:lineRule="auto"/>
        <w:rPr>
          <w:rFonts w:asciiTheme="majorHAnsi" w:hAnsiTheme="majorHAnsi" w:cstheme="majorHAnsi"/>
          <w:i/>
          <w:iCs/>
          <w:sz w:val="22"/>
          <w:szCs w:val="22"/>
        </w:rPr>
      </w:pPr>
      <w:r w:rsidRPr="00D80BDC">
        <w:rPr>
          <w:rFonts w:asciiTheme="majorHAnsi" w:hAnsiTheme="majorHAnsi" w:cstheme="majorHAnsi"/>
          <w:sz w:val="22"/>
          <w:szCs w:val="22"/>
        </w:rPr>
        <w:t xml:space="preserve">Clark, Alice, </w:t>
      </w:r>
      <w:r w:rsidRPr="00D80BDC">
        <w:rPr>
          <w:rFonts w:asciiTheme="majorHAnsi" w:eastAsia="Times New Roman" w:hAnsiTheme="majorHAnsi" w:cstheme="majorHAnsi"/>
          <w:i/>
          <w:iCs/>
          <w:sz w:val="22"/>
          <w:szCs w:val="22"/>
          <w:lang w:eastAsia="en-GB"/>
        </w:rPr>
        <w:t xml:space="preserve">Working Life of Women in the Seventeenth Century, </w:t>
      </w:r>
      <w:r w:rsidRPr="00D80BDC">
        <w:rPr>
          <w:rFonts w:asciiTheme="majorHAnsi" w:eastAsia="Times New Roman" w:hAnsiTheme="majorHAnsi" w:cstheme="majorHAnsi"/>
          <w:sz w:val="22"/>
          <w:szCs w:val="22"/>
          <w:lang w:eastAsia="en-GB"/>
        </w:rPr>
        <w:t>New York: Harcourt, Brace and Howe, 1919</w:t>
      </w:r>
      <w:r w:rsidRPr="00D80BDC">
        <w:rPr>
          <w:rFonts w:asciiTheme="majorHAnsi" w:hAnsiTheme="majorHAnsi" w:cstheme="majorHAnsi"/>
          <w:i/>
          <w:iCs/>
          <w:sz w:val="22"/>
          <w:szCs w:val="22"/>
        </w:rPr>
        <w:t>.</w:t>
      </w:r>
    </w:p>
    <w:p w14:paraId="63CE0D9A" w14:textId="72ECC3EE" w:rsidR="005475A6" w:rsidRPr="005475A6" w:rsidRDefault="005475A6" w:rsidP="00C8202E">
      <w:pPr>
        <w:pStyle w:val="EndnoteText"/>
        <w:spacing w:line="480" w:lineRule="auto"/>
        <w:rPr>
          <w:rFonts w:asciiTheme="majorHAnsi" w:hAnsiTheme="majorHAnsi" w:cstheme="majorHAnsi"/>
          <w:i/>
          <w:iCs/>
          <w:sz w:val="22"/>
          <w:szCs w:val="22"/>
        </w:rPr>
      </w:pPr>
    </w:p>
    <w:p w14:paraId="00256C63" w14:textId="72726D07" w:rsidR="005475A6" w:rsidRPr="005475A6" w:rsidRDefault="005475A6" w:rsidP="00C8202E">
      <w:pPr>
        <w:pStyle w:val="EndnoteText"/>
        <w:spacing w:line="480" w:lineRule="auto"/>
        <w:rPr>
          <w:rFonts w:asciiTheme="majorHAnsi" w:hAnsiTheme="majorHAnsi" w:cstheme="majorHAnsi"/>
          <w:sz w:val="22"/>
          <w:szCs w:val="22"/>
        </w:rPr>
      </w:pPr>
      <w:r w:rsidRPr="005475A6">
        <w:rPr>
          <w:rFonts w:asciiTheme="majorHAnsi" w:hAnsiTheme="majorHAnsi" w:cstheme="majorHAnsi"/>
          <w:sz w:val="22"/>
          <w:szCs w:val="22"/>
        </w:rPr>
        <w:t xml:space="preserve">Defoe, Daniel, </w:t>
      </w:r>
      <w:r w:rsidRPr="005475A6">
        <w:rPr>
          <w:rFonts w:asciiTheme="majorHAnsi" w:hAnsiTheme="majorHAnsi" w:cstheme="majorHAnsi"/>
          <w:i/>
          <w:iCs/>
          <w:sz w:val="22"/>
          <w:szCs w:val="22"/>
        </w:rPr>
        <w:t>The Complete English Tradesman, in Familiar Letters…</w:t>
      </w:r>
      <w:r w:rsidRPr="005475A6">
        <w:rPr>
          <w:rFonts w:asciiTheme="majorHAnsi" w:hAnsiTheme="majorHAnsi" w:cstheme="majorHAnsi"/>
          <w:sz w:val="22"/>
          <w:szCs w:val="22"/>
        </w:rPr>
        <w:t>, London: Charles Rivington, 1726.</w:t>
      </w:r>
    </w:p>
    <w:p w14:paraId="6A22F295" w14:textId="77777777" w:rsidR="00EA292B" w:rsidRPr="005475A6" w:rsidRDefault="00EA292B" w:rsidP="00C8202E">
      <w:pPr>
        <w:spacing w:after="0" w:line="480" w:lineRule="auto"/>
        <w:rPr>
          <w:rFonts w:asciiTheme="majorHAnsi" w:eastAsia="Times New Roman" w:hAnsiTheme="majorHAnsi" w:cstheme="majorHAnsi"/>
          <w:lang w:eastAsia="en-GB"/>
        </w:rPr>
      </w:pPr>
    </w:p>
    <w:p w14:paraId="6ED04431" w14:textId="0A2EE848" w:rsidR="00DC6736" w:rsidRDefault="00DC6736" w:rsidP="00C8202E">
      <w:pPr>
        <w:pStyle w:val="EndnoteText"/>
        <w:spacing w:line="480" w:lineRule="auto"/>
        <w:rPr>
          <w:rFonts w:asciiTheme="majorHAnsi" w:eastAsia="Times New Roman" w:hAnsiTheme="majorHAnsi" w:cstheme="majorHAnsi"/>
          <w:sz w:val="22"/>
          <w:szCs w:val="22"/>
          <w:lang w:eastAsia="en-GB"/>
        </w:rPr>
      </w:pPr>
      <w:r w:rsidRPr="005475A6">
        <w:rPr>
          <w:rFonts w:asciiTheme="majorHAnsi" w:eastAsia="Times New Roman" w:hAnsiTheme="majorHAnsi" w:cstheme="majorHAnsi"/>
          <w:sz w:val="22"/>
          <w:szCs w:val="22"/>
          <w:lang w:eastAsia="en-GB"/>
        </w:rPr>
        <w:t>Doerflinger</w:t>
      </w:r>
      <w:r w:rsidR="00A443C7" w:rsidRPr="005475A6">
        <w:rPr>
          <w:rFonts w:asciiTheme="majorHAnsi" w:eastAsia="Times New Roman" w:hAnsiTheme="majorHAnsi" w:cstheme="majorHAnsi"/>
          <w:sz w:val="22"/>
          <w:szCs w:val="22"/>
          <w:lang w:eastAsia="en-GB"/>
        </w:rPr>
        <w:t xml:space="preserve">, Thomas, </w:t>
      </w:r>
      <w:r w:rsidR="00A443C7" w:rsidRPr="005475A6">
        <w:rPr>
          <w:rFonts w:asciiTheme="majorHAnsi" w:eastAsia="Times New Roman" w:hAnsiTheme="majorHAnsi" w:cstheme="majorHAnsi"/>
          <w:i/>
          <w:iCs/>
          <w:sz w:val="22"/>
          <w:szCs w:val="22"/>
          <w:lang w:eastAsia="en-GB"/>
        </w:rPr>
        <w:t xml:space="preserve">A </w:t>
      </w:r>
      <w:r w:rsidRPr="005475A6">
        <w:rPr>
          <w:rFonts w:asciiTheme="majorHAnsi" w:eastAsia="Times New Roman" w:hAnsiTheme="majorHAnsi" w:cstheme="majorHAnsi"/>
          <w:i/>
          <w:iCs/>
          <w:sz w:val="22"/>
          <w:szCs w:val="22"/>
          <w:lang w:eastAsia="en-GB"/>
        </w:rPr>
        <w:t>Vigorous Spirit of Enterprise</w:t>
      </w:r>
      <w:r w:rsidR="00A443C7" w:rsidRPr="005475A6">
        <w:rPr>
          <w:rFonts w:asciiTheme="majorHAnsi" w:eastAsia="Times New Roman" w:hAnsiTheme="majorHAnsi" w:cstheme="majorHAnsi"/>
          <w:i/>
          <w:iCs/>
          <w:sz w:val="22"/>
          <w:szCs w:val="22"/>
          <w:lang w:eastAsia="en-GB"/>
        </w:rPr>
        <w:t>: Merchants and Economic Development in Revolutionary</w:t>
      </w:r>
      <w:r w:rsidR="00A443C7" w:rsidRPr="001B2686">
        <w:rPr>
          <w:rFonts w:asciiTheme="majorHAnsi" w:eastAsia="Times New Roman" w:hAnsiTheme="majorHAnsi" w:cstheme="majorHAnsi"/>
          <w:i/>
          <w:iCs/>
          <w:sz w:val="22"/>
          <w:szCs w:val="22"/>
          <w:lang w:eastAsia="en-GB"/>
        </w:rPr>
        <w:t xml:space="preserve"> Philadelphia</w:t>
      </w:r>
      <w:r w:rsidR="00A443C7">
        <w:rPr>
          <w:rFonts w:asciiTheme="majorHAnsi" w:eastAsia="Times New Roman" w:hAnsiTheme="majorHAnsi" w:cstheme="majorHAnsi"/>
          <w:i/>
          <w:iCs/>
          <w:sz w:val="22"/>
          <w:szCs w:val="22"/>
          <w:lang w:eastAsia="en-GB"/>
        </w:rPr>
        <w:t xml:space="preserve">, </w:t>
      </w:r>
      <w:r w:rsidR="00A443C7" w:rsidRPr="00A443C7">
        <w:rPr>
          <w:rFonts w:asciiTheme="majorHAnsi" w:eastAsia="Times New Roman" w:hAnsiTheme="majorHAnsi" w:cstheme="majorHAnsi"/>
          <w:sz w:val="22"/>
          <w:szCs w:val="22"/>
          <w:lang w:eastAsia="en-GB"/>
        </w:rPr>
        <w:t>Chapel Hill</w:t>
      </w:r>
      <w:r w:rsidR="00A443C7">
        <w:rPr>
          <w:rFonts w:asciiTheme="majorHAnsi" w:eastAsia="Times New Roman" w:hAnsiTheme="majorHAnsi" w:cstheme="majorHAnsi"/>
          <w:sz w:val="22"/>
          <w:szCs w:val="22"/>
          <w:lang w:eastAsia="en-GB"/>
        </w:rPr>
        <w:t>, NC</w:t>
      </w:r>
      <w:r w:rsidR="00A443C7" w:rsidRPr="00A443C7">
        <w:rPr>
          <w:rFonts w:asciiTheme="majorHAnsi" w:eastAsia="Times New Roman" w:hAnsiTheme="majorHAnsi" w:cstheme="majorHAnsi"/>
          <w:sz w:val="22"/>
          <w:szCs w:val="22"/>
          <w:lang w:eastAsia="en-GB"/>
        </w:rPr>
        <w:t>: University of North Carolina Press</w:t>
      </w:r>
      <w:r w:rsidR="00A443C7">
        <w:rPr>
          <w:rFonts w:asciiTheme="majorHAnsi" w:eastAsia="Times New Roman" w:hAnsiTheme="majorHAnsi" w:cstheme="majorHAnsi"/>
          <w:sz w:val="22"/>
          <w:szCs w:val="22"/>
          <w:lang w:eastAsia="en-GB"/>
        </w:rPr>
        <w:t xml:space="preserve">, </w:t>
      </w:r>
      <w:r w:rsidR="00A443C7" w:rsidRPr="00A443C7">
        <w:rPr>
          <w:rFonts w:asciiTheme="majorHAnsi" w:eastAsia="Times New Roman" w:hAnsiTheme="majorHAnsi" w:cstheme="majorHAnsi"/>
          <w:sz w:val="22"/>
          <w:szCs w:val="22"/>
          <w:lang w:eastAsia="en-GB"/>
        </w:rPr>
        <w:t>1986.</w:t>
      </w:r>
    </w:p>
    <w:p w14:paraId="752F0036" w14:textId="77777777" w:rsidR="00DC6736" w:rsidRDefault="00DC6736" w:rsidP="00C8202E">
      <w:pPr>
        <w:spacing w:after="0" w:line="480" w:lineRule="auto"/>
        <w:rPr>
          <w:rFonts w:asciiTheme="majorHAnsi" w:eastAsia="Times New Roman" w:hAnsiTheme="majorHAnsi" w:cstheme="majorHAnsi"/>
          <w:lang w:eastAsia="en-GB"/>
        </w:rPr>
      </w:pPr>
    </w:p>
    <w:p w14:paraId="72DD9FE2" w14:textId="0F2705EB" w:rsidR="00F83D69" w:rsidRDefault="00F83D69" w:rsidP="00C8202E">
      <w:pPr>
        <w:spacing w:after="0" w:line="480" w:lineRule="auto"/>
        <w:rPr>
          <w:rFonts w:asciiTheme="majorHAnsi" w:eastAsia="Times New Roman" w:hAnsiTheme="majorHAnsi" w:cstheme="majorHAnsi"/>
          <w:lang w:eastAsia="en-GB"/>
        </w:rPr>
      </w:pPr>
      <w:r w:rsidRPr="00F83D69">
        <w:rPr>
          <w:rFonts w:asciiTheme="majorHAnsi" w:eastAsia="Times New Roman" w:hAnsiTheme="majorHAnsi" w:cstheme="majorHAnsi"/>
          <w:lang w:eastAsia="en-GB"/>
        </w:rPr>
        <w:t>Fuentes</w:t>
      </w:r>
      <w:r w:rsidR="00A443C7">
        <w:rPr>
          <w:rFonts w:asciiTheme="majorHAnsi" w:eastAsia="Times New Roman" w:hAnsiTheme="majorHAnsi" w:cstheme="majorHAnsi"/>
          <w:lang w:eastAsia="en-GB"/>
        </w:rPr>
        <w:t xml:space="preserve">, </w:t>
      </w:r>
      <w:r w:rsidR="00A443C7" w:rsidRPr="00F83D69">
        <w:rPr>
          <w:rFonts w:asciiTheme="majorHAnsi" w:eastAsia="Times New Roman" w:hAnsiTheme="majorHAnsi" w:cstheme="majorHAnsi"/>
          <w:lang w:eastAsia="en-GB"/>
        </w:rPr>
        <w:t>Marisa J.</w:t>
      </w:r>
      <w:r w:rsidR="00A443C7">
        <w:rPr>
          <w:rFonts w:asciiTheme="majorHAnsi" w:eastAsia="Times New Roman" w:hAnsiTheme="majorHAnsi" w:cstheme="majorHAnsi"/>
          <w:lang w:eastAsia="en-GB"/>
        </w:rPr>
        <w:t xml:space="preserve">, </w:t>
      </w:r>
      <w:r w:rsidRPr="001B2686">
        <w:rPr>
          <w:rFonts w:asciiTheme="majorHAnsi" w:eastAsia="Times New Roman" w:hAnsiTheme="majorHAnsi" w:cstheme="majorHAnsi"/>
          <w:i/>
          <w:iCs/>
          <w:lang w:eastAsia="en-GB"/>
        </w:rPr>
        <w:t>Dispossessed Lives: Enslaved Women, Violence, and the Archive</w:t>
      </w:r>
      <w:r w:rsidR="00A443C7">
        <w:rPr>
          <w:rFonts w:asciiTheme="majorHAnsi" w:eastAsia="Times New Roman" w:hAnsiTheme="majorHAnsi" w:cstheme="majorHAnsi"/>
          <w:i/>
          <w:iCs/>
          <w:lang w:eastAsia="en-GB"/>
        </w:rPr>
        <w:t xml:space="preserve">, </w:t>
      </w:r>
      <w:r w:rsidRPr="00F83D69">
        <w:rPr>
          <w:rFonts w:asciiTheme="majorHAnsi" w:eastAsia="Times New Roman" w:hAnsiTheme="majorHAnsi" w:cstheme="majorHAnsi"/>
          <w:lang w:eastAsia="en-GB"/>
        </w:rPr>
        <w:t>Philadelphia</w:t>
      </w:r>
      <w:r w:rsidR="00A443C7">
        <w:rPr>
          <w:rFonts w:asciiTheme="majorHAnsi" w:eastAsia="Times New Roman" w:hAnsiTheme="majorHAnsi" w:cstheme="majorHAnsi"/>
          <w:lang w:eastAsia="en-GB"/>
        </w:rPr>
        <w:t>, PA</w:t>
      </w:r>
      <w:r w:rsidRPr="00F83D69">
        <w:rPr>
          <w:rFonts w:asciiTheme="majorHAnsi" w:eastAsia="Times New Roman" w:hAnsiTheme="majorHAnsi" w:cstheme="majorHAnsi"/>
          <w:lang w:eastAsia="en-GB"/>
        </w:rPr>
        <w:t>: University of Pennsylvania Press, 2016</w:t>
      </w:r>
      <w:r w:rsidR="00A443C7">
        <w:rPr>
          <w:rFonts w:asciiTheme="majorHAnsi" w:eastAsia="Times New Roman" w:hAnsiTheme="majorHAnsi" w:cstheme="majorHAnsi"/>
          <w:lang w:eastAsia="en-GB"/>
        </w:rPr>
        <w:t>.</w:t>
      </w:r>
    </w:p>
    <w:p w14:paraId="5D615723" w14:textId="77777777" w:rsidR="00F83D69" w:rsidRDefault="00F83D69" w:rsidP="00C8202E">
      <w:pPr>
        <w:spacing w:after="0" w:line="480" w:lineRule="auto"/>
        <w:rPr>
          <w:rFonts w:asciiTheme="majorHAnsi" w:eastAsia="Times New Roman" w:hAnsiTheme="majorHAnsi" w:cstheme="majorHAnsi"/>
          <w:lang w:eastAsia="en-GB"/>
        </w:rPr>
      </w:pPr>
    </w:p>
    <w:p w14:paraId="64CD9D6E" w14:textId="22A5E3AF" w:rsidR="00EA292B" w:rsidRDefault="00EA292B" w:rsidP="00C8202E">
      <w:pPr>
        <w:spacing w:after="0" w:line="480" w:lineRule="auto"/>
        <w:rPr>
          <w:rFonts w:asciiTheme="majorHAnsi" w:eastAsia="Times New Roman" w:hAnsiTheme="majorHAnsi" w:cstheme="majorHAnsi"/>
          <w:lang w:eastAsia="en-GB"/>
        </w:rPr>
      </w:pPr>
      <w:r w:rsidRPr="00D80BDC">
        <w:rPr>
          <w:rFonts w:asciiTheme="majorHAnsi" w:eastAsia="Times New Roman" w:hAnsiTheme="majorHAnsi" w:cstheme="majorHAnsi"/>
          <w:lang w:eastAsia="en-GB"/>
        </w:rPr>
        <w:lastRenderedPageBreak/>
        <w:t>Haggerty, Sheryll</w:t>
      </w:r>
      <w:r w:rsidR="00DF17EB">
        <w:rPr>
          <w:rFonts w:asciiTheme="majorHAnsi" w:eastAsia="Times New Roman" w:hAnsiTheme="majorHAnsi" w:cstheme="majorHAnsi"/>
          <w:lang w:eastAsia="en-GB"/>
        </w:rPr>
        <w:t>y</w:t>
      </w:r>
      <w:r w:rsidRPr="00D80BDC">
        <w:rPr>
          <w:rFonts w:asciiTheme="majorHAnsi" w:eastAsia="Times New Roman" w:hAnsiTheme="majorHAnsi" w:cstheme="majorHAnsi"/>
          <w:lang w:eastAsia="en-GB"/>
        </w:rPr>
        <w:t xml:space="preserve">nne, </w:t>
      </w:r>
      <w:r w:rsidRPr="00D80BDC">
        <w:rPr>
          <w:rFonts w:asciiTheme="majorHAnsi" w:eastAsia="Times New Roman" w:hAnsiTheme="majorHAnsi" w:cstheme="majorHAnsi"/>
          <w:i/>
          <w:iCs/>
          <w:lang w:eastAsia="en-GB"/>
        </w:rPr>
        <w:t xml:space="preserve">The British-Atlantic Trading Community,1760-1810: Men, Women, And </w:t>
      </w:r>
      <w:proofErr w:type="gramStart"/>
      <w:r w:rsidRPr="00D80BDC">
        <w:rPr>
          <w:rFonts w:asciiTheme="majorHAnsi" w:eastAsia="Times New Roman" w:hAnsiTheme="majorHAnsi" w:cstheme="majorHAnsi"/>
          <w:i/>
          <w:iCs/>
          <w:lang w:eastAsia="en-GB"/>
        </w:rPr>
        <w:t>The</w:t>
      </w:r>
      <w:proofErr w:type="gramEnd"/>
      <w:r w:rsidRPr="00D80BDC">
        <w:rPr>
          <w:rFonts w:asciiTheme="majorHAnsi" w:eastAsia="Times New Roman" w:hAnsiTheme="majorHAnsi" w:cstheme="majorHAnsi"/>
          <w:i/>
          <w:iCs/>
          <w:lang w:eastAsia="en-GB"/>
        </w:rPr>
        <w:t xml:space="preserve"> Distribution Of Goods, </w:t>
      </w:r>
      <w:r w:rsidRPr="00D80BDC">
        <w:rPr>
          <w:rFonts w:asciiTheme="majorHAnsi" w:eastAsia="Times New Roman" w:hAnsiTheme="majorHAnsi" w:cstheme="majorHAnsi"/>
          <w:lang w:eastAsia="en-GB"/>
        </w:rPr>
        <w:t>Leiden: Brill, 2006.</w:t>
      </w:r>
    </w:p>
    <w:p w14:paraId="7D586CCC" w14:textId="4452CE9D" w:rsidR="00DF17EB" w:rsidRDefault="00DF17EB" w:rsidP="00C8202E">
      <w:pPr>
        <w:spacing w:after="0" w:line="480" w:lineRule="auto"/>
        <w:rPr>
          <w:rFonts w:asciiTheme="majorHAnsi" w:eastAsia="Times New Roman" w:hAnsiTheme="majorHAnsi" w:cstheme="majorHAnsi"/>
          <w:lang w:eastAsia="en-GB"/>
        </w:rPr>
      </w:pPr>
    </w:p>
    <w:p w14:paraId="37CD244B" w14:textId="3BAB470D" w:rsidR="00DF17EB" w:rsidRPr="00DF17EB" w:rsidRDefault="00DF17EB" w:rsidP="00C8202E">
      <w:pPr>
        <w:spacing w:after="0" w:line="480" w:lineRule="auto"/>
        <w:rPr>
          <w:rFonts w:asciiTheme="majorHAnsi" w:hAnsiTheme="majorHAnsi" w:cstheme="majorHAnsi"/>
        </w:rPr>
      </w:pPr>
      <w:r>
        <w:rPr>
          <w:rFonts w:asciiTheme="majorHAnsi" w:eastAsia="Times New Roman" w:hAnsiTheme="majorHAnsi" w:cstheme="majorHAnsi"/>
          <w:lang w:eastAsia="en-GB"/>
        </w:rPr>
        <w:t xml:space="preserve">Haggerty, Sheryllynne, </w:t>
      </w:r>
      <w:r>
        <w:rPr>
          <w:rFonts w:asciiTheme="majorHAnsi" w:eastAsia="Times New Roman" w:hAnsiTheme="majorHAnsi" w:cstheme="majorHAnsi"/>
          <w:i/>
          <w:iCs/>
          <w:lang w:eastAsia="en-GB"/>
        </w:rPr>
        <w:t>‘Merely for Money’? Business Culture in the British Atlantic, 1750-1815</w:t>
      </w:r>
      <w:r>
        <w:rPr>
          <w:rFonts w:asciiTheme="majorHAnsi" w:eastAsia="Times New Roman" w:hAnsiTheme="majorHAnsi" w:cstheme="majorHAnsi"/>
          <w:lang w:eastAsia="en-GB"/>
        </w:rPr>
        <w:t>, Liverpool: Liverpool University Press, 2012.</w:t>
      </w:r>
    </w:p>
    <w:p w14:paraId="6BF526D3" w14:textId="64AC5E1E" w:rsidR="00EA292B" w:rsidRPr="00D80BDC" w:rsidRDefault="00EA292B" w:rsidP="00C8202E">
      <w:pPr>
        <w:pStyle w:val="FootnoteText"/>
        <w:spacing w:line="480" w:lineRule="auto"/>
        <w:rPr>
          <w:rFonts w:asciiTheme="majorHAnsi" w:hAnsiTheme="majorHAnsi" w:cstheme="majorHAnsi"/>
          <w:sz w:val="22"/>
          <w:szCs w:val="22"/>
          <w:u w:val="single"/>
        </w:rPr>
      </w:pPr>
    </w:p>
    <w:p w14:paraId="26F998F3" w14:textId="77777777" w:rsidR="00EA292B" w:rsidRPr="00D80BDC" w:rsidRDefault="00EA292B" w:rsidP="00C8202E">
      <w:pPr>
        <w:spacing w:after="0" w:line="480" w:lineRule="auto"/>
        <w:rPr>
          <w:rFonts w:asciiTheme="majorHAnsi" w:hAnsiTheme="majorHAnsi" w:cstheme="majorHAnsi"/>
        </w:rPr>
      </w:pPr>
      <w:r w:rsidRPr="00D80BDC">
        <w:rPr>
          <w:rFonts w:asciiTheme="majorHAnsi" w:hAnsiTheme="majorHAnsi" w:cstheme="majorHAnsi"/>
        </w:rPr>
        <w:t xml:space="preserve">Hall, Catherine, and Davidoff, Leonore, </w:t>
      </w:r>
      <w:r w:rsidRPr="00D80BDC">
        <w:rPr>
          <w:rFonts w:asciiTheme="majorHAnsi" w:hAnsiTheme="majorHAnsi" w:cstheme="majorHAnsi"/>
          <w:i/>
          <w:iCs/>
        </w:rPr>
        <w:t>Family Fortunes: Men and Women of the English Middle Class, 1780-1850,</w:t>
      </w:r>
      <w:r w:rsidRPr="00D80BDC">
        <w:rPr>
          <w:rFonts w:asciiTheme="majorHAnsi" w:hAnsiTheme="majorHAnsi" w:cstheme="majorHAnsi"/>
        </w:rPr>
        <w:t xml:space="preserve"> Chicago: University of Chicago Press, 1987.</w:t>
      </w:r>
    </w:p>
    <w:p w14:paraId="1347FC2F" w14:textId="2F2E972C" w:rsidR="00EA292B" w:rsidRDefault="00EA292B" w:rsidP="00C8202E">
      <w:pPr>
        <w:spacing w:after="0" w:line="480" w:lineRule="auto"/>
        <w:rPr>
          <w:rFonts w:asciiTheme="majorHAnsi" w:hAnsiTheme="majorHAnsi" w:cstheme="majorHAnsi"/>
        </w:rPr>
      </w:pPr>
    </w:p>
    <w:p w14:paraId="0372C0B0" w14:textId="1B18C50D" w:rsidR="00DC6736" w:rsidRDefault="00DC6736" w:rsidP="00C8202E">
      <w:pPr>
        <w:spacing w:after="0" w:line="480" w:lineRule="auto"/>
        <w:rPr>
          <w:rFonts w:asciiTheme="majorHAnsi" w:hAnsiTheme="majorHAnsi" w:cstheme="majorHAnsi"/>
        </w:rPr>
      </w:pPr>
      <w:r w:rsidRPr="00DC6736">
        <w:rPr>
          <w:rFonts w:asciiTheme="majorHAnsi" w:hAnsiTheme="majorHAnsi" w:cstheme="majorHAnsi"/>
        </w:rPr>
        <w:t>Hancock</w:t>
      </w:r>
      <w:r w:rsidR="00A443C7">
        <w:rPr>
          <w:rFonts w:asciiTheme="majorHAnsi" w:hAnsiTheme="majorHAnsi" w:cstheme="majorHAnsi"/>
        </w:rPr>
        <w:t xml:space="preserve">, </w:t>
      </w:r>
      <w:r w:rsidR="00A443C7" w:rsidRPr="00DC6736">
        <w:rPr>
          <w:rFonts w:asciiTheme="majorHAnsi" w:hAnsiTheme="majorHAnsi" w:cstheme="majorHAnsi"/>
        </w:rPr>
        <w:t>David</w:t>
      </w:r>
      <w:r w:rsidR="00A443C7">
        <w:rPr>
          <w:rFonts w:asciiTheme="majorHAnsi" w:hAnsiTheme="majorHAnsi" w:cstheme="majorHAnsi"/>
        </w:rPr>
        <w:t xml:space="preserve">, </w:t>
      </w:r>
      <w:r w:rsidRPr="001B2686">
        <w:rPr>
          <w:rFonts w:asciiTheme="majorHAnsi" w:hAnsiTheme="majorHAnsi" w:cstheme="majorHAnsi"/>
          <w:i/>
          <w:iCs/>
        </w:rPr>
        <w:t>Citizens of the World</w:t>
      </w:r>
      <w:r w:rsidR="00A443C7" w:rsidRPr="001B2686">
        <w:rPr>
          <w:rFonts w:asciiTheme="majorHAnsi" w:hAnsiTheme="majorHAnsi" w:cstheme="majorHAnsi"/>
          <w:i/>
          <w:iCs/>
        </w:rPr>
        <w:t>: London Merchants and the Integration of the British Atlantic Community, 1735-1785</w:t>
      </w:r>
      <w:r w:rsidR="00A443C7">
        <w:rPr>
          <w:rFonts w:asciiTheme="majorHAnsi" w:hAnsiTheme="majorHAnsi" w:cstheme="majorHAnsi"/>
        </w:rPr>
        <w:t xml:space="preserve">, </w:t>
      </w:r>
      <w:r w:rsidR="00A443C7" w:rsidRPr="00A443C7">
        <w:rPr>
          <w:rFonts w:asciiTheme="majorHAnsi" w:hAnsiTheme="majorHAnsi" w:cstheme="majorHAnsi"/>
        </w:rPr>
        <w:t>Cambridge</w:t>
      </w:r>
      <w:r w:rsidR="00A443C7">
        <w:rPr>
          <w:rFonts w:asciiTheme="majorHAnsi" w:hAnsiTheme="majorHAnsi" w:cstheme="majorHAnsi"/>
        </w:rPr>
        <w:t>:</w:t>
      </w:r>
      <w:r w:rsidR="00A443C7" w:rsidRPr="00A443C7">
        <w:rPr>
          <w:rFonts w:asciiTheme="majorHAnsi" w:hAnsiTheme="majorHAnsi" w:cstheme="majorHAnsi"/>
        </w:rPr>
        <w:t xml:space="preserve"> Cambridge University Press, 1995.</w:t>
      </w:r>
    </w:p>
    <w:p w14:paraId="72D3D159" w14:textId="77777777" w:rsidR="00DC6736" w:rsidRDefault="00DC6736" w:rsidP="00C8202E">
      <w:pPr>
        <w:spacing w:after="0" w:line="480" w:lineRule="auto"/>
        <w:rPr>
          <w:rFonts w:asciiTheme="majorHAnsi" w:hAnsiTheme="majorHAnsi" w:cstheme="majorHAnsi"/>
        </w:rPr>
      </w:pPr>
    </w:p>
    <w:p w14:paraId="2EBA9E63" w14:textId="587246CA"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t>Hartigan-O’Connor</w:t>
      </w:r>
      <w:r w:rsidR="00A443C7">
        <w:rPr>
          <w:rFonts w:asciiTheme="majorHAnsi" w:hAnsiTheme="majorHAnsi" w:cstheme="majorHAnsi"/>
        </w:rPr>
        <w:t xml:space="preserve">, </w:t>
      </w:r>
      <w:r w:rsidR="00A443C7" w:rsidRPr="00F83D69">
        <w:rPr>
          <w:rFonts w:asciiTheme="majorHAnsi" w:hAnsiTheme="majorHAnsi" w:cstheme="majorHAnsi"/>
        </w:rPr>
        <w:t>Ellen</w:t>
      </w:r>
      <w:r w:rsidR="00A443C7">
        <w:rPr>
          <w:rFonts w:asciiTheme="majorHAnsi" w:hAnsiTheme="majorHAnsi" w:cstheme="majorHAnsi"/>
        </w:rPr>
        <w:t xml:space="preserve">, </w:t>
      </w:r>
      <w:r w:rsidRPr="001B2686">
        <w:rPr>
          <w:rFonts w:asciiTheme="majorHAnsi" w:hAnsiTheme="majorHAnsi" w:cstheme="majorHAnsi"/>
          <w:i/>
          <w:iCs/>
        </w:rPr>
        <w:t>The Ties that Buy: Women and Commerce in Revolutionary America</w:t>
      </w:r>
      <w:r w:rsidR="00A443C7">
        <w:rPr>
          <w:rFonts w:asciiTheme="majorHAnsi" w:hAnsiTheme="majorHAnsi" w:cstheme="majorHAnsi"/>
          <w:i/>
          <w:iCs/>
        </w:rPr>
        <w:t xml:space="preserve">, </w:t>
      </w:r>
      <w:r w:rsidRPr="00F83D69">
        <w:rPr>
          <w:rFonts w:asciiTheme="majorHAnsi" w:hAnsiTheme="majorHAnsi" w:cstheme="majorHAnsi"/>
        </w:rPr>
        <w:t>Philadelphia</w:t>
      </w:r>
      <w:r w:rsidR="00A443C7">
        <w:rPr>
          <w:rFonts w:asciiTheme="majorHAnsi" w:hAnsiTheme="majorHAnsi" w:cstheme="majorHAnsi"/>
        </w:rPr>
        <w:t>, PA</w:t>
      </w:r>
      <w:r w:rsidRPr="00F83D69">
        <w:rPr>
          <w:rFonts w:asciiTheme="majorHAnsi" w:hAnsiTheme="majorHAnsi" w:cstheme="majorHAnsi"/>
        </w:rPr>
        <w:t>: University of Pennsylvania Press, 2009</w:t>
      </w:r>
      <w:r w:rsidR="00A443C7">
        <w:rPr>
          <w:rFonts w:asciiTheme="majorHAnsi" w:hAnsiTheme="majorHAnsi" w:cstheme="majorHAnsi"/>
        </w:rPr>
        <w:t>.</w:t>
      </w:r>
    </w:p>
    <w:p w14:paraId="3312A846" w14:textId="77777777" w:rsidR="00802125" w:rsidRPr="00802125" w:rsidRDefault="00802125" w:rsidP="00C8202E">
      <w:pPr>
        <w:spacing w:after="0" w:line="480" w:lineRule="auto"/>
        <w:rPr>
          <w:rFonts w:asciiTheme="majorHAnsi" w:hAnsiTheme="majorHAnsi" w:cstheme="majorHAnsi"/>
        </w:rPr>
      </w:pPr>
    </w:p>
    <w:p w14:paraId="7556DAA2" w14:textId="6E46D732" w:rsidR="00EA292B" w:rsidRPr="00D80BDC" w:rsidRDefault="00EA292B" w:rsidP="00C8202E">
      <w:pPr>
        <w:spacing w:after="0" w:line="480" w:lineRule="auto"/>
        <w:rPr>
          <w:rFonts w:asciiTheme="majorHAnsi" w:eastAsia="Times New Roman" w:hAnsiTheme="majorHAnsi" w:cstheme="majorHAnsi"/>
          <w:lang w:eastAsia="en-GB"/>
        </w:rPr>
      </w:pPr>
      <w:r w:rsidRPr="00D80BDC">
        <w:rPr>
          <w:rFonts w:asciiTheme="majorHAnsi" w:eastAsia="Times New Roman" w:hAnsiTheme="majorHAnsi" w:cstheme="majorHAnsi"/>
          <w:lang w:eastAsia="en-GB"/>
        </w:rPr>
        <w:t xml:space="preserve">Houston, R.A., </w:t>
      </w:r>
      <w:r w:rsidRPr="00D80BDC">
        <w:rPr>
          <w:rFonts w:asciiTheme="majorHAnsi" w:eastAsia="Times New Roman" w:hAnsiTheme="majorHAnsi" w:cstheme="majorHAnsi"/>
          <w:i/>
          <w:iCs/>
          <w:lang w:eastAsia="en-GB"/>
        </w:rPr>
        <w:t>Scottish Literacy and the Scottish Identity: Illiteracy and Society in Scotland and Northern England, 1600-1800,</w:t>
      </w:r>
      <w:r w:rsidRPr="00D80BDC">
        <w:rPr>
          <w:rFonts w:asciiTheme="majorHAnsi" w:eastAsia="Times New Roman" w:hAnsiTheme="majorHAnsi" w:cstheme="majorHAnsi"/>
          <w:lang w:eastAsia="en-GB"/>
        </w:rPr>
        <w:t xml:space="preserve"> Cambridge: Cambridge University Press 1985. </w:t>
      </w:r>
    </w:p>
    <w:p w14:paraId="6521AD06" w14:textId="77777777" w:rsidR="00EA292B" w:rsidRPr="00D80BDC" w:rsidRDefault="00EA292B" w:rsidP="00C8202E">
      <w:pPr>
        <w:spacing w:after="0" w:line="480" w:lineRule="auto"/>
        <w:rPr>
          <w:rFonts w:asciiTheme="majorHAnsi" w:hAnsiTheme="majorHAnsi" w:cstheme="majorHAnsi"/>
        </w:rPr>
      </w:pPr>
    </w:p>
    <w:p w14:paraId="76D045B1" w14:textId="77777777" w:rsidR="00EA292B" w:rsidRPr="00D80BDC" w:rsidRDefault="00EA292B" w:rsidP="00C8202E">
      <w:pPr>
        <w:spacing w:after="0" w:line="480" w:lineRule="auto"/>
        <w:rPr>
          <w:rFonts w:asciiTheme="majorHAnsi" w:hAnsiTheme="majorHAnsi" w:cstheme="majorHAnsi"/>
        </w:rPr>
      </w:pPr>
      <w:r w:rsidRPr="00D80BDC">
        <w:rPr>
          <w:rFonts w:asciiTheme="majorHAnsi" w:hAnsiTheme="majorHAnsi" w:cstheme="majorHAnsi"/>
        </w:rPr>
        <w:t xml:space="preserve">Hunt, Margaret, </w:t>
      </w:r>
      <w:r w:rsidRPr="00D80BDC">
        <w:rPr>
          <w:rFonts w:asciiTheme="majorHAnsi" w:hAnsiTheme="majorHAnsi" w:cstheme="majorHAnsi"/>
          <w:i/>
        </w:rPr>
        <w:t>The Middling Sort: Commerce, Gender and the Family in England, 1680-1780,</w:t>
      </w:r>
      <w:r w:rsidRPr="00D80BDC">
        <w:rPr>
          <w:rFonts w:asciiTheme="majorHAnsi" w:hAnsiTheme="majorHAnsi" w:cstheme="majorHAnsi"/>
        </w:rPr>
        <w:t xml:space="preserve"> Berkeley: University of California Press, 1996.</w:t>
      </w:r>
    </w:p>
    <w:p w14:paraId="59FFEDD7" w14:textId="77777777" w:rsidR="00EA292B" w:rsidRPr="00D80BDC" w:rsidRDefault="00EA292B" w:rsidP="00C8202E">
      <w:pPr>
        <w:spacing w:after="0" w:line="480" w:lineRule="auto"/>
        <w:rPr>
          <w:rFonts w:asciiTheme="majorHAnsi" w:hAnsiTheme="majorHAnsi" w:cstheme="majorHAnsi"/>
        </w:rPr>
      </w:pPr>
    </w:p>
    <w:p w14:paraId="2401B214" w14:textId="7E4FDCBE"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t>Hyde</w:t>
      </w:r>
      <w:r w:rsidR="00A443C7">
        <w:rPr>
          <w:rFonts w:asciiTheme="majorHAnsi" w:hAnsiTheme="majorHAnsi" w:cstheme="majorHAnsi"/>
        </w:rPr>
        <w:t xml:space="preserve">, </w:t>
      </w:r>
      <w:r w:rsidR="00A443C7" w:rsidRPr="00F83D69">
        <w:rPr>
          <w:rFonts w:asciiTheme="majorHAnsi" w:hAnsiTheme="majorHAnsi" w:cstheme="majorHAnsi"/>
        </w:rPr>
        <w:t>Anne F.</w:t>
      </w:r>
      <w:r w:rsidR="00A443C7">
        <w:rPr>
          <w:rFonts w:asciiTheme="majorHAnsi" w:hAnsiTheme="majorHAnsi" w:cstheme="majorHAnsi"/>
        </w:rPr>
        <w:t xml:space="preserve">, </w:t>
      </w:r>
      <w:r w:rsidRPr="001B2686">
        <w:rPr>
          <w:rFonts w:asciiTheme="majorHAnsi" w:hAnsiTheme="majorHAnsi" w:cstheme="majorHAnsi"/>
          <w:i/>
          <w:iCs/>
        </w:rPr>
        <w:t>Empires, Nations and Families: A History of the North American West, 1800-1860</w:t>
      </w:r>
      <w:r w:rsidR="00A443C7">
        <w:rPr>
          <w:rFonts w:asciiTheme="majorHAnsi" w:hAnsiTheme="majorHAnsi" w:cstheme="majorHAnsi"/>
          <w:i/>
          <w:iCs/>
        </w:rPr>
        <w:t xml:space="preserve">, </w:t>
      </w:r>
      <w:r w:rsidRPr="00F83D69">
        <w:rPr>
          <w:rFonts w:asciiTheme="majorHAnsi" w:hAnsiTheme="majorHAnsi" w:cstheme="majorHAnsi"/>
        </w:rPr>
        <w:t>Lincoln, NB: University of Nebraska Press, 2011</w:t>
      </w:r>
      <w:r w:rsidR="00A443C7">
        <w:rPr>
          <w:rFonts w:asciiTheme="majorHAnsi" w:hAnsiTheme="majorHAnsi" w:cstheme="majorHAnsi"/>
        </w:rPr>
        <w:t>.</w:t>
      </w:r>
    </w:p>
    <w:p w14:paraId="1B7D0EDE" w14:textId="77777777" w:rsidR="00F83D69" w:rsidRDefault="00F83D69" w:rsidP="00C8202E">
      <w:pPr>
        <w:spacing w:after="0" w:line="480" w:lineRule="auto"/>
        <w:rPr>
          <w:rFonts w:asciiTheme="majorHAnsi" w:hAnsiTheme="majorHAnsi" w:cstheme="majorHAnsi"/>
        </w:rPr>
      </w:pPr>
    </w:p>
    <w:p w14:paraId="29844F60" w14:textId="3E11F927"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t>Koot</w:t>
      </w:r>
      <w:r w:rsidR="00A443C7">
        <w:rPr>
          <w:rFonts w:asciiTheme="majorHAnsi" w:hAnsiTheme="majorHAnsi" w:cstheme="majorHAnsi"/>
        </w:rPr>
        <w:t xml:space="preserve">, </w:t>
      </w:r>
      <w:r w:rsidR="00A443C7" w:rsidRPr="00F83D69">
        <w:rPr>
          <w:rFonts w:asciiTheme="majorHAnsi" w:hAnsiTheme="majorHAnsi" w:cstheme="majorHAnsi"/>
        </w:rPr>
        <w:t>Christian J.</w:t>
      </w:r>
      <w:r w:rsidR="00A443C7">
        <w:rPr>
          <w:rFonts w:asciiTheme="majorHAnsi" w:hAnsiTheme="majorHAnsi" w:cstheme="majorHAnsi"/>
        </w:rPr>
        <w:t xml:space="preserve">, </w:t>
      </w:r>
      <w:r w:rsidRPr="001B2686">
        <w:rPr>
          <w:rFonts w:asciiTheme="majorHAnsi" w:hAnsiTheme="majorHAnsi" w:cstheme="majorHAnsi"/>
          <w:i/>
          <w:iCs/>
        </w:rPr>
        <w:t>A Biogra</w:t>
      </w:r>
      <w:r w:rsidR="00C57844">
        <w:rPr>
          <w:rFonts w:asciiTheme="majorHAnsi" w:hAnsiTheme="majorHAnsi" w:cstheme="majorHAnsi"/>
          <w:i/>
          <w:iCs/>
        </w:rPr>
        <w:t>p</w:t>
      </w:r>
      <w:r w:rsidRPr="001B2686">
        <w:rPr>
          <w:rFonts w:asciiTheme="majorHAnsi" w:hAnsiTheme="majorHAnsi" w:cstheme="majorHAnsi"/>
          <w:i/>
          <w:iCs/>
        </w:rPr>
        <w:t>hy of a Map in Motion: Augustine Herrman's Chesapeake</w:t>
      </w:r>
      <w:r w:rsidR="00A443C7">
        <w:rPr>
          <w:rFonts w:asciiTheme="majorHAnsi" w:hAnsiTheme="majorHAnsi" w:cstheme="majorHAnsi"/>
        </w:rPr>
        <w:t xml:space="preserve">, </w:t>
      </w:r>
      <w:r w:rsidRPr="00F83D69">
        <w:rPr>
          <w:rFonts w:asciiTheme="majorHAnsi" w:hAnsiTheme="majorHAnsi" w:cstheme="majorHAnsi"/>
        </w:rPr>
        <w:t>New York</w:t>
      </w:r>
      <w:r w:rsidR="00A443C7">
        <w:rPr>
          <w:rFonts w:asciiTheme="majorHAnsi" w:hAnsiTheme="majorHAnsi" w:cstheme="majorHAnsi"/>
        </w:rPr>
        <w:t>, NY</w:t>
      </w:r>
      <w:r w:rsidRPr="00F83D69">
        <w:rPr>
          <w:rFonts w:asciiTheme="majorHAnsi" w:hAnsiTheme="majorHAnsi" w:cstheme="majorHAnsi"/>
        </w:rPr>
        <w:t>: New York University Press, 2018</w:t>
      </w:r>
      <w:r w:rsidR="00A443C7">
        <w:rPr>
          <w:rFonts w:asciiTheme="majorHAnsi" w:hAnsiTheme="majorHAnsi" w:cstheme="majorHAnsi"/>
        </w:rPr>
        <w:t>.</w:t>
      </w:r>
    </w:p>
    <w:p w14:paraId="34475264" w14:textId="77777777" w:rsidR="00F83D69" w:rsidRDefault="00F83D69" w:rsidP="00C8202E">
      <w:pPr>
        <w:spacing w:after="0" w:line="480" w:lineRule="auto"/>
        <w:rPr>
          <w:rFonts w:asciiTheme="majorHAnsi" w:hAnsiTheme="majorHAnsi" w:cstheme="majorHAnsi"/>
        </w:rPr>
      </w:pPr>
    </w:p>
    <w:p w14:paraId="22169DF1" w14:textId="229915FA"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t>Koot</w:t>
      </w:r>
      <w:r w:rsidR="00A443C7">
        <w:rPr>
          <w:rFonts w:asciiTheme="majorHAnsi" w:hAnsiTheme="majorHAnsi" w:cstheme="majorHAnsi"/>
        </w:rPr>
        <w:t xml:space="preserve">, </w:t>
      </w:r>
      <w:r w:rsidR="00A443C7" w:rsidRPr="00F83D69">
        <w:rPr>
          <w:rFonts w:asciiTheme="majorHAnsi" w:hAnsiTheme="majorHAnsi" w:cstheme="majorHAnsi"/>
        </w:rPr>
        <w:t>Christian J</w:t>
      </w:r>
      <w:r w:rsidR="00A443C7">
        <w:rPr>
          <w:rFonts w:asciiTheme="majorHAnsi" w:hAnsiTheme="majorHAnsi" w:cstheme="majorHAnsi"/>
        </w:rPr>
        <w:t xml:space="preserve">., </w:t>
      </w:r>
      <w:r w:rsidRPr="001B2686">
        <w:rPr>
          <w:rFonts w:asciiTheme="majorHAnsi" w:hAnsiTheme="majorHAnsi" w:cstheme="majorHAnsi"/>
          <w:i/>
          <w:iCs/>
        </w:rPr>
        <w:t>Empire at the Periphery: British Colonists, Anglo-Dutch Trade, and the Development of the British Atlantic, 1621-1713</w:t>
      </w:r>
      <w:r w:rsidR="00A443C7">
        <w:rPr>
          <w:rFonts w:asciiTheme="majorHAnsi" w:hAnsiTheme="majorHAnsi" w:cstheme="majorHAnsi"/>
        </w:rPr>
        <w:t xml:space="preserve">, </w:t>
      </w:r>
      <w:r w:rsidRPr="00F83D69">
        <w:rPr>
          <w:rFonts w:asciiTheme="majorHAnsi" w:hAnsiTheme="majorHAnsi" w:cstheme="majorHAnsi"/>
        </w:rPr>
        <w:t>New York: New York University Press, 2011</w:t>
      </w:r>
      <w:r w:rsidR="00D149DE">
        <w:rPr>
          <w:rFonts w:asciiTheme="majorHAnsi" w:hAnsiTheme="majorHAnsi" w:cstheme="majorHAnsi"/>
        </w:rPr>
        <w:t>.</w:t>
      </w:r>
    </w:p>
    <w:p w14:paraId="58035BF7" w14:textId="77777777" w:rsidR="00F83D69" w:rsidRDefault="00F83D69" w:rsidP="00C8202E">
      <w:pPr>
        <w:spacing w:after="0" w:line="480" w:lineRule="auto"/>
        <w:rPr>
          <w:rFonts w:asciiTheme="majorHAnsi" w:hAnsiTheme="majorHAnsi" w:cstheme="majorHAnsi"/>
        </w:rPr>
      </w:pPr>
    </w:p>
    <w:p w14:paraId="0D38FF95" w14:textId="34D1971D"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t>Matson</w:t>
      </w:r>
      <w:r w:rsidR="00D149DE">
        <w:rPr>
          <w:rFonts w:asciiTheme="majorHAnsi" w:hAnsiTheme="majorHAnsi" w:cstheme="majorHAnsi"/>
        </w:rPr>
        <w:t xml:space="preserve">, </w:t>
      </w:r>
      <w:r w:rsidR="00D149DE" w:rsidRPr="00F83D69">
        <w:rPr>
          <w:rFonts w:asciiTheme="majorHAnsi" w:hAnsiTheme="majorHAnsi" w:cstheme="majorHAnsi"/>
        </w:rPr>
        <w:t>Cathy</w:t>
      </w:r>
      <w:r w:rsidR="00D149DE">
        <w:rPr>
          <w:rFonts w:asciiTheme="majorHAnsi" w:hAnsiTheme="majorHAnsi" w:cstheme="majorHAnsi"/>
        </w:rPr>
        <w:t xml:space="preserve">, </w:t>
      </w:r>
      <w:r w:rsidR="00D149DE" w:rsidRPr="001B2686">
        <w:rPr>
          <w:rFonts w:asciiTheme="majorHAnsi" w:hAnsiTheme="majorHAnsi" w:cstheme="majorHAnsi"/>
          <w:i/>
          <w:iCs/>
        </w:rPr>
        <w:t>Merchants &amp; Empire: Trading in Colonial New York</w:t>
      </w:r>
      <w:r w:rsidR="00D149DE">
        <w:rPr>
          <w:rFonts w:asciiTheme="majorHAnsi" w:hAnsiTheme="majorHAnsi" w:cstheme="majorHAnsi"/>
        </w:rPr>
        <w:t xml:space="preserve">, </w:t>
      </w:r>
      <w:r w:rsidR="00D149DE" w:rsidRPr="00D149DE">
        <w:rPr>
          <w:rFonts w:asciiTheme="majorHAnsi" w:hAnsiTheme="majorHAnsi" w:cstheme="majorHAnsi"/>
        </w:rPr>
        <w:t>Baltimore</w:t>
      </w:r>
      <w:r w:rsidR="00D149DE">
        <w:rPr>
          <w:rFonts w:asciiTheme="majorHAnsi" w:hAnsiTheme="majorHAnsi" w:cstheme="majorHAnsi"/>
        </w:rPr>
        <w:t>, MD</w:t>
      </w:r>
      <w:r w:rsidR="00D149DE" w:rsidRPr="00D149DE">
        <w:rPr>
          <w:rFonts w:asciiTheme="majorHAnsi" w:hAnsiTheme="majorHAnsi" w:cstheme="majorHAnsi"/>
        </w:rPr>
        <w:t>: Johns Hopkins University Press, 1998.</w:t>
      </w:r>
    </w:p>
    <w:p w14:paraId="679F01C2" w14:textId="5A136197" w:rsidR="00DF17EB" w:rsidRDefault="00DF17EB" w:rsidP="00C8202E">
      <w:pPr>
        <w:spacing w:after="0" w:line="480" w:lineRule="auto"/>
        <w:rPr>
          <w:rFonts w:asciiTheme="majorHAnsi" w:hAnsiTheme="majorHAnsi" w:cstheme="majorHAnsi"/>
        </w:rPr>
      </w:pPr>
    </w:p>
    <w:p w14:paraId="3493D032" w14:textId="7AEEDB42" w:rsidR="00DF17EB" w:rsidRPr="00DF17EB" w:rsidRDefault="00DF17EB" w:rsidP="00C8202E">
      <w:pPr>
        <w:spacing w:after="0" w:line="480" w:lineRule="auto"/>
        <w:rPr>
          <w:rFonts w:asciiTheme="majorHAnsi" w:hAnsiTheme="majorHAnsi" w:cstheme="majorHAnsi"/>
        </w:rPr>
      </w:pPr>
      <w:r>
        <w:rPr>
          <w:rFonts w:asciiTheme="majorHAnsi" w:hAnsiTheme="majorHAnsi" w:cstheme="majorHAnsi"/>
        </w:rPr>
        <w:t xml:space="preserve">Muldrew, Craig, </w:t>
      </w:r>
      <w:r>
        <w:rPr>
          <w:rFonts w:asciiTheme="majorHAnsi" w:hAnsiTheme="majorHAnsi" w:cstheme="majorHAnsi"/>
          <w:i/>
          <w:iCs/>
        </w:rPr>
        <w:t>The Economy of Obligation: The Culture of Credit and Social Relations in Early Modern England</w:t>
      </w:r>
      <w:r>
        <w:rPr>
          <w:rFonts w:asciiTheme="majorHAnsi" w:hAnsiTheme="majorHAnsi" w:cstheme="majorHAnsi"/>
        </w:rPr>
        <w:t>, London: Palgrave Macmillan, 1998.</w:t>
      </w:r>
    </w:p>
    <w:p w14:paraId="5F699F4F" w14:textId="77777777" w:rsidR="00F83D69" w:rsidRDefault="00F83D69" w:rsidP="00C8202E">
      <w:pPr>
        <w:spacing w:after="0" w:line="480" w:lineRule="auto"/>
        <w:rPr>
          <w:rFonts w:asciiTheme="majorHAnsi" w:hAnsiTheme="majorHAnsi" w:cstheme="majorHAnsi"/>
        </w:rPr>
      </w:pPr>
    </w:p>
    <w:p w14:paraId="461C47F8" w14:textId="62D7990D"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t>O’Neill</w:t>
      </w:r>
      <w:r w:rsidR="00D149DE">
        <w:rPr>
          <w:rFonts w:asciiTheme="majorHAnsi" w:hAnsiTheme="majorHAnsi" w:cstheme="majorHAnsi"/>
        </w:rPr>
        <w:t xml:space="preserve">, </w:t>
      </w:r>
      <w:r w:rsidR="00D149DE" w:rsidRPr="00F83D69">
        <w:rPr>
          <w:rFonts w:asciiTheme="majorHAnsi" w:hAnsiTheme="majorHAnsi" w:cstheme="majorHAnsi"/>
        </w:rPr>
        <w:t>Lindsay</w:t>
      </w:r>
      <w:r w:rsidR="00D149DE">
        <w:rPr>
          <w:rFonts w:asciiTheme="majorHAnsi" w:hAnsiTheme="majorHAnsi" w:cstheme="majorHAnsi"/>
        </w:rPr>
        <w:t xml:space="preserve">, </w:t>
      </w:r>
      <w:r w:rsidRPr="001B2686">
        <w:rPr>
          <w:rFonts w:asciiTheme="majorHAnsi" w:hAnsiTheme="majorHAnsi" w:cstheme="majorHAnsi"/>
          <w:i/>
          <w:iCs/>
        </w:rPr>
        <w:t>The Opened Letter: Networking in the Early Modern British World</w:t>
      </w:r>
      <w:r w:rsidR="00D149DE">
        <w:rPr>
          <w:rFonts w:asciiTheme="majorHAnsi" w:hAnsiTheme="majorHAnsi" w:cstheme="majorHAnsi"/>
        </w:rPr>
        <w:t xml:space="preserve">, </w:t>
      </w:r>
      <w:r w:rsidRPr="00F83D69">
        <w:rPr>
          <w:rFonts w:asciiTheme="majorHAnsi" w:hAnsiTheme="majorHAnsi" w:cstheme="majorHAnsi"/>
        </w:rPr>
        <w:t>Philadelphia</w:t>
      </w:r>
      <w:r w:rsidR="00D149DE">
        <w:rPr>
          <w:rFonts w:asciiTheme="majorHAnsi" w:hAnsiTheme="majorHAnsi" w:cstheme="majorHAnsi"/>
        </w:rPr>
        <w:t>, PA</w:t>
      </w:r>
      <w:r w:rsidRPr="00F83D69">
        <w:rPr>
          <w:rFonts w:asciiTheme="majorHAnsi" w:hAnsiTheme="majorHAnsi" w:cstheme="majorHAnsi"/>
        </w:rPr>
        <w:t>: University of Pennsylvania Press, 2015</w:t>
      </w:r>
      <w:r w:rsidR="00D149DE">
        <w:rPr>
          <w:rFonts w:asciiTheme="majorHAnsi" w:hAnsiTheme="majorHAnsi" w:cstheme="majorHAnsi"/>
        </w:rPr>
        <w:t>.</w:t>
      </w:r>
    </w:p>
    <w:p w14:paraId="4BFCB48F" w14:textId="77777777" w:rsidR="00F83D69" w:rsidRDefault="00F83D69" w:rsidP="00C8202E">
      <w:pPr>
        <w:spacing w:after="0" w:line="480" w:lineRule="auto"/>
        <w:rPr>
          <w:rFonts w:asciiTheme="majorHAnsi" w:hAnsiTheme="majorHAnsi" w:cstheme="majorHAnsi"/>
        </w:rPr>
      </w:pPr>
    </w:p>
    <w:p w14:paraId="37E27468" w14:textId="7892F4D3"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t>Pearsall</w:t>
      </w:r>
      <w:r w:rsidR="00D149DE">
        <w:rPr>
          <w:rFonts w:asciiTheme="majorHAnsi" w:hAnsiTheme="majorHAnsi" w:cstheme="majorHAnsi"/>
        </w:rPr>
        <w:t xml:space="preserve">, </w:t>
      </w:r>
      <w:r w:rsidR="00D149DE" w:rsidRPr="00F83D69">
        <w:rPr>
          <w:rFonts w:asciiTheme="majorHAnsi" w:hAnsiTheme="majorHAnsi" w:cstheme="majorHAnsi"/>
        </w:rPr>
        <w:t>Sarah</w:t>
      </w:r>
      <w:r w:rsidR="00D149DE">
        <w:rPr>
          <w:rFonts w:asciiTheme="majorHAnsi" w:hAnsiTheme="majorHAnsi" w:cstheme="majorHAnsi"/>
        </w:rPr>
        <w:t xml:space="preserve">, </w:t>
      </w:r>
      <w:r w:rsidRPr="001B2686">
        <w:rPr>
          <w:rFonts w:asciiTheme="majorHAnsi" w:hAnsiTheme="majorHAnsi" w:cstheme="majorHAnsi"/>
          <w:i/>
          <w:iCs/>
        </w:rPr>
        <w:t>Atlantic Families</w:t>
      </w:r>
      <w:r w:rsidR="00D149DE" w:rsidRPr="001B2686">
        <w:rPr>
          <w:rFonts w:asciiTheme="majorHAnsi" w:hAnsiTheme="majorHAnsi" w:cstheme="majorHAnsi"/>
          <w:i/>
          <w:iCs/>
        </w:rPr>
        <w:t>: Lives and Letters in the Later Eighteenth Century</w:t>
      </w:r>
      <w:r w:rsidR="00D149DE">
        <w:rPr>
          <w:rFonts w:asciiTheme="majorHAnsi" w:hAnsiTheme="majorHAnsi" w:cstheme="majorHAnsi"/>
        </w:rPr>
        <w:t xml:space="preserve">, </w:t>
      </w:r>
      <w:r w:rsidR="0063288C">
        <w:rPr>
          <w:rFonts w:asciiTheme="majorHAnsi" w:hAnsiTheme="majorHAnsi" w:cstheme="majorHAnsi"/>
        </w:rPr>
        <w:t>O</w:t>
      </w:r>
      <w:r w:rsidR="0063288C" w:rsidRPr="00D149DE">
        <w:rPr>
          <w:rFonts w:asciiTheme="majorHAnsi" w:hAnsiTheme="majorHAnsi" w:cstheme="majorHAnsi"/>
        </w:rPr>
        <w:t>xford:</w:t>
      </w:r>
      <w:r w:rsidR="00D149DE" w:rsidRPr="00D149DE">
        <w:rPr>
          <w:rFonts w:asciiTheme="majorHAnsi" w:hAnsiTheme="majorHAnsi" w:cstheme="majorHAnsi"/>
        </w:rPr>
        <w:t xml:space="preserve"> Oxford University Press, 2008.</w:t>
      </w:r>
    </w:p>
    <w:p w14:paraId="4722466E" w14:textId="77777777" w:rsidR="00F83D69" w:rsidRDefault="00F83D69" w:rsidP="00C8202E">
      <w:pPr>
        <w:spacing w:after="0" w:line="480" w:lineRule="auto"/>
        <w:rPr>
          <w:rFonts w:asciiTheme="majorHAnsi" w:hAnsiTheme="majorHAnsi" w:cstheme="majorHAnsi"/>
        </w:rPr>
      </w:pPr>
    </w:p>
    <w:p w14:paraId="61528D2D" w14:textId="05988490" w:rsidR="00EA292B" w:rsidRPr="00D80BDC" w:rsidRDefault="00EA292B" w:rsidP="00C8202E">
      <w:pPr>
        <w:spacing w:after="0" w:line="480" w:lineRule="auto"/>
        <w:rPr>
          <w:rFonts w:asciiTheme="majorHAnsi" w:hAnsiTheme="majorHAnsi" w:cstheme="majorHAnsi"/>
        </w:rPr>
      </w:pPr>
      <w:r w:rsidRPr="00D80BDC">
        <w:rPr>
          <w:rFonts w:asciiTheme="majorHAnsi" w:hAnsiTheme="majorHAnsi" w:cstheme="majorHAnsi"/>
        </w:rPr>
        <w:t xml:space="preserve">Popp, Andrew, </w:t>
      </w:r>
      <w:r w:rsidRPr="00D80BDC">
        <w:rPr>
          <w:rFonts w:asciiTheme="majorHAnsi" w:hAnsiTheme="majorHAnsi" w:cstheme="majorHAnsi"/>
          <w:i/>
          <w:iCs/>
        </w:rPr>
        <w:t xml:space="preserve">Entrepreneurial Families: Business, Marriage and Life in the Early Nineteenth Century, </w:t>
      </w:r>
      <w:r w:rsidRPr="00D80BDC">
        <w:rPr>
          <w:rFonts w:asciiTheme="majorHAnsi" w:hAnsiTheme="majorHAnsi" w:cstheme="majorHAnsi"/>
        </w:rPr>
        <w:t>London: Routledge, 2013.</w:t>
      </w:r>
    </w:p>
    <w:p w14:paraId="6AD99705" w14:textId="77777777" w:rsidR="00EA292B" w:rsidRPr="00D80BDC" w:rsidRDefault="00EA292B" w:rsidP="00C8202E">
      <w:pPr>
        <w:pStyle w:val="FootnoteText"/>
        <w:spacing w:line="480" w:lineRule="auto"/>
        <w:rPr>
          <w:rFonts w:asciiTheme="majorHAnsi" w:hAnsiTheme="majorHAnsi" w:cstheme="majorHAnsi"/>
          <w:sz w:val="22"/>
          <w:szCs w:val="22"/>
        </w:rPr>
      </w:pPr>
    </w:p>
    <w:p w14:paraId="7A67A4A2" w14:textId="77777777" w:rsidR="00EA292B" w:rsidRPr="00D80BDC" w:rsidRDefault="00EA292B" w:rsidP="00C8202E">
      <w:pPr>
        <w:spacing w:after="0" w:line="480" w:lineRule="auto"/>
        <w:rPr>
          <w:rFonts w:asciiTheme="majorHAnsi" w:eastAsia="Times New Roman" w:hAnsiTheme="majorHAnsi" w:cstheme="majorHAnsi"/>
          <w:i/>
          <w:iCs/>
          <w:lang w:eastAsia="en-GB"/>
        </w:rPr>
      </w:pPr>
      <w:r w:rsidRPr="00D80BDC">
        <w:rPr>
          <w:rFonts w:asciiTheme="majorHAnsi" w:eastAsia="Times New Roman" w:hAnsiTheme="majorHAnsi" w:cstheme="majorHAnsi"/>
          <w:lang w:eastAsia="en-GB"/>
        </w:rPr>
        <w:t xml:space="preserve">Price, Jacob M., </w:t>
      </w:r>
      <w:r w:rsidRPr="00D80BDC">
        <w:rPr>
          <w:rFonts w:asciiTheme="majorHAnsi" w:eastAsia="Times New Roman" w:hAnsiTheme="majorHAnsi" w:cstheme="majorHAnsi"/>
          <w:i/>
          <w:iCs/>
          <w:lang w:eastAsia="en-GB"/>
        </w:rPr>
        <w:t xml:space="preserve">Perry of London: A Family and a Firm on the Seaborne Frontier, 1615-1753, </w:t>
      </w:r>
      <w:r w:rsidRPr="00D80BDC">
        <w:rPr>
          <w:rFonts w:asciiTheme="majorHAnsi" w:eastAsia="Times New Roman" w:hAnsiTheme="majorHAnsi" w:cstheme="majorHAnsi"/>
          <w:lang w:eastAsia="en-GB"/>
        </w:rPr>
        <w:t>Cambridge, MA: Harvard University Press, 1992.</w:t>
      </w:r>
    </w:p>
    <w:p w14:paraId="7AA324E6" w14:textId="77777777" w:rsidR="00EA292B" w:rsidRPr="00D80BDC" w:rsidRDefault="00EA292B" w:rsidP="00C8202E">
      <w:pPr>
        <w:pStyle w:val="FootnoteText"/>
        <w:spacing w:line="480" w:lineRule="auto"/>
        <w:rPr>
          <w:rFonts w:asciiTheme="majorHAnsi" w:hAnsiTheme="majorHAnsi" w:cstheme="majorHAnsi"/>
          <w:sz w:val="22"/>
          <w:szCs w:val="22"/>
        </w:rPr>
      </w:pPr>
    </w:p>
    <w:p w14:paraId="3D67F3B0" w14:textId="77777777" w:rsidR="00D37E45" w:rsidRPr="00D80BDC" w:rsidRDefault="00D37E45"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 xml:space="preserve">Ramsey, William, </w:t>
      </w:r>
      <w:r w:rsidRPr="00D80BDC">
        <w:rPr>
          <w:rFonts w:asciiTheme="majorHAnsi" w:hAnsiTheme="majorHAnsi" w:cstheme="majorHAnsi"/>
          <w:i/>
          <w:iCs/>
          <w:sz w:val="22"/>
          <w:szCs w:val="22"/>
        </w:rPr>
        <w:t xml:space="preserve">The Life and Letters of Joseph Black, M. D., </w:t>
      </w:r>
      <w:r w:rsidRPr="00D80BDC">
        <w:rPr>
          <w:rFonts w:asciiTheme="majorHAnsi" w:hAnsiTheme="majorHAnsi" w:cstheme="majorHAnsi"/>
          <w:sz w:val="22"/>
          <w:szCs w:val="22"/>
        </w:rPr>
        <w:t>London: Constable and Company Ltd, 1918, digitised at &lt;</w:t>
      </w:r>
      <w:hyperlink r:id="rId8" w:history="1">
        <w:r w:rsidRPr="00D80BDC">
          <w:rPr>
            <w:rStyle w:val="Hyperlink"/>
            <w:rFonts w:asciiTheme="majorHAnsi" w:hAnsiTheme="majorHAnsi" w:cstheme="majorHAnsi"/>
            <w:color w:val="auto"/>
            <w:sz w:val="22"/>
            <w:szCs w:val="22"/>
          </w:rPr>
          <w:t>https://archive.org/details/lifelettersofjos00ramsrich/page/n9</w:t>
        </w:r>
      </w:hyperlink>
      <w:proofErr w:type="gramStart"/>
      <w:r w:rsidRPr="00D80BDC">
        <w:rPr>
          <w:rFonts w:asciiTheme="majorHAnsi" w:hAnsiTheme="majorHAnsi" w:cstheme="majorHAnsi"/>
          <w:sz w:val="22"/>
          <w:szCs w:val="22"/>
        </w:rPr>
        <w:t>&gt;[</w:t>
      </w:r>
      <w:proofErr w:type="gramEnd"/>
      <w:r w:rsidRPr="00D80BDC">
        <w:rPr>
          <w:rFonts w:asciiTheme="majorHAnsi" w:hAnsiTheme="majorHAnsi" w:cstheme="majorHAnsi"/>
          <w:sz w:val="22"/>
          <w:szCs w:val="22"/>
        </w:rPr>
        <w:t>accessed 19 September 2019].</w:t>
      </w:r>
    </w:p>
    <w:p w14:paraId="0C21ACC3" w14:textId="77777777" w:rsidR="00D37E45" w:rsidRPr="00D80BDC" w:rsidRDefault="00D37E45" w:rsidP="00C8202E">
      <w:pPr>
        <w:spacing w:after="0" w:line="480" w:lineRule="auto"/>
        <w:rPr>
          <w:rFonts w:asciiTheme="majorHAnsi" w:hAnsiTheme="majorHAnsi" w:cstheme="majorHAnsi"/>
        </w:rPr>
      </w:pPr>
    </w:p>
    <w:p w14:paraId="1519B0A1" w14:textId="105BB4D8"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lastRenderedPageBreak/>
        <w:t>Reddy</w:t>
      </w:r>
      <w:r w:rsidR="00D149DE">
        <w:rPr>
          <w:rFonts w:asciiTheme="majorHAnsi" w:hAnsiTheme="majorHAnsi" w:cstheme="majorHAnsi"/>
        </w:rPr>
        <w:t xml:space="preserve">, </w:t>
      </w:r>
      <w:r w:rsidR="00D149DE" w:rsidRPr="00F83D69">
        <w:rPr>
          <w:rFonts w:asciiTheme="majorHAnsi" w:hAnsiTheme="majorHAnsi" w:cstheme="majorHAnsi"/>
        </w:rPr>
        <w:t>William M.</w:t>
      </w:r>
      <w:r w:rsidR="00D149DE">
        <w:rPr>
          <w:rFonts w:asciiTheme="majorHAnsi" w:hAnsiTheme="majorHAnsi" w:cstheme="majorHAnsi"/>
        </w:rPr>
        <w:t xml:space="preserve">, </w:t>
      </w:r>
      <w:r w:rsidRPr="001B2686">
        <w:rPr>
          <w:rFonts w:asciiTheme="majorHAnsi" w:hAnsiTheme="majorHAnsi" w:cstheme="majorHAnsi"/>
          <w:i/>
          <w:iCs/>
        </w:rPr>
        <w:t>The Navigation of Feeling: A Framework for the History of Emotions</w:t>
      </w:r>
      <w:r w:rsidR="00D149DE">
        <w:rPr>
          <w:rFonts w:asciiTheme="majorHAnsi" w:hAnsiTheme="majorHAnsi" w:cstheme="majorHAnsi"/>
        </w:rPr>
        <w:t xml:space="preserve">, </w:t>
      </w:r>
      <w:r w:rsidRPr="00F83D69">
        <w:rPr>
          <w:rFonts w:asciiTheme="majorHAnsi" w:hAnsiTheme="majorHAnsi" w:cstheme="majorHAnsi"/>
        </w:rPr>
        <w:t xml:space="preserve">Cambridge: </w:t>
      </w:r>
      <w:r w:rsidR="00D149DE" w:rsidRPr="00F83D69">
        <w:rPr>
          <w:rFonts w:asciiTheme="majorHAnsi" w:hAnsiTheme="majorHAnsi" w:cstheme="majorHAnsi"/>
        </w:rPr>
        <w:t>Cambridge</w:t>
      </w:r>
      <w:r w:rsidRPr="00F83D69">
        <w:rPr>
          <w:rFonts w:asciiTheme="majorHAnsi" w:hAnsiTheme="majorHAnsi" w:cstheme="majorHAnsi"/>
        </w:rPr>
        <w:t xml:space="preserve"> University Press, 2004</w:t>
      </w:r>
      <w:r w:rsidR="00D149DE">
        <w:rPr>
          <w:rFonts w:asciiTheme="majorHAnsi" w:hAnsiTheme="majorHAnsi" w:cstheme="majorHAnsi"/>
        </w:rPr>
        <w:t>.</w:t>
      </w:r>
    </w:p>
    <w:p w14:paraId="4B103D96" w14:textId="77777777" w:rsidR="00F83D69" w:rsidRDefault="00F83D69" w:rsidP="00C8202E">
      <w:pPr>
        <w:spacing w:after="0" w:line="480" w:lineRule="auto"/>
        <w:rPr>
          <w:rFonts w:asciiTheme="majorHAnsi" w:hAnsiTheme="majorHAnsi" w:cstheme="majorHAnsi"/>
        </w:rPr>
      </w:pPr>
    </w:p>
    <w:p w14:paraId="1BC6855E" w14:textId="1599DF17" w:rsidR="00EA292B" w:rsidRPr="00D80BDC" w:rsidRDefault="00EA292B" w:rsidP="00C8202E">
      <w:pPr>
        <w:spacing w:after="0" w:line="480" w:lineRule="auto"/>
        <w:rPr>
          <w:rFonts w:asciiTheme="majorHAnsi" w:hAnsiTheme="majorHAnsi" w:cstheme="majorHAnsi"/>
        </w:rPr>
      </w:pPr>
      <w:r w:rsidRPr="00D80BDC">
        <w:rPr>
          <w:rFonts w:asciiTheme="majorHAnsi" w:hAnsiTheme="majorHAnsi" w:cstheme="majorHAnsi"/>
        </w:rPr>
        <w:t xml:space="preserve">Shaw Romney, Susanah, </w:t>
      </w:r>
      <w:r w:rsidRPr="00D80BDC">
        <w:rPr>
          <w:rFonts w:asciiTheme="majorHAnsi" w:eastAsia="Times New Roman" w:hAnsiTheme="majorHAnsi" w:cstheme="majorHAnsi"/>
          <w:i/>
          <w:iCs/>
          <w:lang w:eastAsia="en-GB"/>
        </w:rPr>
        <w:t>New Netherland Connections: Intimate Networks and Atlantic Ties in Seventeenth-Century America,</w:t>
      </w:r>
      <w:r w:rsidRPr="00D80BDC">
        <w:rPr>
          <w:rFonts w:asciiTheme="majorHAnsi" w:eastAsia="Times New Roman" w:hAnsiTheme="majorHAnsi" w:cstheme="majorHAnsi"/>
          <w:lang w:eastAsia="en-GB"/>
        </w:rPr>
        <w:t xml:space="preserve"> Chapel Hill: University of North Carolina Press, 2014</w:t>
      </w:r>
      <w:r w:rsidRPr="00D80BDC">
        <w:rPr>
          <w:rFonts w:asciiTheme="majorHAnsi" w:hAnsiTheme="majorHAnsi" w:cstheme="majorHAnsi"/>
        </w:rPr>
        <w:t>.</w:t>
      </w:r>
    </w:p>
    <w:p w14:paraId="0AD03AC1" w14:textId="77777777" w:rsidR="00EA292B" w:rsidRPr="00D80BDC" w:rsidRDefault="00EA292B" w:rsidP="00C8202E">
      <w:pPr>
        <w:pStyle w:val="FootnoteText"/>
        <w:spacing w:line="480" w:lineRule="auto"/>
        <w:rPr>
          <w:rFonts w:asciiTheme="majorHAnsi" w:hAnsiTheme="majorHAnsi" w:cstheme="majorHAnsi"/>
          <w:sz w:val="22"/>
          <w:szCs w:val="22"/>
        </w:rPr>
      </w:pPr>
    </w:p>
    <w:p w14:paraId="01A51E4C" w14:textId="30DC2B12" w:rsidR="00F83D69" w:rsidRDefault="00F83D69" w:rsidP="00C8202E">
      <w:pPr>
        <w:pStyle w:val="EndnoteText"/>
        <w:spacing w:line="480" w:lineRule="auto"/>
        <w:rPr>
          <w:rFonts w:asciiTheme="majorHAnsi" w:hAnsiTheme="majorHAnsi" w:cstheme="majorHAnsi"/>
          <w:sz w:val="22"/>
          <w:szCs w:val="22"/>
        </w:rPr>
      </w:pPr>
      <w:r w:rsidRPr="00F83D69">
        <w:rPr>
          <w:rFonts w:asciiTheme="majorHAnsi" w:hAnsiTheme="majorHAnsi" w:cstheme="majorHAnsi"/>
          <w:sz w:val="22"/>
          <w:szCs w:val="22"/>
        </w:rPr>
        <w:t>Rosenwein</w:t>
      </w:r>
      <w:r w:rsidR="00D149DE">
        <w:rPr>
          <w:rFonts w:asciiTheme="majorHAnsi" w:hAnsiTheme="majorHAnsi" w:cstheme="majorHAnsi"/>
          <w:sz w:val="22"/>
          <w:szCs w:val="22"/>
        </w:rPr>
        <w:t xml:space="preserve">, </w:t>
      </w:r>
      <w:r w:rsidR="00D149DE" w:rsidRPr="00F83D69">
        <w:rPr>
          <w:rFonts w:asciiTheme="majorHAnsi" w:hAnsiTheme="majorHAnsi" w:cstheme="majorHAnsi"/>
          <w:sz w:val="22"/>
          <w:szCs w:val="22"/>
        </w:rPr>
        <w:t>Barbara H.</w:t>
      </w:r>
      <w:r w:rsidR="00D149DE">
        <w:rPr>
          <w:rFonts w:asciiTheme="majorHAnsi" w:hAnsiTheme="majorHAnsi" w:cstheme="majorHAnsi"/>
          <w:sz w:val="22"/>
          <w:szCs w:val="22"/>
        </w:rPr>
        <w:t xml:space="preserve">, </w:t>
      </w:r>
      <w:r w:rsidRPr="001B2686">
        <w:rPr>
          <w:rFonts w:asciiTheme="majorHAnsi" w:hAnsiTheme="majorHAnsi" w:cstheme="majorHAnsi"/>
          <w:i/>
          <w:iCs/>
          <w:sz w:val="22"/>
          <w:szCs w:val="22"/>
        </w:rPr>
        <w:t>Generations of Feeling; A History of Emotions, 600-1700</w:t>
      </w:r>
      <w:r w:rsidR="00D149DE">
        <w:rPr>
          <w:rFonts w:asciiTheme="majorHAnsi" w:hAnsiTheme="majorHAnsi" w:cstheme="majorHAnsi"/>
          <w:sz w:val="22"/>
          <w:szCs w:val="22"/>
        </w:rPr>
        <w:t xml:space="preserve">, </w:t>
      </w:r>
      <w:r w:rsidRPr="00F83D69">
        <w:rPr>
          <w:rFonts w:asciiTheme="majorHAnsi" w:hAnsiTheme="majorHAnsi" w:cstheme="majorHAnsi"/>
          <w:sz w:val="22"/>
          <w:szCs w:val="22"/>
        </w:rPr>
        <w:t xml:space="preserve">Cambridge: </w:t>
      </w:r>
      <w:r w:rsidR="00D149DE" w:rsidRPr="00F83D69">
        <w:rPr>
          <w:rFonts w:asciiTheme="majorHAnsi" w:hAnsiTheme="majorHAnsi" w:cstheme="majorHAnsi"/>
          <w:sz w:val="22"/>
          <w:szCs w:val="22"/>
        </w:rPr>
        <w:t>Cambridge</w:t>
      </w:r>
      <w:r w:rsidRPr="00F83D69">
        <w:rPr>
          <w:rFonts w:asciiTheme="majorHAnsi" w:hAnsiTheme="majorHAnsi" w:cstheme="majorHAnsi"/>
          <w:sz w:val="22"/>
          <w:szCs w:val="22"/>
        </w:rPr>
        <w:t xml:space="preserve"> University Press, 2016</w:t>
      </w:r>
      <w:r w:rsidR="00D149DE">
        <w:rPr>
          <w:rFonts w:asciiTheme="majorHAnsi" w:hAnsiTheme="majorHAnsi" w:cstheme="majorHAnsi"/>
          <w:sz w:val="22"/>
          <w:szCs w:val="22"/>
        </w:rPr>
        <w:t>.</w:t>
      </w:r>
    </w:p>
    <w:p w14:paraId="1B6696C3" w14:textId="77777777" w:rsidR="00F83D69" w:rsidRDefault="00F83D69" w:rsidP="00C8202E">
      <w:pPr>
        <w:pStyle w:val="EndnoteText"/>
        <w:spacing w:line="480" w:lineRule="auto"/>
        <w:rPr>
          <w:rFonts w:asciiTheme="majorHAnsi" w:hAnsiTheme="majorHAnsi" w:cstheme="majorHAnsi"/>
          <w:sz w:val="22"/>
          <w:szCs w:val="22"/>
        </w:rPr>
      </w:pPr>
    </w:p>
    <w:p w14:paraId="7DBC855A" w14:textId="3688064D" w:rsidR="00D37E45" w:rsidRPr="00D80BDC" w:rsidRDefault="00D37E45"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 xml:space="preserve">Smith, Simon D., (ed), </w:t>
      </w:r>
      <w:r w:rsidRPr="00D80BDC">
        <w:rPr>
          <w:rFonts w:asciiTheme="majorHAnsi" w:hAnsiTheme="majorHAnsi" w:cstheme="majorHAnsi"/>
          <w:i/>
          <w:iCs/>
          <w:sz w:val="22"/>
          <w:szCs w:val="22"/>
        </w:rPr>
        <w:t xml:space="preserve">An Exact and Industrious Tradesman: The Letterbook of Joseph Symson of Kendal, 1711-1720, </w:t>
      </w:r>
      <w:r w:rsidRPr="00D80BDC">
        <w:rPr>
          <w:rFonts w:asciiTheme="majorHAnsi" w:hAnsiTheme="majorHAnsi" w:cstheme="majorHAnsi"/>
          <w:sz w:val="22"/>
          <w:szCs w:val="22"/>
        </w:rPr>
        <w:t>Oxford: Oxford University Press for the British Academy, 2002.</w:t>
      </w:r>
    </w:p>
    <w:p w14:paraId="060C8F7A" w14:textId="77777777" w:rsidR="00D37E45" w:rsidRPr="00D80BDC" w:rsidRDefault="00D37E45" w:rsidP="00C8202E">
      <w:pPr>
        <w:pStyle w:val="FootnoteText"/>
        <w:spacing w:line="480" w:lineRule="auto"/>
        <w:rPr>
          <w:rFonts w:asciiTheme="majorHAnsi" w:hAnsiTheme="majorHAnsi" w:cstheme="majorHAnsi"/>
          <w:sz w:val="22"/>
          <w:szCs w:val="22"/>
        </w:rPr>
      </w:pPr>
    </w:p>
    <w:p w14:paraId="5C44F2F5" w14:textId="34B44452" w:rsidR="00EA292B" w:rsidRPr="005D0D44" w:rsidRDefault="00EA292B" w:rsidP="00C8202E">
      <w:pPr>
        <w:pStyle w:val="FootnoteText"/>
        <w:spacing w:line="480" w:lineRule="auto"/>
        <w:rPr>
          <w:rFonts w:asciiTheme="majorHAnsi" w:hAnsiTheme="majorHAnsi" w:cstheme="majorHAnsi"/>
          <w:sz w:val="22"/>
          <w:szCs w:val="22"/>
        </w:rPr>
      </w:pPr>
      <w:r w:rsidRPr="00D80BDC">
        <w:rPr>
          <w:rFonts w:asciiTheme="majorHAnsi" w:hAnsiTheme="majorHAnsi" w:cstheme="majorHAnsi"/>
          <w:sz w:val="22"/>
          <w:szCs w:val="22"/>
        </w:rPr>
        <w:t xml:space="preserve">Talbott, Siobhan, </w:t>
      </w:r>
      <w:r w:rsidRPr="00D80BDC">
        <w:rPr>
          <w:rFonts w:asciiTheme="majorHAnsi" w:hAnsiTheme="majorHAnsi" w:cstheme="majorHAnsi"/>
          <w:i/>
          <w:sz w:val="22"/>
          <w:szCs w:val="22"/>
        </w:rPr>
        <w:t>Conflict, Commerce and Franco-Scottish Relations, 1560-1713,</w:t>
      </w:r>
      <w:r w:rsidRPr="00D80BDC">
        <w:rPr>
          <w:rFonts w:asciiTheme="majorHAnsi" w:hAnsiTheme="majorHAnsi" w:cstheme="majorHAnsi"/>
          <w:sz w:val="22"/>
          <w:szCs w:val="22"/>
        </w:rPr>
        <w:t xml:space="preserve"> London: Pickering &amp; Chatto, 2014.</w:t>
      </w:r>
    </w:p>
    <w:p w14:paraId="02ADD05D" w14:textId="611F39B4" w:rsidR="005D0D44" w:rsidRPr="005D0D44" w:rsidRDefault="005D0D44" w:rsidP="00C8202E">
      <w:pPr>
        <w:pStyle w:val="FootnoteText"/>
        <w:spacing w:line="480" w:lineRule="auto"/>
        <w:rPr>
          <w:rFonts w:asciiTheme="majorHAnsi" w:hAnsiTheme="majorHAnsi" w:cstheme="majorHAnsi"/>
          <w:sz w:val="22"/>
          <w:szCs w:val="22"/>
        </w:rPr>
      </w:pPr>
    </w:p>
    <w:p w14:paraId="2261DE83" w14:textId="18471626" w:rsidR="005D0D44" w:rsidRPr="005D0D44" w:rsidRDefault="005D0D44" w:rsidP="00C8202E">
      <w:pPr>
        <w:pStyle w:val="FootnoteText"/>
        <w:spacing w:line="480" w:lineRule="auto"/>
        <w:rPr>
          <w:rFonts w:asciiTheme="majorHAnsi" w:hAnsiTheme="majorHAnsi" w:cstheme="majorHAnsi"/>
          <w:sz w:val="22"/>
          <w:szCs w:val="22"/>
        </w:rPr>
      </w:pPr>
      <w:r w:rsidRPr="005D0D44">
        <w:rPr>
          <w:rFonts w:asciiTheme="majorHAnsi" w:hAnsiTheme="majorHAnsi" w:cstheme="majorHAnsi"/>
          <w:sz w:val="22"/>
          <w:szCs w:val="22"/>
        </w:rPr>
        <w:t xml:space="preserve">Truxes, Thomas M., </w:t>
      </w:r>
      <w:r w:rsidRPr="005D0D44">
        <w:rPr>
          <w:rFonts w:asciiTheme="majorHAnsi" w:hAnsiTheme="majorHAnsi" w:cstheme="majorHAnsi"/>
          <w:i/>
          <w:sz w:val="22"/>
          <w:szCs w:val="22"/>
        </w:rPr>
        <w:t>Defying Empire: Trading with the Enemy in Colonial New York</w:t>
      </w:r>
      <w:r w:rsidRPr="005D0D44">
        <w:rPr>
          <w:rFonts w:asciiTheme="majorHAnsi" w:hAnsiTheme="majorHAnsi" w:cstheme="majorHAnsi"/>
          <w:sz w:val="22"/>
          <w:szCs w:val="22"/>
        </w:rPr>
        <w:t>, New Haven: Yale University Press, 2008.</w:t>
      </w:r>
    </w:p>
    <w:p w14:paraId="24602A64" w14:textId="77777777" w:rsidR="005D0D44" w:rsidRDefault="005D0D44" w:rsidP="00C8202E">
      <w:pPr>
        <w:pStyle w:val="FootnoteText"/>
        <w:spacing w:line="480" w:lineRule="auto"/>
        <w:rPr>
          <w:rFonts w:ascii="Garamond" w:hAnsi="Garamond" w:cstheme="minorHAnsi"/>
        </w:rPr>
      </w:pPr>
    </w:p>
    <w:p w14:paraId="7B751814" w14:textId="4C2E6C84"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t>Vicente</w:t>
      </w:r>
      <w:r w:rsidR="00D149DE">
        <w:rPr>
          <w:rFonts w:asciiTheme="majorHAnsi" w:hAnsiTheme="majorHAnsi" w:cstheme="majorHAnsi"/>
        </w:rPr>
        <w:t xml:space="preserve">, </w:t>
      </w:r>
      <w:r w:rsidR="00D149DE" w:rsidRPr="00F83D69">
        <w:rPr>
          <w:rFonts w:asciiTheme="majorHAnsi" w:hAnsiTheme="majorHAnsi" w:cstheme="majorHAnsi"/>
        </w:rPr>
        <w:t>Marta V.</w:t>
      </w:r>
      <w:r w:rsidR="00D149DE">
        <w:rPr>
          <w:rFonts w:asciiTheme="majorHAnsi" w:hAnsiTheme="majorHAnsi" w:cstheme="majorHAnsi"/>
        </w:rPr>
        <w:t xml:space="preserve">, </w:t>
      </w:r>
      <w:r w:rsidRPr="001B2686">
        <w:rPr>
          <w:rFonts w:asciiTheme="majorHAnsi" w:hAnsiTheme="majorHAnsi" w:cstheme="majorHAnsi"/>
          <w:i/>
          <w:iCs/>
        </w:rPr>
        <w:t>Clothing the Spanish Empire: Families and the Calico Trade in the Early-Modern Atlantic World</w:t>
      </w:r>
      <w:r w:rsidR="00D149DE">
        <w:rPr>
          <w:rFonts w:asciiTheme="majorHAnsi" w:hAnsiTheme="majorHAnsi" w:cstheme="majorHAnsi"/>
        </w:rPr>
        <w:t xml:space="preserve">, </w:t>
      </w:r>
      <w:r w:rsidRPr="00F83D69">
        <w:rPr>
          <w:rFonts w:asciiTheme="majorHAnsi" w:hAnsiTheme="majorHAnsi" w:cstheme="majorHAnsi"/>
        </w:rPr>
        <w:t>New York</w:t>
      </w:r>
      <w:r w:rsidR="00D149DE">
        <w:rPr>
          <w:rFonts w:asciiTheme="majorHAnsi" w:hAnsiTheme="majorHAnsi" w:cstheme="majorHAnsi"/>
        </w:rPr>
        <w:t>, NY</w:t>
      </w:r>
      <w:r w:rsidRPr="00F83D69">
        <w:rPr>
          <w:rFonts w:asciiTheme="majorHAnsi" w:hAnsiTheme="majorHAnsi" w:cstheme="majorHAnsi"/>
        </w:rPr>
        <w:t>: Palgrave Macmillan, 2006</w:t>
      </w:r>
      <w:r w:rsidR="00D149DE">
        <w:rPr>
          <w:rFonts w:asciiTheme="majorHAnsi" w:hAnsiTheme="majorHAnsi" w:cstheme="majorHAnsi"/>
        </w:rPr>
        <w:t>.</w:t>
      </w:r>
    </w:p>
    <w:p w14:paraId="3A2EF08B" w14:textId="77777777" w:rsidR="00D149DE" w:rsidRDefault="00D149DE" w:rsidP="00C8202E">
      <w:pPr>
        <w:spacing w:after="0" w:line="480" w:lineRule="auto"/>
        <w:rPr>
          <w:rFonts w:asciiTheme="majorHAnsi" w:hAnsiTheme="majorHAnsi" w:cstheme="majorHAnsi"/>
        </w:rPr>
      </w:pPr>
    </w:p>
    <w:p w14:paraId="2476A7AD" w14:textId="096D1E45" w:rsidR="00EA292B" w:rsidRPr="00D80BDC" w:rsidRDefault="00EA292B" w:rsidP="00C8202E">
      <w:pPr>
        <w:spacing w:after="0" w:line="480" w:lineRule="auto"/>
        <w:rPr>
          <w:rFonts w:asciiTheme="majorHAnsi" w:eastAsia="Times New Roman" w:hAnsiTheme="majorHAnsi" w:cstheme="majorHAnsi"/>
          <w:lang w:eastAsia="en-GB"/>
        </w:rPr>
      </w:pPr>
      <w:r w:rsidRPr="00D80BDC">
        <w:rPr>
          <w:rFonts w:asciiTheme="majorHAnsi" w:hAnsiTheme="majorHAnsi" w:cstheme="majorHAnsi"/>
        </w:rPr>
        <w:t xml:space="preserve">Vickers, Daniel, </w:t>
      </w:r>
      <w:r w:rsidRPr="00D80BDC">
        <w:rPr>
          <w:rFonts w:asciiTheme="majorHAnsi" w:hAnsiTheme="majorHAnsi" w:cstheme="majorHAnsi"/>
          <w:i/>
          <w:iCs/>
        </w:rPr>
        <w:t xml:space="preserve">Farmers and Fishermen: Two Centuries of Work in Essex County, Massachusetts, 1630-1830, </w:t>
      </w:r>
      <w:r w:rsidRPr="00D80BDC">
        <w:rPr>
          <w:rFonts w:asciiTheme="majorHAnsi" w:eastAsia="Times New Roman" w:hAnsiTheme="majorHAnsi" w:cstheme="majorHAnsi"/>
          <w:lang w:eastAsia="en-GB"/>
        </w:rPr>
        <w:t>Chapel Hill: University of North Carolina Press, 1994.</w:t>
      </w:r>
    </w:p>
    <w:p w14:paraId="7ECE785A" w14:textId="07D12672" w:rsidR="00D37E45" w:rsidRPr="00D80BDC" w:rsidRDefault="00D37E45" w:rsidP="00C8202E">
      <w:pPr>
        <w:spacing w:after="0" w:line="480" w:lineRule="auto"/>
        <w:rPr>
          <w:rFonts w:asciiTheme="majorHAnsi" w:hAnsiTheme="majorHAnsi" w:cstheme="majorHAnsi"/>
          <w:u w:val="single"/>
        </w:rPr>
      </w:pPr>
    </w:p>
    <w:p w14:paraId="2D92BCC0" w14:textId="25D5313B" w:rsidR="00EA292B" w:rsidRPr="00D80BDC" w:rsidRDefault="00EA292B" w:rsidP="00C8202E">
      <w:pPr>
        <w:pStyle w:val="FootnoteText"/>
        <w:spacing w:line="480" w:lineRule="auto"/>
        <w:rPr>
          <w:rFonts w:asciiTheme="majorHAnsi" w:hAnsiTheme="majorHAnsi" w:cstheme="majorHAnsi"/>
          <w:sz w:val="22"/>
          <w:szCs w:val="22"/>
          <w:u w:val="single"/>
        </w:rPr>
      </w:pPr>
      <w:r w:rsidRPr="00D80BDC">
        <w:rPr>
          <w:rFonts w:asciiTheme="majorHAnsi" w:hAnsiTheme="majorHAnsi" w:cstheme="majorHAnsi"/>
          <w:sz w:val="22"/>
          <w:szCs w:val="22"/>
          <w:u w:val="single"/>
        </w:rPr>
        <w:t>Articles and Chapters</w:t>
      </w:r>
    </w:p>
    <w:p w14:paraId="4AA8E37A" w14:textId="77777777" w:rsidR="00D37E45" w:rsidRPr="00D80BDC" w:rsidRDefault="00D37E45" w:rsidP="00C8202E">
      <w:pPr>
        <w:spacing w:after="0" w:line="480" w:lineRule="auto"/>
        <w:rPr>
          <w:rFonts w:asciiTheme="majorHAnsi" w:eastAsia="Times New Roman" w:hAnsiTheme="majorHAnsi" w:cstheme="majorHAnsi"/>
          <w:lang w:eastAsia="en-GB"/>
        </w:rPr>
      </w:pPr>
      <w:r w:rsidRPr="00D80BDC">
        <w:rPr>
          <w:rFonts w:asciiTheme="majorHAnsi" w:eastAsia="Times New Roman" w:hAnsiTheme="majorHAnsi" w:cstheme="majorHAnsi"/>
          <w:lang w:eastAsia="en-GB"/>
        </w:rPr>
        <w:lastRenderedPageBreak/>
        <w:t xml:space="preserve">Bartolemi, Arnoud, Lemercier, Claire, Rebolledo-Dhuin, Viera, Sougy, Nadege, ‘Becoming a Correspondent: The Foundations of New Merchant Relationships in Early Modern French Trade (1730-1820)’, </w:t>
      </w:r>
      <w:r w:rsidRPr="00D80BDC">
        <w:rPr>
          <w:rFonts w:asciiTheme="majorHAnsi" w:eastAsia="Times New Roman" w:hAnsiTheme="majorHAnsi" w:cstheme="majorHAnsi"/>
          <w:i/>
          <w:iCs/>
          <w:lang w:eastAsia="en-GB"/>
        </w:rPr>
        <w:t>Enterprise and Society</w:t>
      </w:r>
      <w:r w:rsidRPr="00D80BDC">
        <w:rPr>
          <w:rFonts w:asciiTheme="majorHAnsi" w:eastAsia="Times New Roman" w:hAnsiTheme="majorHAnsi" w:cstheme="majorHAnsi"/>
          <w:lang w:eastAsia="en-GB"/>
        </w:rPr>
        <w:t xml:space="preserve"> 23 (September 2019): 533-74.</w:t>
      </w:r>
    </w:p>
    <w:p w14:paraId="42686B7E" w14:textId="1823C474" w:rsidR="00D37E45" w:rsidRPr="00D80BDC" w:rsidRDefault="00D37E45" w:rsidP="00C8202E">
      <w:pPr>
        <w:spacing w:after="0" w:line="480" w:lineRule="auto"/>
        <w:rPr>
          <w:rFonts w:asciiTheme="majorHAnsi" w:hAnsiTheme="majorHAnsi" w:cstheme="majorHAnsi"/>
        </w:rPr>
      </w:pPr>
    </w:p>
    <w:p w14:paraId="04C23B05" w14:textId="77777777" w:rsidR="00D37E45" w:rsidRPr="00D80BDC" w:rsidRDefault="00D37E45"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 xml:space="preserve">Baudine, Isabelle, Carré, Jacques, and Révauger, Cécile, ‘Introduction’, in </w:t>
      </w:r>
      <w:r w:rsidRPr="00D80BDC">
        <w:rPr>
          <w:rFonts w:asciiTheme="majorHAnsi" w:hAnsiTheme="majorHAnsi" w:cstheme="majorHAnsi"/>
          <w:i/>
          <w:iCs/>
          <w:sz w:val="22"/>
          <w:szCs w:val="22"/>
        </w:rPr>
        <w:t xml:space="preserve">The Invisible Woman: Aspects of Women’s Work in Eighteenth-Century Britain, </w:t>
      </w:r>
      <w:r w:rsidRPr="00D80BDC">
        <w:rPr>
          <w:rFonts w:asciiTheme="majorHAnsi" w:hAnsiTheme="majorHAnsi" w:cstheme="majorHAnsi"/>
          <w:sz w:val="22"/>
          <w:szCs w:val="22"/>
        </w:rPr>
        <w:t>eds. Isabelle Baudine, Jacques Carré, and Cécile Révauger,</w:t>
      </w:r>
      <w:r w:rsidRPr="00D80BDC">
        <w:rPr>
          <w:rFonts w:asciiTheme="majorHAnsi" w:hAnsiTheme="majorHAnsi" w:cstheme="majorHAnsi"/>
          <w:i/>
          <w:iCs/>
          <w:sz w:val="22"/>
          <w:szCs w:val="22"/>
        </w:rPr>
        <w:t xml:space="preserve"> </w:t>
      </w:r>
      <w:r w:rsidRPr="00D80BDC">
        <w:rPr>
          <w:rFonts w:asciiTheme="majorHAnsi" w:hAnsiTheme="majorHAnsi" w:cstheme="majorHAnsi"/>
          <w:sz w:val="22"/>
          <w:szCs w:val="22"/>
        </w:rPr>
        <w:t>Aldershot: Ashgate, 2005, 1-6.</w:t>
      </w:r>
    </w:p>
    <w:p w14:paraId="2F344EDD" w14:textId="77777777" w:rsidR="00D37E45" w:rsidRPr="00D80BDC" w:rsidRDefault="00D37E45" w:rsidP="00C8202E">
      <w:pPr>
        <w:spacing w:after="0" w:line="480" w:lineRule="auto"/>
        <w:rPr>
          <w:rFonts w:asciiTheme="majorHAnsi" w:hAnsiTheme="majorHAnsi" w:cstheme="majorHAnsi"/>
        </w:rPr>
      </w:pPr>
    </w:p>
    <w:p w14:paraId="65AEB28C" w14:textId="4C2BABBE" w:rsidR="00D37E45" w:rsidRPr="00D80BDC" w:rsidRDefault="00D37E45" w:rsidP="00C8202E">
      <w:pPr>
        <w:spacing w:after="0" w:line="480" w:lineRule="auto"/>
        <w:rPr>
          <w:rFonts w:asciiTheme="majorHAnsi" w:eastAsia="Times New Roman" w:hAnsiTheme="majorHAnsi" w:cstheme="majorHAnsi"/>
          <w:lang w:eastAsia="en-GB"/>
        </w:rPr>
      </w:pPr>
      <w:r w:rsidRPr="00D80BDC">
        <w:rPr>
          <w:rFonts w:asciiTheme="majorHAnsi" w:hAnsiTheme="majorHAnsi" w:cstheme="majorHAnsi"/>
        </w:rPr>
        <w:t>Ben-Amos, Ilana Krausman, ‘</w:t>
      </w:r>
      <w:r w:rsidRPr="00D80BDC">
        <w:rPr>
          <w:rFonts w:asciiTheme="majorHAnsi" w:eastAsia="Times New Roman" w:hAnsiTheme="majorHAnsi" w:cstheme="majorHAnsi"/>
          <w:lang w:eastAsia="en-GB"/>
        </w:rPr>
        <w:t xml:space="preserve">Women Apprentices in the Trades and Crafts of Early Modern Bristol’, </w:t>
      </w:r>
      <w:r w:rsidRPr="00D80BDC">
        <w:rPr>
          <w:rFonts w:asciiTheme="majorHAnsi" w:eastAsia="Times New Roman" w:hAnsiTheme="majorHAnsi" w:cstheme="majorHAnsi"/>
          <w:i/>
          <w:iCs/>
          <w:lang w:eastAsia="en-GB"/>
        </w:rPr>
        <w:t>Continuity &amp; Change</w:t>
      </w:r>
      <w:r w:rsidRPr="00D80BDC">
        <w:rPr>
          <w:rFonts w:asciiTheme="majorHAnsi" w:eastAsia="Times New Roman" w:hAnsiTheme="majorHAnsi" w:cstheme="majorHAnsi"/>
          <w:lang w:eastAsia="en-GB"/>
        </w:rPr>
        <w:t xml:space="preserve"> 6 (August 1991): 227-52. </w:t>
      </w:r>
    </w:p>
    <w:p w14:paraId="1A1B8397" w14:textId="77777777" w:rsidR="00D37E45" w:rsidRPr="00D80BDC" w:rsidRDefault="00D37E45" w:rsidP="00C8202E">
      <w:pPr>
        <w:spacing w:after="0" w:line="480" w:lineRule="auto"/>
        <w:rPr>
          <w:rFonts w:asciiTheme="majorHAnsi" w:hAnsiTheme="majorHAnsi" w:cstheme="majorHAnsi"/>
        </w:rPr>
      </w:pPr>
    </w:p>
    <w:p w14:paraId="67F3BF40" w14:textId="77777777" w:rsidR="00D37E45" w:rsidRPr="00D80BDC" w:rsidRDefault="00D37E45"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 xml:space="preserve">Becket, John V., review of Simon D. Smith (ed), </w:t>
      </w:r>
      <w:r w:rsidRPr="00D80BDC">
        <w:rPr>
          <w:rFonts w:asciiTheme="majorHAnsi" w:hAnsiTheme="majorHAnsi" w:cstheme="majorHAnsi"/>
          <w:i/>
          <w:iCs/>
          <w:sz w:val="22"/>
          <w:szCs w:val="22"/>
        </w:rPr>
        <w:t>An Exact and Industrious Tradesman: The Letterbook of Joseph Symson of Kendal, 1711-1720,</w:t>
      </w:r>
      <w:r w:rsidRPr="00D80BDC">
        <w:rPr>
          <w:rFonts w:asciiTheme="majorHAnsi" w:hAnsiTheme="majorHAnsi" w:cstheme="majorHAnsi"/>
          <w:sz w:val="22"/>
          <w:szCs w:val="22"/>
        </w:rPr>
        <w:t xml:space="preserve"> Oxford: Oxford University Press for the British Academy, 2002, in </w:t>
      </w:r>
      <w:r w:rsidRPr="00D80BDC">
        <w:rPr>
          <w:rFonts w:asciiTheme="majorHAnsi" w:hAnsiTheme="majorHAnsi" w:cstheme="majorHAnsi"/>
          <w:i/>
          <w:iCs/>
          <w:sz w:val="22"/>
          <w:szCs w:val="22"/>
        </w:rPr>
        <w:t>The English Historical Review</w:t>
      </w:r>
      <w:r w:rsidRPr="00D80BDC">
        <w:rPr>
          <w:rFonts w:asciiTheme="majorHAnsi" w:hAnsiTheme="majorHAnsi" w:cstheme="majorHAnsi"/>
          <w:sz w:val="22"/>
          <w:szCs w:val="22"/>
        </w:rPr>
        <w:t xml:space="preserve"> 118 (February 2003): 227-28.</w:t>
      </w:r>
    </w:p>
    <w:p w14:paraId="5E8E97EB" w14:textId="77777777" w:rsidR="00D37E45" w:rsidRPr="00D80BDC" w:rsidRDefault="00D37E45" w:rsidP="00C8202E">
      <w:pPr>
        <w:spacing w:after="0" w:line="480" w:lineRule="auto"/>
        <w:rPr>
          <w:rFonts w:asciiTheme="majorHAnsi" w:eastAsia="Times New Roman" w:hAnsiTheme="majorHAnsi" w:cstheme="majorHAnsi"/>
          <w:lang w:eastAsia="en-GB"/>
        </w:rPr>
      </w:pPr>
    </w:p>
    <w:p w14:paraId="20D8DF7D" w14:textId="0C3A5DC1" w:rsidR="00DC6736" w:rsidRDefault="00DC6736" w:rsidP="00C8202E">
      <w:pPr>
        <w:spacing w:after="0" w:line="480" w:lineRule="auto"/>
        <w:rPr>
          <w:rFonts w:asciiTheme="majorHAnsi" w:eastAsia="Times New Roman" w:hAnsiTheme="majorHAnsi" w:cstheme="majorHAnsi"/>
          <w:lang w:eastAsia="en-GB"/>
        </w:rPr>
      </w:pPr>
      <w:r w:rsidRPr="00DC6736">
        <w:rPr>
          <w:rFonts w:asciiTheme="majorHAnsi" w:eastAsia="Times New Roman" w:hAnsiTheme="majorHAnsi" w:cstheme="majorHAnsi"/>
          <w:lang w:eastAsia="en-GB"/>
        </w:rPr>
        <w:t>Cleary</w:t>
      </w:r>
      <w:r w:rsidR="00D149DE">
        <w:rPr>
          <w:rFonts w:asciiTheme="majorHAnsi" w:eastAsia="Times New Roman" w:hAnsiTheme="majorHAnsi" w:cstheme="majorHAnsi"/>
          <w:lang w:eastAsia="en-GB"/>
        </w:rPr>
        <w:t xml:space="preserve">, </w:t>
      </w:r>
      <w:r w:rsidR="00D149DE" w:rsidRPr="00DC6736">
        <w:rPr>
          <w:rFonts w:asciiTheme="majorHAnsi" w:eastAsia="Times New Roman" w:hAnsiTheme="majorHAnsi" w:cstheme="majorHAnsi"/>
          <w:lang w:eastAsia="en-GB"/>
        </w:rPr>
        <w:t>Patricia</w:t>
      </w:r>
      <w:r w:rsidR="00D149DE">
        <w:rPr>
          <w:rFonts w:asciiTheme="majorHAnsi" w:eastAsia="Times New Roman" w:hAnsiTheme="majorHAnsi" w:cstheme="majorHAnsi"/>
          <w:lang w:eastAsia="en-GB"/>
        </w:rPr>
        <w:t>, ‘</w:t>
      </w:r>
      <w:r w:rsidR="00C57844">
        <w:rPr>
          <w:rFonts w:asciiTheme="majorHAnsi" w:eastAsia="Times New Roman" w:hAnsiTheme="majorHAnsi" w:cstheme="majorHAnsi"/>
          <w:lang w:eastAsia="en-GB"/>
        </w:rPr>
        <w:t>‘</w:t>
      </w:r>
      <w:r w:rsidRPr="00DC6736">
        <w:rPr>
          <w:rFonts w:asciiTheme="majorHAnsi" w:eastAsia="Times New Roman" w:hAnsiTheme="majorHAnsi" w:cstheme="majorHAnsi"/>
          <w:lang w:eastAsia="en-GB"/>
        </w:rPr>
        <w:t>She Will Be in the Shop</w:t>
      </w:r>
      <w:r w:rsidR="00C57844">
        <w:rPr>
          <w:rFonts w:asciiTheme="majorHAnsi" w:eastAsia="Times New Roman" w:hAnsiTheme="majorHAnsi" w:cstheme="majorHAnsi"/>
          <w:lang w:eastAsia="en-GB"/>
        </w:rPr>
        <w:t>’</w:t>
      </w:r>
      <w:r w:rsidRPr="00DC6736">
        <w:rPr>
          <w:rFonts w:asciiTheme="majorHAnsi" w:eastAsia="Times New Roman" w:hAnsiTheme="majorHAnsi" w:cstheme="majorHAnsi"/>
          <w:lang w:eastAsia="en-GB"/>
        </w:rPr>
        <w:t>: Women's Sphere of Trade in Eighteenth-Century Philadelphia</w:t>
      </w:r>
      <w:r w:rsidR="00D149DE">
        <w:rPr>
          <w:rFonts w:asciiTheme="majorHAnsi" w:eastAsia="Times New Roman" w:hAnsiTheme="majorHAnsi" w:cstheme="majorHAnsi"/>
          <w:lang w:eastAsia="en-GB"/>
        </w:rPr>
        <w:t xml:space="preserve"> </w:t>
      </w:r>
      <w:r w:rsidRPr="00DC6736">
        <w:rPr>
          <w:rFonts w:asciiTheme="majorHAnsi" w:eastAsia="Times New Roman" w:hAnsiTheme="majorHAnsi" w:cstheme="majorHAnsi"/>
          <w:lang w:eastAsia="en-GB"/>
        </w:rPr>
        <w:t>and New York</w:t>
      </w:r>
      <w:r w:rsidR="00D149DE">
        <w:rPr>
          <w:rFonts w:asciiTheme="majorHAnsi" w:eastAsia="Times New Roman" w:hAnsiTheme="majorHAnsi" w:cstheme="majorHAnsi"/>
          <w:lang w:eastAsia="en-GB"/>
        </w:rPr>
        <w:t xml:space="preserve">’, </w:t>
      </w:r>
      <w:r w:rsidRPr="001B2686">
        <w:rPr>
          <w:rFonts w:asciiTheme="majorHAnsi" w:eastAsia="Times New Roman" w:hAnsiTheme="majorHAnsi" w:cstheme="majorHAnsi"/>
          <w:i/>
          <w:iCs/>
          <w:lang w:eastAsia="en-GB"/>
        </w:rPr>
        <w:t>The Pennsylvania Magazine of History and Biography</w:t>
      </w:r>
      <w:r w:rsidRPr="00DC6736">
        <w:rPr>
          <w:rFonts w:asciiTheme="majorHAnsi" w:eastAsia="Times New Roman" w:hAnsiTheme="majorHAnsi" w:cstheme="majorHAnsi"/>
          <w:lang w:eastAsia="en-GB"/>
        </w:rPr>
        <w:t>, 119 (</w:t>
      </w:r>
      <w:r w:rsidR="00D149DE">
        <w:rPr>
          <w:rFonts w:asciiTheme="majorHAnsi" w:eastAsia="Times New Roman" w:hAnsiTheme="majorHAnsi" w:cstheme="majorHAnsi"/>
          <w:lang w:eastAsia="en-GB"/>
        </w:rPr>
        <w:t xml:space="preserve">July </w:t>
      </w:r>
      <w:r w:rsidRPr="00DC6736">
        <w:rPr>
          <w:rFonts w:asciiTheme="majorHAnsi" w:eastAsia="Times New Roman" w:hAnsiTheme="majorHAnsi" w:cstheme="majorHAnsi"/>
          <w:lang w:eastAsia="en-GB"/>
        </w:rPr>
        <w:t>1995)</w:t>
      </w:r>
      <w:r w:rsidR="00D149DE">
        <w:rPr>
          <w:rFonts w:asciiTheme="majorHAnsi" w:eastAsia="Times New Roman" w:hAnsiTheme="majorHAnsi" w:cstheme="majorHAnsi"/>
          <w:lang w:eastAsia="en-GB"/>
        </w:rPr>
        <w:t xml:space="preserve">: </w:t>
      </w:r>
      <w:r w:rsidRPr="00DC6736">
        <w:rPr>
          <w:rFonts w:asciiTheme="majorHAnsi" w:eastAsia="Times New Roman" w:hAnsiTheme="majorHAnsi" w:cstheme="majorHAnsi"/>
          <w:lang w:eastAsia="en-GB"/>
        </w:rPr>
        <w:t>181-202</w:t>
      </w:r>
      <w:r w:rsidR="00D149DE">
        <w:rPr>
          <w:rFonts w:asciiTheme="majorHAnsi" w:eastAsia="Times New Roman" w:hAnsiTheme="majorHAnsi" w:cstheme="majorHAnsi"/>
          <w:lang w:eastAsia="en-GB"/>
        </w:rPr>
        <w:t>.</w:t>
      </w:r>
    </w:p>
    <w:p w14:paraId="4865E23C" w14:textId="77777777" w:rsidR="00DC6736" w:rsidRDefault="00DC6736" w:rsidP="00C8202E">
      <w:pPr>
        <w:spacing w:after="0" w:line="480" w:lineRule="auto"/>
        <w:rPr>
          <w:rFonts w:asciiTheme="majorHAnsi" w:eastAsia="Times New Roman" w:hAnsiTheme="majorHAnsi" w:cstheme="majorHAnsi"/>
          <w:lang w:eastAsia="en-GB"/>
        </w:rPr>
      </w:pPr>
    </w:p>
    <w:p w14:paraId="0EFCCFDE" w14:textId="3C41EE75" w:rsidR="00D37E45" w:rsidRPr="00D80BDC" w:rsidRDefault="00D37E45" w:rsidP="00C8202E">
      <w:pPr>
        <w:spacing w:after="0" w:line="480" w:lineRule="auto"/>
        <w:rPr>
          <w:rFonts w:asciiTheme="majorHAnsi" w:eastAsia="Times New Roman" w:hAnsiTheme="majorHAnsi" w:cstheme="majorHAnsi"/>
          <w:lang w:eastAsia="en-GB"/>
        </w:rPr>
      </w:pPr>
      <w:r w:rsidRPr="00D80BDC">
        <w:rPr>
          <w:rFonts w:asciiTheme="majorHAnsi" w:eastAsia="Times New Roman" w:hAnsiTheme="majorHAnsi" w:cstheme="majorHAnsi"/>
          <w:lang w:eastAsia="en-GB"/>
        </w:rPr>
        <w:t xml:space="preserve">Collins, Jessica, ‘Jane Holt, Milliner, and Other Women in Business: Apprentices, Freewomen and Mistresses in the Clothworkers' Company, 1606-1800’, </w:t>
      </w:r>
      <w:r w:rsidRPr="00D80BDC">
        <w:rPr>
          <w:rFonts w:asciiTheme="majorHAnsi" w:eastAsia="Times New Roman" w:hAnsiTheme="majorHAnsi" w:cstheme="majorHAnsi"/>
          <w:i/>
          <w:iCs/>
          <w:lang w:eastAsia="en-GB"/>
        </w:rPr>
        <w:t>Textile History</w:t>
      </w:r>
      <w:r w:rsidRPr="00D80BDC">
        <w:rPr>
          <w:rFonts w:asciiTheme="majorHAnsi" w:eastAsia="Times New Roman" w:hAnsiTheme="majorHAnsi" w:cstheme="majorHAnsi"/>
          <w:lang w:eastAsia="en-GB"/>
        </w:rPr>
        <w:t xml:space="preserve"> 44 (May 2013): 72-94.</w:t>
      </w:r>
    </w:p>
    <w:p w14:paraId="278480B2" w14:textId="77777777" w:rsidR="00D37E45" w:rsidRPr="00D80BDC" w:rsidRDefault="00D37E45" w:rsidP="00C8202E">
      <w:pPr>
        <w:spacing w:after="0" w:line="480" w:lineRule="auto"/>
        <w:rPr>
          <w:rFonts w:asciiTheme="majorHAnsi" w:hAnsiTheme="majorHAnsi" w:cstheme="majorHAnsi"/>
        </w:rPr>
      </w:pPr>
    </w:p>
    <w:p w14:paraId="1A6243D1" w14:textId="5E7FB331" w:rsidR="00D37E45" w:rsidRPr="00D80BDC" w:rsidRDefault="00D37E45"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Cook, Christine, ‘</w:t>
      </w:r>
      <w:r w:rsidR="00C57844">
        <w:rPr>
          <w:rFonts w:asciiTheme="majorHAnsi" w:hAnsiTheme="majorHAnsi" w:cstheme="majorHAnsi"/>
          <w:sz w:val="22"/>
          <w:szCs w:val="22"/>
        </w:rPr>
        <w:t>‘</w:t>
      </w:r>
      <w:r w:rsidRPr="00D80BDC">
        <w:rPr>
          <w:rFonts w:asciiTheme="majorHAnsi" w:hAnsiTheme="majorHAnsi" w:cstheme="majorHAnsi"/>
          <w:sz w:val="22"/>
          <w:szCs w:val="22"/>
        </w:rPr>
        <w:t>Your Little Madam Snip</w:t>
      </w:r>
      <w:r w:rsidR="00C57844">
        <w:rPr>
          <w:rFonts w:asciiTheme="majorHAnsi" w:hAnsiTheme="majorHAnsi" w:cstheme="majorHAnsi"/>
          <w:sz w:val="22"/>
          <w:szCs w:val="22"/>
        </w:rPr>
        <w:t>’</w:t>
      </w:r>
      <w:r w:rsidRPr="00D80BDC">
        <w:rPr>
          <w:rFonts w:asciiTheme="majorHAnsi" w:hAnsiTheme="majorHAnsi" w:cstheme="majorHAnsi"/>
          <w:sz w:val="22"/>
          <w:szCs w:val="22"/>
        </w:rPr>
        <w:t xml:space="preserve">: The Impact of the Askin Women’s Domestic Arts on the Askin Business and Trade Practices’ (under review with the </w:t>
      </w:r>
      <w:r w:rsidRPr="00D80BDC">
        <w:rPr>
          <w:rFonts w:asciiTheme="majorHAnsi" w:hAnsiTheme="majorHAnsi" w:cstheme="majorHAnsi"/>
          <w:i/>
          <w:iCs/>
          <w:sz w:val="22"/>
          <w:szCs w:val="22"/>
        </w:rPr>
        <w:t>Michigan Historical Review</w:t>
      </w:r>
      <w:r w:rsidRPr="00D80BDC">
        <w:rPr>
          <w:rFonts w:asciiTheme="majorHAnsi" w:hAnsiTheme="majorHAnsi" w:cstheme="majorHAnsi"/>
          <w:sz w:val="22"/>
          <w:szCs w:val="22"/>
        </w:rPr>
        <w:t>, September 2019).</w:t>
      </w:r>
    </w:p>
    <w:p w14:paraId="45DF85C6" w14:textId="77777777" w:rsidR="00D37E45" w:rsidRPr="00D80BDC" w:rsidRDefault="00D37E45" w:rsidP="00C8202E">
      <w:pPr>
        <w:spacing w:after="0" w:line="480" w:lineRule="auto"/>
        <w:rPr>
          <w:rFonts w:asciiTheme="majorHAnsi" w:hAnsiTheme="majorHAnsi" w:cstheme="majorHAnsi"/>
        </w:rPr>
      </w:pPr>
    </w:p>
    <w:p w14:paraId="17CE09E2" w14:textId="77777777" w:rsidR="00D37E45" w:rsidRPr="00D80BDC" w:rsidRDefault="00D37E45" w:rsidP="00C8202E">
      <w:pPr>
        <w:pStyle w:val="EndnoteText"/>
        <w:spacing w:line="480" w:lineRule="auto"/>
        <w:rPr>
          <w:rFonts w:asciiTheme="majorHAnsi" w:eastAsia="Times New Roman" w:hAnsiTheme="majorHAnsi" w:cstheme="majorHAnsi"/>
          <w:sz w:val="22"/>
          <w:szCs w:val="22"/>
          <w:lang w:eastAsia="en-GB"/>
        </w:rPr>
      </w:pPr>
      <w:r w:rsidRPr="00D80BDC">
        <w:rPr>
          <w:rFonts w:asciiTheme="majorHAnsi" w:eastAsia="Times New Roman" w:hAnsiTheme="majorHAnsi" w:cstheme="majorHAnsi"/>
          <w:sz w:val="22"/>
          <w:szCs w:val="22"/>
          <w:lang w:eastAsia="en-GB"/>
        </w:rPr>
        <w:lastRenderedPageBreak/>
        <w:t xml:space="preserve">Cox, Catherine, ‘Women and Business in Eighteenth-Century Dublin: A Case Study’, in </w:t>
      </w:r>
      <w:r w:rsidRPr="00D80BDC">
        <w:rPr>
          <w:rFonts w:asciiTheme="majorHAnsi" w:eastAsia="Times New Roman" w:hAnsiTheme="majorHAnsi" w:cstheme="majorHAnsi"/>
          <w:i/>
          <w:iCs/>
          <w:sz w:val="22"/>
          <w:szCs w:val="22"/>
          <w:lang w:eastAsia="en-GB"/>
        </w:rPr>
        <w:t xml:space="preserve">Women and Paid Work in Ireland, 1500-1930, </w:t>
      </w:r>
      <w:r w:rsidRPr="00D80BDC">
        <w:rPr>
          <w:rFonts w:asciiTheme="majorHAnsi" w:eastAsia="Times New Roman" w:hAnsiTheme="majorHAnsi" w:cstheme="majorHAnsi"/>
          <w:sz w:val="22"/>
          <w:szCs w:val="22"/>
          <w:lang w:eastAsia="en-GB"/>
        </w:rPr>
        <w:t>ed. Bernadette Whelan, Dublin: Four Courts Press, 2000, 30-43.</w:t>
      </w:r>
    </w:p>
    <w:p w14:paraId="6A2E6FBA" w14:textId="77777777" w:rsidR="00D37E45" w:rsidRPr="00D80BDC" w:rsidRDefault="00D37E45" w:rsidP="00C8202E">
      <w:pPr>
        <w:spacing w:after="0" w:line="480" w:lineRule="auto"/>
        <w:rPr>
          <w:rFonts w:asciiTheme="majorHAnsi" w:hAnsiTheme="majorHAnsi" w:cstheme="majorHAnsi"/>
        </w:rPr>
      </w:pPr>
    </w:p>
    <w:p w14:paraId="1EFB32B6" w14:textId="565DDE85" w:rsidR="00D37E45" w:rsidRPr="00D80BDC" w:rsidRDefault="00D37E45" w:rsidP="00C8202E">
      <w:pPr>
        <w:spacing w:after="0" w:line="480" w:lineRule="auto"/>
        <w:rPr>
          <w:rFonts w:asciiTheme="majorHAnsi" w:hAnsiTheme="majorHAnsi" w:cstheme="majorHAnsi"/>
        </w:rPr>
      </w:pPr>
      <w:r w:rsidRPr="00D80BDC">
        <w:rPr>
          <w:rFonts w:asciiTheme="majorHAnsi" w:hAnsiTheme="majorHAnsi" w:cstheme="majorHAnsi"/>
        </w:rPr>
        <w:t>Damiano, Sara T., ‘</w:t>
      </w:r>
      <w:r w:rsidRPr="00D80BDC">
        <w:rPr>
          <w:rFonts w:asciiTheme="majorHAnsi" w:eastAsia="Times New Roman" w:hAnsiTheme="majorHAnsi" w:cstheme="majorHAnsi"/>
          <w:lang w:eastAsia="en-GB"/>
        </w:rPr>
        <w:t xml:space="preserve">Agents at Home: Wives, Lawyers, and Financial Competence in Eighteenth-Century New England Port Cities’, </w:t>
      </w:r>
      <w:r w:rsidRPr="00D80BDC">
        <w:rPr>
          <w:rFonts w:asciiTheme="majorHAnsi" w:eastAsia="Times New Roman" w:hAnsiTheme="majorHAnsi" w:cstheme="majorHAnsi"/>
          <w:i/>
          <w:iCs/>
          <w:lang w:eastAsia="en-GB"/>
        </w:rPr>
        <w:t>Early American Studies: An Interdisciplinary Journal</w:t>
      </w:r>
      <w:r w:rsidRPr="00D80BDC">
        <w:rPr>
          <w:rFonts w:asciiTheme="majorHAnsi" w:eastAsia="Times New Roman" w:hAnsiTheme="majorHAnsi" w:cstheme="majorHAnsi"/>
          <w:lang w:eastAsia="en-GB"/>
        </w:rPr>
        <w:t xml:space="preserve"> 13 (Fall 2015): 808-35.</w:t>
      </w:r>
      <w:r w:rsidRPr="00D80BDC">
        <w:rPr>
          <w:rFonts w:asciiTheme="majorHAnsi" w:hAnsiTheme="majorHAnsi" w:cstheme="majorHAnsi"/>
        </w:rPr>
        <w:t xml:space="preserve"> </w:t>
      </w:r>
    </w:p>
    <w:p w14:paraId="32B0B2B5" w14:textId="2CAC38C5" w:rsidR="00EA292B" w:rsidRPr="00D80BDC" w:rsidRDefault="00EA292B" w:rsidP="00C8202E">
      <w:pPr>
        <w:pStyle w:val="FootnoteText"/>
        <w:spacing w:line="480" w:lineRule="auto"/>
      </w:pPr>
    </w:p>
    <w:p w14:paraId="7F3B41FB" w14:textId="00913AB9" w:rsidR="00D37E45" w:rsidRPr="00D80BDC" w:rsidRDefault="00D37E45" w:rsidP="00C8202E">
      <w:pPr>
        <w:pStyle w:val="EndnoteText"/>
        <w:spacing w:line="480" w:lineRule="auto"/>
        <w:rPr>
          <w:rFonts w:asciiTheme="majorHAnsi" w:eastAsia="Times New Roman" w:hAnsiTheme="majorHAnsi" w:cstheme="majorHAnsi"/>
          <w:sz w:val="22"/>
          <w:szCs w:val="22"/>
          <w:lang w:eastAsia="en-GB"/>
        </w:rPr>
      </w:pPr>
      <w:r w:rsidRPr="00D80BDC">
        <w:rPr>
          <w:rFonts w:asciiTheme="majorHAnsi" w:eastAsia="Times New Roman" w:hAnsiTheme="majorHAnsi" w:cstheme="majorHAnsi"/>
          <w:sz w:val="22"/>
          <w:szCs w:val="22"/>
          <w:lang w:eastAsia="en-GB"/>
        </w:rPr>
        <w:t xml:space="preserve">Dingwall, Helen ‘The Power Behind the Merchant? Women and the Economy in late Seventeenth-Century Edinburgh’, in </w:t>
      </w:r>
      <w:r w:rsidRPr="00D80BDC">
        <w:rPr>
          <w:rFonts w:asciiTheme="majorHAnsi" w:eastAsia="Times New Roman" w:hAnsiTheme="majorHAnsi" w:cstheme="majorHAnsi"/>
          <w:i/>
          <w:iCs/>
          <w:sz w:val="22"/>
          <w:szCs w:val="22"/>
          <w:lang w:eastAsia="en-GB"/>
        </w:rPr>
        <w:t xml:space="preserve">Women in Scotland c.1100-c.1750, </w:t>
      </w:r>
      <w:r w:rsidRPr="00D80BDC">
        <w:rPr>
          <w:rFonts w:asciiTheme="majorHAnsi" w:eastAsia="Times New Roman" w:hAnsiTheme="majorHAnsi" w:cstheme="majorHAnsi"/>
          <w:sz w:val="22"/>
          <w:szCs w:val="22"/>
          <w:lang w:eastAsia="en-GB"/>
        </w:rPr>
        <w:t xml:space="preserve">eds. Elizabeth Ewan and Maureen M. Meikle, East Linton: Tuckwell Press, 1999, 152-62. </w:t>
      </w:r>
    </w:p>
    <w:p w14:paraId="22C0002E" w14:textId="77777777" w:rsidR="00D37E45" w:rsidRPr="00D80BDC" w:rsidRDefault="00D37E45" w:rsidP="00C8202E">
      <w:pPr>
        <w:spacing w:after="0" w:line="480" w:lineRule="auto"/>
        <w:rPr>
          <w:rFonts w:asciiTheme="majorHAnsi" w:hAnsiTheme="majorHAnsi" w:cstheme="majorHAnsi"/>
        </w:rPr>
      </w:pPr>
    </w:p>
    <w:p w14:paraId="7938950A" w14:textId="77777777" w:rsidR="00D37E45" w:rsidRPr="00D80BDC" w:rsidRDefault="00D37E45" w:rsidP="00C8202E">
      <w:pPr>
        <w:spacing w:after="0" w:line="480" w:lineRule="auto"/>
        <w:rPr>
          <w:rFonts w:asciiTheme="majorHAnsi" w:eastAsia="Times New Roman" w:hAnsiTheme="majorHAnsi" w:cstheme="majorHAnsi"/>
          <w:lang w:eastAsia="en-GB"/>
        </w:rPr>
      </w:pPr>
      <w:r w:rsidRPr="00D80BDC">
        <w:rPr>
          <w:rFonts w:asciiTheme="majorHAnsi" w:hAnsiTheme="majorHAnsi" w:cstheme="majorHAnsi"/>
        </w:rPr>
        <w:t>Doe, Helen, ‘</w:t>
      </w:r>
      <w:r w:rsidRPr="00D80BDC">
        <w:rPr>
          <w:rFonts w:asciiTheme="majorHAnsi" w:eastAsia="Times New Roman" w:hAnsiTheme="majorHAnsi" w:cstheme="majorHAnsi"/>
          <w:lang w:eastAsia="en-GB"/>
        </w:rPr>
        <w:t xml:space="preserve">Gender and Business: Women in Business or Businesswomen? An Assessment of the History of Entrepreneurial Women’, in </w:t>
      </w:r>
      <w:r w:rsidRPr="00D80BDC">
        <w:rPr>
          <w:rFonts w:asciiTheme="majorHAnsi" w:eastAsia="Times New Roman" w:hAnsiTheme="majorHAnsi" w:cstheme="majorHAnsi"/>
          <w:i/>
          <w:iCs/>
          <w:lang w:eastAsia="en-GB"/>
        </w:rPr>
        <w:t xml:space="preserve">The Routledge Companion to Business History, </w:t>
      </w:r>
      <w:r w:rsidRPr="00D80BDC">
        <w:rPr>
          <w:rFonts w:asciiTheme="majorHAnsi" w:eastAsia="Times New Roman" w:hAnsiTheme="majorHAnsi" w:cstheme="majorHAnsi"/>
          <w:lang w:eastAsia="en-GB"/>
        </w:rPr>
        <w:t>eds. John F. Wilson, Steven Toms, Abe de Jong and Emily Buchnea, Abingdon: Routledge, 2017, 347-57.</w:t>
      </w:r>
    </w:p>
    <w:p w14:paraId="34B063CE" w14:textId="77777777" w:rsidR="00D37E45" w:rsidRPr="00D80BDC" w:rsidRDefault="00D37E45" w:rsidP="00C8202E">
      <w:pPr>
        <w:spacing w:after="0" w:line="480" w:lineRule="auto"/>
        <w:rPr>
          <w:rFonts w:asciiTheme="majorHAnsi" w:hAnsiTheme="majorHAnsi" w:cstheme="majorHAnsi"/>
        </w:rPr>
      </w:pPr>
    </w:p>
    <w:p w14:paraId="285D81BF" w14:textId="726E13FA" w:rsidR="00F83D69" w:rsidRDefault="00F83D69" w:rsidP="00C8202E">
      <w:pPr>
        <w:spacing w:after="0" w:line="480" w:lineRule="auto"/>
        <w:rPr>
          <w:rFonts w:asciiTheme="majorHAnsi" w:hAnsiTheme="majorHAnsi" w:cstheme="majorHAnsi"/>
        </w:rPr>
      </w:pPr>
      <w:r w:rsidRPr="00F83D69">
        <w:rPr>
          <w:rFonts w:asciiTheme="majorHAnsi" w:hAnsiTheme="majorHAnsi" w:cstheme="majorHAnsi"/>
        </w:rPr>
        <w:t>Finley</w:t>
      </w:r>
      <w:r>
        <w:rPr>
          <w:rFonts w:asciiTheme="majorHAnsi" w:hAnsiTheme="majorHAnsi" w:cstheme="majorHAnsi"/>
        </w:rPr>
        <w:t xml:space="preserve">, </w:t>
      </w:r>
      <w:r w:rsidR="00D149DE" w:rsidRPr="00F83D69">
        <w:rPr>
          <w:rFonts w:asciiTheme="majorHAnsi" w:hAnsiTheme="majorHAnsi" w:cstheme="majorHAnsi"/>
        </w:rPr>
        <w:t>Alexandra</w:t>
      </w:r>
      <w:r w:rsidR="00D149DE">
        <w:rPr>
          <w:rFonts w:asciiTheme="majorHAnsi" w:hAnsiTheme="majorHAnsi" w:cstheme="majorHAnsi"/>
        </w:rPr>
        <w:t>,</w:t>
      </w:r>
      <w:r w:rsidR="00D149DE" w:rsidRPr="00F83D69">
        <w:rPr>
          <w:rFonts w:asciiTheme="majorHAnsi" w:hAnsiTheme="majorHAnsi" w:cstheme="majorHAnsi"/>
        </w:rPr>
        <w:t xml:space="preserve"> </w:t>
      </w:r>
      <w:r>
        <w:rPr>
          <w:rFonts w:asciiTheme="majorHAnsi" w:hAnsiTheme="majorHAnsi" w:cstheme="majorHAnsi"/>
        </w:rPr>
        <w:t>‘</w:t>
      </w:r>
      <w:r w:rsidR="00C57844">
        <w:rPr>
          <w:rFonts w:asciiTheme="majorHAnsi" w:hAnsiTheme="majorHAnsi" w:cstheme="majorHAnsi"/>
        </w:rPr>
        <w:t>‘</w:t>
      </w:r>
      <w:r w:rsidRPr="00F83D69">
        <w:rPr>
          <w:rFonts w:asciiTheme="majorHAnsi" w:hAnsiTheme="majorHAnsi" w:cstheme="majorHAnsi"/>
        </w:rPr>
        <w:t>Cash to Corinna</w:t>
      </w:r>
      <w:r w:rsidR="00C57844">
        <w:rPr>
          <w:rFonts w:asciiTheme="majorHAnsi" w:hAnsiTheme="majorHAnsi" w:cstheme="majorHAnsi"/>
        </w:rPr>
        <w:t>’</w:t>
      </w:r>
      <w:r w:rsidRPr="00F83D69">
        <w:rPr>
          <w:rFonts w:asciiTheme="majorHAnsi" w:hAnsiTheme="majorHAnsi" w:cstheme="majorHAnsi"/>
        </w:rPr>
        <w:t xml:space="preserve">: Domestic Labour and Sexual Economy in the </w:t>
      </w:r>
      <w:r w:rsidR="00C57844">
        <w:rPr>
          <w:rFonts w:asciiTheme="majorHAnsi" w:hAnsiTheme="majorHAnsi" w:cstheme="majorHAnsi"/>
        </w:rPr>
        <w:t>‘</w:t>
      </w:r>
      <w:r w:rsidRPr="00F83D69">
        <w:rPr>
          <w:rFonts w:asciiTheme="majorHAnsi" w:hAnsiTheme="majorHAnsi" w:cstheme="majorHAnsi"/>
        </w:rPr>
        <w:t>Fancy Trade</w:t>
      </w:r>
      <w:proofErr w:type="gramStart"/>
      <w:r w:rsidR="00C57844">
        <w:rPr>
          <w:rFonts w:asciiTheme="majorHAnsi" w:hAnsiTheme="majorHAnsi" w:cstheme="majorHAnsi"/>
        </w:rPr>
        <w:t>’</w:t>
      </w:r>
      <w:r>
        <w:rPr>
          <w:rFonts w:asciiTheme="majorHAnsi" w:hAnsiTheme="majorHAnsi" w:cstheme="majorHAnsi"/>
        </w:rPr>
        <w:t>‘</w:t>
      </w:r>
      <w:proofErr w:type="gramEnd"/>
      <w:r>
        <w:rPr>
          <w:rFonts w:asciiTheme="majorHAnsi" w:hAnsiTheme="majorHAnsi" w:cstheme="majorHAnsi"/>
        </w:rPr>
        <w:t xml:space="preserve">, </w:t>
      </w:r>
      <w:r w:rsidRPr="001B2686">
        <w:rPr>
          <w:rFonts w:asciiTheme="majorHAnsi" w:hAnsiTheme="majorHAnsi" w:cstheme="majorHAnsi"/>
          <w:i/>
          <w:iCs/>
        </w:rPr>
        <w:t>Journal of American History</w:t>
      </w:r>
      <w:r w:rsidRPr="00F83D69">
        <w:rPr>
          <w:rFonts w:asciiTheme="majorHAnsi" w:hAnsiTheme="majorHAnsi" w:cstheme="majorHAnsi"/>
        </w:rPr>
        <w:t>, 104 (</w:t>
      </w:r>
      <w:r>
        <w:rPr>
          <w:rFonts w:asciiTheme="majorHAnsi" w:hAnsiTheme="majorHAnsi" w:cstheme="majorHAnsi"/>
        </w:rPr>
        <w:t xml:space="preserve">September </w:t>
      </w:r>
      <w:r w:rsidRPr="00F83D69">
        <w:rPr>
          <w:rFonts w:asciiTheme="majorHAnsi" w:hAnsiTheme="majorHAnsi" w:cstheme="majorHAnsi"/>
        </w:rPr>
        <w:t>2017)</w:t>
      </w:r>
      <w:r>
        <w:rPr>
          <w:rFonts w:asciiTheme="majorHAnsi" w:hAnsiTheme="majorHAnsi" w:cstheme="majorHAnsi"/>
        </w:rPr>
        <w:t xml:space="preserve">: </w:t>
      </w:r>
      <w:r w:rsidRPr="00F83D69">
        <w:rPr>
          <w:rFonts w:asciiTheme="majorHAnsi" w:hAnsiTheme="majorHAnsi" w:cstheme="majorHAnsi"/>
        </w:rPr>
        <w:t>410-30</w:t>
      </w:r>
      <w:r>
        <w:rPr>
          <w:rFonts w:asciiTheme="majorHAnsi" w:hAnsiTheme="majorHAnsi" w:cstheme="majorHAnsi"/>
        </w:rPr>
        <w:t>.</w:t>
      </w:r>
    </w:p>
    <w:p w14:paraId="4B907751" w14:textId="003E2FA7" w:rsidR="00DC6736" w:rsidRDefault="00DC6736" w:rsidP="00C8202E">
      <w:pPr>
        <w:spacing w:after="0" w:line="480" w:lineRule="auto"/>
        <w:rPr>
          <w:rFonts w:asciiTheme="majorHAnsi" w:hAnsiTheme="majorHAnsi" w:cstheme="majorHAnsi"/>
        </w:rPr>
      </w:pPr>
    </w:p>
    <w:p w14:paraId="6CB6C93F" w14:textId="65B8DB63" w:rsidR="00DC6736" w:rsidRDefault="00DC6736" w:rsidP="00C8202E">
      <w:pPr>
        <w:spacing w:after="0" w:line="480" w:lineRule="auto"/>
        <w:rPr>
          <w:rFonts w:asciiTheme="majorHAnsi" w:hAnsiTheme="majorHAnsi" w:cstheme="majorHAnsi"/>
        </w:rPr>
      </w:pPr>
      <w:r w:rsidRPr="00DC6736">
        <w:rPr>
          <w:rFonts w:asciiTheme="majorHAnsi" w:hAnsiTheme="majorHAnsi" w:cstheme="majorHAnsi"/>
        </w:rPr>
        <w:t xml:space="preserve">Forestier, </w:t>
      </w:r>
      <w:r w:rsidR="00D149DE" w:rsidRPr="00DC6736">
        <w:rPr>
          <w:rFonts w:asciiTheme="majorHAnsi" w:hAnsiTheme="majorHAnsi" w:cstheme="majorHAnsi"/>
        </w:rPr>
        <w:t>Albane</w:t>
      </w:r>
      <w:r w:rsidR="00D149DE">
        <w:rPr>
          <w:rFonts w:asciiTheme="majorHAnsi" w:hAnsiTheme="majorHAnsi" w:cstheme="majorHAnsi"/>
        </w:rPr>
        <w:t>,</w:t>
      </w:r>
      <w:r w:rsidR="00D149DE" w:rsidRPr="00DC6736">
        <w:rPr>
          <w:rFonts w:asciiTheme="majorHAnsi" w:hAnsiTheme="majorHAnsi" w:cstheme="majorHAnsi"/>
        </w:rPr>
        <w:t xml:space="preserve"> </w:t>
      </w:r>
      <w:r w:rsidRPr="00DC6736">
        <w:rPr>
          <w:rFonts w:asciiTheme="majorHAnsi" w:hAnsiTheme="majorHAnsi" w:cstheme="majorHAnsi"/>
        </w:rPr>
        <w:t xml:space="preserve">‘Risk, Kinship, and Personal Relationships in Late Eighteenth-Century West Indian Trade: The Commercial Network of Tobin and Pinney’, </w:t>
      </w:r>
      <w:r w:rsidRPr="001B2686">
        <w:rPr>
          <w:rFonts w:asciiTheme="majorHAnsi" w:hAnsiTheme="majorHAnsi" w:cstheme="majorHAnsi"/>
          <w:i/>
          <w:iCs/>
        </w:rPr>
        <w:t>Business History</w:t>
      </w:r>
      <w:r w:rsidRPr="00DC6736">
        <w:rPr>
          <w:rFonts w:asciiTheme="majorHAnsi" w:hAnsiTheme="majorHAnsi" w:cstheme="majorHAnsi"/>
        </w:rPr>
        <w:t>, 52 (</w:t>
      </w:r>
      <w:r w:rsidR="00D149DE">
        <w:rPr>
          <w:rFonts w:asciiTheme="majorHAnsi" w:hAnsiTheme="majorHAnsi" w:cstheme="majorHAnsi"/>
        </w:rPr>
        <w:t xml:space="preserve">October </w:t>
      </w:r>
      <w:r w:rsidRPr="00DC6736">
        <w:rPr>
          <w:rFonts w:asciiTheme="majorHAnsi" w:hAnsiTheme="majorHAnsi" w:cstheme="majorHAnsi"/>
        </w:rPr>
        <w:t>2010)</w:t>
      </w:r>
      <w:r w:rsidR="00D149DE">
        <w:rPr>
          <w:rFonts w:asciiTheme="majorHAnsi" w:hAnsiTheme="majorHAnsi" w:cstheme="majorHAnsi"/>
        </w:rPr>
        <w:t>:</w:t>
      </w:r>
      <w:r w:rsidRPr="00DC6736">
        <w:rPr>
          <w:rFonts w:asciiTheme="majorHAnsi" w:hAnsiTheme="majorHAnsi" w:cstheme="majorHAnsi"/>
        </w:rPr>
        <w:t xml:space="preserve"> 912-31</w:t>
      </w:r>
      <w:r w:rsidR="00D149DE">
        <w:rPr>
          <w:rFonts w:asciiTheme="majorHAnsi" w:hAnsiTheme="majorHAnsi" w:cstheme="majorHAnsi"/>
        </w:rPr>
        <w:t>.</w:t>
      </w:r>
    </w:p>
    <w:p w14:paraId="1791CA07" w14:textId="77777777" w:rsidR="00F83D69" w:rsidRDefault="00F83D69" w:rsidP="00C8202E">
      <w:pPr>
        <w:spacing w:after="0" w:line="480" w:lineRule="auto"/>
        <w:rPr>
          <w:rFonts w:asciiTheme="majorHAnsi" w:hAnsiTheme="majorHAnsi" w:cstheme="majorHAnsi"/>
        </w:rPr>
      </w:pPr>
    </w:p>
    <w:p w14:paraId="62E24958" w14:textId="4D6C1075" w:rsidR="00DC6736" w:rsidRDefault="00DC6736" w:rsidP="00C8202E">
      <w:pPr>
        <w:pStyle w:val="EndnoteText"/>
        <w:spacing w:line="480" w:lineRule="auto"/>
        <w:rPr>
          <w:rFonts w:asciiTheme="majorHAnsi" w:hAnsiTheme="majorHAnsi" w:cstheme="majorHAnsi"/>
          <w:sz w:val="22"/>
          <w:szCs w:val="22"/>
        </w:rPr>
      </w:pPr>
      <w:r w:rsidRPr="00DC6736">
        <w:rPr>
          <w:rFonts w:asciiTheme="majorHAnsi" w:hAnsiTheme="majorHAnsi" w:cstheme="majorHAnsi"/>
          <w:sz w:val="22"/>
          <w:szCs w:val="22"/>
        </w:rPr>
        <w:t>Haggerty</w:t>
      </w:r>
      <w:r w:rsidR="00D149DE">
        <w:rPr>
          <w:rFonts w:asciiTheme="majorHAnsi" w:hAnsiTheme="majorHAnsi" w:cstheme="majorHAnsi"/>
          <w:sz w:val="22"/>
          <w:szCs w:val="22"/>
        </w:rPr>
        <w:t xml:space="preserve">, </w:t>
      </w:r>
      <w:r w:rsidR="00D149DE" w:rsidRPr="00DC6736">
        <w:rPr>
          <w:rFonts w:asciiTheme="majorHAnsi" w:hAnsiTheme="majorHAnsi" w:cstheme="majorHAnsi"/>
          <w:sz w:val="22"/>
          <w:szCs w:val="22"/>
        </w:rPr>
        <w:t>Sheryllynne</w:t>
      </w:r>
      <w:r w:rsidR="00D149DE">
        <w:rPr>
          <w:rFonts w:asciiTheme="majorHAnsi" w:hAnsiTheme="majorHAnsi" w:cstheme="majorHAnsi"/>
          <w:sz w:val="22"/>
          <w:szCs w:val="22"/>
        </w:rPr>
        <w:t>, ‘</w:t>
      </w:r>
      <w:r w:rsidR="00C57844">
        <w:rPr>
          <w:rFonts w:asciiTheme="majorHAnsi" w:hAnsiTheme="majorHAnsi" w:cstheme="majorHAnsi"/>
          <w:sz w:val="22"/>
          <w:szCs w:val="22"/>
        </w:rPr>
        <w:t>‘</w:t>
      </w:r>
      <w:r w:rsidRPr="00DC6736">
        <w:rPr>
          <w:rFonts w:asciiTheme="majorHAnsi" w:hAnsiTheme="majorHAnsi" w:cstheme="majorHAnsi"/>
          <w:sz w:val="22"/>
          <w:szCs w:val="22"/>
        </w:rPr>
        <w:t>You Promise Well and Perform as Badly:</w:t>
      </w:r>
      <w:r w:rsidR="00C57844">
        <w:rPr>
          <w:rFonts w:asciiTheme="majorHAnsi" w:hAnsiTheme="majorHAnsi" w:cstheme="majorHAnsi"/>
          <w:sz w:val="22"/>
          <w:szCs w:val="22"/>
        </w:rPr>
        <w:t>’</w:t>
      </w:r>
      <w:r w:rsidR="00D149DE">
        <w:rPr>
          <w:rFonts w:asciiTheme="majorHAnsi" w:hAnsiTheme="majorHAnsi" w:cstheme="majorHAnsi"/>
          <w:sz w:val="22"/>
          <w:szCs w:val="22"/>
        </w:rPr>
        <w:t xml:space="preserve"> </w:t>
      </w:r>
      <w:r w:rsidRPr="00DC6736">
        <w:rPr>
          <w:rFonts w:asciiTheme="majorHAnsi" w:hAnsiTheme="majorHAnsi" w:cstheme="majorHAnsi"/>
          <w:sz w:val="22"/>
          <w:szCs w:val="22"/>
        </w:rPr>
        <w:t>The Failure of the</w:t>
      </w:r>
      <w:r w:rsidR="00D149DE">
        <w:rPr>
          <w:rFonts w:asciiTheme="majorHAnsi" w:hAnsiTheme="majorHAnsi" w:cstheme="majorHAnsi"/>
          <w:sz w:val="22"/>
          <w:szCs w:val="22"/>
        </w:rPr>
        <w:t xml:space="preserve"> </w:t>
      </w:r>
      <w:r w:rsidR="00C57844">
        <w:rPr>
          <w:rFonts w:asciiTheme="majorHAnsi" w:hAnsiTheme="majorHAnsi" w:cstheme="majorHAnsi"/>
          <w:sz w:val="22"/>
          <w:szCs w:val="22"/>
        </w:rPr>
        <w:t>‘</w:t>
      </w:r>
      <w:r w:rsidRPr="00DC6736">
        <w:rPr>
          <w:rFonts w:asciiTheme="majorHAnsi" w:hAnsiTheme="majorHAnsi" w:cstheme="majorHAnsi"/>
          <w:sz w:val="22"/>
          <w:szCs w:val="22"/>
        </w:rPr>
        <w:t>Implicit Contract of Family</w:t>
      </w:r>
      <w:r w:rsidR="00C57844">
        <w:rPr>
          <w:rFonts w:asciiTheme="majorHAnsi" w:hAnsiTheme="majorHAnsi" w:cstheme="majorHAnsi"/>
          <w:sz w:val="22"/>
          <w:szCs w:val="22"/>
        </w:rPr>
        <w:t>’</w:t>
      </w:r>
      <w:r w:rsidR="00D149DE">
        <w:rPr>
          <w:rFonts w:asciiTheme="majorHAnsi" w:hAnsiTheme="majorHAnsi" w:cstheme="majorHAnsi"/>
          <w:sz w:val="22"/>
          <w:szCs w:val="22"/>
        </w:rPr>
        <w:t xml:space="preserve"> </w:t>
      </w:r>
      <w:r w:rsidRPr="00DC6736">
        <w:rPr>
          <w:rFonts w:asciiTheme="majorHAnsi" w:hAnsiTheme="majorHAnsi" w:cstheme="majorHAnsi"/>
          <w:sz w:val="22"/>
          <w:szCs w:val="22"/>
        </w:rPr>
        <w:t>in the Scottish Atlantic</w:t>
      </w:r>
      <w:r w:rsidR="00D149DE">
        <w:rPr>
          <w:rFonts w:asciiTheme="majorHAnsi" w:hAnsiTheme="majorHAnsi" w:cstheme="majorHAnsi"/>
          <w:sz w:val="22"/>
          <w:szCs w:val="22"/>
        </w:rPr>
        <w:t xml:space="preserve">, </w:t>
      </w:r>
      <w:r w:rsidRPr="001B2686">
        <w:rPr>
          <w:rFonts w:asciiTheme="majorHAnsi" w:hAnsiTheme="majorHAnsi" w:cstheme="majorHAnsi"/>
          <w:i/>
          <w:iCs/>
          <w:sz w:val="22"/>
          <w:szCs w:val="22"/>
        </w:rPr>
        <w:t>International Journal of Maritime History</w:t>
      </w:r>
      <w:r w:rsidRPr="00DC6736">
        <w:rPr>
          <w:rFonts w:asciiTheme="majorHAnsi" w:hAnsiTheme="majorHAnsi" w:cstheme="majorHAnsi"/>
          <w:sz w:val="22"/>
          <w:szCs w:val="22"/>
        </w:rPr>
        <w:t>, 23 (</w:t>
      </w:r>
      <w:r w:rsidR="00D149DE">
        <w:rPr>
          <w:rFonts w:asciiTheme="majorHAnsi" w:hAnsiTheme="majorHAnsi" w:cstheme="majorHAnsi"/>
          <w:sz w:val="22"/>
          <w:szCs w:val="22"/>
        </w:rPr>
        <w:t xml:space="preserve">December </w:t>
      </w:r>
      <w:r w:rsidRPr="00DC6736">
        <w:rPr>
          <w:rFonts w:asciiTheme="majorHAnsi" w:hAnsiTheme="majorHAnsi" w:cstheme="majorHAnsi"/>
          <w:sz w:val="22"/>
          <w:szCs w:val="22"/>
        </w:rPr>
        <w:t>2011)</w:t>
      </w:r>
      <w:r w:rsidR="00D149DE">
        <w:rPr>
          <w:rFonts w:asciiTheme="majorHAnsi" w:hAnsiTheme="majorHAnsi" w:cstheme="majorHAnsi"/>
          <w:sz w:val="22"/>
          <w:szCs w:val="22"/>
        </w:rPr>
        <w:t>: 267-82.</w:t>
      </w:r>
    </w:p>
    <w:p w14:paraId="7EB4E845" w14:textId="77777777" w:rsidR="00DC6736" w:rsidRDefault="00DC6736" w:rsidP="00C8202E">
      <w:pPr>
        <w:spacing w:after="0" w:line="480" w:lineRule="auto"/>
        <w:rPr>
          <w:rFonts w:asciiTheme="majorHAnsi" w:hAnsiTheme="majorHAnsi" w:cstheme="majorHAnsi"/>
        </w:rPr>
      </w:pPr>
    </w:p>
    <w:p w14:paraId="3FC41526" w14:textId="6AF97EBF" w:rsidR="00D37E45" w:rsidRPr="00D80BDC" w:rsidRDefault="00D37E45" w:rsidP="00C8202E">
      <w:pPr>
        <w:spacing w:after="0" w:line="480" w:lineRule="auto"/>
        <w:rPr>
          <w:rFonts w:asciiTheme="majorHAnsi" w:eastAsia="Times New Roman" w:hAnsiTheme="majorHAnsi" w:cstheme="majorHAnsi"/>
          <w:lang w:eastAsia="en-GB"/>
        </w:rPr>
      </w:pPr>
      <w:r w:rsidRPr="00D80BDC">
        <w:rPr>
          <w:rFonts w:asciiTheme="majorHAnsi" w:hAnsiTheme="majorHAnsi" w:cstheme="majorHAnsi"/>
        </w:rPr>
        <w:t>Haggerty, Sheryllynne, ‘</w:t>
      </w:r>
      <w:r w:rsidR="00C57844">
        <w:rPr>
          <w:rFonts w:asciiTheme="majorHAnsi" w:hAnsiTheme="majorHAnsi" w:cstheme="majorHAnsi"/>
        </w:rPr>
        <w:t>‘</w:t>
      </w:r>
      <w:r w:rsidRPr="00D80BDC">
        <w:rPr>
          <w:rFonts w:asciiTheme="majorHAnsi" w:hAnsiTheme="majorHAnsi" w:cstheme="majorHAnsi"/>
        </w:rPr>
        <w:t>Miss Fan can turn her han!</w:t>
      </w:r>
      <w:r w:rsidR="00C57844">
        <w:rPr>
          <w:rFonts w:asciiTheme="majorHAnsi" w:hAnsiTheme="majorHAnsi" w:cstheme="majorHAnsi"/>
        </w:rPr>
        <w:t>’</w:t>
      </w:r>
      <w:r w:rsidRPr="00D80BDC">
        <w:rPr>
          <w:rFonts w:asciiTheme="majorHAnsi" w:hAnsiTheme="majorHAnsi" w:cstheme="majorHAnsi"/>
        </w:rPr>
        <w:t xml:space="preserve">: Female Traders in Eighteenth-Century British-American Atlantic Port Cities’, </w:t>
      </w:r>
      <w:r w:rsidRPr="00D80BDC">
        <w:rPr>
          <w:rFonts w:asciiTheme="majorHAnsi" w:eastAsia="Times New Roman" w:hAnsiTheme="majorHAnsi" w:cstheme="majorHAnsi"/>
          <w:i/>
          <w:iCs/>
          <w:lang w:eastAsia="en-GB"/>
        </w:rPr>
        <w:t>Atlantic Studies</w:t>
      </w:r>
      <w:r w:rsidRPr="00D80BDC">
        <w:rPr>
          <w:rFonts w:asciiTheme="majorHAnsi" w:eastAsia="Times New Roman" w:hAnsiTheme="majorHAnsi" w:cstheme="majorHAnsi"/>
          <w:lang w:eastAsia="en-GB"/>
        </w:rPr>
        <w:t xml:space="preserve"> 6 (May 2009): 29-42. </w:t>
      </w:r>
    </w:p>
    <w:p w14:paraId="660A9A08" w14:textId="18CC3778" w:rsidR="00D37E45" w:rsidRPr="00D80BDC" w:rsidRDefault="00D37E45" w:rsidP="00C8202E">
      <w:pPr>
        <w:pStyle w:val="FootnoteText"/>
        <w:spacing w:line="480" w:lineRule="auto"/>
        <w:rPr>
          <w:rFonts w:asciiTheme="majorHAnsi" w:hAnsiTheme="majorHAnsi" w:cstheme="majorHAnsi"/>
          <w:sz w:val="22"/>
          <w:szCs w:val="22"/>
          <w:u w:val="single"/>
        </w:rPr>
      </w:pPr>
    </w:p>
    <w:p w14:paraId="483870B0" w14:textId="205C8BA9" w:rsidR="00D37E45" w:rsidRDefault="00D37E45" w:rsidP="00C8202E">
      <w:pPr>
        <w:spacing w:after="0" w:line="480" w:lineRule="auto"/>
        <w:rPr>
          <w:rFonts w:asciiTheme="majorHAnsi" w:hAnsiTheme="majorHAnsi" w:cstheme="majorHAnsi"/>
        </w:rPr>
      </w:pPr>
      <w:r w:rsidRPr="00D80BDC">
        <w:rPr>
          <w:rFonts w:asciiTheme="majorHAnsi" w:hAnsiTheme="majorHAnsi" w:cstheme="majorHAnsi"/>
        </w:rPr>
        <w:t xml:space="preserve">Haggerty, Sheryllynne, ‘Women, Work and the Consumer Revolution: Liverpool in the Late Eighteenth Century’, in </w:t>
      </w:r>
      <w:r w:rsidRPr="00D80BDC">
        <w:rPr>
          <w:rFonts w:asciiTheme="majorHAnsi" w:hAnsiTheme="majorHAnsi" w:cstheme="majorHAnsi"/>
          <w:i/>
          <w:iCs/>
        </w:rPr>
        <w:t xml:space="preserve">A Nation of Shopkeepers: Five Centuries of British Retailing, </w:t>
      </w:r>
      <w:r w:rsidRPr="00D80BDC">
        <w:rPr>
          <w:rFonts w:asciiTheme="majorHAnsi" w:hAnsiTheme="majorHAnsi" w:cstheme="majorHAnsi"/>
        </w:rPr>
        <w:t>eds. John Benson and Laura Ugolini, London: I. B. Tauris, 2003, 106-26.</w:t>
      </w:r>
    </w:p>
    <w:p w14:paraId="1966A75E" w14:textId="122F73E1" w:rsidR="00BD04FD" w:rsidRDefault="00BD04FD" w:rsidP="00C8202E">
      <w:pPr>
        <w:spacing w:after="0" w:line="480" w:lineRule="auto"/>
        <w:rPr>
          <w:rFonts w:asciiTheme="majorHAnsi" w:hAnsiTheme="majorHAnsi" w:cstheme="majorHAnsi"/>
        </w:rPr>
      </w:pPr>
    </w:p>
    <w:p w14:paraId="417D3117" w14:textId="2A5281BF" w:rsidR="00BD04FD" w:rsidRPr="00BD04FD" w:rsidRDefault="00BD04FD" w:rsidP="00C8202E">
      <w:pPr>
        <w:spacing w:after="0" w:line="480" w:lineRule="auto"/>
        <w:rPr>
          <w:rFonts w:asciiTheme="majorHAnsi" w:hAnsiTheme="majorHAnsi" w:cstheme="majorHAnsi"/>
        </w:rPr>
      </w:pPr>
      <w:r>
        <w:rPr>
          <w:rFonts w:asciiTheme="majorHAnsi" w:hAnsiTheme="majorHAnsi" w:cstheme="majorHAnsi"/>
        </w:rPr>
        <w:t xml:space="preserve">Haggerty, Sheryllynne, ‘A Link in the Chain: Trade and the Transhipment of Knowledge in the late eighteenth century’, </w:t>
      </w:r>
      <w:r>
        <w:rPr>
          <w:rFonts w:asciiTheme="majorHAnsi" w:hAnsiTheme="majorHAnsi" w:cstheme="majorHAnsi"/>
          <w:i/>
          <w:iCs/>
        </w:rPr>
        <w:t>International Journal of Maritime History</w:t>
      </w:r>
      <w:r>
        <w:rPr>
          <w:rFonts w:asciiTheme="majorHAnsi" w:hAnsiTheme="majorHAnsi" w:cstheme="majorHAnsi"/>
        </w:rPr>
        <w:t>, 14.1 (June 2002): 157-172.</w:t>
      </w:r>
    </w:p>
    <w:p w14:paraId="6D78A3FF" w14:textId="7D78BB04" w:rsidR="00D37E45" w:rsidRPr="00D80BDC" w:rsidRDefault="00D37E45" w:rsidP="00C8202E">
      <w:pPr>
        <w:pStyle w:val="FootnoteText"/>
        <w:spacing w:line="480" w:lineRule="auto"/>
      </w:pPr>
    </w:p>
    <w:p w14:paraId="4E63CBB5" w14:textId="2B4A81F6" w:rsidR="00DC6736" w:rsidRDefault="00DC6736" w:rsidP="00C8202E">
      <w:pPr>
        <w:pStyle w:val="EndnoteText"/>
        <w:spacing w:line="480" w:lineRule="auto"/>
        <w:rPr>
          <w:rFonts w:asciiTheme="majorHAnsi" w:hAnsiTheme="majorHAnsi" w:cstheme="majorHAnsi"/>
          <w:sz w:val="22"/>
          <w:szCs w:val="22"/>
        </w:rPr>
      </w:pPr>
      <w:r w:rsidRPr="00DC6736">
        <w:rPr>
          <w:rFonts w:asciiTheme="majorHAnsi" w:hAnsiTheme="majorHAnsi" w:cstheme="majorHAnsi"/>
          <w:sz w:val="22"/>
          <w:szCs w:val="22"/>
        </w:rPr>
        <w:t>Hamilton</w:t>
      </w:r>
      <w:r w:rsidR="00D149DE">
        <w:rPr>
          <w:rFonts w:asciiTheme="majorHAnsi" w:hAnsiTheme="majorHAnsi" w:cstheme="majorHAnsi"/>
          <w:sz w:val="22"/>
          <w:szCs w:val="22"/>
        </w:rPr>
        <w:t xml:space="preserve">, </w:t>
      </w:r>
      <w:r w:rsidR="00D149DE" w:rsidRPr="00DC6736">
        <w:rPr>
          <w:rFonts w:asciiTheme="majorHAnsi" w:hAnsiTheme="majorHAnsi" w:cstheme="majorHAnsi"/>
          <w:sz w:val="22"/>
          <w:szCs w:val="22"/>
        </w:rPr>
        <w:t>Douglas</w:t>
      </w:r>
      <w:r w:rsidR="00D149DE">
        <w:rPr>
          <w:rFonts w:asciiTheme="majorHAnsi" w:hAnsiTheme="majorHAnsi" w:cstheme="majorHAnsi"/>
          <w:sz w:val="22"/>
          <w:szCs w:val="22"/>
        </w:rPr>
        <w:t>, ‘</w:t>
      </w:r>
      <w:r w:rsidRPr="00DC6736">
        <w:rPr>
          <w:rFonts w:asciiTheme="majorHAnsi" w:hAnsiTheme="majorHAnsi" w:cstheme="majorHAnsi"/>
          <w:sz w:val="22"/>
          <w:szCs w:val="22"/>
        </w:rPr>
        <w:t>Local Connections, Global Ambitions: Creating a Transoceanic Network in the Eighteenth-Century British Atlantic Empire</w:t>
      </w:r>
      <w:r w:rsidR="00D149DE">
        <w:rPr>
          <w:rFonts w:asciiTheme="majorHAnsi" w:hAnsiTheme="majorHAnsi" w:cstheme="majorHAnsi"/>
          <w:sz w:val="22"/>
          <w:szCs w:val="22"/>
        </w:rPr>
        <w:t xml:space="preserve">’, </w:t>
      </w:r>
      <w:r w:rsidRPr="001B2686">
        <w:rPr>
          <w:rFonts w:asciiTheme="majorHAnsi" w:hAnsiTheme="majorHAnsi" w:cstheme="majorHAnsi"/>
          <w:i/>
          <w:iCs/>
          <w:sz w:val="22"/>
          <w:szCs w:val="22"/>
        </w:rPr>
        <w:t>International Journal of Maritime History</w:t>
      </w:r>
      <w:r w:rsidRPr="00DC6736">
        <w:rPr>
          <w:rFonts w:asciiTheme="majorHAnsi" w:hAnsiTheme="majorHAnsi" w:cstheme="majorHAnsi"/>
          <w:sz w:val="22"/>
          <w:szCs w:val="22"/>
        </w:rPr>
        <w:t>, 23</w:t>
      </w:r>
      <w:r w:rsidR="00BD04FD">
        <w:rPr>
          <w:rFonts w:asciiTheme="majorHAnsi" w:hAnsiTheme="majorHAnsi" w:cstheme="majorHAnsi"/>
          <w:sz w:val="22"/>
          <w:szCs w:val="22"/>
        </w:rPr>
        <w:t>.2</w:t>
      </w:r>
      <w:r w:rsidR="00D149DE">
        <w:rPr>
          <w:rFonts w:asciiTheme="majorHAnsi" w:hAnsiTheme="majorHAnsi" w:cstheme="majorHAnsi"/>
          <w:sz w:val="22"/>
          <w:szCs w:val="22"/>
        </w:rPr>
        <w:t xml:space="preserve"> </w:t>
      </w:r>
      <w:r w:rsidRPr="00DC6736">
        <w:rPr>
          <w:rFonts w:asciiTheme="majorHAnsi" w:hAnsiTheme="majorHAnsi" w:cstheme="majorHAnsi"/>
          <w:sz w:val="22"/>
          <w:szCs w:val="22"/>
        </w:rPr>
        <w:t>(</w:t>
      </w:r>
      <w:r w:rsidR="00D149DE">
        <w:rPr>
          <w:rFonts w:asciiTheme="majorHAnsi" w:hAnsiTheme="majorHAnsi" w:cstheme="majorHAnsi"/>
          <w:sz w:val="22"/>
          <w:szCs w:val="22"/>
        </w:rPr>
        <w:t xml:space="preserve">December </w:t>
      </w:r>
      <w:r w:rsidRPr="00DC6736">
        <w:rPr>
          <w:rFonts w:asciiTheme="majorHAnsi" w:hAnsiTheme="majorHAnsi" w:cstheme="majorHAnsi"/>
          <w:sz w:val="22"/>
          <w:szCs w:val="22"/>
        </w:rPr>
        <w:t>2011)</w:t>
      </w:r>
      <w:r w:rsidR="00D149DE">
        <w:rPr>
          <w:rFonts w:asciiTheme="majorHAnsi" w:hAnsiTheme="majorHAnsi" w:cstheme="majorHAnsi"/>
          <w:sz w:val="22"/>
          <w:szCs w:val="22"/>
        </w:rPr>
        <w:t>: 2</w:t>
      </w:r>
      <w:r w:rsidR="00D149DE" w:rsidRPr="00D149DE">
        <w:rPr>
          <w:rFonts w:asciiTheme="majorHAnsi" w:hAnsiTheme="majorHAnsi" w:cstheme="majorHAnsi"/>
          <w:sz w:val="22"/>
          <w:szCs w:val="22"/>
        </w:rPr>
        <w:t>83-30</w:t>
      </w:r>
      <w:r w:rsidR="00D149DE">
        <w:rPr>
          <w:rFonts w:asciiTheme="majorHAnsi" w:hAnsiTheme="majorHAnsi" w:cstheme="majorHAnsi"/>
          <w:sz w:val="22"/>
          <w:szCs w:val="22"/>
        </w:rPr>
        <w:t>0.</w:t>
      </w:r>
    </w:p>
    <w:p w14:paraId="159C139C" w14:textId="77777777" w:rsidR="00DC6736" w:rsidRDefault="00DC6736" w:rsidP="00C8202E">
      <w:pPr>
        <w:pStyle w:val="EndnoteText"/>
        <w:spacing w:line="480" w:lineRule="auto"/>
        <w:rPr>
          <w:rFonts w:asciiTheme="majorHAnsi" w:hAnsiTheme="majorHAnsi" w:cstheme="majorHAnsi"/>
          <w:sz w:val="22"/>
          <w:szCs w:val="22"/>
        </w:rPr>
      </w:pPr>
    </w:p>
    <w:p w14:paraId="20950616" w14:textId="06CBF76A" w:rsidR="00DC6736" w:rsidRDefault="00DC6736" w:rsidP="00C8202E">
      <w:pPr>
        <w:pStyle w:val="EndnoteText"/>
        <w:spacing w:line="480" w:lineRule="auto"/>
        <w:rPr>
          <w:rFonts w:asciiTheme="majorHAnsi" w:hAnsiTheme="majorHAnsi" w:cstheme="majorHAnsi"/>
          <w:sz w:val="22"/>
          <w:szCs w:val="22"/>
        </w:rPr>
      </w:pPr>
      <w:r w:rsidRPr="00DC6736">
        <w:rPr>
          <w:rFonts w:asciiTheme="majorHAnsi" w:hAnsiTheme="majorHAnsi" w:cstheme="majorHAnsi"/>
          <w:sz w:val="22"/>
          <w:szCs w:val="22"/>
        </w:rPr>
        <w:t>Hamilton</w:t>
      </w:r>
      <w:r w:rsidR="00D149DE">
        <w:rPr>
          <w:rFonts w:asciiTheme="majorHAnsi" w:hAnsiTheme="majorHAnsi" w:cstheme="majorHAnsi"/>
          <w:sz w:val="22"/>
          <w:szCs w:val="22"/>
        </w:rPr>
        <w:t xml:space="preserve">, </w:t>
      </w:r>
      <w:r w:rsidR="00D149DE" w:rsidRPr="00DC6736">
        <w:rPr>
          <w:rFonts w:asciiTheme="majorHAnsi" w:hAnsiTheme="majorHAnsi" w:cstheme="majorHAnsi"/>
          <w:sz w:val="22"/>
          <w:szCs w:val="22"/>
        </w:rPr>
        <w:t>Marsha</w:t>
      </w:r>
      <w:r w:rsidR="00D149DE">
        <w:rPr>
          <w:rFonts w:asciiTheme="majorHAnsi" w:hAnsiTheme="majorHAnsi" w:cstheme="majorHAnsi"/>
          <w:sz w:val="22"/>
          <w:szCs w:val="22"/>
        </w:rPr>
        <w:t>, ‘</w:t>
      </w:r>
      <w:r w:rsidRPr="00DC6736">
        <w:rPr>
          <w:rFonts w:asciiTheme="majorHAnsi" w:hAnsiTheme="majorHAnsi" w:cstheme="majorHAnsi"/>
          <w:sz w:val="22"/>
          <w:szCs w:val="22"/>
        </w:rPr>
        <w:t>Commerce around the Edges: Atlantic Trade Networks among Boston's Scottish Merchants</w:t>
      </w:r>
      <w:r w:rsidR="00D149DE">
        <w:rPr>
          <w:rFonts w:asciiTheme="majorHAnsi" w:hAnsiTheme="majorHAnsi" w:cstheme="majorHAnsi"/>
          <w:sz w:val="22"/>
          <w:szCs w:val="22"/>
        </w:rPr>
        <w:t xml:space="preserve">’, </w:t>
      </w:r>
      <w:r w:rsidRPr="001B2686">
        <w:rPr>
          <w:rFonts w:asciiTheme="majorHAnsi" w:hAnsiTheme="majorHAnsi" w:cstheme="majorHAnsi"/>
          <w:i/>
          <w:iCs/>
          <w:sz w:val="22"/>
          <w:szCs w:val="22"/>
        </w:rPr>
        <w:t>International Journal of Maritime History</w:t>
      </w:r>
      <w:r w:rsidRPr="00DC6736">
        <w:rPr>
          <w:rFonts w:asciiTheme="majorHAnsi" w:hAnsiTheme="majorHAnsi" w:cstheme="majorHAnsi"/>
          <w:sz w:val="22"/>
          <w:szCs w:val="22"/>
        </w:rPr>
        <w:t>, 23</w:t>
      </w:r>
      <w:r w:rsidR="00D149DE">
        <w:rPr>
          <w:rFonts w:asciiTheme="majorHAnsi" w:hAnsiTheme="majorHAnsi" w:cstheme="majorHAnsi"/>
          <w:sz w:val="22"/>
          <w:szCs w:val="22"/>
        </w:rPr>
        <w:t xml:space="preserve"> </w:t>
      </w:r>
      <w:r w:rsidRPr="00DC6736">
        <w:rPr>
          <w:rFonts w:asciiTheme="majorHAnsi" w:hAnsiTheme="majorHAnsi" w:cstheme="majorHAnsi"/>
          <w:sz w:val="22"/>
          <w:szCs w:val="22"/>
        </w:rPr>
        <w:t>(</w:t>
      </w:r>
      <w:r w:rsidR="00D149DE">
        <w:rPr>
          <w:rFonts w:asciiTheme="majorHAnsi" w:hAnsiTheme="majorHAnsi" w:cstheme="majorHAnsi"/>
          <w:sz w:val="22"/>
          <w:szCs w:val="22"/>
        </w:rPr>
        <w:t xml:space="preserve">December </w:t>
      </w:r>
      <w:r w:rsidRPr="00DC6736">
        <w:rPr>
          <w:rFonts w:asciiTheme="majorHAnsi" w:hAnsiTheme="majorHAnsi" w:cstheme="majorHAnsi"/>
          <w:sz w:val="22"/>
          <w:szCs w:val="22"/>
        </w:rPr>
        <w:t>2011)</w:t>
      </w:r>
      <w:r w:rsidR="00D149DE">
        <w:rPr>
          <w:rFonts w:asciiTheme="majorHAnsi" w:hAnsiTheme="majorHAnsi" w:cstheme="majorHAnsi"/>
          <w:sz w:val="22"/>
          <w:szCs w:val="22"/>
        </w:rPr>
        <w:t>: 301-26.</w:t>
      </w:r>
    </w:p>
    <w:p w14:paraId="66576DD2" w14:textId="77777777" w:rsidR="00DC6736" w:rsidRDefault="00DC6736" w:rsidP="00C8202E">
      <w:pPr>
        <w:pStyle w:val="EndnoteText"/>
        <w:spacing w:line="480" w:lineRule="auto"/>
        <w:rPr>
          <w:rFonts w:asciiTheme="majorHAnsi" w:hAnsiTheme="majorHAnsi" w:cstheme="majorHAnsi"/>
          <w:sz w:val="22"/>
          <w:szCs w:val="22"/>
        </w:rPr>
      </w:pPr>
    </w:p>
    <w:p w14:paraId="25FEB265" w14:textId="07A4E893" w:rsidR="00D37E45" w:rsidRDefault="00D37E45"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 xml:space="preserve">Hancock, David, ‘Combining Success and Failure: Scottish networks in the Atlantic wine trade’, in </w:t>
      </w:r>
      <w:r w:rsidRPr="00D80BDC">
        <w:rPr>
          <w:rFonts w:asciiTheme="majorHAnsi" w:hAnsiTheme="majorHAnsi" w:cstheme="majorHAnsi"/>
          <w:i/>
          <w:sz w:val="22"/>
          <w:szCs w:val="22"/>
        </w:rPr>
        <w:t xml:space="preserve">Irish and Scottish Mercantile Networks in Europe and Overseas in the Seventeenth and Eighteenth Centuries, </w:t>
      </w:r>
      <w:r w:rsidRPr="00D80BDC">
        <w:rPr>
          <w:rFonts w:asciiTheme="majorHAnsi" w:hAnsiTheme="majorHAnsi" w:cstheme="majorHAnsi"/>
          <w:iCs/>
          <w:sz w:val="22"/>
          <w:szCs w:val="22"/>
        </w:rPr>
        <w:t xml:space="preserve">ed. </w:t>
      </w:r>
      <w:r w:rsidRPr="00D80BDC">
        <w:rPr>
          <w:rFonts w:asciiTheme="majorHAnsi" w:hAnsiTheme="majorHAnsi" w:cstheme="majorHAnsi"/>
          <w:sz w:val="22"/>
          <w:szCs w:val="22"/>
        </w:rPr>
        <w:t>David Dickson, Jan Parmentier and Jane Ohlmeyer, Gent: Academia Press, 2017, 5-37.</w:t>
      </w:r>
    </w:p>
    <w:p w14:paraId="5C7AFB89" w14:textId="75109015" w:rsidR="00DC6736" w:rsidRDefault="00DC6736" w:rsidP="00C8202E">
      <w:pPr>
        <w:pStyle w:val="EndnoteText"/>
        <w:spacing w:line="480" w:lineRule="auto"/>
        <w:rPr>
          <w:rFonts w:asciiTheme="majorHAnsi" w:hAnsiTheme="majorHAnsi" w:cstheme="majorHAnsi"/>
          <w:sz w:val="22"/>
          <w:szCs w:val="22"/>
        </w:rPr>
      </w:pPr>
    </w:p>
    <w:p w14:paraId="17746340" w14:textId="04FB3E01" w:rsidR="00DC6736" w:rsidRPr="00DC6736" w:rsidRDefault="00DC6736" w:rsidP="00C8202E">
      <w:pPr>
        <w:pStyle w:val="EndnoteText"/>
        <w:spacing w:line="480" w:lineRule="auto"/>
        <w:rPr>
          <w:rFonts w:asciiTheme="majorHAnsi" w:hAnsiTheme="majorHAnsi" w:cstheme="majorHAnsi"/>
          <w:sz w:val="22"/>
          <w:szCs w:val="22"/>
        </w:rPr>
      </w:pPr>
      <w:r>
        <w:rPr>
          <w:rFonts w:asciiTheme="majorHAnsi" w:hAnsiTheme="majorHAnsi" w:cstheme="majorHAnsi"/>
          <w:sz w:val="22"/>
          <w:szCs w:val="22"/>
        </w:rPr>
        <w:t xml:space="preserve">Hancock, </w:t>
      </w:r>
      <w:r w:rsidR="00853298">
        <w:rPr>
          <w:rFonts w:asciiTheme="majorHAnsi" w:hAnsiTheme="majorHAnsi" w:cstheme="majorHAnsi"/>
          <w:sz w:val="22"/>
          <w:szCs w:val="22"/>
        </w:rPr>
        <w:t>David, ‘</w:t>
      </w:r>
      <w:r>
        <w:rPr>
          <w:rFonts w:asciiTheme="majorHAnsi" w:hAnsiTheme="majorHAnsi" w:cstheme="majorHAnsi"/>
          <w:sz w:val="22"/>
          <w:szCs w:val="22"/>
        </w:rPr>
        <w:t>The Trouble with Networks; Managing the Scots’ Early Modern Madeira Trade</w:t>
      </w:r>
      <w:r w:rsidR="00853298">
        <w:rPr>
          <w:rFonts w:asciiTheme="majorHAnsi" w:hAnsiTheme="majorHAnsi" w:cstheme="majorHAnsi"/>
          <w:sz w:val="22"/>
          <w:szCs w:val="22"/>
        </w:rPr>
        <w:t>’</w:t>
      </w:r>
      <w:r>
        <w:rPr>
          <w:rFonts w:asciiTheme="majorHAnsi" w:hAnsiTheme="majorHAnsi" w:cstheme="majorHAnsi"/>
          <w:sz w:val="22"/>
          <w:szCs w:val="22"/>
        </w:rPr>
        <w:t xml:space="preserve">, </w:t>
      </w:r>
      <w:r>
        <w:rPr>
          <w:rFonts w:asciiTheme="majorHAnsi" w:hAnsiTheme="majorHAnsi" w:cstheme="majorHAnsi"/>
          <w:i/>
          <w:iCs/>
          <w:sz w:val="22"/>
          <w:szCs w:val="22"/>
        </w:rPr>
        <w:t xml:space="preserve">The Business History Review </w:t>
      </w:r>
      <w:r>
        <w:rPr>
          <w:rFonts w:asciiTheme="majorHAnsi" w:hAnsiTheme="majorHAnsi" w:cstheme="majorHAnsi"/>
          <w:sz w:val="22"/>
          <w:szCs w:val="22"/>
        </w:rPr>
        <w:t>79 (</w:t>
      </w:r>
      <w:r w:rsidR="00853298">
        <w:rPr>
          <w:rFonts w:asciiTheme="majorHAnsi" w:hAnsiTheme="majorHAnsi" w:cstheme="majorHAnsi"/>
          <w:sz w:val="22"/>
          <w:szCs w:val="22"/>
        </w:rPr>
        <w:t xml:space="preserve">Autumn </w:t>
      </w:r>
      <w:r>
        <w:rPr>
          <w:rFonts w:asciiTheme="majorHAnsi" w:hAnsiTheme="majorHAnsi" w:cstheme="majorHAnsi"/>
          <w:sz w:val="22"/>
          <w:szCs w:val="22"/>
        </w:rPr>
        <w:t>2005): 467-91</w:t>
      </w:r>
      <w:r w:rsidR="00853298">
        <w:rPr>
          <w:rFonts w:asciiTheme="majorHAnsi" w:hAnsiTheme="majorHAnsi" w:cstheme="majorHAnsi"/>
          <w:sz w:val="22"/>
          <w:szCs w:val="22"/>
        </w:rPr>
        <w:t>.</w:t>
      </w:r>
    </w:p>
    <w:p w14:paraId="47488A64" w14:textId="77777777" w:rsidR="00D37E45" w:rsidRPr="00D80BDC" w:rsidRDefault="00D37E45" w:rsidP="00C8202E">
      <w:pPr>
        <w:spacing w:after="0" w:line="480" w:lineRule="auto"/>
        <w:rPr>
          <w:rFonts w:asciiTheme="majorHAnsi" w:hAnsiTheme="majorHAnsi" w:cstheme="majorHAnsi"/>
        </w:rPr>
      </w:pPr>
    </w:p>
    <w:p w14:paraId="0B530E47" w14:textId="3FE49366" w:rsidR="00D37E45" w:rsidRPr="00DF17EB" w:rsidRDefault="00D37E45" w:rsidP="00C8202E">
      <w:pPr>
        <w:spacing w:after="0" w:line="480" w:lineRule="auto"/>
        <w:rPr>
          <w:rFonts w:asciiTheme="majorHAnsi" w:eastAsia="Times New Roman" w:hAnsiTheme="majorHAnsi" w:cstheme="majorHAnsi"/>
          <w:lang w:eastAsia="en-GB"/>
        </w:rPr>
      </w:pPr>
      <w:r w:rsidRPr="00D80BDC">
        <w:rPr>
          <w:rFonts w:asciiTheme="majorHAnsi" w:hAnsiTheme="majorHAnsi" w:cstheme="majorHAnsi"/>
        </w:rPr>
        <w:t>Hudson, Pat, and Lee, W. R., ‘</w:t>
      </w:r>
      <w:r w:rsidRPr="00D80BDC">
        <w:rPr>
          <w:rFonts w:asciiTheme="majorHAnsi" w:eastAsia="Times New Roman" w:hAnsiTheme="majorHAnsi" w:cstheme="majorHAnsi"/>
          <w:lang w:eastAsia="en-GB"/>
        </w:rPr>
        <w:t xml:space="preserve">Women’s Work and the Family Economy in Historical Perspective’, in </w:t>
      </w:r>
      <w:r w:rsidRPr="00D80BDC">
        <w:rPr>
          <w:rFonts w:asciiTheme="majorHAnsi" w:eastAsia="Times New Roman" w:hAnsiTheme="majorHAnsi" w:cstheme="majorHAnsi"/>
          <w:i/>
          <w:iCs/>
          <w:lang w:eastAsia="en-GB"/>
        </w:rPr>
        <w:t xml:space="preserve">Women’s Work </w:t>
      </w:r>
      <w:r w:rsidRPr="005D0D44">
        <w:rPr>
          <w:rFonts w:asciiTheme="majorHAnsi" w:eastAsia="Times New Roman" w:hAnsiTheme="majorHAnsi" w:cstheme="majorHAnsi"/>
          <w:i/>
          <w:iCs/>
          <w:lang w:eastAsia="en-GB"/>
        </w:rPr>
        <w:t xml:space="preserve">and the Family Economy in Historical Perspective, </w:t>
      </w:r>
      <w:r w:rsidRPr="005D0D44">
        <w:rPr>
          <w:rFonts w:asciiTheme="majorHAnsi" w:eastAsia="Times New Roman" w:hAnsiTheme="majorHAnsi" w:cstheme="majorHAnsi"/>
          <w:lang w:eastAsia="en-GB"/>
        </w:rPr>
        <w:t xml:space="preserve">eds. Pat Hudson and W. R. Lee, Manchester: Manchester University Press, </w:t>
      </w:r>
      <w:r w:rsidRPr="00DF17EB">
        <w:rPr>
          <w:rFonts w:asciiTheme="majorHAnsi" w:eastAsia="Times New Roman" w:hAnsiTheme="majorHAnsi" w:cstheme="majorHAnsi"/>
          <w:lang w:eastAsia="en-GB"/>
        </w:rPr>
        <w:t>1990, 2-47.</w:t>
      </w:r>
    </w:p>
    <w:p w14:paraId="3EF79309" w14:textId="3AD09816" w:rsidR="005D0D44" w:rsidRPr="00DF17EB" w:rsidRDefault="005D0D44" w:rsidP="00C8202E">
      <w:pPr>
        <w:spacing w:after="0" w:line="480" w:lineRule="auto"/>
        <w:rPr>
          <w:rFonts w:asciiTheme="majorHAnsi" w:eastAsia="Times New Roman" w:hAnsiTheme="majorHAnsi" w:cstheme="majorHAnsi"/>
          <w:lang w:eastAsia="en-GB"/>
        </w:rPr>
      </w:pPr>
    </w:p>
    <w:p w14:paraId="1357E71A" w14:textId="01046EDC" w:rsidR="00D37E45" w:rsidRPr="00DF17EB" w:rsidRDefault="00DF17EB" w:rsidP="00C8202E">
      <w:pPr>
        <w:spacing w:after="0" w:line="480" w:lineRule="auto"/>
        <w:rPr>
          <w:rFonts w:asciiTheme="majorHAnsi" w:hAnsiTheme="majorHAnsi" w:cstheme="majorHAnsi"/>
        </w:rPr>
      </w:pPr>
      <w:r w:rsidRPr="00DF17EB">
        <w:rPr>
          <w:rFonts w:asciiTheme="majorHAnsi" w:hAnsiTheme="majorHAnsi" w:cstheme="majorHAnsi"/>
        </w:rPr>
        <w:lastRenderedPageBreak/>
        <w:t xml:space="preserve">Marzagalli, S., ‘Establishing Transatlantic Trade Networks in Time of War: Bordeaux and the United States, 1793-1815’, </w:t>
      </w:r>
      <w:r w:rsidRPr="00DF17EB">
        <w:rPr>
          <w:rFonts w:asciiTheme="majorHAnsi" w:hAnsiTheme="majorHAnsi" w:cstheme="majorHAnsi"/>
          <w:i/>
        </w:rPr>
        <w:t xml:space="preserve">Business History </w:t>
      </w:r>
      <w:r w:rsidRPr="00E420F3">
        <w:rPr>
          <w:rFonts w:asciiTheme="majorHAnsi" w:hAnsiTheme="majorHAnsi" w:cstheme="majorHAnsi"/>
          <w:i/>
        </w:rPr>
        <w:t>Review</w:t>
      </w:r>
      <w:r w:rsidRPr="00E420F3">
        <w:rPr>
          <w:rFonts w:asciiTheme="majorHAnsi" w:hAnsiTheme="majorHAnsi" w:cstheme="majorHAnsi"/>
        </w:rPr>
        <w:t>, 79.4 (</w:t>
      </w:r>
      <w:r w:rsidR="00E420F3" w:rsidRPr="00E420F3">
        <w:rPr>
          <w:rFonts w:asciiTheme="majorHAnsi" w:hAnsiTheme="majorHAnsi" w:cstheme="majorHAnsi"/>
        </w:rPr>
        <w:t>December</w:t>
      </w:r>
      <w:r w:rsidRPr="00E420F3">
        <w:rPr>
          <w:rFonts w:asciiTheme="majorHAnsi" w:hAnsiTheme="majorHAnsi" w:cstheme="majorHAnsi"/>
        </w:rPr>
        <w:t xml:space="preserve"> 2005): 811</w:t>
      </w:r>
      <w:r w:rsidRPr="00DF17EB">
        <w:rPr>
          <w:rFonts w:asciiTheme="majorHAnsi" w:hAnsiTheme="majorHAnsi" w:cstheme="majorHAnsi"/>
        </w:rPr>
        <w:t>-44.</w:t>
      </w:r>
    </w:p>
    <w:p w14:paraId="2CD7B641" w14:textId="77777777" w:rsidR="00DF17EB" w:rsidRPr="00DF17EB" w:rsidRDefault="00DF17EB" w:rsidP="00C8202E">
      <w:pPr>
        <w:spacing w:after="0" w:line="480" w:lineRule="auto"/>
        <w:rPr>
          <w:rFonts w:asciiTheme="majorHAnsi" w:eastAsia="Times New Roman" w:hAnsiTheme="majorHAnsi" w:cstheme="majorHAnsi"/>
          <w:lang w:eastAsia="en-GB"/>
        </w:rPr>
      </w:pPr>
    </w:p>
    <w:p w14:paraId="5B2D7ECF" w14:textId="0C577CB5" w:rsidR="00D37E45" w:rsidRPr="00D80BDC" w:rsidRDefault="00D37E45" w:rsidP="00C8202E">
      <w:pPr>
        <w:spacing w:after="0" w:line="480" w:lineRule="auto"/>
        <w:rPr>
          <w:rFonts w:asciiTheme="majorHAnsi" w:eastAsia="Times New Roman" w:hAnsiTheme="majorHAnsi" w:cstheme="majorHAnsi"/>
          <w:i/>
          <w:iCs/>
          <w:lang w:eastAsia="en-GB"/>
        </w:rPr>
      </w:pPr>
      <w:r w:rsidRPr="00DF17EB">
        <w:rPr>
          <w:rFonts w:asciiTheme="majorHAnsi" w:eastAsia="Times New Roman" w:hAnsiTheme="majorHAnsi" w:cstheme="majorHAnsi"/>
          <w:lang w:eastAsia="en-GB"/>
        </w:rPr>
        <w:t>Jones Mathers, Constance, ‘</w:t>
      </w:r>
      <w:r w:rsidRPr="00DF17EB">
        <w:rPr>
          <w:rFonts w:asciiTheme="majorHAnsi" w:hAnsiTheme="majorHAnsi" w:cstheme="majorHAnsi"/>
        </w:rPr>
        <w:t>Family Partnerships</w:t>
      </w:r>
      <w:r w:rsidRPr="00D80BDC">
        <w:rPr>
          <w:rFonts w:asciiTheme="majorHAnsi" w:hAnsiTheme="majorHAnsi" w:cstheme="majorHAnsi"/>
        </w:rPr>
        <w:t xml:space="preserve"> and International Trade in Early Modern Europe: Merchants from Burgos in England and France, 1470-1570’, </w:t>
      </w:r>
      <w:r w:rsidRPr="00D80BDC">
        <w:rPr>
          <w:rFonts w:asciiTheme="majorHAnsi" w:hAnsiTheme="majorHAnsi" w:cstheme="majorHAnsi"/>
          <w:i/>
        </w:rPr>
        <w:t>Business History Review</w:t>
      </w:r>
      <w:r w:rsidRPr="00D80BDC">
        <w:rPr>
          <w:rFonts w:asciiTheme="majorHAnsi" w:hAnsiTheme="majorHAnsi" w:cstheme="majorHAnsi"/>
        </w:rPr>
        <w:t xml:space="preserve"> 62 (September 1988): 367-397.</w:t>
      </w:r>
    </w:p>
    <w:p w14:paraId="3C63C947" w14:textId="2727FE92" w:rsidR="00D37E45" w:rsidRDefault="00D37E45" w:rsidP="00C8202E">
      <w:pPr>
        <w:pStyle w:val="FootnoteText"/>
        <w:spacing w:line="480" w:lineRule="auto"/>
        <w:rPr>
          <w:rFonts w:asciiTheme="majorHAnsi" w:hAnsiTheme="majorHAnsi" w:cstheme="majorHAnsi"/>
          <w:sz w:val="22"/>
          <w:szCs w:val="22"/>
          <w:u w:val="single"/>
        </w:rPr>
      </w:pPr>
    </w:p>
    <w:p w14:paraId="445DF0B2" w14:textId="2E31B6C3" w:rsidR="00DC6736" w:rsidRPr="006F6747" w:rsidRDefault="00DC6736" w:rsidP="00C8202E">
      <w:pPr>
        <w:pStyle w:val="FootnoteText"/>
        <w:spacing w:line="480" w:lineRule="auto"/>
        <w:rPr>
          <w:rFonts w:asciiTheme="majorHAnsi" w:hAnsiTheme="majorHAnsi" w:cstheme="majorHAnsi"/>
          <w:sz w:val="22"/>
          <w:szCs w:val="22"/>
        </w:rPr>
      </w:pPr>
      <w:r w:rsidRPr="006F6747">
        <w:rPr>
          <w:rFonts w:asciiTheme="majorHAnsi" w:hAnsiTheme="majorHAnsi" w:cstheme="majorHAnsi"/>
          <w:sz w:val="22"/>
          <w:szCs w:val="22"/>
        </w:rPr>
        <w:t>Morgan</w:t>
      </w:r>
      <w:r w:rsidR="00853298" w:rsidRPr="006F6747">
        <w:rPr>
          <w:rFonts w:asciiTheme="majorHAnsi" w:hAnsiTheme="majorHAnsi" w:cstheme="majorHAnsi"/>
          <w:sz w:val="22"/>
          <w:szCs w:val="22"/>
        </w:rPr>
        <w:t>, Kenneth, ‘</w:t>
      </w:r>
      <w:r w:rsidRPr="006F6747">
        <w:rPr>
          <w:rFonts w:asciiTheme="majorHAnsi" w:hAnsiTheme="majorHAnsi" w:cstheme="majorHAnsi"/>
          <w:sz w:val="22"/>
          <w:szCs w:val="22"/>
        </w:rPr>
        <w:t>Scottish Mercantile Networks in the Early Modern Atlantic</w:t>
      </w:r>
      <w:r w:rsidR="00853298" w:rsidRPr="006F6747">
        <w:rPr>
          <w:rFonts w:asciiTheme="majorHAnsi" w:hAnsiTheme="majorHAnsi" w:cstheme="majorHAnsi"/>
          <w:sz w:val="22"/>
          <w:szCs w:val="22"/>
        </w:rPr>
        <w:t xml:space="preserve">’, </w:t>
      </w:r>
      <w:r w:rsidRPr="006F6747">
        <w:rPr>
          <w:rFonts w:asciiTheme="majorHAnsi" w:hAnsiTheme="majorHAnsi" w:cstheme="majorHAnsi"/>
          <w:i/>
          <w:iCs/>
          <w:sz w:val="22"/>
          <w:szCs w:val="22"/>
        </w:rPr>
        <w:t>International Journal of Maritime History</w:t>
      </w:r>
      <w:r w:rsidRPr="006F6747">
        <w:rPr>
          <w:rFonts w:asciiTheme="majorHAnsi" w:hAnsiTheme="majorHAnsi" w:cstheme="majorHAnsi"/>
          <w:sz w:val="22"/>
          <w:szCs w:val="22"/>
        </w:rPr>
        <w:t>, 23 (</w:t>
      </w:r>
      <w:r w:rsidR="00853298" w:rsidRPr="006F6747">
        <w:rPr>
          <w:rFonts w:asciiTheme="majorHAnsi" w:hAnsiTheme="majorHAnsi" w:cstheme="majorHAnsi"/>
          <w:sz w:val="22"/>
          <w:szCs w:val="22"/>
        </w:rPr>
        <w:t xml:space="preserve">December </w:t>
      </w:r>
      <w:r w:rsidRPr="006F6747">
        <w:rPr>
          <w:rFonts w:asciiTheme="majorHAnsi" w:hAnsiTheme="majorHAnsi" w:cstheme="majorHAnsi"/>
          <w:sz w:val="22"/>
          <w:szCs w:val="22"/>
        </w:rPr>
        <w:t>2011)</w:t>
      </w:r>
      <w:r w:rsidR="00853298" w:rsidRPr="006F6747">
        <w:rPr>
          <w:rFonts w:asciiTheme="majorHAnsi" w:hAnsiTheme="majorHAnsi" w:cstheme="majorHAnsi"/>
          <w:sz w:val="22"/>
          <w:szCs w:val="22"/>
        </w:rPr>
        <w:t>: 263-66.</w:t>
      </w:r>
    </w:p>
    <w:p w14:paraId="3A5D4DA2" w14:textId="77777777" w:rsidR="00DC6736" w:rsidRPr="00D80BDC" w:rsidRDefault="00DC6736" w:rsidP="00C8202E">
      <w:pPr>
        <w:pStyle w:val="FootnoteText"/>
        <w:spacing w:line="480" w:lineRule="auto"/>
        <w:rPr>
          <w:rFonts w:asciiTheme="majorHAnsi" w:hAnsiTheme="majorHAnsi" w:cstheme="majorHAnsi"/>
          <w:sz w:val="22"/>
          <w:szCs w:val="22"/>
          <w:u w:val="single"/>
        </w:rPr>
      </w:pPr>
    </w:p>
    <w:p w14:paraId="6A76E9B2" w14:textId="77777777" w:rsidR="00D37E45" w:rsidRPr="00D80BDC" w:rsidRDefault="00D37E45" w:rsidP="00C8202E">
      <w:pPr>
        <w:spacing w:after="0" w:line="480" w:lineRule="auto"/>
        <w:rPr>
          <w:rFonts w:asciiTheme="majorHAnsi" w:hAnsiTheme="majorHAnsi" w:cstheme="majorHAnsi"/>
        </w:rPr>
      </w:pPr>
      <w:r w:rsidRPr="00D80BDC">
        <w:rPr>
          <w:rFonts w:asciiTheme="majorHAnsi" w:hAnsiTheme="majorHAnsi" w:cstheme="majorHAnsi"/>
        </w:rPr>
        <w:t xml:space="preserve">Simonton, Deborah, ‘Claiming their Place in the Corporate Community: Women’s Identity in Eighteenth-Century Towns’, in </w:t>
      </w:r>
      <w:r w:rsidRPr="00D80BDC">
        <w:rPr>
          <w:rFonts w:asciiTheme="majorHAnsi" w:hAnsiTheme="majorHAnsi" w:cstheme="majorHAnsi"/>
          <w:i/>
          <w:iCs/>
        </w:rPr>
        <w:t xml:space="preserve">The Invisible Woman: Aspects of Women’s Work in Eighteenth-Century Britain, </w:t>
      </w:r>
      <w:r w:rsidRPr="00D80BDC">
        <w:rPr>
          <w:rFonts w:asciiTheme="majorHAnsi" w:hAnsiTheme="majorHAnsi" w:cstheme="majorHAnsi"/>
        </w:rPr>
        <w:t>eds. Isabelle Baudine, Jacques Carré, and Cécile Révauger, Aldershot: Ashgate, 2005, 101-16.</w:t>
      </w:r>
    </w:p>
    <w:p w14:paraId="13C9A29A" w14:textId="77777777" w:rsidR="00D37E45" w:rsidRPr="00D80BDC" w:rsidRDefault="00D37E45" w:rsidP="00C8202E">
      <w:pPr>
        <w:spacing w:after="0" w:line="480" w:lineRule="auto"/>
        <w:rPr>
          <w:rFonts w:asciiTheme="majorHAnsi" w:eastAsia="Times New Roman" w:hAnsiTheme="majorHAnsi" w:cstheme="majorHAnsi"/>
          <w:lang w:eastAsia="en-GB"/>
        </w:rPr>
      </w:pPr>
    </w:p>
    <w:p w14:paraId="2ED89FA6" w14:textId="6EF04D12" w:rsidR="00D37E45" w:rsidRPr="00D80BDC" w:rsidRDefault="00D37E45" w:rsidP="00C8202E">
      <w:pPr>
        <w:spacing w:after="0" w:line="480" w:lineRule="auto"/>
        <w:rPr>
          <w:rFonts w:asciiTheme="majorHAnsi" w:eastAsia="Times New Roman" w:hAnsiTheme="majorHAnsi" w:cstheme="majorHAnsi"/>
          <w:lang w:eastAsia="en-GB"/>
        </w:rPr>
      </w:pPr>
      <w:r w:rsidRPr="00D80BDC">
        <w:rPr>
          <w:rFonts w:asciiTheme="majorHAnsi" w:eastAsia="Times New Roman" w:hAnsiTheme="majorHAnsi" w:cstheme="majorHAnsi"/>
          <w:lang w:eastAsia="en-GB"/>
        </w:rPr>
        <w:t xml:space="preserve">Smout, Thomas Christopher, ‘Born Again at Cambulsang: New Evidence on Popular Religion and Literacy in Eighteenth-Century Scotland’, </w:t>
      </w:r>
      <w:r w:rsidRPr="00D80BDC">
        <w:rPr>
          <w:rFonts w:asciiTheme="majorHAnsi" w:eastAsia="Times New Roman" w:hAnsiTheme="majorHAnsi" w:cstheme="majorHAnsi"/>
          <w:i/>
          <w:iCs/>
          <w:lang w:eastAsia="en-GB"/>
        </w:rPr>
        <w:t>Past &amp; Present</w:t>
      </w:r>
      <w:r w:rsidRPr="00D80BDC">
        <w:rPr>
          <w:rFonts w:asciiTheme="majorHAnsi" w:eastAsia="Times New Roman" w:hAnsiTheme="majorHAnsi" w:cstheme="majorHAnsi"/>
          <w:lang w:eastAsia="en-GB"/>
        </w:rPr>
        <w:t xml:space="preserve"> 97 (November 1982): 114-27.</w:t>
      </w:r>
    </w:p>
    <w:p w14:paraId="6345FAE0" w14:textId="77777777" w:rsidR="00D37E45" w:rsidRPr="00D80BDC" w:rsidRDefault="00D37E45" w:rsidP="00C8202E">
      <w:pPr>
        <w:pStyle w:val="EndnoteText"/>
        <w:spacing w:line="480" w:lineRule="auto"/>
        <w:rPr>
          <w:rFonts w:asciiTheme="majorHAnsi" w:hAnsiTheme="majorHAnsi" w:cstheme="majorHAnsi"/>
          <w:sz w:val="22"/>
          <w:szCs w:val="22"/>
        </w:rPr>
      </w:pPr>
    </w:p>
    <w:p w14:paraId="25009AF6" w14:textId="642827F2" w:rsidR="00F83D69" w:rsidRDefault="00F83D69" w:rsidP="00C8202E">
      <w:pPr>
        <w:spacing w:after="0" w:line="480" w:lineRule="auto"/>
        <w:rPr>
          <w:rFonts w:asciiTheme="majorHAnsi" w:eastAsia="Times New Roman" w:hAnsiTheme="majorHAnsi" w:cstheme="majorHAnsi"/>
          <w:lang w:eastAsia="en-GB"/>
        </w:rPr>
      </w:pPr>
      <w:r w:rsidRPr="00F83D69">
        <w:rPr>
          <w:rFonts w:asciiTheme="majorHAnsi" w:eastAsia="Times New Roman" w:hAnsiTheme="majorHAnsi" w:cstheme="majorHAnsi"/>
          <w:lang w:eastAsia="en-GB"/>
        </w:rPr>
        <w:t>Stearns</w:t>
      </w:r>
      <w:r w:rsidR="00853298">
        <w:rPr>
          <w:rFonts w:asciiTheme="majorHAnsi" w:eastAsia="Times New Roman" w:hAnsiTheme="majorHAnsi" w:cstheme="majorHAnsi"/>
          <w:lang w:eastAsia="en-GB"/>
        </w:rPr>
        <w:t xml:space="preserve">, </w:t>
      </w:r>
      <w:r w:rsidR="00853298" w:rsidRPr="00F83D69">
        <w:rPr>
          <w:rFonts w:asciiTheme="majorHAnsi" w:eastAsia="Times New Roman" w:hAnsiTheme="majorHAnsi" w:cstheme="majorHAnsi"/>
          <w:lang w:eastAsia="en-GB"/>
        </w:rPr>
        <w:t>Peter N.</w:t>
      </w:r>
      <w:r w:rsidR="00853298">
        <w:rPr>
          <w:rFonts w:asciiTheme="majorHAnsi" w:eastAsia="Times New Roman" w:hAnsiTheme="majorHAnsi" w:cstheme="majorHAnsi"/>
          <w:lang w:eastAsia="en-GB"/>
        </w:rPr>
        <w:t>,</w:t>
      </w:r>
      <w:r w:rsidRPr="00F83D69">
        <w:rPr>
          <w:rFonts w:asciiTheme="majorHAnsi" w:eastAsia="Times New Roman" w:hAnsiTheme="majorHAnsi" w:cstheme="majorHAnsi"/>
          <w:lang w:eastAsia="en-GB"/>
        </w:rPr>
        <w:t xml:space="preserve"> and Stearns</w:t>
      </w:r>
      <w:r w:rsidR="00853298">
        <w:rPr>
          <w:rFonts w:asciiTheme="majorHAnsi" w:eastAsia="Times New Roman" w:hAnsiTheme="majorHAnsi" w:cstheme="majorHAnsi"/>
          <w:lang w:eastAsia="en-GB"/>
        </w:rPr>
        <w:t xml:space="preserve">, </w:t>
      </w:r>
      <w:r w:rsidR="00853298" w:rsidRPr="00F83D69">
        <w:rPr>
          <w:rFonts w:asciiTheme="majorHAnsi" w:eastAsia="Times New Roman" w:hAnsiTheme="majorHAnsi" w:cstheme="majorHAnsi"/>
          <w:lang w:eastAsia="en-GB"/>
        </w:rPr>
        <w:t>Carol Z.</w:t>
      </w:r>
      <w:r w:rsidR="00853298">
        <w:rPr>
          <w:rFonts w:asciiTheme="majorHAnsi" w:eastAsia="Times New Roman" w:hAnsiTheme="majorHAnsi" w:cstheme="majorHAnsi"/>
          <w:lang w:eastAsia="en-GB"/>
        </w:rPr>
        <w:t>, ‘</w:t>
      </w:r>
      <w:r w:rsidRPr="00F83D69">
        <w:rPr>
          <w:rFonts w:asciiTheme="majorHAnsi" w:eastAsia="Times New Roman" w:hAnsiTheme="majorHAnsi" w:cstheme="majorHAnsi"/>
          <w:lang w:eastAsia="en-GB"/>
        </w:rPr>
        <w:t>Emotionology: Clarifying the History of Emotions and Emotional Standards</w:t>
      </w:r>
      <w:r w:rsidR="00853298">
        <w:rPr>
          <w:rFonts w:asciiTheme="majorHAnsi" w:eastAsia="Times New Roman" w:hAnsiTheme="majorHAnsi" w:cstheme="majorHAnsi"/>
          <w:lang w:eastAsia="en-GB"/>
        </w:rPr>
        <w:t xml:space="preserve">’, </w:t>
      </w:r>
      <w:r w:rsidRPr="001B2686">
        <w:rPr>
          <w:rFonts w:asciiTheme="majorHAnsi" w:eastAsia="Times New Roman" w:hAnsiTheme="majorHAnsi" w:cstheme="majorHAnsi"/>
          <w:i/>
          <w:iCs/>
          <w:lang w:eastAsia="en-GB"/>
        </w:rPr>
        <w:t>The American Historical Review</w:t>
      </w:r>
      <w:r w:rsidRPr="00F83D69">
        <w:rPr>
          <w:rFonts w:asciiTheme="majorHAnsi" w:eastAsia="Times New Roman" w:hAnsiTheme="majorHAnsi" w:cstheme="majorHAnsi"/>
          <w:lang w:eastAsia="en-GB"/>
        </w:rPr>
        <w:t>, 90</w:t>
      </w:r>
      <w:r w:rsidR="00853298">
        <w:rPr>
          <w:rFonts w:asciiTheme="majorHAnsi" w:eastAsia="Times New Roman" w:hAnsiTheme="majorHAnsi" w:cstheme="majorHAnsi"/>
          <w:lang w:eastAsia="en-GB"/>
        </w:rPr>
        <w:t xml:space="preserve"> </w:t>
      </w:r>
      <w:r w:rsidRPr="00F83D69">
        <w:rPr>
          <w:rFonts w:asciiTheme="majorHAnsi" w:eastAsia="Times New Roman" w:hAnsiTheme="majorHAnsi" w:cstheme="majorHAnsi"/>
          <w:lang w:eastAsia="en-GB"/>
        </w:rPr>
        <w:t>(</w:t>
      </w:r>
      <w:r w:rsidR="00853298">
        <w:rPr>
          <w:rFonts w:asciiTheme="majorHAnsi" w:eastAsia="Times New Roman" w:hAnsiTheme="majorHAnsi" w:cstheme="majorHAnsi"/>
          <w:lang w:eastAsia="en-GB"/>
        </w:rPr>
        <w:t xml:space="preserve">October </w:t>
      </w:r>
      <w:r w:rsidRPr="00F83D69">
        <w:rPr>
          <w:rFonts w:asciiTheme="majorHAnsi" w:eastAsia="Times New Roman" w:hAnsiTheme="majorHAnsi" w:cstheme="majorHAnsi"/>
          <w:lang w:eastAsia="en-GB"/>
        </w:rPr>
        <w:t>1985)</w:t>
      </w:r>
      <w:r w:rsidR="00853298">
        <w:rPr>
          <w:rFonts w:asciiTheme="majorHAnsi" w:eastAsia="Times New Roman" w:hAnsiTheme="majorHAnsi" w:cstheme="majorHAnsi"/>
          <w:lang w:eastAsia="en-GB"/>
        </w:rPr>
        <w:t xml:space="preserve">: </w:t>
      </w:r>
      <w:r w:rsidRPr="00F83D69">
        <w:rPr>
          <w:rFonts w:asciiTheme="majorHAnsi" w:eastAsia="Times New Roman" w:hAnsiTheme="majorHAnsi" w:cstheme="majorHAnsi"/>
          <w:lang w:eastAsia="en-GB"/>
        </w:rPr>
        <w:t>813-836</w:t>
      </w:r>
      <w:r w:rsidR="00853298">
        <w:rPr>
          <w:rFonts w:asciiTheme="majorHAnsi" w:eastAsia="Times New Roman" w:hAnsiTheme="majorHAnsi" w:cstheme="majorHAnsi"/>
          <w:lang w:eastAsia="en-GB"/>
        </w:rPr>
        <w:t>.</w:t>
      </w:r>
    </w:p>
    <w:p w14:paraId="3FF26506" w14:textId="77777777" w:rsidR="00F83D69" w:rsidRDefault="00F83D69" w:rsidP="00C8202E">
      <w:pPr>
        <w:spacing w:after="0" w:line="480" w:lineRule="auto"/>
        <w:rPr>
          <w:rFonts w:asciiTheme="majorHAnsi" w:eastAsia="Times New Roman" w:hAnsiTheme="majorHAnsi" w:cstheme="majorHAnsi"/>
          <w:lang w:eastAsia="en-GB"/>
        </w:rPr>
      </w:pPr>
    </w:p>
    <w:p w14:paraId="0508C299" w14:textId="23459859" w:rsidR="00D37E45" w:rsidRPr="00D80BDC" w:rsidRDefault="00D37E45" w:rsidP="00C8202E">
      <w:pPr>
        <w:spacing w:after="0" w:line="480" w:lineRule="auto"/>
        <w:rPr>
          <w:rFonts w:asciiTheme="majorHAnsi" w:eastAsia="Times New Roman" w:hAnsiTheme="majorHAnsi" w:cstheme="majorHAnsi"/>
          <w:lang w:eastAsia="en-GB"/>
        </w:rPr>
      </w:pPr>
      <w:r w:rsidRPr="00D80BDC">
        <w:rPr>
          <w:rFonts w:asciiTheme="majorHAnsi" w:eastAsia="Times New Roman" w:hAnsiTheme="majorHAnsi" w:cstheme="majorHAnsi"/>
          <w:lang w:eastAsia="en-GB"/>
        </w:rPr>
        <w:t xml:space="preserve">Stephens, W. B., ‘Literacy in England, Scotland, and Wales, 1500-1900’, </w:t>
      </w:r>
      <w:r w:rsidRPr="00D80BDC">
        <w:rPr>
          <w:rFonts w:asciiTheme="majorHAnsi" w:eastAsia="Times New Roman" w:hAnsiTheme="majorHAnsi" w:cstheme="majorHAnsi"/>
          <w:i/>
          <w:iCs/>
          <w:lang w:eastAsia="en-GB"/>
        </w:rPr>
        <w:t>History of Education Quarterly</w:t>
      </w:r>
      <w:r w:rsidRPr="00D80BDC">
        <w:rPr>
          <w:rFonts w:asciiTheme="majorHAnsi" w:eastAsia="Times New Roman" w:hAnsiTheme="majorHAnsi" w:cstheme="majorHAnsi"/>
          <w:lang w:eastAsia="en-GB"/>
        </w:rPr>
        <w:t xml:space="preserve"> 30 (Winter 1990): 545-71. </w:t>
      </w:r>
    </w:p>
    <w:p w14:paraId="6A7F5A6E" w14:textId="77777777" w:rsidR="00D37E45" w:rsidRPr="00D80BDC" w:rsidRDefault="00D37E45" w:rsidP="00C8202E">
      <w:pPr>
        <w:pStyle w:val="EndnoteText"/>
        <w:spacing w:line="480" w:lineRule="auto"/>
        <w:rPr>
          <w:rFonts w:asciiTheme="majorHAnsi" w:hAnsiTheme="majorHAnsi" w:cstheme="majorHAnsi"/>
          <w:sz w:val="22"/>
          <w:szCs w:val="22"/>
        </w:rPr>
      </w:pPr>
    </w:p>
    <w:p w14:paraId="67F69F2B" w14:textId="77777777" w:rsidR="00D37E45" w:rsidRPr="00D80BDC" w:rsidRDefault="00D37E45" w:rsidP="00C8202E">
      <w:pPr>
        <w:spacing w:after="0" w:line="480" w:lineRule="auto"/>
        <w:rPr>
          <w:rFonts w:asciiTheme="majorHAnsi" w:eastAsia="Times New Roman" w:hAnsiTheme="majorHAnsi" w:cstheme="majorHAnsi"/>
          <w:lang w:eastAsia="en-GB"/>
        </w:rPr>
      </w:pPr>
      <w:r w:rsidRPr="00D80BDC">
        <w:rPr>
          <w:rFonts w:asciiTheme="majorHAnsi" w:eastAsia="Times New Roman" w:hAnsiTheme="majorHAnsi" w:cstheme="majorHAnsi"/>
          <w:lang w:eastAsia="en-GB"/>
        </w:rPr>
        <w:t xml:space="preserve">Whelan, Bernadette, ‘Preface’, in </w:t>
      </w:r>
      <w:r w:rsidRPr="00D80BDC">
        <w:rPr>
          <w:rFonts w:asciiTheme="majorHAnsi" w:eastAsia="Times New Roman" w:hAnsiTheme="majorHAnsi" w:cstheme="majorHAnsi"/>
          <w:i/>
          <w:iCs/>
          <w:lang w:eastAsia="en-GB"/>
        </w:rPr>
        <w:t xml:space="preserve">Women and Paid Work in Ireland, 1500-1930, </w:t>
      </w:r>
      <w:r w:rsidRPr="00D80BDC">
        <w:rPr>
          <w:rFonts w:asciiTheme="majorHAnsi" w:eastAsia="Times New Roman" w:hAnsiTheme="majorHAnsi" w:cstheme="majorHAnsi"/>
          <w:lang w:eastAsia="en-GB"/>
        </w:rPr>
        <w:t>ed. Bernadette Whelan, Dublin: Four Courts Press, 2000, 9-12.</w:t>
      </w:r>
    </w:p>
    <w:p w14:paraId="28841A46" w14:textId="77777777" w:rsidR="00D37E45" w:rsidRPr="00D80BDC" w:rsidRDefault="00D37E45" w:rsidP="00C8202E">
      <w:pPr>
        <w:pStyle w:val="EndnoteText"/>
        <w:spacing w:line="480" w:lineRule="auto"/>
        <w:rPr>
          <w:rFonts w:asciiTheme="majorHAnsi" w:hAnsiTheme="majorHAnsi" w:cstheme="majorHAnsi"/>
          <w:sz w:val="22"/>
          <w:szCs w:val="22"/>
        </w:rPr>
      </w:pPr>
    </w:p>
    <w:p w14:paraId="427F64C7" w14:textId="7B453160" w:rsidR="00D37E45" w:rsidRPr="00D80BDC" w:rsidRDefault="00D37E45" w:rsidP="00C8202E">
      <w:pPr>
        <w:pStyle w:val="EndnoteText"/>
        <w:spacing w:line="480" w:lineRule="auto"/>
        <w:rPr>
          <w:rFonts w:asciiTheme="majorHAnsi" w:eastAsia="Times New Roman" w:hAnsiTheme="majorHAnsi" w:cstheme="majorHAnsi"/>
          <w:sz w:val="22"/>
          <w:szCs w:val="22"/>
          <w:lang w:eastAsia="en-GB"/>
        </w:rPr>
      </w:pPr>
      <w:r w:rsidRPr="00D80BDC">
        <w:rPr>
          <w:rFonts w:asciiTheme="majorHAnsi" w:hAnsiTheme="majorHAnsi" w:cstheme="majorHAnsi"/>
          <w:sz w:val="22"/>
          <w:szCs w:val="22"/>
        </w:rPr>
        <w:lastRenderedPageBreak/>
        <w:t>Whittle, Jane, ‘</w:t>
      </w:r>
      <w:r w:rsidRPr="00D80BDC">
        <w:rPr>
          <w:rFonts w:asciiTheme="majorHAnsi" w:eastAsia="Times New Roman" w:hAnsiTheme="majorHAnsi" w:cstheme="majorHAnsi"/>
          <w:sz w:val="22"/>
          <w:szCs w:val="22"/>
          <w:lang w:eastAsia="en-GB"/>
        </w:rPr>
        <w:t xml:space="preserve">A Critique of Approaches to ‘Domestic Work’: Women, Work and the Pre-Industrial Economy’, </w:t>
      </w:r>
      <w:r w:rsidRPr="00D80BDC">
        <w:rPr>
          <w:rFonts w:asciiTheme="majorHAnsi" w:eastAsia="Times New Roman" w:hAnsiTheme="majorHAnsi" w:cstheme="majorHAnsi"/>
          <w:i/>
          <w:iCs/>
          <w:sz w:val="22"/>
          <w:szCs w:val="22"/>
          <w:lang w:eastAsia="en-GB"/>
        </w:rPr>
        <w:t>Past &amp; Present</w:t>
      </w:r>
      <w:r w:rsidRPr="00D80BDC">
        <w:rPr>
          <w:rFonts w:asciiTheme="majorHAnsi" w:eastAsia="Times New Roman" w:hAnsiTheme="majorHAnsi" w:cstheme="majorHAnsi"/>
          <w:sz w:val="22"/>
          <w:szCs w:val="22"/>
          <w:lang w:eastAsia="en-GB"/>
        </w:rPr>
        <w:t xml:space="preserve"> 243 (May 2019): 35-70.</w:t>
      </w:r>
    </w:p>
    <w:p w14:paraId="381A1D66" w14:textId="2E497E87" w:rsidR="00D37E45" w:rsidRPr="00D80BDC" w:rsidRDefault="00D37E45" w:rsidP="00C8202E">
      <w:pPr>
        <w:spacing w:after="0" w:line="480" w:lineRule="auto"/>
        <w:rPr>
          <w:rFonts w:asciiTheme="majorHAnsi" w:hAnsiTheme="majorHAnsi" w:cstheme="majorHAnsi"/>
          <w:u w:val="single"/>
        </w:rPr>
      </w:pPr>
    </w:p>
    <w:p w14:paraId="599FF73E" w14:textId="1FB427E9" w:rsidR="00E76A88" w:rsidRPr="00D80BDC" w:rsidRDefault="00EA292B" w:rsidP="00C8202E">
      <w:pPr>
        <w:pStyle w:val="FootnoteText"/>
        <w:spacing w:line="480" w:lineRule="auto"/>
        <w:rPr>
          <w:rFonts w:asciiTheme="majorHAnsi" w:hAnsiTheme="majorHAnsi" w:cstheme="majorHAnsi"/>
          <w:sz w:val="22"/>
          <w:szCs w:val="22"/>
          <w:u w:val="single"/>
        </w:rPr>
      </w:pPr>
      <w:r w:rsidRPr="00D80BDC">
        <w:rPr>
          <w:rFonts w:asciiTheme="majorHAnsi" w:hAnsiTheme="majorHAnsi" w:cstheme="majorHAnsi"/>
          <w:sz w:val="22"/>
          <w:szCs w:val="22"/>
          <w:u w:val="single"/>
        </w:rPr>
        <w:t>Archiv</w:t>
      </w:r>
      <w:r w:rsidR="000222F4">
        <w:rPr>
          <w:rFonts w:asciiTheme="majorHAnsi" w:hAnsiTheme="majorHAnsi" w:cstheme="majorHAnsi"/>
          <w:sz w:val="22"/>
          <w:szCs w:val="22"/>
          <w:u w:val="single"/>
        </w:rPr>
        <w:t>al Collection</w:t>
      </w:r>
      <w:r w:rsidRPr="00D80BDC">
        <w:rPr>
          <w:rFonts w:asciiTheme="majorHAnsi" w:hAnsiTheme="majorHAnsi" w:cstheme="majorHAnsi"/>
          <w:sz w:val="22"/>
          <w:szCs w:val="22"/>
          <w:u w:val="single"/>
        </w:rPr>
        <w:t>s</w:t>
      </w:r>
    </w:p>
    <w:p w14:paraId="00C05411" w14:textId="7A10A38D" w:rsidR="00D37E45" w:rsidRPr="00F71E3F" w:rsidRDefault="00D37E45" w:rsidP="00C8202E">
      <w:pPr>
        <w:spacing w:after="0" w:line="480" w:lineRule="auto"/>
        <w:rPr>
          <w:rFonts w:asciiTheme="majorHAnsi" w:eastAsia="Arial" w:hAnsiTheme="majorHAnsi" w:cstheme="majorHAnsi"/>
          <w:i/>
        </w:rPr>
      </w:pPr>
      <w:r w:rsidRPr="00F71E3F">
        <w:rPr>
          <w:rFonts w:asciiTheme="majorHAnsi" w:hAnsiTheme="majorHAnsi" w:cstheme="majorHAnsi"/>
        </w:rPr>
        <w:t xml:space="preserve">Bancker Family Papers, MssCol 192, </w:t>
      </w:r>
      <w:r w:rsidRPr="00F71E3F">
        <w:rPr>
          <w:rFonts w:asciiTheme="majorHAnsi" w:hAnsiTheme="majorHAnsi" w:cstheme="majorHAnsi"/>
          <w:shd w:val="clear" w:color="auto" w:fill="FFFFFF"/>
        </w:rPr>
        <w:t xml:space="preserve">Manuscripts and Archives Division, </w:t>
      </w:r>
      <w:r w:rsidRPr="000222F4">
        <w:rPr>
          <w:rFonts w:asciiTheme="majorHAnsi" w:eastAsia="Arial" w:hAnsiTheme="majorHAnsi" w:cstheme="majorHAnsi"/>
          <w:iCs/>
        </w:rPr>
        <w:t>New York Public Library (NYPL).</w:t>
      </w:r>
    </w:p>
    <w:p w14:paraId="6B5F635D" w14:textId="77777777" w:rsidR="00D80BDC" w:rsidRPr="00F71E3F" w:rsidRDefault="00D80BDC" w:rsidP="00C8202E">
      <w:pPr>
        <w:spacing w:after="0" w:line="480" w:lineRule="auto"/>
        <w:rPr>
          <w:rFonts w:asciiTheme="majorHAnsi" w:eastAsia="Arial" w:hAnsiTheme="majorHAnsi" w:cstheme="majorHAnsi"/>
          <w:i/>
        </w:rPr>
      </w:pPr>
    </w:p>
    <w:p w14:paraId="6AAC463B" w14:textId="7EC7CFE9" w:rsidR="00D37E45" w:rsidRPr="000222F4" w:rsidRDefault="00D37E45" w:rsidP="00C8202E">
      <w:pPr>
        <w:spacing w:after="0" w:line="480" w:lineRule="auto"/>
        <w:rPr>
          <w:rFonts w:asciiTheme="majorHAnsi" w:eastAsia="Arial" w:hAnsiTheme="majorHAnsi" w:cstheme="majorHAnsi"/>
          <w:iCs/>
        </w:rPr>
      </w:pPr>
      <w:r w:rsidRPr="00F71E3F">
        <w:rPr>
          <w:rFonts w:asciiTheme="majorHAnsi" w:hAnsiTheme="majorHAnsi" w:cstheme="majorHAnsi"/>
        </w:rPr>
        <w:t xml:space="preserve">Black Family Papers, 1738-1832, mssHM 49125-49227, </w:t>
      </w:r>
      <w:r w:rsidRPr="000222F4">
        <w:rPr>
          <w:rFonts w:asciiTheme="majorHAnsi" w:eastAsia="Arial" w:hAnsiTheme="majorHAnsi" w:cstheme="majorHAnsi"/>
          <w:iCs/>
        </w:rPr>
        <w:t>The Huntington Library</w:t>
      </w:r>
      <w:r w:rsidR="00E35D1D">
        <w:rPr>
          <w:rFonts w:asciiTheme="majorHAnsi" w:eastAsia="Arial" w:hAnsiTheme="majorHAnsi" w:cstheme="majorHAnsi"/>
          <w:iCs/>
        </w:rPr>
        <w:t xml:space="preserve"> (HL)</w:t>
      </w:r>
      <w:r w:rsidRPr="000222F4">
        <w:rPr>
          <w:rFonts w:asciiTheme="majorHAnsi" w:eastAsia="Arial" w:hAnsiTheme="majorHAnsi" w:cstheme="majorHAnsi"/>
          <w:iCs/>
        </w:rPr>
        <w:t>, San Marino, California.</w:t>
      </w:r>
    </w:p>
    <w:p w14:paraId="0677B771" w14:textId="77777777" w:rsidR="00D80BDC" w:rsidRPr="00F71E3F" w:rsidRDefault="00D80BDC" w:rsidP="00C8202E">
      <w:pPr>
        <w:spacing w:after="0" w:line="480" w:lineRule="auto"/>
        <w:rPr>
          <w:rFonts w:asciiTheme="majorHAnsi" w:eastAsia="Arial" w:hAnsiTheme="majorHAnsi" w:cstheme="majorHAnsi"/>
          <w:i/>
        </w:rPr>
      </w:pPr>
    </w:p>
    <w:p w14:paraId="64E62DD3" w14:textId="77777777" w:rsidR="00D80BDC" w:rsidRPr="00F71E3F" w:rsidRDefault="00D37E45" w:rsidP="00C8202E">
      <w:pPr>
        <w:pStyle w:val="FootnoteText"/>
        <w:spacing w:line="480" w:lineRule="auto"/>
        <w:rPr>
          <w:rFonts w:asciiTheme="majorHAnsi" w:hAnsiTheme="majorHAnsi" w:cstheme="majorHAnsi"/>
          <w:sz w:val="22"/>
          <w:szCs w:val="22"/>
        </w:rPr>
      </w:pPr>
      <w:r w:rsidRPr="00F71E3F">
        <w:rPr>
          <w:rFonts w:asciiTheme="majorHAnsi" w:hAnsiTheme="majorHAnsi" w:cstheme="majorHAnsi"/>
          <w:sz w:val="22"/>
          <w:szCs w:val="22"/>
        </w:rPr>
        <w:t>Copy Letters from John Newton to Rev Dr Jennings (1750-1760), 920 MD 409, Liverpool Record Office (LRO).</w:t>
      </w:r>
    </w:p>
    <w:p w14:paraId="52F7B32E" w14:textId="77777777" w:rsidR="00D80BDC" w:rsidRPr="00F71E3F" w:rsidRDefault="00D80BDC" w:rsidP="00C8202E">
      <w:pPr>
        <w:pStyle w:val="FootnoteText"/>
        <w:spacing w:line="480" w:lineRule="auto"/>
        <w:rPr>
          <w:rFonts w:asciiTheme="majorHAnsi" w:hAnsiTheme="majorHAnsi" w:cstheme="majorHAnsi"/>
          <w:sz w:val="22"/>
          <w:szCs w:val="22"/>
        </w:rPr>
      </w:pPr>
    </w:p>
    <w:p w14:paraId="177EFB01" w14:textId="6D78EBB7" w:rsidR="00D37E45" w:rsidRPr="00F71E3F" w:rsidRDefault="00D37E45" w:rsidP="00C8202E">
      <w:pPr>
        <w:pStyle w:val="FootnoteText"/>
        <w:spacing w:line="480" w:lineRule="auto"/>
        <w:rPr>
          <w:rFonts w:asciiTheme="majorHAnsi" w:hAnsiTheme="majorHAnsi" w:cstheme="majorHAnsi"/>
          <w:sz w:val="22"/>
          <w:szCs w:val="22"/>
        </w:rPr>
      </w:pPr>
      <w:r w:rsidRPr="00F71E3F">
        <w:rPr>
          <w:rFonts w:asciiTheme="majorHAnsi" w:hAnsiTheme="majorHAnsi" w:cstheme="majorHAnsi"/>
          <w:sz w:val="22"/>
          <w:szCs w:val="22"/>
        </w:rPr>
        <w:t xml:space="preserve">Hugh Hall Papers, Mss Boxes H, </w:t>
      </w:r>
      <w:r w:rsidRPr="000222F4">
        <w:rPr>
          <w:rFonts w:asciiTheme="majorHAnsi" w:eastAsia="Arial" w:hAnsiTheme="majorHAnsi" w:cstheme="majorHAnsi"/>
          <w:iCs/>
          <w:sz w:val="22"/>
          <w:szCs w:val="22"/>
        </w:rPr>
        <w:t>American Antiquarian Society (AAS), Worcester, Massachusetts.</w:t>
      </w:r>
    </w:p>
    <w:p w14:paraId="72636A07" w14:textId="77777777" w:rsidR="00D80BDC" w:rsidRPr="00F71E3F" w:rsidRDefault="00D80BDC" w:rsidP="00C8202E">
      <w:pPr>
        <w:spacing w:after="0" w:line="480" w:lineRule="auto"/>
        <w:rPr>
          <w:rFonts w:asciiTheme="majorHAnsi" w:eastAsia="Times New Roman" w:hAnsiTheme="majorHAnsi" w:cstheme="majorHAnsi"/>
          <w:lang w:eastAsia="en-GB"/>
        </w:rPr>
      </w:pPr>
    </w:p>
    <w:p w14:paraId="336970A8" w14:textId="6053123D" w:rsidR="00D37E45" w:rsidRPr="000222F4" w:rsidRDefault="00D37E45" w:rsidP="00C8202E">
      <w:pPr>
        <w:spacing w:after="0" w:line="480" w:lineRule="auto"/>
        <w:rPr>
          <w:rFonts w:asciiTheme="majorHAnsi" w:eastAsia="Arial" w:hAnsiTheme="majorHAnsi" w:cstheme="majorHAnsi"/>
          <w:iCs/>
        </w:rPr>
      </w:pPr>
      <w:r w:rsidRPr="00F71E3F">
        <w:rPr>
          <w:rFonts w:asciiTheme="majorHAnsi" w:eastAsia="Times New Roman" w:hAnsiTheme="majorHAnsi" w:cstheme="majorHAnsi"/>
          <w:lang w:eastAsia="en-GB"/>
        </w:rPr>
        <w:t xml:space="preserve">Joseph Symson Commercial Letterbook, January 1710 – March 1720, </w:t>
      </w:r>
      <w:r w:rsidRPr="00F71E3F">
        <w:rPr>
          <w:rFonts w:asciiTheme="majorHAnsi" w:hAnsiTheme="majorHAnsi" w:cstheme="majorHAnsi"/>
          <w:shd w:val="clear" w:color="auto" w:fill="FFFFFF"/>
        </w:rPr>
        <w:t>HM 50670,</w:t>
      </w:r>
      <w:r w:rsidRPr="00F71E3F">
        <w:rPr>
          <w:rFonts w:asciiTheme="majorHAnsi" w:eastAsia="Arial" w:hAnsiTheme="majorHAnsi" w:cstheme="majorHAnsi"/>
          <w:i/>
        </w:rPr>
        <w:t xml:space="preserve"> </w:t>
      </w:r>
      <w:r w:rsidRPr="000222F4">
        <w:rPr>
          <w:rFonts w:asciiTheme="majorHAnsi" w:eastAsia="Arial" w:hAnsiTheme="majorHAnsi" w:cstheme="majorHAnsi"/>
          <w:iCs/>
        </w:rPr>
        <w:t>The Huntington Library</w:t>
      </w:r>
      <w:r w:rsidR="00E35D1D">
        <w:rPr>
          <w:rFonts w:asciiTheme="majorHAnsi" w:eastAsia="Arial" w:hAnsiTheme="majorHAnsi" w:cstheme="majorHAnsi"/>
          <w:iCs/>
        </w:rPr>
        <w:t xml:space="preserve"> (HL)</w:t>
      </w:r>
      <w:r w:rsidRPr="000222F4">
        <w:rPr>
          <w:rFonts w:asciiTheme="majorHAnsi" w:eastAsia="Arial" w:hAnsiTheme="majorHAnsi" w:cstheme="majorHAnsi"/>
          <w:iCs/>
        </w:rPr>
        <w:t>, San Marino, California.</w:t>
      </w:r>
    </w:p>
    <w:p w14:paraId="2B11C36F" w14:textId="77777777" w:rsidR="00D37E45" w:rsidRPr="000222F4" w:rsidRDefault="00D37E45" w:rsidP="00C8202E">
      <w:pPr>
        <w:pStyle w:val="FootnoteText"/>
        <w:spacing w:line="480" w:lineRule="auto"/>
        <w:rPr>
          <w:rFonts w:asciiTheme="majorHAnsi" w:hAnsiTheme="majorHAnsi" w:cstheme="majorHAnsi"/>
          <w:iCs/>
          <w:sz w:val="22"/>
          <w:szCs w:val="22"/>
        </w:rPr>
      </w:pPr>
    </w:p>
    <w:p w14:paraId="6383424D" w14:textId="72DAE03C" w:rsidR="00D37E45" w:rsidRPr="00D80BDC" w:rsidRDefault="00D37E45" w:rsidP="00C8202E">
      <w:pPr>
        <w:pStyle w:val="FootnoteText"/>
        <w:spacing w:line="480" w:lineRule="auto"/>
        <w:rPr>
          <w:rFonts w:asciiTheme="majorHAnsi" w:hAnsiTheme="majorHAnsi" w:cstheme="majorHAnsi"/>
          <w:i/>
          <w:sz w:val="22"/>
          <w:szCs w:val="22"/>
          <w:u w:val="single"/>
        </w:rPr>
      </w:pPr>
      <w:r w:rsidRPr="00D80BDC">
        <w:rPr>
          <w:rFonts w:asciiTheme="majorHAnsi" w:hAnsiTheme="majorHAnsi" w:cstheme="majorHAnsi"/>
          <w:sz w:val="22"/>
          <w:szCs w:val="22"/>
          <w:u w:val="single"/>
        </w:rPr>
        <w:t>Digital Texts</w:t>
      </w:r>
    </w:p>
    <w:p w14:paraId="3BCACBF4" w14:textId="7BAED4F2" w:rsidR="00D37E45" w:rsidRDefault="00D37E45"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 xml:space="preserve">Anderson, Robert G. W. ‘Joseph Black (1728–1799)’, Oxford Dictionary of National Biography </w:t>
      </w:r>
      <w:r w:rsidR="00FD17F9">
        <w:rPr>
          <w:rFonts w:asciiTheme="majorHAnsi" w:hAnsiTheme="majorHAnsi" w:cstheme="majorHAnsi"/>
          <w:sz w:val="22"/>
          <w:szCs w:val="22"/>
        </w:rPr>
        <w:t xml:space="preserve">[DNB] </w:t>
      </w:r>
      <w:r w:rsidRPr="00D80BDC">
        <w:rPr>
          <w:rFonts w:asciiTheme="majorHAnsi" w:hAnsiTheme="majorHAnsi" w:cstheme="majorHAnsi"/>
          <w:sz w:val="22"/>
          <w:szCs w:val="22"/>
        </w:rPr>
        <w:t>(2013), &lt;https://doi-org.liverpool.idm.oclc.org/10.1093/ref:odnb/2495</w:t>
      </w:r>
      <w:proofErr w:type="gramStart"/>
      <w:r w:rsidRPr="00D80BDC">
        <w:rPr>
          <w:rFonts w:asciiTheme="majorHAnsi" w:hAnsiTheme="majorHAnsi" w:cstheme="majorHAnsi"/>
          <w:sz w:val="22"/>
          <w:szCs w:val="22"/>
        </w:rPr>
        <w:t>&gt;[</w:t>
      </w:r>
      <w:proofErr w:type="gramEnd"/>
      <w:r w:rsidRPr="00D80BDC">
        <w:rPr>
          <w:rFonts w:asciiTheme="majorHAnsi" w:hAnsiTheme="majorHAnsi" w:cstheme="majorHAnsi"/>
          <w:sz w:val="22"/>
          <w:szCs w:val="22"/>
        </w:rPr>
        <w:t>accessed 19 September 2019].</w:t>
      </w:r>
    </w:p>
    <w:p w14:paraId="7B30DEE3" w14:textId="77777777" w:rsidR="00CD5C48" w:rsidRDefault="00CD5C48" w:rsidP="00C8202E">
      <w:pPr>
        <w:pStyle w:val="EndnoteText"/>
        <w:spacing w:line="480" w:lineRule="auto"/>
        <w:rPr>
          <w:rFonts w:asciiTheme="majorHAnsi" w:hAnsiTheme="majorHAnsi" w:cstheme="majorHAnsi"/>
          <w:sz w:val="22"/>
          <w:szCs w:val="22"/>
        </w:rPr>
      </w:pPr>
    </w:p>
    <w:p w14:paraId="7E422DCB" w14:textId="6F4668D6" w:rsidR="00D37E45" w:rsidRPr="00CD5C48" w:rsidRDefault="00D37E45"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shd w:val="clear" w:color="auto" w:fill="FFFFFF"/>
        </w:rPr>
        <w:t xml:space="preserve">‘Liverpool: The Docks’, in </w:t>
      </w:r>
      <w:r w:rsidRPr="00D80BDC">
        <w:rPr>
          <w:rStyle w:val="Emphasis"/>
          <w:rFonts w:asciiTheme="majorHAnsi" w:hAnsiTheme="majorHAnsi" w:cstheme="majorHAnsi"/>
          <w:sz w:val="22"/>
          <w:szCs w:val="22"/>
        </w:rPr>
        <w:t>A History of the County of Lancaster: Volume 4</w:t>
      </w:r>
      <w:r w:rsidRPr="00D80BDC">
        <w:rPr>
          <w:rFonts w:asciiTheme="majorHAnsi" w:hAnsiTheme="majorHAnsi" w:cstheme="majorHAnsi"/>
          <w:sz w:val="22"/>
          <w:szCs w:val="22"/>
          <w:shd w:val="clear" w:color="auto" w:fill="FFFFFF"/>
        </w:rPr>
        <w:t xml:space="preserve">, ed. William Farrer and J. Brownbill, London: Victoria County History, 1911, 41-43. Digitised for </w:t>
      </w:r>
      <w:r w:rsidRPr="00D80BDC">
        <w:rPr>
          <w:rStyle w:val="Emphasis"/>
          <w:rFonts w:asciiTheme="majorHAnsi" w:hAnsiTheme="majorHAnsi" w:cstheme="majorHAnsi"/>
          <w:sz w:val="22"/>
          <w:szCs w:val="22"/>
        </w:rPr>
        <w:t>British History Online</w:t>
      </w:r>
      <w:r w:rsidRPr="00D80BDC">
        <w:rPr>
          <w:rFonts w:asciiTheme="majorHAnsi" w:hAnsiTheme="majorHAnsi" w:cstheme="majorHAnsi"/>
          <w:sz w:val="22"/>
          <w:szCs w:val="22"/>
          <w:shd w:val="clear" w:color="auto" w:fill="FFFFFF"/>
        </w:rPr>
        <w:t>, &lt;</w:t>
      </w:r>
      <w:hyperlink r:id="rId9" w:history="1">
        <w:r w:rsidRPr="00D80BDC">
          <w:rPr>
            <w:rStyle w:val="Hyperlink"/>
            <w:rFonts w:asciiTheme="majorHAnsi" w:hAnsiTheme="majorHAnsi" w:cstheme="majorHAnsi"/>
            <w:color w:val="auto"/>
            <w:sz w:val="22"/>
            <w:szCs w:val="22"/>
            <w:shd w:val="clear" w:color="auto" w:fill="FFFFFF"/>
          </w:rPr>
          <w:t>http://www.british-history.ac.uk/vch/lancs/vol4/pp41-43</w:t>
        </w:r>
      </w:hyperlink>
      <w:r w:rsidRPr="00D80BDC">
        <w:rPr>
          <w:rFonts w:asciiTheme="majorHAnsi" w:hAnsiTheme="majorHAnsi" w:cstheme="majorHAnsi"/>
          <w:sz w:val="22"/>
          <w:szCs w:val="22"/>
          <w:shd w:val="clear" w:color="auto" w:fill="FFFFFF"/>
        </w:rPr>
        <w:t>&gt; [accessed 16 September 2019].</w:t>
      </w:r>
      <w:r w:rsidRPr="00D80BDC">
        <w:rPr>
          <w:rFonts w:asciiTheme="majorHAnsi" w:hAnsiTheme="majorHAnsi" w:cstheme="majorHAnsi"/>
          <w:sz w:val="22"/>
          <w:szCs w:val="22"/>
        </w:rPr>
        <w:t xml:space="preserve"> </w:t>
      </w:r>
    </w:p>
    <w:p w14:paraId="4BE3CFF6" w14:textId="14C01E5B" w:rsidR="00D37E45" w:rsidRPr="00D80BDC" w:rsidRDefault="00D37E45" w:rsidP="00C8202E">
      <w:pPr>
        <w:pStyle w:val="FootnoteText"/>
        <w:spacing w:line="480" w:lineRule="auto"/>
        <w:rPr>
          <w:rFonts w:asciiTheme="majorHAnsi" w:hAnsiTheme="majorHAnsi" w:cstheme="majorHAnsi"/>
          <w:sz w:val="22"/>
          <w:szCs w:val="22"/>
        </w:rPr>
      </w:pPr>
    </w:p>
    <w:p w14:paraId="5FECE002" w14:textId="6DEF9688" w:rsidR="00D37E45" w:rsidRPr="00D80BDC" w:rsidRDefault="00D37E45" w:rsidP="00C8202E">
      <w:pPr>
        <w:pStyle w:val="EndnoteText"/>
        <w:spacing w:line="480" w:lineRule="auto"/>
        <w:rPr>
          <w:rFonts w:asciiTheme="majorHAnsi" w:hAnsiTheme="majorHAnsi" w:cstheme="majorHAnsi"/>
          <w:sz w:val="22"/>
          <w:szCs w:val="22"/>
        </w:rPr>
      </w:pPr>
      <w:r w:rsidRPr="00D80BDC">
        <w:rPr>
          <w:rFonts w:asciiTheme="majorHAnsi" w:hAnsiTheme="majorHAnsi" w:cstheme="majorHAnsi"/>
          <w:sz w:val="22"/>
          <w:szCs w:val="22"/>
        </w:rPr>
        <w:t>Public Record Office of Northern Ireland (PRONI), ‘Introduction to the Mussenden Papers’, reproduced at &lt;</w:t>
      </w:r>
      <w:hyperlink r:id="rId10" w:history="1">
        <w:r w:rsidRPr="00D80BDC">
          <w:rPr>
            <w:rStyle w:val="Hyperlink"/>
            <w:rFonts w:asciiTheme="majorHAnsi" w:hAnsiTheme="majorHAnsi" w:cstheme="majorHAnsi"/>
            <w:color w:val="auto"/>
            <w:sz w:val="22"/>
            <w:szCs w:val="22"/>
          </w:rPr>
          <w:t>https://www.nidirect.gov.uk/publications/introduction-mussenden-papers</w:t>
        </w:r>
      </w:hyperlink>
      <w:r w:rsidRPr="00E35D1D">
        <w:rPr>
          <w:rStyle w:val="Hyperlink"/>
          <w:rFonts w:asciiTheme="majorHAnsi" w:hAnsiTheme="majorHAnsi" w:cstheme="majorHAnsi"/>
          <w:color w:val="auto"/>
          <w:sz w:val="22"/>
          <w:szCs w:val="22"/>
          <w:u w:val="none"/>
        </w:rPr>
        <w:t>&gt;</w:t>
      </w:r>
      <w:r w:rsidR="00E35D1D" w:rsidRPr="00E35D1D">
        <w:rPr>
          <w:rStyle w:val="Hyperlink"/>
          <w:rFonts w:asciiTheme="majorHAnsi" w:hAnsiTheme="majorHAnsi" w:cstheme="majorHAnsi"/>
          <w:color w:val="auto"/>
          <w:sz w:val="22"/>
          <w:szCs w:val="22"/>
          <w:u w:val="none"/>
        </w:rPr>
        <w:t xml:space="preserve"> </w:t>
      </w:r>
      <w:r w:rsidRPr="00E35D1D">
        <w:rPr>
          <w:rFonts w:asciiTheme="majorHAnsi" w:hAnsiTheme="majorHAnsi" w:cstheme="majorHAnsi"/>
          <w:sz w:val="22"/>
          <w:szCs w:val="22"/>
        </w:rPr>
        <w:t>[accessed</w:t>
      </w:r>
      <w:r w:rsidRPr="00D80BDC">
        <w:rPr>
          <w:rFonts w:asciiTheme="majorHAnsi" w:hAnsiTheme="majorHAnsi" w:cstheme="majorHAnsi"/>
          <w:sz w:val="22"/>
          <w:szCs w:val="22"/>
        </w:rPr>
        <w:t xml:space="preserve"> 16 September 2019].</w:t>
      </w:r>
    </w:p>
    <w:p w14:paraId="18E760C8" w14:textId="5D6BE66A" w:rsidR="00EA292B" w:rsidRDefault="00EA292B" w:rsidP="00C8202E">
      <w:pPr>
        <w:pStyle w:val="EndnoteText"/>
        <w:spacing w:line="480" w:lineRule="auto"/>
        <w:rPr>
          <w:rFonts w:asciiTheme="majorHAnsi" w:hAnsiTheme="majorHAnsi" w:cstheme="majorHAnsi"/>
        </w:rPr>
      </w:pPr>
    </w:p>
    <w:p w14:paraId="0F73695F" w14:textId="599E1476" w:rsidR="000222F4" w:rsidRDefault="000222F4" w:rsidP="00C8202E">
      <w:pPr>
        <w:pStyle w:val="EndnoteText"/>
        <w:spacing w:line="480" w:lineRule="auto"/>
        <w:rPr>
          <w:rFonts w:asciiTheme="majorHAnsi" w:hAnsiTheme="majorHAnsi" w:cstheme="majorHAnsi"/>
        </w:rPr>
      </w:pPr>
    </w:p>
    <w:p w14:paraId="2083E07D" w14:textId="7E47EB48" w:rsidR="000222F4" w:rsidRDefault="000222F4" w:rsidP="00C8202E">
      <w:pPr>
        <w:pStyle w:val="EndnoteText"/>
        <w:spacing w:line="480" w:lineRule="auto"/>
        <w:rPr>
          <w:rFonts w:asciiTheme="majorHAnsi" w:hAnsiTheme="majorHAnsi" w:cstheme="majorHAnsi"/>
        </w:rPr>
      </w:pPr>
    </w:p>
    <w:p w14:paraId="281A1B20" w14:textId="0C8F58BE" w:rsidR="000222F4" w:rsidRDefault="000222F4" w:rsidP="00C8202E">
      <w:pPr>
        <w:pStyle w:val="EndnoteText"/>
        <w:spacing w:line="480" w:lineRule="auto"/>
        <w:rPr>
          <w:rFonts w:asciiTheme="majorHAnsi" w:hAnsiTheme="majorHAnsi" w:cstheme="majorHAnsi"/>
        </w:rPr>
      </w:pPr>
    </w:p>
    <w:p w14:paraId="724C3AC0" w14:textId="77777777" w:rsidR="000222F4" w:rsidRPr="002B175B" w:rsidRDefault="000222F4" w:rsidP="00C8202E">
      <w:pPr>
        <w:pStyle w:val="EndnoteText"/>
        <w:spacing w:line="480" w:lineRule="auto"/>
        <w:rPr>
          <w:rFonts w:asciiTheme="majorHAnsi" w:hAnsiTheme="majorHAnsi" w:cstheme="majorHAnsi"/>
        </w:rPr>
      </w:pPr>
    </w:p>
    <w:sectPr w:rsidR="000222F4" w:rsidRPr="002B175B">
      <w:headerReference w:type="default" r:id="rId11"/>
      <w:footerReference w:type="even" r:id="rId12"/>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B39D" w14:textId="77777777" w:rsidR="00B67FD7" w:rsidRDefault="00B67FD7" w:rsidP="0071409F">
      <w:pPr>
        <w:spacing w:after="0" w:line="240" w:lineRule="auto"/>
      </w:pPr>
      <w:r>
        <w:separator/>
      </w:r>
    </w:p>
  </w:endnote>
  <w:endnote w:type="continuationSeparator" w:id="0">
    <w:p w14:paraId="69DD3EEE" w14:textId="77777777" w:rsidR="00B67FD7" w:rsidRDefault="00B67FD7" w:rsidP="0071409F">
      <w:pPr>
        <w:spacing w:after="0" w:line="240" w:lineRule="auto"/>
      </w:pPr>
      <w:r>
        <w:continuationSeparator/>
      </w:r>
    </w:p>
  </w:endnote>
  <w:endnote w:id="1">
    <w:p w14:paraId="301DBEA9"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Eighteenth-century contractions have been expanded and spellings have been modernised. </w:t>
      </w:r>
    </w:p>
  </w:endnote>
  <w:endnote w:id="2">
    <w:p w14:paraId="00281711" w14:textId="5521C49B"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American Antiquari</w:t>
      </w:r>
      <w:r w:rsidR="00DC548C">
        <w:rPr>
          <w:rFonts w:asciiTheme="majorHAnsi" w:hAnsiTheme="majorHAnsi" w:cstheme="majorHAnsi"/>
        </w:rPr>
        <w:t>an</w:t>
      </w:r>
      <w:r w:rsidRPr="004E4BFC">
        <w:rPr>
          <w:rFonts w:asciiTheme="majorHAnsi" w:hAnsiTheme="majorHAnsi" w:cstheme="majorHAnsi"/>
        </w:rPr>
        <w:t xml:space="preserve"> Society [AAS], Hugh Hall Papers, Lydia Scottow Gibbs Checkley Coleman to Hugh Hall Esquire, 27 April 1719, Box 1 Folder 1.</w:t>
      </w:r>
    </w:p>
  </w:endnote>
  <w:endnote w:id="3">
    <w:p w14:paraId="1D098719"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Talbott, </w:t>
      </w:r>
      <w:r w:rsidRPr="004E4BFC">
        <w:rPr>
          <w:rFonts w:asciiTheme="majorHAnsi" w:hAnsiTheme="majorHAnsi" w:cstheme="majorHAnsi"/>
          <w:i/>
        </w:rPr>
        <w:t>Conflict, Commerce and Franco-Scottish Relations,</w:t>
      </w:r>
      <w:r w:rsidRPr="004E4BFC">
        <w:rPr>
          <w:rFonts w:asciiTheme="majorHAnsi" w:hAnsiTheme="majorHAnsi" w:cstheme="majorHAnsi"/>
        </w:rPr>
        <w:t xml:space="preserve"> 5-6; 37-8.</w:t>
      </w:r>
    </w:p>
  </w:endnote>
  <w:endnote w:id="4">
    <w:p w14:paraId="11908C19" w14:textId="41155E8A"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AAS, Hugh Hall Papers, Lydia Scottow Gibbs Checkley Coleman to Hugh Hall Esquire, 27 April 1719, Box 1 Folder 1.</w:t>
      </w:r>
    </w:p>
  </w:endnote>
  <w:endnote w:id="5">
    <w:p w14:paraId="715B5DEA"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See, for example, Doerflinger, </w:t>
      </w:r>
      <w:r w:rsidRPr="004E4BFC">
        <w:rPr>
          <w:rFonts w:asciiTheme="majorHAnsi" w:hAnsiTheme="majorHAnsi" w:cstheme="majorHAnsi"/>
          <w:i/>
          <w:iCs/>
        </w:rPr>
        <w:t>Vigorous Spirit of Enterprise</w:t>
      </w:r>
      <w:r w:rsidRPr="004E4BFC">
        <w:rPr>
          <w:rFonts w:asciiTheme="majorHAnsi" w:hAnsiTheme="majorHAnsi" w:cstheme="majorHAnsi"/>
        </w:rPr>
        <w:t xml:space="preserve">; Hancock, </w:t>
      </w:r>
      <w:r w:rsidRPr="004E4BFC">
        <w:rPr>
          <w:rFonts w:asciiTheme="majorHAnsi" w:hAnsiTheme="majorHAnsi" w:cstheme="majorHAnsi"/>
          <w:i/>
          <w:iCs/>
        </w:rPr>
        <w:t>Citizens of the World</w:t>
      </w:r>
      <w:r w:rsidRPr="004E4BFC">
        <w:rPr>
          <w:rFonts w:asciiTheme="majorHAnsi" w:hAnsiTheme="majorHAnsi" w:cstheme="majorHAnsi"/>
        </w:rPr>
        <w:t xml:space="preserve">; Matson, </w:t>
      </w:r>
      <w:r w:rsidRPr="004E4BFC">
        <w:rPr>
          <w:rFonts w:asciiTheme="majorHAnsi" w:hAnsiTheme="majorHAnsi" w:cstheme="majorHAnsi"/>
          <w:i/>
          <w:iCs/>
        </w:rPr>
        <w:t>Merchants &amp; Empire.</w:t>
      </w:r>
    </w:p>
  </w:endnote>
  <w:endnote w:id="6">
    <w:p w14:paraId="592EDB1C" w14:textId="049F5898"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Damiano, ‘</w:t>
      </w:r>
      <w:r w:rsidRPr="004E4BFC">
        <w:rPr>
          <w:rFonts w:asciiTheme="majorHAnsi" w:eastAsia="Times New Roman" w:hAnsiTheme="majorHAnsi" w:cstheme="majorHAnsi"/>
          <w:lang w:eastAsia="en-GB"/>
        </w:rPr>
        <w:t xml:space="preserve">Agents at Home’, 808-35; </w:t>
      </w:r>
      <w:r w:rsidRPr="004E4BFC">
        <w:rPr>
          <w:rFonts w:asciiTheme="majorHAnsi" w:hAnsiTheme="majorHAnsi" w:cstheme="majorHAnsi"/>
        </w:rPr>
        <w:t xml:space="preserve">Simonton, ‘Claiming their Place’, 101-16; Haggerty, ‘‘Miss Fan can turn her han!’’, </w:t>
      </w:r>
      <w:r w:rsidRPr="004E4BFC">
        <w:rPr>
          <w:rFonts w:asciiTheme="majorHAnsi" w:eastAsia="Times New Roman" w:hAnsiTheme="majorHAnsi" w:cstheme="majorHAnsi"/>
          <w:lang w:eastAsia="en-GB"/>
        </w:rPr>
        <w:t xml:space="preserve">29-42; Haggerty, </w:t>
      </w:r>
      <w:r w:rsidRPr="004E4BFC">
        <w:rPr>
          <w:rFonts w:asciiTheme="majorHAnsi" w:eastAsia="Times New Roman" w:hAnsiTheme="majorHAnsi" w:cstheme="majorHAnsi"/>
          <w:i/>
          <w:iCs/>
          <w:lang w:eastAsia="en-GB"/>
        </w:rPr>
        <w:t>The British-Atlantic Trading Community.</w:t>
      </w:r>
    </w:p>
  </w:endnote>
  <w:endnote w:id="7">
    <w:p w14:paraId="759899CF"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There is a wealth of literature on early modern trading networks. See, for example: Hancock, </w:t>
      </w:r>
      <w:r w:rsidRPr="004E4BFC">
        <w:rPr>
          <w:rFonts w:asciiTheme="majorHAnsi" w:hAnsiTheme="majorHAnsi" w:cstheme="majorHAnsi"/>
          <w:i/>
          <w:iCs/>
        </w:rPr>
        <w:t>Citizens of the world</w:t>
      </w:r>
      <w:r w:rsidRPr="004E4BFC">
        <w:rPr>
          <w:rFonts w:asciiTheme="majorHAnsi" w:hAnsiTheme="majorHAnsi" w:cstheme="majorHAnsi"/>
        </w:rPr>
        <w:t>; Haggerty, ‘</w:t>
      </w:r>
      <w:r w:rsidRPr="004E4BFC">
        <w:rPr>
          <w:rFonts w:asciiTheme="majorHAnsi" w:hAnsiTheme="majorHAnsi" w:cstheme="majorHAnsi"/>
          <w:i/>
          <w:iCs/>
        </w:rPr>
        <w:t>Merely for Money’?</w:t>
      </w:r>
      <w:r w:rsidRPr="004E4BFC">
        <w:rPr>
          <w:rFonts w:asciiTheme="majorHAnsi" w:hAnsiTheme="majorHAnsi" w:cstheme="majorHAnsi"/>
        </w:rPr>
        <w:t xml:space="preserve">; Muldrew, </w:t>
      </w:r>
      <w:r w:rsidRPr="004E4BFC">
        <w:rPr>
          <w:rFonts w:asciiTheme="majorHAnsi" w:hAnsiTheme="majorHAnsi" w:cstheme="majorHAnsi"/>
          <w:i/>
          <w:iCs/>
        </w:rPr>
        <w:t xml:space="preserve">The Economy of Obligation; </w:t>
      </w:r>
      <w:r w:rsidRPr="004E4BFC">
        <w:rPr>
          <w:rFonts w:asciiTheme="majorHAnsi" w:hAnsiTheme="majorHAnsi" w:cstheme="majorHAnsi"/>
        </w:rPr>
        <w:t xml:space="preserve">O’Neill, </w:t>
      </w:r>
      <w:r w:rsidRPr="004E4BFC">
        <w:rPr>
          <w:rFonts w:asciiTheme="majorHAnsi" w:hAnsiTheme="majorHAnsi" w:cstheme="majorHAnsi"/>
          <w:i/>
          <w:iCs/>
        </w:rPr>
        <w:t>The Opened Letter</w:t>
      </w:r>
      <w:r w:rsidRPr="004E4BFC">
        <w:rPr>
          <w:rFonts w:asciiTheme="majorHAnsi" w:hAnsiTheme="majorHAnsi" w:cstheme="majorHAnsi"/>
        </w:rPr>
        <w:t>.</w:t>
      </w:r>
    </w:p>
  </w:endnote>
  <w:endnote w:id="8">
    <w:p w14:paraId="3BFE6746" w14:textId="77777777" w:rsidR="006C0AFB" w:rsidRPr="004E4BFC" w:rsidRDefault="006C0AFB" w:rsidP="005F3E7C">
      <w:pPr>
        <w:pStyle w:val="EndnoteText"/>
        <w:spacing w:line="360" w:lineRule="auto"/>
        <w:rPr>
          <w:rFonts w:asciiTheme="majorHAnsi" w:eastAsia="Times New Roman" w:hAnsiTheme="majorHAnsi" w:cstheme="majorHAnsi"/>
          <w:lang w:eastAsia="en-GB"/>
        </w:rPr>
      </w:pPr>
      <w:r w:rsidRPr="004E4BFC">
        <w:rPr>
          <w:rStyle w:val="EndnoteReference"/>
          <w:rFonts w:asciiTheme="majorHAnsi" w:hAnsiTheme="majorHAnsi" w:cstheme="majorHAnsi"/>
        </w:rPr>
        <w:endnoteRef/>
      </w:r>
      <w:r w:rsidRPr="004E4BFC">
        <w:rPr>
          <w:rFonts w:asciiTheme="majorHAnsi" w:hAnsiTheme="majorHAnsi" w:cstheme="majorHAnsi"/>
        </w:rPr>
        <w:t xml:space="preserve"> Clark, </w:t>
      </w:r>
      <w:r w:rsidRPr="004E4BFC">
        <w:rPr>
          <w:rFonts w:asciiTheme="majorHAnsi" w:eastAsia="Times New Roman" w:hAnsiTheme="majorHAnsi" w:cstheme="majorHAnsi"/>
          <w:i/>
          <w:iCs/>
          <w:lang w:eastAsia="en-GB"/>
        </w:rPr>
        <w:t xml:space="preserve">Working Life of Women, </w:t>
      </w:r>
      <w:r w:rsidRPr="004E4BFC">
        <w:rPr>
          <w:rFonts w:asciiTheme="majorHAnsi" w:hAnsiTheme="majorHAnsi" w:cstheme="majorHAnsi"/>
        </w:rPr>
        <w:t>3-11; Whittle, ‘</w:t>
      </w:r>
      <w:r w:rsidRPr="004E4BFC">
        <w:rPr>
          <w:rFonts w:asciiTheme="majorHAnsi" w:eastAsia="Times New Roman" w:hAnsiTheme="majorHAnsi" w:cstheme="majorHAnsi"/>
          <w:lang w:eastAsia="en-GB"/>
        </w:rPr>
        <w:t>A Critique of Approaches to ‘Domestic Work’’, 40.</w:t>
      </w:r>
    </w:p>
  </w:endnote>
  <w:endnote w:id="9">
    <w:p w14:paraId="376169A2" w14:textId="77777777"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Clark, </w:t>
      </w:r>
      <w:r w:rsidRPr="004E4BFC">
        <w:rPr>
          <w:rFonts w:asciiTheme="majorHAnsi" w:eastAsia="Times New Roman" w:hAnsiTheme="majorHAnsi" w:cstheme="majorHAnsi"/>
          <w:i/>
          <w:iCs/>
          <w:sz w:val="20"/>
          <w:szCs w:val="20"/>
          <w:lang w:eastAsia="en-GB"/>
        </w:rPr>
        <w:t xml:space="preserve">Working Life of Women, </w:t>
      </w:r>
      <w:r w:rsidRPr="004E4BFC">
        <w:rPr>
          <w:rFonts w:asciiTheme="majorHAnsi" w:hAnsiTheme="majorHAnsi" w:cstheme="majorHAnsi"/>
          <w:sz w:val="20"/>
          <w:szCs w:val="20"/>
        </w:rPr>
        <w:t>291-93; Ben-Amos, ‘</w:t>
      </w:r>
      <w:r w:rsidRPr="004E4BFC">
        <w:rPr>
          <w:rFonts w:asciiTheme="majorHAnsi" w:eastAsia="Times New Roman" w:hAnsiTheme="majorHAnsi" w:cstheme="majorHAnsi"/>
          <w:sz w:val="20"/>
          <w:szCs w:val="20"/>
          <w:lang w:eastAsia="en-GB"/>
        </w:rPr>
        <w:t xml:space="preserve">Women Apprentices’, 227. </w:t>
      </w:r>
    </w:p>
  </w:endnote>
  <w:endnote w:id="10">
    <w:p w14:paraId="366F82CA"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Christian Koot is a recent example – in his </w:t>
      </w:r>
      <w:r w:rsidRPr="004E4BFC">
        <w:rPr>
          <w:rFonts w:asciiTheme="majorHAnsi" w:hAnsiTheme="majorHAnsi" w:cstheme="majorHAnsi"/>
          <w:i/>
          <w:iCs/>
        </w:rPr>
        <w:t>Empire at the Periphery</w:t>
      </w:r>
      <w:r w:rsidRPr="004E4BFC">
        <w:rPr>
          <w:rFonts w:asciiTheme="majorHAnsi" w:hAnsiTheme="majorHAnsi" w:cstheme="majorHAnsi"/>
        </w:rPr>
        <w:t xml:space="preserve"> (2011), his evocative scenes of bustling Atlantic ports makes no mention of the presence of women, highlighting only the merchants who ‘cluster in taverns and counting houses’: </w:t>
      </w:r>
      <w:r w:rsidRPr="004E4BFC">
        <w:rPr>
          <w:rFonts w:asciiTheme="majorHAnsi" w:hAnsiTheme="majorHAnsi" w:cstheme="majorHAnsi"/>
          <w:i/>
          <w:iCs/>
        </w:rPr>
        <w:t>Empire at the Periphery</w:t>
      </w:r>
      <w:r w:rsidRPr="004E4BFC">
        <w:rPr>
          <w:rFonts w:asciiTheme="majorHAnsi" w:hAnsiTheme="majorHAnsi" w:cstheme="majorHAnsi"/>
        </w:rPr>
        <w:t xml:space="preserve">, p. 2. See also Koot, </w:t>
      </w:r>
      <w:r w:rsidRPr="004E4BFC">
        <w:rPr>
          <w:rFonts w:asciiTheme="majorHAnsi" w:hAnsiTheme="majorHAnsi" w:cstheme="majorHAnsi"/>
          <w:i/>
          <w:iCs/>
        </w:rPr>
        <w:t>Biography of a Map</w:t>
      </w:r>
      <w:r w:rsidRPr="004E4BFC">
        <w:rPr>
          <w:rFonts w:asciiTheme="majorHAnsi" w:hAnsiTheme="majorHAnsi" w:cstheme="majorHAnsi"/>
        </w:rPr>
        <w:t>.</w:t>
      </w:r>
    </w:p>
  </w:endnote>
  <w:endnote w:id="11">
    <w:p w14:paraId="6F178AEE" w14:textId="77777777"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Damiano, ‘</w:t>
      </w:r>
      <w:r w:rsidRPr="004E4BFC">
        <w:rPr>
          <w:rFonts w:asciiTheme="majorHAnsi" w:eastAsia="Times New Roman" w:hAnsiTheme="majorHAnsi" w:cstheme="majorHAnsi"/>
          <w:sz w:val="20"/>
          <w:szCs w:val="20"/>
          <w:lang w:eastAsia="en-GB"/>
        </w:rPr>
        <w:t>Agents at Home’, 810;</w:t>
      </w:r>
      <w:r w:rsidRPr="004E4BFC">
        <w:rPr>
          <w:rFonts w:asciiTheme="majorHAnsi" w:hAnsiTheme="majorHAnsi" w:cstheme="majorHAnsi"/>
          <w:sz w:val="20"/>
          <w:szCs w:val="20"/>
        </w:rPr>
        <w:t xml:space="preserve"> Elizabeth Kowaleski-Wallace makes a similar claim that eighteenth-century business is written as a male concern and a masculine process. Quoted in Simonton, ‘Claiming their Place’, 115.</w:t>
      </w:r>
    </w:p>
  </w:endnote>
  <w:endnote w:id="12">
    <w:p w14:paraId="586C5157"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Simonton, ‘Claiming their Place’, 101-16; Haggerty, ‘‘Miss Fan can turn her han!’’, </w:t>
      </w:r>
      <w:r w:rsidRPr="004E4BFC">
        <w:rPr>
          <w:rFonts w:asciiTheme="majorHAnsi" w:eastAsia="Times New Roman" w:hAnsiTheme="majorHAnsi" w:cstheme="majorHAnsi"/>
          <w:lang w:eastAsia="en-GB"/>
        </w:rPr>
        <w:t xml:space="preserve">29-42; Haggerty, </w:t>
      </w:r>
      <w:r w:rsidRPr="004E4BFC">
        <w:rPr>
          <w:rFonts w:asciiTheme="majorHAnsi" w:eastAsia="Times New Roman" w:hAnsiTheme="majorHAnsi" w:cstheme="majorHAnsi"/>
          <w:i/>
          <w:iCs/>
          <w:lang w:eastAsia="en-GB"/>
        </w:rPr>
        <w:t>The British-Atlantic Trading Community.</w:t>
      </w:r>
    </w:p>
  </w:endnote>
  <w:endnote w:id="13">
    <w:p w14:paraId="1B688F81" w14:textId="77777777"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Finley, ‘‘Cash to Corinna’’; Hartigan-O’Connor, </w:t>
      </w:r>
      <w:r w:rsidRPr="004E4BFC">
        <w:rPr>
          <w:rFonts w:asciiTheme="majorHAnsi" w:hAnsiTheme="majorHAnsi" w:cstheme="majorHAnsi"/>
          <w:i/>
          <w:iCs/>
          <w:sz w:val="20"/>
          <w:szCs w:val="20"/>
        </w:rPr>
        <w:t xml:space="preserve">The Ties that Buy; </w:t>
      </w:r>
      <w:r w:rsidRPr="004E4BFC">
        <w:rPr>
          <w:rFonts w:asciiTheme="majorHAnsi" w:hAnsiTheme="majorHAnsi" w:cstheme="majorHAnsi"/>
          <w:sz w:val="20"/>
          <w:szCs w:val="20"/>
        </w:rPr>
        <w:t>Candlin</w:t>
      </w:r>
      <w:r w:rsidRPr="004E4BFC">
        <w:rPr>
          <w:rFonts w:asciiTheme="majorHAnsi" w:hAnsiTheme="majorHAnsi" w:cstheme="majorHAnsi"/>
          <w:i/>
          <w:iCs/>
          <w:sz w:val="20"/>
          <w:szCs w:val="20"/>
        </w:rPr>
        <w:t xml:space="preserve"> </w:t>
      </w:r>
      <w:r w:rsidRPr="004E4BFC">
        <w:rPr>
          <w:rFonts w:asciiTheme="majorHAnsi" w:hAnsiTheme="majorHAnsi" w:cstheme="majorHAnsi"/>
          <w:sz w:val="20"/>
          <w:szCs w:val="20"/>
        </w:rPr>
        <w:t xml:space="preserve">and Pybus, </w:t>
      </w:r>
      <w:r w:rsidRPr="004E4BFC">
        <w:rPr>
          <w:rFonts w:asciiTheme="majorHAnsi" w:hAnsiTheme="majorHAnsi" w:cstheme="majorHAnsi"/>
          <w:i/>
          <w:iCs/>
          <w:sz w:val="20"/>
          <w:szCs w:val="20"/>
        </w:rPr>
        <w:t>Enterprising Women.</w:t>
      </w:r>
    </w:p>
  </w:endnote>
  <w:endnote w:id="14">
    <w:p w14:paraId="3CF86771" w14:textId="77777777" w:rsidR="006C0AFB" w:rsidRPr="004E4BFC" w:rsidRDefault="006C0AFB" w:rsidP="005F3E7C">
      <w:pPr>
        <w:spacing w:after="0" w:line="360" w:lineRule="auto"/>
        <w:rPr>
          <w:rFonts w:asciiTheme="majorHAnsi" w:eastAsia="Times New Roman" w:hAnsiTheme="majorHAnsi" w:cstheme="majorHAnsi"/>
          <w:i/>
          <w:iCs/>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eastAsia="Times New Roman" w:hAnsiTheme="majorHAnsi" w:cstheme="majorHAnsi"/>
          <w:sz w:val="20"/>
          <w:szCs w:val="20"/>
          <w:lang w:eastAsia="en-GB"/>
        </w:rPr>
        <w:t>Cox, ‘Women and Business’; Dingwall, ‘The Power Behind the Merchant?’.</w:t>
      </w:r>
    </w:p>
  </w:endnote>
  <w:endnote w:id="15">
    <w:p w14:paraId="6B6F40E5" w14:textId="77777777"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eastAsia="Times New Roman" w:hAnsiTheme="majorHAnsi" w:cstheme="majorHAnsi"/>
          <w:sz w:val="20"/>
          <w:szCs w:val="20"/>
          <w:lang w:eastAsia="en-GB"/>
        </w:rPr>
        <w:t xml:space="preserve"> Hartigan-O’Connor, </w:t>
      </w:r>
      <w:r w:rsidRPr="004E4BFC">
        <w:rPr>
          <w:rFonts w:asciiTheme="majorHAnsi" w:eastAsia="Times New Roman" w:hAnsiTheme="majorHAnsi" w:cstheme="majorHAnsi"/>
          <w:i/>
          <w:iCs/>
          <w:sz w:val="20"/>
          <w:szCs w:val="20"/>
          <w:lang w:eastAsia="en-GB"/>
        </w:rPr>
        <w:t xml:space="preserve">The Ties that Buy, </w:t>
      </w:r>
      <w:r w:rsidRPr="004E4BFC">
        <w:rPr>
          <w:rFonts w:asciiTheme="majorHAnsi" w:eastAsia="Times New Roman" w:hAnsiTheme="majorHAnsi" w:cstheme="majorHAnsi"/>
          <w:sz w:val="20"/>
          <w:szCs w:val="20"/>
          <w:lang w:eastAsia="en-GB"/>
        </w:rPr>
        <w:t>2.</w:t>
      </w:r>
    </w:p>
  </w:endnote>
  <w:endnote w:id="16">
    <w:p w14:paraId="68E54FA1" w14:textId="5CA351C2"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Ben-Amos, ‘Women Apprentices’; Collins, ‘Jane Holt’.</w:t>
      </w:r>
    </w:p>
  </w:endnote>
  <w:endnote w:id="17">
    <w:p w14:paraId="28D752C6" w14:textId="4E7AF888"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003B6BD2" w:rsidRPr="004E4BFC">
        <w:rPr>
          <w:rFonts w:asciiTheme="majorHAnsi" w:hAnsiTheme="majorHAnsi" w:cstheme="majorHAnsi"/>
          <w:sz w:val="20"/>
          <w:szCs w:val="20"/>
        </w:rPr>
        <w:t>Ben-Amos, ‘</w:t>
      </w:r>
      <w:r w:rsidR="003B6BD2" w:rsidRPr="004E4BFC">
        <w:rPr>
          <w:rFonts w:asciiTheme="majorHAnsi" w:eastAsia="Times New Roman" w:hAnsiTheme="majorHAnsi" w:cstheme="majorHAnsi"/>
          <w:sz w:val="20"/>
          <w:szCs w:val="20"/>
          <w:lang w:eastAsia="en-GB"/>
        </w:rPr>
        <w:t>Women Apprentices’, 234</w:t>
      </w:r>
      <w:r w:rsidR="003B6BD2">
        <w:rPr>
          <w:rFonts w:asciiTheme="majorHAnsi" w:eastAsia="Times New Roman" w:hAnsiTheme="majorHAnsi" w:cstheme="majorHAnsi"/>
          <w:sz w:val="20"/>
          <w:szCs w:val="20"/>
          <w:lang w:eastAsia="en-GB"/>
        </w:rPr>
        <w:t xml:space="preserve">; </w:t>
      </w:r>
      <w:r w:rsidRPr="004E4BFC">
        <w:rPr>
          <w:rFonts w:asciiTheme="majorHAnsi" w:eastAsia="Times New Roman" w:hAnsiTheme="majorHAnsi" w:cstheme="majorHAnsi"/>
          <w:sz w:val="20"/>
          <w:szCs w:val="20"/>
          <w:lang w:eastAsia="en-GB"/>
        </w:rPr>
        <w:t>Whelan, ‘Preface’, 10; Collins, ‘Jane Holt’, 75 &amp; 87;</w:t>
      </w:r>
      <w:r w:rsidRPr="004E4BFC">
        <w:rPr>
          <w:rFonts w:asciiTheme="majorHAnsi" w:hAnsiTheme="majorHAnsi" w:cstheme="majorHAnsi"/>
          <w:sz w:val="20"/>
          <w:szCs w:val="20"/>
        </w:rPr>
        <w:t xml:space="preserve"> Simonton, ‘Claiming their Place’, 112-13; Cleary, ‘‘She Will Be in the Shop’’, 182. Local exceptions did exist, however, for instance in Liverpool and Dublin where women were not employed in textile manufacturing. </w:t>
      </w:r>
      <w:r w:rsidRPr="003B6BD2">
        <w:rPr>
          <w:rFonts w:asciiTheme="majorHAnsi" w:hAnsiTheme="majorHAnsi" w:cstheme="majorHAnsi"/>
          <w:sz w:val="20"/>
          <w:szCs w:val="20"/>
        </w:rPr>
        <w:t>See</w:t>
      </w:r>
      <w:r w:rsidRPr="004E4BFC">
        <w:rPr>
          <w:rFonts w:asciiTheme="majorHAnsi" w:hAnsiTheme="majorHAnsi" w:cstheme="majorHAnsi"/>
          <w:sz w:val="20"/>
          <w:szCs w:val="20"/>
        </w:rPr>
        <w:t xml:space="preserve"> Haggerty, ‘‘Miss Fan can turn her han!’’, 29, and </w:t>
      </w:r>
      <w:r w:rsidRPr="004E4BFC">
        <w:rPr>
          <w:rFonts w:asciiTheme="majorHAnsi" w:eastAsia="Times New Roman" w:hAnsiTheme="majorHAnsi" w:cstheme="majorHAnsi"/>
          <w:sz w:val="20"/>
          <w:szCs w:val="20"/>
          <w:lang w:eastAsia="en-GB"/>
        </w:rPr>
        <w:t>Cox, ‘Women and Business in Eighteenth-Century Dublin’, 37. Cox notes that Irish linen manufacturing was traditionally viewed as being a masculine activity.</w:t>
      </w:r>
    </w:p>
  </w:endnote>
  <w:endnote w:id="18">
    <w:p w14:paraId="4794DEC1"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eastAsia="Times New Roman" w:hAnsiTheme="majorHAnsi" w:cstheme="majorHAnsi"/>
          <w:lang w:eastAsia="en-GB"/>
        </w:rPr>
        <w:t>Collins, ‘Jane Holt’, 75</w:t>
      </w:r>
      <w:r w:rsidRPr="004E4BFC">
        <w:rPr>
          <w:rFonts w:asciiTheme="majorHAnsi" w:hAnsiTheme="majorHAnsi" w:cstheme="majorHAnsi"/>
        </w:rPr>
        <w:t xml:space="preserve">; </w:t>
      </w:r>
      <w:r w:rsidRPr="004E4BFC">
        <w:rPr>
          <w:rFonts w:asciiTheme="majorHAnsi" w:eastAsia="Times New Roman" w:hAnsiTheme="majorHAnsi" w:cstheme="majorHAnsi"/>
          <w:lang w:eastAsia="en-GB"/>
        </w:rPr>
        <w:t>Cox, ‘Women and Business in Eighteenth-Century Dublin’, 35.</w:t>
      </w:r>
    </w:p>
  </w:endnote>
  <w:endnote w:id="19">
    <w:p w14:paraId="64E20922"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Hudson and Lee, ‘</w:t>
      </w:r>
      <w:r w:rsidRPr="004E4BFC">
        <w:rPr>
          <w:rFonts w:asciiTheme="majorHAnsi" w:eastAsia="Times New Roman" w:hAnsiTheme="majorHAnsi" w:cstheme="majorHAnsi"/>
          <w:lang w:eastAsia="en-GB"/>
        </w:rPr>
        <w:t>Women’s Work and the Family Economy’, 11.</w:t>
      </w:r>
    </w:p>
  </w:endnote>
  <w:endnote w:id="20">
    <w:p w14:paraId="1817F81B"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Ulrich, quoted in Damiano, ‘Agents at Home’, 808-35.</w:t>
      </w:r>
    </w:p>
  </w:endnote>
  <w:endnote w:id="21">
    <w:p w14:paraId="39E5BE4E" w14:textId="77777777"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Popp, </w:t>
      </w:r>
      <w:r w:rsidRPr="004E4BFC">
        <w:rPr>
          <w:rFonts w:asciiTheme="majorHAnsi" w:hAnsiTheme="majorHAnsi" w:cstheme="majorHAnsi"/>
          <w:i/>
          <w:iCs/>
          <w:sz w:val="20"/>
          <w:szCs w:val="20"/>
        </w:rPr>
        <w:t>Entrepreneurial Families,</w:t>
      </w:r>
      <w:r w:rsidRPr="004E4BFC">
        <w:rPr>
          <w:rFonts w:asciiTheme="majorHAnsi" w:hAnsiTheme="majorHAnsi" w:cstheme="majorHAnsi"/>
          <w:sz w:val="20"/>
          <w:szCs w:val="20"/>
        </w:rPr>
        <w:t xml:space="preserve"> 87-89.</w:t>
      </w:r>
    </w:p>
  </w:endnote>
  <w:endnote w:id="22">
    <w:p w14:paraId="6A19D8C8" w14:textId="77777777"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Doe, ‘</w:t>
      </w:r>
      <w:r w:rsidRPr="004E4BFC">
        <w:rPr>
          <w:rFonts w:asciiTheme="majorHAnsi" w:eastAsia="Times New Roman" w:hAnsiTheme="majorHAnsi" w:cstheme="majorHAnsi"/>
          <w:sz w:val="20"/>
          <w:szCs w:val="20"/>
          <w:lang w:eastAsia="en-GB"/>
        </w:rPr>
        <w:t xml:space="preserve">Gender and Business’, 347-57; </w:t>
      </w:r>
      <w:r w:rsidRPr="004E4BFC">
        <w:rPr>
          <w:rFonts w:asciiTheme="majorHAnsi" w:hAnsiTheme="majorHAnsi" w:cstheme="majorHAnsi"/>
          <w:sz w:val="20"/>
          <w:szCs w:val="20"/>
        </w:rPr>
        <w:t>Hudson and Lee ‘</w:t>
      </w:r>
      <w:r w:rsidRPr="004E4BFC">
        <w:rPr>
          <w:rFonts w:asciiTheme="majorHAnsi" w:eastAsia="Times New Roman" w:hAnsiTheme="majorHAnsi" w:cstheme="majorHAnsi"/>
          <w:sz w:val="20"/>
          <w:szCs w:val="20"/>
          <w:lang w:eastAsia="en-GB"/>
        </w:rPr>
        <w:t>Women’s Work and the Family Economy’, 2-47.</w:t>
      </w:r>
    </w:p>
  </w:endnote>
  <w:endnote w:id="23">
    <w:p w14:paraId="0A1B2F74" w14:textId="77777777"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Hall and Davidoff, </w:t>
      </w:r>
      <w:r w:rsidRPr="004E4BFC">
        <w:rPr>
          <w:rFonts w:asciiTheme="majorHAnsi" w:hAnsiTheme="majorHAnsi" w:cstheme="majorHAnsi"/>
          <w:i/>
          <w:iCs/>
          <w:sz w:val="20"/>
          <w:szCs w:val="20"/>
        </w:rPr>
        <w:t>Family Fortunes</w:t>
      </w:r>
      <w:r w:rsidRPr="004E4BFC">
        <w:rPr>
          <w:rFonts w:asciiTheme="majorHAnsi" w:hAnsiTheme="majorHAnsi" w:cstheme="majorHAnsi"/>
          <w:sz w:val="20"/>
          <w:szCs w:val="20"/>
        </w:rPr>
        <w:t xml:space="preserve">; Hunt, </w:t>
      </w:r>
      <w:r w:rsidRPr="004E4BFC">
        <w:rPr>
          <w:rFonts w:asciiTheme="majorHAnsi" w:hAnsiTheme="majorHAnsi" w:cstheme="majorHAnsi"/>
          <w:i/>
          <w:sz w:val="20"/>
          <w:szCs w:val="20"/>
        </w:rPr>
        <w:t xml:space="preserve">The Middling Sort, </w:t>
      </w:r>
      <w:r w:rsidRPr="004E4BFC">
        <w:rPr>
          <w:rFonts w:asciiTheme="majorHAnsi" w:hAnsiTheme="majorHAnsi" w:cstheme="majorHAnsi"/>
          <w:sz w:val="20"/>
          <w:szCs w:val="20"/>
        </w:rPr>
        <w:t>6.</w:t>
      </w:r>
    </w:p>
  </w:endnote>
  <w:endnote w:id="24">
    <w:p w14:paraId="458B6294" w14:textId="77777777" w:rsidR="006C0AFB" w:rsidRPr="004E4BFC" w:rsidRDefault="006C0AFB" w:rsidP="005F3E7C">
      <w:pPr>
        <w:pStyle w:val="EndnoteText"/>
        <w:spacing w:line="360" w:lineRule="auto"/>
        <w:rPr>
          <w:rFonts w:asciiTheme="majorHAnsi" w:hAnsiTheme="majorHAnsi" w:cstheme="majorHAnsi"/>
          <w:i/>
          <w:iCs/>
        </w:rPr>
      </w:pPr>
      <w:r w:rsidRPr="004E4BFC">
        <w:rPr>
          <w:rStyle w:val="EndnoteReference"/>
          <w:rFonts w:asciiTheme="majorHAnsi" w:hAnsiTheme="majorHAnsi" w:cstheme="majorHAnsi"/>
        </w:rPr>
        <w:endnoteRef/>
      </w:r>
      <w:r w:rsidRPr="004E4BFC">
        <w:rPr>
          <w:rFonts w:asciiTheme="majorHAnsi" w:hAnsiTheme="majorHAnsi" w:cstheme="majorHAnsi"/>
        </w:rPr>
        <w:t xml:space="preserve"> Agnew, </w:t>
      </w:r>
      <w:r w:rsidRPr="004E4BFC">
        <w:rPr>
          <w:rFonts w:asciiTheme="majorHAnsi" w:hAnsiTheme="majorHAnsi" w:cstheme="majorHAnsi"/>
          <w:i/>
          <w:iCs/>
        </w:rPr>
        <w:t>Belfast Merchant Families</w:t>
      </w:r>
      <w:r w:rsidRPr="004E4BFC">
        <w:rPr>
          <w:rFonts w:asciiTheme="majorHAnsi" w:hAnsiTheme="majorHAnsi" w:cstheme="majorHAnsi"/>
        </w:rPr>
        <w:t xml:space="preserve">; Price, </w:t>
      </w:r>
      <w:r w:rsidRPr="004E4BFC">
        <w:rPr>
          <w:rFonts w:asciiTheme="majorHAnsi" w:hAnsiTheme="majorHAnsi" w:cstheme="majorHAnsi"/>
          <w:i/>
          <w:iCs/>
        </w:rPr>
        <w:t>Perry of London</w:t>
      </w:r>
      <w:r w:rsidRPr="004E4BFC">
        <w:rPr>
          <w:rFonts w:asciiTheme="majorHAnsi" w:hAnsiTheme="majorHAnsi" w:cstheme="majorHAnsi"/>
        </w:rPr>
        <w:t>; Jones Mathers, ‘Family Partnerships and International Trade’.</w:t>
      </w:r>
    </w:p>
  </w:endnote>
  <w:endnote w:id="25">
    <w:p w14:paraId="5C8685D5" w14:textId="77777777" w:rsidR="006C0AFB" w:rsidRPr="004E4BFC" w:rsidRDefault="006C0AFB" w:rsidP="005F3E7C">
      <w:pPr>
        <w:pStyle w:val="EndnoteText"/>
        <w:spacing w:line="360" w:lineRule="auto"/>
        <w:rPr>
          <w:rFonts w:asciiTheme="majorHAnsi" w:hAnsiTheme="majorHAnsi" w:cstheme="majorHAnsi"/>
          <w:i/>
          <w:iCs/>
        </w:rPr>
      </w:pPr>
      <w:r w:rsidRPr="004E4BFC">
        <w:rPr>
          <w:rStyle w:val="EndnoteReference"/>
          <w:rFonts w:asciiTheme="majorHAnsi" w:hAnsiTheme="majorHAnsi" w:cstheme="majorHAnsi"/>
        </w:rPr>
        <w:endnoteRef/>
      </w:r>
      <w:r w:rsidRPr="004E4BFC">
        <w:rPr>
          <w:rFonts w:asciiTheme="majorHAnsi" w:hAnsiTheme="majorHAnsi" w:cstheme="majorHAnsi"/>
        </w:rPr>
        <w:t xml:space="preserve"> Barker, </w:t>
      </w:r>
      <w:r w:rsidRPr="004E4BFC">
        <w:rPr>
          <w:rFonts w:asciiTheme="majorHAnsi" w:hAnsiTheme="majorHAnsi" w:cstheme="majorHAnsi"/>
          <w:i/>
          <w:iCs/>
        </w:rPr>
        <w:t>Family and Business,</w:t>
      </w:r>
      <w:r w:rsidRPr="004E4BFC">
        <w:rPr>
          <w:rFonts w:asciiTheme="majorHAnsi" w:hAnsiTheme="majorHAnsi" w:cstheme="majorHAnsi"/>
        </w:rPr>
        <w:t xml:space="preserve"> 11; Popp, </w:t>
      </w:r>
      <w:r w:rsidRPr="004E4BFC">
        <w:rPr>
          <w:rFonts w:asciiTheme="majorHAnsi" w:hAnsiTheme="majorHAnsi" w:cstheme="majorHAnsi"/>
          <w:i/>
          <w:iCs/>
        </w:rPr>
        <w:t>Entrepreneurial Families</w:t>
      </w:r>
      <w:r w:rsidRPr="004E4BFC">
        <w:rPr>
          <w:rFonts w:asciiTheme="majorHAnsi" w:hAnsiTheme="majorHAnsi" w:cstheme="majorHAnsi"/>
        </w:rPr>
        <w:t>.</w:t>
      </w:r>
      <w:r w:rsidRPr="004E4BFC">
        <w:rPr>
          <w:rFonts w:asciiTheme="majorHAnsi" w:hAnsiTheme="majorHAnsi" w:cstheme="majorHAnsi"/>
          <w:i/>
          <w:iCs/>
        </w:rPr>
        <w:t xml:space="preserve"> </w:t>
      </w:r>
    </w:p>
  </w:endnote>
  <w:endnote w:id="26">
    <w:p w14:paraId="3E32C43A" w14:textId="77777777"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Hunt, </w:t>
      </w:r>
      <w:r w:rsidRPr="004E4BFC">
        <w:rPr>
          <w:rFonts w:asciiTheme="majorHAnsi" w:hAnsiTheme="majorHAnsi" w:cstheme="majorHAnsi"/>
          <w:i/>
          <w:sz w:val="20"/>
          <w:szCs w:val="20"/>
        </w:rPr>
        <w:t xml:space="preserve">The Middling Sort, </w:t>
      </w:r>
      <w:r w:rsidRPr="004E4BFC">
        <w:rPr>
          <w:rFonts w:asciiTheme="majorHAnsi" w:hAnsiTheme="majorHAnsi" w:cstheme="majorHAnsi"/>
          <w:sz w:val="20"/>
          <w:szCs w:val="20"/>
        </w:rPr>
        <w:t>6.</w:t>
      </w:r>
    </w:p>
  </w:endnote>
  <w:endnote w:id="27">
    <w:p w14:paraId="56E820FB" w14:textId="77777777"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eastAsia="Times New Roman" w:hAnsiTheme="majorHAnsi" w:cstheme="majorHAnsi"/>
          <w:sz w:val="20"/>
          <w:szCs w:val="20"/>
          <w:lang w:eastAsia="en-GB"/>
        </w:rPr>
        <w:t xml:space="preserve">Vicente, </w:t>
      </w:r>
      <w:r w:rsidRPr="004E4BFC">
        <w:rPr>
          <w:rFonts w:asciiTheme="majorHAnsi" w:eastAsia="Times New Roman" w:hAnsiTheme="majorHAnsi" w:cstheme="majorHAnsi"/>
          <w:i/>
          <w:iCs/>
          <w:sz w:val="20"/>
          <w:szCs w:val="20"/>
          <w:lang w:eastAsia="en-GB"/>
        </w:rPr>
        <w:t>Clothing the Spanish Empire</w:t>
      </w:r>
      <w:r w:rsidRPr="004E4BFC">
        <w:rPr>
          <w:rFonts w:asciiTheme="majorHAnsi" w:eastAsia="Times New Roman" w:hAnsiTheme="majorHAnsi" w:cstheme="majorHAnsi"/>
          <w:sz w:val="20"/>
          <w:szCs w:val="20"/>
          <w:lang w:eastAsia="en-GB"/>
        </w:rPr>
        <w:t xml:space="preserve">; Hyde, </w:t>
      </w:r>
      <w:r w:rsidRPr="004E4BFC">
        <w:rPr>
          <w:rFonts w:asciiTheme="majorHAnsi" w:eastAsia="Times New Roman" w:hAnsiTheme="majorHAnsi" w:cstheme="majorHAnsi"/>
          <w:i/>
          <w:iCs/>
          <w:sz w:val="20"/>
          <w:szCs w:val="20"/>
          <w:lang w:eastAsia="en-GB"/>
        </w:rPr>
        <w:t>Empires, Nations and Families</w:t>
      </w:r>
      <w:r w:rsidRPr="004E4BFC">
        <w:rPr>
          <w:rFonts w:asciiTheme="majorHAnsi" w:eastAsia="Times New Roman" w:hAnsiTheme="majorHAnsi" w:cstheme="majorHAnsi"/>
          <w:sz w:val="20"/>
          <w:szCs w:val="20"/>
          <w:lang w:eastAsia="en-GB"/>
        </w:rPr>
        <w:t>.</w:t>
      </w:r>
    </w:p>
  </w:endnote>
  <w:endnote w:id="28">
    <w:p w14:paraId="46A88407"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Haggerty, ‘‘You Promise Well and Perform as Badly’’, 267-82; Haggerty, </w:t>
      </w:r>
      <w:r w:rsidRPr="004E4BFC">
        <w:rPr>
          <w:rFonts w:asciiTheme="majorHAnsi" w:hAnsiTheme="majorHAnsi" w:cstheme="majorHAnsi"/>
          <w:i/>
          <w:iCs/>
        </w:rPr>
        <w:t>‘Merely for Money’?</w:t>
      </w:r>
      <w:r w:rsidRPr="004E4BFC">
        <w:rPr>
          <w:rFonts w:asciiTheme="majorHAnsi" w:hAnsiTheme="majorHAnsi" w:cstheme="majorHAnsi"/>
        </w:rPr>
        <w:t>, 52, 138; Hamilton, ‘Local Connections, Global Ambitions’, 283-300; Hamilton, ‘Commerce around the Edges’, 301-26; Morgan, ‘Scottish Mercantile Networks in the Early Modern Atlantic’, 263-66; Hancock, ‘The Trouble with Networks’, 467-91; Forestier</w:t>
      </w:r>
      <w:r w:rsidRPr="004E4BFC">
        <w:rPr>
          <w:rFonts w:asciiTheme="majorHAnsi" w:hAnsiTheme="majorHAnsi" w:cstheme="majorHAnsi"/>
          <w:i/>
          <w:iCs/>
        </w:rPr>
        <w:t xml:space="preserve">, </w:t>
      </w:r>
      <w:r w:rsidRPr="004E4BFC">
        <w:rPr>
          <w:rFonts w:asciiTheme="majorHAnsi" w:hAnsiTheme="majorHAnsi" w:cstheme="majorHAnsi"/>
        </w:rPr>
        <w:t>‘Risk, Kinship, and Personal Relationships’, 912-31.</w:t>
      </w:r>
    </w:p>
  </w:endnote>
  <w:endnote w:id="29">
    <w:p w14:paraId="3941AEC8"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Stearns and Stearns, ‘Emotionology’, 813; Reddy, </w:t>
      </w:r>
      <w:r w:rsidRPr="004E4BFC">
        <w:rPr>
          <w:rFonts w:asciiTheme="majorHAnsi" w:hAnsiTheme="majorHAnsi" w:cstheme="majorHAnsi"/>
          <w:i/>
          <w:iCs/>
        </w:rPr>
        <w:t>Navigation of Feeling,</w:t>
      </w:r>
      <w:r w:rsidRPr="004E4BFC">
        <w:rPr>
          <w:rFonts w:asciiTheme="majorHAnsi" w:hAnsiTheme="majorHAnsi" w:cstheme="majorHAnsi"/>
        </w:rPr>
        <w:t xml:space="preserve"> x-xi; Rosenwein, </w:t>
      </w:r>
      <w:r w:rsidRPr="004E4BFC">
        <w:rPr>
          <w:rFonts w:asciiTheme="majorHAnsi" w:hAnsiTheme="majorHAnsi" w:cstheme="majorHAnsi"/>
          <w:i/>
          <w:iCs/>
        </w:rPr>
        <w:t xml:space="preserve">Generations of Feeling, </w:t>
      </w:r>
      <w:r w:rsidRPr="004E4BFC">
        <w:rPr>
          <w:rFonts w:asciiTheme="majorHAnsi" w:hAnsiTheme="majorHAnsi" w:cstheme="majorHAnsi"/>
        </w:rPr>
        <w:t>1-3.</w:t>
      </w:r>
    </w:p>
  </w:endnote>
  <w:endnote w:id="30">
    <w:p w14:paraId="4C4037E3"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Reddy, </w:t>
      </w:r>
      <w:r w:rsidRPr="004E4BFC">
        <w:rPr>
          <w:rFonts w:asciiTheme="majorHAnsi" w:hAnsiTheme="majorHAnsi" w:cstheme="majorHAnsi"/>
          <w:i/>
          <w:iCs/>
        </w:rPr>
        <w:t xml:space="preserve">Navigation of Feeling, </w:t>
      </w:r>
      <w:r w:rsidRPr="004E4BFC">
        <w:rPr>
          <w:rFonts w:asciiTheme="majorHAnsi" w:hAnsiTheme="majorHAnsi" w:cstheme="majorHAnsi"/>
        </w:rPr>
        <w:t xml:space="preserve">xi; Rosenwein, </w:t>
      </w:r>
      <w:r w:rsidRPr="004E4BFC">
        <w:rPr>
          <w:rFonts w:asciiTheme="majorHAnsi" w:hAnsiTheme="majorHAnsi" w:cstheme="majorHAnsi"/>
          <w:i/>
          <w:iCs/>
        </w:rPr>
        <w:t>Generations of Feeling</w:t>
      </w:r>
      <w:r w:rsidRPr="004E4BFC">
        <w:rPr>
          <w:rFonts w:asciiTheme="majorHAnsi" w:hAnsiTheme="majorHAnsi" w:cstheme="majorHAnsi"/>
        </w:rPr>
        <w:t>, 1-3.</w:t>
      </w:r>
    </w:p>
  </w:endnote>
  <w:endnote w:id="31">
    <w:p w14:paraId="66BE1B30" w14:textId="77777777"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eastAsia="Times New Roman" w:hAnsiTheme="majorHAnsi" w:cstheme="majorHAnsi"/>
          <w:sz w:val="20"/>
          <w:szCs w:val="20"/>
          <w:lang w:eastAsia="en-GB"/>
        </w:rPr>
        <w:t xml:space="preserve">Stearns and Stearns, ‘Emotionology’, 813; Reddy, </w:t>
      </w:r>
      <w:r w:rsidRPr="004E4BFC">
        <w:rPr>
          <w:rFonts w:asciiTheme="majorHAnsi" w:eastAsia="Times New Roman" w:hAnsiTheme="majorHAnsi" w:cstheme="majorHAnsi"/>
          <w:i/>
          <w:iCs/>
          <w:sz w:val="20"/>
          <w:szCs w:val="20"/>
          <w:lang w:eastAsia="en-GB"/>
        </w:rPr>
        <w:t>Navigation of Feeling</w:t>
      </w:r>
      <w:r w:rsidRPr="004E4BFC">
        <w:rPr>
          <w:rFonts w:asciiTheme="majorHAnsi" w:eastAsia="Times New Roman" w:hAnsiTheme="majorHAnsi" w:cstheme="majorHAnsi"/>
          <w:sz w:val="20"/>
          <w:szCs w:val="20"/>
          <w:lang w:eastAsia="en-GB"/>
        </w:rPr>
        <w:t xml:space="preserve">; Rosenwein, </w:t>
      </w:r>
      <w:r w:rsidRPr="004E4BFC">
        <w:rPr>
          <w:rFonts w:asciiTheme="majorHAnsi" w:eastAsia="Times New Roman" w:hAnsiTheme="majorHAnsi" w:cstheme="majorHAnsi"/>
          <w:i/>
          <w:iCs/>
          <w:sz w:val="20"/>
          <w:szCs w:val="20"/>
          <w:lang w:eastAsia="en-GB"/>
        </w:rPr>
        <w:t>Generations of Feeling</w:t>
      </w:r>
      <w:r w:rsidRPr="004E4BFC">
        <w:rPr>
          <w:rFonts w:asciiTheme="majorHAnsi" w:eastAsia="Times New Roman" w:hAnsiTheme="majorHAnsi" w:cstheme="majorHAnsi"/>
          <w:sz w:val="20"/>
          <w:szCs w:val="20"/>
          <w:lang w:eastAsia="en-GB"/>
        </w:rPr>
        <w:t>.</w:t>
      </w:r>
    </w:p>
  </w:endnote>
  <w:endnote w:id="32">
    <w:p w14:paraId="41B46484"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Reddy, </w:t>
      </w:r>
      <w:r w:rsidRPr="004E4BFC">
        <w:rPr>
          <w:rFonts w:asciiTheme="majorHAnsi" w:hAnsiTheme="majorHAnsi" w:cstheme="majorHAnsi"/>
          <w:i/>
          <w:iCs/>
        </w:rPr>
        <w:t xml:space="preserve">Navigation of Feeling, </w:t>
      </w:r>
      <w:r w:rsidRPr="004E4BFC">
        <w:rPr>
          <w:rFonts w:asciiTheme="majorHAnsi" w:hAnsiTheme="majorHAnsi" w:cstheme="majorHAnsi"/>
        </w:rPr>
        <w:t xml:space="preserve">63-111. </w:t>
      </w:r>
    </w:p>
  </w:endnote>
  <w:endnote w:id="33">
    <w:p w14:paraId="4080E77B"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Stearns and Stearns, ‘Emotionology’, 813.</w:t>
      </w:r>
    </w:p>
  </w:endnote>
  <w:endnote w:id="34">
    <w:p w14:paraId="5559FB3C"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Haggerty, ‘Women, Work and the Consumer Revolution’, 106; Hunt, </w:t>
      </w:r>
      <w:r w:rsidRPr="004E4BFC">
        <w:rPr>
          <w:rFonts w:asciiTheme="majorHAnsi" w:hAnsiTheme="majorHAnsi" w:cstheme="majorHAnsi"/>
          <w:i/>
        </w:rPr>
        <w:t xml:space="preserve">The Middling Sort, </w:t>
      </w:r>
      <w:r w:rsidRPr="004E4BFC">
        <w:rPr>
          <w:rFonts w:asciiTheme="majorHAnsi" w:hAnsiTheme="majorHAnsi" w:cstheme="majorHAnsi"/>
        </w:rPr>
        <w:t>132.</w:t>
      </w:r>
    </w:p>
  </w:endnote>
  <w:endnote w:id="35">
    <w:p w14:paraId="69279DD3"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Women’s work is often described as being ‘invisible’. See, for instance, Baudine, Carré, and Révauger, ‘Introduction’, 6; </w:t>
      </w:r>
      <w:r w:rsidRPr="004E4BFC">
        <w:rPr>
          <w:rFonts w:asciiTheme="majorHAnsi" w:eastAsia="Times New Roman" w:hAnsiTheme="majorHAnsi" w:cstheme="majorHAnsi"/>
          <w:lang w:eastAsia="en-GB"/>
        </w:rPr>
        <w:t xml:space="preserve">Cox, ‘Women and Business in Eighteenth-Century Dublin’, </w:t>
      </w:r>
      <w:r w:rsidRPr="004E4BFC">
        <w:rPr>
          <w:rFonts w:asciiTheme="majorHAnsi" w:hAnsiTheme="majorHAnsi" w:cstheme="majorHAnsi"/>
        </w:rPr>
        <w:t>43; While the experiences of the women and children discussed here differ significantly from those of the enslaved women considered by Fuentes, her study provides a useful framework for considering what she terms the inherent and structural ‘</w:t>
      </w:r>
      <w:r w:rsidRPr="004E4BFC">
        <w:rPr>
          <w:rFonts w:asciiTheme="majorHAnsi" w:eastAsia="Times New Roman" w:hAnsiTheme="majorHAnsi" w:cstheme="majorHAnsi"/>
          <w:lang w:eastAsia="en-GB"/>
        </w:rPr>
        <w:t xml:space="preserve">machinations of archival power’: </w:t>
      </w:r>
      <w:r w:rsidRPr="004E4BFC">
        <w:rPr>
          <w:rFonts w:asciiTheme="majorHAnsi" w:eastAsia="Times New Roman" w:hAnsiTheme="majorHAnsi" w:cstheme="majorHAnsi"/>
          <w:i/>
          <w:lang w:eastAsia="en-GB"/>
        </w:rPr>
        <w:t>Dispossessed Lives</w:t>
      </w:r>
      <w:r w:rsidRPr="004E4BFC">
        <w:rPr>
          <w:rFonts w:asciiTheme="majorHAnsi" w:eastAsia="Times New Roman" w:hAnsiTheme="majorHAnsi" w:cstheme="majorHAnsi"/>
          <w:iCs/>
          <w:lang w:eastAsia="en-GB"/>
        </w:rPr>
        <w:t xml:space="preserve">, </w:t>
      </w:r>
      <w:r w:rsidRPr="004E4BFC">
        <w:rPr>
          <w:rFonts w:asciiTheme="majorHAnsi" w:eastAsia="Times New Roman" w:hAnsiTheme="majorHAnsi" w:cstheme="majorHAnsi"/>
          <w:lang w:eastAsia="en-GB"/>
        </w:rPr>
        <w:t>1.</w:t>
      </w:r>
    </w:p>
  </w:endnote>
  <w:endnote w:id="36">
    <w:p w14:paraId="52C08C7E" w14:textId="77777777"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Natalie Davis, quoted in Simonton, ‘Claiming their Place’, 102.</w:t>
      </w:r>
    </w:p>
  </w:endnote>
  <w:endnote w:id="37">
    <w:p w14:paraId="76AC5872" w14:textId="7608509D"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AAS, Hugh Hall Papers, Lydia Scottow Gibbs Checkley Coleman to Hugh Hall Esquire, 27 April 1719, Box 1 Folder 1.</w:t>
      </w:r>
    </w:p>
  </w:endnote>
  <w:endnote w:id="38">
    <w:p w14:paraId="710BAFA6" w14:textId="6451E19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AAS, Hugh Hall Papers, Lydia Scottow Gibbs Checkley Coleman to Hugh Hall Esquire, 30 May 1719, Box 1 Folder 1.</w:t>
      </w:r>
    </w:p>
  </w:endnote>
  <w:endnote w:id="39">
    <w:p w14:paraId="6EFF7BEE" w14:textId="4D2C732E"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Evert Bancker Junior (1734- unknown) was the brother of New York State Treasurer Gerard Bancker (1740-1799) and the younger cousin of Evert Bancker (1721-1803), who was speaker of New York Assembly.</w:t>
      </w:r>
    </w:p>
  </w:endnote>
  <w:endnote w:id="40">
    <w:p w14:paraId="7B32712C" w14:textId="565ACED4"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Shaw Romney, </w:t>
      </w:r>
      <w:r w:rsidRPr="004E4BFC">
        <w:rPr>
          <w:rFonts w:asciiTheme="majorHAnsi" w:eastAsia="Times New Roman" w:hAnsiTheme="majorHAnsi" w:cstheme="majorHAnsi"/>
          <w:i/>
          <w:iCs/>
          <w:sz w:val="20"/>
          <w:szCs w:val="20"/>
          <w:lang w:eastAsia="en-GB"/>
        </w:rPr>
        <w:t xml:space="preserve">New Netherland Connections, </w:t>
      </w:r>
      <w:r w:rsidRPr="004E4BFC">
        <w:rPr>
          <w:rFonts w:asciiTheme="majorHAnsi" w:hAnsiTheme="majorHAnsi" w:cstheme="majorHAnsi"/>
          <w:sz w:val="20"/>
          <w:szCs w:val="20"/>
        </w:rPr>
        <w:t>112.</w:t>
      </w:r>
    </w:p>
  </w:endnote>
  <w:endnote w:id="41">
    <w:p w14:paraId="5A424A01" w14:textId="26D54088"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New York Public Library [NYPL], Bancker Family Papers, Box 1.</w:t>
      </w:r>
    </w:p>
  </w:endnote>
  <w:endnote w:id="42">
    <w:p w14:paraId="2EB0FDC4" w14:textId="7199A362"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Hartigan-O’Connor, </w:t>
      </w:r>
      <w:r w:rsidRPr="004E4BFC">
        <w:rPr>
          <w:rFonts w:asciiTheme="majorHAnsi" w:hAnsiTheme="majorHAnsi" w:cstheme="majorHAnsi"/>
          <w:i/>
          <w:iCs/>
        </w:rPr>
        <w:t>The Ties that Buy,</w:t>
      </w:r>
      <w:r w:rsidRPr="004E4BFC">
        <w:rPr>
          <w:rFonts w:asciiTheme="majorHAnsi" w:hAnsiTheme="majorHAnsi" w:cstheme="majorHAnsi"/>
        </w:rPr>
        <w:t xml:space="preserve"> 2-3. </w:t>
      </w:r>
    </w:p>
  </w:endnote>
  <w:endnote w:id="43">
    <w:p w14:paraId="1B8EE20A" w14:textId="3B9B8552"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AAS, Hugh Hall Papers, Lydia Scottow Gibbs Checkley Coleman to Hugh Hall Esquire, 27 April 1719, Box 1 Folder 1. </w:t>
      </w:r>
    </w:p>
  </w:endnote>
  <w:endnote w:id="44">
    <w:p w14:paraId="1482EB03" w14:textId="585680FD"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AAS, Hugh Hall Papers, Lydia Scottow Gibbs Checkley Coleman to Hugh Hall Junior, 7 May 1719, Box 1 Folder 1.</w:t>
      </w:r>
    </w:p>
  </w:endnote>
  <w:endnote w:id="45">
    <w:p w14:paraId="18A16BC0" w14:textId="515713BD"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Damiano, ‘Agents at Home’, 822-24.</w:t>
      </w:r>
    </w:p>
  </w:endnote>
  <w:endnote w:id="46">
    <w:p w14:paraId="2218D660" w14:textId="42523C3E"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AAS, Hugh Hall Papers, Lydia Scottow Gibbs Checkley Coleman to Hugh Hall Junior, 7 May 1719, Box 1 Folder 1.</w:t>
      </w:r>
    </w:p>
  </w:endnote>
  <w:endnote w:id="47">
    <w:p w14:paraId="3CEBA2C3" w14:textId="3C4C1D4C"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Damiano, ‘Agents at Home’, 827.</w:t>
      </w:r>
    </w:p>
  </w:endnote>
  <w:endnote w:id="48">
    <w:p w14:paraId="745477D0" w14:textId="3C528138"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Joseph Symson Commercial Letterbook, Joseph Symson to Thomas Bayly, 1 December 1711</w:t>
      </w:r>
      <w:r w:rsidRPr="004E4BFC">
        <w:rPr>
          <w:rFonts w:asciiTheme="majorHAnsi" w:eastAsia="Times New Roman" w:hAnsiTheme="majorHAnsi" w:cstheme="majorHAnsi"/>
          <w:lang w:eastAsia="en-GB"/>
        </w:rPr>
        <w:t>.</w:t>
      </w:r>
    </w:p>
  </w:endnote>
  <w:endnote w:id="49">
    <w:p w14:paraId="4179835B" w14:textId="2498936F"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AAS, Hugh Hall Papers, Lydia Scottow Gibbs Checkley Coleman to Hugh Hall Esquire, 27 April 1719, Box 1 Folder 1. Note that Mrs Hall was not Coleman’s daughter, Lydia Gibbs, who had died in 1699, but Hugh Hall’s second wife.</w:t>
      </w:r>
    </w:p>
  </w:endnote>
  <w:endnote w:id="50">
    <w:p w14:paraId="731B6829" w14:textId="7F568D11" w:rsidR="006C0AFB" w:rsidRPr="004E4BFC" w:rsidRDefault="006C0AFB" w:rsidP="005F3E7C">
      <w:pPr>
        <w:spacing w:after="0" w:line="360" w:lineRule="auto"/>
        <w:jc w:val="both"/>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eastAsia="Times New Roman" w:hAnsiTheme="majorHAnsi" w:cstheme="majorHAnsi"/>
          <w:sz w:val="20"/>
          <w:szCs w:val="20"/>
          <w:lang w:eastAsia="en-GB"/>
        </w:rPr>
        <w:t xml:space="preserve">Dingwall, ‘The Power Behind the Merchant?’, 156; </w:t>
      </w:r>
      <w:r w:rsidRPr="004E4BFC">
        <w:rPr>
          <w:rFonts w:asciiTheme="majorHAnsi" w:hAnsiTheme="majorHAnsi" w:cstheme="majorHAnsi"/>
          <w:sz w:val="20"/>
          <w:szCs w:val="20"/>
        </w:rPr>
        <w:t xml:space="preserve">Clark, </w:t>
      </w:r>
      <w:r w:rsidRPr="004E4BFC">
        <w:rPr>
          <w:rFonts w:asciiTheme="majorHAnsi" w:eastAsia="Times New Roman" w:hAnsiTheme="majorHAnsi" w:cstheme="majorHAnsi"/>
          <w:i/>
          <w:iCs/>
          <w:sz w:val="20"/>
          <w:szCs w:val="20"/>
          <w:lang w:eastAsia="en-GB"/>
        </w:rPr>
        <w:t xml:space="preserve">Working Life of Women, </w:t>
      </w:r>
      <w:r w:rsidRPr="004E4BFC">
        <w:rPr>
          <w:rFonts w:asciiTheme="majorHAnsi" w:eastAsia="Times New Roman" w:hAnsiTheme="majorHAnsi" w:cstheme="majorHAnsi"/>
          <w:sz w:val="20"/>
          <w:szCs w:val="20"/>
          <w:lang w:eastAsia="en-GB"/>
        </w:rPr>
        <w:t>292</w:t>
      </w:r>
      <w:r w:rsidRPr="004E4BFC">
        <w:rPr>
          <w:rFonts w:asciiTheme="majorHAnsi" w:hAnsiTheme="majorHAnsi" w:cstheme="majorHAnsi"/>
          <w:sz w:val="20"/>
          <w:szCs w:val="20"/>
        </w:rPr>
        <w:t>; Hudson and Lee, ‘</w:t>
      </w:r>
      <w:r w:rsidRPr="004E4BFC">
        <w:rPr>
          <w:rFonts w:asciiTheme="majorHAnsi" w:eastAsia="Times New Roman" w:hAnsiTheme="majorHAnsi" w:cstheme="majorHAnsi"/>
          <w:sz w:val="20"/>
          <w:szCs w:val="20"/>
          <w:lang w:eastAsia="en-GB"/>
        </w:rPr>
        <w:t xml:space="preserve">Women’s Work and the Family Economy’, 16; </w:t>
      </w:r>
      <w:r w:rsidRPr="004E4BFC">
        <w:rPr>
          <w:rFonts w:asciiTheme="majorHAnsi" w:hAnsiTheme="majorHAnsi" w:cstheme="majorHAnsi"/>
          <w:sz w:val="20"/>
          <w:szCs w:val="20"/>
        </w:rPr>
        <w:t>For more on the ‘commercial’ economy compared with housework and home production (also described as the ‘family’ economy), see Whittle, ‘</w:t>
      </w:r>
      <w:r w:rsidRPr="004E4BFC">
        <w:rPr>
          <w:rFonts w:asciiTheme="majorHAnsi" w:eastAsia="Times New Roman" w:hAnsiTheme="majorHAnsi" w:cstheme="majorHAnsi"/>
          <w:sz w:val="20"/>
          <w:szCs w:val="20"/>
          <w:lang w:eastAsia="en-GB"/>
        </w:rPr>
        <w:t>A Critique of Approaches to ‘Domestic Work’’, 35-70.</w:t>
      </w:r>
    </w:p>
  </w:endnote>
  <w:endnote w:id="51">
    <w:p w14:paraId="5DA04A8A" w14:textId="407B1539"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Ben-Amos, ‘</w:t>
      </w:r>
      <w:r w:rsidRPr="004E4BFC">
        <w:rPr>
          <w:rFonts w:asciiTheme="majorHAnsi" w:eastAsia="Times New Roman" w:hAnsiTheme="majorHAnsi" w:cstheme="majorHAnsi"/>
          <w:lang w:eastAsia="en-GB"/>
        </w:rPr>
        <w:t>Women Apprentices’, 230.</w:t>
      </w:r>
    </w:p>
  </w:endnote>
  <w:endnote w:id="52">
    <w:p w14:paraId="4216B95D" w14:textId="00161633" w:rsidR="006C0AFB" w:rsidRPr="004E4BFC" w:rsidRDefault="006C0AFB" w:rsidP="005F3E7C">
      <w:pPr>
        <w:pStyle w:val="EndnoteText"/>
        <w:spacing w:line="360" w:lineRule="auto"/>
        <w:rPr>
          <w:rFonts w:asciiTheme="majorHAnsi" w:hAnsiTheme="majorHAnsi" w:cstheme="majorHAnsi"/>
        </w:rPr>
      </w:pPr>
      <w:r w:rsidRPr="003B6BD2">
        <w:rPr>
          <w:rStyle w:val="EndnoteReference"/>
          <w:rFonts w:asciiTheme="majorHAnsi" w:hAnsiTheme="majorHAnsi" w:cstheme="majorHAnsi"/>
        </w:rPr>
        <w:endnoteRef/>
      </w:r>
      <w:r w:rsidRPr="003B6BD2">
        <w:rPr>
          <w:rFonts w:asciiTheme="majorHAnsi" w:hAnsiTheme="majorHAnsi" w:cstheme="majorHAnsi"/>
        </w:rPr>
        <w:t xml:space="preserve"> </w:t>
      </w:r>
      <w:r w:rsidRPr="003B6BD2">
        <w:rPr>
          <w:rFonts w:asciiTheme="majorHAnsi" w:eastAsia="Times New Roman" w:hAnsiTheme="majorHAnsi" w:cstheme="majorHAnsi"/>
          <w:lang w:eastAsia="en-GB"/>
        </w:rPr>
        <w:t>Collins, ‘Jane Holt’, 75.</w:t>
      </w:r>
    </w:p>
  </w:endnote>
  <w:endnote w:id="53">
    <w:p w14:paraId="17D4148F" w14:textId="4E5718A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Simonton, ‘Claiming their Place’, 105.</w:t>
      </w:r>
    </w:p>
  </w:endnote>
  <w:endnote w:id="54">
    <w:p w14:paraId="269D7539" w14:textId="20CEF6DF"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hAnsiTheme="majorHAnsi" w:cstheme="majorHAnsi"/>
          <w:i/>
          <w:iCs/>
          <w:sz w:val="20"/>
          <w:szCs w:val="20"/>
        </w:rPr>
        <w:t xml:space="preserve">Ibid., </w:t>
      </w:r>
      <w:r w:rsidRPr="004E4BFC">
        <w:rPr>
          <w:rFonts w:asciiTheme="majorHAnsi" w:hAnsiTheme="majorHAnsi" w:cstheme="majorHAnsi"/>
          <w:sz w:val="20"/>
          <w:szCs w:val="20"/>
        </w:rPr>
        <w:t xml:space="preserve">105; Hunt, </w:t>
      </w:r>
      <w:r w:rsidRPr="004E4BFC">
        <w:rPr>
          <w:rFonts w:asciiTheme="majorHAnsi" w:hAnsiTheme="majorHAnsi" w:cstheme="majorHAnsi"/>
          <w:i/>
          <w:sz w:val="20"/>
          <w:szCs w:val="20"/>
        </w:rPr>
        <w:t xml:space="preserve">The Middling Sort, </w:t>
      </w:r>
      <w:r w:rsidRPr="004E4BFC">
        <w:rPr>
          <w:rFonts w:asciiTheme="majorHAnsi" w:hAnsiTheme="majorHAnsi" w:cstheme="majorHAnsi"/>
          <w:sz w:val="20"/>
          <w:szCs w:val="20"/>
        </w:rPr>
        <w:t>129; Cleary, ‘‘She Will Be in the Shop’‘, 186.</w:t>
      </w:r>
    </w:p>
  </w:endnote>
  <w:endnote w:id="55">
    <w:p w14:paraId="41A7A60B" w14:textId="76DFFA3B"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Defoe, </w:t>
      </w:r>
      <w:r w:rsidRPr="004E4BFC">
        <w:rPr>
          <w:rFonts w:asciiTheme="majorHAnsi" w:hAnsiTheme="majorHAnsi" w:cstheme="majorHAnsi"/>
          <w:i/>
          <w:iCs/>
        </w:rPr>
        <w:t>The Complete English Tradesman</w:t>
      </w:r>
      <w:r w:rsidRPr="004E4BFC">
        <w:rPr>
          <w:rFonts w:asciiTheme="majorHAnsi" w:hAnsiTheme="majorHAnsi" w:cstheme="majorHAnsi"/>
        </w:rPr>
        <w:t>, 353.</w:t>
      </w:r>
    </w:p>
  </w:endnote>
  <w:endnote w:id="56">
    <w:p w14:paraId="180873CF" w14:textId="7A915122"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Popp, </w:t>
      </w:r>
      <w:r w:rsidRPr="004E4BFC">
        <w:rPr>
          <w:rFonts w:asciiTheme="majorHAnsi" w:hAnsiTheme="majorHAnsi" w:cstheme="majorHAnsi"/>
          <w:i/>
          <w:iCs/>
          <w:sz w:val="20"/>
          <w:szCs w:val="20"/>
        </w:rPr>
        <w:t>Entrepreneurial Families,</w:t>
      </w:r>
      <w:r w:rsidRPr="004E4BFC">
        <w:rPr>
          <w:rFonts w:asciiTheme="majorHAnsi" w:hAnsiTheme="majorHAnsi" w:cstheme="majorHAnsi"/>
          <w:sz w:val="20"/>
          <w:szCs w:val="20"/>
        </w:rPr>
        <w:t xml:space="preserve"> 87-89. </w:t>
      </w:r>
    </w:p>
  </w:endnote>
  <w:endnote w:id="57">
    <w:p w14:paraId="1AC2369D" w14:textId="0C5CC57F"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AAS, Hugh Hall Papers, Lydia Scottow Gibbs Checkley Coleman to Hugh Hall Junior, 7 May 1719, Hugh Hall Papers, Box 1 Folder 1.</w:t>
      </w:r>
    </w:p>
  </w:endnote>
  <w:endnote w:id="58">
    <w:p w14:paraId="3DFC870C" w14:textId="7580CD71"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eastAsia="Times New Roman" w:hAnsiTheme="majorHAnsi" w:cstheme="majorHAnsi"/>
          <w:lang w:eastAsia="en-GB"/>
        </w:rPr>
        <w:t xml:space="preserve">O’Neill, </w:t>
      </w:r>
      <w:r w:rsidRPr="004E4BFC">
        <w:rPr>
          <w:rFonts w:asciiTheme="majorHAnsi" w:eastAsia="Times New Roman" w:hAnsiTheme="majorHAnsi" w:cstheme="majorHAnsi"/>
          <w:i/>
          <w:iCs/>
          <w:lang w:eastAsia="en-GB"/>
        </w:rPr>
        <w:t xml:space="preserve">The Opened Letter, </w:t>
      </w:r>
      <w:r w:rsidRPr="004E4BFC">
        <w:rPr>
          <w:rFonts w:asciiTheme="majorHAnsi" w:hAnsiTheme="majorHAnsi" w:cstheme="majorHAnsi"/>
        </w:rPr>
        <w:t>113.</w:t>
      </w:r>
    </w:p>
  </w:endnote>
  <w:endnote w:id="59">
    <w:p w14:paraId="5A83F65B" w14:textId="18899BF1"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AAS, Hugh Hall Papers, Lydia Scottow Gibbs Checkley Coleman to Hugh Hall Junior, 7 May 1719, Box 1 Folder 1.</w:t>
      </w:r>
    </w:p>
  </w:endnote>
  <w:endnote w:id="60">
    <w:p w14:paraId="5BDC5D12" w14:textId="72301A2E"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AAS, Hugh Hall Papers, Lydia Scottow Gibbs Checkley Coleman to Hugh Hall Esquire, 27 April 1719, Box 1 Folder 1. </w:t>
      </w:r>
    </w:p>
  </w:endnote>
  <w:endnote w:id="61">
    <w:p w14:paraId="5C7AD41E" w14:textId="3A69484E"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AAS, Hugh Hall Papers, Lydia Scottow Gibbs Checkley Coleman to Hugh Hall Esquire, 30 May 1719, Box 1 Folder 1.</w:t>
      </w:r>
    </w:p>
  </w:endnote>
  <w:endnote w:id="62">
    <w:p w14:paraId="75134E3E" w14:textId="740799E5"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AAS, Hugh Hall Papers, Lydia Scottow Gibbs Checkley Coleman to Hugh Hall Esquire, 27 April 1719, Box 1 Folder 1.</w:t>
      </w:r>
    </w:p>
  </w:endnote>
  <w:endnote w:id="63">
    <w:p w14:paraId="41E7F160" w14:textId="21BF9E24"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Vickers, </w:t>
      </w:r>
      <w:r w:rsidRPr="004E4BFC">
        <w:rPr>
          <w:rFonts w:asciiTheme="majorHAnsi" w:hAnsiTheme="majorHAnsi" w:cstheme="majorHAnsi"/>
          <w:i/>
          <w:iCs/>
          <w:sz w:val="20"/>
          <w:szCs w:val="20"/>
        </w:rPr>
        <w:t xml:space="preserve">Farmers and Fishermen. </w:t>
      </w:r>
    </w:p>
  </w:endnote>
  <w:endnote w:id="64">
    <w:p w14:paraId="1E4E1A9F" w14:textId="5DDFA6C8"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AAS, Hugh Hall Papers, Lydia Scottow Gibbs Checkley Coleman to Hugh Hall Junior, 7 May 1719, Box 1 Folder 1.</w:t>
      </w:r>
    </w:p>
  </w:endnote>
  <w:endnote w:id="65">
    <w:p w14:paraId="400F8691" w14:textId="4DC80D40"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Vickers, </w:t>
      </w:r>
      <w:r w:rsidRPr="004E4BFC">
        <w:rPr>
          <w:rFonts w:asciiTheme="majorHAnsi" w:hAnsiTheme="majorHAnsi" w:cstheme="majorHAnsi"/>
          <w:i/>
          <w:iCs/>
        </w:rPr>
        <w:t xml:space="preserve">Farmers and Fishermen, </w:t>
      </w:r>
      <w:r w:rsidRPr="004E4BFC">
        <w:rPr>
          <w:rFonts w:asciiTheme="majorHAnsi" w:hAnsiTheme="majorHAnsi" w:cstheme="majorHAnsi"/>
        </w:rPr>
        <w:t>100-108.</w:t>
      </w:r>
    </w:p>
  </w:endnote>
  <w:endnote w:id="66">
    <w:p w14:paraId="34A1A1EE" w14:textId="515AAD7C"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Huntington Library [HL], Black Family Papers.</w:t>
      </w:r>
    </w:p>
  </w:endnote>
  <w:endnote w:id="67">
    <w:p w14:paraId="2FFB5826" w14:textId="62CCEC43"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Hancock, ‘The Trouble with Networks’, 474-5.</w:t>
      </w:r>
    </w:p>
  </w:endnote>
  <w:endnote w:id="68">
    <w:p w14:paraId="338ADFFC" w14:textId="06CA7C65"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Peace was negotiated in 1735, but not ratified until the Treaty of Vienna in November 1738.</w:t>
      </w:r>
    </w:p>
  </w:endnote>
  <w:endnote w:id="69">
    <w:p w14:paraId="20E388C6" w14:textId="036EEBDA"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Black Family Papers, Margaret Black to Robert Black, 4 October 1738, Box 1, Folder 4. For work discussing the impact of war on commerce in this period, see: Talbott, </w:t>
      </w:r>
      <w:r w:rsidRPr="004E4BFC">
        <w:rPr>
          <w:rFonts w:asciiTheme="majorHAnsi" w:hAnsiTheme="majorHAnsi" w:cstheme="majorHAnsi"/>
          <w:i/>
          <w:iCs/>
        </w:rPr>
        <w:t>Conflict and Commerce</w:t>
      </w:r>
      <w:r w:rsidRPr="004E4BFC">
        <w:rPr>
          <w:rFonts w:asciiTheme="majorHAnsi" w:hAnsiTheme="majorHAnsi" w:cstheme="majorHAnsi"/>
        </w:rPr>
        <w:t xml:space="preserve">; Truxes, </w:t>
      </w:r>
      <w:r w:rsidRPr="004E4BFC">
        <w:rPr>
          <w:rFonts w:asciiTheme="majorHAnsi" w:hAnsiTheme="majorHAnsi" w:cstheme="majorHAnsi"/>
          <w:i/>
          <w:iCs/>
        </w:rPr>
        <w:t>Defying Empire:</w:t>
      </w:r>
      <w:r w:rsidRPr="004E4BFC">
        <w:rPr>
          <w:rFonts w:asciiTheme="majorHAnsi" w:hAnsiTheme="majorHAnsi" w:cstheme="majorHAnsi"/>
          <w:i/>
        </w:rPr>
        <w:t xml:space="preserve"> Trading with the Enemy in Colonial New York</w:t>
      </w:r>
      <w:r w:rsidRPr="004E4BFC">
        <w:rPr>
          <w:rFonts w:asciiTheme="majorHAnsi" w:hAnsiTheme="majorHAnsi" w:cstheme="majorHAnsi"/>
        </w:rPr>
        <w:t>; Marzagalli, ‘Establishing Transatlantic Trade Networks in Time of War’.</w:t>
      </w:r>
    </w:p>
  </w:endnote>
  <w:endnote w:id="70">
    <w:p w14:paraId="653EF6DB" w14:textId="02B315BB"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Black Family Papers, John Black to Robert Black, 11 July 1738, Box 1, Folder 1.</w:t>
      </w:r>
    </w:p>
  </w:endnote>
  <w:endnote w:id="71">
    <w:p w14:paraId="0FEA28FA" w14:textId="2B555371"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Black Family Papers, Margaret Black to Robert Black, 15 November 1738, Box 1, Folder 5.</w:t>
      </w:r>
    </w:p>
  </w:endnote>
  <w:endnote w:id="72">
    <w:p w14:paraId="0F26D209" w14:textId="60305CF2"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hAnsiTheme="majorHAnsi" w:cstheme="majorHAnsi"/>
          <w:i/>
          <w:iCs/>
        </w:rPr>
        <w:t>Ibid.</w:t>
      </w:r>
    </w:p>
  </w:endnote>
  <w:endnote w:id="73">
    <w:p w14:paraId="1235C274" w14:textId="4C8EE10D"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Hancock, </w:t>
      </w:r>
      <w:r w:rsidRPr="004E4BFC">
        <w:rPr>
          <w:rFonts w:asciiTheme="majorHAnsi" w:hAnsiTheme="majorHAnsi" w:cstheme="majorHAnsi"/>
          <w:i/>
          <w:iCs/>
        </w:rPr>
        <w:t>Citizens of the World</w:t>
      </w:r>
      <w:r w:rsidRPr="004E4BFC">
        <w:rPr>
          <w:rFonts w:asciiTheme="majorHAnsi" w:hAnsiTheme="majorHAnsi" w:cstheme="majorHAnsi"/>
        </w:rPr>
        <w:t>, 103; Haggerty, ‘A Link in the Chain’, 162.</w:t>
      </w:r>
    </w:p>
  </w:endnote>
  <w:endnote w:id="74">
    <w:p w14:paraId="5587F848" w14:textId="2AF26D9A"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Simonton, ‘Claiming their Place’, 109; See, for example, Coleman’s note that ‘I often take notice of the providence of God that whatever you sent your son: or </w:t>
      </w:r>
      <w:proofErr w:type="spellStart"/>
      <w:r w:rsidRPr="004E4BFC">
        <w:rPr>
          <w:rFonts w:asciiTheme="majorHAnsi" w:hAnsiTheme="majorHAnsi" w:cstheme="majorHAnsi"/>
        </w:rPr>
        <w:t>my self</w:t>
      </w:r>
      <w:proofErr w:type="spellEnd"/>
      <w:r w:rsidRPr="004E4BFC">
        <w:rPr>
          <w:rFonts w:asciiTheme="majorHAnsi" w:hAnsiTheme="majorHAnsi" w:cstheme="majorHAnsi"/>
        </w:rPr>
        <w:t xml:space="preserve"> that it all was came safe to our hands’. AAS, Hugh Hall Papers, Lydia Scottow Gibbs Checkley Coleman to Hugh Hall Esquire, 27 April 1719, Box 1 Folder 1. Such religious sentiment was a feature shared by some male merchants’ letters of the same period. See for instance Liverpool Record Office, Copy Letters from John Newton to Rev Dr Jennings.</w:t>
      </w:r>
    </w:p>
  </w:endnote>
  <w:endnote w:id="75">
    <w:p w14:paraId="6C9E746C" w14:textId="16276A49"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For instance, in May 1719, Coleman wrote to her grandson that ‘I receive 3 letters from you since you went to Barbados … with a great many demonstrations of your great love and care of me which I return you 10000’.</w:t>
      </w:r>
    </w:p>
    <w:p w14:paraId="5CFD9870" w14:textId="4574BCB7" w:rsidR="006C0AFB" w:rsidRPr="004E4BFC" w:rsidRDefault="006C0AFB" w:rsidP="005F3E7C">
      <w:pPr>
        <w:pStyle w:val="EndnoteText"/>
        <w:spacing w:line="360" w:lineRule="auto"/>
        <w:rPr>
          <w:rFonts w:asciiTheme="majorHAnsi" w:hAnsiTheme="majorHAnsi" w:cstheme="majorHAnsi"/>
        </w:rPr>
      </w:pPr>
      <w:r w:rsidRPr="004E4BFC">
        <w:rPr>
          <w:rFonts w:asciiTheme="majorHAnsi" w:hAnsiTheme="majorHAnsi" w:cstheme="majorHAnsi"/>
        </w:rPr>
        <w:t>AAS, Hugh Hall Papers, Lydia Scottow Gibbs Checkley Coleman to Hugh Hall Junior, 7 May 1719, Box 1 Folder 1.</w:t>
      </w:r>
    </w:p>
  </w:endnote>
  <w:endnote w:id="76">
    <w:p w14:paraId="4B1751CF" w14:textId="70F50F28"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See, for instance, John’s letter to Robert in which he informs Robert that Margaret has died. HL, Black Family Papers, John Black to Robert Black, 4 July 1747, Box 1, Folder 12.</w:t>
      </w:r>
    </w:p>
  </w:endnote>
  <w:endnote w:id="77">
    <w:p w14:paraId="1E7752D3"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Simonton, ‘Claiming their Place’, 109.</w:t>
      </w:r>
    </w:p>
  </w:endnote>
  <w:endnote w:id="78">
    <w:p w14:paraId="1BF3FB11" w14:textId="3DEF65A3"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For more on Scottish literacy, see </w:t>
      </w:r>
      <w:r w:rsidRPr="004E4BFC">
        <w:rPr>
          <w:rFonts w:asciiTheme="majorHAnsi" w:eastAsia="Times New Roman" w:hAnsiTheme="majorHAnsi" w:cstheme="majorHAnsi"/>
          <w:sz w:val="20"/>
          <w:szCs w:val="20"/>
          <w:lang w:eastAsia="en-GB"/>
        </w:rPr>
        <w:t xml:space="preserve">Houston, </w:t>
      </w:r>
      <w:r w:rsidRPr="004E4BFC">
        <w:rPr>
          <w:rFonts w:asciiTheme="majorHAnsi" w:eastAsia="Times New Roman" w:hAnsiTheme="majorHAnsi" w:cstheme="majorHAnsi"/>
          <w:i/>
          <w:iCs/>
          <w:sz w:val="20"/>
          <w:szCs w:val="20"/>
          <w:lang w:eastAsia="en-GB"/>
        </w:rPr>
        <w:t>Scottish Literacy</w:t>
      </w:r>
      <w:r w:rsidRPr="004E4BFC">
        <w:rPr>
          <w:rFonts w:asciiTheme="majorHAnsi" w:eastAsia="Times New Roman" w:hAnsiTheme="majorHAnsi" w:cstheme="majorHAnsi"/>
          <w:sz w:val="20"/>
          <w:szCs w:val="20"/>
          <w:lang w:eastAsia="en-GB"/>
        </w:rPr>
        <w:t xml:space="preserve">; Smout, ‘Born Again at Cambulsang’, 114-27; Stephens, ‘Literacy in England, Scotland, and Wales’, 545-71. </w:t>
      </w:r>
    </w:p>
  </w:endnote>
  <w:endnote w:id="79">
    <w:p w14:paraId="242BD588" w14:textId="128121D5"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Hunt, </w:t>
      </w:r>
      <w:r w:rsidRPr="004E4BFC">
        <w:rPr>
          <w:rFonts w:asciiTheme="majorHAnsi" w:hAnsiTheme="majorHAnsi" w:cstheme="majorHAnsi"/>
          <w:i/>
          <w:sz w:val="20"/>
          <w:szCs w:val="20"/>
        </w:rPr>
        <w:t xml:space="preserve">The Middling Sort, </w:t>
      </w:r>
      <w:r w:rsidRPr="004E4BFC">
        <w:rPr>
          <w:rFonts w:asciiTheme="majorHAnsi" w:eastAsia="Times New Roman" w:hAnsiTheme="majorHAnsi" w:cstheme="majorHAnsi"/>
          <w:sz w:val="20"/>
          <w:szCs w:val="20"/>
          <w:lang w:eastAsia="en-GB"/>
        </w:rPr>
        <w:t>81-85.</w:t>
      </w:r>
    </w:p>
  </w:endnote>
  <w:endnote w:id="80">
    <w:p w14:paraId="7C8B082C" w14:textId="49251B1D"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Barker, </w:t>
      </w:r>
      <w:r w:rsidRPr="004E4BFC">
        <w:rPr>
          <w:rFonts w:asciiTheme="majorHAnsi" w:hAnsiTheme="majorHAnsi" w:cstheme="majorHAnsi"/>
          <w:i/>
          <w:iCs/>
        </w:rPr>
        <w:t xml:space="preserve">Family and Business, </w:t>
      </w:r>
      <w:r w:rsidRPr="004E4BFC">
        <w:rPr>
          <w:rFonts w:asciiTheme="majorHAnsi" w:hAnsiTheme="majorHAnsi" w:cstheme="majorHAnsi"/>
        </w:rPr>
        <w:t>11-13.</w:t>
      </w:r>
    </w:p>
  </w:endnote>
  <w:endnote w:id="81">
    <w:p w14:paraId="6772CC10" w14:textId="41E78B3A" w:rsidR="006C0AFB" w:rsidRPr="004E4BFC" w:rsidRDefault="006C0AFB" w:rsidP="005F3E7C">
      <w:pPr>
        <w:pStyle w:val="EndnoteText"/>
        <w:spacing w:line="360" w:lineRule="auto"/>
        <w:rPr>
          <w:rFonts w:asciiTheme="majorHAnsi" w:eastAsia="Times New Roman" w:hAnsiTheme="majorHAnsi" w:cstheme="majorHAnsi"/>
          <w:lang w:eastAsia="en-GB"/>
        </w:rPr>
      </w:pPr>
      <w:r w:rsidRPr="004E4BFC">
        <w:rPr>
          <w:rStyle w:val="EndnoteReference"/>
          <w:rFonts w:asciiTheme="majorHAnsi" w:hAnsiTheme="majorHAnsi" w:cstheme="majorHAnsi"/>
        </w:rPr>
        <w:endnoteRef/>
      </w:r>
      <w:r w:rsidRPr="004E4BFC">
        <w:rPr>
          <w:rFonts w:asciiTheme="majorHAnsi" w:hAnsiTheme="majorHAnsi" w:cstheme="majorHAnsi"/>
        </w:rPr>
        <w:t xml:space="preserve"> Hudson and Lee, ‘</w:t>
      </w:r>
      <w:r w:rsidRPr="004E4BFC">
        <w:rPr>
          <w:rFonts w:asciiTheme="majorHAnsi" w:eastAsia="Times New Roman" w:hAnsiTheme="majorHAnsi" w:cstheme="majorHAnsi"/>
          <w:lang w:eastAsia="en-GB"/>
        </w:rPr>
        <w:t xml:space="preserve">Women’s Work and the Family Economy’, 3; </w:t>
      </w:r>
      <w:r w:rsidRPr="004E4BFC">
        <w:rPr>
          <w:rFonts w:asciiTheme="majorHAnsi" w:hAnsiTheme="majorHAnsi" w:cstheme="majorHAnsi"/>
        </w:rPr>
        <w:t xml:space="preserve">See the example of Elizabeth Shaw who, despite being openly acknowledged as playing an important role in the running of her husband John’s hardware business, had no formal role in either its management or ownership. Popp, </w:t>
      </w:r>
      <w:r w:rsidRPr="004E4BFC">
        <w:rPr>
          <w:rFonts w:asciiTheme="majorHAnsi" w:hAnsiTheme="majorHAnsi" w:cstheme="majorHAnsi"/>
          <w:i/>
          <w:iCs/>
        </w:rPr>
        <w:t>Entrepreneurial Families,</w:t>
      </w:r>
      <w:r w:rsidRPr="004E4BFC">
        <w:rPr>
          <w:rFonts w:asciiTheme="majorHAnsi" w:hAnsiTheme="majorHAnsi" w:cstheme="majorHAnsi"/>
        </w:rPr>
        <w:t xml:space="preserve"> 88-89.</w:t>
      </w:r>
    </w:p>
  </w:endnote>
  <w:endnote w:id="82">
    <w:p w14:paraId="02D9FB43" w14:textId="32B1404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Simonton, ‘Claiming their Place’, 107.</w:t>
      </w:r>
    </w:p>
  </w:endnote>
  <w:endnote w:id="83">
    <w:p w14:paraId="2C8C04B3" w14:textId="1CDE4C7A"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Cook, ‘‘Your Little Madam Snip’’.</w:t>
      </w:r>
    </w:p>
  </w:endnote>
  <w:endnote w:id="84">
    <w:p w14:paraId="6938F360" w14:textId="6AD1E9C1"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Ben-Amos, ‘</w:t>
      </w:r>
      <w:r w:rsidRPr="004E4BFC">
        <w:rPr>
          <w:rFonts w:asciiTheme="majorHAnsi" w:eastAsia="Times New Roman" w:hAnsiTheme="majorHAnsi" w:cstheme="majorHAnsi"/>
          <w:sz w:val="20"/>
          <w:szCs w:val="20"/>
          <w:lang w:eastAsia="en-GB"/>
        </w:rPr>
        <w:t xml:space="preserve">Women Apprentices’, 227-52; Collins, ‘Jane Holt’, 72-94; </w:t>
      </w:r>
      <w:r w:rsidRPr="004E4BFC">
        <w:rPr>
          <w:rFonts w:asciiTheme="majorHAnsi" w:hAnsiTheme="majorHAnsi" w:cstheme="majorHAnsi"/>
          <w:sz w:val="20"/>
          <w:szCs w:val="20"/>
        </w:rPr>
        <w:t>Simonton, ‘Claiming their Place’, 105.</w:t>
      </w:r>
    </w:p>
  </w:endnote>
  <w:endnote w:id="85">
    <w:p w14:paraId="6CF74B58" w14:textId="0629702F"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eastAsia="Times New Roman" w:hAnsiTheme="majorHAnsi" w:cstheme="majorHAnsi"/>
          <w:lang w:eastAsia="en-GB"/>
        </w:rPr>
        <w:t>Collins, ‘Jane Holt’, 80.</w:t>
      </w:r>
    </w:p>
  </w:endnote>
  <w:endnote w:id="86">
    <w:p w14:paraId="504FABFB" w14:textId="095CC902"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Hancock, ‘The Trouble with Networks’, 474.</w:t>
      </w:r>
    </w:p>
  </w:endnote>
  <w:endnote w:id="87">
    <w:p w14:paraId="0519FED2" w14:textId="0E131409"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Doe, ‘</w:t>
      </w:r>
      <w:r w:rsidRPr="004E4BFC">
        <w:rPr>
          <w:rFonts w:asciiTheme="majorHAnsi" w:eastAsia="Times New Roman" w:hAnsiTheme="majorHAnsi" w:cstheme="majorHAnsi"/>
          <w:sz w:val="20"/>
          <w:szCs w:val="20"/>
          <w:lang w:eastAsia="en-GB"/>
        </w:rPr>
        <w:t>Gender and Business’, 348; Dingwall, ‘The Power Behind the Merchant?’, 152-62.</w:t>
      </w:r>
    </w:p>
  </w:endnote>
  <w:endnote w:id="88">
    <w:p w14:paraId="5BC03A8D" w14:textId="2DA5B30E" w:rsidR="006C0AFB" w:rsidRPr="004E4BFC" w:rsidRDefault="006C0AFB" w:rsidP="005F3E7C">
      <w:pPr>
        <w:pStyle w:val="EndnoteText"/>
        <w:spacing w:line="360" w:lineRule="auto"/>
        <w:rPr>
          <w:rFonts w:asciiTheme="majorHAnsi" w:eastAsia="Times New Roman" w:hAnsiTheme="majorHAnsi" w:cstheme="majorHAnsi"/>
          <w:lang w:eastAsia="en-GB"/>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eastAsia="Times New Roman" w:hAnsiTheme="majorHAnsi" w:cstheme="majorHAnsi"/>
          <w:lang w:eastAsia="en-GB"/>
        </w:rPr>
        <w:t>Dingwall, ‘The Power Behind the Merchant?’, 152-56.</w:t>
      </w:r>
    </w:p>
  </w:endnote>
  <w:endnote w:id="89">
    <w:p w14:paraId="3108A550" w14:textId="1DF44A79" w:rsidR="006C0AFB" w:rsidRPr="004E4BFC" w:rsidRDefault="006C0AFB" w:rsidP="005F3E7C">
      <w:pPr>
        <w:pStyle w:val="EndnoteText"/>
        <w:spacing w:line="360" w:lineRule="auto"/>
        <w:rPr>
          <w:rFonts w:asciiTheme="majorHAnsi" w:eastAsia="Times New Roman" w:hAnsiTheme="majorHAnsi" w:cstheme="majorHAnsi"/>
          <w:lang w:eastAsia="en-GB"/>
        </w:rPr>
      </w:pPr>
      <w:r w:rsidRPr="004E4BFC">
        <w:rPr>
          <w:rStyle w:val="EndnoteReference"/>
          <w:rFonts w:asciiTheme="majorHAnsi" w:hAnsiTheme="majorHAnsi" w:cstheme="majorHAnsi"/>
        </w:rPr>
        <w:endnoteRef/>
      </w:r>
      <w:r w:rsidRPr="004E4BFC">
        <w:rPr>
          <w:rFonts w:asciiTheme="majorHAnsi" w:hAnsiTheme="majorHAnsi" w:cstheme="majorHAnsi"/>
        </w:rPr>
        <w:t xml:space="preserve"> In Agnew’s study of 32 ‘Belfast’ merchant families, at least 22 were of Scottish origin. See </w:t>
      </w:r>
      <w:r w:rsidRPr="004E4BFC">
        <w:rPr>
          <w:rFonts w:asciiTheme="majorHAnsi" w:eastAsia="Times New Roman" w:hAnsiTheme="majorHAnsi" w:cstheme="majorHAnsi"/>
          <w:lang w:eastAsia="en-GB"/>
        </w:rPr>
        <w:t xml:space="preserve">Agnew, </w:t>
      </w:r>
      <w:r w:rsidRPr="004E4BFC">
        <w:rPr>
          <w:rFonts w:asciiTheme="majorHAnsi" w:eastAsia="Times New Roman" w:hAnsiTheme="majorHAnsi" w:cstheme="majorHAnsi"/>
          <w:i/>
          <w:iCs/>
          <w:lang w:eastAsia="en-GB"/>
        </w:rPr>
        <w:t xml:space="preserve">Belfast Merchant Families, </w:t>
      </w:r>
      <w:r w:rsidRPr="004E4BFC">
        <w:rPr>
          <w:rFonts w:asciiTheme="majorHAnsi" w:eastAsia="Times New Roman" w:hAnsiTheme="majorHAnsi" w:cstheme="majorHAnsi"/>
          <w:lang w:eastAsia="en-GB"/>
        </w:rPr>
        <w:t>xvii &amp; 1-3.</w:t>
      </w:r>
    </w:p>
  </w:endnote>
  <w:endnote w:id="90">
    <w:p w14:paraId="624419BE" w14:textId="4093B3F8"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Barker, </w:t>
      </w:r>
      <w:r w:rsidRPr="004E4BFC">
        <w:rPr>
          <w:rFonts w:asciiTheme="majorHAnsi" w:hAnsiTheme="majorHAnsi" w:cstheme="majorHAnsi"/>
          <w:i/>
          <w:iCs/>
        </w:rPr>
        <w:t xml:space="preserve">Family and Business, </w:t>
      </w:r>
      <w:r w:rsidRPr="004E4BFC">
        <w:rPr>
          <w:rFonts w:asciiTheme="majorHAnsi" w:hAnsiTheme="majorHAnsi" w:cstheme="majorHAnsi"/>
        </w:rPr>
        <w:t xml:space="preserve">134-52; </w:t>
      </w:r>
      <w:r w:rsidRPr="004E4BFC">
        <w:rPr>
          <w:rFonts w:asciiTheme="majorHAnsi" w:eastAsia="Times New Roman" w:hAnsiTheme="majorHAnsi" w:cstheme="majorHAnsi"/>
          <w:lang w:eastAsia="en-GB"/>
        </w:rPr>
        <w:t xml:space="preserve">Agnew, </w:t>
      </w:r>
      <w:r w:rsidRPr="004E4BFC">
        <w:rPr>
          <w:rFonts w:asciiTheme="majorHAnsi" w:eastAsia="Times New Roman" w:hAnsiTheme="majorHAnsi" w:cstheme="majorHAnsi"/>
          <w:i/>
          <w:iCs/>
          <w:lang w:eastAsia="en-GB"/>
        </w:rPr>
        <w:t xml:space="preserve">Belfast Merchant Families, </w:t>
      </w:r>
      <w:r w:rsidRPr="004E4BFC">
        <w:rPr>
          <w:rFonts w:asciiTheme="majorHAnsi" w:eastAsia="Times New Roman" w:hAnsiTheme="majorHAnsi" w:cstheme="majorHAnsi"/>
          <w:lang w:eastAsia="en-GB"/>
        </w:rPr>
        <w:t>28</w:t>
      </w:r>
      <w:r w:rsidRPr="004E4BFC">
        <w:rPr>
          <w:rFonts w:asciiTheme="majorHAnsi" w:hAnsiTheme="majorHAnsi" w:cstheme="majorHAnsi"/>
        </w:rPr>
        <w:t>; HL, Black Family Papers, John Black to Robert Black, 4 July 1747, Box 1, Folder 12.</w:t>
      </w:r>
    </w:p>
  </w:endnote>
  <w:endnote w:id="91">
    <w:p w14:paraId="31E39536" w14:textId="1B2C01D2"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eastAsia="Times New Roman" w:hAnsiTheme="majorHAnsi" w:cstheme="majorHAnsi"/>
          <w:lang w:eastAsia="en-GB"/>
        </w:rPr>
        <w:t>Cox, ‘Women and Business in Eighteenth-Century Dublin’, 30-43</w:t>
      </w:r>
      <w:r w:rsidRPr="004E4BFC">
        <w:rPr>
          <w:rFonts w:asciiTheme="majorHAnsi" w:hAnsiTheme="majorHAnsi" w:cstheme="majorHAnsi"/>
        </w:rPr>
        <w:t>; Hudson and Lee, ‘</w:t>
      </w:r>
      <w:r w:rsidRPr="004E4BFC">
        <w:rPr>
          <w:rFonts w:asciiTheme="majorHAnsi" w:eastAsia="Times New Roman" w:hAnsiTheme="majorHAnsi" w:cstheme="majorHAnsi"/>
          <w:lang w:eastAsia="en-GB"/>
        </w:rPr>
        <w:t>Women’s Work and the Family’, 2-47.</w:t>
      </w:r>
      <w:r w:rsidRPr="004E4BFC">
        <w:rPr>
          <w:rFonts w:asciiTheme="majorHAnsi" w:hAnsiTheme="majorHAnsi" w:cstheme="majorHAnsi"/>
        </w:rPr>
        <w:t xml:space="preserve"> </w:t>
      </w:r>
    </w:p>
  </w:endnote>
  <w:endnote w:id="92">
    <w:p w14:paraId="39E40457" w14:textId="27F4F4AA"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Robert Anderson, in his biography of Joseph Black, claims that there were only twelve children: Anderson, ‘Joseph Black (1728–1799)’, DNB; however an autobiographical letter from Joseph states that ‘[My father] and my mother … educated thirteen of their children, eight sons and five daughters, who all grew up to be men and women’. Joseph’s phrasing suggests that others may have died before reaching adulthood. See Ramsey, </w:t>
      </w:r>
      <w:r w:rsidRPr="004E4BFC">
        <w:rPr>
          <w:rFonts w:asciiTheme="majorHAnsi" w:hAnsiTheme="majorHAnsi" w:cstheme="majorHAnsi"/>
          <w:i/>
          <w:iCs/>
        </w:rPr>
        <w:t xml:space="preserve">The Life and Letters of Joseph Black, </w:t>
      </w:r>
      <w:r w:rsidRPr="004E4BFC">
        <w:rPr>
          <w:rFonts w:asciiTheme="majorHAnsi" w:hAnsiTheme="majorHAnsi" w:cstheme="majorHAnsi"/>
        </w:rPr>
        <w:t>5.</w:t>
      </w:r>
    </w:p>
  </w:endnote>
  <w:endnote w:id="93">
    <w:p w14:paraId="7B875FC2"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Genealogical research from Ancestry.com suggests that their names may have been Isabella, Jean and Pricilla. See Ancestry Family Trees, reproduced at &lt;</w:t>
      </w:r>
      <w:hyperlink r:id="rId1" w:history="1">
        <w:r w:rsidRPr="004E4BFC">
          <w:rPr>
            <w:rStyle w:val="Hyperlink"/>
            <w:rFonts w:asciiTheme="majorHAnsi" w:hAnsiTheme="majorHAnsi" w:cstheme="majorHAnsi"/>
            <w:color w:val="auto"/>
          </w:rPr>
          <w:t>www.ancestrylibrary.com</w:t>
        </w:r>
      </w:hyperlink>
      <w:r w:rsidRPr="004E4BFC">
        <w:rPr>
          <w:rFonts w:asciiTheme="majorHAnsi" w:hAnsiTheme="majorHAnsi" w:cstheme="majorHAnsi"/>
        </w:rPr>
        <w:t xml:space="preserve">&gt; [accessed 19 September 2019].  </w:t>
      </w:r>
    </w:p>
  </w:endnote>
  <w:endnote w:id="94">
    <w:p w14:paraId="585235EB" w14:textId="06B1F99F"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John wrote of Joseph ‘My son Jos is become Eminent at Glasgow College Professor of Physick &amp; chemistry’, meanwhile Tom and Sam were in the linen trade. See HL, Black Family Papers, John Black to Robert Black, 22 September 1759, Box 1, Folder 21 and Isaac Simon to Alexander Black, 5 October 1761, Box 1, Folder 33.</w:t>
      </w:r>
    </w:p>
  </w:endnote>
  <w:endnote w:id="95">
    <w:p w14:paraId="58EF51D2" w14:textId="5305C071"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eastAsia="Times New Roman" w:hAnsiTheme="majorHAnsi" w:cstheme="majorHAnsi"/>
          <w:sz w:val="20"/>
          <w:szCs w:val="20"/>
          <w:lang w:eastAsia="en-GB"/>
        </w:rPr>
        <w:t xml:space="preserve">Price, </w:t>
      </w:r>
      <w:r w:rsidRPr="004E4BFC">
        <w:rPr>
          <w:rFonts w:asciiTheme="majorHAnsi" w:eastAsia="Times New Roman" w:hAnsiTheme="majorHAnsi" w:cstheme="majorHAnsi"/>
          <w:i/>
          <w:iCs/>
          <w:sz w:val="20"/>
          <w:szCs w:val="20"/>
          <w:lang w:eastAsia="en-GB"/>
        </w:rPr>
        <w:t>Perry of London,</w:t>
      </w:r>
      <w:r w:rsidRPr="004E4BFC">
        <w:rPr>
          <w:rFonts w:asciiTheme="majorHAnsi" w:hAnsiTheme="majorHAnsi" w:cstheme="majorHAnsi"/>
          <w:sz w:val="20"/>
          <w:szCs w:val="20"/>
        </w:rPr>
        <w:t xml:space="preserve"> 1; Jones </w:t>
      </w:r>
      <w:r w:rsidRPr="004E4BFC">
        <w:rPr>
          <w:rFonts w:asciiTheme="majorHAnsi" w:eastAsia="Times New Roman" w:hAnsiTheme="majorHAnsi" w:cstheme="majorHAnsi"/>
          <w:sz w:val="20"/>
          <w:szCs w:val="20"/>
          <w:lang w:eastAsia="en-GB"/>
        </w:rPr>
        <w:t>Mathers, ‘</w:t>
      </w:r>
      <w:r w:rsidRPr="004E4BFC">
        <w:rPr>
          <w:rFonts w:asciiTheme="majorHAnsi" w:hAnsiTheme="majorHAnsi" w:cstheme="majorHAnsi"/>
          <w:sz w:val="20"/>
          <w:szCs w:val="20"/>
        </w:rPr>
        <w:t>Family Partnerships’, 372.</w:t>
      </w:r>
    </w:p>
  </w:endnote>
  <w:endnote w:id="96">
    <w:p w14:paraId="7022BFFD" w14:textId="0EE65299"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Barker, </w:t>
      </w:r>
      <w:r w:rsidRPr="004E4BFC">
        <w:rPr>
          <w:rFonts w:asciiTheme="majorHAnsi" w:hAnsiTheme="majorHAnsi" w:cstheme="majorHAnsi"/>
          <w:i/>
          <w:iCs/>
          <w:sz w:val="20"/>
          <w:szCs w:val="20"/>
        </w:rPr>
        <w:t xml:space="preserve">Family and Business, </w:t>
      </w:r>
      <w:r w:rsidRPr="004E4BFC">
        <w:rPr>
          <w:rFonts w:asciiTheme="majorHAnsi" w:hAnsiTheme="majorHAnsi" w:cstheme="majorHAnsi"/>
          <w:sz w:val="20"/>
          <w:szCs w:val="20"/>
        </w:rPr>
        <w:t xml:space="preserve">118; Hunt, </w:t>
      </w:r>
      <w:r w:rsidRPr="004E4BFC">
        <w:rPr>
          <w:rFonts w:asciiTheme="majorHAnsi" w:hAnsiTheme="majorHAnsi" w:cstheme="majorHAnsi"/>
          <w:i/>
          <w:sz w:val="20"/>
          <w:szCs w:val="20"/>
        </w:rPr>
        <w:t xml:space="preserve">The Middling Sort, </w:t>
      </w:r>
      <w:r w:rsidRPr="004E4BFC">
        <w:rPr>
          <w:rFonts w:asciiTheme="majorHAnsi" w:hAnsiTheme="majorHAnsi" w:cstheme="majorHAnsi"/>
          <w:sz w:val="20"/>
          <w:szCs w:val="20"/>
        </w:rPr>
        <w:t>47-63.</w:t>
      </w:r>
    </w:p>
  </w:endnote>
  <w:endnote w:id="97">
    <w:p w14:paraId="002C3537" w14:textId="024C4145"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John Black to Alexander Black, 21 September 1748, Box 1, Folder 13. </w:t>
      </w:r>
    </w:p>
  </w:endnote>
  <w:endnote w:id="98">
    <w:p w14:paraId="3B022C76" w14:textId="7508B2D5" w:rsidR="006C0AFB" w:rsidRPr="004E4BFC" w:rsidRDefault="006C0AFB" w:rsidP="005F3E7C">
      <w:pPr>
        <w:pStyle w:val="CommentText"/>
        <w:spacing w:after="0"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Barker, </w:t>
      </w:r>
      <w:r w:rsidRPr="004E4BFC">
        <w:rPr>
          <w:rFonts w:asciiTheme="majorHAnsi" w:hAnsiTheme="majorHAnsi" w:cstheme="majorHAnsi"/>
          <w:i/>
          <w:iCs/>
        </w:rPr>
        <w:t xml:space="preserve">Family and Business, </w:t>
      </w:r>
      <w:r w:rsidRPr="004E4BFC">
        <w:rPr>
          <w:rFonts w:asciiTheme="majorHAnsi" w:hAnsiTheme="majorHAnsi" w:cstheme="majorHAnsi"/>
        </w:rPr>
        <w:t xml:space="preserve">125-26; Hunt, </w:t>
      </w:r>
      <w:r w:rsidRPr="004E4BFC">
        <w:rPr>
          <w:rFonts w:asciiTheme="majorHAnsi" w:hAnsiTheme="majorHAnsi" w:cstheme="majorHAnsi"/>
          <w:i/>
        </w:rPr>
        <w:t xml:space="preserve">The Middling Sort, </w:t>
      </w:r>
      <w:r w:rsidRPr="004E4BFC">
        <w:rPr>
          <w:rFonts w:asciiTheme="majorHAnsi" w:hAnsiTheme="majorHAnsi" w:cstheme="majorHAnsi"/>
        </w:rPr>
        <w:t>22-23.</w:t>
      </w:r>
    </w:p>
  </w:endnote>
  <w:endnote w:id="99">
    <w:p w14:paraId="75FD75E4" w14:textId="2EC046E7"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John Black to Alexander Black, 21 September 1748, Box 1, Folder 13. </w:t>
      </w:r>
    </w:p>
  </w:endnote>
  <w:endnote w:id="100">
    <w:p w14:paraId="7843FB28" w14:textId="653F089E"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See the letters sent from Kitty and Esther Black to their brother Alexander. HL, Black Family Papers, Kitty [Katherine] Black to Alexander Black, 30 September 1759, Box 1, Folder 22 and Esther Black to Alexander Black, 14 October 1759, Box 1, Folder 23.</w:t>
      </w:r>
    </w:p>
  </w:endnote>
  <w:endnote w:id="101">
    <w:p w14:paraId="5A7EC524" w14:textId="05AA5AB9"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John Black to Alexander Black, 21 September 1748, Box 1, Folder 13. </w:t>
      </w:r>
    </w:p>
  </w:endnote>
  <w:endnote w:id="102">
    <w:p w14:paraId="421882DF" w14:textId="5367AFE5"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Black Family Papers, John Black to Alexander Black, 7 November 1750, Box 1, Folder 15.</w:t>
      </w:r>
    </w:p>
  </w:endnote>
  <w:endnote w:id="103">
    <w:p w14:paraId="416176D5" w14:textId="17C32CD6"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Black Family Papers, Robert Black to Alexander Black, 2 February 1761, Box 1, Folder 26.</w:t>
      </w:r>
    </w:p>
  </w:endnote>
  <w:endnote w:id="104">
    <w:p w14:paraId="5318B0B4" w14:textId="69CC94AB"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This term was used by John Black to describe himself: </w:t>
      </w:r>
      <w:r w:rsidRPr="004E4BFC">
        <w:rPr>
          <w:rFonts w:asciiTheme="majorHAnsi" w:hAnsiTheme="majorHAnsi" w:cstheme="majorHAnsi"/>
          <w:i/>
          <w:iCs/>
        </w:rPr>
        <w:t>see</w:t>
      </w:r>
      <w:r w:rsidRPr="004E4BFC">
        <w:rPr>
          <w:rFonts w:asciiTheme="majorHAnsi" w:hAnsiTheme="majorHAnsi" w:cstheme="majorHAnsi"/>
        </w:rPr>
        <w:t xml:space="preserve"> HL, Black Family Papers, John Black to Robert Black, 22 September 1759, Box 1, Folder 21.</w:t>
      </w:r>
    </w:p>
  </w:endnote>
  <w:endnote w:id="105">
    <w:p w14:paraId="753FD5BC" w14:textId="26089861"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John Black to Robert Black, 22 September 1759, Box 1, Folder 21.</w:t>
      </w:r>
    </w:p>
  </w:endnote>
  <w:endnote w:id="106">
    <w:p w14:paraId="0A476204" w14:textId="78FFFA2D"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hAnsiTheme="majorHAnsi" w:cstheme="majorHAnsi"/>
          <w:i/>
          <w:iCs/>
          <w:sz w:val="20"/>
          <w:szCs w:val="20"/>
        </w:rPr>
        <w:t>Ibid.</w:t>
      </w:r>
    </w:p>
  </w:endnote>
  <w:endnote w:id="107">
    <w:p w14:paraId="2CF7802A" w14:textId="6ED48C6D"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Isaac Simon to Alexander Black, 5 October 1761, Box 1, Folder 33.</w:t>
      </w:r>
    </w:p>
  </w:endnote>
  <w:endnote w:id="108">
    <w:p w14:paraId="2DFC9045" w14:textId="31C6AD35" w:rsidR="006C0AFB" w:rsidRPr="004E4BFC" w:rsidRDefault="006C0AFB" w:rsidP="005F3E7C">
      <w:pPr>
        <w:spacing w:after="0" w:line="360" w:lineRule="auto"/>
        <w:jc w:val="both"/>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John Black to Alexander Black, 21 September 1748, Box 1, Folder 13. </w:t>
      </w:r>
    </w:p>
  </w:endnote>
  <w:endnote w:id="109">
    <w:p w14:paraId="4D3765B5" w14:textId="4D46276D"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John Black to Robert Black, 22 September 1759, Box 1, Folder 21.</w:t>
      </w:r>
    </w:p>
  </w:endnote>
  <w:endnote w:id="110">
    <w:p w14:paraId="3BD9BDF0" w14:textId="7D30B45A"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John wrote only of John Junior that he was with his family ‘sur les vives de La Garonne’, while later letters place John at Bordeaux. See HL, Black Family Papers, John Black to Alexander Black, 21 January 1761, Box 1, Folder 25.</w:t>
      </w:r>
    </w:p>
  </w:endnote>
  <w:endnote w:id="111">
    <w:p w14:paraId="07955AD3" w14:textId="08033C03" w:rsidR="00374B70" w:rsidRDefault="00374B70">
      <w:pPr>
        <w:pStyle w:val="EndnoteText"/>
      </w:pPr>
      <w:r>
        <w:rPr>
          <w:rStyle w:val="EndnoteReference"/>
        </w:rPr>
        <w:endnoteRef/>
      </w:r>
      <w:r>
        <w:t xml:space="preserve"> </w:t>
      </w:r>
      <w:r w:rsidRPr="004E4BFC">
        <w:rPr>
          <w:rFonts w:asciiTheme="majorHAnsi" w:hAnsiTheme="majorHAnsi" w:cstheme="majorHAnsi"/>
        </w:rPr>
        <w:t>HL, Black Family Papers, John Black to Robert Black, 22 September 1759, Box 1, Folder 21.</w:t>
      </w:r>
    </w:p>
  </w:endnote>
  <w:endnote w:id="112">
    <w:p w14:paraId="2B587C5A" w14:textId="6E731D1F"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Public Record Office of Northern Ireland (PRONI), ‘Introduction to the Mussenden Papers’.</w:t>
      </w:r>
    </w:p>
  </w:endnote>
  <w:endnote w:id="113">
    <w:p w14:paraId="7CA74C34" w14:textId="1B0BCA10"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John wrote that ‘Isaac Simon [of the Simon family of Dublin] his dear Jane their Jacky &amp; Marianne with my Esther &amp; Kate [Katherine/Kitty] are well at Dublin’. HL, Black Family Papers, John Black to Robert Black, 22 September 1759, Box 1, Folder 21.</w:t>
      </w:r>
    </w:p>
  </w:endnote>
  <w:endnote w:id="114">
    <w:p w14:paraId="682CAB17" w14:textId="352DB865"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John Black to Robert Black, 22 September 1759, Box 1, Folder 21.</w:t>
      </w:r>
    </w:p>
  </w:endnote>
  <w:endnote w:id="115">
    <w:p w14:paraId="0B6CCBA0" w14:textId="7E21F5BC"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Hunt, </w:t>
      </w:r>
      <w:r w:rsidRPr="004E4BFC">
        <w:rPr>
          <w:rFonts w:asciiTheme="majorHAnsi" w:hAnsiTheme="majorHAnsi" w:cstheme="majorHAnsi"/>
          <w:i/>
          <w:sz w:val="20"/>
          <w:szCs w:val="20"/>
        </w:rPr>
        <w:t xml:space="preserve">The Middling Sort, </w:t>
      </w:r>
      <w:r w:rsidRPr="004E4BFC">
        <w:rPr>
          <w:rFonts w:asciiTheme="majorHAnsi" w:hAnsiTheme="majorHAnsi" w:cstheme="majorHAnsi"/>
          <w:sz w:val="20"/>
          <w:szCs w:val="20"/>
        </w:rPr>
        <w:t>23-24.</w:t>
      </w:r>
    </w:p>
  </w:endnote>
  <w:endnote w:id="116">
    <w:p w14:paraId="7BE74E25" w14:textId="06160CA6" w:rsidR="006C0AFB" w:rsidRPr="004E4BFC" w:rsidRDefault="006C0AFB" w:rsidP="005F3E7C">
      <w:pPr>
        <w:spacing w:after="0" w:line="360" w:lineRule="auto"/>
        <w:jc w:val="both"/>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John Black to Alexander Black, 21 January 1761, Box 1, Folder 25.</w:t>
      </w:r>
    </w:p>
  </w:endnote>
  <w:endnote w:id="117">
    <w:p w14:paraId="68CE4B9C" w14:textId="50929BE8"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Kitty [Katherine] Black to Alexander Black, 30 September 1759, Box 1, Folder 22.</w:t>
      </w:r>
    </w:p>
  </w:endnote>
  <w:endnote w:id="118">
    <w:p w14:paraId="3D382B75" w14:textId="32C0FFE6"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Esther Black to Alexander Black, 14 October 1759, Box 1, Folder 23.</w:t>
      </w:r>
    </w:p>
  </w:endnote>
  <w:endnote w:id="119">
    <w:p w14:paraId="361E5B96" w14:textId="52877F18"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eastAsia="Times New Roman" w:hAnsiTheme="majorHAnsi" w:cstheme="majorHAnsi"/>
          <w:lang w:eastAsia="en-GB"/>
        </w:rPr>
        <w:t xml:space="preserve">Pearsall, </w:t>
      </w:r>
      <w:r w:rsidRPr="004E4BFC">
        <w:rPr>
          <w:rFonts w:asciiTheme="majorHAnsi" w:eastAsia="Times New Roman" w:hAnsiTheme="majorHAnsi" w:cstheme="majorHAnsi"/>
          <w:i/>
          <w:iCs/>
          <w:lang w:eastAsia="en-GB"/>
        </w:rPr>
        <w:t>Atlantic Families</w:t>
      </w:r>
      <w:r w:rsidRPr="004E4BFC">
        <w:rPr>
          <w:rFonts w:asciiTheme="majorHAnsi" w:eastAsia="Times New Roman" w:hAnsiTheme="majorHAnsi" w:cstheme="majorHAnsi"/>
          <w:lang w:eastAsia="en-GB"/>
        </w:rPr>
        <w:t xml:space="preserve">; O’Neill, </w:t>
      </w:r>
      <w:r w:rsidRPr="004E4BFC">
        <w:rPr>
          <w:rFonts w:asciiTheme="majorHAnsi" w:eastAsia="Times New Roman" w:hAnsiTheme="majorHAnsi" w:cstheme="majorHAnsi"/>
          <w:i/>
          <w:iCs/>
          <w:lang w:eastAsia="en-GB"/>
        </w:rPr>
        <w:t xml:space="preserve">The Opened Letter, </w:t>
      </w:r>
      <w:r w:rsidRPr="004E4BFC">
        <w:rPr>
          <w:rFonts w:asciiTheme="majorHAnsi" w:eastAsia="Times New Roman" w:hAnsiTheme="majorHAnsi" w:cstheme="majorHAnsi"/>
          <w:lang w:eastAsia="en-GB"/>
        </w:rPr>
        <w:t>2.</w:t>
      </w:r>
    </w:p>
  </w:endnote>
  <w:endnote w:id="120">
    <w:p w14:paraId="43D0B375" w14:textId="07A8AFC4"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Esther Black to Alexander Black, 14 October 1759, Box 1, Folder 23.</w:t>
      </w:r>
    </w:p>
  </w:endnote>
  <w:endnote w:id="121">
    <w:p w14:paraId="3559EDF3" w14:textId="1DBD764F"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hAnsiTheme="majorHAnsi" w:cstheme="majorHAnsi"/>
          <w:i/>
          <w:iCs/>
          <w:sz w:val="20"/>
          <w:szCs w:val="20"/>
        </w:rPr>
        <w:t>Ibid.</w:t>
      </w:r>
    </w:p>
  </w:endnote>
  <w:endnote w:id="122">
    <w:p w14:paraId="1DFCB99C" w14:textId="5E01127C"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Reddy, </w:t>
      </w:r>
      <w:r w:rsidRPr="004E4BFC">
        <w:rPr>
          <w:rFonts w:asciiTheme="majorHAnsi" w:hAnsiTheme="majorHAnsi" w:cstheme="majorHAnsi"/>
          <w:i/>
          <w:iCs/>
        </w:rPr>
        <w:t xml:space="preserve">Navigation of Feeling, </w:t>
      </w:r>
      <w:r w:rsidRPr="004E4BFC">
        <w:rPr>
          <w:rFonts w:asciiTheme="majorHAnsi" w:hAnsiTheme="majorHAnsi" w:cstheme="majorHAnsi"/>
        </w:rPr>
        <w:t xml:space="preserve">63-111. </w:t>
      </w:r>
    </w:p>
  </w:endnote>
  <w:endnote w:id="123">
    <w:p w14:paraId="35750AF5"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Rosenwein, </w:t>
      </w:r>
      <w:r w:rsidRPr="004E4BFC">
        <w:rPr>
          <w:rFonts w:asciiTheme="majorHAnsi" w:hAnsiTheme="majorHAnsi" w:cstheme="majorHAnsi"/>
          <w:i/>
          <w:iCs/>
        </w:rPr>
        <w:t xml:space="preserve">Generations of Feeling, </w:t>
      </w:r>
      <w:r w:rsidRPr="004E4BFC">
        <w:rPr>
          <w:rFonts w:asciiTheme="majorHAnsi" w:hAnsiTheme="majorHAnsi" w:cstheme="majorHAnsi"/>
        </w:rPr>
        <w:t>3-10.</w:t>
      </w:r>
    </w:p>
  </w:endnote>
  <w:endnote w:id="124">
    <w:p w14:paraId="0C93F304" w14:textId="6D6BA71A"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An edited version of the letter-book was published in 2002. See Smith (ed), </w:t>
      </w:r>
      <w:r w:rsidRPr="004E4BFC">
        <w:rPr>
          <w:rFonts w:asciiTheme="majorHAnsi" w:hAnsiTheme="majorHAnsi" w:cstheme="majorHAnsi"/>
          <w:i/>
          <w:iCs/>
        </w:rPr>
        <w:t>An Exact and Industrious Tradesman</w:t>
      </w:r>
      <w:r w:rsidRPr="004E4BFC">
        <w:rPr>
          <w:rFonts w:asciiTheme="majorHAnsi" w:hAnsiTheme="majorHAnsi" w:cstheme="majorHAnsi"/>
        </w:rPr>
        <w:t>.</w:t>
      </w:r>
    </w:p>
  </w:endnote>
  <w:endnote w:id="125">
    <w:p w14:paraId="1B34B03E" w14:textId="7C0A11EC"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hAnsiTheme="majorHAnsi" w:cstheme="majorHAnsi"/>
          <w:i/>
          <w:iCs/>
        </w:rPr>
        <w:t xml:space="preserve">Ibid., </w:t>
      </w:r>
      <w:r w:rsidRPr="004E4BFC">
        <w:rPr>
          <w:rFonts w:asciiTheme="majorHAnsi" w:hAnsiTheme="majorHAnsi" w:cstheme="majorHAnsi"/>
        </w:rPr>
        <w:t>xcvii.</w:t>
      </w:r>
    </w:p>
  </w:endnote>
  <w:endnote w:id="126">
    <w:p w14:paraId="00BB3D08" w14:textId="23F3B596"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Hannah was the daughter of Richard King and Mary Atherton of Ribbleton Hall in Preston. </w:t>
      </w:r>
      <w:r w:rsidRPr="004E4BFC">
        <w:rPr>
          <w:rFonts w:asciiTheme="majorHAnsi" w:hAnsiTheme="majorHAnsi" w:cstheme="majorHAnsi"/>
          <w:i/>
          <w:iCs/>
        </w:rPr>
        <w:t>Ibid.,</w:t>
      </w:r>
      <w:r w:rsidRPr="004E4BFC">
        <w:rPr>
          <w:rFonts w:asciiTheme="majorHAnsi" w:hAnsiTheme="majorHAnsi" w:cstheme="majorHAnsi"/>
        </w:rPr>
        <w:t xml:space="preserve"> xcvii.</w:t>
      </w:r>
    </w:p>
  </w:endnote>
  <w:endnote w:id="127">
    <w:p w14:paraId="55FCDD78" w14:textId="37E4DB2D"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Barker, </w:t>
      </w:r>
      <w:r w:rsidRPr="004E4BFC">
        <w:rPr>
          <w:rFonts w:asciiTheme="majorHAnsi" w:hAnsiTheme="majorHAnsi" w:cstheme="majorHAnsi"/>
          <w:i/>
          <w:iCs/>
          <w:sz w:val="20"/>
          <w:szCs w:val="20"/>
        </w:rPr>
        <w:t xml:space="preserve">Family and Business, </w:t>
      </w:r>
      <w:r w:rsidRPr="004E4BFC">
        <w:rPr>
          <w:rFonts w:asciiTheme="majorHAnsi" w:hAnsiTheme="majorHAnsi" w:cstheme="majorHAnsi"/>
          <w:sz w:val="20"/>
          <w:szCs w:val="20"/>
        </w:rPr>
        <w:t xml:space="preserve">118; Hunt, </w:t>
      </w:r>
      <w:r w:rsidRPr="004E4BFC">
        <w:rPr>
          <w:rFonts w:asciiTheme="majorHAnsi" w:hAnsiTheme="majorHAnsi" w:cstheme="majorHAnsi"/>
          <w:i/>
          <w:sz w:val="20"/>
          <w:szCs w:val="20"/>
        </w:rPr>
        <w:t xml:space="preserve">The Middling Sort, </w:t>
      </w:r>
      <w:r w:rsidRPr="004E4BFC">
        <w:rPr>
          <w:rFonts w:asciiTheme="majorHAnsi" w:hAnsiTheme="majorHAnsi" w:cstheme="majorHAnsi"/>
          <w:sz w:val="20"/>
          <w:szCs w:val="20"/>
        </w:rPr>
        <w:t>22-24.</w:t>
      </w:r>
    </w:p>
  </w:endnote>
  <w:endnote w:id="128">
    <w:p w14:paraId="50312D73" w14:textId="57D18172"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Smith, </w:t>
      </w:r>
      <w:r w:rsidRPr="004E4BFC">
        <w:rPr>
          <w:rFonts w:asciiTheme="majorHAnsi" w:hAnsiTheme="majorHAnsi" w:cstheme="majorHAnsi"/>
          <w:i/>
          <w:iCs/>
        </w:rPr>
        <w:t>An Exact and Industrious Tradesman,</w:t>
      </w:r>
      <w:r w:rsidRPr="004E4BFC">
        <w:rPr>
          <w:rFonts w:asciiTheme="majorHAnsi" w:hAnsiTheme="majorHAnsi" w:cstheme="majorHAnsi"/>
        </w:rPr>
        <w:t xml:space="preserve"> xcviii.</w:t>
      </w:r>
    </w:p>
  </w:endnote>
  <w:endnote w:id="129">
    <w:p w14:paraId="231B720E" w14:textId="1DFDB9D2"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hAnsiTheme="majorHAnsi" w:cstheme="majorHAnsi"/>
          <w:i/>
          <w:iCs/>
        </w:rPr>
        <w:t>Ibid</w:t>
      </w:r>
      <w:r w:rsidRPr="004E4BFC">
        <w:rPr>
          <w:rFonts w:asciiTheme="majorHAnsi" w:hAnsiTheme="majorHAnsi" w:cstheme="majorHAnsi"/>
        </w:rPr>
        <w:t>.</w:t>
      </w:r>
    </w:p>
  </w:endnote>
  <w:endnote w:id="130">
    <w:p w14:paraId="07DD3965" w14:textId="3A11A2C6"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Joseph wrote that ‘upon mature, deliberate thoughts, agreeing with the advice of good friends here, it is thought that 2 brothers in this town of the same business will not do in our way to support 2 families, if they should live to marry.’ HL, Joseph Symson Commercial Letterbook, Joseph Symson to Robert Symson, 7 November 1717.</w:t>
      </w:r>
    </w:p>
  </w:endnote>
  <w:endnote w:id="131">
    <w:p w14:paraId="30098C32" w14:textId="1EEA5324" w:rsidR="006C0AFB" w:rsidRPr="004E4BFC" w:rsidRDefault="006C0AFB" w:rsidP="005F3E7C">
      <w:pPr>
        <w:pStyle w:val="EndnoteText"/>
        <w:spacing w:line="360" w:lineRule="auto"/>
        <w:rPr>
          <w:rFonts w:asciiTheme="majorHAnsi" w:hAnsiTheme="majorHAnsi" w:cstheme="majorHAnsi"/>
          <w:shd w:val="clear" w:color="auto" w:fill="FFFFFF"/>
        </w:rPr>
      </w:pPr>
      <w:r w:rsidRPr="004E4BFC">
        <w:rPr>
          <w:rStyle w:val="EndnoteReference"/>
          <w:rFonts w:asciiTheme="majorHAnsi" w:hAnsiTheme="majorHAnsi" w:cstheme="majorHAnsi"/>
        </w:rPr>
        <w:endnoteRef/>
      </w:r>
      <w:r w:rsidRPr="004E4BFC">
        <w:rPr>
          <w:rFonts w:asciiTheme="majorHAnsi" w:hAnsiTheme="majorHAnsi" w:cstheme="majorHAnsi"/>
        </w:rPr>
        <w:t xml:space="preserve"> Although Liverpool’s revolutionary wet dock was not completed until 1715, its construction had been authorised in 1708. This would transform shipping operations at the port and eventually help Liverpool attain world-leading status in maritime trade. See Ascott, Lewis, and Power, </w:t>
      </w:r>
      <w:r w:rsidRPr="004E4BFC">
        <w:rPr>
          <w:rFonts w:asciiTheme="majorHAnsi" w:hAnsiTheme="majorHAnsi" w:cstheme="majorHAnsi"/>
          <w:i/>
        </w:rPr>
        <w:t xml:space="preserve">Liverpool 1660-1750, </w:t>
      </w:r>
      <w:r w:rsidRPr="004E4BFC">
        <w:rPr>
          <w:rFonts w:asciiTheme="majorHAnsi" w:hAnsiTheme="majorHAnsi" w:cstheme="majorHAnsi"/>
        </w:rPr>
        <w:t xml:space="preserve">141, 153-54 &amp; 156; </w:t>
      </w:r>
      <w:r w:rsidRPr="004E4BFC">
        <w:rPr>
          <w:rFonts w:asciiTheme="majorHAnsi" w:hAnsiTheme="majorHAnsi" w:cstheme="majorHAnsi"/>
          <w:shd w:val="clear" w:color="auto" w:fill="FFFFFF"/>
        </w:rPr>
        <w:t>‘Liverpool: The Docks’, 41-43.</w:t>
      </w:r>
    </w:p>
  </w:endnote>
  <w:endnote w:id="132">
    <w:p w14:paraId="79542FF4" w14:textId="63720FBF"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Becket, review of Smith, </w:t>
      </w:r>
      <w:r w:rsidRPr="004E4BFC">
        <w:rPr>
          <w:rFonts w:asciiTheme="majorHAnsi" w:hAnsiTheme="majorHAnsi" w:cstheme="majorHAnsi"/>
          <w:i/>
          <w:iCs/>
        </w:rPr>
        <w:t>An Exact and Industrious Tradesman,</w:t>
      </w:r>
      <w:r w:rsidRPr="004E4BFC">
        <w:rPr>
          <w:rFonts w:asciiTheme="majorHAnsi" w:hAnsiTheme="majorHAnsi" w:cstheme="majorHAnsi"/>
        </w:rPr>
        <w:t xml:space="preserve"> 227.</w:t>
      </w:r>
    </w:p>
  </w:endnote>
  <w:endnote w:id="133">
    <w:p w14:paraId="2DC0A305" w14:textId="513A5C66"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Joseph Symson Commercial Letterbook, Joseph Symson to John Symson, 3 September 1711.</w:t>
      </w:r>
    </w:p>
  </w:endnote>
  <w:endnote w:id="134">
    <w:p w14:paraId="523AC890" w14:textId="31020B64"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Joseph Symson Commercial Letterbook, Joseph Symson to John Symson, 26 July 1711.</w:t>
      </w:r>
    </w:p>
  </w:endnote>
  <w:endnote w:id="135">
    <w:p w14:paraId="3BFC417C" w14:textId="6D41782F"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hAnsiTheme="majorHAnsi" w:cstheme="majorHAnsi"/>
          <w:i/>
          <w:iCs/>
          <w:sz w:val="20"/>
          <w:szCs w:val="20"/>
        </w:rPr>
        <w:t>Ibid.</w:t>
      </w:r>
    </w:p>
  </w:endnote>
  <w:endnote w:id="136">
    <w:p w14:paraId="2FC50A87" w14:textId="4CE48D86"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See the bibliographical note on the Chorley family in Smith, </w:t>
      </w:r>
      <w:r w:rsidRPr="004E4BFC">
        <w:rPr>
          <w:rFonts w:asciiTheme="majorHAnsi" w:hAnsiTheme="majorHAnsi" w:cstheme="majorHAnsi"/>
          <w:i/>
          <w:iCs/>
          <w:sz w:val="20"/>
          <w:szCs w:val="20"/>
        </w:rPr>
        <w:t>An Exact and Industrious Tradesman,</w:t>
      </w:r>
      <w:r w:rsidRPr="004E4BFC">
        <w:rPr>
          <w:rFonts w:asciiTheme="majorHAnsi" w:hAnsiTheme="majorHAnsi" w:cstheme="majorHAnsi"/>
          <w:sz w:val="20"/>
          <w:szCs w:val="20"/>
        </w:rPr>
        <w:t xml:space="preserve"> 707-8; Hunt, </w:t>
      </w:r>
      <w:r w:rsidRPr="004E4BFC">
        <w:rPr>
          <w:rFonts w:asciiTheme="majorHAnsi" w:hAnsiTheme="majorHAnsi" w:cstheme="majorHAnsi"/>
          <w:i/>
          <w:sz w:val="20"/>
          <w:szCs w:val="20"/>
        </w:rPr>
        <w:t>The Middling Sort,</w:t>
      </w:r>
      <w:r w:rsidRPr="004E4BFC">
        <w:rPr>
          <w:rFonts w:asciiTheme="majorHAnsi" w:hAnsiTheme="majorHAnsi" w:cstheme="majorHAnsi"/>
          <w:sz w:val="20"/>
          <w:szCs w:val="20"/>
        </w:rPr>
        <w:t xml:space="preserve"> 22-24.</w:t>
      </w:r>
    </w:p>
  </w:endnote>
  <w:endnote w:id="137">
    <w:p w14:paraId="3531A2A7" w14:textId="3D057D5B"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Joseph Symson Commercial Letterbook, Joseph Symson to John Symson, 8 September 1711.</w:t>
      </w:r>
    </w:p>
  </w:endnote>
  <w:endnote w:id="138">
    <w:p w14:paraId="0B6596AF" w14:textId="59A77CA0"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Barker, </w:t>
      </w:r>
      <w:r w:rsidRPr="004E4BFC">
        <w:rPr>
          <w:rFonts w:asciiTheme="majorHAnsi" w:hAnsiTheme="majorHAnsi" w:cstheme="majorHAnsi"/>
          <w:i/>
          <w:iCs/>
          <w:sz w:val="20"/>
          <w:szCs w:val="20"/>
        </w:rPr>
        <w:t>Family and Business,</w:t>
      </w:r>
      <w:r w:rsidRPr="004E4BFC">
        <w:rPr>
          <w:rFonts w:asciiTheme="majorHAnsi" w:hAnsiTheme="majorHAnsi" w:cstheme="majorHAnsi"/>
          <w:sz w:val="20"/>
          <w:szCs w:val="20"/>
        </w:rPr>
        <w:t xml:space="preserve"> 118; Hunt, </w:t>
      </w:r>
      <w:r w:rsidRPr="004E4BFC">
        <w:rPr>
          <w:rFonts w:asciiTheme="majorHAnsi" w:hAnsiTheme="majorHAnsi" w:cstheme="majorHAnsi"/>
          <w:i/>
          <w:sz w:val="20"/>
          <w:szCs w:val="20"/>
        </w:rPr>
        <w:t xml:space="preserve">The Middling Sort, </w:t>
      </w:r>
      <w:r w:rsidRPr="004E4BFC">
        <w:rPr>
          <w:rFonts w:asciiTheme="majorHAnsi" w:hAnsiTheme="majorHAnsi" w:cstheme="majorHAnsi"/>
          <w:sz w:val="20"/>
          <w:szCs w:val="20"/>
        </w:rPr>
        <w:t>22-24.</w:t>
      </w:r>
    </w:p>
  </w:endnote>
  <w:endnote w:id="139">
    <w:p w14:paraId="3465931F" w14:textId="7A4DCA45"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Joseph Symson Commercial Letterbook, Joseph Symson to John Symson, 8 September 1711.</w:t>
      </w:r>
    </w:p>
  </w:endnote>
  <w:endnote w:id="140">
    <w:p w14:paraId="023BEB1F" w14:textId="124FF93C"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Joseph Symson Commercial Letterbook, Joseph Symson to Henry Chorley and Joseph Shaw, 15 December 1711; See the bibliographical note for Joseph Shaw, of another prominent Preston family, in Smith, </w:t>
      </w:r>
      <w:r w:rsidRPr="004E4BFC">
        <w:rPr>
          <w:rFonts w:asciiTheme="majorHAnsi" w:hAnsiTheme="majorHAnsi" w:cstheme="majorHAnsi"/>
          <w:i/>
          <w:iCs/>
        </w:rPr>
        <w:t>An Exact and Industrious Tradesman,</w:t>
      </w:r>
      <w:r w:rsidRPr="004E4BFC">
        <w:rPr>
          <w:rFonts w:asciiTheme="majorHAnsi" w:hAnsiTheme="majorHAnsi" w:cstheme="majorHAnsi"/>
        </w:rPr>
        <w:t xml:space="preserve"> 730.</w:t>
      </w:r>
    </w:p>
  </w:endnote>
  <w:endnote w:id="141">
    <w:p w14:paraId="0A9C3EF7" w14:textId="52154901"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Joseph Symson Commercial Letterbook, Robert Symson to John Symson, 3 December 1711.</w:t>
      </w:r>
    </w:p>
  </w:endnote>
  <w:endnote w:id="142">
    <w:p w14:paraId="37BEE46D" w14:textId="72FA953E"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According to Smith, Joseph’s experiences with Robert made him cautious and William was never made a partner on the same terms as Robert. However, it was William, not Robert, who inherited Joseph’s estate. William’s son Joseph later inherited the family business: Smith, </w:t>
      </w:r>
      <w:r w:rsidRPr="004E4BFC">
        <w:rPr>
          <w:rFonts w:asciiTheme="majorHAnsi" w:hAnsiTheme="majorHAnsi" w:cstheme="majorHAnsi"/>
          <w:i/>
          <w:iCs/>
        </w:rPr>
        <w:t>An Exact and Industrious Tradesman,</w:t>
      </w:r>
      <w:r w:rsidRPr="004E4BFC">
        <w:rPr>
          <w:rFonts w:asciiTheme="majorHAnsi" w:hAnsiTheme="majorHAnsi" w:cstheme="majorHAnsi"/>
        </w:rPr>
        <w:t xml:space="preserve"> cx.</w:t>
      </w:r>
    </w:p>
  </w:endnote>
  <w:endnote w:id="143">
    <w:p w14:paraId="314DFC78" w14:textId="00CB99F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See the bibliographical note for Michael Bovell, </w:t>
      </w:r>
      <w:r w:rsidRPr="004E4BFC">
        <w:rPr>
          <w:rFonts w:asciiTheme="majorHAnsi" w:hAnsiTheme="majorHAnsi" w:cstheme="majorHAnsi"/>
          <w:i/>
          <w:iCs/>
        </w:rPr>
        <w:t xml:space="preserve">Ibid., </w:t>
      </w:r>
      <w:r w:rsidRPr="004E4BFC">
        <w:rPr>
          <w:rFonts w:asciiTheme="majorHAnsi" w:hAnsiTheme="majorHAnsi" w:cstheme="majorHAnsi"/>
        </w:rPr>
        <w:t>702-03. There is no record for John Robinson.</w:t>
      </w:r>
    </w:p>
  </w:endnote>
  <w:endnote w:id="144">
    <w:p w14:paraId="17DB5D64" w14:textId="22A30F3D" w:rsidR="006C0AFB" w:rsidRPr="004E4BFC" w:rsidRDefault="006C0AFB" w:rsidP="005F3E7C">
      <w:pPr>
        <w:spacing w:after="0" w:line="360" w:lineRule="auto"/>
        <w:rPr>
          <w:rFonts w:asciiTheme="majorHAnsi" w:eastAsia="Times New Roman" w:hAnsiTheme="majorHAnsi" w:cstheme="majorHAnsi"/>
          <w:sz w:val="20"/>
          <w:szCs w:val="20"/>
          <w:lang w:eastAsia="en-GB"/>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t>
      </w:r>
      <w:r w:rsidRPr="004E4BFC">
        <w:rPr>
          <w:rFonts w:asciiTheme="majorHAnsi" w:eastAsia="Times New Roman" w:hAnsiTheme="majorHAnsi" w:cstheme="majorHAnsi"/>
          <w:sz w:val="20"/>
          <w:szCs w:val="20"/>
          <w:lang w:eastAsia="en-GB"/>
        </w:rPr>
        <w:t>Bartolemi, Lemercier, Rebolledo-Dhuin, Sougy, ‘Becoming a Correspondent’, 533-74.</w:t>
      </w:r>
    </w:p>
  </w:endnote>
  <w:endnote w:id="145">
    <w:p w14:paraId="559A77FB" w14:textId="197F27CB"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Joseph Symson Commercial Letterbook, Robert Symson to Thomas Bayly, 28 April 1711.</w:t>
      </w:r>
    </w:p>
  </w:endnote>
  <w:endnote w:id="146">
    <w:p w14:paraId="554ADF1B" w14:textId="0883736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An exception occurred in December 1711, when Joseph intervened to reprimand Bayley for failing to pay a bill promptly. HL, Joseph Symson Commercial Letterbook, Joseph Symson to Thomas Bayly, 1 December 1711.</w:t>
      </w:r>
    </w:p>
  </w:endnote>
  <w:endnote w:id="147">
    <w:p w14:paraId="21F9A9EF" w14:textId="40A5E096"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While the letters do not explicitly discuss Symson’s reasoning for doing so, Smith suggests that tensions had emerged between Joseph and Robert, and that the latter was keen to leave Kendal. See Smith, </w:t>
      </w:r>
      <w:r w:rsidRPr="004E4BFC">
        <w:rPr>
          <w:rFonts w:asciiTheme="majorHAnsi" w:hAnsiTheme="majorHAnsi" w:cstheme="majorHAnsi"/>
          <w:i/>
          <w:iCs/>
        </w:rPr>
        <w:t xml:space="preserve">An Exact and Industrious Tradesman, </w:t>
      </w:r>
      <w:r w:rsidRPr="004E4BFC">
        <w:rPr>
          <w:rFonts w:asciiTheme="majorHAnsi" w:hAnsiTheme="majorHAnsi" w:cstheme="majorHAnsi"/>
        </w:rPr>
        <w:t>c.</w:t>
      </w:r>
    </w:p>
  </w:endnote>
  <w:endnote w:id="148">
    <w:p w14:paraId="201BBA23" w14:textId="52BD2D70"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Haggerty, ‘‘You Promise Well and Perform as Badly:’’, 267-82; Hamilton, ‘Local Connections, Global Ambitions’, 283-300; Hamilton, ‘Commerce around the Edges’, 301-26; Morgan, ‘Scottish Mercantile Networks in the Early Modern Atlantic’, 263-66; Hancock, ‘The Trouble with Networks’, 467-91.</w:t>
      </w:r>
    </w:p>
  </w:endnote>
  <w:endnote w:id="149">
    <w:p w14:paraId="1792C0DA" w14:textId="5D0F0296"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Forestier, ‘Risk, Kinship and Personal Relationships’, 918. </w:t>
      </w:r>
    </w:p>
  </w:endnote>
  <w:endnote w:id="150">
    <w:p w14:paraId="52E8370A" w14:textId="5285132B" w:rsidR="006C0AFB" w:rsidRPr="004E4BFC" w:rsidRDefault="006C0AFB" w:rsidP="005F3E7C">
      <w:pPr>
        <w:pStyle w:val="CommentText"/>
        <w:spacing w:after="0"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Robert became a close friend of Liverpool slave trader, philanthropist, and founder of the Blue Coat charity school Bryan Blundell. By 1733, Robert was describing himself as ‘Robert Symson of Chester, Gentleman’. Smith, </w:t>
      </w:r>
      <w:r w:rsidRPr="004E4BFC">
        <w:rPr>
          <w:rFonts w:asciiTheme="majorHAnsi" w:hAnsiTheme="majorHAnsi" w:cstheme="majorHAnsi"/>
          <w:i/>
          <w:iCs/>
        </w:rPr>
        <w:t>An Exact and Industrious Tradesman,</w:t>
      </w:r>
      <w:r w:rsidRPr="004E4BFC">
        <w:rPr>
          <w:rFonts w:asciiTheme="majorHAnsi" w:hAnsiTheme="majorHAnsi" w:cstheme="majorHAnsi"/>
        </w:rPr>
        <w:t xml:space="preserve"> cx.</w:t>
      </w:r>
    </w:p>
  </w:endnote>
  <w:endnote w:id="151">
    <w:p w14:paraId="1B59626E" w14:textId="7CF80178" w:rsidR="006C0AFB" w:rsidRPr="004E4BFC" w:rsidRDefault="006C0AFB" w:rsidP="005F3E7C">
      <w:pPr>
        <w:pStyle w:val="CommentText"/>
        <w:spacing w:after="0"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w:t>
      </w:r>
      <w:r w:rsidRPr="004E4BFC">
        <w:rPr>
          <w:rFonts w:asciiTheme="majorHAnsi" w:hAnsiTheme="majorHAnsi" w:cstheme="majorHAnsi"/>
          <w:i/>
          <w:iCs/>
        </w:rPr>
        <w:t xml:space="preserve">Ibid., </w:t>
      </w:r>
      <w:r w:rsidRPr="004E4BFC">
        <w:rPr>
          <w:rFonts w:asciiTheme="majorHAnsi" w:hAnsiTheme="majorHAnsi" w:cstheme="majorHAnsi"/>
        </w:rPr>
        <w:t>c-cvi.</w:t>
      </w:r>
    </w:p>
  </w:endnote>
  <w:endnote w:id="152">
    <w:p w14:paraId="4C898B91" w14:textId="2FF2EFC4"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While drinking and attending tavern was known to be good for securing business, by returning home late, Neild would be unable to lead his family in prayer, which Joseph envisaged as an essential quality for a good Christian master. He was concerned by the poor example being set for Benjamin, writing that ‘you have not been used to such’. HL, Joseph Symson Commercial Letterbook, Joseph Symson to Benjamin Symson, 24 April 1718; Popp, </w:t>
      </w:r>
      <w:r w:rsidRPr="004E4BFC">
        <w:rPr>
          <w:rFonts w:asciiTheme="majorHAnsi" w:hAnsiTheme="majorHAnsi" w:cstheme="majorHAnsi"/>
          <w:i/>
          <w:iCs/>
          <w:sz w:val="20"/>
          <w:szCs w:val="20"/>
        </w:rPr>
        <w:t xml:space="preserve">Entrepreneurial Families, </w:t>
      </w:r>
      <w:r w:rsidRPr="004E4BFC">
        <w:rPr>
          <w:rFonts w:asciiTheme="majorHAnsi" w:hAnsiTheme="majorHAnsi" w:cstheme="majorHAnsi"/>
          <w:sz w:val="20"/>
          <w:szCs w:val="20"/>
        </w:rPr>
        <w:t xml:space="preserve">5; Hunt, </w:t>
      </w:r>
      <w:r w:rsidRPr="004E4BFC">
        <w:rPr>
          <w:rFonts w:asciiTheme="majorHAnsi" w:hAnsiTheme="majorHAnsi" w:cstheme="majorHAnsi"/>
          <w:i/>
          <w:sz w:val="20"/>
          <w:szCs w:val="20"/>
        </w:rPr>
        <w:t>The Middling Sort,</w:t>
      </w:r>
      <w:r w:rsidRPr="004E4BFC">
        <w:rPr>
          <w:rFonts w:asciiTheme="majorHAnsi" w:hAnsiTheme="majorHAnsi" w:cstheme="majorHAnsi"/>
          <w:sz w:val="20"/>
          <w:szCs w:val="20"/>
        </w:rPr>
        <w:t xml:space="preserve"> 54.</w:t>
      </w:r>
    </w:p>
  </w:endnote>
  <w:endnote w:id="153">
    <w:p w14:paraId="29E83016" w14:textId="09DCE679"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Joseph Symson Commercial Letterbook, Joseph Symson to Benjamin Symson, 24 April 1718.</w:t>
      </w:r>
    </w:p>
  </w:endnote>
  <w:endnote w:id="154">
    <w:p w14:paraId="60A67C5D" w14:textId="799C2FF0"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Joseph Symson Commercial Letterbook, Robert Symson to Benjamin Symson, 8 May 1718.</w:t>
      </w:r>
    </w:p>
  </w:endnote>
  <w:endnote w:id="155">
    <w:p w14:paraId="12C659CE" w14:textId="5C48E7F1" w:rsidR="006C0AFB" w:rsidRPr="004E4BFC" w:rsidRDefault="006C0AFB" w:rsidP="005F3E7C">
      <w:pPr>
        <w:pStyle w:val="EndnoteText"/>
        <w:spacing w:line="360" w:lineRule="auto"/>
        <w:rPr>
          <w:rFonts w:asciiTheme="majorHAnsi" w:hAnsiTheme="majorHAnsi" w:cstheme="majorHAnsi"/>
          <w:i/>
          <w:iCs/>
        </w:rPr>
      </w:pPr>
      <w:r w:rsidRPr="004E4BFC">
        <w:rPr>
          <w:rStyle w:val="EndnoteReference"/>
          <w:rFonts w:asciiTheme="majorHAnsi" w:hAnsiTheme="majorHAnsi" w:cstheme="majorHAnsi"/>
        </w:rPr>
        <w:endnoteRef/>
      </w:r>
      <w:r w:rsidRPr="004E4BFC">
        <w:rPr>
          <w:rFonts w:asciiTheme="majorHAnsi" w:hAnsiTheme="majorHAnsi" w:cstheme="majorHAnsi"/>
        </w:rPr>
        <w:t xml:space="preserve"> The action of preparing a warp for weaving. </w:t>
      </w:r>
      <w:r w:rsidRPr="004E4BFC">
        <w:rPr>
          <w:rFonts w:asciiTheme="majorHAnsi" w:hAnsiTheme="majorHAnsi" w:cstheme="majorHAnsi"/>
          <w:i/>
          <w:iCs/>
        </w:rPr>
        <w:t>OED.</w:t>
      </w:r>
    </w:p>
  </w:endnote>
  <w:endnote w:id="156">
    <w:p w14:paraId="63D8D1F2" w14:textId="2D21B57E"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Joseph Symson Commercial Letterbook, Joseph Symson to Benjamin Symson, 24 April 1718.</w:t>
      </w:r>
    </w:p>
  </w:endnote>
  <w:endnote w:id="157">
    <w:p w14:paraId="44344889" w14:textId="2C6DEF5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HL, Joseph Symson Commercial Letterbook, Joseph Symson to Edmund Neild, 28 August 1718.</w:t>
      </w:r>
    </w:p>
  </w:endnote>
  <w:endnote w:id="158">
    <w:p w14:paraId="28275E16" w14:textId="77777777" w:rsidR="006C0AFB" w:rsidRPr="004E4BFC" w:rsidRDefault="006C0AFB" w:rsidP="005F3E7C">
      <w:pPr>
        <w:spacing w:after="0" w:line="360" w:lineRule="auto"/>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Barker, </w:t>
      </w:r>
      <w:r w:rsidRPr="004E4BFC">
        <w:rPr>
          <w:rFonts w:asciiTheme="majorHAnsi" w:hAnsiTheme="majorHAnsi" w:cstheme="majorHAnsi"/>
          <w:i/>
          <w:iCs/>
          <w:sz w:val="20"/>
          <w:szCs w:val="20"/>
        </w:rPr>
        <w:t xml:space="preserve">Family and Business, </w:t>
      </w:r>
      <w:r w:rsidRPr="004E4BFC">
        <w:rPr>
          <w:rFonts w:asciiTheme="majorHAnsi" w:hAnsiTheme="majorHAnsi" w:cstheme="majorHAnsi"/>
          <w:sz w:val="20"/>
          <w:szCs w:val="20"/>
        </w:rPr>
        <w:t xml:space="preserve">118; Hunt, </w:t>
      </w:r>
      <w:r w:rsidRPr="004E4BFC">
        <w:rPr>
          <w:rFonts w:asciiTheme="majorHAnsi" w:hAnsiTheme="majorHAnsi" w:cstheme="majorHAnsi"/>
          <w:i/>
          <w:sz w:val="20"/>
          <w:szCs w:val="20"/>
        </w:rPr>
        <w:t xml:space="preserve">The Middling Sort, </w:t>
      </w:r>
      <w:r w:rsidRPr="004E4BFC">
        <w:rPr>
          <w:rFonts w:asciiTheme="majorHAnsi" w:hAnsiTheme="majorHAnsi" w:cstheme="majorHAnsi"/>
          <w:sz w:val="20"/>
          <w:szCs w:val="20"/>
        </w:rPr>
        <w:t>22-24.</w:t>
      </w:r>
    </w:p>
  </w:endnote>
  <w:endnote w:id="159">
    <w:p w14:paraId="0951405F" w14:textId="6A4D779B" w:rsidR="006C0AFB" w:rsidRPr="004E4BFC" w:rsidRDefault="006C0AFB" w:rsidP="005F3E7C">
      <w:pPr>
        <w:spacing w:after="0" w:line="360" w:lineRule="auto"/>
        <w:jc w:val="both"/>
        <w:rPr>
          <w:rFonts w:asciiTheme="majorHAnsi" w:hAnsiTheme="majorHAnsi" w:cstheme="majorHAnsi"/>
          <w:sz w:val="20"/>
          <w:szCs w:val="20"/>
        </w:rPr>
      </w:pPr>
      <w:r w:rsidRPr="004E4BFC">
        <w:rPr>
          <w:rStyle w:val="EndnoteReference"/>
          <w:rFonts w:asciiTheme="majorHAnsi" w:hAnsiTheme="majorHAnsi" w:cstheme="majorHAnsi"/>
          <w:sz w:val="20"/>
          <w:szCs w:val="20"/>
        </w:rPr>
        <w:endnoteRef/>
      </w:r>
      <w:r w:rsidRPr="004E4BFC">
        <w:rPr>
          <w:rFonts w:asciiTheme="majorHAnsi" w:hAnsiTheme="majorHAnsi" w:cstheme="majorHAnsi"/>
          <w:sz w:val="20"/>
          <w:szCs w:val="20"/>
        </w:rPr>
        <w:t xml:space="preserve"> HL, Black Family Papers, John Black to Alexander Black, 21 January 1761, Box 1, Folder 25.</w:t>
      </w:r>
    </w:p>
  </w:endnote>
  <w:endnote w:id="160">
    <w:p w14:paraId="007B0ED8"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Fuentes, </w:t>
      </w:r>
      <w:r w:rsidRPr="004E4BFC">
        <w:rPr>
          <w:rFonts w:asciiTheme="majorHAnsi" w:eastAsia="Times New Roman" w:hAnsiTheme="majorHAnsi" w:cstheme="majorHAnsi"/>
          <w:i/>
          <w:iCs/>
          <w:lang w:eastAsia="en-GB"/>
        </w:rPr>
        <w:t xml:space="preserve">Dispossessed Lives, </w:t>
      </w:r>
      <w:r w:rsidRPr="004E4BFC">
        <w:rPr>
          <w:rFonts w:asciiTheme="majorHAnsi" w:eastAsia="Times New Roman" w:hAnsiTheme="majorHAnsi" w:cstheme="majorHAnsi"/>
          <w:lang w:eastAsia="en-GB"/>
        </w:rPr>
        <w:t>1</w:t>
      </w:r>
      <w:r w:rsidRPr="004E4BFC">
        <w:rPr>
          <w:rFonts w:asciiTheme="majorHAnsi" w:hAnsiTheme="majorHAnsi" w:cstheme="majorHAnsi"/>
        </w:rPr>
        <w:t>; Hudson and Lee, ‘</w:t>
      </w:r>
      <w:r w:rsidRPr="004E4BFC">
        <w:rPr>
          <w:rFonts w:asciiTheme="majorHAnsi" w:eastAsia="Times New Roman" w:hAnsiTheme="majorHAnsi" w:cstheme="majorHAnsi"/>
          <w:lang w:eastAsia="en-GB"/>
        </w:rPr>
        <w:t xml:space="preserve">Women’s Work and the Family Economy’, </w:t>
      </w:r>
      <w:r w:rsidRPr="004E4BFC">
        <w:rPr>
          <w:rFonts w:asciiTheme="majorHAnsi" w:hAnsiTheme="majorHAnsi" w:cstheme="majorHAnsi"/>
        </w:rPr>
        <w:t>2; Doe, ‘Gender and Business’, 348.</w:t>
      </w:r>
    </w:p>
  </w:endnote>
  <w:endnote w:id="161">
    <w:p w14:paraId="0BF52FBE" w14:textId="77777777" w:rsidR="006C0AFB" w:rsidRPr="004E4BFC" w:rsidRDefault="006C0AFB" w:rsidP="005F3E7C">
      <w:pPr>
        <w:pStyle w:val="EndnoteText"/>
        <w:spacing w:line="360" w:lineRule="auto"/>
        <w:rPr>
          <w:rFonts w:asciiTheme="majorHAnsi" w:hAnsiTheme="majorHAnsi" w:cstheme="majorHAnsi"/>
        </w:rPr>
      </w:pPr>
      <w:r w:rsidRPr="004E4BFC">
        <w:rPr>
          <w:rStyle w:val="EndnoteReference"/>
          <w:rFonts w:asciiTheme="majorHAnsi" w:hAnsiTheme="majorHAnsi" w:cstheme="majorHAnsi"/>
        </w:rPr>
        <w:endnoteRef/>
      </w:r>
      <w:r w:rsidRPr="004E4BFC">
        <w:rPr>
          <w:rFonts w:asciiTheme="majorHAnsi" w:hAnsiTheme="majorHAnsi" w:cstheme="majorHAnsi"/>
        </w:rPr>
        <w:t xml:space="preserve"> Popp, </w:t>
      </w:r>
      <w:r w:rsidRPr="004E4BFC">
        <w:rPr>
          <w:rFonts w:asciiTheme="majorHAnsi" w:hAnsiTheme="majorHAnsi" w:cstheme="majorHAnsi"/>
          <w:i/>
          <w:iCs/>
        </w:rPr>
        <w:t>Entrepreneurial Families,</w:t>
      </w:r>
      <w:r w:rsidRPr="004E4BFC">
        <w:rPr>
          <w:rFonts w:asciiTheme="majorHAnsi" w:hAnsiTheme="majorHAnsi" w:cstheme="majorHAnsi"/>
        </w:rPr>
        <w:t xml:space="preserve"> 87-89; Hancock, ‘Combining Success and Failure’, 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8348490"/>
      <w:docPartObj>
        <w:docPartGallery w:val="Page Numbers (Bottom of Page)"/>
        <w:docPartUnique/>
      </w:docPartObj>
    </w:sdtPr>
    <w:sdtEndPr>
      <w:rPr>
        <w:rStyle w:val="PageNumber"/>
      </w:rPr>
    </w:sdtEndPr>
    <w:sdtContent>
      <w:p w14:paraId="481316D0" w14:textId="1C6B4893" w:rsidR="00374B70" w:rsidRDefault="00374B70" w:rsidP="00E27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4F334" w14:textId="77777777" w:rsidR="00374B70" w:rsidRDefault="00374B70" w:rsidP="00374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ajorHAnsi" w:hAnsiTheme="majorHAnsi" w:cstheme="majorHAnsi"/>
        <w:color w:val="808080" w:themeColor="background1" w:themeShade="80"/>
      </w:rPr>
      <w:id w:val="-1267080673"/>
      <w:docPartObj>
        <w:docPartGallery w:val="Page Numbers (Bottom of Page)"/>
        <w:docPartUnique/>
      </w:docPartObj>
    </w:sdtPr>
    <w:sdtEndPr>
      <w:rPr>
        <w:rStyle w:val="PageNumber"/>
      </w:rPr>
    </w:sdtEndPr>
    <w:sdtContent>
      <w:p w14:paraId="791B1FD6" w14:textId="573E4E6D" w:rsidR="00374B70" w:rsidRPr="00374B70" w:rsidRDefault="00374B70" w:rsidP="00E276DE">
        <w:pPr>
          <w:pStyle w:val="Footer"/>
          <w:framePr w:wrap="none" w:vAnchor="text" w:hAnchor="margin" w:xAlign="right" w:y="1"/>
          <w:rPr>
            <w:rStyle w:val="PageNumber"/>
            <w:rFonts w:asciiTheme="majorHAnsi" w:hAnsiTheme="majorHAnsi" w:cstheme="majorHAnsi"/>
            <w:color w:val="808080" w:themeColor="background1" w:themeShade="80"/>
          </w:rPr>
        </w:pPr>
        <w:r w:rsidRPr="00374B70">
          <w:rPr>
            <w:rStyle w:val="PageNumber"/>
            <w:rFonts w:asciiTheme="majorHAnsi" w:hAnsiTheme="majorHAnsi" w:cstheme="majorHAnsi"/>
            <w:color w:val="808080" w:themeColor="background1" w:themeShade="80"/>
          </w:rPr>
          <w:fldChar w:fldCharType="begin"/>
        </w:r>
        <w:r w:rsidRPr="00374B70">
          <w:rPr>
            <w:rStyle w:val="PageNumber"/>
            <w:rFonts w:asciiTheme="majorHAnsi" w:hAnsiTheme="majorHAnsi" w:cstheme="majorHAnsi"/>
            <w:color w:val="808080" w:themeColor="background1" w:themeShade="80"/>
          </w:rPr>
          <w:instrText xml:space="preserve"> PAGE </w:instrText>
        </w:r>
        <w:r w:rsidRPr="00374B70">
          <w:rPr>
            <w:rStyle w:val="PageNumber"/>
            <w:rFonts w:asciiTheme="majorHAnsi" w:hAnsiTheme="majorHAnsi" w:cstheme="majorHAnsi"/>
            <w:color w:val="808080" w:themeColor="background1" w:themeShade="80"/>
          </w:rPr>
          <w:fldChar w:fldCharType="separate"/>
        </w:r>
        <w:r w:rsidRPr="00374B70">
          <w:rPr>
            <w:rStyle w:val="PageNumber"/>
            <w:rFonts w:asciiTheme="majorHAnsi" w:hAnsiTheme="majorHAnsi" w:cstheme="majorHAnsi"/>
            <w:noProof/>
            <w:color w:val="808080" w:themeColor="background1" w:themeShade="80"/>
          </w:rPr>
          <w:t>1</w:t>
        </w:r>
        <w:r w:rsidRPr="00374B70">
          <w:rPr>
            <w:rStyle w:val="PageNumber"/>
            <w:rFonts w:asciiTheme="majorHAnsi" w:hAnsiTheme="majorHAnsi" w:cstheme="majorHAnsi"/>
            <w:color w:val="808080" w:themeColor="background1" w:themeShade="80"/>
          </w:rPr>
          <w:fldChar w:fldCharType="end"/>
        </w:r>
      </w:p>
    </w:sdtContent>
  </w:sdt>
  <w:p w14:paraId="15C31C23" w14:textId="77777777" w:rsidR="00374B70" w:rsidRPr="00374B70" w:rsidRDefault="00374B70" w:rsidP="00374B70">
    <w:pPr>
      <w:pStyle w:val="Footer"/>
      <w:ind w:right="360"/>
      <w:rPr>
        <w:rFonts w:asciiTheme="majorHAnsi" w:hAnsiTheme="majorHAnsi" w:cstheme="majorHAnsi"/>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F824" w14:textId="77777777" w:rsidR="00B67FD7" w:rsidRDefault="00B67FD7" w:rsidP="0071409F">
      <w:pPr>
        <w:spacing w:after="0" w:line="240" w:lineRule="auto"/>
      </w:pPr>
      <w:r>
        <w:separator/>
      </w:r>
    </w:p>
  </w:footnote>
  <w:footnote w:type="continuationSeparator" w:id="0">
    <w:p w14:paraId="78D3D2F0" w14:textId="77777777" w:rsidR="00B67FD7" w:rsidRDefault="00B67FD7" w:rsidP="0071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D05B" w14:textId="2F0711D8" w:rsidR="006C0AFB" w:rsidRPr="000222F4" w:rsidRDefault="006C0AFB">
    <w:pPr>
      <w:pStyle w:val="Header"/>
      <w:rPr>
        <w:rFonts w:asciiTheme="majorHAnsi" w:hAnsiTheme="majorHAnsi" w:cstheme="majorHAnsi"/>
      </w:rPr>
    </w:pPr>
    <w:r w:rsidRPr="000222F4">
      <w:rPr>
        <w:rFonts w:asciiTheme="majorHAnsi" w:hAnsiTheme="majorHAnsi" w:cstheme="majorHAnsi"/>
      </w:rPr>
      <w:t>Sole Traders? The role of the extended family in eighteenth-century Atlantic business networks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3CA"/>
    <w:multiLevelType w:val="hybridMultilevel"/>
    <w:tmpl w:val="E6DE4E36"/>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5D7438E"/>
    <w:multiLevelType w:val="hybridMultilevel"/>
    <w:tmpl w:val="E74CE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15507"/>
    <w:multiLevelType w:val="multilevel"/>
    <w:tmpl w:val="88E0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50FAB"/>
    <w:multiLevelType w:val="hybridMultilevel"/>
    <w:tmpl w:val="FF94559C"/>
    <w:lvl w:ilvl="0" w:tplc="B032EE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A4DDA"/>
    <w:multiLevelType w:val="hybridMultilevel"/>
    <w:tmpl w:val="1C60D4A2"/>
    <w:lvl w:ilvl="0" w:tplc="AFBE81C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E5C2F"/>
    <w:multiLevelType w:val="hybridMultilevel"/>
    <w:tmpl w:val="5EDC8CD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BE34C55"/>
    <w:multiLevelType w:val="hybridMultilevel"/>
    <w:tmpl w:val="1384285A"/>
    <w:lvl w:ilvl="0" w:tplc="D0AE1CD2">
      <w:start w:val="1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7743A"/>
    <w:multiLevelType w:val="hybridMultilevel"/>
    <w:tmpl w:val="0AD4A962"/>
    <w:lvl w:ilvl="0" w:tplc="7032C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A7131"/>
    <w:multiLevelType w:val="hybridMultilevel"/>
    <w:tmpl w:val="41420D46"/>
    <w:lvl w:ilvl="0" w:tplc="507E6C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4404B"/>
    <w:multiLevelType w:val="hybridMultilevel"/>
    <w:tmpl w:val="39862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9669F"/>
    <w:multiLevelType w:val="hybridMultilevel"/>
    <w:tmpl w:val="7054C3B0"/>
    <w:lvl w:ilvl="0" w:tplc="73FCF3E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A2012"/>
    <w:multiLevelType w:val="hybridMultilevel"/>
    <w:tmpl w:val="9D149E5A"/>
    <w:lvl w:ilvl="0" w:tplc="7E1A3C88">
      <w:start w:val="1"/>
      <w:numFmt w:val="bullet"/>
      <w:lvlText w:val="-"/>
      <w:lvlJc w:val="left"/>
      <w:pPr>
        <w:ind w:left="720" w:hanging="360"/>
      </w:pPr>
      <w:rPr>
        <w:rFonts w:ascii="Calibri Light" w:eastAsiaTheme="minorHAnsi"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52346"/>
    <w:multiLevelType w:val="hybridMultilevel"/>
    <w:tmpl w:val="4C3299C2"/>
    <w:lvl w:ilvl="0" w:tplc="E2E4E8D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DA2C55"/>
    <w:multiLevelType w:val="hybridMultilevel"/>
    <w:tmpl w:val="E3806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8"/>
  </w:num>
  <w:num w:numId="8">
    <w:abstractNumId w:val="11"/>
  </w:num>
  <w:num w:numId="9">
    <w:abstractNumId w:val="1"/>
  </w:num>
  <w:num w:numId="10">
    <w:abstractNumId w:val="4"/>
  </w:num>
  <w:num w:numId="11">
    <w:abstractNumId w:val="7"/>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0E"/>
    <w:rsid w:val="00000A7F"/>
    <w:rsid w:val="00001BE2"/>
    <w:rsid w:val="00002A1C"/>
    <w:rsid w:val="0000392D"/>
    <w:rsid w:val="00004A41"/>
    <w:rsid w:val="000063A5"/>
    <w:rsid w:val="00014D1C"/>
    <w:rsid w:val="00020AD6"/>
    <w:rsid w:val="000222F4"/>
    <w:rsid w:val="000261C9"/>
    <w:rsid w:val="00027C81"/>
    <w:rsid w:val="00030D16"/>
    <w:rsid w:val="0003388B"/>
    <w:rsid w:val="000357E6"/>
    <w:rsid w:val="00037540"/>
    <w:rsid w:val="000407FF"/>
    <w:rsid w:val="000422E9"/>
    <w:rsid w:val="000428B0"/>
    <w:rsid w:val="00044712"/>
    <w:rsid w:val="000452AC"/>
    <w:rsid w:val="00053BD2"/>
    <w:rsid w:val="00065A61"/>
    <w:rsid w:val="00066351"/>
    <w:rsid w:val="000668D8"/>
    <w:rsid w:val="0007227E"/>
    <w:rsid w:val="00073F99"/>
    <w:rsid w:val="0007448D"/>
    <w:rsid w:val="00076E84"/>
    <w:rsid w:val="00082358"/>
    <w:rsid w:val="00085293"/>
    <w:rsid w:val="000871DB"/>
    <w:rsid w:val="00087312"/>
    <w:rsid w:val="0008738F"/>
    <w:rsid w:val="000900D4"/>
    <w:rsid w:val="000946CC"/>
    <w:rsid w:val="0009739C"/>
    <w:rsid w:val="00097C34"/>
    <w:rsid w:val="000A7AED"/>
    <w:rsid w:val="000B1941"/>
    <w:rsid w:val="000B2664"/>
    <w:rsid w:val="000B7D5B"/>
    <w:rsid w:val="000C39F8"/>
    <w:rsid w:val="000C4D53"/>
    <w:rsid w:val="000C5D4F"/>
    <w:rsid w:val="000C68F8"/>
    <w:rsid w:val="000D202B"/>
    <w:rsid w:val="000D74A4"/>
    <w:rsid w:val="000E0BB4"/>
    <w:rsid w:val="000F1A90"/>
    <w:rsid w:val="000F22C5"/>
    <w:rsid w:val="000F33FF"/>
    <w:rsid w:val="000F3429"/>
    <w:rsid w:val="000F48AB"/>
    <w:rsid w:val="000F4C5A"/>
    <w:rsid w:val="000F515E"/>
    <w:rsid w:val="00104CDD"/>
    <w:rsid w:val="001065CD"/>
    <w:rsid w:val="00107FFB"/>
    <w:rsid w:val="0011571E"/>
    <w:rsid w:val="00124E75"/>
    <w:rsid w:val="001276A7"/>
    <w:rsid w:val="00133077"/>
    <w:rsid w:val="001333E2"/>
    <w:rsid w:val="00136AB2"/>
    <w:rsid w:val="00137427"/>
    <w:rsid w:val="00137894"/>
    <w:rsid w:val="00145116"/>
    <w:rsid w:val="00154BDB"/>
    <w:rsid w:val="00154CAF"/>
    <w:rsid w:val="0015691C"/>
    <w:rsid w:val="00162BC0"/>
    <w:rsid w:val="00171271"/>
    <w:rsid w:val="00175A65"/>
    <w:rsid w:val="00175AB2"/>
    <w:rsid w:val="001777FC"/>
    <w:rsid w:val="00177F6A"/>
    <w:rsid w:val="0018271F"/>
    <w:rsid w:val="00190849"/>
    <w:rsid w:val="00190C6F"/>
    <w:rsid w:val="001926AB"/>
    <w:rsid w:val="00194F29"/>
    <w:rsid w:val="001977D1"/>
    <w:rsid w:val="001A05DC"/>
    <w:rsid w:val="001A095E"/>
    <w:rsid w:val="001A16B3"/>
    <w:rsid w:val="001B2686"/>
    <w:rsid w:val="001B3EA7"/>
    <w:rsid w:val="001C11DA"/>
    <w:rsid w:val="001C1AD0"/>
    <w:rsid w:val="001C519E"/>
    <w:rsid w:val="001D4515"/>
    <w:rsid w:val="001E2341"/>
    <w:rsid w:val="001E60A8"/>
    <w:rsid w:val="001F193A"/>
    <w:rsid w:val="00200D11"/>
    <w:rsid w:val="00201513"/>
    <w:rsid w:val="00201BC7"/>
    <w:rsid w:val="00202943"/>
    <w:rsid w:val="0021058F"/>
    <w:rsid w:val="00212AFF"/>
    <w:rsid w:val="002131E9"/>
    <w:rsid w:val="0021567E"/>
    <w:rsid w:val="00217A44"/>
    <w:rsid w:val="002225A0"/>
    <w:rsid w:val="00227EA1"/>
    <w:rsid w:val="002337BD"/>
    <w:rsid w:val="00235D41"/>
    <w:rsid w:val="00246E02"/>
    <w:rsid w:val="002474B1"/>
    <w:rsid w:val="00250389"/>
    <w:rsid w:val="00261105"/>
    <w:rsid w:val="0028021C"/>
    <w:rsid w:val="00281D54"/>
    <w:rsid w:val="0028222D"/>
    <w:rsid w:val="002832E2"/>
    <w:rsid w:val="00283ED3"/>
    <w:rsid w:val="00286D2E"/>
    <w:rsid w:val="00293553"/>
    <w:rsid w:val="0029517A"/>
    <w:rsid w:val="00295D2B"/>
    <w:rsid w:val="002B175B"/>
    <w:rsid w:val="002B240D"/>
    <w:rsid w:val="002B3ECE"/>
    <w:rsid w:val="002B61C0"/>
    <w:rsid w:val="002B7BA2"/>
    <w:rsid w:val="002C1FE4"/>
    <w:rsid w:val="002C3F32"/>
    <w:rsid w:val="002C3FB9"/>
    <w:rsid w:val="002C4DFD"/>
    <w:rsid w:val="002D2F31"/>
    <w:rsid w:val="002D5D59"/>
    <w:rsid w:val="002D7270"/>
    <w:rsid w:val="002E4DEC"/>
    <w:rsid w:val="002F07C4"/>
    <w:rsid w:val="002F5CBC"/>
    <w:rsid w:val="00304A02"/>
    <w:rsid w:val="00305C14"/>
    <w:rsid w:val="00314125"/>
    <w:rsid w:val="00320F28"/>
    <w:rsid w:val="00323A6C"/>
    <w:rsid w:val="00324360"/>
    <w:rsid w:val="00330B0C"/>
    <w:rsid w:val="00332BDD"/>
    <w:rsid w:val="00334F16"/>
    <w:rsid w:val="003404BF"/>
    <w:rsid w:val="00341897"/>
    <w:rsid w:val="00344D6D"/>
    <w:rsid w:val="003450AE"/>
    <w:rsid w:val="00345274"/>
    <w:rsid w:val="00350211"/>
    <w:rsid w:val="0036029C"/>
    <w:rsid w:val="003656A9"/>
    <w:rsid w:val="00366903"/>
    <w:rsid w:val="00367FEE"/>
    <w:rsid w:val="00370067"/>
    <w:rsid w:val="0037378E"/>
    <w:rsid w:val="003741BC"/>
    <w:rsid w:val="00374B70"/>
    <w:rsid w:val="00384C0C"/>
    <w:rsid w:val="003902DA"/>
    <w:rsid w:val="00391900"/>
    <w:rsid w:val="003A46C2"/>
    <w:rsid w:val="003B2462"/>
    <w:rsid w:val="003B257F"/>
    <w:rsid w:val="003B53DA"/>
    <w:rsid w:val="003B6BD2"/>
    <w:rsid w:val="003B75C3"/>
    <w:rsid w:val="003D1928"/>
    <w:rsid w:val="003D65D6"/>
    <w:rsid w:val="00402176"/>
    <w:rsid w:val="00404C23"/>
    <w:rsid w:val="00410FED"/>
    <w:rsid w:val="004119D0"/>
    <w:rsid w:val="004121B2"/>
    <w:rsid w:val="0042192D"/>
    <w:rsid w:val="004220ED"/>
    <w:rsid w:val="004221B9"/>
    <w:rsid w:val="00434615"/>
    <w:rsid w:val="004354D5"/>
    <w:rsid w:val="0043763F"/>
    <w:rsid w:val="0044363F"/>
    <w:rsid w:val="004522EB"/>
    <w:rsid w:val="004602C0"/>
    <w:rsid w:val="004660B5"/>
    <w:rsid w:val="00466627"/>
    <w:rsid w:val="00466D33"/>
    <w:rsid w:val="00467D96"/>
    <w:rsid w:val="00470432"/>
    <w:rsid w:val="0047307A"/>
    <w:rsid w:val="00473AFA"/>
    <w:rsid w:val="00483083"/>
    <w:rsid w:val="004860AC"/>
    <w:rsid w:val="00493571"/>
    <w:rsid w:val="004970F5"/>
    <w:rsid w:val="004A270A"/>
    <w:rsid w:val="004A2D39"/>
    <w:rsid w:val="004A3F61"/>
    <w:rsid w:val="004A402A"/>
    <w:rsid w:val="004A6867"/>
    <w:rsid w:val="004B0660"/>
    <w:rsid w:val="004C09DC"/>
    <w:rsid w:val="004C4375"/>
    <w:rsid w:val="004C60E2"/>
    <w:rsid w:val="004D1328"/>
    <w:rsid w:val="004D1C47"/>
    <w:rsid w:val="004D5C20"/>
    <w:rsid w:val="004E13CC"/>
    <w:rsid w:val="004E190A"/>
    <w:rsid w:val="004E4BFC"/>
    <w:rsid w:val="004E52AA"/>
    <w:rsid w:val="004F0137"/>
    <w:rsid w:val="004F4E2C"/>
    <w:rsid w:val="004F4EE2"/>
    <w:rsid w:val="004F6DCD"/>
    <w:rsid w:val="005037DB"/>
    <w:rsid w:val="005049B1"/>
    <w:rsid w:val="00505C65"/>
    <w:rsid w:val="00510A7D"/>
    <w:rsid w:val="00513288"/>
    <w:rsid w:val="00515E11"/>
    <w:rsid w:val="00516E4E"/>
    <w:rsid w:val="00520D8F"/>
    <w:rsid w:val="00522749"/>
    <w:rsid w:val="00523368"/>
    <w:rsid w:val="0052461B"/>
    <w:rsid w:val="00531031"/>
    <w:rsid w:val="00537B47"/>
    <w:rsid w:val="00540584"/>
    <w:rsid w:val="005450D4"/>
    <w:rsid w:val="005469D1"/>
    <w:rsid w:val="005475A6"/>
    <w:rsid w:val="00551005"/>
    <w:rsid w:val="005539A8"/>
    <w:rsid w:val="00557CB4"/>
    <w:rsid w:val="0056069F"/>
    <w:rsid w:val="005613C2"/>
    <w:rsid w:val="00562B31"/>
    <w:rsid w:val="005652A1"/>
    <w:rsid w:val="005658F1"/>
    <w:rsid w:val="00567908"/>
    <w:rsid w:val="005701E4"/>
    <w:rsid w:val="00575838"/>
    <w:rsid w:val="005820C8"/>
    <w:rsid w:val="00584B10"/>
    <w:rsid w:val="005A2769"/>
    <w:rsid w:val="005A3381"/>
    <w:rsid w:val="005A54E1"/>
    <w:rsid w:val="005A610E"/>
    <w:rsid w:val="005B20B9"/>
    <w:rsid w:val="005C0AA5"/>
    <w:rsid w:val="005C360B"/>
    <w:rsid w:val="005C553C"/>
    <w:rsid w:val="005D0465"/>
    <w:rsid w:val="005D0D44"/>
    <w:rsid w:val="005D16AD"/>
    <w:rsid w:val="005D359F"/>
    <w:rsid w:val="005D3646"/>
    <w:rsid w:val="005D6039"/>
    <w:rsid w:val="005E18E0"/>
    <w:rsid w:val="005E4CBC"/>
    <w:rsid w:val="005F0A84"/>
    <w:rsid w:val="005F1AB0"/>
    <w:rsid w:val="005F3E7C"/>
    <w:rsid w:val="0060088B"/>
    <w:rsid w:val="00600905"/>
    <w:rsid w:val="00600AAB"/>
    <w:rsid w:val="00602F58"/>
    <w:rsid w:val="006043DF"/>
    <w:rsid w:val="00607421"/>
    <w:rsid w:val="006119B3"/>
    <w:rsid w:val="00612B69"/>
    <w:rsid w:val="006143CC"/>
    <w:rsid w:val="006148D3"/>
    <w:rsid w:val="00614D79"/>
    <w:rsid w:val="00617FD8"/>
    <w:rsid w:val="00620E88"/>
    <w:rsid w:val="00625EB5"/>
    <w:rsid w:val="0063288C"/>
    <w:rsid w:val="00636A9D"/>
    <w:rsid w:val="00642ED8"/>
    <w:rsid w:val="0064372B"/>
    <w:rsid w:val="00643777"/>
    <w:rsid w:val="00646E40"/>
    <w:rsid w:val="006526CB"/>
    <w:rsid w:val="006534A8"/>
    <w:rsid w:val="006554E4"/>
    <w:rsid w:val="006600E0"/>
    <w:rsid w:val="00661A14"/>
    <w:rsid w:val="00673E88"/>
    <w:rsid w:val="006749F7"/>
    <w:rsid w:val="00675D9A"/>
    <w:rsid w:val="006763DD"/>
    <w:rsid w:val="00677655"/>
    <w:rsid w:val="00682FA4"/>
    <w:rsid w:val="00686504"/>
    <w:rsid w:val="006919DE"/>
    <w:rsid w:val="00696D49"/>
    <w:rsid w:val="00696F06"/>
    <w:rsid w:val="006A273C"/>
    <w:rsid w:val="006A49F8"/>
    <w:rsid w:val="006A57AF"/>
    <w:rsid w:val="006B0BB1"/>
    <w:rsid w:val="006B2375"/>
    <w:rsid w:val="006B36EF"/>
    <w:rsid w:val="006B3BA1"/>
    <w:rsid w:val="006C0AFB"/>
    <w:rsid w:val="006C14EA"/>
    <w:rsid w:val="006C6470"/>
    <w:rsid w:val="006D476C"/>
    <w:rsid w:val="006D4EC5"/>
    <w:rsid w:val="006D5A4D"/>
    <w:rsid w:val="006E1437"/>
    <w:rsid w:val="006E39CD"/>
    <w:rsid w:val="006E41CB"/>
    <w:rsid w:val="006F047F"/>
    <w:rsid w:val="006F081D"/>
    <w:rsid w:val="006F0A04"/>
    <w:rsid w:val="006F1FAA"/>
    <w:rsid w:val="006F6747"/>
    <w:rsid w:val="00704B4B"/>
    <w:rsid w:val="00706AD5"/>
    <w:rsid w:val="007078C3"/>
    <w:rsid w:val="00710966"/>
    <w:rsid w:val="00712C2B"/>
    <w:rsid w:val="0071409F"/>
    <w:rsid w:val="00715D77"/>
    <w:rsid w:val="007203A3"/>
    <w:rsid w:val="0072118F"/>
    <w:rsid w:val="007246F7"/>
    <w:rsid w:val="00730F4F"/>
    <w:rsid w:val="00731DC0"/>
    <w:rsid w:val="00733C57"/>
    <w:rsid w:val="007348AC"/>
    <w:rsid w:val="00735A25"/>
    <w:rsid w:val="00736569"/>
    <w:rsid w:val="007365C6"/>
    <w:rsid w:val="00744D9F"/>
    <w:rsid w:val="007528BC"/>
    <w:rsid w:val="007537F9"/>
    <w:rsid w:val="00753B65"/>
    <w:rsid w:val="00755855"/>
    <w:rsid w:val="007571D6"/>
    <w:rsid w:val="00762400"/>
    <w:rsid w:val="0076587A"/>
    <w:rsid w:val="0076603F"/>
    <w:rsid w:val="007672AB"/>
    <w:rsid w:val="0077205A"/>
    <w:rsid w:val="00775C4E"/>
    <w:rsid w:val="00776042"/>
    <w:rsid w:val="00777057"/>
    <w:rsid w:val="00777C73"/>
    <w:rsid w:val="007833C9"/>
    <w:rsid w:val="0079375C"/>
    <w:rsid w:val="00795813"/>
    <w:rsid w:val="007A010F"/>
    <w:rsid w:val="007A049E"/>
    <w:rsid w:val="007A2062"/>
    <w:rsid w:val="007A2676"/>
    <w:rsid w:val="007A748C"/>
    <w:rsid w:val="007B00BB"/>
    <w:rsid w:val="007B58BD"/>
    <w:rsid w:val="007B591B"/>
    <w:rsid w:val="007B639C"/>
    <w:rsid w:val="007C012F"/>
    <w:rsid w:val="007C600D"/>
    <w:rsid w:val="007D0424"/>
    <w:rsid w:val="007D4143"/>
    <w:rsid w:val="007E020A"/>
    <w:rsid w:val="007E460E"/>
    <w:rsid w:val="007E650D"/>
    <w:rsid w:val="007F0049"/>
    <w:rsid w:val="007F2482"/>
    <w:rsid w:val="007F3160"/>
    <w:rsid w:val="007F39EE"/>
    <w:rsid w:val="007F3E82"/>
    <w:rsid w:val="00802125"/>
    <w:rsid w:val="0080368D"/>
    <w:rsid w:val="00805CBB"/>
    <w:rsid w:val="00810223"/>
    <w:rsid w:val="008109BC"/>
    <w:rsid w:val="008138BE"/>
    <w:rsid w:val="0081699B"/>
    <w:rsid w:val="00820415"/>
    <w:rsid w:val="008221B4"/>
    <w:rsid w:val="00825C1A"/>
    <w:rsid w:val="00830D79"/>
    <w:rsid w:val="0083325D"/>
    <w:rsid w:val="008341F7"/>
    <w:rsid w:val="008354B2"/>
    <w:rsid w:val="00835A4C"/>
    <w:rsid w:val="00837600"/>
    <w:rsid w:val="008449E7"/>
    <w:rsid w:val="0084552E"/>
    <w:rsid w:val="00847FF8"/>
    <w:rsid w:val="00853298"/>
    <w:rsid w:val="00861E4F"/>
    <w:rsid w:val="00874E3B"/>
    <w:rsid w:val="00875B1D"/>
    <w:rsid w:val="008821FB"/>
    <w:rsid w:val="0088311B"/>
    <w:rsid w:val="008841C0"/>
    <w:rsid w:val="0088562A"/>
    <w:rsid w:val="00887358"/>
    <w:rsid w:val="00895543"/>
    <w:rsid w:val="00897275"/>
    <w:rsid w:val="008A3BF6"/>
    <w:rsid w:val="008A63D1"/>
    <w:rsid w:val="008B0BB7"/>
    <w:rsid w:val="008B1020"/>
    <w:rsid w:val="008B25C7"/>
    <w:rsid w:val="008B43C0"/>
    <w:rsid w:val="008C24DA"/>
    <w:rsid w:val="008C4216"/>
    <w:rsid w:val="008C652F"/>
    <w:rsid w:val="008C7005"/>
    <w:rsid w:val="008E00A6"/>
    <w:rsid w:val="008F0476"/>
    <w:rsid w:val="008F1CD8"/>
    <w:rsid w:val="008F3A44"/>
    <w:rsid w:val="008F58BD"/>
    <w:rsid w:val="00902DE2"/>
    <w:rsid w:val="00906A54"/>
    <w:rsid w:val="00917BD0"/>
    <w:rsid w:val="00923C2A"/>
    <w:rsid w:val="00934A1D"/>
    <w:rsid w:val="00936755"/>
    <w:rsid w:val="00942173"/>
    <w:rsid w:val="009432FB"/>
    <w:rsid w:val="009457FB"/>
    <w:rsid w:val="00946820"/>
    <w:rsid w:val="009522C8"/>
    <w:rsid w:val="00952AC5"/>
    <w:rsid w:val="00955352"/>
    <w:rsid w:val="009561CE"/>
    <w:rsid w:val="00957AC7"/>
    <w:rsid w:val="00957B32"/>
    <w:rsid w:val="00960AFD"/>
    <w:rsid w:val="00962985"/>
    <w:rsid w:val="009656D2"/>
    <w:rsid w:val="009656FF"/>
    <w:rsid w:val="00966096"/>
    <w:rsid w:val="00971FD9"/>
    <w:rsid w:val="009727F8"/>
    <w:rsid w:val="00973852"/>
    <w:rsid w:val="00975E76"/>
    <w:rsid w:val="00981197"/>
    <w:rsid w:val="00984A50"/>
    <w:rsid w:val="00992B62"/>
    <w:rsid w:val="00992C0D"/>
    <w:rsid w:val="009A3246"/>
    <w:rsid w:val="009A7038"/>
    <w:rsid w:val="009A742D"/>
    <w:rsid w:val="009A7D31"/>
    <w:rsid w:val="009A7E8D"/>
    <w:rsid w:val="009B0DC0"/>
    <w:rsid w:val="009C1B58"/>
    <w:rsid w:val="009C638D"/>
    <w:rsid w:val="009C67A2"/>
    <w:rsid w:val="009D0288"/>
    <w:rsid w:val="009D03DA"/>
    <w:rsid w:val="009D09DC"/>
    <w:rsid w:val="009D1961"/>
    <w:rsid w:val="009D7201"/>
    <w:rsid w:val="009D7F40"/>
    <w:rsid w:val="009E5B30"/>
    <w:rsid w:val="009F505F"/>
    <w:rsid w:val="009F5343"/>
    <w:rsid w:val="009F7F43"/>
    <w:rsid w:val="00A00E31"/>
    <w:rsid w:val="00A02FB4"/>
    <w:rsid w:val="00A03134"/>
    <w:rsid w:val="00A07647"/>
    <w:rsid w:val="00A13549"/>
    <w:rsid w:val="00A142A8"/>
    <w:rsid w:val="00A143D1"/>
    <w:rsid w:val="00A14E38"/>
    <w:rsid w:val="00A17C41"/>
    <w:rsid w:val="00A24F3A"/>
    <w:rsid w:val="00A27423"/>
    <w:rsid w:val="00A33A14"/>
    <w:rsid w:val="00A35E6D"/>
    <w:rsid w:val="00A443C7"/>
    <w:rsid w:val="00A44B6A"/>
    <w:rsid w:val="00A54052"/>
    <w:rsid w:val="00A56A86"/>
    <w:rsid w:val="00A61386"/>
    <w:rsid w:val="00A65463"/>
    <w:rsid w:val="00A72745"/>
    <w:rsid w:val="00A73E87"/>
    <w:rsid w:val="00A743C5"/>
    <w:rsid w:val="00A95954"/>
    <w:rsid w:val="00AA25E6"/>
    <w:rsid w:val="00AA4348"/>
    <w:rsid w:val="00AA6C3A"/>
    <w:rsid w:val="00AB7280"/>
    <w:rsid w:val="00AC0670"/>
    <w:rsid w:val="00AC08BF"/>
    <w:rsid w:val="00AC4E9A"/>
    <w:rsid w:val="00AC7163"/>
    <w:rsid w:val="00AC776F"/>
    <w:rsid w:val="00AD0FC3"/>
    <w:rsid w:val="00AD129E"/>
    <w:rsid w:val="00AD3DF8"/>
    <w:rsid w:val="00AD3FCA"/>
    <w:rsid w:val="00AD6BAB"/>
    <w:rsid w:val="00AE3E1E"/>
    <w:rsid w:val="00AF14E6"/>
    <w:rsid w:val="00AF321A"/>
    <w:rsid w:val="00AF51F8"/>
    <w:rsid w:val="00AF68A2"/>
    <w:rsid w:val="00B0011B"/>
    <w:rsid w:val="00B01403"/>
    <w:rsid w:val="00B02221"/>
    <w:rsid w:val="00B12707"/>
    <w:rsid w:val="00B138B1"/>
    <w:rsid w:val="00B23343"/>
    <w:rsid w:val="00B310E0"/>
    <w:rsid w:val="00B33444"/>
    <w:rsid w:val="00B35FDD"/>
    <w:rsid w:val="00B36B99"/>
    <w:rsid w:val="00B441A8"/>
    <w:rsid w:val="00B45F01"/>
    <w:rsid w:val="00B633C7"/>
    <w:rsid w:val="00B642BD"/>
    <w:rsid w:val="00B67FD7"/>
    <w:rsid w:val="00B70BC0"/>
    <w:rsid w:val="00B75017"/>
    <w:rsid w:val="00B7743F"/>
    <w:rsid w:val="00B776DE"/>
    <w:rsid w:val="00B829F1"/>
    <w:rsid w:val="00B83182"/>
    <w:rsid w:val="00B83548"/>
    <w:rsid w:val="00B84B23"/>
    <w:rsid w:val="00B855BF"/>
    <w:rsid w:val="00B901ED"/>
    <w:rsid w:val="00B90D48"/>
    <w:rsid w:val="00B9156D"/>
    <w:rsid w:val="00B9186D"/>
    <w:rsid w:val="00B921EA"/>
    <w:rsid w:val="00BA1FBB"/>
    <w:rsid w:val="00BB1106"/>
    <w:rsid w:val="00BB1267"/>
    <w:rsid w:val="00BC77DE"/>
    <w:rsid w:val="00BD04FD"/>
    <w:rsid w:val="00BD185B"/>
    <w:rsid w:val="00BD6197"/>
    <w:rsid w:val="00BE0C86"/>
    <w:rsid w:val="00BE28FF"/>
    <w:rsid w:val="00BE2F50"/>
    <w:rsid w:val="00BE4187"/>
    <w:rsid w:val="00BF042B"/>
    <w:rsid w:val="00BF2600"/>
    <w:rsid w:val="00BF30C9"/>
    <w:rsid w:val="00BF4D72"/>
    <w:rsid w:val="00BF6541"/>
    <w:rsid w:val="00BF7382"/>
    <w:rsid w:val="00BF7B17"/>
    <w:rsid w:val="00C019C9"/>
    <w:rsid w:val="00C050CD"/>
    <w:rsid w:val="00C1287C"/>
    <w:rsid w:val="00C153A4"/>
    <w:rsid w:val="00C224D8"/>
    <w:rsid w:val="00C2316D"/>
    <w:rsid w:val="00C25911"/>
    <w:rsid w:val="00C26A2D"/>
    <w:rsid w:val="00C30FA0"/>
    <w:rsid w:val="00C31D99"/>
    <w:rsid w:val="00C32714"/>
    <w:rsid w:val="00C41727"/>
    <w:rsid w:val="00C4596C"/>
    <w:rsid w:val="00C4665E"/>
    <w:rsid w:val="00C56A12"/>
    <w:rsid w:val="00C57488"/>
    <w:rsid w:val="00C57844"/>
    <w:rsid w:val="00C639FB"/>
    <w:rsid w:val="00C706E0"/>
    <w:rsid w:val="00C734FD"/>
    <w:rsid w:val="00C73F19"/>
    <w:rsid w:val="00C8202E"/>
    <w:rsid w:val="00C9030B"/>
    <w:rsid w:val="00C909DE"/>
    <w:rsid w:val="00C94318"/>
    <w:rsid w:val="00C9469A"/>
    <w:rsid w:val="00C96581"/>
    <w:rsid w:val="00C972C4"/>
    <w:rsid w:val="00CA00C9"/>
    <w:rsid w:val="00CB7C54"/>
    <w:rsid w:val="00CC2050"/>
    <w:rsid w:val="00CC3129"/>
    <w:rsid w:val="00CC484B"/>
    <w:rsid w:val="00CD097F"/>
    <w:rsid w:val="00CD1EB7"/>
    <w:rsid w:val="00CD3315"/>
    <w:rsid w:val="00CD36B4"/>
    <w:rsid w:val="00CD372B"/>
    <w:rsid w:val="00CD5C48"/>
    <w:rsid w:val="00CE5283"/>
    <w:rsid w:val="00CE7456"/>
    <w:rsid w:val="00CF0632"/>
    <w:rsid w:val="00CF36CE"/>
    <w:rsid w:val="00CF484E"/>
    <w:rsid w:val="00CF67BA"/>
    <w:rsid w:val="00D00933"/>
    <w:rsid w:val="00D0193C"/>
    <w:rsid w:val="00D02BD5"/>
    <w:rsid w:val="00D05DE9"/>
    <w:rsid w:val="00D066A7"/>
    <w:rsid w:val="00D07826"/>
    <w:rsid w:val="00D103F5"/>
    <w:rsid w:val="00D1056E"/>
    <w:rsid w:val="00D13362"/>
    <w:rsid w:val="00D149DE"/>
    <w:rsid w:val="00D17E31"/>
    <w:rsid w:val="00D20B4F"/>
    <w:rsid w:val="00D256C5"/>
    <w:rsid w:val="00D27A03"/>
    <w:rsid w:val="00D30242"/>
    <w:rsid w:val="00D32319"/>
    <w:rsid w:val="00D33F27"/>
    <w:rsid w:val="00D37E45"/>
    <w:rsid w:val="00D41EC4"/>
    <w:rsid w:val="00D42396"/>
    <w:rsid w:val="00D442FE"/>
    <w:rsid w:val="00D45D6A"/>
    <w:rsid w:val="00D47F2D"/>
    <w:rsid w:val="00D50A26"/>
    <w:rsid w:val="00D51B88"/>
    <w:rsid w:val="00D53B3E"/>
    <w:rsid w:val="00D54A54"/>
    <w:rsid w:val="00D56565"/>
    <w:rsid w:val="00D61706"/>
    <w:rsid w:val="00D62983"/>
    <w:rsid w:val="00D7332D"/>
    <w:rsid w:val="00D733CE"/>
    <w:rsid w:val="00D74560"/>
    <w:rsid w:val="00D746EE"/>
    <w:rsid w:val="00D7485F"/>
    <w:rsid w:val="00D77A5E"/>
    <w:rsid w:val="00D80BDC"/>
    <w:rsid w:val="00DA2EF4"/>
    <w:rsid w:val="00DA378E"/>
    <w:rsid w:val="00DA46DE"/>
    <w:rsid w:val="00DA6B12"/>
    <w:rsid w:val="00DA79ED"/>
    <w:rsid w:val="00DB1E3C"/>
    <w:rsid w:val="00DB710A"/>
    <w:rsid w:val="00DC2B59"/>
    <w:rsid w:val="00DC4D91"/>
    <w:rsid w:val="00DC548C"/>
    <w:rsid w:val="00DC63AE"/>
    <w:rsid w:val="00DC6736"/>
    <w:rsid w:val="00DD2CFE"/>
    <w:rsid w:val="00DD7D25"/>
    <w:rsid w:val="00DE3258"/>
    <w:rsid w:val="00DE55F4"/>
    <w:rsid w:val="00DE7BC2"/>
    <w:rsid w:val="00DF17EB"/>
    <w:rsid w:val="00DF46AE"/>
    <w:rsid w:val="00DF537A"/>
    <w:rsid w:val="00DF6522"/>
    <w:rsid w:val="00E02ED5"/>
    <w:rsid w:val="00E02F72"/>
    <w:rsid w:val="00E04116"/>
    <w:rsid w:val="00E0702A"/>
    <w:rsid w:val="00E1013F"/>
    <w:rsid w:val="00E16AC5"/>
    <w:rsid w:val="00E16C48"/>
    <w:rsid w:val="00E2074B"/>
    <w:rsid w:val="00E21150"/>
    <w:rsid w:val="00E2137B"/>
    <w:rsid w:val="00E22122"/>
    <w:rsid w:val="00E26EEC"/>
    <w:rsid w:val="00E33153"/>
    <w:rsid w:val="00E35D1D"/>
    <w:rsid w:val="00E405F2"/>
    <w:rsid w:val="00E420F3"/>
    <w:rsid w:val="00E5370E"/>
    <w:rsid w:val="00E54966"/>
    <w:rsid w:val="00E64A52"/>
    <w:rsid w:val="00E65D9F"/>
    <w:rsid w:val="00E71FF9"/>
    <w:rsid w:val="00E73E07"/>
    <w:rsid w:val="00E73F64"/>
    <w:rsid w:val="00E76A88"/>
    <w:rsid w:val="00E777BF"/>
    <w:rsid w:val="00E77F66"/>
    <w:rsid w:val="00E801F6"/>
    <w:rsid w:val="00E85B3D"/>
    <w:rsid w:val="00E901E3"/>
    <w:rsid w:val="00E9027A"/>
    <w:rsid w:val="00E91EA3"/>
    <w:rsid w:val="00E97238"/>
    <w:rsid w:val="00EA292B"/>
    <w:rsid w:val="00EA4202"/>
    <w:rsid w:val="00EB5CCB"/>
    <w:rsid w:val="00EB5F4A"/>
    <w:rsid w:val="00EC040C"/>
    <w:rsid w:val="00EC251F"/>
    <w:rsid w:val="00EC26CF"/>
    <w:rsid w:val="00EC5C4A"/>
    <w:rsid w:val="00EE1826"/>
    <w:rsid w:val="00EE44D0"/>
    <w:rsid w:val="00EE49D1"/>
    <w:rsid w:val="00EF013E"/>
    <w:rsid w:val="00EF37E6"/>
    <w:rsid w:val="00F01637"/>
    <w:rsid w:val="00F04BF9"/>
    <w:rsid w:val="00F04D36"/>
    <w:rsid w:val="00F075AC"/>
    <w:rsid w:val="00F1198A"/>
    <w:rsid w:val="00F1551A"/>
    <w:rsid w:val="00F200CE"/>
    <w:rsid w:val="00F21757"/>
    <w:rsid w:val="00F24D34"/>
    <w:rsid w:val="00F27D18"/>
    <w:rsid w:val="00F320A6"/>
    <w:rsid w:val="00F36965"/>
    <w:rsid w:val="00F40EB3"/>
    <w:rsid w:val="00F5495D"/>
    <w:rsid w:val="00F54998"/>
    <w:rsid w:val="00F5636D"/>
    <w:rsid w:val="00F608AD"/>
    <w:rsid w:val="00F618CB"/>
    <w:rsid w:val="00F61D04"/>
    <w:rsid w:val="00F71895"/>
    <w:rsid w:val="00F71E3F"/>
    <w:rsid w:val="00F83D69"/>
    <w:rsid w:val="00F84D86"/>
    <w:rsid w:val="00F85944"/>
    <w:rsid w:val="00F91464"/>
    <w:rsid w:val="00F91E09"/>
    <w:rsid w:val="00FA0AE6"/>
    <w:rsid w:val="00FB4133"/>
    <w:rsid w:val="00FB64D5"/>
    <w:rsid w:val="00FB6842"/>
    <w:rsid w:val="00FC18F5"/>
    <w:rsid w:val="00FC3A0B"/>
    <w:rsid w:val="00FC6420"/>
    <w:rsid w:val="00FD17F9"/>
    <w:rsid w:val="00FD41AA"/>
    <w:rsid w:val="00FD42B7"/>
    <w:rsid w:val="00FD4D82"/>
    <w:rsid w:val="00FD61B4"/>
    <w:rsid w:val="00FD6D41"/>
    <w:rsid w:val="00FD7F7B"/>
    <w:rsid w:val="00FE32FC"/>
    <w:rsid w:val="00FE50D4"/>
    <w:rsid w:val="00FE5CFB"/>
    <w:rsid w:val="00FE7E66"/>
    <w:rsid w:val="00FF0B4F"/>
    <w:rsid w:val="00FF0CE3"/>
    <w:rsid w:val="00FF2BCB"/>
    <w:rsid w:val="00FF2BD9"/>
    <w:rsid w:val="00FF3A86"/>
    <w:rsid w:val="00FF5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CD43"/>
  <w15:chartTrackingRefBased/>
  <w15:docId w15:val="{8BCD4390-8B85-46C9-808B-B53BB17C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6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513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2AC5"/>
    <w:rPr>
      <w:sz w:val="16"/>
      <w:szCs w:val="16"/>
    </w:rPr>
  </w:style>
  <w:style w:type="paragraph" w:styleId="CommentText">
    <w:name w:val="annotation text"/>
    <w:basedOn w:val="Normal"/>
    <w:link w:val="CommentTextChar"/>
    <w:uiPriority w:val="99"/>
    <w:unhideWhenUsed/>
    <w:rsid w:val="00952AC5"/>
    <w:pPr>
      <w:spacing w:line="240" w:lineRule="auto"/>
    </w:pPr>
    <w:rPr>
      <w:sz w:val="20"/>
      <w:szCs w:val="20"/>
    </w:rPr>
  </w:style>
  <w:style w:type="character" w:customStyle="1" w:styleId="CommentTextChar">
    <w:name w:val="Comment Text Char"/>
    <w:basedOn w:val="DefaultParagraphFont"/>
    <w:link w:val="CommentText"/>
    <w:uiPriority w:val="99"/>
    <w:rsid w:val="00952AC5"/>
    <w:rPr>
      <w:sz w:val="20"/>
      <w:szCs w:val="20"/>
    </w:rPr>
  </w:style>
  <w:style w:type="paragraph" w:styleId="CommentSubject">
    <w:name w:val="annotation subject"/>
    <w:basedOn w:val="CommentText"/>
    <w:next w:val="CommentText"/>
    <w:link w:val="CommentSubjectChar"/>
    <w:uiPriority w:val="99"/>
    <w:semiHidden/>
    <w:unhideWhenUsed/>
    <w:rsid w:val="00952AC5"/>
    <w:rPr>
      <w:b/>
      <w:bCs/>
    </w:rPr>
  </w:style>
  <w:style w:type="character" w:customStyle="1" w:styleId="CommentSubjectChar">
    <w:name w:val="Comment Subject Char"/>
    <w:basedOn w:val="CommentTextChar"/>
    <w:link w:val="CommentSubject"/>
    <w:uiPriority w:val="99"/>
    <w:semiHidden/>
    <w:rsid w:val="00952AC5"/>
    <w:rPr>
      <w:b/>
      <w:bCs/>
      <w:sz w:val="20"/>
      <w:szCs w:val="20"/>
    </w:rPr>
  </w:style>
  <w:style w:type="paragraph" w:styleId="BalloonText">
    <w:name w:val="Balloon Text"/>
    <w:basedOn w:val="Normal"/>
    <w:link w:val="BalloonTextChar"/>
    <w:uiPriority w:val="99"/>
    <w:unhideWhenUsed/>
    <w:rsid w:val="00952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2AC5"/>
    <w:rPr>
      <w:rFonts w:ascii="Segoe UI" w:hAnsi="Segoe UI" w:cs="Segoe UI"/>
      <w:sz w:val="18"/>
      <w:szCs w:val="18"/>
    </w:rPr>
  </w:style>
  <w:style w:type="paragraph" w:styleId="ListParagraph">
    <w:name w:val="List Paragraph"/>
    <w:basedOn w:val="Normal"/>
    <w:uiPriority w:val="34"/>
    <w:qFormat/>
    <w:rsid w:val="00C26A2D"/>
    <w:pPr>
      <w:ind w:left="720"/>
      <w:contextualSpacing/>
    </w:pPr>
  </w:style>
  <w:style w:type="paragraph" w:styleId="Header">
    <w:name w:val="header"/>
    <w:basedOn w:val="Normal"/>
    <w:link w:val="HeaderChar"/>
    <w:uiPriority w:val="99"/>
    <w:unhideWhenUsed/>
    <w:rsid w:val="00714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09F"/>
  </w:style>
  <w:style w:type="paragraph" w:styleId="Footer">
    <w:name w:val="footer"/>
    <w:basedOn w:val="Normal"/>
    <w:link w:val="FooterChar"/>
    <w:uiPriority w:val="99"/>
    <w:unhideWhenUsed/>
    <w:rsid w:val="00714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09F"/>
  </w:style>
  <w:style w:type="character" w:customStyle="1" w:styleId="Heading1Char">
    <w:name w:val="Heading 1 Char"/>
    <w:basedOn w:val="DefaultParagraphFont"/>
    <w:link w:val="Heading1"/>
    <w:uiPriority w:val="9"/>
    <w:rsid w:val="007B639C"/>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nhideWhenUsed/>
    <w:rsid w:val="005E4CBC"/>
    <w:pPr>
      <w:spacing w:after="0" w:line="240" w:lineRule="auto"/>
    </w:pPr>
    <w:rPr>
      <w:sz w:val="20"/>
      <w:szCs w:val="20"/>
    </w:rPr>
  </w:style>
  <w:style w:type="character" w:customStyle="1" w:styleId="FootnoteTextChar">
    <w:name w:val="Footnote Text Char"/>
    <w:basedOn w:val="DefaultParagraphFont"/>
    <w:link w:val="FootnoteText"/>
    <w:rsid w:val="005E4CBC"/>
    <w:rPr>
      <w:sz w:val="20"/>
      <w:szCs w:val="20"/>
    </w:rPr>
  </w:style>
  <w:style w:type="character" w:styleId="FootnoteReference">
    <w:name w:val="footnote reference"/>
    <w:basedOn w:val="DefaultParagraphFont"/>
    <w:uiPriority w:val="99"/>
    <w:unhideWhenUsed/>
    <w:rsid w:val="005E4CBC"/>
    <w:rPr>
      <w:vertAlign w:val="superscript"/>
    </w:rPr>
  </w:style>
  <w:style w:type="character" w:customStyle="1" w:styleId="Heading3Char">
    <w:name w:val="Heading 3 Char"/>
    <w:basedOn w:val="DefaultParagraphFont"/>
    <w:link w:val="Heading3"/>
    <w:uiPriority w:val="9"/>
    <w:semiHidden/>
    <w:rsid w:val="0051328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13288"/>
    <w:rPr>
      <w:color w:val="0563C1" w:themeColor="hyperlink"/>
      <w:u w:val="single"/>
    </w:rPr>
  </w:style>
  <w:style w:type="character" w:styleId="UnresolvedMention">
    <w:name w:val="Unresolved Mention"/>
    <w:basedOn w:val="DefaultParagraphFont"/>
    <w:uiPriority w:val="99"/>
    <w:semiHidden/>
    <w:unhideWhenUsed/>
    <w:rsid w:val="00473AFA"/>
    <w:rPr>
      <w:color w:val="605E5C"/>
      <w:shd w:val="clear" w:color="auto" w:fill="E1DFDD"/>
    </w:rPr>
  </w:style>
  <w:style w:type="character" w:styleId="Strong">
    <w:name w:val="Strong"/>
    <w:basedOn w:val="DefaultParagraphFont"/>
    <w:uiPriority w:val="22"/>
    <w:qFormat/>
    <w:rsid w:val="00D746EE"/>
    <w:rPr>
      <w:b/>
      <w:bCs/>
    </w:rPr>
  </w:style>
  <w:style w:type="character" w:styleId="FollowedHyperlink">
    <w:name w:val="FollowedHyperlink"/>
    <w:basedOn w:val="DefaultParagraphFont"/>
    <w:uiPriority w:val="99"/>
    <w:semiHidden/>
    <w:unhideWhenUsed/>
    <w:rsid w:val="00A17C41"/>
    <w:rPr>
      <w:color w:val="954F72" w:themeColor="followedHyperlink"/>
      <w:u w:val="single"/>
    </w:rPr>
  </w:style>
  <w:style w:type="character" w:styleId="Emphasis">
    <w:name w:val="Emphasis"/>
    <w:basedOn w:val="DefaultParagraphFont"/>
    <w:uiPriority w:val="20"/>
    <w:qFormat/>
    <w:rsid w:val="00B9186D"/>
    <w:rPr>
      <w:i/>
      <w:iCs/>
    </w:rPr>
  </w:style>
  <w:style w:type="paragraph" w:styleId="EndnoteText">
    <w:name w:val="endnote text"/>
    <w:basedOn w:val="Normal"/>
    <w:link w:val="EndnoteTextChar"/>
    <w:uiPriority w:val="99"/>
    <w:unhideWhenUsed/>
    <w:rsid w:val="00936755"/>
    <w:pPr>
      <w:spacing w:after="0" w:line="240" w:lineRule="auto"/>
    </w:pPr>
    <w:rPr>
      <w:sz w:val="20"/>
      <w:szCs w:val="20"/>
    </w:rPr>
  </w:style>
  <w:style w:type="character" w:customStyle="1" w:styleId="EndnoteTextChar">
    <w:name w:val="Endnote Text Char"/>
    <w:basedOn w:val="DefaultParagraphFont"/>
    <w:link w:val="EndnoteText"/>
    <w:uiPriority w:val="99"/>
    <w:rsid w:val="00936755"/>
    <w:rPr>
      <w:sz w:val="20"/>
      <w:szCs w:val="20"/>
    </w:rPr>
  </w:style>
  <w:style w:type="character" w:styleId="EndnoteReference">
    <w:name w:val="endnote reference"/>
    <w:basedOn w:val="DefaultParagraphFont"/>
    <w:uiPriority w:val="99"/>
    <w:semiHidden/>
    <w:unhideWhenUsed/>
    <w:rsid w:val="00936755"/>
    <w:rPr>
      <w:vertAlign w:val="superscript"/>
    </w:rPr>
  </w:style>
  <w:style w:type="paragraph" w:styleId="NoSpacing">
    <w:name w:val="No Spacing"/>
    <w:link w:val="NoSpacingChar"/>
    <w:uiPriority w:val="1"/>
    <w:qFormat/>
    <w:rsid w:val="000B1941"/>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1941"/>
    <w:rPr>
      <w:rFonts w:eastAsiaTheme="minorEastAsia"/>
      <w:lang w:val="en-US" w:eastAsia="zh-CN"/>
    </w:rPr>
  </w:style>
  <w:style w:type="character" w:customStyle="1" w:styleId="apple-converted-space">
    <w:name w:val="apple-converted-space"/>
    <w:basedOn w:val="DefaultParagraphFont"/>
    <w:rsid w:val="000B1941"/>
  </w:style>
  <w:style w:type="character" w:customStyle="1" w:styleId="x-archive-meta-title">
    <w:name w:val="x-archive-meta-title"/>
    <w:basedOn w:val="DefaultParagraphFont"/>
    <w:rsid w:val="000B1941"/>
  </w:style>
  <w:style w:type="paragraph" w:styleId="HTMLPreformatted">
    <w:name w:val="HTML Preformatted"/>
    <w:basedOn w:val="Normal"/>
    <w:link w:val="HTMLPreformattedChar"/>
    <w:uiPriority w:val="99"/>
    <w:unhideWhenUsed/>
    <w:rsid w:val="000B1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B1941"/>
    <w:rPr>
      <w:rFonts w:ascii="Courier New" w:eastAsia="Times New Roman" w:hAnsi="Courier New" w:cs="Courier New"/>
      <w:sz w:val="20"/>
      <w:szCs w:val="20"/>
      <w:lang w:eastAsia="en-GB"/>
    </w:rPr>
  </w:style>
  <w:style w:type="paragraph" w:customStyle="1" w:styleId="Default">
    <w:name w:val="Default"/>
    <w:rsid w:val="000B19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basedOn w:val="Normal"/>
    <w:rsid w:val="000B1941"/>
    <w:pPr>
      <w:spacing w:after="0" w:line="240" w:lineRule="auto"/>
    </w:pPr>
    <w:rPr>
      <w:rFonts w:ascii="Helvetica" w:eastAsia="Times New Roman" w:hAnsi="Helvetica" w:cs="Times New Roman"/>
      <w:sz w:val="18"/>
      <w:szCs w:val="18"/>
      <w:lang w:val="en-US"/>
    </w:rPr>
  </w:style>
  <w:style w:type="paragraph" w:styleId="Revision">
    <w:name w:val="Revision"/>
    <w:hidden/>
    <w:uiPriority w:val="99"/>
    <w:semiHidden/>
    <w:rsid w:val="00975E76"/>
    <w:pPr>
      <w:spacing w:after="0" w:line="240" w:lineRule="auto"/>
    </w:pPr>
  </w:style>
  <w:style w:type="paragraph" w:customStyle="1" w:styleId="rteindent1">
    <w:name w:val="rteindent1"/>
    <w:basedOn w:val="Normal"/>
    <w:rsid w:val="005A27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Sample">
    <w:name w:val="HTML Sample"/>
    <w:basedOn w:val="DefaultParagraphFont"/>
    <w:uiPriority w:val="99"/>
    <w:semiHidden/>
    <w:unhideWhenUsed/>
    <w:rsid w:val="005A2769"/>
    <w:rPr>
      <w:rFonts w:ascii="Courier New" w:eastAsia="Times New Roman" w:hAnsi="Courier New" w:cs="Courier New"/>
    </w:rPr>
  </w:style>
  <w:style w:type="character" w:styleId="PageNumber">
    <w:name w:val="page number"/>
    <w:basedOn w:val="DefaultParagraphFont"/>
    <w:uiPriority w:val="99"/>
    <w:semiHidden/>
    <w:unhideWhenUsed/>
    <w:rsid w:val="0037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
      <w:bodyDiv w:val="1"/>
      <w:marLeft w:val="0"/>
      <w:marRight w:val="0"/>
      <w:marTop w:val="0"/>
      <w:marBottom w:val="0"/>
      <w:divBdr>
        <w:top w:val="none" w:sz="0" w:space="0" w:color="auto"/>
        <w:left w:val="none" w:sz="0" w:space="0" w:color="auto"/>
        <w:bottom w:val="none" w:sz="0" w:space="0" w:color="auto"/>
        <w:right w:val="none" w:sz="0" w:space="0" w:color="auto"/>
      </w:divBdr>
    </w:div>
    <w:div w:id="14697556">
      <w:bodyDiv w:val="1"/>
      <w:marLeft w:val="0"/>
      <w:marRight w:val="0"/>
      <w:marTop w:val="0"/>
      <w:marBottom w:val="0"/>
      <w:divBdr>
        <w:top w:val="none" w:sz="0" w:space="0" w:color="auto"/>
        <w:left w:val="none" w:sz="0" w:space="0" w:color="auto"/>
        <w:bottom w:val="none" w:sz="0" w:space="0" w:color="auto"/>
        <w:right w:val="none" w:sz="0" w:space="0" w:color="auto"/>
      </w:divBdr>
    </w:div>
    <w:div w:id="15235645">
      <w:bodyDiv w:val="1"/>
      <w:marLeft w:val="0"/>
      <w:marRight w:val="0"/>
      <w:marTop w:val="0"/>
      <w:marBottom w:val="0"/>
      <w:divBdr>
        <w:top w:val="none" w:sz="0" w:space="0" w:color="auto"/>
        <w:left w:val="none" w:sz="0" w:space="0" w:color="auto"/>
        <w:bottom w:val="none" w:sz="0" w:space="0" w:color="auto"/>
        <w:right w:val="none" w:sz="0" w:space="0" w:color="auto"/>
      </w:divBdr>
    </w:div>
    <w:div w:id="25495725">
      <w:bodyDiv w:val="1"/>
      <w:marLeft w:val="0"/>
      <w:marRight w:val="0"/>
      <w:marTop w:val="0"/>
      <w:marBottom w:val="0"/>
      <w:divBdr>
        <w:top w:val="none" w:sz="0" w:space="0" w:color="auto"/>
        <w:left w:val="none" w:sz="0" w:space="0" w:color="auto"/>
        <w:bottom w:val="none" w:sz="0" w:space="0" w:color="auto"/>
        <w:right w:val="none" w:sz="0" w:space="0" w:color="auto"/>
      </w:divBdr>
    </w:div>
    <w:div w:id="29259696">
      <w:bodyDiv w:val="1"/>
      <w:marLeft w:val="0"/>
      <w:marRight w:val="0"/>
      <w:marTop w:val="0"/>
      <w:marBottom w:val="0"/>
      <w:divBdr>
        <w:top w:val="none" w:sz="0" w:space="0" w:color="auto"/>
        <w:left w:val="none" w:sz="0" w:space="0" w:color="auto"/>
        <w:bottom w:val="none" w:sz="0" w:space="0" w:color="auto"/>
        <w:right w:val="none" w:sz="0" w:space="0" w:color="auto"/>
      </w:divBdr>
    </w:div>
    <w:div w:id="38404137">
      <w:bodyDiv w:val="1"/>
      <w:marLeft w:val="0"/>
      <w:marRight w:val="0"/>
      <w:marTop w:val="0"/>
      <w:marBottom w:val="0"/>
      <w:divBdr>
        <w:top w:val="none" w:sz="0" w:space="0" w:color="auto"/>
        <w:left w:val="none" w:sz="0" w:space="0" w:color="auto"/>
        <w:bottom w:val="none" w:sz="0" w:space="0" w:color="auto"/>
        <w:right w:val="none" w:sz="0" w:space="0" w:color="auto"/>
      </w:divBdr>
    </w:div>
    <w:div w:id="39063152">
      <w:bodyDiv w:val="1"/>
      <w:marLeft w:val="0"/>
      <w:marRight w:val="0"/>
      <w:marTop w:val="0"/>
      <w:marBottom w:val="0"/>
      <w:divBdr>
        <w:top w:val="none" w:sz="0" w:space="0" w:color="auto"/>
        <w:left w:val="none" w:sz="0" w:space="0" w:color="auto"/>
        <w:bottom w:val="none" w:sz="0" w:space="0" w:color="auto"/>
        <w:right w:val="none" w:sz="0" w:space="0" w:color="auto"/>
      </w:divBdr>
    </w:div>
    <w:div w:id="46682978">
      <w:bodyDiv w:val="1"/>
      <w:marLeft w:val="0"/>
      <w:marRight w:val="0"/>
      <w:marTop w:val="0"/>
      <w:marBottom w:val="0"/>
      <w:divBdr>
        <w:top w:val="none" w:sz="0" w:space="0" w:color="auto"/>
        <w:left w:val="none" w:sz="0" w:space="0" w:color="auto"/>
        <w:bottom w:val="none" w:sz="0" w:space="0" w:color="auto"/>
        <w:right w:val="none" w:sz="0" w:space="0" w:color="auto"/>
      </w:divBdr>
    </w:div>
    <w:div w:id="50156157">
      <w:bodyDiv w:val="1"/>
      <w:marLeft w:val="0"/>
      <w:marRight w:val="0"/>
      <w:marTop w:val="0"/>
      <w:marBottom w:val="0"/>
      <w:divBdr>
        <w:top w:val="none" w:sz="0" w:space="0" w:color="auto"/>
        <w:left w:val="none" w:sz="0" w:space="0" w:color="auto"/>
        <w:bottom w:val="none" w:sz="0" w:space="0" w:color="auto"/>
        <w:right w:val="none" w:sz="0" w:space="0" w:color="auto"/>
      </w:divBdr>
    </w:div>
    <w:div w:id="53047088">
      <w:bodyDiv w:val="1"/>
      <w:marLeft w:val="0"/>
      <w:marRight w:val="0"/>
      <w:marTop w:val="0"/>
      <w:marBottom w:val="0"/>
      <w:divBdr>
        <w:top w:val="none" w:sz="0" w:space="0" w:color="auto"/>
        <w:left w:val="none" w:sz="0" w:space="0" w:color="auto"/>
        <w:bottom w:val="none" w:sz="0" w:space="0" w:color="auto"/>
        <w:right w:val="none" w:sz="0" w:space="0" w:color="auto"/>
      </w:divBdr>
    </w:div>
    <w:div w:id="62994824">
      <w:bodyDiv w:val="1"/>
      <w:marLeft w:val="0"/>
      <w:marRight w:val="0"/>
      <w:marTop w:val="0"/>
      <w:marBottom w:val="0"/>
      <w:divBdr>
        <w:top w:val="none" w:sz="0" w:space="0" w:color="auto"/>
        <w:left w:val="none" w:sz="0" w:space="0" w:color="auto"/>
        <w:bottom w:val="none" w:sz="0" w:space="0" w:color="auto"/>
        <w:right w:val="none" w:sz="0" w:space="0" w:color="auto"/>
      </w:divBdr>
    </w:div>
    <w:div w:id="66928682">
      <w:bodyDiv w:val="1"/>
      <w:marLeft w:val="0"/>
      <w:marRight w:val="0"/>
      <w:marTop w:val="0"/>
      <w:marBottom w:val="0"/>
      <w:divBdr>
        <w:top w:val="none" w:sz="0" w:space="0" w:color="auto"/>
        <w:left w:val="none" w:sz="0" w:space="0" w:color="auto"/>
        <w:bottom w:val="none" w:sz="0" w:space="0" w:color="auto"/>
        <w:right w:val="none" w:sz="0" w:space="0" w:color="auto"/>
      </w:divBdr>
    </w:div>
    <w:div w:id="75909875">
      <w:bodyDiv w:val="1"/>
      <w:marLeft w:val="0"/>
      <w:marRight w:val="0"/>
      <w:marTop w:val="0"/>
      <w:marBottom w:val="0"/>
      <w:divBdr>
        <w:top w:val="none" w:sz="0" w:space="0" w:color="auto"/>
        <w:left w:val="none" w:sz="0" w:space="0" w:color="auto"/>
        <w:bottom w:val="none" w:sz="0" w:space="0" w:color="auto"/>
        <w:right w:val="none" w:sz="0" w:space="0" w:color="auto"/>
      </w:divBdr>
    </w:div>
    <w:div w:id="89932661">
      <w:bodyDiv w:val="1"/>
      <w:marLeft w:val="0"/>
      <w:marRight w:val="0"/>
      <w:marTop w:val="0"/>
      <w:marBottom w:val="0"/>
      <w:divBdr>
        <w:top w:val="none" w:sz="0" w:space="0" w:color="auto"/>
        <w:left w:val="none" w:sz="0" w:space="0" w:color="auto"/>
        <w:bottom w:val="none" w:sz="0" w:space="0" w:color="auto"/>
        <w:right w:val="none" w:sz="0" w:space="0" w:color="auto"/>
      </w:divBdr>
    </w:div>
    <w:div w:id="94137453">
      <w:bodyDiv w:val="1"/>
      <w:marLeft w:val="0"/>
      <w:marRight w:val="0"/>
      <w:marTop w:val="0"/>
      <w:marBottom w:val="0"/>
      <w:divBdr>
        <w:top w:val="none" w:sz="0" w:space="0" w:color="auto"/>
        <w:left w:val="none" w:sz="0" w:space="0" w:color="auto"/>
        <w:bottom w:val="none" w:sz="0" w:space="0" w:color="auto"/>
        <w:right w:val="none" w:sz="0" w:space="0" w:color="auto"/>
      </w:divBdr>
    </w:div>
    <w:div w:id="122818989">
      <w:bodyDiv w:val="1"/>
      <w:marLeft w:val="0"/>
      <w:marRight w:val="0"/>
      <w:marTop w:val="0"/>
      <w:marBottom w:val="0"/>
      <w:divBdr>
        <w:top w:val="none" w:sz="0" w:space="0" w:color="auto"/>
        <w:left w:val="none" w:sz="0" w:space="0" w:color="auto"/>
        <w:bottom w:val="none" w:sz="0" w:space="0" w:color="auto"/>
        <w:right w:val="none" w:sz="0" w:space="0" w:color="auto"/>
      </w:divBdr>
    </w:div>
    <w:div w:id="150995190">
      <w:bodyDiv w:val="1"/>
      <w:marLeft w:val="0"/>
      <w:marRight w:val="0"/>
      <w:marTop w:val="0"/>
      <w:marBottom w:val="0"/>
      <w:divBdr>
        <w:top w:val="none" w:sz="0" w:space="0" w:color="auto"/>
        <w:left w:val="none" w:sz="0" w:space="0" w:color="auto"/>
        <w:bottom w:val="none" w:sz="0" w:space="0" w:color="auto"/>
        <w:right w:val="none" w:sz="0" w:space="0" w:color="auto"/>
      </w:divBdr>
    </w:div>
    <w:div w:id="184372896">
      <w:bodyDiv w:val="1"/>
      <w:marLeft w:val="0"/>
      <w:marRight w:val="0"/>
      <w:marTop w:val="0"/>
      <w:marBottom w:val="0"/>
      <w:divBdr>
        <w:top w:val="none" w:sz="0" w:space="0" w:color="auto"/>
        <w:left w:val="none" w:sz="0" w:space="0" w:color="auto"/>
        <w:bottom w:val="none" w:sz="0" w:space="0" w:color="auto"/>
        <w:right w:val="none" w:sz="0" w:space="0" w:color="auto"/>
      </w:divBdr>
    </w:div>
    <w:div w:id="200872796">
      <w:bodyDiv w:val="1"/>
      <w:marLeft w:val="0"/>
      <w:marRight w:val="0"/>
      <w:marTop w:val="0"/>
      <w:marBottom w:val="0"/>
      <w:divBdr>
        <w:top w:val="none" w:sz="0" w:space="0" w:color="auto"/>
        <w:left w:val="none" w:sz="0" w:space="0" w:color="auto"/>
        <w:bottom w:val="none" w:sz="0" w:space="0" w:color="auto"/>
        <w:right w:val="none" w:sz="0" w:space="0" w:color="auto"/>
      </w:divBdr>
    </w:div>
    <w:div w:id="212734275">
      <w:bodyDiv w:val="1"/>
      <w:marLeft w:val="0"/>
      <w:marRight w:val="0"/>
      <w:marTop w:val="0"/>
      <w:marBottom w:val="0"/>
      <w:divBdr>
        <w:top w:val="none" w:sz="0" w:space="0" w:color="auto"/>
        <w:left w:val="none" w:sz="0" w:space="0" w:color="auto"/>
        <w:bottom w:val="none" w:sz="0" w:space="0" w:color="auto"/>
        <w:right w:val="none" w:sz="0" w:space="0" w:color="auto"/>
      </w:divBdr>
    </w:div>
    <w:div w:id="240605752">
      <w:bodyDiv w:val="1"/>
      <w:marLeft w:val="0"/>
      <w:marRight w:val="0"/>
      <w:marTop w:val="0"/>
      <w:marBottom w:val="0"/>
      <w:divBdr>
        <w:top w:val="none" w:sz="0" w:space="0" w:color="auto"/>
        <w:left w:val="none" w:sz="0" w:space="0" w:color="auto"/>
        <w:bottom w:val="none" w:sz="0" w:space="0" w:color="auto"/>
        <w:right w:val="none" w:sz="0" w:space="0" w:color="auto"/>
      </w:divBdr>
    </w:div>
    <w:div w:id="253711688">
      <w:bodyDiv w:val="1"/>
      <w:marLeft w:val="0"/>
      <w:marRight w:val="0"/>
      <w:marTop w:val="0"/>
      <w:marBottom w:val="0"/>
      <w:divBdr>
        <w:top w:val="none" w:sz="0" w:space="0" w:color="auto"/>
        <w:left w:val="none" w:sz="0" w:space="0" w:color="auto"/>
        <w:bottom w:val="none" w:sz="0" w:space="0" w:color="auto"/>
        <w:right w:val="none" w:sz="0" w:space="0" w:color="auto"/>
      </w:divBdr>
    </w:div>
    <w:div w:id="256064818">
      <w:bodyDiv w:val="1"/>
      <w:marLeft w:val="0"/>
      <w:marRight w:val="0"/>
      <w:marTop w:val="0"/>
      <w:marBottom w:val="0"/>
      <w:divBdr>
        <w:top w:val="none" w:sz="0" w:space="0" w:color="auto"/>
        <w:left w:val="none" w:sz="0" w:space="0" w:color="auto"/>
        <w:bottom w:val="none" w:sz="0" w:space="0" w:color="auto"/>
        <w:right w:val="none" w:sz="0" w:space="0" w:color="auto"/>
      </w:divBdr>
    </w:div>
    <w:div w:id="270164694">
      <w:bodyDiv w:val="1"/>
      <w:marLeft w:val="0"/>
      <w:marRight w:val="0"/>
      <w:marTop w:val="0"/>
      <w:marBottom w:val="0"/>
      <w:divBdr>
        <w:top w:val="none" w:sz="0" w:space="0" w:color="auto"/>
        <w:left w:val="none" w:sz="0" w:space="0" w:color="auto"/>
        <w:bottom w:val="none" w:sz="0" w:space="0" w:color="auto"/>
        <w:right w:val="none" w:sz="0" w:space="0" w:color="auto"/>
      </w:divBdr>
    </w:div>
    <w:div w:id="320501978">
      <w:bodyDiv w:val="1"/>
      <w:marLeft w:val="0"/>
      <w:marRight w:val="0"/>
      <w:marTop w:val="0"/>
      <w:marBottom w:val="0"/>
      <w:divBdr>
        <w:top w:val="none" w:sz="0" w:space="0" w:color="auto"/>
        <w:left w:val="none" w:sz="0" w:space="0" w:color="auto"/>
        <w:bottom w:val="none" w:sz="0" w:space="0" w:color="auto"/>
        <w:right w:val="none" w:sz="0" w:space="0" w:color="auto"/>
      </w:divBdr>
    </w:div>
    <w:div w:id="381099270">
      <w:bodyDiv w:val="1"/>
      <w:marLeft w:val="0"/>
      <w:marRight w:val="0"/>
      <w:marTop w:val="0"/>
      <w:marBottom w:val="0"/>
      <w:divBdr>
        <w:top w:val="none" w:sz="0" w:space="0" w:color="auto"/>
        <w:left w:val="none" w:sz="0" w:space="0" w:color="auto"/>
        <w:bottom w:val="none" w:sz="0" w:space="0" w:color="auto"/>
        <w:right w:val="none" w:sz="0" w:space="0" w:color="auto"/>
      </w:divBdr>
    </w:div>
    <w:div w:id="403920791">
      <w:bodyDiv w:val="1"/>
      <w:marLeft w:val="0"/>
      <w:marRight w:val="0"/>
      <w:marTop w:val="0"/>
      <w:marBottom w:val="0"/>
      <w:divBdr>
        <w:top w:val="none" w:sz="0" w:space="0" w:color="auto"/>
        <w:left w:val="none" w:sz="0" w:space="0" w:color="auto"/>
        <w:bottom w:val="none" w:sz="0" w:space="0" w:color="auto"/>
        <w:right w:val="none" w:sz="0" w:space="0" w:color="auto"/>
      </w:divBdr>
    </w:div>
    <w:div w:id="407652250">
      <w:bodyDiv w:val="1"/>
      <w:marLeft w:val="0"/>
      <w:marRight w:val="0"/>
      <w:marTop w:val="0"/>
      <w:marBottom w:val="0"/>
      <w:divBdr>
        <w:top w:val="none" w:sz="0" w:space="0" w:color="auto"/>
        <w:left w:val="none" w:sz="0" w:space="0" w:color="auto"/>
        <w:bottom w:val="none" w:sz="0" w:space="0" w:color="auto"/>
        <w:right w:val="none" w:sz="0" w:space="0" w:color="auto"/>
      </w:divBdr>
    </w:div>
    <w:div w:id="417599353">
      <w:bodyDiv w:val="1"/>
      <w:marLeft w:val="0"/>
      <w:marRight w:val="0"/>
      <w:marTop w:val="0"/>
      <w:marBottom w:val="0"/>
      <w:divBdr>
        <w:top w:val="none" w:sz="0" w:space="0" w:color="auto"/>
        <w:left w:val="none" w:sz="0" w:space="0" w:color="auto"/>
        <w:bottom w:val="none" w:sz="0" w:space="0" w:color="auto"/>
        <w:right w:val="none" w:sz="0" w:space="0" w:color="auto"/>
      </w:divBdr>
    </w:div>
    <w:div w:id="430244617">
      <w:bodyDiv w:val="1"/>
      <w:marLeft w:val="0"/>
      <w:marRight w:val="0"/>
      <w:marTop w:val="0"/>
      <w:marBottom w:val="0"/>
      <w:divBdr>
        <w:top w:val="none" w:sz="0" w:space="0" w:color="auto"/>
        <w:left w:val="none" w:sz="0" w:space="0" w:color="auto"/>
        <w:bottom w:val="none" w:sz="0" w:space="0" w:color="auto"/>
        <w:right w:val="none" w:sz="0" w:space="0" w:color="auto"/>
      </w:divBdr>
    </w:div>
    <w:div w:id="451483071">
      <w:bodyDiv w:val="1"/>
      <w:marLeft w:val="0"/>
      <w:marRight w:val="0"/>
      <w:marTop w:val="0"/>
      <w:marBottom w:val="0"/>
      <w:divBdr>
        <w:top w:val="none" w:sz="0" w:space="0" w:color="auto"/>
        <w:left w:val="none" w:sz="0" w:space="0" w:color="auto"/>
        <w:bottom w:val="none" w:sz="0" w:space="0" w:color="auto"/>
        <w:right w:val="none" w:sz="0" w:space="0" w:color="auto"/>
      </w:divBdr>
    </w:div>
    <w:div w:id="451826359">
      <w:bodyDiv w:val="1"/>
      <w:marLeft w:val="0"/>
      <w:marRight w:val="0"/>
      <w:marTop w:val="0"/>
      <w:marBottom w:val="0"/>
      <w:divBdr>
        <w:top w:val="none" w:sz="0" w:space="0" w:color="auto"/>
        <w:left w:val="none" w:sz="0" w:space="0" w:color="auto"/>
        <w:bottom w:val="none" w:sz="0" w:space="0" w:color="auto"/>
        <w:right w:val="none" w:sz="0" w:space="0" w:color="auto"/>
      </w:divBdr>
    </w:div>
    <w:div w:id="494960584">
      <w:bodyDiv w:val="1"/>
      <w:marLeft w:val="0"/>
      <w:marRight w:val="0"/>
      <w:marTop w:val="0"/>
      <w:marBottom w:val="0"/>
      <w:divBdr>
        <w:top w:val="none" w:sz="0" w:space="0" w:color="auto"/>
        <w:left w:val="none" w:sz="0" w:space="0" w:color="auto"/>
        <w:bottom w:val="none" w:sz="0" w:space="0" w:color="auto"/>
        <w:right w:val="none" w:sz="0" w:space="0" w:color="auto"/>
      </w:divBdr>
    </w:div>
    <w:div w:id="511725748">
      <w:bodyDiv w:val="1"/>
      <w:marLeft w:val="0"/>
      <w:marRight w:val="0"/>
      <w:marTop w:val="0"/>
      <w:marBottom w:val="0"/>
      <w:divBdr>
        <w:top w:val="none" w:sz="0" w:space="0" w:color="auto"/>
        <w:left w:val="none" w:sz="0" w:space="0" w:color="auto"/>
        <w:bottom w:val="none" w:sz="0" w:space="0" w:color="auto"/>
        <w:right w:val="none" w:sz="0" w:space="0" w:color="auto"/>
      </w:divBdr>
    </w:div>
    <w:div w:id="521671219">
      <w:bodyDiv w:val="1"/>
      <w:marLeft w:val="0"/>
      <w:marRight w:val="0"/>
      <w:marTop w:val="0"/>
      <w:marBottom w:val="0"/>
      <w:divBdr>
        <w:top w:val="none" w:sz="0" w:space="0" w:color="auto"/>
        <w:left w:val="none" w:sz="0" w:space="0" w:color="auto"/>
        <w:bottom w:val="none" w:sz="0" w:space="0" w:color="auto"/>
        <w:right w:val="none" w:sz="0" w:space="0" w:color="auto"/>
      </w:divBdr>
    </w:div>
    <w:div w:id="529224801">
      <w:bodyDiv w:val="1"/>
      <w:marLeft w:val="0"/>
      <w:marRight w:val="0"/>
      <w:marTop w:val="0"/>
      <w:marBottom w:val="0"/>
      <w:divBdr>
        <w:top w:val="none" w:sz="0" w:space="0" w:color="auto"/>
        <w:left w:val="none" w:sz="0" w:space="0" w:color="auto"/>
        <w:bottom w:val="none" w:sz="0" w:space="0" w:color="auto"/>
        <w:right w:val="none" w:sz="0" w:space="0" w:color="auto"/>
      </w:divBdr>
    </w:div>
    <w:div w:id="575627091">
      <w:bodyDiv w:val="1"/>
      <w:marLeft w:val="0"/>
      <w:marRight w:val="0"/>
      <w:marTop w:val="0"/>
      <w:marBottom w:val="0"/>
      <w:divBdr>
        <w:top w:val="none" w:sz="0" w:space="0" w:color="auto"/>
        <w:left w:val="none" w:sz="0" w:space="0" w:color="auto"/>
        <w:bottom w:val="none" w:sz="0" w:space="0" w:color="auto"/>
        <w:right w:val="none" w:sz="0" w:space="0" w:color="auto"/>
      </w:divBdr>
    </w:div>
    <w:div w:id="576790798">
      <w:bodyDiv w:val="1"/>
      <w:marLeft w:val="0"/>
      <w:marRight w:val="0"/>
      <w:marTop w:val="0"/>
      <w:marBottom w:val="0"/>
      <w:divBdr>
        <w:top w:val="none" w:sz="0" w:space="0" w:color="auto"/>
        <w:left w:val="none" w:sz="0" w:space="0" w:color="auto"/>
        <w:bottom w:val="none" w:sz="0" w:space="0" w:color="auto"/>
        <w:right w:val="none" w:sz="0" w:space="0" w:color="auto"/>
      </w:divBdr>
    </w:div>
    <w:div w:id="579292159">
      <w:bodyDiv w:val="1"/>
      <w:marLeft w:val="0"/>
      <w:marRight w:val="0"/>
      <w:marTop w:val="0"/>
      <w:marBottom w:val="0"/>
      <w:divBdr>
        <w:top w:val="none" w:sz="0" w:space="0" w:color="auto"/>
        <w:left w:val="none" w:sz="0" w:space="0" w:color="auto"/>
        <w:bottom w:val="none" w:sz="0" w:space="0" w:color="auto"/>
        <w:right w:val="none" w:sz="0" w:space="0" w:color="auto"/>
      </w:divBdr>
    </w:div>
    <w:div w:id="592978283">
      <w:bodyDiv w:val="1"/>
      <w:marLeft w:val="0"/>
      <w:marRight w:val="0"/>
      <w:marTop w:val="0"/>
      <w:marBottom w:val="0"/>
      <w:divBdr>
        <w:top w:val="none" w:sz="0" w:space="0" w:color="auto"/>
        <w:left w:val="none" w:sz="0" w:space="0" w:color="auto"/>
        <w:bottom w:val="none" w:sz="0" w:space="0" w:color="auto"/>
        <w:right w:val="none" w:sz="0" w:space="0" w:color="auto"/>
      </w:divBdr>
    </w:div>
    <w:div w:id="627518189">
      <w:bodyDiv w:val="1"/>
      <w:marLeft w:val="0"/>
      <w:marRight w:val="0"/>
      <w:marTop w:val="0"/>
      <w:marBottom w:val="0"/>
      <w:divBdr>
        <w:top w:val="none" w:sz="0" w:space="0" w:color="auto"/>
        <w:left w:val="none" w:sz="0" w:space="0" w:color="auto"/>
        <w:bottom w:val="none" w:sz="0" w:space="0" w:color="auto"/>
        <w:right w:val="none" w:sz="0" w:space="0" w:color="auto"/>
      </w:divBdr>
    </w:div>
    <w:div w:id="648940714">
      <w:bodyDiv w:val="1"/>
      <w:marLeft w:val="0"/>
      <w:marRight w:val="0"/>
      <w:marTop w:val="0"/>
      <w:marBottom w:val="0"/>
      <w:divBdr>
        <w:top w:val="none" w:sz="0" w:space="0" w:color="auto"/>
        <w:left w:val="none" w:sz="0" w:space="0" w:color="auto"/>
        <w:bottom w:val="none" w:sz="0" w:space="0" w:color="auto"/>
        <w:right w:val="none" w:sz="0" w:space="0" w:color="auto"/>
      </w:divBdr>
    </w:div>
    <w:div w:id="663506316">
      <w:bodyDiv w:val="1"/>
      <w:marLeft w:val="0"/>
      <w:marRight w:val="0"/>
      <w:marTop w:val="0"/>
      <w:marBottom w:val="0"/>
      <w:divBdr>
        <w:top w:val="none" w:sz="0" w:space="0" w:color="auto"/>
        <w:left w:val="none" w:sz="0" w:space="0" w:color="auto"/>
        <w:bottom w:val="none" w:sz="0" w:space="0" w:color="auto"/>
        <w:right w:val="none" w:sz="0" w:space="0" w:color="auto"/>
      </w:divBdr>
    </w:div>
    <w:div w:id="670765269">
      <w:bodyDiv w:val="1"/>
      <w:marLeft w:val="0"/>
      <w:marRight w:val="0"/>
      <w:marTop w:val="0"/>
      <w:marBottom w:val="0"/>
      <w:divBdr>
        <w:top w:val="none" w:sz="0" w:space="0" w:color="auto"/>
        <w:left w:val="none" w:sz="0" w:space="0" w:color="auto"/>
        <w:bottom w:val="none" w:sz="0" w:space="0" w:color="auto"/>
        <w:right w:val="none" w:sz="0" w:space="0" w:color="auto"/>
      </w:divBdr>
    </w:div>
    <w:div w:id="695891243">
      <w:bodyDiv w:val="1"/>
      <w:marLeft w:val="0"/>
      <w:marRight w:val="0"/>
      <w:marTop w:val="0"/>
      <w:marBottom w:val="0"/>
      <w:divBdr>
        <w:top w:val="none" w:sz="0" w:space="0" w:color="auto"/>
        <w:left w:val="none" w:sz="0" w:space="0" w:color="auto"/>
        <w:bottom w:val="none" w:sz="0" w:space="0" w:color="auto"/>
        <w:right w:val="none" w:sz="0" w:space="0" w:color="auto"/>
      </w:divBdr>
    </w:div>
    <w:div w:id="709955182">
      <w:bodyDiv w:val="1"/>
      <w:marLeft w:val="0"/>
      <w:marRight w:val="0"/>
      <w:marTop w:val="0"/>
      <w:marBottom w:val="0"/>
      <w:divBdr>
        <w:top w:val="none" w:sz="0" w:space="0" w:color="auto"/>
        <w:left w:val="none" w:sz="0" w:space="0" w:color="auto"/>
        <w:bottom w:val="none" w:sz="0" w:space="0" w:color="auto"/>
        <w:right w:val="none" w:sz="0" w:space="0" w:color="auto"/>
      </w:divBdr>
    </w:div>
    <w:div w:id="721439512">
      <w:bodyDiv w:val="1"/>
      <w:marLeft w:val="0"/>
      <w:marRight w:val="0"/>
      <w:marTop w:val="0"/>
      <w:marBottom w:val="0"/>
      <w:divBdr>
        <w:top w:val="none" w:sz="0" w:space="0" w:color="auto"/>
        <w:left w:val="none" w:sz="0" w:space="0" w:color="auto"/>
        <w:bottom w:val="none" w:sz="0" w:space="0" w:color="auto"/>
        <w:right w:val="none" w:sz="0" w:space="0" w:color="auto"/>
      </w:divBdr>
    </w:div>
    <w:div w:id="737900783">
      <w:bodyDiv w:val="1"/>
      <w:marLeft w:val="0"/>
      <w:marRight w:val="0"/>
      <w:marTop w:val="0"/>
      <w:marBottom w:val="0"/>
      <w:divBdr>
        <w:top w:val="none" w:sz="0" w:space="0" w:color="auto"/>
        <w:left w:val="none" w:sz="0" w:space="0" w:color="auto"/>
        <w:bottom w:val="none" w:sz="0" w:space="0" w:color="auto"/>
        <w:right w:val="none" w:sz="0" w:space="0" w:color="auto"/>
      </w:divBdr>
    </w:div>
    <w:div w:id="767310383">
      <w:bodyDiv w:val="1"/>
      <w:marLeft w:val="0"/>
      <w:marRight w:val="0"/>
      <w:marTop w:val="0"/>
      <w:marBottom w:val="0"/>
      <w:divBdr>
        <w:top w:val="none" w:sz="0" w:space="0" w:color="auto"/>
        <w:left w:val="none" w:sz="0" w:space="0" w:color="auto"/>
        <w:bottom w:val="none" w:sz="0" w:space="0" w:color="auto"/>
        <w:right w:val="none" w:sz="0" w:space="0" w:color="auto"/>
      </w:divBdr>
    </w:div>
    <w:div w:id="781151765">
      <w:bodyDiv w:val="1"/>
      <w:marLeft w:val="0"/>
      <w:marRight w:val="0"/>
      <w:marTop w:val="0"/>
      <w:marBottom w:val="0"/>
      <w:divBdr>
        <w:top w:val="none" w:sz="0" w:space="0" w:color="auto"/>
        <w:left w:val="none" w:sz="0" w:space="0" w:color="auto"/>
        <w:bottom w:val="none" w:sz="0" w:space="0" w:color="auto"/>
        <w:right w:val="none" w:sz="0" w:space="0" w:color="auto"/>
      </w:divBdr>
    </w:div>
    <w:div w:id="785275189">
      <w:bodyDiv w:val="1"/>
      <w:marLeft w:val="0"/>
      <w:marRight w:val="0"/>
      <w:marTop w:val="0"/>
      <w:marBottom w:val="0"/>
      <w:divBdr>
        <w:top w:val="none" w:sz="0" w:space="0" w:color="auto"/>
        <w:left w:val="none" w:sz="0" w:space="0" w:color="auto"/>
        <w:bottom w:val="none" w:sz="0" w:space="0" w:color="auto"/>
        <w:right w:val="none" w:sz="0" w:space="0" w:color="auto"/>
      </w:divBdr>
    </w:div>
    <w:div w:id="797407225">
      <w:bodyDiv w:val="1"/>
      <w:marLeft w:val="0"/>
      <w:marRight w:val="0"/>
      <w:marTop w:val="0"/>
      <w:marBottom w:val="0"/>
      <w:divBdr>
        <w:top w:val="none" w:sz="0" w:space="0" w:color="auto"/>
        <w:left w:val="none" w:sz="0" w:space="0" w:color="auto"/>
        <w:bottom w:val="none" w:sz="0" w:space="0" w:color="auto"/>
        <w:right w:val="none" w:sz="0" w:space="0" w:color="auto"/>
      </w:divBdr>
    </w:div>
    <w:div w:id="811991109">
      <w:bodyDiv w:val="1"/>
      <w:marLeft w:val="0"/>
      <w:marRight w:val="0"/>
      <w:marTop w:val="0"/>
      <w:marBottom w:val="0"/>
      <w:divBdr>
        <w:top w:val="none" w:sz="0" w:space="0" w:color="auto"/>
        <w:left w:val="none" w:sz="0" w:space="0" w:color="auto"/>
        <w:bottom w:val="none" w:sz="0" w:space="0" w:color="auto"/>
        <w:right w:val="none" w:sz="0" w:space="0" w:color="auto"/>
      </w:divBdr>
    </w:div>
    <w:div w:id="831531038">
      <w:bodyDiv w:val="1"/>
      <w:marLeft w:val="0"/>
      <w:marRight w:val="0"/>
      <w:marTop w:val="0"/>
      <w:marBottom w:val="0"/>
      <w:divBdr>
        <w:top w:val="none" w:sz="0" w:space="0" w:color="auto"/>
        <w:left w:val="none" w:sz="0" w:space="0" w:color="auto"/>
        <w:bottom w:val="none" w:sz="0" w:space="0" w:color="auto"/>
        <w:right w:val="none" w:sz="0" w:space="0" w:color="auto"/>
      </w:divBdr>
    </w:div>
    <w:div w:id="832332350">
      <w:bodyDiv w:val="1"/>
      <w:marLeft w:val="0"/>
      <w:marRight w:val="0"/>
      <w:marTop w:val="0"/>
      <w:marBottom w:val="0"/>
      <w:divBdr>
        <w:top w:val="none" w:sz="0" w:space="0" w:color="auto"/>
        <w:left w:val="none" w:sz="0" w:space="0" w:color="auto"/>
        <w:bottom w:val="none" w:sz="0" w:space="0" w:color="auto"/>
        <w:right w:val="none" w:sz="0" w:space="0" w:color="auto"/>
      </w:divBdr>
    </w:div>
    <w:div w:id="848636539">
      <w:bodyDiv w:val="1"/>
      <w:marLeft w:val="0"/>
      <w:marRight w:val="0"/>
      <w:marTop w:val="0"/>
      <w:marBottom w:val="0"/>
      <w:divBdr>
        <w:top w:val="none" w:sz="0" w:space="0" w:color="auto"/>
        <w:left w:val="none" w:sz="0" w:space="0" w:color="auto"/>
        <w:bottom w:val="none" w:sz="0" w:space="0" w:color="auto"/>
        <w:right w:val="none" w:sz="0" w:space="0" w:color="auto"/>
      </w:divBdr>
    </w:div>
    <w:div w:id="863136174">
      <w:bodyDiv w:val="1"/>
      <w:marLeft w:val="0"/>
      <w:marRight w:val="0"/>
      <w:marTop w:val="0"/>
      <w:marBottom w:val="0"/>
      <w:divBdr>
        <w:top w:val="none" w:sz="0" w:space="0" w:color="auto"/>
        <w:left w:val="none" w:sz="0" w:space="0" w:color="auto"/>
        <w:bottom w:val="none" w:sz="0" w:space="0" w:color="auto"/>
        <w:right w:val="none" w:sz="0" w:space="0" w:color="auto"/>
      </w:divBdr>
    </w:div>
    <w:div w:id="885725208">
      <w:bodyDiv w:val="1"/>
      <w:marLeft w:val="0"/>
      <w:marRight w:val="0"/>
      <w:marTop w:val="0"/>
      <w:marBottom w:val="0"/>
      <w:divBdr>
        <w:top w:val="none" w:sz="0" w:space="0" w:color="auto"/>
        <w:left w:val="none" w:sz="0" w:space="0" w:color="auto"/>
        <w:bottom w:val="none" w:sz="0" w:space="0" w:color="auto"/>
        <w:right w:val="none" w:sz="0" w:space="0" w:color="auto"/>
      </w:divBdr>
    </w:div>
    <w:div w:id="888104306">
      <w:bodyDiv w:val="1"/>
      <w:marLeft w:val="0"/>
      <w:marRight w:val="0"/>
      <w:marTop w:val="0"/>
      <w:marBottom w:val="0"/>
      <w:divBdr>
        <w:top w:val="none" w:sz="0" w:space="0" w:color="auto"/>
        <w:left w:val="none" w:sz="0" w:space="0" w:color="auto"/>
        <w:bottom w:val="none" w:sz="0" w:space="0" w:color="auto"/>
        <w:right w:val="none" w:sz="0" w:space="0" w:color="auto"/>
      </w:divBdr>
    </w:div>
    <w:div w:id="890118452">
      <w:bodyDiv w:val="1"/>
      <w:marLeft w:val="0"/>
      <w:marRight w:val="0"/>
      <w:marTop w:val="0"/>
      <w:marBottom w:val="0"/>
      <w:divBdr>
        <w:top w:val="none" w:sz="0" w:space="0" w:color="auto"/>
        <w:left w:val="none" w:sz="0" w:space="0" w:color="auto"/>
        <w:bottom w:val="none" w:sz="0" w:space="0" w:color="auto"/>
        <w:right w:val="none" w:sz="0" w:space="0" w:color="auto"/>
      </w:divBdr>
    </w:div>
    <w:div w:id="898398326">
      <w:bodyDiv w:val="1"/>
      <w:marLeft w:val="0"/>
      <w:marRight w:val="0"/>
      <w:marTop w:val="0"/>
      <w:marBottom w:val="0"/>
      <w:divBdr>
        <w:top w:val="none" w:sz="0" w:space="0" w:color="auto"/>
        <w:left w:val="none" w:sz="0" w:space="0" w:color="auto"/>
        <w:bottom w:val="none" w:sz="0" w:space="0" w:color="auto"/>
        <w:right w:val="none" w:sz="0" w:space="0" w:color="auto"/>
      </w:divBdr>
    </w:div>
    <w:div w:id="909081018">
      <w:bodyDiv w:val="1"/>
      <w:marLeft w:val="0"/>
      <w:marRight w:val="0"/>
      <w:marTop w:val="0"/>
      <w:marBottom w:val="0"/>
      <w:divBdr>
        <w:top w:val="none" w:sz="0" w:space="0" w:color="auto"/>
        <w:left w:val="none" w:sz="0" w:space="0" w:color="auto"/>
        <w:bottom w:val="none" w:sz="0" w:space="0" w:color="auto"/>
        <w:right w:val="none" w:sz="0" w:space="0" w:color="auto"/>
      </w:divBdr>
    </w:div>
    <w:div w:id="922181343">
      <w:bodyDiv w:val="1"/>
      <w:marLeft w:val="0"/>
      <w:marRight w:val="0"/>
      <w:marTop w:val="0"/>
      <w:marBottom w:val="0"/>
      <w:divBdr>
        <w:top w:val="none" w:sz="0" w:space="0" w:color="auto"/>
        <w:left w:val="none" w:sz="0" w:space="0" w:color="auto"/>
        <w:bottom w:val="none" w:sz="0" w:space="0" w:color="auto"/>
        <w:right w:val="none" w:sz="0" w:space="0" w:color="auto"/>
      </w:divBdr>
    </w:div>
    <w:div w:id="928392913">
      <w:bodyDiv w:val="1"/>
      <w:marLeft w:val="0"/>
      <w:marRight w:val="0"/>
      <w:marTop w:val="0"/>
      <w:marBottom w:val="0"/>
      <w:divBdr>
        <w:top w:val="none" w:sz="0" w:space="0" w:color="auto"/>
        <w:left w:val="none" w:sz="0" w:space="0" w:color="auto"/>
        <w:bottom w:val="none" w:sz="0" w:space="0" w:color="auto"/>
        <w:right w:val="none" w:sz="0" w:space="0" w:color="auto"/>
      </w:divBdr>
    </w:div>
    <w:div w:id="930044379">
      <w:bodyDiv w:val="1"/>
      <w:marLeft w:val="0"/>
      <w:marRight w:val="0"/>
      <w:marTop w:val="0"/>
      <w:marBottom w:val="0"/>
      <w:divBdr>
        <w:top w:val="none" w:sz="0" w:space="0" w:color="auto"/>
        <w:left w:val="none" w:sz="0" w:space="0" w:color="auto"/>
        <w:bottom w:val="none" w:sz="0" w:space="0" w:color="auto"/>
        <w:right w:val="none" w:sz="0" w:space="0" w:color="auto"/>
      </w:divBdr>
    </w:div>
    <w:div w:id="944506112">
      <w:bodyDiv w:val="1"/>
      <w:marLeft w:val="0"/>
      <w:marRight w:val="0"/>
      <w:marTop w:val="0"/>
      <w:marBottom w:val="0"/>
      <w:divBdr>
        <w:top w:val="none" w:sz="0" w:space="0" w:color="auto"/>
        <w:left w:val="none" w:sz="0" w:space="0" w:color="auto"/>
        <w:bottom w:val="none" w:sz="0" w:space="0" w:color="auto"/>
        <w:right w:val="none" w:sz="0" w:space="0" w:color="auto"/>
      </w:divBdr>
    </w:div>
    <w:div w:id="959533065">
      <w:bodyDiv w:val="1"/>
      <w:marLeft w:val="0"/>
      <w:marRight w:val="0"/>
      <w:marTop w:val="0"/>
      <w:marBottom w:val="0"/>
      <w:divBdr>
        <w:top w:val="none" w:sz="0" w:space="0" w:color="auto"/>
        <w:left w:val="none" w:sz="0" w:space="0" w:color="auto"/>
        <w:bottom w:val="none" w:sz="0" w:space="0" w:color="auto"/>
        <w:right w:val="none" w:sz="0" w:space="0" w:color="auto"/>
      </w:divBdr>
    </w:div>
    <w:div w:id="970784896">
      <w:bodyDiv w:val="1"/>
      <w:marLeft w:val="0"/>
      <w:marRight w:val="0"/>
      <w:marTop w:val="0"/>
      <w:marBottom w:val="0"/>
      <w:divBdr>
        <w:top w:val="none" w:sz="0" w:space="0" w:color="auto"/>
        <w:left w:val="none" w:sz="0" w:space="0" w:color="auto"/>
        <w:bottom w:val="none" w:sz="0" w:space="0" w:color="auto"/>
        <w:right w:val="none" w:sz="0" w:space="0" w:color="auto"/>
      </w:divBdr>
    </w:div>
    <w:div w:id="1000159944">
      <w:bodyDiv w:val="1"/>
      <w:marLeft w:val="0"/>
      <w:marRight w:val="0"/>
      <w:marTop w:val="0"/>
      <w:marBottom w:val="0"/>
      <w:divBdr>
        <w:top w:val="none" w:sz="0" w:space="0" w:color="auto"/>
        <w:left w:val="none" w:sz="0" w:space="0" w:color="auto"/>
        <w:bottom w:val="none" w:sz="0" w:space="0" w:color="auto"/>
        <w:right w:val="none" w:sz="0" w:space="0" w:color="auto"/>
      </w:divBdr>
    </w:div>
    <w:div w:id="1014189488">
      <w:bodyDiv w:val="1"/>
      <w:marLeft w:val="0"/>
      <w:marRight w:val="0"/>
      <w:marTop w:val="0"/>
      <w:marBottom w:val="0"/>
      <w:divBdr>
        <w:top w:val="none" w:sz="0" w:space="0" w:color="auto"/>
        <w:left w:val="none" w:sz="0" w:space="0" w:color="auto"/>
        <w:bottom w:val="none" w:sz="0" w:space="0" w:color="auto"/>
        <w:right w:val="none" w:sz="0" w:space="0" w:color="auto"/>
      </w:divBdr>
    </w:div>
    <w:div w:id="1019313001">
      <w:bodyDiv w:val="1"/>
      <w:marLeft w:val="0"/>
      <w:marRight w:val="0"/>
      <w:marTop w:val="0"/>
      <w:marBottom w:val="0"/>
      <w:divBdr>
        <w:top w:val="none" w:sz="0" w:space="0" w:color="auto"/>
        <w:left w:val="none" w:sz="0" w:space="0" w:color="auto"/>
        <w:bottom w:val="none" w:sz="0" w:space="0" w:color="auto"/>
        <w:right w:val="none" w:sz="0" w:space="0" w:color="auto"/>
      </w:divBdr>
    </w:div>
    <w:div w:id="1023551605">
      <w:bodyDiv w:val="1"/>
      <w:marLeft w:val="0"/>
      <w:marRight w:val="0"/>
      <w:marTop w:val="0"/>
      <w:marBottom w:val="0"/>
      <w:divBdr>
        <w:top w:val="none" w:sz="0" w:space="0" w:color="auto"/>
        <w:left w:val="none" w:sz="0" w:space="0" w:color="auto"/>
        <w:bottom w:val="none" w:sz="0" w:space="0" w:color="auto"/>
        <w:right w:val="none" w:sz="0" w:space="0" w:color="auto"/>
      </w:divBdr>
    </w:div>
    <w:div w:id="1055398336">
      <w:bodyDiv w:val="1"/>
      <w:marLeft w:val="0"/>
      <w:marRight w:val="0"/>
      <w:marTop w:val="0"/>
      <w:marBottom w:val="0"/>
      <w:divBdr>
        <w:top w:val="none" w:sz="0" w:space="0" w:color="auto"/>
        <w:left w:val="none" w:sz="0" w:space="0" w:color="auto"/>
        <w:bottom w:val="none" w:sz="0" w:space="0" w:color="auto"/>
        <w:right w:val="none" w:sz="0" w:space="0" w:color="auto"/>
      </w:divBdr>
    </w:div>
    <w:div w:id="1060636919">
      <w:bodyDiv w:val="1"/>
      <w:marLeft w:val="0"/>
      <w:marRight w:val="0"/>
      <w:marTop w:val="0"/>
      <w:marBottom w:val="0"/>
      <w:divBdr>
        <w:top w:val="none" w:sz="0" w:space="0" w:color="auto"/>
        <w:left w:val="none" w:sz="0" w:space="0" w:color="auto"/>
        <w:bottom w:val="none" w:sz="0" w:space="0" w:color="auto"/>
        <w:right w:val="none" w:sz="0" w:space="0" w:color="auto"/>
      </w:divBdr>
    </w:div>
    <w:div w:id="1063064406">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84834412">
      <w:bodyDiv w:val="1"/>
      <w:marLeft w:val="0"/>
      <w:marRight w:val="0"/>
      <w:marTop w:val="0"/>
      <w:marBottom w:val="0"/>
      <w:divBdr>
        <w:top w:val="none" w:sz="0" w:space="0" w:color="auto"/>
        <w:left w:val="none" w:sz="0" w:space="0" w:color="auto"/>
        <w:bottom w:val="none" w:sz="0" w:space="0" w:color="auto"/>
        <w:right w:val="none" w:sz="0" w:space="0" w:color="auto"/>
      </w:divBdr>
    </w:div>
    <w:div w:id="1093747221">
      <w:bodyDiv w:val="1"/>
      <w:marLeft w:val="0"/>
      <w:marRight w:val="0"/>
      <w:marTop w:val="0"/>
      <w:marBottom w:val="0"/>
      <w:divBdr>
        <w:top w:val="none" w:sz="0" w:space="0" w:color="auto"/>
        <w:left w:val="none" w:sz="0" w:space="0" w:color="auto"/>
        <w:bottom w:val="none" w:sz="0" w:space="0" w:color="auto"/>
        <w:right w:val="none" w:sz="0" w:space="0" w:color="auto"/>
      </w:divBdr>
    </w:div>
    <w:div w:id="1127775640">
      <w:bodyDiv w:val="1"/>
      <w:marLeft w:val="0"/>
      <w:marRight w:val="0"/>
      <w:marTop w:val="0"/>
      <w:marBottom w:val="0"/>
      <w:divBdr>
        <w:top w:val="none" w:sz="0" w:space="0" w:color="auto"/>
        <w:left w:val="none" w:sz="0" w:space="0" w:color="auto"/>
        <w:bottom w:val="none" w:sz="0" w:space="0" w:color="auto"/>
        <w:right w:val="none" w:sz="0" w:space="0" w:color="auto"/>
      </w:divBdr>
    </w:div>
    <w:div w:id="1134568365">
      <w:bodyDiv w:val="1"/>
      <w:marLeft w:val="0"/>
      <w:marRight w:val="0"/>
      <w:marTop w:val="0"/>
      <w:marBottom w:val="0"/>
      <w:divBdr>
        <w:top w:val="none" w:sz="0" w:space="0" w:color="auto"/>
        <w:left w:val="none" w:sz="0" w:space="0" w:color="auto"/>
        <w:bottom w:val="none" w:sz="0" w:space="0" w:color="auto"/>
        <w:right w:val="none" w:sz="0" w:space="0" w:color="auto"/>
      </w:divBdr>
    </w:div>
    <w:div w:id="1155537506">
      <w:bodyDiv w:val="1"/>
      <w:marLeft w:val="0"/>
      <w:marRight w:val="0"/>
      <w:marTop w:val="0"/>
      <w:marBottom w:val="0"/>
      <w:divBdr>
        <w:top w:val="none" w:sz="0" w:space="0" w:color="auto"/>
        <w:left w:val="none" w:sz="0" w:space="0" w:color="auto"/>
        <w:bottom w:val="none" w:sz="0" w:space="0" w:color="auto"/>
        <w:right w:val="none" w:sz="0" w:space="0" w:color="auto"/>
      </w:divBdr>
    </w:div>
    <w:div w:id="1155947641">
      <w:bodyDiv w:val="1"/>
      <w:marLeft w:val="0"/>
      <w:marRight w:val="0"/>
      <w:marTop w:val="0"/>
      <w:marBottom w:val="0"/>
      <w:divBdr>
        <w:top w:val="none" w:sz="0" w:space="0" w:color="auto"/>
        <w:left w:val="none" w:sz="0" w:space="0" w:color="auto"/>
        <w:bottom w:val="none" w:sz="0" w:space="0" w:color="auto"/>
        <w:right w:val="none" w:sz="0" w:space="0" w:color="auto"/>
      </w:divBdr>
    </w:div>
    <w:div w:id="1161430177">
      <w:bodyDiv w:val="1"/>
      <w:marLeft w:val="0"/>
      <w:marRight w:val="0"/>
      <w:marTop w:val="0"/>
      <w:marBottom w:val="0"/>
      <w:divBdr>
        <w:top w:val="none" w:sz="0" w:space="0" w:color="auto"/>
        <w:left w:val="none" w:sz="0" w:space="0" w:color="auto"/>
        <w:bottom w:val="none" w:sz="0" w:space="0" w:color="auto"/>
        <w:right w:val="none" w:sz="0" w:space="0" w:color="auto"/>
      </w:divBdr>
    </w:div>
    <w:div w:id="1170759032">
      <w:bodyDiv w:val="1"/>
      <w:marLeft w:val="0"/>
      <w:marRight w:val="0"/>
      <w:marTop w:val="0"/>
      <w:marBottom w:val="0"/>
      <w:divBdr>
        <w:top w:val="none" w:sz="0" w:space="0" w:color="auto"/>
        <w:left w:val="none" w:sz="0" w:space="0" w:color="auto"/>
        <w:bottom w:val="none" w:sz="0" w:space="0" w:color="auto"/>
        <w:right w:val="none" w:sz="0" w:space="0" w:color="auto"/>
      </w:divBdr>
    </w:div>
    <w:div w:id="1171025580">
      <w:bodyDiv w:val="1"/>
      <w:marLeft w:val="0"/>
      <w:marRight w:val="0"/>
      <w:marTop w:val="0"/>
      <w:marBottom w:val="0"/>
      <w:divBdr>
        <w:top w:val="none" w:sz="0" w:space="0" w:color="auto"/>
        <w:left w:val="none" w:sz="0" w:space="0" w:color="auto"/>
        <w:bottom w:val="none" w:sz="0" w:space="0" w:color="auto"/>
        <w:right w:val="none" w:sz="0" w:space="0" w:color="auto"/>
      </w:divBdr>
    </w:div>
    <w:div w:id="1173225846">
      <w:bodyDiv w:val="1"/>
      <w:marLeft w:val="0"/>
      <w:marRight w:val="0"/>
      <w:marTop w:val="0"/>
      <w:marBottom w:val="0"/>
      <w:divBdr>
        <w:top w:val="none" w:sz="0" w:space="0" w:color="auto"/>
        <w:left w:val="none" w:sz="0" w:space="0" w:color="auto"/>
        <w:bottom w:val="none" w:sz="0" w:space="0" w:color="auto"/>
        <w:right w:val="none" w:sz="0" w:space="0" w:color="auto"/>
      </w:divBdr>
    </w:div>
    <w:div w:id="1176965022">
      <w:bodyDiv w:val="1"/>
      <w:marLeft w:val="0"/>
      <w:marRight w:val="0"/>
      <w:marTop w:val="0"/>
      <w:marBottom w:val="0"/>
      <w:divBdr>
        <w:top w:val="none" w:sz="0" w:space="0" w:color="auto"/>
        <w:left w:val="none" w:sz="0" w:space="0" w:color="auto"/>
        <w:bottom w:val="none" w:sz="0" w:space="0" w:color="auto"/>
        <w:right w:val="none" w:sz="0" w:space="0" w:color="auto"/>
      </w:divBdr>
    </w:div>
    <w:div w:id="1193030437">
      <w:bodyDiv w:val="1"/>
      <w:marLeft w:val="0"/>
      <w:marRight w:val="0"/>
      <w:marTop w:val="0"/>
      <w:marBottom w:val="0"/>
      <w:divBdr>
        <w:top w:val="none" w:sz="0" w:space="0" w:color="auto"/>
        <w:left w:val="none" w:sz="0" w:space="0" w:color="auto"/>
        <w:bottom w:val="none" w:sz="0" w:space="0" w:color="auto"/>
        <w:right w:val="none" w:sz="0" w:space="0" w:color="auto"/>
      </w:divBdr>
    </w:div>
    <w:div w:id="1200320942">
      <w:bodyDiv w:val="1"/>
      <w:marLeft w:val="0"/>
      <w:marRight w:val="0"/>
      <w:marTop w:val="0"/>
      <w:marBottom w:val="0"/>
      <w:divBdr>
        <w:top w:val="none" w:sz="0" w:space="0" w:color="auto"/>
        <w:left w:val="none" w:sz="0" w:space="0" w:color="auto"/>
        <w:bottom w:val="none" w:sz="0" w:space="0" w:color="auto"/>
        <w:right w:val="none" w:sz="0" w:space="0" w:color="auto"/>
      </w:divBdr>
    </w:div>
    <w:div w:id="1204632340">
      <w:bodyDiv w:val="1"/>
      <w:marLeft w:val="0"/>
      <w:marRight w:val="0"/>
      <w:marTop w:val="0"/>
      <w:marBottom w:val="0"/>
      <w:divBdr>
        <w:top w:val="none" w:sz="0" w:space="0" w:color="auto"/>
        <w:left w:val="none" w:sz="0" w:space="0" w:color="auto"/>
        <w:bottom w:val="none" w:sz="0" w:space="0" w:color="auto"/>
        <w:right w:val="none" w:sz="0" w:space="0" w:color="auto"/>
      </w:divBdr>
    </w:div>
    <w:div w:id="1213538218">
      <w:bodyDiv w:val="1"/>
      <w:marLeft w:val="0"/>
      <w:marRight w:val="0"/>
      <w:marTop w:val="0"/>
      <w:marBottom w:val="0"/>
      <w:divBdr>
        <w:top w:val="none" w:sz="0" w:space="0" w:color="auto"/>
        <w:left w:val="none" w:sz="0" w:space="0" w:color="auto"/>
        <w:bottom w:val="none" w:sz="0" w:space="0" w:color="auto"/>
        <w:right w:val="none" w:sz="0" w:space="0" w:color="auto"/>
      </w:divBdr>
    </w:div>
    <w:div w:id="1219973095">
      <w:bodyDiv w:val="1"/>
      <w:marLeft w:val="0"/>
      <w:marRight w:val="0"/>
      <w:marTop w:val="0"/>
      <w:marBottom w:val="0"/>
      <w:divBdr>
        <w:top w:val="none" w:sz="0" w:space="0" w:color="auto"/>
        <w:left w:val="none" w:sz="0" w:space="0" w:color="auto"/>
        <w:bottom w:val="none" w:sz="0" w:space="0" w:color="auto"/>
        <w:right w:val="none" w:sz="0" w:space="0" w:color="auto"/>
      </w:divBdr>
    </w:div>
    <w:div w:id="1246962763">
      <w:bodyDiv w:val="1"/>
      <w:marLeft w:val="0"/>
      <w:marRight w:val="0"/>
      <w:marTop w:val="0"/>
      <w:marBottom w:val="0"/>
      <w:divBdr>
        <w:top w:val="none" w:sz="0" w:space="0" w:color="auto"/>
        <w:left w:val="none" w:sz="0" w:space="0" w:color="auto"/>
        <w:bottom w:val="none" w:sz="0" w:space="0" w:color="auto"/>
        <w:right w:val="none" w:sz="0" w:space="0" w:color="auto"/>
      </w:divBdr>
    </w:div>
    <w:div w:id="1297754636">
      <w:bodyDiv w:val="1"/>
      <w:marLeft w:val="0"/>
      <w:marRight w:val="0"/>
      <w:marTop w:val="0"/>
      <w:marBottom w:val="0"/>
      <w:divBdr>
        <w:top w:val="none" w:sz="0" w:space="0" w:color="auto"/>
        <w:left w:val="none" w:sz="0" w:space="0" w:color="auto"/>
        <w:bottom w:val="none" w:sz="0" w:space="0" w:color="auto"/>
        <w:right w:val="none" w:sz="0" w:space="0" w:color="auto"/>
      </w:divBdr>
    </w:div>
    <w:div w:id="1359433893">
      <w:bodyDiv w:val="1"/>
      <w:marLeft w:val="0"/>
      <w:marRight w:val="0"/>
      <w:marTop w:val="0"/>
      <w:marBottom w:val="0"/>
      <w:divBdr>
        <w:top w:val="none" w:sz="0" w:space="0" w:color="auto"/>
        <w:left w:val="none" w:sz="0" w:space="0" w:color="auto"/>
        <w:bottom w:val="none" w:sz="0" w:space="0" w:color="auto"/>
        <w:right w:val="none" w:sz="0" w:space="0" w:color="auto"/>
      </w:divBdr>
    </w:div>
    <w:div w:id="1362626054">
      <w:bodyDiv w:val="1"/>
      <w:marLeft w:val="0"/>
      <w:marRight w:val="0"/>
      <w:marTop w:val="0"/>
      <w:marBottom w:val="0"/>
      <w:divBdr>
        <w:top w:val="none" w:sz="0" w:space="0" w:color="auto"/>
        <w:left w:val="none" w:sz="0" w:space="0" w:color="auto"/>
        <w:bottom w:val="none" w:sz="0" w:space="0" w:color="auto"/>
        <w:right w:val="none" w:sz="0" w:space="0" w:color="auto"/>
      </w:divBdr>
    </w:div>
    <w:div w:id="1396588846">
      <w:bodyDiv w:val="1"/>
      <w:marLeft w:val="0"/>
      <w:marRight w:val="0"/>
      <w:marTop w:val="0"/>
      <w:marBottom w:val="0"/>
      <w:divBdr>
        <w:top w:val="none" w:sz="0" w:space="0" w:color="auto"/>
        <w:left w:val="none" w:sz="0" w:space="0" w:color="auto"/>
        <w:bottom w:val="none" w:sz="0" w:space="0" w:color="auto"/>
        <w:right w:val="none" w:sz="0" w:space="0" w:color="auto"/>
      </w:divBdr>
    </w:div>
    <w:div w:id="1400444326">
      <w:bodyDiv w:val="1"/>
      <w:marLeft w:val="0"/>
      <w:marRight w:val="0"/>
      <w:marTop w:val="0"/>
      <w:marBottom w:val="0"/>
      <w:divBdr>
        <w:top w:val="none" w:sz="0" w:space="0" w:color="auto"/>
        <w:left w:val="none" w:sz="0" w:space="0" w:color="auto"/>
        <w:bottom w:val="none" w:sz="0" w:space="0" w:color="auto"/>
        <w:right w:val="none" w:sz="0" w:space="0" w:color="auto"/>
      </w:divBdr>
    </w:div>
    <w:div w:id="1400782384">
      <w:bodyDiv w:val="1"/>
      <w:marLeft w:val="0"/>
      <w:marRight w:val="0"/>
      <w:marTop w:val="0"/>
      <w:marBottom w:val="0"/>
      <w:divBdr>
        <w:top w:val="none" w:sz="0" w:space="0" w:color="auto"/>
        <w:left w:val="none" w:sz="0" w:space="0" w:color="auto"/>
        <w:bottom w:val="none" w:sz="0" w:space="0" w:color="auto"/>
        <w:right w:val="none" w:sz="0" w:space="0" w:color="auto"/>
      </w:divBdr>
    </w:div>
    <w:div w:id="1415929813">
      <w:bodyDiv w:val="1"/>
      <w:marLeft w:val="0"/>
      <w:marRight w:val="0"/>
      <w:marTop w:val="0"/>
      <w:marBottom w:val="0"/>
      <w:divBdr>
        <w:top w:val="none" w:sz="0" w:space="0" w:color="auto"/>
        <w:left w:val="none" w:sz="0" w:space="0" w:color="auto"/>
        <w:bottom w:val="none" w:sz="0" w:space="0" w:color="auto"/>
        <w:right w:val="none" w:sz="0" w:space="0" w:color="auto"/>
      </w:divBdr>
    </w:div>
    <w:div w:id="1428887763">
      <w:bodyDiv w:val="1"/>
      <w:marLeft w:val="0"/>
      <w:marRight w:val="0"/>
      <w:marTop w:val="0"/>
      <w:marBottom w:val="0"/>
      <w:divBdr>
        <w:top w:val="none" w:sz="0" w:space="0" w:color="auto"/>
        <w:left w:val="none" w:sz="0" w:space="0" w:color="auto"/>
        <w:bottom w:val="none" w:sz="0" w:space="0" w:color="auto"/>
        <w:right w:val="none" w:sz="0" w:space="0" w:color="auto"/>
      </w:divBdr>
    </w:div>
    <w:div w:id="1431504903">
      <w:bodyDiv w:val="1"/>
      <w:marLeft w:val="0"/>
      <w:marRight w:val="0"/>
      <w:marTop w:val="0"/>
      <w:marBottom w:val="0"/>
      <w:divBdr>
        <w:top w:val="none" w:sz="0" w:space="0" w:color="auto"/>
        <w:left w:val="none" w:sz="0" w:space="0" w:color="auto"/>
        <w:bottom w:val="none" w:sz="0" w:space="0" w:color="auto"/>
        <w:right w:val="none" w:sz="0" w:space="0" w:color="auto"/>
      </w:divBdr>
    </w:div>
    <w:div w:id="1440369537">
      <w:bodyDiv w:val="1"/>
      <w:marLeft w:val="0"/>
      <w:marRight w:val="0"/>
      <w:marTop w:val="0"/>
      <w:marBottom w:val="0"/>
      <w:divBdr>
        <w:top w:val="none" w:sz="0" w:space="0" w:color="auto"/>
        <w:left w:val="none" w:sz="0" w:space="0" w:color="auto"/>
        <w:bottom w:val="none" w:sz="0" w:space="0" w:color="auto"/>
        <w:right w:val="none" w:sz="0" w:space="0" w:color="auto"/>
      </w:divBdr>
    </w:div>
    <w:div w:id="1452672648">
      <w:bodyDiv w:val="1"/>
      <w:marLeft w:val="0"/>
      <w:marRight w:val="0"/>
      <w:marTop w:val="0"/>
      <w:marBottom w:val="0"/>
      <w:divBdr>
        <w:top w:val="none" w:sz="0" w:space="0" w:color="auto"/>
        <w:left w:val="none" w:sz="0" w:space="0" w:color="auto"/>
        <w:bottom w:val="none" w:sz="0" w:space="0" w:color="auto"/>
        <w:right w:val="none" w:sz="0" w:space="0" w:color="auto"/>
      </w:divBdr>
    </w:div>
    <w:div w:id="1456633898">
      <w:bodyDiv w:val="1"/>
      <w:marLeft w:val="0"/>
      <w:marRight w:val="0"/>
      <w:marTop w:val="0"/>
      <w:marBottom w:val="0"/>
      <w:divBdr>
        <w:top w:val="none" w:sz="0" w:space="0" w:color="auto"/>
        <w:left w:val="none" w:sz="0" w:space="0" w:color="auto"/>
        <w:bottom w:val="none" w:sz="0" w:space="0" w:color="auto"/>
        <w:right w:val="none" w:sz="0" w:space="0" w:color="auto"/>
      </w:divBdr>
    </w:div>
    <w:div w:id="1464081102">
      <w:bodyDiv w:val="1"/>
      <w:marLeft w:val="0"/>
      <w:marRight w:val="0"/>
      <w:marTop w:val="0"/>
      <w:marBottom w:val="0"/>
      <w:divBdr>
        <w:top w:val="none" w:sz="0" w:space="0" w:color="auto"/>
        <w:left w:val="none" w:sz="0" w:space="0" w:color="auto"/>
        <w:bottom w:val="none" w:sz="0" w:space="0" w:color="auto"/>
        <w:right w:val="none" w:sz="0" w:space="0" w:color="auto"/>
      </w:divBdr>
    </w:div>
    <w:div w:id="1464737765">
      <w:bodyDiv w:val="1"/>
      <w:marLeft w:val="0"/>
      <w:marRight w:val="0"/>
      <w:marTop w:val="0"/>
      <w:marBottom w:val="0"/>
      <w:divBdr>
        <w:top w:val="none" w:sz="0" w:space="0" w:color="auto"/>
        <w:left w:val="none" w:sz="0" w:space="0" w:color="auto"/>
        <w:bottom w:val="none" w:sz="0" w:space="0" w:color="auto"/>
        <w:right w:val="none" w:sz="0" w:space="0" w:color="auto"/>
      </w:divBdr>
      <w:divsChild>
        <w:div w:id="1728531527">
          <w:marLeft w:val="0"/>
          <w:marRight w:val="0"/>
          <w:marTop w:val="0"/>
          <w:marBottom w:val="0"/>
          <w:divBdr>
            <w:top w:val="none" w:sz="0" w:space="0" w:color="auto"/>
            <w:left w:val="none" w:sz="0" w:space="0" w:color="auto"/>
            <w:bottom w:val="none" w:sz="0" w:space="0" w:color="auto"/>
            <w:right w:val="none" w:sz="0" w:space="0" w:color="auto"/>
          </w:divBdr>
        </w:div>
      </w:divsChild>
    </w:div>
    <w:div w:id="1502695365">
      <w:bodyDiv w:val="1"/>
      <w:marLeft w:val="0"/>
      <w:marRight w:val="0"/>
      <w:marTop w:val="0"/>
      <w:marBottom w:val="0"/>
      <w:divBdr>
        <w:top w:val="none" w:sz="0" w:space="0" w:color="auto"/>
        <w:left w:val="none" w:sz="0" w:space="0" w:color="auto"/>
        <w:bottom w:val="none" w:sz="0" w:space="0" w:color="auto"/>
        <w:right w:val="none" w:sz="0" w:space="0" w:color="auto"/>
      </w:divBdr>
    </w:div>
    <w:div w:id="1528059448">
      <w:bodyDiv w:val="1"/>
      <w:marLeft w:val="0"/>
      <w:marRight w:val="0"/>
      <w:marTop w:val="0"/>
      <w:marBottom w:val="0"/>
      <w:divBdr>
        <w:top w:val="none" w:sz="0" w:space="0" w:color="auto"/>
        <w:left w:val="none" w:sz="0" w:space="0" w:color="auto"/>
        <w:bottom w:val="none" w:sz="0" w:space="0" w:color="auto"/>
        <w:right w:val="none" w:sz="0" w:space="0" w:color="auto"/>
      </w:divBdr>
    </w:div>
    <w:div w:id="1530223798">
      <w:bodyDiv w:val="1"/>
      <w:marLeft w:val="0"/>
      <w:marRight w:val="0"/>
      <w:marTop w:val="0"/>
      <w:marBottom w:val="0"/>
      <w:divBdr>
        <w:top w:val="none" w:sz="0" w:space="0" w:color="auto"/>
        <w:left w:val="none" w:sz="0" w:space="0" w:color="auto"/>
        <w:bottom w:val="none" w:sz="0" w:space="0" w:color="auto"/>
        <w:right w:val="none" w:sz="0" w:space="0" w:color="auto"/>
      </w:divBdr>
    </w:div>
    <w:div w:id="1540360226">
      <w:bodyDiv w:val="1"/>
      <w:marLeft w:val="0"/>
      <w:marRight w:val="0"/>
      <w:marTop w:val="0"/>
      <w:marBottom w:val="0"/>
      <w:divBdr>
        <w:top w:val="none" w:sz="0" w:space="0" w:color="auto"/>
        <w:left w:val="none" w:sz="0" w:space="0" w:color="auto"/>
        <w:bottom w:val="none" w:sz="0" w:space="0" w:color="auto"/>
        <w:right w:val="none" w:sz="0" w:space="0" w:color="auto"/>
      </w:divBdr>
    </w:div>
    <w:div w:id="1569875069">
      <w:bodyDiv w:val="1"/>
      <w:marLeft w:val="0"/>
      <w:marRight w:val="0"/>
      <w:marTop w:val="0"/>
      <w:marBottom w:val="0"/>
      <w:divBdr>
        <w:top w:val="none" w:sz="0" w:space="0" w:color="auto"/>
        <w:left w:val="none" w:sz="0" w:space="0" w:color="auto"/>
        <w:bottom w:val="none" w:sz="0" w:space="0" w:color="auto"/>
        <w:right w:val="none" w:sz="0" w:space="0" w:color="auto"/>
      </w:divBdr>
    </w:div>
    <w:div w:id="1614165365">
      <w:bodyDiv w:val="1"/>
      <w:marLeft w:val="0"/>
      <w:marRight w:val="0"/>
      <w:marTop w:val="0"/>
      <w:marBottom w:val="0"/>
      <w:divBdr>
        <w:top w:val="none" w:sz="0" w:space="0" w:color="auto"/>
        <w:left w:val="none" w:sz="0" w:space="0" w:color="auto"/>
        <w:bottom w:val="none" w:sz="0" w:space="0" w:color="auto"/>
        <w:right w:val="none" w:sz="0" w:space="0" w:color="auto"/>
      </w:divBdr>
    </w:div>
    <w:div w:id="1633637597">
      <w:bodyDiv w:val="1"/>
      <w:marLeft w:val="0"/>
      <w:marRight w:val="0"/>
      <w:marTop w:val="0"/>
      <w:marBottom w:val="0"/>
      <w:divBdr>
        <w:top w:val="none" w:sz="0" w:space="0" w:color="auto"/>
        <w:left w:val="none" w:sz="0" w:space="0" w:color="auto"/>
        <w:bottom w:val="none" w:sz="0" w:space="0" w:color="auto"/>
        <w:right w:val="none" w:sz="0" w:space="0" w:color="auto"/>
      </w:divBdr>
    </w:div>
    <w:div w:id="1636987433">
      <w:bodyDiv w:val="1"/>
      <w:marLeft w:val="0"/>
      <w:marRight w:val="0"/>
      <w:marTop w:val="0"/>
      <w:marBottom w:val="0"/>
      <w:divBdr>
        <w:top w:val="none" w:sz="0" w:space="0" w:color="auto"/>
        <w:left w:val="none" w:sz="0" w:space="0" w:color="auto"/>
        <w:bottom w:val="none" w:sz="0" w:space="0" w:color="auto"/>
        <w:right w:val="none" w:sz="0" w:space="0" w:color="auto"/>
      </w:divBdr>
    </w:div>
    <w:div w:id="1649169528">
      <w:bodyDiv w:val="1"/>
      <w:marLeft w:val="0"/>
      <w:marRight w:val="0"/>
      <w:marTop w:val="0"/>
      <w:marBottom w:val="0"/>
      <w:divBdr>
        <w:top w:val="none" w:sz="0" w:space="0" w:color="auto"/>
        <w:left w:val="none" w:sz="0" w:space="0" w:color="auto"/>
        <w:bottom w:val="none" w:sz="0" w:space="0" w:color="auto"/>
        <w:right w:val="none" w:sz="0" w:space="0" w:color="auto"/>
      </w:divBdr>
    </w:div>
    <w:div w:id="1651518365">
      <w:bodyDiv w:val="1"/>
      <w:marLeft w:val="0"/>
      <w:marRight w:val="0"/>
      <w:marTop w:val="0"/>
      <w:marBottom w:val="0"/>
      <w:divBdr>
        <w:top w:val="none" w:sz="0" w:space="0" w:color="auto"/>
        <w:left w:val="none" w:sz="0" w:space="0" w:color="auto"/>
        <w:bottom w:val="none" w:sz="0" w:space="0" w:color="auto"/>
        <w:right w:val="none" w:sz="0" w:space="0" w:color="auto"/>
      </w:divBdr>
    </w:div>
    <w:div w:id="1665087695">
      <w:bodyDiv w:val="1"/>
      <w:marLeft w:val="0"/>
      <w:marRight w:val="0"/>
      <w:marTop w:val="0"/>
      <w:marBottom w:val="0"/>
      <w:divBdr>
        <w:top w:val="none" w:sz="0" w:space="0" w:color="auto"/>
        <w:left w:val="none" w:sz="0" w:space="0" w:color="auto"/>
        <w:bottom w:val="none" w:sz="0" w:space="0" w:color="auto"/>
        <w:right w:val="none" w:sz="0" w:space="0" w:color="auto"/>
      </w:divBdr>
    </w:div>
    <w:div w:id="1698003550">
      <w:bodyDiv w:val="1"/>
      <w:marLeft w:val="0"/>
      <w:marRight w:val="0"/>
      <w:marTop w:val="0"/>
      <w:marBottom w:val="0"/>
      <w:divBdr>
        <w:top w:val="none" w:sz="0" w:space="0" w:color="auto"/>
        <w:left w:val="none" w:sz="0" w:space="0" w:color="auto"/>
        <w:bottom w:val="none" w:sz="0" w:space="0" w:color="auto"/>
        <w:right w:val="none" w:sz="0" w:space="0" w:color="auto"/>
      </w:divBdr>
    </w:div>
    <w:div w:id="1698966231">
      <w:bodyDiv w:val="1"/>
      <w:marLeft w:val="0"/>
      <w:marRight w:val="0"/>
      <w:marTop w:val="0"/>
      <w:marBottom w:val="0"/>
      <w:divBdr>
        <w:top w:val="none" w:sz="0" w:space="0" w:color="auto"/>
        <w:left w:val="none" w:sz="0" w:space="0" w:color="auto"/>
        <w:bottom w:val="none" w:sz="0" w:space="0" w:color="auto"/>
        <w:right w:val="none" w:sz="0" w:space="0" w:color="auto"/>
      </w:divBdr>
    </w:div>
    <w:div w:id="1700887545">
      <w:bodyDiv w:val="1"/>
      <w:marLeft w:val="0"/>
      <w:marRight w:val="0"/>
      <w:marTop w:val="0"/>
      <w:marBottom w:val="0"/>
      <w:divBdr>
        <w:top w:val="none" w:sz="0" w:space="0" w:color="auto"/>
        <w:left w:val="none" w:sz="0" w:space="0" w:color="auto"/>
        <w:bottom w:val="none" w:sz="0" w:space="0" w:color="auto"/>
        <w:right w:val="none" w:sz="0" w:space="0" w:color="auto"/>
      </w:divBdr>
    </w:div>
    <w:div w:id="1757899639">
      <w:bodyDiv w:val="1"/>
      <w:marLeft w:val="0"/>
      <w:marRight w:val="0"/>
      <w:marTop w:val="0"/>
      <w:marBottom w:val="0"/>
      <w:divBdr>
        <w:top w:val="none" w:sz="0" w:space="0" w:color="auto"/>
        <w:left w:val="none" w:sz="0" w:space="0" w:color="auto"/>
        <w:bottom w:val="none" w:sz="0" w:space="0" w:color="auto"/>
        <w:right w:val="none" w:sz="0" w:space="0" w:color="auto"/>
      </w:divBdr>
    </w:div>
    <w:div w:id="1762140799">
      <w:bodyDiv w:val="1"/>
      <w:marLeft w:val="0"/>
      <w:marRight w:val="0"/>
      <w:marTop w:val="0"/>
      <w:marBottom w:val="0"/>
      <w:divBdr>
        <w:top w:val="none" w:sz="0" w:space="0" w:color="auto"/>
        <w:left w:val="none" w:sz="0" w:space="0" w:color="auto"/>
        <w:bottom w:val="none" w:sz="0" w:space="0" w:color="auto"/>
        <w:right w:val="none" w:sz="0" w:space="0" w:color="auto"/>
      </w:divBdr>
    </w:div>
    <w:div w:id="1788814518">
      <w:bodyDiv w:val="1"/>
      <w:marLeft w:val="0"/>
      <w:marRight w:val="0"/>
      <w:marTop w:val="0"/>
      <w:marBottom w:val="0"/>
      <w:divBdr>
        <w:top w:val="none" w:sz="0" w:space="0" w:color="auto"/>
        <w:left w:val="none" w:sz="0" w:space="0" w:color="auto"/>
        <w:bottom w:val="none" w:sz="0" w:space="0" w:color="auto"/>
        <w:right w:val="none" w:sz="0" w:space="0" w:color="auto"/>
      </w:divBdr>
    </w:div>
    <w:div w:id="1804734252">
      <w:bodyDiv w:val="1"/>
      <w:marLeft w:val="0"/>
      <w:marRight w:val="0"/>
      <w:marTop w:val="0"/>
      <w:marBottom w:val="0"/>
      <w:divBdr>
        <w:top w:val="none" w:sz="0" w:space="0" w:color="auto"/>
        <w:left w:val="none" w:sz="0" w:space="0" w:color="auto"/>
        <w:bottom w:val="none" w:sz="0" w:space="0" w:color="auto"/>
        <w:right w:val="none" w:sz="0" w:space="0" w:color="auto"/>
      </w:divBdr>
    </w:div>
    <w:div w:id="1808468760">
      <w:bodyDiv w:val="1"/>
      <w:marLeft w:val="0"/>
      <w:marRight w:val="0"/>
      <w:marTop w:val="0"/>
      <w:marBottom w:val="0"/>
      <w:divBdr>
        <w:top w:val="none" w:sz="0" w:space="0" w:color="auto"/>
        <w:left w:val="none" w:sz="0" w:space="0" w:color="auto"/>
        <w:bottom w:val="none" w:sz="0" w:space="0" w:color="auto"/>
        <w:right w:val="none" w:sz="0" w:space="0" w:color="auto"/>
      </w:divBdr>
    </w:div>
    <w:div w:id="1809736576">
      <w:bodyDiv w:val="1"/>
      <w:marLeft w:val="0"/>
      <w:marRight w:val="0"/>
      <w:marTop w:val="0"/>
      <w:marBottom w:val="0"/>
      <w:divBdr>
        <w:top w:val="none" w:sz="0" w:space="0" w:color="auto"/>
        <w:left w:val="none" w:sz="0" w:space="0" w:color="auto"/>
        <w:bottom w:val="none" w:sz="0" w:space="0" w:color="auto"/>
        <w:right w:val="none" w:sz="0" w:space="0" w:color="auto"/>
      </w:divBdr>
    </w:div>
    <w:div w:id="1810825967">
      <w:bodyDiv w:val="1"/>
      <w:marLeft w:val="0"/>
      <w:marRight w:val="0"/>
      <w:marTop w:val="0"/>
      <w:marBottom w:val="0"/>
      <w:divBdr>
        <w:top w:val="none" w:sz="0" w:space="0" w:color="auto"/>
        <w:left w:val="none" w:sz="0" w:space="0" w:color="auto"/>
        <w:bottom w:val="none" w:sz="0" w:space="0" w:color="auto"/>
        <w:right w:val="none" w:sz="0" w:space="0" w:color="auto"/>
      </w:divBdr>
    </w:div>
    <w:div w:id="1839347287">
      <w:bodyDiv w:val="1"/>
      <w:marLeft w:val="0"/>
      <w:marRight w:val="0"/>
      <w:marTop w:val="0"/>
      <w:marBottom w:val="0"/>
      <w:divBdr>
        <w:top w:val="none" w:sz="0" w:space="0" w:color="auto"/>
        <w:left w:val="none" w:sz="0" w:space="0" w:color="auto"/>
        <w:bottom w:val="none" w:sz="0" w:space="0" w:color="auto"/>
        <w:right w:val="none" w:sz="0" w:space="0" w:color="auto"/>
      </w:divBdr>
    </w:div>
    <w:div w:id="1844977154">
      <w:bodyDiv w:val="1"/>
      <w:marLeft w:val="0"/>
      <w:marRight w:val="0"/>
      <w:marTop w:val="0"/>
      <w:marBottom w:val="0"/>
      <w:divBdr>
        <w:top w:val="none" w:sz="0" w:space="0" w:color="auto"/>
        <w:left w:val="none" w:sz="0" w:space="0" w:color="auto"/>
        <w:bottom w:val="none" w:sz="0" w:space="0" w:color="auto"/>
        <w:right w:val="none" w:sz="0" w:space="0" w:color="auto"/>
      </w:divBdr>
    </w:div>
    <w:div w:id="1850873060">
      <w:bodyDiv w:val="1"/>
      <w:marLeft w:val="0"/>
      <w:marRight w:val="0"/>
      <w:marTop w:val="0"/>
      <w:marBottom w:val="0"/>
      <w:divBdr>
        <w:top w:val="none" w:sz="0" w:space="0" w:color="auto"/>
        <w:left w:val="none" w:sz="0" w:space="0" w:color="auto"/>
        <w:bottom w:val="none" w:sz="0" w:space="0" w:color="auto"/>
        <w:right w:val="none" w:sz="0" w:space="0" w:color="auto"/>
      </w:divBdr>
    </w:div>
    <w:div w:id="1882670945">
      <w:bodyDiv w:val="1"/>
      <w:marLeft w:val="0"/>
      <w:marRight w:val="0"/>
      <w:marTop w:val="0"/>
      <w:marBottom w:val="0"/>
      <w:divBdr>
        <w:top w:val="none" w:sz="0" w:space="0" w:color="auto"/>
        <w:left w:val="none" w:sz="0" w:space="0" w:color="auto"/>
        <w:bottom w:val="none" w:sz="0" w:space="0" w:color="auto"/>
        <w:right w:val="none" w:sz="0" w:space="0" w:color="auto"/>
      </w:divBdr>
    </w:div>
    <w:div w:id="1897735910">
      <w:bodyDiv w:val="1"/>
      <w:marLeft w:val="0"/>
      <w:marRight w:val="0"/>
      <w:marTop w:val="0"/>
      <w:marBottom w:val="0"/>
      <w:divBdr>
        <w:top w:val="none" w:sz="0" w:space="0" w:color="auto"/>
        <w:left w:val="none" w:sz="0" w:space="0" w:color="auto"/>
        <w:bottom w:val="none" w:sz="0" w:space="0" w:color="auto"/>
        <w:right w:val="none" w:sz="0" w:space="0" w:color="auto"/>
      </w:divBdr>
    </w:div>
    <w:div w:id="1901363174">
      <w:bodyDiv w:val="1"/>
      <w:marLeft w:val="0"/>
      <w:marRight w:val="0"/>
      <w:marTop w:val="0"/>
      <w:marBottom w:val="0"/>
      <w:divBdr>
        <w:top w:val="none" w:sz="0" w:space="0" w:color="auto"/>
        <w:left w:val="none" w:sz="0" w:space="0" w:color="auto"/>
        <w:bottom w:val="none" w:sz="0" w:space="0" w:color="auto"/>
        <w:right w:val="none" w:sz="0" w:space="0" w:color="auto"/>
      </w:divBdr>
    </w:div>
    <w:div w:id="1935703693">
      <w:bodyDiv w:val="1"/>
      <w:marLeft w:val="0"/>
      <w:marRight w:val="0"/>
      <w:marTop w:val="0"/>
      <w:marBottom w:val="0"/>
      <w:divBdr>
        <w:top w:val="none" w:sz="0" w:space="0" w:color="auto"/>
        <w:left w:val="none" w:sz="0" w:space="0" w:color="auto"/>
        <w:bottom w:val="none" w:sz="0" w:space="0" w:color="auto"/>
        <w:right w:val="none" w:sz="0" w:space="0" w:color="auto"/>
      </w:divBdr>
    </w:div>
    <w:div w:id="1954822288">
      <w:bodyDiv w:val="1"/>
      <w:marLeft w:val="0"/>
      <w:marRight w:val="0"/>
      <w:marTop w:val="0"/>
      <w:marBottom w:val="0"/>
      <w:divBdr>
        <w:top w:val="none" w:sz="0" w:space="0" w:color="auto"/>
        <w:left w:val="none" w:sz="0" w:space="0" w:color="auto"/>
        <w:bottom w:val="none" w:sz="0" w:space="0" w:color="auto"/>
        <w:right w:val="none" w:sz="0" w:space="0" w:color="auto"/>
      </w:divBdr>
    </w:div>
    <w:div w:id="1957133056">
      <w:bodyDiv w:val="1"/>
      <w:marLeft w:val="0"/>
      <w:marRight w:val="0"/>
      <w:marTop w:val="0"/>
      <w:marBottom w:val="0"/>
      <w:divBdr>
        <w:top w:val="none" w:sz="0" w:space="0" w:color="auto"/>
        <w:left w:val="none" w:sz="0" w:space="0" w:color="auto"/>
        <w:bottom w:val="none" w:sz="0" w:space="0" w:color="auto"/>
        <w:right w:val="none" w:sz="0" w:space="0" w:color="auto"/>
      </w:divBdr>
    </w:div>
    <w:div w:id="1957562454">
      <w:bodyDiv w:val="1"/>
      <w:marLeft w:val="0"/>
      <w:marRight w:val="0"/>
      <w:marTop w:val="0"/>
      <w:marBottom w:val="0"/>
      <w:divBdr>
        <w:top w:val="none" w:sz="0" w:space="0" w:color="auto"/>
        <w:left w:val="none" w:sz="0" w:space="0" w:color="auto"/>
        <w:bottom w:val="none" w:sz="0" w:space="0" w:color="auto"/>
        <w:right w:val="none" w:sz="0" w:space="0" w:color="auto"/>
      </w:divBdr>
    </w:div>
    <w:div w:id="1961719973">
      <w:bodyDiv w:val="1"/>
      <w:marLeft w:val="0"/>
      <w:marRight w:val="0"/>
      <w:marTop w:val="0"/>
      <w:marBottom w:val="0"/>
      <w:divBdr>
        <w:top w:val="none" w:sz="0" w:space="0" w:color="auto"/>
        <w:left w:val="none" w:sz="0" w:space="0" w:color="auto"/>
        <w:bottom w:val="none" w:sz="0" w:space="0" w:color="auto"/>
        <w:right w:val="none" w:sz="0" w:space="0" w:color="auto"/>
      </w:divBdr>
    </w:div>
    <w:div w:id="2023192618">
      <w:bodyDiv w:val="1"/>
      <w:marLeft w:val="0"/>
      <w:marRight w:val="0"/>
      <w:marTop w:val="0"/>
      <w:marBottom w:val="0"/>
      <w:divBdr>
        <w:top w:val="none" w:sz="0" w:space="0" w:color="auto"/>
        <w:left w:val="none" w:sz="0" w:space="0" w:color="auto"/>
        <w:bottom w:val="none" w:sz="0" w:space="0" w:color="auto"/>
        <w:right w:val="none" w:sz="0" w:space="0" w:color="auto"/>
      </w:divBdr>
    </w:div>
    <w:div w:id="2031907376">
      <w:bodyDiv w:val="1"/>
      <w:marLeft w:val="0"/>
      <w:marRight w:val="0"/>
      <w:marTop w:val="0"/>
      <w:marBottom w:val="0"/>
      <w:divBdr>
        <w:top w:val="none" w:sz="0" w:space="0" w:color="auto"/>
        <w:left w:val="none" w:sz="0" w:space="0" w:color="auto"/>
        <w:bottom w:val="none" w:sz="0" w:space="0" w:color="auto"/>
        <w:right w:val="none" w:sz="0" w:space="0" w:color="auto"/>
      </w:divBdr>
    </w:div>
    <w:div w:id="2057968042">
      <w:bodyDiv w:val="1"/>
      <w:marLeft w:val="0"/>
      <w:marRight w:val="0"/>
      <w:marTop w:val="0"/>
      <w:marBottom w:val="0"/>
      <w:divBdr>
        <w:top w:val="none" w:sz="0" w:space="0" w:color="auto"/>
        <w:left w:val="none" w:sz="0" w:space="0" w:color="auto"/>
        <w:bottom w:val="none" w:sz="0" w:space="0" w:color="auto"/>
        <w:right w:val="none" w:sz="0" w:space="0" w:color="auto"/>
      </w:divBdr>
    </w:div>
    <w:div w:id="2068064884">
      <w:bodyDiv w:val="1"/>
      <w:marLeft w:val="0"/>
      <w:marRight w:val="0"/>
      <w:marTop w:val="0"/>
      <w:marBottom w:val="0"/>
      <w:divBdr>
        <w:top w:val="none" w:sz="0" w:space="0" w:color="auto"/>
        <w:left w:val="none" w:sz="0" w:space="0" w:color="auto"/>
        <w:bottom w:val="none" w:sz="0" w:space="0" w:color="auto"/>
        <w:right w:val="none" w:sz="0" w:space="0" w:color="auto"/>
      </w:divBdr>
    </w:div>
    <w:div w:id="2075002585">
      <w:bodyDiv w:val="1"/>
      <w:marLeft w:val="0"/>
      <w:marRight w:val="0"/>
      <w:marTop w:val="0"/>
      <w:marBottom w:val="0"/>
      <w:divBdr>
        <w:top w:val="none" w:sz="0" w:space="0" w:color="auto"/>
        <w:left w:val="none" w:sz="0" w:space="0" w:color="auto"/>
        <w:bottom w:val="none" w:sz="0" w:space="0" w:color="auto"/>
        <w:right w:val="none" w:sz="0" w:space="0" w:color="auto"/>
      </w:divBdr>
    </w:div>
    <w:div w:id="20857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lifelettersofjos00ramsrich/page/n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direct.gov.uk/publications/introduction-mussenden-papers" TargetMode="External"/><Relationship Id="rId4" Type="http://schemas.openxmlformats.org/officeDocument/2006/relationships/settings" Target="settings.xml"/><Relationship Id="rId9" Type="http://schemas.openxmlformats.org/officeDocument/2006/relationships/hyperlink" Target="http://www.british-history.ac.uk/vch/lancs/vol4/pp41-43"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ncestrylibr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998F-90D6-9942-A82B-617202D6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49</Pages>
  <Words>12773</Words>
  <Characters>72809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Jones</dc:creator>
  <cp:keywords/>
  <dc:description/>
  <cp:lastModifiedBy>Jones, Sophie [shjones]</cp:lastModifiedBy>
  <cp:revision>54</cp:revision>
  <dcterms:created xsi:type="dcterms:W3CDTF">2021-02-16T09:44:00Z</dcterms:created>
  <dcterms:modified xsi:type="dcterms:W3CDTF">2021-03-12T10:18:00Z</dcterms:modified>
</cp:coreProperties>
</file>