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730E" w14:textId="1E208489" w:rsidR="004A00EA" w:rsidRPr="005C5462" w:rsidRDefault="004A00EA" w:rsidP="00626979">
      <w:pPr>
        <w:jc w:val="both"/>
        <w:rPr>
          <w:b/>
        </w:rPr>
      </w:pPr>
      <w:r w:rsidRPr="005C5462">
        <w:rPr>
          <w:b/>
        </w:rPr>
        <w:t>Rapid charging provision, multiplicity and Battery Electric Vehicle (BEV) mobility in the UK</w:t>
      </w:r>
    </w:p>
    <w:p w14:paraId="73BB585A" w14:textId="753973EC" w:rsidR="004A00EA" w:rsidRPr="005C5462" w:rsidRDefault="004A00EA" w:rsidP="00626979">
      <w:pPr>
        <w:jc w:val="both"/>
      </w:pPr>
    </w:p>
    <w:p w14:paraId="2A1F7CA8" w14:textId="35BC1002" w:rsidR="00583B9E" w:rsidRPr="005C5462" w:rsidRDefault="004A00EA" w:rsidP="00626979">
      <w:pPr>
        <w:jc w:val="both"/>
      </w:pPr>
      <w:r w:rsidRPr="005C5462">
        <w:rPr>
          <w:b/>
          <w:bCs/>
        </w:rPr>
        <w:t>Abstract:</w:t>
      </w:r>
      <w:r w:rsidRPr="005C5462">
        <w:t xml:space="preserve"> </w:t>
      </w:r>
      <w:r w:rsidR="00F71267" w:rsidRPr="005C5462">
        <w:t xml:space="preserve">This paper provides significant new insights into the spatial heterogeneity of public rapid charging provision for Battery Electric Vehicles (BEVs) in the UK. In particular, the paper </w:t>
      </w:r>
      <w:r w:rsidR="00AE45C5" w:rsidRPr="005C5462">
        <w:t xml:space="preserve">makes </w:t>
      </w:r>
      <w:r w:rsidR="000E1941" w:rsidRPr="005C5462">
        <w:t>three</w:t>
      </w:r>
      <w:r w:rsidR="00AE45C5" w:rsidRPr="005C5462">
        <w:t xml:space="preserve"> new and original contributions to our understanding of BEV mobility and </w:t>
      </w:r>
      <w:r w:rsidR="00F71267" w:rsidRPr="005C5462">
        <w:t>the importance of rapid chargers and the multiplicity of rapid charging provision</w:t>
      </w:r>
      <w:r w:rsidR="00AE45C5" w:rsidRPr="005C5462">
        <w:t xml:space="preserve"> therein. First,</w:t>
      </w:r>
      <w:r w:rsidR="00F71267" w:rsidRPr="005C5462">
        <w:t xml:space="preserve"> the </w:t>
      </w:r>
      <w:r w:rsidR="00AE45C5" w:rsidRPr="005C5462">
        <w:t>pap</w:t>
      </w:r>
      <w:r w:rsidR="00F71267" w:rsidRPr="005C5462">
        <w:t xml:space="preserve">er sets out </w:t>
      </w:r>
      <w:r w:rsidRPr="005C5462">
        <w:t xml:space="preserve">a new conceptual framework </w:t>
      </w:r>
      <w:r w:rsidR="00F71267" w:rsidRPr="005C5462">
        <w:t xml:space="preserve">which </w:t>
      </w:r>
      <w:r w:rsidRPr="005C5462">
        <w:t>captur</w:t>
      </w:r>
      <w:r w:rsidR="00F71267" w:rsidRPr="005C5462">
        <w:t>es</w:t>
      </w:r>
      <w:r w:rsidRPr="005C5462">
        <w:t xml:space="preserve"> the different dimensions of BEV mobility</w:t>
      </w:r>
      <w:r w:rsidR="406CF628" w:rsidRPr="005C5462">
        <w:t xml:space="preserve">. </w:t>
      </w:r>
      <w:r w:rsidR="406CF628" w:rsidRPr="005C5462">
        <w:rPr>
          <w:color w:val="333333"/>
        </w:rPr>
        <w:t xml:space="preserve">Second, the paper highlights the importance of multiplicity, recognising the important distinction between </w:t>
      </w:r>
      <w:proofErr w:type="spellStart"/>
      <w:r w:rsidR="406CF628" w:rsidRPr="005C5462">
        <w:rPr>
          <w:color w:val="333333"/>
        </w:rPr>
        <w:t>i</w:t>
      </w:r>
      <w:proofErr w:type="spellEnd"/>
      <w:r w:rsidR="406CF628" w:rsidRPr="005C5462">
        <w:rPr>
          <w:color w:val="333333"/>
        </w:rPr>
        <w:t>) 'on-site' multiplicity; and ii) spatial multiplicity in rapid charging provision.</w:t>
      </w:r>
      <w:r w:rsidR="00954192" w:rsidRPr="005C5462">
        <w:t xml:space="preserve"> Both have received relatively little </w:t>
      </w:r>
      <w:r w:rsidR="00F71267" w:rsidRPr="005C5462">
        <w:t>attention</w:t>
      </w:r>
      <w:r w:rsidR="00954192" w:rsidRPr="005C5462">
        <w:t xml:space="preserve"> to date yet are highlighted as being fundamental in shaping an individual’s </w:t>
      </w:r>
      <w:r w:rsidRPr="005C5462">
        <w:t>ability to undertake extended journeys</w:t>
      </w:r>
      <w:r w:rsidR="00954192" w:rsidRPr="005C5462">
        <w:t xml:space="preserve"> by a BEV</w:t>
      </w:r>
      <w:r w:rsidRPr="005C5462">
        <w:t xml:space="preserve">. </w:t>
      </w:r>
      <w:r w:rsidR="00AE45C5" w:rsidRPr="005C5462">
        <w:t xml:space="preserve">Third, the paper </w:t>
      </w:r>
      <w:r w:rsidR="00954192" w:rsidRPr="005C5462">
        <w:t>highlight</w:t>
      </w:r>
      <w:r w:rsidR="00AE45C5" w:rsidRPr="005C5462">
        <w:t>s</w:t>
      </w:r>
      <w:r w:rsidR="00954192" w:rsidRPr="005C5462">
        <w:t xml:space="preserve"> how </w:t>
      </w:r>
      <w:r w:rsidR="013DBDE4" w:rsidRPr="005C5462">
        <w:t xml:space="preserve">the development of charge point multiplicity is </w:t>
      </w:r>
      <w:r w:rsidR="2F960967" w:rsidRPr="005C5462">
        <w:t xml:space="preserve">currently </w:t>
      </w:r>
      <w:r w:rsidR="005F01D2" w:rsidRPr="005C5462">
        <w:t xml:space="preserve">largely </w:t>
      </w:r>
      <w:r w:rsidR="7819C184" w:rsidRPr="005C5462">
        <w:t xml:space="preserve">restricted to large urban areas and strategic road networks </w:t>
      </w:r>
      <w:r w:rsidR="187410AB" w:rsidRPr="005C5462">
        <w:t>with current policies focusing on enhanc</w:t>
      </w:r>
      <w:r w:rsidR="00583B9E" w:rsidRPr="005C5462">
        <w:t>ing BEV infrastructure along t</w:t>
      </w:r>
      <w:r w:rsidR="00954192" w:rsidRPr="005C5462">
        <w:t xml:space="preserve">he </w:t>
      </w:r>
      <w:r w:rsidR="00583B9E" w:rsidRPr="005C5462">
        <w:rPr>
          <w:lang w:val="en-US"/>
        </w:rPr>
        <w:t>TEN-T Trans</w:t>
      </w:r>
      <w:r w:rsidR="006D60D4" w:rsidRPr="005C5462">
        <w:rPr>
          <w:lang w:val="en-US"/>
        </w:rPr>
        <w:t>-</w:t>
      </w:r>
      <w:r w:rsidR="00583B9E" w:rsidRPr="005C5462">
        <w:rPr>
          <w:lang w:val="en-US"/>
        </w:rPr>
        <w:t xml:space="preserve">European </w:t>
      </w:r>
      <w:r w:rsidR="006D60D4" w:rsidRPr="005C5462">
        <w:rPr>
          <w:lang w:val="en-US"/>
        </w:rPr>
        <w:t xml:space="preserve">Comprehensive </w:t>
      </w:r>
      <w:r w:rsidR="00583B9E" w:rsidRPr="005C5462">
        <w:rPr>
          <w:lang w:val="en-US"/>
        </w:rPr>
        <w:t>Transport Network</w:t>
      </w:r>
      <w:r w:rsidR="00583B9E" w:rsidRPr="005C5462">
        <w:t xml:space="preserve">. </w:t>
      </w:r>
      <w:r w:rsidR="000E1941" w:rsidRPr="005C5462">
        <w:t>I</w:t>
      </w:r>
      <w:r w:rsidR="00677A5F" w:rsidRPr="005C5462">
        <w:t>n</w:t>
      </w:r>
      <w:r w:rsidR="00583B9E" w:rsidRPr="005C5462">
        <w:t xml:space="preserve"> considering </w:t>
      </w:r>
      <w:r w:rsidR="00A21727" w:rsidRPr="005C5462">
        <w:t xml:space="preserve">spatial </w:t>
      </w:r>
      <w:r w:rsidR="00583B9E" w:rsidRPr="005C5462">
        <w:t xml:space="preserve">multiplicity </w:t>
      </w:r>
      <w:r w:rsidR="00A21727" w:rsidRPr="005C5462">
        <w:t>in relation to the</w:t>
      </w:r>
      <w:r w:rsidR="00583B9E" w:rsidRPr="005C5462">
        <w:t xml:space="preserve"> “reserve range” of BEVs, the paper </w:t>
      </w:r>
      <w:r w:rsidR="00A21727" w:rsidRPr="005C5462">
        <w:t xml:space="preserve">identifies spatial variations in road network connectivity. Limited interconnectivity in rural areas </w:t>
      </w:r>
      <w:r w:rsidR="00CA5507" w:rsidRPr="005C5462">
        <w:t xml:space="preserve">- </w:t>
      </w:r>
      <w:r w:rsidR="00CA5507" w:rsidRPr="005C5462">
        <w:rPr>
          <w:bCs/>
        </w:rPr>
        <w:t xml:space="preserve">and which is particularly apparent for lower range BEVs - </w:t>
      </w:r>
      <w:r w:rsidR="00A21727" w:rsidRPr="005C5462">
        <w:t xml:space="preserve">reflects an </w:t>
      </w:r>
      <w:r w:rsidR="37BF6A5F" w:rsidRPr="005C5462">
        <w:t>emerging market failure</w:t>
      </w:r>
      <w:r w:rsidR="00A21727" w:rsidRPr="005C5462">
        <w:t xml:space="preserve"> with the potential to </w:t>
      </w:r>
      <w:r w:rsidR="00583B9E" w:rsidRPr="005C5462">
        <w:t>undermin</w:t>
      </w:r>
      <w:r w:rsidR="00A21727" w:rsidRPr="005C5462">
        <w:t>e</w:t>
      </w:r>
      <w:r w:rsidR="00583B9E" w:rsidRPr="005C5462">
        <w:t xml:space="preserve"> efforts to secure a “just transition” to BEVs</w:t>
      </w:r>
      <w:r w:rsidR="00C00E45" w:rsidRPr="005C5462">
        <w:t>.</w:t>
      </w:r>
    </w:p>
    <w:p w14:paraId="38210F0F" w14:textId="5C910131" w:rsidR="004A00EA" w:rsidRPr="005C5462" w:rsidRDefault="004A00EA" w:rsidP="00626979">
      <w:pPr>
        <w:jc w:val="both"/>
      </w:pPr>
    </w:p>
    <w:p w14:paraId="41E78F9D" w14:textId="77777777" w:rsidR="00840165" w:rsidRPr="005C5462" w:rsidRDefault="00840165" w:rsidP="00626979">
      <w:pPr>
        <w:jc w:val="both"/>
      </w:pPr>
    </w:p>
    <w:p w14:paraId="42E20038" w14:textId="1945532B" w:rsidR="00840165" w:rsidRPr="005C5462" w:rsidRDefault="004A00EA" w:rsidP="00626979">
      <w:pPr>
        <w:jc w:val="both"/>
        <w:rPr>
          <w:b/>
          <w:bCs/>
        </w:rPr>
      </w:pPr>
      <w:r w:rsidRPr="005C5462">
        <w:rPr>
          <w:b/>
          <w:bCs/>
        </w:rPr>
        <w:t>1. Introduction</w:t>
      </w:r>
    </w:p>
    <w:p w14:paraId="75746E20" w14:textId="77777777" w:rsidR="00840165" w:rsidRPr="005C5462" w:rsidRDefault="00840165" w:rsidP="00626979">
      <w:pPr>
        <w:jc w:val="both"/>
        <w:rPr>
          <w:b/>
          <w:bCs/>
        </w:rPr>
      </w:pPr>
    </w:p>
    <w:p w14:paraId="5C10507C" w14:textId="27F56425" w:rsidR="006F5D10" w:rsidRPr="005C5462" w:rsidRDefault="006F5D10" w:rsidP="00626979">
      <w:pPr>
        <w:jc w:val="both"/>
        <w:rPr>
          <w:b/>
          <w:bCs/>
          <w:lang w:val="en-US"/>
        </w:rPr>
      </w:pPr>
      <w:r w:rsidRPr="005C5462">
        <w:rPr>
          <w:lang w:val="en-US"/>
        </w:rPr>
        <w:t>Ongoing initiatives to deliver a low-carbon future are increasingly focusing on the role of transportation as a sector that has thus far remained “stubbornly immune” (</w:t>
      </w:r>
      <w:proofErr w:type="spellStart"/>
      <w:r w:rsidRPr="005C5462">
        <w:rPr>
          <w:lang w:val="en-US"/>
        </w:rPr>
        <w:t>Kuby</w:t>
      </w:r>
      <w:proofErr w:type="spellEnd"/>
      <w:r w:rsidRPr="005C5462">
        <w:rPr>
          <w:lang w:val="en-US"/>
        </w:rPr>
        <w:t>, 2019, p</w:t>
      </w:r>
      <w:r w:rsidR="00C975CD" w:rsidRPr="005C5462">
        <w:rPr>
          <w:lang w:val="en-US"/>
        </w:rPr>
        <w:t>.</w:t>
      </w:r>
      <w:r w:rsidRPr="005C5462">
        <w:rPr>
          <w:lang w:val="en-US"/>
        </w:rPr>
        <w:t>46) to attempts to reduce greenhouse gas (GHG) emissions in most western economies. For example, in 2018</w:t>
      </w:r>
      <w:r w:rsidR="74934BE2" w:rsidRPr="005C5462">
        <w:rPr>
          <w:lang w:val="en-US"/>
        </w:rPr>
        <w:t>,</w:t>
      </w:r>
      <w:r w:rsidRPr="005C5462">
        <w:rPr>
          <w:lang w:val="en-US"/>
        </w:rPr>
        <w:t xml:space="preserve"> transport accounted for 28% of domestic GHG emissions in the UK, of which 90% was related to road transport (Department for Transpor</w:t>
      </w:r>
      <w:r w:rsidR="00B95B72" w:rsidRPr="005C5462">
        <w:rPr>
          <w:lang w:val="en-US"/>
        </w:rPr>
        <w:t>t</w:t>
      </w:r>
      <w:r w:rsidRPr="005C5462">
        <w:rPr>
          <w:lang w:val="en-US"/>
        </w:rPr>
        <w:t>, 2020). A rapid and mass transition to electric vehicles (EVs) is therefore central to plans to reach net zero emissions with bans on the sale of exclusively petrol and diesel vehicles within the next decade having already been announced by several nations</w:t>
      </w:r>
      <w:r w:rsidR="00C00E45" w:rsidRPr="005C5462">
        <w:rPr>
          <w:lang w:val="en-US"/>
        </w:rPr>
        <w:t xml:space="preserve"> (</w:t>
      </w:r>
      <w:proofErr w:type="spellStart"/>
      <w:r w:rsidR="00C00E45" w:rsidRPr="005C5462">
        <w:t>Pereirinha</w:t>
      </w:r>
      <w:proofErr w:type="spellEnd"/>
      <w:r w:rsidR="00C00E45" w:rsidRPr="005C5462">
        <w:t xml:space="preserve"> et al., 2018).</w:t>
      </w:r>
    </w:p>
    <w:p w14:paraId="41053682" w14:textId="78EC87A6" w:rsidR="006F5D10" w:rsidRPr="005C5462" w:rsidRDefault="006F5D10" w:rsidP="00626979">
      <w:pPr>
        <w:jc w:val="both"/>
        <w:rPr>
          <w:b/>
          <w:bCs/>
        </w:rPr>
      </w:pPr>
    </w:p>
    <w:p w14:paraId="0D8383BA" w14:textId="0B601B3F" w:rsidR="006F5D10" w:rsidRPr="005C5462" w:rsidRDefault="006F5D10" w:rsidP="00626979">
      <w:pPr>
        <w:jc w:val="both"/>
        <w:rPr>
          <w:lang w:val="en-US"/>
        </w:rPr>
      </w:pPr>
      <w:r w:rsidRPr="005C5462">
        <w:rPr>
          <w:lang w:val="en-US"/>
        </w:rPr>
        <w:t>As an alternative-fuel vehicle (AFV), the “</w:t>
      </w:r>
      <w:proofErr w:type="spellStart"/>
      <w:r w:rsidRPr="005C5462">
        <w:rPr>
          <w:lang w:val="en-US"/>
        </w:rPr>
        <w:t>refuelling</w:t>
      </w:r>
      <w:proofErr w:type="spellEnd"/>
      <w:r w:rsidRPr="005C5462">
        <w:rPr>
          <w:lang w:val="en-US"/>
        </w:rPr>
        <w:t xml:space="preserve">” </w:t>
      </w:r>
      <w:r w:rsidR="006D60D4" w:rsidRPr="005C5462">
        <w:rPr>
          <w:lang w:val="en-US"/>
        </w:rPr>
        <w:t>method for</w:t>
      </w:r>
      <w:r w:rsidRPr="005C5462">
        <w:rPr>
          <w:lang w:val="en-US"/>
        </w:rPr>
        <w:t xml:space="preserve"> battery electric vehicles (BEVs) differ</w:t>
      </w:r>
      <w:r w:rsidR="006D60D4" w:rsidRPr="005C5462">
        <w:rPr>
          <w:lang w:val="en-US"/>
        </w:rPr>
        <w:t>s</w:t>
      </w:r>
      <w:r w:rsidRPr="005C5462">
        <w:rPr>
          <w:lang w:val="en-US"/>
        </w:rPr>
        <w:t xml:space="preserve"> markedly from </w:t>
      </w:r>
      <w:r w:rsidR="006D60D4" w:rsidRPr="005C5462">
        <w:rPr>
          <w:lang w:val="en-US"/>
        </w:rPr>
        <w:t>those used for</w:t>
      </w:r>
      <w:r w:rsidRPr="005C5462">
        <w:rPr>
          <w:lang w:val="en-US"/>
        </w:rPr>
        <w:t xml:space="preserve"> </w:t>
      </w:r>
      <w:r w:rsidR="006D60D4" w:rsidRPr="005C5462">
        <w:rPr>
          <w:lang w:val="en-US"/>
        </w:rPr>
        <w:t xml:space="preserve">conventional </w:t>
      </w:r>
      <w:r w:rsidRPr="005C5462">
        <w:rPr>
          <w:lang w:val="en-US"/>
        </w:rPr>
        <w:t xml:space="preserve">ICE (internal combustion engine) vehicles (Sun et al., 2016; </w:t>
      </w:r>
      <w:proofErr w:type="spellStart"/>
      <w:r w:rsidRPr="005C5462">
        <w:rPr>
          <w:lang w:val="en-US"/>
        </w:rPr>
        <w:t>Kuby</w:t>
      </w:r>
      <w:proofErr w:type="spellEnd"/>
      <w:r w:rsidRPr="005C5462">
        <w:rPr>
          <w:lang w:val="en-US"/>
        </w:rPr>
        <w:t xml:space="preserve">, 2019). The charge points used to charge plug-in electric vehicles can be subdivided into two main categories - “Destination Chargers” and “Rapid Chargers”. Destination chargers (also known as slow chargers) typically use type 2 connectors and conventional single phase (3-7 kW) AC power supplies that are converted to the DC current required to charge the traction battery by a vehicle’s on-board charger. With the time required to charge the battery from a low state of charge typically requiring several hours, they are primarily used in situations where the car is likely to be stationary for </w:t>
      </w:r>
      <w:r w:rsidR="6B767FE1" w:rsidRPr="005C5462">
        <w:rPr>
          <w:lang w:val="en-US"/>
        </w:rPr>
        <w:t>a significant time period</w:t>
      </w:r>
      <w:r w:rsidRPr="005C5462">
        <w:rPr>
          <w:lang w:val="en-US"/>
        </w:rPr>
        <w:t xml:space="preserve"> </w:t>
      </w:r>
      <w:r w:rsidR="005F01D2" w:rsidRPr="005C5462">
        <w:rPr>
          <w:lang w:val="en-US"/>
        </w:rPr>
        <w:t xml:space="preserve">when </w:t>
      </w:r>
      <w:r w:rsidRPr="005C5462">
        <w:rPr>
          <w:lang w:val="en-US"/>
        </w:rPr>
        <w:t xml:space="preserve">the user is involved in another activity (for example, staying at home, working, shopping or eating out; Sun et al., 2015; </w:t>
      </w:r>
      <w:proofErr w:type="spellStart"/>
      <w:r w:rsidRPr="005C5462">
        <w:rPr>
          <w:lang w:val="en-US"/>
        </w:rPr>
        <w:t>Kuby</w:t>
      </w:r>
      <w:proofErr w:type="spellEnd"/>
      <w:r w:rsidRPr="005C5462">
        <w:rPr>
          <w:lang w:val="en-US"/>
        </w:rPr>
        <w:t xml:space="preserve">, 2019). Whilst tri-phase AC power supplies provide </w:t>
      </w:r>
      <w:r w:rsidR="005F01D2" w:rsidRPr="005C5462">
        <w:rPr>
          <w:lang w:val="en-US"/>
        </w:rPr>
        <w:t>possible</w:t>
      </w:r>
      <w:r w:rsidRPr="005C5462">
        <w:rPr>
          <w:lang w:val="en-US"/>
        </w:rPr>
        <w:t xml:space="preserve"> charge rates of up to 22 kW, their limited availability coupled with the restrictions of on-board chargers mean</w:t>
      </w:r>
      <w:r w:rsidR="3A0D9022" w:rsidRPr="005C5462">
        <w:rPr>
          <w:lang w:val="en-US"/>
        </w:rPr>
        <w:t>s</w:t>
      </w:r>
      <w:r w:rsidRPr="005C5462">
        <w:rPr>
          <w:lang w:val="en-US"/>
        </w:rPr>
        <w:t xml:space="preserve"> rates are currently limited largely to 3-11kW.</w:t>
      </w:r>
    </w:p>
    <w:p w14:paraId="735BB998" w14:textId="3FB7143C" w:rsidR="006F5D10" w:rsidRPr="005C5462" w:rsidRDefault="006F5D10" w:rsidP="00626979">
      <w:pPr>
        <w:jc w:val="both"/>
        <w:rPr>
          <w:b/>
          <w:bCs/>
        </w:rPr>
      </w:pPr>
    </w:p>
    <w:p w14:paraId="59E83CE0" w14:textId="5FA8CC32" w:rsidR="00786D3C" w:rsidRPr="005C5462" w:rsidRDefault="005F01D2" w:rsidP="00626979">
      <w:pPr>
        <w:jc w:val="both"/>
        <w:rPr>
          <w:lang w:val="en-US"/>
        </w:rPr>
      </w:pPr>
      <w:r w:rsidRPr="005C5462">
        <w:t>R</w:t>
      </w:r>
      <w:r w:rsidR="6CDF73B5" w:rsidRPr="005C5462">
        <w:t>apid chargers (also known as fast chargers or quick cha</w:t>
      </w:r>
      <w:r w:rsidRPr="005C5462">
        <w:t>r</w:t>
      </w:r>
      <w:r w:rsidR="6CDF73B5" w:rsidRPr="005C5462">
        <w:t xml:space="preserve">gers) </w:t>
      </w:r>
      <w:r w:rsidR="006F5D10" w:rsidRPr="005C5462">
        <w:rPr>
          <w:lang w:val="en-US"/>
        </w:rPr>
        <w:t>use a DC current to bypass the vehicle’s on-board charger</w:t>
      </w:r>
      <w:r w:rsidR="06B7A20F" w:rsidRPr="005C5462">
        <w:rPr>
          <w:lang w:val="en-US"/>
        </w:rPr>
        <w:t xml:space="preserve">, </w:t>
      </w:r>
      <w:r w:rsidR="006F5D10" w:rsidRPr="005C5462">
        <w:rPr>
          <w:lang w:val="en-US"/>
        </w:rPr>
        <w:t>direct</w:t>
      </w:r>
      <w:r w:rsidR="490A6B2A" w:rsidRPr="005C5462">
        <w:rPr>
          <w:lang w:val="en-US"/>
        </w:rPr>
        <w:t>ly</w:t>
      </w:r>
      <w:r w:rsidR="006F5D10" w:rsidRPr="005C5462">
        <w:rPr>
          <w:lang w:val="en-US"/>
        </w:rPr>
        <w:t xml:space="preserve"> charging the traction battery at rates of </w:t>
      </w:r>
      <w:r w:rsidR="00E521FD" w:rsidRPr="005C5462">
        <w:rPr>
          <w:lang w:val="en-US"/>
        </w:rPr>
        <w:sym w:font="Symbol" w:char="F0B3"/>
      </w:r>
      <w:r w:rsidR="006F5D10" w:rsidRPr="005C5462">
        <w:rPr>
          <w:lang w:val="en-US"/>
        </w:rPr>
        <w:t>50kW</w:t>
      </w:r>
      <w:r w:rsidR="00E521FD" w:rsidRPr="005C5462">
        <w:rPr>
          <w:lang w:val="en-US"/>
        </w:rPr>
        <w:t xml:space="preserve"> or more</w:t>
      </w:r>
      <w:r w:rsidR="006F5D10" w:rsidRPr="005C5462">
        <w:rPr>
          <w:lang w:val="en-US"/>
        </w:rPr>
        <w:t xml:space="preserve"> via a CCS (Combined Charging System) or CHAdeMO (“Charge de Move”) connector. In </w:t>
      </w:r>
      <w:r w:rsidR="72530F4D" w:rsidRPr="005C5462">
        <w:rPr>
          <w:lang w:val="en-US"/>
        </w:rPr>
        <w:t xml:space="preserve">typically </w:t>
      </w:r>
      <w:r w:rsidR="006F5D10" w:rsidRPr="005C5462">
        <w:rPr>
          <w:lang w:val="en-US"/>
        </w:rPr>
        <w:t xml:space="preserve">charging a battery from a low to a high state of charge in less than an hour, they </w:t>
      </w:r>
      <w:r w:rsidR="006F5D10" w:rsidRPr="005C5462">
        <w:rPr>
          <w:lang w:val="en-US"/>
        </w:rPr>
        <w:lastRenderedPageBreak/>
        <w:t xml:space="preserve">provide a </w:t>
      </w:r>
      <w:proofErr w:type="spellStart"/>
      <w:r w:rsidR="006F5D10" w:rsidRPr="005C5462">
        <w:rPr>
          <w:lang w:val="en-US"/>
        </w:rPr>
        <w:t>refuelling</w:t>
      </w:r>
      <w:proofErr w:type="spellEnd"/>
      <w:r w:rsidR="006F5D10" w:rsidRPr="005C5462">
        <w:rPr>
          <w:lang w:val="en-US"/>
        </w:rPr>
        <w:t xml:space="preserve"> experience more </w:t>
      </w:r>
      <w:r w:rsidR="6122E3DE" w:rsidRPr="005C5462">
        <w:rPr>
          <w:lang w:val="en-US"/>
        </w:rPr>
        <w:t xml:space="preserve">equivalent </w:t>
      </w:r>
      <w:r w:rsidR="006F5D10" w:rsidRPr="005C5462">
        <w:rPr>
          <w:lang w:val="en-US"/>
        </w:rPr>
        <w:t xml:space="preserve">to conventional petrol or diesel pumps (Motoaki and Shirk, 2017). The recent development of ultra-rapid or ultra-fast chargers (also known as high-powered chargers or “HPCs”) with charge rates of </w:t>
      </w:r>
      <w:r w:rsidR="00E521FD" w:rsidRPr="005C5462">
        <w:rPr>
          <w:lang w:val="en-US"/>
        </w:rPr>
        <w:sym w:font="Symbol" w:char="F0B3"/>
      </w:r>
      <w:r w:rsidR="006F5D10" w:rsidRPr="005C5462">
        <w:rPr>
          <w:lang w:val="en-US"/>
        </w:rPr>
        <w:t xml:space="preserve">100kW </w:t>
      </w:r>
      <w:r w:rsidR="003154EB" w:rsidRPr="005C5462">
        <w:rPr>
          <w:lang w:val="en-US"/>
        </w:rPr>
        <w:t>enable recharging</w:t>
      </w:r>
      <w:r w:rsidR="006F5D10" w:rsidRPr="005C5462">
        <w:rPr>
          <w:lang w:val="en-US"/>
        </w:rPr>
        <w:t xml:space="preserve"> rates increasingly comparable with liquid fuels, with Tesla </w:t>
      </w:r>
      <w:r w:rsidR="40EA1F8E" w:rsidRPr="005C5462">
        <w:rPr>
          <w:lang w:val="en-US"/>
        </w:rPr>
        <w:t>V</w:t>
      </w:r>
      <w:r w:rsidR="006F5D10" w:rsidRPr="005C5462">
        <w:rPr>
          <w:lang w:val="en-US"/>
        </w:rPr>
        <w:t>3 chargers already providing peak charge rates of 250kW equating to the addition of over 160 miles</w:t>
      </w:r>
      <w:r w:rsidR="7E9FC357" w:rsidRPr="005C5462">
        <w:rPr>
          <w:lang w:val="en-US"/>
        </w:rPr>
        <w:t xml:space="preserve"> of range</w:t>
      </w:r>
      <w:r w:rsidR="006F5D10" w:rsidRPr="005C5462">
        <w:rPr>
          <w:lang w:val="en-US"/>
        </w:rPr>
        <w:t xml:space="preserve"> (260 km) in 10 minutes. Conversely, whilst low power destination chargers can in theory be used for longer journeys, their use is restricted to unplanned emergency charging required to avoid a driver becoming stranded (</w:t>
      </w:r>
      <w:proofErr w:type="spellStart"/>
      <w:r w:rsidR="006F5D10" w:rsidRPr="005C5462">
        <w:rPr>
          <w:lang w:val="en-US"/>
        </w:rPr>
        <w:t>Kuby</w:t>
      </w:r>
      <w:proofErr w:type="spellEnd"/>
      <w:r w:rsidR="006F5D10" w:rsidRPr="005C5462">
        <w:rPr>
          <w:lang w:val="en-US"/>
        </w:rPr>
        <w:t>, 2019).</w:t>
      </w:r>
    </w:p>
    <w:p w14:paraId="488F4F79" w14:textId="4386F0CD" w:rsidR="00786D3C" w:rsidRPr="005C5462" w:rsidRDefault="00786D3C" w:rsidP="00626979">
      <w:pPr>
        <w:jc w:val="both"/>
        <w:rPr>
          <w:lang w:val="en-US"/>
        </w:rPr>
      </w:pPr>
    </w:p>
    <w:p w14:paraId="64B11284" w14:textId="21CF6668" w:rsidR="00786D3C" w:rsidRPr="005C5462" w:rsidRDefault="00786D3C" w:rsidP="00626979">
      <w:pPr>
        <w:jc w:val="both"/>
        <w:rPr>
          <w:lang w:val="en-US"/>
        </w:rPr>
      </w:pPr>
      <w:r w:rsidRPr="005C5462">
        <w:rPr>
          <w:lang w:val="en-US"/>
        </w:rPr>
        <w:t xml:space="preserve">This paper focuses specifically on the accessibility of </w:t>
      </w:r>
      <w:r w:rsidR="4F5E14F3" w:rsidRPr="005C5462">
        <w:rPr>
          <w:lang w:val="en-US"/>
        </w:rPr>
        <w:t xml:space="preserve">the </w:t>
      </w:r>
      <w:r w:rsidRPr="005C5462">
        <w:rPr>
          <w:lang w:val="en-US"/>
        </w:rPr>
        <w:t xml:space="preserve">public rapid charging networks essential for </w:t>
      </w:r>
      <w:r w:rsidR="003154EB" w:rsidRPr="005C5462">
        <w:rPr>
          <w:lang w:val="en-US"/>
        </w:rPr>
        <w:t xml:space="preserve">regional connectivity and </w:t>
      </w:r>
      <w:r w:rsidR="7A3C3023" w:rsidRPr="005C5462">
        <w:rPr>
          <w:lang w:val="en-US"/>
        </w:rPr>
        <w:t xml:space="preserve">a </w:t>
      </w:r>
      <w:r w:rsidRPr="005C5462">
        <w:rPr>
          <w:lang w:val="en-US"/>
        </w:rPr>
        <w:t>mass transition to full BEVs</w:t>
      </w:r>
      <w:r w:rsidR="003154EB" w:rsidRPr="005C5462">
        <w:rPr>
          <w:lang w:val="en-US"/>
        </w:rPr>
        <w:t xml:space="preserve"> (Nicholas </w:t>
      </w:r>
      <w:r w:rsidR="000E1941" w:rsidRPr="005C5462">
        <w:rPr>
          <w:lang w:val="en-US"/>
        </w:rPr>
        <w:t xml:space="preserve">and </w:t>
      </w:r>
      <w:r w:rsidR="003154EB" w:rsidRPr="005C5462">
        <w:rPr>
          <w:lang w:val="en-US"/>
        </w:rPr>
        <w:t>Hall, 2018)</w:t>
      </w:r>
      <w:r w:rsidRPr="005C5462">
        <w:rPr>
          <w:lang w:val="en-US"/>
        </w:rPr>
        <w:t xml:space="preserve">. Such networks enable the rapid </w:t>
      </w:r>
      <w:proofErr w:type="spellStart"/>
      <w:r w:rsidRPr="005C5462">
        <w:rPr>
          <w:lang w:val="en-US"/>
        </w:rPr>
        <w:t>refuelling</w:t>
      </w:r>
      <w:proofErr w:type="spellEnd"/>
      <w:r w:rsidRPr="005C5462">
        <w:rPr>
          <w:lang w:val="en-US"/>
        </w:rPr>
        <w:t xml:space="preserve"> required for longer journeys that exceed half of the vehicle</w:t>
      </w:r>
      <w:r w:rsidR="00E521FD" w:rsidRPr="005C5462">
        <w:rPr>
          <w:lang w:val="en-US"/>
        </w:rPr>
        <w:t>’</w:t>
      </w:r>
      <w:r w:rsidRPr="005C5462">
        <w:rPr>
          <w:lang w:val="en-US"/>
        </w:rPr>
        <w:t xml:space="preserve">s range (Motoaki and Shirk, 2017; </w:t>
      </w:r>
      <w:proofErr w:type="spellStart"/>
      <w:r w:rsidRPr="005C5462">
        <w:rPr>
          <w:lang w:val="en-US"/>
        </w:rPr>
        <w:t>Neaimeh</w:t>
      </w:r>
      <w:proofErr w:type="spellEnd"/>
      <w:r w:rsidRPr="005C5462">
        <w:rPr>
          <w:lang w:val="en-US"/>
        </w:rPr>
        <w:t xml:space="preserve"> et al., 2017) and unexpected emergencies when charging time is limited (Sun et al., 2016). With a sparsity of provision and associated “range anxiety” being cited as key barriers to purchase (Franke et al., 2012; </w:t>
      </w:r>
      <w:proofErr w:type="spellStart"/>
      <w:r w:rsidRPr="005C5462">
        <w:rPr>
          <w:lang w:val="en-US"/>
        </w:rPr>
        <w:t>Bonges</w:t>
      </w:r>
      <w:proofErr w:type="spellEnd"/>
      <w:r w:rsidRPr="005C5462">
        <w:rPr>
          <w:lang w:val="en-US"/>
        </w:rPr>
        <w:t xml:space="preserve"> and Lusk, 2016; </w:t>
      </w:r>
      <w:r w:rsidR="000F21C3" w:rsidRPr="005C5462">
        <w:rPr>
          <w:lang w:val="en-US"/>
        </w:rPr>
        <w:t xml:space="preserve">Liao et al., 2017; </w:t>
      </w:r>
      <w:r w:rsidRPr="005C5462">
        <w:rPr>
          <w:lang w:val="en-US"/>
        </w:rPr>
        <w:t>McKinsey</w:t>
      </w:r>
      <w:r w:rsidR="00B95B72" w:rsidRPr="005C5462">
        <w:rPr>
          <w:lang w:val="en-US"/>
        </w:rPr>
        <w:t xml:space="preserve"> &amp; Company</w:t>
      </w:r>
      <w:r w:rsidRPr="005C5462">
        <w:rPr>
          <w:lang w:val="en-US"/>
        </w:rPr>
        <w:t>, 201</w:t>
      </w:r>
      <w:r w:rsidR="00B95B72" w:rsidRPr="005C5462">
        <w:rPr>
          <w:lang w:val="en-US"/>
        </w:rPr>
        <w:t>8</w:t>
      </w:r>
      <w:r w:rsidRPr="005C5462">
        <w:rPr>
          <w:lang w:val="en-US"/>
        </w:rPr>
        <w:t xml:space="preserve">), </w:t>
      </w:r>
      <w:r w:rsidR="262626C7" w:rsidRPr="005C5462">
        <w:rPr>
          <w:lang w:val="en-US"/>
        </w:rPr>
        <w:t xml:space="preserve">network </w:t>
      </w:r>
      <w:r w:rsidRPr="005C5462">
        <w:rPr>
          <w:lang w:val="en-US"/>
        </w:rPr>
        <w:t xml:space="preserve">expansion is considered central to extending the user base beyond early adopters who have tended to use BEVs largely for urban commuting and to retain conventional vehicles for longer journeys (Christensen et al., 2010; </w:t>
      </w:r>
      <w:proofErr w:type="spellStart"/>
      <w:r w:rsidRPr="005C5462">
        <w:rPr>
          <w:lang w:val="en-US"/>
        </w:rPr>
        <w:t>Lorentzen</w:t>
      </w:r>
      <w:proofErr w:type="spellEnd"/>
      <w:r w:rsidRPr="005C5462">
        <w:rPr>
          <w:lang w:val="en-US"/>
        </w:rPr>
        <w:t xml:space="preserve"> et al., 2017</w:t>
      </w:r>
      <w:r w:rsidR="003154EB" w:rsidRPr="005C5462">
        <w:rPr>
          <w:lang w:val="en-US"/>
        </w:rPr>
        <w:t xml:space="preserve">; Nicholas </w:t>
      </w:r>
      <w:r w:rsidR="000E1941" w:rsidRPr="005C5462">
        <w:rPr>
          <w:lang w:val="en-US"/>
        </w:rPr>
        <w:t>and</w:t>
      </w:r>
      <w:r w:rsidR="003154EB" w:rsidRPr="005C5462">
        <w:rPr>
          <w:lang w:val="en-US"/>
        </w:rPr>
        <w:t xml:space="preserve"> Hall, 2018</w:t>
      </w:r>
      <w:r w:rsidRPr="005C5462">
        <w:rPr>
          <w:lang w:val="en-US"/>
        </w:rPr>
        <w:t xml:space="preserve">). </w:t>
      </w:r>
      <w:r w:rsidR="16BEA4E2" w:rsidRPr="005C5462">
        <w:rPr>
          <w:lang w:val="en-US"/>
        </w:rPr>
        <w:t xml:space="preserve">Public funding has </w:t>
      </w:r>
      <w:r w:rsidR="004D56DC" w:rsidRPr="005C5462">
        <w:rPr>
          <w:lang w:val="en-US"/>
        </w:rPr>
        <w:t xml:space="preserve">therefore </w:t>
      </w:r>
      <w:r w:rsidR="16BEA4E2" w:rsidRPr="005C5462">
        <w:rPr>
          <w:lang w:val="en-US"/>
        </w:rPr>
        <w:t>been</w:t>
      </w:r>
      <w:r w:rsidRPr="005C5462">
        <w:rPr>
          <w:lang w:val="en-US"/>
        </w:rPr>
        <w:t xml:space="preserve"> largely targeted towards the </w:t>
      </w:r>
      <w:r w:rsidR="42779CFD" w:rsidRPr="005C5462">
        <w:rPr>
          <w:lang w:val="en-US"/>
        </w:rPr>
        <w:t xml:space="preserve">establishment and enhancement of provision on the </w:t>
      </w:r>
      <w:r w:rsidRPr="005C5462">
        <w:rPr>
          <w:lang w:val="en-US"/>
        </w:rPr>
        <w:t>strategic road networks required for rapid and long distance intranational and even international travel (</w:t>
      </w:r>
      <w:r w:rsidR="018CC4C6" w:rsidRPr="005C5462">
        <w:rPr>
          <w:lang w:val="en-US"/>
        </w:rPr>
        <w:t xml:space="preserve">RCN, 2013; </w:t>
      </w:r>
      <w:r w:rsidR="00B95B72" w:rsidRPr="005C5462">
        <w:rPr>
          <w:lang w:val="en-US"/>
        </w:rPr>
        <w:t>Department for Transport</w:t>
      </w:r>
      <w:r w:rsidRPr="005C5462">
        <w:rPr>
          <w:lang w:val="en-US"/>
        </w:rPr>
        <w:t xml:space="preserve">, 2020). </w:t>
      </w:r>
      <w:r w:rsidR="0020DE48" w:rsidRPr="005C5462">
        <w:rPr>
          <w:lang w:val="en-US"/>
        </w:rPr>
        <w:t xml:space="preserve">Conversely, private finance has played a key role in the development of the rapid charging infrastructure in urban areas </w:t>
      </w:r>
      <w:r w:rsidRPr="005C5462">
        <w:rPr>
          <w:lang w:val="en-US"/>
        </w:rPr>
        <w:t>where they are used by private owners who lack destination charging at home or work, taxi drivers</w:t>
      </w:r>
      <w:r w:rsidR="003154EB" w:rsidRPr="005C5462">
        <w:rPr>
          <w:lang w:val="en-US"/>
        </w:rPr>
        <w:t>, commercial vans</w:t>
      </w:r>
      <w:r w:rsidRPr="005C5462">
        <w:rPr>
          <w:lang w:val="en-US"/>
        </w:rPr>
        <w:t xml:space="preserve"> and as a general safety net for everyday use (</w:t>
      </w:r>
      <w:proofErr w:type="spellStart"/>
      <w:r w:rsidRPr="005C5462">
        <w:rPr>
          <w:lang w:val="en-US"/>
        </w:rPr>
        <w:t>Lorentzen</w:t>
      </w:r>
      <w:proofErr w:type="spellEnd"/>
      <w:r w:rsidRPr="005C5462">
        <w:rPr>
          <w:lang w:val="en-US"/>
        </w:rPr>
        <w:t xml:space="preserve"> et al., 2017).</w:t>
      </w:r>
    </w:p>
    <w:p w14:paraId="1631925D" w14:textId="265C417E" w:rsidR="006F5D10" w:rsidRPr="005C5462" w:rsidRDefault="006F5D10" w:rsidP="00626979">
      <w:pPr>
        <w:jc w:val="both"/>
        <w:rPr>
          <w:b/>
          <w:bCs/>
        </w:rPr>
      </w:pPr>
    </w:p>
    <w:p w14:paraId="512958BA" w14:textId="6F91C00C" w:rsidR="004A00EA" w:rsidRPr="005C5462" w:rsidRDefault="0091618E" w:rsidP="00626979">
      <w:pPr>
        <w:jc w:val="both"/>
      </w:pPr>
      <w:r w:rsidRPr="005C5462">
        <w:t>Nevertheless,</w:t>
      </w:r>
      <w:r w:rsidR="004A00EA" w:rsidRPr="005C5462">
        <w:t xml:space="preserve"> relatively little attention to date </w:t>
      </w:r>
      <w:r w:rsidR="004D56DC" w:rsidRPr="005C5462">
        <w:t xml:space="preserve">has </w:t>
      </w:r>
      <w:r w:rsidR="004A00EA" w:rsidRPr="005C5462">
        <w:t>explor</w:t>
      </w:r>
      <w:r w:rsidR="004D56DC" w:rsidRPr="005C5462">
        <w:t>ed</w:t>
      </w:r>
      <w:r w:rsidR="004A00EA" w:rsidRPr="005C5462">
        <w:t xml:space="preserve"> the </w:t>
      </w:r>
      <w:r w:rsidR="00CE0F46" w:rsidRPr="005C5462">
        <w:t xml:space="preserve">spatial distribution of public rapid chargers at a national level and the </w:t>
      </w:r>
      <w:r w:rsidR="5A0D2E39" w:rsidRPr="005C5462">
        <w:t xml:space="preserve">network’s </w:t>
      </w:r>
      <w:r w:rsidR="004A00EA" w:rsidRPr="005C5462">
        <w:t xml:space="preserve">influence </w:t>
      </w:r>
      <w:r w:rsidR="004D56DC" w:rsidRPr="005C5462">
        <w:t xml:space="preserve">and associated restrictions </w:t>
      </w:r>
      <w:r w:rsidR="004A00EA" w:rsidRPr="005C5462">
        <w:t xml:space="preserve">on </w:t>
      </w:r>
      <w:r w:rsidR="36E1AAEC" w:rsidRPr="005C5462">
        <w:t xml:space="preserve">the </w:t>
      </w:r>
      <w:r w:rsidR="004A00EA" w:rsidRPr="005C5462">
        <w:t xml:space="preserve">mobility patterns </w:t>
      </w:r>
      <w:r w:rsidR="49C0948B" w:rsidRPr="005C5462">
        <w:t>o</w:t>
      </w:r>
      <w:r w:rsidR="004A00EA" w:rsidRPr="005C5462">
        <w:t xml:space="preserve">f BEV owners </w:t>
      </w:r>
      <w:r w:rsidR="000D14A6" w:rsidRPr="005C5462">
        <w:t xml:space="preserve">(see </w:t>
      </w:r>
      <w:proofErr w:type="spellStart"/>
      <w:r w:rsidR="000D14A6" w:rsidRPr="005C5462">
        <w:t>Neaimeh</w:t>
      </w:r>
      <w:proofErr w:type="spellEnd"/>
      <w:r w:rsidR="000D14A6" w:rsidRPr="005C5462">
        <w:t xml:space="preserve"> et al. 2017 for a notable exception)</w:t>
      </w:r>
      <w:r w:rsidR="004A00EA" w:rsidRPr="005C5462">
        <w:t xml:space="preserve">. </w:t>
      </w:r>
      <w:r w:rsidRPr="005C5462">
        <w:t xml:space="preserve">Furthermore, whilst </w:t>
      </w:r>
      <w:r w:rsidR="7CFB1FD7" w:rsidRPr="005C5462">
        <w:t xml:space="preserve">a number of studies have highlighted both the functional and psychological importance of the rapid charging infrastructure in </w:t>
      </w:r>
      <w:r w:rsidRPr="005C5462">
        <w:rPr>
          <w:lang w:val="en-US"/>
        </w:rPr>
        <w:t>encouraging BEV drivers to make longer journeys</w:t>
      </w:r>
      <w:r w:rsidR="38F80886" w:rsidRPr="005C5462">
        <w:rPr>
          <w:lang w:val="en-US"/>
        </w:rPr>
        <w:t xml:space="preserve"> and to </w:t>
      </w:r>
      <w:proofErr w:type="spellStart"/>
      <w:r w:rsidR="38F80886" w:rsidRPr="005C5462">
        <w:rPr>
          <w:lang w:val="en-US"/>
        </w:rPr>
        <w:t>optimise</w:t>
      </w:r>
      <w:proofErr w:type="spellEnd"/>
      <w:r w:rsidR="38F80886" w:rsidRPr="005C5462">
        <w:rPr>
          <w:lang w:val="en-US"/>
        </w:rPr>
        <w:t xml:space="preserve"> the use of their cars (</w:t>
      </w:r>
      <w:r w:rsidR="6BC2BBBB" w:rsidRPr="005C5462">
        <w:rPr>
          <w:lang w:val="en-US"/>
        </w:rPr>
        <w:t xml:space="preserve">e.g. </w:t>
      </w:r>
      <w:r w:rsidR="006018CB" w:rsidRPr="005C5462">
        <w:rPr>
          <w:lang w:val="en-US"/>
        </w:rPr>
        <w:t>Liao et al., 2017</w:t>
      </w:r>
      <w:r w:rsidR="00376D0F" w:rsidRPr="005C5462">
        <w:rPr>
          <w:lang w:val="en-US"/>
        </w:rPr>
        <w:t xml:space="preserve">; </w:t>
      </w:r>
      <w:r w:rsidR="38F80886" w:rsidRPr="005C5462">
        <w:rPr>
          <w:lang w:val="en-US"/>
        </w:rPr>
        <w:t xml:space="preserve">Bakker, </w:t>
      </w:r>
      <w:r w:rsidR="2D8C9F34" w:rsidRPr="005C5462">
        <w:rPr>
          <w:lang w:val="en-US"/>
        </w:rPr>
        <w:t xml:space="preserve">2011; Franke et al., 2012; </w:t>
      </w:r>
      <w:proofErr w:type="spellStart"/>
      <w:r w:rsidR="2D8C9F34" w:rsidRPr="005C5462">
        <w:rPr>
          <w:lang w:val="en-US"/>
        </w:rPr>
        <w:t>Rauh</w:t>
      </w:r>
      <w:proofErr w:type="spellEnd"/>
      <w:r w:rsidR="2D8C9F34" w:rsidRPr="005C5462">
        <w:rPr>
          <w:lang w:val="en-US"/>
        </w:rPr>
        <w:t xml:space="preserve"> et al., 201</w:t>
      </w:r>
      <w:r w:rsidR="004D56DC" w:rsidRPr="005C5462">
        <w:rPr>
          <w:lang w:val="en-US"/>
        </w:rPr>
        <w:t>5</w:t>
      </w:r>
      <w:r w:rsidR="2D8C9F34" w:rsidRPr="005C5462">
        <w:rPr>
          <w:lang w:val="en-US"/>
        </w:rPr>
        <w:t>)</w:t>
      </w:r>
      <w:r w:rsidR="006915E5" w:rsidRPr="005C5462">
        <w:rPr>
          <w:lang w:val="en-US"/>
        </w:rPr>
        <w:t>,</w:t>
      </w:r>
      <w:r w:rsidRPr="005C5462">
        <w:rPr>
          <w:lang w:val="en-US"/>
        </w:rPr>
        <w:t xml:space="preserve"> there has been little focus </w:t>
      </w:r>
      <w:r w:rsidR="00BC59C5" w:rsidRPr="005C5462">
        <w:rPr>
          <w:lang w:val="en-US"/>
        </w:rPr>
        <w:t xml:space="preserve">in general </w:t>
      </w:r>
      <w:r w:rsidRPr="005C5462">
        <w:rPr>
          <w:lang w:val="en-US"/>
        </w:rPr>
        <w:t>on</w:t>
      </w:r>
      <w:r w:rsidR="00BC59C5" w:rsidRPr="005C5462">
        <w:rPr>
          <w:lang w:val="en-US"/>
        </w:rPr>
        <w:t xml:space="preserve"> the differing dimensions of BEV mobility, including </w:t>
      </w:r>
      <w:r w:rsidR="00BC59C5" w:rsidRPr="005C5462">
        <w:t xml:space="preserve">the significance of </w:t>
      </w:r>
      <w:r w:rsidR="004D56DC" w:rsidRPr="005C5462">
        <w:t xml:space="preserve">the </w:t>
      </w:r>
      <w:r w:rsidR="00BC59C5" w:rsidRPr="005C5462">
        <w:t xml:space="preserve">multiplicity </w:t>
      </w:r>
      <w:r w:rsidR="00BC59C5" w:rsidRPr="005C5462">
        <w:rPr>
          <w:lang w:val="en-US"/>
        </w:rPr>
        <w:t xml:space="preserve">of rapid charging provision. In this paper we therefore </w:t>
      </w:r>
      <w:r w:rsidR="65F4B184" w:rsidRPr="005C5462">
        <w:rPr>
          <w:lang w:val="en-US"/>
        </w:rPr>
        <w:t xml:space="preserve">develop </w:t>
      </w:r>
      <w:r w:rsidR="00BC59C5" w:rsidRPr="005C5462">
        <w:rPr>
          <w:lang w:val="en-US"/>
        </w:rPr>
        <w:t>a new conceptual framework which seeks to capture the different influences shaping BEV mobility</w:t>
      </w:r>
      <w:r w:rsidR="289D35BE" w:rsidRPr="005C5462">
        <w:rPr>
          <w:lang w:val="en-US"/>
        </w:rPr>
        <w:t xml:space="preserve">. </w:t>
      </w:r>
      <w:r w:rsidR="1FFAA079" w:rsidRPr="005C5462">
        <w:rPr>
          <w:lang w:val="en-US"/>
        </w:rPr>
        <w:t xml:space="preserve">A second key contribution of the paper relates to </w:t>
      </w:r>
      <w:r w:rsidR="6DA8B153" w:rsidRPr="005C5462">
        <w:rPr>
          <w:lang w:val="en-US"/>
        </w:rPr>
        <w:t xml:space="preserve">the </w:t>
      </w:r>
      <w:r w:rsidR="14AE9C05" w:rsidRPr="005C5462">
        <w:rPr>
          <w:lang w:val="en-US"/>
        </w:rPr>
        <w:t>influence of multiplicity on long distance mobility</w:t>
      </w:r>
      <w:r w:rsidR="4CFB23EC" w:rsidRPr="005C5462">
        <w:rPr>
          <w:lang w:val="en-US"/>
        </w:rPr>
        <w:t xml:space="preserve"> that can be</w:t>
      </w:r>
      <w:r w:rsidRPr="005C5462">
        <w:rPr>
          <w:lang w:val="en-US"/>
        </w:rPr>
        <w:t xml:space="preserve"> </w:t>
      </w:r>
      <w:r w:rsidR="34D7F74A" w:rsidRPr="005C5462">
        <w:rPr>
          <w:lang w:val="en-US"/>
        </w:rPr>
        <w:t xml:space="preserve">differentiated between </w:t>
      </w:r>
      <w:proofErr w:type="spellStart"/>
      <w:r w:rsidRPr="005C5462">
        <w:rPr>
          <w:lang w:val="en-US"/>
        </w:rPr>
        <w:t>i</w:t>
      </w:r>
      <w:proofErr w:type="spellEnd"/>
      <w:r w:rsidRPr="005C5462">
        <w:rPr>
          <w:lang w:val="en-US"/>
        </w:rPr>
        <w:t xml:space="preserve">) ‘on-site’ multiplicity and ii) spatial </w:t>
      </w:r>
      <w:r w:rsidR="20736489" w:rsidRPr="005C5462">
        <w:rPr>
          <w:lang w:val="en-US"/>
        </w:rPr>
        <w:t>multiplicity in which multiple chargers are accessible within the reserve range of the BEV.</w:t>
      </w:r>
      <w:r w:rsidRPr="005C5462">
        <w:rPr>
          <w:lang w:val="en-US"/>
        </w:rPr>
        <w:t xml:space="preserve"> This is a crucial in that ‘range anxiety’ may be </w:t>
      </w:r>
      <w:proofErr w:type="spellStart"/>
      <w:r w:rsidRPr="005C5462">
        <w:rPr>
          <w:lang w:val="en-US"/>
        </w:rPr>
        <w:t>fuelled</w:t>
      </w:r>
      <w:proofErr w:type="spellEnd"/>
      <w:r w:rsidRPr="005C5462">
        <w:rPr>
          <w:lang w:val="en-US"/>
        </w:rPr>
        <w:t xml:space="preserve"> by a perceived risk of a</w:t>
      </w:r>
      <w:r w:rsidR="157C1102" w:rsidRPr="005C5462">
        <w:rPr>
          <w:lang w:val="en-US"/>
        </w:rPr>
        <w:t>n</w:t>
      </w:r>
      <w:r w:rsidRPr="005C5462">
        <w:rPr>
          <w:lang w:val="en-US"/>
        </w:rPr>
        <w:t xml:space="preserve"> </w:t>
      </w:r>
      <w:r w:rsidR="3FD4AE1E" w:rsidRPr="005C5462">
        <w:rPr>
          <w:lang w:val="en-US"/>
        </w:rPr>
        <w:t xml:space="preserve">isolated </w:t>
      </w:r>
      <w:r w:rsidRPr="005C5462">
        <w:rPr>
          <w:lang w:val="en-US"/>
        </w:rPr>
        <w:t>charger already been occupied by another vehicle, being out of order or being blocked by an ICE vehicle (ibid., p.65)</w:t>
      </w:r>
      <w:r w:rsidR="0A261128" w:rsidRPr="005C5462">
        <w:rPr>
          <w:lang w:val="en-US"/>
        </w:rPr>
        <w:t>, thereby restricting patterns of mobility and BEV adoption.</w:t>
      </w:r>
    </w:p>
    <w:p w14:paraId="284229EF" w14:textId="5A4C4687" w:rsidR="0091618E" w:rsidRPr="005C5462" w:rsidRDefault="0091618E" w:rsidP="00626979">
      <w:pPr>
        <w:jc w:val="both"/>
        <w:rPr>
          <w:lang w:val="en-US"/>
        </w:rPr>
      </w:pPr>
    </w:p>
    <w:p w14:paraId="79770EE7" w14:textId="2A58FF15" w:rsidR="00BC59C5" w:rsidRPr="005C5462" w:rsidRDefault="00BC59C5" w:rsidP="00626979">
      <w:pPr>
        <w:jc w:val="both"/>
        <w:rPr>
          <w:lang w:val="en-US"/>
        </w:rPr>
      </w:pPr>
      <w:r w:rsidRPr="005C5462">
        <w:rPr>
          <w:lang w:val="en-US"/>
        </w:rPr>
        <w:t>A third</w:t>
      </w:r>
      <w:r w:rsidR="0091618E" w:rsidRPr="005C5462">
        <w:rPr>
          <w:lang w:val="en-US"/>
        </w:rPr>
        <w:t xml:space="preserve"> </w:t>
      </w:r>
      <w:r w:rsidRPr="005C5462">
        <w:rPr>
          <w:lang w:val="en-US"/>
        </w:rPr>
        <w:t xml:space="preserve">contribution of </w:t>
      </w:r>
      <w:r w:rsidR="0091618E" w:rsidRPr="005C5462">
        <w:rPr>
          <w:lang w:val="en-US"/>
        </w:rPr>
        <w:t xml:space="preserve">the paper </w:t>
      </w:r>
      <w:r w:rsidR="006915E5" w:rsidRPr="005C5462">
        <w:rPr>
          <w:lang w:val="en-US"/>
        </w:rPr>
        <w:t xml:space="preserve">involves the identification of </w:t>
      </w:r>
      <w:r w:rsidR="35E2F821" w:rsidRPr="005C5462">
        <w:rPr>
          <w:lang w:val="en-US"/>
        </w:rPr>
        <w:t xml:space="preserve">spatial </w:t>
      </w:r>
      <w:r w:rsidR="006915E5" w:rsidRPr="005C5462">
        <w:t>inequities relating to the multiplicity of rapid charging provision</w:t>
      </w:r>
      <w:r w:rsidR="00C1728D" w:rsidRPr="005C5462">
        <w:t>, especially</w:t>
      </w:r>
      <w:r w:rsidR="006915E5" w:rsidRPr="005C5462">
        <w:t xml:space="preserve"> in rural areas.</w:t>
      </w:r>
      <w:r w:rsidR="006915E5" w:rsidRPr="005C5462">
        <w:rPr>
          <w:lang w:val="en-US"/>
        </w:rPr>
        <w:t xml:space="preserve"> For example, in the UK, whilst </w:t>
      </w:r>
      <w:r w:rsidR="002D2685" w:rsidRPr="005C5462">
        <w:rPr>
          <w:lang w:val="en-US"/>
        </w:rPr>
        <w:t>the</w:t>
      </w:r>
      <w:r w:rsidR="006915E5" w:rsidRPr="005C5462">
        <w:rPr>
          <w:lang w:val="en-US"/>
        </w:rPr>
        <w:t xml:space="preserve"> </w:t>
      </w:r>
      <w:r w:rsidR="006915E5" w:rsidRPr="005C5462">
        <w:t>focus for public investment to date has been on the strategic road network,</w:t>
      </w:r>
      <w:r w:rsidR="006915E5" w:rsidRPr="005C5462">
        <w:rPr>
          <w:lang w:val="en-US"/>
        </w:rPr>
        <w:t xml:space="preserve"> </w:t>
      </w:r>
      <w:r w:rsidR="1C80C2D0" w:rsidRPr="005C5462">
        <w:rPr>
          <w:lang w:val="en-US"/>
        </w:rPr>
        <w:t xml:space="preserve">there is growing awareness of </w:t>
      </w:r>
      <w:r w:rsidR="388AF4A4" w:rsidRPr="005C5462">
        <w:rPr>
          <w:lang w:val="en-US"/>
        </w:rPr>
        <w:t>an emerging</w:t>
      </w:r>
      <w:r w:rsidR="006915E5" w:rsidRPr="005C5462">
        <w:rPr>
          <w:lang w:val="en-US"/>
        </w:rPr>
        <w:t xml:space="preserve"> </w:t>
      </w:r>
      <w:r w:rsidR="006915E5" w:rsidRPr="005C5462">
        <w:t xml:space="preserve">“market failure” </w:t>
      </w:r>
      <w:r w:rsidR="70CE6738" w:rsidRPr="005C5462">
        <w:t xml:space="preserve">and associated need for </w:t>
      </w:r>
      <w:r w:rsidR="3545B2C2" w:rsidRPr="005C5462">
        <w:t xml:space="preserve">targeted </w:t>
      </w:r>
      <w:r w:rsidR="70CE6738" w:rsidRPr="005C5462">
        <w:t xml:space="preserve">public </w:t>
      </w:r>
      <w:r w:rsidR="006915E5" w:rsidRPr="005C5462">
        <w:t>in</w:t>
      </w:r>
      <w:r w:rsidR="2A1E2F9D" w:rsidRPr="005C5462">
        <w:t>vestment in</w:t>
      </w:r>
      <w:r w:rsidR="006915E5" w:rsidRPr="005C5462">
        <w:t xml:space="preserve"> more remote rural areas </w:t>
      </w:r>
      <w:r w:rsidR="61080C43" w:rsidRPr="005C5462">
        <w:t>(</w:t>
      </w:r>
      <w:proofErr w:type="gramStart"/>
      <w:r w:rsidR="58DE3B0E" w:rsidRPr="005C5462">
        <w:t>e.g.</w:t>
      </w:r>
      <w:proofErr w:type="gramEnd"/>
      <w:r w:rsidR="58DE3B0E" w:rsidRPr="005C5462">
        <w:t xml:space="preserve"> </w:t>
      </w:r>
      <w:r w:rsidR="10E1E005" w:rsidRPr="005C5462">
        <w:t xml:space="preserve">The </w:t>
      </w:r>
      <w:proofErr w:type="spellStart"/>
      <w:r w:rsidR="10E1E005" w:rsidRPr="005C5462">
        <w:t>Energyst</w:t>
      </w:r>
      <w:proofErr w:type="spellEnd"/>
      <w:r w:rsidR="10E1E005" w:rsidRPr="005C5462">
        <w:t>, 2020, p32</w:t>
      </w:r>
      <w:r w:rsidR="002D2685" w:rsidRPr="005C5462">
        <w:t>; Ofgem, 2021</w:t>
      </w:r>
      <w:r w:rsidR="61080C43" w:rsidRPr="005C5462">
        <w:t>)</w:t>
      </w:r>
      <w:r w:rsidR="006915E5" w:rsidRPr="005C5462">
        <w:t xml:space="preserve">. In addition, </w:t>
      </w:r>
      <w:r w:rsidR="4CA37982" w:rsidRPr="005C5462">
        <w:t xml:space="preserve">a </w:t>
      </w:r>
      <w:r w:rsidR="006915E5" w:rsidRPr="005C5462">
        <w:t xml:space="preserve">recent </w:t>
      </w:r>
      <w:r w:rsidR="7CFDA819" w:rsidRPr="005C5462">
        <w:t xml:space="preserve">draft </w:t>
      </w:r>
      <w:r w:rsidR="006915E5" w:rsidRPr="005C5462">
        <w:t xml:space="preserve">EU </w:t>
      </w:r>
      <w:r w:rsidR="784321EE" w:rsidRPr="005C5462">
        <w:t xml:space="preserve">report </w:t>
      </w:r>
      <w:r w:rsidR="006915E5" w:rsidRPr="005C5462">
        <w:t xml:space="preserve">has explicitly made reference to </w:t>
      </w:r>
      <w:r w:rsidR="004D56DC" w:rsidRPr="005C5462">
        <w:t xml:space="preserve">the potential </w:t>
      </w:r>
      <w:r w:rsidR="006915E5" w:rsidRPr="005C5462">
        <w:t xml:space="preserve">social inequalities arising from </w:t>
      </w:r>
      <w:r w:rsidR="004D56DC" w:rsidRPr="005C5462">
        <w:t>an</w:t>
      </w:r>
      <w:r w:rsidR="006915E5" w:rsidRPr="005C5462">
        <w:t xml:space="preserve"> uneven distribution of public rapid chargers and the need for a “just </w:t>
      </w:r>
      <w:r w:rsidR="006915E5" w:rsidRPr="005C5462">
        <w:lastRenderedPageBreak/>
        <w:t>transition” as “(transition) will only be successful if it is a just and fair one to ensure that everyone, including disadvantaged communities, benefit from zero emission" (</w:t>
      </w:r>
      <w:r w:rsidR="00B95B72" w:rsidRPr="005C5462">
        <w:t xml:space="preserve">Transport </w:t>
      </w:r>
      <w:r w:rsidR="000E1941" w:rsidRPr="005C5462">
        <w:t>and</w:t>
      </w:r>
      <w:r w:rsidR="00B95B72" w:rsidRPr="005C5462">
        <w:t xml:space="preserve"> Environment</w:t>
      </w:r>
      <w:r w:rsidR="006915E5" w:rsidRPr="005C5462">
        <w:t>, 2020).</w:t>
      </w:r>
      <w:r w:rsidR="006915E5" w:rsidRPr="005C5462">
        <w:rPr>
          <w:lang w:val="en-US"/>
        </w:rPr>
        <w:t xml:space="preserve"> </w:t>
      </w:r>
      <w:r w:rsidR="00BA6FD5" w:rsidRPr="005C5462">
        <w:rPr>
          <w:lang w:val="en-US"/>
        </w:rPr>
        <w:t>In</w:t>
      </w:r>
      <w:r w:rsidRPr="005C5462">
        <w:t xml:space="preserve"> considering </w:t>
      </w:r>
      <w:r w:rsidR="00BA6FD5" w:rsidRPr="005C5462">
        <w:t xml:space="preserve">spatial </w:t>
      </w:r>
      <w:r w:rsidRPr="005C5462">
        <w:t xml:space="preserve">multiplicity and the “reserve range” of BEVs, the paper </w:t>
      </w:r>
      <w:r w:rsidR="006915E5" w:rsidRPr="005C5462">
        <w:t xml:space="preserve">evaluates </w:t>
      </w:r>
      <w:r w:rsidR="00BA6FD5" w:rsidRPr="005C5462">
        <w:t>spatial variations in access to suitable charge point provision and their impacts on the current interconnectivity of the road network required to ensure a</w:t>
      </w:r>
      <w:r w:rsidRPr="005C5462">
        <w:t xml:space="preserve"> “just transition”</w:t>
      </w:r>
      <w:r w:rsidR="00BA6FD5" w:rsidRPr="005C5462">
        <w:t>.</w:t>
      </w:r>
    </w:p>
    <w:p w14:paraId="1E3D15CF" w14:textId="7FB363F1" w:rsidR="004A00EA" w:rsidRPr="005C5462" w:rsidRDefault="004A00EA" w:rsidP="00626979">
      <w:pPr>
        <w:jc w:val="both"/>
        <w:rPr>
          <w:lang w:val="en-US"/>
        </w:rPr>
      </w:pPr>
    </w:p>
    <w:p w14:paraId="34EEB37A" w14:textId="6EFB89A3" w:rsidR="001268D8" w:rsidRPr="005C5462" w:rsidRDefault="001268D8" w:rsidP="00626979">
      <w:pPr>
        <w:jc w:val="both"/>
        <w:rPr>
          <w:b/>
          <w:bCs/>
        </w:rPr>
      </w:pPr>
      <w:r w:rsidRPr="005C5462">
        <w:rPr>
          <w:b/>
          <w:bCs/>
        </w:rPr>
        <w:t>2. Public rapid charging and BEV mobility dimensions</w:t>
      </w:r>
    </w:p>
    <w:p w14:paraId="05DF589C" w14:textId="77777777" w:rsidR="00BA76AB" w:rsidRPr="005C5462" w:rsidRDefault="00BA76AB" w:rsidP="00626979">
      <w:pPr>
        <w:jc w:val="both"/>
        <w:rPr>
          <w:lang w:val="en-US"/>
        </w:rPr>
      </w:pPr>
    </w:p>
    <w:p w14:paraId="08EF97F4" w14:textId="0C5EBDD4" w:rsidR="003D2E27" w:rsidRPr="005C5462" w:rsidRDefault="003D2E27" w:rsidP="00626979">
      <w:pPr>
        <w:jc w:val="both"/>
        <w:rPr>
          <w:lang w:val="en-US"/>
        </w:rPr>
      </w:pPr>
      <w:r w:rsidRPr="005C5462">
        <w:rPr>
          <w:lang w:val="en-US"/>
        </w:rPr>
        <w:t>Previous</w:t>
      </w:r>
      <w:r w:rsidR="00BA76AB" w:rsidRPr="005C5462">
        <w:rPr>
          <w:lang w:val="en-US"/>
        </w:rPr>
        <w:t xml:space="preserve"> research on </w:t>
      </w:r>
      <w:r w:rsidRPr="005C5462">
        <w:rPr>
          <w:lang w:val="en-US"/>
        </w:rPr>
        <w:t xml:space="preserve">BEV mobility has generally focused on the importance of </w:t>
      </w:r>
      <w:proofErr w:type="spellStart"/>
      <w:r w:rsidRPr="005C5462">
        <w:rPr>
          <w:lang w:val="en-US"/>
        </w:rPr>
        <w:t>i</w:t>
      </w:r>
      <w:proofErr w:type="spellEnd"/>
      <w:r w:rsidRPr="005C5462">
        <w:rPr>
          <w:lang w:val="en-US"/>
        </w:rPr>
        <w:t xml:space="preserve">) </w:t>
      </w:r>
      <w:r w:rsidR="3A9D6B21" w:rsidRPr="005C5462">
        <w:rPr>
          <w:lang w:val="en-US"/>
        </w:rPr>
        <w:t xml:space="preserve">developments in </w:t>
      </w:r>
      <w:r w:rsidR="7DBF7393" w:rsidRPr="005C5462">
        <w:rPr>
          <w:lang w:val="en-US"/>
        </w:rPr>
        <w:t>battery technology</w:t>
      </w:r>
      <w:r w:rsidR="2A89102C" w:rsidRPr="005C5462">
        <w:rPr>
          <w:lang w:val="en-US"/>
        </w:rPr>
        <w:t xml:space="preserve"> and cost</w:t>
      </w:r>
      <w:r w:rsidR="7DBF7393" w:rsidRPr="005C5462">
        <w:rPr>
          <w:lang w:val="en-US"/>
        </w:rPr>
        <w:t xml:space="preserve"> and </w:t>
      </w:r>
      <w:r w:rsidR="0107DA3B" w:rsidRPr="005C5462">
        <w:rPr>
          <w:lang w:val="en-US"/>
        </w:rPr>
        <w:t>improvemen</w:t>
      </w:r>
      <w:r w:rsidR="00C1728D" w:rsidRPr="005C5462">
        <w:rPr>
          <w:lang w:val="en-US"/>
        </w:rPr>
        <w:t>ts</w:t>
      </w:r>
      <w:r w:rsidR="0107DA3B" w:rsidRPr="005C5462">
        <w:rPr>
          <w:lang w:val="en-US"/>
        </w:rPr>
        <w:t xml:space="preserve"> in the range and affordab</w:t>
      </w:r>
      <w:r w:rsidR="0632525C" w:rsidRPr="005C5462">
        <w:rPr>
          <w:lang w:val="en-US"/>
        </w:rPr>
        <w:t>i</w:t>
      </w:r>
      <w:r w:rsidR="0107DA3B" w:rsidRPr="005C5462">
        <w:rPr>
          <w:lang w:val="en-US"/>
        </w:rPr>
        <w:t xml:space="preserve">lity of BEVs (e.g. </w:t>
      </w:r>
      <w:proofErr w:type="spellStart"/>
      <w:r w:rsidR="0107DA3B" w:rsidRPr="005C5462">
        <w:rPr>
          <w:lang w:val="en-US"/>
        </w:rPr>
        <w:t>Nykvist</w:t>
      </w:r>
      <w:proofErr w:type="spellEnd"/>
      <w:r w:rsidR="0107DA3B" w:rsidRPr="005C5462">
        <w:rPr>
          <w:lang w:val="en-US"/>
        </w:rPr>
        <w:t xml:space="preserve"> et al., 2019)</w:t>
      </w:r>
      <w:r w:rsidR="00615185" w:rsidRPr="005C5462">
        <w:rPr>
          <w:lang w:val="en-US"/>
        </w:rPr>
        <w:t xml:space="preserve">; </w:t>
      </w:r>
      <w:r w:rsidR="7F24B494" w:rsidRPr="005C5462">
        <w:rPr>
          <w:lang w:val="en-US"/>
        </w:rPr>
        <w:t>ii) the</w:t>
      </w:r>
      <w:r w:rsidR="4A815D16" w:rsidRPr="005C5462">
        <w:rPr>
          <w:lang w:val="en-US"/>
        </w:rPr>
        <w:t xml:space="preserve"> personality and experience of the user</w:t>
      </w:r>
      <w:r w:rsidR="449EF8D4" w:rsidRPr="005C5462">
        <w:rPr>
          <w:lang w:val="en-US"/>
        </w:rPr>
        <w:t xml:space="preserve"> (e.g. </w:t>
      </w:r>
      <w:proofErr w:type="spellStart"/>
      <w:r w:rsidR="449EF8D4" w:rsidRPr="005C5462">
        <w:rPr>
          <w:lang w:val="en-US"/>
        </w:rPr>
        <w:t>Rauh</w:t>
      </w:r>
      <w:proofErr w:type="spellEnd"/>
      <w:r w:rsidR="449EF8D4" w:rsidRPr="005C5462">
        <w:rPr>
          <w:lang w:val="en-US"/>
        </w:rPr>
        <w:t xml:space="preserve"> et al., 201</w:t>
      </w:r>
      <w:r w:rsidR="004D56DC" w:rsidRPr="005C5462">
        <w:rPr>
          <w:lang w:val="en-US"/>
        </w:rPr>
        <w:t>5</w:t>
      </w:r>
      <w:r w:rsidR="449EF8D4" w:rsidRPr="005C5462">
        <w:rPr>
          <w:lang w:val="en-US"/>
        </w:rPr>
        <w:t>)</w:t>
      </w:r>
      <w:r w:rsidR="4A815D16" w:rsidRPr="005C5462">
        <w:rPr>
          <w:lang w:val="en-US"/>
        </w:rPr>
        <w:t xml:space="preserve">, </w:t>
      </w:r>
      <w:r w:rsidR="7845B70A" w:rsidRPr="005C5462">
        <w:t>ii</w:t>
      </w:r>
      <w:r w:rsidR="503C9BED" w:rsidRPr="005C5462">
        <w:t>i</w:t>
      </w:r>
      <w:r w:rsidR="7845B70A" w:rsidRPr="005C5462">
        <w:t xml:space="preserve">) </w:t>
      </w:r>
      <w:r w:rsidR="6199B756" w:rsidRPr="005C5462">
        <w:t xml:space="preserve">the </w:t>
      </w:r>
      <w:r w:rsidR="7845B70A" w:rsidRPr="005C5462">
        <w:t xml:space="preserve">optimal </w:t>
      </w:r>
      <w:r w:rsidR="44DD0E1C" w:rsidRPr="005C5462">
        <w:t xml:space="preserve">siting </w:t>
      </w:r>
      <w:r w:rsidR="004D56DC" w:rsidRPr="005C5462">
        <w:t>of</w:t>
      </w:r>
      <w:r w:rsidR="7845B70A" w:rsidRPr="005C5462">
        <w:t xml:space="preserve"> charging stations (</w:t>
      </w:r>
      <w:r w:rsidR="7845B70A" w:rsidRPr="005C5462">
        <w:rPr>
          <w:lang w:val="en-US"/>
        </w:rPr>
        <w:t xml:space="preserve">Morrisey et al., 2016; </w:t>
      </w:r>
      <w:proofErr w:type="spellStart"/>
      <w:r w:rsidR="7845B70A" w:rsidRPr="005C5462">
        <w:rPr>
          <w:lang w:val="en-US"/>
        </w:rPr>
        <w:t>Neaimeh</w:t>
      </w:r>
      <w:proofErr w:type="spellEnd"/>
      <w:r w:rsidR="7845B70A" w:rsidRPr="005C5462">
        <w:rPr>
          <w:lang w:val="en-US"/>
        </w:rPr>
        <w:t xml:space="preserve"> et al., 2017; </w:t>
      </w:r>
      <w:r w:rsidR="003E44C3" w:rsidRPr="005C5462">
        <w:rPr>
          <w:lang w:val="en-US"/>
        </w:rPr>
        <w:t xml:space="preserve">Anderson et al., 2018; </w:t>
      </w:r>
      <w:proofErr w:type="spellStart"/>
      <w:r w:rsidR="7845B70A" w:rsidRPr="005C5462">
        <w:t>Philipsen</w:t>
      </w:r>
      <w:proofErr w:type="spellEnd"/>
      <w:r w:rsidR="7845B70A" w:rsidRPr="005C5462">
        <w:t xml:space="preserve"> et al., 2018</w:t>
      </w:r>
      <w:r w:rsidR="2EB99AA9" w:rsidRPr="005C5462">
        <w:t xml:space="preserve">; </w:t>
      </w:r>
      <w:proofErr w:type="spellStart"/>
      <w:r w:rsidR="2EB99AA9" w:rsidRPr="005C5462">
        <w:t>Kuby</w:t>
      </w:r>
      <w:proofErr w:type="spellEnd"/>
      <w:r w:rsidR="2EB99AA9" w:rsidRPr="005C5462">
        <w:t>, 2019</w:t>
      </w:r>
      <w:r w:rsidR="7845B70A" w:rsidRPr="005C5462">
        <w:t xml:space="preserve">); </w:t>
      </w:r>
      <w:r w:rsidR="00615185" w:rsidRPr="005C5462">
        <w:rPr>
          <w:lang w:val="en-US"/>
        </w:rPr>
        <w:t>i</w:t>
      </w:r>
      <w:r w:rsidR="73052218" w:rsidRPr="005C5462">
        <w:rPr>
          <w:lang w:val="en-US"/>
        </w:rPr>
        <w:t>v</w:t>
      </w:r>
      <w:r w:rsidR="00615185" w:rsidRPr="005C5462">
        <w:rPr>
          <w:lang w:val="en-US"/>
        </w:rPr>
        <w:t xml:space="preserve">) </w:t>
      </w:r>
      <w:r w:rsidRPr="005C5462">
        <w:t xml:space="preserve">the capacity of energy grids and their ability to respond to </w:t>
      </w:r>
      <w:proofErr w:type="spellStart"/>
      <w:r w:rsidRPr="005C5462">
        <w:t>charging</w:t>
      </w:r>
      <w:proofErr w:type="spellEnd"/>
      <w:r w:rsidRPr="005C5462">
        <w:t xml:space="preserve"> demands in specific locations (Yen-Chung et al., 2015); and </w:t>
      </w:r>
      <w:r w:rsidR="00615185" w:rsidRPr="005C5462">
        <w:t>v</w:t>
      </w:r>
      <w:r w:rsidRPr="005C5462">
        <w:t xml:space="preserve">) the quality </w:t>
      </w:r>
      <w:r w:rsidR="00615185" w:rsidRPr="005C5462">
        <w:t xml:space="preserve">and reliability </w:t>
      </w:r>
      <w:r w:rsidRPr="005C5462">
        <w:t xml:space="preserve">of </w:t>
      </w:r>
      <w:r w:rsidR="53B0158C" w:rsidRPr="005C5462">
        <w:t xml:space="preserve">the </w:t>
      </w:r>
      <w:r w:rsidRPr="005C5462">
        <w:t>charging infrastructure (</w:t>
      </w:r>
      <w:r w:rsidR="00746ED2" w:rsidRPr="005C5462">
        <w:t>for example,</w:t>
      </w:r>
      <w:r w:rsidRPr="005C5462">
        <w:t xml:space="preserve"> charging speed and access issues; Davidov and Pantos, 2017)</w:t>
      </w:r>
      <w:r w:rsidR="00615185" w:rsidRPr="005C5462">
        <w:t xml:space="preserve">. </w:t>
      </w:r>
      <w:r w:rsidR="4F6E586E" w:rsidRPr="005C5462">
        <w:t>Limitations in any of these elements can</w:t>
      </w:r>
      <w:r w:rsidR="32E26296" w:rsidRPr="005C5462">
        <w:t xml:space="preserve"> limit the perceived mobility resources afforded by BEVs </w:t>
      </w:r>
      <w:r w:rsidR="63051948" w:rsidRPr="005C5462">
        <w:t>(Franke et al., 201</w:t>
      </w:r>
      <w:r w:rsidR="005F651D" w:rsidRPr="005C5462">
        <w:t>2</w:t>
      </w:r>
      <w:r w:rsidR="63051948" w:rsidRPr="005C5462">
        <w:t xml:space="preserve">) </w:t>
      </w:r>
      <w:r w:rsidR="32E26296" w:rsidRPr="005C5462">
        <w:t xml:space="preserve">and thereby </w:t>
      </w:r>
      <w:r w:rsidR="4F6E586E" w:rsidRPr="005C5462">
        <w:t>act as a barrier to</w:t>
      </w:r>
      <w:r w:rsidRPr="005C5462">
        <w:t xml:space="preserve"> </w:t>
      </w:r>
      <w:r w:rsidR="66AE49B1" w:rsidRPr="005C5462">
        <w:t xml:space="preserve">their </w:t>
      </w:r>
      <w:r w:rsidRPr="005C5462">
        <w:t xml:space="preserve">widespread adoption </w:t>
      </w:r>
      <w:r w:rsidR="00746ED2" w:rsidRPr="005C5462">
        <w:t>(</w:t>
      </w:r>
      <w:proofErr w:type="spellStart"/>
      <w:r w:rsidRPr="005C5462">
        <w:t>Philipsen</w:t>
      </w:r>
      <w:proofErr w:type="spellEnd"/>
      <w:r w:rsidRPr="005C5462">
        <w:t xml:space="preserve"> et al.</w:t>
      </w:r>
      <w:r w:rsidR="00746ED2" w:rsidRPr="005C5462">
        <w:t xml:space="preserve">, </w:t>
      </w:r>
      <w:r w:rsidRPr="005C5462">
        <w:t>2016).</w:t>
      </w:r>
    </w:p>
    <w:p w14:paraId="2F461938" w14:textId="2ED4A16F" w:rsidR="003D2E27" w:rsidRPr="005C5462" w:rsidRDefault="003D2E27" w:rsidP="00626979">
      <w:pPr>
        <w:jc w:val="both"/>
        <w:rPr>
          <w:lang w:val="en-US"/>
        </w:rPr>
      </w:pPr>
    </w:p>
    <w:p w14:paraId="2E41E5E8" w14:textId="1B4FC0C1" w:rsidR="00615185" w:rsidRPr="005C5462" w:rsidRDefault="710EE0A1" w:rsidP="00626979">
      <w:pPr>
        <w:jc w:val="both"/>
      </w:pPr>
      <w:r w:rsidRPr="005C5462">
        <w:rPr>
          <w:lang w:val="en-US"/>
        </w:rPr>
        <w:t>F</w:t>
      </w:r>
      <w:r w:rsidR="00615185" w:rsidRPr="005C5462">
        <w:rPr>
          <w:lang w:val="en-US"/>
        </w:rPr>
        <w:t>urther consideration of the existing literature</w:t>
      </w:r>
      <w:r w:rsidR="00746ED2" w:rsidRPr="005C5462">
        <w:rPr>
          <w:lang w:val="en-US"/>
        </w:rPr>
        <w:t xml:space="preserve"> relating to BEV mobility and charging infrastructure</w:t>
      </w:r>
      <w:r w:rsidR="00615185" w:rsidRPr="005C5462">
        <w:rPr>
          <w:lang w:val="en-US"/>
        </w:rPr>
        <w:t xml:space="preserve">, </w:t>
      </w:r>
      <w:r w:rsidR="62FB7ACC" w:rsidRPr="005C5462">
        <w:t>reveals</w:t>
      </w:r>
      <w:r w:rsidR="00615185" w:rsidRPr="005C5462">
        <w:t xml:space="preserve"> several other dimensions which shape BEV mobility</w:t>
      </w:r>
      <w:r w:rsidR="00746ED2" w:rsidRPr="005C5462">
        <w:t xml:space="preserve"> and which we have drawn together within a new conceptual framework</w:t>
      </w:r>
      <w:r w:rsidR="00615185" w:rsidRPr="005C5462">
        <w:t xml:space="preserve">. </w:t>
      </w:r>
      <w:r w:rsidR="023250B9" w:rsidRPr="005C5462">
        <w:t xml:space="preserve">This </w:t>
      </w:r>
      <w:r w:rsidR="00746ED2" w:rsidRPr="005C5462">
        <w:t xml:space="preserve">framework </w:t>
      </w:r>
      <w:r w:rsidR="25A3FF06" w:rsidRPr="005C5462">
        <w:t>gives particular emphasis to the influence of</w:t>
      </w:r>
      <w:r w:rsidR="00746ED2" w:rsidRPr="005C5462">
        <w:t xml:space="preserve"> multiplicity </w:t>
      </w:r>
      <w:r w:rsidR="44F5E9E8" w:rsidRPr="005C5462">
        <w:t xml:space="preserve">that has received limited attention previously </w:t>
      </w:r>
      <w:r w:rsidR="00746ED2" w:rsidRPr="005C5462">
        <w:t xml:space="preserve">and which we discuss further in the results and analysis </w:t>
      </w:r>
      <w:r w:rsidR="7F140D5C" w:rsidRPr="005C5462">
        <w:t xml:space="preserve">section. </w:t>
      </w:r>
    </w:p>
    <w:p w14:paraId="75958B60" w14:textId="77777777" w:rsidR="0003176C" w:rsidRPr="005C5462" w:rsidRDefault="0003176C" w:rsidP="00626979">
      <w:pPr>
        <w:jc w:val="both"/>
      </w:pPr>
    </w:p>
    <w:p w14:paraId="0510DAAA" w14:textId="73EF42A7" w:rsidR="0003176C" w:rsidRPr="005C5462" w:rsidRDefault="478CB463" w:rsidP="00626979">
      <w:pPr>
        <w:jc w:val="both"/>
      </w:pPr>
      <w:r w:rsidRPr="005C5462">
        <w:t>The first dimension</w:t>
      </w:r>
      <w:r w:rsidR="0003176C" w:rsidRPr="005C5462">
        <w:t xml:space="preserve"> relates to the importance of ‘</w:t>
      </w:r>
      <w:r w:rsidR="0003176C" w:rsidRPr="005C5462">
        <w:rPr>
          <w:i/>
          <w:iCs/>
        </w:rPr>
        <w:t>fixity</w:t>
      </w:r>
      <w:r w:rsidR="0003176C" w:rsidRPr="005C5462">
        <w:t>’. It is apparent from the UK that the uneven spatial distribution of ‘fixed’ rapid charging infrastructure serves to differentially shape the ability of individuals to be mobile and to facilitate longer distance BEV mobility journeys into, within and beyond different types of areas. This is - at least in part - a consequence of an</w:t>
      </w:r>
      <w:r w:rsidR="6BEEF8BD" w:rsidRPr="005C5462">
        <w:t xml:space="preserve"> ongoing policy focus on provision across strategic networks.</w:t>
      </w:r>
      <w:r w:rsidR="0D8F80F1" w:rsidRPr="005C5462">
        <w:t xml:space="preserve"> The key metric e</w:t>
      </w:r>
      <w:r w:rsidR="169E13D8" w:rsidRPr="005C5462">
        <w:t xml:space="preserve">mployed within </w:t>
      </w:r>
      <w:r w:rsidR="5E518BF0" w:rsidRPr="005C5462">
        <w:t>a draft European Transport and Environment report</w:t>
      </w:r>
      <w:r w:rsidR="169E13D8" w:rsidRPr="005C5462">
        <w:t xml:space="preserve"> </w:t>
      </w:r>
      <w:r w:rsidR="005F651D" w:rsidRPr="005C5462">
        <w:t>assessing</w:t>
      </w:r>
      <w:r w:rsidR="169E13D8" w:rsidRPr="005C5462">
        <w:t xml:space="preserve"> the </w:t>
      </w:r>
      <w:r w:rsidR="54704413" w:rsidRPr="005C5462">
        <w:t>current state of the charging infrastructure</w:t>
      </w:r>
      <w:r w:rsidR="46C0CA8A" w:rsidRPr="005C5462">
        <w:t xml:space="preserve"> within </w:t>
      </w:r>
      <w:r w:rsidR="00C1728D" w:rsidRPr="005C5462">
        <w:t>EU</w:t>
      </w:r>
      <w:r w:rsidR="46C0CA8A" w:rsidRPr="005C5462">
        <w:t xml:space="preserve"> member states </w:t>
      </w:r>
      <w:r w:rsidR="005F651D" w:rsidRPr="005C5462">
        <w:t>pays particular attention to</w:t>
      </w:r>
      <w:r w:rsidR="00C1728D" w:rsidRPr="005C5462">
        <w:t xml:space="preserve"> </w:t>
      </w:r>
      <w:r w:rsidR="46C0CA8A" w:rsidRPr="005C5462">
        <w:t xml:space="preserve">the number of rapid (fast) CCS chargers per 100 km along the </w:t>
      </w:r>
      <w:r w:rsidR="2C62D616" w:rsidRPr="005C5462">
        <w:t>Trans-European Comprehensi</w:t>
      </w:r>
      <w:r w:rsidR="6EB0EBB0" w:rsidRPr="005C5462">
        <w:t>v</w:t>
      </w:r>
      <w:r w:rsidR="2C62D616" w:rsidRPr="005C5462">
        <w:t>e Transport (</w:t>
      </w:r>
      <w:r w:rsidR="46C0CA8A" w:rsidRPr="005C5462">
        <w:t>TEN-T</w:t>
      </w:r>
      <w:r w:rsidR="02813752" w:rsidRPr="005C5462">
        <w:t>)</w:t>
      </w:r>
      <w:r w:rsidR="46C0CA8A" w:rsidRPr="005C5462">
        <w:t xml:space="preserve"> </w:t>
      </w:r>
      <w:r w:rsidR="284C70FC" w:rsidRPr="005C5462">
        <w:t>network</w:t>
      </w:r>
      <w:r w:rsidR="00544EA1" w:rsidRPr="005C5462">
        <w:t xml:space="preserve"> (</w:t>
      </w:r>
      <w:r w:rsidR="00B95B72" w:rsidRPr="005C5462">
        <w:t xml:space="preserve">Transport </w:t>
      </w:r>
      <w:r w:rsidR="000E1941" w:rsidRPr="005C5462">
        <w:t>and</w:t>
      </w:r>
      <w:r w:rsidR="00B95B72" w:rsidRPr="005C5462">
        <w:t xml:space="preserve"> Environment</w:t>
      </w:r>
      <w:r w:rsidR="00544EA1" w:rsidRPr="005C5462">
        <w:t>, 2020)</w:t>
      </w:r>
      <w:r w:rsidR="284C70FC" w:rsidRPr="005C5462">
        <w:t>.</w:t>
      </w:r>
      <w:r w:rsidR="3BA0E644" w:rsidRPr="005C5462">
        <w:t xml:space="preserve"> </w:t>
      </w:r>
      <w:r w:rsidR="00626979" w:rsidRPr="005C5462">
        <w:t>In the UK</w:t>
      </w:r>
      <w:r w:rsidR="00A12596" w:rsidRPr="005C5462">
        <w:t>,</w:t>
      </w:r>
      <w:r w:rsidR="00626979" w:rsidRPr="005C5462">
        <w:t xml:space="preserve"> the TEN-T network covers motorways and some trunk roads – i.e. the Strategic Road Network (SRN). It has been calculated that as of 2020 there </w:t>
      </w:r>
      <w:r w:rsidR="005F651D" w:rsidRPr="005C5462">
        <w:t>were</w:t>
      </w:r>
      <w:r w:rsidR="00626979" w:rsidRPr="005C5462">
        <w:t xml:space="preserve"> about 19 ‘rapid’ chargers per 100km of the TEN-T network</w:t>
      </w:r>
      <w:r w:rsidR="00A12596" w:rsidRPr="005C5462">
        <w:t xml:space="preserve"> in the UK, a </w:t>
      </w:r>
      <w:r w:rsidR="00626979" w:rsidRPr="005C5462">
        <w:t xml:space="preserve">figure currently higher than any other EU member state (ibid.). </w:t>
      </w:r>
      <w:r w:rsidR="3BA0E644" w:rsidRPr="005C5462">
        <w:t xml:space="preserve">Meanwhile, </w:t>
      </w:r>
      <w:r w:rsidR="01589307" w:rsidRPr="005C5462">
        <w:t xml:space="preserve">a new </w:t>
      </w:r>
      <w:r w:rsidR="348CA74B" w:rsidRPr="005C5462">
        <w:t xml:space="preserve">£500 million </w:t>
      </w:r>
      <w:r w:rsidR="01589307" w:rsidRPr="005C5462">
        <w:t xml:space="preserve">“Rapid Charging Fund” announced in March 2020 </w:t>
      </w:r>
      <w:r w:rsidR="0E9D3EF0" w:rsidRPr="005C5462">
        <w:t xml:space="preserve">in the UK </w:t>
      </w:r>
      <w:r w:rsidR="01589307" w:rsidRPr="005C5462">
        <w:t>will in</w:t>
      </w:r>
      <w:r w:rsidR="79BDC4D1" w:rsidRPr="005C5462">
        <w:t xml:space="preserve">itially </w:t>
      </w:r>
      <w:r w:rsidR="00C1728D" w:rsidRPr="005C5462">
        <w:t>concentrate</w:t>
      </w:r>
      <w:r w:rsidR="79BDC4D1" w:rsidRPr="005C5462">
        <w:t xml:space="preserve"> the provision of high-powered chargers (&gt;150kW) at</w:t>
      </w:r>
      <w:r w:rsidR="11A4D69E" w:rsidRPr="005C5462">
        <w:t xml:space="preserve"> motorway service areas</w:t>
      </w:r>
      <w:r w:rsidR="00626979" w:rsidRPr="005C5462">
        <w:t xml:space="preserve"> with the </w:t>
      </w:r>
      <w:r w:rsidR="005F651D" w:rsidRPr="005C5462">
        <w:t xml:space="preserve">initial </w:t>
      </w:r>
      <w:r w:rsidR="00626979" w:rsidRPr="005C5462">
        <w:t>aim of having at least six High Powered Chargers (HPCs) per motorway service station on the TEN-T network by 2023 (</w:t>
      </w:r>
      <w:r w:rsidR="00B95B72" w:rsidRPr="005C5462">
        <w:t>Department for Transport</w:t>
      </w:r>
      <w:r w:rsidR="00626979" w:rsidRPr="005C5462">
        <w:t>, 2020)</w:t>
      </w:r>
      <w:r w:rsidR="7244B2A1" w:rsidRPr="005C5462">
        <w:t xml:space="preserve">. </w:t>
      </w:r>
      <w:r w:rsidR="0003176C" w:rsidRPr="005C5462">
        <w:t xml:space="preserve">Consequently, </w:t>
      </w:r>
      <w:r w:rsidR="26EF3A7E" w:rsidRPr="005C5462">
        <w:t xml:space="preserve">in considering the current limitations to BEV mobility, </w:t>
      </w:r>
      <w:r w:rsidR="0003176C" w:rsidRPr="005C5462">
        <w:t xml:space="preserve">there is a </w:t>
      </w:r>
      <w:r w:rsidR="128AA7BD" w:rsidRPr="005C5462">
        <w:t xml:space="preserve">clear </w:t>
      </w:r>
      <w:r w:rsidR="0003176C" w:rsidRPr="005C5462">
        <w:t xml:space="preserve">need to assess the level and distribution of fixed rapid charging infrastructure </w:t>
      </w:r>
      <w:r w:rsidR="74A394F2" w:rsidRPr="005C5462">
        <w:t>across the entire transport network</w:t>
      </w:r>
      <w:r w:rsidR="5902F19B" w:rsidRPr="005C5462">
        <w:t>, which encompasses</w:t>
      </w:r>
      <w:r w:rsidR="74A394F2" w:rsidRPr="005C5462">
        <w:t xml:space="preserve"> </w:t>
      </w:r>
      <w:r w:rsidR="00B776D6" w:rsidRPr="005C5462">
        <w:t>both urban and rural</w:t>
      </w:r>
      <w:r w:rsidR="0003176C" w:rsidRPr="005C5462">
        <w:t xml:space="preserve"> </w:t>
      </w:r>
      <w:r w:rsidR="09DD957B" w:rsidRPr="005C5462">
        <w:t xml:space="preserve">areas </w:t>
      </w:r>
      <w:r w:rsidR="0003176C" w:rsidRPr="005C5462">
        <w:t xml:space="preserve">(for a similar discussion on the importance of fixity in shaping rural mobility see the work of </w:t>
      </w:r>
      <w:proofErr w:type="spellStart"/>
      <w:r w:rsidR="0003176C" w:rsidRPr="005C5462">
        <w:t>Milbourne</w:t>
      </w:r>
      <w:proofErr w:type="spellEnd"/>
      <w:r w:rsidR="0003176C" w:rsidRPr="005C5462">
        <w:t xml:space="preserve"> and Kitchen</w:t>
      </w:r>
      <w:r w:rsidR="005F651D" w:rsidRPr="005C5462">
        <w:t>,</w:t>
      </w:r>
      <w:r w:rsidR="0003176C" w:rsidRPr="005C5462">
        <w:t xml:space="preserve"> 2014</w:t>
      </w:r>
      <w:r w:rsidR="005F651D" w:rsidRPr="005C5462">
        <w:t>;</w:t>
      </w:r>
      <w:r w:rsidR="0003176C" w:rsidRPr="005C5462">
        <w:t xml:space="preserve"> Carson and Carson</w:t>
      </w:r>
      <w:r w:rsidR="005F651D" w:rsidRPr="005C5462">
        <w:t>,</w:t>
      </w:r>
      <w:r w:rsidR="0003176C" w:rsidRPr="005C5462">
        <w:t xml:space="preserve"> 2013</w:t>
      </w:r>
      <w:r w:rsidR="005F651D" w:rsidRPr="005C5462">
        <w:t>;</w:t>
      </w:r>
      <w:r w:rsidR="0003176C" w:rsidRPr="005C5462">
        <w:t xml:space="preserve"> and </w:t>
      </w:r>
      <w:proofErr w:type="spellStart"/>
      <w:r w:rsidR="0003176C" w:rsidRPr="005C5462">
        <w:t>Shergold</w:t>
      </w:r>
      <w:proofErr w:type="spellEnd"/>
      <w:r w:rsidR="0003176C" w:rsidRPr="005C5462">
        <w:t xml:space="preserve"> et al.</w:t>
      </w:r>
      <w:r w:rsidR="005F651D" w:rsidRPr="005C5462">
        <w:t>,</w:t>
      </w:r>
      <w:r w:rsidR="0003176C" w:rsidRPr="005C5462">
        <w:t xml:space="preserve"> 2012). </w:t>
      </w:r>
    </w:p>
    <w:p w14:paraId="72A157BD" w14:textId="77777777" w:rsidR="0003176C" w:rsidRPr="005C5462" w:rsidRDefault="0003176C" w:rsidP="00626979">
      <w:pPr>
        <w:jc w:val="both"/>
      </w:pPr>
    </w:p>
    <w:p w14:paraId="201A4212" w14:textId="4F7A3E9B" w:rsidR="0003176C" w:rsidRPr="005C5462" w:rsidRDefault="0003176C" w:rsidP="00626979">
      <w:pPr>
        <w:jc w:val="both"/>
      </w:pPr>
      <w:r w:rsidRPr="005C5462">
        <w:t>A second dimension of BEV mobility involves ‘</w:t>
      </w:r>
      <w:r w:rsidRPr="005C5462">
        <w:rPr>
          <w:i/>
          <w:iCs/>
        </w:rPr>
        <w:t>complexity</w:t>
      </w:r>
      <w:r w:rsidRPr="005C5462">
        <w:t xml:space="preserve">’. Given the spatial heterogeneity in rapid charging provision, this means that the task of charging a BEV can be highly complex. For example, complexity arises in terms of </w:t>
      </w:r>
      <w:r w:rsidR="6EB73443" w:rsidRPr="005C5462">
        <w:t xml:space="preserve">both </w:t>
      </w:r>
      <w:r w:rsidRPr="005C5462">
        <w:t xml:space="preserve">the type of charging connector available </w:t>
      </w:r>
      <w:r w:rsidRPr="005C5462">
        <w:lastRenderedPageBreak/>
        <w:t>(</w:t>
      </w:r>
      <w:proofErr w:type="spellStart"/>
      <w:r w:rsidRPr="005C5462">
        <w:t>Chademo</w:t>
      </w:r>
      <w:proofErr w:type="spellEnd"/>
      <w:r w:rsidRPr="005C5462">
        <w:t xml:space="preserve"> vs CCS </w:t>
      </w:r>
      <w:r w:rsidR="00A12596" w:rsidRPr="005C5462">
        <w:t>vs Type 2</w:t>
      </w:r>
      <w:r w:rsidRPr="005C5462">
        <w:t>)</w:t>
      </w:r>
      <w:r w:rsidR="6FF118BF" w:rsidRPr="005C5462">
        <w:t xml:space="preserve"> and</w:t>
      </w:r>
      <w:r w:rsidRPr="005C5462">
        <w:t xml:space="preserve"> the </w:t>
      </w:r>
      <w:r w:rsidR="29B49816" w:rsidRPr="005C5462">
        <w:t>diversity of</w:t>
      </w:r>
      <w:r w:rsidRPr="005C5462">
        <w:t xml:space="preserve"> </w:t>
      </w:r>
      <w:r w:rsidR="0C60B0D0" w:rsidRPr="005C5462">
        <w:t xml:space="preserve">charge point </w:t>
      </w:r>
      <w:r w:rsidRPr="005C5462">
        <w:t xml:space="preserve">providers and the apps / registrations </w:t>
      </w:r>
      <w:r w:rsidR="2A2DA454" w:rsidRPr="005C5462">
        <w:t xml:space="preserve">/ RFID cards </w:t>
      </w:r>
      <w:r w:rsidRPr="005C5462">
        <w:t xml:space="preserve">required </w:t>
      </w:r>
      <w:r w:rsidR="7D371C46" w:rsidRPr="005C5462">
        <w:t>to utilise their</w:t>
      </w:r>
      <w:r w:rsidRPr="005C5462">
        <w:t xml:space="preserve"> chargers</w:t>
      </w:r>
      <w:r w:rsidR="0FE8F3CD" w:rsidRPr="005C5462">
        <w:t xml:space="preserve">. This problem has been recognised within </w:t>
      </w:r>
      <w:r w:rsidR="0DFF23C0" w:rsidRPr="005C5462">
        <w:t xml:space="preserve">a draft Automated and Electric Vehicles Act in the UK </w:t>
      </w:r>
      <w:r w:rsidR="3E31F6C9" w:rsidRPr="005C5462">
        <w:t>designed b</w:t>
      </w:r>
      <w:r w:rsidR="61C26FFA" w:rsidRPr="005C5462">
        <w:t xml:space="preserve">oth to standardise payment methods (and facilitate the </w:t>
      </w:r>
      <w:r w:rsidR="0FE8F3CD" w:rsidRPr="005C5462">
        <w:t xml:space="preserve">use of credit and debit cards to </w:t>
      </w:r>
      <w:r w:rsidR="00A12596" w:rsidRPr="005C5462">
        <w:t>initiate</w:t>
      </w:r>
      <w:r w:rsidR="3A0DAF37" w:rsidRPr="005C5462">
        <w:t xml:space="preserve"> charging sessions) and to require providers to co-operate and share data in order to </w:t>
      </w:r>
      <w:r w:rsidR="0FE8F3CD" w:rsidRPr="005C5462">
        <w:t>develop a roaming facility that will allow BEV drivers to use any public charge point through a single payment method (</w:t>
      </w:r>
      <w:r w:rsidR="00B95B72" w:rsidRPr="005C5462">
        <w:t>Department for Transport</w:t>
      </w:r>
      <w:r w:rsidR="0FE8F3CD" w:rsidRPr="005C5462">
        <w:t>, 2020)</w:t>
      </w:r>
      <w:r w:rsidR="6430EFE2" w:rsidRPr="005C5462">
        <w:t xml:space="preserve">. </w:t>
      </w:r>
    </w:p>
    <w:p w14:paraId="24E50F01" w14:textId="3F7CF634" w:rsidR="00B2D43E" w:rsidRPr="005C5462" w:rsidRDefault="00B2D43E" w:rsidP="00626979">
      <w:pPr>
        <w:jc w:val="both"/>
      </w:pPr>
    </w:p>
    <w:p w14:paraId="0E9CE591" w14:textId="6955701B" w:rsidR="0003176C" w:rsidRPr="005C5462" w:rsidRDefault="0003176C" w:rsidP="00626979">
      <w:pPr>
        <w:jc w:val="both"/>
        <w:rPr>
          <w:lang w:val="en-US"/>
        </w:rPr>
      </w:pPr>
      <w:r w:rsidRPr="005C5462">
        <w:t>A third dimension associated with BEV mobility relates to ‘</w:t>
      </w:r>
      <w:r w:rsidRPr="005C5462">
        <w:rPr>
          <w:i/>
          <w:iCs/>
        </w:rPr>
        <w:t>time</w:t>
      </w:r>
      <w:r w:rsidRPr="005C5462">
        <w:t>’</w:t>
      </w:r>
      <w:r w:rsidR="591FCB4C" w:rsidRPr="005C5462">
        <w:t>.</w:t>
      </w:r>
      <w:r w:rsidRPr="005C5462">
        <w:t xml:space="preserve"> </w:t>
      </w:r>
      <w:r w:rsidR="00BA76AB" w:rsidRPr="005C5462">
        <w:rPr>
          <w:lang w:val="en-US"/>
        </w:rPr>
        <w:t xml:space="preserve">A common theme emerging from existing research is the length and variability </w:t>
      </w:r>
      <w:r w:rsidR="0DE83984" w:rsidRPr="005C5462">
        <w:rPr>
          <w:lang w:val="en-US"/>
        </w:rPr>
        <w:t xml:space="preserve">in the </w:t>
      </w:r>
      <w:r w:rsidR="00BA76AB" w:rsidRPr="005C5462">
        <w:rPr>
          <w:lang w:val="en-US"/>
        </w:rPr>
        <w:t>time required to re</w:t>
      </w:r>
      <w:r w:rsidR="38723DE5" w:rsidRPr="005C5462">
        <w:rPr>
          <w:lang w:val="en-US"/>
        </w:rPr>
        <w:t>charge</w:t>
      </w:r>
      <w:r w:rsidR="00BA76AB" w:rsidRPr="005C5462">
        <w:rPr>
          <w:lang w:val="en-US"/>
        </w:rPr>
        <w:t xml:space="preserve"> a BEV that highlights one of the fundamental differences with the </w:t>
      </w:r>
      <w:proofErr w:type="spellStart"/>
      <w:r w:rsidR="00BA76AB" w:rsidRPr="005C5462">
        <w:rPr>
          <w:lang w:val="en-US"/>
        </w:rPr>
        <w:t>refuelling</w:t>
      </w:r>
      <w:proofErr w:type="spellEnd"/>
      <w:r w:rsidR="00BA76AB" w:rsidRPr="005C5462">
        <w:rPr>
          <w:lang w:val="en-US"/>
        </w:rPr>
        <w:t xml:space="preserve"> of</w:t>
      </w:r>
      <w:r w:rsidR="005F651D" w:rsidRPr="005C5462">
        <w:rPr>
          <w:lang w:val="en-US"/>
        </w:rPr>
        <w:t xml:space="preserve"> ICE</w:t>
      </w:r>
      <w:r w:rsidR="00BA76AB" w:rsidRPr="005C5462">
        <w:rPr>
          <w:lang w:val="en-US"/>
        </w:rPr>
        <w:t xml:space="preserve"> vehicles. Undertaking a long journey in a BEV commonly takes significantly longer as a result of the time required to charge </w:t>
      </w:r>
      <w:proofErr w:type="spellStart"/>
      <w:r w:rsidR="00BA76AB" w:rsidRPr="005C5462">
        <w:rPr>
          <w:lang w:val="en-US"/>
        </w:rPr>
        <w:t>en</w:t>
      </w:r>
      <w:proofErr w:type="spellEnd"/>
      <w:r w:rsidR="000E1941" w:rsidRPr="005C5462">
        <w:rPr>
          <w:lang w:val="en-US"/>
        </w:rPr>
        <w:t xml:space="preserve"> </w:t>
      </w:r>
      <w:r w:rsidR="00BA76AB" w:rsidRPr="005C5462">
        <w:rPr>
          <w:lang w:val="en-US"/>
        </w:rPr>
        <w:t>route. Botsford and Edwards (2015) estimated, for example, that a Nissan Leaf requiring a 30</w:t>
      </w:r>
      <w:r w:rsidR="00B776D6" w:rsidRPr="005C5462">
        <w:rPr>
          <w:lang w:val="en-US"/>
        </w:rPr>
        <w:t>-</w:t>
      </w:r>
      <w:r w:rsidR="00BA76AB" w:rsidRPr="005C5462">
        <w:rPr>
          <w:lang w:val="en-US"/>
        </w:rPr>
        <w:t xml:space="preserve">minute charging stop every 60 miles would require </w:t>
      </w:r>
      <w:r w:rsidR="00E25D83" w:rsidRPr="005C5462">
        <w:rPr>
          <w:lang w:val="en-US"/>
        </w:rPr>
        <w:t>four</w:t>
      </w:r>
      <w:r w:rsidR="00BA76AB" w:rsidRPr="005C5462">
        <w:rPr>
          <w:lang w:val="en-US"/>
        </w:rPr>
        <w:t xml:space="preserve"> hours longer than an ICE car to make a 550</w:t>
      </w:r>
      <w:r w:rsidR="00B776D6" w:rsidRPr="005C5462">
        <w:rPr>
          <w:lang w:val="en-US"/>
        </w:rPr>
        <w:t>-</w:t>
      </w:r>
      <w:r w:rsidR="00BA76AB" w:rsidRPr="005C5462">
        <w:rPr>
          <w:lang w:val="en-US"/>
        </w:rPr>
        <w:t>mile trip from Washington to Oregon</w:t>
      </w:r>
      <w:r w:rsidR="00B776D6" w:rsidRPr="005C5462">
        <w:rPr>
          <w:lang w:val="en-US"/>
        </w:rPr>
        <w:t xml:space="preserve"> in USA</w:t>
      </w:r>
      <w:r w:rsidR="00BA76AB" w:rsidRPr="005C5462">
        <w:rPr>
          <w:lang w:val="en-US"/>
        </w:rPr>
        <w:t xml:space="preserve">. An additional complexity is the non-linear rate at which BEVs rapid charge with charging power </w:t>
      </w:r>
      <w:r w:rsidR="506B1A7B" w:rsidRPr="005C5462">
        <w:rPr>
          <w:lang w:val="en-US"/>
        </w:rPr>
        <w:t xml:space="preserve">tapering </w:t>
      </w:r>
      <w:r w:rsidR="00BA76AB" w:rsidRPr="005C5462">
        <w:rPr>
          <w:lang w:val="en-US"/>
        </w:rPr>
        <w:t xml:space="preserve">as the </w:t>
      </w:r>
      <w:r w:rsidR="005F651D" w:rsidRPr="005C5462">
        <w:rPr>
          <w:lang w:val="en-US"/>
        </w:rPr>
        <w:t>s</w:t>
      </w:r>
      <w:r w:rsidR="00E25D83" w:rsidRPr="005C5462">
        <w:rPr>
          <w:lang w:val="en-US"/>
        </w:rPr>
        <w:t xml:space="preserve">tate </w:t>
      </w:r>
      <w:r w:rsidR="00BA76AB" w:rsidRPr="005C5462">
        <w:rPr>
          <w:lang w:val="en-US"/>
        </w:rPr>
        <w:t>o</w:t>
      </w:r>
      <w:r w:rsidR="00E25D83" w:rsidRPr="005C5462">
        <w:rPr>
          <w:lang w:val="en-US"/>
        </w:rPr>
        <w:t xml:space="preserve">f </w:t>
      </w:r>
      <w:r w:rsidR="005F651D" w:rsidRPr="005C5462">
        <w:rPr>
          <w:lang w:val="en-US"/>
        </w:rPr>
        <w:t>c</w:t>
      </w:r>
      <w:r w:rsidR="00E25D83" w:rsidRPr="005C5462">
        <w:rPr>
          <w:lang w:val="en-US"/>
        </w:rPr>
        <w:t>harge (SoC)</w:t>
      </w:r>
      <w:r w:rsidR="00BA76AB" w:rsidRPr="005C5462">
        <w:rPr>
          <w:lang w:val="en-US"/>
        </w:rPr>
        <w:t xml:space="preserve"> increases. In studying the use of fast chargers as part of a US trial, Motoaki and Shirk (2017) </w:t>
      </w:r>
      <w:r w:rsidR="005F651D" w:rsidRPr="005C5462">
        <w:rPr>
          <w:lang w:val="en-US"/>
        </w:rPr>
        <w:t xml:space="preserve">consequently </w:t>
      </w:r>
      <w:r w:rsidR="00BA76AB" w:rsidRPr="005C5462">
        <w:rPr>
          <w:lang w:val="en-US"/>
        </w:rPr>
        <w:t>noted that drivers spent more time at the charger than was necessary</w:t>
      </w:r>
      <w:r w:rsidR="68262BED" w:rsidRPr="005C5462">
        <w:rPr>
          <w:lang w:val="en-US"/>
        </w:rPr>
        <w:t>, incurring</w:t>
      </w:r>
      <w:r w:rsidR="00BA76AB" w:rsidRPr="005C5462">
        <w:rPr>
          <w:lang w:val="en-US"/>
        </w:rPr>
        <w:t xml:space="preserve"> a greater time penalty part</w:t>
      </w:r>
      <w:r w:rsidR="00626979" w:rsidRPr="005C5462">
        <w:rPr>
          <w:lang w:val="en-US"/>
        </w:rPr>
        <w:t>i</w:t>
      </w:r>
      <w:r w:rsidR="00BA76AB" w:rsidRPr="005C5462">
        <w:rPr>
          <w:lang w:val="en-US"/>
        </w:rPr>
        <w:t xml:space="preserve">cularly </w:t>
      </w:r>
      <w:r w:rsidR="00B776D6" w:rsidRPr="005C5462">
        <w:rPr>
          <w:lang w:val="en-US"/>
        </w:rPr>
        <w:t>wh</w:t>
      </w:r>
      <w:r w:rsidR="3E07DAEE" w:rsidRPr="005C5462">
        <w:rPr>
          <w:lang w:val="en-US"/>
        </w:rPr>
        <w:t xml:space="preserve">en </w:t>
      </w:r>
      <w:r w:rsidR="00B776D6" w:rsidRPr="005C5462">
        <w:rPr>
          <w:lang w:val="en-US"/>
        </w:rPr>
        <w:t xml:space="preserve">charging </w:t>
      </w:r>
      <w:r w:rsidR="00BA76AB" w:rsidRPr="005C5462">
        <w:rPr>
          <w:lang w:val="en-US"/>
        </w:rPr>
        <w:t xml:space="preserve">provision was free. </w:t>
      </w:r>
      <w:r w:rsidR="5C066316" w:rsidRPr="005C5462">
        <w:rPr>
          <w:lang w:val="en-US"/>
        </w:rPr>
        <w:t xml:space="preserve">BEV users may experience </w:t>
      </w:r>
      <w:r w:rsidR="00A12596" w:rsidRPr="005C5462">
        <w:rPr>
          <w:lang w:val="en-US"/>
        </w:rPr>
        <w:t xml:space="preserve">significant </w:t>
      </w:r>
      <w:r w:rsidR="5C066316" w:rsidRPr="005C5462">
        <w:rPr>
          <w:lang w:val="en-US"/>
        </w:rPr>
        <w:t>time delays if charging point</w:t>
      </w:r>
      <w:r w:rsidR="00A12596" w:rsidRPr="005C5462">
        <w:rPr>
          <w:lang w:val="en-US"/>
        </w:rPr>
        <w:t>s</w:t>
      </w:r>
      <w:r w:rsidR="5C066316" w:rsidRPr="005C5462">
        <w:rPr>
          <w:lang w:val="en-US"/>
        </w:rPr>
        <w:t xml:space="preserve"> </w:t>
      </w:r>
      <w:r w:rsidR="00A12596" w:rsidRPr="005C5462">
        <w:rPr>
          <w:lang w:val="en-US"/>
        </w:rPr>
        <w:t>are</w:t>
      </w:r>
      <w:r w:rsidR="5C066316" w:rsidRPr="005C5462">
        <w:rPr>
          <w:lang w:val="en-US"/>
        </w:rPr>
        <w:t xml:space="preserve"> </w:t>
      </w:r>
      <w:r w:rsidR="5C066316" w:rsidRPr="005C5462">
        <w:t xml:space="preserve">occupied, </w:t>
      </w:r>
      <w:r w:rsidR="00A12596" w:rsidRPr="005C5462">
        <w:t>blocked, inoperative or unusable</w:t>
      </w:r>
      <w:r w:rsidR="0B71E214" w:rsidRPr="005C5462">
        <w:t xml:space="preserve">. </w:t>
      </w:r>
      <w:r w:rsidR="3B9498C6" w:rsidRPr="005C5462">
        <w:t xml:space="preserve">In addition, they may need to make a detour from their intended route simply to access the charging infrastructure or </w:t>
      </w:r>
      <w:r w:rsidR="631D6DAA" w:rsidRPr="005C5462">
        <w:t>to</w:t>
      </w:r>
      <w:r w:rsidRPr="005C5462">
        <w:t xml:space="preserve"> access </w:t>
      </w:r>
      <w:r w:rsidR="4E4429D0" w:rsidRPr="005C5462">
        <w:t xml:space="preserve">familiar or </w:t>
      </w:r>
      <w:r w:rsidR="054C8A5D" w:rsidRPr="005C5462">
        <w:t xml:space="preserve">preferred </w:t>
      </w:r>
      <w:r w:rsidRPr="005C5462">
        <w:t xml:space="preserve">rapid </w:t>
      </w:r>
      <w:r w:rsidR="00A12596" w:rsidRPr="005C5462">
        <w:t>chargers</w:t>
      </w:r>
      <w:r w:rsidR="2C31CDE5" w:rsidRPr="005C5462">
        <w:t xml:space="preserve"> (</w:t>
      </w:r>
      <w:r w:rsidR="03CC0357" w:rsidRPr="005C5462">
        <w:t xml:space="preserve">Sun et al., 2015; </w:t>
      </w:r>
      <w:proofErr w:type="spellStart"/>
      <w:r w:rsidR="2C31CDE5" w:rsidRPr="005C5462">
        <w:t>Kuby</w:t>
      </w:r>
      <w:proofErr w:type="spellEnd"/>
      <w:r w:rsidR="00C1728D" w:rsidRPr="005C5462">
        <w:t>,</w:t>
      </w:r>
      <w:r w:rsidR="2C31CDE5" w:rsidRPr="005C5462">
        <w:t xml:space="preserve"> 2019)</w:t>
      </w:r>
      <w:r w:rsidR="1D08525A" w:rsidRPr="005C5462">
        <w:t>.</w:t>
      </w:r>
    </w:p>
    <w:p w14:paraId="4021E8D0" w14:textId="64E8BC4F" w:rsidR="00B2D43E" w:rsidRPr="005C5462" w:rsidRDefault="00B2D43E" w:rsidP="00626979">
      <w:pPr>
        <w:jc w:val="both"/>
      </w:pPr>
    </w:p>
    <w:p w14:paraId="341FAD50" w14:textId="37DB60A1" w:rsidR="0003176C" w:rsidRPr="005C5462" w:rsidRDefault="0003176C" w:rsidP="00626979">
      <w:pPr>
        <w:jc w:val="both"/>
      </w:pPr>
      <w:r w:rsidRPr="005C5462">
        <w:t>A fourth dimension relates to the importance of ‘</w:t>
      </w:r>
      <w:r w:rsidRPr="005C5462">
        <w:rPr>
          <w:i/>
          <w:iCs/>
        </w:rPr>
        <w:t>planning</w:t>
      </w:r>
      <w:r w:rsidRPr="005C5462">
        <w:t xml:space="preserve">’. </w:t>
      </w:r>
      <w:r w:rsidR="27215522" w:rsidRPr="005C5462">
        <w:t>Route planning longer</w:t>
      </w:r>
      <w:r w:rsidR="12BCC261" w:rsidRPr="005C5462">
        <w:t xml:space="preserve"> journeys </w:t>
      </w:r>
      <w:r w:rsidR="27215522" w:rsidRPr="005C5462">
        <w:t xml:space="preserve">in a BEV </w:t>
      </w:r>
      <w:r w:rsidR="6CC8AD94" w:rsidRPr="005C5462">
        <w:t xml:space="preserve">can be a complex task </w:t>
      </w:r>
      <w:r w:rsidR="27215522" w:rsidRPr="005C5462">
        <w:t xml:space="preserve">in view of </w:t>
      </w:r>
      <w:r w:rsidR="27A58744" w:rsidRPr="005C5462">
        <w:t xml:space="preserve">the </w:t>
      </w:r>
      <w:r w:rsidR="7C94F4CE" w:rsidRPr="005C5462">
        <w:t>variations in the vehicle’s range</w:t>
      </w:r>
      <w:r w:rsidR="27215522" w:rsidRPr="005C5462">
        <w:t xml:space="preserve"> (</w:t>
      </w:r>
      <w:r w:rsidR="4518ACEC" w:rsidRPr="005C5462">
        <w:t xml:space="preserve">which </w:t>
      </w:r>
      <w:r w:rsidR="27215522" w:rsidRPr="005C5462">
        <w:t xml:space="preserve">can </w:t>
      </w:r>
      <w:r w:rsidR="5BD9B3D8" w:rsidRPr="005C5462">
        <w:t>be significantly affected by season,</w:t>
      </w:r>
      <w:r w:rsidR="27215522" w:rsidRPr="005C5462">
        <w:t xml:space="preserve"> weather and topography), variations in the personality and experience of the user and their “range safety buffer” (Franke et al., 2012)</w:t>
      </w:r>
      <w:r w:rsidR="1C38D7CD" w:rsidRPr="005C5462">
        <w:t xml:space="preserve"> and </w:t>
      </w:r>
      <w:r w:rsidR="27215522" w:rsidRPr="005C5462">
        <w:t xml:space="preserve">the need to “map match” the expected mobility resource </w:t>
      </w:r>
      <w:r w:rsidR="411C3E42" w:rsidRPr="005C5462">
        <w:t xml:space="preserve">(perceived range) </w:t>
      </w:r>
      <w:r w:rsidR="27215522" w:rsidRPr="005C5462">
        <w:t xml:space="preserve">to a limited charging infrastructure (Sun et al., 2016; </w:t>
      </w:r>
      <w:proofErr w:type="spellStart"/>
      <w:r w:rsidR="27215522" w:rsidRPr="005C5462">
        <w:t>Kuby</w:t>
      </w:r>
      <w:proofErr w:type="spellEnd"/>
      <w:r w:rsidR="27215522" w:rsidRPr="005C5462">
        <w:t>, 2019)</w:t>
      </w:r>
      <w:r w:rsidR="4D0FD96B" w:rsidRPr="005C5462">
        <w:t xml:space="preserve">. </w:t>
      </w:r>
      <w:r w:rsidR="3308D86D" w:rsidRPr="005C5462">
        <w:t>T</w:t>
      </w:r>
      <w:r w:rsidR="4BEE0BFA" w:rsidRPr="005C5462">
        <w:t>he</w:t>
      </w:r>
      <w:r w:rsidR="4D0FD96B" w:rsidRPr="005C5462">
        <w:t xml:space="preserve"> need to assess the </w:t>
      </w:r>
      <w:r w:rsidR="27215522" w:rsidRPr="005C5462">
        <w:t xml:space="preserve">availability and reliability of charging infrastructure </w:t>
      </w:r>
      <w:proofErr w:type="spellStart"/>
      <w:r w:rsidR="27215522" w:rsidRPr="005C5462">
        <w:t>en</w:t>
      </w:r>
      <w:proofErr w:type="spellEnd"/>
      <w:r w:rsidR="27215522" w:rsidRPr="005C5462">
        <w:t xml:space="preserve"> route</w:t>
      </w:r>
      <w:r w:rsidR="13BF9C3F" w:rsidRPr="005C5462">
        <w:t xml:space="preserve"> (both prior to the trip and potentially during the trip)</w:t>
      </w:r>
      <w:r w:rsidR="1AB64B60" w:rsidRPr="005C5462">
        <w:t xml:space="preserve"> in turn</w:t>
      </w:r>
      <w:r w:rsidR="13BF9C3F" w:rsidRPr="005C5462">
        <w:t xml:space="preserve"> involves the selection and utilisation of one or more</w:t>
      </w:r>
      <w:r w:rsidRPr="005C5462">
        <w:t xml:space="preserve"> app</w:t>
      </w:r>
      <w:r w:rsidR="19151FAB" w:rsidRPr="005C5462">
        <w:t>s</w:t>
      </w:r>
      <w:r w:rsidRPr="005C5462">
        <w:t xml:space="preserve"> </w:t>
      </w:r>
      <w:r w:rsidR="2FC6C297" w:rsidRPr="005C5462">
        <w:t>that provid</w:t>
      </w:r>
      <w:r w:rsidR="737828CD" w:rsidRPr="005C5462">
        <w:t>e</w:t>
      </w:r>
      <w:r w:rsidR="2FC6C297" w:rsidRPr="005C5462">
        <w:t xml:space="preserve">s </w:t>
      </w:r>
      <w:r w:rsidR="56132AC5" w:rsidRPr="005C5462">
        <w:t xml:space="preserve">crucial </w:t>
      </w:r>
      <w:r w:rsidRPr="005C5462">
        <w:t>information on the status</w:t>
      </w:r>
      <w:r w:rsidR="7DFA3AB5" w:rsidRPr="005C5462">
        <w:t xml:space="preserve">, reliability and </w:t>
      </w:r>
      <w:r w:rsidRPr="005C5462">
        <w:t xml:space="preserve">availability of </w:t>
      </w:r>
      <w:r w:rsidR="135E0034" w:rsidRPr="005C5462">
        <w:t xml:space="preserve">the </w:t>
      </w:r>
      <w:r w:rsidRPr="005C5462">
        <w:t xml:space="preserve">charging infrastructure </w:t>
      </w:r>
      <w:r w:rsidR="2BC4B0B5" w:rsidRPr="005C5462">
        <w:t xml:space="preserve">and </w:t>
      </w:r>
      <w:r w:rsidR="4990B7D6" w:rsidRPr="005C5462">
        <w:t>another area of complexity</w:t>
      </w:r>
      <w:r w:rsidR="2945544D" w:rsidRPr="005C5462">
        <w:t xml:space="preserve"> (e.g. </w:t>
      </w:r>
      <w:r w:rsidR="006018CB" w:rsidRPr="005C5462">
        <w:t xml:space="preserve">Liao et al., 2017; </w:t>
      </w:r>
      <w:proofErr w:type="spellStart"/>
      <w:r w:rsidR="2945544D" w:rsidRPr="005C5462">
        <w:t>Lorentzen</w:t>
      </w:r>
      <w:proofErr w:type="spellEnd"/>
      <w:r w:rsidR="2945544D" w:rsidRPr="005C5462">
        <w:t xml:space="preserve"> et al., 2017).</w:t>
      </w:r>
      <w:r w:rsidRPr="005C5462">
        <w:t xml:space="preserve"> </w:t>
      </w:r>
      <w:r w:rsidR="0B08EA34" w:rsidRPr="005C5462">
        <w:t>G</w:t>
      </w:r>
      <w:r w:rsidRPr="005C5462">
        <w:t xml:space="preserve">iven the </w:t>
      </w:r>
      <w:r w:rsidR="577620A4" w:rsidRPr="005C5462">
        <w:t xml:space="preserve">current </w:t>
      </w:r>
      <w:r w:rsidRPr="005C5462">
        <w:t>scarcity of rapid charging provision in many rural areas of the UK</w:t>
      </w:r>
      <w:r w:rsidR="00345C4D" w:rsidRPr="005C5462">
        <w:t xml:space="preserve"> and beyond</w:t>
      </w:r>
      <w:r w:rsidRPr="005C5462">
        <w:t>, BEV users mak</w:t>
      </w:r>
      <w:r w:rsidR="7333F776" w:rsidRPr="005C5462">
        <w:t>ing</w:t>
      </w:r>
      <w:r w:rsidRPr="005C5462">
        <w:t xml:space="preserve"> longer trips </w:t>
      </w:r>
      <w:r w:rsidR="2A0175E4" w:rsidRPr="005C5462">
        <w:t>t</w:t>
      </w:r>
      <w:r w:rsidR="3500955D" w:rsidRPr="005C5462">
        <w:t>ransiting areas of limited provision</w:t>
      </w:r>
      <w:r w:rsidR="2A0175E4" w:rsidRPr="005C5462">
        <w:t xml:space="preserve"> </w:t>
      </w:r>
      <w:r w:rsidRPr="005C5462">
        <w:t xml:space="preserve">need </w:t>
      </w:r>
      <w:r w:rsidR="00C1728D" w:rsidRPr="005C5462">
        <w:t xml:space="preserve">to </w:t>
      </w:r>
      <w:r w:rsidR="52866A0F" w:rsidRPr="005C5462">
        <w:t>take particular care i</w:t>
      </w:r>
      <w:r w:rsidRPr="005C5462">
        <w:t xml:space="preserve">n </w:t>
      </w:r>
      <w:r w:rsidR="77837654" w:rsidRPr="005C5462">
        <w:t xml:space="preserve">planning </w:t>
      </w:r>
      <w:r w:rsidRPr="005C5462">
        <w:t xml:space="preserve">their journeys </w:t>
      </w:r>
      <w:r w:rsidR="1372BC34" w:rsidRPr="005C5462">
        <w:t>with</w:t>
      </w:r>
      <w:r w:rsidRPr="005C5462">
        <w:t xml:space="preserve"> </w:t>
      </w:r>
      <w:r w:rsidR="25F2CCF0" w:rsidRPr="005C5462">
        <w:t xml:space="preserve">a lack of </w:t>
      </w:r>
      <w:r w:rsidR="04E2549B" w:rsidRPr="005C5462">
        <w:t xml:space="preserve">alternative </w:t>
      </w:r>
      <w:r w:rsidR="25F2CCF0" w:rsidRPr="005C5462">
        <w:t>charging options increasing the risk of becoming stranded o</w:t>
      </w:r>
      <w:r w:rsidR="6DC05BDE" w:rsidRPr="005C5462">
        <w:t>r</w:t>
      </w:r>
      <w:r w:rsidR="25F2CCF0" w:rsidRPr="005C5462">
        <w:t xml:space="preserve"> </w:t>
      </w:r>
      <w:r w:rsidR="07988A38" w:rsidRPr="005C5462">
        <w:t xml:space="preserve">incurring a time delay of several hours if </w:t>
      </w:r>
      <w:r w:rsidR="56F1C218" w:rsidRPr="005C5462">
        <w:t xml:space="preserve">a </w:t>
      </w:r>
      <w:r w:rsidR="26F3A08D" w:rsidRPr="005C5462">
        <w:t>destination charger is the only option avai</w:t>
      </w:r>
      <w:r w:rsidR="00C1728D" w:rsidRPr="005C5462">
        <w:t>lable</w:t>
      </w:r>
      <w:r w:rsidR="26F3A08D" w:rsidRPr="005C5462">
        <w:t>. T</w:t>
      </w:r>
      <w:r w:rsidRPr="005C5462">
        <w:t xml:space="preserve">he absence of rapid charging provision in large parts of the British countryside </w:t>
      </w:r>
      <w:r w:rsidR="775320E7" w:rsidRPr="005C5462">
        <w:t>is consequently shaping patterns of mobility</w:t>
      </w:r>
      <w:r w:rsidR="0892B562" w:rsidRPr="005C5462">
        <w:t xml:space="preserve"> with </w:t>
      </w:r>
      <w:r w:rsidR="005F651D" w:rsidRPr="005C5462">
        <w:t xml:space="preserve">anecdotal evidence that </w:t>
      </w:r>
      <w:r w:rsidR="0892B562" w:rsidRPr="005C5462">
        <w:t xml:space="preserve">BEV users </w:t>
      </w:r>
      <w:r w:rsidR="005F651D" w:rsidRPr="005C5462">
        <w:t xml:space="preserve">are </w:t>
      </w:r>
      <w:r w:rsidR="0892B562" w:rsidRPr="005C5462">
        <w:t>already actively avoiding these areas</w:t>
      </w:r>
      <w:r w:rsidRPr="005C5462">
        <w:t xml:space="preserve"> (BBC, 2020)</w:t>
      </w:r>
      <w:r w:rsidR="00B776D6" w:rsidRPr="005C5462">
        <w:t>.</w:t>
      </w:r>
    </w:p>
    <w:p w14:paraId="3E48B466" w14:textId="77777777" w:rsidR="0003176C" w:rsidRPr="005C5462" w:rsidRDefault="0003176C" w:rsidP="00626979">
      <w:pPr>
        <w:jc w:val="both"/>
      </w:pPr>
    </w:p>
    <w:p w14:paraId="1E7AC59C" w14:textId="00D16460" w:rsidR="00C13064" w:rsidRPr="005C5462" w:rsidRDefault="1719F565" w:rsidP="00626979">
      <w:pPr>
        <w:jc w:val="both"/>
      </w:pPr>
      <w:r w:rsidRPr="005C5462">
        <w:t xml:space="preserve">The preceding dimensions lead to </w:t>
      </w:r>
      <w:r w:rsidR="0003176C" w:rsidRPr="005C5462">
        <w:t xml:space="preserve">a key point </w:t>
      </w:r>
      <w:r w:rsidR="3CCE096D" w:rsidRPr="005C5462">
        <w:t>that</w:t>
      </w:r>
      <w:r w:rsidR="0003176C" w:rsidRPr="005C5462">
        <w:t xml:space="preserve"> underpins </w:t>
      </w:r>
      <w:r w:rsidR="00345C4D" w:rsidRPr="005C5462">
        <w:t xml:space="preserve">the central </w:t>
      </w:r>
      <w:r w:rsidR="0003176C" w:rsidRPr="005C5462">
        <w:t xml:space="preserve">arguments in this paper – </w:t>
      </w:r>
      <w:r w:rsidR="196892B6" w:rsidRPr="005C5462">
        <w:t>namely the crucial role played by</w:t>
      </w:r>
      <w:r w:rsidR="0003176C" w:rsidRPr="005C5462">
        <w:t xml:space="preserve"> ‘</w:t>
      </w:r>
      <w:r w:rsidR="0003176C" w:rsidRPr="005C5462">
        <w:rPr>
          <w:i/>
          <w:iCs/>
        </w:rPr>
        <w:t>multiplicity</w:t>
      </w:r>
      <w:r w:rsidR="0003176C" w:rsidRPr="005C5462">
        <w:t>’. Multiplicity in the context of BEVs has</w:t>
      </w:r>
      <w:r w:rsidR="00C1728D" w:rsidRPr="005C5462">
        <w:t xml:space="preserve"> previously</w:t>
      </w:r>
      <w:r w:rsidR="0003176C" w:rsidRPr="005C5462">
        <w:t xml:space="preserve"> been discussed in several ways: </w:t>
      </w:r>
      <w:proofErr w:type="spellStart"/>
      <w:r w:rsidR="0003176C" w:rsidRPr="005C5462">
        <w:t>i</w:t>
      </w:r>
      <w:proofErr w:type="spellEnd"/>
      <w:r w:rsidR="0003176C" w:rsidRPr="005C5462">
        <w:t>) in relation to charging a multiplicity of batteries</w:t>
      </w:r>
      <w:r w:rsidR="00B776D6" w:rsidRPr="005C5462">
        <w:t xml:space="preserve"> (</w:t>
      </w:r>
      <w:r w:rsidR="00C1728D" w:rsidRPr="005C5462">
        <w:t>Amiri et al., 2018</w:t>
      </w:r>
      <w:r w:rsidR="00B776D6" w:rsidRPr="005C5462">
        <w:t>)</w:t>
      </w:r>
      <w:r w:rsidR="0003176C" w:rsidRPr="005C5462">
        <w:t xml:space="preserve">; ii) in terms of </w:t>
      </w:r>
      <w:r w:rsidR="00C13064" w:rsidRPr="005C5462">
        <w:t xml:space="preserve">using </w:t>
      </w:r>
      <w:r w:rsidR="0003176C" w:rsidRPr="005C5462">
        <w:t xml:space="preserve">different sources of electricity to charge </w:t>
      </w:r>
      <w:r w:rsidR="00C13064" w:rsidRPr="005C5462">
        <w:t>BEVs</w:t>
      </w:r>
      <w:r w:rsidR="00B776D6" w:rsidRPr="005C5462">
        <w:t xml:space="preserve"> (</w:t>
      </w:r>
      <w:r w:rsidR="00C13064" w:rsidRPr="005C5462">
        <w:t xml:space="preserve">see </w:t>
      </w:r>
      <w:proofErr w:type="spellStart"/>
      <w:r w:rsidR="00C13064" w:rsidRPr="005C5462">
        <w:t>Pereirinha</w:t>
      </w:r>
      <w:proofErr w:type="spellEnd"/>
      <w:r w:rsidR="00C13064" w:rsidRPr="005C5462">
        <w:t xml:space="preserve"> and </w:t>
      </w:r>
      <w:proofErr w:type="spellStart"/>
      <w:r w:rsidR="00C13064" w:rsidRPr="005C5462">
        <w:t>Trovão</w:t>
      </w:r>
      <w:proofErr w:type="spellEnd"/>
      <w:r w:rsidR="00C13064" w:rsidRPr="005C5462">
        <w:t>, 2012</w:t>
      </w:r>
      <w:r w:rsidR="00B776D6" w:rsidRPr="005C5462">
        <w:t>)</w:t>
      </w:r>
      <w:r w:rsidR="0003176C" w:rsidRPr="005C5462">
        <w:t>; and iii) multiplicity in respect of chargers on a particular supply network</w:t>
      </w:r>
      <w:r w:rsidR="00B776D6" w:rsidRPr="005C5462">
        <w:t xml:space="preserve"> (</w:t>
      </w:r>
      <w:r w:rsidR="00C13064" w:rsidRPr="005C5462">
        <w:t>for example, see Bentley et al., 2010</w:t>
      </w:r>
      <w:r w:rsidR="00B776D6" w:rsidRPr="005C5462">
        <w:t>)</w:t>
      </w:r>
      <w:r w:rsidR="00345C4D" w:rsidRPr="005C5462">
        <w:t>.</w:t>
      </w:r>
      <w:r w:rsidR="00C13064" w:rsidRPr="005C5462">
        <w:t xml:space="preserve"> </w:t>
      </w:r>
      <w:r w:rsidR="0003176C" w:rsidRPr="005C5462">
        <w:t xml:space="preserve">Yet there has been a virtual absence to date of an explicit focus on the importance of multiplicity of charging provision at particular locations </w:t>
      </w:r>
      <w:r w:rsidR="1B099DA1" w:rsidRPr="005C5462">
        <w:t xml:space="preserve">(‘on-site’ multiplicity) </w:t>
      </w:r>
      <w:r w:rsidR="0003176C" w:rsidRPr="005C5462">
        <w:t xml:space="preserve">in </w:t>
      </w:r>
      <w:r w:rsidR="76D34A6C" w:rsidRPr="005C5462">
        <w:t xml:space="preserve">influencing route planning choices and </w:t>
      </w:r>
      <w:r w:rsidR="0003176C" w:rsidRPr="005C5462">
        <w:t xml:space="preserve">shaping long distance BEV </w:t>
      </w:r>
      <w:r w:rsidR="0003176C" w:rsidRPr="005C5462">
        <w:lastRenderedPageBreak/>
        <w:t>mobility</w:t>
      </w:r>
      <w:r w:rsidR="6BD9E1BA" w:rsidRPr="005C5462">
        <w:t>.</w:t>
      </w:r>
      <w:r w:rsidR="00C13064" w:rsidRPr="005C5462">
        <w:t xml:space="preserve"> This is a crucial point given we have already identified the challenges of time, complexity and planning in shaping BEV mobility.</w:t>
      </w:r>
    </w:p>
    <w:p w14:paraId="5F8B2E02" w14:textId="77777777" w:rsidR="00C13064" w:rsidRPr="005C5462" w:rsidRDefault="00C13064" w:rsidP="00626979">
      <w:pPr>
        <w:jc w:val="both"/>
      </w:pPr>
    </w:p>
    <w:p w14:paraId="551EA8AD" w14:textId="77777777" w:rsidR="004D1312" w:rsidRPr="005C5462" w:rsidRDefault="7AE0425B" w:rsidP="00626979">
      <w:pPr>
        <w:jc w:val="both"/>
        <w:rPr>
          <w:lang w:val="en-US"/>
        </w:rPr>
      </w:pPr>
      <w:r w:rsidRPr="005C5462">
        <w:t>Previous studies on the use of rapid chargers</w:t>
      </w:r>
      <w:r w:rsidR="1AB221AC" w:rsidRPr="005C5462">
        <w:t xml:space="preserve"> </w:t>
      </w:r>
      <w:r w:rsidR="005F651D" w:rsidRPr="005C5462">
        <w:t xml:space="preserve">commonly </w:t>
      </w:r>
      <w:r w:rsidR="489BA485" w:rsidRPr="005C5462">
        <w:t xml:space="preserve">make </w:t>
      </w:r>
      <w:r w:rsidR="005F651D" w:rsidRPr="005C5462">
        <w:t>an</w:t>
      </w:r>
      <w:r w:rsidR="489BA485" w:rsidRPr="005C5462">
        <w:t xml:space="preserve"> implicit assumption that such chargers will always </w:t>
      </w:r>
      <w:r w:rsidR="005F651D" w:rsidRPr="005C5462">
        <w:t xml:space="preserve">be </w:t>
      </w:r>
      <w:r w:rsidR="489BA485" w:rsidRPr="005C5462">
        <w:t>operational. In reality, the inclusion of reliability standards</w:t>
      </w:r>
      <w:r w:rsidR="513B6EC2" w:rsidRPr="005C5462">
        <w:t xml:space="preserve"> with</w:t>
      </w:r>
      <w:r w:rsidR="4281A6E5" w:rsidRPr="005C5462">
        <w:t>in</w:t>
      </w:r>
      <w:r w:rsidR="513B6EC2" w:rsidRPr="005C5462">
        <w:t xml:space="preserve"> </w:t>
      </w:r>
      <w:r w:rsidR="005F651D" w:rsidRPr="005C5462">
        <w:t xml:space="preserve">recent </w:t>
      </w:r>
      <w:r w:rsidR="003CA749" w:rsidRPr="005C5462">
        <w:t>national legislation (e.g. Gov.uk, 2019)</w:t>
      </w:r>
      <w:r w:rsidR="513B6EC2" w:rsidRPr="005C5462">
        <w:t xml:space="preserve"> </w:t>
      </w:r>
      <w:r w:rsidR="6F782EF2" w:rsidRPr="005C5462">
        <w:t>recogni</w:t>
      </w:r>
      <w:r w:rsidR="747D01E0" w:rsidRPr="005C5462">
        <w:t>s</w:t>
      </w:r>
      <w:r w:rsidR="6F782EF2" w:rsidRPr="005C5462">
        <w:t>es</w:t>
      </w:r>
      <w:r w:rsidR="747D01E0" w:rsidRPr="005C5462">
        <w:t xml:space="preserve"> </w:t>
      </w:r>
      <w:r w:rsidR="3BAC47D7" w:rsidRPr="005C5462">
        <w:t>ongoing</w:t>
      </w:r>
      <w:r w:rsidR="747D01E0" w:rsidRPr="005C5462">
        <w:t xml:space="preserve"> </w:t>
      </w:r>
      <w:r w:rsidR="3BAC47D7" w:rsidRPr="005C5462">
        <w:t>concerns</w:t>
      </w:r>
      <w:r w:rsidR="288AE0AC" w:rsidRPr="005C5462">
        <w:t xml:space="preserve"> </w:t>
      </w:r>
      <w:r w:rsidR="0AC190EB" w:rsidRPr="005C5462">
        <w:t xml:space="preserve">in this area and the </w:t>
      </w:r>
      <w:r w:rsidR="57E8A49B" w:rsidRPr="005C5462">
        <w:t>need for on-site multiplicity</w:t>
      </w:r>
      <w:r w:rsidR="0297BFB6" w:rsidRPr="005C5462">
        <w:t xml:space="preserve"> </w:t>
      </w:r>
      <w:r w:rsidR="005F651D" w:rsidRPr="005C5462">
        <w:t>as a result</w:t>
      </w:r>
      <w:r w:rsidR="7D0899B4" w:rsidRPr="005C5462">
        <w:t xml:space="preserve">. </w:t>
      </w:r>
      <w:r w:rsidR="3FDAE171" w:rsidRPr="005C5462">
        <w:t>In assessing the development of charging infrastructure</w:t>
      </w:r>
      <w:r w:rsidR="7D0899B4" w:rsidRPr="005C5462">
        <w:t xml:space="preserve"> in Norway, </w:t>
      </w:r>
      <w:r w:rsidR="18589D57" w:rsidRPr="005C5462">
        <w:t xml:space="preserve">the world’s most advanced EV market, </w:t>
      </w:r>
      <w:proofErr w:type="spellStart"/>
      <w:r w:rsidR="7D0899B4" w:rsidRPr="005C5462">
        <w:t>Lorentzen</w:t>
      </w:r>
      <w:proofErr w:type="spellEnd"/>
      <w:r w:rsidR="7D0899B4" w:rsidRPr="005C5462">
        <w:t xml:space="preserve"> et al. (2017) noted how </w:t>
      </w:r>
      <w:r w:rsidR="7D0899B4" w:rsidRPr="005C5462">
        <w:rPr>
          <w:lang w:val="en-US"/>
        </w:rPr>
        <w:t>the allocation of state funding for the initial roll out of charging infrastructure required a minimum provision of two least two multi-standard DC rapid chargers (with both CCS and CHAdeMO connectors) as well as two 22kW AC chargers to accommodate potential equipment failure and reduce charging queues.</w:t>
      </w:r>
      <w:r w:rsidR="4049AA1B" w:rsidRPr="005C5462">
        <w:rPr>
          <w:lang w:val="en-US"/>
        </w:rPr>
        <w:t xml:space="preserve"> </w:t>
      </w:r>
      <w:r w:rsidR="7B455EE3" w:rsidRPr="005C5462">
        <w:rPr>
          <w:lang w:val="en-US"/>
        </w:rPr>
        <w:t>Th</w:t>
      </w:r>
      <w:r w:rsidR="7FE8BA76" w:rsidRPr="005C5462">
        <w:rPr>
          <w:lang w:val="en-US"/>
        </w:rPr>
        <w:t xml:space="preserve">e importance of </w:t>
      </w:r>
      <w:r w:rsidR="585E9DA3" w:rsidRPr="005C5462">
        <w:rPr>
          <w:lang w:val="en-US"/>
        </w:rPr>
        <w:t xml:space="preserve">on-site </w:t>
      </w:r>
      <w:r w:rsidR="7B455EE3" w:rsidRPr="005C5462">
        <w:rPr>
          <w:lang w:val="en-US"/>
        </w:rPr>
        <w:t xml:space="preserve">multiplicity </w:t>
      </w:r>
      <w:r w:rsidR="53E52D35" w:rsidRPr="005C5462">
        <w:rPr>
          <w:lang w:val="en-US"/>
        </w:rPr>
        <w:t>has been</w:t>
      </w:r>
      <w:r w:rsidR="0E63B898" w:rsidRPr="005C5462">
        <w:rPr>
          <w:lang w:val="en-US"/>
        </w:rPr>
        <w:t xml:space="preserve"> </w:t>
      </w:r>
      <w:proofErr w:type="spellStart"/>
      <w:r w:rsidR="28FC2B74" w:rsidRPr="005C5462">
        <w:rPr>
          <w:lang w:val="en-US"/>
        </w:rPr>
        <w:t>recognised</w:t>
      </w:r>
      <w:proofErr w:type="spellEnd"/>
      <w:r w:rsidR="28FC2B74" w:rsidRPr="005C5462">
        <w:rPr>
          <w:lang w:val="en-US"/>
        </w:rPr>
        <w:t xml:space="preserve"> within the</w:t>
      </w:r>
      <w:r w:rsidR="0E63B898" w:rsidRPr="005C5462">
        <w:rPr>
          <w:lang w:val="en-US"/>
        </w:rPr>
        <w:t xml:space="preserve"> </w:t>
      </w:r>
      <w:r w:rsidR="660343CB" w:rsidRPr="005C5462">
        <w:rPr>
          <w:lang w:val="en-US"/>
        </w:rPr>
        <w:t xml:space="preserve">development of </w:t>
      </w:r>
      <w:r w:rsidR="0E63B898" w:rsidRPr="005C5462">
        <w:rPr>
          <w:lang w:val="en-US"/>
        </w:rPr>
        <w:t>Tesla’s bespoke “supercharger” network</w:t>
      </w:r>
      <w:r w:rsidR="2BC07216" w:rsidRPr="005C5462">
        <w:rPr>
          <w:lang w:val="en-US"/>
        </w:rPr>
        <w:t xml:space="preserve"> </w:t>
      </w:r>
      <w:r w:rsidR="62D67E6C" w:rsidRPr="005C5462">
        <w:rPr>
          <w:lang w:val="en-US"/>
        </w:rPr>
        <w:t xml:space="preserve">whose speed and ease of use </w:t>
      </w:r>
      <w:r w:rsidR="00C13064" w:rsidRPr="005C5462">
        <w:rPr>
          <w:lang w:val="en-US"/>
        </w:rPr>
        <w:t xml:space="preserve">is </w:t>
      </w:r>
      <w:r w:rsidR="62D67E6C" w:rsidRPr="005C5462">
        <w:rPr>
          <w:lang w:val="en-US"/>
        </w:rPr>
        <w:t xml:space="preserve">considered central to the company’s </w:t>
      </w:r>
      <w:r w:rsidR="1422AF12" w:rsidRPr="005C5462">
        <w:rPr>
          <w:lang w:val="en-US"/>
        </w:rPr>
        <w:t xml:space="preserve">commercial </w:t>
      </w:r>
      <w:r w:rsidR="62D67E6C" w:rsidRPr="005C5462">
        <w:rPr>
          <w:lang w:val="en-US"/>
        </w:rPr>
        <w:t>success</w:t>
      </w:r>
      <w:r w:rsidR="5DA16A10" w:rsidRPr="005C5462">
        <w:rPr>
          <w:lang w:val="en-US"/>
        </w:rPr>
        <w:t xml:space="preserve"> (</w:t>
      </w:r>
      <w:r w:rsidR="00C13064" w:rsidRPr="005C5462">
        <w:rPr>
          <w:lang w:val="en-US"/>
        </w:rPr>
        <w:t>see</w:t>
      </w:r>
      <w:r w:rsidR="5DA16A10" w:rsidRPr="005C5462">
        <w:rPr>
          <w:lang w:val="en-US"/>
        </w:rPr>
        <w:t xml:space="preserve"> businessinsider.com, 2020)</w:t>
      </w:r>
      <w:r w:rsidR="62D67E6C" w:rsidRPr="005C5462">
        <w:rPr>
          <w:lang w:val="en-US"/>
        </w:rPr>
        <w:t xml:space="preserve">. More recently, the appearance and development of dedicated charging hubs such as </w:t>
      </w:r>
      <w:proofErr w:type="spellStart"/>
      <w:r w:rsidR="51198E20" w:rsidRPr="005C5462">
        <w:rPr>
          <w:lang w:val="en-US"/>
        </w:rPr>
        <w:t>Gridserve’s</w:t>
      </w:r>
      <w:proofErr w:type="spellEnd"/>
      <w:r w:rsidR="51198E20" w:rsidRPr="005C5462">
        <w:rPr>
          <w:lang w:val="en-US"/>
        </w:rPr>
        <w:t xml:space="preserve"> first “electric forecourt”</w:t>
      </w:r>
      <w:r w:rsidR="42A598BB" w:rsidRPr="005C5462">
        <w:rPr>
          <w:lang w:val="en-US"/>
        </w:rPr>
        <w:t xml:space="preserve"> </w:t>
      </w:r>
      <w:r w:rsidR="413CCC89" w:rsidRPr="005C5462">
        <w:rPr>
          <w:lang w:val="en-US"/>
        </w:rPr>
        <w:t xml:space="preserve">in the UK </w:t>
      </w:r>
      <w:r w:rsidR="390AC77E" w:rsidRPr="005C5462">
        <w:rPr>
          <w:lang w:val="en-US"/>
        </w:rPr>
        <w:t xml:space="preserve">with 36 rapid chargers </w:t>
      </w:r>
      <w:r w:rsidR="502DC3B2" w:rsidRPr="005C5462">
        <w:rPr>
          <w:lang w:val="en-US"/>
        </w:rPr>
        <w:t xml:space="preserve">highlights the </w:t>
      </w:r>
      <w:r w:rsidR="00284357" w:rsidRPr="005C5462">
        <w:rPr>
          <w:lang w:val="en-US"/>
        </w:rPr>
        <w:t>increasingly influential role</w:t>
      </w:r>
      <w:r w:rsidR="502DC3B2" w:rsidRPr="005C5462">
        <w:rPr>
          <w:lang w:val="en-US"/>
        </w:rPr>
        <w:t xml:space="preserve"> on-site multiplicity is </w:t>
      </w:r>
      <w:r w:rsidR="00284357" w:rsidRPr="005C5462">
        <w:rPr>
          <w:lang w:val="en-US"/>
        </w:rPr>
        <w:t>expected</w:t>
      </w:r>
      <w:r w:rsidR="502DC3B2" w:rsidRPr="005C5462">
        <w:rPr>
          <w:lang w:val="en-US"/>
        </w:rPr>
        <w:t xml:space="preserve"> to play in </w:t>
      </w:r>
      <w:r w:rsidR="00284357" w:rsidRPr="005C5462">
        <w:rPr>
          <w:lang w:val="en-US"/>
        </w:rPr>
        <w:t>encouraging</w:t>
      </w:r>
      <w:r w:rsidR="502DC3B2" w:rsidRPr="005C5462">
        <w:rPr>
          <w:lang w:val="en-US"/>
        </w:rPr>
        <w:t xml:space="preserve"> a modal shift to BEVs</w:t>
      </w:r>
      <w:r w:rsidR="75EE84C3" w:rsidRPr="005C5462">
        <w:rPr>
          <w:lang w:val="en-US"/>
        </w:rPr>
        <w:t xml:space="preserve"> (</w:t>
      </w:r>
      <w:proofErr w:type="spellStart"/>
      <w:r w:rsidR="75EE84C3" w:rsidRPr="005C5462">
        <w:rPr>
          <w:lang w:val="en-US"/>
        </w:rPr>
        <w:t>Gridserve</w:t>
      </w:r>
      <w:proofErr w:type="spellEnd"/>
      <w:r w:rsidR="75EE84C3" w:rsidRPr="005C5462">
        <w:rPr>
          <w:lang w:val="en-US"/>
        </w:rPr>
        <w:t>, 2021).</w:t>
      </w:r>
      <w:r w:rsidR="00C13064" w:rsidRPr="005C5462">
        <w:rPr>
          <w:lang w:val="en-US"/>
        </w:rPr>
        <w:t xml:space="preserve"> </w:t>
      </w:r>
    </w:p>
    <w:p w14:paraId="07F1D0AA" w14:textId="77777777" w:rsidR="004D1312" w:rsidRPr="005C5462" w:rsidRDefault="004D1312" w:rsidP="00626979">
      <w:pPr>
        <w:jc w:val="both"/>
        <w:rPr>
          <w:lang w:val="en-US"/>
        </w:rPr>
      </w:pPr>
    </w:p>
    <w:p w14:paraId="18F9D6D9" w14:textId="5D2B0557" w:rsidR="004D1312" w:rsidRPr="005C5462" w:rsidRDefault="00181EE2" w:rsidP="00626979">
      <w:pPr>
        <w:jc w:val="both"/>
      </w:pPr>
      <w:r w:rsidRPr="005C5462">
        <w:t>T</w:t>
      </w:r>
      <w:r w:rsidR="00E418DC" w:rsidRPr="005C5462">
        <w:t xml:space="preserve">he development of </w:t>
      </w:r>
      <w:r w:rsidRPr="005C5462">
        <w:t xml:space="preserve">an </w:t>
      </w:r>
      <w:r w:rsidR="00E418DC" w:rsidRPr="005C5462">
        <w:t xml:space="preserve">interconnected geographical network of chargers </w:t>
      </w:r>
      <w:r w:rsidRPr="005C5462">
        <w:t>enabling</w:t>
      </w:r>
      <w:r w:rsidR="00E418DC" w:rsidRPr="005C5462">
        <w:t xml:space="preserve"> region-to-region travel </w:t>
      </w:r>
      <w:r w:rsidRPr="005C5462">
        <w:t>is considered a key initial priority for rapid charging provision</w:t>
      </w:r>
      <w:r w:rsidR="00E418DC" w:rsidRPr="005C5462">
        <w:t xml:space="preserve"> (Nicholas</w:t>
      </w:r>
      <w:r w:rsidR="005C4CB1" w:rsidRPr="005C5462">
        <w:t xml:space="preserve"> and</w:t>
      </w:r>
      <w:r w:rsidR="00E418DC" w:rsidRPr="005C5462">
        <w:t xml:space="preserve"> Hall, 2018). Within this field of research</w:t>
      </w:r>
      <w:r w:rsidR="004D1312" w:rsidRPr="005C5462">
        <w:t xml:space="preserve"> there has been a considerable focus on the importance of charging networks and subnetworks for EVs given </w:t>
      </w:r>
      <w:r w:rsidR="00384AF6" w:rsidRPr="005C5462">
        <w:t xml:space="preserve">current </w:t>
      </w:r>
      <w:r w:rsidR="004D1312" w:rsidRPr="005C5462">
        <w:t>power distribution grid constraints (</w:t>
      </w:r>
      <w:r w:rsidR="00E418DC" w:rsidRPr="005C5462">
        <w:t>e.g.</w:t>
      </w:r>
      <w:r w:rsidR="004D1312" w:rsidRPr="005C5462">
        <w:t xml:space="preserve"> Sundstrom and Binding, 2017</w:t>
      </w:r>
      <w:r w:rsidR="00E418DC" w:rsidRPr="005C5462">
        <w:t xml:space="preserve">; </w:t>
      </w:r>
      <w:proofErr w:type="spellStart"/>
      <w:r w:rsidR="00E418DC" w:rsidRPr="005C5462">
        <w:t>Vassileva</w:t>
      </w:r>
      <w:proofErr w:type="spellEnd"/>
      <w:r w:rsidR="00E418DC" w:rsidRPr="005C5462">
        <w:t xml:space="preserve"> and </w:t>
      </w:r>
      <w:proofErr w:type="spellStart"/>
      <w:r w:rsidR="00E418DC" w:rsidRPr="005C5462">
        <w:t>Campillo</w:t>
      </w:r>
      <w:proofErr w:type="spellEnd"/>
      <w:r w:rsidR="00E418DC" w:rsidRPr="005C5462">
        <w:t>, 2017</w:t>
      </w:r>
      <w:r w:rsidR="004D1312" w:rsidRPr="005C5462">
        <w:t xml:space="preserve">). </w:t>
      </w:r>
      <w:r w:rsidRPr="005C5462">
        <w:t>Additional</w:t>
      </w:r>
      <w:r w:rsidR="00E418DC" w:rsidRPr="005C5462">
        <w:t xml:space="preserve"> </w:t>
      </w:r>
      <w:r w:rsidR="0053608F" w:rsidRPr="005C5462">
        <w:t>research</w:t>
      </w:r>
      <w:r w:rsidR="00E418DC" w:rsidRPr="005C5462">
        <w:t xml:space="preserve"> has </w:t>
      </w:r>
      <w:r w:rsidR="005C4CB1" w:rsidRPr="005C5462">
        <w:t>explored</w:t>
      </w:r>
      <w:r w:rsidR="004D1312" w:rsidRPr="005C5462">
        <w:t xml:space="preserve"> the </w:t>
      </w:r>
      <w:r w:rsidR="00384AF6" w:rsidRPr="005C5462">
        <w:t>use</w:t>
      </w:r>
      <w:r w:rsidR="004D1312" w:rsidRPr="005C5462">
        <w:t xml:space="preserve"> </w:t>
      </w:r>
      <w:r w:rsidRPr="005C5462">
        <w:t xml:space="preserve">of </w:t>
      </w:r>
      <w:r w:rsidR="004D1312" w:rsidRPr="005C5462">
        <w:t xml:space="preserve">network design </w:t>
      </w:r>
      <w:r w:rsidR="0053608F" w:rsidRPr="005C5462">
        <w:t>in</w:t>
      </w:r>
      <w:r w:rsidRPr="005C5462">
        <w:t xml:space="preserve"> optimi</w:t>
      </w:r>
      <w:r w:rsidR="0053608F" w:rsidRPr="005C5462">
        <w:t>sing</w:t>
      </w:r>
      <w:r w:rsidRPr="005C5462">
        <w:t xml:space="preserve"> </w:t>
      </w:r>
      <w:r w:rsidR="0053608F" w:rsidRPr="005C5462">
        <w:t xml:space="preserve">the </w:t>
      </w:r>
      <w:r w:rsidRPr="005C5462">
        <w:t xml:space="preserve">charging infrastructure </w:t>
      </w:r>
      <w:r w:rsidR="0053608F" w:rsidRPr="005C5462">
        <w:t>required to accommodate increasing levels of BEV usage given their range limitations. Zheng et al. (2017) identify the optimal location of charging nodes as a discrete network design problem in which BEV users will seek to minimise their generalised cost in relation to both travel time and energy consumption that in turn depends on the result</w:t>
      </w:r>
      <w:r w:rsidR="00384AF6" w:rsidRPr="005C5462">
        <w:t>ant</w:t>
      </w:r>
      <w:r w:rsidR="0053608F" w:rsidRPr="005C5462">
        <w:t xml:space="preserve"> traffic flows. Yang et al. (2016) have </w:t>
      </w:r>
      <w:r w:rsidR="00384AF6" w:rsidRPr="005C5462">
        <w:t>identified the initial state of charge as well</w:t>
      </w:r>
      <w:r w:rsidR="005C4CB1" w:rsidRPr="005C5462">
        <w:t xml:space="preserve"> as </w:t>
      </w:r>
      <w:r w:rsidR="00384AF6" w:rsidRPr="005C5462">
        <w:t>charger location and charging time as additional complexities that will dictate route choice and therefore network provision. Within this context, the presence of  spatially proximate rapid chargers can provide multiplicity at the network level</w:t>
      </w:r>
      <w:r w:rsidR="00303FD6" w:rsidRPr="005C5462">
        <w:t xml:space="preserve"> in which the presence of ‘back up’ rapid charging options that can be reached within the reserve range of the BEV can be considered an </w:t>
      </w:r>
      <w:r w:rsidR="004D1312" w:rsidRPr="005C5462">
        <w:t xml:space="preserve">alternative to ‘on site’ multiplicity (see Scott et al. (2020) and Anderson et al. (2017) for a discussion of ‘back up’ charging more generally). </w:t>
      </w:r>
    </w:p>
    <w:p w14:paraId="03ECEFCD" w14:textId="1817FBF1" w:rsidR="0003176C" w:rsidRPr="005C5462" w:rsidRDefault="0003176C" w:rsidP="00626979">
      <w:pPr>
        <w:jc w:val="both"/>
      </w:pPr>
    </w:p>
    <w:p w14:paraId="063D7AD6" w14:textId="3D07D5A1" w:rsidR="0003176C" w:rsidRPr="005C5462" w:rsidRDefault="609F50FD" w:rsidP="00626979">
      <w:pPr>
        <w:jc w:val="both"/>
      </w:pPr>
      <w:r w:rsidRPr="005C5462">
        <w:t>I</w:t>
      </w:r>
      <w:r w:rsidR="0003176C" w:rsidRPr="005C5462">
        <w:t xml:space="preserve">ncreasing the multiplicity of provision </w:t>
      </w:r>
      <w:r w:rsidR="71701CCD" w:rsidRPr="005C5462">
        <w:t xml:space="preserve">in either of these forms </w:t>
      </w:r>
      <w:r w:rsidR="0003176C" w:rsidRPr="005C5462">
        <w:t xml:space="preserve">is </w:t>
      </w:r>
      <w:r w:rsidR="004D1312" w:rsidRPr="005C5462">
        <w:t xml:space="preserve">therefore </w:t>
      </w:r>
      <w:r w:rsidR="0003176C" w:rsidRPr="005C5462">
        <w:t>key to enhancing redundancy in charging infrastructure and to enhanc</w:t>
      </w:r>
      <w:r w:rsidR="3F8BFC5E" w:rsidRPr="005C5462">
        <w:t>ing</w:t>
      </w:r>
      <w:r w:rsidR="0003176C" w:rsidRPr="005C5462">
        <w:t xml:space="preserve"> the reliability of charging. It is also important in reducing queuing times to charge and to </w:t>
      </w:r>
      <w:r w:rsidR="00303FD6" w:rsidRPr="005C5462">
        <w:t xml:space="preserve">maximise charge rates in situations where the power would </w:t>
      </w:r>
      <w:r w:rsidR="4C1427BA" w:rsidRPr="005C5462">
        <w:t>otherwise be split between two vehicles sharing the same</w:t>
      </w:r>
      <w:r w:rsidR="00531B05" w:rsidRPr="005C5462">
        <w:t xml:space="preserve"> </w:t>
      </w:r>
      <w:r w:rsidR="4C1427BA" w:rsidRPr="005C5462">
        <w:t>stall</w:t>
      </w:r>
      <w:r w:rsidR="0003176C" w:rsidRPr="005C5462">
        <w:t>. Hence in summary</w:t>
      </w:r>
      <w:r w:rsidR="00284357" w:rsidRPr="005C5462">
        <w:t>,</w:t>
      </w:r>
      <w:r w:rsidR="0003176C" w:rsidRPr="005C5462">
        <w:t xml:space="preserve"> increasing </w:t>
      </w:r>
      <w:proofErr w:type="spellStart"/>
      <w:r w:rsidR="0003176C" w:rsidRPr="005C5462">
        <w:t>i</w:t>
      </w:r>
      <w:proofErr w:type="spellEnd"/>
      <w:r w:rsidR="0003176C" w:rsidRPr="005C5462">
        <w:t xml:space="preserve">) the density of provision of rapid chargers at charging locations; and ii) the density of provision along different types of road networks which traverse both urban and rural areas (in order to enhance options for multiplicity for charging in a particular area) is a key concern that requires further attention. In so doing, this will be fundamental to reducing range anxiety and </w:t>
      </w:r>
      <w:r w:rsidR="00303FD6" w:rsidRPr="005C5462">
        <w:t xml:space="preserve">creating the interconnected charging infrastructure required to </w:t>
      </w:r>
      <w:r w:rsidR="00904B28" w:rsidRPr="005C5462">
        <w:t xml:space="preserve">promote </w:t>
      </w:r>
      <w:r w:rsidR="00F51911" w:rsidRPr="005C5462">
        <w:t>the</w:t>
      </w:r>
      <w:r w:rsidR="00904B28" w:rsidRPr="005C5462">
        <w:t xml:space="preserve"> more</w:t>
      </w:r>
      <w:r w:rsidR="00303FD6" w:rsidRPr="005C5462">
        <w:t xml:space="preserve"> </w:t>
      </w:r>
      <w:r w:rsidR="0003176C" w:rsidRPr="005C5462">
        <w:t xml:space="preserve">widespread </w:t>
      </w:r>
      <w:r w:rsidR="00904B28" w:rsidRPr="005C5462">
        <w:t>transition</w:t>
      </w:r>
      <w:r w:rsidR="0003176C" w:rsidRPr="005C5462">
        <w:t xml:space="preserve"> </w:t>
      </w:r>
      <w:r w:rsidR="00904B28" w:rsidRPr="005C5462">
        <w:t>to</w:t>
      </w:r>
      <w:r w:rsidR="0003176C" w:rsidRPr="005C5462">
        <w:t xml:space="preserve"> BEVs.</w:t>
      </w:r>
      <w:r w:rsidR="00345C4D" w:rsidRPr="005C5462">
        <w:t xml:space="preserve"> Such issues are now considered in more depth.</w:t>
      </w:r>
    </w:p>
    <w:p w14:paraId="709B43CC" w14:textId="0F84DFCD" w:rsidR="00BA6FD5" w:rsidRPr="005C5462" w:rsidRDefault="00BA6FD5" w:rsidP="00626979">
      <w:pPr>
        <w:jc w:val="both"/>
      </w:pPr>
    </w:p>
    <w:p w14:paraId="406F8A6E" w14:textId="35103958" w:rsidR="00CD311B" w:rsidRPr="005C5462" w:rsidRDefault="00006643" w:rsidP="00626979">
      <w:pPr>
        <w:jc w:val="both"/>
        <w:rPr>
          <w:b/>
          <w:bCs/>
        </w:rPr>
      </w:pPr>
      <w:r w:rsidRPr="005C5462">
        <w:rPr>
          <w:b/>
          <w:bCs/>
        </w:rPr>
        <w:t>3. Methods</w:t>
      </w:r>
    </w:p>
    <w:p w14:paraId="0412B5B0" w14:textId="77777777" w:rsidR="00E0074B" w:rsidRPr="005C5462" w:rsidRDefault="00E0074B" w:rsidP="00E0074B">
      <w:pPr>
        <w:pStyle w:val="NormalWeb"/>
        <w:jc w:val="both"/>
        <w:rPr>
          <w:rFonts w:ascii="Segoe UI" w:hAnsi="Segoe UI" w:cs="Segoe UI"/>
          <w:sz w:val="21"/>
          <w:szCs w:val="21"/>
        </w:rPr>
      </w:pPr>
      <w:r w:rsidRPr="005C5462">
        <w:lastRenderedPageBreak/>
        <w:t xml:space="preserve">To examine the spatial distribution and heterogeneity of current rapid charging provision within the UK and the multiplicity of infrastructure requires relevant charging point data. This should be a simple and relatively straightforward task. However, in the context of the UK, the most comprehensive, up to date and detailed charging point databases are currently privately owned. This means that while a cartographic </w:t>
      </w:r>
      <w:proofErr w:type="spellStart"/>
      <w:r w:rsidRPr="005C5462">
        <w:t>visualisation</w:t>
      </w:r>
      <w:proofErr w:type="spellEnd"/>
      <w:r w:rsidRPr="005C5462">
        <w:t xml:space="preserve"> of the data is usually freely available, obtaining the raw data for further analysis is problematic as it is under copyright law (Lane, 2018). Such companies obtain their data from a variety of sources including directly from those who manage the chargers, from BEV car dealerships, or from individual users who help keep such maps up to date by contributing through crowd sourcing (</w:t>
      </w:r>
      <w:proofErr w:type="spellStart"/>
      <w:r w:rsidRPr="005C5462">
        <w:t>Shufflebotham</w:t>
      </w:r>
      <w:proofErr w:type="spellEnd"/>
      <w:r w:rsidRPr="005C5462">
        <w:t>, 2019).</w:t>
      </w:r>
    </w:p>
    <w:p w14:paraId="5CD0CE45" w14:textId="5678CF91" w:rsidR="00E0074B" w:rsidRPr="005C5462" w:rsidRDefault="00E0074B" w:rsidP="00E0074B">
      <w:pPr>
        <w:pStyle w:val="NormalWeb"/>
        <w:jc w:val="both"/>
        <w:rPr>
          <w:rFonts w:ascii="Segoe UI" w:hAnsi="Segoe UI" w:cs="Segoe UI"/>
          <w:sz w:val="21"/>
          <w:szCs w:val="21"/>
        </w:rPr>
      </w:pPr>
      <w:r w:rsidRPr="005C5462">
        <w:t xml:space="preserve">Nevertheless, there are two publicly available EV charging datasets that can be accessed freely, the National Charge Point Registry (NCPR, 2018) and the Open Charge Map (OCM, 2020) initiative. In the context of this paper, OCM data was used as it combines official datasets such as the NCPR with additions from BEV users. With over 1000 locations added or updated each month it is a robust data source that provides a comprehensive list of charging points. More importantly for the purpose of this article, the information provided for each charging location includes the output power </w:t>
      </w:r>
      <w:r w:rsidRPr="005C5462">
        <w:rPr>
          <w:i/>
          <w:iCs/>
        </w:rPr>
        <w:t>and</w:t>
      </w:r>
      <w:r w:rsidRPr="005C5462">
        <w:t xml:space="preserve"> the number of charging points -</w:t>
      </w:r>
      <w:r w:rsidR="005C4CB1" w:rsidRPr="005C5462">
        <w:t xml:space="preserve"> </w:t>
      </w:r>
      <w:r w:rsidRPr="005C5462">
        <w:t xml:space="preserve">albeit with some limitations as 16% of the rapid charging locations do not include information about the number of charging points. The whole dataset for the UK was downloaded on 15/12/2020 from OCM. A focus was placed on charging locations with a charging capacity of at least 42kW to identify rapid chargers. </w:t>
      </w:r>
    </w:p>
    <w:p w14:paraId="51FAC9B6" w14:textId="5D533DAC" w:rsidR="00E60EE5" w:rsidRPr="005C5462" w:rsidRDefault="00E60EE5" w:rsidP="00E60EE5">
      <w:pPr>
        <w:pStyle w:val="NormalWeb"/>
        <w:spacing w:before="0" w:beforeAutospacing="0" w:after="0" w:afterAutospacing="0"/>
        <w:jc w:val="both"/>
      </w:pPr>
      <w:r w:rsidRPr="005C5462">
        <w:t>In terms of on-site multiplicity, d</w:t>
      </w:r>
      <w:r w:rsidR="00E0074B" w:rsidRPr="005C5462">
        <w:t xml:space="preserve">ata was subsequently </w:t>
      </w:r>
      <w:proofErr w:type="spellStart"/>
      <w:r w:rsidR="00E0074B" w:rsidRPr="005C5462">
        <w:t>analysed</w:t>
      </w:r>
      <w:proofErr w:type="spellEnd"/>
      <w:r w:rsidR="00E0074B" w:rsidRPr="005C5462">
        <w:t xml:space="preserve"> and </w:t>
      </w:r>
      <w:proofErr w:type="spellStart"/>
      <w:r w:rsidR="00E0074B" w:rsidRPr="005C5462">
        <w:t>visualised</w:t>
      </w:r>
      <w:proofErr w:type="spellEnd"/>
      <w:r w:rsidR="00E0074B" w:rsidRPr="005C5462">
        <w:t xml:space="preserve"> through GIS approaches and a combination of relevant data sources. Charging locations were transformed from tabular form into a geographical representation through converting X and Y pairs of coordinates (provided by the original datasets) into point shape files and filtered depending on the output power and the number of charging points. Road network </w:t>
      </w:r>
      <w:r w:rsidR="00B527C3" w:rsidRPr="005C5462">
        <w:t xml:space="preserve">information </w:t>
      </w:r>
      <w:r w:rsidR="00E0074B" w:rsidRPr="005C5462">
        <w:t>was obtained from official sources (</w:t>
      </w:r>
      <w:proofErr w:type="spellStart"/>
      <w:r w:rsidR="00E0074B" w:rsidRPr="005C5462">
        <w:t>McGarva</w:t>
      </w:r>
      <w:proofErr w:type="spellEnd"/>
      <w:r w:rsidR="00E0074B" w:rsidRPr="005C5462">
        <w:t xml:space="preserve">, 2017 and OSNI, 2021), with Strategic Road Network (SRN) data derived by selecting only motorways and trunk roads. In addition, a road network-based buffer was used to calculate distances between </w:t>
      </w:r>
      <w:r w:rsidR="00B527C3" w:rsidRPr="005C5462">
        <w:t xml:space="preserve">the actual location of </w:t>
      </w:r>
      <w:r w:rsidR="00E0074B" w:rsidRPr="005C5462">
        <w:t>rapid chargers (see Figure 1) and each type of road. In turn, the respective rural / urban classification systems of relevance to each area of the UK (Office for National Statistics, 2019; Scottish Government, 2018; UK Data Service, 2011) were used to derive a picture of multiplicity in relation to rural / urban areas split into 20km x 20km grid squares, and with the number of rapid charging outlets then calculated within each grid square (Figure 2).</w:t>
      </w:r>
    </w:p>
    <w:p w14:paraId="6A242BBB" w14:textId="77777777" w:rsidR="00E60EE5" w:rsidRPr="005C5462" w:rsidRDefault="00E60EE5" w:rsidP="00E60EE5">
      <w:pPr>
        <w:pStyle w:val="NormalWeb"/>
        <w:spacing w:before="0" w:beforeAutospacing="0" w:after="0" w:afterAutospacing="0"/>
        <w:jc w:val="both"/>
      </w:pPr>
    </w:p>
    <w:p w14:paraId="60886FBB" w14:textId="3BD99EAB" w:rsidR="00B24D1A" w:rsidRPr="005C5462" w:rsidRDefault="00B527C3" w:rsidP="00B24D1A">
      <w:pPr>
        <w:jc w:val="both"/>
      </w:pPr>
      <w:r w:rsidRPr="005C5462">
        <w:t>T</w:t>
      </w:r>
      <w:r w:rsidR="00E60EE5" w:rsidRPr="005C5462">
        <w:t>o explore spatial multiplicity</w:t>
      </w:r>
      <w:r w:rsidRPr="005C5462">
        <w:t>,</w:t>
      </w:r>
      <w:r w:rsidR="00E60EE5" w:rsidRPr="005C5462">
        <w:t xml:space="preserve"> </w:t>
      </w:r>
      <w:r w:rsidR="00E0074B" w:rsidRPr="005C5462">
        <w:t>network analysis</w:t>
      </w:r>
      <w:r w:rsidR="00E60EE5" w:rsidRPr="005C5462">
        <w:t xml:space="preserve"> was used</w:t>
      </w:r>
      <w:r w:rsidR="00E0074B" w:rsidRPr="005C5462">
        <w:t xml:space="preserve"> </w:t>
      </w:r>
      <w:r w:rsidRPr="005C5462">
        <w:t xml:space="preserve">in order </w:t>
      </w:r>
      <w:r w:rsidR="00E0074B" w:rsidRPr="005C5462">
        <w:t>to identify</w:t>
      </w:r>
      <w:r w:rsidR="00E60EE5" w:rsidRPr="005C5462">
        <w:t xml:space="preserve"> areas of the UK road network where multiplicity existed dependent on how many rapid charging locations could be found in proximity to each other. The road network </w:t>
      </w:r>
      <w:r w:rsidR="00FA7FFB" w:rsidRPr="005C5462">
        <w:t>considered</w:t>
      </w:r>
      <w:r w:rsidR="00E60EE5" w:rsidRPr="005C5462">
        <w:t xml:space="preserve"> included all motorways and A roads - the two road types most likely to be used when travelling longer distances. </w:t>
      </w:r>
      <w:r w:rsidR="00B24D1A" w:rsidRPr="005C5462">
        <w:t>For each rapid charging location</w:t>
      </w:r>
      <w:r w:rsidR="00FA7FFB" w:rsidRPr="005C5462">
        <w:t>,</w:t>
      </w:r>
      <w:r w:rsidR="00B24D1A" w:rsidRPr="005C5462">
        <w:t xml:space="preserve"> a network-based buffer zone was created up to a certain distance depending on the scenario to be modelled (</w:t>
      </w:r>
      <w:r w:rsidR="00D6723E" w:rsidRPr="005C5462">
        <w:t>Author</w:t>
      </w:r>
      <w:r w:rsidR="00B24D1A" w:rsidRPr="005C5462">
        <w:t>, 2020), in this case 20km and 35km. If two buffers had some level of overlap they were joined, thus creating a network where spatial multiplicity of rapid charging provision was available at the given distance. By repeating the process with all rapid charging locations across the UK</w:t>
      </w:r>
      <w:r w:rsidR="00D6723E" w:rsidRPr="005C5462">
        <w:t xml:space="preserve"> - </w:t>
      </w:r>
      <w:r w:rsidR="00B24D1A" w:rsidRPr="005C5462">
        <w:t>while keeping those</w:t>
      </w:r>
      <w:r w:rsidR="00D6723E" w:rsidRPr="005C5462">
        <w:t xml:space="preserve"> located o</w:t>
      </w:r>
      <w:r w:rsidR="00B24D1A" w:rsidRPr="005C5462">
        <w:t xml:space="preserve">n </w:t>
      </w:r>
      <w:r w:rsidR="00D6723E" w:rsidRPr="005C5462">
        <w:t xml:space="preserve">off-shore </w:t>
      </w:r>
      <w:r w:rsidR="00B24D1A" w:rsidRPr="005C5462">
        <w:t>islands isolated</w:t>
      </w:r>
      <w:r w:rsidR="00D6723E" w:rsidRPr="005C5462">
        <w:t xml:space="preserve"> (for example, the Isle of Wight) </w:t>
      </w:r>
      <w:r w:rsidR="00B24D1A" w:rsidRPr="005C5462">
        <w:t>-</w:t>
      </w:r>
      <w:r w:rsidR="00D6723E" w:rsidRPr="005C5462">
        <w:t xml:space="preserve"> </w:t>
      </w:r>
      <w:r w:rsidR="00B24D1A" w:rsidRPr="005C5462">
        <w:t>several levels</w:t>
      </w:r>
      <w:r w:rsidR="00D6723E" w:rsidRPr="005C5462">
        <w:t xml:space="preserve"> of multiplicity</w:t>
      </w:r>
      <w:r w:rsidR="00B24D1A" w:rsidRPr="005C5462">
        <w:t xml:space="preserve"> </w:t>
      </w:r>
      <w:r w:rsidR="00D6723E" w:rsidRPr="005C5462">
        <w:t>were evident</w:t>
      </w:r>
      <w:r w:rsidR="00B24D1A" w:rsidRPr="005C5462">
        <w:t xml:space="preserve">. </w:t>
      </w:r>
      <w:r w:rsidR="00D6723E" w:rsidRPr="005C5462">
        <w:t>First, a</w:t>
      </w:r>
      <w:r w:rsidR="00B24D1A" w:rsidRPr="005C5462">
        <w:t xml:space="preserve">t both distances a core multiplicity area with over 1,000 charging locations </w:t>
      </w:r>
      <w:r w:rsidR="00D6723E" w:rsidRPr="005C5462">
        <w:t>could be identified</w:t>
      </w:r>
      <w:r w:rsidR="00FA7FFB" w:rsidRPr="005C5462">
        <w:t xml:space="preserve"> within which </w:t>
      </w:r>
      <w:r w:rsidR="00B24D1A" w:rsidRPr="005C5462">
        <w:t>an</w:t>
      </w:r>
      <w:r w:rsidR="00D6723E" w:rsidRPr="005C5462">
        <w:t xml:space="preserve"> alternative</w:t>
      </w:r>
      <w:r w:rsidR="00B24D1A" w:rsidRPr="005C5462">
        <w:t xml:space="preserve"> </w:t>
      </w:r>
      <w:r w:rsidR="00FA7FFB" w:rsidRPr="005C5462">
        <w:t xml:space="preserve">or back up </w:t>
      </w:r>
      <w:r w:rsidR="00B24D1A" w:rsidRPr="005C5462">
        <w:t xml:space="preserve">rapid charging </w:t>
      </w:r>
      <w:r w:rsidR="00D6723E" w:rsidRPr="005C5462">
        <w:t xml:space="preserve">location </w:t>
      </w:r>
      <w:r w:rsidR="00FA7FFB" w:rsidRPr="005C5462">
        <w:t>is</w:t>
      </w:r>
      <w:r w:rsidR="00B24D1A" w:rsidRPr="005C5462">
        <w:t xml:space="preserve"> available </w:t>
      </w:r>
      <w:r w:rsidR="00D6723E" w:rsidRPr="005C5462">
        <w:t xml:space="preserve">to BEV users </w:t>
      </w:r>
      <w:r w:rsidR="00B24D1A" w:rsidRPr="005C5462">
        <w:t xml:space="preserve">within either 20 or 35km if the chosen one </w:t>
      </w:r>
      <w:r w:rsidR="00D6723E" w:rsidRPr="005C5462">
        <w:t>was</w:t>
      </w:r>
      <w:r w:rsidR="00B24D1A" w:rsidRPr="005C5462">
        <w:t xml:space="preserve"> </w:t>
      </w:r>
      <w:r w:rsidR="00FA7FFB" w:rsidRPr="005C5462">
        <w:t>unavailable</w:t>
      </w:r>
      <w:r w:rsidR="00B24D1A" w:rsidRPr="005C5462">
        <w:t xml:space="preserve">. </w:t>
      </w:r>
      <w:r w:rsidR="00D6723E" w:rsidRPr="005C5462">
        <w:t>Second, w</w:t>
      </w:r>
      <w:r w:rsidR="00B24D1A" w:rsidRPr="005C5462">
        <w:t xml:space="preserve">hen modelling at 20km (Figure 3a), two further areas with significant but less expansive levels of </w:t>
      </w:r>
      <w:r w:rsidR="00B24D1A" w:rsidRPr="005C5462">
        <w:lastRenderedPageBreak/>
        <w:t xml:space="preserve">multiplicity </w:t>
      </w:r>
      <w:r w:rsidR="00D6723E" w:rsidRPr="005C5462">
        <w:t xml:space="preserve">were </w:t>
      </w:r>
      <w:r w:rsidR="00B24D1A" w:rsidRPr="005C5462">
        <w:t>app</w:t>
      </w:r>
      <w:r w:rsidR="00D6723E" w:rsidRPr="005C5462">
        <w:t>arent</w:t>
      </w:r>
      <w:r w:rsidR="00B24D1A" w:rsidRPr="005C5462">
        <w:t xml:space="preserve"> around the Bristol Channel and Scotland’s Central Belt with 150 and 233 charging locations respectively. Finally, in both models (Figure 3a and Figure 3b) a series of isolated networks with some multiplicity -</w:t>
      </w:r>
      <w:r w:rsidR="00D6723E" w:rsidRPr="005C5462">
        <w:t xml:space="preserve"> </w:t>
      </w:r>
      <w:r w:rsidR="00B24D1A" w:rsidRPr="005C5462">
        <w:t>between 2 and 3</w:t>
      </w:r>
      <w:r w:rsidR="00FB248D" w:rsidRPr="005C5462">
        <w:t>3</w:t>
      </w:r>
      <w:r w:rsidR="00B24D1A" w:rsidRPr="005C5462">
        <w:t xml:space="preserve"> chargers</w:t>
      </w:r>
      <w:r w:rsidR="00D6723E" w:rsidRPr="005C5462">
        <w:t xml:space="preserve"> </w:t>
      </w:r>
      <w:r w:rsidR="00B24D1A" w:rsidRPr="005C5462">
        <w:t>- but disconnected from the main multiplicity networks</w:t>
      </w:r>
      <w:r w:rsidR="00D6723E" w:rsidRPr="005C5462">
        <w:t xml:space="preserve"> were also </w:t>
      </w:r>
      <w:r w:rsidR="00FA7FFB" w:rsidRPr="005C5462">
        <w:t>identified</w:t>
      </w:r>
      <w:r w:rsidR="00D6723E" w:rsidRPr="005C5462">
        <w:t>.</w:t>
      </w:r>
    </w:p>
    <w:p w14:paraId="4878E79B" w14:textId="0D61E1CE" w:rsidR="00B24D1A" w:rsidRPr="005C5462" w:rsidRDefault="00B24D1A" w:rsidP="00626979">
      <w:pPr>
        <w:jc w:val="both"/>
        <w:rPr>
          <w:b/>
          <w:bCs/>
        </w:rPr>
      </w:pPr>
    </w:p>
    <w:p w14:paraId="7F20566D" w14:textId="77777777" w:rsidR="00D6723E" w:rsidRPr="005C5462" w:rsidRDefault="00D6723E" w:rsidP="00626979">
      <w:pPr>
        <w:jc w:val="both"/>
        <w:rPr>
          <w:b/>
          <w:bCs/>
        </w:rPr>
      </w:pPr>
    </w:p>
    <w:p w14:paraId="2E7E7A86" w14:textId="4CD5682D" w:rsidR="00006643" w:rsidRPr="005C5462" w:rsidRDefault="00006643" w:rsidP="00626979">
      <w:pPr>
        <w:jc w:val="both"/>
        <w:rPr>
          <w:b/>
          <w:bCs/>
        </w:rPr>
      </w:pPr>
      <w:r w:rsidRPr="005C5462">
        <w:rPr>
          <w:b/>
          <w:bCs/>
        </w:rPr>
        <w:t>4. Results and analysis</w:t>
      </w:r>
    </w:p>
    <w:p w14:paraId="0364F321" w14:textId="4E207211" w:rsidR="00F12E49" w:rsidRPr="005C5462" w:rsidRDefault="00F12E49" w:rsidP="00626979">
      <w:pPr>
        <w:jc w:val="both"/>
      </w:pPr>
    </w:p>
    <w:p w14:paraId="4DC4D931" w14:textId="58904F90" w:rsidR="00904C70" w:rsidRPr="005C5462" w:rsidRDefault="00904C70" w:rsidP="00626979">
      <w:pPr>
        <w:jc w:val="both"/>
      </w:pPr>
      <w:r w:rsidRPr="005C5462">
        <w:t xml:space="preserve">Variations in the counting of public charging points that can result in the double counting of </w:t>
      </w:r>
      <w:r w:rsidR="00BC1A80" w:rsidRPr="005C5462">
        <w:t>connectors</w:t>
      </w:r>
      <w:r w:rsidRPr="005C5462">
        <w:t xml:space="preserve"> that cannot be used independently has led to the recognition of </w:t>
      </w:r>
      <w:r w:rsidR="00BC1A80" w:rsidRPr="005C5462">
        <w:t>a</w:t>
      </w:r>
      <w:r w:rsidRPr="005C5462">
        <w:t xml:space="preserve"> need for greater </w:t>
      </w:r>
      <w:r w:rsidR="00BC1A80" w:rsidRPr="005C5462">
        <w:t xml:space="preserve">methodological </w:t>
      </w:r>
      <w:r w:rsidRPr="005C5462">
        <w:t xml:space="preserve">clarity and harmonisation </w:t>
      </w:r>
      <w:r w:rsidR="00BC1A80" w:rsidRPr="005C5462">
        <w:t>when assessing current provision</w:t>
      </w:r>
      <w:r w:rsidRPr="005C5462">
        <w:t xml:space="preserve">. Within the results that follow, a charging “location” is referred to as a facility offering </w:t>
      </w:r>
      <w:r w:rsidR="00BC1A80" w:rsidRPr="005C5462">
        <w:t>rapid charging infrastructure. The number of charging “stalls” available at each location is used as the basis for assessing the on-site multiplicity provided as they can be used simultaneously for rapid charging. Conversely, whilst a single stall m</w:t>
      </w:r>
      <w:r w:rsidR="002003E0" w:rsidRPr="005C5462">
        <w:t>a</w:t>
      </w:r>
      <w:r w:rsidR="00BC1A80" w:rsidRPr="005C5462">
        <w:t xml:space="preserve">y offer multiple connectors (e.g. type 2, CHAdeMO and CCS), </w:t>
      </w:r>
      <w:r w:rsidR="00FA7FFB" w:rsidRPr="005C5462">
        <w:t xml:space="preserve">currently </w:t>
      </w:r>
      <w:r w:rsidR="00BC1A80" w:rsidRPr="005C5462">
        <w:t xml:space="preserve">these rarely allow for </w:t>
      </w:r>
      <w:r w:rsidR="00FA7FFB" w:rsidRPr="005C5462">
        <w:t xml:space="preserve">the </w:t>
      </w:r>
      <w:r w:rsidR="00BC1A80" w:rsidRPr="005C5462">
        <w:t xml:space="preserve">simultaneous rapid charging </w:t>
      </w:r>
      <w:r w:rsidR="00FA7FFB" w:rsidRPr="005C5462">
        <w:t xml:space="preserve">of multiple vehicles </w:t>
      </w:r>
      <w:r w:rsidR="00BC1A80" w:rsidRPr="005C5462">
        <w:t>and therefore do not</w:t>
      </w:r>
      <w:r w:rsidR="00FA7FFB" w:rsidRPr="005C5462">
        <w:t xml:space="preserve"> necessarily </w:t>
      </w:r>
      <w:r w:rsidR="00BC1A80" w:rsidRPr="005C5462">
        <w:t>indicate multiplicity in rapid charging provision.</w:t>
      </w:r>
    </w:p>
    <w:p w14:paraId="3E9B0FB0" w14:textId="77777777" w:rsidR="00904C70" w:rsidRPr="005C5462" w:rsidRDefault="00904C70" w:rsidP="00626979">
      <w:pPr>
        <w:jc w:val="both"/>
      </w:pPr>
    </w:p>
    <w:p w14:paraId="0DAF62E8" w14:textId="5E1AA8A1" w:rsidR="00F12E49" w:rsidRPr="005C5462" w:rsidRDefault="00F12E49" w:rsidP="00626979">
      <w:pPr>
        <w:jc w:val="both"/>
        <w:rPr>
          <w:i/>
          <w:iCs/>
        </w:rPr>
      </w:pPr>
      <w:r w:rsidRPr="005C5462">
        <w:rPr>
          <w:i/>
          <w:iCs/>
        </w:rPr>
        <w:t xml:space="preserve">4.1 </w:t>
      </w:r>
      <w:r w:rsidR="00544EA1" w:rsidRPr="005C5462">
        <w:rPr>
          <w:i/>
          <w:iCs/>
        </w:rPr>
        <w:t>O</w:t>
      </w:r>
      <w:r w:rsidR="19991366" w:rsidRPr="005C5462">
        <w:rPr>
          <w:i/>
          <w:iCs/>
        </w:rPr>
        <w:t>n-site multiplicity</w:t>
      </w:r>
    </w:p>
    <w:p w14:paraId="4239B33F" w14:textId="3EAF89B7" w:rsidR="00B2D43E" w:rsidRPr="005C5462" w:rsidRDefault="00B2D43E" w:rsidP="00626979">
      <w:pPr>
        <w:jc w:val="both"/>
      </w:pPr>
    </w:p>
    <w:p w14:paraId="173AEF18" w14:textId="2841650B" w:rsidR="73BD47D6" w:rsidRPr="005C5462" w:rsidRDefault="009A1FE0" w:rsidP="00626979">
      <w:pPr>
        <w:jc w:val="both"/>
      </w:pPr>
      <w:r w:rsidRPr="005C5462">
        <w:t>Figures 1a-1f initially consider on-site multiplicity in absolute terms. For example, whilst</w:t>
      </w:r>
      <w:r w:rsidR="657D7278" w:rsidRPr="005C5462">
        <w:t xml:space="preserve"> Figure 1a highlights </w:t>
      </w:r>
      <w:r w:rsidR="227001F9" w:rsidRPr="005C5462">
        <w:t xml:space="preserve">all public rapid charging </w:t>
      </w:r>
      <w:r w:rsidR="00C42D50" w:rsidRPr="005C5462">
        <w:t>locations</w:t>
      </w:r>
      <w:r w:rsidR="00C47155" w:rsidRPr="005C5462">
        <w:t xml:space="preserve"> in the UK (n = 2314)</w:t>
      </w:r>
      <w:r w:rsidR="227001F9" w:rsidRPr="005C5462">
        <w:t xml:space="preserve">, Figures 1b and 1c illustrate how on-site multiplicity </w:t>
      </w:r>
      <w:r w:rsidR="334D2F1A" w:rsidRPr="005C5462">
        <w:t xml:space="preserve">becomes progressively more limited </w:t>
      </w:r>
      <w:r w:rsidR="2D6ACAD8" w:rsidRPr="005C5462">
        <w:t xml:space="preserve">in terms of the number and </w:t>
      </w:r>
      <w:r w:rsidR="00544EA1" w:rsidRPr="005C5462">
        <w:t>distribution of</w:t>
      </w:r>
      <w:r w:rsidR="5A5319CB" w:rsidRPr="005C5462">
        <w:t xml:space="preserve"> </w:t>
      </w:r>
      <w:r w:rsidR="2D6ACAD8" w:rsidRPr="005C5462">
        <w:t xml:space="preserve">locations offering </w:t>
      </w:r>
      <w:r w:rsidR="00AE40FC" w:rsidRPr="005C5462">
        <w:t xml:space="preserve">at least </w:t>
      </w:r>
      <w:r w:rsidR="2D6ACAD8" w:rsidRPr="005C5462">
        <w:t xml:space="preserve">two or </w:t>
      </w:r>
      <w:r w:rsidR="00AE40FC" w:rsidRPr="005C5462">
        <w:t xml:space="preserve">at least </w:t>
      </w:r>
      <w:r w:rsidR="2D6ACAD8" w:rsidRPr="005C5462">
        <w:t xml:space="preserve">four independent </w:t>
      </w:r>
      <w:r w:rsidR="00FB248D" w:rsidRPr="005C5462">
        <w:t xml:space="preserve">rapid </w:t>
      </w:r>
      <w:r w:rsidR="2D6ACAD8" w:rsidRPr="005C5462">
        <w:t>charging stall</w:t>
      </w:r>
      <w:r w:rsidR="6C0FB009" w:rsidRPr="005C5462">
        <w:t xml:space="preserve">s respectively at a single </w:t>
      </w:r>
      <w:r w:rsidRPr="005C5462">
        <w:t>location</w:t>
      </w:r>
      <w:r w:rsidR="00544EA1" w:rsidRPr="005C5462">
        <w:t xml:space="preserve">. </w:t>
      </w:r>
      <w:r w:rsidR="28D6985D" w:rsidRPr="005C5462">
        <w:t xml:space="preserve">Indeed, if we take </w:t>
      </w:r>
      <w:r w:rsidR="76D54822" w:rsidRPr="005C5462">
        <w:t xml:space="preserve">public </w:t>
      </w:r>
      <w:r w:rsidR="28D6985D" w:rsidRPr="005C5462">
        <w:t>rapid charger locations where there are at least two separate charging sta</w:t>
      </w:r>
      <w:r w:rsidR="1679E077" w:rsidRPr="005C5462">
        <w:t xml:space="preserve">lls </w:t>
      </w:r>
      <w:r w:rsidR="2F9A5BC3" w:rsidRPr="005C5462">
        <w:t>(Figure 1b</w:t>
      </w:r>
      <w:r w:rsidR="00544EA1" w:rsidRPr="005C5462">
        <w:t>:  n = 962</w:t>
      </w:r>
      <w:r w:rsidR="2F9A5BC3" w:rsidRPr="005C5462">
        <w:t>)</w:t>
      </w:r>
      <w:r w:rsidR="28D6985D" w:rsidRPr="005C5462">
        <w:t xml:space="preserve">, these </w:t>
      </w:r>
      <w:r w:rsidR="0D8E6D74" w:rsidRPr="005C5462">
        <w:t xml:space="preserve">sites </w:t>
      </w:r>
      <w:r w:rsidR="28D6985D" w:rsidRPr="005C5462">
        <w:t>are</w:t>
      </w:r>
      <w:r w:rsidR="03D07EE6" w:rsidRPr="005C5462">
        <w:t xml:space="preserve"> generally limited to some of the major cities in the UK (for example, London, Birmingham, Bristol, Manchester, Newcastle, Glasgow and Edinburgh) as well as along some of the major trunk road networks (such as the M40, M1, M6 etc; also see below).</w:t>
      </w:r>
      <w:r w:rsidR="609008DA" w:rsidRPr="005C5462">
        <w:t xml:space="preserve"> </w:t>
      </w:r>
      <w:r w:rsidR="13E6CF8E" w:rsidRPr="005C5462">
        <w:t>In contrast, o</w:t>
      </w:r>
      <w:r w:rsidR="609008DA" w:rsidRPr="005C5462">
        <w:t>ther parts of the UK, including most</w:t>
      </w:r>
      <w:r w:rsidR="28D6985D" w:rsidRPr="005C5462">
        <w:t xml:space="preserve"> of north and central Wales, the </w:t>
      </w:r>
      <w:r w:rsidR="0AD10779" w:rsidRPr="005C5462">
        <w:t>South West of England, Northern Ireland and parts of the east of England and northern Scotland</w:t>
      </w:r>
      <w:r w:rsidR="339980CD" w:rsidRPr="005C5462">
        <w:t xml:space="preserve"> </w:t>
      </w:r>
      <w:r w:rsidR="00FA7FFB" w:rsidRPr="005C5462">
        <w:t>display more limited provision</w:t>
      </w:r>
      <w:r w:rsidR="339980CD" w:rsidRPr="005C5462">
        <w:t xml:space="preserve">. </w:t>
      </w:r>
    </w:p>
    <w:p w14:paraId="274DD06A" w14:textId="7AF3E410" w:rsidR="00B2D43E" w:rsidRPr="005C5462" w:rsidRDefault="00B2D43E" w:rsidP="00626979">
      <w:pPr>
        <w:jc w:val="both"/>
      </w:pPr>
    </w:p>
    <w:p w14:paraId="47D321EE" w14:textId="56EB7F66" w:rsidR="339980CD" w:rsidRPr="005C5462" w:rsidRDefault="339980CD" w:rsidP="00626979">
      <w:pPr>
        <w:jc w:val="both"/>
      </w:pPr>
      <w:r w:rsidRPr="005C5462">
        <w:t xml:space="preserve">If the analysis is extended to focus </w:t>
      </w:r>
      <w:r w:rsidR="00C82881" w:rsidRPr="005C5462">
        <w:t xml:space="preserve">solely </w:t>
      </w:r>
      <w:r w:rsidRPr="005C5462">
        <w:t>on locations where on-site multipl</w:t>
      </w:r>
      <w:r w:rsidR="3E727EE3" w:rsidRPr="005C5462">
        <w:t xml:space="preserve">icity </w:t>
      </w:r>
      <w:r w:rsidR="00FA7FFB" w:rsidRPr="005C5462">
        <w:t>extends to</w:t>
      </w:r>
      <w:r w:rsidR="3E727EE3" w:rsidRPr="005C5462">
        <w:t xml:space="preserve"> four or more charging sta</w:t>
      </w:r>
      <w:r w:rsidR="00422D20" w:rsidRPr="005C5462">
        <w:t>lls</w:t>
      </w:r>
      <w:r w:rsidR="3361815D" w:rsidRPr="005C5462">
        <w:t xml:space="preserve"> </w:t>
      </w:r>
      <w:r w:rsidR="74FBCBF9" w:rsidRPr="005C5462">
        <w:t>(Figure 1c</w:t>
      </w:r>
      <w:r w:rsidR="00544EA1" w:rsidRPr="005C5462">
        <w:t>: n=248</w:t>
      </w:r>
      <w:r w:rsidR="74FBCBF9" w:rsidRPr="005C5462">
        <w:t>)</w:t>
      </w:r>
      <w:r w:rsidR="3E727EE3" w:rsidRPr="005C5462">
        <w:t>, this reveals</w:t>
      </w:r>
      <w:r w:rsidR="4EB1EBB2" w:rsidRPr="005C5462">
        <w:t xml:space="preserve"> </w:t>
      </w:r>
      <w:r w:rsidR="7781A38B" w:rsidRPr="005C5462">
        <w:t xml:space="preserve">a much more restricted pattern of provision: such sites are </w:t>
      </w:r>
      <w:r w:rsidR="34A01DB2" w:rsidRPr="005C5462">
        <w:t>wholly</w:t>
      </w:r>
      <w:r w:rsidR="7781A38B" w:rsidRPr="005C5462">
        <w:t xml:space="preserve"> absent in </w:t>
      </w:r>
      <w:r w:rsidR="2757B685" w:rsidRPr="005C5462">
        <w:t xml:space="preserve">Northern Ireland, severely restricted in </w:t>
      </w:r>
      <w:r w:rsidR="0E49B711" w:rsidRPr="005C5462">
        <w:t>Wales and Scotland (</w:t>
      </w:r>
      <w:r w:rsidR="6A758258" w:rsidRPr="005C5462">
        <w:t>except for</w:t>
      </w:r>
      <w:r w:rsidR="0E49B711" w:rsidRPr="005C5462">
        <w:t xml:space="preserve"> </w:t>
      </w:r>
      <w:r w:rsidR="00FA7FFB" w:rsidRPr="005C5462">
        <w:t xml:space="preserve">Dundee, </w:t>
      </w:r>
      <w:r w:rsidR="0E49B711" w:rsidRPr="005C5462">
        <w:t xml:space="preserve">Edinburgh and Glasgow) and </w:t>
      </w:r>
      <w:r w:rsidR="0FAC6B1D" w:rsidRPr="005C5462">
        <w:t>limited in England to small c</w:t>
      </w:r>
      <w:r w:rsidR="62B5E30F" w:rsidRPr="005C5462">
        <w:t xml:space="preserve">lusters </w:t>
      </w:r>
      <w:r w:rsidR="0FAC6B1D" w:rsidRPr="005C5462">
        <w:t>in the major cities (e.g. London, Bristol, Leeds and Ma</w:t>
      </w:r>
      <w:r w:rsidR="70EEAC1D" w:rsidRPr="005C5462">
        <w:t xml:space="preserve">nchester) and </w:t>
      </w:r>
      <w:r w:rsidR="76FB3ED0" w:rsidRPr="005C5462">
        <w:t>linear arrays principally along the main motorway networks</w:t>
      </w:r>
      <w:r w:rsidR="1AFA911D" w:rsidRPr="005C5462">
        <w:t>.</w:t>
      </w:r>
      <w:r w:rsidR="1EFF7F6F" w:rsidRPr="005C5462">
        <w:t xml:space="preserve"> Given the necessity for BEV drivers to have contingency options in case their ‘chosen’ rapid charger is inoperative, occupied or blocked, this </w:t>
      </w:r>
      <w:r w:rsidR="0C2CD5B0" w:rsidRPr="005C5462">
        <w:t xml:space="preserve">may act as a barrier to </w:t>
      </w:r>
      <w:r w:rsidR="1EFF7F6F" w:rsidRPr="005C5462">
        <w:t xml:space="preserve">BEV drivers </w:t>
      </w:r>
      <w:r w:rsidR="242D329D" w:rsidRPr="005C5462">
        <w:t>seeking to</w:t>
      </w:r>
      <w:r w:rsidR="1EFF7F6F" w:rsidRPr="005C5462">
        <w:t xml:space="preserve"> traverse large parts of the UK</w:t>
      </w:r>
      <w:r w:rsidR="2B256160" w:rsidRPr="005C5462">
        <w:t xml:space="preserve"> through a single long-distance trip</w:t>
      </w:r>
      <w:r w:rsidR="3A461CBF" w:rsidRPr="005C5462">
        <w:t xml:space="preserve"> that is not directed along these strategic road connections</w:t>
      </w:r>
      <w:r w:rsidR="2B256160" w:rsidRPr="005C5462">
        <w:t>.</w:t>
      </w:r>
      <w:r w:rsidR="00B24D5E" w:rsidRPr="005C5462">
        <w:t xml:space="preserve"> Alternatively, it is likely to add additional complexity to the associated route planning.</w:t>
      </w:r>
    </w:p>
    <w:p w14:paraId="64697A47" w14:textId="3D84D939" w:rsidR="009A1FE0" w:rsidRPr="005C5462" w:rsidRDefault="009A1FE0" w:rsidP="00626979">
      <w:pPr>
        <w:jc w:val="both"/>
      </w:pPr>
    </w:p>
    <w:p w14:paraId="067AD0D0" w14:textId="0B6AE0F2" w:rsidR="009A1FE0" w:rsidRPr="005C5462" w:rsidRDefault="00933A91" w:rsidP="009A1FE0">
      <w:pPr>
        <w:jc w:val="both"/>
      </w:pPr>
      <w:r w:rsidRPr="005C5462">
        <w:t xml:space="preserve">With reference to </w:t>
      </w:r>
      <w:r w:rsidR="009A1FE0" w:rsidRPr="005C5462">
        <w:t>the SRN</w:t>
      </w:r>
      <w:r w:rsidRPr="005C5462">
        <w:t xml:space="preserve"> of the UK</w:t>
      </w:r>
      <w:r w:rsidR="009A1FE0" w:rsidRPr="005C5462">
        <w:t>, in absolute terms</w:t>
      </w:r>
      <w:r w:rsidR="00B24D5E" w:rsidRPr="005C5462">
        <w:t>,</w:t>
      </w:r>
      <w:r w:rsidR="009A1FE0" w:rsidRPr="005C5462">
        <w:t xml:space="preserve"> Figure 1d </w:t>
      </w:r>
      <w:r w:rsidR="008000AC" w:rsidRPr="005C5462">
        <w:t>highlights how the total number of chargers currently located within 1 mile or 1.6km of the SRN</w:t>
      </w:r>
      <w:r w:rsidR="00B24D5E" w:rsidRPr="005C5462">
        <w:t xml:space="preserve">, which includes </w:t>
      </w:r>
      <w:r w:rsidR="008000AC" w:rsidRPr="005C5462">
        <w:t xml:space="preserve">just over half of the total number of rapid chargers currently available in the UK (50.6%; 1171). However, Figures 1e and 1f </w:t>
      </w:r>
      <w:r w:rsidR="009A1FE0" w:rsidRPr="005C5462">
        <w:t xml:space="preserve">identify how on-site multiplicity along the SRN </w:t>
      </w:r>
      <w:r w:rsidR="008000AC" w:rsidRPr="005C5462">
        <w:t xml:space="preserve">in the UK </w:t>
      </w:r>
      <w:r w:rsidR="009A1FE0" w:rsidRPr="005C5462">
        <w:t xml:space="preserve">remains </w:t>
      </w:r>
      <w:r w:rsidR="008000AC" w:rsidRPr="005C5462">
        <w:t>more</w:t>
      </w:r>
      <w:r w:rsidR="009A1FE0" w:rsidRPr="005C5462">
        <w:t xml:space="preserve"> limited, with </w:t>
      </w:r>
      <w:r w:rsidR="008000AC" w:rsidRPr="005C5462">
        <w:t>sites</w:t>
      </w:r>
      <w:r w:rsidR="009A1FE0" w:rsidRPr="005C5462">
        <w:t xml:space="preserve"> with two or four or more stalls numbering 570 </w:t>
      </w:r>
      <w:r w:rsidR="008000AC" w:rsidRPr="005C5462">
        <w:t xml:space="preserve">(24.6%) </w:t>
      </w:r>
      <w:r w:rsidR="009A1FE0" w:rsidRPr="005C5462">
        <w:t xml:space="preserve">and 173 </w:t>
      </w:r>
      <w:r w:rsidR="008000AC" w:rsidRPr="005C5462">
        <w:t xml:space="preserve">(7.5%) of the total number of rapid charging locations </w:t>
      </w:r>
      <w:r w:rsidR="009A1FE0" w:rsidRPr="005C5462">
        <w:t>respectively.</w:t>
      </w:r>
      <w:r w:rsidR="008000AC" w:rsidRPr="005C5462">
        <w:t xml:space="preserve"> In </w:t>
      </w:r>
      <w:r w:rsidR="0043520B" w:rsidRPr="005C5462">
        <w:t xml:space="preserve">contrast, if the focus is turned </w:t>
      </w:r>
      <w:r w:rsidR="0043520B" w:rsidRPr="005C5462">
        <w:lastRenderedPageBreak/>
        <w:t>to</w:t>
      </w:r>
      <w:r w:rsidR="008000AC" w:rsidRPr="005C5462">
        <w:t xml:space="preserve"> A-roads, Figure 1g reveals how in absolute terms most of the rapid chargers in the UK at present lie within 1 mile of an A-road </w:t>
      </w:r>
      <w:r w:rsidR="0043520B" w:rsidRPr="005C5462">
        <w:t xml:space="preserve">(2223 or 96.1% of all rapid charging locations) </w:t>
      </w:r>
      <w:r w:rsidR="008000AC" w:rsidRPr="005C5462">
        <w:t xml:space="preserve">but with on-site multiplicity again </w:t>
      </w:r>
      <w:r w:rsidR="00B24D5E" w:rsidRPr="005C5462">
        <w:t>diminishing</w:t>
      </w:r>
      <w:r w:rsidR="008000AC" w:rsidRPr="005C5462">
        <w:t xml:space="preserve">, with locations with two or four or more stalls numbering 900 </w:t>
      </w:r>
      <w:r w:rsidR="0043520B" w:rsidRPr="005C5462">
        <w:t xml:space="preserve">(38.9%) </w:t>
      </w:r>
      <w:r w:rsidR="008000AC" w:rsidRPr="005C5462">
        <w:t xml:space="preserve">and 224 </w:t>
      </w:r>
      <w:r w:rsidR="0043520B" w:rsidRPr="005C5462">
        <w:t xml:space="preserve">(9.7%) of total charging locations </w:t>
      </w:r>
      <w:r w:rsidR="008000AC" w:rsidRPr="005C5462">
        <w:t>respectively.</w:t>
      </w:r>
    </w:p>
    <w:p w14:paraId="4F5B8E9C" w14:textId="77777777" w:rsidR="009A1FE0" w:rsidRPr="005C5462" w:rsidRDefault="009A1FE0" w:rsidP="00626979">
      <w:pPr>
        <w:jc w:val="both"/>
      </w:pPr>
    </w:p>
    <w:p w14:paraId="0DABA951" w14:textId="4AB6B4E0" w:rsidR="4ADFF3FB" w:rsidRPr="005C5462" w:rsidRDefault="4ADFF3FB" w:rsidP="00626979">
      <w:pPr>
        <w:jc w:val="both"/>
        <w:rPr>
          <w:b/>
          <w:bCs/>
        </w:rPr>
      </w:pPr>
      <w:r w:rsidRPr="005C5462">
        <w:rPr>
          <w:b/>
          <w:bCs/>
        </w:rPr>
        <w:t xml:space="preserve">Insert </w:t>
      </w:r>
      <w:r w:rsidR="3A220B77" w:rsidRPr="005C5462">
        <w:rPr>
          <w:b/>
          <w:bCs/>
        </w:rPr>
        <w:t>Figure</w:t>
      </w:r>
      <w:r w:rsidR="00544EA1" w:rsidRPr="005C5462">
        <w:rPr>
          <w:b/>
          <w:bCs/>
        </w:rPr>
        <w:t xml:space="preserve"> 1 here</w:t>
      </w:r>
    </w:p>
    <w:p w14:paraId="4F8ADB71" w14:textId="486AFCDC" w:rsidR="00B2D43E" w:rsidRPr="005C5462" w:rsidRDefault="00B2D43E" w:rsidP="00626979">
      <w:pPr>
        <w:jc w:val="both"/>
        <w:rPr>
          <w:b/>
          <w:bCs/>
          <w:color w:val="000000" w:themeColor="text1"/>
        </w:rPr>
      </w:pPr>
    </w:p>
    <w:p w14:paraId="08921CF3" w14:textId="74FB99F3" w:rsidR="00AE40FC" w:rsidRPr="005C5462" w:rsidRDefault="0050137C" w:rsidP="00AE40FC">
      <w:pPr>
        <w:jc w:val="both"/>
      </w:pPr>
      <w:r w:rsidRPr="005C5462">
        <w:t xml:space="preserve">Breaking the analysis down further, a consideration of rapid charging provision along the SRN and A-roads can also be made for the </w:t>
      </w:r>
      <w:r w:rsidR="00BA6FD5" w:rsidRPr="005C5462">
        <w:t xml:space="preserve">different devolved administrations of the UK </w:t>
      </w:r>
      <w:r w:rsidRPr="005C5462">
        <w:t>in more relative terms. I</w:t>
      </w:r>
      <w:r w:rsidR="00544EA1" w:rsidRPr="005C5462">
        <w:t>n section 2</w:t>
      </w:r>
      <w:r w:rsidR="00AE40FC" w:rsidRPr="005C5462">
        <w:t xml:space="preserve"> of the paper</w:t>
      </w:r>
      <w:r w:rsidR="00544EA1" w:rsidRPr="005C5462">
        <w:t xml:space="preserve">, we highlighted how a key metric employed to assess the current state of the charging infrastructure within EU member states involves a focus on the number of rapid (fast) CCS chargers </w:t>
      </w:r>
      <w:r w:rsidR="00544EA1" w:rsidRPr="005C5462">
        <w:rPr>
          <w:i/>
          <w:iCs/>
        </w:rPr>
        <w:t>per 100 km</w:t>
      </w:r>
      <w:r w:rsidR="00544EA1" w:rsidRPr="005C5462">
        <w:t xml:space="preserve"> along the Trans-European Comprehensive Transport (TEN-T) network (</w:t>
      </w:r>
      <w:r w:rsidR="00B95B72" w:rsidRPr="005C5462">
        <w:t>Transport &amp; Environment</w:t>
      </w:r>
      <w:r w:rsidR="00544EA1" w:rsidRPr="005C5462">
        <w:t xml:space="preserve">, 2020). </w:t>
      </w:r>
      <w:r w:rsidR="00F531FD" w:rsidRPr="005C5462">
        <w:t>Hence c</w:t>
      </w:r>
      <w:r w:rsidR="00AE40FC" w:rsidRPr="005C5462">
        <w:t xml:space="preserve">onsistent with the methods adopted in the European Transport and Environment Report (Transport </w:t>
      </w:r>
      <w:r w:rsidRPr="005C5462">
        <w:t>and</w:t>
      </w:r>
      <w:r w:rsidR="00AE40FC" w:rsidRPr="005C5462">
        <w:t xml:space="preserve"> Environment, 2020)</w:t>
      </w:r>
      <w:r w:rsidR="00F531FD" w:rsidRPr="005C5462">
        <w:t>,</w:t>
      </w:r>
      <w:r w:rsidR="00AE40FC" w:rsidRPr="005C5462">
        <w:t xml:space="preserve"> Table 1 </w:t>
      </w:r>
      <w:r w:rsidR="00316E8F" w:rsidRPr="005C5462">
        <w:t>uses this measure to assess</w:t>
      </w:r>
      <w:r w:rsidR="00BA6FD5" w:rsidRPr="005C5462">
        <w:t xml:space="preserve"> </w:t>
      </w:r>
      <w:r w:rsidR="00316E8F" w:rsidRPr="005C5462">
        <w:t xml:space="preserve">the </w:t>
      </w:r>
      <w:r w:rsidR="00BA6FD5" w:rsidRPr="005C5462">
        <w:t xml:space="preserve">current provision of on-site multiplicity </w:t>
      </w:r>
      <w:r w:rsidR="00316E8F" w:rsidRPr="005C5462">
        <w:t xml:space="preserve">by considering the total number of charging locations with 1, 2+ or 4+ along the SRN or A roads </w:t>
      </w:r>
      <w:r w:rsidR="00AE40FC" w:rsidRPr="005C5462">
        <w:t xml:space="preserve">for different </w:t>
      </w:r>
      <w:r w:rsidRPr="005C5462">
        <w:t xml:space="preserve">devolved </w:t>
      </w:r>
      <w:r w:rsidR="00AE40FC" w:rsidRPr="005C5462">
        <w:t xml:space="preserve">areas of the UK. </w:t>
      </w:r>
      <w:r w:rsidR="00316E8F" w:rsidRPr="005C5462">
        <w:t xml:space="preserve">This indicates that the total number of rapid charging locations per 100km varies across the UK, with the highest figures being recorded in England (n=11.33) and Scotland (n=7.33) and the lowest in Wales (n=2.80) and Northern Ireland (n=1.13; row 1). More interestingly, the gap between England and Scotland narrows when considering the total number of locations with two or more charging stalls (5.20 per 100km of SRN in England compared to 4.51 per 100km of SRN in Scotland). In contrast, Wales and Northern Ireland record much lower figures with the numbers of locations with two or more charging stalls totalling 1.07 per 100km of SRN in Wales and 0.53 per 100km of SRN in Northern Ireland (row 2). For locations with four or more charging stalls (row 3), the figures drop to 1.57 per 100km of SRN in England whilst this figure is 1.49 per 100km of SRN in Scotland, For Wales and Northern Ireland, the figures are 0.18 and zero respectively in terms of locations with this level of on-site multiplicity. </w:t>
      </w:r>
    </w:p>
    <w:p w14:paraId="6ADB1839" w14:textId="686D410F" w:rsidR="00AE40FC" w:rsidRPr="005C5462" w:rsidRDefault="00AE40FC" w:rsidP="00626979">
      <w:pPr>
        <w:jc w:val="both"/>
      </w:pPr>
    </w:p>
    <w:p w14:paraId="76C5A842" w14:textId="77777777" w:rsidR="00F531FD" w:rsidRPr="005C5462" w:rsidRDefault="00F531FD" w:rsidP="00F531FD">
      <w:pPr>
        <w:jc w:val="both"/>
        <w:rPr>
          <w:b/>
          <w:bCs/>
        </w:rPr>
      </w:pPr>
      <w:r w:rsidRPr="005C5462">
        <w:rPr>
          <w:b/>
          <w:bCs/>
        </w:rPr>
        <w:t>Insert Table 1 here</w:t>
      </w:r>
    </w:p>
    <w:p w14:paraId="310C2F89" w14:textId="77777777" w:rsidR="00AE40FC" w:rsidRPr="005C5462" w:rsidRDefault="00AE40FC" w:rsidP="00626979">
      <w:pPr>
        <w:jc w:val="both"/>
      </w:pPr>
    </w:p>
    <w:p w14:paraId="09EC96D0" w14:textId="5930D1A4" w:rsidR="00B04045" w:rsidRPr="005C5462" w:rsidRDefault="0043520B" w:rsidP="00465245">
      <w:pPr>
        <w:jc w:val="both"/>
      </w:pPr>
      <w:r w:rsidRPr="005C5462">
        <w:t xml:space="preserve">In contrast to absolute levels of provision, </w:t>
      </w:r>
      <w:r w:rsidR="00316E8F" w:rsidRPr="005C5462">
        <w:t>Table 1</w:t>
      </w:r>
      <w:r w:rsidR="00465245" w:rsidRPr="005C5462">
        <w:t xml:space="preserve"> </w:t>
      </w:r>
      <w:r w:rsidR="0050137C" w:rsidRPr="005C5462">
        <w:t>additionally</w:t>
      </w:r>
      <w:r w:rsidR="00316E8F" w:rsidRPr="005C5462">
        <w:t xml:space="preserve"> indicates</w:t>
      </w:r>
      <w:r w:rsidR="00465245" w:rsidRPr="005C5462">
        <w:t xml:space="preserve"> how multiplicity </w:t>
      </w:r>
      <w:r w:rsidR="00B04045" w:rsidRPr="005C5462">
        <w:t xml:space="preserve">in relative terms (pro-rata) </w:t>
      </w:r>
      <w:r w:rsidR="00465245" w:rsidRPr="005C5462">
        <w:t>is even less evident on A roads compared to (already low) figures for the SRN. For example, if we only count the availability of two or more charging stalls per 100km of A road</w:t>
      </w:r>
      <w:r w:rsidR="00316E8F" w:rsidRPr="005C5462">
        <w:t>,</w:t>
      </w:r>
      <w:r w:rsidR="00465245" w:rsidRPr="005C5462">
        <w:t xml:space="preserve"> the</w:t>
      </w:r>
      <w:r w:rsidR="009A1FE0" w:rsidRPr="005C5462">
        <w:t xml:space="preserve"> total number of charging locations with 1, 2+ or 4+ charging stalls per 100km </w:t>
      </w:r>
      <w:r w:rsidR="00465245" w:rsidRPr="005C5462">
        <w:t>of A road (2.04) is over 50 per cent less than the equivalent figure for the SRN (5.20</w:t>
      </w:r>
      <w:r w:rsidR="009A1FE0" w:rsidRPr="005C5462">
        <w:t>; row 2</w:t>
      </w:r>
      <w:r w:rsidR="00465245" w:rsidRPr="005C5462">
        <w:t xml:space="preserve">). Such patterns are replicated </w:t>
      </w:r>
      <w:r w:rsidR="00316E8F" w:rsidRPr="005C5462">
        <w:t>across</w:t>
      </w:r>
      <w:r w:rsidR="00465245" w:rsidRPr="005C5462">
        <w:t xml:space="preserve"> other parts of the UK. </w:t>
      </w:r>
    </w:p>
    <w:p w14:paraId="5E6125BE" w14:textId="77777777" w:rsidR="00B04045" w:rsidRPr="005C5462" w:rsidRDefault="00B04045" w:rsidP="00465245">
      <w:pPr>
        <w:jc w:val="both"/>
      </w:pPr>
    </w:p>
    <w:p w14:paraId="64583C33" w14:textId="66C51CD3" w:rsidR="00465245" w:rsidRPr="005C5462" w:rsidRDefault="00465245" w:rsidP="00465245">
      <w:pPr>
        <w:jc w:val="both"/>
      </w:pPr>
      <w:r w:rsidRPr="005C5462">
        <w:t>Thus</w:t>
      </w:r>
      <w:r w:rsidR="00316E8F" w:rsidRPr="005C5462">
        <w:t>,</w:t>
      </w:r>
      <w:r w:rsidRPr="005C5462">
        <w:t xml:space="preserve"> </w:t>
      </w:r>
      <w:r w:rsidR="00B04045" w:rsidRPr="005C5462">
        <w:t xml:space="preserve">in overall terms there is some way to go before large amounts of </w:t>
      </w:r>
      <w:r w:rsidR="00316E8F" w:rsidRPr="005C5462">
        <w:t xml:space="preserve">on-site </w:t>
      </w:r>
      <w:r w:rsidR="00B04045" w:rsidRPr="005C5462">
        <w:t xml:space="preserve">rapid charging </w:t>
      </w:r>
      <w:r w:rsidR="00316E8F" w:rsidRPr="005C5462">
        <w:t xml:space="preserve">multiplicity and </w:t>
      </w:r>
      <w:r w:rsidR="00B04045" w:rsidRPr="005C5462">
        <w:t>redundancy are available in the context of the UK’s SRN and A roads</w:t>
      </w:r>
      <w:r w:rsidR="00316E8F" w:rsidRPr="005C5462">
        <w:t xml:space="preserve">, with current provision </w:t>
      </w:r>
      <w:r w:rsidR="00933A91" w:rsidRPr="005C5462">
        <w:t xml:space="preserve">along A roads </w:t>
      </w:r>
      <w:r w:rsidR="00316E8F" w:rsidRPr="005C5462">
        <w:t>being</w:t>
      </w:r>
      <w:r w:rsidR="00933A91" w:rsidRPr="005C5462">
        <w:t xml:space="preserve"> concentrated in and around Greater London</w:t>
      </w:r>
      <w:r w:rsidR="0050137C" w:rsidRPr="005C5462">
        <w:t xml:space="preserve"> and</w:t>
      </w:r>
      <w:r w:rsidR="00933A91" w:rsidRPr="005C5462">
        <w:t xml:space="preserve"> with only small pockets occurring elsewhere. This </w:t>
      </w:r>
      <w:r w:rsidR="00316E8F" w:rsidRPr="005C5462">
        <w:t>highlights the influence of current BEV ownership and demand whilst raising</w:t>
      </w:r>
      <w:r w:rsidRPr="005C5462">
        <w:t xml:space="preserve"> issues of social equity </w:t>
      </w:r>
      <w:r w:rsidR="00316E8F" w:rsidRPr="005C5462">
        <w:t>with</w:t>
      </w:r>
      <w:r w:rsidRPr="005C5462">
        <w:t xml:space="preserve"> respect </w:t>
      </w:r>
      <w:r w:rsidR="00316E8F" w:rsidRPr="005C5462">
        <w:t>to</w:t>
      </w:r>
      <w:r w:rsidRPr="005C5462">
        <w:t xml:space="preserve"> existing charging provision</w:t>
      </w:r>
      <w:r w:rsidR="00933A91" w:rsidRPr="005C5462">
        <w:t>.</w:t>
      </w:r>
    </w:p>
    <w:p w14:paraId="636E0E50" w14:textId="77777777" w:rsidR="0045075A" w:rsidRPr="005C5462" w:rsidRDefault="0045075A" w:rsidP="006F34A1">
      <w:pPr>
        <w:jc w:val="both"/>
      </w:pPr>
    </w:p>
    <w:p w14:paraId="6574568B" w14:textId="44271E16" w:rsidR="66404384" w:rsidRPr="005C5462" w:rsidRDefault="00933A91" w:rsidP="006F34A1">
      <w:pPr>
        <w:jc w:val="both"/>
      </w:pPr>
      <w:r w:rsidRPr="005C5462">
        <w:t xml:space="preserve">Another way of visualising the challenges of on-site multiplicity </w:t>
      </w:r>
      <w:r w:rsidR="00541710" w:rsidRPr="005C5462">
        <w:t>in terms of its spatial variability</w:t>
      </w:r>
      <w:r w:rsidRPr="005C5462">
        <w:t xml:space="preserve"> is represented in </w:t>
      </w:r>
      <w:r w:rsidR="006F34A1" w:rsidRPr="005C5462">
        <w:t>Figure 2</w:t>
      </w:r>
      <w:r w:rsidRPr="005C5462">
        <w:t xml:space="preserve">. </w:t>
      </w:r>
      <w:r w:rsidR="00541710" w:rsidRPr="005C5462">
        <w:t>Th</w:t>
      </w:r>
      <w:r w:rsidR="00420E21" w:rsidRPr="005C5462">
        <w:t>is</w:t>
      </w:r>
      <w:r w:rsidR="00541710" w:rsidRPr="005C5462">
        <w:t xml:space="preserve"> map sub-divides the country into 20km x 20km (400km</w:t>
      </w:r>
      <w:r w:rsidR="00541710" w:rsidRPr="005C5462">
        <w:rPr>
          <w:vertAlign w:val="superscript"/>
        </w:rPr>
        <w:t>2</w:t>
      </w:r>
      <w:r w:rsidR="00541710" w:rsidRPr="005C5462">
        <w:t>) grid squares</w:t>
      </w:r>
      <w:r w:rsidR="0050137C" w:rsidRPr="005C5462">
        <w:t xml:space="preserve"> and</w:t>
      </w:r>
      <w:r w:rsidR="00541710" w:rsidRPr="005C5462">
        <w:t xml:space="preserve"> with the squares shaded in grey highlighting areas that lack of on-site multiplicity</w:t>
      </w:r>
      <w:r w:rsidR="0050137C" w:rsidRPr="005C5462">
        <w:t xml:space="preserve">: there are </w:t>
      </w:r>
      <w:r w:rsidR="00541710" w:rsidRPr="005C5462">
        <w:t xml:space="preserve">either no public rapid charging stalls or only one rapid charger in a particular charging location. In contrast, those areas </w:t>
      </w:r>
      <w:r w:rsidR="00541710" w:rsidRPr="005C5462">
        <w:rPr>
          <w:color w:val="000000" w:themeColor="text1"/>
        </w:rPr>
        <w:t xml:space="preserve">not greyed out have at least two rapid </w:t>
      </w:r>
      <w:r w:rsidR="00541710" w:rsidRPr="005C5462">
        <w:rPr>
          <w:color w:val="000000" w:themeColor="text1"/>
        </w:rPr>
        <w:lastRenderedPageBreak/>
        <w:t>charging stalls at a charging location within a 20km x 20km area.</w:t>
      </w:r>
      <w:r w:rsidR="00541710" w:rsidRPr="005C5462">
        <w:t xml:space="preserve"> In</w:t>
      </w:r>
      <w:r w:rsidR="00703F84" w:rsidRPr="005C5462">
        <w:t xml:space="preserve"> </w:t>
      </w:r>
      <w:r w:rsidR="0050137C" w:rsidRPr="005C5462">
        <w:t>utilising</w:t>
      </w:r>
      <w:r w:rsidR="00703F84" w:rsidRPr="005C5462">
        <w:t xml:space="preserve"> </w:t>
      </w:r>
      <w:r w:rsidR="006F34A1" w:rsidRPr="005C5462">
        <w:t>the respective rural-urban classifications for different parts of the UK</w:t>
      </w:r>
      <w:r w:rsidR="00ED0526" w:rsidRPr="005C5462">
        <w:t xml:space="preserve"> - and </w:t>
      </w:r>
      <w:r w:rsidR="00703F84" w:rsidRPr="005C5462">
        <w:rPr>
          <w:color w:val="000000" w:themeColor="text1"/>
        </w:rPr>
        <w:t>with urban areas being highlighted in purple</w:t>
      </w:r>
      <w:r w:rsidR="00ED0526" w:rsidRPr="005C5462">
        <w:rPr>
          <w:color w:val="000000" w:themeColor="text1"/>
        </w:rPr>
        <w:t xml:space="preserve"> -</w:t>
      </w:r>
      <w:r w:rsidR="00703F84" w:rsidRPr="005C5462">
        <w:t xml:space="preserve"> this figure </w:t>
      </w:r>
      <w:r w:rsidR="006F34A1" w:rsidRPr="005C5462">
        <w:t>highlight</w:t>
      </w:r>
      <w:r w:rsidR="00703F84" w:rsidRPr="005C5462">
        <w:t>s</w:t>
      </w:r>
      <w:r w:rsidR="006F34A1" w:rsidRPr="005C5462">
        <w:t xml:space="preserve"> the </w:t>
      </w:r>
      <w:r w:rsidR="00703F84" w:rsidRPr="005C5462">
        <w:t xml:space="preserve">urban-centric nature in the current provision of on-site </w:t>
      </w:r>
      <w:r w:rsidR="00304D7A" w:rsidRPr="005C5462">
        <w:t xml:space="preserve">multiplicity and the high levels of demand associated with locations with high population densities and vehicle kilometres travelled (Nicholas, 2010). </w:t>
      </w:r>
      <w:r w:rsidR="00703F84" w:rsidRPr="005C5462">
        <w:t xml:space="preserve"> In contrast, the distribution of grey boxes highlights an a</w:t>
      </w:r>
      <w:r w:rsidR="006F34A1" w:rsidRPr="005C5462">
        <w:t>bsence of</w:t>
      </w:r>
      <w:r w:rsidR="00AE40FC" w:rsidRPr="005C5462">
        <w:t xml:space="preserve"> on-site</w:t>
      </w:r>
      <w:r w:rsidR="006F34A1" w:rsidRPr="005C5462">
        <w:t xml:space="preserve"> multiplicity in many rural localities</w:t>
      </w:r>
      <w:r w:rsidR="00703F84" w:rsidRPr="005C5462">
        <w:t xml:space="preserve"> including North and Mid-Wales, north England, the Scottish Borders and northern Scotland</w:t>
      </w:r>
      <w:r w:rsidR="00304D7A" w:rsidRPr="005C5462">
        <w:rPr>
          <w:color w:val="000000" w:themeColor="text1"/>
        </w:rPr>
        <w:t xml:space="preserve"> where the demand for rapid charging is much more limited.</w:t>
      </w:r>
    </w:p>
    <w:p w14:paraId="4429FE6F" w14:textId="0AD0368B" w:rsidR="00B2D43E" w:rsidRPr="005C5462" w:rsidRDefault="00B2D43E" w:rsidP="00B2D43E">
      <w:pPr>
        <w:spacing w:line="259" w:lineRule="auto"/>
        <w:jc w:val="both"/>
      </w:pPr>
    </w:p>
    <w:p w14:paraId="47BCD172" w14:textId="4E20430C" w:rsidR="7E2969C1" w:rsidRPr="005C5462" w:rsidRDefault="7E2969C1" w:rsidP="00B2D43E">
      <w:pPr>
        <w:spacing w:line="259" w:lineRule="auto"/>
        <w:jc w:val="both"/>
        <w:rPr>
          <w:b/>
          <w:bCs/>
        </w:rPr>
      </w:pPr>
      <w:r w:rsidRPr="005C5462">
        <w:rPr>
          <w:b/>
          <w:bCs/>
        </w:rPr>
        <w:t>Insert Figure</w:t>
      </w:r>
      <w:r w:rsidR="00B36317" w:rsidRPr="005C5462">
        <w:rPr>
          <w:b/>
          <w:bCs/>
        </w:rPr>
        <w:t xml:space="preserve"> 2 here</w:t>
      </w:r>
    </w:p>
    <w:p w14:paraId="35BBAD80" w14:textId="2485233F" w:rsidR="00B2D43E" w:rsidRPr="005C5462" w:rsidRDefault="00B2D43E" w:rsidP="00B2D43E">
      <w:pPr>
        <w:jc w:val="both"/>
        <w:rPr>
          <w:b/>
          <w:bCs/>
        </w:rPr>
      </w:pPr>
    </w:p>
    <w:p w14:paraId="09FE209E" w14:textId="413B4332" w:rsidR="2731AC23" w:rsidRPr="005C5462" w:rsidRDefault="2731AC23" w:rsidP="00CF3C11">
      <w:pPr>
        <w:jc w:val="both"/>
        <w:rPr>
          <w:i/>
          <w:iCs/>
        </w:rPr>
      </w:pPr>
      <w:r w:rsidRPr="005C5462">
        <w:rPr>
          <w:i/>
          <w:iCs/>
        </w:rPr>
        <w:t>4.2 Spatial multiplicity</w:t>
      </w:r>
    </w:p>
    <w:p w14:paraId="443F64B9" w14:textId="5290C858" w:rsidR="00B2D43E" w:rsidRPr="005C5462" w:rsidRDefault="00B2D43E" w:rsidP="00CF3C11">
      <w:pPr>
        <w:jc w:val="both"/>
        <w:rPr>
          <w:b/>
          <w:bCs/>
          <w:color w:val="000000" w:themeColor="text1"/>
        </w:rPr>
      </w:pPr>
    </w:p>
    <w:p w14:paraId="3F75934A" w14:textId="7C074580" w:rsidR="00CF3C11" w:rsidRPr="005C5462" w:rsidRDefault="2731AC23" w:rsidP="00CF3C11">
      <w:pPr>
        <w:pStyle w:val="CommentText"/>
        <w:jc w:val="both"/>
        <w:rPr>
          <w:rFonts w:ascii="Times New Roman" w:hAnsi="Times New Roman" w:cs="Times New Roman"/>
          <w:sz w:val="24"/>
          <w:szCs w:val="24"/>
        </w:rPr>
      </w:pPr>
      <w:r w:rsidRPr="005C5462">
        <w:rPr>
          <w:rFonts w:ascii="Times New Roman" w:eastAsia="Times New Roman" w:hAnsi="Times New Roman" w:cs="Times New Roman"/>
          <w:color w:val="000000" w:themeColor="text1"/>
          <w:sz w:val="24"/>
          <w:szCs w:val="24"/>
        </w:rPr>
        <w:t>Figure</w:t>
      </w:r>
      <w:r w:rsidR="00F31303" w:rsidRPr="005C5462">
        <w:rPr>
          <w:rFonts w:ascii="Times New Roman" w:hAnsi="Times New Roman" w:cs="Times New Roman"/>
          <w:color w:val="000000" w:themeColor="text1"/>
          <w:sz w:val="24"/>
          <w:szCs w:val="24"/>
        </w:rPr>
        <w:t>s 3a and 3b</w:t>
      </w:r>
      <w:r w:rsidR="52CB5370" w:rsidRPr="005C5462">
        <w:rPr>
          <w:rFonts w:ascii="Times New Roman" w:eastAsia="Times New Roman" w:hAnsi="Times New Roman" w:cs="Times New Roman"/>
          <w:color w:val="000000" w:themeColor="text1"/>
          <w:sz w:val="24"/>
          <w:szCs w:val="24"/>
        </w:rPr>
        <w:t xml:space="preserve"> </w:t>
      </w:r>
      <w:r w:rsidR="00040D4C" w:rsidRPr="005C5462">
        <w:rPr>
          <w:rFonts w:ascii="Times New Roman" w:eastAsia="Times New Roman" w:hAnsi="Times New Roman" w:cs="Times New Roman"/>
          <w:color w:val="000000" w:themeColor="text1"/>
          <w:sz w:val="24"/>
          <w:szCs w:val="24"/>
        </w:rPr>
        <w:t>explore</w:t>
      </w:r>
      <w:r w:rsidRPr="005C5462">
        <w:rPr>
          <w:rFonts w:ascii="Times New Roman" w:eastAsia="Times New Roman" w:hAnsi="Times New Roman" w:cs="Times New Roman"/>
          <w:color w:val="000000" w:themeColor="text1"/>
          <w:sz w:val="24"/>
          <w:szCs w:val="24"/>
        </w:rPr>
        <w:t xml:space="preserve"> the </w:t>
      </w:r>
      <w:r w:rsidR="003B122F" w:rsidRPr="005C5462">
        <w:rPr>
          <w:rFonts w:ascii="Times New Roman" w:eastAsia="Times New Roman" w:hAnsi="Times New Roman" w:cs="Times New Roman"/>
          <w:color w:val="000000" w:themeColor="text1"/>
          <w:sz w:val="24"/>
          <w:szCs w:val="24"/>
        </w:rPr>
        <w:t>national provision of</w:t>
      </w:r>
      <w:r w:rsidRPr="005C5462">
        <w:rPr>
          <w:rFonts w:ascii="Times New Roman" w:eastAsia="Times New Roman" w:hAnsi="Times New Roman" w:cs="Times New Roman"/>
          <w:color w:val="000000" w:themeColor="text1"/>
          <w:sz w:val="24"/>
          <w:szCs w:val="24"/>
        </w:rPr>
        <w:t xml:space="preserve"> spatial multiplicity</w:t>
      </w:r>
      <w:r w:rsidR="003B122F" w:rsidRPr="005C5462">
        <w:rPr>
          <w:rFonts w:ascii="Times New Roman" w:eastAsia="Times New Roman" w:hAnsi="Times New Roman" w:cs="Times New Roman"/>
          <w:color w:val="000000" w:themeColor="text1"/>
          <w:sz w:val="24"/>
          <w:szCs w:val="24"/>
        </w:rPr>
        <w:t xml:space="preserve"> as an alternative type of charge point redundancy and back-up charging discussed in section 3</w:t>
      </w:r>
      <w:r w:rsidRPr="005C5462">
        <w:rPr>
          <w:rFonts w:ascii="Times New Roman" w:eastAsia="Times New Roman" w:hAnsi="Times New Roman" w:cs="Times New Roman"/>
          <w:color w:val="000000" w:themeColor="text1"/>
          <w:sz w:val="24"/>
          <w:szCs w:val="24"/>
        </w:rPr>
        <w:t xml:space="preserve">. </w:t>
      </w:r>
      <w:r w:rsidR="003B122F" w:rsidRPr="005C5462">
        <w:rPr>
          <w:rFonts w:ascii="Times New Roman" w:eastAsia="Times New Roman" w:hAnsi="Times New Roman" w:cs="Times New Roman"/>
          <w:color w:val="000000" w:themeColor="text1"/>
          <w:sz w:val="24"/>
          <w:szCs w:val="24"/>
        </w:rPr>
        <w:t>In generating these figures</w:t>
      </w:r>
      <w:r w:rsidR="60390852" w:rsidRPr="005C5462">
        <w:rPr>
          <w:rFonts w:ascii="Times New Roman" w:eastAsia="Times New Roman" w:hAnsi="Times New Roman" w:cs="Times New Roman"/>
          <w:color w:val="000000" w:themeColor="text1"/>
          <w:sz w:val="24"/>
          <w:szCs w:val="24"/>
        </w:rPr>
        <w:t>,</w:t>
      </w:r>
      <w:r w:rsidR="374803DA" w:rsidRPr="005C5462">
        <w:rPr>
          <w:rFonts w:ascii="Times New Roman" w:eastAsia="Times New Roman" w:hAnsi="Times New Roman" w:cs="Times New Roman"/>
          <w:color w:val="000000" w:themeColor="text1"/>
          <w:sz w:val="24"/>
          <w:szCs w:val="24"/>
        </w:rPr>
        <w:t xml:space="preserve"> we draw on literature relating to the “reserve range” of BEVs to consider the implications </w:t>
      </w:r>
      <w:r w:rsidR="3FE7CE17" w:rsidRPr="005C5462">
        <w:rPr>
          <w:rFonts w:ascii="Times New Roman" w:eastAsia="Times New Roman" w:hAnsi="Times New Roman" w:cs="Times New Roman"/>
          <w:color w:val="000000" w:themeColor="text1"/>
          <w:sz w:val="24"/>
          <w:szCs w:val="24"/>
        </w:rPr>
        <w:t>of uneven spatial multiplicity for BEV mobility.</w:t>
      </w:r>
      <w:r w:rsidR="00C5E722" w:rsidRPr="005C5462">
        <w:rPr>
          <w:rFonts w:ascii="Times New Roman" w:eastAsia="Times New Roman" w:hAnsi="Times New Roman" w:cs="Times New Roman"/>
          <w:color w:val="000000" w:themeColor="text1"/>
          <w:sz w:val="24"/>
          <w:szCs w:val="24"/>
        </w:rPr>
        <w:t xml:space="preserve"> </w:t>
      </w:r>
      <w:r w:rsidR="0EC08B52" w:rsidRPr="005C5462">
        <w:rPr>
          <w:rFonts w:ascii="Times New Roman" w:eastAsia="Times New Roman" w:hAnsi="Times New Roman" w:cs="Times New Roman"/>
          <w:color w:val="000000" w:themeColor="text1"/>
          <w:sz w:val="24"/>
          <w:szCs w:val="24"/>
        </w:rPr>
        <w:t>First, t</w:t>
      </w:r>
      <w:r w:rsidR="00C5E722" w:rsidRPr="005C5462">
        <w:rPr>
          <w:rFonts w:ascii="Times New Roman" w:eastAsia="Times New Roman" w:hAnsi="Times New Roman" w:cs="Times New Roman"/>
          <w:color w:val="000000" w:themeColor="text1"/>
          <w:sz w:val="24"/>
          <w:szCs w:val="24"/>
        </w:rPr>
        <w:t>he literature on “reserve range” highlights the ways in which BEV users seek to maintain a "safety range buffer"</w:t>
      </w:r>
      <w:r w:rsidR="0098167A" w:rsidRPr="005C5462">
        <w:rPr>
          <w:rFonts w:ascii="Times New Roman" w:eastAsia="Times New Roman" w:hAnsi="Times New Roman" w:cs="Times New Roman"/>
          <w:color w:val="000000" w:themeColor="text1"/>
          <w:sz w:val="24"/>
          <w:szCs w:val="24"/>
        </w:rPr>
        <w:t xml:space="preserve"> (Franke et al., 2012)</w:t>
      </w:r>
      <w:r w:rsidR="2CE9FB59" w:rsidRPr="005C5462">
        <w:rPr>
          <w:rFonts w:ascii="Times New Roman" w:eastAsia="Times New Roman" w:hAnsi="Times New Roman" w:cs="Times New Roman"/>
          <w:color w:val="000000" w:themeColor="text1"/>
          <w:sz w:val="24"/>
          <w:szCs w:val="24"/>
        </w:rPr>
        <w:t>.</w:t>
      </w:r>
      <w:r w:rsidR="00F31303" w:rsidRPr="005C5462">
        <w:rPr>
          <w:rFonts w:ascii="Times New Roman" w:hAnsi="Times New Roman" w:cs="Times New Roman"/>
          <w:color w:val="000000" w:themeColor="text1"/>
          <w:sz w:val="24"/>
          <w:szCs w:val="24"/>
        </w:rPr>
        <w:t xml:space="preserve"> </w:t>
      </w:r>
      <w:r w:rsidR="00F31303" w:rsidRPr="005C5462">
        <w:rPr>
          <w:rFonts w:ascii="Times New Roman" w:eastAsia="Times New Roman" w:hAnsi="Times New Roman" w:cs="Times New Roman"/>
          <w:color w:val="000000" w:themeColor="text1"/>
          <w:sz w:val="24"/>
          <w:szCs w:val="24"/>
        </w:rPr>
        <w:t xml:space="preserve">For example, </w:t>
      </w:r>
      <w:proofErr w:type="spellStart"/>
      <w:r w:rsidR="00F31303" w:rsidRPr="005C5462">
        <w:rPr>
          <w:rFonts w:ascii="Times New Roman" w:eastAsia="Times New Roman" w:hAnsi="Times New Roman" w:cs="Times New Roman"/>
          <w:color w:val="000000" w:themeColor="text1"/>
          <w:sz w:val="24"/>
          <w:szCs w:val="24"/>
        </w:rPr>
        <w:t>Bonges</w:t>
      </w:r>
      <w:proofErr w:type="spellEnd"/>
      <w:r w:rsidR="00F31303" w:rsidRPr="005C5462">
        <w:rPr>
          <w:rFonts w:ascii="Times New Roman" w:eastAsia="Times New Roman" w:hAnsi="Times New Roman" w:cs="Times New Roman"/>
          <w:color w:val="000000" w:themeColor="text1"/>
          <w:sz w:val="24"/>
          <w:szCs w:val="24"/>
        </w:rPr>
        <w:t xml:space="preserve"> and Lusk (2016) note how 50% of the range of the BEV is a significant threshold for range anxiety to commence, although this varies from person to person</w:t>
      </w:r>
      <w:r w:rsidR="00CF3C11" w:rsidRPr="005C5462">
        <w:rPr>
          <w:rFonts w:ascii="Times New Roman" w:hAnsi="Times New Roman" w:cs="Times New Roman"/>
          <w:color w:val="000000" w:themeColor="text1"/>
          <w:sz w:val="24"/>
          <w:szCs w:val="24"/>
        </w:rPr>
        <w:t xml:space="preserve">. Furthermore, Sun et al. (2016) </w:t>
      </w:r>
      <w:r w:rsidR="0098167A" w:rsidRPr="005C5462">
        <w:rPr>
          <w:rFonts w:ascii="Times New Roman" w:hAnsi="Times New Roman" w:cs="Times New Roman"/>
          <w:color w:val="000000" w:themeColor="text1"/>
          <w:sz w:val="24"/>
          <w:szCs w:val="24"/>
        </w:rPr>
        <w:t xml:space="preserve">noted that users never allowed the SoC of the battery to drop somewhere between </w:t>
      </w:r>
      <w:r w:rsidR="00CF3C11" w:rsidRPr="005C5462">
        <w:rPr>
          <w:rFonts w:ascii="Times New Roman" w:hAnsi="Times New Roman" w:cs="Times New Roman"/>
          <w:color w:val="000000" w:themeColor="text1"/>
          <w:sz w:val="24"/>
          <w:szCs w:val="24"/>
        </w:rPr>
        <w:t xml:space="preserve">10% and 20% before initiating a </w:t>
      </w:r>
      <w:r w:rsidR="0098167A" w:rsidRPr="005C5462">
        <w:rPr>
          <w:rFonts w:ascii="Times New Roman" w:hAnsi="Times New Roman" w:cs="Times New Roman"/>
          <w:color w:val="000000" w:themeColor="text1"/>
          <w:sz w:val="24"/>
          <w:szCs w:val="24"/>
        </w:rPr>
        <w:t xml:space="preserve">rapid </w:t>
      </w:r>
      <w:r w:rsidR="00CF3C11" w:rsidRPr="005C5462">
        <w:rPr>
          <w:rFonts w:ascii="Times New Roman" w:hAnsi="Times New Roman" w:cs="Times New Roman"/>
          <w:color w:val="000000" w:themeColor="text1"/>
          <w:sz w:val="24"/>
          <w:szCs w:val="24"/>
        </w:rPr>
        <w:t>charg</w:t>
      </w:r>
      <w:r w:rsidR="0098167A" w:rsidRPr="005C5462">
        <w:rPr>
          <w:rFonts w:ascii="Times New Roman" w:hAnsi="Times New Roman" w:cs="Times New Roman"/>
          <w:color w:val="000000" w:themeColor="text1"/>
          <w:sz w:val="24"/>
          <w:szCs w:val="24"/>
        </w:rPr>
        <w:t>ing session</w:t>
      </w:r>
      <w:r w:rsidR="00CF3C11" w:rsidRPr="005C5462">
        <w:rPr>
          <w:rFonts w:ascii="Times New Roman" w:hAnsi="Times New Roman" w:cs="Times New Roman"/>
          <w:color w:val="000000" w:themeColor="text1"/>
          <w:sz w:val="24"/>
          <w:szCs w:val="24"/>
        </w:rPr>
        <w:t xml:space="preserve">. </w:t>
      </w:r>
      <w:r w:rsidR="0098167A" w:rsidRPr="005C5462">
        <w:rPr>
          <w:rFonts w:ascii="Times New Roman" w:hAnsi="Times New Roman" w:cs="Times New Roman"/>
          <w:color w:val="000000" w:themeColor="text1"/>
          <w:sz w:val="24"/>
          <w:szCs w:val="24"/>
        </w:rPr>
        <w:t>Therefore</w:t>
      </w:r>
      <w:r w:rsidR="003B122F" w:rsidRPr="005C5462">
        <w:rPr>
          <w:rFonts w:ascii="Times New Roman" w:hAnsi="Times New Roman" w:cs="Times New Roman"/>
          <w:color w:val="000000" w:themeColor="text1"/>
          <w:sz w:val="24"/>
          <w:szCs w:val="24"/>
        </w:rPr>
        <w:t>, in</w:t>
      </w:r>
      <w:r w:rsidR="0098167A" w:rsidRPr="005C5462">
        <w:rPr>
          <w:rFonts w:ascii="Times New Roman" w:hAnsi="Times New Roman" w:cs="Times New Roman"/>
          <w:color w:val="000000" w:themeColor="text1"/>
          <w:sz w:val="24"/>
          <w:szCs w:val="24"/>
        </w:rPr>
        <w:t xml:space="preserve"> using a figure of </w:t>
      </w:r>
      <w:r w:rsidR="00CF3C11" w:rsidRPr="005C5462">
        <w:rPr>
          <w:rFonts w:ascii="Times New Roman" w:hAnsi="Times New Roman" w:cs="Times New Roman"/>
          <w:color w:val="000000" w:themeColor="text1"/>
          <w:sz w:val="24"/>
          <w:szCs w:val="24"/>
        </w:rPr>
        <w:t>c.10%</w:t>
      </w:r>
      <w:r w:rsidR="0098167A" w:rsidRPr="005C5462">
        <w:rPr>
          <w:rFonts w:ascii="Times New Roman" w:hAnsi="Times New Roman" w:cs="Times New Roman"/>
          <w:color w:val="000000" w:themeColor="text1"/>
          <w:sz w:val="24"/>
          <w:szCs w:val="24"/>
        </w:rPr>
        <w:t xml:space="preserve"> as the lowest threshold value, this equates </w:t>
      </w:r>
      <w:r w:rsidR="003B122F" w:rsidRPr="005C5462">
        <w:rPr>
          <w:rFonts w:ascii="Times New Roman" w:hAnsi="Times New Roman" w:cs="Times New Roman"/>
          <w:color w:val="000000" w:themeColor="text1"/>
          <w:sz w:val="24"/>
          <w:szCs w:val="24"/>
        </w:rPr>
        <w:t xml:space="preserve">in range terms </w:t>
      </w:r>
      <w:r w:rsidR="0098167A" w:rsidRPr="005C5462">
        <w:rPr>
          <w:rFonts w:ascii="Times New Roman" w:hAnsi="Times New Roman" w:cs="Times New Roman"/>
          <w:color w:val="000000" w:themeColor="text1"/>
          <w:sz w:val="24"/>
          <w:szCs w:val="24"/>
        </w:rPr>
        <w:t>to an</w:t>
      </w:r>
      <w:r w:rsidR="00CF3C11" w:rsidRPr="005C5462">
        <w:rPr>
          <w:rFonts w:ascii="Times New Roman" w:hAnsi="Times New Roman" w:cs="Times New Roman"/>
          <w:color w:val="000000" w:themeColor="text1"/>
          <w:sz w:val="24"/>
          <w:szCs w:val="24"/>
        </w:rPr>
        <w:t xml:space="preserve"> average “safety buffer” of around 20km for a</w:t>
      </w:r>
      <w:r w:rsidR="0098167A" w:rsidRPr="005C5462">
        <w:rPr>
          <w:rFonts w:ascii="Times New Roman" w:hAnsi="Times New Roman" w:cs="Times New Roman"/>
          <w:color w:val="000000" w:themeColor="text1"/>
          <w:sz w:val="24"/>
          <w:szCs w:val="24"/>
        </w:rPr>
        <w:t xml:space="preserve">n early </w:t>
      </w:r>
      <w:r w:rsidR="00CF3C11" w:rsidRPr="005C5462">
        <w:rPr>
          <w:rFonts w:ascii="Times New Roman" w:hAnsi="Times New Roman" w:cs="Times New Roman"/>
          <w:color w:val="000000" w:themeColor="text1"/>
          <w:sz w:val="24"/>
          <w:szCs w:val="24"/>
        </w:rPr>
        <w:t>BEV</w:t>
      </w:r>
      <w:r w:rsidR="0098167A" w:rsidRPr="005C5462">
        <w:rPr>
          <w:rFonts w:ascii="Times New Roman" w:hAnsi="Times New Roman" w:cs="Times New Roman"/>
          <w:color w:val="000000" w:themeColor="text1"/>
          <w:sz w:val="24"/>
          <w:szCs w:val="24"/>
        </w:rPr>
        <w:t xml:space="preserve"> (</w:t>
      </w:r>
      <w:r w:rsidR="00CF3C11" w:rsidRPr="005C5462">
        <w:rPr>
          <w:rFonts w:ascii="Times New Roman" w:hAnsi="Times New Roman" w:cs="Times New Roman"/>
          <w:color w:val="000000" w:themeColor="text1"/>
          <w:sz w:val="24"/>
          <w:szCs w:val="24"/>
        </w:rPr>
        <w:t>such as a 30kWh Nissan Lea</w:t>
      </w:r>
      <w:r w:rsidR="0098167A" w:rsidRPr="005C5462">
        <w:rPr>
          <w:rFonts w:ascii="Times New Roman" w:hAnsi="Times New Roman" w:cs="Times New Roman"/>
          <w:color w:val="000000" w:themeColor="text1"/>
          <w:sz w:val="24"/>
          <w:szCs w:val="24"/>
        </w:rPr>
        <w:t>f) or a modern low range BEV</w:t>
      </w:r>
      <w:r w:rsidR="00CF3C11" w:rsidRPr="005C5462">
        <w:rPr>
          <w:rFonts w:ascii="Times New Roman" w:hAnsi="Times New Roman" w:cs="Times New Roman"/>
          <w:color w:val="000000" w:themeColor="text1"/>
          <w:sz w:val="24"/>
          <w:szCs w:val="24"/>
        </w:rPr>
        <w:t xml:space="preserve"> </w:t>
      </w:r>
      <w:r w:rsidR="0098167A" w:rsidRPr="005C5462">
        <w:rPr>
          <w:rFonts w:ascii="Times New Roman" w:hAnsi="Times New Roman" w:cs="Times New Roman"/>
          <w:color w:val="000000" w:themeColor="text1"/>
          <w:sz w:val="24"/>
          <w:szCs w:val="24"/>
        </w:rPr>
        <w:t xml:space="preserve">(such as a Mini Electric) </w:t>
      </w:r>
      <w:r w:rsidR="00CF3C11" w:rsidRPr="005C5462">
        <w:rPr>
          <w:rFonts w:ascii="Times New Roman" w:hAnsi="Times New Roman" w:cs="Times New Roman"/>
          <w:color w:val="000000" w:themeColor="text1"/>
          <w:sz w:val="24"/>
          <w:szCs w:val="24"/>
        </w:rPr>
        <w:t>with a maximum range of 200km</w:t>
      </w:r>
      <w:r w:rsidR="0098167A" w:rsidRPr="005C5462">
        <w:rPr>
          <w:rFonts w:ascii="Times New Roman" w:hAnsi="Times New Roman" w:cs="Times New Roman"/>
          <w:color w:val="000000" w:themeColor="text1"/>
          <w:sz w:val="24"/>
          <w:szCs w:val="24"/>
        </w:rPr>
        <w:t>. A</w:t>
      </w:r>
      <w:r w:rsidR="00CF3C11" w:rsidRPr="005C5462">
        <w:rPr>
          <w:rFonts w:ascii="Times New Roman" w:hAnsi="Times New Roman" w:cs="Times New Roman"/>
          <w:color w:val="000000" w:themeColor="text1"/>
          <w:sz w:val="24"/>
          <w:szCs w:val="24"/>
        </w:rPr>
        <w:t xml:space="preserve"> 35km safety buffer </w:t>
      </w:r>
      <w:r w:rsidR="0098167A" w:rsidRPr="005C5462">
        <w:rPr>
          <w:rFonts w:ascii="Times New Roman" w:hAnsi="Times New Roman" w:cs="Times New Roman"/>
          <w:color w:val="000000" w:themeColor="text1"/>
          <w:sz w:val="24"/>
          <w:szCs w:val="24"/>
        </w:rPr>
        <w:t xml:space="preserve">meanwhile equates to a modern longer-range </w:t>
      </w:r>
      <w:r w:rsidR="00CF3C11" w:rsidRPr="005C5462">
        <w:rPr>
          <w:rFonts w:ascii="Times New Roman" w:hAnsi="Times New Roman" w:cs="Times New Roman"/>
          <w:color w:val="000000" w:themeColor="text1"/>
          <w:sz w:val="24"/>
          <w:szCs w:val="24"/>
        </w:rPr>
        <w:t>BEV such as a Volkswagen ID</w:t>
      </w:r>
      <w:r w:rsidR="0098167A" w:rsidRPr="005C5462">
        <w:rPr>
          <w:rFonts w:ascii="Times New Roman" w:hAnsi="Times New Roman" w:cs="Times New Roman"/>
          <w:color w:val="000000" w:themeColor="text1"/>
          <w:sz w:val="24"/>
          <w:szCs w:val="24"/>
        </w:rPr>
        <w:t>3</w:t>
      </w:r>
      <w:r w:rsidR="00CF3C11" w:rsidRPr="005C5462">
        <w:rPr>
          <w:rFonts w:ascii="Times New Roman" w:hAnsi="Times New Roman" w:cs="Times New Roman"/>
          <w:color w:val="000000" w:themeColor="text1"/>
          <w:sz w:val="24"/>
          <w:szCs w:val="24"/>
        </w:rPr>
        <w:t xml:space="preserve"> </w:t>
      </w:r>
      <w:r w:rsidR="0098167A" w:rsidRPr="005C5462">
        <w:rPr>
          <w:rFonts w:ascii="Times New Roman" w:hAnsi="Times New Roman" w:cs="Times New Roman"/>
          <w:color w:val="000000" w:themeColor="text1"/>
          <w:sz w:val="24"/>
          <w:szCs w:val="24"/>
        </w:rPr>
        <w:t xml:space="preserve">(with medium-sized battery) </w:t>
      </w:r>
      <w:r w:rsidR="00CF3C11" w:rsidRPr="005C5462">
        <w:rPr>
          <w:rFonts w:ascii="Times New Roman" w:hAnsi="Times New Roman" w:cs="Times New Roman"/>
          <w:color w:val="000000" w:themeColor="text1"/>
          <w:sz w:val="24"/>
          <w:szCs w:val="24"/>
        </w:rPr>
        <w:t>with a maximum range of 350km (</w:t>
      </w:r>
      <w:r w:rsidR="0098167A" w:rsidRPr="005C5462">
        <w:rPr>
          <w:rFonts w:ascii="Times New Roman" w:hAnsi="Times New Roman" w:cs="Times New Roman"/>
          <w:color w:val="000000" w:themeColor="text1"/>
          <w:sz w:val="24"/>
          <w:szCs w:val="24"/>
        </w:rPr>
        <w:t>EV database, 2021).</w:t>
      </w:r>
    </w:p>
    <w:p w14:paraId="29C32824" w14:textId="1CA049DD" w:rsidR="00F31303" w:rsidRPr="005C5462" w:rsidRDefault="00F31303" w:rsidP="00B2D43E">
      <w:pPr>
        <w:jc w:val="both"/>
        <w:rPr>
          <w:color w:val="000000" w:themeColor="text1"/>
        </w:rPr>
      </w:pPr>
    </w:p>
    <w:p w14:paraId="5AFB0BBC" w14:textId="437C11D6" w:rsidR="00F31303" w:rsidRPr="005C5462" w:rsidRDefault="006D78BE" w:rsidP="00B2D43E">
      <w:pPr>
        <w:jc w:val="both"/>
        <w:rPr>
          <w:color w:val="000000" w:themeColor="text1"/>
        </w:rPr>
      </w:pPr>
      <w:r w:rsidRPr="005C5462">
        <w:rPr>
          <w:color w:val="000000" w:themeColor="text1"/>
        </w:rPr>
        <w:t xml:space="preserve">Figure 3a thus uses the road infrastructure of the UK to consider the extent to which BEV users can </w:t>
      </w:r>
      <w:r w:rsidR="003B122F" w:rsidRPr="005C5462">
        <w:rPr>
          <w:color w:val="000000" w:themeColor="text1"/>
        </w:rPr>
        <w:t>employ</w:t>
      </w:r>
      <w:r w:rsidRPr="005C5462">
        <w:rPr>
          <w:color w:val="000000" w:themeColor="text1"/>
        </w:rPr>
        <w:t xml:space="preserve"> their reserve range </w:t>
      </w:r>
      <w:r w:rsidR="00316E8F" w:rsidRPr="005C5462">
        <w:rPr>
          <w:color w:val="000000" w:themeColor="text1"/>
        </w:rPr>
        <w:t>or</w:t>
      </w:r>
      <w:r w:rsidRPr="005C5462">
        <w:rPr>
          <w:color w:val="000000" w:themeColor="text1"/>
        </w:rPr>
        <w:t xml:space="preserve"> safety buffer to travel to an alternative rapid charger if the rapid charger they plan to use is out of order, blocked or already in use and on-site multiplicity is </w:t>
      </w:r>
      <w:r w:rsidR="00D65E4D" w:rsidRPr="005C5462">
        <w:rPr>
          <w:color w:val="000000" w:themeColor="text1"/>
        </w:rPr>
        <w:t>not available</w:t>
      </w:r>
      <w:r w:rsidRPr="005C5462">
        <w:rPr>
          <w:color w:val="000000" w:themeColor="text1"/>
        </w:rPr>
        <w:t>. The assumption in such a scenario</w:t>
      </w:r>
      <w:r w:rsidR="00D65E4D" w:rsidRPr="005C5462">
        <w:rPr>
          <w:color w:val="000000" w:themeColor="text1"/>
        </w:rPr>
        <w:t xml:space="preserve"> - </w:t>
      </w:r>
      <w:r w:rsidRPr="005C5462">
        <w:rPr>
          <w:color w:val="000000" w:themeColor="text1"/>
        </w:rPr>
        <w:t xml:space="preserve">reflective of the need to make BEV mobility as efficient and smooth as possible to facilitate mass adoption - is that individuals would not wish to </w:t>
      </w:r>
      <w:r w:rsidR="005A05AE" w:rsidRPr="005C5462">
        <w:rPr>
          <w:color w:val="000000" w:themeColor="text1"/>
        </w:rPr>
        <w:t>utilise a public destination charger due to the significant time penalty incurred</w:t>
      </w:r>
      <w:r w:rsidRPr="005C5462">
        <w:rPr>
          <w:color w:val="000000" w:themeColor="text1"/>
        </w:rPr>
        <w:t xml:space="preserve">. Consequently, Figure 3a </w:t>
      </w:r>
      <w:r w:rsidR="001C3152" w:rsidRPr="005C5462">
        <w:rPr>
          <w:color w:val="000000" w:themeColor="text1"/>
        </w:rPr>
        <w:t xml:space="preserve">illustrates the connected road networks </w:t>
      </w:r>
      <w:r w:rsidRPr="005C5462">
        <w:rPr>
          <w:color w:val="000000" w:themeColor="text1"/>
        </w:rPr>
        <w:t xml:space="preserve">that currently have rapid charging redundancy </w:t>
      </w:r>
      <w:r w:rsidR="001C3152" w:rsidRPr="005C5462">
        <w:rPr>
          <w:color w:val="000000" w:themeColor="text1"/>
        </w:rPr>
        <w:t xml:space="preserve">in the form of spatial multiplicity </w:t>
      </w:r>
      <w:r w:rsidRPr="005C5462">
        <w:rPr>
          <w:color w:val="000000" w:themeColor="text1"/>
        </w:rPr>
        <w:t>where one rapid charger is within 20km of another.</w:t>
      </w:r>
    </w:p>
    <w:p w14:paraId="3A21AA2D" w14:textId="029BF19C" w:rsidR="00B2D43E" w:rsidRPr="005C5462" w:rsidRDefault="00B2D43E" w:rsidP="00B2D43E">
      <w:pPr>
        <w:jc w:val="both"/>
        <w:rPr>
          <w:color w:val="000000" w:themeColor="text1"/>
        </w:rPr>
      </w:pPr>
    </w:p>
    <w:p w14:paraId="20A5614A" w14:textId="3F54CA77" w:rsidR="141D105D" w:rsidRPr="005C5462" w:rsidRDefault="141D105D" w:rsidP="00B2D43E">
      <w:pPr>
        <w:jc w:val="both"/>
        <w:rPr>
          <w:color w:val="000000" w:themeColor="text1"/>
        </w:rPr>
      </w:pPr>
      <w:r w:rsidRPr="005C5462">
        <w:rPr>
          <w:color w:val="000000" w:themeColor="text1"/>
        </w:rPr>
        <w:t xml:space="preserve">The distinction between </w:t>
      </w:r>
      <w:r w:rsidR="001C3152" w:rsidRPr="005C5462">
        <w:rPr>
          <w:color w:val="000000" w:themeColor="text1"/>
        </w:rPr>
        <w:t xml:space="preserve">the </w:t>
      </w:r>
      <w:r w:rsidRPr="005C5462">
        <w:rPr>
          <w:color w:val="000000" w:themeColor="text1"/>
        </w:rPr>
        <w:t>road</w:t>
      </w:r>
      <w:r w:rsidR="001C3152" w:rsidRPr="005C5462">
        <w:rPr>
          <w:color w:val="000000" w:themeColor="text1"/>
        </w:rPr>
        <w:t xml:space="preserve"> network</w:t>
      </w:r>
      <w:r w:rsidRPr="005C5462">
        <w:rPr>
          <w:color w:val="000000" w:themeColor="text1"/>
        </w:rPr>
        <w:t xml:space="preserve"> is undertaken to illustrate </w:t>
      </w:r>
      <w:r w:rsidR="00D65E4D" w:rsidRPr="005C5462">
        <w:rPr>
          <w:color w:val="000000" w:themeColor="text1"/>
        </w:rPr>
        <w:t xml:space="preserve">the </w:t>
      </w:r>
      <w:r w:rsidR="5AD2E5AB" w:rsidRPr="005C5462">
        <w:rPr>
          <w:color w:val="000000" w:themeColor="text1"/>
        </w:rPr>
        <w:t>levels of connectivity</w:t>
      </w:r>
      <w:r w:rsidR="001C3152" w:rsidRPr="005C5462">
        <w:rPr>
          <w:color w:val="000000" w:themeColor="text1"/>
        </w:rPr>
        <w:t xml:space="preserve"> and to identify discrete sub-networks that provide different degrees of network multiplicity</w:t>
      </w:r>
      <w:r w:rsidR="5AD2E5AB" w:rsidRPr="005C5462">
        <w:rPr>
          <w:color w:val="000000" w:themeColor="text1"/>
        </w:rPr>
        <w:t xml:space="preserve">. </w:t>
      </w:r>
      <w:r w:rsidR="001C3152" w:rsidRPr="005C5462">
        <w:rPr>
          <w:color w:val="000000" w:themeColor="text1"/>
        </w:rPr>
        <w:t>T</w:t>
      </w:r>
      <w:r w:rsidR="5AD2E5AB" w:rsidRPr="005C5462">
        <w:rPr>
          <w:color w:val="000000" w:themeColor="text1"/>
        </w:rPr>
        <w:t xml:space="preserve">he </w:t>
      </w:r>
      <w:r w:rsidR="401D25FE" w:rsidRPr="005C5462">
        <w:rPr>
          <w:color w:val="000000" w:themeColor="text1"/>
        </w:rPr>
        <w:t xml:space="preserve">roads coloured in blue constitute the UK’s largest interconnected network where spatial multiplicity in rapid charging is very much in evidence. For example, it </w:t>
      </w:r>
      <w:r w:rsidR="05419644" w:rsidRPr="005C5462">
        <w:rPr>
          <w:color w:val="000000" w:themeColor="text1"/>
        </w:rPr>
        <w:t xml:space="preserve">illustrates that an individual would be able to make a journey from the South East coast of the UK to the North West or to the North East </w:t>
      </w:r>
      <w:r w:rsidR="087FFF6A" w:rsidRPr="005C5462">
        <w:rPr>
          <w:color w:val="000000" w:themeColor="text1"/>
        </w:rPr>
        <w:t xml:space="preserve">of England </w:t>
      </w:r>
      <w:r w:rsidR="05419644" w:rsidRPr="005C5462">
        <w:rPr>
          <w:color w:val="000000" w:themeColor="text1"/>
        </w:rPr>
        <w:t>with charging redundanc</w:t>
      </w:r>
      <w:r w:rsidR="21F3EC10" w:rsidRPr="005C5462">
        <w:rPr>
          <w:color w:val="000000" w:themeColor="text1"/>
        </w:rPr>
        <w:t>y</w:t>
      </w:r>
      <w:r w:rsidR="05419644" w:rsidRPr="005C5462">
        <w:rPr>
          <w:color w:val="000000" w:themeColor="text1"/>
        </w:rPr>
        <w:t xml:space="preserve"> / spatial multiplicity </w:t>
      </w:r>
      <w:r w:rsidR="001C3152" w:rsidRPr="005C5462">
        <w:rPr>
          <w:color w:val="000000" w:themeColor="text1"/>
        </w:rPr>
        <w:t>being available throughout</w:t>
      </w:r>
      <w:r w:rsidR="62CBBC87" w:rsidRPr="005C5462">
        <w:rPr>
          <w:color w:val="000000" w:themeColor="text1"/>
        </w:rPr>
        <w:t xml:space="preserve">. </w:t>
      </w:r>
      <w:r w:rsidR="07A84E7F" w:rsidRPr="005C5462">
        <w:rPr>
          <w:color w:val="000000" w:themeColor="text1"/>
        </w:rPr>
        <w:t>Put another way, individual BEV users may have different levels of ‘r</w:t>
      </w:r>
      <w:r w:rsidR="4798134B" w:rsidRPr="005C5462">
        <w:rPr>
          <w:color w:val="000000" w:themeColor="text1"/>
        </w:rPr>
        <w:t>ange’ in respect of their BEV but would have</w:t>
      </w:r>
      <w:r w:rsidR="445DAB8C" w:rsidRPr="005C5462">
        <w:rPr>
          <w:color w:val="000000" w:themeColor="text1"/>
        </w:rPr>
        <w:t xml:space="preserve"> </w:t>
      </w:r>
      <w:r w:rsidR="00D65E4D" w:rsidRPr="005C5462">
        <w:rPr>
          <w:color w:val="000000" w:themeColor="text1"/>
        </w:rPr>
        <w:t>back up</w:t>
      </w:r>
      <w:r w:rsidR="4798134B" w:rsidRPr="005C5462">
        <w:rPr>
          <w:color w:val="000000" w:themeColor="text1"/>
        </w:rPr>
        <w:t xml:space="preserve"> options for </w:t>
      </w:r>
      <w:r w:rsidR="1EA15B21" w:rsidRPr="005C5462">
        <w:rPr>
          <w:color w:val="000000" w:themeColor="text1"/>
        </w:rPr>
        <w:t xml:space="preserve">recharging </w:t>
      </w:r>
      <w:r w:rsidR="44731504" w:rsidRPr="005C5462">
        <w:rPr>
          <w:color w:val="000000" w:themeColor="text1"/>
        </w:rPr>
        <w:t>along a range of interconnected road infrastructures</w:t>
      </w:r>
      <w:r w:rsidR="2B7BD1AD" w:rsidRPr="005C5462">
        <w:rPr>
          <w:color w:val="000000" w:themeColor="text1"/>
        </w:rPr>
        <w:t xml:space="preserve"> in this part of the country.</w:t>
      </w:r>
    </w:p>
    <w:p w14:paraId="6EF92211" w14:textId="3ADDA452" w:rsidR="00B2D43E" w:rsidRPr="005C5462" w:rsidRDefault="00B2D43E" w:rsidP="00B2D43E">
      <w:pPr>
        <w:jc w:val="both"/>
        <w:rPr>
          <w:color w:val="000000" w:themeColor="text1"/>
        </w:rPr>
      </w:pPr>
    </w:p>
    <w:p w14:paraId="45FDC5ED" w14:textId="459D31BD" w:rsidR="001C3152" w:rsidRPr="005C5462" w:rsidRDefault="62CBBC87" w:rsidP="00B2D43E">
      <w:pPr>
        <w:jc w:val="both"/>
        <w:rPr>
          <w:color w:val="000000" w:themeColor="text1"/>
        </w:rPr>
      </w:pPr>
      <w:r w:rsidRPr="005C5462">
        <w:rPr>
          <w:color w:val="000000" w:themeColor="text1"/>
        </w:rPr>
        <w:t>Those roads</w:t>
      </w:r>
      <w:r w:rsidR="78525BC7" w:rsidRPr="005C5462">
        <w:rPr>
          <w:color w:val="000000" w:themeColor="text1"/>
        </w:rPr>
        <w:t xml:space="preserve"> in Figure </w:t>
      </w:r>
      <w:r w:rsidR="006D78BE" w:rsidRPr="005C5462">
        <w:rPr>
          <w:color w:val="000000" w:themeColor="text1"/>
        </w:rPr>
        <w:t>3</w:t>
      </w:r>
      <w:r w:rsidR="78525BC7" w:rsidRPr="005C5462">
        <w:rPr>
          <w:color w:val="000000" w:themeColor="text1"/>
        </w:rPr>
        <w:t>a</w:t>
      </w:r>
      <w:r w:rsidRPr="005C5462">
        <w:rPr>
          <w:color w:val="000000" w:themeColor="text1"/>
        </w:rPr>
        <w:t xml:space="preserve"> coloured in green </w:t>
      </w:r>
      <w:r w:rsidR="0007437D" w:rsidRPr="005C5462">
        <w:rPr>
          <w:color w:val="000000" w:themeColor="text1"/>
        </w:rPr>
        <w:t>constitute areas of moderate network multiplicity</w:t>
      </w:r>
      <w:r w:rsidRPr="005C5462">
        <w:rPr>
          <w:color w:val="000000" w:themeColor="text1"/>
        </w:rPr>
        <w:t xml:space="preserve"> (focused </w:t>
      </w:r>
      <w:r w:rsidR="7F7A8722" w:rsidRPr="005C5462">
        <w:rPr>
          <w:color w:val="000000" w:themeColor="text1"/>
        </w:rPr>
        <w:t>on</w:t>
      </w:r>
      <w:r w:rsidR="592ABE64" w:rsidRPr="005C5462">
        <w:rPr>
          <w:color w:val="000000" w:themeColor="text1"/>
        </w:rPr>
        <w:t xml:space="preserve"> Scotland’s central belt and South Wales and the South West of England) where it </w:t>
      </w:r>
      <w:r w:rsidR="592ABE64" w:rsidRPr="005C5462">
        <w:rPr>
          <w:color w:val="000000" w:themeColor="text1"/>
        </w:rPr>
        <w:lastRenderedPageBreak/>
        <w:t xml:space="preserve">is also possible to benefit from spatial multiplicity and </w:t>
      </w:r>
      <w:r w:rsidR="4B2CC207" w:rsidRPr="005C5462">
        <w:rPr>
          <w:color w:val="000000" w:themeColor="text1"/>
        </w:rPr>
        <w:t>to undertake extended trips with redundancy of rapid charging provision on offer</w:t>
      </w:r>
      <w:r w:rsidR="69389895" w:rsidRPr="005C5462">
        <w:rPr>
          <w:color w:val="000000" w:themeColor="text1"/>
        </w:rPr>
        <w:t xml:space="preserve"> but with more limited </w:t>
      </w:r>
      <w:r w:rsidR="001C3152" w:rsidRPr="005C5462">
        <w:rPr>
          <w:color w:val="000000" w:themeColor="text1"/>
        </w:rPr>
        <w:t xml:space="preserve">region-to-region </w:t>
      </w:r>
      <w:r w:rsidR="69389895" w:rsidRPr="005C5462">
        <w:rPr>
          <w:color w:val="000000" w:themeColor="text1"/>
        </w:rPr>
        <w:t>interconnectivity</w:t>
      </w:r>
      <w:r w:rsidR="4B2CC207" w:rsidRPr="005C5462">
        <w:rPr>
          <w:color w:val="000000" w:themeColor="text1"/>
        </w:rPr>
        <w:t xml:space="preserve">. On the other hand, </w:t>
      </w:r>
      <w:r w:rsidR="47E61D35" w:rsidRPr="005C5462">
        <w:rPr>
          <w:color w:val="000000" w:themeColor="text1"/>
        </w:rPr>
        <w:t xml:space="preserve">those </w:t>
      </w:r>
      <w:r w:rsidR="4B2CC207" w:rsidRPr="005C5462">
        <w:rPr>
          <w:color w:val="000000" w:themeColor="text1"/>
        </w:rPr>
        <w:t xml:space="preserve">roads coloured in red </w:t>
      </w:r>
      <w:r w:rsidR="0007437D" w:rsidRPr="005C5462">
        <w:rPr>
          <w:color w:val="000000" w:themeColor="text1"/>
        </w:rPr>
        <w:t>constitute areas where there are relatively low levels of network multiplicity</w:t>
      </w:r>
      <w:r w:rsidR="00821D0A" w:rsidRPr="005C5462">
        <w:rPr>
          <w:color w:val="000000" w:themeColor="text1"/>
        </w:rPr>
        <w:t xml:space="preserve"> that provide more limited and localised access</w:t>
      </w:r>
      <w:r w:rsidR="001C3152" w:rsidRPr="005C5462">
        <w:rPr>
          <w:color w:val="000000" w:themeColor="text1"/>
        </w:rPr>
        <w:t xml:space="preserve"> </w:t>
      </w:r>
      <w:r w:rsidR="00821D0A" w:rsidRPr="005C5462">
        <w:rPr>
          <w:color w:val="000000" w:themeColor="text1"/>
        </w:rPr>
        <w:t xml:space="preserve">to </w:t>
      </w:r>
      <w:r w:rsidR="3901631F" w:rsidRPr="005C5462">
        <w:rPr>
          <w:color w:val="000000" w:themeColor="text1"/>
        </w:rPr>
        <w:t>spatial multiplicity</w:t>
      </w:r>
      <w:r w:rsidR="00821D0A" w:rsidRPr="005C5462">
        <w:rPr>
          <w:color w:val="000000" w:themeColor="text1"/>
        </w:rPr>
        <w:t xml:space="preserve"> within which </w:t>
      </w:r>
      <w:r w:rsidR="3901631F" w:rsidRPr="005C5462">
        <w:rPr>
          <w:color w:val="000000" w:themeColor="text1"/>
        </w:rPr>
        <w:t xml:space="preserve">individuals would </w:t>
      </w:r>
      <w:r w:rsidR="00821D0A" w:rsidRPr="005C5462">
        <w:rPr>
          <w:color w:val="000000" w:themeColor="text1"/>
        </w:rPr>
        <w:t>have access to backup rapid charging options</w:t>
      </w:r>
      <w:r w:rsidR="3901631F" w:rsidRPr="005C5462">
        <w:rPr>
          <w:color w:val="000000" w:themeColor="text1"/>
        </w:rPr>
        <w:t>.</w:t>
      </w:r>
      <w:r w:rsidR="781510FA" w:rsidRPr="005C5462">
        <w:rPr>
          <w:color w:val="000000" w:themeColor="text1"/>
        </w:rPr>
        <w:t xml:space="preserve"> </w:t>
      </w:r>
      <w:r w:rsidR="00D65E4D" w:rsidRPr="005C5462">
        <w:rPr>
          <w:color w:val="000000" w:themeColor="text1"/>
        </w:rPr>
        <w:t>Finally, r</w:t>
      </w:r>
      <w:r w:rsidR="006D78BE" w:rsidRPr="005C5462">
        <w:rPr>
          <w:color w:val="000000" w:themeColor="text1"/>
        </w:rPr>
        <w:t xml:space="preserve">oads </w:t>
      </w:r>
      <w:r w:rsidR="00821D0A" w:rsidRPr="005C5462">
        <w:rPr>
          <w:color w:val="000000" w:themeColor="text1"/>
        </w:rPr>
        <w:t xml:space="preserve">depicted </w:t>
      </w:r>
      <w:r w:rsidR="006D78BE" w:rsidRPr="005C5462">
        <w:rPr>
          <w:color w:val="000000" w:themeColor="text1"/>
        </w:rPr>
        <w:t xml:space="preserve">in grey offer no spatial multiplicity. </w:t>
      </w:r>
    </w:p>
    <w:p w14:paraId="709DBD40" w14:textId="77777777" w:rsidR="001C3152" w:rsidRPr="005C5462" w:rsidRDefault="001C3152" w:rsidP="00B2D43E">
      <w:pPr>
        <w:jc w:val="both"/>
        <w:rPr>
          <w:color w:val="000000" w:themeColor="text1"/>
        </w:rPr>
      </w:pPr>
    </w:p>
    <w:p w14:paraId="365C1E8B" w14:textId="7F6AF746" w:rsidR="62CBBC87" w:rsidRPr="005C5462" w:rsidRDefault="046AAED0" w:rsidP="00B2D43E">
      <w:pPr>
        <w:jc w:val="both"/>
        <w:rPr>
          <w:lang w:val="en-US"/>
        </w:rPr>
      </w:pPr>
      <w:r w:rsidRPr="005C5462">
        <w:rPr>
          <w:color w:val="000000" w:themeColor="text1"/>
        </w:rPr>
        <w:t>Thus</w:t>
      </w:r>
      <w:r w:rsidR="00D65E4D" w:rsidRPr="005C5462">
        <w:rPr>
          <w:color w:val="000000" w:themeColor="text1"/>
        </w:rPr>
        <w:t>,</w:t>
      </w:r>
      <w:r w:rsidR="781510FA" w:rsidRPr="005C5462">
        <w:rPr>
          <w:color w:val="000000" w:themeColor="text1"/>
        </w:rPr>
        <w:t xml:space="preserve"> it is evident that higher levels of spatial multiplicity and inter</w:t>
      </w:r>
      <w:r w:rsidR="57678393" w:rsidRPr="005C5462">
        <w:rPr>
          <w:color w:val="000000" w:themeColor="text1"/>
        </w:rPr>
        <w:t xml:space="preserve">connectivity are </w:t>
      </w:r>
      <w:r w:rsidR="3A99EF89" w:rsidRPr="005C5462">
        <w:rPr>
          <w:color w:val="000000" w:themeColor="text1"/>
        </w:rPr>
        <w:t>present</w:t>
      </w:r>
      <w:r w:rsidR="57678393" w:rsidRPr="005C5462">
        <w:rPr>
          <w:color w:val="000000" w:themeColor="text1"/>
        </w:rPr>
        <w:t xml:space="preserve"> within and between the major urban areas of the UK whilst </w:t>
      </w:r>
      <w:r w:rsidR="006D78BE" w:rsidRPr="005C5462">
        <w:rPr>
          <w:color w:val="000000" w:themeColor="text1"/>
        </w:rPr>
        <w:t xml:space="preserve">in many rural </w:t>
      </w:r>
      <w:proofErr w:type="gramStart"/>
      <w:r w:rsidR="006D78BE" w:rsidRPr="005C5462">
        <w:rPr>
          <w:color w:val="000000" w:themeColor="text1"/>
        </w:rPr>
        <w:t>areas</w:t>
      </w:r>
      <w:proofErr w:type="gramEnd"/>
      <w:r w:rsidR="006D78BE" w:rsidRPr="005C5462">
        <w:rPr>
          <w:color w:val="000000" w:themeColor="text1"/>
        </w:rPr>
        <w:t xml:space="preserve"> </w:t>
      </w:r>
      <w:r w:rsidR="2731AC23" w:rsidRPr="005C5462">
        <w:t xml:space="preserve">spatial multiplicity of </w:t>
      </w:r>
      <w:r w:rsidR="7BBA7A54" w:rsidRPr="005C5462">
        <w:t xml:space="preserve">public </w:t>
      </w:r>
      <w:r w:rsidR="2731AC23" w:rsidRPr="005C5462">
        <w:t xml:space="preserve">rapid charging provision is </w:t>
      </w:r>
      <w:r w:rsidR="5DC493DC" w:rsidRPr="005C5462">
        <w:t xml:space="preserve">currently </w:t>
      </w:r>
      <w:r w:rsidR="005A05AE" w:rsidRPr="005C5462">
        <w:t xml:space="preserve">limited in its extent and </w:t>
      </w:r>
      <w:r w:rsidR="00D65E4D" w:rsidRPr="005C5462">
        <w:t xml:space="preserve">these areas are </w:t>
      </w:r>
      <w:r w:rsidR="005A05AE" w:rsidRPr="005C5462">
        <w:t>geographical</w:t>
      </w:r>
      <w:r w:rsidR="00D65E4D" w:rsidRPr="005C5462">
        <w:t>ly</w:t>
      </w:r>
      <w:r w:rsidR="005A05AE" w:rsidRPr="005C5462">
        <w:t xml:space="preserve"> isolated </w:t>
      </w:r>
      <w:r w:rsidR="00D65E4D" w:rsidRPr="005C5462">
        <w:t>in the context of EV mobility</w:t>
      </w:r>
      <w:r w:rsidR="2731AC23" w:rsidRPr="005C5462">
        <w:t xml:space="preserve">. Hence if ‘on-site’ multiplicity is limited, such areas become ‘higher risk’ zones for BEV drivers where range anxiety is heightened </w:t>
      </w:r>
      <w:r w:rsidR="00D65E4D" w:rsidRPr="005C5462">
        <w:t>by a reliance upon individual rapid chargers,</w:t>
      </w:r>
      <w:r w:rsidR="2731AC23" w:rsidRPr="005C5462">
        <w:t xml:space="preserve"> </w:t>
      </w:r>
      <w:r w:rsidR="005A05AE" w:rsidRPr="005C5462">
        <w:t xml:space="preserve">requiring more careful planning (e.g. to assess charger reliability) and entailing a higher likelihood of </w:t>
      </w:r>
      <w:r w:rsidR="2731AC23" w:rsidRPr="005C5462">
        <w:rPr>
          <w:lang w:val="en-US"/>
        </w:rPr>
        <w:t xml:space="preserve">unplanned </w:t>
      </w:r>
      <w:r w:rsidR="005A02BE" w:rsidRPr="005C5462">
        <w:rPr>
          <w:lang w:val="en-US"/>
        </w:rPr>
        <w:t xml:space="preserve">(and </w:t>
      </w:r>
      <w:r w:rsidR="00616120" w:rsidRPr="005C5462">
        <w:rPr>
          <w:lang w:val="en-US"/>
        </w:rPr>
        <w:t xml:space="preserve">much longer) </w:t>
      </w:r>
      <w:r w:rsidR="2731AC23" w:rsidRPr="005C5462">
        <w:rPr>
          <w:lang w:val="en-US"/>
        </w:rPr>
        <w:t xml:space="preserve">emergency charging at a “destination charging” point </w:t>
      </w:r>
      <w:r w:rsidR="005A05AE" w:rsidRPr="005C5462">
        <w:rPr>
          <w:lang w:val="en-US"/>
        </w:rPr>
        <w:t xml:space="preserve">if </w:t>
      </w:r>
      <w:r w:rsidR="00D65E4D" w:rsidRPr="005C5462">
        <w:rPr>
          <w:lang w:val="en-US"/>
        </w:rPr>
        <w:t>the</w:t>
      </w:r>
      <w:r w:rsidR="005A05AE" w:rsidRPr="005C5462">
        <w:rPr>
          <w:lang w:val="en-US"/>
        </w:rPr>
        <w:t xml:space="preserve"> rapid charging provision is inoperable</w:t>
      </w:r>
      <w:r w:rsidR="2731AC23" w:rsidRPr="005C5462">
        <w:rPr>
          <w:lang w:val="en-US"/>
        </w:rPr>
        <w:t xml:space="preserve"> (</w:t>
      </w:r>
      <w:r w:rsidR="7DBD4C86" w:rsidRPr="005C5462">
        <w:rPr>
          <w:lang w:val="en-US"/>
        </w:rPr>
        <w:t>Sun</w:t>
      </w:r>
      <w:r w:rsidR="2731AC23" w:rsidRPr="005C5462">
        <w:rPr>
          <w:lang w:val="en-US"/>
        </w:rPr>
        <w:t xml:space="preserve"> et al., 201</w:t>
      </w:r>
      <w:r w:rsidR="6E0AE0DE" w:rsidRPr="005C5462">
        <w:rPr>
          <w:lang w:val="en-US"/>
        </w:rPr>
        <w:t>6</w:t>
      </w:r>
      <w:r w:rsidR="2731AC23" w:rsidRPr="005C5462">
        <w:rPr>
          <w:lang w:val="en-US"/>
        </w:rPr>
        <w:t>).</w:t>
      </w:r>
    </w:p>
    <w:p w14:paraId="72621F84" w14:textId="1A048AAB" w:rsidR="00B2D43E" w:rsidRPr="005C5462" w:rsidRDefault="00B2D43E" w:rsidP="00B2D43E"/>
    <w:p w14:paraId="66635CB5" w14:textId="41F4BF0C" w:rsidR="1C72FF29" w:rsidRPr="005C5462" w:rsidRDefault="1C72FF29" w:rsidP="00B2D43E">
      <w:pPr>
        <w:rPr>
          <w:b/>
          <w:bCs/>
        </w:rPr>
      </w:pPr>
      <w:r w:rsidRPr="005C5462">
        <w:rPr>
          <w:b/>
          <w:bCs/>
        </w:rPr>
        <w:t xml:space="preserve">Insert Figure </w:t>
      </w:r>
      <w:r w:rsidR="00B24D1A" w:rsidRPr="005C5462">
        <w:rPr>
          <w:b/>
          <w:bCs/>
        </w:rPr>
        <w:t>3</w:t>
      </w:r>
      <w:r w:rsidRPr="005C5462">
        <w:rPr>
          <w:b/>
          <w:bCs/>
        </w:rPr>
        <w:t xml:space="preserve">a </w:t>
      </w:r>
      <w:r w:rsidR="00B24D1A" w:rsidRPr="005C5462">
        <w:rPr>
          <w:b/>
          <w:bCs/>
        </w:rPr>
        <w:t xml:space="preserve">and 3b </w:t>
      </w:r>
      <w:r w:rsidRPr="005C5462">
        <w:rPr>
          <w:b/>
          <w:bCs/>
        </w:rPr>
        <w:t>here</w:t>
      </w:r>
    </w:p>
    <w:p w14:paraId="6999CF50" w14:textId="570441F6" w:rsidR="00B2D43E" w:rsidRPr="005C5462" w:rsidRDefault="00B2D43E" w:rsidP="00B2D43E"/>
    <w:p w14:paraId="40ACD80A" w14:textId="0867EA28" w:rsidR="5622DA1B" w:rsidRPr="005C5462" w:rsidRDefault="5622DA1B" w:rsidP="00B2D43E">
      <w:pPr>
        <w:jc w:val="both"/>
      </w:pPr>
      <w:r w:rsidRPr="005C5462">
        <w:t xml:space="preserve">Finally, </w:t>
      </w:r>
      <w:r w:rsidR="7D8FBC23" w:rsidRPr="005C5462">
        <w:t xml:space="preserve">Figure </w:t>
      </w:r>
      <w:r w:rsidR="006D78BE" w:rsidRPr="005C5462">
        <w:t>3</w:t>
      </w:r>
      <w:r w:rsidR="7D8FBC23" w:rsidRPr="005C5462">
        <w:t xml:space="preserve">b extends the </w:t>
      </w:r>
      <w:r w:rsidR="404CBB35" w:rsidRPr="005C5462">
        <w:t xml:space="preserve">analysis to </w:t>
      </w:r>
      <w:r w:rsidR="1BF5FD65" w:rsidRPr="005C5462">
        <w:t xml:space="preserve">consider those roads </w:t>
      </w:r>
      <w:r w:rsidR="3898E308" w:rsidRPr="005C5462">
        <w:t>in the UK where rapid chargers are within 35km of each other</w:t>
      </w:r>
      <w:r w:rsidR="4C05D1C2" w:rsidRPr="005C5462">
        <w:t xml:space="preserve">. </w:t>
      </w:r>
      <w:r w:rsidR="00D65E4D" w:rsidRPr="005C5462">
        <w:t>This</w:t>
      </w:r>
      <w:r w:rsidR="3898E308" w:rsidRPr="005C5462">
        <w:t xml:space="preserve"> indicates that most of </w:t>
      </w:r>
      <w:r w:rsidR="43863B29" w:rsidRPr="005C5462">
        <w:t xml:space="preserve">the UK’s roads </w:t>
      </w:r>
      <w:r w:rsidR="40C557AD" w:rsidRPr="005C5462">
        <w:t xml:space="preserve">have this level of </w:t>
      </w:r>
      <w:r w:rsidR="4DF7A0F3" w:rsidRPr="005C5462">
        <w:t xml:space="preserve">spatial </w:t>
      </w:r>
      <w:r w:rsidR="40C557AD" w:rsidRPr="005C5462">
        <w:t>multiplicity</w:t>
      </w:r>
      <w:r w:rsidR="00D65E4D" w:rsidRPr="005C5462">
        <w:t xml:space="preserve"> </w:t>
      </w:r>
      <w:r w:rsidR="00ED0526" w:rsidRPr="005C5462">
        <w:t xml:space="preserve">and </w:t>
      </w:r>
      <w:r w:rsidR="00D65E4D" w:rsidRPr="005C5462">
        <w:t>with o</w:t>
      </w:r>
      <w:r w:rsidR="40C557AD" w:rsidRPr="005C5462">
        <w:t>nly those roads highlighted</w:t>
      </w:r>
      <w:r w:rsidR="3C4943CF" w:rsidRPr="005C5462">
        <w:t xml:space="preserve"> </w:t>
      </w:r>
      <w:r w:rsidR="40C557AD" w:rsidRPr="005C5462">
        <w:t xml:space="preserve">in </w:t>
      </w:r>
      <w:r w:rsidR="006D78BE" w:rsidRPr="005C5462">
        <w:t>grey</w:t>
      </w:r>
      <w:r w:rsidR="40C557AD" w:rsidRPr="005C5462">
        <w:t xml:space="preserve"> </w:t>
      </w:r>
      <w:r w:rsidR="7E75468C" w:rsidRPr="005C5462">
        <w:t xml:space="preserve">(predominantly in West Wales, Northern </w:t>
      </w:r>
      <w:r w:rsidR="706851B6" w:rsidRPr="005C5462">
        <w:t xml:space="preserve">Ireland and small areas of Western Scotland) </w:t>
      </w:r>
      <w:r w:rsidR="00D65E4D" w:rsidRPr="005C5462">
        <w:t>lacking</w:t>
      </w:r>
      <w:r w:rsidR="706851B6" w:rsidRPr="005C5462">
        <w:t xml:space="preserve"> </w:t>
      </w:r>
      <w:r w:rsidR="5C8B1C4A" w:rsidRPr="005C5462">
        <w:t xml:space="preserve">rapid charging </w:t>
      </w:r>
      <w:r w:rsidR="706851B6" w:rsidRPr="005C5462">
        <w:t xml:space="preserve">redundancy. </w:t>
      </w:r>
      <w:r w:rsidR="005A05AE" w:rsidRPr="005C5462">
        <w:t>This</w:t>
      </w:r>
      <w:r w:rsidR="0E7F4771" w:rsidRPr="005C5462">
        <w:t xml:space="preserve"> </w:t>
      </w:r>
      <w:r w:rsidR="61AC45E2" w:rsidRPr="005C5462">
        <w:t xml:space="preserve">highlights </w:t>
      </w:r>
      <w:r w:rsidR="005A05AE" w:rsidRPr="005C5462">
        <w:t>an important</w:t>
      </w:r>
      <w:r w:rsidR="2731AC23" w:rsidRPr="005C5462">
        <w:t xml:space="preserve"> connection between battery size, BEV range</w:t>
      </w:r>
      <w:r w:rsidR="00D65E4D" w:rsidRPr="005C5462">
        <w:t xml:space="preserve">, </w:t>
      </w:r>
      <w:r w:rsidR="2731AC23" w:rsidRPr="005C5462">
        <w:t>spatial multiplicity</w:t>
      </w:r>
      <w:r w:rsidR="00D65E4D" w:rsidRPr="005C5462">
        <w:t xml:space="preserve"> and ultimately regional interconnectivity</w:t>
      </w:r>
      <w:r w:rsidR="00174203" w:rsidRPr="005C5462">
        <w:t>.</w:t>
      </w:r>
      <w:r w:rsidR="005A05AE" w:rsidRPr="005C5462">
        <w:t xml:space="preserve"> </w:t>
      </w:r>
      <w:r w:rsidR="00174203" w:rsidRPr="005C5462">
        <w:t>U</w:t>
      </w:r>
      <w:r w:rsidR="005A05AE" w:rsidRPr="005C5462">
        <w:t xml:space="preserve">sers of BEVs with larger batteries and </w:t>
      </w:r>
      <w:r w:rsidR="17C162A3" w:rsidRPr="005C5462">
        <w:t>longer range</w:t>
      </w:r>
      <w:r w:rsidR="005A05AE" w:rsidRPr="005C5462">
        <w:t xml:space="preserve">s </w:t>
      </w:r>
      <w:r w:rsidR="00174203" w:rsidRPr="005C5462">
        <w:t>are</w:t>
      </w:r>
      <w:r w:rsidR="005A05AE" w:rsidRPr="005C5462">
        <w:t xml:space="preserve"> more able to </w:t>
      </w:r>
      <w:r w:rsidR="005A02BE" w:rsidRPr="005C5462">
        <w:t>overcome complexities of charging</w:t>
      </w:r>
      <w:r w:rsidR="00D65E4D" w:rsidRPr="005C5462">
        <w:t>, to access a wider</w:t>
      </w:r>
      <w:r w:rsidR="005A05AE" w:rsidRPr="005C5462">
        <w:t xml:space="preserve"> multiplicity of pr</w:t>
      </w:r>
      <w:r w:rsidR="00174203" w:rsidRPr="005C5462">
        <w:t>o</w:t>
      </w:r>
      <w:r w:rsidR="005A05AE" w:rsidRPr="005C5462">
        <w:t xml:space="preserve">vision and </w:t>
      </w:r>
      <w:r w:rsidR="00D65E4D" w:rsidRPr="005C5462">
        <w:t xml:space="preserve">to </w:t>
      </w:r>
      <w:r w:rsidR="005A05AE" w:rsidRPr="005C5462">
        <w:t xml:space="preserve">retain reserve </w:t>
      </w:r>
      <w:r w:rsidR="00174203" w:rsidRPr="005C5462">
        <w:t>rapid charging options across larger areas of the UK. Conversely, the owners of BEVs with lower ranges are far more restricted in their ability to access this</w:t>
      </w:r>
      <w:r w:rsidR="344E288D" w:rsidRPr="005C5462">
        <w:t xml:space="preserve"> spatial</w:t>
      </w:r>
      <w:r w:rsidR="2731AC23" w:rsidRPr="005C5462">
        <w:t xml:space="preserve"> multiplicity</w:t>
      </w:r>
      <w:r w:rsidR="00174203" w:rsidRPr="005C5462">
        <w:t xml:space="preserve">. </w:t>
      </w:r>
    </w:p>
    <w:p w14:paraId="7F5D3CBA" w14:textId="6551FFFB" w:rsidR="00B2D43E" w:rsidRPr="005C5462" w:rsidRDefault="00B2D43E" w:rsidP="00B2D43E"/>
    <w:p w14:paraId="15D62B1C" w14:textId="77777777" w:rsidR="00B24D1A" w:rsidRPr="005C5462" w:rsidRDefault="00B24D1A" w:rsidP="00B2D43E">
      <w:pPr>
        <w:rPr>
          <w:rFonts w:ascii="Calibri" w:hAnsi="Calibri" w:cs="Calibri"/>
          <w:color w:val="000000" w:themeColor="text1"/>
        </w:rPr>
      </w:pPr>
    </w:p>
    <w:p w14:paraId="26B07ED1" w14:textId="36228BC3" w:rsidR="00006643" w:rsidRPr="005C5462" w:rsidRDefault="00006643" w:rsidP="00B2D43E">
      <w:pPr>
        <w:rPr>
          <w:b/>
          <w:bCs/>
        </w:rPr>
      </w:pPr>
      <w:r w:rsidRPr="005C5462">
        <w:rPr>
          <w:b/>
          <w:bCs/>
        </w:rPr>
        <w:t>5. Conclusion</w:t>
      </w:r>
    </w:p>
    <w:p w14:paraId="54208537" w14:textId="4DDF2A78" w:rsidR="00B2D43E" w:rsidRPr="005C5462" w:rsidRDefault="00B2D43E" w:rsidP="00B2D43E"/>
    <w:p w14:paraId="217CD8B5" w14:textId="20746E6D" w:rsidR="003B0CBB" w:rsidRPr="005C5462" w:rsidRDefault="1FB5545C" w:rsidP="00B2D43E">
      <w:pPr>
        <w:jc w:val="both"/>
      </w:pPr>
      <w:r w:rsidRPr="005C5462">
        <w:t xml:space="preserve">A key contribution of this paper lies in the new conceptual framework set out in order to capture the importance of </w:t>
      </w:r>
      <w:r w:rsidRPr="005C5462">
        <w:rPr>
          <w:i/>
          <w:iCs/>
        </w:rPr>
        <w:t>fixity</w:t>
      </w:r>
      <w:r w:rsidRPr="005C5462">
        <w:t xml:space="preserve"> (of rapid charging infrastructure), </w:t>
      </w:r>
      <w:r w:rsidRPr="005C5462">
        <w:rPr>
          <w:i/>
          <w:iCs/>
        </w:rPr>
        <w:t xml:space="preserve">complexity </w:t>
      </w:r>
      <w:r w:rsidRPr="005C5462">
        <w:t xml:space="preserve">(of charging), </w:t>
      </w:r>
      <w:r w:rsidRPr="005C5462">
        <w:rPr>
          <w:i/>
          <w:iCs/>
        </w:rPr>
        <w:t>time</w:t>
      </w:r>
      <w:r w:rsidRPr="005C5462">
        <w:t xml:space="preserve"> (to charge), </w:t>
      </w:r>
      <w:r w:rsidRPr="005C5462">
        <w:rPr>
          <w:i/>
          <w:iCs/>
        </w:rPr>
        <w:t>planning</w:t>
      </w:r>
      <w:r w:rsidRPr="005C5462">
        <w:t xml:space="preserve"> (to negotiate charging infrastructure when making longer trips) and </w:t>
      </w:r>
      <w:r w:rsidRPr="005C5462">
        <w:rPr>
          <w:i/>
          <w:iCs/>
        </w:rPr>
        <w:t>multiplicity</w:t>
      </w:r>
      <w:r w:rsidRPr="005C5462">
        <w:t xml:space="preserve"> in shaping BEV mobility. </w:t>
      </w:r>
      <w:r w:rsidR="003B0CBB" w:rsidRPr="005C5462">
        <w:t>In view of current concerns about the reliability of existing rapid charging infrastructure</w:t>
      </w:r>
      <w:r w:rsidR="00D65E4D" w:rsidRPr="005C5462">
        <w:t xml:space="preserve"> </w:t>
      </w:r>
      <w:r w:rsidR="00E55139" w:rsidRPr="005C5462">
        <w:t>and the increasing demand on existing infrastructure</w:t>
      </w:r>
      <w:r w:rsidR="003B0CBB" w:rsidRPr="005C5462">
        <w:t>, t</w:t>
      </w:r>
      <w:r w:rsidRPr="005C5462">
        <w:t xml:space="preserve">he latter </w:t>
      </w:r>
      <w:r w:rsidR="659A1FE4" w:rsidRPr="005C5462">
        <w:t>is considered</w:t>
      </w:r>
      <w:r w:rsidRPr="005C5462">
        <w:t xml:space="preserve"> crucially important in shaping long distance trips </w:t>
      </w:r>
      <w:r w:rsidR="00E55139" w:rsidRPr="005C5462">
        <w:t>using a BEV that has</w:t>
      </w:r>
      <w:r w:rsidR="009521A2" w:rsidRPr="005C5462">
        <w:t xml:space="preserve"> hitherto </w:t>
      </w:r>
      <w:r w:rsidR="00E55139" w:rsidRPr="005C5462">
        <w:t>been given limited attention</w:t>
      </w:r>
      <w:r w:rsidR="009521A2" w:rsidRPr="005C5462">
        <w:t>.</w:t>
      </w:r>
      <w:r w:rsidR="005A02BE" w:rsidRPr="005C5462">
        <w:t xml:space="preserve"> The paper has also illustrated how fixity, time, complexity and planning come together more specifically in relation to spatial multiplicity. As such, engaging with spatial multiplicity may be dependent on the fixity of charging networks and the ability to plan routes to reach alternative charging infrastructure, as well as overcoming complexity in respect of understanding what charging options may be available. Furthermore, </w:t>
      </w:r>
      <w:r w:rsidR="00E55139" w:rsidRPr="005C5462">
        <w:t>utilising</w:t>
      </w:r>
      <w:r w:rsidR="005A02BE" w:rsidRPr="005C5462">
        <w:t xml:space="preserve"> spatial multiplicity</w:t>
      </w:r>
      <w:r w:rsidR="00E55139" w:rsidRPr="005C5462">
        <w:t xml:space="preserve"> can be considered inefficient in terms of both time and energy in requiring a diversion </w:t>
      </w:r>
      <w:r w:rsidR="005A02BE" w:rsidRPr="005C5462">
        <w:t xml:space="preserve">to </w:t>
      </w:r>
      <w:r w:rsidR="005A02BE" w:rsidRPr="005C5462">
        <w:rPr>
          <w:bCs/>
        </w:rPr>
        <w:t xml:space="preserve">another location if </w:t>
      </w:r>
      <w:r w:rsidR="00E55139" w:rsidRPr="005C5462">
        <w:rPr>
          <w:bCs/>
        </w:rPr>
        <w:t>the preferred</w:t>
      </w:r>
      <w:r w:rsidR="005A02BE" w:rsidRPr="005C5462">
        <w:rPr>
          <w:bCs/>
        </w:rPr>
        <w:t xml:space="preserve"> rapid charger is out of order, blocked or already in use and / or available on-site multiplicity is limited.</w:t>
      </w:r>
    </w:p>
    <w:p w14:paraId="01C9F7AF" w14:textId="77777777" w:rsidR="003B0CBB" w:rsidRPr="005C5462" w:rsidRDefault="003B0CBB" w:rsidP="00B2D43E">
      <w:pPr>
        <w:jc w:val="both"/>
      </w:pPr>
    </w:p>
    <w:p w14:paraId="5859B295" w14:textId="1559019D" w:rsidR="00B748DE" w:rsidRPr="005C5462" w:rsidRDefault="003B0CBB" w:rsidP="00B2D43E">
      <w:pPr>
        <w:jc w:val="both"/>
      </w:pPr>
      <w:r w:rsidRPr="005C5462">
        <w:t>Subsequently, the</w:t>
      </w:r>
      <w:r w:rsidR="1FB5545C" w:rsidRPr="005C5462">
        <w:t xml:space="preserve"> empirical contribution of the paper involved an analysis of </w:t>
      </w:r>
      <w:r w:rsidR="00E55139" w:rsidRPr="005C5462">
        <w:t xml:space="preserve">both </w:t>
      </w:r>
      <w:r w:rsidR="1FB5545C" w:rsidRPr="005C5462">
        <w:t xml:space="preserve">‘on-site’ and spatial multiplicity in shaping mobility and the subsequent identification of the spatial </w:t>
      </w:r>
      <w:r w:rsidR="1FB5545C" w:rsidRPr="005C5462">
        <w:lastRenderedPageBreak/>
        <w:t>unevenness of current multiplicity in the UK</w:t>
      </w:r>
      <w:r w:rsidR="00DF3871" w:rsidRPr="005C5462">
        <w:t xml:space="preserve">. </w:t>
      </w:r>
      <w:r w:rsidR="00340CF1" w:rsidRPr="005C5462">
        <w:t>In respect of on-site multiplicity</w:t>
      </w:r>
      <w:r w:rsidR="00DA51C1" w:rsidRPr="005C5462">
        <w:t>,</w:t>
      </w:r>
      <w:r w:rsidR="00340CF1" w:rsidRPr="005C5462">
        <w:t xml:space="preserve"> Figures 1a-1c </w:t>
      </w:r>
      <w:r w:rsidR="00E55139" w:rsidRPr="005C5462">
        <w:t>indicate</w:t>
      </w:r>
      <w:r w:rsidR="00340CF1" w:rsidRPr="005C5462">
        <w:t xml:space="preserve"> </w:t>
      </w:r>
      <w:r w:rsidR="00B748DE" w:rsidRPr="005C5462">
        <w:t xml:space="preserve">that less than half of the current number of public rapid charging locations in the UK offer any sort of </w:t>
      </w:r>
      <w:r w:rsidR="002003E0" w:rsidRPr="005C5462">
        <w:t xml:space="preserve">on-site </w:t>
      </w:r>
      <w:r w:rsidR="00B748DE" w:rsidRPr="005C5462">
        <w:t xml:space="preserve">multiplicity (41.6%; n=962) whilst just over 10% (n= 248) of locations offer </w:t>
      </w:r>
      <w:r w:rsidR="00174203" w:rsidRPr="005C5462">
        <w:t xml:space="preserve">greater levels of </w:t>
      </w:r>
      <w:r w:rsidR="002003E0" w:rsidRPr="005C5462">
        <w:t xml:space="preserve">on-site </w:t>
      </w:r>
      <w:r w:rsidR="00B748DE" w:rsidRPr="005C5462">
        <w:t xml:space="preserve">multiplicity </w:t>
      </w:r>
      <w:r w:rsidR="00174203" w:rsidRPr="005C5462">
        <w:t xml:space="preserve">and </w:t>
      </w:r>
      <w:r w:rsidR="00B748DE" w:rsidRPr="005C5462">
        <w:t>4+ charging stalls.</w:t>
      </w:r>
    </w:p>
    <w:p w14:paraId="7F3F661D" w14:textId="77777777" w:rsidR="00B748DE" w:rsidRPr="005C5462" w:rsidRDefault="00B748DE" w:rsidP="00B2D43E">
      <w:pPr>
        <w:jc w:val="both"/>
      </w:pPr>
    </w:p>
    <w:p w14:paraId="646D543B" w14:textId="1E95D6FF" w:rsidR="1FB5545C" w:rsidRPr="005C5462" w:rsidRDefault="00DA51C1" w:rsidP="00B2D43E">
      <w:pPr>
        <w:jc w:val="both"/>
      </w:pPr>
      <w:r w:rsidRPr="005C5462">
        <w:t>F</w:t>
      </w:r>
      <w:r w:rsidR="00B748DE" w:rsidRPr="005C5462">
        <w:t xml:space="preserve">urther consideration of charging provision </w:t>
      </w:r>
      <w:r w:rsidRPr="005C5462">
        <w:t>in relation</w:t>
      </w:r>
      <w:r w:rsidR="00821D0A" w:rsidRPr="005C5462">
        <w:t xml:space="preserve"> to key metrics </w:t>
      </w:r>
      <w:r w:rsidRPr="005C5462">
        <w:t xml:space="preserve">used to assess provision across the EU </w:t>
      </w:r>
      <w:r w:rsidR="00B748DE" w:rsidRPr="005C5462">
        <w:t xml:space="preserve">revealed considerable differences in </w:t>
      </w:r>
      <w:r w:rsidR="00821D0A" w:rsidRPr="005C5462">
        <w:t>the number of public rapid charging locations</w:t>
      </w:r>
      <w:r w:rsidR="00B748DE" w:rsidRPr="005C5462">
        <w:t xml:space="preserve"> per 100km of </w:t>
      </w:r>
      <w:r w:rsidR="00821D0A" w:rsidRPr="005C5462">
        <w:t>the SRN</w:t>
      </w:r>
      <w:r w:rsidR="00B748DE" w:rsidRPr="005C5462">
        <w:t xml:space="preserve"> </w:t>
      </w:r>
      <w:r w:rsidR="00821D0A" w:rsidRPr="005C5462">
        <w:t xml:space="preserve">across the UK </w:t>
      </w:r>
      <w:r w:rsidRPr="005C5462">
        <w:t xml:space="preserve">with </w:t>
      </w:r>
      <w:r w:rsidR="00B748DE" w:rsidRPr="005C5462">
        <w:t xml:space="preserve">England </w:t>
      </w:r>
      <w:r w:rsidRPr="005C5462">
        <w:t xml:space="preserve">offering </w:t>
      </w:r>
      <w:r w:rsidR="00821D0A" w:rsidRPr="005C5462">
        <w:t>11.33</w:t>
      </w:r>
      <w:r w:rsidR="00D47084" w:rsidRPr="005C5462">
        <w:t xml:space="preserve"> </w:t>
      </w:r>
      <w:r w:rsidR="00821D0A" w:rsidRPr="005C5462">
        <w:t>locations</w:t>
      </w:r>
      <w:r w:rsidR="00D47084" w:rsidRPr="005C5462">
        <w:t xml:space="preserve"> per 100km of SRN</w:t>
      </w:r>
      <w:r w:rsidRPr="005C5462">
        <w:t>,</w:t>
      </w:r>
      <w:r w:rsidR="00B748DE" w:rsidRPr="005C5462">
        <w:t xml:space="preserve"> Scotland </w:t>
      </w:r>
      <w:r w:rsidR="00821D0A" w:rsidRPr="005C5462">
        <w:t>7.33</w:t>
      </w:r>
      <w:r w:rsidRPr="005C5462">
        <w:t xml:space="preserve">, </w:t>
      </w:r>
      <w:r w:rsidR="00B748DE" w:rsidRPr="005C5462">
        <w:t>Wales</w:t>
      </w:r>
      <w:r w:rsidR="00D47084" w:rsidRPr="005C5462">
        <w:t xml:space="preserve"> </w:t>
      </w:r>
      <w:r w:rsidR="00821D0A" w:rsidRPr="005C5462">
        <w:t>2.8</w:t>
      </w:r>
      <w:r w:rsidRPr="005C5462">
        <w:t xml:space="preserve"> and </w:t>
      </w:r>
      <w:r w:rsidR="00D47084" w:rsidRPr="005C5462">
        <w:t>Northern Ireland 1.</w:t>
      </w:r>
      <w:r w:rsidR="00821D0A" w:rsidRPr="005C5462">
        <w:t>13</w:t>
      </w:r>
      <w:r w:rsidR="00E86DE0" w:rsidRPr="005C5462">
        <w:t xml:space="preserve"> (Table 1)</w:t>
      </w:r>
      <w:r w:rsidR="00821D0A" w:rsidRPr="005C5462">
        <w:t xml:space="preserve">. These values are </w:t>
      </w:r>
      <w:r w:rsidR="00D47084" w:rsidRPr="005C5462">
        <w:t xml:space="preserve">considerably lower when </w:t>
      </w:r>
      <w:r w:rsidR="002003E0" w:rsidRPr="005C5462">
        <w:t xml:space="preserve">on-site </w:t>
      </w:r>
      <w:r w:rsidR="00D47084" w:rsidRPr="005C5462">
        <w:t xml:space="preserve">multiplicity </w:t>
      </w:r>
      <w:r w:rsidR="00ED0526" w:rsidRPr="005C5462">
        <w:t>is</w:t>
      </w:r>
      <w:r w:rsidRPr="005C5462">
        <w:t xml:space="preserve"> considered</w:t>
      </w:r>
      <w:r w:rsidR="00ED0526" w:rsidRPr="005C5462">
        <w:t xml:space="preserve">. It is also evident that public rapid charging locations per 100km </w:t>
      </w:r>
      <w:r w:rsidRPr="005C5462">
        <w:t>are also much l</w:t>
      </w:r>
      <w:r w:rsidR="00ED0526" w:rsidRPr="005C5462">
        <w:t xml:space="preserve">ess prevalent </w:t>
      </w:r>
      <w:r w:rsidRPr="005C5462">
        <w:t>for A-roads than they are for the SRN</w:t>
      </w:r>
      <w:r w:rsidR="00E86DE0" w:rsidRPr="005C5462">
        <w:t>,</w:t>
      </w:r>
      <w:r w:rsidRPr="005C5462">
        <w:t xml:space="preserve"> highlighting the ongoing policy focus on the primary road network in the UK.</w:t>
      </w:r>
    </w:p>
    <w:p w14:paraId="1EFA1D49" w14:textId="7C4242F2" w:rsidR="00DA51C1" w:rsidRPr="005C5462" w:rsidRDefault="00DA51C1" w:rsidP="00B2D43E">
      <w:pPr>
        <w:jc w:val="both"/>
      </w:pPr>
    </w:p>
    <w:p w14:paraId="150F3E6B" w14:textId="26112F86" w:rsidR="00DA51C1" w:rsidRPr="005C5462" w:rsidRDefault="00DA51C1" w:rsidP="00B2D43E">
      <w:pPr>
        <w:jc w:val="both"/>
      </w:pPr>
      <w:r w:rsidRPr="005C5462">
        <w:t xml:space="preserve">Finally, </w:t>
      </w:r>
      <w:r w:rsidR="00E86DE0" w:rsidRPr="005C5462">
        <w:t>the use of network analysis to examine the accessibility of spatial multiplicity in which BEV users can use their reserve range to use a backup public rapid charger reveals different levels of current road network connectivity across the UK. The current provision of interconnectivity offering spatial multiplicity was observed to be urban-centric with rural areas being poorly served. Modern BEVs with longer reserve ranges allow access to greater levels of interconnectivity although the associated increased costs raise concerns about social equity.</w:t>
      </w:r>
    </w:p>
    <w:p w14:paraId="05F3C0CF" w14:textId="5AF63EBC" w:rsidR="1FB5545C" w:rsidRPr="005C5462" w:rsidRDefault="1FB5545C" w:rsidP="00B2D43E">
      <w:pPr>
        <w:jc w:val="both"/>
      </w:pPr>
      <w:r w:rsidRPr="005C5462">
        <w:t xml:space="preserve"> </w:t>
      </w:r>
    </w:p>
    <w:p w14:paraId="4E52CC1F" w14:textId="01D80322" w:rsidR="1FB5545C" w:rsidRPr="005C5462" w:rsidRDefault="1FB5545C" w:rsidP="009521A2">
      <w:pPr>
        <w:jc w:val="both"/>
      </w:pPr>
      <w:r w:rsidRPr="005C5462">
        <w:t xml:space="preserve">Moving forward, such findings are important for </w:t>
      </w:r>
      <w:r w:rsidR="009521A2" w:rsidRPr="005C5462">
        <w:t xml:space="preserve">a number of reasons. In terms of academic research, more work is required </w:t>
      </w:r>
      <w:r w:rsidR="004C4796" w:rsidRPr="005C5462">
        <w:t>to</w:t>
      </w:r>
      <w:r w:rsidR="009521A2" w:rsidRPr="005C5462">
        <w:t xml:space="preserve"> explor</w:t>
      </w:r>
      <w:r w:rsidR="004C4796" w:rsidRPr="005C5462">
        <w:t>e</w:t>
      </w:r>
      <w:r w:rsidR="009521A2" w:rsidRPr="005C5462">
        <w:t xml:space="preserve"> the importance of a number of the challenges to BEV mobility set out in the conceptual framework</w:t>
      </w:r>
      <w:r w:rsidR="004C4796" w:rsidRPr="005C5462">
        <w:t xml:space="preserve">. This is </w:t>
      </w:r>
      <w:r w:rsidR="009521A2" w:rsidRPr="005C5462">
        <w:t>particularly</w:t>
      </w:r>
      <w:r w:rsidR="004C4796" w:rsidRPr="005C5462">
        <w:t xml:space="preserve"> the case</w:t>
      </w:r>
      <w:r w:rsidR="009521A2" w:rsidRPr="005C5462">
        <w:t xml:space="preserve"> in relation to evaluating the importance of contingency and multiplicity from a user perspective in a range of different spatial contexts, including more remote rural areas. </w:t>
      </w:r>
      <w:r w:rsidR="000C75F6" w:rsidRPr="005C5462">
        <w:t xml:space="preserve">Further consideration is also required to statistically analyse the relationship between </w:t>
      </w:r>
      <w:r w:rsidR="00E55139" w:rsidRPr="005C5462">
        <w:t xml:space="preserve">the provision of </w:t>
      </w:r>
      <w:r w:rsidR="000C75F6" w:rsidRPr="005C5462">
        <w:t>on-site and spatial multiplicity and BEV adoption rates</w:t>
      </w:r>
      <w:r w:rsidR="00E55139" w:rsidRPr="005C5462">
        <w:t xml:space="preserve"> as a </w:t>
      </w:r>
      <w:r w:rsidR="00331238" w:rsidRPr="005C5462">
        <w:t xml:space="preserve">key </w:t>
      </w:r>
      <w:r w:rsidR="00E55139" w:rsidRPr="005C5462">
        <w:t>demand-side driver</w:t>
      </w:r>
      <w:r w:rsidR="000C75F6" w:rsidRPr="005C5462">
        <w:t xml:space="preserve">. </w:t>
      </w:r>
      <w:r w:rsidR="009521A2" w:rsidRPr="005C5462">
        <w:t xml:space="preserve">From a policy perspective - and in a European context -  </w:t>
      </w:r>
      <w:r w:rsidRPr="005C5462">
        <w:t>the emphasis of enhancing rapid charging infrastructure along the TEN-T / SRN may undermine efforts to secure a “just transition” to BEVs</w:t>
      </w:r>
      <w:r w:rsidR="009521A2" w:rsidRPr="005C5462">
        <w:t xml:space="preserve">. Greater attention will therefore need to be placed on how </w:t>
      </w:r>
      <w:r w:rsidR="00D47084" w:rsidRPr="005C5462">
        <w:t xml:space="preserve">the multiplicity of </w:t>
      </w:r>
      <w:r w:rsidRPr="005C5462">
        <w:t xml:space="preserve">BEV </w:t>
      </w:r>
      <w:r w:rsidRPr="005C5462">
        <w:rPr>
          <w:lang w:val="en-US"/>
        </w:rPr>
        <w:t xml:space="preserve">charging </w:t>
      </w:r>
      <w:r w:rsidR="009521A2" w:rsidRPr="005C5462">
        <w:rPr>
          <w:lang w:val="en-US"/>
        </w:rPr>
        <w:t xml:space="preserve">can be supported </w:t>
      </w:r>
      <w:r w:rsidRPr="005C5462">
        <w:rPr>
          <w:lang w:val="en-US"/>
        </w:rPr>
        <w:t>in towns, villages and more remote (rural) areas</w:t>
      </w:r>
      <w:r w:rsidR="009521A2" w:rsidRPr="005C5462">
        <w:rPr>
          <w:lang w:val="en-US"/>
        </w:rPr>
        <w:t xml:space="preserve"> across Europe</w:t>
      </w:r>
      <w:r w:rsidRPr="005C5462">
        <w:rPr>
          <w:lang w:val="en-US"/>
        </w:rPr>
        <w:t xml:space="preserve"> (</w:t>
      </w:r>
      <w:r w:rsidR="00B95B72" w:rsidRPr="005C5462">
        <w:rPr>
          <w:lang w:val="en-US"/>
        </w:rPr>
        <w:t xml:space="preserve">Transport </w:t>
      </w:r>
      <w:r w:rsidR="00BE5185" w:rsidRPr="005C5462">
        <w:rPr>
          <w:lang w:val="en-US"/>
        </w:rPr>
        <w:t>and</w:t>
      </w:r>
      <w:r w:rsidR="00B95B72" w:rsidRPr="005C5462">
        <w:rPr>
          <w:lang w:val="en-US"/>
        </w:rPr>
        <w:t xml:space="preserve"> Environment</w:t>
      </w:r>
      <w:r w:rsidRPr="005C5462">
        <w:rPr>
          <w:lang w:val="en-US"/>
        </w:rPr>
        <w:t>, 2020)</w:t>
      </w:r>
      <w:r w:rsidR="00D078AE" w:rsidRPr="005C5462">
        <w:rPr>
          <w:lang w:val="en-US"/>
        </w:rPr>
        <w:t xml:space="preserve"> and beyond. At the very least t</w:t>
      </w:r>
      <w:r w:rsidR="009521A2" w:rsidRPr="005C5462">
        <w:rPr>
          <w:lang w:val="en-US"/>
        </w:rPr>
        <w:t>h</w:t>
      </w:r>
      <w:r w:rsidR="00D078AE" w:rsidRPr="005C5462">
        <w:rPr>
          <w:lang w:val="en-US"/>
        </w:rPr>
        <w:t>i</w:t>
      </w:r>
      <w:r w:rsidR="009521A2" w:rsidRPr="005C5462">
        <w:rPr>
          <w:lang w:val="en-US"/>
        </w:rPr>
        <w:t>s</w:t>
      </w:r>
      <w:r w:rsidRPr="005C5462">
        <w:t xml:space="preserve"> </w:t>
      </w:r>
      <w:r w:rsidR="00D078AE" w:rsidRPr="005C5462">
        <w:t xml:space="preserve">will </w:t>
      </w:r>
      <w:r w:rsidRPr="005C5462">
        <w:t>require national and local governments across the world</w:t>
      </w:r>
      <w:r w:rsidR="00D078AE" w:rsidRPr="005C5462">
        <w:t xml:space="preserve"> to</w:t>
      </w:r>
      <w:r w:rsidRPr="005C5462">
        <w:t xml:space="preserve"> work alongside private sector partners to address </w:t>
      </w:r>
      <w:r w:rsidR="004C4796" w:rsidRPr="005C5462">
        <w:t xml:space="preserve">the significant </w:t>
      </w:r>
      <w:r w:rsidRPr="005C5462">
        <w:t>challenges</w:t>
      </w:r>
      <w:r w:rsidR="004C4796" w:rsidRPr="005C5462">
        <w:t xml:space="preserve"> associated with the development of a charging infrastructure suitable for mass adoption. This </w:t>
      </w:r>
      <w:r w:rsidR="009521A2" w:rsidRPr="005C5462">
        <w:t xml:space="preserve">will require </w:t>
      </w:r>
      <w:r w:rsidRPr="005C5462">
        <w:t xml:space="preserve">considerable public investment being directed towards the development of charging infrastructure in rural areas </w:t>
      </w:r>
      <w:r w:rsidR="004C4796" w:rsidRPr="005C5462">
        <w:t xml:space="preserve">in particular </w:t>
      </w:r>
      <w:r w:rsidRPr="005C5462">
        <w:rPr>
          <w:lang w:val="en-US"/>
        </w:rPr>
        <w:t>where the customer base may be small and where costs of electricity grid connections can be very high</w:t>
      </w:r>
      <w:r w:rsidR="00331238" w:rsidRPr="005C5462">
        <w:rPr>
          <w:lang w:val="en-US"/>
        </w:rPr>
        <w:t xml:space="preserve">, the importance of which is finally being </w:t>
      </w:r>
      <w:proofErr w:type="spellStart"/>
      <w:r w:rsidR="00331238" w:rsidRPr="005C5462">
        <w:rPr>
          <w:lang w:val="en-US"/>
        </w:rPr>
        <w:t>recognised</w:t>
      </w:r>
      <w:proofErr w:type="spellEnd"/>
      <w:r w:rsidR="00331238" w:rsidRPr="005C5462">
        <w:rPr>
          <w:lang w:val="en-US"/>
        </w:rPr>
        <w:t xml:space="preserve"> in the UK at the time of writing (Ofgem, 2021).</w:t>
      </w:r>
    </w:p>
    <w:p w14:paraId="5059A71E" w14:textId="69238AC3" w:rsidR="00B2D43E" w:rsidRPr="005C5462" w:rsidRDefault="00B2D43E" w:rsidP="00B2D43E">
      <w:pPr>
        <w:rPr>
          <w:b/>
          <w:bCs/>
        </w:rPr>
      </w:pPr>
    </w:p>
    <w:p w14:paraId="2C4D57AD" w14:textId="2E294703" w:rsidR="00006643" w:rsidRPr="005C5462" w:rsidRDefault="00006643"/>
    <w:p w14:paraId="00961CA7" w14:textId="273FD71F" w:rsidR="00006643" w:rsidRPr="005C5462" w:rsidRDefault="00006643">
      <w:pPr>
        <w:rPr>
          <w:b/>
          <w:bCs/>
        </w:rPr>
      </w:pPr>
      <w:r w:rsidRPr="005C5462">
        <w:rPr>
          <w:b/>
          <w:bCs/>
        </w:rPr>
        <w:t>6. Bibliography</w:t>
      </w:r>
    </w:p>
    <w:p w14:paraId="572C8A84" w14:textId="77AC813E" w:rsidR="00F10C83" w:rsidRPr="005C5462" w:rsidRDefault="00F10C83" w:rsidP="00642A54">
      <w:pPr>
        <w:jc w:val="both"/>
      </w:pPr>
    </w:p>
    <w:p w14:paraId="2FE72268" w14:textId="24C333E4" w:rsidR="00376D0F" w:rsidRPr="005C5462" w:rsidRDefault="00376D0F" w:rsidP="00642A54">
      <w:pPr>
        <w:jc w:val="both"/>
      </w:pPr>
      <w:r w:rsidRPr="005C5462">
        <w:t xml:space="preserve">Anderson, J.E., </w:t>
      </w:r>
      <w:proofErr w:type="spellStart"/>
      <w:r w:rsidRPr="005C5462">
        <w:t>Lehne</w:t>
      </w:r>
      <w:proofErr w:type="spellEnd"/>
      <w:r w:rsidRPr="005C5462">
        <w:t xml:space="preserve">, M. and </w:t>
      </w:r>
      <w:proofErr w:type="spellStart"/>
      <w:r w:rsidRPr="005C5462">
        <w:t>Hardinghaus</w:t>
      </w:r>
      <w:proofErr w:type="spellEnd"/>
      <w:r w:rsidRPr="005C5462">
        <w:t xml:space="preserve">, M., 2018. What electric vehicle users want: Real-world preferences for public charging infrastructure. </w:t>
      </w:r>
      <w:r w:rsidRPr="005C5462">
        <w:rPr>
          <w:i/>
          <w:iCs/>
        </w:rPr>
        <w:t>International Journal of Sustainable Transportation</w:t>
      </w:r>
      <w:r w:rsidRPr="005C5462">
        <w:t xml:space="preserve">, 12, </w:t>
      </w:r>
      <w:r w:rsidR="000C75F6" w:rsidRPr="005C5462">
        <w:t>341-352.</w:t>
      </w:r>
    </w:p>
    <w:p w14:paraId="4AE5B1AD" w14:textId="16A09574" w:rsidR="00376D0F" w:rsidRPr="005C5462" w:rsidRDefault="00376D0F" w:rsidP="00642A54">
      <w:pPr>
        <w:jc w:val="both"/>
      </w:pPr>
    </w:p>
    <w:p w14:paraId="62234661" w14:textId="77777777" w:rsidR="00D6723E" w:rsidRPr="005C5462" w:rsidRDefault="00D6723E" w:rsidP="00D6723E">
      <w:pPr>
        <w:jc w:val="both"/>
      </w:pPr>
      <w:r w:rsidRPr="005C5462">
        <w:t xml:space="preserve">Author, 2020. </w:t>
      </w:r>
    </w:p>
    <w:p w14:paraId="5F9494F4" w14:textId="77777777" w:rsidR="00D6723E" w:rsidRPr="005C5462" w:rsidRDefault="00D6723E" w:rsidP="00642A54">
      <w:pPr>
        <w:jc w:val="both"/>
      </w:pPr>
    </w:p>
    <w:p w14:paraId="7D974574" w14:textId="34C7BD84" w:rsidR="00C1728D" w:rsidRPr="005C5462" w:rsidRDefault="00C1728D" w:rsidP="00C1728D">
      <w:pPr>
        <w:jc w:val="both"/>
      </w:pPr>
      <w:r w:rsidRPr="005C5462">
        <w:t xml:space="preserve">Amiri, S.S., </w:t>
      </w:r>
      <w:proofErr w:type="spellStart"/>
      <w:r w:rsidRPr="005C5462">
        <w:t>Jadid</w:t>
      </w:r>
      <w:proofErr w:type="spellEnd"/>
      <w:r w:rsidRPr="005C5462">
        <w:t xml:space="preserve">, S. and </w:t>
      </w:r>
      <w:proofErr w:type="spellStart"/>
      <w:r w:rsidRPr="005C5462">
        <w:t>Saboori</w:t>
      </w:r>
      <w:proofErr w:type="spellEnd"/>
      <w:r w:rsidRPr="005C5462">
        <w:t>, H., 2018. Multi-objective optimum charging management of electric vehicles through battery swapping stations. </w:t>
      </w:r>
      <w:r w:rsidRPr="005C5462">
        <w:rPr>
          <w:i/>
          <w:iCs/>
        </w:rPr>
        <w:t>Energy</w:t>
      </w:r>
      <w:r w:rsidRPr="005C5462">
        <w:t>, </w:t>
      </w:r>
      <w:r w:rsidRPr="005C5462">
        <w:rPr>
          <w:i/>
          <w:iCs/>
        </w:rPr>
        <w:t>165</w:t>
      </w:r>
      <w:r w:rsidRPr="005C5462">
        <w:t>, 549-562.</w:t>
      </w:r>
    </w:p>
    <w:p w14:paraId="178E16F4" w14:textId="77777777" w:rsidR="00642A54" w:rsidRPr="005C5462" w:rsidRDefault="00642A54" w:rsidP="00642A54">
      <w:pPr>
        <w:jc w:val="both"/>
      </w:pPr>
    </w:p>
    <w:p w14:paraId="41134C3B" w14:textId="77777777" w:rsidR="00642A54" w:rsidRPr="005C5462" w:rsidRDefault="00642A54" w:rsidP="00642A54">
      <w:pPr>
        <w:jc w:val="both"/>
      </w:pPr>
      <w:r w:rsidRPr="005C5462">
        <w:rPr>
          <w:lang w:val="en-US"/>
        </w:rPr>
        <w:t xml:space="preserve">Bakker, J.J., 2011. </w:t>
      </w:r>
      <w:r w:rsidRPr="005C5462">
        <w:t xml:space="preserve">Contesting range anxiety: the role of electric vehicle charging infrastructure in the transportation transition. </w:t>
      </w:r>
      <w:proofErr w:type="spellStart"/>
      <w:r w:rsidRPr="005C5462">
        <w:t>Masters</w:t>
      </w:r>
      <w:proofErr w:type="spellEnd"/>
      <w:r w:rsidRPr="005C5462">
        <w:t xml:space="preserve"> thesis. Award: 30 June 2011; available on-line at: </w:t>
      </w:r>
      <w:hyperlink r:id="rId7" w:history="1">
        <w:r w:rsidRPr="005C5462">
          <w:rPr>
            <w:rStyle w:val="Hyperlink"/>
          </w:rPr>
          <w:t>https://research.tue.nl/en/studentTheses/contesting-range-anxiety</w:t>
        </w:r>
      </w:hyperlink>
      <w:r w:rsidRPr="005C5462">
        <w:t>; accessed 17 December 2019.</w:t>
      </w:r>
    </w:p>
    <w:p w14:paraId="1C60591D" w14:textId="77777777" w:rsidR="00642A54" w:rsidRPr="005C5462" w:rsidRDefault="00642A54" w:rsidP="00642A54">
      <w:pPr>
        <w:jc w:val="both"/>
      </w:pPr>
    </w:p>
    <w:p w14:paraId="374773AB" w14:textId="77777777" w:rsidR="00642A54" w:rsidRPr="005C5462" w:rsidRDefault="00642A54" w:rsidP="00642A54">
      <w:pPr>
        <w:jc w:val="both"/>
      </w:pPr>
      <w:r w:rsidRPr="005C5462">
        <w:t xml:space="preserve">BBC, 2020. Electric car drivers ‘avoid’ parts of Wales over lack of chargers; available on-line at: </w:t>
      </w:r>
      <w:hyperlink r:id="rId8" w:history="1">
        <w:r w:rsidRPr="005C5462">
          <w:rPr>
            <w:rStyle w:val="Hyperlink"/>
          </w:rPr>
          <w:t>https://www.bbc.co.uk/news/uk-wales-51447655</w:t>
        </w:r>
      </w:hyperlink>
      <w:r w:rsidRPr="005C5462">
        <w:t>; accessed 16 February 2020.</w:t>
      </w:r>
    </w:p>
    <w:p w14:paraId="4B2D418F" w14:textId="184857E9" w:rsidR="00642A54" w:rsidRPr="005C5462" w:rsidRDefault="00642A54" w:rsidP="00642A54">
      <w:pPr>
        <w:jc w:val="both"/>
      </w:pPr>
    </w:p>
    <w:p w14:paraId="2F442313" w14:textId="77777777" w:rsidR="00C13064" w:rsidRPr="005C5462" w:rsidRDefault="00C13064" w:rsidP="00C13064">
      <w:pPr>
        <w:jc w:val="both"/>
      </w:pPr>
      <w:r w:rsidRPr="005C5462">
        <w:t xml:space="preserve">Bentley, E.C., </w:t>
      </w:r>
      <w:proofErr w:type="spellStart"/>
      <w:r w:rsidRPr="005C5462">
        <w:t>Suwanapingkarl</w:t>
      </w:r>
      <w:proofErr w:type="spellEnd"/>
      <w:r w:rsidRPr="005C5462">
        <w:t xml:space="preserve">, P., Weerasinghe, S., Jiang, T., </w:t>
      </w:r>
      <w:proofErr w:type="spellStart"/>
      <w:r w:rsidRPr="005C5462">
        <w:t>Putrus</w:t>
      </w:r>
      <w:proofErr w:type="spellEnd"/>
      <w:r w:rsidRPr="005C5462">
        <w:t>, G.A. and Johnston, D., 2010, September. The interactive effects of multiple EV chargers within a distribution network. In </w:t>
      </w:r>
      <w:r w:rsidRPr="005C5462">
        <w:rPr>
          <w:i/>
          <w:iCs/>
        </w:rPr>
        <w:t>2010 IEEE Vehicle Power and Propulsion Conference</w:t>
      </w:r>
      <w:r w:rsidRPr="005C5462">
        <w:t> (pp. 1-6). IEEE.</w:t>
      </w:r>
    </w:p>
    <w:p w14:paraId="02C4CB88" w14:textId="77777777" w:rsidR="00C13064" w:rsidRPr="005C5462" w:rsidRDefault="00C13064" w:rsidP="00642A54">
      <w:pPr>
        <w:jc w:val="both"/>
      </w:pPr>
    </w:p>
    <w:p w14:paraId="2238EE02" w14:textId="77777777" w:rsidR="00642A54" w:rsidRPr="005C5462" w:rsidRDefault="00642A54" w:rsidP="00642A54">
      <w:pPr>
        <w:jc w:val="both"/>
        <w:rPr>
          <w:lang w:val="en-US"/>
        </w:rPr>
      </w:pPr>
      <w:proofErr w:type="spellStart"/>
      <w:r w:rsidRPr="005C5462">
        <w:rPr>
          <w:lang w:val="en-US"/>
        </w:rPr>
        <w:t>Bonges</w:t>
      </w:r>
      <w:proofErr w:type="spellEnd"/>
      <w:r w:rsidRPr="005C5462">
        <w:rPr>
          <w:lang w:val="en-US"/>
        </w:rPr>
        <w:t xml:space="preserve">, H.A. and Lusk, A.C., 2016. Addressing electric vehicle (EV) sales and range anxiety through parking layout, policy and regulation. </w:t>
      </w:r>
      <w:r w:rsidRPr="005C5462">
        <w:rPr>
          <w:i/>
          <w:lang w:val="en-US"/>
        </w:rPr>
        <w:t>Transportation Research Part A: Policy and Practice</w:t>
      </w:r>
      <w:r w:rsidRPr="005C5462">
        <w:rPr>
          <w:lang w:val="en-US"/>
        </w:rPr>
        <w:t xml:space="preserve"> 83, 63–73.</w:t>
      </w:r>
    </w:p>
    <w:p w14:paraId="7D0F7B25" w14:textId="77777777" w:rsidR="00642A54" w:rsidRPr="005C5462" w:rsidRDefault="00642A54" w:rsidP="00642A54">
      <w:pPr>
        <w:jc w:val="both"/>
        <w:rPr>
          <w:lang w:val="en-US"/>
        </w:rPr>
      </w:pPr>
    </w:p>
    <w:p w14:paraId="77B3A526" w14:textId="60A0EC3D" w:rsidR="00BA54A7" w:rsidRPr="005C5462" w:rsidRDefault="00BA54A7" w:rsidP="00BA54A7">
      <w:pPr>
        <w:jc w:val="both"/>
      </w:pPr>
      <w:r w:rsidRPr="005C5462">
        <w:t>Botsford, C. and Edwards, A., 2015. EV fast charging, an enabling technology. </w:t>
      </w:r>
      <w:r w:rsidRPr="005C5462">
        <w:rPr>
          <w:i/>
          <w:iCs/>
        </w:rPr>
        <w:t>The Electrochemical Society Interface</w:t>
      </w:r>
      <w:r w:rsidRPr="005C5462">
        <w:t> 24, 61-63.</w:t>
      </w:r>
    </w:p>
    <w:p w14:paraId="14300C7D" w14:textId="77777777" w:rsidR="00642A54" w:rsidRPr="005C5462" w:rsidRDefault="00642A54" w:rsidP="00642A54">
      <w:pPr>
        <w:jc w:val="both"/>
        <w:rPr>
          <w:lang w:val="en-US"/>
        </w:rPr>
      </w:pPr>
    </w:p>
    <w:p w14:paraId="517580A4" w14:textId="35777C27" w:rsidR="09B62C3F" w:rsidRPr="005C5462" w:rsidRDefault="09B62C3F" w:rsidP="00B2D43E">
      <w:pPr>
        <w:jc w:val="both"/>
        <w:rPr>
          <w:lang w:val="en-US"/>
        </w:rPr>
      </w:pPr>
      <w:r w:rsidRPr="005C5462">
        <w:rPr>
          <w:lang w:val="en-US"/>
        </w:rPr>
        <w:t>Businessinsider.com, 2020. Tesla's vast, multinational Supercharger network is a huge competitive advantage. Take a closer look.</w:t>
      </w:r>
      <w:r w:rsidR="004C4796" w:rsidRPr="005C5462">
        <w:rPr>
          <w:lang w:val="en-US"/>
        </w:rPr>
        <w:t xml:space="preserve"> Available at: </w:t>
      </w:r>
      <w:hyperlink r:id="rId9" w:history="1">
        <w:r w:rsidR="004C4796" w:rsidRPr="005C5462">
          <w:rPr>
            <w:rStyle w:val="Hyperlink"/>
            <w:lang w:val="en-US"/>
          </w:rPr>
          <w:t>https://www.businessinsider.com/tesla-supercharger-network-versus-other-electric-car-chargers-2020-4?r=US&amp;IR=T</w:t>
        </w:r>
      </w:hyperlink>
      <w:r w:rsidR="004C4796" w:rsidRPr="005C5462">
        <w:rPr>
          <w:lang w:val="en-US"/>
        </w:rPr>
        <w:t>; accessed 9 February 2021.</w:t>
      </w:r>
    </w:p>
    <w:p w14:paraId="0817CD0B" w14:textId="66CDE2C2" w:rsidR="00B2D43E" w:rsidRPr="005C5462" w:rsidRDefault="00B2D43E" w:rsidP="00B2D43E">
      <w:pPr>
        <w:jc w:val="both"/>
        <w:rPr>
          <w:lang w:val="en-US"/>
        </w:rPr>
      </w:pPr>
    </w:p>
    <w:p w14:paraId="125BD800" w14:textId="34DBAF44" w:rsidR="00642A54" w:rsidRPr="005C5462" w:rsidRDefault="00642A54" w:rsidP="00642A54">
      <w:pPr>
        <w:jc w:val="both"/>
        <w:rPr>
          <w:lang w:val="en-US"/>
        </w:rPr>
      </w:pPr>
      <w:r w:rsidRPr="005C5462">
        <w:rPr>
          <w:lang w:val="en-US"/>
        </w:rPr>
        <w:t>Carson, D.B. and Carson, D.A., 2013. The 8 Ds of Human Geogr</w:t>
      </w:r>
      <w:r w:rsidR="30733117" w:rsidRPr="005C5462">
        <w:rPr>
          <w:lang w:val="en-US"/>
        </w:rPr>
        <w:t>ap</w:t>
      </w:r>
      <w:r w:rsidRPr="005C5462">
        <w:rPr>
          <w:lang w:val="en-US"/>
        </w:rPr>
        <w:t>hy 'beyond periphery': Australia Meets Scotland?</w:t>
      </w:r>
      <w:r w:rsidRPr="005C5462">
        <w:rPr>
          <w:i/>
          <w:iCs/>
          <w:lang w:val="en-US"/>
        </w:rPr>
        <w:t xml:space="preserve"> </w:t>
      </w:r>
      <w:r w:rsidRPr="005C5462">
        <w:rPr>
          <w:lang w:val="en-US"/>
        </w:rPr>
        <w:t>Edinburgh: Scotland's Rural College.</w:t>
      </w:r>
    </w:p>
    <w:p w14:paraId="687A4181" w14:textId="77777777" w:rsidR="00642A54" w:rsidRPr="005C5462" w:rsidRDefault="00642A54" w:rsidP="00642A54">
      <w:pPr>
        <w:jc w:val="both"/>
        <w:rPr>
          <w:lang w:val="en-US"/>
        </w:rPr>
      </w:pPr>
    </w:p>
    <w:p w14:paraId="06BD5D86" w14:textId="6A8C8071" w:rsidR="00642A54" w:rsidRPr="005C5462" w:rsidRDefault="00BA54A7" w:rsidP="00BA54A7">
      <w:pPr>
        <w:jc w:val="both"/>
      </w:pPr>
      <w:r w:rsidRPr="005C5462">
        <w:t xml:space="preserve">Christensen L., </w:t>
      </w:r>
      <w:proofErr w:type="spellStart"/>
      <w:r w:rsidRPr="005C5462">
        <w:t>Nørrelund</w:t>
      </w:r>
      <w:proofErr w:type="spellEnd"/>
      <w:r w:rsidRPr="005C5462">
        <w:t xml:space="preserve"> A. V., Olsen A., 2010. Travel </w:t>
      </w:r>
      <w:proofErr w:type="spellStart"/>
      <w:r w:rsidRPr="005C5462">
        <w:t>behavior</w:t>
      </w:r>
      <w:proofErr w:type="spellEnd"/>
      <w:r w:rsidRPr="005C5462">
        <w:t xml:space="preserve"> of potential electric vehicle drivers. The need for charging. In: European Transport Conference, Glasgow Scotland. Available online at: </w:t>
      </w:r>
      <w:hyperlink r:id="rId10" w:history="1">
        <w:r w:rsidRPr="005C5462">
          <w:rPr>
            <w:rStyle w:val="Hyperlink"/>
          </w:rPr>
          <w:t>https://orbit.dtu.dk/en/publications/travel-behaviour-of-potential-electric-vehicle-drivers-the-need-f</w:t>
        </w:r>
      </w:hyperlink>
      <w:r w:rsidRPr="005C5462">
        <w:t>; accessed 22 December 2020.</w:t>
      </w:r>
    </w:p>
    <w:p w14:paraId="2546ED3A" w14:textId="77777777" w:rsidR="00BA54A7" w:rsidRPr="005C5462" w:rsidRDefault="00BA54A7" w:rsidP="00BA54A7">
      <w:pPr>
        <w:jc w:val="both"/>
      </w:pPr>
    </w:p>
    <w:p w14:paraId="29B98099" w14:textId="77777777" w:rsidR="00642A54" w:rsidRPr="005C5462" w:rsidRDefault="00642A54" w:rsidP="00642A54">
      <w:pPr>
        <w:jc w:val="both"/>
      </w:pPr>
      <w:r w:rsidRPr="005C5462">
        <w:t xml:space="preserve">Davidov, S. and Pantos, M., 2017. Planning of electric vehicle infrastructure based on charging reliability and quality of service. </w:t>
      </w:r>
      <w:r w:rsidRPr="005C5462">
        <w:rPr>
          <w:i/>
        </w:rPr>
        <w:t>Energy</w:t>
      </w:r>
      <w:r w:rsidRPr="005C5462">
        <w:t xml:space="preserve"> 118, 1156-1167.</w:t>
      </w:r>
    </w:p>
    <w:p w14:paraId="4C8739C9" w14:textId="77777777" w:rsidR="00642A54" w:rsidRPr="005C5462" w:rsidRDefault="00642A54" w:rsidP="00642A54">
      <w:pPr>
        <w:jc w:val="both"/>
        <w:rPr>
          <w:lang w:val="en-US"/>
        </w:rPr>
      </w:pPr>
    </w:p>
    <w:p w14:paraId="7AC0A371" w14:textId="27B50596" w:rsidR="00642A54" w:rsidRPr="005C5462" w:rsidRDefault="00642A54" w:rsidP="00BA54A7">
      <w:pPr>
        <w:rPr>
          <w:lang w:val="en-US"/>
        </w:rPr>
      </w:pPr>
      <w:r w:rsidRPr="005C5462">
        <w:rPr>
          <w:lang w:val="en-US"/>
        </w:rPr>
        <w:t>Department for Transport, 2020</w:t>
      </w:r>
      <w:r w:rsidR="00BA54A7" w:rsidRPr="005C5462">
        <w:rPr>
          <w:lang w:val="en-US"/>
        </w:rPr>
        <w:t xml:space="preserve">. </w:t>
      </w:r>
      <w:proofErr w:type="spellStart"/>
      <w:r w:rsidR="00BA54A7" w:rsidRPr="005C5462">
        <w:rPr>
          <w:lang w:val="en-US"/>
        </w:rPr>
        <w:t>Decarbonising</w:t>
      </w:r>
      <w:proofErr w:type="spellEnd"/>
      <w:r w:rsidR="00BA54A7" w:rsidRPr="005C5462">
        <w:rPr>
          <w:lang w:val="en-US"/>
        </w:rPr>
        <w:t xml:space="preserve"> Transport: setting the challenge. Available online at: </w:t>
      </w:r>
      <w:hyperlink r:id="rId11" w:history="1">
        <w:r w:rsidR="00BA54A7" w:rsidRPr="005C5462">
          <w:rPr>
            <w:rStyle w:val="Hyperlink"/>
            <w:lang w:val="en-US"/>
          </w:rPr>
          <w:t>https://assets.publishing.service.gov.uk/government/uploads/system/uploads/attachment_data/file/932122/decarbonising-transport-setting-the-challenge.pdf</w:t>
        </w:r>
      </w:hyperlink>
      <w:r w:rsidR="00BA54A7" w:rsidRPr="005C5462">
        <w:rPr>
          <w:lang w:val="en-US"/>
        </w:rPr>
        <w:t>; accessed 22 September 2020.</w:t>
      </w:r>
    </w:p>
    <w:p w14:paraId="4B4B1492" w14:textId="7FE50503" w:rsidR="00642A54" w:rsidRPr="005C5462" w:rsidRDefault="00642A54" w:rsidP="00642A54">
      <w:pPr>
        <w:jc w:val="both"/>
        <w:rPr>
          <w:lang w:val="en-US"/>
        </w:rPr>
      </w:pPr>
    </w:p>
    <w:p w14:paraId="13614F5F" w14:textId="70756469" w:rsidR="0098167A" w:rsidRPr="005C5462" w:rsidRDefault="0098167A" w:rsidP="00642A54">
      <w:pPr>
        <w:jc w:val="both"/>
      </w:pPr>
      <w:r w:rsidRPr="005C5462">
        <w:t xml:space="preserve">EV database, 2021. Electric Vehicle Database. Available at: </w:t>
      </w:r>
      <w:hyperlink r:id="rId12" w:history="1">
        <w:r w:rsidRPr="005C5462">
          <w:rPr>
            <w:rStyle w:val="Hyperlink"/>
          </w:rPr>
          <w:t>https://ev-database.uk</w:t>
        </w:r>
      </w:hyperlink>
      <w:r w:rsidRPr="005C5462">
        <w:t>; date accessed 9 February 2021.</w:t>
      </w:r>
    </w:p>
    <w:p w14:paraId="74D62291" w14:textId="77777777" w:rsidR="0098167A" w:rsidRPr="005C5462" w:rsidRDefault="0098167A" w:rsidP="00642A54">
      <w:pPr>
        <w:jc w:val="both"/>
      </w:pPr>
    </w:p>
    <w:p w14:paraId="56BF8274" w14:textId="172EAE01" w:rsidR="004D56DC" w:rsidRPr="005C5462" w:rsidRDefault="004D56DC" w:rsidP="00642A54">
      <w:pPr>
        <w:jc w:val="both"/>
      </w:pPr>
      <w:r w:rsidRPr="005C5462">
        <w:t xml:space="preserve">Franke, T., Neumann, I., </w:t>
      </w:r>
      <w:proofErr w:type="spellStart"/>
      <w:r w:rsidRPr="005C5462">
        <w:t>Bühler</w:t>
      </w:r>
      <w:proofErr w:type="spellEnd"/>
      <w:r w:rsidRPr="005C5462">
        <w:t xml:space="preserve">, F., </w:t>
      </w:r>
      <w:proofErr w:type="spellStart"/>
      <w:r w:rsidRPr="005C5462">
        <w:t>Cocron</w:t>
      </w:r>
      <w:proofErr w:type="spellEnd"/>
      <w:r w:rsidRPr="005C5462">
        <w:t xml:space="preserve">, P. and </w:t>
      </w:r>
      <w:proofErr w:type="spellStart"/>
      <w:r w:rsidRPr="005C5462">
        <w:t>Krems</w:t>
      </w:r>
      <w:proofErr w:type="spellEnd"/>
      <w:r w:rsidRPr="005C5462">
        <w:t>, J.F., 2012. Experiencing range in an electric vehicle: Understanding psychological barriers. </w:t>
      </w:r>
      <w:r w:rsidRPr="005C5462">
        <w:rPr>
          <w:i/>
          <w:iCs/>
        </w:rPr>
        <w:t>Applied Psychology</w:t>
      </w:r>
      <w:r w:rsidRPr="005C5462">
        <w:t> 61, 368-391.</w:t>
      </w:r>
    </w:p>
    <w:p w14:paraId="6F2A3125" w14:textId="77777777" w:rsidR="004D56DC" w:rsidRPr="005C5462" w:rsidRDefault="004D56DC" w:rsidP="00642A54">
      <w:pPr>
        <w:jc w:val="both"/>
        <w:rPr>
          <w:lang w:val="en-US"/>
        </w:rPr>
      </w:pPr>
    </w:p>
    <w:p w14:paraId="6FA31DE0" w14:textId="2576F6BA" w:rsidR="27649E30" w:rsidRPr="005C5462" w:rsidRDefault="27649E30" w:rsidP="00B2D43E">
      <w:pPr>
        <w:jc w:val="both"/>
        <w:rPr>
          <w:lang w:val="en-US"/>
        </w:rPr>
      </w:pPr>
      <w:r w:rsidRPr="005C5462">
        <w:rPr>
          <w:lang w:val="en-US"/>
        </w:rPr>
        <w:t xml:space="preserve">Gov.uk, 2019. New powers to kick-start the rollout of electric </w:t>
      </w:r>
      <w:proofErr w:type="spellStart"/>
      <w:r w:rsidRPr="005C5462">
        <w:rPr>
          <w:lang w:val="en-US"/>
        </w:rPr>
        <w:t>chargepoints</w:t>
      </w:r>
      <w:proofErr w:type="spellEnd"/>
      <w:r w:rsidRPr="005C5462">
        <w:rPr>
          <w:lang w:val="en-US"/>
        </w:rPr>
        <w:t xml:space="preserve"> across the nation. </w:t>
      </w:r>
      <w:hyperlink r:id="rId13">
        <w:r w:rsidRPr="005C5462">
          <w:rPr>
            <w:rStyle w:val="Hyperlink"/>
            <w:lang w:val="en-US"/>
          </w:rPr>
          <w:t>https://www.gov.uk/government/news/new-powers-to-kick-start-the-rollout-of-electric-chargepoints-across-the-nation</w:t>
        </w:r>
      </w:hyperlink>
      <w:r w:rsidRPr="005C5462">
        <w:rPr>
          <w:lang w:val="en-US"/>
        </w:rPr>
        <w:t xml:space="preserve">; accessed 10 </w:t>
      </w:r>
      <w:r w:rsidR="6DB38376" w:rsidRPr="005C5462">
        <w:rPr>
          <w:lang w:val="en-US"/>
        </w:rPr>
        <w:t>December 2020.</w:t>
      </w:r>
      <w:r w:rsidRPr="005C5462">
        <w:rPr>
          <w:lang w:val="en-US"/>
        </w:rPr>
        <w:t xml:space="preserve"> </w:t>
      </w:r>
    </w:p>
    <w:p w14:paraId="1FD1D92A" w14:textId="0517BB09" w:rsidR="00B2D43E" w:rsidRPr="005C5462" w:rsidRDefault="00B2D43E" w:rsidP="00B2D43E">
      <w:pPr>
        <w:jc w:val="both"/>
        <w:rPr>
          <w:lang w:val="en-US"/>
        </w:rPr>
      </w:pPr>
    </w:p>
    <w:p w14:paraId="09671C1D" w14:textId="1A3B799D" w:rsidR="119059A1" w:rsidRPr="005C5462" w:rsidRDefault="119059A1" w:rsidP="00B2D43E">
      <w:pPr>
        <w:jc w:val="both"/>
        <w:rPr>
          <w:lang w:val="en-US"/>
        </w:rPr>
      </w:pPr>
      <w:proofErr w:type="spellStart"/>
      <w:r w:rsidRPr="005C5462">
        <w:rPr>
          <w:lang w:val="en-US"/>
        </w:rPr>
        <w:t>Gridserve</w:t>
      </w:r>
      <w:proofErr w:type="spellEnd"/>
      <w:r w:rsidRPr="005C5462">
        <w:rPr>
          <w:lang w:val="en-US"/>
        </w:rPr>
        <w:t xml:space="preserve">, 2021. EV power – overview. </w:t>
      </w:r>
      <w:hyperlink r:id="rId14">
        <w:r w:rsidRPr="005C5462">
          <w:rPr>
            <w:rStyle w:val="Hyperlink"/>
            <w:lang w:val="en-US"/>
          </w:rPr>
          <w:t>https://gridserve.com/ev-power-overview/</w:t>
        </w:r>
      </w:hyperlink>
      <w:r w:rsidRPr="005C5462">
        <w:rPr>
          <w:lang w:val="en-US"/>
        </w:rPr>
        <w:t>; accessed 9 February 2021.</w:t>
      </w:r>
    </w:p>
    <w:p w14:paraId="15ABD496" w14:textId="77777777" w:rsidR="00642A54" w:rsidRPr="005C5462" w:rsidRDefault="00642A54" w:rsidP="00642A54">
      <w:pPr>
        <w:jc w:val="both"/>
        <w:rPr>
          <w:lang w:val="en-US"/>
        </w:rPr>
      </w:pPr>
    </w:p>
    <w:p w14:paraId="2329967B" w14:textId="1E303D55" w:rsidR="00B95B72" w:rsidRPr="005C5462" w:rsidRDefault="00B95B72" w:rsidP="00B95B72">
      <w:pPr>
        <w:jc w:val="both"/>
      </w:pPr>
      <w:proofErr w:type="spellStart"/>
      <w:r w:rsidRPr="005C5462">
        <w:t>Kuby</w:t>
      </w:r>
      <w:proofErr w:type="spellEnd"/>
      <w:r w:rsidRPr="005C5462">
        <w:t>, M., 2019. The opposite of ubiquitous: How early adopters of fast-filling alt-fuel vehicles adapt to the sparsity of stations. </w:t>
      </w:r>
      <w:r w:rsidRPr="005C5462">
        <w:rPr>
          <w:i/>
          <w:iCs/>
        </w:rPr>
        <w:t>Journal of Transport Geography</w:t>
      </w:r>
      <w:r w:rsidRPr="005C5462">
        <w:t> 75, 46-57.</w:t>
      </w:r>
    </w:p>
    <w:p w14:paraId="3CB875E2" w14:textId="77777777" w:rsidR="00642A54" w:rsidRPr="005C5462" w:rsidRDefault="00642A54" w:rsidP="00642A54">
      <w:pPr>
        <w:jc w:val="both"/>
        <w:rPr>
          <w:lang w:val="en-US"/>
        </w:rPr>
      </w:pPr>
    </w:p>
    <w:p w14:paraId="0B8F44A2" w14:textId="77777777" w:rsidR="00642A54" w:rsidRPr="005C5462" w:rsidRDefault="00642A54" w:rsidP="00642A54">
      <w:pPr>
        <w:jc w:val="both"/>
        <w:rPr>
          <w:lang w:val="en-US"/>
        </w:rPr>
      </w:pPr>
      <w:r w:rsidRPr="005C5462">
        <w:rPr>
          <w:lang w:val="en-US"/>
        </w:rPr>
        <w:t xml:space="preserve">Lane, B. 2018. </w:t>
      </w:r>
      <w:r w:rsidRPr="005C5462">
        <w:rPr>
          <w:i/>
          <w:iCs/>
          <w:lang w:val="en-US"/>
        </w:rPr>
        <w:t>Zap-Map Data Licensing;</w:t>
      </w:r>
      <w:r w:rsidRPr="005C5462">
        <w:t xml:space="preserve"> </w:t>
      </w:r>
      <w:r w:rsidRPr="005C5462">
        <w:rPr>
          <w:iCs/>
          <w:lang w:val="en-US"/>
        </w:rPr>
        <w:t xml:space="preserve">available on-line at: </w:t>
      </w:r>
      <w:hyperlink r:id="rId15" w:anchor="more-40038" w:history="1">
        <w:r w:rsidRPr="005C5462">
          <w:rPr>
            <w:rStyle w:val="Hyperlink"/>
          </w:rPr>
          <w:t>https://www.zap-map.com/data-licensing/#more-40038</w:t>
        </w:r>
      </w:hyperlink>
    </w:p>
    <w:p w14:paraId="1248B30D" w14:textId="4581799B" w:rsidR="00642A54" w:rsidRPr="005C5462" w:rsidRDefault="00642A54" w:rsidP="00642A54">
      <w:pPr>
        <w:jc w:val="both"/>
        <w:rPr>
          <w:lang w:val="en-US"/>
        </w:rPr>
      </w:pPr>
    </w:p>
    <w:p w14:paraId="132302DB" w14:textId="2D6EA7F9" w:rsidR="00376D0F" w:rsidRPr="005C5462" w:rsidRDefault="00376D0F" w:rsidP="00642A54">
      <w:pPr>
        <w:jc w:val="both"/>
        <w:rPr>
          <w:lang w:val="en-US"/>
        </w:rPr>
      </w:pPr>
      <w:r w:rsidRPr="005C5462">
        <w:t xml:space="preserve">Liao, F., Molin, E. and van Wee, B., 2017. Consumer preferences for electric vehicles: a literature review. </w:t>
      </w:r>
      <w:r w:rsidRPr="005C5462">
        <w:rPr>
          <w:i/>
          <w:iCs/>
        </w:rPr>
        <w:t>Transport Reviews</w:t>
      </w:r>
      <w:r w:rsidRPr="005C5462">
        <w:t>, 37, 252-275.</w:t>
      </w:r>
    </w:p>
    <w:p w14:paraId="1C570AE6" w14:textId="77777777" w:rsidR="00376D0F" w:rsidRPr="005C5462" w:rsidRDefault="00376D0F" w:rsidP="00642A54">
      <w:pPr>
        <w:jc w:val="both"/>
        <w:rPr>
          <w:lang w:val="en-US"/>
        </w:rPr>
      </w:pPr>
    </w:p>
    <w:p w14:paraId="0A09B60B" w14:textId="77777777" w:rsidR="00642A54" w:rsidRPr="005C5462" w:rsidRDefault="00642A54" w:rsidP="00642A54">
      <w:pPr>
        <w:jc w:val="both"/>
        <w:rPr>
          <w:lang w:val="en-US"/>
        </w:rPr>
      </w:pPr>
      <w:proofErr w:type="spellStart"/>
      <w:r w:rsidRPr="005C5462">
        <w:rPr>
          <w:lang w:val="en-US"/>
        </w:rPr>
        <w:t>Lorentzen</w:t>
      </w:r>
      <w:proofErr w:type="spellEnd"/>
      <w:r w:rsidRPr="005C5462">
        <w:rPr>
          <w:lang w:val="en-US"/>
        </w:rPr>
        <w:t xml:space="preserve">, E., </w:t>
      </w:r>
      <w:proofErr w:type="spellStart"/>
      <w:r w:rsidRPr="005C5462">
        <w:rPr>
          <w:lang w:val="en-US"/>
        </w:rPr>
        <w:t>Haugeneland</w:t>
      </w:r>
      <w:proofErr w:type="spellEnd"/>
      <w:r w:rsidRPr="005C5462">
        <w:rPr>
          <w:lang w:val="en-US"/>
        </w:rPr>
        <w:t xml:space="preserve">, P., Bu, C. and Hauge, E., 2017. Charging infrastructure experiences in Norway - the world’s most advanced EV market, </w:t>
      </w:r>
      <w:r w:rsidRPr="005C5462">
        <w:rPr>
          <w:iCs/>
          <w:lang w:val="en-US"/>
        </w:rPr>
        <w:t xml:space="preserve">EVS30 Symposium Stuttgart, Germany, October 9 - 11, 2017; available on-line at: </w:t>
      </w:r>
      <w:hyperlink r:id="rId16" w:history="1">
        <w:r w:rsidRPr="005C5462">
          <w:rPr>
            <w:rStyle w:val="Hyperlink"/>
            <w:iCs/>
            <w:lang w:val="en-US"/>
          </w:rPr>
          <w:t>https://elbil.no/wp-content/uploads/2016/08/EVS30-Charging-infrastrucure-experiences-in-Norway-paper.pdf</w:t>
        </w:r>
      </w:hyperlink>
      <w:r w:rsidRPr="005C5462">
        <w:rPr>
          <w:iCs/>
          <w:lang w:val="en-US"/>
        </w:rPr>
        <w:t>; accessed 17 December 2019.</w:t>
      </w:r>
    </w:p>
    <w:p w14:paraId="31997FF1" w14:textId="77777777" w:rsidR="00642A54" w:rsidRPr="005C5462" w:rsidRDefault="00642A54" w:rsidP="00642A54">
      <w:pPr>
        <w:jc w:val="both"/>
        <w:rPr>
          <w:lang w:val="en-US"/>
        </w:rPr>
      </w:pPr>
    </w:p>
    <w:p w14:paraId="204AE956" w14:textId="3C557E0E" w:rsidR="59A54D18" w:rsidRPr="005C5462" w:rsidRDefault="59A54D18" w:rsidP="00B2D43E">
      <w:pPr>
        <w:jc w:val="both"/>
      </w:pPr>
      <w:proofErr w:type="spellStart"/>
      <w:r w:rsidRPr="005C5462">
        <w:rPr>
          <w:lang w:val="en-US"/>
        </w:rPr>
        <w:t>McGarva</w:t>
      </w:r>
      <w:proofErr w:type="spellEnd"/>
      <w:r w:rsidRPr="005C5462">
        <w:rPr>
          <w:lang w:val="en-US"/>
        </w:rPr>
        <w:t>, G</w:t>
      </w:r>
      <w:r w:rsidR="00BE5185" w:rsidRPr="005C5462">
        <w:rPr>
          <w:lang w:val="en-US"/>
        </w:rPr>
        <w:t>.</w:t>
      </w:r>
      <w:r w:rsidR="4A8E7A09" w:rsidRPr="005C5462">
        <w:rPr>
          <w:lang w:val="en-US"/>
        </w:rPr>
        <w:t xml:space="preserve">, </w:t>
      </w:r>
      <w:r w:rsidRPr="005C5462">
        <w:rPr>
          <w:lang w:val="en-US"/>
        </w:rPr>
        <w:t>2017</w:t>
      </w:r>
      <w:r w:rsidR="5E33B677" w:rsidRPr="005C5462">
        <w:rPr>
          <w:lang w:val="en-US"/>
        </w:rPr>
        <w:t>.</w:t>
      </w:r>
      <w:r w:rsidRPr="005C5462">
        <w:rPr>
          <w:lang w:val="en-US"/>
        </w:rPr>
        <w:t xml:space="preserve"> </w:t>
      </w:r>
      <w:r w:rsidRPr="005C5462">
        <w:rPr>
          <w:i/>
          <w:iCs/>
          <w:lang w:val="en-US"/>
        </w:rPr>
        <w:t>GB Transportation Network (1:50 000 Meridian 2)</w:t>
      </w:r>
      <w:r w:rsidRPr="005C5462">
        <w:rPr>
          <w:lang w:val="en-US"/>
        </w:rPr>
        <w:t>, [Dataset]. University of Edinburgh. https://doi.org/10.7488/ds/1910.</w:t>
      </w:r>
    </w:p>
    <w:p w14:paraId="63DA9011" w14:textId="023A00B9" w:rsidR="00B2D43E" w:rsidRPr="005C5462" w:rsidRDefault="00B2D43E" w:rsidP="00B2D43E">
      <w:pPr>
        <w:jc w:val="both"/>
        <w:rPr>
          <w:lang w:val="en-US"/>
        </w:rPr>
      </w:pPr>
    </w:p>
    <w:p w14:paraId="68CE0003" w14:textId="7DAE6745" w:rsidR="00642A54" w:rsidRPr="005C5462" w:rsidRDefault="00642A54" w:rsidP="00642A54">
      <w:pPr>
        <w:jc w:val="both"/>
        <w:rPr>
          <w:lang w:val="en-US"/>
        </w:rPr>
      </w:pPr>
      <w:r w:rsidRPr="005C5462">
        <w:rPr>
          <w:lang w:val="en-US"/>
        </w:rPr>
        <w:t>McKinsey</w:t>
      </w:r>
      <w:r w:rsidR="00B95B72" w:rsidRPr="005C5462">
        <w:rPr>
          <w:lang w:val="en-US"/>
        </w:rPr>
        <w:t xml:space="preserve"> &amp; Company</w:t>
      </w:r>
      <w:r w:rsidRPr="005C5462">
        <w:rPr>
          <w:lang w:val="en-US"/>
        </w:rPr>
        <w:t>, 201</w:t>
      </w:r>
      <w:r w:rsidR="00B95B72" w:rsidRPr="005C5462">
        <w:rPr>
          <w:lang w:val="en-US"/>
        </w:rPr>
        <w:t xml:space="preserve">8. Charging ahead: Electric-vehicle infrastructure demand. Available at: </w:t>
      </w:r>
      <w:hyperlink r:id="rId17" w:history="1">
        <w:r w:rsidR="00B95B72" w:rsidRPr="005C5462">
          <w:rPr>
            <w:rStyle w:val="Hyperlink"/>
            <w:lang w:val="en-US"/>
          </w:rPr>
          <w:t>https://www.mckinsey.com/industries/automotive-and-assembly/our-insights/charging-ahead-electric-vehicle-infrastructure-demand</w:t>
        </w:r>
      </w:hyperlink>
      <w:r w:rsidR="00B95B72" w:rsidRPr="005C5462">
        <w:rPr>
          <w:lang w:val="en-US"/>
        </w:rPr>
        <w:t>; accessed 6 December 2020.</w:t>
      </w:r>
    </w:p>
    <w:p w14:paraId="41E36D86" w14:textId="77777777" w:rsidR="00642A54" w:rsidRPr="005C5462" w:rsidRDefault="00642A54" w:rsidP="00642A54">
      <w:pPr>
        <w:jc w:val="both"/>
        <w:rPr>
          <w:lang w:val="en-US"/>
        </w:rPr>
      </w:pPr>
    </w:p>
    <w:p w14:paraId="4CED7FE0" w14:textId="29BAA1C2" w:rsidR="00642A54" w:rsidRPr="005C5462" w:rsidRDefault="00642A54" w:rsidP="00642A54">
      <w:pPr>
        <w:jc w:val="both"/>
      </w:pPr>
      <w:proofErr w:type="spellStart"/>
      <w:r w:rsidRPr="005C5462">
        <w:t>Milbourne</w:t>
      </w:r>
      <w:proofErr w:type="spellEnd"/>
      <w:r w:rsidRPr="005C5462">
        <w:t xml:space="preserve">, P. and Kitchen, L., 2014. Rural mobilities: Connecting movement and fixity in rural places. </w:t>
      </w:r>
      <w:r w:rsidRPr="005C5462">
        <w:rPr>
          <w:i/>
          <w:iCs/>
        </w:rPr>
        <w:t>Journal of Rural Studies</w:t>
      </w:r>
      <w:r w:rsidRPr="005C5462">
        <w:t xml:space="preserve"> </w:t>
      </w:r>
      <w:r w:rsidRPr="005C5462">
        <w:rPr>
          <w:i/>
          <w:iCs/>
        </w:rPr>
        <w:t>34</w:t>
      </w:r>
      <w:r w:rsidRPr="005C5462">
        <w:t>, 326-336.</w:t>
      </w:r>
    </w:p>
    <w:p w14:paraId="06D0A5A5" w14:textId="77777777" w:rsidR="00642A54" w:rsidRPr="005C5462" w:rsidRDefault="00642A54" w:rsidP="00642A54">
      <w:pPr>
        <w:jc w:val="both"/>
      </w:pPr>
    </w:p>
    <w:p w14:paraId="767B9E2D" w14:textId="621DBBCD" w:rsidR="00B95B72" w:rsidRPr="005C5462" w:rsidRDefault="00B95B72" w:rsidP="00B95B72">
      <w:pPr>
        <w:jc w:val="both"/>
      </w:pPr>
      <w:r w:rsidRPr="005C5462">
        <w:t xml:space="preserve">Morrissey, P., Weldon, P. and </w:t>
      </w:r>
      <w:proofErr w:type="spellStart"/>
      <w:r w:rsidRPr="005C5462">
        <w:t>O’Mahony</w:t>
      </w:r>
      <w:proofErr w:type="spellEnd"/>
      <w:r w:rsidRPr="005C5462">
        <w:t>, M., 2016. Future standard and fast charging infrastructure planning: An analysis of electric vehicle charging behaviour. </w:t>
      </w:r>
      <w:r w:rsidRPr="005C5462">
        <w:rPr>
          <w:i/>
          <w:iCs/>
        </w:rPr>
        <w:t>Energy Policy</w:t>
      </w:r>
      <w:r w:rsidRPr="005C5462">
        <w:t> 89, 257-270.</w:t>
      </w:r>
    </w:p>
    <w:p w14:paraId="06F5C47C" w14:textId="77777777" w:rsidR="00642A54" w:rsidRPr="005C5462" w:rsidRDefault="00642A54" w:rsidP="00642A54">
      <w:pPr>
        <w:jc w:val="both"/>
      </w:pPr>
    </w:p>
    <w:p w14:paraId="2B3CA512" w14:textId="1D31E1C3" w:rsidR="00B95B72" w:rsidRPr="005C5462" w:rsidRDefault="00B95B72" w:rsidP="00B95B72">
      <w:pPr>
        <w:jc w:val="both"/>
      </w:pPr>
      <w:r w:rsidRPr="005C5462">
        <w:t xml:space="preserve">Motoaki, Y. and Shirk, M.G., 2017. Consumer </w:t>
      </w:r>
      <w:proofErr w:type="spellStart"/>
      <w:r w:rsidRPr="005C5462">
        <w:t>behavioral</w:t>
      </w:r>
      <w:proofErr w:type="spellEnd"/>
      <w:r w:rsidRPr="005C5462">
        <w:t xml:space="preserve"> adaption in EV fast charging through pricing. </w:t>
      </w:r>
      <w:r w:rsidRPr="005C5462">
        <w:rPr>
          <w:i/>
          <w:iCs/>
        </w:rPr>
        <w:t>Energy policy</w:t>
      </w:r>
      <w:r w:rsidRPr="005C5462">
        <w:t> 108, 178-183.</w:t>
      </w:r>
    </w:p>
    <w:p w14:paraId="3CFEA7B1" w14:textId="77777777" w:rsidR="00642A54" w:rsidRPr="005C5462" w:rsidRDefault="00642A54" w:rsidP="00642A54">
      <w:pPr>
        <w:jc w:val="both"/>
      </w:pPr>
    </w:p>
    <w:p w14:paraId="10740021" w14:textId="0571B47B" w:rsidR="00642A54" w:rsidRPr="005C5462" w:rsidRDefault="00E0074B" w:rsidP="00642A54">
      <w:pPr>
        <w:jc w:val="both"/>
        <w:rPr>
          <w:lang w:val="en-US"/>
        </w:rPr>
      </w:pPr>
      <w:r w:rsidRPr="005C5462">
        <w:t>NCPR</w:t>
      </w:r>
      <w:r w:rsidR="00642A54" w:rsidRPr="005C5462">
        <w:t xml:space="preserve">, 2018. </w:t>
      </w:r>
      <w:r w:rsidR="00642A54" w:rsidRPr="005C5462">
        <w:rPr>
          <w:iCs/>
        </w:rPr>
        <w:t xml:space="preserve">Register Your </w:t>
      </w:r>
      <w:proofErr w:type="spellStart"/>
      <w:r w:rsidR="00642A54" w:rsidRPr="005C5462">
        <w:rPr>
          <w:iCs/>
        </w:rPr>
        <w:t>Chargepoint</w:t>
      </w:r>
      <w:proofErr w:type="spellEnd"/>
      <w:r w:rsidR="00642A54" w:rsidRPr="005C5462">
        <w:rPr>
          <w:iCs/>
        </w:rPr>
        <w:t xml:space="preserve"> Organisation;</w:t>
      </w:r>
      <w:r w:rsidR="00642A54" w:rsidRPr="005C5462">
        <w:t xml:space="preserve">  </w:t>
      </w:r>
      <w:r w:rsidR="00642A54" w:rsidRPr="005C5462">
        <w:rPr>
          <w:lang w:val="en-US"/>
        </w:rPr>
        <w:t>available on-line at:</w:t>
      </w:r>
      <w:r w:rsidR="00642A54" w:rsidRPr="005C5462">
        <w:t xml:space="preserve"> </w:t>
      </w:r>
      <w:hyperlink r:id="rId18" w:history="1">
        <w:r w:rsidR="00642A54" w:rsidRPr="005C5462">
          <w:rPr>
            <w:rStyle w:val="Hyperlink"/>
            <w:lang w:val="en-US"/>
          </w:rPr>
          <w:t>https://www.national-charge-point-registry.uk/</w:t>
        </w:r>
      </w:hyperlink>
      <w:r w:rsidR="004C4796" w:rsidRPr="005C5462">
        <w:rPr>
          <w:lang w:val="en-US"/>
        </w:rPr>
        <w:t xml:space="preserve">; </w:t>
      </w:r>
      <w:r w:rsidR="00642A54" w:rsidRPr="005C5462">
        <w:rPr>
          <w:lang w:val="en-US"/>
        </w:rPr>
        <w:t>accessed 27 March 2020.</w:t>
      </w:r>
    </w:p>
    <w:p w14:paraId="5E50FD9D" w14:textId="641E68F8" w:rsidR="00E521FD" w:rsidRPr="005C5462" w:rsidRDefault="00E521FD" w:rsidP="00642A54">
      <w:pPr>
        <w:jc w:val="both"/>
        <w:rPr>
          <w:lang w:val="en-US"/>
        </w:rPr>
      </w:pPr>
    </w:p>
    <w:p w14:paraId="73AD9DA6" w14:textId="756F81C1" w:rsidR="00E521FD" w:rsidRPr="005C5462" w:rsidRDefault="00E521FD" w:rsidP="00E521FD">
      <w:pPr>
        <w:jc w:val="both"/>
      </w:pPr>
      <w:proofErr w:type="spellStart"/>
      <w:r w:rsidRPr="005C5462">
        <w:t>Neaimeh</w:t>
      </w:r>
      <w:proofErr w:type="spellEnd"/>
      <w:r w:rsidRPr="005C5462">
        <w:t xml:space="preserve">, M., Salisbury, S.D., Hill, G.A., Blythe, P.T., </w:t>
      </w:r>
      <w:proofErr w:type="spellStart"/>
      <w:r w:rsidRPr="005C5462">
        <w:t>Scoffield</w:t>
      </w:r>
      <w:proofErr w:type="spellEnd"/>
      <w:r w:rsidRPr="005C5462">
        <w:t xml:space="preserve">, D.R. and </w:t>
      </w:r>
      <w:proofErr w:type="spellStart"/>
      <w:r w:rsidRPr="005C5462">
        <w:t>Francfort</w:t>
      </w:r>
      <w:proofErr w:type="spellEnd"/>
      <w:r w:rsidRPr="005C5462">
        <w:t>, J.E., 2017. Analysing the usage and evidencing the importance of fast chargers for the adoption of battery electric vehicles. </w:t>
      </w:r>
      <w:r w:rsidRPr="005C5462">
        <w:rPr>
          <w:i/>
          <w:iCs/>
        </w:rPr>
        <w:t>Energy Policy</w:t>
      </w:r>
      <w:r w:rsidRPr="005C5462">
        <w:t>, </w:t>
      </w:r>
      <w:r w:rsidRPr="005C5462">
        <w:rPr>
          <w:i/>
          <w:iCs/>
        </w:rPr>
        <w:t>108</w:t>
      </w:r>
      <w:r w:rsidRPr="005C5462">
        <w:t>, 474-486.</w:t>
      </w:r>
    </w:p>
    <w:p w14:paraId="51D1B53C" w14:textId="75229CD4" w:rsidR="003154EB" w:rsidRPr="005C5462" w:rsidRDefault="003154EB" w:rsidP="00E521FD">
      <w:pPr>
        <w:jc w:val="both"/>
      </w:pPr>
    </w:p>
    <w:p w14:paraId="4BE76FA5" w14:textId="5CCC0BF1" w:rsidR="003154EB" w:rsidRPr="005C5462" w:rsidRDefault="003154EB" w:rsidP="003154EB">
      <w:r w:rsidRPr="005C5462">
        <w:t xml:space="preserve">Nicholas, M.A. </w:t>
      </w:r>
      <w:r w:rsidR="00BE5185" w:rsidRPr="005C5462">
        <w:t>and</w:t>
      </w:r>
      <w:r w:rsidRPr="005C5462">
        <w:t xml:space="preserve"> Hall, D., 2018. Lessons learned on early electric vehicle fast-charging deployments. </w:t>
      </w:r>
      <w:r w:rsidRPr="005C5462">
        <w:rPr>
          <w:i/>
          <w:iCs/>
        </w:rPr>
        <w:t xml:space="preserve">ICCT White Paper; </w:t>
      </w:r>
      <w:r w:rsidRPr="005C5462">
        <w:t xml:space="preserve">available on-line at: </w:t>
      </w:r>
      <w:hyperlink r:id="rId19" w:history="1">
        <w:r w:rsidRPr="005C5462">
          <w:rPr>
            <w:rStyle w:val="Hyperlink"/>
          </w:rPr>
          <w:t>https://theicct.org/sites/default/files/publications/ZEV_fast_charging_white_paper_final.pdf</w:t>
        </w:r>
      </w:hyperlink>
      <w:r w:rsidRPr="005C5462">
        <w:t>; accessed 20 May 2021.</w:t>
      </w:r>
    </w:p>
    <w:p w14:paraId="4272905F" w14:textId="77777777" w:rsidR="00BE5185" w:rsidRPr="005C5462" w:rsidRDefault="00BE5185" w:rsidP="00BE5185">
      <w:pPr>
        <w:jc w:val="both"/>
        <w:rPr>
          <w:lang w:val="en-US"/>
        </w:rPr>
      </w:pPr>
    </w:p>
    <w:p w14:paraId="77B22645" w14:textId="08731829" w:rsidR="00BE5185" w:rsidRPr="005C5462" w:rsidRDefault="00BE5185" w:rsidP="00BE5185">
      <w:pPr>
        <w:jc w:val="both"/>
        <w:rPr>
          <w:lang w:val="en-US"/>
        </w:rPr>
      </w:pPr>
      <w:r w:rsidRPr="005C5462">
        <w:rPr>
          <w:lang w:val="en-US"/>
        </w:rPr>
        <w:t xml:space="preserve">Nicholas, N.A., 2010. Driving demand: What can gasoline </w:t>
      </w:r>
      <w:proofErr w:type="spellStart"/>
      <w:r w:rsidRPr="005C5462">
        <w:rPr>
          <w:lang w:val="en-US"/>
        </w:rPr>
        <w:t>refuelling</w:t>
      </w:r>
      <w:proofErr w:type="spellEnd"/>
      <w:r w:rsidRPr="005C5462">
        <w:rPr>
          <w:lang w:val="en-US"/>
        </w:rPr>
        <w:t xml:space="preserve"> patterns tell us about planning an alternative fuel network? </w:t>
      </w:r>
      <w:r w:rsidRPr="005C5462">
        <w:rPr>
          <w:i/>
          <w:iCs/>
          <w:lang w:val="en-US"/>
        </w:rPr>
        <w:t>Journal of Transport Geography</w:t>
      </w:r>
      <w:r w:rsidRPr="005C5462">
        <w:rPr>
          <w:lang w:val="en-US"/>
        </w:rPr>
        <w:t>, 18, 438-749.</w:t>
      </w:r>
    </w:p>
    <w:p w14:paraId="1AF301EE" w14:textId="77777777" w:rsidR="00BE5185" w:rsidRPr="005C5462" w:rsidRDefault="00BE5185" w:rsidP="003154EB"/>
    <w:p w14:paraId="6E01F976" w14:textId="77777777" w:rsidR="00BE5185" w:rsidRPr="005C5462" w:rsidRDefault="00BE5185" w:rsidP="00BE5185">
      <w:pPr>
        <w:jc w:val="both"/>
        <w:rPr>
          <w:lang w:val="en-US"/>
        </w:rPr>
      </w:pPr>
      <w:proofErr w:type="spellStart"/>
      <w:r w:rsidRPr="005C5462">
        <w:rPr>
          <w:lang w:val="en-US"/>
        </w:rPr>
        <w:t>Nykvist</w:t>
      </w:r>
      <w:proofErr w:type="spellEnd"/>
      <w:r w:rsidRPr="005C5462">
        <w:rPr>
          <w:lang w:val="en-US"/>
        </w:rPr>
        <w:t xml:space="preserve">, B., </w:t>
      </w:r>
      <w:proofErr w:type="spellStart"/>
      <w:r w:rsidRPr="005C5462">
        <w:rPr>
          <w:lang w:val="en-US"/>
        </w:rPr>
        <w:t>Sprei</w:t>
      </w:r>
      <w:proofErr w:type="spellEnd"/>
      <w:r w:rsidRPr="005C5462">
        <w:rPr>
          <w:lang w:val="en-US"/>
        </w:rPr>
        <w:t xml:space="preserve">, F. and Nilsson, M., 2019. Assessing the progress toward lower priced long range battery electric vehicles. </w:t>
      </w:r>
      <w:r w:rsidRPr="005C5462">
        <w:rPr>
          <w:i/>
          <w:iCs/>
          <w:lang w:val="en-US"/>
        </w:rPr>
        <w:t>Energy policy</w:t>
      </w:r>
      <w:r w:rsidRPr="005C5462">
        <w:rPr>
          <w:lang w:val="en-US"/>
        </w:rPr>
        <w:t>, 124, 144-155.</w:t>
      </w:r>
    </w:p>
    <w:p w14:paraId="669A307C" w14:textId="444302B4" w:rsidR="007A17B2" w:rsidRPr="005C5462" w:rsidRDefault="007A17B2" w:rsidP="003154EB"/>
    <w:p w14:paraId="59CB7E51" w14:textId="1524F706" w:rsidR="007A17B2" w:rsidRPr="005C5462" w:rsidRDefault="007A17B2" w:rsidP="003154EB">
      <w:r w:rsidRPr="005C5462">
        <w:t xml:space="preserve">Ofgem, 2021. Ofgem delivers £300 million down payment to rewire Britain; available on-line at: </w:t>
      </w:r>
      <w:hyperlink r:id="rId20" w:history="1">
        <w:r w:rsidRPr="005C5462">
          <w:rPr>
            <w:rStyle w:val="Hyperlink"/>
          </w:rPr>
          <w:t>https://www.ofgem.gov.uk/publications-and-updates/ofgem-delivers-300-million-down-payment-rewire-britain</w:t>
        </w:r>
      </w:hyperlink>
      <w:r w:rsidRPr="005C5462">
        <w:t>; accessed 24 May 2021.</w:t>
      </w:r>
    </w:p>
    <w:p w14:paraId="0438CAC4" w14:textId="31A6C5FE" w:rsidR="00B2D43E" w:rsidRPr="005C5462" w:rsidRDefault="00B2D43E" w:rsidP="00B2D43E">
      <w:pPr>
        <w:jc w:val="both"/>
        <w:rPr>
          <w:lang w:val="en-US"/>
        </w:rPr>
      </w:pPr>
    </w:p>
    <w:p w14:paraId="660AE344" w14:textId="5C208AB3" w:rsidR="0F7614D1" w:rsidRPr="005C5462" w:rsidRDefault="0F7614D1" w:rsidP="00B2D43E">
      <w:pPr>
        <w:jc w:val="both"/>
        <w:rPr>
          <w:lang w:val="en-US"/>
        </w:rPr>
      </w:pPr>
      <w:r w:rsidRPr="005C5462">
        <w:rPr>
          <w:lang w:val="en-US"/>
        </w:rPr>
        <w:t xml:space="preserve">OSNI, 2021. </w:t>
      </w:r>
      <w:r w:rsidR="70A4BFD7" w:rsidRPr="005C5462">
        <w:rPr>
          <w:lang w:val="en-US"/>
        </w:rPr>
        <w:t xml:space="preserve">1:50,000 Road Network vector; available on-line at: </w:t>
      </w:r>
      <w:hyperlink r:id="rId21">
        <w:r w:rsidR="70A4BFD7" w:rsidRPr="005C5462">
          <w:rPr>
            <w:rStyle w:val="Hyperlink"/>
            <w:lang w:val="en-US"/>
          </w:rPr>
          <w:t>https://www.nidirect.gov.uk/1_50_000-road-network-vector</w:t>
        </w:r>
      </w:hyperlink>
      <w:r w:rsidR="70A4BFD7" w:rsidRPr="005C5462">
        <w:rPr>
          <w:lang w:val="en-US"/>
        </w:rPr>
        <w:t>; accessed 10 February 2021</w:t>
      </w:r>
      <w:r w:rsidR="004C4796" w:rsidRPr="005C5462">
        <w:rPr>
          <w:lang w:val="en-US"/>
        </w:rPr>
        <w:t>.</w:t>
      </w:r>
    </w:p>
    <w:p w14:paraId="74B84A15" w14:textId="77777777" w:rsidR="00642A54" w:rsidRPr="005C5462" w:rsidRDefault="00642A54" w:rsidP="00642A54">
      <w:pPr>
        <w:jc w:val="both"/>
      </w:pPr>
    </w:p>
    <w:p w14:paraId="5FB9B3C7" w14:textId="16C6DEC6" w:rsidR="2484332F" w:rsidRPr="005C5462" w:rsidRDefault="2484332F" w:rsidP="00B2D43E">
      <w:pPr>
        <w:jc w:val="both"/>
      </w:pPr>
      <w:r w:rsidRPr="005C5462">
        <w:t xml:space="preserve">Office for National Statistics, 2019. Rural Urban Classification (2011) of Output Areas in England and Wales; available on-line at: </w:t>
      </w:r>
      <w:hyperlink r:id="rId22">
        <w:r w:rsidRPr="005C5462">
          <w:rPr>
            <w:rStyle w:val="Hyperlink"/>
          </w:rPr>
          <w:t>https://ons.maps.arcgis.com/home/item.html?id=3ce248e9651f4dc094f84a4c5de18655</w:t>
        </w:r>
      </w:hyperlink>
      <w:r w:rsidRPr="005C5462">
        <w:t>; accessed 10 February 2021</w:t>
      </w:r>
      <w:r w:rsidR="004C4796" w:rsidRPr="005C5462">
        <w:t>.</w:t>
      </w:r>
    </w:p>
    <w:p w14:paraId="50CA6702" w14:textId="045AAC11" w:rsidR="00B2D43E" w:rsidRPr="005C5462" w:rsidRDefault="00B2D43E" w:rsidP="00B2D43E">
      <w:pPr>
        <w:jc w:val="both"/>
      </w:pPr>
    </w:p>
    <w:p w14:paraId="5CFF080E" w14:textId="5D152E32" w:rsidR="00642A54" w:rsidRPr="005C5462" w:rsidRDefault="00E0074B" w:rsidP="00642A54">
      <w:pPr>
        <w:jc w:val="both"/>
        <w:rPr>
          <w:lang w:val="en-US"/>
        </w:rPr>
      </w:pPr>
      <w:r w:rsidRPr="005C5462">
        <w:t>OCM</w:t>
      </w:r>
      <w:r w:rsidR="00642A54" w:rsidRPr="005C5462">
        <w:t xml:space="preserve">, 2020. </w:t>
      </w:r>
      <w:r w:rsidR="00642A54" w:rsidRPr="005C5462">
        <w:rPr>
          <w:iCs/>
        </w:rPr>
        <w:t>About Open Charge Map;</w:t>
      </w:r>
      <w:r w:rsidR="00642A54" w:rsidRPr="005C5462">
        <w:t xml:space="preserve"> </w:t>
      </w:r>
      <w:r w:rsidR="00642A54" w:rsidRPr="005C5462">
        <w:rPr>
          <w:lang w:val="en-US"/>
        </w:rPr>
        <w:t xml:space="preserve">available on-line at: </w:t>
      </w:r>
      <w:hyperlink r:id="rId23" w:history="1">
        <w:r w:rsidR="00642A54" w:rsidRPr="005C5462">
          <w:rPr>
            <w:rStyle w:val="Hyperlink"/>
            <w:lang w:val="en-US"/>
          </w:rPr>
          <w:t>https://openchargemap.org/site/about</w:t>
        </w:r>
      </w:hyperlink>
      <w:r w:rsidR="00642A54" w:rsidRPr="005C5462">
        <w:t>;</w:t>
      </w:r>
      <w:r w:rsidR="00642A54" w:rsidRPr="005C5462">
        <w:rPr>
          <w:lang w:val="en-US"/>
        </w:rPr>
        <w:t xml:space="preserve"> accessed 27 March 2020</w:t>
      </w:r>
    </w:p>
    <w:p w14:paraId="3EE4E7D0" w14:textId="3D0F978C" w:rsidR="00642A54" w:rsidRPr="005C5462" w:rsidRDefault="00642A54" w:rsidP="00642A54">
      <w:pPr>
        <w:jc w:val="both"/>
      </w:pPr>
    </w:p>
    <w:p w14:paraId="60B0EFD6" w14:textId="77777777" w:rsidR="00C00E45" w:rsidRPr="005C5462" w:rsidRDefault="00C00E45" w:rsidP="00C00E45">
      <w:pPr>
        <w:jc w:val="both"/>
      </w:pPr>
      <w:proofErr w:type="spellStart"/>
      <w:r w:rsidRPr="005C5462">
        <w:rPr>
          <w:lang w:val="es-ES"/>
        </w:rPr>
        <w:t>Pereirinha</w:t>
      </w:r>
      <w:proofErr w:type="spellEnd"/>
      <w:r w:rsidRPr="005C5462">
        <w:rPr>
          <w:lang w:val="es-ES"/>
        </w:rPr>
        <w:t xml:space="preserve">, P.G., González, M., Carrilero, I., </w:t>
      </w:r>
      <w:proofErr w:type="spellStart"/>
      <w:r w:rsidRPr="005C5462">
        <w:rPr>
          <w:lang w:val="es-ES"/>
        </w:rPr>
        <w:t>Anseán</w:t>
      </w:r>
      <w:proofErr w:type="spellEnd"/>
      <w:r w:rsidRPr="005C5462">
        <w:rPr>
          <w:lang w:val="es-ES"/>
        </w:rPr>
        <w:t xml:space="preserve">, D., Alonso, J. and Viera, J.C., 2018. </w:t>
      </w:r>
      <w:r w:rsidRPr="005C5462">
        <w:t>Main trends and challenges in road transportation electrification. </w:t>
      </w:r>
      <w:r w:rsidRPr="005C5462">
        <w:rPr>
          <w:i/>
          <w:iCs/>
        </w:rPr>
        <w:t xml:space="preserve">Transportation research </w:t>
      </w:r>
      <w:proofErr w:type="spellStart"/>
      <w:r w:rsidRPr="005C5462">
        <w:rPr>
          <w:i/>
          <w:iCs/>
        </w:rPr>
        <w:t>procedia</w:t>
      </w:r>
      <w:proofErr w:type="spellEnd"/>
      <w:r w:rsidRPr="005C5462">
        <w:t>, </w:t>
      </w:r>
      <w:r w:rsidRPr="005C5462">
        <w:rPr>
          <w:i/>
          <w:iCs/>
        </w:rPr>
        <w:t>33</w:t>
      </w:r>
      <w:r w:rsidRPr="005C5462">
        <w:t>, pp.235-242.</w:t>
      </w:r>
    </w:p>
    <w:p w14:paraId="6DAE769F" w14:textId="70DDF0B0" w:rsidR="00C00E45" w:rsidRPr="005C5462" w:rsidRDefault="00C00E45" w:rsidP="00642A54">
      <w:pPr>
        <w:jc w:val="both"/>
      </w:pPr>
    </w:p>
    <w:p w14:paraId="464ED003" w14:textId="77777777" w:rsidR="00C13064" w:rsidRPr="005C5462" w:rsidRDefault="00C13064" w:rsidP="00C13064">
      <w:pPr>
        <w:jc w:val="both"/>
      </w:pPr>
      <w:proofErr w:type="spellStart"/>
      <w:r w:rsidRPr="005C5462">
        <w:t>Pereirinha</w:t>
      </w:r>
      <w:proofErr w:type="spellEnd"/>
      <w:r w:rsidRPr="005C5462">
        <w:t xml:space="preserve">, P.G. and </w:t>
      </w:r>
      <w:proofErr w:type="spellStart"/>
      <w:r w:rsidRPr="005C5462">
        <w:t>Trovão</w:t>
      </w:r>
      <w:proofErr w:type="spellEnd"/>
      <w:r w:rsidRPr="005C5462">
        <w:t>, J.P., 2012. Multiple energy sources hybridization: the future of electric vehicles?. </w:t>
      </w:r>
      <w:r w:rsidRPr="005C5462">
        <w:rPr>
          <w:i/>
          <w:iCs/>
        </w:rPr>
        <w:t>INTECH, New Generation of Electric Vehicle</w:t>
      </w:r>
      <w:r w:rsidRPr="005C5462">
        <w:t>, pp.237-263.</w:t>
      </w:r>
    </w:p>
    <w:p w14:paraId="6AF7DF7D" w14:textId="77777777" w:rsidR="00C13064" w:rsidRPr="005C5462" w:rsidRDefault="00C13064" w:rsidP="00642A54">
      <w:pPr>
        <w:jc w:val="both"/>
      </w:pPr>
    </w:p>
    <w:p w14:paraId="6E9DF186" w14:textId="2A7430D2" w:rsidR="00642A54" w:rsidRPr="005C5462" w:rsidRDefault="00642A54" w:rsidP="00642A54">
      <w:pPr>
        <w:jc w:val="both"/>
        <w:rPr>
          <w:lang w:val="en-US"/>
        </w:rPr>
      </w:pPr>
      <w:proofErr w:type="spellStart"/>
      <w:r w:rsidRPr="005C5462">
        <w:rPr>
          <w:lang w:val="en-US"/>
        </w:rPr>
        <w:t>Philipsen</w:t>
      </w:r>
      <w:proofErr w:type="spellEnd"/>
      <w:r w:rsidRPr="005C5462">
        <w:rPr>
          <w:lang w:val="en-US"/>
        </w:rPr>
        <w:t xml:space="preserve">, R., </w:t>
      </w:r>
      <w:proofErr w:type="spellStart"/>
      <w:r w:rsidRPr="005C5462">
        <w:rPr>
          <w:lang w:val="en-US"/>
        </w:rPr>
        <w:t>Brell</w:t>
      </w:r>
      <w:proofErr w:type="spellEnd"/>
      <w:r w:rsidRPr="005C5462">
        <w:rPr>
          <w:lang w:val="en-US"/>
        </w:rPr>
        <w:t xml:space="preserve">, T., </w:t>
      </w:r>
      <w:proofErr w:type="spellStart"/>
      <w:r w:rsidRPr="005C5462">
        <w:rPr>
          <w:lang w:val="en-US"/>
        </w:rPr>
        <w:t>Brost</w:t>
      </w:r>
      <w:proofErr w:type="spellEnd"/>
      <w:r w:rsidRPr="005C5462">
        <w:rPr>
          <w:lang w:val="en-US"/>
        </w:rPr>
        <w:t xml:space="preserve">, W., </w:t>
      </w:r>
      <w:proofErr w:type="spellStart"/>
      <w:r w:rsidRPr="005C5462">
        <w:rPr>
          <w:lang w:val="en-US"/>
        </w:rPr>
        <w:t>Eickels</w:t>
      </w:r>
      <w:proofErr w:type="spellEnd"/>
      <w:r w:rsidRPr="005C5462">
        <w:rPr>
          <w:lang w:val="en-US"/>
        </w:rPr>
        <w:t xml:space="preserve">, T. and </w:t>
      </w:r>
      <w:proofErr w:type="spellStart"/>
      <w:r w:rsidRPr="005C5462">
        <w:rPr>
          <w:lang w:val="en-US"/>
        </w:rPr>
        <w:t>Ziefle</w:t>
      </w:r>
      <w:proofErr w:type="spellEnd"/>
      <w:r w:rsidRPr="005C5462">
        <w:rPr>
          <w:lang w:val="en-US"/>
        </w:rPr>
        <w:t xml:space="preserve">, M., 2018. Running on empty – Users’ charging behavior of electric vehicles versus traditional refueling. </w:t>
      </w:r>
      <w:r w:rsidRPr="005C5462">
        <w:rPr>
          <w:i/>
          <w:iCs/>
          <w:lang w:val="en-US"/>
        </w:rPr>
        <w:t>Transportation Research Part F</w:t>
      </w:r>
      <w:r w:rsidRPr="005C5462">
        <w:rPr>
          <w:lang w:val="en-US"/>
        </w:rPr>
        <w:t xml:space="preserve"> 59, 475–492.</w:t>
      </w:r>
    </w:p>
    <w:p w14:paraId="4681BFF5" w14:textId="7AADE168" w:rsidR="004D56DC" w:rsidRPr="005C5462" w:rsidRDefault="004D56DC" w:rsidP="00642A54">
      <w:pPr>
        <w:jc w:val="both"/>
        <w:rPr>
          <w:lang w:val="en-US"/>
        </w:rPr>
      </w:pPr>
    </w:p>
    <w:p w14:paraId="7BAD56F4" w14:textId="5A9CE169" w:rsidR="004D56DC" w:rsidRPr="005C5462" w:rsidRDefault="004D56DC" w:rsidP="00642A54">
      <w:pPr>
        <w:jc w:val="both"/>
      </w:pPr>
      <w:proofErr w:type="spellStart"/>
      <w:r w:rsidRPr="005C5462">
        <w:t>Rauh</w:t>
      </w:r>
      <w:proofErr w:type="spellEnd"/>
      <w:r w:rsidRPr="005C5462">
        <w:t xml:space="preserve">, N., Franke, T. and </w:t>
      </w:r>
      <w:proofErr w:type="spellStart"/>
      <w:r w:rsidRPr="005C5462">
        <w:t>Krems</w:t>
      </w:r>
      <w:proofErr w:type="spellEnd"/>
      <w:r w:rsidRPr="005C5462">
        <w:t>, J.F., 2015. Understanding the impact of electric vehicle driving experience on range anxiety. </w:t>
      </w:r>
      <w:r w:rsidRPr="005C5462">
        <w:rPr>
          <w:i/>
          <w:iCs/>
        </w:rPr>
        <w:t>Human factors</w:t>
      </w:r>
      <w:r w:rsidRPr="005C5462">
        <w:t> 57, 177-187.</w:t>
      </w:r>
    </w:p>
    <w:p w14:paraId="35DF9963" w14:textId="4F539358" w:rsidR="00B2D43E" w:rsidRPr="005C5462" w:rsidRDefault="00B2D43E" w:rsidP="00B2D43E">
      <w:pPr>
        <w:jc w:val="both"/>
        <w:rPr>
          <w:lang w:val="en-US"/>
        </w:rPr>
      </w:pPr>
    </w:p>
    <w:p w14:paraId="3177CC73" w14:textId="5C4C8D8D" w:rsidR="535A48D4" w:rsidRPr="005C5462" w:rsidRDefault="535A48D4" w:rsidP="00B2D43E">
      <w:pPr>
        <w:jc w:val="both"/>
        <w:rPr>
          <w:lang w:val="en-US"/>
        </w:rPr>
      </w:pPr>
      <w:r w:rsidRPr="005C5462">
        <w:rPr>
          <w:lang w:val="en-US"/>
        </w:rPr>
        <w:t xml:space="preserve">RCN, 2013. </w:t>
      </w:r>
      <w:r w:rsidR="792C41FD" w:rsidRPr="005C5462">
        <w:rPr>
          <w:lang w:val="en-US"/>
        </w:rPr>
        <w:t xml:space="preserve">The Rapid Charge Network. </w:t>
      </w:r>
      <w:hyperlink r:id="rId24">
        <w:r w:rsidR="792C41FD" w:rsidRPr="005C5462">
          <w:rPr>
            <w:rStyle w:val="Hyperlink"/>
            <w:lang w:val="en-US"/>
          </w:rPr>
          <w:t>https://rapidchargenetwork.com/</w:t>
        </w:r>
      </w:hyperlink>
      <w:r w:rsidR="792C41FD" w:rsidRPr="005C5462">
        <w:rPr>
          <w:lang w:val="en-US"/>
        </w:rPr>
        <w:t>; accessed 8 November 2019.</w:t>
      </w:r>
    </w:p>
    <w:p w14:paraId="6EA212A4" w14:textId="0A6A001A" w:rsidR="00B2D43E" w:rsidRPr="005C5462" w:rsidRDefault="00B2D43E" w:rsidP="00B2D43E">
      <w:pPr>
        <w:jc w:val="both"/>
        <w:rPr>
          <w:lang w:val="en-US"/>
        </w:rPr>
      </w:pPr>
    </w:p>
    <w:p w14:paraId="2F22964D" w14:textId="296CABE9" w:rsidR="18BF6AAB" w:rsidRPr="005C5462" w:rsidRDefault="18BF6AAB" w:rsidP="00B2D43E">
      <w:pPr>
        <w:jc w:val="both"/>
        <w:rPr>
          <w:lang w:val="en-US"/>
        </w:rPr>
      </w:pPr>
      <w:r w:rsidRPr="005C5462">
        <w:rPr>
          <w:lang w:val="en-US"/>
        </w:rPr>
        <w:t xml:space="preserve">Scottish Government, 2018; </w:t>
      </w:r>
      <w:r w:rsidR="633E81D8" w:rsidRPr="005C5462">
        <w:rPr>
          <w:lang w:val="en-US"/>
        </w:rPr>
        <w:t xml:space="preserve">Scottish Government Urban Rural Classification 2016; available on-line at: </w:t>
      </w:r>
      <w:hyperlink r:id="rId25">
        <w:r w:rsidR="6C4D14BF" w:rsidRPr="005C5462">
          <w:rPr>
            <w:rStyle w:val="Hyperlink"/>
            <w:lang w:val="en-US"/>
          </w:rPr>
          <w:t>https://www.gov.scot/publications/scottish-government-urban-rural-classification-2016/</w:t>
        </w:r>
      </w:hyperlink>
      <w:r w:rsidR="633E81D8" w:rsidRPr="005C5462">
        <w:rPr>
          <w:lang w:val="en-US"/>
        </w:rPr>
        <w:t xml:space="preserve"> accessed 10 February 2021</w:t>
      </w:r>
    </w:p>
    <w:p w14:paraId="3C478F27" w14:textId="6FAA8A2A" w:rsidR="00642A54" w:rsidRPr="005C5462" w:rsidRDefault="00642A54" w:rsidP="00642A54">
      <w:pPr>
        <w:jc w:val="both"/>
      </w:pPr>
    </w:p>
    <w:p w14:paraId="7C837360" w14:textId="3E3659AB" w:rsidR="000C75F6" w:rsidRPr="005C5462" w:rsidRDefault="000C75F6" w:rsidP="00642A54">
      <w:pPr>
        <w:jc w:val="both"/>
      </w:pPr>
      <w:r w:rsidRPr="005C5462">
        <w:t xml:space="preserve">Scott, K., </w:t>
      </w:r>
      <w:proofErr w:type="spellStart"/>
      <w:r w:rsidRPr="005C5462">
        <w:t>Krafft</w:t>
      </w:r>
      <w:proofErr w:type="spellEnd"/>
      <w:r w:rsidRPr="005C5462">
        <w:t xml:space="preserve">, A., </w:t>
      </w:r>
      <w:proofErr w:type="spellStart"/>
      <w:r w:rsidRPr="005C5462">
        <w:t>Kuby</w:t>
      </w:r>
      <w:proofErr w:type="spellEnd"/>
      <w:r w:rsidRPr="005C5462">
        <w:t xml:space="preserve">, M., Lopez, O., Stotts, R. and Liu, J., 2020. How Early Hydrogen Fuel Cell Vehicle Adopters Geographically Evaluate a Network of Refuelling Stations in California. </w:t>
      </w:r>
      <w:r w:rsidRPr="005C5462">
        <w:rPr>
          <w:i/>
          <w:iCs/>
        </w:rPr>
        <w:t>Journal of Transport Geography</w:t>
      </w:r>
      <w:r w:rsidRPr="005C5462">
        <w:t xml:space="preserve"> 89. doi.org/10.1016/j.jtrangeo.2020.102897.</w:t>
      </w:r>
    </w:p>
    <w:p w14:paraId="21A009B4" w14:textId="77777777" w:rsidR="000C75F6" w:rsidRPr="005C5462" w:rsidRDefault="000C75F6" w:rsidP="00642A54">
      <w:pPr>
        <w:jc w:val="both"/>
      </w:pPr>
    </w:p>
    <w:p w14:paraId="204B8D2F" w14:textId="10A4F381" w:rsidR="00642A54" w:rsidRPr="005C5462" w:rsidRDefault="00642A54" w:rsidP="00642A54">
      <w:pPr>
        <w:jc w:val="both"/>
      </w:pPr>
      <w:proofErr w:type="spellStart"/>
      <w:r w:rsidRPr="005C5462">
        <w:t>Shergold</w:t>
      </w:r>
      <w:proofErr w:type="spellEnd"/>
      <w:r w:rsidRPr="005C5462">
        <w:t xml:space="preserve">, I., Parkhurst, G. and Musselwhite, C., 2012. Rural car dependence: an emerging barrier to community activity for older people. </w:t>
      </w:r>
      <w:r w:rsidRPr="005C5462">
        <w:rPr>
          <w:i/>
          <w:iCs/>
        </w:rPr>
        <w:t>Transportation Planning and Technology</w:t>
      </w:r>
      <w:r w:rsidRPr="005C5462">
        <w:t xml:space="preserve"> </w:t>
      </w:r>
      <w:r w:rsidRPr="005C5462">
        <w:rPr>
          <w:i/>
          <w:iCs/>
        </w:rPr>
        <w:t>35</w:t>
      </w:r>
      <w:r w:rsidRPr="005C5462">
        <w:t>, 69-85.</w:t>
      </w:r>
    </w:p>
    <w:p w14:paraId="0D73F887" w14:textId="77777777" w:rsidR="00642A54" w:rsidRPr="005C5462" w:rsidRDefault="00642A54" w:rsidP="00642A54">
      <w:pPr>
        <w:jc w:val="both"/>
      </w:pPr>
    </w:p>
    <w:p w14:paraId="35120C37" w14:textId="77777777" w:rsidR="00642A54" w:rsidRPr="005C5462" w:rsidRDefault="00642A54" w:rsidP="00642A54">
      <w:pPr>
        <w:jc w:val="both"/>
      </w:pPr>
      <w:proofErr w:type="spellStart"/>
      <w:r w:rsidRPr="005C5462">
        <w:t>Shufflebotham</w:t>
      </w:r>
      <w:proofErr w:type="spellEnd"/>
      <w:r w:rsidRPr="005C5462">
        <w:t xml:space="preserve">, M., 2019. </w:t>
      </w:r>
      <w:r w:rsidRPr="005C5462">
        <w:rPr>
          <w:iCs/>
        </w:rPr>
        <w:t>Where does Zap-Map’s data come from?</w:t>
      </w:r>
      <w:r w:rsidRPr="005C5462">
        <w:t xml:space="preserve"> available on-line at: https://www.zap-map.com/faqs/zap-map-faqs/#2;</w:t>
      </w:r>
      <w:r w:rsidRPr="005C5462">
        <w:rPr>
          <w:lang w:val="en-US"/>
        </w:rPr>
        <w:t xml:space="preserve"> accessed 27 March 2020.</w:t>
      </w:r>
    </w:p>
    <w:p w14:paraId="106B642A" w14:textId="2C4CB5BD" w:rsidR="00642A54" w:rsidRPr="005C5462" w:rsidRDefault="00642A54" w:rsidP="00642A54">
      <w:pPr>
        <w:jc w:val="both"/>
      </w:pPr>
    </w:p>
    <w:p w14:paraId="59FF2E9C" w14:textId="3D12E291" w:rsidR="0E029033" w:rsidRPr="005C5462" w:rsidRDefault="0E029033" w:rsidP="00B2D43E">
      <w:pPr>
        <w:jc w:val="both"/>
        <w:rPr>
          <w:lang w:val="en-US"/>
        </w:rPr>
      </w:pPr>
      <w:r w:rsidRPr="005C5462">
        <w:rPr>
          <w:lang w:val="en-US"/>
        </w:rPr>
        <w:t xml:space="preserve">Sun, X.H., Yamamoto, T. and Morikawa, T., 2015. Stochastic frontier analysis of excess access to mid-trip battery electric vehicle fast charging. </w:t>
      </w:r>
      <w:r w:rsidRPr="005C5462">
        <w:rPr>
          <w:i/>
          <w:iCs/>
          <w:lang w:val="en-US"/>
        </w:rPr>
        <w:t>Transportation research part D: transport and environment</w:t>
      </w:r>
      <w:r w:rsidRPr="005C5462">
        <w:rPr>
          <w:lang w:val="en-US"/>
        </w:rPr>
        <w:t xml:space="preserve">, 34, 83-94. </w:t>
      </w:r>
    </w:p>
    <w:p w14:paraId="3E865CCC" w14:textId="76E9586E" w:rsidR="00B2D43E" w:rsidRPr="005C5462" w:rsidRDefault="00B2D43E" w:rsidP="00B2D43E">
      <w:pPr>
        <w:jc w:val="both"/>
        <w:rPr>
          <w:lang w:val="en-US"/>
        </w:rPr>
      </w:pPr>
    </w:p>
    <w:p w14:paraId="213AA432" w14:textId="08DC1B23" w:rsidR="39C7391E" w:rsidRPr="005C5462" w:rsidRDefault="39C7391E" w:rsidP="00B2D43E">
      <w:pPr>
        <w:jc w:val="both"/>
        <w:rPr>
          <w:lang w:val="en-US"/>
        </w:rPr>
      </w:pPr>
      <w:r w:rsidRPr="005C5462">
        <w:rPr>
          <w:lang w:val="en-US"/>
        </w:rPr>
        <w:t xml:space="preserve">Sun, X.H., Yamamoto, T. and Morikawa, T., 2016. Fast-charging station choice behavior among battery electric vehicle users. </w:t>
      </w:r>
      <w:r w:rsidRPr="005C5462">
        <w:rPr>
          <w:i/>
          <w:iCs/>
          <w:lang w:val="en-US"/>
        </w:rPr>
        <w:t>Transportation Research Part D: Transport and Environment</w:t>
      </w:r>
      <w:r w:rsidRPr="005C5462">
        <w:rPr>
          <w:lang w:val="en-US"/>
        </w:rPr>
        <w:t>, 46, 26-39.</w:t>
      </w:r>
      <w:r w:rsidRPr="005C5462">
        <w:br/>
      </w:r>
    </w:p>
    <w:p w14:paraId="62219F30" w14:textId="39677782" w:rsidR="0006511D" w:rsidRPr="005C5462" w:rsidRDefault="0006511D" w:rsidP="0006511D">
      <w:pPr>
        <w:jc w:val="both"/>
      </w:pPr>
      <w:r w:rsidRPr="005C5462">
        <w:t xml:space="preserve">Sundstrom, O., and Binding. C., 2011. Flexible charging optimization for electric vehicles considering distribution grid constraints. </w:t>
      </w:r>
      <w:r w:rsidRPr="005C5462">
        <w:rPr>
          <w:i/>
          <w:iCs/>
        </w:rPr>
        <w:t>IEEE Transactions on Smart grid</w:t>
      </w:r>
      <w:r w:rsidRPr="005C5462">
        <w:t>, 3, 26-37.</w:t>
      </w:r>
    </w:p>
    <w:p w14:paraId="3CFC0310" w14:textId="77777777" w:rsidR="0006511D" w:rsidRPr="005C5462" w:rsidRDefault="0006511D" w:rsidP="00B2D43E">
      <w:pPr>
        <w:jc w:val="both"/>
        <w:rPr>
          <w:lang w:val="en-US"/>
        </w:rPr>
      </w:pPr>
    </w:p>
    <w:p w14:paraId="35F71F36" w14:textId="4DB5F90D" w:rsidR="3419245D" w:rsidRPr="005C5462" w:rsidRDefault="3419245D" w:rsidP="00B2D43E">
      <w:pPr>
        <w:jc w:val="both"/>
        <w:rPr>
          <w:lang w:val="en-US"/>
        </w:rPr>
      </w:pPr>
      <w:r w:rsidRPr="005C5462">
        <w:rPr>
          <w:lang w:val="en-US"/>
        </w:rPr>
        <w:t xml:space="preserve">The </w:t>
      </w:r>
      <w:proofErr w:type="spellStart"/>
      <w:r w:rsidRPr="005C5462">
        <w:rPr>
          <w:lang w:val="en-US"/>
        </w:rPr>
        <w:t>Energyst</w:t>
      </w:r>
      <w:proofErr w:type="spellEnd"/>
      <w:r w:rsidRPr="005C5462">
        <w:rPr>
          <w:lang w:val="en-US"/>
        </w:rPr>
        <w:t xml:space="preserve">, 2020. EV report 2020: the road ahead. </w:t>
      </w:r>
      <w:hyperlink r:id="rId26">
        <w:r w:rsidR="23C8C1B3" w:rsidRPr="005C5462">
          <w:rPr>
            <w:rStyle w:val="Hyperlink"/>
            <w:lang w:val="en-US"/>
          </w:rPr>
          <w:t>https://theenergyst.com/ev/</w:t>
        </w:r>
      </w:hyperlink>
      <w:r w:rsidR="23C8C1B3" w:rsidRPr="005C5462">
        <w:rPr>
          <w:lang w:val="en-US"/>
        </w:rPr>
        <w:t>; accessed 21 December 2020.</w:t>
      </w:r>
    </w:p>
    <w:p w14:paraId="08906136" w14:textId="25EE07DF" w:rsidR="00B95B72" w:rsidRPr="005C5462" w:rsidRDefault="00B95B72" w:rsidP="00642A54">
      <w:pPr>
        <w:jc w:val="both"/>
        <w:rPr>
          <w:lang w:val="en-US"/>
        </w:rPr>
      </w:pPr>
    </w:p>
    <w:p w14:paraId="37B0B2C8" w14:textId="1B526542" w:rsidR="00B95B72" w:rsidRPr="005C5462" w:rsidRDefault="00B95B72" w:rsidP="00642A54">
      <w:pPr>
        <w:jc w:val="both"/>
        <w:rPr>
          <w:lang w:val="en-US"/>
        </w:rPr>
      </w:pPr>
      <w:r w:rsidRPr="005C5462">
        <w:rPr>
          <w:lang w:val="en-US"/>
        </w:rPr>
        <w:t xml:space="preserve">Transport </w:t>
      </w:r>
      <w:r w:rsidR="00BE5185" w:rsidRPr="005C5462">
        <w:rPr>
          <w:lang w:val="en-US"/>
        </w:rPr>
        <w:t>and</w:t>
      </w:r>
      <w:r w:rsidRPr="005C5462">
        <w:rPr>
          <w:lang w:val="en-US"/>
        </w:rPr>
        <w:t xml:space="preserve"> Environment, 2020. Recharge EU: how many charging points will Europe and its member states need in the 2020s? Available at: </w:t>
      </w:r>
      <w:hyperlink r:id="rId27" w:history="1">
        <w:r w:rsidRPr="005C5462">
          <w:rPr>
            <w:rStyle w:val="Hyperlink"/>
            <w:lang w:val="en-US"/>
          </w:rPr>
          <w:t>https://www.transportenvironment.org/sites/te/files/publications/01%202020%20Draft%20TE%20Infrastructure%20Report%20Final.pdf</w:t>
        </w:r>
      </w:hyperlink>
      <w:r w:rsidRPr="005C5462">
        <w:rPr>
          <w:lang w:val="en-US"/>
        </w:rPr>
        <w:t>; accessed 18 December 2020.</w:t>
      </w:r>
    </w:p>
    <w:p w14:paraId="5B1DF281" w14:textId="156C08B1" w:rsidR="00B2D43E" w:rsidRPr="005C5462" w:rsidRDefault="00B2D43E" w:rsidP="00B2D43E">
      <w:pPr>
        <w:jc w:val="both"/>
        <w:rPr>
          <w:lang w:val="en-US"/>
        </w:rPr>
      </w:pPr>
    </w:p>
    <w:p w14:paraId="39BCD5B6" w14:textId="5FEAE9DA" w:rsidR="4479FA37" w:rsidRPr="005C5462" w:rsidRDefault="4479FA37" w:rsidP="00B2D43E">
      <w:pPr>
        <w:jc w:val="both"/>
        <w:rPr>
          <w:lang w:val="en-US"/>
        </w:rPr>
      </w:pPr>
      <w:r w:rsidRPr="005C5462">
        <w:rPr>
          <w:lang w:val="en-US"/>
        </w:rPr>
        <w:t xml:space="preserve">UK Data Service, 2011. Northern Ireland Census Small Areas with Urban Rural Classification, 2011; available on-line: </w:t>
      </w:r>
      <w:hyperlink r:id="rId28">
        <w:r w:rsidR="1026D0CC" w:rsidRPr="005C5462">
          <w:rPr>
            <w:rStyle w:val="Hyperlink"/>
            <w:lang w:val="en-US"/>
          </w:rPr>
          <w:t>https://borders.ukdataservice.ac.uk/bds.html</w:t>
        </w:r>
      </w:hyperlink>
      <w:r w:rsidR="1026D0CC" w:rsidRPr="005C5462">
        <w:rPr>
          <w:lang w:val="en-US"/>
        </w:rPr>
        <w:t>; accessed 10 February 2021</w:t>
      </w:r>
    </w:p>
    <w:p w14:paraId="521A2730" w14:textId="505E31DB" w:rsidR="00181EE2" w:rsidRPr="005C5462" w:rsidRDefault="00181EE2" w:rsidP="00B2D43E">
      <w:pPr>
        <w:jc w:val="both"/>
        <w:rPr>
          <w:lang w:val="en-US"/>
        </w:rPr>
      </w:pPr>
    </w:p>
    <w:p w14:paraId="57E5273C" w14:textId="7295C363" w:rsidR="00181EE2" w:rsidRPr="005C5462" w:rsidRDefault="00181EE2" w:rsidP="00181EE2">
      <w:pPr>
        <w:jc w:val="both"/>
      </w:pPr>
      <w:proofErr w:type="spellStart"/>
      <w:r w:rsidRPr="005C5462">
        <w:t>Vassileva</w:t>
      </w:r>
      <w:proofErr w:type="spellEnd"/>
      <w:r w:rsidRPr="005C5462">
        <w:t xml:space="preserve">, I. and </w:t>
      </w:r>
      <w:proofErr w:type="spellStart"/>
      <w:r w:rsidRPr="005C5462">
        <w:t>Campillo</w:t>
      </w:r>
      <w:proofErr w:type="spellEnd"/>
      <w:r w:rsidRPr="005C5462">
        <w:t>, J., 2017. Adoption barriers for electric vehicles: Experiences from early adopters in Sweden. </w:t>
      </w:r>
      <w:r w:rsidRPr="005C5462">
        <w:rPr>
          <w:i/>
          <w:iCs/>
        </w:rPr>
        <w:t>Energy</w:t>
      </w:r>
      <w:r w:rsidRPr="005C5462">
        <w:t>, </w:t>
      </w:r>
      <w:r w:rsidRPr="005C5462">
        <w:rPr>
          <w:i/>
          <w:iCs/>
        </w:rPr>
        <w:t>120</w:t>
      </w:r>
      <w:r w:rsidRPr="005C5462">
        <w:t>, 632-641.</w:t>
      </w:r>
    </w:p>
    <w:p w14:paraId="6D979E04" w14:textId="6B9C9A3B" w:rsidR="00642A54" w:rsidRPr="005C5462" w:rsidRDefault="00642A54" w:rsidP="00642A54">
      <w:pPr>
        <w:jc w:val="both"/>
      </w:pPr>
    </w:p>
    <w:p w14:paraId="6745E2F1" w14:textId="1C65551E" w:rsidR="0006511D" w:rsidRPr="005C5462" w:rsidRDefault="0006511D" w:rsidP="0006511D">
      <w:pPr>
        <w:jc w:val="both"/>
      </w:pPr>
      <w:r w:rsidRPr="005C5462">
        <w:t xml:space="preserve">Yang, Y., Yao, E., Yang, Z. and Zhang, R., 2016. </w:t>
      </w:r>
      <w:proofErr w:type="spellStart"/>
      <w:r w:rsidRPr="005C5462">
        <w:t>Modeling</w:t>
      </w:r>
      <w:proofErr w:type="spellEnd"/>
      <w:r w:rsidRPr="005C5462">
        <w:t xml:space="preserve"> the charging and route choice behaviour of BEV drivers. </w:t>
      </w:r>
      <w:r w:rsidRPr="005C5462">
        <w:rPr>
          <w:i/>
          <w:iCs/>
        </w:rPr>
        <w:t>Transportation Research Part C: Emerging Technologies</w:t>
      </w:r>
      <w:r w:rsidRPr="005C5462">
        <w:t>, 65, 190-204.</w:t>
      </w:r>
    </w:p>
    <w:p w14:paraId="20A1BF71" w14:textId="77777777" w:rsidR="0006511D" w:rsidRPr="005C5462" w:rsidRDefault="0006511D" w:rsidP="00642A54">
      <w:pPr>
        <w:jc w:val="both"/>
      </w:pPr>
    </w:p>
    <w:p w14:paraId="67A8E133" w14:textId="51608FB1" w:rsidR="00D908B0" w:rsidRPr="005C5462" w:rsidRDefault="00642A54" w:rsidP="00040D4C">
      <w:pPr>
        <w:jc w:val="both"/>
        <w:rPr>
          <w:lang w:val="en-US"/>
        </w:rPr>
      </w:pPr>
      <w:r w:rsidRPr="005C5462">
        <w:t xml:space="preserve">Yen-Cheung, C., </w:t>
      </w:r>
      <w:r w:rsidRPr="005C5462">
        <w:rPr>
          <w:lang w:val="en-US"/>
        </w:rPr>
        <w:t xml:space="preserve">Chynoweth, J., </w:t>
      </w:r>
      <w:proofErr w:type="spellStart"/>
      <w:r w:rsidRPr="005C5462">
        <w:rPr>
          <w:lang w:val="en-US"/>
        </w:rPr>
        <w:t>Qiu</w:t>
      </w:r>
      <w:proofErr w:type="spellEnd"/>
      <w:r w:rsidRPr="005C5462">
        <w:rPr>
          <w:lang w:val="en-US"/>
        </w:rPr>
        <w:t xml:space="preserve">, C. Chu, C.C. and </w:t>
      </w:r>
      <w:proofErr w:type="spellStart"/>
      <w:r w:rsidRPr="005C5462">
        <w:rPr>
          <w:lang w:val="en-US"/>
        </w:rPr>
        <w:t>Gadh</w:t>
      </w:r>
      <w:proofErr w:type="spellEnd"/>
      <w:r w:rsidRPr="005C5462">
        <w:t>, R., 2015.</w:t>
      </w:r>
      <w:r w:rsidRPr="005C5462">
        <w:rPr>
          <w:lang w:val="en-US"/>
        </w:rPr>
        <w:t xml:space="preserve"> Design of Fast Response Smart Electric Vehicle Charging Infrastructure, </w:t>
      </w:r>
      <w:r w:rsidRPr="005C5462">
        <w:rPr>
          <w:i/>
          <w:lang w:val="en-US"/>
        </w:rPr>
        <w:t>Proceedings of Green Energy and Systems Conference</w:t>
      </w:r>
      <w:r w:rsidRPr="005C5462">
        <w:rPr>
          <w:lang w:val="en-US"/>
        </w:rPr>
        <w:t xml:space="preserve">, 25 November 2013, Long Beach, California; available on-line at: </w:t>
      </w:r>
      <w:hyperlink r:id="rId29" w:history="1">
        <w:r w:rsidRPr="005C5462">
          <w:rPr>
            <w:rStyle w:val="Hyperlink"/>
            <w:lang w:val="en-US"/>
          </w:rPr>
          <w:t>https://www.researchgate.net/publication/258849522_Design_of_Fast_Response_Smart_Electric_Vehicle_Charging_Infrastructure/link/5989d0d4aca27266adae0487/download</w:t>
        </w:r>
      </w:hyperlink>
      <w:r w:rsidRPr="005C5462">
        <w:rPr>
          <w:lang w:val="en-US"/>
        </w:rPr>
        <w:t>; accessed 17 December 2019.</w:t>
      </w:r>
    </w:p>
    <w:p w14:paraId="00754E80" w14:textId="2F5125C5" w:rsidR="0006511D" w:rsidRPr="005C5462" w:rsidRDefault="0006511D" w:rsidP="00040D4C">
      <w:pPr>
        <w:jc w:val="both"/>
        <w:rPr>
          <w:lang w:val="en-US"/>
        </w:rPr>
      </w:pPr>
    </w:p>
    <w:p w14:paraId="5722C2EB" w14:textId="75345284" w:rsidR="0006511D" w:rsidRPr="00040D4C" w:rsidRDefault="0006511D" w:rsidP="00040D4C">
      <w:pPr>
        <w:jc w:val="both"/>
        <w:rPr>
          <w:lang w:val="en-US"/>
        </w:rPr>
      </w:pPr>
      <w:r w:rsidRPr="005C5462">
        <w:t xml:space="preserve">Zheng, H., He, X., Li, Y. and Peeta, S., 2017. Traffic Equilibrium and Charging Facility Locations for Electric Vehicles. </w:t>
      </w:r>
      <w:r w:rsidRPr="005C5462">
        <w:rPr>
          <w:i/>
          <w:iCs/>
        </w:rPr>
        <w:t>Networks and Spatial Economics,</w:t>
      </w:r>
      <w:r w:rsidRPr="005C5462">
        <w:t> 17, 435–457.</w:t>
      </w:r>
    </w:p>
    <w:sectPr w:rsidR="0006511D" w:rsidRPr="00040D4C">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2749" w14:textId="77777777" w:rsidR="00FF3088" w:rsidRDefault="00FF3088" w:rsidP="00AE40FC">
      <w:r>
        <w:separator/>
      </w:r>
    </w:p>
  </w:endnote>
  <w:endnote w:type="continuationSeparator" w:id="0">
    <w:p w14:paraId="745DD4FF" w14:textId="77777777" w:rsidR="00FF3088" w:rsidRDefault="00FF3088" w:rsidP="00AE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669758"/>
      <w:docPartObj>
        <w:docPartGallery w:val="Page Numbers (Bottom of Page)"/>
        <w:docPartUnique/>
      </w:docPartObj>
    </w:sdtPr>
    <w:sdtEndPr>
      <w:rPr>
        <w:rStyle w:val="PageNumber"/>
      </w:rPr>
    </w:sdtEndPr>
    <w:sdtContent>
      <w:p w14:paraId="73411025" w14:textId="27052ABA" w:rsidR="00AE40FC" w:rsidRDefault="00AE40FC" w:rsidP="004D1F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40E9A" w14:textId="77777777" w:rsidR="00AE40FC" w:rsidRDefault="00AE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818544"/>
      <w:docPartObj>
        <w:docPartGallery w:val="Page Numbers (Bottom of Page)"/>
        <w:docPartUnique/>
      </w:docPartObj>
    </w:sdtPr>
    <w:sdtEndPr>
      <w:rPr>
        <w:rStyle w:val="PageNumber"/>
      </w:rPr>
    </w:sdtEndPr>
    <w:sdtContent>
      <w:p w14:paraId="1D713B1D" w14:textId="3D91554D" w:rsidR="00AE40FC" w:rsidRDefault="00AE40FC" w:rsidP="004D1F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D67BB" w14:textId="77777777" w:rsidR="00AE40FC" w:rsidRDefault="00AE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308D" w14:textId="77777777" w:rsidR="00FF3088" w:rsidRDefault="00FF3088" w:rsidP="00AE40FC">
      <w:r>
        <w:separator/>
      </w:r>
    </w:p>
  </w:footnote>
  <w:footnote w:type="continuationSeparator" w:id="0">
    <w:p w14:paraId="2E228445" w14:textId="77777777" w:rsidR="00FF3088" w:rsidRDefault="00FF3088" w:rsidP="00AE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972"/>
    <w:multiLevelType w:val="multilevel"/>
    <w:tmpl w:val="761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E20B0"/>
    <w:multiLevelType w:val="multilevel"/>
    <w:tmpl w:val="5496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B62F4"/>
    <w:multiLevelType w:val="hybridMultilevel"/>
    <w:tmpl w:val="019AEAA8"/>
    <w:lvl w:ilvl="0" w:tplc="E7FC507E">
      <w:start w:val="1"/>
      <w:numFmt w:val="bullet"/>
      <w:lvlText w:val="-"/>
      <w:lvlJc w:val="left"/>
      <w:pPr>
        <w:ind w:left="720" w:hanging="360"/>
      </w:pPr>
      <w:rPr>
        <w:rFonts w:ascii="Symbol" w:hAnsi="Symbol" w:hint="default"/>
      </w:rPr>
    </w:lvl>
    <w:lvl w:ilvl="1" w:tplc="5A9C88A2">
      <w:start w:val="1"/>
      <w:numFmt w:val="bullet"/>
      <w:lvlText w:val="o"/>
      <w:lvlJc w:val="left"/>
      <w:pPr>
        <w:ind w:left="1440" w:hanging="360"/>
      </w:pPr>
      <w:rPr>
        <w:rFonts w:ascii="Courier New" w:hAnsi="Courier New" w:hint="default"/>
      </w:rPr>
    </w:lvl>
    <w:lvl w:ilvl="2" w:tplc="367A4BD8">
      <w:start w:val="1"/>
      <w:numFmt w:val="bullet"/>
      <w:lvlText w:val=""/>
      <w:lvlJc w:val="left"/>
      <w:pPr>
        <w:ind w:left="2160" w:hanging="360"/>
      </w:pPr>
      <w:rPr>
        <w:rFonts w:ascii="Wingdings" w:hAnsi="Wingdings" w:hint="default"/>
      </w:rPr>
    </w:lvl>
    <w:lvl w:ilvl="3" w:tplc="22F6B34C">
      <w:start w:val="1"/>
      <w:numFmt w:val="bullet"/>
      <w:lvlText w:val=""/>
      <w:lvlJc w:val="left"/>
      <w:pPr>
        <w:ind w:left="2880" w:hanging="360"/>
      </w:pPr>
      <w:rPr>
        <w:rFonts w:ascii="Symbol" w:hAnsi="Symbol" w:hint="default"/>
      </w:rPr>
    </w:lvl>
    <w:lvl w:ilvl="4" w:tplc="12105ED2">
      <w:start w:val="1"/>
      <w:numFmt w:val="bullet"/>
      <w:lvlText w:val="o"/>
      <w:lvlJc w:val="left"/>
      <w:pPr>
        <w:ind w:left="3600" w:hanging="360"/>
      </w:pPr>
      <w:rPr>
        <w:rFonts w:ascii="Courier New" w:hAnsi="Courier New" w:hint="default"/>
      </w:rPr>
    </w:lvl>
    <w:lvl w:ilvl="5" w:tplc="03B23520">
      <w:start w:val="1"/>
      <w:numFmt w:val="bullet"/>
      <w:lvlText w:val=""/>
      <w:lvlJc w:val="left"/>
      <w:pPr>
        <w:ind w:left="4320" w:hanging="360"/>
      </w:pPr>
      <w:rPr>
        <w:rFonts w:ascii="Wingdings" w:hAnsi="Wingdings" w:hint="default"/>
      </w:rPr>
    </w:lvl>
    <w:lvl w:ilvl="6" w:tplc="85EAED90">
      <w:start w:val="1"/>
      <w:numFmt w:val="bullet"/>
      <w:lvlText w:val=""/>
      <w:lvlJc w:val="left"/>
      <w:pPr>
        <w:ind w:left="5040" w:hanging="360"/>
      </w:pPr>
      <w:rPr>
        <w:rFonts w:ascii="Symbol" w:hAnsi="Symbol" w:hint="default"/>
      </w:rPr>
    </w:lvl>
    <w:lvl w:ilvl="7" w:tplc="543CE8D8">
      <w:start w:val="1"/>
      <w:numFmt w:val="bullet"/>
      <w:lvlText w:val="o"/>
      <w:lvlJc w:val="left"/>
      <w:pPr>
        <w:ind w:left="5760" w:hanging="360"/>
      </w:pPr>
      <w:rPr>
        <w:rFonts w:ascii="Courier New" w:hAnsi="Courier New" w:hint="default"/>
      </w:rPr>
    </w:lvl>
    <w:lvl w:ilvl="8" w:tplc="52A274B2">
      <w:start w:val="1"/>
      <w:numFmt w:val="bullet"/>
      <w:lvlText w:val=""/>
      <w:lvlJc w:val="left"/>
      <w:pPr>
        <w:ind w:left="6480" w:hanging="360"/>
      </w:pPr>
      <w:rPr>
        <w:rFonts w:ascii="Wingdings" w:hAnsi="Wingdings" w:hint="default"/>
      </w:rPr>
    </w:lvl>
  </w:abstractNum>
  <w:abstractNum w:abstractNumId="3" w15:restartNumberingAfterBreak="0">
    <w:nsid w:val="350D6F71"/>
    <w:multiLevelType w:val="multilevel"/>
    <w:tmpl w:val="2EC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D372B"/>
    <w:multiLevelType w:val="multilevel"/>
    <w:tmpl w:val="69EE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B0708"/>
    <w:multiLevelType w:val="multilevel"/>
    <w:tmpl w:val="ED3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61763"/>
    <w:multiLevelType w:val="hybridMultilevel"/>
    <w:tmpl w:val="F55ED7F6"/>
    <w:lvl w:ilvl="0" w:tplc="554A5A5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330E4"/>
    <w:multiLevelType w:val="hybridMultilevel"/>
    <w:tmpl w:val="AA1696F6"/>
    <w:lvl w:ilvl="0" w:tplc="0FBE62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06"/>
    <w:rsid w:val="00006643"/>
    <w:rsid w:val="00015648"/>
    <w:rsid w:val="000234F2"/>
    <w:rsid w:val="0003176C"/>
    <w:rsid w:val="00040D4C"/>
    <w:rsid w:val="0006511D"/>
    <w:rsid w:val="00065725"/>
    <w:rsid w:val="0007437D"/>
    <w:rsid w:val="000C75F6"/>
    <w:rsid w:val="000D14A6"/>
    <w:rsid w:val="000E1941"/>
    <w:rsid w:val="000F21C3"/>
    <w:rsid w:val="000F63D1"/>
    <w:rsid w:val="001268D8"/>
    <w:rsid w:val="001274A9"/>
    <w:rsid w:val="00154FB8"/>
    <w:rsid w:val="0016369F"/>
    <w:rsid w:val="00174203"/>
    <w:rsid w:val="00181EE2"/>
    <w:rsid w:val="001B28E5"/>
    <w:rsid w:val="001B7E11"/>
    <w:rsid w:val="001C1423"/>
    <w:rsid w:val="001C3152"/>
    <w:rsid w:val="002003E0"/>
    <w:rsid w:val="0020DE48"/>
    <w:rsid w:val="00223C9F"/>
    <w:rsid w:val="00247788"/>
    <w:rsid w:val="002666A8"/>
    <w:rsid w:val="002700CD"/>
    <w:rsid w:val="00284357"/>
    <w:rsid w:val="002958F6"/>
    <w:rsid w:val="002D2685"/>
    <w:rsid w:val="002D64CF"/>
    <w:rsid w:val="00303FD6"/>
    <w:rsid w:val="00304D7A"/>
    <w:rsid w:val="00305DC8"/>
    <w:rsid w:val="003154EB"/>
    <w:rsid w:val="00316E8F"/>
    <w:rsid w:val="00331238"/>
    <w:rsid w:val="00340CF1"/>
    <w:rsid w:val="00345C4D"/>
    <w:rsid w:val="00376D0F"/>
    <w:rsid w:val="0038306F"/>
    <w:rsid w:val="00384AF6"/>
    <w:rsid w:val="003A3BC6"/>
    <w:rsid w:val="003B0CBB"/>
    <w:rsid w:val="003B122F"/>
    <w:rsid w:val="003CA749"/>
    <w:rsid w:val="003D2E27"/>
    <w:rsid w:val="003D5987"/>
    <w:rsid w:val="003E44C3"/>
    <w:rsid w:val="004010FA"/>
    <w:rsid w:val="00414EA0"/>
    <w:rsid w:val="00420E21"/>
    <w:rsid w:val="00422D20"/>
    <w:rsid w:val="0042797B"/>
    <w:rsid w:val="0043520B"/>
    <w:rsid w:val="0045075A"/>
    <w:rsid w:val="00455C82"/>
    <w:rsid w:val="00465245"/>
    <w:rsid w:val="004947A0"/>
    <w:rsid w:val="004A00EA"/>
    <w:rsid w:val="004C4796"/>
    <w:rsid w:val="004D1312"/>
    <w:rsid w:val="004D56DC"/>
    <w:rsid w:val="004D5FD1"/>
    <w:rsid w:val="0050137C"/>
    <w:rsid w:val="00531B05"/>
    <w:rsid w:val="0053608F"/>
    <w:rsid w:val="0054061C"/>
    <w:rsid w:val="00541710"/>
    <w:rsid w:val="00544EA1"/>
    <w:rsid w:val="00576677"/>
    <w:rsid w:val="00583B9E"/>
    <w:rsid w:val="005A02BE"/>
    <w:rsid w:val="005A05AE"/>
    <w:rsid w:val="005A42BE"/>
    <w:rsid w:val="005C0918"/>
    <w:rsid w:val="005C4CB1"/>
    <w:rsid w:val="005C5462"/>
    <w:rsid w:val="005F01D2"/>
    <w:rsid w:val="005F651D"/>
    <w:rsid w:val="006018CB"/>
    <w:rsid w:val="00615185"/>
    <w:rsid w:val="00616120"/>
    <w:rsid w:val="0062671F"/>
    <w:rsid w:val="00626979"/>
    <w:rsid w:val="00642A54"/>
    <w:rsid w:val="00657D04"/>
    <w:rsid w:val="00671404"/>
    <w:rsid w:val="00677A5F"/>
    <w:rsid w:val="00682A32"/>
    <w:rsid w:val="006915E5"/>
    <w:rsid w:val="006A27AF"/>
    <w:rsid w:val="006B43DB"/>
    <w:rsid w:val="006D60D4"/>
    <w:rsid w:val="006D78BE"/>
    <w:rsid w:val="006F34A1"/>
    <w:rsid w:val="006F5D10"/>
    <w:rsid w:val="00703F84"/>
    <w:rsid w:val="0072177A"/>
    <w:rsid w:val="0074322E"/>
    <w:rsid w:val="00746ED2"/>
    <w:rsid w:val="007513A1"/>
    <w:rsid w:val="00786D3C"/>
    <w:rsid w:val="0078712A"/>
    <w:rsid w:val="007932C7"/>
    <w:rsid w:val="007A17B2"/>
    <w:rsid w:val="007D4AC6"/>
    <w:rsid w:val="007D7E01"/>
    <w:rsid w:val="007E74F0"/>
    <w:rsid w:val="007F398E"/>
    <w:rsid w:val="007F3BF9"/>
    <w:rsid w:val="008000AC"/>
    <w:rsid w:val="00821D0A"/>
    <w:rsid w:val="00827480"/>
    <w:rsid w:val="00836CB5"/>
    <w:rsid w:val="00840165"/>
    <w:rsid w:val="00843A91"/>
    <w:rsid w:val="00847800"/>
    <w:rsid w:val="00865032"/>
    <w:rsid w:val="008944D4"/>
    <w:rsid w:val="008B3F06"/>
    <w:rsid w:val="008E1BF2"/>
    <w:rsid w:val="00904B28"/>
    <w:rsid w:val="00904C70"/>
    <w:rsid w:val="0091618E"/>
    <w:rsid w:val="00917E7A"/>
    <w:rsid w:val="00933A91"/>
    <w:rsid w:val="009521A2"/>
    <w:rsid w:val="00954192"/>
    <w:rsid w:val="009628CD"/>
    <w:rsid w:val="0096300E"/>
    <w:rsid w:val="0098167A"/>
    <w:rsid w:val="009A1FE0"/>
    <w:rsid w:val="009A7F1B"/>
    <w:rsid w:val="009C54F2"/>
    <w:rsid w:val="00A076EA"/>
    <w:rsid w:val="00A1255E"/>
    <w:rsid w:val="00A12596"/>
    <w:rsid w:val="00A21727"/>
    <w:rsid w:val="00A25C43"/>
    <w:rsid w:val="00A27F85"/>
    <w:rsid w:val="00A92018"/>
    <w:rsid w:val="00AB5255"/>
    <w:rsid w:val="00AE40FC"/>
    <w:rsid w:val="00AE45C5"/>
    <w:rsid w:val="00AF6AA0"/>
    <w:rsid w:val="00B04045"/>
    <w:rsid w:val="00B24D1A"/>
    <w:rsid w:val="00B24D5E"/>
    <w:rsid w:val="00B2D43E"/>
    <w:rsid w:val="00B36317"/>
    <w:rsid w:val="00B527C3"/>
    <w:rsid w:val="00B748DE"/>
    <w:rsid w:val="00B776D6"/>
    <w:rsid w:val="00B80E64"/>
    <w:rsid w:val="00B80EA2"/>
    <w:rsid w:val="00B818AE"/>
    <w:rsid w:val="00B909A0"/>
    <w:rsid w:val="00B95B72"/>
    <w:rsid w:val="00B96E85"/>
    <w:rsid w:val="00BA54A7"/>
    <w:rsid w:val="00BA6FD5"/>
    <w:rsid w:val="00BA76AB"/>
    <w:rsid w:val="00BC1A80"/>
    <w:rsid w:val="00BC59C5"/>
    <w:rsid w:val="00BC5BE1"/>
    <w:rsid w:val="00BD3696"/>
    <w:rsid w:val="00BD494E"/>
    <w:rsid w:val="00BE5185"/>
    <w:rsid w:val="00BF64B1"/>
    <w:rsid w:val="00C00E45"/>
    <w:rsid w:val="00C13064"/>
    <w:rsid w:val="00C15A82"/>
    <w:rsid w:val="00C160D1"/>
    <w:rsid w:val="00C1728D"/>
    <w:rsid w:val="00C42D50"/>
    <w:rsid w:val="00C47155"/>
    <w:rsid w:val="00C5E722"/>
    <w:rsid w:val="00C7C4DC"/>
    <w:rsid w:val="00C82881"/>
    <w:rsid w:val="00C975CD"/>
    <w:rsid w:val="00CA5507"/>
    <w:rsid w:val="00CC35F6"/>
    <w:rsid w:val="00CD311B"/>
    <w:rsid w:val="00CE0F46"/>
    <w:rsid w:val="00CE4DCA"/>
    <w:rsid w:val="00CF3C11"/>
    <w:rsid w:val="00D078AE"/>
    <w:rsid w:val="00D409E4"/>
    <w:rsid w:val="00D47084"/>
    <w:rsid w:val="00D65E4D"/>
    <w:rsid w:val="00D6723E"/>
    <w:rsid w:val="00D908B0"/>
    <w:rsid w:val="00DA51C1"/>
    <w:rsid w:val="00DB63B6"/>
    <w:rsid w:val="00DC675D"/>
    <w:rsid w:val="00DF3871"/>
    <w:rsid w:val="00E0074B"/>
    <w:rsid w:val="00E25D83"/>
    <w:rsid w:val="00E418DC"/>
    <w:rsid w:val="00E521FD"/>
    <w:rsid w:val="00E55139"/>
    <w:rsid w:val="00E60EE5"/>
    <w:rsid w:val="00E844D4"/>
    <w:rsid w:val="00E86DE0"/>
    <w:rsid w:val="00E904B8"/>
    <w:rsid w:val="00ED0526"/>
    <w:rsid w:val="00EE66AB"/>
    <w:rsid w:val="00F10C83"/>
    <w:rsid w:val="00F12E49"/>
    <w:rsid w:val="00F31303"/>
    <w:rsid w:val="00F51911"/>
    <w:rsid w:val="00F531FD"/>
    <w:rsid w:val="00F6492A"/>
    <w:rsid w:val="00F71267"/>
    <w:rsid w:val="00F76FEC"/>
    <w:rsid w:val="00F92C32"/>
    <w:rsid w:val="00FA26AF"/>
    <w:rsid w:val="00FA7FFB"/>
    <w:rsid w:val="00FB248D"/>
    <w:rsid w:val="00FE755C"/>
    <w:rsid w:val="00FF3088"/>
    <w:rsid w:val="00FF3CDF"/>
    <w:rsid w:val="0107DA3B"/>
    <w:rsid w:val="011591D3"/>
    <w:rsid w:val="013DBDE4"/>
    <w:rsid w:val="01589307"/>
    <w:rsid w:val="018CC4C6"/>
    <w:rsid w:val="018CCCEE"/>
    <w:rsid w:val="01BCCA09"/>
    <w:rsid w:val="01D26CF9"/>
    <w:rsid w:val="0228498E"/>
    <w:rsid w:val="022A339D"/>
    <w:rsid w:val="023250B9"/>
    <w:rsid w:val="026143B5"/>
    <w:rsid w:val="02813752"/>
    <w:rsid w:val="0295EAB1"/>
    <w:rsid w:val="0297BFB6"/>
    <w:rsid w:val="02B113AE"/>
    <w:rsid w:val="02F04F88"/>
    <w:rsid w:val="02F7FFA5"/>
    <w:rsid w:val="02F845CE"/>
    <w:rsid w:val="03109334"/>
    <w:rsid w:val="033A8EA4"/>
    <w:rsid w:val="036FC15F"/>
    <w:rsid w:val="039028F0"/>
    <w:rsid w:val="03A313EA"/>
    <w:rsid w:val="03CC0357"/>
    <w:rsid w:val="03D07EE6"/>
    <w:rsid w:val="03FC4BE8"/>
    <w:rsid w:val="045CD9D5"/>
    <w:rsid w:val="046AAED0"/>
    <w:rsid w:val="046B9D4D"/>
    <w:rsid w:val="04A3D6C1"/>
    <w:rsid w:val="04C136D2"/>
    <w:rsid w:val="04D305A1"/>
    <w:rsid w:val="04D823ED"/>
    <w:rsid w:val="04E2549B"/>
    <w:rsid w:val="04F9F36B"/>
    <w:rsid w:val="04FDE0AC"/>
    <w:rsid w:val="0531F284"/>
    <w:rsid w:val="05407F68"/>
    <w:rsid w:val="05419644"/>
    <w:rsid w:val="054C8A5D"/>
    <w:rsid w:val="054DF6E7"/>
    <w:rsid w:val="0562B14D"/>
    <w:rsid w:val="05789689"/>
    <w:rsid w:val="058EE2E0"/>
    <w:rsid w:val="0594B343"/>
    <w:rsid w:val="05DED1F2"/>
    <w:rsid w:val="05ECDF1F"/>
    <w:rsid w:val="05F6C986"/>
    <w:rsid w:val="05F8B9F7"/>
    <w:rsid w:val="06104397"/>
    <w:rsid w:val="0618BE6F"/>
    <w:rsid w:val="061CC6C2"/>
    <w:rsid w:val="0632525C"/>
    <w:rsid w:val="0656310F"/>
    <w:rsid w:val="0656790C"/>
    <w:rsid w:val="066F596C"/>
    <w:rsid w:val="0675D27D"/>
    <w:rsid w:val="069BA94B"/>
    <w:rsid w:val="06A8DC77"/>
    <w:rsid w:val="06AB33E5"/>
    <w:rsid w:val="06B77A6D"/>
    <w:rsid w:val="06B7A20F"/>
    <w:rsid w:val="06FFEEBA"/>
    <w:rsid w:val="0703B647"/>
    <w:rsid w:val="07988A38"/>
    <w:rsid w:val="079CFE9A"/>
    <w:rsid w:val="07A84E7F"/>
    <w:rsid w:val="07AD1CAF"/>
    <w:rsid w:val="07BF296B"/>
    <w:rsid w:val="07C128E9"/>
    <w:rsid w:val="07CF0735"/>
    <w:rsid w:val="07D89112"/>
    <w:rsid w:val="07E07E98"/>
    <w:rsid w:val="07E42D3E"/>
    <w:rsid w:val="07FD6678"/>
    <w:rsid w:val="081F8217"/>
    <w:rsid w:val="0844DD6D"/>
    <w:rsid w:val="0870E954"/>
    <w:rsid w:val="0872E71A"/>
    <w:rsid w:val="0879EFB3"/>
    <w:rsid w:val="087FFF6A"/>
    <w:rsid w:val="0892B562"/>
    <w:rsid w:val="08EC03D8"/>
    <w:rsid w:val="094700AD"/>
    <w:rsid w:val="09677222"/>
    <w:rsid w:val="09826DF9"/>
    <w:rsid w:val="0997E37F"/>
    <w:rsid w:val="09B62C3F"/>
    <w:rsid w:val="09CF55DA"/>
    <w:rsid w:val="09D59DEF"/>
    <w:rsid w:val="09D86224"/>
    <w:rsid w:val="09DD957B"/>
    <w:rsid w:val="09F096F0"/>
    <w:rsid w:val="0A17120C"/>
    <w:rsid w:val="0A261128"/>
    <w:rsid w:val="0A8FC1BF"/>
    <w:rsid w:val="0AC190EB"/>
    <w:rsid w:val="0AD10779"/>
    <w:rsid w:val="0AE71C0E"/>
    <w:rsid w:val="0B08EA34"/>
    <w:rsid w:val="0B71E214"/>
    <w:rsid w:val="0B76017B"/>
    <w:rsid w:val="0B793082"/>
    <w:rsid w:val="0B7C7E2F"/>
    <w:rsid w:val="0B845965"/>
    <w:rsid w:val="0BC22506"/>
    <w:rsid w:val="0BF8B79C"/>
    <w:rsid w:val="0C2CD5B0"/>
    <w:rsid w:val="0C60B0D0"/>
    <w:rsid w:val="0C660B0A"/>
    <w:rsid w:val="0C89697F"/>
    <w:rsid w:val="0CB5E7F9"/>
    <w:rsid w:val="0CBBEB14"/>
    <w:rsid w:val="0CC8D156"/>
    <w:rsid w:val="0D1BEF81"/>
    <w:rsid w:val="0D6D0112"/>
    <w:rsid w:val="0D8E6D74"/>
    <w:rsid w:val="0D8F80F1"/>
    <w:rsid w:val="0D97504E"/>
    <w:rsid w:val="0D9FB2B6"/>
    <w:rsid w:val="0DE83984"/>
    <w:rsid w:val="0DEC549A"/>
    <w:rsid w:val="0DFF23C0"/>
    <w:rsid w:val="0E0144BC"/>
    <w:rsid w:val="0E029033"/>
    <w:rsid w:val="0E0C401E"/>
    <w:rsid w:val="0E2E5BBD"/>
    <w:rsid w:val="0E49B711"/>
    <w:rsid w:val="0E63B898"/>
    <w:rsid w:val="0E6D496E"/>
    <w:rsid w:val="0E6E6611"/>
    <w:rsid w:val="0E7F4771"/>
    <w:rsid w:val="0E9D3EF0"/>
    <w:rsid w:val="0EA64CCE"/>
    <w:rsid w:val="0EBDDCF8"/>
    <w:rsid w:val="0EC08B52"/>
    <w:rsid w:val="0EDE31D1"/>
    <w:rsid w:val="0EE701F2"/>
    <w:rsid w:val="0F5647C2"/>
    <w:rsid w:val="0F7614D1"/>
    <w:rsid w:val="0FAC6B1D"/>
    <w:rsid w:val="0FD4605E"/>
    <w:rsid w:val="0FE8F3CD"/>
    <w:rsid w:val="10177D8D"/>
    <w:rsid w:val="101D11D6"/>
    <w:rsid w:val="1026D0CC"/>
    <w:rsid w:val="109D154D"/>
    <w:rsid w:val="10B1FF64"/>
    <w:rsid w:val="10D9A81D"/>
    <w:rsid w:val="10E1E005"/>
    <w:rsid w:val="1119CB98"/>
    <w:rsid w:val="11595BAA"/>
    <w:rsid w:val="118B8265"/>
    <w:rsid w:val="119059A1"/>
    <w:rsid w:val="11A4D69E"/>
    <w:rsid w:val="11B20C13"/>
    <w:rsid w:val="11E8E072"/>
    <w:rsid w:val="11F3DBD4"/>
    <w:rsid w:val="1211D426"/>
    <w:rsid w:val="1214AAA5"/>
    <w:rsid w:val="124D7FF0"/>
    <w:rsid w:val="1287C7CD"/>
    <w:rsid w:val="128AA7BD"/>
    <w:rsid w:val="128AAE6B"/>
    <w:rsid w:val="12A9748B"/>
    <w:rsid w:val="12BCC261"/>
    <w:rsid w:val="12EF6BC8"/>
    <w:rsid w:val="1325297D"/>
    <w:rsid w:val="1329593A"/>
    <w:rsid w:val="135E0034"/>
    <w:rsid w:val="136FAD96"/>
    <w:rsid w:val="1372BC34"/>
    <w:rsid w:val="138CF4AD"/>
    <w:rsid w:val="13B6A375"/>
    <w:rsid w:val="13BF9C3F"/>
    <w:rsid w:val="13E6CF8E"/>
    <w:rsid w:val="1402ED19"/>
    <w:rsid w:val="14089EA6"/>
    <w:rsid w:val="140CD49B"/>
    <w:rsid w:val="141D105D"/>
    <w:rsid w:val="1422AF12"/>
    <w:rsid w:val="1437A07C"/>
    <w:rsid w:val="146BF708"/>
    <w:rsid w:val="147CE023"/>
    <w:rsid w:val="14882975"/>
    <w:rsid w:val="14AE9C05"/>
    <w:rsid w:val="14DF4822"/>
    <w:rsid w:val="14F323E5"/>
    <w:rsid w:val="150AC1A2"/>
    <w:rsid w:val="15158E52"/>
    <w:rsid w:val="15561C38"/>
    <w:rsid w:val="157C1102"/>
    <w:rsid w:val="15DCD38E"/>
    <w:rsid w:val="16080F6A"/>
    <w:rsid w:val="160AF06F"/>
    <w:rsid w:val="16196B1D"/>
    <w:rsid w:val="161A4948"/>
    <w:rsid w:val="162E9335"/>
    <w:rsid w:val="166B9255"/>
    <w:rsid w:val="1679E077"/>
    <w:rsid w:val="169E13D8"/>
    <w:rsid w:val="16B2E03B"/>
    <w:rsid w:val="16BEA4E2"/>
    <w:rsid w:val="16C7898A"/>
    <w:rsid w:val="16EF05FB"/>
    <w:rsid w:val="1704694B"/>
    <w:rsid w:val="1717579F"/>
    <w:rsid w:val="1719F565"/>
    <w:rsid w:val="172D7234"/>
    <w:rsid w:val="179145CD"/>
    <w:rsid w:val="179A584C"/>
    <w:rsid w:val="17A1FAD4"/>
    <w:rsid w:val="17B4643F"/>
    <w:rsid w:val="17C162A3"/>
    <w:rsid w:val="17C66ECB"/>
    <w:rsid w:val="17FA61E5"/>
    <w:rsid w:val="1849F4FB"/>
    <w:rsid w:val="18589D57"/>
    <w:rsid w:val="18669D84"/>
    <w:rsid w:val="187410AB"/>
    <w:rsid w:val="188FB538"/>
    <w:rsid w:val="18B63903"/>
    <w:rsid w:val="18BF6AAB"/>
    <w:rsid w:val="18E2BE73"/>
    <w:rsid w:val="1901D1D5"/>
    <w:rsid w:val="1906B51E"/>
    <w:rsid w:val="19151FAB"/>
    <w:rsid w:val="19289F86"/>
    <w:rsid w:val="1934B4CA"/>
    <w:rsid w:val="195EAD4C"/>
    <w:rsid w:val="196479FF"/>
    <w:rsid w:val="196892B6"/>
    <w:rsid w:val="1986425E"/>
    <w:rsid w:val="19991366"/>
    <w:rsid w:val="19CE4D3C"/>
    <w:rsid w:val="19DD4159"/>
    <w:rsid w:val="1A26A6BD"/>
    <w:rsid w:val="1A3042C0"/>
    <w:rsid w:val="1A441439"/>
    <w:rsid w:val="1A57FF89"/>
    <w:rsid w:val="1A95D163"/>
    <w:rsid w:val="1A9FA620"/>
    <w:rsid w:val="1AB221AC"/>
    <w:rsid w:val="1AB474E2"/>
    <w:rsid w:val="1AB64B60"/>
    <w:rsid w:val="1AFA911D"/>
    <w:rsid w:val="1B099DA1"/>
    <w:rsid w:val="1B24B947"/>
    <w:rsid w:val="1B2FCD00"/>
    <w:rsid w:val="1B4DF2F7"/>
    <w:rsid w:val="1B5E0D0B"/>
    <w:rsid w:val="1B5EB40B"/>
    <w:rsid w:val="1B646AEF"/>
    <w:rsid w:val="1B715444"/>
    <w:rsid w:val="1B8FC2B8"/>
    <w:rsid w:val="1B971087"/>
    <w:rsid w:val="1B990EF2"/>
    <w:rsid w:val="1BA8F901"/>
    <w:rsid w:val="1BF5FD65"/>
    <w:rsid w:val="1C096B95"/>
    <w:rsid w:val="1C38D7CD"/>
    <w:rsid w:val="1C6EC9AB"/>
    <w:rsid w:val="1C727212"/>
    <w:rsid w:val="1C72FF29"/>
    <w:rsid w:val="1C80C2D0"/>
    <w:rsid w:val="1C93E38D"/>
    <w:rsid w:val="1C9830F2"/>
    <w:rsid w:val="1CB2E366"/>
    <w:rsid w:val="1CB8D8AE"/>
    <w:rsid w:val="1CC2530E"/>
    <w:rsid w:val="1CDD4BC3"/>
    <w:rsid w:val="1D08525A"/>
    <w:rsid w:val="1D14F9A9"/>
    <w:rsid w:val="1D305132"/>
    <w:rsid w:val="1D3886B9"/>
    <w:rsid w:val="1D464902"/>
    <w:rsid w:val="1D4CDF03"/>
    <w:rsid w:val="1D8F9749"/>
    <w:rsid w:val="1DD9A3BB"/>
    <w:rsid w:val="1DE31291"/>
    <w:rsid w:val="1DFC10A9"/>
    <w:rsid w:val="1DFFC601"/>
    <w:rsid w:val="1E067D21"/>
    <w:rsid w:val="1E08A50E"/>
    <w:rsid w:val="1E0A9A0C"/>
    <w:rsid w:val="1E241425"/>
    <w:rsid w:val="1EA15B21"/>
    <w:rsid w:val="1EAD3575"/>
    <w:rsid w:val="1EB0B27C"/>
    <w:rsid w:val="1ECBB38D"/>
    <w:rsid w:val="1EFF7F6F"/>
    <w:rsid w:val="1F06E35C"/>
    <w:rsid w:val="1F3DDE15"/>
    <w:rsid w:val="1F4E0FDA"/>
    <w:rsid w:val="1F7C23CB"/>
    <w:rsid w:val="1FA73345"/>
    <w:rsid w:val="1FB5545C"/>
    <w:rsid w:val="1FE88BEA"/>
    <w:rsid w:val="1FEE81B3"/>
    <w:rsid w:val="1FF07970"/>
    <w:rsid w:val="1FFAA079"/>
    <w:rsid w:val="2000E6AA"/>
    <w:rsid w:val="20122181"/>
    <w:rsid w:val="202C53E9"/>
    <w:rsid w:val="203BF269"/>
    <w:rsid w:val="20457C46"/>
    <w:rsid w:val="20736489"/>
    <w:rsid w:val="20847FC5"/>
    <w:rsid w:val="209A10BA"/>
    <w:rsid w:val="209FA503"/>
    <w:rsid w:val="2113B78D"/>
    <w:rsid w:val="212DB099"/>
    <w:rsid w:val="213E7DFA"/>
    <w:rsid w:val="2160EA7E"/>
    <w:rsid w:val="2198907A"/>
    <w:rsid w:val="219A16B0"/>
    <w:rsid w:val="21ABF9A4"/>
    <w:rsid w:val="21E40047"/>
    <w:rsid w:val="21F3EC10"/>
    <w:rsid w:val="220091C8"/>
    <w:rsid w:val="2203544F"/>
    <w:rsid w:val="222A3A8D"/>
    <w:rsid w:val="2255C636"/>
    <w:rsid w:val="22588F06"/>
    <w:rsid w:val="226E95A2"/>
    <w:rsid w:val="227001F9"/>
    <w:rsid w:val="227CFA6E"/>
    <w:rsid w:val="2286097B"/>
    <w:rsid w:val="22A4B750"/>
    <w:rsid w:val="22AF87EE"/>
    <w:rsid w:val="230A87C0"/>
    <w:rsid w:val="230D163D"/>
    <w:rsid w:val="23226FB9"/>
    <w:rsid w:val="237042E7"/>
    <w:rsid w:val="237FD0A8"/>
    <w:rsid w:val="23833218"/>
    <w:rsid w:val="2390501D"/>
    <w:rsid w:val="239CCCDB"/>
    <w:rsid w:val="23BCFF74"/>
    <w:rsid w:val="23C2DD45"/>
    <w:rsid w:val="23C8C1B3"/>
    <w:rsid w:val="23E91EE8"/>
    <w:rsid w:val="241098E3"/>
    <w:rsid w:val="242D329D"/>
    <w:rsid w:val="245E9955"/>
    <w:rsid w:val="2484332F"/>
    <w:rsid w:val="248D2FC4"/>
    <w:rsid w:val="24A65821"/>
    <w:rsid w:val="25034E9C"/>
    <w:rsid w:val="25565315"/>
    <w:rsid w:val="255FDE6E"/>
    <w:rsid w:val="256597A7"/>
    <w:rsid w:val="25A3FF06"/>
    <w:rsid w:val="25F2CCF0"/>
    <w:rsid w:val="25F52E81"/>
    <w:rsid w:val="26054EBF"/>
    <w:rsid w:val="26103EB4"/>
    <w:rsid w:val="2623111A"/>
    <w:rsid w:val="262626C7"/>
    <w:rsid w:val="26290025"/>
    <w:rsid w:val="265FBAF4"/>
    <w:rsid w:val="266EC69F"/>
    <w:rsid w:val="267014F4"/>
    <w:rsid w:val="2676E1BE"/>
    <w:rsid w:val="267F0B4C"/>
    <w:rsid w:val="26823CF6"/>
    <w:rsid w:val="269F1EFD"/>
    <w:rsid w:val="26C44864"/>
    <w:rsid w:val="26D4F21C"/>
    <w:rsid w:val="26D794CB"/>
    <w:rsid w:val="26DA1910"/>
    <w:rsid w:val="26EF3A7E"/>
    <w:rsid w:val="26F3A08D"/>
    <w:rsid w:val="27215522"/>
    <w:rsid w:val="2731AC23"/>
    <w:rsid w:val="2757B685"/>
    <w:rsid w:val="27649E30"/>
    <w:rsid w:val="27750099"/>
    <w:rsid w:val="27763B96"/>
    <w:rsid w:val="27793B97"/>
    <w:rsid w:val="2789CA92"/>
    <w:rsid w:val="278A514B"/>
    <w:rsid w:val="27A58744"/>
    <w:rsid w:val="27ADA6A4"/>
    <w:rsid w:val="27E6BAEE"/>
    <w:rsid w:val="284C70FC"/>
    <w:rsid w:val="2870D4AD"/>
    <w:rsid w:val="2874CB7A"/>
    <w:rsid w:val="288AE0AC"/>
    <w:rsid w:val="289D35BE"/>
    <w:rsid w:val="28A43F09"/>
    <w:rsid w:val="28A5229F"/>
    <w:rsid w:val="28B49CAC"/>
    <w:rsid w:val="28C2798B"/>
    <w:rsid w:val="28C6A7C1"/>
    <w:rsid w:val="28D6985D"/>
    <w:rsid w:val="28E8EA9E"/>
    <w:rsid w:val="28FC2B74"/>
    <w:rsid w:val="291ADB22"/>
    <w:rsid w:val="2945544D"/>
    <w:rsid w:val="299877A6"/>
    <w:rsid w:val="29B49816"/>
    <w:rsid w:val="29B7A238"/>
    <w:rsid w:val="29C1BFC7"/>
    <w:rsid w:val="29CE82F5"/>
    <w:rsid w:val="29D11205"/>
    <w:rsid w:val="29ECA68D"/>
    <w:rsid w:val="29F18473"/>
    <w:rsid w:val="2A0175E4"/>
    <w:rsid w:val="2A1E2F9D"/>
    <w:rsid w:val="2A226DCF"/>
    <w:rsid w:val="2A2958C6"/>
    <w:rsid w:val="2A2DA454"/>
    <w:rsid w:val="2A5D4E92"/>
    <w:rsid w:val="2A89102C"/>
    <w:rsid w:val="2AAADC68"/>
    <w:rsid w:val="2AB45833"/>
    <w:rsid w:val="2B256160"/>
    <w:rsid w:val="2B7BD1AD"/>
    <w:rsid w:val="2B7FDF86"/>
    <w:rsid w:val="2B95B0D4"/>
    <w:rsid w:val="2BC07216"/>
    <w:rsid w:val="2BC4B0B5"/>
    <w:rsid w:val="2BCF1FF2"/>
    <w:rsid w:val="2BF2A2F6"/>
    <w:rsid w:val="2C31CDE5"/>
    <w:rsid w:val="2C469EDD"/>
    <w:rsid w:val="2C49ACB9"/>
    <w:rsid w:val="2C57D9B4"/>
    <w:rsid w:val="2C62D616"/>
    <w:rsid w:val="2C6BE523"/>
    <w:rsid w:val="2C74045A"/>
    <w:rsid w:val="2C9B3701"/>
    <w:rsid w:val="2CAAF238"/>
    <w:rsid w:val="2CB61C1C"/>
    <w:rsid w:val="2CB7CC59"/>
    <w:rsid w:val="2CC695F8"/>
    <w:rsid w:val="2CD7EE26"/>
    <w:rsid w:val="2CE9FB59"/>
    <w:rsid w:val="2CEF42FA"/>
    <w:rsid w:val="2CF401DC"/>
    <w:rsid w:val="2D0DBD62"/>
    <w:rsid w:val="2D2E5451"/>
    <w:rsid w:val="2D3CB949"/>
    <w:rsid w:val="2D42E32E"/>
    <w:rsid w:val="2D5DB806"/>
    <w:rsid w:val="2D609E11"/>
    <w:rsid w:val="2D6ACAD8"/>
    <w:rsid w:val="2D6CED34"/>
    <w:rsid w:val="2D790224"/>
    <w:rsid w:val="2D7E280B"/>
    <w:rsid w:val="2D8C9F34"/>
    <w:rsid w:val="2D922A81"/>
    <w:rsid w:val="2DD5841E"/>
    <w:rsid w:val="2DEC533E"/>
    <w:rsid w:val="2DF69F81"/>
    <w:rsid w:val="2E0E247E"/>
    <w:rsid w:val="2E1EDC79"/>
    <w:rsid w:val="2E3CC7A5"/>
    <w:rsid w:val="2E44B613"/>
    <w:rsid w:val="2E46C299"/>
    <w:rsid w:val="2EB99AA9"/>
    <w:rsid w:val="2EE40CFE"/>
    <w:rsid w:val="2EFD355B"/>
    <w:rsid w:val="2F3DF46D"/>
    <w:rsid w:val="2F49414C"/>
    <w:rsid w:val="2F55504E"/>
    <w:rsid w:val="2F765219"/>
    <w:rsid w:val="2F797947"/>
    <w:rsid w:val="2F960967"/>
    <w:rsid w:val="2F9A5BC3"/>
    <w:rsid w:val="2FAC9575"/>
    <w:rsid w:val="2FAD9D5A"/>
    <w:rsid w:val="2FB508BF"/>
    <w:rsid w:val="2FC6C297"/>
    <w:rsid w:val="2FFE6138"/>
    <w:rsid w:val="30230C6F"/>
    <w:rsid w:val="30733117"/>
    <w:rsid w:val="307D775B"/>
    <w:rsid w:val="3096F97D"/>
    <w:rsid w:val="30BDB653"/>
    <w:rsid w:val="30CC38DA"/>
    <w:rsid w:val="30D791EA"/>
    <w:rsid w:val="30E65914"/>
    <w:rsid w:val="30FAAB7C"/>
    <w:rsid w:val="314B75C2"/>
    <w:rsid w:val="315207E9"/>
    <w:rsid w:val="3158B054"/>
    <w:rsid w:val="316FD046"/>
    <w:rsid w:val="31716AAB"/>
    <w:rsid w:val="321A69AD"/>
    <w:rsid w:val="321B2B3A"/>
    <w:rsid w:val="325986B4"/>
    <w:rsid w:val="325E0F71"/>
    <w:rsid w:val="328B4EAB"/>
    <w:rsid w:val="32979904"/>
    <w:rsid w:val="32ADB65F"/>
    <w:rsid w:val="32B04201"/>
    <w:rsid w:val="32E26296"/>
    <w:rsid w:val="3307AEA7"/>
    <w:rsid w:val="3308D86D"/>
    <w:rsid w:val="3308F8E5"/>
    <w:rsid w:val="33169E56"/>
    <w:rsid w:val="333FC7D8"/>
    <w:rsid w:val="334D2F1A"/>
    <w:rsid w:val="3361815D"/>
    <w:rsid w:val="337A1875"/>
    <w:rsid w:val="33906D8F"/>
    <w:rsid w:val="339980CD"/>
    <w:rsid w:val="33C0402C"/>
    <w:rsid w:val="33CA5D32"/>
    <w:rsid w:val="33D648AD"/>
    <w:rsid w:val="33F28FD1"/>
    <w:rsid w:val="33F52AF0"/>
    <w:rsid w:val="33F6B8A4"/>
    <w:rsid w:val="33F9AE10"/>
    <w:rsid w:val="33F9DFD2"/>
    <w:rsid w:val="3419245D"/>
    <w:rsid w:val="34388865"/>
    <w:rsid w:val="344E288D"/>
    <w:rsid w:val="347F163F"/>
    <w:rsid w:val="3484E197"/>
    <w:rsid w:val="3488E393"/>
    <w:rsid w:val="348CA74B"/>
    <w:rsid w:val="34A01DB2"/>
    <w:rsid w:val="34D4A48C"/>
    <w:rsid w:val="34D7F74A"/>
    <w:rsid w:val="34DAB4A3"/>
    <w:rsid w:val="3500955D"/>
    <w:rsid w:val="351BA414"/>
    <w:rsid w:val="3545B2C2"/>
    <w:rsid w:val="357A780A"/>
    <w:rsid w:val="357F55F0"/>
    <w:rsid w:val="3582BCDA"/>
    <w:rsid w:val="35D1536A"/>
    <w:rsid w:val="35D4EF75"/>
    <w:rsid w:val="35E2F821"/>
    <w:rsid w:val="3627FA0D"/>
    <w:rsid w:val="363F15BF"/>
    <w:rsid w:val="366D72D6"/>
    <w:rsid w:val="366FE976"/>
    <w:rsid w:val="36778540"/>
    <w:rsid w:val="36ADCCF1"/>
    <w:rsid w:val="36E18D2F"/>
    <w:rsid w:val="36E1AAEC"/>
    <w:rsid w:val="37183D9B"/>
    <w:rsid w:val="371B2651"/>
    <w:rsid w:val="372251A1"/>
    <w:rsid w:val="374803DA"/>
    <w:rsid w:val="37630362"/>
    <w:rsid w:val="37914CF6"/>
    <w:rsid w:val="379B230A"/>
    <w:rsid w:val="37A2F0AA"/>
    <w:rsid w:val="37BF6A5F"/>
    <w:rsid w:val="37C5C2AC"/>
    <w:rsid w:val="37E3B65B"/>
    <w:rsid w:val="37F0F49D"/>
    <w:rsid w:val="38073A1A"/>
    <w:rsid w:val="382C6158"/>
    <w:rsid w:val="3844914A"/>
    <w:rsid w:val="3854A482"/>
    <w:rsid w:val="38579435"/>
    <w:rsid w:val="38723DE5"/>
    <w:rsid w:val="388AF4A4"/>
    <w:rsid w:val="388F226B"/>
    <w:rsid w:val="3893B14F"/>
    <w:rsid w:val="3898E308"/>
    <w:rsid w:val="38A85738"/>
    <w:rsid w:val="38B4CC3C"/>
    <w:rsid w:val="38B5F43B"/>
    <w:rsid w:val="38CDF5BF"/>
    <w:rsid w:val="38F80886"/>
    <w:rsid w:val="38FDCC8D"/>
    <w:rsid w:val="3901631F"/>
    <w:rsid w:val="39044B54"/>
    <w:rsid w:val="390AC77E"/>
    <w:rsid w:val="392A7776"/>
    <w:rsid w:val="393E4ADE"/>
    <w:rsid w:val="3957A1E6"/>
    <w:rsid w:val="3964C9EB"/>
    <w:rsid w:val="396BF7C0"/>
    <w:rsid w:val="39C7391E"/>
    <w:rsid w:val="39CD3941"/>
    <w:rsid w:val="39DDF067"/>
    <w:rsid w:val="3A02309A"/>
    <w:rsid w:val="3A0D9022"/>
    <w:rsid w:val="3A0DAF37"/>
    <w:rsid w:val="3A0F95C3"/>
    <w:rsid w:val="3A220B77"/>
    <w:rsid w:val="3A461CBF"/>
    <w:rsid w:val="3A53B573"/>
    <w:rsid w:val="3A77943A"/>
    <w:rsid w:val="3A86A7FD"/>
    <w:rsid w:val="3A99EF89"/>
    <w:rsid w:val="3A9D6B21"/>
    <w:rsid w:val="3ABBFA2C"/>
    <w:rsid w:val="3ACA55A3"/>
    <w:rsid w:val="3AD92FAB"/>
    <w:rsid w:val="3AF8946B"/>
    <w:rsid w:val="3B82994C"/>
    <w:rsid w:val="3B933FDB"/>
    <w:rsid w:val="3B9498C6"/>
    <w:rsid w:val="3B9E00FB"/>
    <w:rsid w:val="3BA0E644"/>
    <w:rsid w:val="3BAC47D7"/>
    <w:rsid w:val="3BAF1F88"/>
    <w:rsid w:val="3BB1EC4B"/>
    <w:rsid w:val="3BB20B61"/>
    <w:rsid w:val="3BEF2560"/>
    <w:rsid w:val="3BEF33FB"/>
    <w:rsid w:val="3BF1A550"/>
    <w:rsid w:val="3BF5B7BD"/>
    <w:rsid w:val="3C48CE5C"/>
    <w:rsid w:val="3C4943CF"/>
    <w:rsid w:val="3C4CAE81"/>
    <w:rsid w:val="3C58F35E"/>
    <w:rsid w:val="3CB25C2C"/>
    <w:rsid w:val="3CCA4A6D"/>
    <w:rsid w:val="3CCE096D"/>
    <w:rsid w:val="3CE56843"/>
    <w:rsid w:val="3CFC5DD1"/>
    <w:rsid w:val="3CFE2438"/>
    <w:rsid w:val="3D0FBFE4"/>
    <w:rsid w:val="3D1C0E20"/>
    <w:rsid w:val="3D1F4A7E"/>
    <w:rsid w:val="3D286027"/>
    <w:rsid w:val="3D2CA7C4"/>
    <w:rsid w:val="3D2F103C"/>
    <w:rsid w:val="3D3923C1"/>
    <w:rsid w:val="3D482D62"/>
    <w:rsid w:val="3D524712"/>
    <w:rsid w:val="3D612819"/>
    <w:rsid w:val="3D61A75B"/>
    <w:rsid w:val="3D956337"/>
    <w:rsid w:val="3DDF0B30"/>
    <w:rsid w:val="3DE87EE2"/>
    <w:rsid w:val="3E07DAEE"/>
    <w:rsid w:val="3E1505AF"/>
    <w:rsid w:val="3E1BFC82"/>
    <w:rsid w:val="3E31F6C9"/>
    <w:rsid w:val="3E727EE3"/>
    <w:rsid w:val="3EDAF401"/>
    <w:rsid w:val="3EEA80BD"/>
    <w:rsid w:val="3EFBFC40"/>
    <w:rsid w:val="3EFEF4EC"/>
    <w:rsid w:val="3F11B582"/>
    <w:rsid w:val="3F283074"/>
    <w:rsid w:val="3F441EAC"/>
    <w:rsid w:val="3F678410"/>
    <w:rsid w:val="3F8BFC5E"/>
    <w:rsid w:val="3FD4AE1E"/>
    <w:rsid w:val="3FD52701"/>
    <w:rsid w:val="3FDAE171"/>
    <w:rsid w:val="3FE7CE17"/>
    <w:rsid w:val="3FE9FCEE"/>
    <w:rsid w:val="3FF77F14"/>
    <w:rsid w:val="3FFB5CA5"/>
    <w:rsid w:val="400D7E6B"/>
    <w:rsid w:val="401D25FE"/>
    <w:rsid w:val="4029AEA0"/>
    <w:rsid w:val="4049AA1B"/>
    <w:rsid w:val="404CBB35"/>
    <w:rsid w:val="406CF628"/>
    <w:rsid w:val="408038D6"/>
    <w:rsid w:val="408A6E25"/>
    <w:rsid w:val="40AD85E3"/>
    <w:rsid w:val="40C557AD"/>
    <w:rsid w:val="40E27EC3"/>
    <w:rsid w:val="40E2F4E0"/>
    <w:rsid w:val="40EA1F8E"/>
    <w:rsid w:val="4100F61D"/>
    <w:rsid w:val="411C3E42"/>
    <w:rsid w:val="413CCC89"/>
    <w:rsid w:val="415A6DE8"/>
    <w:rsid w:val="415B1A3B"/>
    <w:rsid w:val="41934F75"/>
    <w:rsid w:val="41A8FD10"/>
    <w:rsid w:val="42100506"/>
    <w:rsid w:val="42179B43"/>
    <w:rsid w:val="42779CFD"/>
    <w:rsid w:val="42800877"/>
    <w:rsid w:val="4281A6E5"/>
    <w:rsid w:val="42884A18"/>
    <w:rsid w:val="42932BFB"/>
    <w:rsid w:val="42A598BB"/>
    <w:rsid w:val="42B3ADD5"/>
    <w:rsid w:val="42C6C9FE"/>
    <w:rsid w:val="4307DEA4"/>
    <w:rsid w:val="43087553"/>
    <w:rsid w:val="4326723A"/>
    <w:rsid w:val="4362D6C2"/>
    <w:rsid w:val="4383627B"/>
    <w:rsid w:val="4384A320"/>
    <w:rsid w:val="43863B29"/>
    <w:rsid w:val="438DB63D"/>
    <w:rsid w:val="43A4CDAA"/>
    <w:rsid w:val="43B11B58"/>
    <w:rsid w:val="43BBC69E"/>
    <w:rsid w:val="43D4043E"/>
    <w:rsid w:val="43ECDADF"/>
    <w:rsid w:val="4406033C"/>
    <w:rsid w:val="4419E960"/>
    <w:rsid w:val="441A21CC"/>
    <w:rsid w:val="4441C10F"/>
    <w:rsid w:val="4445F037"/>
    <w:rsid w:val="4451BA0B"/>
    <w:rsid w:val="445DAB8C"/>
    <w:rsid w:val="446AC9F8"/>
    <w:rsid w:val="44731504"/>
    <w:rsid w:val="4479FA37"/>
    <w:rsid w:val="449EF8D4"/>
    <w:rsid w:val="44C36AB1"/>
    <w:rsid w:val="44DD0E1C"/>
    <w:rsid w:val="44E641D5"/>
    <w:rsid w:val="44F0B5C7"/>
    <w:rsid w:val="44F5E9E8"/>
    <w:rsid w:val="44FB1AC8"/>
    <w:rsid w:val="4518ACEC"/>
    <w:rsid w:val="4528C26A"/>
    <w:rsid w:val="454CDE2C"/>
    <w:rsid w:val="4565A05F"/>
    <w:rsid w:val="458128EC"/>
    <w:rsid w:val="4592E2C0"/>
    <w:rsid w:val="45A9685E"/>
    <w:rsid w:val="45C290BB"/>
    <w:rsid w:val="4647341D"/>
    <w:rsid w:val="466D3140"/>
    <w:rsid w:val="468D8C64"/>
    <w:rsid w:val="46C0CA8A"/>
    <w:rsid w:val="46C57F24"/>
    <w:rsid w:val="4706B865"/>
    <w:rsid w:val="4732D7A7"/>
    <w:rsid w:val="473E0377"/>
    <w:rsid w:val="47436B02"/>
    <w:rsid w:val="477327C8"/>
    <w:rsid w:val="477D35AB"/>
    <w:rsid w:val="478CB463"/>
    <w:rsid w:val="47950231"/>
    <w:rsid w:val="4798134B"/>
    <w:rsid w:val="47AEF455"/>
    <w:rsid w:val="47B3C556"/>
    <w:rsid w:val="47C9CDCD"/>
    <w:rsid w:val="47E61D35"/>
    <w:rsid w:val="47E892DE"/>
    <w:rsid w:val="47F707DA"/>
    <w:rsid w:val="4872B90D"/>
    <w:rsid w:val="489BA485"/>
    <w:rsid w:val="48A0021C"/>
    <w:rsid w:val="48F3279C"/>
    <w:rsid w:val="490A6B2A"/>
    <w:rsid w:val="492772E3"/>
    <w:rsid w:val="493438B1"/>
    <w:rsid w:val="49554D99"/>
    <w:rsid w:val="4990B7D6"/>
    <w:rsid w:val="499B3854"/>
    <w:rsid w:val="49A58D57"/>
    <w:rsid w:val="49C0948B"/>
    <w:rsid w:val="49DE5583"/>
    <w:rsid w:val="49F461AB"/>
    <w:rsid w:val="4A0FFD50"/>
    <w:rsid w:val="4A6BAA04"/>
    <w:rsid w:val="4A6E7960"/>
    <w:rsid w:val="4A7C74DA"/>
    <w:rsid w:val="4A7D84DF"/>
    <w:rsid w:val="4A815D16"/>
    <w:rsid w:val="4A840B78"/>
    <w:rsid w:val="4A8E7A09"/>
    <w:rsid w:val="4ADFF3FB"/>
    <w:rsid w:val="4B2CC207"/>
    <w:rsid w:val="4B39686D"/>
    <w:rsid w:val="4B50436F"/>
    <w:rsid w:val="4B537812"/>
    <w:rsid w:val="4B69A170"/>
    <w:rsid w:val="4BACEA4E"/>
    <w:rsid w:val="4BB8B6CC"/>
    <w:rsid w:val="4BD03FDD"/>
    <w:rsid w:val="4BD63811"/>
    <w:rsid w:val="4BEE0BFA"/>
    <w:rsid w:val="4C05D1C2"/>
    <w:rsid w:val="4C078B25"/>
    <w:rsid w:val="4C1427BA"/>
    <w:rsid w:val="4C232E99"/>
    <w:rsid w:val="4C253DDA"/>
    <w:rsid w:val="4C2F82F1"/>
    <w:rsid w:val="4C3A5642"/>
    <w:rsid w:val="4C99D51F"/>
    <w:rsid w:val="4CA37982"/>
    <w:rsid w:val="4CB55439"/>
    <w:rsid w:val="4CE4912C"/>
    <w:rsid w:val="4CFB23EC"/>
    <w:rsid w:val="4D0FD96B"/>
    <w:rsid w:val="4D1F1D13"/>
    <w:rsid w:val="4D22EF51"/>
    <w:rsid w:val="4D4D8107"/>
    <w:rsid w:val="4D52D698"/>
    <w:rsid w:val="4D70FB43"/>
    <w:rsid w:val="4D923009"/>
    <w:rsid w:val="4DA165A3"/>
    <w:rsid w:val="4DA7E5DE"/>
    <w:rsid w:val="4DD8E1D7"/>
    <w:rsid w:val="4DF7A0F3"/>
    <w:rsid w:val="4DFF2C4C"/>
    <w:rsid w:val="4E4429D0"/>
    <w:rsid w:val="4E466366"/>
    <w:rsid w:val="4E66A0C6"/>
    <w:rsid w:val="4E78FE7A"/>
    <w:rsid w:val="4EB1EBB2"/>
    <w:rsid w:val="4EDCD4AA"/>
    <w:rsid w:val="4EE7E863"/>
    <w:rsid w:val="4EE9E817"/>
    <w:rsid w:val="4F17E46B"/>
    <w:rsid w:val="4F5E14F3"/>
    <w:rsid w:val="4F6E586E"/>
    <w:rsid w:val="4F8771CE"/>
    <w:rsid w:val="4FD6D885"/>
    <w:rsid w:val="50043BD5"/>
    <w:rsid w:val="5008819A"/>
    <w:rsid w:val="502DC3B2"/>
    <w:rsid w:val="503C9BED"/>
    <w:rsid w:val="504DABB2"/>
    <w:rsid w:val="50516ADD"/>
    <w:rsid w:val="50538F93"/>
    <w:rsid w:val="506B1A7B"/>
    <w:rsid w:val="50750DA3"/>
    <w:rsid w:val="5081C1BF"/>
    <w:rsid w:val="509E0C40"/>
    <w:rsid w:val="50B1EBF0"/>
    <w:rsid w:val="50B993E6"/>
    <w:rsid w:val="50DF440B"/>
    <w:rsid w:val="50F9E04B"/>
    <w:rsid w:val="51198E20"/>
    <w:rsid w:val="513B6EC2"/>
    <w:rsid w:val="516B07B8"/>
    <w:rsid w:val="517E6AA2"/>
    <w:rsid w:val="5182C8BC"/>
    <w:rsid w:val="5186BF89"/>
    <w:rsid w:val="51DCD7A4"/>
    <w:rsid w:val="51EFCAF4"/>
    <w:rsid w:val="524E57A7"/>
    <w:rsid w:val="52605EC8"/>
    <w:rsid w:val="52739257"/>
    <w:rsid w:val="5281F8D5"/>
    <w:rsid w:val="52866A0F"/>
    <w:rsid w:val="52C0D8F8"/>
    <w:rsid w:val="52C2C023"/>
    <w:rsid w:val="52CB5370"/>
    <w:rsid w:val="52CBF504"/>
    <w:rsid w:val="53356E91"/>
    <w:rsid w:val="534D233F"/>
    <w:rsid w:val="535A48D4"/>
    <w:rsid w:val="5379913B"/>
    <w:rsid w:val="53AE9590"/>
    <w:rsid w:val="53B0158C"/>
    <w:rsid w:val="53C25585"/>
    <w:rsid w:val="53E0987E"/>
    <w:rsid w:val="53E52D35"/>
    <w:rsid w:val="53E7C8DC"/>
    <w:rsid w:val="5401718D"/>
    <w:rsid w:val="5452EC36"/>
    <w:rsid w:val="54671F1F"/>
    <w:rsid w:val="54704413"/>
    <w:rsid w:val="5496D8C6"/>
    <w:rsid w:val="549872BF"/>
    <w:rsid w:val="54AAE1CC"/>
    <w:rsid w:val="54C1C055"/>
    <w:rsid w:val="54C2CA60"/>
    <w:rsid w:val="54D3B6BB"/>
    <w:rsid w:val="54DBD81A"/>
    <w:rsid w:val="54DD993F"/>
    <w:rsid w:val="54FFF4C2"/>
    <w:rsid w:val="551AFC97"/>
    <w:rsid w:val="5564D029"/>
    <w:rsid w:val="55C4D3CD"/>
    <w:rsid w:val="55EA848F"/>
    <w:rsid w:val="56132AC5"/>
    <w:rsid w:val="5622DA1B"/>
    <w:rsid w:val="5633C431"/>
    <w:rsid w:val="56363B5E"/>
    <w:rsid w:val="5649BDEA"/>
    <w:rsid w:val="565832E6"/>
    <w:rsid w:val="5674CEC1"/>
    <w:rsid w:val="569A685D"/>
    <w:rsid w:val="569F6E63"/>
    <w:rsid w:val="56A3B02E"/>
    <w:rsid w:val="56A41E90"/>
    <w:rsid w:val="56F1C218"/>
    <w:rsid w:val="5704A2A4"/>
    <w:rsid w:val="57296494"/>
    <w:rsid w:val="57678393"/>
    <w:rsid w:val="577620A4"/>
    <w:rsid w:val="57C28125"/>
    <w:rsid w:val="57E8A49B"/>
    <w:rsid w:val="57F59141"/>
    <w:rsid w:val="5822087B"/>
    <w:rsid w:val="585E9DA3"/>
    <w:rsid w:val="587EF8D7"/>
    <w:rsid w:val="58DE3B0E"/>
    <w:rsid w:val="58F6D096"/>
    <w:rsid w:val="5902F19B"/>
    <w:rsid w:val="591FCB4C"/>
    <w:rsid w:val="592ABE64"/>
    <w:rsid w:val="593E332C"/>
    <w:rsid w:val="59A54D18"/>
    <w:rsid w:val="59DA98FE"/>
    <w:rsid w:val="5A0D2E39"/>
    <w:rsid w:val="5A147FEF"/>
    <w:rsid w:val="5A4397DA"/>
    <w:rsid w:val="5A5319CB"/>
    <w:rsid w:val="5A54AB73"/>
    <w:rsid w:val="5A960062"/>
    <w:rsid w:val="5AB19BCF"/>
    <w:rsid w:val="5ABDF5B2"/>
    <w:rsid w:val="5AD2E5AB"/>
    <w:rsid w:val="5B8230F4"/>
    <w:rsid w:val="5B895832"/>
    <w:rsid w:val="5B9CB57B"/>
    <w:rsid w:val="5BD9B3D8"/>
    <w:rsid w:val="5BFD2773"/>
    <w:rsid w:val="5C066316"/>
    <w:rsid w:val="5C1F1302"/>
    <w:rsid w:val="5C36568B"/>
    <w:rsid w:val="5C6B52A6"/>
    <w:rsid w:val="5C8080B0"/>
    <w:rsid w:val="5C8B1C4A"/>
    <w:rsid w:val="5CA91345"/>
    <w:rsid w:val="5CACD0AB"/>
    <w:rsid w:val="5CB4408C"/>
    <w:rsid w:val="5CC7326A"/>
    <w:rsid w:val="5CF9C9B1"/>
    <w:rsid w:val="5D656812"/>
    <w:rsid w:val="5D807BDA"/>
    <w:rsid w:val="5D902404"/>
    <w:rsid w:val="5DA16A10"/>
    <w:rsid w:val="5DA57492"/>
    <w:rsid w:val="5DA98F93"/>
    <w:rsid w:val="5DC493DC"/>
    <w:rsid w:val="5E17ABBB"/>
    <w:rsid w:val="5E22F04A"/>
    <w:rsid w:val="5E2E2BD6"/>
    <w:rsid w:val="5E33B677"/>
    <w:rsid w:val="5E518BF0"/>
    <w:rsid w:val="5E526FAA"/>
    <w:rsid w:val="5E54FF49"/>
    <w:rsid w:val="5E8823EC"/>
    <w:rsid w:val="5E9897CE"/>
    <w:rsid w:val="5EC51007"/>
    <w:rsid w:val="5EE0030D"/>
    <w:rsid w:val="5EEE3A5B"/>
    <w:rsid w:val="5EF81E5B"/>
    <w:rsid w:val="5F1068A8"/>
    <w:rsid w:val="5F120B07"/>
    <w:rsid w:val="5F369858"/>
    <w:rsid w:val="5F5A6D64"/>
    <w:rsid w:val="5F5D6F99"/>
    <w:rsid w:val="5FCAB189"/>
    <w:rsid w:val="602EB921"/>
    <w:rsid w:val="60390852"/>
    <w:rsid w:val="609008DA"/>
    <w:rsid w:val="609B537F"/>
    <w:rsid w:val="609F50FD"/>
    <w:rsid w:val="60D0E097"/>
    <w:rsid w:val="60D24B81"/>
    <w:rsid w:val="61080C43"/>
    <w:rsid w:val="6122E3DE"/>
    <w:rsid w:val="6123EB2F"/>
    <w:rsid w:val="6134DF09"/>
    <w:rsid w:val="61459BC5"/>
    <w:rsid w:val="614E35F3"/>
    <w:rsid w:val="615DE150"/>
    <w:rsid w:val="6199B756"/>
    <w:rsid w:val="61AC45E2"/>
    <w:rsid w:val="61C26FFA"/>
    <w:rsid w:val="61D59660"/>
    <w:rsid w:val="61DF0A4E"/>
    <w:rsid w:val="61E96D5D"/>
    <w:rsid w:val="61F7CB59"/>
    <w:rsid w:val="622EEF54"/>
    <w:rsid w:val="623C3560"/>
    <w:rsid w:val="62421156"/>
    <w:rsid w:val="62465DB9"/>
    <w:rsid w:val="626CB0F8"/>
    <w:rsid w:val="62B5E30F"/>
    <w:rsid w:val="62CBBC87"/>
    <w:rsid w:val="62D67E6C"/>
    <w:rsid w:val="62FB7ACC"/>
    <w:rsid w:val="6303BF9C"/>
    <w:rsid w:val="63051948"/>
    <w:rsid w:val="631D6DAA"/>
    <w:rsid w:val="632778DD"/>
    <w:rsid w:val="633E81D8"/>
    <w:rsid w:val="6369DA8E"/>
    <w:rsid w:val="636F87E9"/>
    <w:rsid w:val="63BA54A7"/>
    <w:rsid w:val="63CDC218"/>
    <w:rsid w:val="63D5DBC1"/>
    <w:rsid w:val="63FE0518"/>
    <w:rsid w:val="6413F697"/>
    <w:rsid w:val="6430EFE2"/>
    <w:rsid w:val="6471A686"/>
    <w:rsid w:val="64AB88AD"/>
    <w:rsid w:val="64BF5271"/>
    <w:rsid w:val="65029F01"/>
    <w:rsid w:val="6533E0FC"/>
    <w:rsid w:val="655F2C30"/>
    <w:rsid w:val="6564C2F8"/>
    <w:rsid w:val="657D7278"/>
    <w:rsid w:val="6588AD0F"/>
    <w:rsid w:val="659A1FE4"/>
    <w:rsid w:val="659A6F15"/>
    <w:rsid w:val="65E05779"/>
    <w:rsid w:val="65F4B184"/>
    <w:rsid w:val="65FF49D8"/>
    <w:rsid w:val="660343CB"/>
    <w:rsid w:val="66087EB9"/>
    <w:rsid w:val="662C8A57"/>
    <w:rsid w:val="66404384"/>
    <w:rsid w:val="66764436"/>
    <w:rsid w:val="66902988"/>
    <w:rsid w:val="66AE49B1"/>
    <w:rsid w:val="66F14AD9"/>
    <w:rsid w:val="67121698"/>
    <w:rsid w:val="6757D56D"/>
    <w:rsid w:val="67901ED7"/>
    <w:rsid w:val="67A159AE"/>
    <w:rsid w:val="67DC5BE4"/>
    <w:rsid w:val="68006553"/>
    <w:rsid w:val="68262BED"/>
    <w:rsid w:val="682B4125"/>
    <w:rsid w:val="683A2483"/>
    <w:rsid w:val="683D4BB1"/>
    <w:rsid w:val="688B1729"/>
    <w:rsid w:val="69249861"/>
    <w:rsid w:val="6929F937"/>
    <w:rsid w:val="692D7CC4"/>
    <w:rsid w:val="692EFD14"/>
    <w:rsid w:val="69389895"/>
    <w:rsid w:val="6949D5AE"/>
    <w:rsid w:val="69520C07"/>
    <w:rsid w:val="697E2A1B"/>
    <w:rsid w:val="6983FFEA"/>
    <w:rsid w:val="698B3768"/>
    <w:rsid w:val="69922C1C"/>
    <w:rsid w:val="69E039E3"/>
    <w:rsid w:val="6A20F029"/>
    <w:rsid w:val="6A28FF7C"/>
    <w:rsid w:val="6A50A138"/>
    <w:rsid w:val="6A758258"/>
    <w:rsid w:val="6A90EB3A"/>
    <w:rsid w:val="6A9A51DD"/>
    <w:rsid w:val="6AF471F3"/>
    <w:rsid w:val="6B266ACA"/>
    <w:rsid w:val="6B3F88A3"/>
    <w:rsid w:val="6B767FE1"/>
    <w:rsid w:val="6BA5C650"/>
    <w:rsid w:val="6BC2BBBB"/>
    <w:rsid w:val="6BD9E1BA"/>
    <w:rsid w:val="6BEEF8BD"/>
    <w:rsid w:val="6BFDD0D6"/>
    <w:rsid w:val="6C0E8D24"/>
    <w:rsid w:val="6C0FB009"/>
    <w:rsid w:val="6C21E549"/>
    <w:rsid w:val="6C4D14BF"/>
    <w:rsid w:val="6C551AFE"/>
    <w:rsid w:val="6C684E13"/>
    <w:rsid w:val="6C74CAD1"/>
    <w:rsid w:val="6C870F77"/>
    <w:rsid w:val="6CA86D97"/>
    <w:rsid w:val="6CBD8243"/>
    <w:rsid w:val="6CC8AD94"/>
    <w:rsid w:val="6CD4B099"/>
    <w:rsid w:val="6CDF73B5"/>
    <w:rsid w:val="6D054D4F"/>
    <w:rsid w:val="6D0C8BC8"/>
    <w:rsid w:val="6D845E0D"/>
    <w:rsid w:val="6DA8B153"/>
    <w:rsid w:val="6DB38376"/>
    <w:rsid w:val="6DC05BDE"/>
    <w:rsid w:val="6DC47182"/>
    <w:rsid w:val="6DD52465"/>
    <w:rsid w:val="6DE1F0C7"/>
    <w:rsid w:val="6DE29157"/>
    <w:rsid w:val="6E0AE0DE"/>
    <w:rsid w:val="6E39052D"/>
    <w:rsid w:val="6E463636"/>
    <w:rsid w:val="6E51A248"/>
    <w:rsid w:val="6E8076B6"/>
    <w:rsid w:val="6EA2DE91"/>
    <w:rsid w:val="6EB0EBB0"/>
    <w:rsid w:val="6EB73443"/>
    <w:rsid w:val="6ECA573F"/>
    <w:rsid w:val="6ED3BB7C"/>
    <w:rsid w:val="6F782EF2"/>
    <w:rsid w:val="6FE00E59"/>
    <w:rsid w:val="6FF118BF"/>
    <w:rsid w:val="700033CA"/>
    <w:rsid w:val="7005609A"/>
    <w:rsid w:val="700C831D"/>
    <w:rsid w:val="700E5957"/>
    <w:rsid w:val="70111D0C"/>
    <w:rsid w:val="706851B6"/>
    <w:rsid w:val="707A896B"/>
    <w:rsid w:val="70A4BFD7"/>
    <w:rsid w:val="70CE6738"/>
    <w:rsid w:val="70D9F10D"/>
    <w:rsid w:val="70E70461"/>
    <w:rsid w:val="70EEAC1D"/>
    <w:rsid w:val="710EE0A1"/>
    <w:rsid w:val="7110E96F"/>
    <w:rsid w:val="71529B90"/>
    <w:rsid w:val="71701CCD"/>
    <w:rsid w:val="717EE55F"/>
    <w:rsid w:val="71B722B6"/>
    <w:rsid w:val="71BCC01B"/>
    <w:rsid w:val="71DD25BC"/>
    <w:rsid w:val="72111919"/>
    <w:rsid w:val="721E4752"/>
    <w:rsid w:val="7240781E"/>
    <w:rsid w:val="7244B2A1"/>
    <w:rsid w:val="72530F4D"/>
    <w:rsid w:val="7271E02B"/>
    <w:rsid w:val="728C0423"/>
    <w:rsid w:val="7293F729"/>
    <w:rsid w:val="72C5E65E"/>
    <w:rsid w:val="73052218"/>
    <w:rsid w:val="732A580E"/>
    <w:rsid w:val="732CF8EC"/>
    <w:rsid w:val="7332C423"/>
    <w:rsid w:val="7333F776"/>
    <w:rsid w:val="734C64B7"/>
    <w:rsid w:val="7369A415"/>
    <w:rsid w:val="737697B5"/>
    <w:rsid w:val="737828CD"/>
    <w:rsid w:val="73871C29"/>
    <w:rsid w:val="73BD47D6"/>
    <w:rsid w:val="73D76FCD"/>
    <w:rsid w:val="73F3F9EE"/>
    <w:rsid w:val="7411644C"/>
    <w:rsid w:val="742C676C"/>
    <w:rsid w:val="7479A438"/>
    <w:rsid w:val="747D01E0"/>
    <w:rsid w:val="7489C27A"/>
    <w:rsid w:val="74934BE2"/>
    <w:rsid w:val="74A394F2"/>
    <w:rsid w:val="74A57EBE"/>
    <w:rsid w:val="74FBCBF9"/>
    <w:rsid w:val="75141853"/>
    <w:rsid w:val="7516BE34"/>
    <w:rsid w:val="75893DDF"/>
    <w:rsid w:val="75BCBD39"/>
    <w:rsid w:val="75C07BDF"/>
    <w:rsid w:val="75CFC0D5"/>
    <w:rsid w:val="75D988FF"/>
    <w:rsid w:val="75EE84C3"/>
    <w:rsid w:val="7620CC83"/>
    <w:rsid w:val="76434ED3"/>
    <w:rsid w:val="7648DBB9"/>
    <w:rsid w:val="76852CBF"/>
    <w:rsid w:val="76BB93E5"/>
    <w:rsid w:val="76C2E9F3"/>
    <w:rsid w:val="76CDF731"/>
    <w:rsid w:val="76D34A6C"/>
    <w:rsid w:val="76D54822"/>
    <w:rsid w:val="76FB3ED0"/>
    <w:rsid w:val="772210D3"/>
    <w:rsid w:val="772FD9D5"/>
    <w:rsid w:val="774312D0"/>
    <w:rsid w:val="7750B1DD"/>
    <w:rsid w:val="775320E7"/>
    <w:rsid w:val="776F55D2"/>
    <w:rsid w:val="77764465"/>
    <w:rsid w:val="77775035"/>
    <w:rsid w:val="7781A38B"/>
    <w:rsid w:val="77837654"/>
    <w:rsid w:val="77B32AAE"/>
    <w:rsid w:val="77DB95A4"/>
    <w:rsid w:val="780A8D3C"/>
    <w:rsid w:val="7811FFE0"/>
    <w:rsid w:val="781510FA"/>
    <w:rsid w:val="7819C184"/>
    <w:rsid w:val="784321EE"/>
    <w:rsid w:val="7845B70A"/>
    <w:rsid w:val="78495275"/>
    <w:rsid w:val="78525BC7"/>
    <w:rsid w:val="7857CB21"/>
    <w:rsid w:val="7892AEBD"/>
    <w:rsid w:val="78B095FC"/>
    <w:rsid w:val="78E89701"/>
    <w:rsid w:val="790D555F"/>
    <w:rsid w:val="79170B81"/>
    <w:rsid w:val="792C41FD"/>
    <w:rsid w:val="797E842A"/>
    <w:rsid w:val="79BDC4D1"/>
    <w:rsid w:val="79D2C2D4"/>
    <w:rsid w:val="79F49CE3"/>
    <w:rsid w:val="7A2DE86F"/>
    <w:rsid w:val="7A2FE0AD"/>
    <w:rsid w:val="7A3C3023"/>
    <w:rsid w:val="7A4AD49E"/>
    <w:rsid w:val="7A704EDF"/>
    <w:rsid w:val="7A8AE6B7"/>
    <w:rsid w:val="7AE0425B"/>
    <w:rsid w:val="7B35DBA5"/>
    <w:rsid w:val="7B455EE3"/>
    <w:rsid w:val="7B540A08"/>
    <w:rsid w:val="7B8F6BE3"/>
    <w:rsid w:val="7B9FEC4B"/>
    <w:rsid w:val="7BB00180"/>
    <w:rsid w:val="7BBA7A54"/>
    <w:rsid w:val="7BBBF004"/>
    <w:rsid w:val="7BBD3C12"/>
    <w:rsid w:val="7BC9B8D0"/>
    <w:rsid w:val="7C0B8891"/>
    <w:rsid w:val="7C2D059E"/>
    <w:rsid w:val="7C387AB2"/>
    <w:rsid w:val="7C94F4CE"/>
    <w:rsid w:val="7C95D18D"/>
    <w:rsid w:val="7CF2CEC6"/>
    <w:rsid w:val="7CFB1FD7"/>
    <w:rsid w:val="7CFDA819"/>
    <w:rsid w:val="7D039B3B"/>
    <w:rsid w:val="7D0899B4"/>
    <w:rsid w:val="7D371C46"/>
    <w:rsid w:val="7D47633A"/>
    <w:rsid w:val="7D4A3154"/>
    <w:rsid w:val="7D8BB677"/>
    <w:rsid w:val="7D8FBC23"/>
    <w:rsid w:val="7DAB267F"/>
    <w:rsid w:val="7DBD4C86"/>
    <w:rsid w:val="7DBF7393"/>
    <w:rsid w:val="7DDC5D79"/>
    <w:rsid w:val="7DFA3AB5"/>
    <w:rsid w:val="7E20E580"/>
    <w:rsid w:val="7E2969C1"/>
    <w:rsid w:val="7E2EE8D9"/>
    <w:rsid w:val="7E44E1C9"/>
    <w:rsid w:val="7E4C1227"/>
    <w:rsid w:val="7E75468C"/>
    <w:rsid w:val="7E772B4E"/>
    <w:rsid w:val="7E77CA12"/>
    <w:rsid w:val="7E9FC357"/>
    <w:rsid w:val="7EB8B09F"/>
    <w:rsid w:val="7EF0B56A"/>
    <w:rsid w:val="7EF14775"/>
    <w:rsid w:val="7F0D96CF"/>
    <w:rsid w:val="7F140D5C"/>
    <w:rsid w:val="7F24B494"/>
    <w:rsid w:val="7F7A2D9D"/>
    <w:rsid w:val="7F7A8722"/>
    <w:rsid w:val="7F7B079E"/>
    <w:rsid w:val="7F86F152"/>
    <w:rsid w:val="7FB7DA40"/>
    <w:rsid w:val="7FCD724F"/>
    <w:rsid w:val="7FE8B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08ED"/>
  <w15:chartTrackingRefBased/>
  <w15:docId w15:val="{F08F8E0A-BB39-2349-AAA4-23F87FA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6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14A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D14A6"/>
    <w:rPr>
      <w:sz w:val="20"/>
      <w:szCs w:val="20"/>
    </w:rPr>
  </w:style>
  <w:style w:type="character" w:styleId="Hyperlink">
    <w:name w:val="Hyperlink"/>
    <w:basedOn w:val="DefaultParagraphFont"/>
    <w:uiPriority w:val="99"/>
    <w:unhideWhenUsed/>
    <w:rsid w:val="000D14A6"/>
    <w:rPr>
      <w:color w:val="0563C1" w:themeColor="hyperlink"/>
      <w:u w:val="single"/>
    </w:rPr>
  </w:style>
  <w:style w:type="character" w:styleId="UnresolvedMention">
    <w:name w:val="Unresolved Mention"/>
    <w:basedOn w:val="DefaultParagraphFont"/>
    <w:uiPriority w:val="99"/>
    <w:semiHidden/>
    <w:unhideWhenUsed/>
    <w:rsid w:val="000D14A6"/>
    <w:rPr>
      <w:color w:val="605E5C"/>
      <w:shd w:val="clear" w:color="auto" w:fill="E1DFDD"/>
    </w:rPr>
  </w:style>
  <w:style w:type="character" w:styleId="CommentReference">
    <w:name w:val="annotation reference"/>
    <w:basedOn w:val="DefaultParagraphFont"/>
    <w:uiPriority w:val="99"/>
    <w:semiHidden/>
    <w:unhideWhenUsed/>
    <w:rsid w:val="006F5D10"/>
    <w:rPr>
      <w:sz w:val="16"/>
      <w:szCs w:val="16"/>
    </w:rPr>
  </w:style>
  <w:style w:type="paragraph" w:styleId="Revision">
    <w:name w:val="Revision"/>
    <w:hidden/>
    <w:uiPriority w:val="99"/>
    <w:semiHidden/>
    <w:rsid w:val="0003176C"/>
  </w:style>
  <w:style w:type="paragraph" w:styleId="BalloonText">
    <w:name w:val="Balloon Text"/>
    <w:basedOn w:val="Normal"/>
    <w:link w:val="BalloonTextChar"/>
    <w:uiPriority w:val="99"/>
    <w:semiHidden/>
    <w:unhideWhenUsed/>
    <w:rsid w:val="0003176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3176C"/>
    <w:rPr>
      <w:rFonts w:ascii="Times New Roman" w:hAnsi="Times New Roman" w:cs="Times New Roman"/>
      <w:sz w:val="18"/>
      <w:szCs w:val="18"/>
    </w:rPr>
  </w:style>
  <w:style w:type="paragraph" w:styleId="ListParagraph">
    <w:name w:val="List Paragraph"/>
    <w:basedOn w:val="Normal"/>
    <w:uiPriority w:val="34"/>
    <w:qFormat/>
    <w:rsid w:val="002D64CF"/>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B95B72"/>
    <w:rPr>
      <w:color w:val="954F72" w:themeColor="followedHyperlink"/>
      <w:u w:val="single"/>
    </w:rPr>
  </w:style>
  <w:style w:type="paragraph" w:styleId="NormalWeb">
    <w:name w:val="Normal (Web)"/>
    <w:basedOn w:val="Normal"/>
    <w:uiPriority w:val="99"/>
    <w:unhideWhenUsed/>
    <w:rsid w:val="00E0074B"/>
    <w:pPr>
      <w:spacing w:before="100" w:beforeAutospacing="1" w:after="100" w:afterAutospacing="1"/>
    </w:pPr>
    <w:rPr>
      <w:lang w:val="en-US" w:eastAsia="en-US"/>
    </w:rPr>
  </w:style>
  <w:style w:type="paragraph" w:styleId="Footer">
    <w:name w:val="footer"/>
    <w:basedOn w:val="Normal"/>
    <w:link w:val="FooterChar"/>
    <w:uiPriority w:val="99"/>
    <w:unhideWhenUsed/>
    <w:rsid w:val="00AE40FC"/>
    <w:pPr>
      <w:tabs>
        <w:tab w:val="center" w:pos="4513"/>
        <w:tab w:val="right" w:pos="9026"/>
      </w:tabs>
    </w:pPr>
  </w:style>
  <w:style w:type="character" w:customStyle="1" w:styleId="FooterChar">
    <w:name w:val="Footer Char"/>
    <w:basedOn w:val="DefaultParagraphFont"/>
    <w:link w:val="Footer"/>
    <w:uiPriority w:val="99"/>
    <w:rsid w:val="00AE40F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E40FC"/>
  </w:style>
  <w:style w:type="paragraph" w:styleId="CommentSubject">
    <w:name w:val="annotation subject"/>
    <w:basedOn w:val="CommentText"/>
    <w:next w:val="CommentText"/>
    <w:link w:val="CommentSubjectChar"/>
    <w:uiPriority w:val="99"/>
    <w:semiHidden/>
    <w:unhideWhenUsed/>
    <w:rsid w:val="002D268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2D268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0424">
      <w:bodyDiv w:val="1"/>
      <w:marLeft w:val="0"/>
      <w:marRight w:val="0"/>
      <w:marTop w:val="0"/>
      <w:marBottom w:val="0"/>
      <w:divBdr>
        <w:top w:val="none" w:sz="0" w:space="0" w:color="auto"/>
        <w:left w:val="none" w:sz="0" w:space="0" w:color="auto"/>
        <w:bottom w:val="none" w:sz="0" w:space="0" w:color="auto"/>
        <w:right w:val="none" w:sz="0" w:space="0" w:color="auto"/>
      </w:divBdr>
    </w:div>
    <w:div w:id="157161714">
      <w:bodyDiv w:val="1"/>
      <w:marLeft w:val="0"/>
      <w:marRight w:val="0"/>
      <w:marTop w:val="0"/>
      <w:marBottom w:val="0"/>
      <w:divBdr>
        <w:top w:val="none" w:sz="0" w:space="0" w:color="auto"/>
        <w:left w:val="none" w:sz="0" w:space="0" w:color="auto"/>
        <w:bottom w:val="none" w:sz="0" w:space="0" w:color="auto"/>
        <w:right w:val="none" w:sz="0" w:space="0" w:color="auto"/>
      </w:divBdr>
    </w:div>
    <w:div w:id="174155580">
      <w:bodyDiv w:val="1"/>
      <w:marLeft w:val="0"/>
      <w:marRight w:val="0"/>
      <w:marTop w:val="0"/>
      <w:marBottom w:val="0"/>
      <w:divBdr>
        <w:top w:val="none" w:sz="0" w:space="0" w:color="auto"/>
        <w:left w:val="none" w:sz="0" w:space="0" w:color="auto"/>
        <w:bottom w:val="none" w:sz="0" w:space="0" w:color="auto"/>
        <w:right w:val="none" w:sz="0" w:space="0" w:color="auto"/>
      </w:divBdr>
    </w:div>
    <w:div w:id="227500188">
      <w:bodyDiv w:val="1"/>
      <w:marLeft w:val="0"/>
      <w:marRight w:val="0"/>
      <w:marTop w:val="0"/>
      <w:marBottom w:val="0"/>
      <w:divBdr>
        <w:top w:val="none" w:sz="0" w:space="0" w:color="auto"/>
        <w:left w:val="none" w:sz="0" w:space="0" w:color="auto"/>
        <w:bottom w:val="none" w:sz="0" w:space="0" w:color="auto"/>
        <w:right w:val="none" w:sz="0" w:space="0" w:color="auto"/>
      </w:divBdr>
    </w:div>
    <w:div w:id="233316428">
      <w:bodyDiv w:val="1"/>
      <w:marLeft w:val="0"/>
      <w:marRight w:val="0"/>
      <w:marTop w:val="0"/>
      <w:marBottom w:val="0"/>
      <w:divBdr>
        <w:top w:val="none" w:sz="0" w:space="0" w:color="auto"/>
        <w:left w:val="none" w:sz="0" w:space="0" w:color="auto"/>
        <w:bottom w:val="none" w:sz="0" w:space="0" w:color="auto"/>
        <w:right w:val="none" w:sz="0" w:space="0" w:color="auto"/>
      </w:divBdr>
    </w:div>
    <w:div w:id="261114387">
      <w:bodyDiv w:val="1"/>
      <w:marLeft w:val="0"/>
      <w:marRight w:val="0"/>
      <w:marTop w:val="0"/>
      <w:marBottom w:val="0"/>
      <w:divBdr>
        <w:top w:val="none" w:sz="0" w:space="0" w:color="auto"/>
        <w:left w:val="none" w:sz="0" w:space="0" w:color="auto"/>
        <w:bottom w:val="none" w:sz="0" w:space="0" w:color="auto"/>
        <w:right w:val="none" w:sz="0" w:space="0" w:color="auto"/>
      </w:divBdr>
      <w:divsChild>
        <w:div w:id="445851079">
          <w:marLeft w:val="0"/>
          <w:marRight w:val="120"/>
          <w:marTop w:val="0"/>
          <w:marBottom w:val="180"/>
          <w:divBdr>
            <w:top w:val="none" w:sz="0" w:space="0" w:color="auto"/>
            <w:left w:val="none" w:sz="0" w:space="0" w:color="auto"/>
            <w:bottom w:val="none" w:sz="0" w:space="0" w:color="auto"/>
            <w:right w:val="none" w:sz="0" w:space="0" w:color="auto"/>
          </w:divBdr>
        </w:div>
      </w:divsChild>
    </w:div>
    <w:div w:id="288897005">
      <w:bodyDiv w:val="1"/>
      <w:marLeft w:val="0"/>
      <w:marRight w:val="0"/>
      <w:marTop w:val="0"/>
      <w:marBottom w:val="0"/>
      <w:divBdr>
        <w:top w:val="none" w:sz="0" w:space="0" w:color="auto"/>
        <w:left w:val="none" w:sz="0" w:space="0" w:color="auto"/>
        <w:bottom w:val="none" w:sz="0" w:space="0" w:color="auto"/>
        <w:right w:val="none" w:sz="0" w:space="0" w:color="auto"/>
      </w:divBdr>
    </w:div>
    <w:div w:id="360475963">
      <w:bodyDiv w:val="1"/>
      <w:marLeft w:val="0"/>
      <w:marRight w:val="0"/>
      <w:marTop w:val="0"/>
      <w:marBottom w:val="0"/>
      <w:divBdr>
        <w:top w:val="none" w:sz="0" w:space="0" w:color="auto"/>
        <w:left w:val="none" w:sz="0" w:space="0" w:color="auto"/>
        <w:bottom w:val="none" w:sz="0" w:space="0" w:color="auto"/>
        <w:right w:val="none" w:sz="0" w:space="0" w:color="auto"/>
      </w:divBdr>
    </w:div>
    <w:div w:id="393048555">
      <w:bodyDiv w:val="1"/>
      <w:marLeft w:val="0"/>
      <w:marRight w:val="0"/>
      <w:marTop w:val="0"/>
      <w:marBottom w:val="0"/>
      <w:divBdr>
        <w:top w:val="none" w:sz="0" w:space="0" w:color="auto"/>
        <w:left w:val="none" w:sz="0" w:space="0" w:color="auto"/>
        <w:bottom w:val="none" w:sz="0" w:space="0" w:color="auto"/>
        <w:right w:val="none" w:sz="0" w:space="0" w:color="auto"/>
      </w:divBdr>
      <w:divsChild>
        <w:div w:id="1257639588">
          <w:marLeft w:val="0"/>
          <w:marRight w:val="0"/>
          <w:marTop w:val="0"/>
          <w:marBottom w:val="0"/>
          <w:divBdr>
            <w:top w:val="none" w:sz="0" w:space="0" w:color="auto"/>
            <w:left w:val="none" w:sz="0" w:space="0" w:color="auto"/>
            <w:bottom w:val="none" w:sz="0" w:space="0" w:color="auto"/>
            <w:right w:val="none" w:sz="0" w:space="0" w:color="auto"/>
          </w:divBdr>
        </w:div>
        <w:div w:id="1122459011">
          <w:marLeft w:val="0"/>
          <w:marRight w:val="0"/>
          <w:marTop w:val="0"/>
          <w:marBottom w:val="0"/>
          <w:divBdr>
            <w:top w:val="none" w:sz="0" w:space="0" w:color="auto"/>
            <w:left w:val="none" w:sz="0" w:space="0" w:color="auto"/>
            <w:bottom w:val="none" w:sz="0" w:space="0" w:color="auto"/>
            <w:right w:val="none" w:sz="0" w:space="0" w:color="auto"/>
          </w:divBdr>
        </w:div>
      </w:divsChild>
    </w:div>
    <w:div w:id="446852137">
      <w:bodyDiv w:val="1"/>
      <w:marLeft w:val="0"/>
      <w:marRight w:val="0"/>
      <w:marTop w:val="0"/>
      <w:marBottom w:val="0"/>
      <w:divBdr>
        <w:top w:val="none" w:sz="0" w:space="0" w:color="auto"/>
        <w:left w:val="none" w:sz="0" w:space="0" w:color="auto"/>
        <w:bottom w:val="none" w:sz="0" w:space="0" w:color="auto"/>
        <w:right w:val="none" w:sz="0" w:space="0" w:color="auto"/>
      </w:divBdr>
      <w:divsChild>
        <w:div w:id="306395461">
          <w:marLeft w:val="0"/>
          <w:marRight w:val="0"/>
          <w:marTop w:val="0"/>
          <w:marBottom w:val="0"/>
          <w:divBdr>
            <w:top w:val="none" w:sz="0" w:space="0" w:color="auto"/>
            <w:left w:val="none" w:sz="0" w:space="0" w:color="auto"/>
            <w:bottom w:val="none" w:sz="0" w:space="0" w:color="auto"/>
            <w:right w:val="none" w:sz="0" w:space="0" w:color="auto"/>
          </w:divBdr>
        </w:div>
      </w:divsChild>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2622094">
      <w:bodyDiv w:val="1"/>
      <w:marLeft w:val="0"/>
      <w:marRight w:val="0"/>
      <w:marTop w:val="0"/>
      <w:marBottom w:val="0"/>
      <w:divBdr>
        <w:top w:val="none" w:sz="0" w:space="0" w:color="auto"/>
        <w:left w:val="none" w:sz="0" w:space="0" w:color="auto"/>
        <w:bottom w:val="none" w:sz="0" w:space="0" w:color="auto"/>
        <w:right w:val="none" w:sz="0" w:space="0" w:color="auto"/>
      </w:divBdr>
    </w:div>
    <w:div w:id="508299708">
      <w:bodyDiv w:val="1"/>
      <w:marLeft w:val="0"/>
      <w:marRight w:val="0"/>
      <w:marTop w:val="0"/>
      <w:marBottom w:val="0"/>
      <w:divBdr>
        <w:top w:val="none" w:sz="0" w:space="0" w:color="auto"/>
        <w:left w:val="none" w:sz="0" w:space="0" w:color="auto"/>
        <w:bottom w:val="none" w:sz="0" w:space="0" w:color="auto"/>
        <w:right w:val="none" w:sz="0" w:space="0" w:color="auto"/>
      </w:divBdr>
      <w:divsChild>
        <w:div w:id="1113161708">
          <w:marLeft w:val="0"/>
          <w:marRight w:val="0"/>
          <w:marTop w:val="0"/>
          <w:marBottom w:val="0"/>
          <w:divBdr>
            <w:top w:val="none" w:sz="0" w:space="0" w:color="auto"/>
            <w:left w:val="none" w:sz="0" w:space="0" w:color="auto"/>
            <w:bottom w:val="none" w:sz="0" w:space="0" w:color="auto"/>
            <w:right w:val="none" w:sz="0" w:space="0" w:color="auto"/>
          </w:divBdr>
        </w:div>
      </w:divsChild>
    </w:div>
    <w:div w:id="573392311">
      <w:bodyDiv w:val="1"/>
      <w:marLeft w:val="0"/>
      <w:marRight w:val="0"/>
      <w:marTop w:val="0"/>
      <w:marBottom w:val="0"/>
      <w:divBdr>
        <w:top w:val="none" w:sz="0" w:space="0" w:color="auto"/>
        <w:left w:val="none" w:sz="0" w:space="0" w:color="auto"/>
        <w:bottom w:val="none" w:sz="0" w:space="0" w:color="auto"/>
        <w:right w:val="none" w:sz="0" w:space="0" w:color="auto"/>
      </w:divBdr>
    </w:div>
    <w:div w:id="582380436">
      <w:bodyDiv w:val="1"/>
      <w:marLeft w:val="0"/>
      <w:marRight w:val="0"/>
      <w:marTop w:val="0"/>
      <w:marBottom w:val="0"/>
      <w:divBdr>
        <w:top w:val="none" w:sz="0" w:space="0" w:color="auto"/>
        <w:left w:val="none" w:sz="0" w:space="0" w:color="auto"/>
        <w:bottom w:val="none" w:sz="0" w:space="0" w:color="auto"/>
        <w:right w:val="none" w:sz="0" w:space="0" w:color="auto"/>
      </w:divBdr>
    </w:div>
    <w:div w:id="670716456">
      <w:bodyDiv w:val="1"/>
      <w:marLeft w:val="0"/>
      <w:marRight w:val="0"/>
      <w:marTop w:val="0"/>
      <w:marBottom w:val="0"/>
      <w:divBdr>
        <w:top w:val="none" w:sz="0" w:space="0" w:color="auto"/>
        <w:left w:val="none" w:sz="0" w:space="0" w:color="auto"/>
        <w:bottom w:val="none" w:sz="0" w:space="0" w:color="auto"/>
        <w:right w:val="none" w:sz="0" w:space="0" w:color="auto"/>
      </w:divBdr>
      <w:divsChild>
        <w:div w:id="1780828667">
          <w:marLeft w:val="0"/>
          <w:marRight w:val="0"/>
          <w:marTop w:val="0"/>
          <w:marBottom w:val="0"/>
          <w:divBdr>
            <w:top w:val="none" w:sz="0" w:space="0" w:color="auto"/>
            <w:left w:val="none" w:sz="0" w:space="0" w:color="auto"/>
            <w:bottom w:val="none" w:sz="0" w:space="0" w:color="auto"/>
            <w:right w:val="none" w:sz="0" w:space="0" w:color="auto"/>
          </w:divBdr>
        </w:div>
        <w:div w:id="1205098564">
          <w:marLeft w:val="0"/>
          <w:marRight w:val="0"/>
          <w:marTop w:val="0"/>
          <w:marBottom w:val="0"/>
          <w:divBdr>
            <w:top w:val="none" w:sz="0" w:space="0" w:color="auto"/>
            <w:left w:val="none" w:sz="0" w:space="0" w:color="auto"/>
            <w:bottom w:val="none" w:sz="0" w:space="0" w:color="auto"/>
            <w:right w:val="none" w:sz="0" w:space="0" w:color="auto"/>
          </w:divBdr>
        </w:div>
        <w:div w:id="1332952426">
          <w:marLeft w:val="0"/>
          <w:marRight w:val="0"/>
          <w:marTop w:val="0"/>
          <w:marBottom w:val="0"/>
          <w:divBdr>
            <w:top w:val="none" w:sz="0" w:space="0" w:color="auto"/>
            <w:left w:val="none" w:sz="0" w:space="0" w:color="auto"/>
            <w:bottom w:val="none" w:sz="0" w:space="0" w:color="auto"/>
            <w:right w:val="none" w:sz="0" w:space="0" w:color="auto"/>
          </w:divBdr>
        </w:div>
      </w:divsChild>
    </w:div>
    <w:div w:id="827525427">
      <w:bodyDiv w:val="1"/>
      <w:marLeft w:val="0"/>
      <w:marRight w:val="0"/>
      <w:marTop w:val="0"/>
      <w:marBottom w:val="0"/>
      <w:divBdr>
        <w:top w:val="none" w:sz="0" w:space="0" w:color="auto"/>
        <w:left w:val="none" w:sz="0" w:space="0" w:color="auto"/>
        <w:bottom w:val="none" w:sz="0" w:space="0" w:color="auto"/>
        <w:right w:val="none" w:sz="0" w:space="0" w:color="auto"/>
      </w:divBdr>
    </w:div>
    <w:div w:id="845361188">
      <w:bodyDiv w:val="1"/>
      <w:marLeft w:val="0"/>
      <w:marRight w:val="0"/>
      <w:marTop w:val="0"/>
      <w:marBottom w:val="0"/>
      <w:divBdr>
        <w:top w:val="none" w:sz="0" w:space="0" w:color="auto"/>
        <w:left w:val="none" w:sz="0" w:space="0" w:color="auto"/>
        <w:bottom w:val="none" w:sz="0" w:space="0" w:color="auto"/>
        <w:right w:val="none" w:sz="0" w:space="0" w:color="auto"/>
      </w:divBdr>
    </w:div>
    <w:div w:id="887960177">
      <w:bodyDiv w:val="1"/>
      <w:marLeft w:val="0"/>
      <w:marRight w:val="0"/>
      <w:marTop w:val="0"/>
      <w:marBottom w:val="0"/>
      <w:divBdr>
        <w:top w:val="none" w:sz="0" w:space="0" w:color="auto"/>
        <w:left w:val="none" w:sz="0" w:space="0" w:color="auto"/>
        <w:bottom w:val="none" w:sz="0" w:space="0" w:color="auto"/>
        <w:right w:val="none" w:sz="0" w:space="0" w:color="auto"/>
      </w:divBdr>
      <w:divsChild>
        <w:div w:id="616061683">
          <w:marLeft w:val="0"/>
          <w:marRight w:val="0"/>
          <w:marTop w:val="0"/>
          <w:marBottom w:val="0"/>
          <w:divBdr>
            <w:top w:val="none" w:sz="0" w:space="0" w:color="auto"/>
            <w:left w:val="none" w:sz="0" w:space="0" w:color="auto"/>
            <w:bottom w:val="none" w:sz="0" w:space="0" w:color="auto"/>
            <w:right w:val="none" w:sz="0" w:space="0" w:color="auto"/>
          </w:divBdr>
        </w:div>
        <w:div w:id="899752976">
          <w:marLeft w:val="0"/>
          <w:marRight w:val="0"/>
          <w:marTop w:val="0"/>
          <w:marBottom w:val="0"/>
          <w:divBdr>
            <w:top w:val="none" w:sz="0" w:space="0" w:color="auto"/>
            <w:left w:val="none" w:sz="0" w:space="0" w:color="auto"/>
            <w:bottom w:val="none" w:sz="0" w:space="0" w:color="auto"/>
            <w:right w:val="none" w:sz="0" w:space="0" w:color="auto"/>
          </w:divBdr>
        </w:div>
        <w:div w:id="120073615">
          <w:marLeft w:val="0"/>
          <w:marRight w:val="0"/>
          <w:marTop w:val="0"/>
          <w:marBottom w:val="0"/>
          <w:divBdr>
            <w:top w:val="none" w:sz="0" w:space="0" w:color="auto"/>
            <w:left w:val="none" w:sz="0" w:space="0" w:color="auto"/>
            <w:bottom w:val="none" w:sz="0" w:space="0" w:color="auto"/>
            <w:right w:val="none" w:sz="0" w:space="0" w:color="auto"/>
          </w:divBdr>
        </w:div>
        <w:div w:id="822429829">
          <w:marLeft w:val="0"/>
          <w:marRight w:val="0"/>
          <w:marTop w:val="0"/>
          <w:marBottom w:val="0"/>
          <w:divBdr>
            <w:top w:val="none" w:sz="0" w:space="0" w:color="auto"/>
            <w:left w:val="none" w:sz="0" w:space="0" w:color="auto"/>
            <w:bottom w:val="none" w:sz="0" w:space="0" w:color="auto"/>
            <w:right w:val="none" w:sz="0" w:space="0" w:color="auto"/>
          </w:divBdr>
          <w:divsChild>
            <w:div w:id="9791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2708">
      <w:bodyDiv w:val="1"/>
      <w:marLeft w:val="0"/>
      <w:marRight w:val="0"/>
      <w:marTop w:val="0"/>
      <w:marBottom w:val="0"/>
      <w:divBdr>
        <w:top w:val="none" w:sz="0" w:space="0" w:color="auto"/>
        <w:left w:val="none" w:sz="0" w:space="0" w:color="auto"/>
        <w:bottom w:val="none" w:sz="0" w:space="0" w:color="auto"/>
        <w:right w:val="none" w:sz="0" w:space="0" w:color="auto"/>
      </w:divBdr>
      <w:divsChild>
        <w:div w:id="1974408916">
          <w:marLeft w:val="0"/>
          <w:marRight w:val="0"/>
          <w:marTop w:val="0"/>
          <w:marBottom w:val="0"/>
          <w:divBdr>
            <w:top w:val="none" w:sz="0" w:space="0" w:color="auto"/>
            <w:left w:val="none" w:sz="0" w:space="0" w:color="auto"/>
            <w:bottom w:val="none" w:sz="0" w:space="0" w:color="auto"/>
            <w:right w:val="none" w:sz="0" w:space="0" w:color="auto"/>
          </w:divBdr>
        </w:div>
        <w:div w:id="1388339660">
          <w:marLeft w:val="0"/>
          <w:marRight w:val="0"/>
          <w:marTop w:val="0"/>
          <w:marBottom w:val="0"/>
          <w:divBdr>
            <w:top w:val="none" w:sz="0" w:space="0" w:color="auto"/>
            <w:left w:val="none" w:sz="0" w:space="0" w:color="auto"/>
            <w:bottom w:val="none" w:sz="0" w:space="0" w:color="auto"/>
            <w:right w:val="none" w:sz="0" w:space="0" w:color="auto"/>
          </w:divBdr>
        </w:div>
        <w:div w:id="1682514258">
          <w:marLeft w:val="0"/>
          <w:marRight w:val="0"/>
          <w:marTop w:val="0"/>
          <w:marBottom w:val="0"/>
          <w:divBdr>
            <w:top w:val="none" w:sz="0" w:space="0" w:color="auto"/>
            <w:left w:val="none" w:sz="0" w:space="0" w:color="auto"/>
            <w:bottom w:val="none" w:sz="0" w:space="0" w:color="auto"/>
            <w:right w:val="none" w:sz="0" w:space="0" w:color="auto"/>
          </w:divBdr>
        </w:div>
        <w:div w:id="1513834016">
          <w:marLeft w:val="0"/>
          <w:marRight w:val="0"/>
          <w:marTop w:val="0"/>
          <w:marBottom w:val="0"/>
          <w:divBdr>
            <w:top w:val="none" w:sz="0" w:space="0" w:color="auto"/>
            <w:left w:val="none" w:sz="0" w:space="0" w:color="auto"/>
            <w:bottom w:val="none" w:sz="0" w:space="0" w:color="auto"/>
            <w:right w:val="none" w:sz="0" w:space="0" w:color="auto"/>
          </w:divBdr>
        </w:div>
        <w:div w:id="1638221576">
          <w:marLeft w:val="0"/>
          <w:marRight w:val="0"/>
          <w:marTop w:val="0"/>
          <w:marBottom w:val="0"/>
          <w:divBdr>
            <w:top w:val="none" w:sz="0" w:space="0" w:color="auto"/>
            <w:left w:val="none" w:sz="0" w:space="0" w:color="auto"/>
            <w:bottom w:val="none" w:sz="0" w:space="0" w:color="auto"/>
            <w:right w:val="none" w:sz="0" w:space="0" w:color="auto"/>
          </w:divBdr>
        </w:div>
        <w:div w:id="207693373">
          <w:marLeft w:val="0"/>
          <w:marRight w:val="0"/>
          <w:marTop w:val="0"/>
          <w:marBottom w:val="0"/>
          <w:divBdr>
            <w:top w:val="none" w:sz="0" w:space="0" w:color="auto"/>
            <w:left w:val="none" w:sz="0" w:space="0" w:color="auto"/>
            <w:bottom w:val="none" w:sz="0" w:space="0" w:color="auto"/>
            <w:right w:val="none" w:sz="0" w:space="0" w:color="auto"/>
          </w:divBdr>
        </w:div>
        <w:div w:id="292712641">
          <w:marLeft w:val="0"/>
          <w:marRight w:val="0"/>
          <w:marTop w:val="0"/>
          <w:marBottom w:val="0"/>
          <w:divBdr>
            <w:top w:val="none" w:sz="0" w:space="0" w:color="auto"/>
            <w:left w:val="none" w:sz="0" w:space="0" w:color="auto"/>
            <w:bottom w:val="none" w:sz="0" w:space="0" w:color="auto"/>
            <w:right w:val="none" w:sz="0" w:space="0" w:color="auto"/>
          </w:divBdr>
        </w:div>
      </w:divsChild>
    </w:div>
    <w:div w:id="1104376175">
      <w:bodyDiv w:val="1"/>
      <w:marLeft w:val="0"/>
      <w:marRight w:val="0"/>
      <w:marTop w:val="0"/>
      <w:marBottom w:val="0"/>
      <w:divBdr>
        <w:top w:val="none" w:sz="0" w:space="0" w:color="auto"/>
        <w:left w:val="none" w:sz="0" w:space="0" w:color="auto"/>
        <w:bottom w:val="none" w:sz="0" w:space="0" w:color="auto"/>
        <w:right w:val="none" w:sz="0" w:space="0" w:color="auto"/>
      </w:divBdr>
    </w:div>
    <w:div w:id="1110710616">
      <w:bodyDiv w:val="1"/>
      <w:marLeft w:val="0"/>
      <w:marRight w:val="0"/>
      <w:marTop w:val="0"/>
      <w:marBottom w:val="0"/>
      <w:divBdr>
        <w:top w:val="none" w:sz="0" w:space="0" w:color="auto"/>
        <w:left w:val="none" w:sz="0" w:space="0" w:color="auto"/>
        <w:bottom w:val="none" w:sz="0" w:space="0" w:color="auto"/>
        <w:right w:val="none" w:sz="0" w:space="0" w:color="auto"/>
      </w:divBdr>
    </w:div>
    <w:div w:id="1112745050">
      <w:bodyDiv w:val="1"/>
      <w:marLeft w:val="0"/>
      <w:marRight w:val="0"/>
      <w:marTop w:val="0"/>
      <w:marBottom w:val="0"/>
      <w:divBdr>
        <w:top w:val="none" w:sz="0" w:space="0" w:color="auto"/>
        <w:left w:val="none" w:sz="0" w:space="0" w:color="auto"/>
        <w:bottom w:val="none" w:sz="0" w:space="0" w:color="auto"/>
        <w:right w:val="none" w:sz="0" w:space="0" w:color="auto"/>
      </w:divBdr>
    </w:div>
    <w:div w:id="1135639520">
      <w:bodyDiv w:val="1"/>
      <w:marLeft w:val="0"/>
      <w:marRight w:val="0"/>
      <w:marTop w:val="0"/>
      <w:marBottom w:val="0"/>
      <w:divBdr>
        <w:top w:val="none" w:sz="0" w:space="0" w:color="auto"/>
        <w:left w:val="none" w:sz="0" w:space="0" w:color="auto"/>
        <w:bottom w:val="none" w:sz="0" w:space="0" w:color="auto"/>
        <w:right w:val="none" w:sz="0" w:space="0" w:color="auto"/>
      </w:divBdr>
    </w:div>
    <w:div w:id="1156414674">
      <w:bodyDiv w:val="1"/>
      <w:marLeft w:val="0"/>
      <w:marRight w:val="0"/>
      <w:marTop w:val="0"/>
      <w:marBottom w:val="0"/>
      <w:divBdr>
        <w:top w:val="none" w:sz="0" w:space="0" w:color="auto"/>
        <w:left w:val="none" w:sz="0" w:space="0" w:color="auto"/>
        <w:bottom w:val="none" w:sz="0" w:space="0" w:color="auto"/>
        <w:right w:val="none" w:sz="0" w:space="0" w:color="auto"/>
      </w:divBdr>
      <w:divsChild>
        <w:div w:id="1370842284">
          <w:marLeft w:val="0"/>
          <w:marRight w:val="0"/>
          <w:marTop w:val="0"/>
          <w:marBottom w:val="0"/>
          <w:divBdr>
            <w:top w:val="none" w:sz="0" w:space="0" w:color="auto"/>
            <w:left w:val="none" w:sz="0" w:space="0" w:color="auto"/>
            <w:bottom w:val="none" w:sz="0" w:space="0" w:color="auto"/>
            <w:right w:val="none" w:sz="0" w:space="0" w:color="auto"/>
          </w:divBdr>
        </w:div>
      </w:divsChild>
    </w:div>
    <w:div w:id="1342587383">
      <w:bodyDiv w:val="1"/>
      <w:marLeft w:val="0"/>
      <w:marRight w:val="0"/>
      <w:marTop w:val="0"/>
      <w:marBottom w:val="0"/>
      <w:divBdr>
        <w:top w:val="none" w:sz="0" w:space="0" w:color="auto"/>
        <w:left w:val="none" w:sz="0" w:space="0" w:color="auto"/>
        <w:bottom w:val="none" w:sz="0" w:space="0" w:color="auto"/>
        <w:right w:val="none" w:sz="0" w:space="0" w:color="auto"/>
      </w:divBdr>
    </w:div>
    <w:div w:id="1382898626">
      <w:bodyDiv w:val="1"/>
      <w:marLeft w:val="0"/>
      <w:marRight w:val="0"/>
      <w:marTop w:val="0"/>
      <w:marBottom w:val="0"/>
      <w:divBdr>
        <w:top w:val="none" w:sz="0" w:space="0" w:color="auto"/>
        <w:left w:val="none" w:sz="0" w:space="0" w:color="auto"/>
        <w:bottom w:val="none" w:sz="0" w:space="0" w:color="auto"/>
        <w:right w:val="none" w:sz="0" w:space="0" w:color="auto"/>
      </w:divBdr>
    </w:div>
    <w:div w:id="1416508876">
      <w:bodyDiv w:val="1"/>
      <w:marLeft w:val="0"/>
      <w:marRight w:val="0"/>
      <w:marTop w:val="0"/>
      <w:marBottom w:val="0"/>
      <w:divBdr>
        <w:top w:val="none" w:sz="0" w:space="0" w:color="auto"/>
        <w:left w:val="none" w:sz="0" w:space="0" w:color="auto"/>
        <w:bottom w:val="none" w:sz="0" w:space="0" w:color="auto"/>
        <w:right w:val="none" w:sz="0" w:space="0" w:color="auto"/>
      </w:divBdr>
    </w:div>
    <w:div w:id="1540824022">
      <w:bodyDiv w:val="1"/>
      <w:marLeft w:val="0"/>
      <w:marRight w:val="0"/>
      <w:marTop w:val="0"/>
      <w:marBottom w:val="0"/>
      <w:divBdr>
        <w:top w:val="none" w:sz="0" w:space="0" w:color="auto"/>
        <w:left w:val="none" w:sz="0" w:space="0" w:color="auto"/>
        <w:bottom w:val="none" w:sz="0" w:space="0" w:color="auto"/>
        <w:right w:val="none" w:sz="0" w:space="0" w:color="auto"/>
      </w:divBdr>
      <w:divsChild>
        <w:div w:id="528765771">
          <w:marLeft w:val="0"/>
          <w:marRight w:val="0"/>
          <w:marTop w:val="0"/>
          <w:marBottom w:val="0"/>
          <w:divBdr>
            <w:top w:val="none" w:sz="0" w:space="0" w:color="auto"/>
            <w:left w:val="none" w:sz="0" w:space="0" w:color="auto"/>
            <w:bottom w:val="none" w:sz="0" w:space="0" w:color="auto"/>
            <w:right w:val="none" w:sz="0" w:space="0" w:color="auto"/>
          </w:divBdr>
          <w:divsChild>
            <w:div w:id="961426387">
              <w:marLeft w:val="0"/>
              <w:marRight w:val="0"/>
              <w:marTop w:val="0"/>
              <w:marBottom w:val="0"/>
              <w:divBdr>
                <w:top w:val="none" w:sz="0" w:space="0" w:color="auto"/>
                <w:left w:val="none" w:sz="0" w:space="0" w:color="auto"/>
                <w:bottom w:val="none" w:sz="0" w:space="0" w:color="auto"/>
                <w:right w:val="none" w:sz="0" w:space="0" w:color="auto"/>
              </w:divBdr>
            </w:div>
            <w:div w:id="1031108312">
              <w:marLeft w:val="0"/>
              <w:marRight w:val="0"/>
              <w:marTop w:val="0"/>
              <w:marBottom w:val="0"/>
              <w:divBdr>
                <w:top w:val="none" w:sz="0" w:space="0" w:color="auto"/>
                <w:left w:val="none" w:sz="0" w:space="0" w:color="auto"/>
                <w:bottom w:val="none" w:sz="0" w:space="0" w:color="auto"/>
                <w:right w:val="none" w:sz="0" w:space="0" w:color="auto"/>
              </w:divBdr>
            </w:div>
            <w:div w:id="2039310628">
              <w:marLeft w:val="0"/>
              <w:marRight w:val="0"/>
              <w:marTop w:val="0"/>
              <w:marBottom w:val="0"/>
              <w:divBdr>
                <w:top w:val="none" w:sz="0" w:space="0" w:color="auto"/>
                <w:left w:val="none" w:sz="0" w:space="0" w:color="auto"/>
                <w:bottom w:val="none" w:sz="0" w:space="0" w:color="auto"/>
                <w:right w:val="none" w:sz="0" w:space="0" w:color="auto"/>
              </w:divBdr>
            </w:div>
          </w:divsChild>
        </w:div>
        <w:div w:id="2026590778">
          <w:marLeft w:val="0"/>
          <w:marRight w:val="0"/>
          <w:marTop w:val="0"/>
          <w:marBottom w:val="0"/>
          <w:divBdr>
            <w:top w:val="none" w:sz="0" w:space="0" w:color="auto"/>
            <w:left w:val="none" w:sz="0" w:space="0" w:color="auto"/>
            <w:bottom w:val="none" w:sz="0" w:space="0" w:color="auto"/>
            <w:right w:val="none" w:sz="0" w:space="0" w:color="auto"/>
          </w:divBdr>
        </w:div>
        <w:div w:id="262498210">
          <w:marLeft w:val="0"/>
          <w:marRight w:val="0"/>
          <w:marTop w:val="0"/>
          <w:marBottom w:val="0"/>
          <w:divBdr>
            <w:top w:val="none" w:sz="0" w:space="0" w:color="auto"/>
            <w:left w:val="none" w:sz="0" w:space="0" w:color="auto"/>
            <w:bottom w:val="none" w:sz="0" w:space="0" w:color="auto"/>
            <w:right w:val="none" w:sz="0" w:space="0" w:color="auto"/>
          </w:divBdr>
        </w:div>
      </w:divsChild>
    </w:div>
    <w:div w:id="1545949765">
      <w:bodyDiv w:val="1"/>
      <w:marLeft w:val="0"/>
      <w:marRight w:val="0"/>
      <w:marTop w:val="0"/>
      <w:marBottom w:val="0"/>
      <w:divBdr>
        <w:top w:val="none" w:sz="0" w:space="0" w:color="auto"/>
        <w:left w:val="none" w:sz="0" w:space="0" w:color="auto"/>
        <w:bottom w:val="none" w:sz="0" w:space="0" w:color="auto"/>
        <w:right w:val="none" w:sz="0" w:space="0" w:color="auto"/>
      </w:divBdr>
    </w:div>
    <w:div w:id="1874070785">
      <w:bodyDiv w:val="1"/>
      <w:marLeft w:val="0"/>
      <w:marRight w:val="0"/>
      <w:marTop w:val="0"/>
      <w:marBottom w:val="0"/>
      <w:divBdr>
        <w:top w:val="none" w:sz="0" w:space="0" w:color="auto"/>
        <w:left w:val="none" w:sz="0" w:space="0" w:color="auto"/>
        <w:bottom w:val="none" w:sz="0" w:space="0" w:color="auto"/>
        <w:right w:val="none" w:sz="0" w:space="0" w:color="auto"/>
      </w:divBdr>
    </w:div>
    <w:div w:id="1881475253">
      <w:bodyDiv w:val="1"/>
      <w:marLeft w:val="0"/>
      <w:marRight w:val="0"/>
      <w:marTop w:val="0"/>
      <w:marBottom w:val="0"/>
      <w:divBdr>
        <w:top w:val="none" w:sz="0" w:space="0" w:color="auto"/>
        <w:left w:val="none" w:sz="0" w:space="0" w:color="auto"/>
        <w:bottom w:val="none" w:sz="0" w:space="0" w:color="auto"/>
        <w:right w:val="none" w:sz="0" w:space="0" w:color="auto"/>
      </w:divBdr>
      <w:divsChild>
        <w:div w:id="1221745658">
          <w:marLeft w:val="0"/>
          <w:marRight w:val="0"/>
          <w:marTop w:val="0"/>
          <w:marBottom w:val="0"/>
          <w:divBdr>
            <w:top w:val="none" w:sz="0" w:space="0" w:color="auto"/>
            <w:left w:val="none" w:sz="0" w:space="0" w:color="auto"/>
            <w:bottom w:val="none" w:sz="0" w:space="0" w:color="auto"/>
            <w:right w:val="none" w:sz="0" w:space="0" w:color="auto"/>
          </w:divBdr>
        </w:div>
        <w:div w:id="467430508">
          <w:marLeft w:val="0"/>
          <w:marRight w:val="0"/>
          <w:marTop w:val="0"/>
          <w:marBottom w:val="0"/>
          <w:divBdr>
            <w:top w:val="none" w:sz="0" w:space="0" w:color="auto"/>
            <w:left w:val="none" w:sz="0" w:space="0" w:color="auto"/>
            <w:bottom w:val="none" w:sz="0" w:space="0" w:color="auto"/>
            <w:right w:val="none" w:sz="0" w:space="0" w:color="auto"/>
          </w:divBdr>
        </w:div>
        <w:div w:id="649021620">
          <w:marLeft w:val="0"/>
          <w:marRight w:val="0"/>
          <w:marTop w:val="0"/>
          <w:marBottom w:val="0"/>
          <w:divBdr>
            <w:top w:val="none" w:sz="0" w:space="0" w:color="auto"/>
            <w:left w:val="none" w:sz="0" w:space="0" w:color="auto"/>
            <w:bottom w:val="none" w:sz="0" w:space="0" w:color="auto"/>
            <w:right w:val="none" w:sz="0" w:space="0" w:color="auto"/>
          </w:divBdr>
        </w:div>
        <w:div w:id="1110931924">
          <w:marLeft w:val="0"/>
          <w:marRight w:val="0"/>
          <w:marTop w:val="0"/>
          <w:marBottom w:val="0"/>
          <w:divBdr>
            <w:top w:val="none" w:sz="0" w:space="0" w:color="auto"/>
            <w:left w:val="none" w:sz="0" w:space="0" w:color="auto"/>
            <w:bottom w:val="none" w:sz="0" w:space="0" w:color="auto"/>
            <w:right w:val="none" w:sz="0" w:space="0" w:color="auto"/>
          </w:divBdr>
          <w:divsChild>
            <w:div w:id="1332414241">
              <w:marLeft w:val="0"/>
              <w:marRight w:val="0"/>
              <w:marTop w:val="0"/>
              <w:marBottom w:val="0"/>
              <w:divBdr>
                <w:top w:val="none" w:sz="0" w:space="0" w:color="auto"/>
                <w:left w:val="none" w:sz="0" w:space="0" w:color="auto"/>
                <w:bottom w:val="none" w:sz="0" w:space="0" w:color="auto"/>
                <w:right w:val="none" w:sz="0" w:space="0" w:color="auto"/>
              </w:divBdr>
            </w:div>
            <w:div w:id="199753952">
              <w:marLeft w:val="0"/>
              <w:marRight w:val="0"/>
              <w:marTop w:val="0"/>
              <w:marBottom w:val="0"/>
              <w:divBdr>
                <w:top w:val="none" w:sz="0" w:space="0" w:color="auto"/>
                <w:left w:val="none" w:sz="0" w:space="0" w:color="auto"/>
                <w:bottom w:val="none" w:sz="0" w:space="0" w:color="auto"/>
                <w:right w:val="none" w:sz="0" w:space="0" w:color="auto"/>
              </w:divBdr>
            </w:div>
            <w:div w:id="665015280">
              <w:marLeft w:val="0"/>
              <w:marRight w:val="0"/>
              <w:marTop w:val="0"/>
              <w:marBottom w:val="0"/>
              <w:divBdr>
                <w:top w:val="none" w:sz="0" w:space="0" w:color="auto"/>
                <w:left w:val="none" w:sz="0" w:space="0" w:color="auto"/>
                <w:bottom w:val="none" w:sz="0" w:space="0" w:color="auto"/>
                <w:right w:val="none" w:sz="0" w:space="0" w:color="auto"/>
              </w:divBdr>
            </w:div>
            <w:div w:id="856188592">
              <w:marLeft w:val="0"/>
              <w:marRight w:val="0"/>
              <w:marTop w:val="0"/>
              <w:marBottom w:val="0"/>
              <w:divBdr>
                <w:top w:val="none" w:sz="0" w:space="0" w:color="auto"/>
                <w:left w:val="none" w:sz="0" w:space="0" w:color="auto"/>
                <w:bottom w:val="none" w:sz="0" w:space="0" w:color="auto"/>
                <w:right w:val="none" w:sz="0" w:space="0" w:color="auto"/>
              </w:divBdr>
            </w:div>
            <w:div w:id="2210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660">
      <w:bodyDiv w:val="1"/>
      <w:marLeft w:val="0"/>
      <w:marRight w:val="0"/>
      <w:marTop w:val="0"/>
      <w:marBottom w:val="0"/>
      <w:divBdr>
        <w:top w:val="none" w:sz="0" w:space="0" w:color="auto"/>
        <w:left w:val="none" w:sz="0" w:space="0" w:color="auto"/>
        <w:bottom w:val="none" w:sz="0" w:space="0" w:color="auto"/>
        <w:right w:val="none" w:sz="0" w:space="0" w:color="auto"/>
      </w:divBdr>
    </w:div>
    <w:div w:id="2005090221">
      <w:bodyDiv w:val="1"/>
      <w:marLeft w:val="0"/>
      <w:marRight w:val="0"/>
      <w:marTop w:val="0"/>
      <w:marBottom w:val="0"/>
      <w:divBdr>
        <w:top w:val="none" w:sz="0" w:space="0" w:color="auto"/>
        <w:left w:val="none" w:sz="0" w:space="0" w:color="auto"/>
        <w:bottom w:val="none" w:sz="0" w:space="0" w:color="auto"/>
        <w:right w:val="none" w:sz="0" w:space="0" w:color="auto"/>
      </w:divBdr>
    </w:div>
    <w:div w:id="2034912497">
      <w:bodyDiv w:val="1"/>
      <w:marLeft w:val="0"/>
      <w:marRight w:val="0"/>
      <w:marTop w:val="0"/>
      <w:marBottom w:val="0"/>
      <w:divBdr>
        <w:top w:val="none" w:sz="0" w:space="0" w:color="auto"/>
        <w:left w:val="none" w:sz="0" w:space="0" w:color="auto"/>
        <w:bottom w:val="none" w:sz="0" w:space="0" w:color="auto"/>
        <w:right w:val="none" w:sz="0" w:space="0" w:color="auto"/>
      </w:divBdr>
      <w:divsChild>
        <w:div w:id="681010039">
          <w:marLeft w:val="0"/>
          <w:marRight w:val="0"/>
          <w:marTop w:val="0"/>
          <w:marBottom w:val="0"/>
          <w:divBdr>
            <w:top w:val="none" w:sz="0" w:space="0" w:color="auto"/>
            <w:left w:val="none" w:sz="0" w:space="0" w:color="auto"/>
            <w:bottom w:val="none" w:sz="0" w:space="0" w:color="auto"/>
            <w:right w:val="none" w:sz="0" w:space="0" w:color="auto"/>
          </w:divBdr>
        </w:div>
        <w:div w:id="1607343811">
          <w:marLeft w:val="0"/>
          <w:marRight w:val="0"/>
          <w:marTop w:val="0"/>
          <w:marBottom w:val="0"/>
          <w:divBdr>
            <w:top w:val="none" w:sz="0" w:space="0" w:color="auto"/>
            <w:left w:val="none" w:sz="0" w:space="0" w:color="auto"/>
            <w:bottom w:val="none" w:sz="0" w:space="0" w:color="auto"/>
            <w:right w:val="none" w:sz="0" w:space="0" w:color="auto"/>
          </w:divBdr>
        </w:div>
        <w:div w:id="661618648">
          <w:marLeft w:val="0"/>
          <w:marRight w:val="0"/>
          <w:marTop w:val="0"/>
          <w:marBottom w:val="0"/>
          <w:divBdr>
            <w:top w:val="none" w:sz="0" w:space="0" w:color="auto"/>
            <w:left w:val="none" w:sz="0" w:space="0" w:color="auto"/>
            <w:bottom w:val="none" w:sz="0" w:space="0" w:color="auto"/>
            <w:right w:val="none" w:sz="0" w:space="0" w:color="auto"/>
          </w:divBdr>
        </w:div>
        <w:div w:id="806584045">
          <w:marLeft w:val="0"/>
          <w:marRight w:val="0"/>
          <w:marTop w:val="0"/>
          <w:marBottom w:val="0"/>
          <w:divBdr>
            <w:top w:val="none" w:sz="0" w:space="0" w:color="auto"/>
            <w:left w:val="none" w:sz="0" w:space="0" w:color="auto"/>
            <w:bottom w:val="none" w:sz="0" w:space="0" w:color="auto"/>
            <w:right w:val="none" w:sz="0" w:space="0" w:color="auto"/>
          </w:divBdr>
        </w:div>
        <w:div w:id="1981226830">
          <w:marLeft w:val="0"/>
          <w:marRight w:val="0"/>
          <w:marTop w:val="0"/>
          <w:marBottom w:val="0"/>
          <w:divBdr>
            <w:top w:val="none" w:sz="0" w:space="0" w:color="auto"/>
            <w:left w:val="none" w:sz="0" w:space="0" w:color="auto"/>
            <w:bottom w:val="none" w:sz="0" w:space="0" w:color="auto"/>
            <w:right w:val="none" w:sz="0" w:space="0" w:color="auto"/>
          </w:divBdr>
        </w:div>
        <w:div w:id="88085653">
          <w:marLeft w:val="0"/>
          <w:marRight w:val="0"/>
          <w:marTop w:val="0"/>
          <w:marBottom w:val="0"/>
          <w:divBdr>
            <w:top w:val="none" w:sz="0" w:space="0" w:color="auto"/>
            <w:left w:val="none" w:sz="0" w:space="0" w:color="auto"/>
            <w:bottom w:val="none" w:sz="0" w:space="0" w:color="auto"/>
            <w:right w:val="none" w:sz="0" w:space="0" w:color="auto"/>
          </w:divBdr>
        </w:div>
        <w:div w:id="497234927">
          <w:marLeft w:val="0"/>
          <w:marRight w:val="0"/>
          <w:marTop w:val="0"/>
          <w:marBottom w:val="0"/>
          <w:divBdr>
            <w:top w:val="none" w:sz="0" w:space="0" w:color="auto"/>
            <w:left w:val="none" w:sz="0" w:space="0" w:color="auto"/>
            <w:bottom w:val="none" w:sz="0" w:space="0" w:color="auto"/>
            <w:right w:val="none" w:sz="0" w:space="0" w:color="auto"/>
          </w:divBdr>
        </w:div>
      </w:divsChild>
    </w:div>
    <w:div w:id="2064714195">
      <w:bodyDiv w:val="1"/>
      <w:marLeft w:val="0"/>
      <w:marRight w:val="0"/>
      <w:marTop w:val="0"/>
      <w:marBottom w:val="0"/>
      <w:divBdr>
        <w:top w:val="none" w:sz="0" w:space="0" w:color="auto"/>
        <w:left w:val="none" w:sz="0" w:space="0" w:color="auto"/>
        <w:bottom w:val="none" w:sz="0" w:space="0" w:color="auto"/>
        <w:right w:val="none" w:sz="0" w:space="0" w:color="auto"/>
      </w:divBdr>
      <w:divsChild>
        <w:div w:id="24402943">
          <w:marLeft w:val="0"/>
          <w:marRight w:val="0"/>
          <w:marTop w:val="0"/>
          <w:marBottom w:val="0"/>
          <w:divBdr>
            <w:top w:val="none" w:sz="0" w:space="0" w:color="auto"/>
            <w:left w:val="none" w:sz="0" w:space="0" w:color="auto"/>
            <w:bottom w:val="none" w:sz="0" w:space="0" w:color="auto"/>
            <w:right w:val="none" w:sz="0" w:space="0" w:color="auto"/>
          </w:divBdr>
        </w:div>
        <w:div w:id="1647710249">
          <w:marLeft w:val="0"/>
          <w:marRight w:val="0"/>
          <w:marTop w:val="0"/>
          <w:marBottom w:val="0"/>
          <w:divBdr>
            <w:top w:val="none" w:sz="0" w:space="0" w:color="auto"/>
            <w:left w:val="none" w:sz="0" w:space="0" w:color="auto"/>
            <w:bottom w:val="none" w:sz="0" w:space="0" w:color="auto"/>
            <w:right w:val="none" w:sz="0" w:space="0" w:color="auto"/>
          </w:divBdr>
        </w:div>
        <w:div w:id="1921329815">
          <w:marLeft w:val="0"/>
          <w:marRight w:val="0"/>
          <w:marTop w:val="0"/>
          <w:marBottom w:val="0"/>
          <w:divBdr>
            <w:top w:val="none" w:sz="0" w:space="0" w:color="auto"/>
            <w:left w:val="none" w:sz="0" w:space="0" w:color="auto"/>
            <w:bottom w:val="none" w:sz="0" w:space="0" w:color="auto"/>
            <w:right w:val="none" w:sz="0" w:space="0" w:color="auto"/>
          </w:divBdr>
        </w:div>
      </w:divsChild>
    </w:div>
    <w:div w:id="2076582743">
      <w:bodyDiv w:val="1"/>
      <w:marLeft w:val="0"/>
      <w:marRight w:val="0"/>
      <w:marTop w:val="0"/>
      <w:marBottom w:val="0"/>
      <w:divBdr>
        <w:top w:val="none" w:sz="0" w:space="0" w:color="auto"/>
        <w:left w:val="none" w:sz="0" w:space="0" w:color="auto"/>
        <w:bottom w:val="none" w:sz="0" w:space="0" w:color="auto"/>
        <w:right w:val="none" w:sz="0" w:space="0" w:color="auto"/>
      </w:divBdr>
    </w:div>
    <w:div w:id="2113502252">
      <w:bodyDiv w:val="1"/>
      <w:marLeft w:val="0"/>
      <w:marRight w:val="0"/>
      <w:marTop w:val="0"/>
      <w:marBottom w:val="0"/>
      <w:divBdr>
        <w:top w:val="none" w:sz="0" w:space="0" w:color="auto"/>
        <w:left w:val="none" w:sz="0" w:space="0" w:color="auto"/>
        <w:bottom w:val="none" w:sz="0" w:space="0" w:color="auto"/>
        <w:right w:val="none" w:sz="0" w:space="0" w:color="auto"/>
      </w:divBdr>
    </w:div>
    <w:div w:id="2125343745">
      <w:bodyDiv w:val="1"/>
      <w:marLeft w:val="0"/>
      <w:marRight w:val="0"/>
      <w:marTop w:val="0"/>
      <w:marBottom w:val="0"/>
      <w:divBdr>
        <w:top w:val="none" w:sz="0" w:space="0" w:color="auto"/>
        <w:left w:val="none" w:sz="0" w:space="0" w:color="auto"/>
        <w:bottom w:val="none" w:sz="0" w:space="0" w:color="auto"/>
        <w:right w:val="none" w:sz="0" w:space="0" w:color="auto"/>
      </w:divBdr>
    </w:div>
    <w:div w:id="2128890841">
      <w:bodyDiv w:val="1"/>
      <w:marLeft w:val="0"/>
      <w:marRight w:val="0"/>
      <w:marTop w:val="0"/>
      <w:marBottom w:val="0"/>
      <w:divBdr>
        <w:top w:val="none" w:sz="0" w:space="0" w:color="auto"/>
        <w:left w:val="none" w:sz="0" w:space="0" w:color="auto"/>
        <w:bottom w:val="none" w:sz="0" w:space="0" w:color="auto"/>
        <w:right w:val="none" w:sz="0" w:space="0" w:color="auto"/>
      </w:divBdr>
    </w:div>
    <w:div w:id="2138133587">
      <w:bodyDiv w:val="1"/>
      <w:marLeft w:val="0"/>
      <w:marRight w:val="0"/>
      <w:marTop w:val="0"/>
      <w:marBottom w:val="0"/>
      <w:divBdr>
        <w:top w:val="none" w:sz="0" w:space="0" w:color="auto"/>
        <w:left w:val="none" w:sz="0" w:space="0" w:color="auto"/>
        <w:bottom w:val="none" w:sz="0" w:space="0" w:color="auto"/>
        <w:right w:val="none" w:sz="0" w:space="0" w:color="auto"/>
      </w:divBdr>
    </w:div>
    <w:div w:id="21392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new-powers-to-kick-start-the-rollout-of-electric-chargepoints-across-the-nation" TargetMode="External"/><Relationship Id="rId18" Type="http://schemas.openxmlformats.org/officeDocument/2006/relationships/hyperlink" Target="https://www.national-charge-point-registry.uk/" TargetMode="External"/><Relationship Id="rId26" Type="http://schemas.openxmlformats.org/officeDocument/2006/relationships/hyperlink" Target="https://theenergyst.com/ev/" TargetMode="External"/><Relationship Id="rId3" Type="http://schemas.openxmlformats.org/officeDocument/2006/relationships/settings" Target="settings.xml"/><Relationship Id="rId21" Type="http://schemas.openxmlformats.org/officeDocument/2006/relationships/hyperlink" Target="https://www.nidirect.gov.uk/1_50_000-road-network-vector" TargetMode="External"/><Relationship Id="rId7" Type="http://schemas.openxmlformats.org/officeDocument/2006/relationships/hyperlink" Target="https://research.tue.nl/en/studentTheses/contesting-range-anxiety" TargetMode="External"/><Relationship Id="rId12" Type="http://schemas.openxmlformats.org/officeDocument/2006/relationships/hyperlink" Target="https://ev-database.uk" TargetMode="External"/><Relationship Id="rId17" Type="http://schemas.openxmlformats.org/officeDocument/2006/relationships/hyperlink" Target="https://www.mckinsey.com/industries/automotive-and-assembly/our-insights/charging-ahead-electric-vehicle-infrastructure-demand" TargetMode="External"/><Relationship Id="rId25" Type="http://schemas.openxmlformats.org/officeDocument/2006/relationships/hyperlink" Target="https://www.gov.scot/publications/scottish-government-urban-rural-classification-20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bil.no/wp-content/uploads/2016/08/EVS30-Charging-infrastrucure-experiences-in-Norway-paper.pdf" TargetMode="External"/><Relationship Id="rId20" Type="http://schemas.openxmlformats.org/officeDocument/2006/relationships/hyperlink" Target="https://www.ofgem.gov.uk/publications-and-updates/ofgem-delivers-300-million-down-payment-rewire-britain" TargetMode="External"/><Relationship Id="rId29" Type="http://schemas.openxmlformats.org/officeDocument/2006/relationships/hyperlink" Target="https://www.researchgate.net/publication/258849522_Design_of_Fast_Response_Smart_Electric_Vehicle_Charging_Infrastructure/link/5989d0d4aca27266adae0487/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32122/decarbonising-transport-setting-the-challenge.pdf" TargetMode="External"/><Relationship Id="rId24" Type="http://schemas.openxmlformats.org/officeDocument/2006/relationships/hyperlink" Target="https://rapidchargenetwork.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ap-map.com/data-licensing/" TargetMode="External"/><Relationship Id="rId23" Type="http://schemas.openxmlformats.org/officeDocument/2006/relationships/hyperlink" Target="https://openchargemap.org/site/about" TargetMode="External"/><Relationship Id="rId28" Type="http://schemas.openxmlformats.org/officeDocument/2006/relationships/hyperlink" Target="https://borders.ukdataservice.ac.uk/bds.html" TargetMode="External"/><Relationship Id="rId10" Type="http://schemas.openxmlformats.org/officeDocument/2006/relationships/hyperlink" Target="https://orbit.dtu.dk/en/publications/travel-behaviour-of-potential-electric-vehicle-drivers-the-need-f" TargetMode="External"/><Relationship Id="rId19" Type="http://schemas.openxmlformats.org/officeDocument/2006/relationships/hyperlink" Target="https://theicct.org/sites/default/files/publications/ZEV_fast_charging_white_paper_fina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usinessinsider.com/tesla-supercharger-network-versus-other-electric-car-chargers-2020-4?r=US&amp;IR=T" TargetMode="External"/><Relationship Id="rId14" Type="http://schemas.openxmlformats.org/officeDocument/2006/relationships/hyperlink" Target="https://gridserve.com/ev-power-overview/" TargetMode="External"/><Relationship Id="rId22" Type="http://schemas.openxmlformats.org/officeDocument/2006/relationships/hyperlink" Target="https://ons.maps.arcgis.com/home/item.html?id=3ce248e9651f4dc094f84a4c5de18655" TargetMode="External"/><Relationship Id="rId27" Type="http://schemas.openxmlformats.org/officeDocument/2006/relationships/hyperlink" Target="https://www.transportenvironment.org/sites/te/files/publications/01%202020%20Draft%20TE%20Infrastructure%20Report%20Final.pdf" TargetMode="External"/><Relationship Id="rId30" Type="http://schemas.openxmlformats.org/officeDocument/2006/relationships/footer" Target="footer1.xml"/><Relationship Id="rId8" Type="http://schemas.openxmlformats.org/officeDocument/2006/relationships/hyperlink" Target="https://www.bbc.co.uk/news/uk-wales-51447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8254</Words>
  <Characters>47051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3</cp:revision>
  <cp:lastPrinted>2021-02-11T16:31:00Z</cp:lastPrinted>
  <dcterms:created xsi:type="dcterms:W3CDTF">2021-05-28T14:06:00Z</dcterms:created>
  <dcterms:modified xsi:type="dcterms:W3CDTF">2021-05-28T14:06:00Z</dcterms:modified>
</cp:coreProperties>
</file>