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0CA2" w14:textId="77777777" w:rsidR="00524E8D" w:rsidRPr="00C70958" w:rsidRDefault="00524E8D" w:rsidP="00A26D09">
      <w:pPr>
        <w:suppressLineNumbers/>
        <w:autoSpaceDE w:val="0"/>
        <w:autoSpaceDN w:val="0"/>
        <w:adjustRightInd w:val="0"/>
        <w:spacing w:after="0" w:line="360" w:lineRule="auto"/>
        <w:jc w:val="both"/>
        <w:rPr>
          <w:rFonts w:cstheme="minorHAnsi"/>
          <w:b/>
          <w:sz w:val="28"/>
          <w:szCs w:val="24"/>
          <w:lang w:val="en-GB"/>
        </w:rPr>
      </w:pPr>
      <w:r w:rsidRPr="00C70958">
        <w:rPr>
          <w:rFonts w:cstheme="minorHAnsi"/>
          <w:b/>
          <w:sz w:val="28"/>
          <w:szCs w:val="24"/>
          <w:lang w:val="en-GB"/>
        </w:rPr>
        <w:t>Insulin Resistance in Cardiovascular Disease, Uraemia and Peritoneal Dialysis</w:t>
      </w:r>
    </w:p>
    <w:p w14:paraId="486877BF" w14:textId="54AD2F9E" w:rsidR="00524E8D" w:rsidRPr="00A707D3" w:rsidRDefault="007D22CE" w:rsidP="00A26D09">
      <w:pPr>
        <w:suppressLineNumbers/>
        <w:autoSpaceDE w:val="0"/>
        <w:autoSpaceDN w:val="0"/>
        <w:adjustRightInd w:val="0"/>
        <w:spacing w:after="0" w:line="360" w:lineRule="auto"/>
        <w:jc w:val="both"/>
        <w:rPr>
          <w:rFonts w:cstheme="minorHAnsi"/>
          <w:b/>
          <w:sz w:val="24"/>
          <w:szCs w:val="24"/>
          <w:lang w:val="it-CH"/>
        </w:rPr>
      </w:pPr>
      <w:r w:rsidRPr="00A707D3">
        <w:rPr>
          <w:rFonts w:cstheme="minorHAnsi"/>
          <w:b/>
          <w:sz w:val="24"/>
          <w:szCs w:val="24"/>
          <w:lang w:val="it-CH"/>
        </w:rPr>
        <w:t xml:space="preserve">Mark </w:t>
      </w:r>
      <w:r w:rsidR="00524E8D" w:rsidRPr="00A707D3">
        <w:rPr>
          <w:rFonts w:cstheme="minorHAnsi"/>
          <w:b/>
          <w:sz w:val="24"/>
          <w:szCs w:val="24"/>
          <w:lang w:val="it-CH"/>
        </w:rPr>
        <w:t>Lambie</w:t>
      </w:r>
      <w:r w:rsidR="00A707D3" w:rsidRPr="00A707D3">
        <w:rPr>
          <w:rFonts w:cstheme="minorHAnsi"/>
          <w:b/>
          <w:sz w:val="24"/>
          <w:szCs w:val="24"/>
          <w:vertAlign w:val="superscript"/>
          <w:lang w:val="it-CH"/>
        </w:rPr>
        <w:t>1</w:t>
      </w:r>
      <w:r w:rsidR="00524E8D" w:rsidRPr="00A707D3">
        <w:rPr>
          <w:rFonts w:cstheme="minorHAnsi"/>
          <w:b/>
          <w:sz w:val="24"/>
          <w:szCs w:val="24"/>
          <w:lang w:val="it-CH"/>
        </w:rPr>
        <w:t xml:space="preserve">, </w:t>
      </w:r>
      <w:r w:rsidRPr="00A707D3">
        <w:rPr>
          <w:rFonts w:cstheme="minorHAnsi"/>
          <w:b/>
          <w:sz w:val="24"/>
          <w:szCs w:val="24"/>
          <w:lang w:val="it-CH"/>
        </w:rPr>
        <w:t xml:space="preserve">Mario </w:t>
      </w:r>
      <w:r w:rsidR="00352C87" w:rsidRPr="00A707D3">
        <w:rPr>
          <w:rFonts w:cstheme="minorHAnsi"/>
          <w:b/>
          <w:sz w:val="24"/>
          <w:szCs w:val="24"/>
          <w:lang w:val="it-CH"/>
        </w:rPr>
        <w:t>Bonomini</w:t>
      </w:r>
      <w:r w:rsidR="00A707D3" w:rsidRPr="00A707D3">
        <w:rPr>
          <w:rFonts w:cstheme="minorHAnsi"/>
          <w:b/>
          <w:sz w:val="24"/>
          <w:szCs w:val="24"/>
          <w:vertAlign w:val="superscript"/>
          <w:lang w:val="it-CH"/>
        </w:rPr>
        <w:t>2</w:t>
      </w:r>
      <w:r w:rsidR="00352C87" w:rsidRPr="00A707D3">
        <w:rPr>
          <w:rFonts w:cstheme="minorHAnsi"/>
          <w:b/>
          <w:sz w:val="24"/>
          <w:szCs w:val="24"/>
          <w:lang w:val="it-CH"/>
        </w:rPr>
        <w:t xml:space="preserve">, </w:t>
      </w:r>
      <w:r w:rsidRPr="00A707D3">
        <w:rPr>
          <w:rFonts w:cstheme="minorHAnsi"/>
          <w:b/>
          <w:sz w:val="24"/>
          <w:szCs w:val="24"/>
          <w:lang w:val="it-CH"/>
        </w:rPr>
        <w:t xml:space="preserve">Simon J. </w:t>
      </w:r>
      <w:r w:rsidR="00944BB7" w:rsidRPr="00A707D3">
        <w:rPr>
          <w:rFonts w:cstheme="minorHAnsi"/>
          <w:b/>
          <w:sz w:val="24"/>
          <w:szCs w:val="24"/>
          <w:lang w:val="it-CH"/>
        </w:rPr>
        <w:t>Davies</w:t>
      </w:r>
      <w:r w:rsidR="00A707D3" w:rsidRPr="00A707D3">
        <w:rPr>
          <w:rFonts w:cstheme="minorHAnsi"/>
          <w:b/>
          <w:sz w:val="24"/>
          <w:szCs w:val="24"/>
          <w:vertAlign w:val="superscript"/>
          <w:lang w:val="it-CH"/>
        </w:rPr>
        <w:t>1</w:t>
      </w:r>
      <w:r w:rsidR="00944BB7" w:rsidRPr="00A707D3">
        <w:rPr>
          <w:rFonts w:cstheme="minorHAnsi"/>
          <w:b/>
          <w:sz w:val="24"/>
          <w:szCs w:val="24"/>
          <w:lang w:val="it-CH"/>
        </w:rPr>
        <w:t xml:space="preserve">, </w:t>
      </w:r>
      <w:r w:rsidR="00324375">
        <w:rPr>
          <w:rFonts w:cstheme="minorHAnsi"/>
          <w:b/>
          <w:sz w:val="24"/>
          <w:szCs w:val="24"/>
          <w:lang w:val="it-CH"/>
        </w:rPr>
        <w:t>Domenico</w:t>
      </w:r>
      <w:r w:rsidR="006C7E2F">
        <w:rPr>
          <w:rFonts w:cstheme="minorHAnsi"/>
          <w:b/>
          <w:sz w:val="24"/>
          <w:szCs w:val="24"/>
          <w:lang w:val="it-CH"/>
        </w:rPr>
        <w:t xml:space="preserve"> Accili</w:t>
      </w:r>
      <w:r w:rsidR="00324375">
        <w:rPr>
          <w:rFonts w:cstheme="minorHAnsi"/>
          <w:b/>
          <w:sz w:val="24"/>
          <w:szCs w:val="24"/>
          <w:vertAlign w:val="superscript"/>
          <w:lang w:val="it-CH"/>
        </w:rPr>
        <w:t>3</w:t>
      </w:r>
      <w:r w:rsidR="00324375">
        <w:rPr>
          <w:rFonts w:cstheme="minorHAnsi"/>
          <w:b/>
          <w:sz w:val="24"/>
          <w:szCs w:val="24"/>
          <w:lang w:val="it-CH"/>
        </w:rPr>
        <w:t xml:space="preserve">, </w:t>
      </w:r>
      <w:r w:rsidRPr="00A707D3">
        <w:rPr>
          <w:rFonts w:cstheme="minorHAnsi"/>
          <w:b/>
          <w:sz w:val="24"/>
          <w:szCs w:val="24"/>
          <w:lang w:val="it-CH"/>
        </w:rPr>
        <w:t xml:space="preserve">Arduino </w:t>
      </w:r>
      <w:r w:rsidR="00524E8D" w:rsidRPr="00A707D3">
        <w:rPr>
          <w:rFonts w:cstheme="minorHAnsi"/>
          <w:b/>
          <w:sz w:val="24"/>
          <w:szCs w:val="24"/>
          <w:lang w:val="it-CH"/>
        </w:rPr>
        <w:t>Arduini</w:t>
      </w:r>
      <w:r w:rsidR="00324375">
        <w:rPr>
          <w:rFonts w:cstheme="minorHAnsi"/>
          <w:b/>
          <w:sz w:val="24"/>
          <w:szCs w:val="24"/>
          <w:vertAlign w:val="superscript"/>
          <w:lang w:val="it-CH"/>
        </w:rPr>
        <w:t>4</w:t>
      </w:r>
      <w:r w:rsidR="00524E8D" w:rsidRPr="00A707D3">
        <w:rPr>
          <w:rFonts w:cstheme="minorHAnsi"/>
          <w:b/>
          <w:sz w:val="24"/>
          <w:szCs w:val="24"/>
          <w:lang w:val="it-CH"/>
        </w:rPr>
        <w:t xml:space="preserve">, </w:t>
      </w:r>
      <w:r w:rsidRPr="00A707D3">
        <w:rPr>
          <w:rFonts w:cstheme="minorHAnsi"/>
          <w:b/>
          <w:sz w:val="24"/>
          <w:szCs w:val="24"/>
          <w:lang w:val="it-CH"/>
        </w:rPr>
        <w:t xml:space="preserve">Victor </w:t>
      </w:r>
      <w:r w:rsidR="00944BB7" w:rsidRPr="00A707D3">
        <w:rPr>
          <w:rFonts w:cstheme="minorHAnsi"/>
          <w:b/>
          <w:sz w:val="24"/>
          <w:szCs w:val="24"/>
          <w:lang w:val="it-CH"/>
        </w:rPr>
        <w:t>Zammit</w:t>
      </w:r>
      <w:r w:rsidR="00324375">
        <w:rPr>
          <w:rFonts w:cstheme="minorHAnsi"/>
          <w:b/>
          <w:sz w:val="24"/>
          <w:szCs w:val="24"/>
          <w:vertAlign w:val="superscript"/>
          <w:lang w:val="it-CH"/>
        </w:rPr>
        <w:t>5</w:t>
      </w:r>
      <w:r w:rsidR="00F535F1">
        <w:rPr>
          <w:rFonts w:cstheme="minorHAnsi"/>
          <w:b/>
          <w:sz w:val="24"/>
          <w:szCs w:val="24"/>
          <w:vertAlign w:val="superscript"/>
          <w:lang w:val="it-CH"/>
        </w:rPr>
        <w:t>,6</w:t>
      </w:r>
    </w:p>
    <w:p w14:paraId="6AC6AC81" w14:textId="486BF623" w:rsidR="007D22CE" w:rsidRPr="00A707D3" w:rsidRDefault="00A707D3" w:rsidP="00A26D09">
      <w:pPr>
        <w:suppressLineNumbers/>
        <w:autoSpaceDE w:val="0"/>
        <w:autoSpaceDN w:val="0"/>
        <w:adjustRightInd w:val="0"/>
        <w:spacing w:after="0" w:line="360" w:lineRule="auto"/>
        <w:jc w:val="both"/>
        <w:rPr>
          <w:rFonts w:cstheme="minorHAnsi"/>
          <w:sz w:val="24"/>
        </w:rPr>
      </w:pPr>
      <w:r w:rsidRPr="00A707D3">
        <w:rPr>
          <w:rFonts w:cstheme="minorHAnsi"/>
          <w:sz w:val="24"/>
          <w:vertAlign w:val="superscript"/>
        </w:rPr>
        <w:t>1</w:t>
      </w:r>
      <w:r w:rsidRPr="00A707D3">
        <w:rPr>
          <w:rFonts w:cstheme="minorHAnsi"/>
          <w:sz w:val="24"/>
        </w:rPr>
        <w:t>Faculty of Medicine and Health Sciences, Keele University, Staffordshire,</w:t>
      </w:r>
      <w:r w:rsidR="00F535F1">
        <w:rPr>
          <w:rFonts w:cstheme="minorHAnsi"/>
          <w:sz w:val="24"/>
        </w:rPr>
        <w:t xml:space="preserve"> SG5 5BG, UK</w:t>
      </w:r>
    </w:p>
    <w:p w14:paraId="62D4D410" w14:textId="7A8D0E26" w:rsidR="00A707D3" w:rsidRDefault="00324375" w:rsidP="00A26D09">
      <w:pPr>
        <w:suppressLineNumbers/>
        <w:autoSpaceDE w:val="0"/>
        <w:autoSpaceDN w:val="0"/>
        <w:adjustRightInd w:val="0"/>
        <w:spacing w:after="0" w:line="360" w:lineRule="auto"/>
        <w:jc w:val="both"/>
        <w:rPr>
          <w:rFonts w:cstheme="minorHAnsi"/>
          <w:sz w:val="24"/>
        </w:rPr>
      </w:pPr>
      <w:r>
        <w:rPr>
          <w:rFonts w:cstheme="minorHAnsi"/>
          <w:sz w:val="24"/>
          <w:vertAlign w:val="superscript"/>
        </w:rPr>
        <w:t>2</w:t>
      </w:r>
      <w:r w:rsidR="00A707D3" w:rsidRPr="00A707D3">
        <w:rPr>
          <w:rFonts w:cstheme="minorHAnsi"/>
          <w:sz w:val="24"/>
        </w:rPr>
        <w:t xml:space="preserve">Department of Medicine, G. </w:t>
      </w:r>
      <w:proofErr w:type="spellStart"/>
      <w:r w:rsidR="00A707D3" w:rsidRPr="00A707D3">
        <w:rPr>
          <w:rFonts w:cstheme="minorHAnsi"/>
          <w:sz w:val="24"/>
        </w:rPr>
        <w:t>d’Annunzio</w:t>
      </w:r>
      <w:proofErr w:type="spellEnd"/>
      <w:r w:rsidR="00A707D3" w:rsidRPr="00A707D3">
        <w:rPr>
          <w:rFonts w:cstheme="minorHAnsi"/>
          <w:sz w:val="24"/>
        </w:rPr>
        <w:t xml:space="preserve"> University, Chieti-Pescara,</w:t>
      </w:r>
      <w:r w:rsidR="00F535F1">
        <w:rPr>
          <w:rFonts w:cstheme="minorHAnsi"/>
          <w:sz w:val="24"/>
        </w:rPr>
        <w:t xml:space="preserve"> 66100 CH,</w:t>
      </w:r>
      <w:r w:rsidR="00A707D3" w:rsidRPr="00A707D3">
        <w:rPr>
          <w:rFonts w:cstheme="minorHAnsi"/>
          <w:sz w:val="24"/>
        </w:rPr>
        <w:t xml:space="preserve"> Italy</w:t>
      </w:r>
    </w:p>
    <w:p w14:paraId="5933F8DF" w14:textId="77777777" w:rsidR="00F535F1" w:rsidRDefault="00324375" w:rsidP="00A26D09">
      <w:pPr>
        <w:suppressLineNumbers/>
        <w:shd w:val="clear" w:color="auto" w:fill="FFFFFF"/>
        <w:spacing w:after="0" w:line="240" w:lineRule="auto"/>
        <w:rPr>
          <w:rFonts w:cstheme="minorHAnsi"/>
          <w:color w:val="212121"/>
          <w:sz w:val="24"/>
        </w:rPr>
      </w:pPr>
      <w:r>
        <w:rPr>
          <w:rFonts w:cstheme="minorHAnsi"/>
          <w:sz w:val="24"/>
          <w:vertAlign w:val="superscript"/>
        </w:rPr>
        <w:t>3</w:t>
      </w:r>
      <w:r w:rsidRPr="00324375">
        <w:rPr>
          <w:rFonts w:ascii="Segoe UI" w:hAnsi="Segoe UI" w:cs="Segoe UI"/>
          <w:color w:val="5B616B"/>
          <w:sz w:val="18"/>
          <w:szCs w:val="18"/>
          <w:vertAlign w:val="superscript"/>
        </w:rPr>
        <w:t xml:space="preserve"> </w:t>
      </w:r>
      <w:r w:rsidRPr="0040107F">
        <w:rPr>
          <w:rFonts w:cstheme="minorHAnsi"/>
          <w:color w:val="212121"/>
          <w:sz w:val="24"/>
        </w:rPr>
        <w:t xml:space="preserve">Columbia University College of Physicians &amp; Surgeons, Department of Medicine, New York, NY </w:t>
      </w:r>
      <w:r w:rsidR="00F535F1">
        <w:rPr>
          <w:rFonts w:cstheme="minorHAnsi"/>
          <w:color w:val="212121"/>
          <w:sz w:val="24"/>
        </w:rPr>
        <w:t xml:space="preserve"> </w:t>
      </w:r>
    </w:p>
    <w:p w14:paraId="279DD4B4" w14:textId="49392606" w:rsidR="00324375" w:rsidRPr="00324375" w:rsidRDefault="00F535F1" w:rsidP="00A26D09">
      <w:pPr>
        <w:suppressLineNumbers/>
        <w:shd w:val="clear" w:color="auto" w:fill="FFFFFF"/>
        <w:spacing w:after="0" w:line="240" w:lineRule="auto"/>
        <w:rPr>
          <w:rFonts w:ascii="Segoe UI" w:hAnsi="Segoe UI" w:cs="Segoe UI"/>
          <w:color w:val="212121"/>
          <w:sz w:val="24"/>
          <w:szCs w:val="24"/>
        </w:rPr>
      </w:pPr>
      <w:r>
        <w:rPr>
          <w:rFonts w:cstheme="minorHAnsi"/>
          <w:color w:val="212121"/>
          <w:sz w:val="24"/>
        </w:rPr>
        <w:t xml:space="preserve">  </w:t>
      </w:r>
      <w:r w:rsidR="00324375" w:rsidRPr="0040107F">
        <w:rPr>
          <w:rFonts w:cstheme="minorHAnsi"/>
          <w:color w:val="212121"/>
          <w:sz w:val="24"/>
        </w:rPr>
        <w:t>10032, USA.</w:t>
      </w:r>
    </w:p>
    <w:p w14:paraId="19D845C1" w14:textId="19B6A54E" w:rsidR="00A707D3" w:rsidRPr="00A707D3" w:rsidRDefault="00324375" w:rsidP="00A26D09">
      <w:pPr>
        <w:suppressLineNumbers/>
        <w:autoSpaceDE w:val="0"/>
        <w:autoSpaceDN w:val="0"/>
        <w:adjustRightInd w:val="0"/>
        <w:spacing w:after="0" w:line="360" w:lineRule="auto"/>
        <w:jc w:val="both"/>
        <w:rPr>
          <w:rFonts w:cstheme="minorHAnsi"/>
          <w:sz w:val="24"/>
        </w:rPr>
      </w:pPr>
      <w:r>
        <w:rPr>
          <w:rFonts w:cstheme="minorHAnsi"/>
          <w:sz w:val="24"/>
          <w:vertAlign w:val="superscript"/>
        </w:rPr>
        <w:t>4</w:t>
      </w:r>
      <w:r w:rsidR="00A707D3" w:rsidRPr="00A707D3">
        <w:rPr>
          <w:rFonts w:cstheme="minorHAnsi"/>
          <w:sz w:val="24"/>
        </w:rPr>
        <w:t xml:space="preserve">Department of Research and Development, </w:t>
      </w:r>
      <w:proofErr w:type="spellStart"/>
      <w:r w:rsidR="00A707D3" w:rsidRPr="00A707D3">
        <w:rPr>
          <w:rFonts w:cstheme="minorHAnsi"/>
          <w:sz w:val="24"/>
        </w:rPr>
        <w:t>CoreQuest</w:t>
      </w:r>
      <w:proofErr w:type="spellEnd"/>
      <w:r w:rsidR="00A707D3" w:rsidRPr="00A707D3">
        <w:rPr>
          <w:rFonts w:cstheme="minorHAnsi"/>
          <w:sz w:val="24"/>
        </w:rPr>
        <w:t xml:space="preserve"> </w:t>
      </w:r>
      <w:proofErr w:type="spellStart"/>
      <w:r w:rsidR="00A707D3" w:rsidRPr="00A707D3">
        <w:rPr>
          <w:rFonts w:cstheme="minorHAnsi"/>
          <w:sz w:val="24"/>
        </w:rPr>
        <w:t>Sagl</w:t>
      </w:r>
      <w:proofErr w:type="spellEnd"/>
      <w:r w:rsidR="00A707D3" w:rsidRPr="00A707D3">
        <w:rPr>
          <w:rFonts w:cstheme="minorHAnsi"/>
          <w:sz w:val="24"/>
        </w:rPr>
        <w:t xml:space="preserve">, </w:t>
      </w:r>
      <w:proofErr w:type="spellStart"/>
      <w:r w:rsidR="00A707D3" w:rsidRPr="00A707D3">
        <w:rPr>
          <w:rFonts w:cstheme="minorHAnsi"/>
          <w:sz w:val="24"/>
        </w:rPr>
        <w:t>Tecnopolo</w:t>
      </w:r>
      <w:proofErr w:type="spellEnd"/>
      <w:r w:rsidR="00A707D3" w:rsidRPr="00A707D3">
        <w:rPr>
          <w:rFonts w:cstheme="minorHAnsi"/>
          <w:sz w:val="24"/>
        </w:rPr>
        <w:t xml:space="preserve">, </w:t>
      </w:r>
      <w:proofErr w:type="spellStart"/>
      <w:r w:rsidR="0002681F">
        <w:rPr>
          <w:rFonts w:cstheme="minorHAnsi"/>
          <w:sz w:val="24"/>
        </w:rPr>
        <w:t>Manno</w:t>
      </w:r>
      <w:proofErr w:type="spellEnd"/>
      <w:r w:rsidR="00A707D3" w:rsidRPr="00A707D3">
        <w:rPr>
          <w:rFonts w:cstheme="minorHAnsi"/>
          <w:sz w:val="24"/>
        </w:rPr>
        <w:t>,</w:t>
      </w:r>
      <w:r w:rsidR="00F535F1">
        <w:rPr>
          <w:rFonts w:cstheme="minorHAnsi"/>
          <w:sz w:val="24"/>
        </w:rPr>
        <w:t xml:space="preserve"> CH6928</w:t>
      </w:r>
      <w:r w:rsidR="00A707D3" w:rsidRPr="00A707D3">
        <w:rPr>
          <w:rFonts w:cstheme="minorHAnsi"/>
          <w:sz w:val="24"/>
        </w:rPr>
        <w:t xml:space="preserve"> Switzerland</w:t>
      </w:r>
    </w:p>
    <w:p w14:paraId="18F8ABB9" w14:textId="70CE7E7E" w:rsidR="00F535F1" w:rsidRDefault="00324375" w:rsidP="00A26D09">
      <w:pPr>
        <w:suppressLineNumbers/>
        <w:autoSpaceDE w:val="0"/>
        <w:autoSpaceDN w:val="0"/>
        <w:adjustRightInd w:val="0"/>
        <w:spacing w:after="0" w:line="360" w:lineRule="auto"/>
        <w:jc w:val="both"/>
        <w:rPr>
          <w:rFonts w:cstheme="minorHAnsi"/>
          <w:sz w:val="24"/>
        </w:rPr>
      </w:pPr>
      <w:r>
        <w:rPr>
          <w:rFonts w:cstheme="minorHAnsi"/>
          <w:sz w:val="24"/>
          <w:vertAlign w:val="superscript"/>
        </w:rPr>
        <w:t>5</w:t>
      </w:r>
      <w:r w:rsidR="00A707D3" w:rsidRPr="00A707D3">
        <w:rPr>
          <w:rFonts w:cstheme="minorHAnsi"/>
          <w:sz w:val="24"/>
        </w:rPr>
        <w:t>Warwick Medical School, University of Warwick</w:t>
      </w:r>
      <w:r w:rsidR="00A707D3">
        <w:rPr>
          <w:rFonts w:cstheme="minorHAnsi"/>
          <w:sz w:val="24"/>
        </w:rPr>
        <w:t>,</w:t>
      </w:r>
      <w:r w:rsidR="00A707D3" w:rsidRPr="00A707D3">
        <w:rPr>
          <w:rFonts w:cstheme="minorHAnsi"/>
          <w:sz w:val="24"/>
        </w:rPr>
        <w:t xml:space="preserve"> Coventry,</w:t>
      </w:r>
      <w:r w:rsidR="00F535F1">
        <w:rPr>
          <w:rFonts w:cstheme="minorHAnsi"/>
          <w:sz w:val="24"/>
        </w:rPr>
        <w:t xml:space="preserve"> CV4 7AL, UK</w:t>
      </w:r>
    </w:p>
    <w:p w14:paraId="4DA73599" w14:textId="4E3C2765" w:rsidR="00F535F1" w:rsidRDefault="00F535F1" w:rsidP="00A26D09">
      <w:pPr>
        <w:suppressLineNumbers/>
        <w:autoSpaceDE w:val="0"/>
        <w:autoSpaceDN w:val="0"/>
        <w:adjustRightInd w:val="0"/>
        <w:spacing w:after="0" w:line="360" w:lineRule="auto"/>
        <w:jc w:val="both"/>
        <w:rPr>
          <w:rFonts w:cstheme="minorHAnsi"/>
          <w:sz w:val="24"/>
        </w:rPr>
      </w:pPr>
      <w:r>
        <w:rPr>
          <w:rFonts w:cstheme="minorHAnsi"/>
          <w:sz w:val="24"/>
          <w:vertAlign w:val="superscript"/>
        </w:rPr>
        <w:t>6</w:t>
      </w:r>
      <w:r>
        <w:rPr>
          <w:rFonts w:cstheme="minorHAnsi"/>
          <w:sz w:val="24"/>
        </w:rPr>
        <w:t>Corresponding author</w:t>
      </w:r>
    </w:p>
    <w:p w14:paraId="74C03504" w14:textId="0CBEC6CE" w:rsidR="00F535F1" w:rsidRDefault="00F535F1" w:rsidP="00A26D09">
      <w:pPr>
        <w:suppressLineNumbers/>
        <w:autoSpaceDE w:val="0"/>
        <w:autoSpaceDN w:val="0"/>
        <w:adjustRightInd w:val="0"/>
        <w:spacing w:after="0" w:line="360" w:lineRule="auto"/>
        <w:jc w:val="both"/>
        <w:rPr>
          <w:rFonts w:cstheme="minorHAnsi"/>
          <w:sz w:val="24"/>
        </w:rPr>
      </w:pPr>
    </w:p>
    <w:p w14:paraId="0DDD7321" w14:textId="03966580" w:rsidR="00F535F1" w:rsidRDefault="00F535F1" w:rsidP="00A26D09">
      <w:pPr>
        <w:suppressLineNumbers/>
        <w:autoSpaceDE w:val="0"/>
        <w:autoSpaceDN w:val="0"/>
        <w:adjustRightInd w:val="0"/>
        <w:spacing w:after="0" w:line="360" w:lineRule="auto"/>
        <w:jc w:val="both"/>
        <w:rPr>
          <w:rFonts w:cstheme="minorHAnsi"/>
          <w:sz w:val="24"/>
        </w:rPr>
      </w:pPr>
    </w:p>
    <w:p w14:paraId="3BC08EEE" w14:textId="65381979" w:rsidR="00F535F1" w:rsidRDefault="00F535F1" w:rsidP="00A26D09">
      <w:pPr>
        <w:suppressLineNumbers/>
        <w:autoSpaceDE w:val="0"/>
        <w:autoSpaceDN w:val="0"/>
        <w:adjustRightInd w:val="0"/>
        <w:spacing w:after="0" w:line="360" w:lineRule="auto"/>
        <w:jc w:val="both"/>
        <w:rPr>
          <w:rFonts w:cstheme="minorHAnsi"/>
          <w:sz w:val="24"/>
        </w:rPr>
      </w:pPr>
    </w:p>
    <w:p w14:paraId="34362F11" w14:textId="30FEF903" w:rsidR="00F535F1" w:rsidRPr="00A26D09" w:rsidRDefault="00F535F1" w:rsidP="00A26D09">
      <w:pPr>
        <w:suppressLineNumbers/>
        <w:autoSpaceDE w:val="0"/>
        <w:autoSpaceDN w:val="0"/>
        <w:adjustRightInd w:val="0"/>
        <w:spacing w:after="0" w:line="360" w:lineRule="auto"/>
        <w:jc w:val="both"/>
        <w:rPr>
          <w:rFonts w:cstheme="minorHAnsi"/>
          <w:b/>
          <w:bCs/>
          <w:sz w:val="24"/>
        </w:rPr>
      </w:pPr>
      <w:r w:rsidRPr="00A26D09">
        <w:rPr>
          <w:rFonts w:cstheme="minorHAnsi"/>
          <w:b/>
          <w:bCs/>
          <w:sz w:val="24"/>
        </w:rPr>
        <w:t>Key words:</w:t>
      </w:r>
    </w:p>
    <w:p w14:paraId="40A3BF88" w14:textId="798AD8D3" w:rsidR="00F535F1" w:rsidRDefault="00F535F1" w:rsidP="00A26D09">
      <w:pPr>
        <w:suppressLineNumbers/>
        <w:autoSpaceDE w:val="0"/>
        <w:autoSpaceDN w:val="0"/>
        <w:adjustRightInd w:val="0"/>
        <w:spacing w:after="0" w:line="360" w:lineRule="auto"/>
        <w:jc w:val="both"/>
        <w:rPr>
          <w:rFonts w:cstheme="minorHAnsi"/>
          <w:sz w:val="24"/>
        </w:rPr>
      </w:pPr>
      <w:r>
        <w:rPr>
          <w:rFonts w:cstheme="minorHAnsi"/>
          <w:sz w:val="24"/>
        </w:rPr>
        <w:t>Insulin resistance</w:t>
      </w:r>
    </w:p>
    <w:p w14:paraId="5EAD08FE" w14:textId="767F7FF9" w:rsidR="00F535F1" w:rsidRDefault="00F535F1" w:rsidP="00A26D09">
      <w:pPr>
        <w:suppressLineNumbers/>
        <w:autoSpaceDE w:val="0"/>
        <w:autoSpaceDN w:val="0"/>
        <w:adjustRightInd w:val="0"/>
        <w:spacing w:after="0" w:line="360" w:lineRule="auto"/>
        <w:jc w:val="both"/>
        <w:rPr>
          <w:rFonts w:cstheme="minorHAnsi"/>
          <w:sz w:val="24"/>
        </w:rPr>
      </w:pPr>
      <w:r>
        <w:rPr>
          <w:rFonts w:cstheme="minorHAnsi"/>
          <w:sz w:val="24"/>
        </w:rPr>
        <w:t>Peritoneal dialysis</w:t>
      </w:r>
    </w:p>
    <w:p w14:paraId="145D5F35" w14:textId="6B103434" w:rsidR="00F535F1" w:rsidRDefault="00F535F1" w:rsidP="00A26D09">
      <w:pPr>
        <w:suppressLineNumbers/>
        <w:autoSpaceDE w:val="0"/>
        <w:autoSpaceDN w:val="0"/>
        <w:adjustRightInd w:val="0"/>
        <w:spacing w:after="0" w:line="360" w:lineRule="auto"/>
        <w:jc w:val="both"/>
        <w:rPr>
          <w:rFonts w:cstheme="minorHAnsi"/>
          <w:sz w:val="24"/>
        </w:rPr>
      </w:pPr>
      <w:r>
        <w:rPr>
          <w:rFonts w:cstheme="minorHAnsi"/>
          <w:sz w:val="24"/>
        </w:rPr>
        <w:t>Diabetes</w:t>
      </w:r>
    </w:p>
    <w:p w14:paraId="0E673AF4" w14:textId="77777777" w:rsidR="00EA5125" w:rsidRDefault="00F535F1" w:rsidP="00EA5125">
      <w:pPr>
        <w:suppressLineNumbers/>
        <w:autoSpaceDE w:val="0"/>
        <w:autoSpaceDN w:val="0"/>
        <w:adjustRightInd w:val="0"/>
        <w:spacing w:after="0" w:line="360" w:lineRule="auto"/>
        <w:jc w:val="both"/>
        <w:rPr>
          <w:rFonts w:cstheme="minorHAnsi"/>
          <w:sz w:val="24"/>
        </w:rPr>
      </w:pPr>
      <w:r>
        <w:rPr>
          <w:rFonts w:cstheme="minorHAnsi"/>
          <w:sz w:val="24"/>
        </w:rPr>
        <w:t>Cardiovascular diseas</w:t>
      </w:r>
      <w:r w:rsidR="00EA5125">
        <w:rPr>
          <w:rFonts w:cstheme="minorHAnsi"/>
          <w:sz w:val="24"/>
        </w:rPr>
        <w:t>e</w:t>
      </w:r>
    </w:p>
    <w:p w14:paraId="73A9B394" w14:textId="505909F7" w:rsidR="00F535F1" w:rsidRDefault="00EA5125" w:rsidP="00A26D09">
      <w:pPr>
        <w:suppressLineNumbers/>
        <w:autoSpaceDE w:val="0"/>
        <w:autoSpaceDN w:val="0"/>
        <w:adjustRightInd w:val="0"/>
        <w:spacing w:after="0" w:line="360" w:lineRule="auto"/>
        <w:jc w:val="both"/>
        <w:rPr>
          <w:rFonts w:cstheme="minorHAnsi"/>
          <w:sz w:val="24"/>
        </w:rPr>
      </w:pPr>
      <w:r>
        <w:rPr>
          <w:rFonts w:cstheme="minorHAnsi"/>
          <w:sz w:val="24"/>
        </w:rPr>
        <w:t>Uremia</w:t>
      </w:r>
      <w:r w:rsidR="00F535F1">
        <w:rPr>
          <w:rFonts w:cstheme="minorHAnsi"/>
          <w:sz w:val="24"/>
        </w:rPr>
        <w:br w:type="page"/>
      </w:r>
    </w:p>
    <w:p w14:paraId="3F3ECB8A" w14:textId="77777777" w:rsidR="001E133D" w:rsidRPr="007D22CE" w:rsidRDefault="006D0CB9" w:rsidP="008F7339">
      <w:pPr>
        <w:autoSpaceDE w:val="0"/>
        <w:autoSpaceDN w:val="0"/>
        <w:adjustRightInd w:val="0"/>
        <w:spacing w:after="0" w:line="360" w:lineRule="auto"/>
        <w:jc w:val="both"/>
        <w:rPr>
          <w:rFonts w:cstheme="minorHAnsi"/>
          <w:b/>
          <w:sz w:val="28"/>
          <w:szCs w:val="24"/>
          <w:lang w:val="en-GB"/>
        </w:rPr>
      </w:pPr>
      <w:r w:rsidRPr="007D22CE">
        <w:rPr>
          <w:rFonts w:cstheme="minorHAnsi"/>
          <w:b/>
          <w:sz w:val="28"/>
          <w:szCs w:val="24"/>
          <w:lang w:val="en-GB"/>
        </w:rPr>
        <w:lastRenderedPageBreak/>
        <w:t>Abstract</w:t>
      </w:r>
    </w:p>
    <w:p w14:paraId="16D02B0C" w14:textId="7EDA2895" w:rsidR="002E529A" w:rsidRPr="001F5F90" w:rsidRDefault="00F65269" w:rsidP="002E529A">
      <w:pPr>
        <w:autoSpaceDE w:val="0"/>
        <w:autoSpaceDN w:val="0"/>
        <w:adjustRightInd w:val="0"/>
        <w:spacing w:after="0" w:line="360" w:lineRule="auto"/>
        <w:jc w:val="both"/>
        <w:rPr>
          <w:rFonts w:cstheme="minorHAnsi"/>
          <w:sz w:val="24"/>
          <w:szCs w:val="24"/>
          <w:lang w:val="en-GB"/>
        </w:rPr>
      </w:pPr>
      <w:r>
        <w:rPr>
          <w:color w:val="000000"/>
          <w:sz w:val="24"/>
          <w:szCs w:val="24"/>
          <w:shd w:val="clear" w:color="auto" w:fill="FFFFFF"/>
        </w:rPr>
        <w:t>Diabetic nephropathy is highly correlated with the occurrence</w:t>
      </w:r>
      <w:r w:rsidR="008B7E29">
        <w:rPr>
          <w:color w:val="000000"/>
          <w:sz w:val="24"/>
          <w:szCs w:val="24"/>
          <w:shd w:val="clear" w:color="auto" w:fill="FFFFFF"/>
        </w:rPr>
        <w:t xml:space="preserve"> of other complications of Type 1 and Type </w:t>
      </w:r>
      <w:r>
        <w:rPr>
          <w:color w:val="000000"/>
          <w:sz w:val="24"/>
          <w:szCs w:val="24"/>
          <w:shd w:val="clear" w:color="auto" w:fill="FFFFFF"/>
        </w:rPr>
        <w:t>2 diabetes, e.g. hypertension</w:t>
      </w:r>
      <w:r w:rsidR="00DC4D16">
        <w:rPr>
          <w:color w:val="000000"/>
          <w:sz w:val="24"/>
          <w:szCs w:val="24"/>
          <w:shd w:val="clear" w:color="auto" w:fill="FFFFFF"/>
        </w:rPr>
        <w:t xml:space="preserve"> with</w:t>
      </w:r>
      <w:r>
        <w:rPr>
          <w:color w:val="000000"/>
          <w:sz w:val="24"/>
          <w:szCs w:val="24"/>
          <w:shd w:val="clear" w:color="auto" w:fill="FFFFFF"/>
        </w:rPr>
        <w:t xml:space="preserve"> </w:t>
      </w:r>
      <w:r w:rsidR="00DC4D16">
        <w:rPr>
          <w:color w:val="000000"/>
          <w:sz w:val="24"/>
          <w:szCs w:val="24"/>
          <w:shd w:val="clear" w:color="auto" w:fill="FFFFFF"/>
        </w:rPr>
        <w:t>c</w:t>
      </w:r>
      <w:r w:rsidR="00124EC6" w:rsidRPr="009B194C">
        <w:rPr>
          <w:color w:val="000000"/>
          <w:sz w:val="24"/>
          <w:szCs w:val="24"/>
          <w:shd w:val="clear" w:color="auto" w:fill="FFFFFF"/>
        </w:rPr>
        <w:t xml:space="preserve">ardiovascular disease (CVD) </w:t>
      </w:r>
      <w:r w:rsidR="00DC4D16">
        <w:rPr>
          <w:color w:val="000000"/>
          <w:sz w:val="24"/>
          <w:szCs w:val="24"/>
          <w:shd w:val="clear" w:color="auto" w:fill="FFFFFF"/>
        </w:rPr>
        <w:t>being</w:t>
      </w:r>
      <w:r w:rsidR="00124EC6" w:rsidRPr="009B194C">
        <w:rPr>
          <w:color w:val="000000"/>
          <w:sz w:val="24"/>
          <w:szCs w:val="24"/>
          <w:shd w:val="clear" w:color="auto" w:fill="FFFFFF"/>
        </w:rPr>
        <w:t xml:space="preserve"> the </w:t>
      </w:r>
      <w:r>
        <w:rPr>
          <w:color w:val="000000"/>
          <w:sz w:val="24"/>
          <w:szCs w:val="24"/>
          <w:shd w:val="clear" w:color="auto" w:fill="FFFFFF"/>
        </w:rPr>
        <w:t xml:space="preserve">most frequent </w:t>
      </w:r>
      <w:r w:rsidR="00124EC6" w:rsidRPr="009B194C">
        <w:rPr>
          <w:color w:val="000000"/>
          <w:sz w:val="24"/>
          <w:szCs w:val="24"/>
          <w:shd w:val="clear" w:color="auto" w:fill="FFFFFF"/>
        </w:rPr>
        <w:t xml:space="preserve">cause of death in patients with end-stage renal </w:t>
      </w:r>
      <w:proofErr w:type="gramStart"/>
      <w:r w:rsidR="00124EC6" w:rsidRPr="009B194C">
        <w:rPr>
          <w:color w:val="000000"/>
          <w:sz w:val="24"/>
          <w:szCs w:val="24"/>
          <w:shd w:val="clear" w:color="auto" w:fill="FFFFFF"/>
        </w:rPr>
        <w:t xml:space="preserve">disease </w:t>
      </w:r>
      <w:r>
        <w:rPr>
          <w:color w:val="000000"/>
          <w:sz w:val="24"/>
          <w:szCs w:val="24"/>
          <w:shd w:val="clear" w:color="auto" w:fill="FFFFFF"/>
        </w:rPr>
        <w:t xml:space="preserve"> and</w:t>
      </w:r>
      <w:proofErr w:type="gramEnd"/>
      <w:r>
        <w:rPr>
          <w:color w:val="000000"/>
          <w:sz w:val="24"/>
          <w:szCs w:val="24"/>
          <w:shd w:val="clear" w:color="auto" w:fill="FFFFFF"/>
        </w:rPr>
        <w:t xml:space="preserve"> undergoing renal dialysis. </w:t>
      </w:r>
      <w:r w:rsidR="002E529A" w:rsidRPr="009B194C">
        <w:rPr>
          <w:rFonts w:cstheme="minorHAnsi"/>
          <w:sz w:val="24"/>
          <w:szCs w:val="24"/>
          <w:lang w:val="en-GB"/>
        </w:rPr>
        <w:t>Hyperglycaemia</w:t>
      </w:r>
      <w:r w:rsidR="00DC4D16">
        <w:rPr>
          <w:rFonts w:cstheme="minorHAnsi"/>
          <w:sz w:val="24"/>
          <w:szCs w:val="24"/>
          <w:lang w:val="en-GB"/>
        </w:rPr>
        <w:t xml:space="preserve"> and insulin resistance (IR)</w:t>
      </w:r>
      <w:r w:rsidR="002E529A" w:rsidRPr="009B194C">
        <w:rPr>
          <w:rFonts w:cstheme="minorHAnsi"/>
          <w:sz w:val="24"/>
          <w:szCs w:val="24"/>
          <w:lang w:val="en-GB"/>
        </w:rPr>
        <w:t xml:space="preserve"> </w:t>
      </w:r>
      <w:r w:rsidR="00DC4D16">
        <w:rPr>
          <w:rFonts w:cstheme="minorHAnsi"/>
          <w:sz w:val="24"/>
          <w:szCs w:val="24"/>
          <w:lang w:val="en-GB"/>
        </w:rPr>
        <w:t>are</w:t>
      </w:r>
      <w:r w:rsidR="002E529A" w:rsidRPr="009B194C">
        <w:rPr>
          <w:rFonts w:cstheme="minorHAnsi"/>
          <w:sz w:val="24"/>
          <w:szCs w:val="24"/>
          <w:lang w:val="en-GB"/>
        </w:rPr>
        <w:t xml:space="preserve"> </w:t>
      </w:r>
      <w:r w:rsidR="00DC4D16">
        <w:rPr>
          <w:rFonts w:cstheme="minorHAnsi"/>
          <w:sz w:val="24"/>
          <w:szCs w:val="24"/>
          <w:lang w:val="en-GB"/>
        </w:rPr>
        <w:t>responsible for</w:t>
      </w:r>
      <w:r w:rsidR="002E529A" w:rsidRPr="009B194C">
        <w:rPr>
          <w:rFonts w:cstheme="minorHAnsi"/>
          <w:sz w:val="24"/>
          <w:szCs w:val="24"/>
          <w:lang w:val="en-GB"/>
        </w:rPr>
        <w:t xml:space="preserve"> the micro- and </w:t>
      </w:r>
      <w:proofErr w:type="spellStart"/>
      <w:r w:rsidR="002E529A" w:rsidRPr="009B194C">
        <w:rPr>
          <w:rFonts w:cstheme="minorHAnsi"/>
          <w:sz w:val="24"/>
          <w:szCs w:val="24"/>
          <w:lang w:val="en-GB"/>
        </w:rPr>
        <w:t>macrovacular</w:t>
      </w:r>
      <w:proofErr w:type="spellEnd"/>
      <w:r w:rsidR="002E529A" w:rsidRPr="009B194C">
        <w:rPr>
          <w:rFonts w:cstheme="minorHAnsi"/>
          <w:sz w:val="24"/>
          <w:szCs w:val="24"/>
          <w:lang w:val="en-GB"/>
        </w:rPr>
        <w:t xml:space="preserve"> complications of diabetes</w:t>
      </w:r>
      <w:r>
        <w:rPr>
          <w:rFonts w:cstheme="minorHAnsi"/>
          <w:sz w:val="24"/>
          <w:szCs w:val="24"/>
          <w:lang w:val="en-GB"/>
        </w:rPr>
        <w:t xml:space="preserve"> through different mechanisms. In particular, </w:t>
      </w:r>
      <w:r w:rsidR="0050087D">
        <w:rPr>
          <w:rFonts w:cstheme="minorHAnsi"/>
          <w:sz w:val="24"/>
          <w:szCs w:val="24"/>
          <w:lang w:val="en-GB"/>
        </w:rPr>
        <w:t>IR</w:t>
      </w:r>
      <w:r>
        <w:rPr>
          <w:rFonts w:cstheme="minorHAnsi"/>
          <w:sz w:val="24"/>
          <w:szCs w:val="24"/>
          <w:lang w:val="en-GB"/>
        </w:rPr>
        <w:t xml:space="preserve"> plays a key role in</w:t>
      </w:r>
      <w:r w:rsidR="000575E4">
        <w:rPr>
          <w:rFonts w:cstheme="minorHAnsi"/>
          <w:sz w:val="24"/>
          <w:szCs w:val="24"/>
          <w:lang w:val="en-GB"/>
        </w:rPr>
        <w:t xml:space="preserve"> the aetiology of atherosclerosis both in diabetic and non-diabetic patients. </w:t>
      </w:r>
      <w:r w:rsidR="00DC4D16">
        <w:rPr>
          <w:rFonts w:cstheme="minorHAnsi"/>
          <w:sz w:val="24"/>
          <w:szCs w:val="24"/>
          <w:lang w:val="en-GB"/>
        </w:rPr>
        <w:t xml:space="preserve">Indeed, </w:t>
      </w:r>
      <w:r w:rsidR="00DC4D16" w:rsidRPr="00755A0A">
        <w:rPr>
          <w:rFonts w:cstheme="minorHAnsi"/>
          <w:sz w:val="24"/>
          <w:szCs w:val="24"/>
          <w:lang w:val="en-GB"/>
        </w:rPr>
        <w:t>IR</w:t>
      </w:r>
      <w:r w:rsidR="00DC4D16">
        <w:rPr>
          <w:rFonts w:cstheme="minorHAnsi"/>
          <w:sz w:val="24"/>
          <w:szCs w:val="24"/>
          <w:lang w:val="en-GB"/>
        </w:rPr>
        <w:t xml:space="preserve"> -</w:t>
      </w:r>
      <w:r w:rsidR="00DC4D16" w:rsidRPr="00755A0A">
        <w:rPr>
          <w:rFonts w:cstheme="minorHAnsi"/>
          <w:sz w:val="24"/>
          <w:szCs w:val="24"/>
          <w:lang w:val="en-GB"/>
        </w:rPr>
        <w:t xml:space="preserve"> exacerbated by organ-level selectivity</w:t>
      </w:r>
      <w:r w:rsidR="00DC4D16">
        <w:rPr>
          <w:rFonts w:cstheme="minorHAnsi"/>
          <w:sz w:val="24"/>
          <w:szCs w:val="24"/>
          <w:lang w:val="en-GB"/>
        </w:rPr>
        <w:t xml:space="preserve"> -</w:t>
      </w:r>
      <w:r w:rsidR="00DC4D16" w:rsidRPr="00755A0A">
        <w:rPr>
          <w:rFonts w:cstheme="minorHAnsi"/>
          <w:sz w:val="24"/>
          <w:szCs w:val="24"/>
          <w:lang w:val="en-GB"/>
        </w:rPr>
        <w:t xml:space="preserve"> is more important than glycaemic control </w:t>
      </w:r>
      <w:r w:rsidR="00DC4D16" w:rsidRPr="00755A0A">
        <w:rPr>
          <w:rFonts w:cstheme="minorHAnsi"/>
          <w:i/>
          <w:sz w:val="24"/>
          <w:szCs w:val="24"/>
          <w:lang w:val="en-GB"/>
        </w:rPr>
        <w:t>per se</w:t>
      </w:r>
      <w:r w:rsidR="00DC4D16" w:rsidRPr="00755A0A">
        <w:rPr>
          <w:rFonts w:cstheme="minorHAnsi"/>
          <w:sz w:val="24"/>
          <w:szCs w:val="24"/>
          <w:lang w:val="en-GB"/>
        </w:rPr>
        <w:t xml:space="preserve"> in determining cardiovascular outcomes. </w:t>
      </w:r>
      <w:r w:rsidR="00DC4D16">
        <w:rPr>
          <w:rFonts w:cstheme="minorHAnsi"/>
          <w:sz w:val="24"/>
          <w:szCs w:val="24"/>
          <w:lang w:val="en-GB"/>
        </w:rPr>
        <w:t>This may be exacerbated by the fact that I</w:t>
      </w:r>
      <w:r w:rsidR="00DC4D16" w:rsidRPr="00755A0A">
        <w:rPr>
          <w:rFonts w:cstheme="minorHAnsi"/>
          <w:sz w:val="24"/>
          <w:szCs w:val="24"/>
          <w:lang w:val="en-GB"/>
        </w:rPr>
        <w:t xml:space="preserve">R is </w:t>
      </w:r>
      <w:r w:rsidR="00DC4D16">
        <w:rPr>
          <w:rFonts w:cstheme="minorHAnsi"/>
          <w:sz w:val="24"/>
          <w:szCs w:val="24"/>
          <w:lang w:val="en-GB"/>
        </w:rPr>
        <w:t>organ and pathway-specific</w:t>
      </w:r>
      <w:r w:rsidR="00DC4D16" w:rsidRPr="00755A0A">
        <w:rPr>
          <w:rFonts w:cstheme="minorHAnsi"/>
          <w:sz w:val="24"/>
          <w:szCs w:val="24"/>
          <w:lang w:val="en-GB"/>
        </w:rPr>
        <w:t xml:space="preserve"> due to only selective loss of sensitivity to insulin action</w:t>
      </w:r>
      <w:r w:rsidR="00DC4D16">
        <w:rPr>
          <w:rFonts w:cstheme="minorHAnsi"/>
          <w:sz w:val="24"/>
          <w:szCs w:val="24"/>
          <w:lang w:val="en-GB"/>
        </w:rPr>
        <w:t xml:space="preserve"> of specific pathways/processes</w:t>
      </w:r>
      <w:r w:rsidR="00DC4D16" w:rsidRPr="00755A0A">
        <w:rPr>
          <w:rFonts w:cstheme="minorHAnsi"/>
          <w:sz w:val="24"/>
          <w:szCs w:val="24"/>
          <w:lang w:val="en-GB"/>
        </w:rPr>
        <w:t xml:space="preserve">. </w:t>
      </w:r>
      <w:r w:rsidR="002E529A" w:rsidRPr="00755A0A">
        <w:rPr>
          <w:rFonts w:cstheme="minorHAnsi"/>
          <w:sz w:val="24"/>
          <w:szCs w:val="24"/>
          <w:lang w:val="en-GB"/>
        </w:rPr>
        <w:t xml:space="preserve">Therefore, it is counterintuitive </w:t>
      </w:r>
      <w:proofErr w:type="gramStart"/>
      <w:r w:rsidR="002E529A" w:rsidRPr="00755A0A">
        <w:rPr>
          <w:rFonts w:cstheme="minorHAnsi"/>
          <w:sz w:val="24"/>
          <w:szCs w:val="24"/>
          <w:lang w:val="en-GB"/>
        </w:rPr>
        <w:t xml:space="preserve">that  </w:t>
      </w:r>
      <w:r w:rsidR="007520CA">
        <w:rPr>
          <w:rFonts w:cstheme="minorHAnsi"/>
          <w:sz w:val="24"/>
          <w:szCs w:val="24"/>
          <w:lang w:val="en-GB"/>
        </w:rPr>
        <w:t>using</w:t>
      </w:r>
      <w:proofErr w:type="gramEnd"/>
      <w:r w:rsidR="007520CA">
        <w:rPr>
          <w:rFonts w:cstheme="minorHAnsi"/>
          <w:sz w:val="24"/>
          <w:szCs w:val="24"/>
          <w:lang w:val="en-GB"/>
        </w:rPr>
        <w:t xml:space="preserve"> </w:t>
      </w:r>
      <w:r w:rsidR="00DC4D16">
        <w:rPr>
          <w:rFonts w:cstheme="minorHAnsi"/>
          <w:sz w:val="24"/>
          <w:szCs w:val="24"/>
          <w:lang w:val="en-GB"/>
        </w:rPr>
        <w:t>peritoneal dialysis</w:t>
      </w:r>
      <w:r w:rsidR="00F24C85">
        <w:rPr>
          <w:rFonts w:cstheme="minorHAnsi"/>
          <w:sz w:val="24"/>
          <w:szCs w:val="24"/>
          <w:lang w:val="en-GB"/>
        </w:rPr>
        <w:t xml:space="preserve"> (PD)</w:t>
      </w:r>
      <w:r w:rsidR="00DC4D16">
        <w:rPr>
          <w:rFonts w:cstheme="minorHAnsi"/>
          <w:sz w:val="24"/>
          <w:szCs w:val="24"/>
          <w:lang w:val="en-GB"/>
        </w:rPr>
        <w:t xml:space="preserve"> </w:t>
      </w:r>
      <w:r w:rsidR="007520CA">
        <w:rPr>
          <w:rFonts w:cstheme="minorHAnsi"/>
          <w:sz w:val="24"/>
          <w:szCs w:val="24"/>
          <w:lang w:val="en-GB"/>
        </w:rPr>
        <w:t xml:space="preserve">in </w:t>
      </w:r>
      <w:r w:rsidR="00F24C85">
        <w:rPr>
          <w:rFonts w:cstheme="minorHAnsi"/>
          <w:sz w:val="24"/>
          <w:szCs w:val="24"/>
          <w:lang w:val="en-GB"/>
        </w:rPr>
        <w:t>(frequently)</w:t>
      </w:r>
      <w:r w:rsidR="000575E4">
        <w:rPr>
          <w:rFonts w:cstheme="minorHAnsi"/>
          <w:sz w:val="24"/>
          <w:szCs w:val="24"/>
          <w:lang w:val="en-GB"/>
        </w:rPr>
        <w:t xml:space="preserve"> diabetic renal disease </w:t>
      </w:r>
      <w:r w:rsidR="00F24C85">
        <w:rPr>
          <w:rFonts w:cstheme="minorHAnsi"/>
          <w:sz w:val="24"/>
          <w:szCs w:val="24"/>
          <w:lang w:val="en-GB"/>
        </w:rPr>
        <w:t xml:space="preserve">patients </w:t>
      </w:r>
      <w:r w:rsidR="002E529A" w:rsidRPr="00755A0A">
        <w:rPr>
          <w:rFonts w:cstheme="minorHAnsi"/>
          <w:sz w:val="24"/>
          <w:szCs w:val="24"/>
          <w:lang w:val="en-GB"/>
        </w:rPr>
        <w:t>should involve the</w:t>
      </w:r>
      <w:r w:rsidR="00F24C85">
        <w:rPr>
          <w:rFonts w:cstheme="minorHAnsi"/>
          <w:sz w:val="24"/>
          <w:szCs w:val="24"/>
          <w:lang w:val="en-GB"/>
        </w:rPr>
        <w:t>ir</w:t>
      </w:r>
      <w:r w:rsidR="002E529A" w:rsidRPr="00755A0A">
        <w:rPr>
          <w:rFonts w:cstheme="minorHAnsi"/>
          <w:sz w:val="24"/>
          <w:szCs w:val="24"/>
          <w:lang w:val="en-GB"/>
        </w:rPr>
        <w:t xml:space="preserve"> exposure  to high daily doses of glucose</w:t>
      </w:r>
      <w:r w:rsidR="00F24C85">
        <w:rPr>
          <w:rFonts w:cstheme="minorHAnsi"/>
          <w:sz w:val="24"/>
          <w:szCs w:val="24"/>
          <w:lang w:val="en-GB"/>
        </w:rPr>
        <w:t xml:space="preserve"> peritoneally</w:t>
      </w:r>
      <w:r w:rsidR="002E529A" w:rsidRPr="00755A0A">
        <w:rPr>
          <w:rFonts w:cstheme="minorHAnsi"/>
          <w:sz w:val="24"/>
          <w:szCs w:val="24"/>
          <w:lang w:val="en-GB"/>
        </w:rPr>
        <w:t xml:space="preserve">.  </w:t>
      </w:r>
      <w:r w:rsidR="00F24C85">
        <w:rPr>
          <w:rFonts w:cstheme="minorHAnsi"/>
          <w:sz w:val="24"/>
          <w:szCs w:val="24"/>
          <w:lang w:val="en-GB"/>
        </w:rPr>
        <w:t xml:space="preserve"> </w:t>
      </w:r>
      <w:r w:rsidR="002E529A" w:rsidRPr="00755A0A">
        <w:rPr>
          <w:sz w:val="24"/>
          <w:szCs w:val="24"/>
        </w:rPr>
        <w:t xml:space="preserve">In view of the controversy about the causal association between glucose load and CVD in PD patients, we discuss the role that </w:t>
      </w:r>
      <w:r w:rsidR="000575E4">
        <w:rPr>
          <w:sz w:val="24"/>
          <w:szCs w:val="24"/>
        </w:rPr>
        <w:t xml:space="preserve">selective </w:t>
      </w:r>
      <w:r w:rsidR="002E529A" w:rsidRPr="00755A0A">
        <w:rPr>
          <w:sz w:val="24"/>
          <w:szCs w:val="24"/>
        </w:rPr>
        <w:t>IR</w:t>
      </w:r>
      <w:r w:rsidR="000575E4">
        <w:rPr>
          <w:sz w:val="24"/>
          <w:szCs w:val="24"/>
        </w:rPr>
        <w:t xml:space="preserve"> </w:t>
      </w:r>
      <w:r w:rsidR="002E529A" w:rsidRPr="00755A0A">
        <w:rPr>
          <w:sz w:val="24"/>
          <w:szCs w:val="24"/>
        </w:rPr>
        <w:t xml:space="preserve">may play in the progression of cardiovascular disease in </w:t>
      </w:r>
      <w:r w:rsidR="000575E4">
        <w:rPr>
          <w:sz w:val="24"/>
          <w:szCs w:val="24"/>
        </w:rPr>
        <w:t>diabetic renal end-</w:t>
      </w:r>
      <w:proofErr w:type="gramStart"/>
      <w:r w:rsidR="000575E4">
        <w:rPr>
          <w:sz w:val="24"/>
          <w:szCs w:val="24"/>
        </w:rPr>
        <w:t xml:space="preserve">stage  </w:t>
      </w:r>
      <w:r w:rsidR="002E529A" w:rsidRPr="00755A0A">
        <w:rPr>
          <w:sz w:val="24"/>
          <w:szCs w:val="24"/>
        </w:rPr>
        <w:t>patients</w:t>
      </w:r>
      <w:proofErr w:type="gramEnd"/>
      <w:r w:rsidR="002E529A" w:rsidRPr="00755A0A">
        <w:rPr>
          <w:sz w:val="24"/>
          <w:szCs w:val="24"/>
        </w:rPr>
        <w:t xml:space="preserve">. </w:t>
      </w:r>
      <w:r w:rsidR="00F24C85">
        <w:rPr>
          <w:sz w:val="24"/>
          <w:szCs w:val="24"/>
        </w:rPr>
        <w:t>In discuss</w:t>
      </w:r>
      <w:r w:rsidR="007520CA">
        <w:rPr>
          <w:sz w:val="24"/>
          <w:szCs w:val="24"/>
        </w:rPr>
        <w:t>ing</w:t>
      </w:r>
      <w:r w:rsidR="00F24C85">
        <w:rPr>
          <w:sz w:val="24"/>
          <w:szCs w:val="24"/>
        </w:rPr>
        <w:t xml:space="preserve"> these </w:t>
      </w:r>
      <w:proofErr w:type="gramStart"/>
      <w:r w:rsidR="00F24C85">
        <w:rPr>
          <w:sz w:val="24"/>
          <w:szCs w:val="24"/>
        </w:rPr>
        <w:t>associations</w:t>
      </w:r>
      <w:proofErr w:type="gramEnd"/>
      <w:r w:rsidR="00F24C85">
        <w:rPr>
          <w:sz w:val="24"/>
          <w:szCs w:val="24"/>
        </w:rPr>
        <w:t xml:space="preserve"> </w:t>
      </w:r>
      <w:r w:rsidR="007520CA">
        <w:rPr>
          <w:sz w:val="24"/>
          <w:szCs w:val="24"/>
        </w:rPr>
        <w:t xml:space="preserve">we </w:t>
      </w:r>
      <w:r w:rsidR="00F24C85">
        <w:rPr>
          <w:sz w:val="24"/>
          <w:szCs w:val="24"/>
        </w:rPr>
        <w:t>propose</w:t>
      </w:r>
      <w:r w:rsidR="002E529A" w:rsidRPr="00755A0A">
        <w:rPr>
          <w:sz w:val="24"/>
          <w:szCs w:val="24"/>
        </w:rPr>
        <w:t xml:space="preserve"> that </w:t>
      </w:r>
      <w:r w:rsidR="002E529A" w:rsidRPr="00755A0A">
        <w:rPr>
          <w:rFonts w:cstheme="minorHAnsi"/>
          <w:sz w:val="24"/>
          <w:szCs w:val="24"/>
          <w:lang w:val="en-GB"/>
        </w:rPr>
        <w:t>reducing glucose exposure</w:t>
      </w:r>
      <w:r w:rsidR="000575E4">
        <w:rPr>
          <w:rFonts w:cstheme="minorHAnsi"/>
          <w:sz w:val="24"/>
          <w:szCs w:val="24"/>
          <w:lang w:val="en-GB"/>
        </w:rPr>
        <w:t xml:space="preserve"> in PD </w:t>
      </w:r>
      <w:proofErr w:type="spellStart"/>
      <w:r w:rsidR="000575E4">
        <w:rPr>
          <w:rFonts w:cstheme="minorHAnsi"/>
          <w:sz w:val="24"/>
          <w:szCs w:val="24"/>
          <w:lang w:val="en-GB"/>
        </w:rPr>
        <w:t>solutioins</w:t>
      </w:r>
      <w:proofErr w:type="spellEnd"/>
      <w:r w:rsidR="002E529A" w:rsidRPr="00755A0A">
        <w:rPr>
          <w:rFonts w:cstheme="minorHAnsi"/>
          <w:sz w:val="24"/>
          <w:szCs w:val="24"/>
          <w:lang w:val="en-GB"/>
        </w:rPr>
        <w:t xml:space="preserve"> may be beneficial especially if coupled with strategies that </w:t>
      </w:r>
      <w:r w:rsidR="000575E4">
        <w:rPr>
          <w:rFonts w:cstheme="minorHAnsi"/>
          <w:sz w:val="24"/>
          <w:szCs w:val="24"/>
          <w:lang w:val="en-GB"/>
        </w:rPr>
        <w:t>address</w:t>
      </w:r>
      <w:r w:rsidR="005B6FB1">
        <w:rPr>
          <w:rFonts w:cstheme="minorHAnsi"/>
          <w:sz w:val="24"/>
          <w:szCs w:val="24"/>
          <w:lang w:val="en-GB"/>
        </w:rPr>
        <w:t xml:space="preserve"> IR directly, and the avoidance of excessive use of insulin treatment in T2DM.</w:t>
      </w:r>
    </w:p>
    <w:p w14:paraId="66CB0F19" w14:textId="77777777" w:rsidR="00301BFE" w:rsidRDefault="00301BFE" w:rsidP="00A26D09">
      <w:pPr>
        <w:suppressLineNumbers/>
        <w:autoSpaceDE w:val="0"/>
        <w:autoSpaceDN w:val="0"/>
        <w:adjustRightInd w:val="0"/>
        <w:spacing w:after="0" w:line="360" w:lineRule="auto"/>
        <w:jc w:val="both"/>
        <w:rPr>
          <w:rFonts w:cstheme="minorHAnsi"/>
          <w:b/>
          <w:sz w:val="28"/>
          <w:szCs w:val="28"/>
          <w:lang w:val="en-GB"/>
        </w:rPr>
      </w:pPr>
    </w:p>
    <w:p w14:paraId="170F32D0" w14:textId="77777777" w:rsidR="00301BFE" w:rsidRDefault="00301BFE" w:rsidP="00A26D09">
      <w:pPr>
        <w:suppressLineNumbers/>
        <w:autoSpaceDE w:val="0"/>
        <w:autoSpaceDN w:val="0"/>
        <w:adjustRightInd w:val="0"/>
        <w:spacing w:after="0" w:line="360" w:lineRule="auto"/>
        <w:jc w:val="both"/>
        <w:rPr>
          <w:rFonts w:cstheme="minorHAnsi"/>
          <w:b/>
          <w:sz w:val="28"/>
          <w:szCs w:val="28"/>
          <w:lang w:val="en-GB"/>
        </w:rPr>
      </w:pPr>
    </w:p>
    <w:p w14:paraId="00514053" w14:textId="77777777" w:rsidR="00F535F1" w:rsidRDefault="00F535F1" w:rsidP="00A26D09">
      <w:pPr>
        <w:suppressLineNumbers/>
        <w:autoSpaceDE w:val="0"/>
        <w:autoSpaceDN w:val="0"/>
        <w:adjustRightInd w:val="0"/>
        <w:spacing w:after="0" w:line="360" w:lineRule="auto"/>
        <w:jc w:val="both"/>
        <w:rPr>
          <w:rFonts w:cstheme="minorHAnsi"/>
          <w:b/>
          <w:sz w:val="28"/>
          <w:szCs w:val="28"/>
          <w:lang w:val="en-GB"/>
        </w:rPr>
      </w:pPr>
    </w:p>
    <w:p w14:paraId="284AC2C5" w14:textId="77777777" w:rsidR="00F535F1" w:rsidRDefault="00F535F1" w:rsidP="00A26D09">
      <w:pPr>
        <w:suppressLineNumbers/>
        <w:autoSpaceDE w:val="0"/>
        <w:autoSpaceDN w:val="0"/>
        <w:adjustRightInd w:val="0"/>
        <w:spacing w:after="0" w:line="360" w:lineRule="auto"/>
        <w:jc w:val="both"/>
        <w:rPr>
          <w:rFonts w:cstheme="minorHAnsi"/>
          <w:b/>
          <w:sz w:val="28"/>
          <w:szCs w:val="28"/>
          <w:lang w:val="en-GB"/>
        </w:rPr>
      </w:pPr>
    </w:p>
    <w:p w14:paraId="536AD4C4" w14:textId="77777777" w:rsidR="00F535F1" w:rsidRDefault="00F535F1" w:rsidP="00A26D09">
      <w:pPr>
        <w:suppressLineNumbers/>
        <w:autoSpaceDE w:val="0"/>
        <w:autoSpaceDN w:val="0"/>
        <w:adjustRightInd w:val="0"/>
        <w:spacing w:after="0" w:line="360" w:lineRule="auto"/>
        <w:jc w:val="both"/>
        <w:rPr>
          <w:rFonts w:cstheme="minorHAnsi"/>
          <w:b/>
          <w:sz w:val="28"/>
          <w:szCs w:val="28"/>
          <w:lang w:val="en-GB"/>
        </w:rPr>
      </w:pPr>
    </w:p>
    <w:p w14:paraId="484DD483" w14:textId="77777777" w:rsidR="00F535F1" w:rsidRDefault="00F535F1" w:rsidP="00A26D09">
      <w:pPr>
        <w:suppressLineNumbers/>
        <w:autoSpaceDE w:val="0"/>
        <w:autoSpaceDN w:val="0"/>
        <w:adjustRightInd w:val="0"/>
        <w:spacing w:after="0" w:line="360" w:lineRule="auto"/>
        <w:jc w:val="both"/>
        <w:rPr>
          <w:rFonts w:cstheme="minorHAnsi"/>
          <w:b/>
          <w:sz w:val="28"/>
          <w:szCs w:val="28"/>
          <w:lang w:val="en-GB"/>
        </w:rPr>
      </w:pPr>
    </w:p>
    <w:p w14:paraId="2E2A77E0" w14:textId="77777777" w:rsidR="00F535F1" w:rsidRDefault="00F535F1" w:rsidP="00A26D09">
      <w:pPr>
        <w:suppressLineNumbers/>
        <w:autoSpaceDE w:val="0"/>
        <w:autoSpaceDN w:val="0"/>
        <w:adjustRightInd w:val="0"/>
        <w:spacing w:after="0" w:line="360" w:lineRule="auto"/>
        <w:jc w:val="both"/>
        <w:rPr>
          <w:rFonts w:cstheme="minorHAnsi"/>
          <w:b/>
          <w:sz w:val="28"/>
          <w:szCs w:val="28"/>
          <w:lang w:val="en-GB"/>
        </w:rPr>
      </w:pPr>
    </w:p>
    <w:p w14:paraId="4111DD23" w14:textId="77777777" w:rsidR="00F535F1" w:rsidRDefault="00F535F1" w:rsidP="00A26D09">
      <w:pPr>
        <w:suppressLineNumbers/>
        <w:autoSpaceDE w:val="0"/>
        <w:autoSpaceDN w:val="0"/>
        <w:adjustRightInd w:val="0"/>
        <w:spacing w:after="0" w:line="360" w:lineRule="auto"/>
        <w:jc w:val="both"/>
        <w:rPr>
          <w:rFonts w:cstheme="minorHAnsi"/>
          <w:b/>
          <w:sz w:val="28"/>
          <w:szCs w:val="28"/>
          <w:lang w:val="en-GB"/>
        </w:rPr>
      </w:pPr>
    </w:p>
    <w:p w14:paraId="2215E5FA" w14:textId="77777777" w:rsidR="00EE7E44" w:rsidRDefault="00EE7E44" w:rsidP="00A26D09">
      <w:pPr>
        <w:suppressLineNumbers/>
        <w:autoSpaceDE w:val="0"/>
        <w:autoSpaceDN w:val="0"/>
        <w:adjustRightInd w:val="0"/>
        <w:spacing w:after="0" w:line="360" w:lineRule="auto"/>
        <w:jc w:val="both"/>
        <w:rPr>
          <w:rFonts w:cstheme="minorHAnsi"/>
          <w:b/>
          <w:sz w:val="28"/>
          <w:szCs w:val="28"/>
          <w:lang w:val="en-GB"/>
        </w:rPr>
      </w:pPr>
    </w:p>
    <w:p w14:paraId="422C181F" w14:textId="77777777" w:rsidR="00EE7E44" w:rsidRDefault="00EE7E44" w:rsidP="00A26D09">
      <w:pPr>
        <w:suppressLineNumbers/>
        <w:autoSpaceDE w:val="0"/>
        <w:autoSpaceDN w:val="0"/>
        <w:adjustRightInd w:val="0"/>
        <w:spacing w:after="0" w:line="360" w:lineRule="auto"/>
        <w:jc w:val="both"/>
        <w:rPr>
          <w:rFonts w:cstheme="minorHAnsi"/>
          <w:b/>
          <w:sz w:val="28"/>
          <w:szCs w:val="28"/>
          <w:lang w:val="en-GB"/>
        </w:rPr>
      </w:pPr>
    </w:p>
    <w:p w14:paraId="7DC52CF3" w14:textId="4546A4C6" w:rsidR="00F819EA" w:rsidRPr="00755A0A" w:rsidRDefault="00F819EA" w:rsidP="006744BD">
      <w:pPr>
        <w:autoSpaceDE w:val="0"/>
        <w:autoSpaceDN w:val="0"/>
        <w:adjustRightInd w:val="0"/>
        <w:spacing w:after="0" w:line="360" w:lineRule="auto"/>
        <w:jc w:val="both"/>
        <w:rPr>
          <w:rFonts w:cstheme="minorHAnsi"/>
          <w:b/>
          <w:sz w:val="28"/>
          <w:szCs w:val="28"/>
          <w:lang w:val="en-GB"/>
        </w:rPr>
      </w:pPr>
      <w:r w:rsidRPr="00755A0A">
        <w:rPr>
          <w:rFonts w:cstheme="minorHAnsi"/>
          <w:b/>
          <w:sz w:val="28"/>
          <w:szCs w:val="28"/>
          <w:lang w:val="en-GB"/>
        </w:rPr>
        <w:lastRenderedPageBreak/>
        <w:t>Introduction</w:t>
      </w:r>
    </w:p>
    <w:p w14:paraId="105A5ACB" w14:textId="3168D7C7" w:rsidR="0031458D" w:rsidRPr="00755A0A" w:rsidRDefault="0044230B" w:rsidP="006744BD">
      <w:pPr>
        <w:autoSpaceDE w:val="0"/>
        <w:autoSpaceDN w:val="0"/>
        <w:adjustRightInd w:val="0"/>
        <w:spacing w:after="0" w:line="360" w:lineRule="auto"/>
        <w:jc w:val="both"/>
        <w:rPr>
          <w:rFonts w:cstheme="minorHAnsi"/>
          <w:sz w:val="24"/>
          <w:szCs w:val="24"/>
          <w:lang w:val="en-GB"/>
        </w:rPr>
      </w:pPr>
      <w:r w:rsidRPr="00755A0A">
        <w:rPr>
          <w:rFonts w:cstheme="minorHAnsi"/>
          <w:color w:val="000000"/>
          <w:sz w:val="24"/>
          <w:szCs w:val="24"/>
          <w:shd w:val="clear" w:color="auto" w:fill="FFFFFF"/>
        </w:rPr>
        <w:t xml:space="preserve">Diabetic nephropathy is the leading cause of kidney disease in patients starting renal replacement therapy and affects </w:t>
      </w:r>
      <w:r w:rsidRPr="00755A0A">
        <w:rPr>
          <w:rFonts w:ascii="Cambria Math" w:hAnsi="Cambria Math" w:cs="Cambria Math"/>
          <w:color w:val="000000"/>
          <w:sz w:val="24"/>
          <w:szCs w:val="24"/>
          <w:shd w:val="clear" w:color="auto" w:fill="FFFFFF"/>
        </w:rPr>
        <w:t>∼</w:t>
      </w:r>
      <w:r w:rsidRPr="00755A0A">
        <w:rPr>
          <w:rFonts w:cstheme="minorHAnsi"/>
          <w:color w:val="000000"/>
          <w:sz w:val="24"/>
          <w:szCs w:val="24"/>
          <w:shd w:val="clear" w:color="auto" w:fill="FFFFFF"/>
        </w:rPr>
        <w:t xml:space="preserve">40% of </w:t>
      </w:r>
      <w:r w:rsidR="008B7E29">
        <w:rPr>
          <w:rFonts w:cstheme="minorHAnsi"/>
          <w:color w:val="000000"/>
          <w:sz w:val="24"/>
          <w:szCs w:val="24"/>
          <w:shd w:val="clear" w:color="auto" w:fill="FFFFFF"/>
        </w:rPr>
        <w:t>T</w:t>
      </w:r>
      <w:r w:rsidRPr="00755A0A">
        <w:rPr>
          <w:rFonts w:cstheme="minorHAnsi"/>
          <w:color w:val="000000"/>
          <w:sz w:val="24"/>
          <w:szCs w:val="24"/>
          <w:shd w:val="clear" w:color="auto" w:fill="FFFFFF"/>
        </w:rPr>
        <w:t>ype 1</w:t>
      </w:r>
      <w:r w:rsidR="008B7E29">
        <w:rPr>
          <w:rFonts w:cstheme="minorHAnsi"/>
          <w:color w:val="000000"/>
          <w:sz w:val="24"/>
          <w:szCs w:val="24"/>
          <w:shd w:val="clear" w:color="auto" w:fill="FFFFFF"/>
        </w:rPr>
        <w:t xml:space="preserve"> </w:t>
      </w:r>
      <w:r w:rsidR="00A22D84">
        <w:rPr>
          <w:rFonts w:cstheme="minorHAnsi"/>
          <w:color w:val="000000"/>
          <w:sz w:val="24"/>
          <w:szCs w:val="24"/>
          <w:shd w:val="clear" w:color="auto" w:fill="FFFFFF"/>
        </w:rPr>
        <w:t>(</w:t>
      </w:r>
      <w:r w:rsidR="008B7E29">
        <w:rPr>
          <w:rFonts w:cstheme="minorHAnsi"/>
          <w:color w:val="000000"/>
          <w:sz w:val="24"/>
          <w:szCs w:val="24"/>
          <w:shd w:val="clear" w:color="auto" w:fill="FFFFFF"/>
        </w:rPr>
        <w:t>T1D)</w:t>
      </w:r>
      <w:r w:rsidRPr="00755A0A">
        <w:rPr>
          <w:rFonts w:cstheme="minorHAnsi"/>
          <w:color w:val="000000"/>
          <w:sz w:val="24"/>
          <w:szCs w:val="24"/>
          <w:shd w:val="clear" w:color="auto" w:fill="FFFFFF"/>
        </w:rPr>
        <w:t xml:space="preserve"> and </w:t>
      </w:r>
      <w:r w:rsidR="008B7E29">
        <w:rPr>
          <w:rFonts w:cstheme="minorHAnsi"/>
          <w:color w:val="000000"/>
          <w:sz w:val="24"/>
          <w:szCs w:val="24"/>
          <w:shd w:val="clear" w:color="auto" w:fill="FFFFFF"/>
        </w:rPr>
        <w:t>T</w:t>
      </w:r>
      <w:r w:rsidRPr="00755A0A">
        <w:rPr>
          <w:rFonts w:cstheme="minorHAnsi"/>
          <w:color w:val="000000"/>
          <w:sz w:val="24"/>
          <w:szCs w:val="24"/>
          <w:shd w:val="clear" w:color="auto" w:fill="FFFFFF"/>
        </w:rPr>
        <w:t>ype 2 diabetic</w:t>
      </w:r>
      <w:r w:rsidR="008B7E29">
        <w:rPr>
          <w:rFonts w:cstheme="minorHAnsi"/>
          <w:color w:val="000000"/>
          <w:sz w:val="24"/>
          <w:szCs w:val="24"/>
          <w:shd w:val="clear" w:color="auto" w:fill="FFFFFF"/>
        </w:rPr>
        <w:t xml:space="preserve"> (T2D)</w:t>
      </w:r>
      <w:r w:rsidRPr="00755A0A">
        <w:rPr>
          <w:rFonts w:cstheme="minorHAnsi"/>
          <w:color w:val="000000"/>
          <w:sz w:val="24"/>
          <w:szCs w:val="24"/>
          <w:shd w:val="clear" w:color="auto" w:fill="FFFFFF"/>
        </w:rPr>
        <w:t xml:space="preserve"> patients. It increases the risk of death, mainly from cardiovascular causes. </w:t>
      </w:r>
      <w:r w:rsidR="0031458D" w:rsidRPr="00755A0A">
        <w:rPr>
          <w:rFonts w:cstheme="minorHAnsi"/>
          <w:sz w:val="24"/>
          <w:szCs w:val="24"/>
          <w:lang w:val="en-GB"/>
        </w:rPr>
        <w:t xml:space="preserve"> </w:t>
      </w:r>
      <w:r w:rsidR="00FF549B" w:rsidRPr="00755A0A">
        <w:rPr>
          <w:rFonts w:cstheme="minorHAnsi"/>
          <w:sz w:val="24"/>
          <w:szCs w:val="24"/>
          <w:lang w:val="en-GB"/>
        </w:rPr>
        <w:t>I</w:t>
      </w:r>
      <w:r w:rsidR="0031458D" w:rsidRPr="00755A0A">
        <w:rPr>
          <w:rFonts w:cstheme="minorHAnsi"/>
          <w:sz w:val="24"/>
          <w:szCs w:val="24"/>
          <w:lang w:val="en-GB"/>
        </w:rPr>
        <w:t>n diabetic patients</w:t>
      </w:r>
      <w:r w:rsidR="00DD3C82" w:rsidRPr="00755A0A">
        <w:rPr>
          <w:rFonts w:cstheme="minorHAnsi"/>
          <w:sz w:val="24"/>
          <w:szCs w:val="24"/>
          <w:lang w:val="en-GB"/>
        </w:rPr>
        <w:t>,</w:t>
      </w:r>
      <w:r w:rsidR="0031458D" w:rsidRPr="00755A0A">
        <w:rPr>
          <w:rFonts w:cstheme="minorHAnsi"/>
          <w:sz w:val="24"/>
          <w:szCs w:val="24"/>
          <w:lang w:val="en-GB"/>
        </w:rPr>
        <w:t xml:space="preserve"> microvascular complications can be effectively </w:t>
      </w:r>
      <w:proofErr w:type="gramStart"/>
      <w:r w:rsidR="0031458D" w:rsidRPr="00755A0A">
        <w:rPr>
          <w:rFonts w:cstheme="minorHAnsi"/>
          <w:sz w:val="24"/>
          <w:szCs w:val="24"/>
          <w:lang w:val="en-GB"/>
        </w:rPr>
        <w:t>prevented</w:t>
      </w:r>
      <w:proofErr w:type="gramEnd"/>
      <w:r w:rsidR="0031458D" w:rsidRPr="00755A0A">
        <w:rPr>
          <w:rFonts w:cstheme="minorHAnsi"/>
          <w:sz w:val="24"/>
          <w:szCs w:val="24"/>
          <w:lang w:val="en-GB"/>
        </w:rPr>
        <w:t xml:space="preserve"> and their progression delaye</w:t>
      </w:r>
      <w:r w:rsidR="00FF5AFC">
        <w:rPr>
          <w:rFonts w:cstheme="minorHAnsi"/>
          <w:sz w:val="24"/>
          <w:szCs w:val="24"/>
          <w:lang w:val="en-GB"/>
        </w:rPr>
        <w:t xml:space="preserve">d by improving </w:t>
      </w:r>
      <w:proofErr w:type="spellStart"/>
      <w:r w:rsidR="00FF5AFC">
        <w:rPr>
          <w:rFonts w:cstheme="minorHAnsi"/>
          <w:sz w:val="24"/>
          <w:szCs w:val="24"/>
          <w:lang w:val="en-GB"/>
        </w:rPr>
        <w:t>glycemic</w:t>
      </w:r>
      <w:proofErr w:type="spellEnd"/>
      <w:r w:rsidR="00FF5AFC">
        <w:rPr>
          <w:rFonts w:cstheme="minorHAnsi"/>
          <w:sz w:val="24"/>
          <w:szCs w:val="24"/>
          <w:lang w:val="en-GB"/>
        </w:rPr>
        <w:t xml:space="preserve"> control</w:t>
      </w:r>
      <w:r w:rsidR="0031458D" w:rsidRPr="00755A0A">
        <w:rPr>
          <w:rFonts w:cstheme="minorHAnsi"/>
          <w:sz w:val="24"/>
          <w:szCs w:val="24"/>
          <w:lang w:val="en-GB"/>
        </w:rPr>
        <w:t xml:space="preserve">, but </w:t>
      </w:r>
      <w:r w:rsidR="00DD3C82" w:rsidRPr="00755A0A">
        <w:rPr>
          <w:rFonts w:cstheme="minorHAnsi"/>
          <w:sz w:val="24"/>
          <w:szCs w:val="24"/>
          <w:lang w:val="en-GB"/>
        </w:rPr>
        <w:t>this</w:t>
      </w:r>
      <w:r w:rsidR="0031458D" w:rsidRPr="00755A0A">
        <w:rPr>
          <w:rFonts w:cstheme="minorHAnsi"/>
          <w:sz w:val="24"/>
          <w:szCs w:val="24"/>
          <w:lang w:val="en-GB"/>
        </w:rPr>
        <w:t xml:space="preserve"> alone is not </w:t>
      </w:r>
      <w:r w:rsidR="00265452">
        <w:rPr>
          <w:rFonts w:cstheme="minorHAnsi"/>
          <w:sz w:val="24"/>
          <w:szCs w:val="24"/>
          <w:lang w:val="en-GB"/>
        </w:rPr>
        <w:t>sufficient</w:t>
      </w:r>
      <w:r w:rsidR="0031458D" w:rsidRPr="00755A0A">
        <w:rPr>
          <w:rFonts w:cstheme="minorHAnsi"/>
          <w:sz w:val="24"/>
          <w:szCs w:val="24"/>
          <w:lang w:val="en-GB"/>
        </w:rPr>
        <w:t xml:space="preserve"> in </w:t>
      </w:r>
      <w:r w:rsidR="00584ACA" w:rsidRPr="00755A0A">
        <w:rPr>
          <w:rFonts w:cstheme="minorHAnsi"/>
          <w:sz w:val="24"/>
          <w:szCs w:val="24"/>
          <w:lang w:val="en-GB"/>
        </w:rPr>
        <w:t xml:space="preserve">reducing diabetic </w:t>
      </w:r>
      <w:proofErr w:type="spellStart"/>
      <w:r w:rsidR="00584ACA" w:rsidRPr="00755A0A">
        <w:rPr>
          <w:rFonts w:cstheme="minorHAnsi"/>
          <w:sz w:val="24"/>
          <w:szCs w:val="24"/>
          <w:lang w:val="en-GB"/>
        </w:rPr>
        <w:t>macrovascolar</w:t>
      </w:r>
      <w:proofErr w:type="spellEnd"/>
      <w:r w:rsidR="00584ACA" w:rsidRPr="00755A0A">
        <w:rPr>
          <w:rFonts w:cstheme="minorHAnsi"/>
          <w:sz w:val="24"/>
          <w:szCs w:val="24"/>
          <w:lang w:val="en-GB"/>
        </w:rPr>
        <w:t xml:space="preserve"> complications leading to </w:t>
      </w:r>
      <w:r w:rsidR="0031458D" w:rsidRPr="00755A0A">
        <w:rPr>
          <w:rFonts w:cstheme="minorHAnsi"/>
          <w:sz w:val="24"/>
          <w:szCs w:val="24"/>
          <w:lang w:val="en-GB"/>
        </w:rPr>
        <w:t xml:space="preserve">CVD </w:t>
      </w:r>
      <w:r w:rsidR="00536D68">
        <w:rPr>
          <w:rFonts w:cstheme="minorHAnsi"/>
          <w:sz w:val="24"/>
          <w:szCs w:val="24"/>
          <w:lang w:val="en-GB"/>
        </w:rPr>
        <w:t>[</w:t>
      </w:r>
      <w:r w:rsidR="00FC4090" w:rsidRPr="00755A0A">
        <w:rPr>
          <w:rFonts w:cstheme="minorHAnsi"/>
          <w:sz w:val="24"/>
          <w:szCs w:val="24"/>
          <w:shd w:val="clear" w:color="auto" w:fill="FFFFFF"/>
        </w:rPr>
        <w:t>1-</w:t>
      </w:r>
      <w:r w:rsidR="005F292D">
        <w:rPr>
          <w:rFonts w:cstheme="minorHAnsi"/>
          <w:sz w:val="24"/>
          <w:szCs w:val="24"/>
          <w:shd w:val="clear" w:color="auto" w:fill="FFFFFF"/>
        </w:rPr>
        <w:t>3</w:t>
      </w:r>
      <w:r w:rsidR="00536D68">
        <w:rPr>
          <w:rFonts w:cstheme="minorHAnsi"/>
          <w:sz w:val="24"/>
          <w:szCs w:val="24"/>
          <w:shd w:val="clear" w:color="auto" w:fill="FFFFFF"/>
        </w:rPr>
        <w:t>]</w:t>
      </w:r>
      <w:r w:rsidR="0031458D" w:rsidRPr="00755A0A">
        <w:rPr>
          <w:rFonts w:cstheme="minorHAnsi"/>
          <w:sz w:val="24"/>
          <w:szCs w:val="24"/>
          <w:lang w:val="en-GB"/>
        </w:rPr>
        <w:t xml:space="preserve">. </w:t>
      </w:r>
      <w:r w:rsidR="0006697D" w:rsidRPr="00755A0A">
        <w:rPr>
          <w:rFonts w:cstheme="minorHAnsi"/>
          <w:sz w:val="24"/>
          <w:szCs w:val="24"/>
          <w:lang w:val="en-GB"/>
        </w:rPr>
        <w:t xml:space="preserve">A </w:t>
      </w:r>
      <w:proofErr w:type="gramStart"/>
      <w:r w:rsidR="0006697D" w:rsidRPr="00755A0A">
        <w:rPr>
          <w:rFonts w:cstheme="minorHAnsi"/>
          <w:sz w:val="24"/>
          <w:szCs w:val="24"/>
          <w:lang w:val="en-GB"/>
        </w:rPr>
        <w:t xml:space="preserve">key </w:t>
      </w:r>
      <w:r w:rsidR="00265452">
        <w:rPr>
          <w:rFonts w:cstheme="minorHAnsi"/>
          <w:sz w:val="24"/>
          <w:szCs w:val="24"/>
          <w:lang w:val="en-GB"/>
        </w:rPr>
        <w:t xml:space="preserve"> contributor</w:t>
      </w:r>
      <w:proofErr w:type="gramEnd"/>
      <w:r w:rsidR="00265452">
        <w:rPr>
          <w:rFonts w:cstheme="minorHAnsi"/>
          <w:sz w:val="24"/>
          <w:szCs w:val="24"/>
          <w:lang w:val="en-GB"/>
        </w:rPr>
        <w:t xml:space="preserve"> to</w:t>
      </w:r>
      <w:r w:rsidR="0006697D" w:rsidRPr="00755A0A">
        <w:rPr>
          <w:rFonts w:cstheme="minorHAnsi"/>
          <w:sz w:val="24"/>
          <w:szCs w:val="24"/>
          <w:lang w:val="en-GB"/>
        </w:rPr>
        <w:t xml:space="preserve"> increased CVD risk in diabetic </w:t>
      </w:r>
      <w:r w:rsidR="00265452">
        <w:rPr>
          <w:rFonts w:cstheme="minorHAnsi"/>
          <w:sz w:val="24"/>
          <w:szCs w:val="24"/>
          <w:lang w:val="en-GB"/>
        </w:rPr>
        <w:t>and</w:t>
      </w:r>
      <w:r w:rsidR="0006697D" w:rsidRPr="00755A0A">
        <w:rPr>
          <w:rFonts w:cstheme="minorHAnsi"/>
          <w:sz w:val="24"/>
          <w:szCs w:val="24"/>
          <w:lang w:val="en-GB"/>
        </w:rPr>
        <w:t xml:space="preserve"> non-diabetic patients is IR </w:t>
      </w:r>
      <w:r w:rsidR="00536D68">
        <w:rPr>
          <w:rFonts w:cstheme="minorHAnsi"/>
          <w:sz w:val="24"/>
          <w:szCs w:val="24"/>
          <w:lang w:val="en-GB"/>
        </w:rPr>
        <w:t>[</w:t>
      </w:r>
      <w:r w:rsidR="0006697D" w:rsidRPr="00755A0A">
        <w:rPr>
          <w:rFonts w:cstheme="minorHAnsi"/>
          <w:sz w:val="24"/>
          <w:szCs w:val="24"/>
          <w:lang w:val="en-GB"/>
        </w:rPr>
        <w:t>1,</w:t>
      </w:r>
      <w:r w:rsidR="005F292D">
        <w:rPr>
          <w:rFonts w:cstheme="minorHAnsi"/>
          <w:sz w:val="24"/>
          <w:szCs w:val="24"/>
          <w:lang w:val="en-GB"/>
        </w:rPr>
        <w:t>2</w:t>
      </w:r>
      <w:r w:rsidR="00536D68">
        <w:rPr>
          <w:rFonts w:cstheme="minorHAnsi"/>
          <w:sz w:val="24"/>
          <w:szCs w:val="24"/>
          <w:lang w:val="en-GB"/>
        </w:rPr>
        <w:t>]</w:t>
      </w:r>
      <w:r w:rsidR="0006697D" w:rsidRPr="00755A0A">
        <w:rPr>
          <w:rFonts w:cstheme="minorHAnsi"/>
          <w:sz w:val="24"/>
          <w:szCs w:val="24"/>
          <w:lang w:val="en-GB"/>
        </w:rPr>
        <w:t xml:space="preserve">. </w:t>
      </w:r>
    </w:p>
    <w:p w14:paraId="7559E29A" w14:textId="6796D282" w:rsidR="00FE04F9" w:rsidRPr="00755A0A" w:rsidRDefault="0006697D" w:rsidP="006744BD">
      <w:pPr>
        <w:autoSpaceDE w:val="0"/>
        <w:autoSpaceDN w:val="0"/>
        <w:adjustRightInd w:val="0"/>
        <w:spacing w:after="0" w:line="360" w:lineRule="auto"/>
        <w:jc w:val="both"/>
        <w:rPr>
          <w:iCs/>
          <w:color w:val="000000" w:themeColor="text1"/>
          <w:sz w:val="24"/>
          <w:szCs w:val="24"/>
        </w:rPr>
      </w:pPr>
      <w:r w:rsidRPr="00755A0A">
        <w:rPr>
          <w:iCs/>
          <w:color w:val="000000" w:themeColor="text1"/>
          <w:sz w:val="24"/>
          <w:szCs w:val="24"/>
        </w:rPr>
        <w:t xml:space="preserve">In addition to the insulin-induced downregulation of insulin receptor, </w:t>
      </w:r>
      <w:r w:rsidR="00FF549B" w:rsidRPr="00755A0A">
        <w:rPr>
          <w:iCs/>
          <w:color w:val="000000" w:themeColor="text1"/>
          <w:sz w:val="24"/>
          <w:szCs w:val="24"/>
        </w:rPr>
        <w:t>IR arises from dysfunctional intracellular insulin signaling due to the activation of protein kinases and/or phosphatases that alter the activity of the kinases involved in the insulin signaling cascade</w:t>
      </w:r>
      <w:r w:rsidRPr="00755A0A">
        <w:rPr>
          <w:iCs/>
          <w:color w:val="000000" w:themeColor="text1"/>
          <w:sz w:val="24"/>
          <w:szCs w:val="24"/>
        </w:rPr>
        <w:t xml:space="preserve"> </w:t>
      </w:r>
      <w:r w:rsidR="00536D68">
        <w:rPr>
          <w:iCs/>
          <w:color w:val="000000" w:themeColor="text1"/>
          <w:sz w:val="24"/>
          <w:szCs w:val="24"/>
        </w:rPr>
        <w:t>[</w:t>
      </w:r>
      <w:r w:rsidR="005F292D">
        <w:rPr>
          <w:iCs/>
          <w:color w:val="000000" w:themeColor="text1"/>
          <w:sz w:val="24"/>
          <w:szCs w:val="24"/>
        </w:rPr>
        <w:t>4</w:t>
      </w:r>
      <w:r w:rsidR="00536D68">
        <w:rPr>
          <w:iCs/>
          <w:color w:val="000000" w:themeColor="text1"/>
          <w:sz w:val="24"/>
          <w:szCs w:val="24"/>
        </w:rPr>
        <w:t>]</w:t>
      </w:r>
      <w:r w:rsidR="00FF549B" w:rsidRPr="00755A0A">
        <w:rPr>
          <w:iCs/>
          <w:color w:val="000000" w:themeColor="text1"/>
          <w:sz w:val="24"/>
          <w:szCs w:val="24"/>
        </w:rPr>
        <w:t xml:space="preserve">. </w:t>
      </w:r>
      <w:r w:rsidR="00265452" w:rsidRPr="00755A0A">
        <w:rPr>
          <w:rFonts w:cstheme="minorHAnsi"/>
          <w:sz w:val="24"/>
          <w:szCs w:val="24"/>
          <w:lang w:val="en-GB"/>
        </w:rPr>
        <w:t xml:space="preserve">IR does not occur for all insulin signalling pathways, with the result that those pathways still responding to insulin normally may be overstimulated because of the concomitant compensatory </w:t>
      </w:r>
      <w:proofErr w:type="spellStart"/>
      <w:r w:rsidR="00265452" w:rsidRPr="00755A0A">
        <w:rPr>
          <w:rFonts w:cstheme="minorHAnsi"/>
          <w:sz w:val="24"/>
          <w:szCs w:val="24"/>
          <w:lang w:val="en-GB"/>
        </w:rPr>
        <w:t>hyperinsulinemic</w:t>
      </w:r>
      <w:proofErr w:type="spellEnd"/>
      <w:r w:rsidR="00265452" w:rsidRPr="00755A0A">
        <w:rPr>
          <w:rFonts w:cstheme="minorHAnsi"/>
          <w:sz w:val="24"/>
          <w:szCs w:val="24"/>
          <w:lang w:val="en-GB"/>
        </w:rPr>
        <w:t xml:space="preserve"> condition experienced during the earlier stages of type-2 diabetes.</w:t>
      </w:r>
      <w:r w:rsidR="006E060E">
        <w:rPr>
          <w:rFonts w:cstheme="minorHAnsi"/>
          <w:sz w:val="24"/>
          <w:szCs w:val="24"/>
          <w:lang w:val="en-GB"/>
        </w:rPr>
        <w:t xml:space="preserve"> This is the basis of selective IR and may be an exacerbating factor in the </w:t>
      </w:r>
      <w:proofErr w:type="spellStart"/>
      <w:r w:rsidR="006E060E">
        <w:rPr>
          <w:rFonts w:cstheme="minorHAnsi"/>
          <w:sz w:val="24"/>
          <w:szCs w:val="24"/>
          <w:lang w:val="en-GB"/>
        </w:rPr>
        <w:t>etiology</w:t>
      </w:r>
      <w:proofErr w:type="spellEnd"/>
      <w:r w:rsidR="006E060E">
        <w:rPr>
          <w:rFonts w:cstheme="minorHAnsi"/>
          <w:sz w:val="24"/>
          <w:szCs w:val="24"/>
          <w:lang w:val="en-GB"/>
        </w:rPr>
        <w:t xml:space="preserve"> of CVD and </w:t>
      </w:r>
      <w:proofErr w:type="spellStart"/>
      <w:r w:rsidR="006E060E">
        <w:rPr>
          <w:rFonts w:cstheme="minorHAnsi"/>
          <w:sz w:val="24"/>
          <w:szCs w:val="24"/>
          <w:lang w:val="en-GB"/>
        </w:rPr>
        <w:t>cardiuomentabolic</w:t>
      </w:r>
      <w:proofErr w:type="spellEnd"/>
      <w:r w:rsidR="006E060E">
        <w:rPr>
          <w:rFonts w:cstheme="minorHAnsi"/>
          <w:sz w:val="24"/>
          <w:szCs w:val="24"/>
          <w:lang w:val="en-GB"/>
        </w:rPr>
        <w:t xml:space="preserve"> risk in diabetes.</w:t>
      </w:r>
    </w:p>
    <w:p w14:paraId="38880848" w14:textId="77777777" w:rsidR="00780885" w:rsidRPr="00755A0A" w:rsidRDefault="00780885" w:rsidP="00780885">
      <w:pPr>
        <w:autoSpaceDE w:val="0"/>
        <w:autoSpaceDN w:val="0"/>
        <w:adjustRightInd w:val="0"/>
        <w:spacing w:after="0" w:line="360" w:lineRule="auto"/>
        <w:jc w:val="both"/>
        <w:rPr>
          <w:rFonts w:cstheme="minorHAnsi"/>
          <w:sz w:val="24"/>
          <w:szCs w:val="24"/>
          <w:lang w:val="en-GB"/>
        </w:rPr>
      </w:pPr>
      <w:bookmarkStart w:id="0" w:name="_Hlk36312316"/>
    </w:p>
    <w:p w14:paraId="3F7BE16A" w14:textId="046A7138" w:rsidR="0084344A" w:rsidRPr="00755A0A" w:rsidRDefault="0084344A" w:rsidP="00462675">
      <w:pPr>
        <w:spacing w:after="0" w:line="360" w:lineRule="auto"/>
        <w:jc w:val="both"/>
        <w:rPr>
          <w:rFonts w:cstheme="minorHAnsi"/>
          <w:b/>
          <w:iCs/>
          <w:sz w:val="24"/>
          <w:szCs w:val="24"/>
        </w:rPr>
      </w:pPr>
      <w:r w:rsidRPr="00755A0A">
        <w:rPr>
          <w:rFonts w:cstheme="minorHAnsi"/>
          <w:b/>
          <w:iCs/>
          <w:sz w:val="24"/>
          <w:szCs w:val="24"/>
        </w:rPr>
        <w:t xml:space="preserve">Selective </w:t>
      </w:r>
      <w:r w:rsidR="00A35D3D" w:rsidRPr="00755A0A">
        <w:rPr>
          <w:rFonts w:cstheme="minorHAnsi"/>
          <w:b/>
          <w:iCs/>
          <w:sz w:val="24"/>
          <w:szCs w:val="24"/>
        </w:rPr>
        <w:t>i</w:t>
      </w:r>
      <w:r w:rsidRPr="00755A0A">
        <w:rPr>
          <w:rFonts w:cstheme="minorHAnsi"/>
          <w:b/>
          <w:iCs/>
          <w:sz w:val="24"/>
          <w:szCs w:val="24"/>
        </w:rPr>
        <w:t xml:space="preserve">nsulin </w:t>
      </w:r>
      <w:r w:rsidR="00A35D3D" w:rsidRPr="00755A0A">
        <w:rPr>
          <w:rFonts w:cstheme="minorHAnsi"/>
          <w:b/>
          <w:iCs/>
          <w:sz w:val="24"/>
          <w:szCs w:val="24"/>
        </w:rPr>
        <w:t>r</w:t>
      </w:r>
      <w:r w:rsidRPr="00755A0A">
        <w:rPr>
          <w:rFonts w:cstheme="minorHAnsi"/>
          <w:b/>
          <w:iCs/>
          <w:sz w:val="24"/>
          <w:szCs w:val="24"/>
        </w:rPr>
        <w:t xml:space="preserve">esistance and </w:t>
      </w:r>
      <w:r w:rsidR="00A35D3D" w:rsidRPr="00755A0A">
        <w:rPr>
          <w:rFonts w:cstheme="minorHAnsi"/>
          <w:b/>
          <w:iCs/>
          <w:sz w:val="24"/>
          <w:szCs w:val="24"/>
        </w:rPr>
        <w:t>increased c</w:t>
      </w:r>
      <w:r w:rsidRPr="00755A0A">
        <w:rPr>
          <w:rFonts w:cstheme="minorHAnsi"/>
          <w:b/>
          <w:iCs/>
          <w:sz w:val="24"/>
          <w:szCs w:val="24"/>
        </w:rPr>
        <w:t xml:space="preserve">ardiometabolic </w:t>
      </w:r>
      <w:proofErr w:type="gramStart"/>
      <w:r w:rsidR="00A35D3D" w:rsidRPr="00755A0A">
        <w:rPr>
          <w:rFonts w:cstheme="minorHAnsi"/>
          <w:b/>
          <w:iCs/>
          <w:sz w:val="24"/>
          <w:szCs w:val="24"/>
        </w:rPr>
        <w:t>r</w:t>
      </w:r>
      <w:r w:rsidRPr="00755A0A">
        <w:rPr>
          <w:rFonts w:cstheme="minorHAnsi"/>
          <w:b/>
          <w:iCs/>
          <w:sz w:val="24"/>
          <w:szCs w:val="24"/>
        </w:rPr>
        <w:t xml:space="preserve">isk </w:t>
      </w:r>
      <w:r w:rsidR="008B7E29">
        <w:rPr>
          <w:rFonts w:cstheme="minorHAnsi"/>
          <w:b/>
          <w:iCs/>
          <w:sz w:val="24"/>
          <w:szCs w:val="24"/>
        </w:rPr>
        <w:t xml:space="preserve"> in</w:t>
      </w:r>
      <w:proofErr w:type="gramEnd"/>
      <w:r w:rsidR="008B7E29">
        <w:rPr>
          <w:rFonts w:cstheme="minorHAnsi"/>
          <w:b/>
          <w:iCs/>
          <w:sz w:val="24"/>
          <w:szCs w:val="24"/>
        </w:rPr>
        <w:t xml:space="preserve"> diabetes</w:t>
      </w:r>
    </w:p>
    <w:bookmarkEnd w:id="0"/>
    <w:p w14:paraId="66572B8B" w14:textId="21A44109" w:rsidR="0084344A" w:rsidRPr="00755A0A" w:rsidRDefault="00E74515" w:rsidP="006E060E">
      <w:pPr>
        <w:spacing w:after="0" w:line="360" w:lineRule="auto"/>
        <w:jc w:val="both"/>
        <w:rPr>
          <w:rFonts w:cstheme="minorHAnsi"/>
          <w:sz w:val="24"/>
          <w:szCs w:val="24"/>
        </w:rPr>
      </w:pPr>
      <w:r w:rsidRPr="00755A0A">
        <w:rPr>
          <w:sz w:val="24"/>
          <w:szCs w:val="24"/>
        </w:rPr>
        <w:t>I</w:t>
      </w:r>
      <w:r w:rsidR="0084344A" w:rsidRPr="00755A0A">
        <w:rPr>
          <w:sz w:val="24"/>
          <w:szCs w:val="24"/>
        </w:rPr>
        <w:t>nsulin affects a multiplicity of pathways and end-targets in most cell types through its multiple signaling mechanisms</w:t>
      </w:r>
      <w:r w:rsidR="009B4B62" w:rsidRPr="00755A0A">
        <w:rPr>
          <w:sz w:val="24"/>
          <w:szCs w:val="24"/>
        </w:rPr>
        <w:t xml:space="preserve"> </w:t>
      </w:r>
      <w:r w:rsidR="00536D68">
        <w:rPr>
          <w:sz w:val="24"/>
          <w:szCs w:val="24"/>
        </w:rPr>
        <w:t>[</w:t>
      </w:r>
      <w:r w:rsidR="005F292D">
        <w:rPr>
          <w:sz w:val="24"/>
          <w:szCs w:val="24"/>
        </w:rPr>
        <w:t>5</w:t>
      </w:r>
      <w:r w:rsidR="00536D68">
        <w:rPr>
          <w:sz w:val="24"/>
          <w:szCs w:val="24"/>
        </w:rPr>
        <w:t>]</w:t>
      </w:r>
      <w:r w:rsidR="0084344A" w:rsidRPr="00755A0A">
        <w:rPr>
          <w:sz w:val="24"/>
          <w:szCs w:val="24"/>
        </w:rPr>
        <w:t xml:space="preserve">. </w:t>
      </w:r>
      <w:r w:rsidR="00FE4239">
        <w:rPr>
          <w:rFonts w:cstheme="minorHAnsi"/>
          <w:sz w:val="24"/>
          <w:szCs w:val="24"/>
        </w:rPr>
        <w:t>I</w:t>
      </w:r>
      <w:r w:rsidR="0084344A" w:rsidRPr="00755A0A">
        <w:rPr>
          <w:rFonts w:cstheme="minorHAnsi"/>
          <w:sz w:val="24"/>
          <w:szCs w:val="24"/>
        </w:rPr>
        <w:t>nsulin resistance may affect different cell types</w:t>
      </w:r>
      <w:r w:rsidR="00530111" w:rsidRPr="00755A0A">
        <w:rPr>
          <w:rFonts w:cstheme="minorHAnsi"/>
          <w:sz w:val="24"/>
          <w:szCs w:val="24"/>
        </w:rPr>
        <w:t xml:space="preserve"> differentially</w:t>
      </w:r>
      <w:r w:rsidR="0084344A" w:rsidRPr="00755A0A">
        <w:rPr>
          <w:rFonts w:cstheme="minorHAnsi"/>
          <w:sz w:val="24"/>
          <w:szCs w:val="24"/>
        </w:rPr>
        <w:t xml:space="preserve"> in the same or separate tissues</w:t>
      </w:r>
      <w:r w:rsidR="00F26EA1">
        <w:rPr>
          <w:rFonts w:cstheme="minorHAnsi"/>
          <w:sz w:val="24"/>
          <w:szCs w:val="24"/>
        </w:rPr>
        <w:t>.</w:t>
      </w:r>
      <w:r w:rsidR="0084344A" w:rsidRPr="00755A0A">
        <w:rPr>
          <w:rFonts w:cstheme="minorHAnsi"/>
          <w:sz w:val="24"/>
          <w:szCs w:val="24"/>
        </w:rPr>
        <w:t xml:space="preserve">  Seco</w:t>
      </w:r>
      <w:r w:rsidR="00FF5AFC">
        <w:rPr>
          <w:rFonts w:cstheme="minorHAnsi"/>
          <w:sz w:val="24"/>
          <w:szCs w:val="24"/>
        </w:rPr>
        <w:t>ndly, even within the same cell</w:t>
      </w:r>
      <w:r w:rsidR="0084344A" w:rsidRPr="00755A0A">
        <w:rPr>
          <w:rFonts w:cstheme="minorHAnsi"/>
          <w:sz w:val="24"/>
          <w:szCs w:val="24"/>
        </w:rPr>
        <w:t>-type, different signaling pathways may become differentially resistant to insulin</w:t>
      </w:r>
      <w:r w:rsidR="006E060E">
        <w:rPr>
          <w:rFonts w:cstheme="minorHAnsi"/>
          <w:sz w:val="24"/>
          <w:szCs w:val="24"/>
        </w:rPr>
        <w:t xml:space="preserve">. </w:t>
      </w:r>
      <w:r w:rsidR="0084344A" w:rsidRPr="00755A0A">
        <w:rPr>
          <w:rFonts w:cstheme="minorHAnsi"/>
          <w:sz w:val="24"/>
          <w:szCs w:val="24"/>
        </w:rPr>
        <w:t xml:space="preserve">Development of resistance to insulin action of only a subset of metabolic processes results in the establishment of vicious ‘push-pull’ cycles that result in further adverse metabolic sequelae. </w:t>
      </w:r>
      <w:r w:rsidR="00FE4239">
        <w:rPr>
          <w:rFonts w:cstheme="minorHAnsi"/>
          <w:sz w:val="24"/>
          <w:szCs w:val="24"/>
        </w:rPr>
        <w:t xml:space="preserve">Some </w:t>
      </w:r>
      <w:r w:rsidR="0084344A" w:rsidRPr="00755A0A">
        <w:rPr>
          <w:rFonts w:cstheme="minorHAnsi"/>
          <w:sz w:val="24"/>
          <w:szCs w:val="24"/>
        </w:rPr>
        <w:t>well-established examples will illustrate how selective IR can, over time, result in substantial deterioration of the metabolic profile of the patient and increase cardiovascular risk</w:t>
      </w:r>
      <w:r w:rsidR="006E060E">
        <w:rPr>
          <w:rFonts w:cstheme="minorHAnsi"/>
          <w:sz w:val="24"/>
          <w:szCs w:val="24"/>
        </w:rPr>
        <w:t xml:space="preserve"> (Fig 1</w:t>
      </w:r>
      <w:proofErr w:type="gramStart"/>
      <w:r w:rsidR="006E060E">
        <w:rPr>
          <w:rFonts w:cstheme="minorHAnsi"/>
          <w:sz w:val="24"/>
          <w:szCs w:val="24"/>
        </w:rPr>
        <w:t>) .</w:t>
      </w:r>
      <w:proofErr w:type="gramEnd"/>
    </w:p>
    <w:p w14:paraId="0F3977D2" w14:textId="77777777" w:rsidR="00780885" w:rsidRPr="00755A0A" w:rsidRDefault="00780885" w:rsidP="00780885">
      <w:pPr>
        <w:spacing w:after="0" w:line="360" w:lineRule="auto"/>
        <w:jc w:val="both"/>
        <w:rPr>
          <w:rFonts w:cstheme="minorHAnsi"/>
          <w:sz w:val="24"/>
          <w:szCs w:val="24"/>
        </w:rPr>
      </w:pPr>
    </w:p>
    <w:p w14:paraId="7B31195A" w14:textId="77777777" w:rsidR="00606DB8" w:rsidRDefault="00606DB8" w:rsidP="00780885">
      <w:pPr>
        <w:spacing w:after="0" w:line="360" w:lineRule="auto"/>
        <w:jc w:val="both"/>
        <w:rPr>
          <w:rFonts w:cstheme="minorHAnsi"/>
          <w:b/>
          <w:sz w:val="24"/>
          <w:szCs w:val="24"/>
        </w:rPr>
      </w:pPr>
      <w:bookmarkStart w:id="1" w:name="_Hlk36312334"/>
    </w:p>
    <w:p w14:paraId="03320B21" w14:textId="77777777" w:rsidR="00606DB8" w:rsidRDefault="00606DB8" w:rsidP="00780885">
      <w:pPr>
        <w:spacing w:after="0" w:line="360" w:lineRule="auto"/>
        <w:jc w:val="both"/>
        <w:rPr>
          <w:rFonts w:cstheme="minorHAnsi"/>
          <w:b/>
          <w:sz w:val="24"/>
          <w:szCs w:val="24"/>
        </w:rPr>
      </w:pPr>
    </w:p>
    <w:p w14:paraId="392E5FFE" w14:textId="25A6986B" w:rsidR="0084344A" w:rsidRPr="00755A0A" w:rsidRDefault="0084344A" w:rsidP="00780885">
      <w:pPr>
        <w:spacing w:after="0" w:line="360" w:lineRule="auto"/>
        <w:jc w:val="both"/>
        <w:rPr>
          <w:rFonts w:cstheme="minorHAnsi"/>
          <w:b/>
          <w:sz w:val="24"/>
          <w:szCs w:val="24"/>
        </w:rPr>
      </w:pPr>
      <w:r w:rsidRPr="00755A0A">
        <w:rPr>
          <w:rFonts w:cstheme="minorHAnsi"/>
          <w:b/>
          <w:sz w:val="24"/>
          <w:szCs w:val="24"/>
        </w:rPr>
        <w:lastRenderedPageBreak/>
        <w:t xml:space="preserve">Selective </w:t>
      </w:r>
      <w:r w:rsidR="00A35D3D" w:rsidRPr="00755A0A">
        <w:rPr>
          <w:rFonts w:cstheme="minorHAnsi"/>
          <w:b/>
          <w:sz w:val="24"/>
          <w:szCs w:val="24"/>
        </w:rPr>
        <w:t>insulin resistance</w:t>
      </w:r>
      <w:r w:rsidRPr="00755A0A">
        <w:rPr>
          <w:rFonts w:cstheme="minorHAnsi"/>
          <w:b/>
          <w:sz w:val="24"/>
          <w:szCs w:val="24"/>
        </w:rPr>
        <w:t xml:space="preserve"> in the </w:t>
      </w:r>
      <w:r w:rsidR="00A35D3D" w:rsidRPr="00755A0A">
        <w:rPr>
          <w:rFonts w:cstheme="minorHAnsi"/>
          <w:b/>
          <w:sz w:val="24"/>
          <w:szCs w:val="24"/>
        </w:rPr>
        <w:t>l</w:t>
      </w:r>
      <w:r w:rsidRPr="00755A0A">
        <w:rPr>
          <w:rFonts w:cstheme="minorHAnsi"/>
          <w:b/>
          <w:sz w:val="24"/>
          <w:szCs w:val="24"/>
        </w:rPr>
        <w:t>iver</w:t>
      </w:r>
    </w:p>
    <w:bookmarkEnd w:id="1"/>
    <w:p w14:paraId="43256DB6" w14:textId="284D94EE" w:rsidR="0084344A" w:rsidRPr="00755A0A" w:rsidRDefault="0084344A" w:rsidP="00780885">
      <w:pPr>
        <w:spacing w:after="0" w:line="360" w:lineRule="auto"/>
        <w:jc w:val="both"/>
        <w:rPr>
          <w:rFonts w:cstheme="minorHAnsi"/>
          <w:sz w:val="24"/>
          <w:szCs w:val="24"/>
        </w:rPr>
      </w:pPr>
      <w:r w:rsidRPr="00755A0A">
        <w:rPr>
          <w:rFonts w:cstheme="minorHAnsi"/>
          <w:sz w:val="24"/>
          <w:szCs w:val="24"/>
        </w:rPr>
        <w:t>A hallmark of T2D is the over-production of glucose by the liver owing to the resistance developed by hepatocytes to the anti-gluconeogenic</w:t>
      </w:r>
      <w:r w:rsidR="00530111" w:rsidRPr="00755A0A">
        <w:rPr>
          <w:rFonts w:cstheme="minorHAnsi"/>
          <w:sz w:val="24"/>
          <w:szCs w:val="24"/>
        </w:rPr>
        <w:t xml:space="preserve"> and anti-glycogenolytic</w:t>
      </w:r>
      <w:r w:rsidRPr="00755A0A">
        <w:rPr>
          <w:rFonts w:cstheme="minorHAnsi"/>
          <w:sz w:val="24"/>
          <w:szCs w:val="24"/>
        </w:rPr>
        <w:t xml:space="preserve"> action</w:t>
      </w:r>
      <w:r w:rsidR="00530111" w:rsidRPr="00755A0A">
        <w:rPr>
          <w:rFonts w:cstheme="minorHAnsi"/>
          <w:sz w:val="24"/>
          <w:szCs w:val="24"/>
        </w:rPr>
        <w:t>s</w:t>
      </w:r>
      <w:r w:rsidRPr="00755A0A">
        <w:rPr>
          <w:rFonts w:cstheme="minorHAnsi"/>
          <w:sz w:val="24"/>
          <w:szCs w:val="24"/>
        </w:rPr>
        <w:t xml:space="preserve"> of insulin </w:t>
      </w:r>
      <w:r w:rsidR="00536D68">
        <w:rPr>
          <w:rFonts w:cstheme="minorHAnsi"/>
          <w:sz w:val="24"/>
          <w:szCs w:val="24"/>
        </w:rPr>
        <w:t>[</w:t>
      </w:r>
      <w:r w:rsidR="005F292D">
        <w:rPr>
          <w:rFonts w:cstheme="minorHAnsi"/>
          <w:sz w:val="24"/>
          <w:szCs w:val="24"/>
        </w:rPr>
        <w:t>6</w:t>
      </w:r>
      <w:r w:rsidR="00536D68">
        <w:rPr>
          <w:rFonts w:cstheme="minorHAnsi"/>
          <w:sz w:val="24"/>
          <w:szCs w:val="24"/>
        </w:rPr>
        <w:t>]</w:t>
      </w:r>
      <w:r w:rsidRPr="00755A0A">
        <w:rPr>
          <w:rFonts w:cstheme="minorHAnsi"/>
          <w:sz w:val="24"/>
          <w:szCs w:val="24"/>
        </w:rPr>
        <w:t xml:space="preserve">. However, there is no concomitant decline in the responsiveness of de novo lipogenesis and triglyceride synthesis, nor of VLDL-triglyceride secretion by the liver </w:t>
      </w:r>
      <w:r w:rsidR="00536D68">
        <w:rPr>
          <w:rFonts w:cstheme="minorHAnsi"/>
          <w:sz w:val="24"/>
          <w:szCs w:val="24"/>
        </w:rPr>
        <w:t>[</w:t>
      </w:r>
      <w:r w:rsidR="005F292D">
        <w:rPr>
          <w:rFonts w:cstheme="minorHAnsi"/>
          <w:sz w:val="24"/>
          <w:szCs w:val="24"/>
        </w:rPr>
        <w:t>6</w:t>
      </w:r>
      <w:r w:rsidR="00536D68">
        <w:rPr>
          <w:rFonts w:cstheme="minorHAnsi"/>
          <w:sz w:val="24"/>
          <w:szCs w:val="24"/>
        </w:rPr>
        <w:t>]</w:t>
      </w:r>
      <w:r w:rsidRPr="00755A0A">
        <w:rPr>
          <w:rFonts w:cstheme="minorHAnsi"/>
          <w:sz w:val="24"/>
          <w:szCs w:val="24"/>
        </w:rPr>
        <w:t xml:space="preserve"> because these pathways are controlled</w:t>
      </w:r>
      <w:r w:rsidR="00530111" w:rsidRPr="00755A0A">
        <w:rPr>
          <w:rFonts w:cstheme="minorHAnsi"/>
          <w:sz w:val="24"/>
          <w:szCs w:val="24"/>
        </w:rPr>
        <w:t xml:space="preserve"> by mechanisms</w:t>
      </w:r>
      <w:r w:rsidRPr="00755A0A">
        <w:rPr>
          <w:rFonts w:cstheme="minorHAnsi"/>
          <w:sz w:val="24"/>
          <w:szCs w:val="24"/>
        </w:rPr>
        <w:t xml:space="preserve"> </w:t>
      </w:r>
      <w:proofErr w:type="gramStart"/>
      <w:r w:rsidR="00530111" w:rsidRPr="00755A0A">
        <w:rPr>
          <w:rFonts w:cstheme="minorHAnsi"/>
          <w:sz w:val="24"/>
          <w:szCs w:val="24"/>
        </w:rPr>
        <w:t xml:space="preserve">that </w:t>
      </w:r>
      <w:r w:rsidRPr="00755A0A">
        <w:rPr>
          <w:rFonts w:cstheme="minorHAnsi"/>
          <w:sz w:val="24"/>
          <w:szCs w:val="24"/>
        </w:rPr>
        <w:t xml:space="preserve"> do</w:t>
      </w:r>
      <w:proofErr w:type="gramEnd"/>
      <w:r w:rsidRPr="00755A0A">
        <w:rPr>
          <w:rFonts w:cstheme="minorHAnsi"/>
          <w:sz w:val="24"/>
          <w:szCs w:val="24"/>
        </w:rPr>
        <w:t xml:space="preserve"> not develop resistance to insulin </w:t>
      </w:r>
      <w:r w:rsidR="00536D68">
        <w:rPr>
          <w:rFonts w:cstheme="minorHAnsi"/>
          <w:sz w:val="24"/>
          <w:szCs w:val="24"/>
        </w:rPr>
        <w:t>[</w:t>
      </w:r>
      <w:r w:rsidR="005F292D">
        <w:rPr>
          <w:rFonts w:cstheme="minorHAnsi"/>
          <w:sz w:val="24"/>
          <w:szCs w:val="24"/>
        </w:rPr>
        <w:t>7</w:t>
      </w:r>
      <w:r w:rsidR="00536D68">
        <w:rPr>
          <w:rFonts w:cstheme="minorHAnsi"/>
          <w:sz w:val="24"/>
          <w:szCs w:val="24"/>
        </w:rPr>
        <w:t>]</w:t>
      </w:r>
      <w:r w:rsidRPr="00755A0A">
        <w:rPr>
          <w:rFonts w:cstheme="minorHAnsi"/>
          <w:sz w:val="24"/>
          <w:szCs w:val="24"/>
        </w:rPr>
        <w:t xml:space="preserve">. </w:t>
      </w:r>
      <w:r w:rsidR="006E060E">
        <w:rPr>
          <w:rFonts w:cstheme="minorHAnsi"/>
          <w:sz w:val="24"/>
          <w:szCs w:val="24"/>
        </w:rPr>
        <w:t>During the development of T2D</w:t>
      </w:r>
      <w:r w:rsidRPr="00755A0A">
        <w:rPr>
          <w:rFonts w:cstheme="minorHAnsi"/>
          <w:sz w:val="24"/>
          <w:szCs w:val="24"/>
        </w:rPr>
        <w:t xml:space="preserve">, they are overly stimulated because of the hyperinsulinemia </w:t>
      </w:r>
      <w:r w:rsidR="006E060E">
        <w:rPr>
          <w:rFonts w:cstheme="minorHAnsi"/>
          <w:sz w:val="24"/>
          <w:szCs w:val="24"/>
        </w:rPr>
        <w:t>due to</w:t>
      </w:r>
      <w:r w:rsidRPr="00755A0A">
        <w:rPr>
          <w:rFonts w:cstheme="minorHAnsi"/>
          <w:sz w:val="24"/>
          <w:szCs w:val="24"/>
        </w:rPr>
        <w:t xml:space="preserve"> the compensatory increase in pancreatic insulin secretion</w:t>
      </w:r>
      <w:r w:rsidR="00FE4239">
        <w:rPr>
          <w:rFonts w:cstheme="minorHAnsi"/>
          <w:sz w:val="24"/>
          <w:szCs w:val="24"/>
        </w:rPr>
        <w:t xml:space="preserve"> </w:t>
      </w:r>
      <w:proofErr w:type="gramStart"/>
      <w:r w:rsidR="00F26EA1">
        <w:rPr>
          <w:rFonts w:cstheme="minorHAnsi"/>
          <w:sz w:val="24"/>
          <w:szCs w:val="24"/>
        </w:rPr>
        <w:t>with</w:t>
      </w:r>
      <w:r w:rsidR="00FE4239">
        <w:rPr>
          <w:rFonts w:cstheme="minorHAnsi"/>
          <w:sz w:val="24"/>
          <w:szCs w:val="24"/>
        </w:rPr>
        <w:t xml:space="preserve"> </w:t>
      </w:r>
      <w:r w:rsidRPr="00755A0A">
        <w:rPr>
          <w:rFonts w:cstheme="minorHAnsi"/>
          <w:sz w:val="24"/>
          <w:szCs w:val="24"/>
        </w:rPr>
        <w:t xml:space="preserve"> </w:t>
      </w:r>
      <w:r w:rsidR="00F26EA1">
        <w:rPr>
          <w:rFonts w:cstheme="minorHAnsi"/>
          <w:sz w:val="24"/>
          <w:szCs w:val="24"/>
        </w:rPr>
        <w:t>t</w:t>
      </w:r>
      <w:r w:rsidRPr="00755A0A">
        <w:rPr>
          <w:rFonts w:cstheme="minorHAnsi"/>
          <w:sz w:val="24"/>
          <w:szCs w:val="24"/>
        </w:rPr>
        <w:t>h</w:t>
      </w:r>
      <w:r w:rsidR="00031DCF">
        <w:rPr>
          <w:rFonts w:cstheme="minorHAnsi"/>
          <w:sz w:val="24"/>
          <w:szCs w:val="24"/>
        </w:rPr>
        <w:t>e</w:t>
      </w:r>
      <w:proofErr w:type="gramEnd"/>
      <w:r w:rsidR="00031DCF">
        <w:rPr>
          <w:rFonts w:cstheme="minorHAnsi"/>
          <w:sz w:val="24"/>
          <w:szCs w:val="24"/>
        </w:rPr>
        <w:t xml:space="preserve"> accompanying</w:t>
      </w:r>
      <w:r w:rsidRPr="00755A0A">
        <w:rPr>
          <w:rFonts w:cstheme="minorHAnsi"/>
          <w:sz w:val="24"/>
          <w:szCs w:val="24"/>
        </w:rPr>
        <w:t xml:space="preserve"> mobilization of fatty acids from </w:t>
      </w:r>
      <w:r w:rsidR="00031DCF">
        <w:rPr>
          <w:rFonts w:cstheme="minorHAnsi"/>
          <w:sz w:val="24"/>
          <w:szCs w:val="24"/>
        </w:rPr>
        <w:t xml:space="preserve">adipose </w:t>
      </w:r>
      <w:proofErr w:type="spellStart"/>
      <w:r w:rsidR="00031DCF">
        <w:rPr>
          <w:rFonts w:cstheme="minorHAnsi"/>
          <w:sz w:val="24"/>
          <w:szCs w:val="24"/>
        </w:rPr>
        <w:t>issue</w:t>
      </w:r>
      <w:proofErr w:type="spellEnd"/>
      <w:r w:rsidRPr="00755A0A">
        <w:rPr>
          <w:rFonts w:cstheme="minorHAnsi"/>
          <w:sz w:val="24"/>
          <w:szCs w:val="24"/>
        </w:rPr>
        <w:t xml:space="preserve"> </w:t>
      </w:r>
      <w:r w:rsidR="00536D68">
        <w:rPr>
          <w:rFonts w:cstheme="minorHAnsi"/>
          <w:sz w:val="24"/>
          <w:szCs w:val="24"/>
        </w:rPr>
        <w:t>[</w:t>
      </w:r>
      <w:r w:rsidR="005F292D">
        <w:rPr>
          <w:rFonts w:cstheme="minorHAnsi"/>
          <w:sz w:val="24"/>
          <w:szCs w:val="24"/>
        </w:rPr>
        <w:t>8</w:t>
      </w:r>
      <w:r w:rsidR="00536D68">
        <w:rPr>
          <w:rFonts w:cstheme="minorHAnsi"/>
          <w:sz w:val="24"/>
          <w:szCs w:val="24"/>
        </w:rPr>
        <w:t>]</w:t>
      </w:r>
      <w:r w:rsidRPr="00755A0A">
        <w:rPr>
          <w:rFonts w:cstheme="minorHAnsi"/>
          <w:sz w:val="24"/>
          <w:szCs w:val="24"/>
        </w:rPr>
        <w:t xml:space="preserve">, results in the dual </w:t>
      </w:r>
      <w:r w:rsidR="00530111" w:rsidRPr="00755A0A">
        <w:rPr>
          <w:rFonts w:cstheme="minorHAnsi"/>
          <w:sz w:val="24"/>
          <w:szCs w:val="24"/>
        </w:rPr>
        <w:t xml:space="preserve">canonical </w:t>
      </w:r>
      <w:r w:rsidRPr="00755A0A">
        <w:rPr>
          <w:rFonts w:cstheme="minorHAnsi"/>
          <w:sz w:val="24"/>
          <w:szCs w:val="24"/>
        </w:rPr>
        <w:t xml:space="preserve">markers (hyperglycemia, dyslipidemia) of the metabolic syndrome (Figure </w:t>
      </w:r>
      <w:r w:rsidR="00451DF1" w:rsidRPr="00755A0A">
        <w:rPr>
          <w:rFonts w:cstheme="minorHAnsi"/>
          <w:sz w:val="24"/>
          <w:szCs w:val="24"/>
        </w:rPr>
        <w:t>2</w:t>
      </w:r>
      <w:r w:rsidRPr="00755A0A">
        <w:rPr>
          <w:rFonts w:cstheme="minorHAnsi"/>
          <w:sz w:val="24"/>
          <w:szCs w:val="24"/>
        </w:rPr>
        <w:t>).</w:t>
      </w:r>
    </w:p>
    <w:p w14:paraId="0DEEC22D" w14:textId="200A2625" w:rsidR="0084344A" w:rsidRPr="00755A0A" w:rsidRDefault="006E060E" w:rsidP="00780885">
      <w:pPr>
        <w:spacing w:after="0" w:line="360" w:lineRule="auto"/>
        <w:jc w:val="both"/>
        <w:rPr>
          <w:rFonts w:cstheme="minorHAnsi"/>
          <w:sz w:val="24"/>
          <w:szCs w:val="24"/>
        </w:rPr>
      </w:pPr>
      <w:r>
        <w:rPr>
          <w:rFonts w:cstheme="minorHAnsi"/>
          <w:sz w:val="24"/>
          <w:szCs w:val="24"/>
        </w:rPr>
        <w:t>S</w:t>
      </w:r>
      <w:r w:rsidR="0084344A" w:rsidRPr="00755A0A">
        <w:rPr>
          <w:rFonts w:cstheme="minorHAnsi"/>
          <w:sz w:val="24"/>
          <w:szCs w:val="24"/>
        </w:rPr>
        <w:t>elective IR</w:t>
      </w:r>
      <w:r>
        <w:rPr>
          <w:rFonts w:cstheme="minorHAnsi"/>
          <w:sz w:val="24"/>
          <w:szCs w:val="24"/>
        </w:rPr>
        <w:t xml:space="preserve"> in the liver</w:t>
      </w:r>
      <w:r w:rsidR="0084344A" w:rsidRPr="00755A0A">
        <w:rPr>
          <w:rFonts w:cstheme="minorHAnsi"/>
          <w:sz w:val="24"/>
          <w:szCs w:val="24"/>
        </w:rPr>
        <w:t xml:space="preserve"> is driven intracellularly </w:t>
      </w:r>
      <w:proofErr w:type="gramStart"/>
      <w:r w:rsidR="0084344A" w:rsidRPr="00755A0A">
        <w:rPr>
          <w:rFonts w:cstheme="minorHAnsi"/>
          <w:sz w:val="24"/>
          <w:szCs w:val="24"/>
        </w:rPr>
        <w:t xml:space="preserve">by </w:t>
      </w:r>
      <w:r w:rsidR="00031DCF">
        <w:rPr>
          <w:rFonts w:cstheme="minorHAnsi"/>
          <w:sz w:val="24"/>
          <w:szCs w:val="24"/>
        </w:rPr>
        <w:t xml:space="preserve"> the</w:t>
      </w:r>
      <w:proofErr w:type="gramEnd"/>
      <w:r w:rsidR="00031DCF">
        <w:rPr>
          <w:rFonts w:cstheme="minorHAnsi"/>
          <w:sz w:val="24"/>
          <w:szCs w:val="24"/>
        </w:rPr>
        <w:t xml:space="preserve"> loss of </w:t>
      </w:r>
      <w:r w:rsidR="00530111" w:rsidRPr="00755A0A">
        <w:rPr>
          <w:rFonts w:cstheme="minorHAnsi"/>
          <w:sz w:val="24"/>
          <w:szCs w:val="24"/>
        </w:rPr>
        <w:t xml:space="preserve">Akt-mediated </w:t>
      </w:r>
      <w:r w:rsidR="0084344A" w:rsidRPr="00755A0A">
        <w:rPr>
          <w:rFonts w:cstheme="minorHAnsi"/>
          <w:sz w:val="24"/>
          <w:szCs w:val="24"/>
        </w:rPr>
        <w:t xml:space="preserve">phosphorylation - and inhibition - of Foxo1 leading to resistance to insulin </w:t>
      </w:r>
      <w:r w:rsidR="00683B70" w:rsidRPr="00755A0A">
        <w:rPr>
          <w:rFonts w:cstheme="minorHAnsi"/>
          <w:sz w:val="24"/>
          <w:szCs w:val="24"/>
        </w:rPr>
        <w:t>inhibition of gluconeogenesis</w:t>
      </w:r>
      <w:r w:rsidR="0084344A" w:rsidRPr="00755A0A">
        <w:rPr>
          <w:rFonts w:cstheme="minorHAnsi"/>
          <w:sz w:val="24"/>
          <w:szCs w:val="24"/>
        </w:rPr>
        <w:t xml:space="preserve">, whilst the direct and indirect activation of SREBP1c by insulin action are unimpaired with normal responsiveness of mTORC1 and its downstream target SREBP1c </w:t>
      </w:r>
      <w:r w:rsidR="00536D68">
        <w:rPr>
          <w:rFonts w:cstheme="minorHAnsi"/>
          <w:sz w:val="24"/>
          <w:szCs w:val="24"/>
        </w:rPr>
        <w:t>[</w:t>
      </w:r>
      <w:r w:rsidR="005F292D">
        <w:rPr>
          <w:rFonts w:cstheme="minorHAnsi"/>
          <w:sz w:val="24"/>
          <w:szCs w:val="24"/>
        </w:rPr>
        <w:t>9</w:t>
      </w:r>
      <w:r w:rsidR="00536D68">
        <w:rPr>
          <w:rFonts w:cstheme="minorHAnsi"/>
          <w:sz w:val="24"/>
          <w:szCs w:val="24"/>
        </w:rPr>
        <w:t>]</w:t>
      </w:r>
      <w:r w:rsidR="0084344A" w:rsidRPr="00755A0A">
        <w:rPr>
          <w:rFonts w:cstheme="minorHAnsi"/>
          <w:sz w:val="24"/>
          <w:szCs w:val="24"/>
        </w:rPr>
        <w:t>. With systemic hyperinsulinemia, de novo lipogenesis and triglyceride synthesis and secretion are</w:t>
      </w:r>
      <w:r w:rsidR="008B7E29">
        <w:rPr>
          <w:rFonts w:cstheme="minorHAnsi"/>
          <w:sz w:val="24"/>
          <w:szCs w:val="24"/>
        </w:rPr>
        <w:t xml:space="preserve"> </w:t>
      </w:r>
      <w:r w:rsidR="0084344A" w:rsidRPr="00755A0A">
        <w:rPr>
          <w:rFonts w:cstheme="minorHAnsi"/>
          <w:sz w:val="24"/>
          <w:szCs w:val="24"/>
        </w:rPr>
        <w:t>activated</w:t>
      </w:r>
      <w:r w:rsidR="006A6C8D" w:rsidRPr="00755A0A">
        <w:rPr>
          <w:rFonts w:cstheme="minorHAnsi"/>
          <w:sz w:val="24"/>
          <w:szCs w:val="24"/>
        </w:rPr>
        <w:t xml:space="preserve"> </w:t>
      </w:r>
      <w:r w:rsidR="00536D68">
        <w:rPr>
          <w:rFonts w:cstheme="minorHAnsi"/>
          <w:sz w:val="24"/>
          <w:szCs w:val="24"/>
        </w:rPr>
        <w:t>[</w:t>
      </w:r>
      <w:r w:rsidR="005F292D">
        <w:rPr>
          <w:rFonts w:cstheme="minorHAnsi"/>
          <w:sz w:val="24"/>
          <w:szCs w:val="24"/>
        </w:rPr>
        <w:t>10</w:t>
      </w:r>
      <w:r w:rsidR="00536D68">
        <w:rPr>
          <w:rFonts w:cstheme="minorHAnsi"/>
          <w:sz w:val="24"/>
          <w:szCs w:val="24"/>
        </w:rPr>
        <w:t>]</w:t>
      </w:r>
      <w:r w:rsidR="0084344A" w:rsidRPr="00755A0A">
        <w:rPr>
          <w:rFonts w:cstheme="minorHAnsi"/>
          <w:sz w:val="24"/>
          <w:szCs w:val="24"/>
        </w:rPr>
        <w:t xml:space="preserve">. </w:t>
      </w:r>
      <w:r w:rsidR="00530111" w:rsidRPr="00755A0A">
        <w:rPr>
          <w:rFonts w:cstheme="minorHAnsi"/>
          <w:sz w:val="24"/>
          <w:szCs w:val="24"/>
        </w:rPr>
        <w:t>De novo</w:t>
      </w:r>
      <w:r w:rsidR="009F3204" w:rsidRPr="00755A0A">
        <w:rPr>
          <w:rFonts w:cstheme="minorHAnsi"/>
          <w:sz w:val="24"/>
          <w:szCs w:val="24"/>
        </w:rPr>
        <w:t xml:space="preserve"> l</w:t>
      </w:r>
      <w:r w:rsidR="0084344A" w:rsidRPr="00755A0A">
        <w:rPr>
          <w:rFonts w:cstheme="minorHAnsi"/>
          <w:sz w:val="24"/>
          <w:szCs w:val="24"/>
        </w:rPr>
        <w:t xml:space="preserve">ipogenesis in the liver is several-fold less sensitive to </w:t>
      </w:r>
      <w:r w:rsidR="005179CE" w:rsidRPr="00755A0A">
        <w:rPr>
          <w:rFonts w:cstheme="minorHAnsi"/>
          <w:sz w:val="24"/>
          <w:szCs w:val="24"/>
        </w:rPr>
        <w:t xml:space="preserve">IR-mediated </w:t>
      </w:r>
      <w:r w:rsidR="0084344A" w:rsidRPr="00755A0A">
        <w:rPr>
          <w:rFonts w:cstheme="minorHAnsi"/>
          <w:sz w:val="24"/>
          <w:szCs w:val="24"/>
        </w:rPr>
        <w:t xml:space="preserve">de-sensitization by hyperinsulinemia than gluconeogenesis and this </w:t>
      </w:r>
      <w:r w:rsidR="009F3204" w:rsidRPr="00755A0A">
        <w:rPr>
          <w:rFonts w:cstheme="minorHAnsi"/>
          <w:sz w:val="24"/>
          <w:szCs w:val="24"/>
        </w:rPr>
        <w:t>appears to depend</w:t>
      </w:r>
      <w:r w:rsidR="0084344A" w:rsidRPr="00755A0A">
        <w:rPr>
          <w:rFonts w:cstheme="minorHAnsi"/>
          <w:sz w:val="24"/>
          <w:szCs w:val="24"/>
        </w:rPr>
        <w:t xml:space="preserve"> </w:t>
      </w:r>
      <w:proofErr w:type="gramStart"/>
      <w:r w:rsidR="0084344A" w:rsidRPr="00755A0A">
        <w:rPr>
          <w:rFonts w:cstheme="minorHAnsi"/>
          <w:sz w:val="24"/>
          <w:szCs w:val="24"/>
        </w:rPr>
        <w:t>with</w:t>
      </w:r>
      <w:proofErr w:type="gramEnd"/>
      <w:r w:rsidR="0084344A" w:rsidRPr="00755A0A">
        <w:rPr>
          <w:rFonts w:cstheme="minorHAnsi"/>
          <w:sz w:val="24"/>
          <w:szCs w:val="24"/>
        </w:rPr>
        <w:t xml:space="preserve"> the degree of prior exposure of the liver to insulin </w:t>
      </w:r>
      <w:r w:rsidR="00536D68">
        <w:rPr>
          <w:rFonts w:cstheme="minorHAnsi"/>
          <w:sz w:val="24"/>
          <w:szCs w:val="24"/>
        </w:rPr>
        <w:t>[</w:t>
      </w:r>
      <w:r w:rsidR="005F292D">
        <w:rPr>
          <w:rFonts w:cstheme="minorHAnsi"/>
          <w:sz w:val="24"/>
          <w:szCs w:val="24"/>
        </w:rPr>
        <w:t>11,12</w:t>
      </w:r>
      <w:r w:rsidR="00536D68">
        <w:rPr>
          <w:rFonts w:cstheme="minorHAnsi"/>
          <w:sz w:val="24"/>
          <w:szCs w:val="24"/>
        </w:rPr>
        <w:t>]</w:t>
      </w:r>
      <w:r w:rsidR="00031DCF" w:rsidRPr="00755A0A">
        <w:rPr>
          <w:rFonts w:cstheme="minorHAnsi"/>
          <w:sz w:val="24"/>
          <w:szCs w:val="24"/>
        </w:rPr>
        <w:t>.</w:t>
      </w:r>
      <w:r w:rsidR="0084344A" w:rsidRPr="00755A0A">
        <w:rPr>
          <w:rFonts w:cstheme="minorHAnsi"/>
          <w:sz w:val="24"/>
          <w:szCs w:val="24"/>
        </w:rPr>
        <w:t xml:space="preserve"> </w:t>
      </w:r>
      <w:r w:rsidR="005179CE" w:rsidRPr="00755A0A">
        <w:rPr>
          <w:rFonts w:cstheme="minorHAnsi"/>
          <w:sz w:val="24"/>
          <w:szCs w:val="24"/>
        </w:rPr>
        <w:t xml:space="preserve">Interestingly, these </w:t>
      </w:r>
      <w:proofErr w:type="gramStart"/>
      <w:r w:rsidR="005179CE" w:rsidRPr="00755A0A">
        <w:rPr>
          <w:rFonts w:cstheme="minorHAnsi"/>
          <w:sz w:val="24"/>
          <w:szCs w:val="24"/>
        </w:rPr>
        <w:t>observations</w:t>
      </w:r>
      <w:r w:rsidR="00301BFE">
        <w:rPr>
          <w:rFonts w:cstheme="minorHAnsi"/>
          <w:sz w:val="24"/>
          <w:szCs w:val="24"/>
        </w:rPr>
        <w:t xml:space="preserve"> </w:t>
      </w:r>
      <w:r w:rsidR="005179CE" w:rsidRPr="00755A0A">
        <w:rPr>
          <w:rFonts w:cstheme="minorHAnsi"/>
          <w:sz w:val="24"/>
          <w:szCs w:val="24"/>
        </w:rPr>
        <w:t xml:space="preserve"> highlight</w:t>
      </w:r>
      <w:proofErr w:type="gramEnd"/>
      <w:r w:rsidR="005179CE" w:rsidRPr="00755A0A">
        <w:rPr>
          <w:rFonts w:cstheme="minorHAnsi"/>
          <w:sz w:val="24"/>
          <w:szCs w:val="24"/>
        </w:rPr>
        <w:t xml:space="preserve"> the importance of the link between</w:t>
      </w:r>
      <w:r w:rsidR="00031DCF">
        <w:rPr>
          <w:rFonts w:cstheme="minorHAnsi"/>
          <w:sz w:val="24"/>
          <w:szCs w:val="24"/>
        </w:rPr>
        <w:t xml:space="preserve"> hepatic </w:t>
      </w:r>
      <w:r w:rsidR="005179CE" w:rsidRPr="00755A0A">
        <w:rPr>
          <w:rFonts w:cstheme="minorHAnsi"/>
          <w:sz w:val="24"/>
          <w:szCs w:val="24"/>
        </w:rPr>
        <w:t xml:space="preserve"> de novo synthesis of fatty acids  (DNL) and triglyceride synthesis and secretion</w:t>
      </w:r>
      <w:r w:rsidR="00F26EA1">
        <w:rPr>
          <w:rFonts w:cstheme="minorHAnsi"/>
          <w:sz w:val="24"/>
          <w:szCs w:val="24"/>
        </w:rPr>
        <w:t>.</w:t>
      </w:r>
      <w:r w:rsidR="005179CE" w:rsidRPr="00755A0A">
        <w:rPr>
          <w:rFonts w:cstheme="minorHAnsi"/>
          <w:sz w:val="24"/>
          <w:szCs w:val="24"/>
        </w:rPr>
        <w:t xml:space="preserve"> The unique role played by the enzyme diacylglycerol transferase 2 (DGAT2) as the link between hyperglycemia, steatosis and hypertriglyceridemia has been highlighted elsewhere</w:t>
      </w:r>
      <w:r w:rsidR="009F3204" w:rsidRPr="00755A0A">
        <w:rPr>
          <w:rFonts w:cstheme="minorHAnsi"/>
          <w:sz w:val="24"/>
          <w:szCs w:val="24"/>
        </w:rPr>
        <w:t xml:space="preserve"> </w:t>
      </w:r>
      <w:r w:rsidR="00536D68">
        <w:rPr>
          <w:rFonts w:cstheme="minorHAnsi"/>
          <w:sz w:val="24"/>
          <w:szCs w:val="24"/>
        </w:rPr>
        <w:t>[</w:t>
      </w:r>
      <w:r w:rsidR="005F292D">
        <w:rPr>
          <w:rFonts w:cstheme="minorHAnsi"/>
          <w:sz w:val="24"/>
          <w:szCs w:val="24"/>
        </w:rPr>
        <w:t>13</w:t>
      </w:r>
      <w:r w:rsidR="00536D68">
        <w:rPr>
          <w:rFonts w:cstheme="minorHAnsi"/>
          <w:sz w:val="24"/>
          <w:szCs w:val="24"/>
        </w:rPr>
        <w:t>]</w:t>
      </w:r>
      <w:r w:rsidR="005179CE" w:rsidRPr="00755A0A">
        <w:rPr>
          <w:rFonts w:cstheme="minorHAnsi"/>
          <w:sz w:val="24"/>
          <w:szCs w:val="24"/>
        </w:rPr>
        <w:t>.</w:t>
      </w:r>
    </w:p>
    <w:p w14:paraId="7B333A9C" w14:textId="77777777" w:rsidR="00780885" w:rsidRPr="00755A0A" w:rsidRDefault="00780885" w:rsidP="00780885">
      <w:pPr>
        <w:spacing w:after="0" w:line="360" w:lineRule="auto"/>
        <w:jc w:val="both"/>
        <w:rPr>
          <w:rFonts w:cstheme="minorHAnsi"/>
          <w:sz w:val="24"/>
          <w:szCs w:val="24"/>
        </w:rPr>
      </w:pPr>
    </w:p>
    <w:p w14:paraId="1B9BF0C5" w14:textId="77777777" w:rsidR="0084344A" w:rsidRPr="00755A0A" w:rsidRDefault="0084344A" w:rsidP="00780885">
      <w:pPr>
        <w:spacing w:after="0" w:line="360" w:lineRule="auto"/>
        <w:jc w:val="both"/>
        <w:rPr>
          <w:rFonts w:cstheme="minorHAnsi"/>
          <w:b/>
          <w:sz w:val="24"/>
          <w:szCs w:val="24"/>
        </w:rPr>
      </w:pPr>
      <w:r w:rsidRPr="00755A0A">
        <w:rPr>
          <w:rFonts w:cstheme="minorHAnsi"/>
          <w:b/>
          <w:sz w:val="24"/>
          <w:szCs w:val="24"/>
        </w:rPr>
        <w:t xml:space="preserve">Selective </w:t>
      </w:r>
      <w:r w:rsidR="002B1B6B" w:rsidRPr="00755A0A">
        <w:rPr>
          <w:rFonts w:cstheme="minorHAnsi"/>
          <w:b/>
          <w:sz w:val="24"/>
          <w:szCs w:val="24"/>
        </w:rPr>
        <w:t>insulin resistance</w:t>
      </w:r>
      <w:r w:rsidRPr="00755A0A">
        <w:rPr>
          <w:rFonts w:cstheme="minorHAnsi"/>
          <w:b/>
          <w:sz w:val="24"/>
          <w:szCs w:val="24"/>
        </w:rPr>
        <w:t xml:space="preserve"> in the </w:t>
      </w:r>
      <w:r w:rsidR="00A35D3D" w:rsidRPr="00755A0A">
        <w:rPr>
          <w:rFonts w:cstheme="minorHAnsi"/>
          <w:b/>
          <w:sz w:val="24"/>
          <w:szCs w:val="24"/>
        </w:rPr>
        <w:t>k</w:t>
      </w:r>
      <w:r w:rsidRPr="00755A0A">
        <w:rPr>
          <w:rFonts w:cstheme="minorHAnsi"/>
          <w:b/>
          <w:sz w:val="24"/>
          <w:szCs w:val="24"/>
        </w:rPr>
        <w:t>idney</w:t>
      </w:r>
    </w:p>
    <w:p w14:paraId="487086CA" w14:textId="20854D01" w:rsidR="001E3746" w:rsidRPr="00755A0A" w:rsidRDefault="00723344" w:rsidP="00780885">
      <w:pPr>
        <w:autoSpaceDE w:val="0"/>
        <w:autoSpaceDN w:val="0"/>
        <w:adjustRightInd w:val="0"/>
        <w:spacing w:after="0" w:line="360" w:lineRule="auto"/>
        <w:jc w:val="both"/>
        <w:rPr>
          <w:rFonts w:cstheme="minorHAnsi"/>
          <w:sz w:val="24"/>
          <w:szCs w:val="24"/>
        </w:rPr>
      </w:pPr>
      <w:r>
        <w:rPr>
          <w:rFonts w:cstheme="minorHAnsi"/>
          <w:sz w:val="24"/>
          <w:szCs w:val="24"/>
        </w:rPr>
        <w:t>In the kidney, t</w:t>
      </w:r>
      <w:r w:rsidR="004B4E4C">
        <w:rPr>
          <w:rFonts w:cstheme="minorHAnsi"/>
          <w:sz w:val="24"/>
          <w:szCs w:val="24"/>
        </w:rPr>
        <w:t xml:space="preserve">here is </w:t>
      </w:r>
      <w:r w:rsidR="0084344A" w:rsidRPr="00755A0A">
        <w:rPr>
          <w:rFonts w:cstheme="minorHAnsi"/>
          <w:sz w:val="24"/>
          <w:szCs w:val="24"/>
        </w:rPr>
        <w:t xml:space="preserve">differential loss of insulin </w:t>
      </w:r>
      <w:proofErr w:type="gramStart"/>
      <w:r w:rsidR="00127D0C">
        <w:rPr>
          <w:rFonts w:cstheme="minorHAnsi"/>
          <w:sz w:val="24"/>
          <w:szCs w:val="24"/>
        </w:rPr>
        <w:t xml:space="preserve">signaling </w:t>
      </w:r>
      <w:r w:rsidR="0084344A" w:rsidRPr="00755A0A">
        <w:rPr>
          <w:rFonts w:cstheme="minorHAnsi"/>
          <w:sz w:val="24"/>
          <w:szCs w:val="24"/>
        </w:rPr>
        <w:t xml:space="preserve"> in</w:t>
      </w:r>
      <w:proofErr w:type="gramEnd"/>
      <w:r w:rsidR="0084344A" w:rsidRPr="00755A0A">
        <w:rPr>
          <w:rFonts w:cstheme="minorHAnsi"/>
          <w:sz w:val="24"/>
          <w:szCs w:val="24"/>
        </w:rPr>
        <w:t xml:space="preserve"> va</w:t>
      </w:r>
      <w:r w:rsidR="00127D0C">
        <w:rPr>
          <w:rFonts w:cstheme="minorHAnsi"/>
          <w:sz w:val="24"/>
          <w:szCs w:val="24"/>
        </w:rPr>
        <w:t>rious parts of the renal tubul</w:t>
      </w:r>
      <w:r>
        <w:rPr>
          <w:rFonts w:cstheme="minorHAnsi"/>
          <w:sz w:val="24"/>
          <w:szCs w:val="24"/>
        </w:rPr>
        <w:t xml:space="preserve">e. </w:t>
      </w:r>
      <w:proofErr w:type="gramStart"/>
      <w:r>
        <w:rPr>
          <w:rFonts w:cstheme="minorHAnsi"/>
          <w:sz w:val="24"/>
          <w:szCs w:val="24"/>
        </w:rPr>
        <w:t xml:space="preserve">Normally, </w:t>
      </w:r>
      <w:r w:rsidR="0084344A" w:rsidRPr="00755A0A">
        <w:rPr>
          <w:rFonts w:cstheme="minorHAnsi"/>
          <w:sz w:val="24"/>
          <w:szCs w:val="24"/>
        </w:rPr>
        <w:t xml:space="preserve"> </w:t>
      </w:r>
      <w:r>
        <w:rPr>
          <w:rFonts w:cstheme="minorHAnsi"/>
          <w:sz w:val="24"/>
          <w:szCs w:val="24"/>
        </w:rPr>
        <w:t>i</w:t>
      </w:r>
      <w:r w:rsidR="0084344A" w:rsidRPr="00755A0A">
        <w:rPr>
          <w:rFonts w:cstheme="minorHAnsi"/>
          <w:sz w:val="24"/>
          <w:szCs w:val="24"/>
        </w:rPr>
        <w:t>nsulin</w:t>
      </w:r>
      <w:proofErr w:type="gramEnd"/>
      <w:r w:rsidR="0084344A" w:rsidRPr="00755A0A">
        <w:rPr>
          <w:rFonts w:cstheme="minorHAnsi"/>
          <w:sz w:val="24"/>
          <w:szCs w:val="24"/>
        </w:rPr>
        <w:t xml:space="preserve"> stimulates</w:t>
      </w:r>
      <w:r>
        <w:rPr>
          <w:rFonts w:cstheme="minorHAnsi"/>
          <w:sz w:val="24"/>
          <w:szCs w:val="24"/>
        </w:rPr>
        <w:t xml:space="preserve"> tubular </w:t>
      </w:r>
      <w:r w:rsidR="0084344A" w:rsidRPr="00755A0A">
        <w:rPr>
          <w:rFonts w:cstheme="minorHAnsi"/>
          <w:sz w:val="24"/>
          <w:szCs w:val="24"/>
        </w:rPr>
        <w:t xml:space="preserve"> Na</w:t>
      </w:r>
      <w:r w:rsidR="0084344A" w:rsidRPr="00755A0A">
        <w:rPr>
          <w:rFonts w:cstheme="minorHAnsi"/>
          <w:sz w:val="24"/>
          <w:szCs w:val="24"/>
          <w:vertAlign w:val="superscript"/>
        </w:rPr>
        <w:t>+</w:t>
      </w:r>
      <w:r w:rsidR="0084344A" w:rsidRPr="00755A0A">
        <w:rPr>
          <w:rFonts w:cstheme="minorHAnsi"/>
          <w:sz w:val="24"/>
          <w:szCs w:val="24"/>
        </w:rPr>
        <w:t xml:space="preserve"> </w:t>
      </w:r>
      <w:r w:rsidR="005D1F90" w:rsidRPr="00755A0A">
        <w:rPr>
          <w:rFonts w:cstheme="minorHAnsi"/>
          <w:sz w:val="24"/>
          <w:szCs w:val="24"/>
        </w:rPr>
        <w:t>re-</w:t>
      </w:r>
      <w:r w:rsidR="00127D0C">
        <w:rPr>
          <w:rFonts w:cstheme="minorHAnsi"/>
          <w:sz w:val="24"/>
          <w:szCs w:val="24"/>
        </w:rPr>
        <w:t>absorption</w:t>
      </w:r>
      <w:r>
        <w:rPr>
          <w:rFonts w:cstheme="minorHAnsi"/>
          <w:sz w:val="24"/>
          <w:szCs w:val="24"/>
        </w:rPr>
        <w:t xml:space="preserve"> in an IRS2-dependent manner</w:t>
      </w:r>
      <w:r w:rsidR="0084344A" w:rsidRPr="00755A0A">
        <w:rPr>
          <w:rFonts w:cstheme="minorHAnsi"/>
          <w:sz w:val="24"/>
          <w:szCs w:val="24"/>
        </w:rPr>
        <w:t>, an</w:t>
      </w:r>
      <w:r w:rsidR="004B4E4C">
        <w:rPr>
          <w:rFonts w:cstheme="minorHAnsi"/>
          <w:sz w:val="24"/>
          <w:szCs w:val="24"/>
        </w:rPr>
        <w:t>d</w:t>
      </w:r>
      <w:r w:rsidR="0084344A" w:rsidRPr="00755A0A">
        <w:rPr>
          <w:rFonts w:cstheme="minorHAnsi"/>
          <w:sz w:val="24"/>
          <w:szCs w:val="24"/>
        </w:rPr>
        <w:t xml:space="preserve"> this is preserved in diabet</w:t>
      </w:r>
      <w:r>
        <w:rPr>
          <w:rFonts w:cstheme="minorHAnsi"/>
          <w:sz w:val="24"/>
          <w:szCs w:val="24"/>
        </w:rPr>
        <w:t xml:space="preserve">es; however, IRS1 </w:t>
      </w:r>
      <w:proofErr w:type="spellStart"/>
      <w:r>
        <w:rPr>
          <w:rFonts w:cstheme="minorHAnsi"/>
          <w:sz w:val="24"/>
          <w:szCs w:val="24"/>
        </w:rPr>
        <w:t>signalling</w:t>
      </w:r>
      <w:proofErr w:type="spellEnd"/>
      <w:r>
        <w:rPr>
          <w:rFonts w:cstheme="minorHAnsi"/>
          <w:sz w:val="24"/>
          <w:szCs w:val="24"/>
        </w:rPr>
        <w:t xml:space="preserve"> is attenuated</w:t>
      </w:r>
      <w:r w:rsidR="005F292D">
        <w:rPr>
          <w:rFonts w:cstheme="minorHAnsi"/>
          <w:sz w:val="24"/>
          <w:szCs w:val="24"/>
        </w:rPr>
        <w:t xml:space="preserve"> </w:t>
      </w:r>
      <w:r w:rsidR="00536D68">
        <w:rPr>
          <w:rFonts w:cstheme="minorHAnsi"/>
          <w:sz w:val="24"/>
          <w:szCs w:val="24"/>
        </w:rPr>
        <w:t>[</w:t>
      </w:r>
      <w:r w:rsidR="005F292D">
        <w:rPr>
          <w:rFonts w:cstheme="minorHAnsi"/>
          <w:sz w:val="24"/>
          <w:szCs w:val="24"/>
        </w:rPr>
        <w:t>14</w:t>
      </w:r>
      <w:r w:rsidR="00536D68">
        <w:rPr>
          <w:rFonts w:cstheme="minorHAnsi"/>
          <w:sz w:val="24"/>
          <w:szCs w:val="24"/>
        </w:rPr>
        <w:t>]</w:t>
      </w:r>
      <w:r w:rsidR="0084344A" w:rsidRPr="00755A0A">
        <w:rPr>
          <w:rFonts w:cstheme="minorHAnsi"/>
          <w:sz w:val="24"/>
          <w:szCs w:val="24"/>
        </w:rPr>
        <w:t xml:space="preserve">.  </w:t>
      </w:r>
      <w:r w:rsidR="00D24B3A">
        <w:rPr>
          <w:rFonts w:cstheme="minorHAnsi"/>
          <w:sz w:val="24"/>
          <w:szCs w:val="24"/>
        </w:rPr>
        <w:t xml:space="preserve">This </w:t>
      </w:r>
      <w:r w:rsidR="0084344A" w:rsidRPr="00755A0A">
        <w:rPr>
          <w:rFonts w:cstheme="minorHAnsi"/>
          <w:sz w:val="24"/>
          <w:szCs w:val="24"/>
        </w:rPr>
        <w:t>results in the conservation of IRS2-dependent renal Na</w:t>
      </w:r>
      <w:r w:rsidR="0084344A" w:rsidRPr="00755A0A">
        <w:rPr>
          <w:rFonts w:cstheme="minorHAnsi"/>
          <w:sz w:val="24"/>
          <w:szCs w:val="24"/>
          <w:vertAlign w:val="superscript"/>
        </w:rPr>
        <w:t>+</w:t>
      </w:r>
      <w:r w:rsidR="0084344A" w:rsidRPr="00755A0A">
        <w:rPr>
          <w:rFonts w:cstheme="minorHAnsi"/>
          <w:sz w:val="24"/>
          <w:szCs w:val="24"/>
        </w:rPr>
        <w:t xml:space="preserve"> transport (with consequent hypertension and oedema), but diminished </w:t>
      </w:r>
      <w:r w:rsidR="00D24B3A">
        <w:rPr>
          <w:rFonts w:cstheme="minorHAnsi"/>
          <w:sz w:val="24"/>
          <w:szCs w:val="24"/>
        </w:rPr>
        <w:t>insulin-</w:t>
      </w:r>
      <w:r w:rsidR="0084344A" w:rsidRPr="00755A0A">
        <w:rPr>
          <w:rFonts w:cstheme="minorHAnsi"/>
          <w:sz w:val="24"/>
          <w:szCs w:val="24"/>
        </w:rPr>
        <w:t xml:space="preserve">inhibition of IRS1-dependent renal gluconeogenesis by insulin </w:t>
      </w:r>
      <w:r w:rsidR="00D24B3A">
        <w:rPr>
          <w:rFonts w:cstheme="minorHAnsi"/>
          <w:sz w:val="24"/>
          <w:szCs w:val="24"/>
        </w:rPr>
        <w:t xml:space="preserve">- </w:t>
      </w:r>
      <w:r w:rsidR="0084344A" w:rsidRPr="00755A0A">
        <w:rPr>
          <w:rFonts w:cstheme="minorHAnsi"/>
          <w:sz w:val="24"/>
          <w:szCs w:val="24"/>
        </w:rPr>
        <w:t xml:space="preserve">thus contributing to hyperglycaemia </w:t>
      </w:r>
      <w:r w:rsidR="00536D68">
        <w:rPr>
          <w:rFonts w:cstheme="minorHAnsi"/>
          <w:sz w:val="24"/>
          <w:szCs w:val="24"/>
        </w:rPr>
        <w:t>[</w:t>
      </w:r>
      <w:r w:rsidR="005F292D">
        <w:rPr>
          <w:rFonts w:cstheme="minorHAnsi"/>
          <w:sz w:val="24"/>
          <w:szCs w:val="24"/>
        </w:rPr>
        <w:t>15</w:t>
      </w:r>
      <w:r w:rsidR="00536D68">
        <w:rPr>
          <w:rFonts w:cstheme="minorHAnsi"/>
          <w:sz w:val="24"/>
          <w:szCs w:val="24"/>
        </w:rPr>
        <w:t>]</w:t>
      </w:r>
      <w:r w:rsidR="0084344A" w:rsidRPr="00755A0A">
        <w:rPr>
          <w:rFonts w:cstheme="minorHAnsi"/>
          <w:sz w:val="24"/>
          <w:szCs w:val="24"/>
        </w:rPr>
        <w:t>.</w:t>
      </w:r>
      <w:r w:rsidR="00744127" w:rsidRPr="00755A0A">
        <w:rPr>
          <w:rFonts w:cstheme="minorHAnsi"/>
          <w:sz w:val="24"/>
          <w:szCs w:val="24"/>
        </w:rPr>
        <w:t xml:space="preserve"> </w:t>
      </w:r>
      <w:r w:rsidR="00127D0C">
        <w:rPr>
          <w:rFonts w:cstheme="minorHAnsi"/>
          <w:sz w:val="24"/>
          <w:szCs w:val="24"/>
        </w:rPr>
        <w:t xml:space="preserve"> </w:t>
      </w:r>
    </w:p>
    <w:p w14:paraId="1FEFC954" w14:textId="259D9E01" w:rsidR="0084344A" w:rsidRPr="00755A0A" w:rsidRDefault="003C2909" w:rsidP="002B1B6B">
      <w:pPr>
        <w:autoSpaceDE w:val="0"/>
        <w:autoSpaceDN w:val="0"/>
        <w:adjustRightInd w:val="0"/>
        <w:spacing w:after="0" w:line="360" w:lineRule="auto"/>
        <w:jc w:val="both"/>
        <w:rPr>
          <w:rFonts w:cstheme="minorHAnsi"/>
          <w:sz w:val="24"/>
          <w:szCs w:val="24"/>
        </w:rPr>
      </w:pPr>
      <w:proofErr w:type="gramStart"/>
      <w:r w:rsidRPr="00755A0A">
        <w:rPr>
          <w:rFonts w:cstheme="minorHAnsi"/>
          <w:color w:val="000000"/>
          <w:sz w:val="24"/>
          <w:szCs w:val="24"/>
        </w:rPr>
        <w:lastRenderedPageBreak/>
        <w:t>P</w:t>
      </w:r>
      <w:r w:rsidR="004011BE" w:rsidRPr="00755A0A">
        <w:rPr>
          <w:rFonts w:cstheme="minorHAnsi"/>
          <w:color w:val="000000"/>
          <w:sz w:val="24"/>
          <w:szCs w:val="24"/>
        </w:rPr>
        <w:t xml:space="preserve">odocytes </w:t>
      </w:r>
      <w:r w:rsidR="00723344">
        <w:rPr>
          <w:rFonts w:cstheme="minorHAnsi"/>
          <w:color w:val="000000"/>
          <w:sz w:val="24"/>
          <w:szCs w:val="24"/>
        </w:rPr>
        <w:t xml:space="preserve"> too</w:t>
      </w:r>
      <w:proofErr w:type="gramEnd"/>
      <w:r w:rsidR="00723344">
        <w:rPr>
          <w:rFonts w:cstheme="minorHAnsi"/>
          <w:color w:val="000000"/>
          <w:sz w:val="24"/>
          <w:szCs w:val="24"/>
        </w:rPr>
        <w:t xml:space="preserve"> </w:t>
      </w:r>
      <w:r w:rsidR="004011BE" w:rsidRPr="00755A0A">
        <w:rPr>
          <w:rFonts w:cstheme="minorHAnsi"/>
          <w:color w:val="000000"/>
          <w:sz w:val="24"/>
          <w:szCs w:val="24"/>
        </w:rPr>
        <w:t xml:space="preserve">develop IR </w:t>
      </w:r>
      <w:r w:rsidR="009F3204" w:rsidRPr="00755A0A">
        <w:rPr>
          <w:rFonts w:cstheme="minorHAnsi"/>
          <w:color w:val="000000"/>
          <w:sz w:val="24"/>
          <w:szCs w:val="24"/>
        </w:rPr>
        <w:t>when exposed</w:t>
      </w:r>
      <w:r w:rsidRPr="00755A0A">
        <w:rPr>
          <w:rFonts w:cstheme="minorHAnsi"/>
          <w:color w:val="000000"/>
          <w:sz w:val="24"/>
          <w:szCs w:val="24"/>
        </w:rPr>
        <w:t xml:space="preserve"> to hyperi</w:t>
      </w:r>
      <w:r w:rsidR="004011BE" w:rsidRPr="00755A0A">
        <w:rPr>
          <w:rFonts w:cstheme="minorHAnsi"/>
          <w:color w:val="000000"/>
          <w:sz w:val="24"/>
          <w:szCs w:val="24"/>
        </w:rPr>
        <w:t>nsulin</w:t>
      </w:r>
      <w:r w:rsidRPr="00755A0A">
        <w:rPr>
          <w:rFonts w:cstheme="minorHAnsi"/>
          <w:color w:val="000000"/>
          <w:sz w:val="24"/>
          <w:szCs w:val="24"/>
        </w:rPr>
        <w:t>emia</w:t>
      </w:r>
      <w:r w:rsidR="004011BE" w:rsidRPr="00755A0A">
        <w:rPr>
          <w:rFonts w:cstheme="minorHAnsi"/>
          <w:color w:val="000000"/>
          <w:sz w:val="24"/>
          <w:szCs w:val="24"/>
        </w:rPr>
        <w:t xml:space="preserve"> or to a diabetic environment </w:t>
      </w:r>
      <w:r w:rsidRPr="00755A0A">
        <w:rPr>
          <w:rFonts w:cstheme="minorHAnsi"/>
          <w:color w:val="000000"/>
          <w:sz w:val="24"/>
          <w:szCs w:val="24"/>
        </w:rPr>
        <w:t>e.g.</w:t>
      </w:r>
      <w:r w:rsidR="004011BE" w:rsidRPr="00755A0A">
        <w:rPr>
          <w:rFonts w:cstheme="minorHAnsi"/>
          <w:color w:val="000000"/>
          <w:sz w:val="24"/>
          <w:szCs w:val="24"/>
        </w:rPr>
        <w:t xml:space="preserve"> in the </w:t>
      </w:r>
      <w:proofErr w:type="spellStart"/>
      <w:r w:rsidR="004011BE" w:rsidRPr="00755A0A">
        <w:rPr>
          <w:rFonts w:cstheme="minorHAnsi"/>
          <w:color w:val="000000"/>
          <w:sz w:val="24"/>
          <w:szCs w:val="24"/>
        </w:rPr>
        <w:t>db</w:t>
      </w:r>
      <w:proofErr w:type="spellEnd"/>
      <w:r w:rsidR="004011BE" w:rsidRPr="00755A0A">
        <w:rPr>
          <w:rFonts w:cstheme="minorHAnsi"/>
          <w:color w:val="000000"/>
          <w:sz w:val="24"/>
          <w:szCs w:val="24"/>
        </w:rPr>
        <w:t>/</w:t>
      </w:r>
      <w:proofErr w:type="spellStart"/>
      <w:r w:rsidR="004011BE" w:rsidRPr="00755A0A">
        <w:rPr>
          <w:rFonts w:cstheme="minorHAnsi"/>
          <w:color w:val="000000"/>
          <w:sz w:val="24"/>
          <w:szCs w:val="24"/>
        </w:rPr>
        <w:t>db</w:t>
      </w:r>
      <w:proofErr w:type="spellEnd"/>
      <w:r w:rsidR="004011BE" w:rsidRPr="00755A0A">
        <w:rPr>
          <w:rFonts w:cstheme="minorHAnsi"/>
          <w:color w:val="000000"/>
          <w:sz w:val="24"/>
          <w:szCs w:val="24"/>
        </w:rPr>
        <w:t xml:space="preserve"> animal model of T2D</w:t>
      </w:r>
      <w:r w:rsidR="00723344">
        <w:rPr>
          <w:rFonts w:cstheme="minorHAnsi"/>
          <w:sz w:val="24"/>
          <w:szCs w:val="24"/>
        </w:rPr>
        <w:t xml:space="preserve"> </w:t>
      </w:r>
      <w:r w:rsidR="00536D68">
        <w:rPr>
          <w:rFonts w:cstheme="minorHAnsi"/>
          <w:color w:val="000000"/>
          <w:sz w:val="24"/>
          <w:szCs w:val="24"/>
        </w:rPr>
        <w:t>[</w:t>
      </w:r>
      <w:r w:rsidR="005F292D">
        <w:rPr>
          <w:rFonts w:cstheme="minorHAnsi"/>
          <w:color w:val="000000"/>
          <w:sz w:val="24"/>
          <w:szCs w:val="24"/>
        </w:rPr>
        <w:t>1</w:t>
      </w:r>
      <w:r w:rsidR="00301BFE">
        <w:rPr>
          <w:rFonts w:cstheme="minorHAnsi"/>
          <w:color w:val="000000"/>
          <w:sz w:val="24"/>
          <w:szCs w:val="24"/>
        </w:rPr>
        <w:t>6</w:t>
      </w:r>
      <w:r w:rsidR="00536D68">
        <w:rPr>
          <w:rFonts w:cstheme="minorHAnsi"/>
          <w:color w:val="000000"/>
          <w:sz w:val="24"/>
          <w:szCs w:val="24"/>
        </w:rPr>
        <w:t>]</w:t>
      </w:r>
      <w:r w:rsidR="004011BE" w:rsidRPr="00755A0A">
        <w:rPr>
          <w:rFonts w:cstheme="minorHAnsi"/>
          <w:color w:val="000000"/>
          <w:sz w:val="24"/>
          <w:szCs w:val="24"/>
        </w:rPr>
        <w:t xml:space="preserve">. IR in podocytes affects the function of </w:t>
      </w:r>
      <w:proofErr w:type="spellStart"/>
      <w:r w:rsidR="004011BE" w:rsidRPr="00755A0A">
        <w:rPr>
          <w:rFonts w:cstheme="minorHAnsi"/>
          <w:color w:val="000000"/>
          <w:sz w:val="24"/>
          <w:szCs w:val="24"/>
        </w:rPr>
        <w:t>nephrin</w:t>
      </w:r>
      <w:proofErr w:type="spellEnd"/>
      <w:r w:rsidR="00276EED">
        <w:rPr>
          <w:rFonts w:cstheme="minorHAnsi"/>
          <w:color w:val="000000"/>
          <w:sz w:val="24"/>
          <w:szCs w:val="24"/>
        </w:rPr>
        <w:t xml:space="preserve"> which affects</w:t>
      </w:r>
      <w:r w:rsidR="004011BE" w:rsidRPr="00755A0A">
        <w:rPr>
          <w:rFonts w:cstheme="minorHAnsi"/>
          <w:color w:val="000000"/>
          <w:sz w:val="24"/>
          <w:szCs w:val="24"/>
        </w:rPr>
        <w:t xml:space="preserve"> filtration barrie</w:t>
      </w:r>
      <w:r w:rsidRPr="00755A0A">
        <w:rPr>
          <w:rFonts w:cstheme="minorHAnsi"/>
          <w:color w:val="000000"/>
          <w:sz w:val="24"/>
          <w:szCs w:val="24"/>
        </w:rPr>
        <w:t>r integrity</w:t>
      </w:r>
      <w:r w:rsidR="00276EED">
        <w:rPr>
          <w:rFonts w:cstheme="minorHAnsi"/>
          <w:color w:val="000000"/>
          <w:sz w:val="24"/>
          <w:szCs w:val="24"/>
        </w:rPr>
        <w:t xml:space="preserve"> and lowers</w:t>
      </w:r>
      <w:r w:rsidR="004011BE" w:rsidRPr="00755A0A">
        <w:rPr>
          <w:rFonts w:cstheme="minorHAnsi"/>
          <w:color w:val="000000"/>
          <w:sz w:val="24"/>
          <w:szCs w:val="24"/>
        </w:rPr>
        <w:t xml:space="preserve"> </w:t>
      </w:r>
      <w:r w:rsidR="00D24B3A">
        <w:rPr>
          <w:rFonts w:cstheme="minorHAnsi"/>
          <w:color w:val="000000"/>
          <w:sz w:val="24"/>
          <w:szCs w:val="24"/>
        </w:rPr>
        <w:t xml:space="preserve">podocyte </w:t>
      </w:r>
      <w:r w:rsidR="004011BE" w:rsidRPr="00755A0A">
        <w:rPr>
          <w:rFonts w:cstheme="minorHAnsi"/>
          <w:color w:val="000000"/>
          <w:sz w:val="24"/>
          <w:szCs w:val="24"/>
        </w:rPr>
        <w:t xml:space="preserve">glucose uptake </w:t>
      </w:r>
      <w:r w:rsidR="00536D68">
        <w:rPr>
          <w:rFonts w:cstheme="minorHAnsi"/>
          <w:color w:val="000000"/>
          <w:sz w:val="24"/>
          <w:szCs w:val="24"/>
        </w:rPr>
        <w:t>[</w:t>
      </w:r>
      <w:r w:rsidR="005F292D">
        <w:rPr>
          <w:rFonts w:cstheme="minorHAnsi"/>
          <w:color w:val="000000"/>
          <w:sz w:val="24"/>
          <w:szCs w:val="24"/>
        </w:rPr>
        <w:t>1</w:t>
      </w:r>
      <w:r w:rsidR="00301BFE">
        <w:rPr>
          <w:rFonts w:cstheme="minorHAnsi"/>
          <w:color w:val="000000"/>
          <w:sz w:val="24"/>
          <w:szCs w:val="24"/>
        </w:rPr>
        <w:t>7</w:t>
      </w:r>
      <w:r w:rsidR="00536D68">
        <w:rPr>
          <w:rFonts w:cstheme="minorHAnsi"/>
          <w:color w:val="000000"/>
          <w:sz w:val="24"/>
          <w:szCs w:val="24"/>
        </w:rPr>
        <w:t>]</w:t>
      </w:r>
      <w:r w:rsidR="004011BE" w:rsidRPr="00755A0A">
        <w:rPr>
          <w:rFonts w:cstheme="minorHAnsi"/>
          <w:color w:val="000000"/>
          <w:sz w:val="24"/>
          <w:szCs w:val="24"/>
        </w:rPr>
        <w:t>.</w:t>
      </w:r>
      <w:r w:rsidRPr="00755A0A">
        <w:rPr>
          <w:rFonts w:cstheme="minorHAnsi"/>
          <w:color w:val="000000"/>
          <w:sz w:val="24"/>
          <w:szCs w:val="24"/>
        </w:rPr>
        <w:t xml:space="preserve"> </w:t>
      </w:r>
      <w:r w:rsidR="00744127" w:rsidRPr="00755A0A">
        <w:rPr>
          <w:rFonts w:cstheme="minorHAnsi"/>
          <w:sz w:val="24"/>
          <w:szCs w:val="24"/>
        </w:rPr>
        <w:t xml:space="preserve">Thus, selective </w:t>
      </w:r>
      <w:r w:rsidR="005D1F90" w:rsidRPr="00755A0A">
        <w:rPr>
          <w:rFonts w:cstheme="minorHAnsi"/>
          <w:sz w:val="24"/>
          <w:szCs w:val="24"/>
        </w:rPr>
        <w:t xml:space="preserve">preservation of </w:t>
      </w:r>
      <w:proofErr w:type="gramStart"/>
      <w:r w:rsidR="005D1F90" w:rsidRPr="00755A0A">
        <w:rPr>
          <w:rFonts w:cstheme="minorHAnsi"/>
          <w:sz w:val="24"/>
          <w:szCs w:val="24"/>
        </w:rPr>
        <w:t>aspects  of</w:t>
      </w:r>
      <w:proofErr w:type="gramEnd"/>
      <w:r w:rsidR="005D1F90" w:rsidRPr="00755A0A">
        <w:rPr>
          <w:rFonts w:cstheme="minorHAnsi"/>
          <w:sz w:val="24"/>
          <w:szCs w:val="24"/>
        </w:rPr>
        <w:t xml:space="preserve"> insulin signaling </w:t>
      </w:r>
      <w:r w:rsidR="00276EED">
        <w:rPr>
          <w:rFonts w:cstheme="minorHAnsi"/>
          <w:sz w:val="24"/>
          <w:szCs w:val="24"/>
        </w:rPr>
        <w:t xml:space="preserve"> in podocytes</w:t>
      </w:r>
      <w:r w:rsidR="00744127" w:rsidRPr="00755A0A">
        <w:rPr>
          <w:rFonts w:cstheme="minorHAnsi"/>
          <w:sz w:val="24"/>
          <w:szCs w:val="24"/>
        </w:rPr>
        <w:t xml:space="preserve"> has the potential to impact several inter-connected metabolic pathways</w:t>
      </w:r>
      <w:r w:rsidR="00276EED">
        <w:rPr>
          <w:rFonts w:cstheme="minorHAnsi"/>
          <w:sz w:val="24"/>
          <w:szCs w:val="24"/>
        </w:rPr>
        <w:t>.</w:t>
      </w:r>
    </w:p>
    <w:p w14:paraId="1C4210F2" w14:textId="51F5951C" w:rsidR="00002B13" w:rsidRPr="00755A0A" w:rsidRDefault="008A559C" w:rsidP="00276EED">
      <w:pPr>
        <w:autoSpaceDE w:val="0"/>
        <w:autoSpaceDN w:val="0"/>
        <w:adjustRightInd w:val="0"/>
        <w:spacing w:after="0" w:line="360" w:lineRule="auto"/>
        <w:jc w:val="both"/>
        <w:rPr>
          <w:rFonts w:cstheme="minorHAnsi"/>
          <w:sz w:val="24"/>
          <w:szCs w:val="24"/>
        </w:rPr>
      </w:pPr>
      <w:r w:rsidRPr="00755A0A">
        <w:rPr>
          <w:rFonts w:cstheme="minorHAnsi"/>
          <w:sz w:val="24"/>
          <w:szCs w:val="24"/>
        </w:rPr>
        <w:t>Intriguingly</w:t>
      </w:r>
      <w:r w:rsidR="00672C64" w:rsidRPr="00755A0A">
        <w:rPr>
          <w:rFonts w:cstheme="minorHAnsi"/>
          <w:sz w:val="24"/>
          <w:szCs w:val="24"/>
        </w:rPr>
        <w:t xml:space="preserve">, </w:t>
      </w:r>
      <w:r w:rsidR="006E5AF4" w:rsidRPr="00755A0A">
        <w:rPr>
          <w:rFonts w:cstheme="minorHAnsi"/>
          <w:sz w:val="24"/>
          <w:szCs w:val="24"/>
        </w:rPr>
        <w:t xml:space="preserve">in </w:t>
      </w:r>
      <w:r w:rsidR="00672C64" w:rsidRPr="00755A0A">
        <w:rPr>
          <w:rFonts w:cstheme="minorHAnsi"/>
          <w:sz w:val="24"/>
          <w:szCs w:val="24"/>
        </w:rPr>
        <w:t xml:space="preserve">the </w:t>
      </w:r>
      <w:r w:rsidR="0059105C" w:rsidRPr="00755A0A">
        <w:rPr>
          <w:rFonts w:cstheme="minorHAnsi"/>
          <w:sz w:val="24"/>
          <w:szCs w:val="24"/>
        </w:rPr>
        <w:t xml:space="preserve">proximal tubules </w:t>
      </w:r>
      <w:r w:rsidR="00672C64" w:rsidRPr="00755A0A">
        <w:rPr>
          <w:rFonts w:cstheme="minorHAnsi"/>
          <w:sz w:val="24"/>
          <w:szCs w:val="24"/>
        </w:rPr>
        <w:t>specific ablation</w:t>
      </w:r>
      <w:r w:rsidRPr="00755A0A">
        <w:rPr>
          <w:rFonts w:cstheme="minorHAnsi"/>
          <w:sz w:val="24"/>
          <w:szCs w:val="24"/>
        </w:rPr>
        <w:t xml:space="preserve"> </w:t>
      </w:r>
      <w:r w:rsidR="00672C64" w:rsidRPr="00755A0A">
        <w:rPr>
          <w:rFonts w:cstheme="minorHAnsi"/>
          <w:sz w:val="24"/>
          <w:szCs w:val="24"/>
        </w:rPr>
        <w:t>of carnitine acetyltransferase</w:t>
      </w:r>
      <w:r w:rsidR="0059105C" w:rsidRPr="00755A0A">
        <w:rPr>
          <w:rFonts w:cstheme="minorHAnsi"/>
          <w:sz w:val="24"/>
          <w:szCs w:val="24"/>
        </w:rPr>
        <w:t xml:space="preserve"> (</w:t>
      </w:r>
      <w:proofErr w:type="spellStart"/>
      <w:r w:rsidR="0059105C" w:rsidRPr="00755A0A">
        <w:rPr>
          <w:rFonts w:cstheme="minorHAnsi"/>
          <w:sz w:val="24"/>
          <w:szCs w:val="24"/>
        </w:rPr>
        <w:t>CrAT</w:t>
      </w:r>
      <w:proofErr w:type="spellEnd"/>
      <w:r w:rsidR="0059105C" w:rsidRPr="00755A0A">
        <w:rPr>
          <w:rFonts w:cstheme="minorHAnsi"/>
          <w:sz w:val="24"/>
          <w:szCs w:val="24"/>
        </w:rPr>
        <w:t>)</w:t>
      </w:r>
      <w:r w:rsidR="00672C64" w:rsidRPr="00755A0A">
        <w:rPr>
          <w:rFonts w:cstheme="minorHAnsi"/>
          <w:sz w:val="24"/>
          <w:szCs w:val="24"/>
        </w:rPr>
        <w:t xml:space="preserve">, </w:t>
      </w:r>
      <w:r w:rsidR="0059105C" w:rsidRPr="00755A0A">
        <w:rPr>
          <w:sz w:val="24"/>
          <w:szCs w:val="24"/>
        </w:rPr>
        <w:t>an enzyme that reversibly transfers the acetyl moiety of acetyl-CoA to carnitine in mitochondria</w:t>
      </w:r>
      <w:r w:rsidRPr="00755A0A">
        <w:rPr>
          <w:rFonts w:cstheme="minorHAnsi"/>
          <w:sz w:val="24"/>
          <w:szCs w:val="24"/>
        </w:rPr>
        <w:t xml:space="preserve">, </w:t>
      </w:r>
      <w:r w:rsidRPr="00755A0A">
        <w:rPr>
          <w:rFonts w:cstheme="minorHAnsi"/>
          <w:sz w:val="24"/>
          <w:szCs w:val="24"/>
          <w:shd w:val="clear" w:color="auto" w:fill="FFFFFF"/>
        </w:rPr>
        <w:t>causes tubular injury, glomerulosclerosis, and kidney disease in mice</w:t>
      </w:r>
      <w:r w:rsidR="00F6208E" w:rsidRPr="00755A0A">
        <w:rPr>
          <w:rFonts w:cstheme="minorHAnsi"/>
          <w:sz w:val="24"/>
          <w:szCs w:val="24"/>
          <w:shd w:val="clear" w:color="auto" w:fill="FFFFFF"/>
        </w:rPr>
        <w:t xml:space="preserve"> </w:t>
      </w:r>
      <w:r w:rsidR="00536D68">
        <w:rPr>
          <w:rFonts w:cstheme="minorHAnsi"/>
          <w:sz w:val="24"/>
          <w:szCs w:val="24"/>
          <w:shd w:val="clear" w:color="auto" w:fill="FFFFFF"/>
        </w:rPr>
        <w:t>[</w:t>
      </w:r>
      <w:r w:rsidR="005F292D">
        <w:rPr>
          <w:rFonts w:cstheme="minorHAnsi"/>
          <w:sz w:val="24"/>
          <w:szCs w:val="24"/>
          <w:shd w:val="clear" w:color="auto" w:fill="FFFFFF"/>
        </w:rPr>
        <w:t>1</w:t>
      </w:r>
      <w:r w:rsidR="00301BFE">
        <w:rPr>
          <w:rFonts w:cstheme="minorHAnsi"/>
          <w:sz w:val="24"/>
          <w:szCs w:val="24"/>
          <w:shd w:val="clear" w:color="auto" w:fill="FFFFFF"/>
        </w:rPr>
        <w:t>8</w:t>
      </w:r>
      <w:r w:rsidR="00536D68">
        <w:rPr>
          <w:rFonts w:cstheme="minorHAnsi"/>
          <w:sz w:val="24"/>
          <w:szCs w:val="24"/>
          <w:shd w:val="clear" w:color="auto" w:fill="FFFFFF"/>
        </w:rPr>
        <w:t>]</w:t>
      </w:r>
      <w:r w:rsidRPr="00755A0A">
        <w:rPr>
          <w:rFonts w:cstheme="minorHAnsi"/>
          <w:sz w:val="24"/>
          <w:szCs w:val="24"/>
          <w:shd w:val="clear" w:color="auto" w:fill="FFFFFF"/>
        </w:rPr>
        <w:t>.</w:t>
      </w:r>
      <w:r w:rsidRPr="00755A0A">
        <w:rPr>
          <w:rFonts w:ascii="Open Sans" w:hAnsi="Open Sans"/>
          <w:sz w:val="24"/>
          <w:szCs w:val="24"/>
          <w:shd w:val="clear" w:color="auto" w:fill="FFFFFF"/>
        </w:rPr>
        <w:t> </w:t>
      </w:r>
      <w:r w:rsidR="0059105C" w:rsidRPr="00755A0A">
        <w:rPr>
          <w:sz w:val="24"/>
          <w:szCs w:val="24"/>
        </w:rPr>
        <w:t xml:space="preserve">Due to its capacity to buffer mitochondrial acetyl-CoA levels, </w:t>
      </w:r>
      <w:proofErr w:type="spellStart"/>
      <w:r w:rsidR="0059105C" w:rsidRPr="00755A0A">
        <w:rPr>
          <w:sz w:val="24"/>
          <w:szCs w:val="24"/>
        </w:rPr>
        <w:t>CrAT</w:t>
      </w:r>
      <w:proofErr w:type="spellEnd"/>
      <w:r w:rsidR="0059105C" w:rsidRPr="00755A0A">
        <w:rPr>
          <w:sz w:val="24"/>
          <w:szCs w:val="24"/>
        </w:rPr>
        <w:t xml:space="preserve"> plays a key role in intermediary metabolism</w:t>
      </w:r>
      <w:r w:rsidR="00F6208E" w:rsidRPr="00755A0A">
        <w:rPr>
          <w:sz w:val="24"/>
          <w:szCs w:val="24"/>
        </w:rPr>
        <w:t xml:space="preserve">. Indeed, </w:t>
      </w:r>
      <w:r w:rsidRPr="00755A0A">
        <w:rPr>
          <w:rFonts w:cstheme="minorHAnsi"/>
          <w:sz w:val="24"/>
          <w:szCs w:val="24"/>
        </w:rPr>
        <w:t>acetyl-CoA is one of the most potent transcriptional and post-transcriptional</w:t>
      </w:r>
      <w:r w:rsidR="00552EFC">
        <w:rPr>
          <w:rFonts w:cstheme="minorHAnsi"/>
          <w:sz w:val="24"/>
          <w:szCs w:val="24"/>
        </w:rPr>
        <w:t xml:space="preserve"> regulators</w:t>
      </w:r>
      <w:r w:rsidRPr="00755A0A">
        <w:rPr>
          <w:rFonts w:cstheme="minorHAnsi"/>
          <w:sz w:val="24"/>
          <w:szCs w:val="24"/>
        </w:rPr>
        <w:t xml:space="preserve"> </w:t>
      </w:r>
      <w:r w:rsidR="00F6208E" w:rsidRPr="00755A0A">
        <w:rPr>
          <w:rFonts w:cstheme="minorHAnsi"/>
          <w:sz w:val="24"/>
          <w:szCs w:val="24"/>
        </w:rPr>
        <w:t>of key enzymes such as pyruvate dehydrogenase</w:t>
      </w:r>
      <w:r w:rsidR="006E5AF4" w:rsidRPr="00755A0A">
        <w:rPr>
          <w:rFonts w:cstheme="minorHAnsi"/>
          <w:sz w:val="24"/>
          <w:szCs w:val="24"/>
        </w:rPr>
        <w:t xml:space="preserve">. Pyruvate decarboxylation is one of the most important determinants of the balance between the </w:t>
      </w:r>
      <w:proofErr w:type="spellStart"/>
      <w:r w:rsidR="006E5AF4" w:rsidRPr="00755A0A">
        <w:rPr>
          <w:rFonts w:cstheme="minorHAnsi"/>
          <w:sz w:val="24"/>
          <w:szCs w:val="24"/>
        </w:rPr>
        <w:t>ulilization</w:t>
      </w:r>
      <w:proofErr w:type="spellEnd"/>
      <w:r w:rsidR="006E5AF4" w:rsidRPr="00755A0A">
        <w:rPr>
          <w:rFonts w:cstheme="minorHAnsi"/>
          <w:sz w:val="24"/>
          <w:szCs w:val="24"/>
        </w:rPr>
        <w:t xml:space="preserve"> of the two major fuels (glucose, fatty acids).  Disturbances in the balance between the </w:t>
      </w:r>
      <w:proofErr w:type="spellStart"/>
      <w:r w:rsidR="006E5AF4" w:rsidRPr="00755A0A">
        <w:rPr>
          <w:rFonts w:cstheme="minorHAnsi"/>
          <w:sz w:val="24"/>
          <w:szCs w:val="24"/>
        </w:rPr>
        <w:t>utlilization</w:t>
      </w:r>
      <w:proofErr w:type="spellEnd"/>
      <w:r w:rsidR="006E5AF4" w:rsidRPr="00755A0A">
        <w:rPr>
          <w:rFonts w:cstheme="minorHAnsi"/>
          <w:sz w:val="24"/>
          <w:szCs w:val="24"/>
        </w:rPr>
        <w:t xml:space="preserve"> of these two fuels </w:t>
      </w:r>
      <w:proofErr w:type="gramStart"/>
      <w:r w:rsidR="006E5AF4" w:rsidRPr="00755A0A">
        <w:rPr>
          <w:rFonts w:cstheme="minorHAnsi"/>
          <w:sz w:val="24"/>
          <w:szCs w:val="24"/>
        </w:rPr>
        <w:t>underpin  many</w:t>
      </w:r>
      <w:proofErr w:type="gramEnd"/>
      <w:r w:rsidR="006E5AF4" w:rsidRPr="00755A0A">
        <w:rPr>
          <w:rFonts w:cstheme="minorHAnsi"/>
          <w:sz w:val="24"/>
          <w:szCs w:val="24"/>
        </w:rPr>
        <w:t xml:space="preserve"> </w:t>
      </w:r>
      <w:r w:rsidR="00276EED">
        <w:rPr>
          <w:rFonts w:cstheme="minorHAnsi"/>
          <w:sz w:val="24"/>
          <w:szCs w:val="24"/>
        </w:rPr>
        <w:t>of</w:t>
      </w:r>
      <w:r w:rsidR="006E5AF4" w:rsidRPr="00755A0A">
        <w:rPr>
          <w:rFonts w:cstheme="minorHAnsi"/>
          <w:sz w:val="24"/>
          <w:szCs w:val="24"/>
        </w:rPr>
        <w:t xml:space="preserve"> the consequences of the</w:t>
      </w:r>
      <w:r w:rsidR="00276EED">
        <w:rPr>
          <w:rFonts w:cstheme="minorHAnsi"/>
          <w:sz w:val="24"/>
          <w:szCs w:val="24"/>
        </w:rPr>
        <w:t xml:space="preserve"> </w:t>
      </w:r>
      <w:r w:rsidR="006E5AF4" w:rsidRPr="00755A0A">
        <w:rPr>
          <w:rFonts w:cstheme="minorHAnsi"/>
          <w:sz w:val="24"/>
          <w:szCs w:val="24"/>
        </w:rPr>
        <w:t xml:space="preserve">insulin-resistance syndrome </w:t>
      </w:r>
      <w:r w:rsidR="00536D68">
        <w:rPr>
          <w:rFonts w:cstheme="minorHAnsi"/>
          <w:sz w:val="24"/>
          <w:szCs w:val="24"/>
        </w:rPr>
        <w:t>[</w:t>
      </w:r>
      <w:r w:rsidR="00301BFE">
        <w:rPr>
          <w:rFonts w:cstheme="minorHAnsi"/>
          <w:sz w:val="24"/>
          <w:szCs w:val="24"/>
        </w:rPr>
        <w:t>19</w:t>
      </w:r>
      <w:r w:rsidR="00536D68">
        <w:rPr>
          <w:rFonts w:cstheme="minorHAnsi"/>
          <w:sz w:val="24"/>
          <w:szCs w:val="24"/>
        </w:rPr>
        <w:t>]</w:t>
      </w:r>
      <w:r w:rsidR="00F6208E" w:rsidRPr="00755A0A">
        <w:rPr>
          <w:rFonts w:cstheme="minorHAnsi"/>
          <w:sz w:val="24"/>
          <w:szCs w:val="24"/>
        </w:rPr>
        <w:t>.</w:t>
      </w:r>
      <w:r w:rsidR="00276EED">
        <w:rPr>
          <w:rFonts w:cstheme="minorHAnsi"/>
          <w:sz w:val="24"/>
          <w:szCs w:val="24"/>
        </w:rPr>
        <w:t xml:space="preserve"> </w:t>
      </w:r>
      <w:r w:rsidR="009B4B62" w:rsidRPr="00755A0A">
        <w:rPr>
          <w:sz w:val="24"/>
          <w:szCs w:val="24"/>
        </w:rPr>
        <w:t xml:space="preserve">The key role of </w:t>
      </w:r>
      <w:proofErr w:type="spellStart"/>
      <w:r w:rsidR="009B4B62" w:rsidRPr="00755A0A">
        <w:rPr>
          <w:sz w:val="24"/>
          <w:szCs w:val="24"/>
        </w:rPr>
        <w:t>CrAT</w:t>
      </w:r>
      <w:proofErr w:type="spellEnd"/>
      <w:r w:rsidR="009B4B62" w:rsidRPr="00755A0A">
        <w:rPr>
          <w:sz w:val="24"/>
          <w:szCs w:val="24"/>
        </w:rPr>
        <w:t xml:space="preserve"> in maintaining mitochondrial acetyl-CoA levels, compatible with a viable pyruvate dehydrogenase activity, is expected to counteract the effects of the </w:t>
      </w:r>
      <w:proofErr w:type="spellStart"/>
      <w:r w:rsidR="009B4B62" w:rsidRPr="00755A0A">
        <w:rPr>
          <w:sz w:val="24"/>
          <w:szCs w:val="24"/>
        </w:rPr>
        <w:t>hyperglycolytic</w:t>
      </w:r>
      <w:proofErr w:type="spellEnd"/>
      <w:r w:rsidR="009B4B62" w:rsidRPr="00755A0A">
        <w:rPr>
          <w:sz w:val="24"/>
          <w:szCs w:val="24"/>
        </w:rPr>
        <w:t xml:space="preserve"> phenotype </w:t>
      </w:r>
      <w:r w:rsidR="00536D68">
        <w:rPr>
          <w:sz w:val="24"/>
          <w:szCs w:val="24"/>
        </w:rPr>
        <w:t>[</w:t>
      </w:r>
      <w:r w:rsidR="005F292D">
        <w:rPr>
          <w:sz w:val="24"/>
          <w:szCs w:val="24"/>
        </w:rPr>
        <w:t>2</w:t>
      </w:r>
      <w:r w:rsidR="00301BFE">
        <w:rPr>
          <w:sz w:val="24"/>
          <w:szCs w:val="24"/>
        </w:rPr>
        <w:t>0</w:t>
      </w:r>
      <w:r w:rsidR="00536D68">
        <w:rPr>
          <w:sz w:val="24"/>
          <w:szCs w:val="24"/>
        </w:rPr>
        <w:t>]</w:t>
      </w:r>
      <w:r w:rsidR="009B4B62" w:rsidRPr="00755A0A">
        <w:rPr>
          <w:rStyle w:val="labs-docsum-journal-citation"/>
          <w:rFonts w:ascii="Segoe UI" w:hAnsi="Segoe UI" w:cs="Segoe UI"/>
        </w:rPr>
        <w:t>.</w:t>
      </w:r>
      <w:r w:rsidR="009B4B62" w:rsidRPr="00755A0A">
        <w:rPr>
          <w:rFonts w:ascii="Segoe UI" w:hAnsi="Segoe UI" w:cs="Segoe UI"/>
        </w:rPr>
        <w:t xml:space="preserve"> </w:t>
      </w:r>
      <w:r w:rsidR="009B4B62" w:rsidRPr="00755A0A">
        <w:rPr>
          <w:sz w:val="24"/>
          <w:szCs w:val="24"/>
        </w:rPr>
        <w:t>Indeed, the inhibition of glycolysis by empagliflozin in proximal tubular cells remarkably reduce</w:t>
      </w:r>
      <w:r w:rsidR="00276EED">
        <w:rPr>
          <w:sz w:val="24"/>
          <w:szCs w:val="24"/>
        </w:rPr>
        <w:t>s</w:t>
      </w:r>
      <w:r w:rsidR="009B4B62" w:rsidRPr="00755A0A">
        <w:rPr>
          <w:sz w:val="24"/>
          <w:szCs w:val="24"/>
        </w:rPr>
        <w:t xml:space="preserve"> the mesenchymal transition, a key step in kidney and peritoneal fibrosis. </w:t>
      </w:r>
      <w:bookmarkStart w:id="2" w:name="_Hlk36312365"/>
    </w:p>
    <w:p w14:paraId="09A86E2D" w14:textId="77777777" w:rsidR="00780885" w:rsidRPr="00755A0A" w:rsidRDefault="00780885" w:rsidP="00780885">
      <w:pPr>
        <w:shd w:val="clear" w:color="auto" w:fill="FFFFFF"/>
        <w:spacing w:after="0" w:line="360" w:lineRule="auto"/>
        <w:rPr>
          <w:rFonts w:ascii="Segoe UI" w:hAnsi="Segoe UI" w:cs="Segoe UI"/>
        </w:rPr>
      </w:pPr>
    </w:p>
    <w:p w14:paraId="74AB7B2B" w14:textId="712E6769" w:rsidR="0084344A" w:rsidRPr="00755A0A" w:rsidRDefault="0084344A" w:rsidP="00780885">
      <w:pPr>
        <w:spacing w:after="0" w:line="360" w:lineRule="auto"/>
        <w:jc w:val="both"/>
        <w:rPr>
          <w:rFonts w:cstheme="minorHAnsi"/>
          <w:b/>
          <w:sz w:val="24"/>
          <w:szCs w:val="24"/>
        </w:rPr>
      </w:pPr>
      <w:r w:rsidRPr="00755A0A">
        <w:rPr>
          <w:rFonts w:cstheme="minorHAnsi"/>
          <w:b/>
          <w:sz w:val="24"/>
          <w:szCs w:val="24"/>
        </w:rPr>
        <w:t xml:space="preserve">Selective </w:t>
      </w:r>
      <w:r w:rsidR="002B1B6B" w:rsidRPr="00755A0A">
        <w:rPr>
          <w:rFonts w:cstheme="minorHAnsi"/>
          <w:b/>
          <w:sz w:val="24"/>
          <w:szCs w:val="24"/>
        </w:rPr>
        <w:t>insulin resistance</w:t>
      </w:r>
      <w:r w:rsidRPr="00755A0A">
        <w:rPr>
          <w:rFonts w:cstheme="minorHAnsi"/>
          <w:b/>
          <w:sz w:val="24"/>
          <w:szCs w:val="24"/>
        </w:rPr>
        <w:t xml:space="preserve"> in the </w:t>
      </w:r>
      <w:r w:rsidR="002B1B6B" w:rsidRPr="00755A0A">
        <w:rPr>
          <w:rFonts w:cstheme="minorHAnsi"/>
          <w:b/>
          <w:sz w:val="24"/>
          <w:szCs w:val="24"/>
        </w:rPr>
        <w:t>e</w:t>
      </w:r>
      <w:r w:rsidRPr="00755A0A">
        <w:rPr>
          <w:rFonts w:cstheme="minorHAnsi"/>
          <w:b/>
          <w:sz w:val="24"/>
          <w:szCs w:val="24"/>
        </w:rPr>
        <w:t xml:space="preserve">ndothelium and </w:t>
      </w:r>
      <w:r w:rsidR="002B1B6B" w:rsidRPr="00755A0A">
        <w:rPr>
          <w:rFonts w:cstheme="minorHAnsi"/>
          <w:b/>
          <w:sz w:val="24"/>
          <w:szCs w:val="24"/>
        </w:rPr>
        <w:t>h</w:t>
      </w:r>
      <w:r w:rsidRPr="00755A0A">
        <w:rPr>
          <w:rFonts w:cstheme="minorHAnsi"/>
          <w:b/>
          <w:sz w:val="24"/>
          <w:szCs w:val="24"/>
        </w:rPr>
        <w:t>eart</w:t>
      </w:r>
    </w:p>
    <w:bookmarkEnd w:id="2"/>
    <w:p w14:paraId="71A10A0B" w14:textId="55316131" w:rsidR="0084344A" w:rsidRPr="00755A0A" w:rsidRDefault="008D0EFD" w:rsidP="00780885">
      <w:pPr>
        <w:spacing w:after="0" w:line="360" w:lineRule="auto"/>
        <w:jc w:val="both"/>
        <w:rPr>
          <w:rFonts w:cstheme="minorHAnsi"/>
          <w:sz w:val="24"/>
          <w:szCs w:val="24"/>
        </w:rPr>
      </w:pPr>
      <w:r>
        <w:rPr>
          <w:rFonts w:cstheme="minorHAnsi"/>
          <w:sz w:val="24"/>
          <w:szCs w:val="24"/>
        </w:rPr>
        <w:t>T</w:t>
      </w:r>
      <w:r w:rsidR="0084344A" w:rsidRPr="00755A0A">
        <w:rPr>
          <w:rFonts w:cstheme="minorHAnsi"/>
          <w:sz w:val="24"/>
          <w:szCs w:val="24"/>
        </w:rPr>
        <w:t>he Ras/Raf-MAPK-ERK and the IRS-PI3K-Akt arms</w:t>
      </w:r>
      <w:r w:rsidR="005D1F90" w:rsidRPr="00755A0A">
        <w:rPr>
          <w:rFonts w:cstheme="minorHAnsi"/>
          <w:sz w:val="24"/>
          <w:szCs w:val="24"/>
        </w:rPr>
        <w:t xml:space="preserve"> of the </w:t>
      </w:r>
      <w:r>
        <w:rPr>
          <w:rFonts w:cstheme="minorHAnsi"/>
          <w:sz w:val="24"/>
          <w:szCs w:val="24"/>
        </w:rPr>
        <w:t xml:space="preserve">insulin </w:t>
      </w:r>
      <w:r w:rsidR="005D1F90" w:rsidRPr="00755A0A">
        <w:rPr>
          <w:rFonts w:cstheme="minorHAnsi"/>
          <w:sz w:val="24"/>
          <w:szCs w:val="24"/>
        </w:rPr>
        <w:t>signal transduction pathways</w:t>
      </w:r>
      <w:r>
        <w:rPr>
          <w:rFonts w:cstheme="minorHAnsi"/>
          <w:sz w:val="24"/>
          <w:szCs w:val="24"/>
        </w:rPr>
        <w:t xml:space="preserve"> too can become selectively resistant</w:t>
      </w:r>
      <w:r w:rsidR="0084344A" w:rsidRPr="00755A0A">
        <w:rPr>
          <w:rFonts w:cstheme="minorHAnsi"/>
          <w:sz w:val="24"/>
          <w:szCs w:val="24"/>
        </w:rPr>
        <w:t xml:space="preserve"> in vascular endothelial cells. Insulin can be either protective/anti-atherogenic (through the IRS/PI3K/Akt arm) or pro-atherogenic, through the Raf/MAPK/</w:t>
      </w:r>
      <w:proofErr w:type="spellStart"/>
      <w:r w:rsidR="0084344A" w:rsidRPr="00755A0A">
        <w:rPr>
          <w:rFonts w:cstheme="minorHAnsi"/>
          <w:sz w:val="24"/>
          <w:szCs w:val="24"/>
        </w:rPr>
        <w:t>Erk</w:t>
      </w:r>
      <w:proofErr w:type="spellEnd"/>
      <w:r w:rsidR="0084344A" w:rsidRPr="00755A0A">
        <w:rPr>
          <w:rFonts w:cstheme="minorHAnsi"/>
          <w:sz w:val="24"/>
          <w:szCs w:val="24"/>
        </w:rPr>
        <w:t xml:space="preserve"> cascade </w:t>
      </w:r>
      <w:r w:rsidR="00536D68">
        <w:rPr>
          <w:rFonts w:cstheme="minorHAnsi"/>
          <w:sz w:val="24"/>
          <w:szCs w:val="24"/>
        </w:rPr>
        <w:t>[</w:t>
      </w:r>
      <w:r w:rsidR="005F292D">
        <w:rPr>
          <w:rFonts w:cstheme="minorHAnsi"/>
          <w:sz w:val="24"/>
          <w:szCs w:val="24"/>
        </w:rPr>
        <w:t>2</w:t>
      </w:r>
      <w:r w:rsidR="00301BFE">
        <w:rPr>
          <w:rFonts w:cstheme="minorHAnsi"/>
          <w:sz w:val="24"/>
          <w:szCs w:val="24"/>
        </w:rPr>
        <w:t>1</w:t>
      </w:r>
      <w:r w:rsidR="00536D68">
        <w:rPr>
          <w:rFonts w:cstheme="minorHAnsi"/>
          <w:sz w:val="24"/>
          <w:szCs w:val="24"/>
        </w:rPr>
        <w:t>]</w:t>
      </w:r>
      <w:r w:rsidR="0084344A" w:rsidRPr="00755A0A">
        <w:rPr>
          <w:rFonts w:cstheme="minorHAnsi"/>
          <w:sz w:val="24"/>
          <w:szCs w:val="24"/>
        </w:rPr>
        <w:t xml:space="preserve">.  </w:t>
      </w:r>
      <w:r w:rsidR="00CB0DDB">
        <w:rPr>
          <w:rFonts w:cstheme="minorHAnsi"/>
          <w:sz w:val="24"/>
          <w:szCs w:val="24"/>
        </w:rPr>
        <w:t>Through selective IR</w:t>
      </w:r>
      <w:r w:rsidR="0084344A" w:rsidRPr="00755A0A">
        <w:rPr>
          <w:rFonts w:cstheme="minorHAnsi"/>
          <w:sz w:val="24"/>
          <w:szCs w:val="24"/>
        </w:rPr>
        <w:t>, the stimulation of NO production by insulin, normally mediated through IRS/Akt, becomes impaired, thus losing the vas</w:t>
      </w:r>
      <w:r>
        <w:rPr>
          <w:rFonts w:cstheme="minorHAnsi"/>
          <w:sz w:val="24"/>
          <w:szCs w:val="24"/>
        </w:rPr>
        <w:t xml:space="preserve">odilatory </w:t>
      </w:r>
      <w:r w:rsidR="0084344A" w:rsidRPr="00755A0A">
        <w:rPr>
          <w:rFonts w:cstheme="minorHAnsi"/>
          <w:sz w:val="24"/>
          <w:szCs w:val="24"/>
        </w:rPr>
        <w:t>effects of the hormone</w:t>
      </w:r>
      <w:r>
        <w:rPr>
          <w:rFonts w:cstheme="minorHAnsi"/>
          <w:sz w:val="24"/>
          <w:szCs w:val="24"/>
        </w:rPr>
        <w:t>,</w:t>
      </w:r>
      <w:r w:rsidR="00CB0DDB">
        <w:rPr>
          <w:rFonts w:cstheme="minorHAnsi"/>
          <w:sz w:val="24"/>
          <w:szCs w:val="24"/>
        </w:rPr>
        <w:t xml:space="preserve"> whereas</w:t>
      </w:r>
      <w:r w:rsidR="0084344A" w:rsidRPr="00755A0A">
        <w:rPr>
          <w:rFonts w:cstheme="minorHAnsi"/>
          <w:sz w:val="24"/>
          <w:szCs w:val="24"/>
        </w:rPr>
        <w:t xml:space="preserve"> the MAPK-ERK pathway re</w:t>
      </w:r>
      <w:r w:rsidR="00CB0DDB">
        <w:rPr>
          <w:rFonts w:cstheme="minorHAnsi"/>
          <w:sz w:val="24"/>
          <w:szCs w:val="24"/>
        </w:rPr>
        <w:t xml:space="preserve">mains fully </w:t>
      </w:r>
      <w:proofErr w:type="spellStart"/>
      <w:r w:rsidR="00CB0DDB">
        <w:rPr>
          <w:rFonts w:cstheme="minorHAnsi"/>
          <w:sz w:val="24"/>
          <w:szCs w:val="24"/>
        </w:rPr>
        <w:t>reponsive</w:t>
      </w:r>
      <w:proofErr w:type="spellEnd"/>
      <w:r w:rsidR="005D1F90" w:rsidRPr="00755A0A">
        <w:rPr>
          <w:rFonts w:cstheme="minorHAnsi"/>
          <w:sz w:val="24"/>
          <w:szCs w:val="24"/>
        </w:rPr>
        <w:t>.</w:t>
      </w:r>
      <w:r w:rsidR="009F3204" w:rsidRPr="00755A0A">
        <w:rPr>
          <w:rFonts w:cstheme="minorHAnsi"/>
          <w:sz w:val="24"/>
          <w:szCs w:val="24"/>
        </w:rPr>
        <w:t xml:space="preserve"> </w:t>
      </w:r>
      <w:r w:rsidR="005D1F90" w:rsidRPr="00755A0A">
        <w:rPr>
          <w:rFonts w:cstheme="minorHAnsi"/>
          <w:sz w:val="24"/>
          <w:szCs w:val="24"/>
        </w:rPr>
        <w:t>S</w:t>
      </w:r>
      <w:r w:rsidR="0084344A" w:rsidRPr="00755A0A">
        <w:rPr>
          <w:rFonts w:cstheme="minorHAnsi"/>
          <w:sz w:val="24"/>
          <w:szCs w:val="24"/>
        </w:rPr>
        <w:t>ince this pathway stimulates the release of the vasoconstrictor endothelin-1, accompanied by an increased production of VCAM-1 (an adhesion molecule), this results in the promotion of atherosclerosis</w:t>
      </w:r>
      <w:r>
        <w:rPr>
          <w:rFonts w:cstheme="minorHAnsi"/>
          <w:sz w:val="24"/>
          <w:szCs w:val="24"/>
        </w:rPr>
        <w:t>,</w:t>
      </w:r>
      <w:r w:rsidR="0084344A" w:rsidRPr="00755A0A">
        <w:rPr>
          <w:rFonts w:cstheme="minorHAnsi"/>
          <w:sz w:val="24"/>
          <w:szCs w:val="24"/>
        </w:rPr>
        <w:t xml:space="preserve"> </w:t>
      </w:r>
      <w:r>
        <w:rPr>
          <w:rFonts w:cstheme="minorHAnsi"/>
          <w:sz w:val="24"/>
          <w:szCs w:val="24"/>
        </w:rPr>
        <w:t>thus shifting</w:t>
      </w:r>
      <w:r w:rsidR="0084344A" w:rsidRPr="00755A0A">
        <w:rPr>
          <w:rFonts w:cstheme="minorHAnsi"/>
          <w:sz w:val="24"/>
          <w:szCs w:val="24"/>
        </w:rPr>
        <w:t xml:space="preserve"> the effects</w:t>
      </w:r>
      <w:r w:rsidR="00CB0DDB">
        <w:rPr>
          <w:rFonts w:cstheme="minorHAnsi"/>
          <w:sz w:val="24"/>
          <w:szCs w:val="24"/>
        </w:rPr>
        <w:t xml:space="preserve"> of insulin</w:t>
      </w:r>
      <w:r w:rsidR="0084344A" w:rsidRPr="00755A0A">
        <w:rPr>
          <w:rFonts w:cstheme="minorHAnsi"/>
          <w:sz w:val="24"/>
          <w:szCs w:val="24"/>
        </w:rPr>
        <w:t xml:space="preserve"> </w:t>
      </w:r>
      <w:r w:rsidR="00CB0DDB">
        <w:rPr>
          <w:rFonts w:cstheme="minorHAnsi"/>
          <w:sz w:val="24"/>
          <w:szCs w:val="24"/>
        </w:rPr>
        <w:t>towards</w:t>
      </w:r>
      <w:r w:rsidR="0084344A" w:rsidRPr="00755A0A">
        <w:rPr>
          <w:rFonts w:cstheme="minorHAnsi"/>
          <w:sz w:val="24"/>
          <w:szCs w:val="24"/>
        </w:rPr>
        <w:t xml:space="preserve"> a pro-atherogenic profile </w:t>
      </w:r>
      <w:r w:rsidR="00536D68">
        <w:rPr>
          <w:rFonts w:cstheme="minorHAnsi"/>
          <w:sz w:val="24"/>
          <w:szCs w:val="24"/>
        </w:rPr>
        <w:t>[</w:t>
      </w:r>
      <w:r w:rsidR="005F292D">
        <w:rPr>
          <w:rFonts w:cstheme="minorHAnsi"/>
          <w:sz w:val="24"/>
          <w:szCs w:val="24"/>
        </w:rPr>
        <w:t>2</w:t>
      </w:r>
      <w:r w:rsidR="00301BFE">
        <w:rPr>
          <w:rFonts w:cstheme="minorHAnsi"/>
          <w:sz w:val="24"/>
          <w:szCs w:val="24"/>
        </w:rPr>
        <w:t>1</w:t>
      </w:r>
      <w:r w:rsidR="00536D68">
        <w:rPr>
          <w:rFonts w:cstheme="minorHAnsi"/>
          <w:sz w:val="24"/>
          <w:szCs w:val="24"/>
        </w:rPr>
        <w:t>]</w:t>
      </w:r>
      <w:r w:rsidR="0084344A" w:rsidRPr="00755A0A">
        <w:rPr>
          <w:rFonts w:cstheme="minorHAnsi"/>
          <w:sz w:val="24"/>
          <w:szCs w:val="24"/>
        </w:rPr>
        <w:t xml:space="preserve">. </w:t>
      </w:r>
    </w:p>
    <w:p w14:paraId="4A0B37B7" w14:textId="34C5DF67" w:rsidR="0084344A" w:rsidRPr="00755A0A" w:rsidRDefault="001535DD" w:rsidP="005C5678">
      <w:pPr>
        <w:spacing w:line="360" w:lineRule="auto"/>
        <w:jc w:val="both"/>
        <w:rPr>
          <w:rFonts w:cstheme="minorHAnsi"/>
          <w:sz w:val="24"/>
          <w:szCs w:val="24"/>
        </w:rPr>
      </w:pPr>
      <w:r w:rsidRPr="00755A0A">
        <w:rPr>
          <w:rFonts w:cstheme="minorHAnsi"/>
          <w:sz w:val="24"/>
          <w:szCs w:val="24"/>
        </w:rPr>
        <w:lastRenderedPageBreak/>
        <w:t>S</w:t>
      </w:r>
      <w:r w:rsidR="0084344A" w:rsidRPr="00755A0A">
        <w:rPr>
          <w:rFonts w:cstheme="minorHAnsi"/>
          <w:sz w:val="24"/>
          <w:szCs w:val="24"/>
        </w:rPr>
        <w:t xml:space="preserve">elective IR also </w:t>
      </w:r>
      <w:r w:rsidRPr="00755A0A">
        <w:rPr>
          <w:rFonts w:cstheme="minorHAnsi"/>
          <w:sz w:val="24"/>
          <w:szCs w:val="24"/>
        </w:rPr>
        <w:t>impairs</w:t>
      </w:r>
      <w:r w:rsidR="009F3204" w:rsidRPr="00755A0A">
        <w:rPr>
          <w:rFonts w:cstheme="minorHAnsi"/>
          <w:sz w:val="24"/>
          <w:szCs w:val="24"/>
        </w:rPr>
        <w:t xml:space="preserve"> </w:t>
      </w:r>
      <w:r w:rsidR="0084344A" w:rsidRPr="00755A0A">
        <w:rPr>
          <w:rFonts w:cstheme="minorHAnsi"/>
          <w:sz w:val="24"/>
          <w:szCs w:val="24"/>
        </w:rPr>
        <w:t>cardiovascular integrity</w:t>
      </w:r>
      <w:r w:rsidRPr="00755A0A">
        <w:rPr>
          <w:rFonts w:cstheme="minorHAnsi"/>
          <w:sz w:val="24"/>
          <w:szCs w:val="24"/>
        </w:rPr>
        <w:t>.</w:t>
      </w:r>
      <w:r w:rsidR="0084344A" w:rsidRPr="00755A0A">
        <w:rPr>
          <w:rFonts w:cstheme="minorHAnsi"/>
          <w:sz w:val="24"/>
          <w:szCs w:val="24"/>
        </w:rPr>
        <w:t xml:space="preserve"> Experimental hyperinsulinemia in mice i</w:t>
      </w:r>
      <w:r w:rsidR="009F3204" w:rsidRPr="00755A0A">
        <w:rPr>
          <w:rFonts w:cstheme="minorHAnsi"/>
          <w:sz w:val="24"/>
          <w:szCs w:val="24"/>
        </w:rPr>
        <w:t xml:space="preserve">nduces </w:t>
      </w:r>
      <w:r w:rsidR="0084344A" w:rsidRPr="00755A0A">
        <w:rPr>
          <w:rFonts w:cstheme="minorHAnsi"/>
          <w:sz w:val="24"/>
          <w:szCs w:val="24"/>
        </w:rPr>
        <w:t xml:space="preserve">a decrease of Akt signaling </w:t>
      </w:r>
      <w:r w:rsidR="001D7855">
        <w:rPr>
          <w:rFonts w:cstheme="minorHAnsi"/>
          <w:sz w:val="24"/>
          <w:szCs w:val="24"/>
        </w:rPr>
        <w:t>but</w:t>
      </w:r>
      <w:r w:rsidR="0084344A" w:rsidRPr="00755A0A">
        <w:rPr>
          <w:rFonts w:cstheme="minorHAnsi"/>
          <w:sz w:val="24"/>
          <w:szCs w:val="24"/>
        </w:rPr>
        <w:t xml:space="preserve"> preserve</w:t>
      </w:r>
      <w:r w:rsidR="001D7855">
        <w:rPr>
          <w:rFonts w:cstheme="minorHAnsi"/>
          <w:sz w:val="24"/>
          <w:szCs w:val="24"/>
        </w:rPr>
        <w:t>s</w:t>
      </w:r>
      <w:r w:rsidR="0084344A" w:rsidRPr="00755A0A">
        <w:rPr>
          <w:rFonts w:cstheme="minorHAnsi"/>
          <w:sz w:val="24"/>
          <w:szCs w:val="24"/>
        </w:rPr>
        <w:t xml:space="preserve"> p44/42 MAPK activity, leading to a significant decrease in UCP3 </w:t>
      </w:r>
      <w:r w:rsidR="009F3204" w:rsidRPr="00755A0A">
        <w:rPr>
          <w:rFonts w:cstheme="minorHAnsi"/>
          <w:sz w:val="24"/>
          <w:szCs w:val="24"/>
        </w:rPr>
        <w:t xml:space="preserve">expression </w:t>
      </w:r>
      <w:r w:rsidR="0084344A" w:rsidRPr="00755A0A">
        <w:rPr>
          <w:rFonts w:cstheme="minorHAnsi"/>
          <w:sz w:val="24"/>
          <w:szCs w:val="24"/>
        </w:rPr>
        <w:t xml:space="preserve">in cardiac muscle </w:t>
      </w:r>
      <w:r w:rsidR="00536D68">
        <w:rPr>
          <w:rFonts w:cstheme="minorHAnsi"/>
          <w:sz w:val="24"/>
          <w:szCs w:val="24"/>
        </w:rPr>
        <w:t>[</w:t>
      </w:r>
      <w:r w:rsidR="005F292D">
        <w:rPr>
          <w:rFonts w:cstheme="minorHAnsi"/>
          <w:sz w:val="24"/>
          <w:szCs w:val="24"/>
        </w:rPr>
        <w:t>2</w:t>
      </w:r>
      <w:r w:rsidR="00301BFE">
        <w:rPr>
          <w:rFonts w:cstheme="minorHAnsi"/>
          <w:sz w:val="24"/>
          <w:szCs w:val="24"/>
        </w:rPr>
        <w:t>2</w:t>
      </w:r>
      <w:r w:rsidR="00536D68">
        <w:rPr>
          <w:rFonts w:cstheme="minorHAnsi"/>
          <w:sz w:val="24"/>
          <w:szCs w:val="24"/>
        </w:rPr>
        <w:t>]</w:t>
      </w:r>
      <w:r w:rsidR="0084344A" w:rsidRPr="00755A0A">
        <w:rPr>
          <w:rFonts w:cstheme="minorHAnsi"/>
          <w:sz w:val="24"/>
          <w:szCs w:val="24"/>
        </w:rPr>
        <w:t xml:space="preserve">. UCP3 is thought to play a key role in protecting the heart against ischemia-reperfusion injury and to contribute towards ischemic preconditioning </w:t>
      </w:r>
      <w:r w:rsidR="00536D68">
        <w:rPr>
          <w:rFonts w:cstheme="minorHAnsi"/>
          <w:sz w:val="24"/>
          <w:szCs w:val="24"/>
        </w:rPr>
        <w:t>[</w:t>
      </w:r>
      <w:r w:rsidR="005F292D">
        <w:rPr>
          <w:rFonts w:cstheme="minorHAnsi"/>
          <w:sz w:val="24"/>
          <w:szCs w:val="24"/>
        </w:rPr>
        <w:t>2</w:t>
      </w:r>
      <w:r w:rsidR="00F02589">
        <w:rPr>
          <w:rFonts w:cstheme="minorHAnsi"/>
          <w:sz w:val="24"/>
          <w:szCs w:val="24"/>
        </w:rPr>
        <w:t>3</w:t>
      </w:r>
      <w:r w:rsidR="00536D68">
        <w:rPr>
          <w:rFonts w:cstheme="minorHAnsi"/>
          <w:sz w:val="24"/>
          <w:szCs w:val="24"/>
        </w:rPr>
        <w:t>]</w:t>
      </w:r>
      <w:r w:rsidR="0084344A" w:rsidRPr="00755A0A">
        <w:rPr>
          <w:rFonts w:cstheme="minorHAnsi"/>
          <w:sz w:val="24"/>
          <w:szCs w:val="24"/>
        </w:rPr>
        <w:t xml:space="preserve">. </w:t>
      </w:r>
      <w:r w:rsidR="0084344A" w:rsidRPr="00755A0A">
        <w:rPr>
          <w:sz w:val="24"/>
          <w:szCs w:val="24"/>
        </w:rPr>
        <w:t>Moreover, excessive insulin signaling worsen</w:t>
      </w:r>
      <w:r w:rsidR="008D0EFD">
        <w:rPr>
          <w:sz w:val="24"/>
          <w:szCs w:val="24"/>
        </w:rPr>
        <w:t>s</w:t>
      </w:r>
      <w:r w:rsidR="0084344A" w:rsidRPr="00755A0A">
        <w:rPr>
          <w:sz w:val="24"/>
          <w:szCs w:val="24"/>
        </w:rPr>
        <w:t xml:space="preserve"> cardiac function in a murine experimental model </w:t>
      </w:r>
      <w:r w:rsidR="001D7855">
        <w:rPr>
          <w:sz w:val="24"/>
          <w:szCs w:val="24"/>
        </w:rPr>
        <w:t>with</w:t>
      </w:r>
      <w:r w:rsidR="006C61CA" w:rsidRPr="003B1662">
        <w:rPr>
          <w:color w:val="000000"/>
          <w:shd w:val="clear" w:color="auto" w:fill="FFFFFF"/>
        </w:rPr>
        <w:t xml:space="preserve"> </w:t>
      </w:r>
      <w:r w:rsidR="006C61CA" w:rsidRPr="0040107F">
        <w:rPr>
          <w:color w:val="000000"/>
          <w:sz w:val="24"/>
          <w:shd w:val="clear" w:color="auto" w:fill="FFFFFF"/>
        </w:rPr>
        <w:t>IRS1</w:t>
      </w:r>
      <w:r w:rsidR="000A7EB0" w:rsidRPr="0040107F">
        <w:rPr>
          <w:color w:val="000000"/>
          <w:sz w:val="24"/>
          <w:shd w:val="clear" w:color="auto" w:fill="FFFFFF"/>
        </w:rPr>
        <w:t xml:space="preserve"> signaling</w:t>
      </w:r>
      <w:r w:rsidR="00A92D31" w:rsidRPr="0040107F">
        <w:rPr>
          <w:color w:val="000000"/>
          <w:sz w:val="24"/>
          <w:shd w:val="clear" w:color="auto" w:fill="FFFFFF"/>
        </w:rPr>
        <w:t xml:space="preserve"> </w:t>
      </w:r>
      <w:r w:rsidR="006C61CA" w:rsidRPr="0040107F">
        <w:rPr>
          <w:color w:val="000000"/>
          <w:sz w:val="24"/>
          <w:shd w:val="clear" w:color="auto" w:fill="FFFFFF"/>
        </w:rPr>
        <w:t xml:space="preserve">but not </w:t>
      </w:r>
      <w:r w:rsidR="00A92D31" w:rsidRPr="0040107F">
        <w:rPr>
          <w:color w:val="000000"/>
          <w:sz w:val="24"/>
          <w:shd w:val="clear" w:color="auto" w:fill="FFFFFF"/>
        </w:rPr>
        <w:t>the</w:t>
      </w:r>
      <w:r w:rsidR="006C61CA" w:rsidRPr="0040107F">
        <w:rPr>
          <w:color w:val="000000"/>
          <w:sz w:val="24"/>
          <w:shd w:val="clear" w:color="auto" w:fill="FFFFFF"/>
        </w:rPr>
        <w:t xml:space="preserve"> IRS2 </w:t>
      </w:r>
      <w:proofErr w:type="gramStart"/>
      <w:r w:rsidR="001D7855" w:rsidRPr="0040107F">
        <w:rPr>
          <w:color w:val="000000"/>
          <w:sz w:val="24"/>
          <w:shd w:val="clear" w:color="auto" w:fill="FFFFFF"/>
        </w:rPr>
        <w:t xml:space="preserve">being </w:t>
      </w:r>
      <w:r w:rsidR="00D41F72" w:rsidRPr="0040107F">
        <w:rPr>
          <w:color w:val="000000"/>
          <w:sz w:val="24"/>
          <w:shd w:val="clear" w:color="auto" w:fill="FFFFFF"/>
        </w:rPr>
        <w:t xml:space="preserve"> involved</w:t>
      </w:r>
      <w:proofErr w:type="gramEnd"/>
      <w:r w:rsidR="006C61CA" w:rsidRPr="0040107F">
        <w:rPr>
          <w:color w:val="000000"/>
          <w:sz w:val="24"/>
          <w:shd w:val="clear" w:color="auto" w:fill="FFFFFF"/>
        </w:rPr>
        <w:t xml:space="preserve"> in exacerbating heart failure</w:t>
      </w:r>
      <w:r w:rsidR="008D0EFD">
        <w:rPr>
          <w:color w:val="000000"/>
          <w:shd w:val="clear" w:color="auto" w:fill="FFFFFF"/>
        </w:rPr>
        <w:t xml:space="preserve"> </w:t>
      </w:r>
      <w:r w:rsidR="00536D68">
        <w:rPr>
          <w:sz w:val="24"/>
          <w:szCs w:val="24"/>
        </w:rPr>
        <w:t>[</w:t>
      </w:r>
      <w:r w:rsidR="005F292D">
        <w:rPr>
          <w:sz w:val="24"/>
          <w:szCs w:val="24"/>
        </w:rPr>
        <w:t>2</w:t>
      </w:r>
      <w:r w:rsidR="00F02589">
        <w:rPr>
          <w:sz w:val="24"/>
          <w:szCs w:val="24"/>
        </w:rPr>
        <w:t>4</w:t>
      </w:r>
      <w:r w:rsidR="00536D68">
        <w:rPr>
          <w:sz w:val="24"/>
          <w:szCs w:val="24"/>
        </w:rPr>
        <w:t>]</w:t>
      </w:r>
      <w:r w:rsidR="008D0EFD">
        <w:rPr>
          <w:sz w:val="24"/>
          <w:szCs w:val="24"/>
        </w:rPr>
        <w:t xml:space="preserve">. </w:t>
      </w:r>
      <w:r w:rsidR="0084344A" w:rsidRPr="00755A0A">
        <w:rPr>
          <w:rFonts w:cstheme="minorHAnsi"/>
          <w:sz w:val="24"/>
          <w:szCs w:val="24"/>
        </w:rPr>
        <w:t xml:space="preserve"> This is consistent with reports that sustained activation of upstream components of insulin signaling pathways result in pathological cardiac hypertrophy and subsequent heart </w:t>
      </w:r>
      <w:proofErr w:type="gramStart"/>
      <w:r w:rsidR="0084344A" w:rsidRPr="00755A0A">
        <w:rPr>
          <w:rFonts w:cstheme="minorHAnsi"/>
          <w:sz w:val="24"/>
          <w:szCs w:val="24"/>
        </w:rPr>
        <w:t>failure</w:t>
      </w:r>
      <w:r w:rsidR="001D7855">
        <w:rPr>
          <w:rFonts w:cstheme="minorHAnsi"/>
          <w:sz w:val="24"/>
          <w:szCs w:val="24"/>
        </w:rPr>
        <w:t xml:space="preserve"> </w:t>
      </w:r>
      <w:r w:rsidR="0084344A" w:rsidRPr="00755A0A">
        <w:rPr>
          <w:rFonts w:cstheme="minorHAnsi"/>
          <w:sz w:val="24"/>
          <w:szCs w:val="24"/>
        </w:rPr>
        <w:t xml:space="preserve"> </w:t>
      </w:r>
      <w:r w:rsidR="00536D68">
        <w:rPr>
          <w:rFonts w:cstheme="minorHAnsi"/>
          <w:sz w:val="24"/>
          <w:szCs w:val="24"/>
        </w:rPr>
        <w:t>[</w:t>
      </w:r>
      <w:proofErr w:type="gramEnd"/>
      <w:r w:rsidR="005F292D">
        <w:rPr>
          <w:rFonts w:cstheme="minorHAnsi"/>
          <w:sz w:val="24"/>
          <w:szCs w:val="24"/>
        </w:rPr>
        <w:t>2</w:t>
      </w:r>
      <w:r w:rsidR="00F02589">
        <w:rPr>
          <w:rFonts w:cstheme="minorHAnsi"/>
          <w:sz w:val="24"/>
          <w:szCs w:val="24"/>
        </w:rPr>
        <w:t>5</w:t>
      </w:r>
      <w:r w:rsidR="00536D68">
        <w:rPr>
          <w:rFonts w:cstheme="minorHAnsi"/>
          <w:sz w:val="24"/>
          <w:szCs w:val="24"/>
        </w:rPr>
        <w:t>]</w:t>
      </w:r>
      <w:r w:rsidR="0084344A" w:rsidRPr="00755A0A">
        <w:rPr>
          <w:rFonts w:cstheme="minorHAnsi"/>
          <w:sz w:val="24"/>
          <w:szCs w:val="24"/>
        </w:rPr>
        <w:t xml:space="preserve">.  </w:t>
      </w:r>
    </w:p>
    <w:p w14:paraId="09091D1E" w14:textId="77777777" w:rsidR="001D7855" w:rsidRPr="001D7855" w:rsidRDefault="001D7855" w:rsidP="005C5678">
      <w:pPr>
        <w:spacing w:line="360" w:lineRule="auto"/>
        <w:jc w:val="both"/>
        <w:rPr>
          <w:rFonts w:cstheme="minorHAnsi"/>
          <w:b/>
          <w:bCs/>
          <w:sz w:val="24"/>
          <w:szCs w:val="24"/>
        </w:rPr>
      </w:pPr>
      <w:r w:rsidRPr="001D7855">
        <w:rPr>
          <w:rFonts w:cstheme="minorHAnsi"/>
          <w:b/>
          <w:bCs/>
          <w:sz w:val="24"/>
          <w:szCs w:val="24"/>
        </w:rPr>
        <w:t>Integration of the effects on liver and heart</w:t>
      </w:r>
    </w:p>
    <w:p w14:paraId="2B653ABA" w14:textId="346CB454" w:rsidR="0084344A" w:rsidRPr="00755A0A" w:rsidRDefault="0084344A" w:rsidP="005C5678">
      <w:pPr>
        <w:spacing w:line="360" w:lineRule="auto"/>
        <w:jc w:val="both"/>
        <w:rPr>
          <w:rFonts w:cstheme="minorHAnsi"/>
          <w:sz w:val="24"/>
          <w:szCs w:val="24"/>
        </w:rPr>
      </w:pPr>
      <w:r w:rsidRPr="00755A0A">
        <w:rPr>
          <w:rFonts w:cstheme="minorHAnsi"/>
          <w:sz w:val="24"/>
          <w:szCs w:val="24"/>
        </w:rPr>
        <w:t xml:space="preserve">Insulin may </w:t>
      </w:r>
      <w:r w:rsidR="008D0EFD">
        <w:rPr>
          <w:rFonts w:cstheme="minorHAnsi"/>
          <w:sz w:val="24"/>
          <w:szCs w:val="24"/>
        </w:rPr>
        <w:t xml:space="preserve">also </w:t>
      </w:r>
      <w:r w:rsidRPr="00755A0A">
        <w:rPr>
          <w:rFonts w:cstheme="minorHAnsi"/>
          <w:sz w:val="24"/>
          <w:szCs w:val="24"/>
        </w:rPr>
        <w:t>exert its effects differentially and indirectly (non-auto</w:t>
      </w:r>
      <w:r w:rsidR="00BE15D6">
        <w:rPr>
          <w:rFonts w:cstheme="minorHAnsi"/>
          <w:sz w:val="24"/>
          <w:szCs w:val="24"/>
        </w:rPr>
        <w:t>no</w:t>
      </w:r>
      <w:r w:rsidRPr="00755A0A">
        <w:rPr>
          <w:rFonts w:cstheme="minorHAnsi"/>
          <w:sz w:val="24"/>
          <w:szCs w:val="24"/>
        </w:rPr>
        <w:t xml:space="preserve">mously) on the liver </w:t>
      </w:r>
      <w:proofErr w:type="gramStart"/>
      <w:r w:rsidRPr="00755A0A">
        <w:rPr>
          <w:rFonts w:cstheme="minorHAnsi"/>
          <w:sz w:val="24"/>
          <w:szCs w:val="24"/>
        </w:rPr>
        <w:t>e.g.</w:t>
      </w:r>
      <w:proofErr w:type="gramEnd"/>
      <w:r w:rsidRPr="00755A0A">
        <w:rPr>
          <w:rFonts w:cstheme="minorHAnsi"/>
          <w:sz w:val="24"/>
          <w:szCs w:val="24"/>
        </w:rPr>
        <w:t xml:space="preserve"> through its primary actions on the brain, and/or on adipose tissue</w:t>
      </w:r>
      <w:r w:rsidR="008D0EFD">
        <w:rPr>
          <w:rFonts w:cstheme="minorHAnsi"/>
          <w:sz w:val="24"/>
          <w:szCs w:val="24"/>
        </w:rPr>
        <w:t xml:space="preserve"> </w:t>
      </w:r>
      <w:r w:rsidR="00536D68">
        <w:rPr>
          <w:rFonts w:cstheme="minorHAnsi"/>
          <w:sz w:val="24"/>
          <w:szCs w:val="24"/>
        </w:rPr>
        <w:t>[</w:t>
      </w:r>
      <w:r w:rsidR="005F292D">
        <w:rPr>
          <w:rFonts w:cstheme="minorHAnsi"/>
          <w:sz w:val="24"/>
          <w:szCs w:val="24"/>
        </w:rPr>
        <w:t>2</w:t>
      </w:r>
      <w:r w:rsidR="00F02589">
        <w:rPr>
          <w:rFonts w:cstheme="minorHAnsi"/>
          <w:sz w:val="24"/>
          <w:szCs w:val="24"/>
        </w:rPr>
        <w:t>6</w:t>
      </w:r>
      <w:r w:rsidR="00536D68">
        <w:rPr>
          <w:rFonts w:cstheme="minorHAnsi"/>
          <w:sz w:val="24"/>
          <w:szCs w:val="24"/>
        </w:rPr>
        <w:t>]</w:t>
      </w:r>
      <w:r w:rsidR="008D0EFD" w:rsidRPr="00755A0A">
        <w:rPr>
          <w:rFonts w:cstheme="minorHAnsi"/>
          <w:sz w:val="24"/>
          <w:szCs w:val="24"/>
        </w:rPr>
        <w:t>.</w:t>
      </w:r>
      <w:r w:rsidRPr="00755A0A">
        <w:rPr>
          <w:rFonts w:cstheme="minorHAnsi"/>
          <w:sz w:val="24"/>
          <w:szCs w:val="24"/>
        </w:rPr>
        <w:t xml:space="preserve"> </w:t>
      </w:r>
      <w:r w:rsidR="00704053">
        <w:rPr>
          <w:rFonts w:cstheme="minorHAnsi"/>
          <w:sz w:val="24"/>
          <w:szCs w:val="24"/>
        </w:rPr>
        <w:t>A</w:t>
      </w:r>
      <w:r w:rsidRPr="00755A0A">
        <w:rPr>
          <w:rFonts w:cstheme="minorHAnsi"/>
          <w:sz w:val="24"/>
          <w:szCs w:val="24"/>
        </w:rPr>
        <w:t>ltered delivery of substrates</w:t>
      </w:r>
      <w:r w:rsidR="001535DD" w:rsidRPr="00755A0A">
        <w:rPr>
          <w:rFonts w:cstheme="minorHAnsi"/>
          <w:sz w:val="24"/>
          <w:szCs w:val="24"/>
        </w:rPr>
        <w:t xml:space="preserve"> from adipose tissue</w:t>
      </w:r>
      <w:r w:rsidRPr="00755A0A">
        <w:rPr>
          <w:rFonts w:cstheme="minorHAnsi"/>
          <w:sz w:val="24"/>
          <w:szCs w:val="24"/>
        </w:rPr>
        <w:t xml:space="preserve"> to the liver </w:t>
      </w:r>
      <w:r w:rsidR="001D7855">
        <w:rPr>
          <w:rFonts w:cstheme="minorHAnsi"/>
          <w:sz w:val="24"/>
          <w:szCs w:val="24"/>
        </w:rPr>
        <w:t xml:space="preserve">may </w:t>
      </w:r>
      <w:r w:rsidRPr="00755A0A">
        <w:rPr>
          <w:rFonts w:cstheme="minorHAnsi"/>
          <w:sz w:val="24"/>
          <w:szCs w:val="24"/>
        </w:rPr>
        <w:t xml:space="preserve">play an important role in the differential sensitivity of gluconeogenesis and lipogenesis to the </w:t>
      </w:r>
      <w:proofErr w:type="spellStart"/>
      <w:r w:rsidRPr="00755A0A">
        <w:rPr>
          <w:rFonts w:cstheme="minorHAnsi"/>
          <w:sz w:val="24"/>
          <w:szCs w:val="24"/>
        </w:rPr>
        <w:t>hyperinsulinaemia</w:t>
      </w:r>
      <w:proofErr w:type="spellEnd"/>
      <w:r w:rsidRPr="00755A0A">
        <w:rPr>
          <w:rFonts w:cstheme="minorHAnsi"/>
          <w:sz w:val="24"/>
          <w:szCs w:val="24"/>
        </w:rPr>
        <w:t xml:space="preserve"> of diabetes </w:t>
      </w:r>
      <w:r w:rsidR="00536D68">
        <w:rPr>
          <w:rFonts w:cstheme="minorHAnsi"/>
          <w:sz w:val="24"/>
          <w:szCs w:val="24"/>
        </w:rPr>
        <w:t>[</w:t>
      </w:r>
      <w:r w:rsidR="005F292D">
        <w:rPr>
          <w:rFonts w:cstheme="minorHAnsi"/>
          <w:sz w:val="24"/>
          <w:szCs w:val="24"/>
        </w:rPr>
        <w:t>2</w:t>
      </w:r>
      <w:r w:rsidR="00F02589">
        <w:rPr>
          <w:rFonts w:cstheme="minorHAnsi"/>
          <w:sz w:val="24"/>
          <w:szCs w:val="24"/>
        </w:rPr>
        <w:t>7</w:t>
      </w:r>
      <w:r w:rsidR="00536D68">
        <w:rPr>
          <w:rFonts w:cstheme="minorHAnsi"/>
          <w:sz w:val="24"/>
          <w:szCs w:val="24"/>
        </w:rPr>
        <w:t>]</w:t>
      </w:r>
      <w:r w:rsidRPr="00755A0A">
        <w:rPr>
          <w:rFonts w:cstheme="minorHAnsi"/>
          <w:sz w:val="24"/>
          <w:szCs w:val="24"/>
        </w:rPr>
        <w:t>. In T2D patients, selective IR may compound the</w:t>
      </w:r>
      <w:r w:rsidR="00704053">
        <w:rPr>
          <w:rFonts w:cstheme="minorHAnsi"/>
          <w:sz w:val="24"/>
          <w:szCs w:val="24"/>
        </w:rPr>
        <w:t>ir</w:t>
      </w:r>
      <w:r w:rsidRPr="00755A0A">
        <w:rPr>
          <w:rFonts w:cstheme="minorHAnsi"/>
          <w:sz w:val="24"/>
          <w:szCs w:val="24"/>
        </w:rPr>
        <w:t xml:space="preserve"> adverse cardiovascular clinical outcomes w</w:t>
      </w:r>
      <w:r w:rsidR="00704053">
        <w:rPr>
          <w:rFonts w:cstheme="minorHAnsi"/>
          <w:sz w:val="24"/>
          <w:szCs w:val="24"/>
        </w:rPr>
        <w:t>hen the only</w:t>
      </w:r>
      <w:r w:rsidRPr="00755A0A">
        <w:rPr>
          <w:rFonts w:cstheme="minorHAnsi"/>
          <w:sz w:val="24"/>
          <w:szCs w:val="24"/>
        </w:rPr>
        <w:t xml:space="preserve"> therapeutic option is insulin injection</w:t>
      </w:r>
      <w:r w:rsidR="001535DD" w:rsidRPr="00755A0A">
        <w:rPr>
          <w:rFonts w:cstheme="minorHAnsi"/>
          <w:sz w:val="24"/>
          <w:szCs w:val="24"/>
        </w:rPr>
        <w:t>.</w:t>
      </w:r>
      <w:r w:rsidRPr="00755A0A">
        <w:rPr>
          <w:rFonts w:cstheme="minorHAnsi"/>
          <w:sz w:val="24"/>
          <w:szCs w:val="24"/>
        </w:rPr>
        <w:t xml:space="preserve"> As suggested by Brown and Goldstein, when concluding an editorial on selective IR: “</w:t>
      </w:r>
      <w:r w:rsidRPr="00755A0A">
        <w:rPr>
          <w:rFonts w:cstheme="minorHAnsi"/>
          <w:i/>
          <w:sz w:val="24"/>
          <w:szCs w:val="24"/>
        </w:rPr>
        <w:t>By brute force treatment of type 2 diabetes patients with large doses of insulin, we can overwhelm the</w:t>
      </w:r>
      <w:r w:rsidR="001535DD" w:rsidRPr="00755A0A">
        <w:rPr>
          <w:rFonts w:cstheme="minorHAnsi"/>
          <w:i/>
          <w:sz w:val="24"/>
          <w:szCs w:val="24"/>
        </w:rPr>
        <w:t xml:space="preserve"> (selective)</w:t>
      </w:r>
      <w:r w:rsidRPr="00755A0A">
        <w:rPr>
          <w:rFonts w:cstheme="minorHAnsi"/>
          <w:i/>
          <w:sz w:val="24"/>
          <w:szCs w:val="24"/>
        </w:rPr>
        <w:t xml:space="preserve"> insulin resistance and control the blood sugar, but at what price?”</w:t>
      </w:r>
      <w:r w:rsidRPr="00755A0A">
        <w:rPr>
          <w:rFonts w:cstheme="minorHAnsi"/>
          <w:sz w:val="24"/>
          <w:szCs w:val="24"/>
        </w:rPr>
        <w:t xml:space="preserve"> </w:t>
      </w:r>
      <w:r w:rsidR="00536D68">
        <w:rPr>
          <w:rFonts w:cstheme="minorHAnsi"/>
          <w:sz w:val="24"/>
          <w:szCs w:val="24"/>
        </w:rPr>
        <w:t>[</w:t>
      </w:r>
      <w:r w:rsidR="005F292D">
        <w:rPr>
          <w:rFonts w:cstheme="minorHAnsi"/>
          <w:sz w:val="24"/>
          <w:szCs w:val="24"/>
        </w:rPr>
        <w:t>2</w:t>
      </w:r>
      <w:r w:rsidR="00F02589">
        <w:rPr>
          <w:rFonts w:cstheme="minorHAnsi"/>
          <w:sz w:val="24"/>
          <w:szCs w:val="24"/>
        </w:rPr>
        <w:t>8</w:t>
      </w:r>
      <w:r w:rsidR="00536D68">
        <w:rPr>
          <w:rFonts w:cstheme="minorHAnsi"/>
          <w:sz w:val="24"/>
          <w:szCs w:val="24"/>
        </w:rPr>
        <w:t>]</w:t>
      </w:r>
      <w:r w:rsidRPr="00755A0A">
        <w:rPr>
          <w:rFonts w:cstheme="minorHAnsi"/>
          <w:sz w:val="24"/>
          <w:szCs w:val="24"/>
        </w:rPr>
        <w:t xml:space="preserve">. The price is a matter of an intense debate focused on the effects on </w:t>
      </w:r>
      <w:proofErr w:type="spellStart"/>
      <w:r w:rsidRPr="00755A0A">
        <w:rPr>
          <w:rFonts w:cstheme="minorHAnsi"/>
          <w:sz w:val="24"/>
          <w:szCs w:val="24"/>
        </w:rPr>
        <w:t>dyslipidaemia</w:t>
      </w:r>
      <w:proofErr w:type="spellEnd"/>
      <w:r w:rsidRPr="00755A0A">
        <w:rPr>
          <w:rFonts w:cstheme="minorHAnsi"/>
          <w:sz w:val="24"/>
          <w:szCs w:val="24"/>
        </w:rPr>
        <w:t xml:space="preserve"> </w:t>
      </w:r>
      <w:r w:rsidR="00536D68">
        <w:rPr>
          <w:rFonts w:cstheme="minorHAnsi"/>
          <w:sz w:val="24"/>
          <w:szCs w:val="24"/>
        </w:rPr>
        <w:t>[</w:t>
      </w:r>
      <w:r w:rsidR="005F292D">
        <w:rPr>
          <w:rFonts w:cstheme="minorHAnsi"/>
          <w:sz w:val="24"/>
          <w:szCs w:val="24"/>
        </w:rPr>
        <w:t>12</w:t>
      </w:r>
      <w:r w:rsidR="00536D68">
        <w:rPr>
          <w:rFonts w:cstheme="minorHAnsi"/>
          <w:sz w:val="24"/>
          <w:szCs w:val="24"/>
        </w:rPr>
        <w:t>]</w:t>
      </w:r>
      <w:r w:rsidRPr="00755A0A">
        <w:rPr>
          <w:rFonts w:cstheme="minorHAnsi"/>
          <w:sz w:val="24"/>
          <w:szCs w:val="24"/>
        </w:rPr>
        <w:t xml:space="preserve"> and the cardiovascular safety profile of exogenous insulin in type 2 diabetic patients </w:t>
      </w:r>
      <w:r w:rsidR="00536D68">
        <w:rPr>
          <w:rFonts w:cstheme="minorHAnsi"/>
          <w:sz w:val="24"/>
          <w:szCs w:val="24"/>
        </w:rPr>
        <w:t>[</w:t>
      </w:r>
      <w:r w:rsidR="009308D5" w:rsidRPr="00BA1160">
        <w:rPr>
          <w:rFonts w:cstheme="minorHAnsi"/>
          <w:sz w:val="24"/>
          <w:szCs w:val="24"/>
        </w:rPr>
        <w:t>1-3, 2</w:t>
      </w:r>
      <w:r w:rsidR="00BF4D73" w:rsidRPr="00BA1160">
        <w:rPr>
          <w:rFonts w:cstheme="minorHAnsi"/>
          <w:sz w:val="24"/>
          <w:szCs w:val="24"/>
        </w:rPr>
        <w:t xml:space="preserve">1, 29, </w:t>
      </w:r>
      <w:r w:rsidR="005F292D" w:rsidRPr="00BA1160">
        <w:rPr>
          <w:rFonts w:cstheme="minorHAnsi"/>
          <w:sz w:val="24"/>
          <w:szCs w:val="24"/>
        </w:rPr>
        <w:t>30</w:t>
      </w:r>
      <w:r w:rsidR="00536D68">
        <w:rPr>
          <w:rFonts w:cstheme="minorHAnsi"/>
          <w:sz w:val="24"/>
          <w:szCs w:val="24"/>
        </w:rPr>
        <w:t>]</w:t>
      </w:r>
      <w:r w:rsidR="00552EFC">
        <w:rPr>
          <w:rFonts w:cstheme="minorHAnsi"/>
          <w:sz w:val="24"/>
          <w:szCs w:val="24"/>
        </w:rPr>
        <w:t xml:space="preserve"> </w:t>
      </w:r>
      <w:r w:rsidR="00704053">
        <w:rPr>
          <w:rFonts w:cstheme="minorHAnsi"/>
          <w:sz w:val="24"/>
          <w:szCs w:val="24"/>
        </w:rPr>
        <w:t>even though</w:t>
      </w:r>
      <w:r w:rsidR="00552EFC" w:rsidRPr="003E4777">
        <w:rPr>
          <w:rFonts w:cstheme="minorHAnsi"/>
          <w:sz w:val="24"/>
          <w:szCs w:val="24"/>
        </w:rPr>
        <w:t xml:space="preserve"> glucose provides a minority of energy requirements of cardiac muscle itself.</w:t>
      </w:r>
      <w:r w:rsidRPr="00755A0A">
        <w:rPr>
          <w:rFonts w:cstheme="minorHAnsi"/>
          <w:sz w:val="24"/>
          <w:szCs w:val="24"/>
        </w:rPr>
        <w:t xml:space="preserve"> </w:t>
      </w:r>
    </w:p>
    <w:p w14:paraId="3BB7E340" w14:textId="77777777" w:rsidR="00780885" w:rsidRPr="00BA1160" w:rsidRDefault="00780885" w:rsidP="00780885">
      <w:pPr>
        <w:autoSpaceDE w:val="0"/>
        <w:autoSpaceDN w:val="0"/>
        <w:adjustRightInd w:val="0"/>
        <w:spacing w:after="0" w:line="360" w:lineRule="auto"/>
        <w:jc w:val="both"/>
        <w:rPr>
          <w:rFonts w:cstheme="minorHAnsi"/>
          <w:sz w:val="24"/>
          <w:szCs w:val="24"/>
        </w:rPr>
      </w:pPr>
      <w:bookmarkStart w:id="3" w:name="_Hlk36312590"/>
    </w:p>
    <w:p w14:paraId="073C982D" w14:textId="36726A91" w:rsidR="002B1B6B" w:rsidRPr="001F379C" w:rsidRDefault="008F7339" w:rsidP="001F379C">
      <w:pPr>
        <w:autoSpaceDE w:val="0"/>
        <w:autoSpaceDN w:val="0"/>
        <w:adjustRightInd w:val="0"/>
        <w:spacing w:after="0" w:line="360" w:lineRule="auto"/>
        <w:rPr>
          <w:b/>
          <w:bCs/>
          <w:sz w:val="28"/>
          <w:szCs w:val="28"/>
        </w:rPr>
      </w:pPr>
      <w:r w:rsidRPr="001F379C">
        <w:rPr>
          <w:b/>
          <w:bCs/>
          <w:sz w:val="28"/>
          <w:szCs w:val="28"/>
        </w:rPr>
        <w:t>Insulin resistance, Renal Failure and Dialysis Modality</w:t>
      </w:r>
      <w:bookmarkEnd w:id="3"/>
    </w:p>
    <w:p w14:paraId="3AA6A627" w14:textId="658F20F2" w:rsidR="008F7339" w:rsidRPr="00755A0A" w:rsidRDefault="008F7339" w:rsidP="00780885">
      <w:pPr>
        <w:spacing w:after="0" w:line="360" w:lineRule="auto"/>
        <w:jc w:val="both"/>
        <w:rPr>
          <w:sz w:val="24"/>
          <w:szCs w:val="24"/>
        </w:rPr>
      </w:pPr>
      <w:r w:rsidRPr="00755A0A">
        <w:rPr>
          <w:sz w:val="24"/>
          <w:szCs w:val="24"/>
        </w:rPr>
        <w:t xml:space="preserve">There has been a longstanding recognition that </w:t>
      </w:r>
      <w:proofErr w:type="spellStart"/>
      <w:r w:rsidRPr="00755A0A">
        <w:rPr>
          <w:sz w:val="24"/>
          <w:szCs w:val="24"/>
        </w:rPr>
        <w:t>uraemia</w:t>
      </w:r>
      <w:proofErr w:type="spellEnd"/>
      <w:r w:rsidRPr="00755A0A">
        <w:rPr>
          <w:sz w:val="24"/>
          <w:szCs w:val="24"/>
        </w:rPr>
        <w:t xml:space="preserve"> is associated with IR </w:t>
      </w:r>
      <w:r w:rsidR="00536D68">
        <w:rPr>
          <w:sz w:val="24"/>
          <w:szCs w:val="24"/>
        </w:rPr>
        <w:t>[</w:t>
      </w:r>
      <w:r w:rsidR="00C16AF3">
        <w:rPr>
          <w:sz w:val="24"/>
          <w:szCs w:val="24"/>
        </w:rPr>
        <w:t>3</w:t>
      </w:r>
      <w:r w:rsidR="00BF4D73">
        <w:rPr>
          <w:sz w:val="24"/>
          <w:szCs w:val="24"/>
        </w:rPr>
        <w:t>1</w:t>
      </w:r>
      <w:r w:rsidR="00536D68">
        <w:rPr>
          <w:sz w:val="24"/>
          <w:szCs w:val="24"/>
        </w:rPr>
        <w:t>]</w:t>
      </w:r>
      <w:r w:rsidRPr="00755A0A">
        <w:rPr>
          <w:sz w:val="24"/>
          <w:szCs w:val="24"/>
        </w:rPr>
        <w:t xml:space="preserve">. The few euglycemic </w:t>
      </w:r>
      <w:proofErr w:type="spellStart"/>
      <w:r w:rsidRPr="00755A0A">
        <w:rPr>
          <w:sz w:val="24"/>
          <w:szCs w:val="24"/>
        </w:rPr>
        <w:t>hyperinsulinemic</w:t>
      </w:r>
      <w:proofErr w:type="spellEnd"/>
      <w:r w:rsidRPr="00755A0A">
        <w:rPr>
          <w:sz w:val="24"/>
          <w:szCs w:val="24"/>
        </w:rPr>
        <w:t xml:space="preserve"> clamp studies conducted </w:t>
      </w:r>
      <w:r w:rsidR="001D7855">
        <w:rPr>
          <w:sz w:val="24"/>
          <w:szCs w:val="24"/>
        </w:rPr>
        <w:t>o</w:t>
      </w:r>
      <w:r w:rsidRPr="00755A0A">
        <w:rPr>
          <w:sz w:val="24"/>
          <w:szCs w:val="24"/>
        </w:rPr>
        <w:t xml:space="preserve">n a small number of uremic patients have shown that shortly after the initiation of </w:t>
      </w:r>
      <w:r w:rsidR="001E24D2" w:rsidRPr="00755A0A">
        <w:rPr>
          <w:sz w:val="24"/>
          <w:szCs w:val="24"/>
        </w:rPr>
        <w:t>PD</w:t>
      </w:r>
      <w:r w:rsidRPr="00755A0A">
        <w:rPr>
          <w:sz w:val="24"/>
          <w:szCs w:val="24"/>
        </w:rPr>
        <w:t xml:space="preserve"> or </w:t>
      </w:r>
      <w:r w:rsidR="001E24D2" w:rsidRPr="00755A0A">
        <w:rPr>
          <w:sz w:val="24"/>
          <w:szCs w:val="24"/>
        </w:rPr>
        <w:t>HD</w:t>
      </w:r>
      <w:r w:rsidRPr="00755A0A">
        <w:rPr>
          <w:sz w:val="24"/>
          <w:szCs w:val="24"/>
        </w:rPr>
        <w:t xml:space="preserve"> there is a similar improvement in insulin resistance </w:t>
      </w:r>
      <w:r w:rsidR="00536D68">
        <w:rPr>
          <w:sz w:val="24"/>
          <w:szCs w:val="24"/>
        </w:rPr>
        <w:t>[</w:t>
      </w:r>
      <w:r w:rsidR="00447EA8">
        <w:rPr>
          <w:sz w:val="24"/>
          <w:szCs w:val="24"/>
        </w:rPr>
        <w:t>3</w:t>
      </w:r>
      <w:r w:rsidR="00BF4D73">
        <w:rPr>
          <w:sz w:val="24"/>
          <w:szCs w:val="24"/>
        </w:rPr>
        <w:t>2</w:t>
      </w:r>
      <w:r w:rsidR="00536D68">
        <w:rPr>
          <w:sz w:val="24"/>
          <w:szCs w:val="24"/>
        </w:rPr>
        <w:t>]</w:t>
      </w:r>
      <w:r w:rsidRPr="00755A0A">
        <w:rPr>
          <w:sz w:val="24"/>
          <w:szCs w:val="24"/>
        </w:rPr>
        <w:t>,</w:t>
      </w:r>
      <w:r w:rsidR="001E24D2" w:rsidRPr="00755A0A">
        <w:rPr>
          <w:sz w:val="24"/>
          <w:szCs w:val="24"/>
        </w:rPr>
        <w:t xml:space="preserve"> </w:t>
      </w:r>
      <w:r w:rsidR="006C0610">
        <w:rPr>
          <w:sz w:val="24"/>
          <w:szCs w:val="24"/>
        </w:rPr>
        <w:t>al</w:t>
      </w:r>
      <w:r w:rsidR="001E24D2" w:rsidRPr="00755A0A">
        <w:rPr>
          <w:sz w:val="24"/>
          <w:szCs w:val="24"/>
        </w:rPr>
        <w:t>though no longer-term follow up studies are available.</w:t>
      </w:r>
      <w:r w:rsidR="006C0610">
        <w:rPr>
          <w:sz w:val="24"/>
          <w:szCs w:val="24"/>
        </w:rPr>
        <w:t xml:space="preserve"> A</w:t>
      </w:r>
      <w:r w:rsidRPr="00755A0A">
        <w:rPr>
          <w:sz w:val="24"/>
          <w:szCs w:val="24"/>
        </w:rPr>
        <w:t xml:space="preserve">ny demonstrable effect of peritoneal dialysis in improving IR may be obscured by relatively large insulin losses in </w:t>
      </w:r>
      <w:r w:rsidR="00552EFC">
        <w:rPr>
          <w:sz w:val="24"/>
          <w:szCs w:val="24"/>
        </w:rPr>
        <w:t xml:space="preserve">the </w:t>
      </w:r>
      <w:r w:rsidRPr="00755A0A">
        <w:rPr>
          <w:rFonts w:cstheme="minorHAnsi"/>
          <w:sz w:val="24"/>
          <w:szCs w:val="24"/>
        </w:rPr>
        <w:lastRenderedPageBreak/>
        <w:t xml:space="preserve">dialysate </w:t>
      </w:r>
      <w:r w:rsidR="00536D68">
        <w:rPr>
          <w:rFonts w:cstheme="minorHAnsi"/>
          <w:sz w:val="24"/>
          <w:szCs w:val="24"/>
        </w:rPr>
        <w:t>[</w:t>
      </w:r>
      <w:r w:rsidR="00447EA8">
        <w:rPr>
          <w:rFonts w:cstheme="minorHAnsi"/>
          <w:sz w:val="24"/>
          <w:szCs w:val="24"/>
        </w:rPr>
        <w:t>3</w:t>
      </w:r>
      <w:r w:rsidR="00BF4D73">
        <w:rPr>
          <w:rFonts w:cstheme="minorHAnsi"/>
          <w:sz w:val="24"/>
          <w:szCs w:val="24"/>
        </w:rPr>
        <w:t>3</w:t>
      </w:r>
      <w:r w:rsidR="00536D68">
        <w:rPr>
          <w:rFonts w:cstheme="minorHAnsi"/>
          <w:sz w:val="24"/>
          <w:szCs w:val="24"/>
        </w:rPr>
        <w:t>]</w:t>
      </w:r>
      <w:r w:rsidR="004E0D50">
        <w:rPr>
          <w:rFonts w:cstheme="minorHAnsi"/>
          <w:sz w:val="24"/>
          <w:szCs w:val="24"/>
        </w:rPr>
        <w:t xml:space="preserve"> and </w:t>
      </w:r>
      <w:r w:rsidRPr="00755A0A">
        <w:rPr>
          <w:rFonts w:cstheme="minorHAnsi"/>
          <w:sz w:val="24"/>
          <w:szCs w:val="24"/>
        </w:rPr>
        <w:t>the presence of a severe insulin resistance at baseline in most CAPD</w:t>
      </w:r>
      <w:r w:rsidRPr="00755A0A">
        <w:rPr>
          <w:rFonts w:cstheme="minorHAnsi"/>
          <w:sz w:val="24"/>
          <w:szCs w:val="24"/>
          <w:lang w:val="en-GB"/>
        </w:rPr>
        <w:t xml:space="preserve"> patients </w:t>
      </w:r>
      <w:r w:rsidR="00536D68">
        <w:rPr>
          <w:rFonts w:cstheme="minorHAnsi"/>
          <w:sz w:val="24"/>
          <w:szCs w:val="24"/>
          <w:lang w:val="en-GB"/>
        </w:rPr>
        <w:t>[</w:t>
      </w:r>
      <w:r w:rsidR="00447EA8">
        <w:rPr>
          <w:rFonts w:cstheme="minorHAnsi"/>
          <w:sz w:val="24"/>
          <w:szCs w:val="24"/>
          <w:lang w:val="en-GB"/>
        </w:rPr>
        <w:t>3</w:t>
      </w:r>
      <w:r w:rsidR="00BF4D73">
        <w:rPr>
          <w:rFonts w:cstheme="minorHAnsi"/>
          <w:sz w:val="24"/>
          <w:szCs w:val="24"/>
          <w:lang w:val="en-GB"/>
        </w:rPr>
        <w:t>4</w:t>
      </w:r>
      <w:r w:rsidR="00536D68">
        <w:rPr>
          <w:rFonts w:cstheme="minorHAnsi"/>
          <w:sz w:val="24"/>
          <w:szCs w:val="24"/>
          <w:lang w:val="en-GB"/>
        </w:rPr>
        <w:t>]</w:t>
      </w:r>
      <w:r w:rsidRPr="00755A0A">
        <w:rPr>
          <w:rFonts w:cstheme="minorHAnsi"/>
          <w:sz w:val="24"/>
          <w:szCs w:val="24"/>
          <w:lang w:val="en-GB"/>
        </w:rPr>
        <w:t>.</w:t>
      </w:r>
      <w:r w:rsidR="00552EFC">
        <w:rPr>
          <w:rFonts w:cstheme="minorHAnsi"/>
          <w:sz w:val="24"/>
          <w:szCs w:val="24"/>
          <w:lang w:val="en-GB"/>
        </w:rPr>
        <w:t xml:space="preserve"> </w:t>
      </w:r>
      <w:r w:rsidR="00552EFC" w:rsidRPr="003E4777">
        <w:rPr>
          <w:rFonts w:cstheme="minorHAnsi"/>
          <w:sz w:val="24"/>
          <w:szCs w:val="24"/>
          <w:lang w:val="en-GB"/>
        </w:rPr>
        <w:t>These considerations may be complicated by changes in hepatic insulin clearance in end-stage kidney disease, and the effects of negative ene</w:t>
      </w:r>
      <w:r w:rsidR="0050087D" w:rsidRPr="003E4777">
        <w:rPr>
          <w:rFonts w:cstheme="minorHAnsi"/>
          <w:sz w:val="24"/>
          <w:szCs w:val="24"/>
          <w:lang w:val="en-GB"/>
        </w:rPr>
        <w:t xml:space="preserve">rgy balance on glucose availability </w:t>
      </w:r>
      <w:r w:rsidR="00552EFC" w:rsidRPr="003E4777">
        <w:rPr>
          <w:rFonts w:cstheme="minorHAnsi"/>
          <w:sz w:val="24"/>
          <w:szCs w:val="24"/>
          <w:lang w:val="en-GB"/>
        </w:rPr>
        <w:t>in these patients.</w:t>
      </w:r>
    </w:p>
    <w:p w14:paraId="260365E7" w14:textId="00948165" w:rsidR="0057340D" w:rsidRPr="00755A0A" w:rsidRDefault="008F7339" w:rsidP="005C5678">
      <w:pPr>
        <w:spacing w:line="360" w:lineRule="auto"/>
        <w:jc w:val="both"/>
        <w:rPr>
          <w:sz w:val="24"/>
          <w:szCs w:val="24"/>
        </w:rPr>
      </w:pPr>
      <w:r w:rsidRPr="00755A0A">
        <w:rPr>
          <w:sz w:val="24"/>
          <w:szCs w:val="24"/>
        </w:rPr>
        <w:t xml:space="preserve">One of the few detailed studies to examine glucose metabolism in dialysis patients was conducted using oral glucose tolerance tests </w:t>
      </w:r>
      <w:r w:rsidR="00536D68">
        <w:rPr>
          <w:sz w:val="24"/>
          <w:szCs w:val="24"/>
        </w:rPr>
        <w:t>[</w:t>
      </w:r>
      <w:r w:rsidR="00447EA8">
        <w:rPr>
          <w:sz w:val="24"/>
          <w:szCs w:val="24"/>
        </w:rPr>
        <w:t>3</w:t>
      </w:r>
      <w:r w:rsidR="00BF4D73">
        <w:rPr>
          <w:sz w:val="24"/>
          <w:szCs w:val="24"/>
        </w:rPr>
        <w:t>5</w:t>
      </w:r>
      <w:r w:rsidR="00536D68">
        <w:rPr>
          <w:sz w:val="24"/>
          <w:szCs w:val="24"/>
        </w:rPr>
        <w:t>]</w:t>
      </w:r>
      <w:r w:rsidRPr="00755A0A">
        <w:rPr>
          <w:sz w:val="24"/>
          <w:szCs w:val="24"/>
        </w:rPr>
        <w:t>. Transplant wait-listed dialysis patients had significantly lower insulin sensitivity than controls with normal renal function</w:t>
      </w:r>
      <w:r w:rsidR="004E0D50">
        <w:rPr>
          <w:sz w:val="24"/>
          <w:szCs w:val="24"/>
        </w:rPr>
        <w:t xml:space="preserve"> even when confounding variables were excluded.</w:t>
      </w:r>
      <w:r w:rsidR="00D8460A">
        <w:rPr>
          <w:sz w:val="24"/>
          <w:szCs w:val="24"/>
        </w:rPr>
        <w:t xml:space="preserve"> </w:t>
      </w:r>
      <w:r w:rsidRPr="00755A0A">
        <w:rPr>
          <w:sz w:val="24"/>
          <w:szCs w:val="24"/>
        </w:rPr>
        <w:t xml:space="preserve">Therefore, underlying metabolic changes </w:t>
      </w:r>
      <w:r w:rsidR="0043786A">
        <w:rPr>
          <w:sz w:val="24"/>
          <w:szCs w:val="24"/>
        </w:rPr>
        <w:t>may be</w:t>
      </w:r>
      <w:r w:rsidRPr="00755A0A">
        <w:rPr>
          <w:sz w:val="24"/>
          <w:szCs w:val="24"/>
        </w:rPr>
        <w:t xml:space="preserve"> significantly underestimated </w:t>
      </w:r>
      <w:r w:rsidR="0043786A">
        <w:rPr>
          <w:sz w:val="24"/>
          <w:szCs w:val="24"/>
        </w:rPr>
        <w:t>when only</w:t>
      </w:r>
      <w:r w:rsidRPr="00755A0A">
        <w:rPr>
          <w:sz w:val="24"/>
          <w:szCs w:val="24"/>
        </w:rPr>
        <w:t xml:space="preserve"> glucose and glycated </w:t>
      </w:r>
      <w:proofErr w:type="spellStart"/>
      <w:r w:rsidRPr="00755A0A">
        <w:rPr>
          <w:sz w:val="24"/>
          <w:szCs w:val="24"/>
        </w:rPr>
        <w:t>haemoglobin</w:t>
      </w:r>
      <w:proofErr w:type="spellEnd"/>
      <w:r w:rsidR="0043786A">
        <w:rPr>
          <w:sz w:val="24"/>
          <w:szCs w:val="24"/>
        </w:rPr>
        <w:t xml:space="preserve"> concentrations are measured</w:t>
      </w:r>
      <w:r w:rsidR="00B57739" w:rsidRPr="00755A0A">
        <w:rPr>
          <w:sz w:val="24"/>
          <w:szCs w:val="24"/>
        </w:rPr>
        <w:t>.</w:t>
      </w:r>
      <w:r w:rsidRPr="00755A0A">
        <w:rPr>
          <w:sz w:val="24"/>
          <w:szCs w:val="24"/>
        </w:rPr>
        <w:t xml:space="preserve"> </w:t>
      </w:r>
      <w:r w:rsidR="00002B13" w:rsidRPr="00755A0A">
        <w:rPr>
          <w:sz w:val="24"/>
          <w:szCs w:val="24"/>
        </w:rPr>
        <w:t xml:space="preserve">Of note, dialysis patients (HD </w:t>
      </w:r>
      <w:r w:rsidR="006C0610">
        <w:rPr>
          <w:sz w:val="24"/>
          <w:szCs w:val="24"/>
        </w:rPr>
        <w:t>or</w:t>
      </w:r>
      <w:r w:rsidR="00002B13" w:rsidRPr="00755A0A">
        <w:rPr>
          <w:sz w:val="24"/>
          <w:szCs w:val="24"/>
        </w:rPr>
        <w:t xml:space="preserve"> PD) showed a marked </w:t>
      </w:r>
      <w:r w:rsidR="006C0610">
        <w:rPr>
          <w:sz w:val="24"/>
          <w:szCs w:val="24"/>
        </w:rPr>
        <w:t>hypertriglyceridemia</w:t>
      </w:r>
      <w:r w:rsidR="00002B13" w:rsidRPr="00755A0A">
        <w:rPr>
          <w:sz w:val="24"/>
          <w:szCs w:val="24"/>
        </w:rPr>
        <w:t xml:space="preserve"> </w:t>
      </w:r>
      <w:r w:rsidR="006C0610">
        <w:rPr>
          <w:sz w:val="24"/>
          <w:szCs w:val="24"/>
        </w:rPr>
        <w:t>that</w:t>
      </w:r>
      <w:r w:rsidR="00002B13" w:rsidRPr="00755A0A">
        <w:rPr>
          <w:sz w:val="24"/>
          <w:szCs w:val="24"/>
        </w:rPr>
        <w:t xml:space="preserve"> was strongly associated with IR in multivariate analysis </w:t>
      </w:r>
      <w:r w:rsidR="00536D68">
        <w:rPr>
          <w:sz w:val="24"/>
          <w:szCs w:val="24"/>
        </w:rPr>
        <w:t>[</w:t>
      </w:r>
      <w:r w:rsidR="00447EA8">
        <w:rPr>
          <w:sz w:val="24"/>
          <w:szCs w:val="24"/>
        </w:rPr>
        <w:t>3</w:t>
      </w:r>
      <w:r w:rsidR="00BF4D73">
        <w:rPr>
          <w:sz w:val="24"/>
          <w:szCs w:val="24"/>
        </w:rPr>
        <w:t>5</w:t>
      </w:r>
      <w:r w:rsidR="00536D68">
        <w:rPr>
          <w:sz w:val="24"/>
          <w:szCs w:val="24"/>
        </w:rPr>
        <w:t>]</w:t>
      </w:r>
      <w:r w:rsidR="00002B13" w:rsidRPr="00755A0A">
        <w:rPr>
          <w:sz w:val="24"/>
          <w:szCs w:val="24"/>
        </w:rPr>
        <w:t xml:space="preserve">. In a large prospective cohort of patients entering PD therapy, a simple proxy marker of IR - the product of plasma </w:t>
      </w:r>
      <w:proofErr w:type="gramStart"/>
      <w:r w:rsidR="00002B13" w:rsidRPr="00755A0A">
        <w:rPr>
          <w:sz w:val="24"/>
          <w:szCs w:val="24"/>
        </w:rPr>
        <w:t>triglyceride</w:t>
      </w:r>
      <w:r w:rsidR="00447EA8">
        <w:rPr>
          <w:sz w:val="24"/>
          <w:szCs w:val="24"/>
        </w:rPr>
        <w:t xml:space="preserve"> </w:t>
      </w:r>
      <w:r w:rsidR="00002B13" w:rsidRPr="00755A0A">
        <w:rPr>
          <w:sz w:val="24"/>
          <w:szCs w:val="24"/>
        </w:rPr>
        <w:t xml:space="preserve"> and</w:t>
      </w:r>
      <w:proofErr w:type="gramEnd"/>
      <w:r w:rsidR="00002B13" w:rsidRPr="00755A0A">
        <w:rPr>
          <w:sz w:val="24"/>
          <w:szCs w:val="24"/>
        </w:rPr>
        <w:t xml:space="preserve"> glucose</w:t>
      </w:r>
      <w:r w:rsidR="00447EA8">
        <w:rPr>
          <w:sz w:val="24"/>
          <w:szCs w:val="24"/>
        </w:rPr>
        <w:t xml:space="preserve"> -</w:t>
      </w:r>
      <w:r w:rsidR="00002B13" w:rsidRPr="00755A0A">
        <w:rPr>
          <w:sz w:val="24"/>
          <w:szCs w:val="24"/>
        </w:rPr>
        <w:t xml:space="preserve"> predict</w:t>
      </w:r>
      <w:r w:rsidR="0043786A">
        <w:rPr>
          <w:sz w:val="24"/>
          <w:szCs w:val="24"/>
        </w:rPr>
        <w:t>ed</w:t>
      </w:r>
      <w:r w:rsidR="00002B13" w:rsidRPr="00755A0A">
        <w:rPr>
          <w:sz w:val="24"/>
          <w:szCs w:val="24"/>
        </w:rPr>
        <w:t xml:space="preserve"> CVD mortality risk </w:t>
      </w:r>
      <w:r w:rsidR="00536D68">
        <w:rPr>
          <w:sz w:val="24"/>
          <w:szCs w:val="24"/>
        </w:rPr>
        <w:t>[</w:t>
      </w:r>
      <w:r w:rsidR="00447EA8">
        <w:rPr>
          <w:sz w:val="24"/>
          <w:szCs w:val="24"/>
        </w:rPr>
        <w:t>3</w:t>
      </w:r>
      <w:r w:rsidR="00BF4D73">
        <w:rPr>
          <w:sz w:val="24"/>
          <w:szCs w:val="24"/>
        </w:rPr>
        <w:t>6</w:t>
      </w:r>
      <w:r w:rsidR="00536D68">
        <w:rPr>
          <w:sz w:val="24"/>
          <w:szCs w:val="24"/>
        </w:rPr>
        <w:t>]</w:t>
      </w:r>
      <w:r w:rsidR="00002B13" w:rsidRPr="00755A0A">
        <w:rPr>
          <w:sz w:val="24"/>
          <w:szCs w:val="24"/>
        </w:rPr>
        <w:t xml:space="preserve">. </w:t>
      </w:r>
    </w:p>
    <w:p w14:paraId="6B690AC9" w14:textId="1253CDFC" w:rsidR="008F5699" w:rsidRPr="00755A0A" w:rsidRDefault="008F7339" w:rsidP="005C5678">
      <w:pPr>
        <w:spacing w:line="360" w:lineRule="auto"/>
        <w:jc w:val="both"/>
        <w:rPr>
          <w:sz w:val="24"/>
          <w:szCs w:val="24"/>
        </w:rPr>
      </w:pPr>
      <w:r w:rsidRPr="00755A0A">
        <w:rPr>
          <w:sz w:val="24"/>
          <w:szCs w:val="24"/>
        </w:rPr>
        <w:t>An increased all-cause and CVD mortality risk associated with metabolic syndrome</w:t>
      </w:r>
      <w:r w:rsidR="00CC33DD" w:rsidRPr="00755A0A">
        <w:rPr>
          <w:sz w:val="24"/>
          <w:szCs w:val="24"/>
        </w:rPr>
        <w:t xml:space="preserve"> was found </w:t>
      </w:r>
      <w:r w:rsidRPr="00755A0A">
        <w:rPr>
          <w:sz w:val="24"/>
          <w:szCs w:val="24"/>
        </w:rPr>
        <w:t xml:space="preserve">to be more pronounced in PD than in HD patients </w:t>
      </w:r>
      <w:r w:rsidR="00536D68">
        <w:rPr>
          <w:sz w:val="24"/>
          <w:szCs w:val="24"/>
        </w:rPr>
        <w:t>[</w:t>
      </w:r>
      <w:r w:rsidR="00447EA8">
        <w:rPr>
          <w:sz w:val="24"/>
          <w:szCs w:val="24"/>
        </w:rPr>
        <w:t>3</w:t>
      </w:r>
      <w:r w:rsidR="00BF4D73">
        <w:rPr>
          <w:sz w:val="24"/>
          <w:szCs w:val="24"/>
        </w:rPr>
        <w:t>7</w:t>
      </w:r>
      <w:r w:rsidR="00536D68">
        <w:rPr>
          <w:sz w:val="24"/>
          <w:szCs w:val="24"/>
        </w:rPr>
        <w:t>]</w:t>
      </w:r>
      <w:r w:rsidR="00103509" w:rsidRPr="00755A0A">
        <w:rPr>
          <w:sz w:val="24"/>
          <w:szCs w:val="24"/>
        </w:rPr>
        <w:t xml:space="preserve">. </w:t>
      </w:r>
      <w:r w:rsidR="008F5699" w:rsidRPr="00755A0A">
        <w:rPr>
          <w:sz w:val="24"/>
          <w:szCs w:val="24"/>
        </w:rPr>
        <w:t xml:space="preserve">In addition, NAFLD, a condition driven by selective liver IR and associated with </w:t>
      </w:r>
      <w:proofErr w:type="gramStart"/>
      <w:r w:rsidR="008F5699" w:rsidRPr="00755A0A">
        <w:rPr>
          <w:sz w:val="24"/>
          <w:szCs w:val="24"/>
        </w:rPr>
        <w:t>an</w:t>
      </w:r>
      <w:proofErr w:type="gramEnd"/>
      <w:r w:rsidR="008F5699" w:rsidRPr="00755A0A">
        <w:rPr>
          <w:sz w:val="24"/>
          <w:szCs w:val="24"/>
        </w:rPr>
        <w:t xml:space="preserve"> high CVD risk, seems to be highly prevalent in PD patients, particularly in those receiving a </w:t>
      </w:r>
      <w:r w:rsidR="008F5699" w:rsidRPr="00755A0A">
        <w:rPr>
          <w:rFonts w:cs="Officina Sans ITC TT"/>
          <w:color w:val="211D1E"/>
          <w:sz w:val="24"/>
          <w:szCs w:val="24"/>
        </w:rPr>
        <w:t>greater</w:t>
      </w:r>
      <w:r w:rsidR="00103509" w:rsidRPr="00755A0A">
        <w:rPr>
          <w:rFonts w:cs="Officina Sans ITC TT"/>
          <w:color w:val="211D1E"/>
          <w:sz w:val="24"/>
          <w:szCs w:val="24"/>
        </w:rPr>
        <w:t xml:space="preserve"> </w:t>
      </w:r>
      <w:r w:rsidR="008F5699" w:rsidRPr="00755A0A">
        <w:rPr>
          <w:rFonts w:cs="Officina Sans ITC TT"/>
          <w:color w:val="211D1E"/>
          <w:sz w:val="24"/>
          <w:szCs w:val="24"/>
        </w:rPr>
        <w:t xml:space="preserve">glucose load through PD </w:t>
      </w:r>
      <w:r w:rsidR="00536D68">
        <w:rPr>
          <w:rFonts w:cs="Officina Sans ITC TT"/>
          <w:color w:val="211D1E"/>
          <w:sz w:val="24"/>
          <w:szCs w:val="24"/>
        </w:rPr>
        <w:t>[</w:t>
      </w:r>
      <w:r w:rsidR="00BF4D73">
        <w:rPr>
          <w:rFonts w:cs="Officina Sans ITC TT"/>
          <w:color w:val="211D1E"/>
          <w:sz w:val="24"/>
          <w:szCs w:val="24"/>
        </w:rPr>
        <w:t>38</w:t>
      </w:r>
      <w:r w:rsidR="00536D68">
        <w:rPr>
          <w:rFonts w:cs="Officina Sans ITC TT"/>
          <w:color w:val="211D1E"/>
          <w:sz w:val="24"/>
          <w:szCs w:val="24"/>
        </w:rPr>
        <w:t>]</w:t>
      </w:r>
      <w:r w:rsidR="008F5699" w:rsidRPr="00755A0A">
        <w:rPr>
          <w:rFonts w:cs="Officina Sans ITC TT"/>
          <w:color w:val="211D1E"/>
          <w:sz w:val="24"/>
          <w:szCs w:val="24"/>
        </w:rPr>
        <w:t>.</w:t>
      </w:r>
      <w:r w:rsidR="008F5699" w:rsidRPr="00755A0A">
        <w:rPr>
          <w:rFonts w:cs="Officina Sans ITC TT"/>
          <w:color w:val="211D1E"/>
          <w:sz w:val="20"/>
          <w:szCs w:val="20"/>
        </w:rPr>
        <w:t xml:space="preserve"> </w:t>
      </w:r>
      <w:r w:rsidR="008F5699" w:rsidRPr="00755A0A">
        <w:rPr>
          <w:sz w:val="24"/>
          <w:szCs w:val="24"/>
        </w:rPr>
        <w:t xml:space="preserve"> </w:t>
      </w:r>
      <w:r w:rsidRPr="00755A0A">
        <w:rPr>
          <w:sz w:val="24"/>
          <w:szCs w:val="24"/>
        </w:rPr>
        <w:t>It should be emphasized that in non-</w:t>
      </w:r>
      <w:proofErr w:type="spellStart"/>
      <w:r w:rsidRPr="00755A0A">
        <w:rPr>
          <w:sz w:val="24"/>
          <w:szCs w:val="24"/>
        </w:rPr>
        <w:t>dialysed</w:t>
      </w:r>
      <w:proofErr w:type="spellEnd"/>
      <w:r w:rsidRPr="00755A0A">
        <w:rPr>
          <w:sz w:val="24"/>
          <w:szCs w:val="24"/>
        </w:rPr>
        <w:t xml:space="preserve"> type 1 and 2 diabetics, glycemic control (HbA1c) </w:t>
      </w:r>
      <w:r w:rsidRPr="003E4777">
        <w:rPr>
          <w:sz w:val="24"/>
          <w:szCs w:val="24"/>
        </w:rPr>
        <w:t>is not a good predictor of CVD,</w:t>
      </w:r>
      <w:r w:rsidR="0050087D" w:rsidRPr="003E4777">
        <w:rPr>
          <w:sz w:val="24"/>
          <w:szCs w:val="24"/>
        </w:rPr>
        <w:t xml:space="preserve"> possibly because these patients may be malnourished</w:t>
      </w:r>
      <w:r w:rsidR="001F5661">
        <w:rPr>
          <w:sz w:val="24"/>
          <w:szCs w:val="24"/>
        </w:rPr>
        <w:t xml:space="preserve"> and/or </w:t>
      </w:r>
      <w:r w:rsidR="00F56498">
        <w:rPr>
          <w:sz w:val="24"/>
          <w:szCs w:val="24"/>
        </w:rPr>
        <w:t>becaus</w:t>
      </w:r>
      <w:r w:rsidR="007A2AF5">
        <w:rPr>
          <w:sz w:val="24"/>
          <w:szCs w:val="24"/>
        </w:rPr>
        <w:t xml:space="preserve">e of the presence of </w:t>
      </w:r>
      <w:r w:rsidR="00DD34E0">
        <w:rPr>
          <w:sz w:val="24"/>
          <w:szCs w:val="24"/>
        </w:rPr>
        <w:t xml:space="preserve">subclinical/clinical </w:t>
      </w:r>
      <w:r w:rsidR="007A2AF5">
        <w:rPr>
          <w:sz w:val="24"/>
          <w:szCs w:val="24"/>
        </w:rPr>
        <w:t xml:space="preserve">anemia that affect </w:t>
      </w:r>
      <w:r w:rsidR="00490B4C">
        <w:rPr>
          <w:sz w:val="24"/>
          <w:szCs w:val="24"/>
        </w:rPr>
        <w:t xml:space="preserve">red blood cell survival </w:t>
      </w:r>
      <w:r w:rsidR="00FC73AB">
        <w:rPr>
          <w:sz w:val="24"/>
          <w:szCs w:val="24"/>
        </w:rPr>
        <w:t>particularly in CKD patients</w:t>
      </w:r>
      <w:r w:rsidR="0050087D" w:rsidRPr="003E4777">
        <w:rPr>
          <w:sz w:val="24"/>
          <w:szCs w:val="24"/>
        </w:rPr>
        <w:t>,</w:t>
      </w:r>
      <w:r w:rsidRPr="003E4777">
        <w:rPr>
          <w:sz w:val="24"/>
          <w:szCs w:val="24"/>
        </w:rPr>
        <w:t xml:space="preserve"> whereas IR is predictive of CVD and </w:t>
      </w:r>
      <w:r w:rsidRPr="000A2D6B">
        <w:rPr>
          <w:sz w:val="24"/>
          <w:szCs w:val="24"/>
        </w:rPr>
        <w:t>indeed may be the most</w:t>
      </w:r>
      <w:r w:rsidR="00E220C8" w:rsidRPr="000A2D6B">
        <w:rPr>
          <w:sz w:val="24"/>
          <w:szCs w:val="24"/>
        </w:rPr>
        <w:t xml:space="preserve"> </w:t>
      </w:r>
      <w:r w:rsidRPr="000A2D6B">
        <w:rPr>
          <w:sz w:val="24"/>
          <w:szCs w:val="24"/>
        </w:rPr>
        <w:t>important single cause of coronary artery disease</w:t>
      </w:r>
      <w:r w:rsidR="0053649F" w:rsidRPr="000A2D6B">
        <w:rPr>
          <w:sz w:val="24"/>
          <w:szCs w:val="24"/>
        </w:rPr>
        <w:t xml:space="preserve"> in non-diabetic</w:t>
      </w:r>
      <w:r w:rsidR="0053649F">
        <w:rPr>
          <w:sz w:val="24"/>
          <w:szCs w:val="24"/>
        </w:rPr>
        <w:t xml:space="preserve"> individuals</w:t>
      </w:r>
      <w:r w:rsidRPr="003E4777">
        <w:rPr>
          <w:sz w:val="24"/>
          <w:szCs w:val="24"/>
        </w:rPr>
        <w:t xml:space="preserve"> </w:t>
      </w:r>
      <w:r w:rsidR="00536D68">
        <w:rPr>
          <w:sz w:val="24"/>
          <w:szCs w:val="24"/>
        </w:rPr>
        <w:t>[</w:t>
      </w:r>
      <w:r w:rsidR="00584E47" w:rsidRPr="003E4777">
        <w:rPr>
          <w:sz w:val="24"/>
          <w:szCs w:val="24"/>
        </w:rPr>
        <w:t>1</w:t>
      </w:r>
      <w:r w:rsidR="00447EA8">
        <w:rPr>
          <w:sz w:val="24"/>
          <w:szCs w:val="24"/>
        </w:rPr>
        <w:t xml:space="preserve">, 2, </w:t>
      </w:r>
      <w:r w:rsidR="00BF4D73">
        <w:rPr>
          <w:sz w:val="24"/>
          <w:szCs w:val="24"/>
        </w:rPr>
        <w:t>38-</w:t>
      </w:r>
      <w:commentRangeStart w:id="4"/>
      <w:r w:rsidR="00BF4D73">
        <w:rPr>
          <w:sz w:val="24"/>
          <w:szCs w:val="24"/>
        </w:rPr>
        <w:t>41</w:t>
      </w:r>
      <w:commentRangeEnd w:id="4"/>
      <w:r w:rsidR="000E1261">
        <w:rPr>
          <w:rStyle w:val="CommentReference"/>
        </w:rPr>
        <w:commentReference w:id="4"/>
      </w:r>
      <w:r w:rsidR="00536D68">
        <w:rPr>
          <w:sz w:val="24"/>
          <w:szCs w:val="24"/>
        </w:rPr>
        <w:t>]</w:t>
      </w:r>
      <w:r w:rsidRPr="003E4777">
        <w:rPr>
          <w:sz w:val="24"/>
          <w:szCs w:val="24"/>
        </w:rPr>
        <w:t>.</w:t>
      </w:r>
    </w:p>
    <w:p w14:paraId="6AA32AEC" w14:textId="69822193" w:rsidR="00780885" w:rsidRPr="00755A0A" w:rsidRDefault="00D8460A" w:rsidP="008F7339">
      <w:pPr>
        <w:spacing w:line="360" w:lineRule="auto"/>
        <w:jc w:val="both"/>
        <w:rPr>
          <w:rFonts w:eastAsia="AdvOT1ef757c0" w:cstheme="minorHAnsi"/>
          <w:sz w:val="24"/>
          <w:szCs w:val="24"/>
          <w:lang w:val="en-GB"/>
        </w:rPr>
      </w:pPr>
      <w:r w:rsidRPr="0040107F">
        <w:rPr>
          <w:sz w:val="24"/>
          <w:szCs w:val="24"/>
        </w:rPr>
        <w:t xml:space="preserve">An interesting </w:t>
      </w:r>
      <w:r w:rsidR="00561958" w:rsidRPr="0040107F">
        <w:rPr>
          <w:sz w:val="24"/>
          <w:szCs w:val="24"/>
        </w:rPr>
        <w:t xml:space="preserve">surrogate marker is </w:t>
      </w:r>
      <w:r w:rsidR="008F7339" w:rsidRPr="0040107F">
        <w:rPr>
          <w:sz w:val="24"/>
          <w:szCs w:val="24"/>
        </w:rPr>
        <w:t xml:space="preserve">the incidence of new-onset diabetes during the course of dialysis treatment; in some </w:t>
      </w:r>
      <w:proofErr w:type="gramStart"/>
      <w:r w:rsidR="008F7339" w:rsidRPr="0040107F">
        <w:rPr>
          <w:sz w:val="24"/>
          <w:szCs w:val="24"/>
        </w:rPr>
        <w:t>studies</w:t>
      </w:r>
      <w:proofErr w:type="gramEnd"/>
      <w:r w:rsidR="008F7339" w:rsidRPr="0040107F">
        <w:rPr>
          <w:sz w:val="24"/>
          <w:szCs w:val="24"/>
        </w:rPr>
        <w:t xml:space="preserve"> this appears to be higher in HD patients </w:t>
      </w:r>
      <w:r w:rsidR="008817B6">
        <w:rPr>
          <w:sz w:val="24"/>
          <w:szCs w:val="24"/>
        </w:rPr>
        <w:t>[</w:t>
      </w:r>
      <w:r w:rsidR="00447EA8" w:rsidRPr="0040107F">
        <w:rPr>
          <w:sz w:val="24"/>
          <w:szCs w:val="24"/>
        </w:rPr>
        <w:t>4</w:t>
      </w:r>
      <w:r w:rsidR="000A2D6B" w:rsidRPr="0040107F">
        <w:rPr>
          <w:sz w:val="24"/>
          <w:szCs w:val="24"/>
        </w:rPr>
        <w:t>2</w:t>
      </w:r>
      <w:r w:rsidR="008817B6">
        <w:rPr>
          <w:sz w:val="24"/>
          <w:szCs w:val="24"/>
        </w:rPr>
        <w:t>]</w:t>
      </w:r>
      <w:r w:rsidR="008F7339" w:rsidRPr="000A2D6B">
        <w:rPr>
          <w:sz w:val="24"/>
          <w:szCs w:val="24"/>
        </w:rPr>
        <w:t xml:space="preserve">, despite several reports of undiagnosed or incident diabetes in PD patients </w:t>
      </w:r>
      <w:r w:rsidR="008817B6">
        <w:rPr>
          <w:sz w:val="24"/>
          <w:szCs w:val="24"/>
        </w:rPr>
        <w:t>[</w:t>
      </w:r>
      <w:r w:rsidR="000A2D6B" w:rsidRPr="0040107F">
        <w:rPr>
          <w:sz w:val="24"/>
          <w:szCs w:val="24"/>
        </w:rPr>
        <w:t>43,44</w:t>
      </w:r>
      <w:r w:rsidR="008817B6">
        <w:rPr>
          <w:sz w:val="24"/>
          <w:szCs w:val="24"/>
        </w:rPr>
        <w:t>]</w:t>
      </w:r>
      <w:r w:rsidR="008F7339" w:rsidRPr="000A2D6B">
        <w:rPr>
          <w:sz w:val="24"/>
          <w:szCs w:val="24"/>
        </w:rPr>
        <w:t>. This is consistent with a number</w:t>
      </w:r>
      <w:r w:rsidR="008F7339" w:rsidRPr="00E53759">
        <w:rPr>
          <w:sz w:val="24"/>
          <w:szCs w:val="24"/>
        </w:rPr>
        <w:t xml:space="preserve"> of studies demonstrating increases in fat mass or body weight during PD </w:t>
      </w:r>
      <w:r w:rsidR="008817B6">
        <w:rPr>
          <w:sz w:val="24"/>
          <w:szCs w:val="24"/>
        </w:rPr>
        <w:t>[</w:t>
      </w:r>
      <w:r w:rsidR="000A2D6B" w:rsidRPr="0040107F">
        <w:rPr>
          <w:sz w:val="24"/>
          <w:szCs w:val="24"/>
        </w:rPr>
        <w:t>45,46</w:t>
      </w:r>
      <w:r w:rsidR="008817B6">
        <w:rPr>
          <w:sz w:val="24"/>
          <w:szCs w:val="24"/>
        </w:rPr>
        <w:t>]</w:t>
      </w:r>
      <w:r w:rsidR="008F7339" w:rsidRPr="000A2D6B">
        <w:rPr>
          <w:sz w:val="24"/>
          <w:szCs w:val="24"/>
        </w:rPr>
        <w:t xml:space="preserve"> but suggests that similar changes occur in the HD population who are not exposed dialysate glucose. However, a recent study </w:t>
      </w:r>
      <w:r w:rsidR="008817B6">
        <w:rPr>
          <w:rFonts w:cstheme="minorHAnsi"/>
          <w:sz w:val="24"/>
          <w:szCs w:val="24"/>
        </w:rPr>
        <w:t>[</w:t>
      </w:r>
      <w:r w:rsidR="000A2D6B" w:rsidRPr="0040107F">
        <w:rPr>
          <w:rFonts w:cstheme="minorHAnsi"/>
          <w:sz w:val="24"/>
          <w:szCs w:val="24"/>
        </w:rPr>
        <w:t>47</w:t>
      </w:r>
      <w:r w:rsidR="008817B6">
        <w:rPr>
          <w:rFonts w:cstheme="minorHAnsi"/>
          <w:sz w:val="24"/>
          <w:szCs w:val="24"/>
        </w:rPr>
        <w:t>]</w:t>
      </w:r>
      <w:r w:rsidR="008F7339" w:rsidRPr="000A2D6B">
        <w:rPr>
          <w:rFonts w:cstheme="minorHAnsi"/>
          <w:sz w:val="24"/>
          <w:szCs w:val="24"/>
        </w:rPr>
        <w:t xml:space="preserve"> </w:t>
      </w:r>
      <w:r w:rsidR="008F7339" w:rsidRPr="00E53759">
        <w:rPr>
          <w:sz w:val="24"/>
          <w:szCs w:val="24"/>
        </w:rPr>
        <w:t>has shown that</w:t>
      </w:r>
      <w:r w:rsidR="008F7339" w:rsidRPr="00E53759">
        <w:rPr>
          <w:rFonts w:cstheme="minorHAnsi"/>
          <w:sz w:val="24"/>
          <w:szCs w:val="24"/>
        </w:rPr>
        <w:t xml:space="preserve"> </w:t>
      </w:r>
      <w:r w:rsidR="008F7339" w:rsidRPr="00E53759">
        <w:rPr>
          <w:rFonts w:eastAsia="AdvOT1ef757c0" w:cstheme="minorHAnsi"/>
          <w:sz w:val="24"/>
          <w:szCs w:val="24"/>
          <w:lang w:val="en-GB"/>
        </w:rPr>
        <w:t>the incidence of new-onset diab</w:t>
      </w:r>
      <w:r w:rsidR="008F7339" w:rsidRPr="0040107F">
        <w:rPr>
          <w:rFonts w:eastAsia="AdvOT1ef757c0" w:cstheme="minorHAnsi"/>
          <w:sz w:val="24"/>
          <w:szCs w:val="24"/>
          <w:lang w:val="en-GB"/>
        </w:rPr>
        <w:t xml:space="preserve">etes was higher in PD patients than in HD patients with a hazard ratio of 1.51 (95% CI 1.30–1.75) for PD patients </w:t>
      </w:r>
      <w:r w:rsidR="008F7339" w:rsidRPr="0040107F">
        <w:rPr>
          <w:rFonts w:eastAsia="AdvOT1ef757c0" w:cstheme="minorHAnsi"/>
          <w:sz w:val="24"/>
          <w:szCs w:val="24"/>
          <w:lang w:val="en-GB"/>
        </w:rPr>
        <w:lastRenderedPageBreak/>
        <w:t xml:space="preserve">(the HR in using propensity score matching was even higher). This study also showed that </w:t>
      </w:r>
      <w:r w:rsidR="008F7339" w:rsidRPr="0040107F">
        <w:rPr>
          <w:rFonts w:cstheme="minorHAnsi"/>
          <w:sz w:val="24"/>
          <w:szCs w:val="24"/>
          <w:lang w:val="en-GB"/>
        </w:rPr>
        <w:t>a</w:t>
      </w:r>
      <w:r w:rsidR="008F7339" w:rsidRPr="0040107F">
        <w:rPr>
          <w:rFonts w:eastAsia="AdvOT1ef757c0" w:cstheme="minorHAnsi"/>
          <w:sz w:val="24"/>
          <w:szCs w:val="24"/>
          <w:lang w:val="en-GB"/>
        </w:rPr>
        <w:t>mong PD patients, the incidence was lower in icodextrin users than in non-users with an adjusted HR of 0.66 (95% CI 0.50–0.88) for users.</w:t>
      </w:r>
      <w:r w:rsidR="00283A65" w:rsidRPr="0040107F">
        <w:rPr>
          <w:rFonts w:eastAsia="AdvOT1ef757c0" w:cstheme="minorHAnsi"/>
          <w:sz w:val="24"/>
          <w:szCs w:val="24"/>
          <w:lang w:val="en-GB"/>
        </w:rPr>
        <w:t xml:space="preserve"> Interestingly, the </w:t>
      </w:r>
      <w:r w:rsidR="00732ACD" w:rsidRPr="0040107F">
        <w:rPr>
          <w:rFonts w:eastAsia="AdvOT1ef757c0" w:cstheme="minorHAnsi"/>
          <w:sz w:val="24"/>
          <w:szCs w:val="24"/>
          <w:lang w:val="en-GB"/>
        </w:rPr>
        <w:t xml:space="preserve">risk </w:t>
      </w:r>
      <w:r w:rsidR="00283A65" w:rsidRPr="0040107F">
        <w:rPr>
          <w:rFonts w:eastAsia="AdvOT1ef757c0" w:cstheme="minorHAnsi"/>
          <w:sz w:val="24"/>
          <w:szCs w:val="24"/>
          <w:lang w:val="en-GB"/>
        </w:rPr>
        <w:t xml:space="preserve">of </w:t>
      </w:r>
      <w:r w:rsidR="00732ACD" w:rsidRPr="0040107F">
        <w:rPr>
          <w:rFonts w:eastAsia="AdvOT1ef757c0" w:cstheme="minorHAnsi"/>
          <w:sz w:val="24"/>
          <w:szCs w:val="24"/>
          <w:lang w:val="en-GB"/>
        </w:rPr>
        <w:t xml:space="preserve">new onset diabetes after kidney transplantation seems to be higher in PD than HD patients </w:t>
      </w:r>
      <w:r w:rsidR="008817B6">
        <w:rPr>
          <w:rFonts w:eastAsia="AdvOT1ef757c0" w:cstheme="minorHAnsi"/>
          <w:sz w:val="24"/>
          <w:szCs w:val="24"/>
          <w:lang w:val="en-GB"/>
        </w:rPr>
        <w:t>[</w:t>
      </w:r>
      <w:r w:rsidR="000A2D6B">
        <w:rPr>
          <w:rFonts w:eastAsia="AdvOT1ef757c0" w:cstheme="minorHAnsi"/>
          <w:sz w:val="24"/>
          <w:szCs w:val="24"/>
          <w:lang w:val="en-GB"/>
        </w:rPr>
        <w:t>48</w:t>
      </w:r>
      <w:r w:rsidR="008817B6">
        <w:rPr>
          <w:rFonts w:eastAsia="AdvOT1ef757c0" w:cstheme="minorHAnsi"/>
          <w:sz w:val="24"/>
          <w:szCs w:val="24"/>
          <w:lang w:val="en-GB"/>
        </w:rPr>
        <w:t>]</w:t>
      </w:r>
      <w:r w:rsidR="00732ACD" w:rsidRPr="000A2D6B">
        <w:rPr>
          <w:rFonts w:eastAsia="AdvOT1ef757c0" w:cstheme="minorHAnsi"/>
          <w:sz w:val="24"/>
          <w:szCs w:val="24"/>
          <w:lang w:val="en-GB"/>
        </w:rPr>
        <w:t>.</w:t>
      </w:r>
      <w:r w:rsidR="002C1A40">
        <w:rPr>
          <w:rFonts w:eastAsia="AdvOT1ef757c0" w:cstheme="minorHAnsi"/>
          <w:sz w:val="24"/>
          <w:szCs w:val="24"/>
          <w:lang w:val="en-GB"/>
        </w:rPr>
        <w:t xml:space="preserve"> </w:t>
      </w:r>
      <w:r w:rsidR="00532307">
        <w:rPr>
          <w:rFonts w:eastAsia="AdvOT1ef757c0" w:cstheme="minorHAnsi"/>
          <w:sz w:val="24"/>
          <w:szCs w:val="24"/>
          <w:lang w:val="en-GB"/>
        </w:rPr>
        <w:t>A</w:t>
      </w:r>
      <w:r w:rsidR="00FA6DD0">
        <w:rPr>
          <w:rFonts w:eastAsia="AdvOT1ef757c0" w:cstheme="minorHAnsi"/>
          <w:sz w:val="24"/>
          <w:szCs w:val="24"/>
          <w:lang w:val="en-GB"/>
        </w:rPr>
        <w:t xml:space="preserve"> recent meta-analysis</w:t>
      </w:r>
      <w:r w:rsidR="00410C03">
        <w:rPr>
          <w:rFonts w:eastAsia="AdvOT1ef757c0" w:cstheme="minorHAnsi"/>
          <w:sz w:val="24"/>
          <w:szCs w:val="24"/>
          <w:lang w:val="en-GB"/>
        </w:rPr>
        <w:t xml:space="preserve"> </w:t>
      </w:r>
      <w:r w:rsidR="00832A46">
        <w:rPr>
          <w:rFonts w:eastAsia="AdvOT1ef757c0" w:cstheme="minorHAnsi"/>
          <w:sz w:val="24"/>
          <w:szCs w:val="24"/>
          <w:lang w:val="en-GB"/>
        </w:rPr>
        <w:t>suggest</w:t>
      </w:r>
      <w:r w:rsidR="0082060D">
        <w:rPr>
          <w:rFonts w:eastAsia="AdvOT1ef757c0" w:cstheme="minorHAnsi"/>
          <w:sz w:val="24"/>
          <w:szCs w:val="24"/>
          <w:lang w:val="en-GB"/>
        </w:rPr>
        <w:t>ed</w:t>
      </w:r>
      <w:r w:rsidR="00832A46">
        <w:rPr>
          <w:rFonts w:eastAsia="AdvOT1ef757c0" w:cstheme="minorHAnsi"/>
          <w:sz w:val="24"/>
          <w:szCs w:val="24"/>
          <w:lang w:val="en-GB"/>
        </w:rPr>
        <w:t xml:space="preserve"> that </w:t>
      </w:r>
      <w:r w:rsidR="0082060D">
        <w:rPr>
          <w:rFonts w:eastAsia="AdvOT1ef757c0" w:cstheme="minorHAnsi"/>
          <w:sz w:val="24"/>
          <w:szCs w:val="24"/>
          <w:lang w:val="en-GB"/>
        </w:rPr>
        <w:t>up to 32%</w:t>
      </w:r>
      <w:r w:rsidR="00832A46">
        <w:rPr>
          <w:rFonts w:eastAsia="AdvOT1ef757c0" w:cstheme="minorHAnsi"/>
          <w:sz w:val="24"/>
          <w:szCs w:val="24"/>
          <w:lang w:val="en-GB"/>
        </w:rPr>
        <w:t xml:space="preserve"> of PD patients </w:t>
      </w:r>
      <w:r w:rsidR="006A53ED">
        <w:rPr>
          <w:rFonts w:eastAsia="AdvOT1ef757c0" w:cstheme="minorHAnsi"/>
          <w:sz w:val="24"/>
          <w:szCs w:val="24"/>
          <w:lang w:val="en-GB"/>
        </w:rPr>
        <w:t xml:space="preserve">develop </w:t>
      </w:r>
      <w:r w:rsidR="00AC64AE">
        <w:rPr>
          <w:rFonts w:eastAsia="AdvOT1ef757c0" w:cstheme="minorHAnsi"/>
          <w:sz w:val="24"/>
          <w:szCs w:val="24"/>
          <w:lang w:val="en-GB"/>
        </w:rPr>
        <w:t xml:space="preserve">a </w:t>
      </w:r>
      <w:r w:rsidR="006A53ED">
        <w:rPr>
          <w:rFonts w:eastAsia="AdvOT1ef757c0" w:cstheme="minorHAnsi"/>
          <w:sz w:val="24"/>
          <w:szCs w:val="24"/>
          <w:lang w:val="en-GB"/>
        </w:rPr>
        <w:t>glucose disorder</w:t>
      </w:r>
      <w:r w:rsidR="00EA0B26">
        <w:rPr>
          <w:rFonts w:eastAsia="AdvOT1ef757c0" w:cstheme="minorHAnsi"/>
          <w:sz w:val="24"/>
          <w:szCs w:val="24"/>
          <w:lang w:val="en-GB"/>
        </w:rPr>
        <w:t xml:space="preserve"> after </w:t>
      </w:r>
      <w:r w:rsidR="000A6B66">
        <w:rPr>
          <w:rFonts w:eastAsia="AdvOT1ef757c0" w:cstheme="minorHAnsi"/>
          <w:sz w:val="24"/>
          <w:szCs w:val="24"/>
          <w:lang w:val="en-GB"/>
        </w:rPr>
        <w:t>the initiation of PD therapy, though the incidence</w:t>
      </w:r>
      <w:r w:rsidR="0082060D">
        <w:rPr>
          <w:rFonts w:eastAsia="AdvOT1ef757c0" w:cstheme="minorHAnsi"/>
          <w:sz w:val="24"/>
          <w:szCs w:val="24"/>
          <w:lang w:val="en-GB"/>
        </w:rPr>
        <w:t xml:space="preserve"> of DM</w:t>
      </w:r>
      <w:r w:rsidR="000A6B66">
        <w:rPr>
          <w:rFonts w:eastAsia="AdvOT1ef757c0" w:cstheme="minorHAnsi"/>
          <w:sz w:val="24"/>
          <w:szCs w:val="24"/>
          <w:lang w:val="en-GB"/>
        </w:rPr>
        <w:t xml:space="preserve"> </w:t>
      </w:r>
      <w:r w:rsidR="00917A37">
        <w:rPr>
          <w:rFonts w:eastAsia="AdvOT1ef757c0" w:cstheme="minorHAnsi"/>
          <w:sz w:val="24"/>
          <w:szCs w:val="24"/>
          <w:lang w:val="en-GB"/>
        </w:rPr>
        <w:t>between PD</w:t>
      </w:r>
      <w:r w:rsidR="0082060D">
        <w:rPr>
          <w:rFonts w:eastAsia="AdvOT1ef757c0" w:cstheme="minorHAnsi"/>
          <w:sz w:val="24"/>
          <w:szCs w:val="24"/>
          <w:lang w:val="en-GB"/>
        </w:rPr>
        <w:t xml:space="preserve"> (8%)</w:t>
      </w:r>
      <w:r w:rsidR="00917A37">
        <w:rPr>
          <w:rFonts w:eastAsia="AdvOT1ef757c0" w:cstheme="minorHAnsi"/>
          <w:sz w:val="24"/>
          <w:szCs w:val="24"/>
          <w:lang w:val="en-GB"/>
        </w:rPr>
        <w:t xml:space="preserve"> and HD </w:t>
      </w:r>
      <w:r w:rsidR="0082060D">
        <w:rPr>
          <w:rFonts w:eastAsia="AdvOT1ef757c0" w:cstheme="minorHAnsi"/>
          <w:sz w:val="24"/>
          <w:szCs w:val="24"/>
          <w:lang w:val="en-GB"/>
        </w:rPr>
        <w:t xml:space="preserve">(9%) </w:t>
      </w:r>
      <w:r w:rsidR="0006347E">
        <w:rPr>
          <w:rFonts w:eastAsia="AdvOT1ef757c0" w:cstheme="minorHAnsi"/>
          <w:sz w:val="24"/>
          <w:szCs w:val="24"/>
          <w:lang w:val="en-GB"/>
        </w:rPr>
        <w:t>was not</w:t>
      </w:r>
      <w:r w:rsidR="0082060D">
        <w:rPr>
          <w:rFonts w:eastAsia="AdvOT1ef757c0" w:cstheme="minorHAnsi"/>
          <w:sz w:val="24"/>
          <w:szCs w:val="24"/>
          <w:lang w:val="en-GB"/>
        </w:rPr>
        <w:t xml:space="preserve"> meaningfully</w:t>
      </w:r>
      <w:r w:rsidR="0006347E">
        <w:rPr>
          <w:rFonts w:eastAsia="AdvOT1ef757c0" w:cstheme="minorHAnsi"/>
          <w:sz w:val="24"/>
          <w:szCs w:val="24"/>
          <w:lang w:val="en-GB"/>
        </w:rPr>
        <w:t xml:space="preserve"> different [</w:t>
      </w:r>
      <w:commentRangeStart w:id="5"/>
      <w:r w:rsidR="0006347E">
        <w:rPr>
          <w:rFonts w:eastAsia="AdvOT1ef757c0" w:cstheme="minorHAnsi"/>
          <w:sz w:val="24"/>
          <w:szCs w:val="24"/>
          <w:lang w:val="en-GB"/>
        </w:rPr>
        <w:t>ref</w:t>
      </w:r>
      <w:commentRangeEnd w:id="5"/>
      <w:r w:rsidR="00342C15">
        <w:rPr>
          <w:rStyle w:val="CommentReference"/>
        </w:rPr>
        <w:commentReference w:id="5"/>
      </w:r>
      <w:r w:rsidR="0006347E">
        <w:rPr>
          <w:rFonts w:eastAsia="AdvOT1ef757c0" w:cstheme="minorHAnsi"/>
          <w:sz w:val="24"/>
          <w:szCs w:val="24"/>
          <w:lang w:val="en-GB"/>
        </w:rPr>
        <w:t xml:space="preserve">]. </w:t>
      </w:r>
      <w:r w:rsidR="00FF248F">
        <w:rPr>
          <w:rFonts w:eastAsia="AdvOT1ef757c0" w:cstheme="minorHAnsi"/>
          <w:sz w:val="24"/>
          <w:szCs w:val="24"/>
          <w:lang w:val="en-GB"/>
        </w:rPr>
        <w:t>As correctly pointed out by the authors of t</w:t>
      </w:r>
      <w:r w:rsidR="00810DB6">
        <w:rPr>
          <w:rFonts w:eastAsia="AdvOT1ef757c0" w:cstheme="minorHAnsi"/>
          <w:sz w:val="24"/>
          <w:szCs w:val="24"/>
          <w:lang w:val="en-GB"/>
        </w:rPr>
        <w:t xml:space="preserve">he meta-analysis, </w:t>
      </w:r>
      <w:r w:rsidR="00BA1093">
        <w:rPr>
          <w:rFonts w:eastAsia="AdvOT1ef757c0" w:cstheme="minorHAnsi"/>
          <w:sz w:val="24"/>
          <w:szCs w:val="24"/>
          <w:lang w:val="en-GB"/>
        </w:rPr>
        <w:t xml:space="preserve">most of the studies </w:t>
      </w:r>
      <w:proofErr w:type="spellStart"/>
      <w:r w:rsidR="00BA1093">
        <w:rPr>
          <w:rFonts w:eastAsia="AdvOT1ef757c0" w:cstheme="minorHAnsi"/>
          <w:sz w:val="24"/>
          <w:szCs w:val="24"/>
          <w:lang w:val="en-GB"/>
        </w:rPr>
        <w:t>analyzed</w:t>
      </w:r>
      <w:proofErr w:type="spellEnd"/>
      <w:r w:rsidR="00BA1093">
        <w:rPr>
          <w:rFonts w:eastAsia="AdvOT1ef757c0" w:cstheme="minorHAnsi"/>
          <w:sz w:val="24"/>
          <w:szCs w:val="24"/>
          <w:lang w:val="en-GB"/>
        </w:rPr>
        <w:t xml:space="preserve"> </w:t>
      </w:r>
      <w:r w:rsidR="00907A03">
        <w:rPr>
          <w:rFonts w:eastAsia="AdvOT1ef757c0" w:cstheme="minorHAnsi"/>
          <w:sz w:val="24"/>
          <w:szCs w:val="24"/>
          <w:lang w:val="en-GB"/>
        </w:rPr>
        <w:t>were</w:t>
      </w:r>
      <w:r w:rsidR="0082071F">
        <w:rPr>
          <w:rFonts w:eastAsia="AdvOT1ef757c0" w:cstheme="minorHAnsi"/>
          <w:sz w:val="24"/>
          <w:szCs w:val="24"/>
          <w:lang w:val="en-GB"/>
        </w:rPr>
        <w:t xml:space="preserve"> focused on indices such as </w:t>
      </w:r>
      <w:r w:rsidR="005C2C54">
        <w:rPr>
          <w:rFonts w:eastAsia="AdvOT1ef757c0" w:cstheme="minorHAnsi"/>
          <w:sz w:val="24"/>
          <w:szCs w:val="24"/>
          <w:lang w:val="en-GB"/>
        </w:rPr>
        <w:t>fasting blood glucose levels</w:t>
      </w:r>
      <w:r w:rsidR="00545F8F">
        <w:rPr>
          <w:rFonts w:eastAsia="AdvOT1ef757c0" w:cstheme="minorHAnsi"/>
          <w:sz w:val="24"/>
          <w:szCs w:val="24"/>
          <w:lang w:val="en-GB"/>
        </w:rPr>
        <w:t xml:space="preserve"> </w:t>
      </w:r>
      <w:r w:rsidR="00B95812">
        <w:rPr>
          <w:rFonts w:eastAsia="AdvOT1ef757c0" w:cstheme="minorHAnsi"/>
          <w:sz w:val="24"/>
          <w:szCs w:val="24"/>
          <w:lang w:val="en-GB"/>
        </w:rPr>
        <w:t xml:space="preserve">that are poorly informative </w:t>
      </w:r>
      <w:proofErr w:type="gramStart"/>
      <w:r w:rsidR="00B95812">
        <w:rPr>
          <w:rFonts w:eastAsia="AdvOT1ef757c0" w:cstheme="minorHAnsi"/>
          <w:sz w:val="24"/>
          <w:szCs w:val="24"/>
          <w:lang w:val="en-GB"/>
        </w:rPr>
        <w:t>with regard to</w:t>
      </w:r>
      <w:proofErr w:type="gramEnd"/>
      <w:r w:rsidR="00B95812">
        <w:rPr>
          <w:rFonts w:eastAsia="AdvOT1ef757c0" w:cstheme="minorHAnsi"/>
          <w:sz w:val="24"/>
          <w:szCs w:val="24"/>
          <w:lang w:val="en-GB"/>
        </w:rPr>
        <w:t xml:space="preserve"> insulin resistance</w:t>
      </w:r>
      <w:commentRangeStart w:id="6"/>
      <w:commentRangeEnd w:id="6"/>
      <w:r w:rsidR="00EA54E6">
        <w:rPr>
          <w:rStyle w:val="CommentReference"/>
        </w:rPr>
        <w:commentReference w:id="6"/>
      </w:r>
      <w:r w:rsidR="00D5558B">
        <w:rPr>
          <w:rFonts w:eastAsia="AdvOT1ef757c0" w:cstheme="minorHAnsi"/>
          <w:sz w:val="24"/>
          <w:szCs w:val="24"/>
          <w:lang w:val="en-GB"/>
        </w:rPr>
        <w:t>.</w:t>
      </w:r>
      <w:r w:rsidR="00545F8F">
        <w:rPr>
          <w:rFonts w:eastAsia="AdvOT1ef757c0" w:cstheme="minorHAnsi"/>
          <w:sz w:val="24"/>
          <w:szCs w:val="24"/>
          <w:lang w:val="en-GB"/>
        </w:rPr>
        <w:t xml:space="preserve"> </w:t>
      </w:r>
      <w:r w:rsidR="00943552">
        <w:rPr>
          <w:rFonts w:eastAsia="AdvOT1ef757c0" w:cstheme="minorHAnsi"/>
          <w:sz w:val="24"/>
          <w:szCs w:val="24"/>
          <w:lang w:val="en-GB"/>
        </w:rPr>
        <w:t xml:space="preserve"> </w:t>
      </w:r>
    </w:p>
    <w:p w14:paraId="1BD51426" w14:textId="77777777" w:rsidR="008F7339" w:rsidRPr="00755A0A" w:rsidRDefault="008F7339" w:rsidP="00D82A4D">
      <w:pPr>
        <w:pStyle w:val="ListParagraph"/>
        <w:autoSpaceDE w:val="0"/>
        <w:autoSpaceDN w:val="0"/>
        <w:adjustRightInd w:val="0"/>
        <w:spacing w:line="360" w:lineRule="auto"/>
        <w:ind w:left="-37"/>
        <w:rPr>
          <w:b/>
          <w:bCs/>
          <w:iCs/>
          <w:sz w:val="24"/>
          <w:szCs w:val="24"/>
        </w:rPr>
      </w:pPr>
      <w:r w:rsidRPr="00755A0A">
        <w:rPr>
          <w:b/>
          <w:bCs/>
          <w:iCs/>
          <w:sz w:val="24"/>
          <w:szCs w:val="24"/>
        </w:rPr>
        <w:t>Potential adverse effects of glucose exposure in patients undergoing PD</w:t>
      </w:r>
    </w:p>
    <w:p w14:paraId="5872B7E4" w14:textId="1DA622C1" w:rsidR="00905EF6" w:rsidRPr="00755A0A" w:rsidRDefault="00933CAE" w:rsidP="00924CCA">
      <w:pPr>
        <w:autoSpaceDE w:val="0"/>
        <w:autoSpaceDN w:val="0"/>
        <w:adjustRightInd w:val="0"/>
        <w:spacing w:after="0" w:line="360" w:lineRule="auto"/>
        <w:jc w:val="both"/>
        <w:rPr>
          <w:rFonts w:cstheme="minorHAnsi"/>
          <w:sz w:val="24"/>
          <w:szCs w:val="24"/>
          <w:lang w:val="en-GB"/>
        </w:rPr>
      </w:pPr>
      <w:r>
        <w:rPr>
          <w:rFonts w:cstheme="minorHAnsi"/>
          <w:sz w:val="24"/>
          <w:szCs w:val="24"/>
          <w:lang w:val="en-GB"/>
        </w:rPr>
        <w:t>Although the lesser used dialysis modality</w:t>
      </w:r>
      <w:r w:rsidR="00360CB7" w:rsidRPr="00755A0A">
        <w:rPr>
          <w:rFonts w:cstheme="minorHAnsi"/>
          <w:sz w:val="24"/>
          <w:szCs w:val="24"/>
          <w:lang w:val="en-GB"/>
        </w:rPr>
        <w:t>,</w:t>
      </w:r>
      <w:r w:rsidR="00905EF6" w:rsidRPr="00755A0A">
        <w:rPr>
          <w:rFonts w:cstheme="minorHAnsi"/>
          <w:sz w:val="24"/>
          <w:szCs w:val="24"/>
          <w:lang w:val="en-GB"/>
        </w:rPr>
        <w:t xml:space="preserve"> PD offers several</w:t>
      </w:r>
      <w:r w:rsidR="00360CB7" w:rsidRPr="00755A0A">
        <w:rPr>
          <w:rFonts w:cstheme="minorHAnsi"/>
          <w:sz w:val="24"/>
          <w:szCs w:val="24"/>
          <w:lang w:val="en-GB"/>
        </w:rPr>
        <w:t xml:space="preserve"> advantages e.g.</w:t>
      </w:r>
      <w:r w:rsidR="00905EF6" w:rsidRPr="00755A0A">
        <w:rPr>
          <w:rFonts w:cstheme="minorHAnsi"/>
          <w:sz w:val="24"/>
          <w:szCs w:val="24"/>
          <w:lang w:val="en-GB"/>
        </w:rPr>
        <w:t xml:space="preserve"> a more gradual and continuous fluid and solute clearance, improved preservation of residual renal function, minimal cardiac stress, and a higher cost effectiveness for </w:t>
      </w:r>
      <w:proofErr w:type="gramStart"/>
      <w:r w:rsidR="00905EF6" w:rsidRPr="00755A0A">
        <w:rPr>
          <w:rFonts w:cstheme="minorHAnsi"/>
          <w:sz w:val="24"/>
          <w:szCs w:val="24"/>
          <w:lang w:val="en-GB"/>
        </w:rPr>
        <w:t>a  similar</w:t>
      </w:r>
      <w:proofErr w:type="gramEnd"/>
      <w:r w:rsidR="00905EF6" w:rsidRPr="00755A0A">
        <w:rPr>
          <w:rFonts w:cstheme="minorHAnsi"/>
          <w:sz w:val="24"/>
          <w:szCs w:val="24"/>
          <w:lang w:val="en-GB"/>
        </w:rPr>
        <w:t xml:space="preserve"> survival benefit </w:t>
      </w:r>
      <w:r w:rsidR="0049503A">
        <w:rPr>
          <w:rFonts w:cstheme="minorHAnsi"/>
          <w:sz w:val="24"/>
          <w:szCs w:val="24"/>
          <w:lang w:val="en-GB"/>
        </w:rPr>
        <w:t>[</w:t>
      </w:r>
      <w:r w:rsidR="000A2D6B">
        <w:rPr>
          <w:rFonts w:cstheme="minorHAnsi"/>
          <w:sz w:val="24"/>
          <w:szCs w:val="24"/>
          <w:lang w:val="en-GB"/>
        </w:rPr>
        <w:t>49</w:t>
      </w:r>
      <w:r w:rsidR="0049503A">
        <w:rPr>
          <w:rFonts w:cstheme="minorHAnsi"/>
          <w:sz w:val="24"/>
          <w:szCs w:val="24"/>
          <w:lang w:val="en-GB"/>
        </w:rPr>
        <w:t>]</w:t>
      </w:r>
      <w:r w:rsidR="00905EF6" w:rsidRPr="00755A0A">
        <w:rPr>
          <w:rFonts w:cstheme="minorHAnsi"/>
          <w:sz w:val="24"/>
          <w:szCs w:val="24"/>
          <w:lang w:val="en-GB"/>
        </w:rPr>
        <w:t xml:space="preserve">. </w:t>
      </w:r>
      <w:r>
        <w:rPr>
          <w:rFonts w:cstheme="minorHAnsi"/>
          <w:sz w:val="24"/>
          <w:szCs w:val="24"/>
          <w:lang w:val="en-GB"/>
        </w:rPr>
        <w:t>But</w:t>
      </w:r>
      <w:r w:rsidR="00905EF6" w:rsidRPr="00755A0A">
        <w:rPr>
          <w:rFonts w:cstheme="minorHAnsi"/>
          <w:sz w:val="24"/>
          <w:szCs w:val="24"/>
          <w:lang w:val="en-GB"/>
        </w:rPr>
        <w:t xml:space="preserve"> PD has some complications, including peritonitis and peritoneal membrane damage contributing to relatively high rates of death, particularly </w:t>
      </w:r>
      <w:r>
        <w:rPr>
          <w:rFonts w:cstheme="minorHAnsi"/>
          <w:sz w:val="24"/>
          <w:szCs w:val="24"/>
          <w:lang w:val="en-GB"/>
        </w:rPr>
        <w:t>through</w:t>
      </w:r>
      <w:r w:rsidR="00905EF6" w:rsidRPr="00755A0A">
        <w:rPr>
          <w:rFonts w:cstheme="minorHAnsi"/>
          <w:sz w:val="24"/>
          <w:szCs w:val="24"/>
          <w:lang w:val="en-GB"/>
        </w:rPr>
        <w:t xml:space="preserve"> cardiovascular disease. One of the drivers of these adverse outcomes is thought to be the continuous exposure of the peritoneal membrane to high glucose concentrations</w:t>
      </w:r>
      <w:r>
        <w:rPr>
          <w:rFonts w:cstheme="minorHAnsi"/>
          <w:sz w:val="24"/>
          <w:szCs w:val="24"/>
          <w:lang w:val="en-GB"/>
        </w:rPr>
        <w:t xml:space="preserve"> -</w:t>
      </w:r>
      <w:r w:rsidR="00905EF6" w:rsidRPr="00755A0A">
        <w:rPr>
          <w:rFonts w:cstheme="minorHAnsi"/>
          <w:sz w:val="24"/>
          <w:szCs w:val="24"/>
          <w:lang w:val="en-GB"/>
        </w:rPr>
        <w:t xml:space="preserve"> a </w:t>
      </w:r>
      <w:r>
        <w:rPr>
          <w:rFonts w:cstheme="minorHAnsi"/>
          <w:sz w:val="24"/>
          <w:szCs w:val="24"/>
          <w:lang w:val="en-GB"/>
        </w:rPr>
        <w:t>constant</w:t>
      </w:r>
      <w:r w:rsidR="00905EF6" w:rsidRPr="00755A0A">
        <w:rPr>
          <w:rFonts w:cstheme="minorHAnsi"/>
          <w:sz w:val="24"/>
          <w:szCs w:val="24"/>
          <w:lang w:val="en-GB"/>
        </w:rPr>
        <w:t xml:space="preserve"> insulin-secretagogue stimulus. This may not only aggravate IR in diabetic PD patients, but exacerbate the detrimental systemic sequelae of selective IR</w:t>
      </w:r>
      <w:r>
        <w:rPr>
          <w:rFonts w:cstheme="minorHAnsi"/>
          <w:sz w:val="24"/>
          <w:szCs w:val="24"/>
          <w:lang w:val="en-GB"/>
        </w:rPr>
        <w:t>,</w:t>
      </w:r>
      <w:r w:rsidR="00905EF6" w:rsidRPr="00755A0A">
        <w:rPr>
          <w:rFonts w:cstheme="minorHAnsi"/>
          <w:sz w:val="24"/>
          <w:szCs w:val="24"/>
          <w:lang w:val="en-GB"/>
        </w:rPr>
        <w:t xml:space="preserve"> </w:t>
      </w:r>
      <w:r>
        <w:rPr>
          <w:rFonts w:cstheme="minorHAnsi"/>
          <w:sz w:val="24"/>
          <w:szCs w:val="24"/>
          <w:lang w:val="en-GB"/>
        </w:rPr>
        <w:t>and thus,</w:t>
      </w:r>
      <w:r w:rsidR="00905EF6" w:rsidRPr="00755A0A">
        <w:rPr>
          <w:rFonts w:cstheme="minorHAnsi"/>
          <w:sz w:val="24"/>
          <w:szCs w:val="24"/>
          <w:lang w:val="en-GB"/>
        </w:rPr>
        <w:t xml:space="preserve"> micro- and macro-vascular consequences.</w:t>
      </w:r>
      <w:r w:rsidRPr="00933CAE">
        <w:rPr>
          <w:rFonts w:cstheme="minorHAnsi"/>
          <w:sz w:val="24"/>
          <w:szCs w:val="24"/>
          <w:lang w:val="en-GB"/>
        </w:rPr>
        <w:t xml:space="preserve"> </w:t>
      </w:r>
      <w:r w:rsidRPr="00755A0A">
        <w:rPr>
          <w:rFonts w:cstheme="minorHAnsi"/>
          <w:sz w:val="24"/>
          <w:szCs w:val="24"/>
          <w:lang w:val="en-GB"/>
        </w:rPr>
        <w:t xml:space="preserve">Glucose degradation products (GDPs) generated during the sterilization process of PD solutions, as well as high lactate, low pH levels and glucose itself have been implicated in the pathogenesis of adverse functional changes in the peritoneal membrane </w:t>
      </w:r>
      <w:r w:rsidR="0049503A">
        <w:rPr>
          <w:rFonts w:cstheme="minorHAnsi"/>
          <w:sz w:val="24"/>
          <w:szCs w:val="24"/>
          <w:lang w:val="en-GB"/>
        </w:rPr>
        <w:t>[</w:t>
      </w:r>
      <w:r w:rsidR="000A2D6B">
        <w:rPr>
          <w:rFonts w:cstheme="minorHAnsi"/>
          <w:sz w:val="24"/>
          <w:szCs w:val="24"/>
          <w:lang w:val="en-GB"/>
        </w:rPr>
        <w:t>50</w:t>
      </w:r>
      <w:r w:rsidR="0049503A">
        <w:rPr>
          <w:rFonts w:cstheme="minorHAnsi"/>
          <w:sz w:val="24"/>
          <w:szCs w:val="24"/>
          <w:lang w:val="en-GB"/>
        </w:rPr>
        <w:t>]</w:t>
      </w:r>
      <w:r w:rsidRPr="00755A0A">
        <w:rPr>
          <w:rFonts w:cstheme="minorHAnsi"/>
          <w:sz w:val="24"/>
          <w:szCs w:val="24"/>
          <w:lang w:val="en-GB"/>
        </w:rPr>
        <w:t>.</w:t>
      </w:r>
    </w:p>
    <w:p w14:paraId="4405879C" w14:textId="4A315195" w:rsidR="00F819EA" w:rsidRPr="00755A0A" w:rsidRDefault="00F819EA" w:rsidP="00924CCA">
      <w:pPr>
        <w:autoSpaceDE w:val="0"/>
        <w:autoSpaceDN w:val="0"/>
        <w:adjustRightInd w:val="0"/>
        <w:spacing w:after="0" w:line="360" w:lineRule="auto"/>
        <w:jc w:val="both"/>
        <w:rPr>
          <w:rFonts w:cstheme="minorHAnsi"/>
          <w:sz w:val="24"/>
          <w:szCs w:val="24"/>
          <w:lang w:val="en-GB"/>
        </w:rPr>
      </w:pPr>
      <w:r w:rsidRPr="00755A0A">
        <w:rPr>
          <w:rFonts w:cstheme="minorHAnsi"/>
          <w:sz w:val="24"/>
          <w:szCs w:val="24"/>
          <w:lang w:val="en-GB"/>
        </w:rPr>
        <w:t>“</w:t>
      </w:r>
      <w:r w:rsidR="00CC33DD" w:rsidRPr="00755A0A">
        <w:rPr>
          <w:rFonts w:cstheme="minorHAnsi"/>
          <w:sz w:val="24"/>
          <w:szCs w:val="24"/>
          <w:lang w:val="en-GB"/>
        </w:rPr>
        <w:t>N</w:t>
      </w:r>
      <w:r w:rsidRPr="00755A0A">
        <w:rPr>
          <w:rFonts w:cstheme="minorHAnsi"/>
          <w:sz w:val="24"/>
          <w:szCs w:val="24"/>
          <w:lang w:val="en-GB"/>
        </w:rPr>
        <w:t xml:space="preserve">on-glucose” and “biocompatible” PD fluids have been </w:t>
      </w:r>
      <w:r w:rsidR="00933CAE">
        <w:rPr>
          <w:rFonts w:cstheme="minorHAnsi"/>
          <w:sz w:val="24"/>
          <w:szCs w:val="24"/>
          <w:lang w:val="en-GB"/>
        </w:rPr>
        <w:t>developed</w:t>
      </w:r>
      <w:r w:rsidRPr="00755A0A">
        <w:rPr>
          <w:rFonts w:cstheme="minorHAnsi"/>
          <w:sz w:val="24"/>
          <w:szCs w:val="24"/>
          <w:lang w:val="en-GB"/>
        </w:rPr>
        <w:t xml:space="preserve"> with the aim </w:t>
      </w:r>
      <w:r w:rsidR="007148CA" w:rsidRPr="00755A0A">
        <w:rPr>
          <w:rFonts w:cstheme="minorHAnsi"/>
          <w:sz w:val="24"/>
          <w:szCs w:val="24"/>
          <w:lang w:val="en-GB"/>
        </w:rPr>
        <w:t xml:space="preserve">of </w:t>
      </w:r>
      <w:r w:rsidR="001328BC" w:rsidRPr="00755A0A">
        <w:rPr>
          <w:rFonts w:cstheme="minorHAnsi"/>
          <w:sz w:val="24"/>
          <w:szCs w:val="24"/>
          <w:lang w:val="en-GB"/>
        </w:rPr>
        <w:t xml:space="preserve">improving ultrafiltration, and </w:t>
      </w:r>
      <w:r w:rsidR="007148CA" w:rsidRPr="00755A0A">
        <w:rPr>
          <w:rFonts w:cstheme="minorHAnsi"/>
          <w:sz w:val="24"/>
          <w:szCs w:val="24"/>
          <w:lang w:val="en-GB"/>
        </w:rPr>
        <w:t>reducing</w:t>
      </w:r>
      <w:r w:rsidRPr="00755A0A">
        <w:rPr>
          <w:rFonts w:cstheme="minorHAnsi"/>
          <w:sz w:val="24"/>
          <w:szCs w:val="24"/>
          <w:lang w:val="en-GB"/>
        </w:rPr>
        <w:t xml:space="preserve"> </w:t>
      </w:r>
      <w:r w:rsidR="00FC7394" w:rsidRPr="00755A0A">
        <w:rPr>
          <w:rFonts w:cstheme="minorHAnsi"/>
          <w:sz w:val="24"/>
          <w:szCs w:val="24"/>
          <w:lang w:val="en-GB"/>
        </w:rPr>
        <w:t xml:space="preserve">both </w:t>
      </w:r>
      <w:r w:rsidRPr="00755A0A">
        <w:rPr>
          <w:rFonts w:cstheme="minorHAnsi"/>
          <w:sz w:val="24"/>
          <w:szCs w:val="24"/>
          <w:lang w:val="en-GB"/>
        </w:rPr>
        <w:t>the metabolic abnormalities</w:t>
      </w:r>
      <w:r w:rsidR="00FC7394" w:rsidRPr="00755A0A">
        <w:rPr>
          <w:rFonts w:cstheme="minorHAnsi"/>
          <w:sz w:val="24"/>
          <w:szCs w:val="24"/>
          <w:lang w:val="en-GB"/>
        </w:rPr>
        <w:t xml:space="preserve">, and the functional and anatomical changes in the peritoneal membrane that occur with </w:t>
      </w:r>
      <w:r w:rsidRPr="00755A0A">
        <w:rPr>
          <w:rFonts w:cstheme="minorHAnsi"/>
          <w:sz w:val="24"/>
          <w:szCs w:val="24"/>
          <w:lang w:val="en-GB"/>
        </w:rPr>
        <w:t xml:space="preserve">conventional PD fluids </w:t>
      </w:r>
      <w:r w:rsidR="0049503A">
        <w:rPr>
          <w:rFonts w:cstheme="minorHAnsi"/>
          <w:sz w:val="24"/>
          <w:szCs w:val="24"/>
          <w:lang w:val="en-GB"/>
        </w:rPr>
        <w:t>[</w:t>
      </w:r>
      <w:r w:rsidR="000A2D6B">
        <w:rPr>
          <w:rFonts w:cstheme="minorHAnsi"/>
          <w:sz w:val="24"/>
          <w:szCs w:val="24"/>
          <w:lang w:val="en-GB"/>
        </w:rPr>
        <w:t>51</w:t>
      </w:r>
      <w:r w:rsidR="00997887">
        <w:rPr>
          <w:rFonts w:cstheme="minorHAnsi"/>
          <w:sz w:val="24"/>
          <w:szCs w:val="24"/>
          <w:lang w:val="en-GB"/>
        </w:rPr>
        <w:t xml:space="preserve"> and </w:t>
      </w:r>
      <w:commentRangeStart w:id="7"/>
      <w:r w:rsidR="00997887">
        <w:rPr>
          <w:rFonts w:cstheme="minorHAnsi"/>
          <w:sz w:val="24"/>
          <w:szCs w:val="24"/>
          <w:lang w:val="en-GB"/>
        </w:rPr>
        <w:t>ref</w:t>
      </w:r>
      <w:commentRangeEnd w:id="7"/>
      <w:r w:rsidR="00483DD6">
        <w:rPr>
          <w:rStyle w:val="CommentReference"/>
        </w:rPr>
        <w:commentReference w:id="7"/>
      </w:r>
      <w:r w:rsidR="0049503A">
        <w:rPr>
          <w:rFonts w:cstheme="minorHAnsi"/>
          <w:sz w:val="24"/>
          <w:szCs w:val="24"/>
          <w:lang w:val="en-GB"/>
        </w:rPr>
        <w:t>]</w:t>
      </w:r>
      <w:r w:rsidRPr="00755A0A">
        <w:rPr>
          <w:rFonts w:cstheme="minorHAnsi"/>
          <w:sz w:val="24"/>
          <w:szCs w:val="24"/>
          <w:lang w:val="en-GB"/>
        </w:rPr>
        <w:t xml:space="preserve">. </w:t>
      </w:r>
      <w:r w:rsidR="00AC64AE">
        <w:rPr>
          <w:rFonts w:cstheme="minorHAnsi"/>
          <w:sz w:val="24"/>
          <w:szCs w:val="24"/>
          <w:lang w:val="en-GB"/>
        </w:rPr>
        <w:t>I</w:t>
      </w:r>
      <w:r w:rsidR="00AB2A3D">
        <w:rPr>
          <w:rFonts w:cstheme="minorHAnsi"/>
          <w:sz w:val="24"/>
          <w:szCs w:val="24"/>
          <w:lang w:val="en-GB"/>
        </w:rPr>
        <w:t>n diabetics</w:t>
      </w:r>
      <w:r w:rsidR="00F12B86">
        <w:rPr>
          <w:rFonts w:cstheme="minorHAnsi"/>
          <w:sz w:val="24"/>
          <w:szCs w:val="24"/>
          <w:lang w:val="en-GB"/>
        </w:rPr>
        <w:t xml:space="preserve"> </w:t>
      </w:r>
      <w:r w:rsidR="00F12B86">
        <w:rPr>
          <w:lang w:val="en-GB"/>
        </w:rPr>
        <w:t>with</w:t>
      </w:r>
      <w:r w:rsidR="00AC64AE">
        <w:rPr>
          <w:lang w:val="en-GB"/>
        </w:rPr>
        <w:t xml:space="preserve"> a</w:t>
      </w:r>
      <w:r w:rsidR="00F12B86">
        <w:rPr>
          <w:lang w:val="en-GB"/>
        </w:rPr>
        <w:t xml:space="preserve"> </w:t>
      </w:r>
      <w:r w:rsidR="00295223">
        <w:rPr>
          <w:lang w:val="en-GB"/>
        </w:rPr>
        <w:t>high</w:t>
      </w:r>
      <w:r w:rsidR="00F12B86">
        <w:rPr>
          <w:lang w:val="en-GB"/>
        </w:rPr>
        <w:t>-average peritoneal transport rate</w:t>
      </w:r>
      <w:r w:rsidR="00BA6AE2">
        <w:rPr>
          <w:lang w:val="en-GB"/>
        </w:rPr>
        <w:t xml:space="preserve"> randomization</w:t>
      </w:r>
      <w:r w:rsidR="00966476">
        <w:rPr>
          <w:lang w:val="en-GB"/>
        </w:rPr>
        <w:t xml:space="preserve"> to icodextrin-based </w:t>
      </w:r>
      <w:r w:rsidR="006913F1">
        <w:rPr>
          <w:lang w:val="en-GB"/>
        </w:rPr>
        <w:t xml:space="preserve">PD </w:t>
      </w:r>
      <w:r w:rsidR="00966476">
        <w:rPr>
          <w:lang w:val="en-GB"/>
        </w:rPr>
        <w:t>solution resulted in reduced glucose absorption, insulin need, fasting glucose, triglycerides and HbA1c levels</w:t>
      </w:r>
      <w:r w:rsidR="004067DD">
        <w:rPr>
          <w:lang w:val="en-GB"/>
        </w:rPr>
        <w:t xml:space="preserve">, suggesting that </w:t>
      </w:r>
      <w:r w:rsidR="008B34F4">
        <w:rPr>
          <w:lang w:val="en-GB"/>
        </w:rPr>
        <w:t xml:space="preserve">reducing </w:t>
      </w:r>
      <w:r w:rsidR="004067DD">
        <w:rPr>
          <w:lang w:val="en-GB"/>
        </w:rPr>
        <w:t>gluc</w:t>
      </w:r>
      <w:r w:rsidR="008B34F4">
        <w:rPr>
          <w:lang w:val="en-GB"/>
        </w:rPr>
        <w:t>o</w:t>
      </w:r>
      <w:r w:rsidR="004067DD">
        <w:rPr>
          <w:lang w:val="en-GB"/>
        </w:rPr>
        <w:t xml:space="preserve">se </w:t>
      </w:r>
      <w:r w:rsidR="00CE689E">
        <w:rPr>
          <w:lang w:val="en-GB"/>
        </w:rPr>
        <w:t>peritoneal absorption improves metabolic control</w:t>
      </w:r>
      <w:r w:rsidR="00F562B4">
        <w:rPr>
          <w:lang w:val="en-GB"/>
        </w:rPr>
        <w:t xml:space="preserve"> in PD patients with a fast absorption rate of glucose [</w:t>
      </w:r>
      <w:commentRangeStart w:id="8"/>
      <w:r w:rsidR="00F562B4">
        <w:rPr>
          <w:lang w:val="en-GB"/>
        </w:rPr>
        <w:t>ref</w:t>
      </w:r>
      <w:commentRangeEnd w:id="8"/>
      <w:r w:rsidR="00522E0C">
        <w:rPr>
          <w:rStyle w:val="CommentReference"/>
        </w:rPr>
        <w:commentReference w:id="8"/>
      </w:r>
      <w:r w:rsidR="00F562B4">
        <w:rPr>
          <w:lang w:val="en-GB"/>
        </w:rPr>
        <w:t>].</w:t>
      </w:r>
      <w:r w:rsidR="00AB2A3D">
        <w:rPr>
          <w:rFonts w:cstheme="minorHAnsi"/>
          <w:sz w:val="24"/>
          <w:szCs w:val="24"/>
          <w:lang w:val="en-GB"/>
        </w:rPr>
        <w:t xml:space="preserve"> </w:t>
      </w:r>
      <w:r w:rsidR="005A40A4" w:rsidRPr="00755A0A">
        <w:rPr>
          <w:rFonts w:cstheme="minorHAnsi"/>
          <w:sz w:val="24"/>
          <w:szCs w:val="24"/>
          <w:lang w:val="en-GB"/>
        </w:rPr>
        <w:t xml:space="preserve"> </w:t>
      </w:r>
      <w:r w:rsidR="00933CAE">
        <w:rPr>
          <w:rFonts w:cstheme="minorHAnsi"/>
          <w:sz w:val="24"/>
          <w:szCs w:val="24"/>
        </w:rPr>
        <w:t xml:space="preserve">, </w:t>
      </w:r>
      <w:commentRangeStart w:id="9"/>
      <w:r w:rsidR="00F562B4">
        <w:rPr>
          <w:rFonts w:cstheme="minorHAnsi"/>
          <w:sz w:val="24"/>
          <w:szCs w:val="24"/>
        </w:rPr>
        <w:t xml:space="preserve">In addition, </w:t>
      </w:r>
      <w:r w:rsidR="00933CAE">
        <w:rPr>
          <w:rFonts w:cstheme="minorHAnsi"/>
          <w:sz w:val="24"/>
          <w:szCs w:val="24"/>
        </w:rPr>
        <w:t xml:space="preserve"> the use of </w:t>
      </w:r>
      <w:r w:rsidRPr="00755A0A">
        <w:rPr>
          <w:rFonts w:cstheme="minorHAnsi"/>
          <w:sz w:val="24"/>
          <w:szCs w:val="24"/>
        </w:rPr>
        <w:t xml:space="preserve">icodextrin solution </w:t>
      </w:r>
      <w:r w:rsidR="00933CAE">
        <w:rPr>
          <w:rFonts w:cstheme="minorHAnsi"/>
          <w:sz w:val="24"/>
          <w:szCs w:val="24"/>
        </w:rPr>
        <w:t>is</w:t>
      </w:r>
      <w:r w:rsidRPr="00755A0A">
        <w:rPr>
          <w:rFonts w:cstheme="minorHAnsi"/>
          <w:sz w:val="24"/>
          <w:szCs w:val="24"/>
        </w:rPr>
        <w:t xml:space="preserve"> associated with </w:t>
      </w:r>
      <w:r w:rsidRPr="00755A0A">
        <w:rPr>
          <w:rFonts w:cstheme="minorHAnsi"/>
          <w:sz w:val="24"/>
          <w:szCs w:val="24"/>
        </w:rPr>
        <w:lastRenderedPageBreak/>
        <w:t>improved peritoneal ultrafiltration,</w:t>
      </w:r>
      <w:r w:rsidR="001328BC" w:rsidRPr="00755A0A">
        <w:rPr>
          <w:rFonts w:cstheme="minorHAnsi"/>
          <w:sz w:val="24"/>
          <w:szCs w:val="24"/>
        </w:rPr>
        <w:t xml:space="preserve"> </w:t>
      </w:r>
      <w:r w:rsidR="00AC64AE">
        <w:rPr>
          <w:rFonts w:cstheme="minorHAnsi"/>
          <w:sz w:val="24"/>
          <w:szCs w:val="24"/>
        </w:rPr>
        <w:t xml:space="preserve">a </w:t>
      </w:r>
      <w:r w:rsidRPr="00755A0A">
        <w:rPr>
          <w:rFonts w:cstheme="minorHAnsi"/>
          <w:sz w:val="24"/>
          <w:szCs w:val="24"/>
        </w:rPr>
        <w:t>reduced risk of fluid overload, and no increase</w:t>
      </w:r>
      <w:r w:rsidR="00AC64AE">
        <w:rPr>
          <w:rFonts w:cstheme="minorHAnsi"/>
          <w:sz w:val="24"/>
          <w:szCs w:val="24"/>
        </w:rPr>
        <w:t xml:space="preserve"> in</w:t>
      </w:r>
      <w:r w:rsidRPr="00755A0A">
        <w:rPr>
          <w:rFonts w:cstheme="minorHAnsi"/>
          <w:sz w:val="24"/>
          <w:szCs w:val="24"/>
        </w:rPr>
        <w:t xml:space="preserve"> risk of adverse events </w:t>
      </w:r>
      <w:r w:rsidR="0049503A">
        <w:rPr>
          <w:rFonts w:cstheme="minorHAnsi"/>
          <w:sz w:val="24"/>
          <w:szCs w:val="24"/>
        </w:rPr>
        <w:t>[</w:t>
      </w:r>
      <w:r w:rsidR="000A2D6B">
        <w:rPr>
          <w:rFonts w:cstheme="minorHAnsi"/>
          <w:sz w:val="24"/>
          <w:szCs w:val="24"/>
        </w:rPr>
        <w:t>52</w:t>
      </w:r>
      <w:r w:rsidR="0049503A">
        <w:rPr>
          <w:rFonts w:cstheme="minorHAnsi"/>
          <w:sz w:val="24"/>
          <w:szCs w:val="24"/>
        </w:rPr>
        <w:t>]</w:t>
      </w:r>
      <w:r w:rsidRPr="00755A0A">
        <w:rPr>
          <w:rFonts w:cstheme="minorHAnsi"/>
          <w:sz w:val="24"/>
          <w:szCs w:val="24"/>
        </w:rPr>
        <w:t xml:space="preserve">.  </w:t>
      </w:r>
      <w:commentRangeEnd w:id="9"/>
      <w:r w:rsidR="00AC64AE">
        <w:rPr>
          <w:rStyle w:val="CommentReference"/>
        </w:rPr>
        <w:commentReference w:id="9"/>
      </w:r>
      <w:r w:rsidRPr="00755A0A">
        <w:rPr>
          <w:rFonts w:cstheme="minorHAnsi"/>
          <w:sz w:val="24"/>
          <w:szCs w:val="24"/>
        </w:rPr>
        <w:t xml:space="preserve">Amino acid-based solutions </w:t>
      </w:r>
      <w:r w:rsidR="007148CA" w:rsidRPr="00755A0A">
        <w:rPr>
          <w:rFonts w:cstheme="minorHAnsi"/>
          <w:sz w:val="24"/>
          <w:szCs w:val="24"/>
        </w:rPr>
        <w:t>were</w:t>
      </w:r>
      <w:r w:rsidRPr="00755A0A">
        <w:rPr>
          <w:rFonts w:cstheme="minorHAnsi"/>
          <w:sz w:val="24"/>
          <w:szCs w:val="24"/>
        </w:rPr>
        <w:t xml:space="preserve"> developed for improving the nutrition and metabolic status of PD patients</w:t>
      </w:r>
      <w:r w:rsidR="00655580">
        <w:rPr>
          <w:rFonts w:cstheme="minorHAnsi"/>
          <w:sz w:val="24"/>
          <w:szCs w:val="24"/>
        </w:rPr>
        <w:t>.</w:t>
      </w:r>
    </w:p>
    <w:p w14:paraId="45992299" w14:textId="0E8F855E" w:rsidR="000A2D6B" w:rsidRPr="00D82A4D" w:rsidRDefault="00F819EA" w:rsidP="00D82A4D">
      <w:pPr>
        <w:autoSpaceDE w:val="0"/>
        <w:autoSpaceDN w:val="0"/>
        <w:adjustRightInd w:val="0"/>
        <w:spacing w:line="360" w:lineRule="auto"/>
        <w:jc w:val="both"/>
        <w:rPr>
          <w:rFonts w:cstheme="minorHAnsi"/>
          <w:sz w:val="24"/>
          <w:szCs w:val="24"/>
          <w:lang w:val="en-GB"/>
        </w:rPr>
      </w:pPr>
      <w:r w:rsidRPr="00755A0A">
        <w:rPr>
          <w:rFonts w:cstheme="minorHAnsi"/>
          <w:sz w:val="24"/>
          <w:szCs w:val="24"/>
          <w:lang w:val="en-GB"/>
        </w:rPr>
        <w:t xml:space="preserve">However, clinical trials on more biocompatible PD solutions have failed to show a </w:t>
      </w:r>
      <w:r w:rsidR="007148CA" w:rsidRPr="00755A0A">
        <w:rPr>
          <w:rFonts w:cstheme="minorHAnsi"/>
          <w:sz w:val="24"/>
          <w:szCs w:val="24"/>
          <w:lang w:val="en-GB"/>
        </w:rPr>
        <w:t>consist</w:t>
      </w:r>
      <w:r w:rsidR="00B86101" w:rsidRPr="00755A0A">
        <w:rPr>
          <w:rFonts w:cstheme="minorHAnsi"/>
          <w:sz w:val="24"/>
          <w:szCs w:val="24"/>
          <w:lang w:val="en-GB"/>
        </w:rPr>
        <w:t>e</w:t>
      </w:r>
      <w:r w:rsidR="007148CA" w:rsidRPr="00755A0A">
        <w:rPr>
          <w:rFonts w:cstheme="minorHAnsi"/>
          <w:sz w:val="24"/>
          <w:szCs w:val="24"/>
          <w:lang w:val="en-GB"/>
        </w:rPr>
        <w:t>nt</w:t>
      </w:r>
      <w:r w:rsidR="00B86101" w:rsidRPr="00755A0A">
        <w:rPr>
          <w:rFonts w:cstheme="minorHAnsi"/>
          <w:sz w:val="24"/>
          <w:szCs w:val="24"/>
          <w:lang w:val="en-GB"/>
        </w:rPr>
        <w:t>ly</w:t>
      </w:r>
      <w:r w:rsidR="007148CA" w:rsidRPr="00755A0A">
        <w:rPr>
          <w:rFonts w:cstheme="minorHAnsi"/>
          <w:sz w:val="24"/>
          <w:szCs w:val="24"/>
          <w:lang w:val="en-GB"/>
        </w:rPr>
        <w:t xml:space="preserve"> </w:t>
      </w:r>
      <w:r w:rsidRPr="00755A0A">
        <w:rPr>
          <w:rFonts w:cstheme="minorHAnsi"/>
          <w:sz w:val="24"/>
          <w:szCs w:val="24"/>
          <w:lang w:val="en-GB"/>
        </w:rPr>
        <w:t xml:space="preserve">beneficial action </w:t>
      </w:r>
      <w:r w:rsidR="007148CA" w:rsidRPr="00755A0A">
        <w:rPr>
          <w:rFonts w:cstheme="minorHAnsi"/>
          <w:sz w:val="24"/>
          <w:szCs w:val="24"/>
          <w:lang w:val="en-GB"/>
        </w:rPr>
        <w:t xml:space="preserve">on </w:t>
      </w:r>
      <w:r w:rsidRPr="00755A0A">
        <w:rPr>
          <w:rFonts w:cstheme="minorHAnsi"/>
          <w:sz w:val="24"/>
          <w:szCs w:val="24"/>
          <w:lang w:val="en-GB"/>
        </w:rPr>
        <w:t xml:space="preserve">peritoneal membrane function and ultrafiltration </w:t>
      </w:r>
      <w:r w:rsidR="0049503A">
        <w:rPr>
          <w:rFonts w:cstheme="minorHAnsi"/>
          <w:sz w:val="24"/>
          <w:szCs w:val="24"/>
          <w:lang w:val="en-GB"/>
        </w:rPr>
        <w:t>[</w:t>
      </w:r>
      <w:r w:rsidR="000A2D6B">
        <w:rPr>
          <w:rFonts w:cstheme="minorHAnsi"/>
          <w:sz w:val="24"/>
          <w:szCs w:val="24"/>
          <w:lang w:val="en-GB"/>
        </w:rPr>
        <w:t>53,54</w:t>
      </w:r>
      <w:r w:rsidR="0049503A">
        <w:rPr>
          <w:rFonts w:cstheme="minorHAnsi"/>
          <w:sz w:val="24"/>
          <w:szCs w:val="24"/>
          <w:lang w:val="en-GB"/>
        </w:rPr>
        <w:t>]</w:t>
      </w:r>
      <w:r w:rsidRPr="00755A0A">
        <w:rPr>
          <w:rFonts w:cstheme="minorHAnsi"/>
          <w:sz w:val="24"/>
          <w:szCs w:val="24"/>
          <w:lang w:val="en-GB"/>
        </w:rPr>
        <w:t xml:space="preserve">. </w:t>
      </w:r>
    </w:p>
    <w:p w14:paraId="11908770" w14:textId="77777777" w:rsidR="00A936FE" w:rsidRPr="00755A0A" w:rsidRDefault="00A936FE">
      <w:pPr>
        <w:spacing w:line="360" w:lineRule="auto"/>
        <w:jc w:val="both"/>
        <w:rPr>
          <w:b/>
          <w:iCs/>
          <w:sz w:val="24"/>
          <w:szCs w:val="24"/>
        </w:rPr>
      </w:pPr>
      <w:r w:rsidRPr="00755A0A">
        <w:rPr>
          <w:b/>
          <w:iCs/>
          <w:sz w:val="24"/>
          <w:szCs w:val="24"/>
        </w:rPr>
        <w:t xml:space="preserve">Evidence </w:t>
      </w:r>
      <w:bookmarkStart w:id="10" w:name="_Hlk36312670"/>
      <w:r w:rsidRPr="00755A0A">
        <w:rPr>
          <w:b/>
          <w:iCs/>
          <w:sz w:val="24"/>
          <w:szCs w:val="24"/>
        </w:rPr>
        <w:t>linking peritoneal dialysate glucose loading to insulin resistance</w:t>
      </w:r>
    </w:p>
    <w:bookmarkEnd w:id="10"/>
    <w:p w14:paraId="4BBC0D64" w14:textId="3718C1FC" w:rsidR="00CC33DD" w:rsidRPr="00755A0A" w:rsidRDefault="00CC33DD" w:rsidP="003451A0">
      <w:pPr>
        <w:spacing w:line="360" w:lineRule="auto"/>
        <w:ind w:firstLine="720"/>
        <w:jc w:val="both"/>
        <w:rPr>
          <w:sz w:val="24"/>
          <w:szCs w:val="24"/>
        </w:rPr>
      </w:pPr>
      <w:r w:rsidRPr="00755A0A">
        <w:rPr>
          <w:sz w:val="24"/>
          <w:szCs w:val="24"/>
        </w:rPr>
        <w:t>The impact of dialysate glucose on IR may depend on glucose loading over a prolonged period</w:t>
      </w:r>
      <w:r w:rsidR="00EF0B64">
        <w:rPr>
          <w:sz w:val="24"/>
          <w:szCs w:val="24"/>
        </w:rPr>
        <w:t>.</w:t>
      </w:r>
      <w:r w:rsidRPr="00755A0A">
        <w:rPr>
          <w:sz w:val="24"/>
          <w:szCs w:val="24"/>
        </w:rPr>
        <w:t xml:space="preserve"> In the IMPENDIA-EDEN trial </w:t>
      </w:r>
      <w:r w:rsidR="0049503A">
        <w:rPr>
          <w:sz w:val="24"/>
          <w:szCs w:val="24"/>
        </w:rPr>
        <w:t>[</w:t>
      </w:r>
      <w:r w:rsidR="001B5B59">
        <w:rPr>
          <w:sz w:val="24"/>
          <w:szCs w:val="24"/>
        </w:rPr>
        <w:t>55</w:t>
      </w:r>
      <w:r w:rsidR="0049503A">
        <w:rPr>
          <w:sz w:val="24"/>
          <w:szCs w:val="24"/>
        </w:rPr>
        <w:t>]</w:t>
      </w:r>
      <w:r w:rsidRPr="00755A0A">
        <w:rPr>
          <w:sz w:val="24"/>
          <w:szCs w:val="24"/>
        </w:rPr>
        <w:t xml:space="preserve">, a low dialysate glucose load </w:t>
      </w:r>
      <w:r w:rsidR="00EF0B64">
        <w:rPr>
          <w:sz w:val="24"/>
          <w:szCs w:val="24"/>
        </w:rPr>
        <w:t>showed</w:t>
      </w:r>
      <w:r w:rsidRPr="00755A0A">
        <w:rPr>
          <w:sz w:val="24"/>
          <w:szCs w:val="24"/>
        </w:rPr>
        <w:t xml:space="preserve"> a small but significant reduction in dyslipidemia despite no demonstrable difference in weight or insulin requirement. Conversely, diabetic/non-diabetic patients, randomized to either a biocompatible/amino acid/Icodextrin regime with a lower dialysate glucose or conventional solutions with normal dialysate glucose, </w:t>
      </w:r>
      <w:r w:rsidR="00EF0B64">
        <w:rPr>
          <w:sz w:val="24"/>
          <w:szCs w:val="24"/>
        </w:rPr>
        <w:t>showed</w:t>
      </w:r>
      <w:r w:rsidRPr="00755A0A">
        <w:rPr>
          <w:sz w:val="24"/>
          <w:szCs w:val="24"/>
        </w:rPr>
        <w:t xml:space="preserve"> no difference in </w:t>
      </w:r>
      <w:r w:rsidR="00933CAE">
        <w:rPr>
          <w:sz w:val="24"/>
          <w:szCs w:val="24"/>
        </w:rPr>
        <w:t>body</w:t>
      </w:r>
      <w:r w:rsidR="00301BA1">
        <w:rPr>
          <w:sz w:val="24"/>
          <w:szCs w:val="24"/>
        </w:rPr>
        <w:t xml:space="preserve"> </w:t>
      </w:r>
      <w:r w:rsidRPr="00755A0A">
        <w:rPr>
          <w:sz w:val="24"/>
          <w:szCs w:val="24"/>
        </w:rPr>
        <w:t xml:space="preserve">weight, </w:t>
      </w:r>
      <w:r w:rsidR="00933CAE">
        <w:rPr>
          <w:sz w:val="24"/>
          <w:szCs w:val="24"/>
        </w:rPr>
        <w:t xml:space="preserve">plasma </w:t>
      </w:r>
      <w:r w:rsidRPr="00755A0A">
        <w:rPr>
          <w:sz w:val="24"/>
          <w:szCs w:val="24"/>
        </w:rPr>
        <w:t xml:space="preserve">triglycerides, HDL-cholesterol, or fasting glucose levels </w:t>
      </w:r>
      <w:r w:rsidR="0049503A">
        <w:rPr>
          <w:sz w:val="24"/>
          <w:szCs w:val="24"/>
        </w:rPr>
        <w:t>[</w:t>
      </w:r>
      <w:r w:rsidR="001B5B59">
        <w:rPr>
          <w:sz w:val="24"/>
          <w:szCs w:val="24"/>
        </w:rPr>
        <w:t>56</w:t>
      </w:r>
      <w:r w:rsidR="0049503A">
        <w:rPr>
          <w:sz w:val="24"/>
          <w:szCs w:val="24"/>
        </w:rPr>
        <w:t>]</w:t>
      </w:r>
      <w:r w:rsidRPr="00755A0A">
        <w:rPr>
          <w:sz w:val="24"/>
          <w:szCs w:val="24"/>
        </w:rPr>
        <w:t xml:space="preserve">. In the STARCH trial </w:t>
      </w:r>
      <w:r w:rsidR="0049503A">
        <w:rPr>
          <w:sz w:val="24"/>
          <w:szCs w:val="24"/>
        </w:rPr>
        <w:t>[</w:t>
      </w:r>
      <w:r w:rsidR="00B97BC2">
        <w:rPr>
          <w:sz w:val="24"/>
          <w:szCs w:val="24"/>
        </w:rPr>
        <w:t>57</w:t>
      </w:r>
      <w:r w:rsidR="0049503A">
        <w:rPr>
          <w:sz w:val="24"/>
          <w:szCs w:val="24"/>
        </w:rPr>
        <w:t>]</w:t>
      </w:r>
      <w:r w:rsidRPr="00755A0A">
        <w:rPr>
          <w:sz w:val="24"/>
          <w:szCs w:val="24"/>
        </w:rPr>
        <w:t>, the use of icodextrin resulted in a reduction in insulin requirement, but there was no demonstrable difference in HbA1c.</w:t>
      </w:r>
      <w:r w:rsidR="003451A0">
        <w:rPr>
          <w:sz w:val="24"/>
          <w:szCs w:val="24"/>
        </w:rPr>
        <w:t xml:space="preserve"> </w:t>
      </w:r>
      <w:r w:rsidR="006839D2">
        <w:rPr>
          <w:sz w:val="24"/>
          <w:szCs w:val="24"/>
        </w:rPr>
        <w:t>A</w:t>
      </w:r>
      <w:r w:rsidR="006839D2" w:rsidRPr="006839D2">
        <w:rPr>
          <w:sz w:val="24"/>
          <w:szCs w:val="24"/>
        </w:rPr>
        <w:t xml:space="preserve"> novel approach to improving insulin resistance in non-diabetic </w:t>
      </w:r>
      <w:r w:rsidR="00B52BD6">
        <w:rPr>
          <w:sz w:val="24"/>
          <w:szCs w:val="24"/>
        </w:rPr>
        <w:t>CA</w:t>
      </w:r>
      <w:r w:rsidR="006839D2" w:rsidRPr="006839D2">
        <w:rPr>
          <w:sz w:val="24"/>
          <w:szCs w:val="24"/>
        </w:rPr>
        <w:t>PD patients</w:t>
      </w:r>
      <w:r w:rsidR="006839D2">
        <w:rPr>
          <w:sz w:val="24"/>
          <w:szCs w:val="24"/>
        </w:rPr>
        <w:t xml:space="preserve"> might be represented by </w:t>
      </w:r>
      <w:r w:rsidR="003451A0">
        <w:rPr>
          <w:sz w:val="24"/>
          <w:szCs w:val="24"/>
        </w:rPr>
        <w:t xml:space="preserve">enrichment of </w:t>
      </w:r>
      <w:r w:rsidR="00B52BD6">
        <w:rPr>
          <w:sz w:val="24"/>
          <w:szCs w:val="24"/>
        </w:rPr>
        <w:t>the dialysate</w:t>
      </w:r>
      <w:r w:rsidR="003451A0">
        <w:rPr>
          <w:sz w:val="24"/>
          <w:szCs w:val="24"/>
        </w:rPr>
        <w:t xml:space="preserve"> with L-carnitine</w:t>
      </w:r>
      <w:r w:rsidR="006839D2">
        <w:rPr>
          <w:sz w:val="24"/>
          <w:szCs w:val="24"/>
        </w:rPr>
        <w:t>,</w:t>
      </w:r>
      <w:r w:rsidR="003451A0" w:rsidRPr="003451A0">
        <w:rPr>
          <w:sz w:val="24"/>
          <w:szCs w:val="24"/>
        </w:rPr>
        <w:t xml:space="preserve"> </w:t>
      </w:r>
      <w:r w:rsidR="003451A0">
        <w:rPr>
          <w:sz w:val="24"/>
          <w:szCs w:val="24"/>
        </w:rPr>
        <w:t xml:space="preserve">as suggested </w:t>
      </w:r>
      <w:r w:rsidR="00B52BD6" w:rsidRPr="00B52BD6">
        <w:rPr>
          <w:sz w:val="24"/>
          <w:szCs w:val="24"/>
        </w:rPr>
        <w:t>in a proof-of-concept randomized controlled trial</w:t>
      </w:r>
      <w:r w:rsidR="00B52BD6">
        <w:rPr>
          <w:sz w:val="24"/>
          <w:szCs w:val="24"/>
        </w:rPr>
        <w:t xml:space="preserve"> by</w:t>
      </w:r>
      <w:r w:rsidR="00B52BD6" w:rsidRPr="00B52BD6">
        <w:rPr>
          <w:sz w:val="24"/>
          <w:szCs w:val="24"/>
        </w:rPr>
        <w:t xml:space="preserve"> </w:t>
      </w:r>
      <w:r w:rsidR="00B52BD6">
        <w:rPr>
          <w:sz w:val="24"/>
          <w:szCs w:val="24"/>
        </w:rPr>
        <w:t>t</w:t>
      </w:r>
      <w:r w:rsidR="006839D2">
        <w:rPr>
          <w:sz w:val="24"/>
          <w:szCs w:val="24"/>
        </w:rPr>
        <w:t>he</w:t>
      </w:r>
      <w:r w:rsidR="003451A0">
        <w:rPr>
          <w:sz w:val="24"/>
          <w:szCs w:val="24"/>
        </w:rPr>
        <w:t xml:space="preserve"> significant improvement </w:t>
      </w:r>
      <w:r w:rsidR="00E17B5A">
        <w:rPr>
          <w:sz w:val="24"/>
          <w:szCs w:val="24"/>
        </w:rPr>
        <w:t xml:space="preserve">in insulin sensitivity (measured by </w:t>
      </w:r>
      <w:r w:rsidR="00E17B5A" w:rsidRPr="00E17B5A">
        <w:rPr>
          <w:sz w:val="24"/>
          <w:szCs w:val="24"/>
        </w:rPr>
        <w:t xml:space="preserve">euglycemic </w:t>
      </w:r>
      <w:proofErr w:type="spellStart"/>
      <w:r w:rsidR="00E17B5A" w:rsidRPr="00E17B5A">
        <w:rPr>
          <w:sz w:val="24"/>
          <w:szCs w:val="24"/>
        </w:rPr>
        <w:t>hyperinsulinemic</w:t>
      </w:r>
      <w:proofErr w:type="spellEnd"/>
      <w:r w:rsidR="00E17B5A" w:rsidRPr="00E17B5A">
        <w:rPr>
          <w:sz w:val="24"/>
          <w:szCs w:val="24"/>
        </w:rPr>
        <w:t xml:space="preserve"> clamp</w:t>
      </w:r>
      <w:r w:rsidR="00E17B5A">
        <w:rPr>
          <w:sz w:val="24"/>
          <w:szCs w:val="24"/>
        </w:rPr>
        <w:t xml:space="preserve">) </w:t>
      </w:r>
      <w:r w:rsidR="004E176B">
        <w:rPr>
          <w:sz w:val="24"/>
          <w:szCs w:val="24"/>
        </w:rPr>
        <w:t xml:space="preserve">after a 4-month switching from a standard glucose-based PD solution to the enriched experimental solution </w:t>
      </w:r>
      <w:r w:rsidR="0049503A">
        <w:rPr>
          <w:sz w:val="24"/>
          <w:szCs w:val="24"/>
        </w:rPr>
        <w:t>[</w:t>
      </w:r>
      <w:r w:rsidR="00B97BC2">
        <w:rPr>
          <w:sz w:val="24"/>
          <w:szCs w:val="24"/>
        </w:rPr>
        <w:t>34</w:t>
      </w:r>
      <w:r w:rsidR="0049503A">
        <w:rPr>
          <w:sz w:val="24"/>
          <w:szCs w:val="24"/>
        </w:rPr>
        <w:t>]</w:t>
      </w:r>
      <w:r w:rsidR="004E176B">
        <w:rPr>
          <w:sz w:val="24"/>
          <w:szCs w:val="24"/>
        </w:rPr>
        <w:t>.</w:t>
      </w:r>
    </w:p>
    <w:p w14:paraId="057B40F9" w14:textId="4A1877A7" w:rsidR="00FA4AAF" w:rsidRDefault="00A936FE" w:rsidP="00FA4AAF">
      <w:pPr>
        <w:autoSpaceDE w:val="0"/>
        <w:autoSpaceDN w:val="0"/>
        <w:adjustRightInd w:val="0"/>
        <w:spacing w:after="0" w:line="360" w:lineRule="auto"/>
        <w:jc w:val="both"/>
        <w:rPr>
          <w:rFonts w:cstheme="minorHAnsi"/>
          <w:sz w:val="24"/>
          <w:szCs w:val="24"/>
        </w:rPr>
      </w:pPr>
      <w:r w:rsidRPr="00FA4AAF">
        <w:rPr>
          <w:rFonts w:cstheme="minorHAnsi"/>
          <w:sz w:val="24"/>
          <w:szCs w:val="24"/>
        </w:rPr>
        <w:t xml:space="preserve">In a cross-sectional study of 51 non-diabetic prevalent PD patients, there was no association between peritoneal glucose and HOMA-IR, BMI or relative fat mass </w:t>
      </w:r>
      <w:r w:rsidR="0049503A">
        <w:rPr>
          <w:rFonts w:cstheme="minorHAnsi"/>
          <w:sz w:val="24"/>
          <w:szCs w:val="24"/>
        </w:rPr>
        <w:t>[</w:t>
      </w:r>
      <w:r w:rsidR="00B97BC2">
        <w:rPr>
          <w:rFonts w:cstheme="minorHAnsi"/>
          <w:sz w:val="24"/>
          <w:szCs w:val="24"/>
        </w:rPr>
        <w:t>58</w:t>
      </w:r>
      <w:r w:rsidR="0049503A">
        <w:rPr>
          <w:rFonts w:cstheme="minorHAnsi"/>
          <w:sz w:val="24"/>
          <w:szCs w:val="24"/>
        </w:rPr>
        <w:t>]</w:t>
      </w:r>
      <w:r w:rsidRPr="00FA4AAF">
        <w:rPr>
          <w:rFonts w:cstheme="minorHAnsi"/>
          <w:sz w:val="24"/>
          <w:szCs w:val="24"/>
        </w:rPr>
        <w:t xml:space="preserve">, although another longitudinal study of 195 incident Chinese PD patients found that dialysate glucose loading was associated with increased BMI, </w:t>
      </w:r>
      <w:r w:rsidR="00655580">
        <w:rPr>
          <w:rFonts w:cstheme="minorHAnsi"/>
          <w:sz w:val="24"/>
          <w:szCs w:val="24"/>
        </w:rPr>
        <w:t>hyper</w:t>
      </w:r>
      <w:r w:rsidRPr="00FA4AAF">
        <w:rPr>
          <w:rFonts w:cstheme="minorHAnsi"/>
          <w:sz w:val="24"/>
          <w:szCs w:val="24"/>
        </w:rPr>
        <w:t>triglyceride</w:t>
      </w:r>
      <w:r w:rsidR="00655580">
        <w:rPr>
          <w:rFonts w:cstheme="minorHAnsi"/>
          <w:sz w:val="24"/>
          <w:szCs w:val="24"/>
        </w:rPr>
        <w:t>mia</w:t>
      </w:r>
      <w:r w:rsidRPr="00FA4AAF">
        <w:rPr>
          <w:rFonts w:cstheme="minorHAnsi"/>
          <w:sz w:val="24"/>
          <w:szCs w:val="24"/>
        </w:rPr>
        <w:t xml:space="preserve"> and lower HDL-cholesterol </w:t>
      </w:r>
      <w:r w:rsidR="0049503A">
        <w:rPr>
          <w:rFonts w:cstheme="minorHAnsi"/>
          <w:sz w:val="24"/>
          <w:szCs w:val="24"/>
        </w:rPr>
        <w:t>[</w:t>
      </w:r>
      <w:r w:rsidR="00B97BC2">
        <w:rPr>
          <w:rFonts w:cstheme="minorHAnsi"/>
          <w:sz w:val="24"/>
          <w:szCs w:val="24"/>
        </w:rPr>
        <w:t>59</w:t>
      </w:r>
      <w:r w:rsidR="0049503A">
        <w:rPr>
          <w:rFonts w:cstheme="minorHAnsi"/>
          <w:sz w:val="24"/>
          <w:szCs w:val="24"/>
        </w:rPr>
        <w:t>]</w:t>
      </w:r>
      <w:r w:rsidRPr="00FA4AAF">
        <w:rPr>
          <w:rFonts w:cstheme="minorHAnsi"/>
          <w:sz w:val="24"/>
          <w:szCs w:val="24"/>
        </w:rPr>
        <w:t xml:space="preserve">. Observational studies </w:t>
      </w:r>
      <w:r w:rsidR="009D46F3">
        <w:rPr>
          <w:rFonts w:cstheme="minorHAnsi"/>
          <w:sz w:val="24"/>
          <w:szCs w:val="24"/>
        </w:rPr>
        <w:t xml:space="preserve">and </w:t>
      </w:r>
      <w:r w:rsidR="00EF105B">
        <w:rPr>
          <w:rFonts w:cstheme="minorHAnsi"/>
          <w:sz w:val="24"/>
          <w:szCs w:val="24"/>
        </w:rPr>
        <w:t xml:space="preserve">a </w:t>
      </w:r>
      <w:r w:rsidR="000F4BAE">
        <w:rPr>
          <w:rFonts w:cstheme="minorHAnsi"/>
          <w:sz w:val="24"/>
          <w:szCs w:val="24"/>
        </w:rPr>
        <w:t xml:space="preserve">double-blind </w:t>
      </w:r>
      <w:r w:rsidR="009D46F3">
        <w:rPr>
          <w:rFonts w:cstheme="minorHAnsi"/>
          <w:sz w:val="24"/>
          <w:szCs w:val="24"/>
        </w:rPr>
        <w:t xml:space="preserve">randomized </w:t>
      </w:r>
      <w:r w:rsidR="00267D73">
        <w:rPr>
          <w:rFonts w:cstheme="minorHAnsi"/>
          <w:sz w:val="24"/>
          <w:szCs w:val="24"/>
        </w:rPr>
        <w:t xml:space="preserve">controlled trial </w:t>
      </w:r>
      <w:r w:rsidRPr="00FA4AAF">
        <w:rPr>
          <w:rFonts w:cstheme="minorHAnsi"/>
          <w:sz w:val="24"/>
          <w:szCs w:val="24"/>
        </w:rPr>
        <w:t xml:space="preserve">have also suggested that Icodextrin usage, but not dialysate glucose load </w:t>
      </w:r>
      <w:r w:rsidRPr="00FA4AAF">
        <w:rPr>
          <w:rFonts w:cstheme="minorHAnsi"/>
          <w:i/>
          <w:sz w:val="24"/>
          <w:szCs w:val="24"/>
        </w:rPr>
        <w:t>per se</w:t>
      </w:r>
      <w:r w:rsidRPr="00FA4AAF">
        <w:rPr>
          <w:rFonts w:cstheme="minorHAnsi"/>
          <w:sz w:val="24"/>
          <w:szCs w:val="24"/>
        </w:rPr>
        <w:t xml:space="preserve">, </w:t>
      </w:r>
      <w:r w:rsidR="007E22A3">
        <w:rPr>
          <w:rFonts w:cstheme="minorHAnsi"/>
          <w:sz w:val="24"/>
          <w:szCs w:val="24"/>
        </w:rPr>
        <w:t>is</w:t>
      </w:r>
      <w:r w:rsidRPr="00FA4AAF">
        <w:rPr>
          <w:rFonts w:cstheme="minorHAnsi"/>
          <w:sz w:val="24"/>
          <w:szCs w:val="24"/>
        </w:rPr>
        <w:t xml:space="preserve"> associated with </w:t>
      </w:r>
      <w:r w:rsidR="00154419">
        <w:rPr>
          <w:rFonts w:cstheme="minorHAnsi"/>
          <w:sz w:val="24"/>
          <w:szCs w:val="24"/>
        </w:rPr>
        <w:t>lower adiposity</w:t>
      </w:r>
      <w:r w:rsidRPr="00FA4AAF">
        <w:rPr>
          <w:rFonts w:cstheme="minorHAnsi"/>
          <w:sz w:val="24"/>
          <w:szCs w:val="24"/>
        </w:rPr>
        <w:t xml:space="preserve"> </w:t>
      </w:r>
      <w:r w:rsidR="0049503A">
        <w:rPr>
          <w:rFonts w:cstheme="minorHAnsi"/>
          <w:sz w:val="24"/>
          <w:szCs w:val="24"/>
        </w:rPr>
        <w:t>[</w:t>
      </w:r>
      <w:r w:rsidR="00B97BC2">
        <w:rPr>
          <w:rFonts w:cstheme="minorHAnsi"/>
          <w:sz w:val="24"/>
          <w:szCs w:val="24"/>
        </w:rPr>
        <w:t>60</w:t>
      </w:r>
      <w:r w:rsidR="00267D73">
        <w:rPr>
          <w:rFonts w:cstheme="minorHAnsi"/>
          <w:sz w:val="24"/>
          <w:szCs w:val="24"/>
        </w:rPr>
        <w:t xml:space="preserve"> and </w:t>
      </w:r>
      <w:commentRangeStart w:id="11"/>
      <w:r w:rsidR="00267D73">
        <w:rPr>
          <w:rFonts w:cstheme="minorHAnsi"/>
          <w:sz w:val="24"/>
          <w:szCs w:val="24"/>
        </w:rPr>
        <w:t>ref</w:t>
      </w:r>
      <w:commentRangeEnd w:id="11"/>
      <w:r w:rsidR="00A31707">
        <w:rPr>
          <w:rStyle w:val="CommentReference"/>
        </w:rPr>
        <w:commentReference w:id="11"/>
      </w:r>
      <w:r w:rsidR="0049503A">
        <w:rPr>
          <w:rFonts w:cstheme="minorHAnsi"/>
          <w:sz w:val="24"/>
          <w:szCs w:val="24"/>
        </w:rPr>
        <w:t>]</w:t>
      </w:r>
      <w:r w:rsidRPr="00FA4AAF">
        <w:rPr>
          <w:rFonts w:cstheme="minorHAnsi"/>
          <w:sz w:val="24"/>
          <w:szCs w:val="24"/>
        </w:rPr>
        <w:t xml:space="preserve">. Increased dialysate glucose load has been shown to predict higher random glucose levels </w:t>
      </w:r>
      <w:r w:rsidR="0049503A">
        <w:rPr>
          <w:rFonts w:cstheme="minorHAnsi"/>
          <w:sz w:val="24"/>
          <w:szCs w:val="24"/>
        </w:rPr>
        <w:t>[</w:t>
      </w:r>
      <w:r w:rsidR="00B97BC2">
        <w:rPr>
          <w:rFonts w:cstheme="minorHAnsi"/>
          <w:sz w:val="24"/>
          <w:szCs w:val="24"/>
        </w:rPr>
        <w:t>43</w:t>
      </w:r>
      <w:r w:rsidR="0049503A">
        <w:rPr>
          <w:rFonts w:cstheme="minorHAnsi"/>
          <w:sz w:val="24"/>
          <w:szCs w:val="24"/>
        </w:rPr>
        <w:t>]</w:t>
      </w:r>
      <w:r w:rsidR="00565A78">
        <w:rPr>
          <w:rFonts w:cstheme="minorHAnsi"/>
          <w:sz w:val="24"/>
          <w:szCs w:val="24"/>
        </w:rPr>
        <w:t xml:space="preserve">. </w:t>
      </w:r>
      <w:r w:rsidR="00565A78">
        <w:rPr>
          <w:rFonts w:cstheme="minorHAnsi"/>
          <w:sz w:val="24"/>
          <w:szCs w:val="24"/>
          <w:shd w:val="clear" w:color="auto" w:fill="FFFFFF"/>
        </w:rPr>
        <w:t>P</w:t>
      </w:r>
      <w:r w:rsidR="00FA4AAF" w:rsidRPr="009B194C">
        <w:rPr>
          <w:rFonts w:cstheme="minorHAnsi"/>
          <w:sz w:val="24"/>
          <w:szCs w:val="24"/>
          <w:shd w:val="clear" w:color="auto" w:fill="FFFFFF"/>
        </w:rPr>
        <w:t>atients with a higher</w:t>
      </w:r>
      <w:r w:rsidR="00EA7D44" w:rsidRPr="009B194C">
        <w:rPr>
          <w:rFonts w:cstheme="minorHAnsi"/>
          <w:sz w:val="24"/>
          <w:szCs w:val="24"/>
          <w:shd w:val="clear" w:color="auto" w:fill="FFFFFF"/>
        </w:rPr>
        <w:t xml:space="preserve"> peritoneal</w:t>
      </w:r>
      <w:r w:rsidR="00FA4AAF" w:rsidRPr="009B194C">
        <w:rPr>
          <w:rFonts w:cstheme="minorHAnsi"/>
          <w:sz w:val="24"/>
          <w:szCs w:val="24"/>
          <w:shd w:val="clear" w:color="auto" w:fill="FFFFFF"/>
        </w:rPr>
        <w:t xml:space="preserve"> glucose absorption </w:t>
      </w:r>
      <w:r w:rsidR="00655580">
        <w:rPr>
          <w:rFonts w:cstheme="minorHAnsi"/>
          <w:sz w:val="24"/>
          <w:szCs w:val="24"/>
          <w:shd w:val="clear" w:color="auto" w:fill="FFFFFF"/>
        </w:rPr>
        <w:t>had</w:t>
      </w:r>
      <w:r w:rsidR="00FA4AAF" w:rsidRPr="009B194C">
        <w:rPr>
          <w:rFonts w:cstheme="minorHAnsi"/>
          <w:sz w:val="24"/>
          <w:szCs w:val="24"/>
        </w:rPr>
        <w:t xml:space="preserve"> an increased risk of 2-year cardiovascular mortality independent of other cardiometabolic risk factors</w:t>
      </w:r>
      <w:r w:rsidR="003C5AFB" w:rsidRPr="009B194C">
        <w:rPr>
          <w:rFonts w:cstheme="minorHAnsi"/>
          <w:sz w:val="24"/>
          <w:szCs w:val="24"/>
        </w:rPr>
        <w:t xml:space="preserve"> </w:t>
      </w:r>
      <w:r w:rsidR="0049503A">
        <w:rPr>
          <w:rFonts w:cstheme="minorHAnsi"/>
          <w:sz w:val="24"/>
          <w:szCs w:val="24"/>
        </w:rPr>
        <w:t>[</w:t>
      </w:r>
      <w:r w:rsidR="00B97BC2">
        <w:rPr>
          <w:rFonts w:cstheme="minorHAnsi"/>
          <w:sz w:val="24"/>
          <w:szCs w:val="24"/>
        </w:rPr>
        <w:t>61</w:t>
      </w:r>
      <w:r w:rsidR="0049503A">
        <w:rPr>
          <w:rFonts w:cstheme="minorHAnsi"/>
          <w:sz w:val="24"/>
          <w:szCs w:val="24"/>
        </w:rPr>
        <w:t>]</w:t>
      </w:r>
      <w:r w:rsidR="003C5AFB" w:rsidRPr="009B194C">
        <w:rPr>
          <w:rFonts w:cstheme="minorHAnsi"/>
          <w:sz w:val="24"/>
          <w:szCs w:val="24"/>
        </w:rPr>
        <w:t>.</w:t>
      </w:r>
    </w:p>
    <w:p w14:paraId="0E0BF3B8" w14:textId="7931C5B9" w:rsidR="00CC33DD" w:rsidRPr="00FA4AAF" w:rsidRDefault="00FA4AAF" w:rsidP="00FA4AAF">
      <w:pPr>
        <w:autoSpaceDE w:val="0"/>
        <w:autoSpaceDN w:val="0"/>
        <w:adjustRightInd w:val="0"/>
        <w:spacing w:after="0" w:line="360" w:lineRule="auto"/>
        <w:jc w:val="both"/>
        <w:rPr>
          <w:rFonts w:cstheme="minorHAnsi"/>
          <w:sz w:val="24"/>
          <w:szCs w:val="24"/>
        </w:rPr>
      </w:pPr>
      <w:r w:rsidRPr="00FA4AAF">
        <w:rPr>
          <w:rFonts w:cstheme="minorHAnsi"/>
          <w:color w:val="222222"/>
          <w:sz w:val="24"/>
          <w:szCs w:val="24"/>
          <w:shd w:val="clear" w:color="auto" w:fill="FFFFFF"/>
        </w:rPr>
        <w:lastRenderedPageBreak/>
        <w:t xml:space="preserve"> </w:t>
      </w:r>
      <w:r w:rsidRPr="00FA4AAF">
        <w:rPr>
          <w:rFonts w:cstheme="minorHAnsi"/>
          <w:sz w:val="24"/>
          <w:szCs w:val="24"/>
        </w:rPr>
        <w:t xml:space="preserve"> </w:t>
      </w:r>
    </w:p>
    <w:p w14:paraId="07227D8A" w14:textId="77777777" w:rsidR="00ED7B57" w:rsidRPr="00755A0A" w:rsidRDefault="00ED7B57" w:rsidP="00924CCA">
      <w:pPr>
        <w:pStyle w:val="ListParagraph"/>
        <w:spacing w:line="360" w:lineRule="auto"/>
        <w:ind w:left="20"/>
        <w:jc w:val="both"/>
        <w:rPr>
          <w:b/>
          <w:sz w:val="28"/>
          <w:szCs w:val="28"/>
        </w:rPr>
      </w:pPr>
      <w:bookmarkStart w:id="12" w:name="_Hlk36312851"/>
      <w:r w:rsidRPr="00755A0A">
        <w:rPr>
          <w:b/>
          <w:sz w:val="28"/>
          <w:szCs w:val="28"/>
        </w:rPr>
        <w:t>Evidence linking I</w:t>
      </w:r>
      <w:r w:rsidR="00B60515" w:rsidRPr="00755A0A">
        <w:rPr>
          <w:b/>
          <w:sz w:val="28"/>
          <w:szCs w:val="28"/>
        </w:rPr>
        <w:t xml:space="preserve">nsulin </w:t>
      </w:r>
      <w:r w:rsidRPr="00755A0A">
        <w:rPr>
          <w:b/>
          <w:sz w:val="28"/>
          <w:szCs w:val="28"/>
        </w:rPr>
        <w:t>R</w:t>
      </w:r>
      <w:r w:rsidR="00B60515" w:rsidRPr="00755A0A">
        <w:rPr>
          <w:b/>
          <w:sz w:val="28"/>
          <w:szCs w:val="28"/>
        </w:rPr>
        <w:t>esistance</w:t>
      </w:r>
      <w:r w:rsidRPr="00755A0A">
        <w:rPr>
          <w:b/>
          <w:sz w:val="28"/>
          <w:szCs w:val="28"/>
        </w:rPr>
        <w:t xml:space="preserve"> to</w:t>
      </w:r>
      <w:r w:rsidR="00B60515" w:rsidRPr="00755A0A">
        <w:rPr>
          <w:b/>
          <w:sz w:val="28"/>
          <w:szCs w:val="28"/>
        </w:rPr>
        <w:t xml:space="preserve"> cardiovascular</w:t>
      </w:r>
      <w:r w:rsidRPr="00755A0A">
        <w:rPr>
          <w:b/>
          <w:sz w:val="28"/>
          <w:szCs w:val="28"/>
        </w:rPr>
        <w:t xml:space="preserve"> outcomes</w:t>
      </w:r>
    </w:p>
    <w:bookmarkEnd w:id="12"/>
    <w:p w14:paraId="5136DDA4" w14:textId="77777777" w:rsidR="00DE0E48" w:rsidRPr="00755A0A" w:rsidRDefault="00DE0E48" w:rsidP="005D1F90">
      <w:pPr>
        <w:spacing w:line="360" w:lineRule="auto"/>
        <w:jc w:val="both"/>
        <w:rPr>
          <w:b/>
          <w:bCs/>
          <w:sz w:val="24"/>
          <w:szCs w:val="24"/>
        </w:rPr>
      </w:pPr>
      <w:r w:rsidRPr="00755A0A">
        <w:rPr>
          <w:b/>
          <w:bCs/>
          <w:sz w:val="24"/>
          <w:szCs w:val="24"/>
        </w:rPr>
        <w:t xml:space="preserve">Insulin </w:t>
      </w:r>
      <w:bookmarkStart w:id="13" w:name="_Hlk36312878"/>
      <w:r w:rsidR="002B1B6B" w:rsidRPr="00755A0A">
        <w:rPr>
          <w:b/>
          <w:bCs/>
          <w:sz w:val="24"/>
          <w:szCs w:val="24"/>
        </w:rPr>
        <w:t>r</w:t>
      </w:r>
      <w:r w:rsidRPr="00755A0A">
        <w:rPr>
          <w:b/>
          <w:bCs/>
          <w:sz w:val="24"/>
          <w:szCs w:val="24"/>
        </w:rPr>
        <w:t>esistance</w:t>
      </w:r>
      <w:r w:rsidR="008E3C89" w:rsidRPr="00755A0A">
        <w:rPr>
          <w:b/>
          <w:bCs/>
          <w:sz w:val="24"/>
          <w:szCs w:val="24"/>
        </w:rPr>
        <w:t xml:space="preserve"> versus </w:t>
      </w:r>
      <w:proofErr w:type="spellStart"/>
      <w:r w:rsidR="008E3C89" w:rsidRPr="00755A0A">
        <w:rPr>
          <w:b/>
          <w:bCs/>
          <w:sz w:val="24"/>
          <w:szCs w:val="24"/>
        </w:rPr>
        <w:t>glycaemic</w:t>
      </w:r>
      <w:proofErr w:type="spellEnd"/>
      <w:r w:rsidR="008E3C89" w:rsidRPr="00755A0A">
        <w:rPr>
          <w:b/>
          <w:bCs/>
          <w:sz w:val="24"/>
          <w:szCs w:val="24"/>
        </w:rPr>
        <w:t xml:space="preserve"> control</w:t>
      </w:r>
      <w:r w:rsidRPr="00755A0A">
        <w:rPr>
          <w:b/>
          <w:bCs/>
          <w:sz w:val="24"/>
          <w:szCs w:val="24"/>
        </w:rPr>
        <w:t xml:space="preserve"> in </w:t>
      </w:r>
      <w:r w:rsidR="002B1B6B" w:rsidRPr="00755A0A">
        <w:rPr>
          <w:b/>
          <w:bCs/>
          <w:sz w:val="24"/>
          <w:szCs w:val="24"/>
        </w:rPr>
        <w:t>t</w:t>
      </w:r>
      <w:r w:rsidRPr="00755A0A">
        <w:rPr>
          <w:b/>
          <w:bCs/>
          <w:sz w:val="24"/>
          <w:szCs w:val="24"/>
        </w:rPr>
        <w:t xml:space="preserve">ype 2 </w:t>
      </w:r>
      <w:r w:rsidR="002B1B6B" w:rsidRPr="00755A0A">
        <w:rPr>
          <w:b/>
          <w:bCs/>
          <w:sz w:val="24"/>
          <w:szCs w:val="24"/>
        </w:rPr>
        <w:t>d</w:t>
      </w:r>
      <w:r w:rsidRPr="00755A0A">
        <w:rPr>
          <w:b/>
          <w:bCs/>
          <w:sz w:val="24"/>
          <w:szCs w:val="24"/>
        </w:rPr>
        <w:t>iabetes and the general population</w:t>
      </w:r>
    </w:p>
    <w:bookmarkEnd w:id="13"/>
    <w:p w14:paraId="40E1B37F" w14:textId="08F92D91" w:rsidR="00A844E5" w:rsidRPr="00755A0A" w:rsidRDefault="00CC33DD" w:rsidP="00924CCA">
      <w:pPr>
        <w:spacing w:line="360" w:lineRule="auto"/>
        <w:jc w:val="both"/>
        <w:rPr>
          <w:rFonts w:cstheme="minorHAnsi"/>
          <w:sz w:val="24"/>
          <w:szCs w:val="24"/>
        </w:rPr>
      </w:pPr>
      <w:r w:rsidRPr="00755A0A">
        <w:rPr>
          <w:sz w:val="24"/>
          <w:szCs w:val="24"/>
        </w:rPr>
        <w:t>L</w:t>
      </w:r>
      <w:r w:rsidR="00ED7B57" w:rsidRPr="00755A0A">
        <w:rPr>
          <w:sz w:val="24"/>
          <w:szCs w:val="24"/>
        </w:rPr>
        <w:t xml:space="preserve">arge RCTs </w:t>
      </w:r>
      <w:r w:rsidR="009D29CA">
        <w:rPr>
          <w:sz w:val="24"/>
          <w:szCs w:val="24"/>
        </w:rPr>
        <w:t xml:space="preserve">on diabetics, </w:t>
      </w:r>
      <w:r w:rsidR="00ED7B57" w:rsidRPr="00755A0A">
        <w:rPr>
          <w:sz w:val="24"/>
          <w:szCs w:val="24"/>
        </w:rPr>
        <w:t>including the ACCORD, ADVANCE and VADT trials, have failed to demonstrate an</w:t>
      </w:r>
      <w:r w:rsidR="00C56F17" w:rsidRPr="00755A0A">
        <w:rPr>
          <w:sz w:val="24"/>
          <w:szCs w:val="24"/>
        </w:rPr>
        <w:t>y</w:t>
      </w:r>
      <w:r w:rsidR="00ED7B57" w:rsidRPr="00755A0A">
        <w:rPr>
          <w:sz w:val="24"/>
          <w:szCs w:val="24"/>
        </w:rPr>
        <w:t xml:space="preserve"> improvement either </w:t>
      </w:r>
      <w:r w:rsidR="00B60515" w:rsidRPr="00755A0A">
        <w:rPr>
          <w:sz w:val="24"/>
          <w:szCs w:val="24"/>
        </w:rPr>
        <w:t xml:space="preserve">in </w:t>
      </w:r>
      <w:r w:rsidR="00ED7B57" w:rsidRPr="00755A0A">
        <w:rPr>
          <w:sz w:val="24"/>
          <w:szCs w:val="24"/>
        </w:rPr>
        <w:t xml:space="preserve">the risk of mortality or </w:t>
      </w:r>
      <w:r w:rsidR="00B60515" w:rsidRPr="00755A0A">
        <w:rPr>
          <w:sz w:val="24"/>
          <w:szCs w:val="24"/>
        </w:rPr>
        <w:t xml:space="preserve">of </w:t>
      </w:r>
      <w:r w:rsidR="00ED7B57" w:rsidRPr="00755A0A">
        <w:rPr>
          <w:sz w:val="24"/>
          <w:szCs w:val="24"/>
        </w:rPr>
        <w:t>most macrovascular complications despite better glucose control</w:t>
      </w:r>
      <w:r w:rsidR="006D1033" w:rsidRPr="00755A0A">
        <w:rPr>
          <w:sz w:val="24"/>
          <w:szCs w:val="24"/>
        </w:rPr>
        <w:t xml:space="preserve"> </w:t>
      </w:r>
      <w:r w:rsidR="0049503A">
        <w:rPr>
          <w:sz w:val="24"/>
          <w:szCs w:val="24"/>
        </w:rPr>
        <w:t>[</w:t>
      </w:r>
      <w:r w:rsidR="00B97BC2">
        <w:rPr>
          <w:sz w:val="24"/>
          <w:szCs w:val="24"/>
        </w:rPr>
        <w:t>30</w:t>
      </w:r>
      <w:r w:rsidR="0049503A">
        <w:rPr>
          <w:sz w:val="24"/>
          <w:szCs w:val="24"/>
        </w:rPr>
        <w:t>]</w:t>
      </w:r>
      <w:r w:rsidR="00ED7B57" w:rsidRPr="00755A0A">
        <w:rPr>
          <w:sz w:val="24"/>
          <w:szCs w:val="24"/>
        </w:rPr>
        <w:t xml:space="preserve">. </w:t>
      </w:r>
      <w:r w:rsidR="00154419">
        <w:rPr>
          <w:sz w:val="24"/>
          <w:szCs w:val="24"/>
        </w:rPr>
        <w:t>However, in T2D a</w:t>
      </w:r>
      <w:r w:rsidR="00ED7B57" w:rsidRPr="00755A0A">
        <w:rPr>
          <w:sz w:val="24"/>
          <w:szCs w:val="24"/>
        </w:rPr>
        <w:t xml:space="preserve"> pathophysiological link between </w:t>
      </w:r>
      <w:r w:rsidR="00A844E5" w:rsidRPr="00755A0A">
        <w:rPr>
          <w:sz w:val="24"/>
          <w:szCs w:val="24"/>
        </w:rPr>
        <w:t xml:space="preserve">IR </w:t>
      </w:r>
      <w:r w:rsidR="00ED7B57" w:rsidRPr="00755A0A">
        <w:rPr>
          <w:sz w:val="24"/>
          <w:szCs w:val="24"/>
        </w:rPr>
        <w:t xml:space="preserve">and mortality </w:t>
      </w:r>
      <w:r w:rsidR="00154419">
        <w:rPr>
          <w:sz w:val="24"/>
          <w:szCs w:val="24"/>
        </w:rPr>
        <w:t xml:space="preserve">may </w:t>
      </w:r>
      <w:r w:rsidR="00ED7B57" w:rsidRPr="00755A0A">
        <w:rPr>
          <w:sz w:val="24"/>
          <w:szCs w:val="24"/>
        </w:rPr>
        <w:t xml:space="preserve">not </w:t>
      </w:r>
      <w:r w:rsidR="00154419">
        <w:rPr>
          <w:sz w:val="24"/>
          <w:szCs w:val="24"/>
        </w:rPr>
        <w:t xml:space="preserve">be entirely </w:t>
      </w:r>
      <w:r w:rsidR="00ED7B57" w:rsidRPr="00755A0A">
        <w:rPr>
          <w:sz w:val="24"/>
          <w:szCs w:val="24"/>
        </w:rPr>
        <w:t>mediated by hyperglycaemia</w:t>
      </w:r>
      <w:r w:rsidR="00A61D59" w:rsidRPr="00755A0A">
        <w:rPr>
          <w:sz w:val="24"/>
          <w:szCs w:val="24"/>
        </w:rPr>
        <w:t xml:space="preserve"> </w:t>
      </w:r>
      <w:r w:rsidR="0049503A">
        <w:rPr>
          <w:sz w:val="24"/>
          <w:szCs w:val="24"/>
        </w:rPr>
        <w:t>[</w:t>
      </w:r>
      <w:r w:rsidR="00413A68" w:rsidRPr="00755A0A">
        <w:rPr>
          <w:sz w:val="24"/>
          <w:szCs w:val="24"/>
        </w:rPr>
        <w:t>1</w:t>
      </w:r>
      <w:r w:rsidR="00B52BD6">
        <w:rPr>
          <w:sz w:val="24"/>
          <w:szCs w:val="24"/>
        </w:rPr>
        <w:t>,2</w:t>
      </w:r>
      <w:r w:rsidR="0049503A">
        <w:rPr>
          <w:sz w:val="24"/>
          <w:szCs w:val="24"/>
        </w:rPr>
        <w:t>]</w:t>
      </w:r>
      <w:r w:rsidR="00ED7B57" w:rsidRPr="00755A0A">
        <w:rPr>
          <w:sz w:val="24"/>
          <w:szCs w:val="24"/>
        </w:rPr>
        <w:t xml:space="preserve">. </w:t>
      </w:r>
      <w:r w:rsidR="00FF1DE1" w:rsidRPr="00B97BC2">
        <w:rPr>
          <w:sz w:val="24"/>
          <w:szCs w:val="24"/>
        </w:rPr>
        <w:t>In addition, a recent retrospective cohort study has shown that</w:t>
      </w:r>
      <w:r w:rsidR="00FF1DE1" w:rsidRPr="00E53759">
        <w:rPr>
          <w:sz w:val="24"/>
          <w:szCs w:val="24"/>
        </w:rPr>
        <w:t xml:space="preserve"> insulin and sulfonylureas are associated with </w:t>
      </w:r>
      <w:proofErr w:type="gramStart"/>
      <w:r w:rsidR="00FF1DE1" w:rsidRPr="00E53759">
        <w:rPr>
          <w:sz w:val="24"/>
          <w:szCs w:val="24"/>
        </w:rPr>
        <w:t>an</w:t>
      </w:r>
      <w:proofErr w:type="gramEnd"/>
      <w:r w:rsidR="00FF1DE1" w:rsidRPr="00E53759">
        <w:rPr>
          <w:sz w:val="24"/>
          <w:szCs w:val="24"/>
        </w:rPr>
        <w:t xml:space="preserve"> higher cardiovascular risk when used</w:t>
      </w:r>
      <w:r w:rsidR="00FF1DE1" w:rsidRPr="0040107F">
        <w:rPr>
          <w:sz w:val="24"/>
          <w:szCs w:val="24"/>
        </w:rPr>
        <w:t xml:space="preserve"> as second-line medications in adult T2D patients </w:t>
      </w:r>
      <w:r w:rsidR="0049503A">
        <w:rPr>
          <w:sz w:val="24"/>
          <w:szCs w:val="24"/>
        </w:rPr>
        <w:t>[</w:t>
      </w:r>
      <w:r w:rsidR="00B97BC2" w:rsidRPr="0040107F">
        <w:rPr>
          <w:sz w:val="24"/>
          <w:szCs w:val="24"/>
        </w:rPr>
        <w:t>29</w:t>
      </w:r>
      <w:r w:rsidR="0049503A">
        <w:rPr>
          <w:sz w:val="24"/>
          <w:szCs w:val="24"/>
        </w:rPr>
        <w:t>]</w:t>
      </w:r>
      <w:r w:rsidR="00A14393" w:rsidRPr="00B97BC2">
        <w:rPr>
          <w:sz w:val="24"/>
          <w:szCs w:val="24"/>
        </w:rPr>
        <w:t>.</w:t>
      </w:r>
      <w:r w:rsidR="00FF1DE1" w:rsidRPr="00B97BC2">
        <w:rPr>
          <w:sz w:val="24"/>
          <w:szCs w:val="24"/>
        </w:rPr>
        <w:t xml:space="preserve"> </w:t>
      </w:r>
    </w:p>
    <w:p w14:paraId="750F264A" w14:textId="0071C925" w:rsidR="002E529A" w:rsidRPr="00755A0A" w:rsidRDefault="00655580" w:rsidP="002E529A">
      <w:pPr>
        <w:spacing w:line="360" w:lineRule="auto"/>
        <w:ind w:firstLine="720"/>
        <w:jc w:val="both"/>
        <w:rPr>
          <w:rFonts w:cstheme="minorHAnsi"/>
          <w:sz w:val="24"/>
          <w:szCs w:val="24"/>
        </w:rPr>
      </w:pPr>
      <w:r>
        <w:rPr>
          <w:sz w:val="24"/>
          <w:szCs w:val="24"/>
        </w:rPr>
        <w:t>Therefore, t</w:t>
      </w:r>
      <w:r w:rsidR="00ED7B57" w:rsidRPr="00755A0A">
        <w:rPr>
          <w:sz w:val="24"/>
          <w:szCs w:val="24"/>
        </w:rPr>
        <w:t xml:space="preserve">argeting insulin resistance rather than the consequent hyperglycaemia </w:t>
      </w:r>
      <w:r>
        <w:rPr>
          <w:sz w:val="24"/>
          <w:szCs w:val="24"/>
        </w:rPr>
        <w:t xml:space="preserve">may </w:t>
      </w:r>
      <w:r w:rsidR="00ED7B57" w:rsidRPr="00755A0A">
        <w:rPr>
          <w:sz w:val="24"/>
          <w:szCs w:val="24"/>
        </w:rPr>
        <w:t>have the greatest effect in reducing cardiovascular mortality/morbidity</w:t>
      </w:r>
      <w:r w:rsidR="006D1033" w:rsidRPr="00755A0A">
        <w:rPr>
          <w:sz w:val="24"/>
          <w:szCs w:val="24"/>
        </w:rPr>
        <w:t xml:space="preserve"> </w:t>
      </w:r>
      <w:r w:rsidR="0049503A">
        <w:rPr>
          <w:sz w:val="24"/>
          <w:szCs w:val="24"/>
        </w:rPr>
        <w:t>[</w:t>
      </w:r>
      <w:r w:rsidR="00B97BC2">
        <w:rPr>
          <w:sz w:val="24"/>
          <w:szCs w:val="24"/>
        </w:rPr>
        <w:t>40</w:t>
      </w:r>
      <w:r w:rsidR="0049503A">
        <w:rPr>
          <w:sz w:val="24"/>
          <w:szCs w:val="24"/>
        </w:rPr>
        <w:t>]</w:t>
      </w:r>
      <w:r w:rsidR="00ED7B57" w:rsidRPr="00755A0A">
        <w:rPr>
          <w:sz w:val="24"/>
          <w:szCs w:val="24"/>
        </w:rPr>
        <w:t xml:space="preserve">. </w:t>
      </w:r>
      <w:r w:rsidR="00407A53" w:rsidRPr="00755A0A">
        <w:rPr>
          <w:sz w:val="24"/>
          <w:szCs w:val="24"/>
        </w:rPr>
        <w:t xml:space="preserve">Even in </w:t>
      </w:r>
      <w:r>
        <w:rPr>
          <w:sz w:val="24"/>
          <w:szCs w:val="24"/>
        </w:rPr>
        <w:t>T1D</w:t>
      </w:r>
      <w:r w:rsidR="00606B7D" w:rsidRPr="00755A0A">
        <w:rPr>
          <w:sz w:val="24"/>
          <w:szCs w:val="24"/>
        </w:rPr>
        <w:t>, the most predictive cardiovascular risk factor remains</w:t>
      </w:r>
      <w:r w:rsidR="00407A53" w:rsidRPr="00755A0A">
        <w:rPr>
          <w:sz w:val="24"/>
          <w:szCs w:val="24"/>
        </w:rPr>
        <w:t xml:space="preserve"> </w:t>
      </w:r>
      <w:r w:rsidR="00A844E5" w:rsidRPr="00755A0A">
        <w:rPr>
          <w:sz w:val="24"/>
          <w:szCs w:val="24"/>
        </w:rPr>
        <w:t xml:space="preserve">IR </w:t>
      </w:r>
      <w:r w:rsidR="00606B7D" w:rsidRPr="00755A0A">
        <w:rPr>
          <w:sz w:val="24"/>
          <w:szCs w:val="24"/>
        </w:rPr>
        <w:t xml:space="preserve">rather than glycated hemoglobin </w:t>
      </w:r>
      <w:r w:rsidR="0049503A">
        <w:rPr>
          <w:sz w:val="24"/>
          <w:szCs w:val="24"/>
        </w:rPr>
        <w:t>[</w:t>
      </w:r>
      <w:r w:rsidR="00B97BC2">
        <w:rPr>
          <w:sz w:val="24"/>
          <w:szCs w:val="24"/>
        </w:rPr>
        <w:t>41</w:t>
      </w:r>
      <w:r w:rsidR="0049503A">
        <w:rPr>
          <w:sz w:val="24"/>
          <w:szCs w:val="24"/>
        </w:rPr>
        <w:t>]</w:t>
      </w:r>
      <w:r w:rsidR="00606B7D" w:rsidRPr="00755A0A">
        <w:rPr>
          <w:rFonts w:cs="AdvTT6071803a.B"/>
          <w:sz w:val="24"/>
          <w:szCs w:val="24"/>
          <w:lang w:val="en-GB"/>
        </w:rPr>
        <w:t xml:space="preserve">. </w:t>
      </w:r>
      <w:r w:rsidR="00606B7D" w:rsidRPr="00755A0A">
        <w:rPr>
          <w:sz w:val="24"/>
          <w:szCs w:val="24"/>
        </w:rPr>
        <w:t xml:space="preserve"> </w:t>
      </w:r>
      <w:r w:rsidR="00CC33DD" w:rsidRPr="00755A0A">
        <w:rPr>
          <w:sz w:val="24"/>
          <w:szCs w:val="24"/>
        </w:rPr>
        <w:t>Interestingly</w:t>
      </w:r>
      <w:r w:rsidR="00ED7B57" w:rsidRPr="00755A0A">
        <w:rPr>
          <w:sz w:val="24"/>
          <w:szCs w:val="24"/>
        </w:rPr>
        <w:t xml:space="preserve">, </w:t>
      </w:r>
      <w:r w:rsidR="00A844E5" w:rsidRPr="00755A0A">
        <w:rPr>
          <w:sz w:val="24"/>
          <w:szCs w:val="24"/>
        </w:rPr>
        <w:t>SGLT2</w:t>
      </w:r>
      <w:r w:rsidR="00ED7B57" w:rsidRPr="00755A0A">
        <w:rPr>
          <w:sz w:val="24"/>
          <w:szCs w:val="24"/>
        </w:rPr>
        <w:t xml:space="preserve"> inhibitors</w:t>
      </w:r>
      <w:r w:rsidR="002E529A" w:rsidRPr="00755A0A">
        <w:rPr>
          <w:sz w:val="24"/>
          <w:szCs w:val="24"/>
        </w:rPr>
        <w:t xml:space="preserve">, which improve IR and reduce systemic insulin exposure through glycosuria result in a significant reduction in all cause and cardiovascular mortality in </w:t>
      </w:r>
      <w:r>
        <w:rPr>
          <w:sz w:val="24"/>
          <w:szCs w:val="24"/>
        </w:rPr>
        <w:t>T2D</w:t>
      </w:r>
      <w:r w:rsidR="00685D4D" w:rsidRPr="00755A0A">
        <w:rPr>
          <w:rFonts w:cstheme="minorHAnsi"/>
          <w:sz w:val="24"/>
          <w:szCs w:val="24"/>
        </w:rPr>
        <w:t xml:space="preserve"> </w:t>
      </w:r>
      <w:r w:rsidR="0049503A">
        <w:rPr>
          <w:rFonts w:cstheme="minorHAnsi"/>
          <w:sz w:val="24"/>
          <w:szCs w:val="24"/>
        </w:rPr>
        <w:t>[</w:t>
      </w:r>
      <w:r w:rsidR="00B97BC2">
        <w:rPr>
          <w:rFonts w:cstheme="minorHAnsi"/>
          <w:sz w:val="24"/>
          <w:szCs w:val="24"/>
        </w:rPr>
        <w:t>62,63</w:t>
      </w:r>
      <w:r w:rsidR="0049503A">
        <w:rPr>
          <w:rFonts w:cstheme="minorHAnsi"/>
          <w:sz w:val="24"/>
          <w:szCs w:val="24"/>
        </w:rPr>
        <w:t>]</w:t>
      </w:r>
      <w:r w:rsidR="00ED7B57" w:rsidRPr="00755A0A">
        <w:rPr>
          <w:rFonts w:cstheme="minorHAnsi"/>
          <w:sz w:val="24"/>
          <w:szCs w:val="24"/>
        </w:rPr>
        <w:t xml:space="preserve">. </w:t>
      </w:r>
    </w:p>
    <w:p w14:paraId="4ED4A426" w14:textId="329C8174" w:rsidR="00A844E5" w:rsidRPr="00755A0A" w:rsidRDefault="008E3C89" w:rsidP="00780885">
      <w:pPr>
        <w:spacing w:after="0" w:line="360" w:lineRule="auto"/>
        <w:jc w:val="both"/>
        <w:rPr>
          <w:b/>
          <w:bCs/>
          <w:sz w:val="24"/>
          <w:szCs w:val="24"/>
        </w:rPr>
      </w:pPr>
      <w:r w:rsidRPr="00755A0A">
        <w:rPr>
          <w:b/>
          <w:bCs/>
          <w:sz w:val="24"/>
          <w:szCs w:val="24"/>
        </w:rPr>
        <w:t xml:space="preserve">Insulin </w:t>
      </w:r>
      <w:bookmarkStart w:id="14" w:name="_Hlk36312916"/>
      <w:r w:rsidR="002B1B6B" w:rsidRPr="00755A0A">
        <w:rPr>
          <w:b/>
          <w:bCs/>
          <w:sz w:val="24"/>
          <w:szCs w:val="24"/>
        </w:rPr>
        <w:t>r</w:t>
      </w:r>
      <w:r w:rsidRPr="00755A0A">
        <w:rPr>
          <w:b/>
          <w:bCs/>
          <w:sz w:val="24"/>
          <w:szCs w:val="24"/>
        </w:rPr>
        <w:t>esistance versus glycemic control in the dialysis population</w:t>
      </w:r>
      <w:bookmarkEnd w:id="14"/>
    </w:p>
    <w:p w14:paraId="506E38B6" w14:textId="1018011F" w:rsidR="00966E0B" w:rsidRPr="00755A0A" w:rsidRDefault="002E529A" w:rsidP="0029254B">
      <w:pPr>
        <w:spacing w:after="0" w:line="360" w:lineRule="auto"/>
        <w:ind w:firstLine="720"/>
        <w:jc w:val="both"/>
        <w:rPr>
          <w:sz w:val="24"/>
          <w:szCs w:val="24"/>
        </w:rPr>
      </w:pPr>
      <w:r w:rsidRPr="00755A0A">
        <w:rPr>
          <w:rFonts w:eastAsia="Times New Roman"/>
          <w:bCs/>
          <w:sz w:val="24"/>
          <w:szCs w:val="24"/>
        </w:rPr>
        <w:t>The mode of action of SGLT2 inhibitors is, conceptually, not that dissimilar to replacing dialysate glucose</w:t>
      </w:r>
      <w:r w:rsidR="009D29CA">
        <w:rPr>
          <w:rFonts w:eastAsia="Times New Roman"/>
          <w:bCs/>
          <w:sz w:val="24"/>
          <w:szCs w:val="24"/>
        </w:rPr>
        <w:t xml:space="preserve"> in PD</w:t>
      </w:r>
      <w:r w:rsidRPr="00755A0A">
        <w:rPr>
          <w:rFonts w:eastAsia="Times New Roman"/>
          <w:bCs/>
          <w:sz w:val="24"/>
          <w:szCs w:val="24"/>
        </w:rPr>
        <w:t xml:space="preserve"> with a more biocompatible osmotic agent. </w:t>
      </w:r>
      <w:r w:rsidR="0029254B">
        <w:rPr>
          <w:rFonts w:cstheme="minorHAnsi"/>
          <w:sz w:val="24"/>
          <w:szCs w:val="24"/>
          <w:shd w:val="clear" w:color="auto" w:fill="FFFFFF"/>
        </w:rPr>
        <w:t>Constant glucose loading and concomitant insulin secretion in PD</w:t>
      </w:r>
      <w:r w:rsidR="00D21649" w:rsidRPr="00755A0A">
        <w:rPr>
          <w:rFonts w:cstheme="minorHAnsi"/>
          <w:sz w:val="24"/>
          <w:szCs w:val="24"/>
          <w:shd w:val="clear" w:color="auto" w:fill="FFFFFF"/>
        </w:rPr>
        <w:t xml:space="preserve"> </w:t>
      </w:r>
      <w:r w:rsidR="0029254B">
        <w:rPr>
          <w:sz w:val="24"/>
          <w:szCs w:val="24"/>
        </w:rPr>
        <w:t>suggest that</w:t>
      </w:r>
      <w:r w:rsidR="00D21649" w:rsidRPr="00755A0A">
        <w:rPr>
          <w:sz w:val="24"/>
          <w:szCs w:val="24"/>
        </w:rPr>
        <w:t xml:space="preserve"> hyperinsulinemia </w:t>
      </w:r>
      <w:r w:rsidR="00D21649" w:rsidRPr="00755A0A">
        <w:rPr>
          <w:i/>
          <w:sz w:val="24"/>
          <w:szCs w:val="24"/>
        </w:rPr>
        <w:t>per se</w:t>
      </w:r>
      <w:r w:rsidR="00D21649" w:rsidRPr="00755A0A">
        <w:rPr>
          <w:sz w:val="24"/>
          <w:szCs w:val="24"/>
        </w:rPr>
        <w:t xml:space="preserve"> may be involved in the development of IR both in humans and rodents </w:t>
      </w:r>
      <w:r w:rsidR="0049503A">
        <w:rPr>
          <w:sz w:val="24"/>
          <w:szCs w:val="24"/>
        </w:rPr>
        <w:t>[</w:t>
      </w:r>
      <w:r w:rsidR="00B97BC2">
        <w:rPr>
          <w:sz w:val="24"/>
          <w:szCs w:val="24"/>
        </w:rPr>
        <w:t>64</w:t>
      </w:r>
      <w:r w:rsidR="0049503A">
        <w:rPr>
          <w:sz w:val="24"/>
          <w:szCs w:val="24"/>
        </w:rPr>
        <w:t>]</w:t>
      </w:r>
      <w:r w:rsidR="00154419">
        <w:rPr>
          <w:sz w:val="24"/>
          <w:szCs w:val="24"/>
        </w:rPr>
        <w:t xml:space="preserve">, similar to pharmacological treatment with insulin </w:t>
      </w:r>
      <w:r w:rsidR="0049503A">
        <w:rPr>
          <w:sz w:val="24"/>
          <w:szCs w:val="24"/>
        </w:rPr>
        <w:t>[</w:t>
      </w:r>
      <w:r w:rsidR="00B97BC2">
        <w:rPr>
          <w:sz w:val="24"/>
          <w:szCs w:val="24"/>
        </w:rPr>
        <w:t>65,66</w:t>
      </w:r>
      <w:r w:rsidR="0049503A">
        <w:rPr>
          <w:sz w:val="24"/>
          <w:szCs w:val="24"/>
        </w:rPr>
        <w:t>]</w:t>
      </w:r>
      <w:r w:rsidR="00D21649" w:rsidRPr="00755A0A">
        <w:rPr>
          <w:rFonts w:cstheme="minorHAnsi"/>
          <w:sz w:val="24"/>
          <w:szCs w:val="24"/>
        </w:rPr>
        <w:t>.</w:t>
      </w:r>
      <w:r w:rsidR="00F64F6A" w:rsidRPr="00755A0A">
        <w:rPr>
          <w:rFonts w:cstheme="minorHAnsi"/>
          <w:sz w:val="24"/>
          <w:szCs w:val="24"/>
        </w:rPr>
        <w:t xml:space="preserve"> </w:t>
      </w:r>
      <w:r w:rsidRPr="00755A0A">
        <w:rPr>
          <w:rFonts w:cstheme="minorHAnsi"/>
          <w:sz w:val="24"/>
          <w:szCs w:val="24"/>
          <w:shd w:val="clear" w:color="auto" w:fill="FFFFFF"/>
        </w:rPr>
        <w:t>The inhibition of insulin secretion with diazoxide attenuate</w:t>
      </w:r>
      <w:r w:rsidR="0029254B">
        <w:rPr>
          <w:rFonts w:cstheme="minorHAnsi"/>
          <w:sz w:val="24"/>
          <w:szCs w:val="24"/>
          <w:shd w:val="clear" w:color="auto" w:fill="FFFFFF"/>
        </w:rPr>
        <w:t>s</w:t>
      </w:r>
      <w:r w:rsidRPr="00755A0A">
        <w:rPr>
          <w:rFonts w:cstheme="minorHAnsi"/>
          <w:sz w:val="24"/>
          <w:szCs w:val="24"/>
          <w:shd w:val="clear" w:color="auto" w:fill="FFFFFF"/>
        </w:rPr>
        <w:t xml:space="preserve"> hyperinsulinemia</w:t>
      </w:r>
      <w:r w:rsidR="0029254B">
        <w:rPr>
          <w:rFonts w:cstheme="minorHAnsi"/>
          <w:sz w:val="24"/>
          <w:szCs w:val="24"/>
          <w:shd w:val="clear" w:color="auto" w:fill="FFFFFF"/>
        </w:rPr>
        <w:t>,</w:t>
      </w:r>
      <w:r w:rsidR="00EA7D44">
        <w:rPr>
          <w:rFonts w:cstheme="minorHAnsi"/>
          <w:sz w:val="24"/>
          <w:szCs w:val="24"/>
          <w:shd w:val="clear" w:color="auto" w:fill="FFFFFF"/>
        </w:rPr>
        <w:t xml:space="preserve"> </w:t>
      </w:r>
      <w:r w:rsidRPr="00755A0A">
        <w:rPr>
          <w:rFonts w:cstheme="minorHAnsi"/>
          <w:sz w:val="24"/>
          <w:szCs w:val="24"/>
          <w:shd w:val="clear" w:color="auto" w:fill="FFFFFF"/>
        </w:rPr>
        <w:t>reduce</w:t>
      </w:r>
      <w:r w:rsidR="0029254B">
        <w:rPr>
          <w:rFonts w:cstheme="minorHAnsi"/>
          <w:sz w:val="24"/>
          <w:szCs w:val="24"/>
          <w:shd w:val="clear" w:color="auto" w:fill="FFFFFF"/>
        </w:rPr>
        <w:t>s</w:t>
      </w:r>
      <w:r w:rsidRPr="00755A0A">
        <w:rPr>
          <w:rFonts w:cstheme="minorHAnsi"/>
          <w:sz w:val="24"/>
          <w:szCs w:val="24"/>
          <w:shd w:val="clear" w:color="auto" w:fill="FFFFFF"/>
        </w:rPr>
        <w:t xml:space="preserve"> </w:t>
      </w:r>
      <w:r w:rsidR="00460F10">
        <w:rPr>
          <w:rFonts w:cstheme="minorHAnsi"/>
          <w:sz w:val="24"/>
          <w:szCs w:val="24"/>
          <w:shd w:val="clear" w:color="auto" w:fill="FFFFFF"/>
        </w:rPr>
        <w:t>adiposity</w:t>
      </w:r>
      <w:r w:rsidRPr="00755A0A">
        <w:rPr>
          <w:rFonts w:cstheme="minorHAnsi"/>
          <w:sz w:val="24"/>
          <w:szCs w:val="24"/>
          <w:shd w:val="clear" w:color="auto" w:fill="FFFFFF"/>
        </w:rPr>
        <w:t xml:space="preserve"> and improve</w:t>
      </w:r>
      <w:r w:rsidR="0029254B">
        <w:rPr>
          <w:rFonts w:cstheme="minorHAnsi"/>
          <w:sz w:val="24"/>
          <w:szCs w:val="24"/>
          <w:shd w:val="clear" w:color="auto" w:fill="FFFFFF"/>
        </w:rPr>
        <w:t>s</w:t>
      </w:r>
      <w:r w:rsidRPr="00755A0A">
        <w:rPr>
          <w:rFonts w:cstheme="minorHAnsi"/>
          <w:sz w:val="24"/>
          <w:szCs w:val="24"/>
          <w:shd w:val="clear" w:color="auto" w:fill="FFFFFF"/>
        </w:rPr>
        <w:t xml:space="preserve"> insulin sensitivity without inducing hyperglycemia </w:t>
      </w:r>
      <w:r w:rsidR="0049503A">
        <w:rPr>
          <w:rFonts w:cstheme="minorHAnsi"/>
          <w:sz w:val="24"/>
          <w:szCs w:val="24"/>
          <w:shd w:val="clear" w:color="auto" w:fill="FFFFFF"/>
        </w:rPr>
        <w:t>[</w:t>
      </w:r>
      <w:r w:rsidR="00B97BC2">
        <w:rPr>
          <w:rFonts w:cstheme="minorHAnsi"/>
          <w:sz w:val="24"/>
          <w:szCs w:val="24"/>
          <w:shd w:val="clear" w:color="auto" w:fill="FFFFFF"/>
        </w:rPr>
        <w:t>67</w:t>
      </w:r>
      <w:r w:rsidR="0049503A">
        <w:rPr>
          <w:rFonts w:cstheme="minorHAnsi"/>
          <w:sz w:val="24"/>
          <w:szCs w:val="24"/>
          <w:shd w:val="clear" w:color="auto" w:fill="FFFFFF"/>
        </w:rPr>
        <w:t>]</w:t>
      </w:r>
      <w:r w:rsidRPr="00755A0A">
        <w:rPr>
          <w:rFonts w:cstheme="minorHAnsi"/>
          <w:sz w:val="24"/>
          <w:szCs w:val="24"/>
          <w:shd w:val="clear" w:color="auto" w:fill="FFFFFF"/>
        </w:rPr>
        <w:t>.</w:t>
      </w:r>
      <w:r w:rsidRPr="00755A0A">
        <w:rPr>
          <w:rFonts w:cstheme="minorHAnsi"/>
          <w:sz w:val="24"/>
          <w:szCs w:val="24"/>
          <w:lang w:val="en-GB"/>
        </w:rPr>
        <w:t xml:space="preserve"> </w:t>
      </w:r>
      <w:r w:rsidRPr="00755A0A">
        <w:rPr>
          <w:rFonts w:cstheme="minorHAnsi"/>
          <w:sz w:val="24"/>
          <w:szCs w:val="24"/>
        </w:rPr>
        <w:t xml:space="preserve"> </w:t>
      </w:r>
      <w:r w:rsidR="0029254B">
        <w:rPr>
          <w:rFonts w:cstheme="minorHAnsi"/>
          <w:sz w:val="24"/>
          <w:szCs w:val="24"/>
        </w:rPr>
        <w:t xml:space="preserve">In small studies, </w:t>
      </w:r>
      <w:r w:rsidR="006441C1" w:rsidRPr="00755A0A">
        <w:rPr>
          <w:sz w:val="24"/>
          <w:szCs w:val="24"/>
        </w:rPr>
        <w:t xml:space="preserve">IR </w:t>
      </w:r>
      <w:r w:rsidR="0029254B">
        <w:rPr>
          <w:sz w:val="24"/>
          <w:szCs w:val="24"/>
        </w:rPr>
        <w:t>was</w:t>
      </w:r>
      <w:r w:rsidR="00ED7B57" w:rsidRPr="00755A0A">
        <w:rPr>
          <w:sz w:val="24"/>
          <w:szCs w:val="24"/>
        </w:rPr>
        <w:t xml:space="preserve"> associated with cardiovascular </w:t>
      </w:r>
      <w:proofErr w:type="gramStart"/>
      <w:r w:rsidR="00ED7B57" w:rsidRPr="00755A0A">
        <w:rPr>
          <w:sz w:val="24"/>
          <w:szCs w:val="24"/>
        </w:rPr>
        <w:t>deaths</w:t>
      </w:r>
      <w:r w:rsidR="0029254B">
        <w:rPr>
          <w:sz w:val="24"/>
          <w:szCs w:val="24"/>
        </w:rPr>
        <w:t xml:space="preserve"> </w:t>
      </w:r>
      <w:r w:rsidR="00ED7B57" w:rsidRPr="00755A0A">
        <w:rPr>
          <w:sz w:val="24"/>
          <w:szCs w:val="24"/>
        </w:rPr>
        <w:t xml:space="preserve"> </w:t>
      </w:r>
      <w:r w:rsidR="0049503A">
        <w:rPr>
          <w:sz w:val="24"/>
          <w:szCs w:val="24"/>
        </w:rPr>
        <w:t>[</w:t>
      </w:r>
      <w:proofErr w:type="gramEnd"/>
      <w:r w:rsidR="00B97BC2">
        <w:rPr>
          <w:sz w:val="24"/>
          <w:szCs w:val="24"/>
        </w:rPr>
        <w:t>68</w:t>
      </w:r>
      <w:r w:rsidR="0049503A">
        <w:rPr>
          <w:sz w:val="24"/>
          <w:szCs w:val="24"/>
        </w:rPr>
        <w:t>]</w:t>
      </w:r>
      <w:r w:rsidR="00ED7B57" w:rsidRPr="00755A0A">
        <w:rPr>
          <w:sz w:val="24"/>
          <w:szCs w:val="24"/>
        </w:rPr>
        <w:t xml:space="preserve"> but </w:t>
      </w:r>
      <w:r w:rsidR="00460F10">
        <w:rPr>
          <w:sz w:val="24"/>
          <w:szCs w:val="24"/>
        </w:rPr>
        <w:t>not in all studies</w:t>
      </w:r>
      <w:r w:rsidR="00685D4D" w:rsidRPr="00755A0A">
        <w:rPr>
          <w:sz w:val="24"/>
          <w:szCs w:val="24"/>
        </w:rPr>
        <w:t xml:space="preserve"> </w:t>
      </w:r>
      <w:r w:rsidR="0049503A">
        <w:rPr>
          <w:sz w:val="24"/>
          <w:szCs w:val="24"/>
        </w:rPr>
        <w:t>[</w:t>
      </w:r>
      <w:r w:rsidR="00B97BC2">
        <w:rPr>
          <w:sz w:val="24"/>
          <w:szCs w:val="24"/>
        </w:rPr>
        <w:t>69</w:t>
      </w:r>
      <w:r w:rsidR="0049503A">
        <w:rPr>
          <w:sz w:val="24"/>
          <w:szCs w:val="24"/>
        </w:rPr>
        <w:t>]</w:t>
      </w:r>
      <w:r w:rsidR="00ED7B57" w:rsidRPr="00755A0A">
        <w:rPr>
          <w:sz w:val="24"/>
          <w:szCs w:val="24"/>
        </w:rPr>
        <w:t xml:space="preserve">. The </w:t>
      </w:r>
      <w:r w:rsidR="000F1BCB" w:rsidRPr="00755A0A">
        <w:rPr>
          <w:sz w:val="24"/>
          <w:szCs w:val="24"/>
        </w:rPr>
        <w:t>l</w:t>
      </w:r>
      <w:r w:rsidR="00ED7B57" w:rsidRPr="00755A0A">
        <w:rPr>
          <w:sz w:val="24"/>
          <w:szCs w:val="24"/>
        </w:rPr>
        <w:t>eptin-</w:t>
      </w:r>
      <w:r w:rsidR="000F1BCB" w:rsidRPr="00755A0A">
        <w:rPr>
          <w:sz w:val="24"/>
          <w:szCs w:val="24"/>
        </w:rPr>
        <w:t>a</w:t>
      </w:r>
      <w:r w:rsidR="00ED7B57" w:rsidRPr="00755A0A">
        <w:rPr>
          <w:sz w:val="24"/>
          <w:szCs w:val="24"/>
        </w:rPr>
        <w:t>diponectin ratio</w:t>
      </w:r>
      <w:r w:rsidR="00B52BD6">
        <w:rPr>
          <w:sz w:val="24"/>
          <w:szCs w:val="24"/>
        </w:rPr>
        <w:t xml:space="preserve"> </w:t>
      </w:r>
      <w:r w:rsidR="00ED7B57" w:rsidRPr="00755A0A">
        <w:rPr>
          <w:sz w:val="24"/>
          <w:szCs w:val="24"/>
        </w:rPr>
        <w:t xml:space="preserve">was associated with mortality in </w:t>
      </w:r>
      <w:r w:rsidR="00460F10">
        <w:rPr>
          <w:sz w:val="24"/>
          <w:szCs w:val="24"/>
        </w:rPr>
        <w:t>one</w:t>
      </w:r>
      <w:r w:rsidR="00ED7B57" w:rsidRPr="00755A0A">
        <w:rPr>
          <w:sz w:val="24"/>
          <w:szCs w:val="24"/>
        </w:rPr>
        <w:t xml:space="preserve"> study </w:t>
      </w:r>
      <w:r w:rsidR="0049503A">
        <w:rPr>
          <w:sz w:val="24"/>
          <w:szCs w:val="24"/>
        </w:rPr>
        <w:t>[</w:t>
      </w:r>
      <w:r w:rsidR="00B97BC2">
        <w:rPr>
          <w:sz w:val="24"/>
          <w:szCs w:val="24"/>
        </w:rPr>
        <w:t>70</w:t>
      </w:r>
      <w:r w:rsidR="0049503A">
        <w:rPr>
          <w:sz w:val="24"/>
          <w:szCs w:val="24"/>
        </w:rPr>
        <w:t>]</w:t>
      </w:r>
      <w:r w:rsidR="00460F10">
        <w:rPr>
          <w:sz w:val="24"/>
          <w:szCs w:val="24"/>
        </w:rPr>
        <w:t xml:space="preserve"> but</w:t>
      </w:r>
      <w:r w:rsidR="00ED7B57" w:rsidRPr="00755A0A">
        <w:rPr>
          <w:sz w:val="24"/>
          <w:szCs w:val="24"/>
        </w:rPr>
        <w:t xml:space="preserve"> </w:t>
      </w:r>
      <w:r w:rsidR="00460F10">
        <w:rPr>
          <w:sz w:val="24"/>
          <w:szCs w:val="24"/>
        </w:rPr>
        <w:t>p</w:t>
      </w:r>
      <w:r w:rsidR="00ED7B57" w:rsidRPr="00755A0A">
        <w:rPr>
          <w:sz w:val="24"/>
          <w:szCs w:val="24"/>
        </w:rPr>
        <w:t xml:space="preserve">revious studies of </w:t>
      </w:r>
      <w:r w:rsidR="006441C1" w:rsidRPr="00755A0A">
        <w:rPr>
          <w:sz w:val="24"/>
          <w:szCs w:val="24"/>
        </w:rPr>
        <w:t xml:space="preserve">IR </w:t>
      </w:r>
      <w:r w:rsidR="00ED7B57" w:rsidRPr="00755A0A">
        <w:rPr>
          <w:sz w:val="24"/>
          <w:szCs w:val="24"/>
        </w:rPr>
        <w:t xml:space="preserve">in mild to moderate CKD </w:t>
      </w:r>
      <w:r w:rsidR="00460F10">
        <w:rPr>
          <w:sz w:val="24"/>
          <w:szCs w:val="24"/>
        </w:rPr>
        <w:t>showed</w:t>
      </w:r>
      <w:r w:rsidR="00ED7B57" w:rsidRPr="00755A0A">
        <w:rPr>
          <w:sz w:val="24"/>
          <w:szCs w:val="24"/>
        </w:rPr>
        <w:t xml:space="preserve"> inconsistent associations between mortality and </w:t>
      </w:r>
      <w:r w:rsidR="006441C1" w:rsidRPr="00755A0A">
        <w:rPr>
          <w:sz w:val="24"/>
          <w:szCs w:val="24"/>
        </w:rPr>
        <w:t xml:space="preserve">IR </w:t>
      </w:r>
      <w:r w:rsidR="0049503A">
        <w:rPr>
          <w:sz w:val="24"/>
          <w:szCs w:val="24"/>
        </w:rPr>
        <w:t>[</w:t>
      </w:r>
      <w:r w:rsidR="00B97BC2">
        <w:rPr>
          <w:sz w:val="24"/>
          <w:szCs w:val="24"/>
        </w:rPr>
        <w:t>71</w:t>
      </w:r>
      <w:r w:rsidR="0049503A">
        <w:rPr>
          <w:sz w:val="24"/>
          <w:szCs w:val="24"/>
        </w:rPr>
        <w:t>]</w:t>
      </w:r>
      <w:r w:rsidR="00ED7B57" w:rsidRPr="00755A0A">
        <w:rPr>
          <w:sz w:val="24"/>
          <w:szCs w:val="24"/>
        </w:rPr>
        <w:t xml:space="preserve">. </w:t>
      </w:r>
    </w:p>
    <w:p w14:paraId="2F8282BF" w14:textId="04CAD6DD" w:rsidR="00966E0B" w:rsidRPr="00755A0A" w:rsidRDefault="00ED7B57" w:rsidP="00924CCA">
      <w:pPr>
        <w:spacing w:line="360" w:lineRule="auto"/>
        <w:jc w:val="both"/>
        <w:rPr>
          <w:sz w:val="24"/>
          <w:szCs w:val="24"/>
        </w:rPr>
      </w:pPr>
      <w:r w:rsidRPr="00755A0A">
        <w:rPr>
          <w:sz w:val="24"/>
          <w:szCs w:val="24"/>
        </w:rPr>
        <w:t xml:space="preserve">Obesity is consistently associated with a better outcome in </w:t>
      </w:r>
      <w:r w:rsidR="00EE333B" w:rsidRPr="00755A0A">
        <w:rPr>
          <w:sz w:val="24"/>
          <w:szCs w:val="24"/>
        </w:rPr>
        <w:t>HD</w:t>
      </w:r>
      <w:r w:rsidR="003A4749" w:rsidRPr="00755A0A">
        <w:rPr>
          <w:sz w:val="24"/>
          <w:szCs w:val="24"/>
        </w:rPr>
        <w:t xml:space="preserve"> </w:t>
      </w:r>
      <w:r w:rsidR="0049503A">
        <w:rPr>
          <w:sz w:val="24"/>
          <w:szCs w:val="24"/>
        </w:rPr>
        <w:t>[</w:t>
      </w:r>
      <w:r w:rsidR="007629EF">
        <w:rPr>
          <w:sz w:val="24"/>
          <w:szCs w:val="24"/>
        </w:rPr>
        <w:t>72</w:t>
      </w:r>
      <w:r w:rsidR="0049503A">
        <w:rPr>
          <w:sz w:val="24"/>
          <w:szCs w:val="24"/>
        </w:rPr>
        <w:t>]</w:t>
      </w:r>
      <w:r w:rsidRPr="00755A0A">
        <w:rPr>
          <w:sz w:val="24"/>
          <w:szCs w:val="24"/>
        </w:rPr>
        <w:t xml:space="preserve">, but no consistent effect was found in PD patients </w:t>
      </w:r>
      <w:r w:rsidR="0049503A">
        <w:rPr>
          <w:sz w:val="24"/>
          <w:szCs w:val="24"/>
        </w:rPr>
        <w:t>[</w:t>
      </w:r>
      <w:r w:rsidR="007629EF">
        <w:rPr>
          <w:sz w:val="24"/>
          <w:szCs w:val="24"/>
        </w:rPr>
        <w:t>73</w:t>
      </w:r>
      <w:r w:rsidR="0049503A">
        <w:rPr>
          <w:sz w:val="24"/>
          <w:szCs w:val="24"/>
        </w:rPr>
        <w:t>]</w:t>
      </w:r>
      <w:r w:rsidRPr="00755A0A">
        <w:rPr>
          <w:sz w:val="24"/>
          <w:szCs w:val="24"/>
        </w:rPr>
        <w:t>.  Similarly, higher triglyceride levels are associated with a lower mortality in haemodialysis patients</w:t>
      </w:r>
      <w:r w:rsidR="003A4749" w:rsidRPr="00755A0A">
        <w:rPr>
          <w:sz w:val="24"/>
          <w:szCs w:val="24"/>
        </w:rPr>
        <w:t xml:space="preserve"> </w:t>
      </w:r>
      <w:r w:rsidR="0049503A">
        <w:rPr>
          <w:sz w:val="24"/>
          <w:szCs w:val="24"/>
        </w:rPr>
        <w:t>[</w:t>
      </w:r>
      <w:r w:rsidR="007629EF">
        <w:rPr>
          <w:sz w:val="24"/>
          <w:szCs w:val="24"/>
        </w:rPr>
        <w:t>74</w:t>
      </w:r>
      <w:r w:rsidR="0049503A">
        <w:rPr>
          <w:sz w:val="24"/>
          <w:szCs w:val="24"/>
        </w:rPr>
        <w:t>]</w:t>
      </w:r>
      <w:r w:rsidRPr="00755A0A">
        <w:rPr>
          <w:sz w:val="24"/>
          <w:szCs w:val="24"/>
        </w:rPr>
        <w:t xml:space="preserve"> but for PD, the findings have been mixed, with reports </w:t>
      </w:r>
      <w:r w:rsidRPr="00755A0A">
        <w:rPr>
          <w:sz w:val="24"/>
          <w:szCs w:val="24"/>
        </w:rPr>
        <w:lastRenderedPageBreak/>
        <w:t>of increased</w:t>
      </w:r>
      <w:r w:rsidR="003C7ABC" w:rsidRPr="00755A0A">
        <w:rPr>
          <w:sz w:val="24"/>
          <w:szCs w:val="24"/>
        </w:rPr>
        <w:t xml:space="preserve"> </w:t>
      </w:r>
      <w:r w:rsidR="0049503A">
        <w:rPr>
          <w:sz w:val="24"/>
          <w:szCs w:val="24"/>
        </w:rPr>
        <w:t>[</w:t>
      </w:r>
      <w:r w:rsidR="007629EF">
        <w:rPr>
          <w:sz w:val="24"/>
          <w:szCs w:val="24"/>
        </w:rPr>
        <w:t>75</w:t>
      </w:r>
      <w:r w:rsidR="0049503A">
        <w:rPr>
          <w:sz w:val="24"/>
          <w:szCs w:val="24"/>
        </w:rPr>
        <w:t>]</w:t>
      </w:r>
      <w:r w:rsidR="003C7ABC" w:rsidRPr="00755A0A">
        <w:rPr>
          <w:sz w:val="24"/>
          <w:szCs w:val="24"/>
        </w:rPr>
        <w:t xml:space="preserve">, </w:t>
      </w:r>
      <w:r w:rsidRPr="00755A0A">
        <w:rPr>
          <w:sz w:val="24"/>
          <w:szCs w:val="24"/>
        </w:rPr>
        <w:t>decreased</w:t>
      </w:r>
      <w:r w:rsidR="003C7ABC" w:rsidRPr="00755A0A">
        <w:rPr>
          <w:sz w:val="24"/>
          <w:szCs w:val="24"/>
        </w:rPr>
        <w:t xml:space="preserve"> </w:t>
      </w:r>
      <w:r w:rsidR="0049503A">
        <w:rPr>
          <w:sz w:val="24"/>
          <w:szCs w:val="24"/>
        </w:rPr>
        <w:t>[</w:t>
      </w:r>
      <w:r w:rsidR="007629EF">
        <w:rPr>
          <w:sz w:val="24"/>
          <w:szCs w:val="24"/>
        </w:rPr>
        <w:t>76</w:t>
      </w:r>
      <w:r w:rsidR="0049503A">
        <w:rPr>
          <w:sz w:val="24"/>
          <w:szCs w:val="24"/>
        </w:rPr>
        <w:t>]</w:t>
      </w:r>
      <w:r w:rsidRPr="00755A0A">
        <w:rPr>
          <w:sz w:val="24"/>
          <w:szCs w:val="24"/>
        </w:rPr>
        <w:t>, and U-shaped</w:t>
      </w:r>
      <w:r w:rsidR="003C7ABC" w:rsidRPr="00755A0A">
        <w:rPr>
          <w:sz w:val="24"/>
          <w:szCs w:val="24"/>
        </w:rPr>
        <w:t xml:space="preserve"> </w:t>
      </w:r>
      <w:r w:rsidR="0049503A">
        <w:rPr>
          <w:sz w:val="24"/>
          <w:szCs w:val="24"/>
        </w:rPr>
        <w:t>[</w:t>
      </w:r>
      <w:r w:rsidR="007629EF">
        <w:rPr>
          <w:sz w:val="24"/>
          <w:szCs w:val="24"/>
        </w:rPr>
        <w:t>77</w:t>
      </w:r>
      <w:r w:rsidR="0049503A">
        <w:rPr>
          <w:sz w:val="24"/>
          <w:szCs w:val="24"/>
        </w:rPr>
        <w:t>]</w:t>
      </w:r>
      <w:r w:rsidRPr="00755A0A">
        <w:rPr>
          <w:sz w:val="24"/>
          <w:szCs w:val="24"/>
        </w:rPr>
        <w:t xml:space="preserve"> associations between </w:t>
      </w:r>
      <w:r w:rsidR="007A1984" w:rsidRPr="00755A0A">
        <w:rPr>
          <w:sz w:val="24"/>
          <w:szCs w:val="24"/>
        </w:rPr>
        <w:t>hyper</w:t>
      </w:r>
      <w:r w:rsidRPr="00755A0A">
        <w:rPr>
          <w:sz w:val="24"/>
          <w:szCs w:val="24"/>
        </w:rPr>
        <w:t>triglycerid</w:t>
      </w:r>
      <w:r w:rsidR="007A1984" w:rsidRPr="00755A0A">
        <w:rPr>
          <w:sz w:val="24"/>
          <w:szCs w:val="24"/>
        </w:rPr>
        <w:t>aemia</w:t>
      </w:r>
      <w:r w:rsidRPr="00755A0A">
        <w:rPr>
          <w:sz w:val="24"/>
          <w:szCs w:val="24"/>
        </w:rPr>
        <w:t xml:space="preserve"> and mortality.</w:t>
      </w:r>
    </w:p>
    <w:p w14:paraId="3CDEB10E" w14:textId="7E9A1AAA" w:rsidR="00966E0B" w:rsidRPr="00755A0A" w:rsidRDefault="00966E0B" w:rsidP="00924CCA">
      <w:pPr>
        <w:spacing w:line="360" w:lineRule="auto"/>
        <w:jc w:val="both"/>
        <w:rPr>
          <w:rFonts w:cstheme="minorHAnsi"/>
          <w:sz w:val="24"/>
          <w:szCs w:val="24"/>
        </w:rPr>
      </w:pPr>
      <w:r w:rsidRPr="00755A0A">
        <w:rPr>
          <w:sz w:val="24"/>
          <w:szCs w:val="24"/>
        </w:rPr>
        <w:t>S</w:t>
      </w:r>
      <w:r w:rsidR="001B59CD" w:rsidRPr="00755A0A">
        <w:rPr>
          <w:sz w:val="24"/>
          <w:szCs w:val="24"/>
        </w:rPr>
        <w:t>elective IR would also affect</w:t>
      </w:r>
      <w:r w:rsidR="001B59CD" w:rsidRPr="00755A0A">
        <w:rPr>
          <w:b/>
          <w:sz w:val="24"/>
          <w:szCs w:val="24"/>
        </w:rPr>
        <w:t xml:space="preserve"> </w:t>
      </w:r>
      <w:r w:rsidR="001B59CD" w:rsidRPr="00755A0A">
        <w:rPr>
          <w:sz w:val="24"/>
          <w:szCs w:val="24"/>
        </w:rPr>
        <w:t xml:space="preserve">residual </w:t>
      </w:r>
      <w:r w:rsidR="001B59CD" w:rsidRPr="00755A0A">
        <w:rPr>
          <w:bCs/>
          <w:sz w:val="24"/>
          <w:szCs w:val="24"/>
        </w:rPr>
        <w:t>kidney</w:t>
      </w:r>
      <w:r w:rsidR="001B59CD" w:rsidRPr="00755A0A">
        <w:rPr>
          <w:sz w:val="24"/>
          <w:szCs w:val="24"/>
        </w:rPr>
        <w:t xml:space="preserve"> fu</w:t>
      </w:r>
      <w:r w:rsidR="00FB376A">
        <w:rPr>
          <w:sz w:val="24"/>
          <w:szCs w:val="24"/>
        </w:rPr>
        <w:t>n</w:t>
      </w:r>
      <w:r w:rsidR="001B59CD" w:rsidRPr="00755A0A">
        <w:rPr>
          <w:sz w:val="24"/>
          <w:szCs w:val="24"/>
        </w:rPr>
        <w:t xml:space="preserve">ction in dialysis patients (see section 2c). </w:t>
      </w:r>
      <w:r w:rsidRPr="00755A0A">
        <w:rPr>
          <w:sz w:val="24"/>
          <w:szCs w:val="24"/>
        </w:rPr>
        <w:t>Nevertheless,</w:t>
      </w:r>
      <w:r w:rsidR="005029EB" w:rsidRPr="00755A0A">
        <w:rPr>
          <w:sz w:val="24"/>
          <w:szCs w:val="24"/>
        </w:rPr>
        <w:t xml:space="preserve"> </w:t>
      </w:r>
      <w:r w:rsidR="00FB376A">
        <w:rPr>
          <w:sz w:val="24"/>
          <w:szCs w:val="24"/>
        </w:rPr>
        <w:t xml:space="preserve">results have </w:t>
      </w:r>
      <w:proofErr w:type="spellStart"/>
      <w:r w:rsidR="00FB376A">
        <w:rPr>
          <w:sz w:val="24"/>
          <w:szCs w:val="24"/>
        </w:rPr>
        <w:t>beem</w:t>
      </w:r>
      <w:proofErr w:type="spellEnd"/>
      <w:r w:rsidR="00FB376A">
        <w:rPr>
          <w:sz w:val="24"/>
          <w:szCs w:val="24"/>
        </w:rPr>
        <w:t xml:space="preserve"> vari</w:t>
      </w:r>
      <w:r w:rsidR="00B8288C">
        <w:rPr>
          <w:sz w:val="24"/>
          <w:szCs w:val="24"/>
        </w:rPr>
        <w:t>a</w:t>
      </w:r>
      <w:r w:rsidR="00FB376A">
        <w:rPr>
          <w:sz w:val="24"/>
          <w:szCs w:val="24"/>
        </w:rPr>
        <w:t xml:space="preserve">ble </w:t>
      </w:r>
      <w:r w:rsidR="0049503A">
        <w:rPr>
          <w:sz w:val="24"/>
          <w:szCs w:val="24"/>
        </w:rPr>
        <w:t>[</w:t>
      </w:r>
      <w:r w:rsidR="007629EF">
        <w:rPr>
          <w:sz w:val="24"/>
          <w:szCs w:val="24"/>
        </w:rPr>
        <w:t>78</w:t>
      </w:r>
      <w:r w:rsidR="0049503A">
        <w:rPr>
          <w:sz w:val="24"/>
          <w:szCs w:val="24"/>
        </w:rPr>
        <w:t>]</w:t>
      </w:r>
      <w:r w:rsidR="00962837" w:rsidRPr="00755A0A">
        <w:rPr>
          <w:sz w:val="24"/>
          <w:szCs w:val="24"/>
        </w:rPr>
        <w:t xml:space="preserve"> particularly with respect to cardiovascular mortality </w:t>
      </w:r>
      <w:r w:rsidR="0049503A">
        <w:rPr>
          <w:sz w:val="24"/>
          <w:szCs w:val="24"/>
        </w:rPr>
        <w:t>[</w:t>
      </w:r>
      <w:r w:rsidR="007629EF">
        <w:rPr>
          <w:sz w:val="24"/>
          <w:szCs w:val="24"/>
        </w:rPr>
        <w:t>79-81</w:t>
      </w:r>
      <w:r w:rsidR="0049503A">
        <w:rPr>
          <w:sz w:val="24"/>
          <w:szCs w:val="24"/>
        </w:rPr>
        <w:t>]</w:t>
      </w:r>
      <w:r w:rsidR="00D45BB2" w:rsidRPr="00755A0A">
        <w:rPr>
          <w:sz w:val="24"/>
          <w:szCs w:val="24"/>
        </w:rPr>
        <w:t>.</w:t>
      </w:r>
    </w:p>
    <w:p w14:paraId="463B2D7E" w14:textId="1427A52E" w:rsidR="00966E0B" w:rsidRPr="00755A0A" w:rsidRDefault="00ED7B57" w:rsidP="002B1B6B">
      <w:pPr>
        <w:autoSpaceDE w:val="0"/>
        <w:autoSpaceDN w:val="0"/>
        <w:adjustRightInd w:val="0"/>
        <w:spacing w:after="0" w:line="360" w:lineRule="auto"/>
        <w:jc w:val="both"/>
        <w:rPr>
          <w:rFonts w:cstheme="minorHAnsi"/>
          <w:sz w:val="24"/>
          <w:szCs w:val="24"/>
        </w:rPr>
      </w:pPr>
      <w:r w:rsidRPr="00755A0A">
        <w:rPr>
          <w:rFonts w:cstheme="minorHAnsi"/>
          <w:sz w:val="24"/>
          <w:szCs w:val="24"/>
        </w:rPr>
        <w:t xml:space="preserve">Supporting a role for hyperglycaemia as a driver of mortality in diabetic HD patients, one meta-analysis </w:t>
      </w:r>
      <w:r w:rsidR="0049503A">
        <w:rPr>
          <w:rFonts w:cstheme="minorHAnsi"/>
          <w:sz w:val="24"/>
          <w:szCs w:val="24"/>
        </w:rPr>
        <w:t>[</w:t>
      </w:r>
      <w:r w:rsidR="007629EF">
        <w:rPr>
          <w:rFonts w:cstheme="minorHAnsi"/>
          <w:sz w:val="24"/>
          <w:szCs w:val="24"/>
        </w:rPr>
        <w:t>82</w:t>
      </w:r>
      <w:r w:rsidR="0049503A">
        <w:rPr>
          <w:rFonts w:cstheme="minorHAnsi"/>
          <w:sz w:val="24"/>
          <w:szCs w:val="24"/>
        </w:rPr>
        <w:t>]</w:t>
      </w:r>
      <w:r w:rsidR="003C7ABC" w:rsidRPr="00755A0A">
        <w:rPr>
          <w:rFonts w:cstheme="minorHAnsi"/>
          <w:sz w:val="24"/>
          <w:szCs w:val="24"/>
        </w:rPr>
        <w:t xml:space="preserve"> </w:t>
      </w:r>
      <w:r w:rsidRPr="00755A0A">
        <w:rPr>
          <w:rFonts w:cstheme="minorHAnsi"/>
          <w:sz w:val="24"/>
          <w:szCs w:val="24"/>
        </w:rPr>
        <w:t>demonstrated a hazard ratio of 1.29 (95% CI 1.23-1.35) for HbA1c of &gt;69mmol/mol) but low HbA1c levels (&lt;54mmol/mol) were also associated with worse outcomes especially in incident patients (HR 1.29, 95% CI 1.23-1.35). This U-shaped association of HbA1c and mortality has been demonstrated in PD patients too</w:t>
      </w:r>
      <w:r w:rsidR="003C7ABC" w:rsidRPr="00755A0A">
        <w:rPr>
          <w:rFonts w:cstheme="minorHAnsi"/>
          <w:sz w:val="24"/>
          <w:szCs w:val="24"/>
        </w:rPr>
        <w:t xml:space="preserve"> </w:t>
      </w:r>
      <w:r w:rsidR="0049503A">
        <w:rPr>
          <w:rFonts w:cstheme="minorHAnsi"/>
          <w:sz w:val="24"/>
          <w:szCs w:val="24"/>
        </w:rPr>
        <w:t>[</w:t>
      </w:r>
      <w:r w:rsidR="007629EF">
        <w:rPr>
          <w:rFonts w:cstheme="minorHAnsi"/>
          <w:sz w:val="24"/>
          <w:szCs w:val="24"/>
        </w:rPr>
        <w:t>83</w:t>
      </w:r>
      <w:r w:rsidR="0049503A">
        <w:rPr>
          <w:rFonts w:cstheme="minorHAnsi"/>
          <w:sz w:val="24"/>
          <w:szCs w:val="24"/>
        </w:rPr>
        <w:t>]</w:t>
      </w:r>
      <w:r w:rsidR="003C7ABC" w:rsidRPr="00755A0A">
        <w:rPr>
          <w:rFonts w:cstheme="minorHAnsi"/>
          <w:sz w:val="24"/>
          <w:szCs w:val="24"/>
        </w:rPr>
        <w:t xml:space="preserve"> </w:t>
      </w:r>
      <w:r w:rsidRPr="00755A0A">
        <w:rPr>
          <w:rFonts w:cstheme="minorHAnsi"/>
          <w:sz w:val="24"/>
          <w:szCs w:val="24"/>
        </w:rPr>
        <w:t xml:space="preserve">so it is unlikely that stringent reductions in HbA1c will meaningfully reduce dialysis patient mortality, especially given the findings in the non-dialysis diabetic population. </w:t>
      </w:r>
    </w:p>
    <w:p w14:paraId="674D1895" w14:textId="7826D830" w:rsidR="00B41A7D" w:rsidRPr="00755A0A" w:rsidRDefault="00ED7B57" w:rsidP="00924CCA">
      <w:pPr>
        <w:spacing w:line="360" w:lineRule="auto"/>
        <w:jc w:val="both"/>
        <w:rPr>
          <w:rFonts w:eastAsia="AdvOT1ef757c0" w:cstheme="minorHAnsi"/>
          <w:sz w:val="24"/>
          <w:szCs w:val="24"/>
        </w:rPr>
      </w:pPr>
      <w:r w:rsidRPr="00755A0A">
        <w:rPr>
          <w:rFonts w:cstheme="minorHAnsi"/>
          <w:sz w:val="24"/>
          <w:szCs w:val="24"/>
        </w:rPr>
        <w:t>Some studies have addressed this question by assessing the relationship between</w:t>
      </w:r>
      <w:r w:rsidRPr="00755A0A">
        <w:rPr>
          <w:sz w:val="24"/>
          <w:szCs w:val="24"/>
        </w:rPr>
        <w:t xml:space="preserve"> dialysate glucose load and mortality. Although these studies did </w:t>
      </w:r>
      <w:r w:rsidRPr="00755A0A">
        <w:rPr>
          <w:rFonts w:cstheme="minorHAnsi"/>
          <w:sz w:val="24"/>
          <w:szCs w:val="24"/>
        </w:rPr>
        <w:t xml:space="preserve">find </w:t>
      </w:r>
      <w:r w:rsidR="00FD296D" w:rsidRPr="00755A0A">
        <w:rPr>
          <w:rFonts w:cstheme="minorHAnsi"/>
          <w:sz w:val="24"/>
          <w:szCs w:val="24"/>
        </w:rPr>
        <w:t>that a h</w:t>
      </w:r>
      <w:r w:rsidR="00FD296D" w:rsidRPr="00755A0A">
        <w:rPr>
          <w:rFonts w:cstheme="minorHAnsi"/>
          <w:color w:val="000000"/>
          <w:sz w:val="24"/>
          <w:szCs w:val="24"/>
          <w:shd w:val="clear" w:color="auto" w:fill="FFFFFF"/>
        </w:rPr>
        <w:t>igher peritoneal glucose load wa</w:t>
      </w:r>
      <w:r w:rsidR="00621FC4">
        <w:rPr>
          <w:rFonts w:cstheme="minorHAnsi"/>
          <w:color w:val="000000"/>
          <w:sz w:val="24"/>
          <w:szCs w:val="24"/>
          <w:shd w:val="clear" w:color="auto" w:fill="FFFFFF"/>
        </w:rPr>
        <w:t>s</w:t>
      </w:r>
      <w:r w:rsidR="00FD296D" w:rsidRPr="00755A0A">
        <w:rPr>
          <w:rFonts w:cstheme="minorHAnsi"/>
          <w:color w:val="000000"/>
          <w:sz w:val="24"/>
          <w:szCs w:val="24"/>
          <w:shd w:val="clear" w:color="auto" w:fill="FFFFFF"/>
        </w:rPr>
        <w:t xml:space="preserve"> associated with higher all cause and CVD mortality</w:t>
      </w:r>
      <w:r w:rsidR="003C7ABC" w:rsidRPr="00755A0A">
        <w:rPr>
          <w:rFonts w:cstheme="minorHAnsi"/>
          <w:sz w:val="24"/>
          <w:szCs w:val="24"/>
        </w:rPr>
        <w:t xml:space="preserve"> </w:t>
      </w:r>
      <w:r w:rsidR="0049503A">
        <w:rPr>
          <w:rFonts w:cstheme="minorHAnsi"/>
          <w:sz w:val="24"/>
          <w:szCs w:val="24"/>
        </w:rPr>
        <w:t>[</w:t>
      </w:r>
      <w:r w:rsidR="007629EF">
        <w:rPr>
          <w:rFonts w:cstheme="minorHAnsi"/>
          <w:sz w:val="24"/>
          <w:szCs w:val="24"/>
        </w:rPr>
        <w:t>84</w:t>
      </w:r>
      <w:r w:rsidR="0049503A">
        <w:rPr>
          <w:rFonts w:cstheme="minorHAnsi"/>
          <w:sz w:val="24"/>
          <w:szCs w:val="24"/>
        </w:rPr>
        <w:t>]</w:t>
      </w:r>
      <w:r w:rsidRPr="00755A0A">
        <w:rPr>
          <w:sz w:val="24"/>
          <w:szCs w:val="24"/>
        </w:rPr>
        <w:t xml:space="preserve">, </w:t>
      </w:r>
      <w:r w:rsidR="00D161F1" w:rsidRPr="00755A0A">
        <w:rPr>
          <w:sz w:val="24"/>
          <w:szCs w:val="24"/>
        </w:rPr>
        <w:t>it is difficult to infer</w:t>
      </w:r>
      <w:r w:rsidRPr="00755A0A">
        <w:rPr>
          <w:sz w:val="24"/>
          <w:szCs w:val="24"/>
        </w:rPr>
        <w:t xml:space="preserve"> a </w:t>
      </w:r>
      <w:r w:rsidR="0029254B">
        <w:rPr>
          <w:sz w:val="24"/>
          <w:szCs w:val="24"/>
        </w:rPr>
        <w:t xml:space="preserve">definitive </w:t>
      </w:r>
      <w:r w:rsidRPr="00755A0A">
        <w:rPr>
          <w:sz w:val="24"/>
          <w:szCs w:val="24"/>
        </w:rPr>
        <w:t xml:space="preserve">causal </w:t>
      </w:r>
      <w:r w:rsidR="00D161F1" w:rsidRPr="00755A0A">
        <w:rPr>
          <w:sz w:val="24"/>
          <w:szCs w:val="24"/>
        </w:rPr>
        <w:t>relationshi</w:t>
      </w:r>
      <w:r w:rsidR="0029254B">
        <w:rPr>
          <w:sz w:val="24"/>
          <w:szCs w:val="24"/>
        </w:rPr>
        <w:t>p.</w:t>
      </w:r>
      <w:r w:rsidR="009A244A" w:rsidRPr="00755A0A">
        <w:rPr>
          <w:rFonts w:cstheme="minorHAnsi"/>
          <w:sz w:val="24"/>
          <w:szCs w:val="24"/>
        </w:rPr>
        <w:t xml:space="preserve"> </w:t>
      </w:r>
      <w:r w:rsidR="00FB376A">
        <w:rPr>
          <w:rFonts w:cstheme="minorHAnsi"/>
          <w:sz w:val="24"/>
          <w:szCs w:val="24"/>
        </w:rPr>
        <w:t>When</w:t>
      </w:r>
      <w:r w:rsidR="009A244A" w:rsidRPr="00755A0A">
        <w:rPr>
          <w:rFonts w:cstheme="minorHAnsi"/>
          <w:sz w:val="24"/>
          <w:szCs w:val="24"/>
        </w:rPr>
        <w:t xml:space="preserve"> using</w:t>
      </w:r>
      <w:r w:rsidR="009A244A" w:rsidRPr="00755A0A">
        <w:rPr>
          <w:rFonts w:cstheme="minorHAnsi"/>
          <w:color w:val="000000"/>
          <w:sz w:val="24"/>
          <w:szCs w:val="24"/>
          <w:shd w:val="clear" w:color="auto" w:fill="FFFFFF"/>
        </w:rPr>
        <w:t xml:space="preserve"> skin autofluorescence </w:t>
      </w:r>
      <w:r w:rsidR="00B23783" w:rsidRPr="00755A0A">
        <w:rPr>
          <w:rFonts w:cstheme="minorHAnsi"/>
          <w:color w:val="000000"/>
          <w:sz w:val="24"/>
          <w:szCs w:val="24"/>
          <w:shd w:val="clear" w:color="auto" w:fill="FFFFFF"/>
        </w:rPr>
        <w:t xml:space="preserve">(SAF) </w:t>
      </w:r>
      <w:r w:rsidR="009A244A" w:rsidRPr="00755A0A">
        <w:rPr>
          <w:rFonts w:cstheme="minorHAnsi"/>
          <w:color w:val="000000"/>
          <w:sz w:val="24"/>
          <w:szCs w:val="24"/>
          <w:shd w:val="clear" w:color="auto" w:fill="FFFFFF"/>
        </w:rPr>
        <w:t>to evaluate the accumulation of advanced glycation end products as a marker</w:t>
      </w:r>
      <w:r w:rsidR="009A244A" w:rsidRPr="00755A0A">
        <w:rPr>
          <w:rFonts w:ascii="Arial" w:hAnsi="Arial" w:cs="Arial"/>
          <w:color w:val="000000"/>
          <w:sz w:val="20"/>
          <w:szCs w:val="20"/>
          <w:shd w:val="clear" w:color="auto" w:fill="FFFFFF"/>
        </w:rPr>
        <w:t xml:space="preserve"> </w:t>
      </w:r>
      <w:r w:rsidR="000B2F1C" w:rsidRPr="00755A0A">
        <w:rPr>
          <w:rFonts w:cstheme="minorHAnsi"/>
          <w:sz w:val="24"/>
          <w:szCs w:val="24"/>
        </w:rPr>
        <w:t xml:space="preserve">linked to increased glucose </w:t>
      </w:r>
      <w:proofErr w:type="gramStart"/>
      <w:r w:rsidR="000B2F1C" w:rsidRPr="00755A0A">
        <w:rPr>
          <w:rFonts w:cstheme="minorHAnsi"/>
          <w:sz w:val="24"/>
          <w:szCs w:val="24"/>
        </w:rPr>
        <w:t xml:space="preserve">exposure </w:t>
      </w:r>
      <w:r w:rsidR="00B23783" w:rsidRPr="00755A0A">
        <w:rPr>
          <w:rFonts w:cstheme="minorHAnsi"/>
          <w:color w:val="000000"/>
          <w:sz w:val="24"/>
          <w:szCs w:val="24"/>
          <w:shd w:val="clear" w:color="auto" w:fill="FFFFFF"/>
        </w:rPr>
        <w:t xml:space="preserve"> </w:t>
      </w:r>
      <w:r w:rsidR="00B41A7D" w:rsidRPr="00755A0A">
        <w:rPr>
          <w:rFonts w:cstheme="minorHAnsi"/>
          <w:color w:val="000000"/>
          <w:sz w:val="24"/>
          <w:szCs w:val="24"/>
          <w:shd w:val="clear" w:color="auto" w:fill="FFFFFF"/>
        </w:rPr>
        <w:t>PD</w:t>
      </w:r>
      <w:proofErr w:type="gramEnd"/>
      <w:r w:rsidR="00B23783" w:rsidRPr="00755A0A">
        <w:rPr>
          <w:rFonts w:cstheme="minorHAnsi"/>
          <w:color w:val="000000"/>
          <w:sz w:val="24"/>
          <w:szCs w:val="24"/>
          <w:shd w:val="clear" w:color="auto" w:fill="FFFFFF"/>
        </w:rPr>
        <w:t xml:space="preserve"> patients</w:t>
      </w:r>
      <w:r w:rsidR="000B2F1C" w:rsidRPr="00755A0A">
        <w:rPr>
          <w:rFonts w:cstheme="minorHAnsi"/>
          <w:color w:val="000000"/>
          <w:sz w:val="24"/>
          <w:szCs w:val="24"/>
          <w:shd w:val="clear" w:color="auto" w:fill="FFFFFF"/>
        </w:rPr>
        <w:t xml:space="preserve"> had significantly higher </w:t>
      </w:r>
      <w:r w:rsidR="00B23783" w:rsidRPr="00755A0A">
        <w:rPr>
          <w:rFonts w:cstheme="minorHAnsi"/>
          <w:color w:val="000000"/>
          <w:sz w:val="24"/>
          <w:szCs w:val="24"/>
          <w:shd w:val="clear" w:color="auto" w:fill="FFFFFF"/>
        </w:rPr>
        <w:t>SAF</w:t>
      </w:r>
      <w:r w:rsidR="000B2F1C" w:rsidRPr="00755A0A">
        <w:rPr>
          <w:rFonts w:cstheme="minorHAnsi"/>
          <w:color w:val="000000"/>
          <w:sz w:val="24"/>
          <w:szCs w:val="24"/>
          <w:shd w:val="clear" w:color="auto" w:fill="FFFFFF"/>
        </w:rPr>
        <w:t xml:space="preserve"> values in each category of age and </w:t>
      </w:r>
      <w:r w:rsidR="000B2F1C" w:rsidRPr="00755A0A">
        <w:rPr>
          <w:rStyle w:val="highlight"/>
          <w:rFonts w:cstheme="minorHAnsi"/>
          <w:color w:val="000000"/>
          <w:sz w:val="24"/>
          <w:szCs w:val="24"/>
          <w:shd w:val="clear" w:color="auto" w:fill="FFFFFF"/>
        </w:rPr>
        <w:t>dialysis</w:t>
      </w:r>
      <w:r w:rsidR="000B2F1C" w:rsidRPr="00755A0A">
        <w:rPr>
          <w:rFonts w:cstheme="minorHAnsi"/>
          <w:color w:val="000000"/>
          <w:sz w:val="24"/>
          <w:szCs w:val="24"/>
          <w:shd w:val="clear" w:color="auto" w:fill="FFFFFF"/>
        </w:rPr>
        <w:t xml:space="preserve"> duration, </w:t>
      </w:r>
      <w:r w:rsidR="00B23783" w:rsidRPr="00755A0A">
        <w:rPr>
          <w:rFonts w:cstheme="minorHAnsi"/>
          <w:color w:val="000000"/>
          <w:sz w:val="24"/>
          <w:szCs w:val="24"/>
          <w:shd w:val="clear" w:color="auto" w:fill="FFFFFF"/>
        </w:rPr>
        <w:t>regardless</w:t>
      </w:r>
      <w:r w:rsidR="000B2F1C" w:rsidRPr="00755A0A">
        <w:rPr>
          <w:rFonts w:cstheme="minorHAnsi"/>
          <w:color w:val="000000"/>
          <w:sz w:val="24"/>
          <w:szCs w:val="24"/>
          <w:shd w:val="clear" w:color="auto" w:fill="FFFFFF"/>
        </w:rPr>
        <w:t xml:space="preserve"> of the presence or absence of diabetes</w:t>
      </w:r>
      <w:r w:rsidR="00B23783" w:rsidRPr="00755A0A">
        <w:rPr>
          <w:rFonts w:cstheme="minorHAnsi"/>
          <w:color w:val="000000"/>
          <w:sz w:val="24"/>
          <w:szCs w:val="24"/>
          <w:shd w:val="clear" w:color="auto" w:fill="FFFFFF"/>
        </w:rPr>
        <w:t xml:space="preserve"> compared to </w:t>
      </w:r>
      <w:r w:rsidR="00B41A7D" w:rsidRPr="00755A0A">
        <w:rPr>
          <w:rFonts w:cstheme="minorHAnsi"/>
          <w:color w:val="000000"/>
          <w:sz w:val="24"/>
          <w:szCs w:val="24"/>
          <w:shd w:val="clear" w:color="auto" w:fill="FFFFFF"/>
        </w:rPr>
        <w:t xml:space="preserve">HD </w:t>
      </w:r>
      <w:r w:rsidR="00B23783" w:rsidRPr="00755A0A">
        <w:rPr>
          <w:rFonts w:cstheme="minorHAnsi"/>
          <w:color w:val="000000"/>
          <w:sz w:val="24"/>
          <w:szCs w:val="24"/>
          <w:shd w:val="clear" w:color="auto" w:fill="FFFFFF"/>
        </w:rPr>
        <w:t xml:space="preserve">patients </w:t>
      </w:r>
      <w:r w:rsidR="0049503A">
        <w:rPr>
          <w:rFonts w:cstheme="minorHAnsi"/>
          <w:color w:val="000000"/>
          <w:sz w:val="24"/>
          <w:szCs w:val="24"/>
          <w:shd w:val="clear" w:color="auto" w:fill="FFFFFF"/>
        </w:rPr>
        <w:t>[</w:t>
      </w:r>
      <w:r w:rsidR="007629EF">
        <w:rPr>
          <w:rFonts w:cstheme="minorHAnsi"/>
          <w:color w:val="000000"/>
          <w:sz w:val="24"/>
          <w:szCs w:val="24"/>
          <w:shd w:val="clear" w:color="auto" w:fill="FFFFFF"/>
        </w:rPr>
        <w:t>85</w:t>
      </w:r>
      <w:r w:rsidR="0049503A">
        <w:rPr>
          <w:rFonts w:cstheme="minorHAnsi"/>
          <w:color w:val="000000"/>
          <w:sz w:val="24"/>
          <w:szCs w:val="24"/>
          <w:shd w:val="clear" w:color="auto" w:fill="FFFFFF"/>
        </w:rPr>
        <w:t>]</w:t>
      </w:r>
      <w:r w:rsidR="00B23783" w:rsidRPr="00755A0A">
        <w:rPr>
          <w:rFonts w:cstheme="minorHAnsi"/>
          <w:color w:val="000000"/>
          <w:sz w:val="24"/>
          <w:szCs w:val="24"/>
          <w:shd w:val="clear" w:color="auto" w:fill="FFFFFF"/>
        </w:rPr>
        <w:t>. SAF was also remarkably associated with PD duration and glucose exposure and independently associated with CVD</w:t>
      </w:r>
      <w:r w:rsidR="00B23783" w:rsidRPr="00755A0A">
        <w:rPr>
          <w:rFonts w:cstheme="minorHAnsi"/>
          <w:sz w:val="24"/>
          <w:szCs w:val="24"/>
          <w:shd w:val="clear" w:color="auto" w:fill="FFFFFF"/>
        </w:rPr>
        <w:t xml:space="preserve">. </w:t>
      </w:r>
      <w:r w:rsidR="0029254B">
        <w:rPr>
          <w:rFonts w:cstheme="minorHAnsi"/>
          <w:sz w:val="24"/>
          <w:szCs w:val="24"/>
          <w:shd w:val="clear" w:color="auto" w:fill="FFFFFF"/>
        </w:rPr>
        <w:t xml:space="preserve">However, </w:t>
      </w:r>
      <w:r w:rsidR="0029254B">
        <w:rPr>
          <w:rFonts w:eastAsia="AdvOT1ef757c0" w:cstheme="minorHAnsi"/>
          <w:sz w:val="24"/>
          <w:szCs w:val="24"/>
        </w:rPr>
        <w:t>other studies</w:t>
      </w:r>
      <w:r w:rsidR="00B23783" w:rsidRPr="00755A0A">
        <w:rPr>
          <w:rFonts w:eastAsia="AdvOT1ef757c0" w:cstheme="minorHAnsi"/>
          <w:sz w:val="24"/>
          <w:szCs w:val="24"/>
        </w:rPr>
        <w:t xml:space="preserve"> have shown that SAF</w:t>
      </w:r>
      <w:r w:rsidR="00FD296D" w:rsidRPr="00755A0A">
        <w:rPr>
          <w:rFonts w:eastAsia="AdvOT1ef757c0" w:cstheme="minorHAnsi"/>
          <w:sz w:val="24"/>
          <w:szCs w:val="24"/>
        </w:rPr>
        <w:t xml:space="preserve"> and a marker of vascular </w:t>
      </w:r>
      <w:proofErr w:type="spellStart"/>
      <w:r w:rsidR="00FD296D" w:rsidRPr="00755A0A">
        <w:rPr>
          <w:rFonts w:eastAsia="AdvOT1ef757c0" w:cstheme="minorHAnsi"/>
          <w:sz w:val="24"/>
          <w:szCs w:val="24"/>
        </w:rPr>
        <w:t>stiffeness</w:t>
      </w:r>
      <w:proofErr w:type="spellEnd"/>
      <w:r w:rsidR="00FD296D" w:rsidRPr="00755A0A">
        <w:rPr>
          <w:rFonts w:eastAsia="AdvOT1ef757c0" w:cstheme="minorHAnsi"/>
          <w:sz w:val="24"/>
          <w:szCs w:val="24"/>
        </w:rPr>
        <w:t xml:space="preserve"> could </w:t>
      </w:r>
      <w:r w:rsidR="00067075" w:rsidRPr="00755A0A">
        <w:rPr>
          <w:rFonts w:eastAsia="AdvOT1ef757c0" w:cstheme="minorHAnsi"/>
          <w:sz w:val="24"/>
          <w:szCs w:val="24"/>
        </w:rPr>
        <w:t xml:space="preserve">independently </w:t>
      </w:r>
      <w:r w:rsidR="00FD296D" w:rsidRPr="00755A0A">
        <w:rPr>
          <w:rFonts w:eastAsia="AdvOT1ef757c0" w:cstheme="minorHAnsi"/>
          <w:sz w:val="24"/>
          <w:szCs w:val="24"/>
        </w:rPr>
        <w:t xml:space="preserve">predict </w:t>
      </w:r>
      <w:r w:rsidR="00067075" w:rsidRPr="00755A0A">
        <w:rPr>
          <w:rFonts w:eastAsia="AdvOT1ef757c0" w:cstheme="minorHAnsi"/>
          <w:sz w:val="24"/>
          <w:szCs w:val="24"/>
        </w:rPr>
        <w:t xml:space="preserve">mortality </w:t>
      </w:r>
      <w:r w:rsidR="0049503A">
        <w:rPr>
          <w:rFonts w:eastAsia="AdvOT1ef757c0" w:cstheme="minorHAnsi"/>
          <w:sz w:val="24"/>
          <w:szCs w:val="24"/>
        </w:rPr>
        <w:t>[</w:t>
      </w:r>
      <w:r w:rsidR="007629EF">
        <w:rPr>
          <w:rFonts w:eastAsia="AdvOT1ef757c0" w:cstheme="minorHAnsi"/>
          <w:sz w:val="24"/>
          <w:szCs w:val="24"/>
        </w:rPr>
        <w:t>86</w:t>
      </w:r>
      <w:r w:rsidR="0049503A">
        <w:rPr>
          <w:rFonts w:eastAsia="AdvOT1ef757c0" w:cstheme="minorHAnsi"/>
          <w:sz w:val="24"/>
          <w:szCs w:val="24"/>
        </w:rPr>
        <w:t>]</w:t>
      </w:r>
      <w:r w:rsidR="007C6759">
        <w:rPr>
          <w:rFonts w:eastAsia="AdvOT1ef757c0" w:cstheme="minorHAnsi"/>
          <w:sz w:val="24"/>
          <w:szCs w:val="24"/>
        </w:rPr>
        <w:t xml:space="preserve"> although</w:t>
      </w:r>
      <w:r w:rsidR="00B41A7D" w:rsidRPr="00755A0A">
        <w:rPr>
          <w:rFonts w:eastAsia="AdvOT1ef757c0" w:cstheme="minorHAnsi"/>
          <w:sz w:val="24"/>
          <w:szCs w:val="24"/>
        </w:rPr>
        <w:t xml:space="preserve"> with respect to the CVD risk calculated according to the Framingham’s risk score </w:t>
      </w:r>
      <w:r w:rsidR="0049503A">
        <w:rPr>
          <w:rFonts w:eastAsia="AdvOT1ef757c0" w:cstheme="minorHAnsi"/>
          <w:sz w:val="24"/>
          <w:szCs w:val="24"/>
        </w:rPr>
        <w:t>[</w:t>
      </w:r>
      <w:r w:rsidR="007629EF">
        <w:rPr>
          <w:rFonts w:eastAsia="AdvOT1ef757c0" w:cstheme="minorHAnsi"/>
          <w:sz w:val="24"/>
          <w:szCs w:val="24"/>
        </w:rPr>
        <w:t>87</w:t>
      </w:r>
      <w:r w:rsidR="0049503A">
        <w:rPr>
          <w:rFonts w:eastAsia="AdvOT1ef757c0" w:cstheme="minorHAnsi"/>
          <w:sz w:val="24"/>
          <w:szCs w:val="24"/>
        </w:rPr>
        <w:t>]</w:t>
      </w:r>
      <w:r w:rsidR="00B41A7D" w:rsidRPr="00755A0A">
        <w:rPr>
          <w:rFonts w:eastAsia="AdvOT1ef757c0" w:cstheme="minorHAnsi"/>
          <w:sz w:val="24"/>
          <w:szCs w:val="24"/>
        </w:rPr>
        <w:t xml:space="preserve">, the additional contribution of SAF and vascular </w:t>
      </w:r>
      <w:proofErr w:type="spellStart"/>
      <w:r w:rsidR="00B41A7D" w:rsidRPr="00755A0A">
        <w:rPr>
          <w:rFonts w:eastAsia="AdvOT1ef757c0" w:cstheme="minorHAnsi"/>
          <w:sz w:val="24"/>
          <w:szCs w:val="24"/>
        </w:rPr>
        <w:t>stiffeness</w:t>
      </w:r>
      <w:proofErr w:type="spellEnd"/>
      <w:r w:rsidR="00B41A7D" w:rsidRPr="00755A0A">
        <w:rPr>
          <w:rFonts w:eastAsia="AdvOT1ef757c0" w:cstheme="minorHAnsi"/>
          <w:sz w:val="24"/>
          <w:szCs w:val="24"/>
        </w:rPr>
        <w:t xml:space="preserve"> to the calculated risk was relatively modest.</w:t>
      </w:r>
    </w:p>
    <w:p w14:paraId="13B4F5DB" w14:textId="77777777" w:rsidR="000B2F1C" w:rsidRPr="00755A0A" w:rsidRDefault="000B2F1C" w:rsidP="000B2F1C">
      <w:pPr>
        <w:autoSpaceDE w:val="0"/>
        <w:autoSpaceDN w:val="0"/>
        <w:adjustRightInd w:val="0"/>
        <w:spacing w:after="0" w:line="240" w:lineRule="auto"/>
        <w:rPr>
          <w:rFonts w:ascii="AdvOT863180fb" w:hAnsi="AdvOT863180fb" w:cs="AdvOT863180fb"/>
          <w:sz w:val="16"/>
          <w:szCs w:val="16"/>
        </w:rPr>
      </w:pPr>
    </w:p>
    <w:p w14:paraId="2048915A" w14:textId="77777777" w:rsidR="00305163" w:rsidRPr="00755A0A" w:rsidRDefault="00305163">
      <w:pPr>
        <w:autoSpaceDE w:val="0"/>
        <w:autoSpaceDN w:val="0"/>
        <w:adjustRightInd w:val="0"/>
        <w:spacing w:after="0" w:line="360" w:lineRule="auto"/>
        <w:jc w:val="both"/>
        <w:rPr>
          <w:rFonts w:cstheme="minorHAnsi"/>
          <w:b/>
          <w:sz w:val="28"/>
          <w:szCs w:val="24"/>
          <w:lang w:val="en-GB"/>
        </w:rPr>
      </w:pPr>
      <w:r w:rsidRPr="00755A0A">
        <w:rPr>
          <w:rFonts w:cstheme="minorHAnsi"/>
          <w:b/>
          <w:sz w:val="28"/>
          <w:szCs w:val="24"/>
          <w:lang w:val="en-GB"/>
        </w:rPr>
        <w:t>Conclusion</w:t>
      </w:r>
      <w:r w:rsidR="005862AF" w:rsidRPr="00755A0A">
        <w:rPr>
          <w:rFonts w:cstheme="minorHAnsi"/>
          <w:b/>
          <w:sz w:val="28"/>
          <w:szCs w:val="24"/>
          <w:lang w:val="en-GB"/>
        </w:rPr>
        <w:t>s</w:t>
      </w:r>
    </w:p>
    <w:p w14:paraId="04A3C10E" w14:textId="5D66CCCF" w:rsidR="002E529A" w:rsidRPr="00C70958" w:rsidRDefault="002E529A" w:rsidP="002E529A">
      <w:pPr>
        <w:autoSpaceDE w:val="0"/>
        <w:autoSpaceDN w:val="0"/>
        <w:adjustRightInd w:val="0"/>
        <w:spacing w:after="0" w:line="360" w:lineRule="auto"/>
        <w:jc w:val="both"/>
        <w:rPr>
          <w:rFonts w:cstheme="minorHAnsi"/>
          <w:sz w:val="24"/>
          <w:szCs w:val="24"/>
          <w:lang w:val="en-GB"/>
        </w:rPr>
      </w:pPr>
      <w:r w:rsidRPr="00755A0A">
        <w:rPr>
          <w:rFonts w:cstheme="minorHAnsi"/>
          <w:sz w:val="24"/>
          <w:szCs w:val="24"/>
          <w:lang w:val="en-GB"/>
        </w:rPr>
        <w:t>A clear relationship links hyperinsulinemia to insulin resistance and increase</w:t>
      </w:r>
      <w:r w:rsidR="00FB376A">
        <w:rPr>
          <w:rFonts w:cstheme="minorHAnsi"/>
          <w:sz w:val="24"/>
          <w:szCs w:val="24"/>
          <w:lang w:val="en-GB"/>
        </w:rPr>
        <w:t>d</w:t>
      </w:r>
      <w:r w:rsidRPr="00755A0A">
        <w:rPr>
          <w:rFonts w:cstheme="minorHAnsi"/>
          <w:sz w:val="24"/>
          <w:szCs w:val="24"/>
          <w:lang w:val="en-GB"/>
        </w:rPr>
        <w:t xml:space="preserve"> risk of CVD </w:t>
      </w:r>
      <w:r w:rsidR="0049503A">
        <w:rPr>
          <w:rFonts w:cstheme="minorHAnsi"/>
          <w:sz w:val="24"/>
          <w:szCs w:val="24"/>
          <w:lang w:val="en-GB"/>
        </w:rPr>
        <w:t>[</w:t>
      </w:r>
      <w:r w:rsidRPr="00755A0A">
        <w:rPr>
          <w:rFonts w:cstheme="minorHAnsi"/>
          <w:sz w:val="24"/>
          <w:szCs w:val="24"/>
          <w:lang w:val="en-GB"/>
        </w:rPr>
        <w:t>1-</w:t>
      </w:r>
      <w:r w:rsidR="00B8288C">
        <w:rPr>
          <w:rFonts w:cstheme="minorHAnsi"/>
          <w:sz w:val="24"/>
          <w:szCs w:val="24"/>
          <w:lang w:val="en-GB"/>
        </w:rPr>
        <w:t>3</w:t>
      </w:r>
      <w:r w:rsidR="0049503A">
        <w:rPr>
          <w:rFonts w:cstheme="minorHAnsi"/>
          <w:sz w:val="24"/>
          <w:szCs w:val="24"/>
          <w:lang w:val="en-GB"/>
        </w:rPr>
        <w:t>]</w:t>
      </w:r>
      <w:r w:rsidRPr="00755A0A">
        <w:rPr>
          <w:rFonts w:cstheme="minorHAnsi"/>
          <w:sz w:val="24"/>
          <w:szCs w:val="24"/>
          <w:lang w:val="en-GB"/>
        </w:rPr>
        <w:t>. Indeed, although</w:t>
      </w:r>
      <w:r w:rsidR="0050087D">
        <w:rPr>
          <w:rFonts w:cstheme="minorHAnsi"/>
          <w:sz w:val="24"/>
          <w:szCs w:val="24"/>
          <w:lang w:val="en-GB"/>
        </w:rPr>
        <w:t xml:space="preserve"> in T1</w:t>
      </w:r>
      <w:r w:rsidR="007C6759">
        <w:rPr>
          <w:rFonts w:cstheme="minorHAnsi"/>
          <w:sz w:val="24"/>
          <w:szCs w:val="24"/>
          <w:lang w:val="en-GB"/>
        </w:rPr>
        <w:t>D</w:t>
      </w:r>
      <w:r w:rsidR="0050087D">
        <w:rPr>
          <w:rFonts w:cstheme="minorHAnsi"/>
          <w:sz w:val="24"/>
          <w:szCs w:val="24"/>
          <w:lang w:val="en-GB"/>
        </w:rPr>
        <w:t xml:space="preserve"> there is the additional element </w:t>
      </w:r>
      <w:proofErr w:type="gramStart"/>
      <w:r w:rsidR="0050087D">
        <w:rPr>
          <w:rFonts w:cstheme="minorHAnsi"/>
          <w:sz w:val="24"/>
          <w:szCs w:val="24"/>
          <w:lang w:val="en-GB"/>
        </w:rPr>
        <w:t xml:space="preserve">of </w:t>
      </w:r>
      <w:r w:rsidRPr="00755A0A">
        <w:rPr>
          <w:rFonts w:cstheme="minorHAnsi"/>
          <w:sz w:val="24"/>
          <w:szCs w:val="24"/>
          <w:lang w:val="en-GB"/>
        </w:rPr>
        <w:t xml:space="preserve"> </w:t>
      </w:r>
      <w:r w:rsidR="0050087D">
        <w:rPr>
          <w:rFonts w:cstheme="minorHAnsi"/>
          <w:sz w:val="24"/>
          <w:szCs w:val="24"/>
          <w:lang w:val="en-GB"/>
        </w:rPr>
        <w:t>insulin</w:t>
      </w:r>
      <w:proofErr w:type="gramEnd"/>
      <w:r w:rsidR="0050087D">
        <w:rPr>
          <w:rFonts w:cstheme="minorHAnsi"/>
          <w:sz w:val="24"/>
          <w:szCs w:val="24"/>
          <w:lang w:val="en-GB"/>
        </w:rPr>
        <w:t xml:space="preserve"> deficiency</w:t>
      </w:r>
      <w:r w:rsidRPr="00755A0A">
        <w:rPr>
          <w:rFonts w:cstheme="minorHAnsi"/>
          <w:sz w:val="24"/>
          <w:szCs w:val="24"/>
          <w:lang w:val="en-GB"/>
        </w:rPr>
        <w:t xml:space="preserve">, the increased risk of CVD has been attributed to peripheral hyperinsulinemia due to exogenous insulin treatment </w:t>
      </w:r>
      <w:r w:rsidR="0049503A">
        <w:rPr>
          <w:rFonts w:cstheme="minorHAnsi"/>
          <w:sz w:val="24"/>
          <w:szCs w:val="24"/>
          <w:lang w:val="en-GB"/>
        </w:rPr>
        <w:lastRenderedPageBreak/>
        <w:t>[</w:t>
      </w:r>
      <w:r w:rsidR="007629EF">
        <w:rPr>
          <w:rFonts w:cstheme="minorHAnsi"/>
          <w:sz w:val="24"/>
          <w:szCs w:val="24"/>
          <w:lang w:val="en-GB"/>
        </w:rPr>
        <w:t>41,64</w:t>
      </w:r>
      <w:r w:rsidR="0049503A">
        <w:rPr>
          <w:rFonts w:cstheme="minorHAnsi"/>
          <w:sz w:val="24"/>
          <w:szCs w:val="24"/>
          <w:lang w:val="en-GB"/>
        </w:rPr>
        <w:t>]</w:t>
      </w:r>
      <w:r w:rsidRPr="00755A0A">
        <w:rPr>
          <w:rFonts w:cstheme="minorHAnsi"/>
          <w:sz w:val="24"/>
          <w:szCs w:val="24"/>
          <w:lang w:val="en-GB"/>
        </w:rPr>
        <w:t>. Selective insulin resistance exacerbates pathological sequelae</w:t>
      </w:r>
      <w:r w:rsidR="00FB376A">
        <w:rPr>
          <w:rFonts w:cstheme="minorHAnsi"/>
          <w:sz w:val="24"/>
          <w:szCs w:val="24"/>
          <w:lang w:val="en-GB"/>
        </w:rPr>
        <w:t>, and in p</w:t>
      </w:r>
      <w:r w:rsidRPr="00755A0A">
        <w:rPr>
          <w:rFonts w:cstheme="minorHAnsi"/>
          <w:sz w:val="24"/>
          <w:szCs w:val="24"/>
          <w:lang w:val="en-GB"/>
        </w:rPr>
        <w:t>atients with renal failure, who already demonstrate significant insulin resistance</w:t>
      </w:r>
      <w:r w:rsidR="00FB376A">
        <w:rPr>
          <w:rFonts w:cstheme="minorHAnsi"/>
          <w:sz w:val="24"/>
          <w:szCs w:val="24"/>
          <w:lang w:val="en-GB"/>
        </w:rPr>
        <w:t xml:space="preserve"> this</w:t>
      </w:r>
      <w:r w:rsidRPr="00755A0A">
        <w:rPr>
          <w:rFonts w:cstheme="minorHAnsi"/>
          <w:sz w:val="24"/>
          <w:szCs w:val="24"/>
          <w:lang w:val="en-GB"/>
        </w:rPr>
        <w:t xml:space="preserve"> may </w:t>
      </w:r>
      <w:r w:rsidR="005D5C3B">
        <w:rPr>
          <w:rFonts w:cstheme="minorHAnsi"/>
          <w:sz w:val="24"/>
          <w:szCs w:val="24"/>
          <w:lang w:val="en-GB"/>
        </w:rPr>
        <w:t xml:space="preserve">be </w:t>
      </w:r>
      <w:r w:rsidRPr="00755A0A">
        <w:rPr>
          <w:rFonts w:cstheme="minorHAnsi"/>
          <w:sz w:val="24"/>
          <w:szCs w:val="24"/>
          <w:lang w:val="en-GB"/>
        </w:rPr>
        <w:t>exacerbate</w:t>
      </w:r>
      <w:r w:rsidR="005D5C3B">
        <w:rPr>
          <w:rFonts w:cstheme="minorHAnsi"/>
          <w:sz w:val="24"/>
          <w:szCs w:val="24"/>
          <w:lang w:val="en-GB"/>
        </w:rPr>
        <w:t>d</w:t>
      </w:r>
      <w:r w:rsidRPr="00755A0A">
        <w:rPr>
          <w:rFonts w:cstheme="minorHAnsi"/>
          <w:sz w:val="24"/>
          <w:szCs w:val="24"/>
          <w:lang w:val="en-GB"/>
        </w:rPr>
        <w:t xml:space="preserve"> by glucose-based PD therapy</w:t>
      </w:r>
      <w:r w:rsidR="005D5C3B">
        <w:rPr>
          <w:rFonts w:cstheme="minorHAnsi"/>
          <w:sz w:val="24"/>
          <w:szCs w:val="24"/>
          <w:lang w:val="en-GB"/>
        </w:rPr>
        <w:t>.</w:t>
      </w:r>
      <w:r w:rsidRPr="00755A0A">
        <w:rPr>
          <w:rFonts w:cstheme="minorHAnsi"/>
          <w:sz w:val="24"/>
          <w:szCs w:val="24"/>
          <w:lang w:val="en-GB"/>
        </w:rPr>
        <w:t xml:space="preserve"> In addition, diabetic PD subjects are even more susceptible as, </w:t>
      </w:r>
      <w:r w:rsidR="005D5C3B">
        <w:rPr>
          <w:rFonts w:cstheme="minorHAnsi"/>
          <w:sz w:val="24"/>
          <w:szCs w:val="24"/>
          <w:lang w:val="en-GB"/>
        </w:rPr>
        <w:t>progressively</w:t>
      </w:r>
      <w:r w:rsidRPr="00755A0A">
        <w:rPr>
          <w:rFonts w:cstheme="minorHAnsi"/>
          <w:sz w:val="24"/>
          <w:szCs w:val="24"/>
          <w:lang w:val="en-GB"/>
        </w:rPr>
        <w:t>, the only therapeutic option for these patients is insulin treatment. This not only reinforces the desirability of lowering the glucose content of PD solutions but also to investigate new antidiabetic therapeutic options able to exert pharmacological actions without the direct involvement of insulin administration.</w:t>
      </w:r>
      <w:r w:rsidRPr="00C70958">
        <w:rPr>
          <w:rFonts w:cstheme="minorHAnsi"/>
          <w:sz w:val="24"/>
          <w:szCs w:val="24"/>
          <w:lang w:val="en-GB"/>
        </w:rPr>
        <w:t xml:space="preserve"> </w:t>
      </w:r>
    </w:p>
    <w:p w14:paraId="72F9E46D" w14:textId="77777777" w:rsidR="00944BB7" w:rsidRDefault="00944BB7">
      <w:pPr>
        <w:autoSpaceDE w:val="0"/>
        <w:autoSpaceDN w:val="0"/>
        <w:adjustRightInd w:val="0"/>
        <w:spacing w:after="0" w:line="360" w:lineRule="auto"/>
        <w:jc w:val="both"/>
        <w:rPr>
          <w:rFonts w:cstheme="minorHAnsi"/>
          <w:sz w:val="24"/>
          <w:szCs w:val="24"/>
          <w:lang w:val="en-GB"/>
        </w:rPr>
      </w:pPr>
    </w:p>
    <w:p w14:paraId="1B34DC1D" w14:textId="62045C12" w:rsidR="00B93C38" w:rsidRPr="002E5323" w:rsidRDefault="00B93C38" w:rsidP="00A26D09">
      <w:pPr>
        <w:suppressLineNumbers/>
        <w:autoSpaceDE w:val="0"/>
        <w:autoSpaceDN w:val="0"/>
        <w:adjustRightInd w:val="0"/>
        <w:spacing w:line="276" w:lineRule="auto"/>
        <w:jc w:val="both"/>
        <w:rPr>
          <w:rFonts w:cstheme="minorHAnsi"/>
          <w:b/>
          <w:sz w:val="28"/>
          <w:szCs w:val="28"/>
          <w:lang w:val="it-CH"/>
        </w:rPr>
      </w:pPr>
      <w:bookmarkStart w:id="15" w:name="_Hlk36644837"/>
      <w:r w:rsidRPr="002E5323">
        <w:rPr>
          <w:rFonts w:cstheme="minorHAnsi"/>
          <w:b/>
          <w:sz w:val="28"/>
          <w:szCs w:val="28"/>
          <w:lang w:val="it-CH"/>
        </w:rPr>
        <w:t xml:space="preserve">References </w:t>
      </w:r>
    </w:p>
    <w:p w14:paraId="01BC3CB1" w14:textId="5F42DB84" w:rsidR="00B93C38" w:rsidRPr="002E5323" w:rsidRDefault="00B93C38" w:rsidP="00A26D09">
      <w:pPr>
        <w:pStyle w:val="ListParagraph"/>
        <w:numPr>
          <w:ilvl w:val="0"/>
          <w:numId w:val="8"/>
        </w:numPr>
        <w:suppressLineNumbers/>
        <w:shd w:val="clear" w:color="auto" w:fill="FFFFFF"/>
        <w:spacing w:after="0" w:line="276" w:lineRule="auto"/>
        <w:ind w:left="227" w:right="-170" w:hanging="454"/>
        <w:rPr>
          <w:rFonts w:cstheme="minorHAnsi"/>
        </w:rPr>
      </w:pPr>
      <w:r w:rsidRPr="00EE1C54">
        <w:rPr>
          <w:rFonts w:eastAsia="Times New Roman" w:cstheme="minorHAnsi"/>
          <w:sz w:val="24"/>
          <w:szCs w:val="24"/>
          <w:lang w:eastAsia="it-CH"/>
        </w:rPr>
        <w:t>Packer</w:t>
      </w:r>
      <w:r w:rsidR="00E96BF8">
        <w:rPr>
          <w:rFonts w:eastAsia="Times New Roman" w:cstheme="minorHAnsi"/>
          <w:sz w:val="24"/>
          <w:szCs w:val="24"/>
          <w:lang w:eastAsia="it-CH"/>
        </w:rPr>
        <w:t>,</w:t>
      </w:r>
      <w:r w:rsidRPr="00EE1C54">
        <w:rPr>
          <w:rFonts w:eastAsia="Times New Roman" w:cstheme="minorHAnsi"/>
          <w:sz w:val="24"/>
          <w:szCs w:val="24"/>
          <w:lang w:eastAsia="it-CH"/>
        </w:rPr>
        <w:t xml:space="preserve"> M.</w:t>
      </w:r>
      <w:r w:rsidR="00E96BF8">
        <w:rPr>
          <w:rFonts w:eastAsia="Times New Roman" w:cstheme="minorHAnsi"/>
          <w:sz w:val="24"/>
          <w:szCs w:val="24"/>
          <w:lang w:eastAsia="it-CH"/>
        </w:rPr>
        <w:t xml:space="preserve"> (2018)</w:t>
      </w:r>
      <w:r w:rsidRPr="00EE1C54">
        <w:rPr>
          <w:rFonts w:eastAsia="Times New Roman" w:cstheme="minorHAnsi"/>
          <w:sz w:val="24"/>
          <w:szCs w:val="24"/>
          <w:lang w:eastAsia="it-CH"/>
        </w:rPr>
        <w:t xml:space="preserve"> Potentiation of </w:t>
      </w:r>
      <w:r w:rsidR="00E20189">
        <w:rPr>
          <w:rFonts w:eastAsia="Times New Roman" w:cstheme="minorHAnsi"/>
          <w:sz w:val="24"/>
          <w:szCs w:val="24"/>
          <w:lang w:eastAsia="it-CH"/>
        </w:rPr>
        <w:t>i</w:t>
      </w:r>
      <w:r w:rsidRPr="00EE1C54">
        <w:rPr>
          <w:rFonts w:eastAsia="Times New Roman" w:cstheme="minorHAnsi"/>
          <w:sz w:val="24"/>
          <w:szCs w:val="24"/>
          <w:lang w:eastAsia="it-CH"/>
        </w:rPr>
        <w:t xml:space="preserve">nsulin </w:t>
      </w:r>
      <w:r w:rsidR="00E20189">
        <w:rPr>
          <w:rFonts w:eastAsia="Times New Roman" w:cstheme="minorHAnsi"/>
          <w:sz w:val="24"/>
          <w:szCs w:val="24"/>
          <w:lang w:eastAsia="it-CH"/>
        </w:rPr>
        <w:t>s</w:t>
      </w:r>
      <w:r w:rsidRPr="00EE1C54">
        <w:rPr>
          <w:rFonts w:eastAsia="Times New Roman" w:cstheme="minorHAnsi"/>
          <w:sz w:val="24"/>
          <w:szCs w:val="24"/>
          <w:lang w:eastAsia="it-CH"/>
        </w:rPr>
        <w:t xml:space="preserve">ignaling </w:t>
      </w:r>
      <w:r w:rsidR="00E20189">
        <w:rPr>
          <w:rFonts w:eastAsia="Times New Roman" w:cstheme="minorHAnsi"/>
          <w:sz w:val="24"/>
          <w:szCs w:val="24"/>
          <w:lang w:eastAsia="it-CH"/>
        </w:rPr>
        <w:t>c</w:t>
      </w:r>
      <w:r w:rsidRPr="00EE1C54">
        <w:rPr>
          <w:rFonts w:eastAsia="Times New Roman" w:cstheme="minorHAnsi"/>
          <w:sz w:val="24"/>
          <w:szCs w:val="24"/>
          <w:lang w:eastAsia="it-CH"/>
        </w:rPr>
        <w:t xml:space="preserve">ontributes to </w:t>
      </w:r>
      <w:r w:rsidR="00E20189">
        <w:rPr>
          <w:rFonts w:eastAsia="Times New Roman" w:cstheme="minorHAnsi"/>
          <w:sz w:val="24"/>
          <w:szCs w:val="24"/>
          <w:lang w:eastAsia="it-CH"/>
        </w:rPr>
        <w:t>h</w:t>
      </w:r>
      <w:r w:rsidRPr="00EE1C54">
        <w:rPr>
          <w:rFonts w:eastAsia="Times New Roman" w:cstheme="minorHAnsi"/>
          <w:sz w:val="24"/>
          <w:szCs w:val="24"/>
          <w:lang w:eastAsia="it-CH"/>
        </w:rPr>
        <w:t xml:space="preserve">eart </w:t>
      </w:r>
      <w:r w:rsidR="00E20189">
        <w:rPr>
          <w:rFonts w:eastAsia="Times New Roman" w:cstheme="minorHAnsi"/>
          <w:sz w:val="24"/>
          <w:szCs w:val="24"/>
          <w:lang w:eastAsia="it-CH"/>
        </w:rPr>
        <w:t>f</w:t>
      </w:r>
      <w:r w:rsidRPr="00EE1C54">
        <w:rPr>
          <w:rFonts w:eastAsia="Times New Roman" w:cstheme="minorHAnsi"/>
          <w:sz w:val="24"/>
          <w:szCs w:val="24"/>
          <w:lang w:eastAsia="it-CH"/>
        </w:rPr>
        <w:t>ailure in </w:t>
      </w:r>
      <w:r w:rsidR="00E20189">
        <w:rPr>
          <w:rFonts w:eastAsia="Times New Roman" w:cstheme="minorHAnsi"/>
          <w:sz w:val="24"/>
          <w:szCs w:val="24"/>
          <w:lang w:eastAsia="it-CH"/>
        </w:rPr>
        <w:t>t</w:t>
      </w:r>
      <w:r w:rsidRPr="00EE1C54">
        <w:rPr>
          <w:rFonts w:eastAsia="Times New Roman" w:cstheme="minorHAnsi"/>
          <w:sz w:val="24"/>
          <w:szCs w:val="24"/>
          <w:lang w:eastAsia="it-CH"/>
        </w:rPr>
        <w:t>ype 2 </w:t>
      </w:r>
      <w:r w:rsidR="00E20189">
        <w:rPr>
          <w:rFonts w:eastAsia="Times New Roman" w:cstheme="minorHAnsi"/>
          <w:sz w:val="24"/>
          <w:szCs w:val="24"/>
          <w:lang w:eastAsia="it-CH"/>
        </w:rPr>
        <w:t>d</w:t>
      </w:r>
      <w:r w:rsidRPr="00EE1C54">
        <w:rPr>
          <w:rFonts w:eastAsia="Times New Roman" w:cstheme="minorHAnsi"/>
          <w:sz w:val="24"/>
          <w:szCs w:val="24"/>
          <w:lang w:eastAsia="it-CH"/>
        </w:rPr>
        <w:t xml:space="preserve">iabetes: </w:t>
      </w:r>
      <w:r w:rsidR="00E20189">
        <w:rPr>
          <w:rFonts w:eastAsia="Times New Roman" w:cstheme="minorHAnsi"/>
          <w:sz w:val="24"/>
          <w:szCs w:val="24"/>
          <w:lang w:eastAsia="it-CH"/>
        </w:rPr>
        <w:t>a</w:t>
      </w:r>
      <w:r w:rsidRPr="00EE1C54">
        <w:rPr>
          <w:rFonts w:eastAsia="Times New Roman" w:cstheme="minorHAnsi"/>
          <w:sz w:val="24"/>
          <w:szCs w:val="24"/>
          <w:lang w:eastAsia="it-CH"/>
        </w:rPr>
        <w:t xml:space="preserve"> </w:t>
      </w:r>
      <w:r w:rsidR="00E20189">
        <w:rPr>
          <w:rFonts w:eastAsia="Times New Roman" w:cstheme="minorHAnsi"/>
          <w:sz w:val="24"/>
          <w:szCs w:val="24"/>
          <w:lang w:eastAsia="it-CH"/>
        </w:rPr>
        <w:t>h</w:t>
      </w:r>
      <w:r w:rsidRPr="00EE1C54">
        <w:rPr>
          <w:rFonts w:eastAsia="Times New Roman" w:cstheme="minorHAnsi"/>
          <w:sz w:val="24"/>
          <w:szCs w:val="24"/>
          <w:lang w:eastAsia="it-CH"/>
        </w:rPr>
        <w:t xml:space="preserve">ypothesis </w:t>
      </w:r>
      <w:r w:rsidR="00E20189">
        <w:rPr>
          <w:rFonts w:eastAsia="Times New Roman" w:cstheme="minorHAnsi"/>
          <w:sz w:val="24"/>
          <w:szCs w:val="24"/>
          <w:lang w:eastAsia="it-CH"/>
        </w:rPr>
        <w:t>s</w:t>
      </w:r>
      <w:r w:rsidRPr="00EE1C54">
        <w:rPr>
          <w:rFonts w:eastAsia="Times New Roman" w:cstheme="minorHAnsi"/>
          <w:sz w:val="24"/>
          <w:szCs w:val="24"/>
          <w:lang w:eastAsia="it-CH"/>
        </w:rPr>
        <w:t xml:space="preserve">upported by </w:t>
      </w:r>
      <w:r w:rsidR="00E20189">
        <w:rPr>
          <w:rFonts w:eastAsia="Times New Roman" w:cstheme="minorHAnsi"/>
          <w:sz w:val="24"/>
          <w:szCs w:val="24"/>
          <w:lang w:eastAsia="it-CH"/>
        </w:rPr>
        <w:t>b</w:t>
      </w:r>
      <w:r w:rsidRPr="00EE1C54">
        <w:rPr>
          <w:rFonts w:eastAsia="Times New Roman" w:cstheme="minorHAnsi"/>
          <w:sz w:val="24"/>
          <w:szCs w:val="24"/>
          <w:lang w:eastAsia="it-CH"/>
        </w:rPr>
        <w:t xml:space="preserve">oth </w:t>
      </w:r>
      <w:r w:rsidR="00E20189">
        <w:rPr>
          <w:rFonts w:eastAsia="Times New Roman" w:cstheme="minorHAnsi"/>
          <w:sz w:val="24"/>
          <w:szCs w:val="24"/>
          <w:lang w:eastAsia="it-CH"/>
        </w:rPr>
        <w:t>m</w:t>
      </w:r>
      <w:r w:rsidRPr="00EE1C54">
        <w:rPr>
          <w:rFonts w:eastAsia="Times New Roman" w:cstheme="minorHAnsi"/>
          <w:sz w:val="24"/>
          <w:szCs w:val="24"/>
          <w:lang w:eastAsia="it-CH"/>
        </w:rPr>
        <w:t xml:space="preserve">echanistic </w:t>
      </w:r>
      <w:r w:rsidR="00E20189">
        <w:rPr>
          <w:rFonts w:eastAsia="Times New Roman" w:cstheme="minorHAnsi"/>
          <w:sz w:val="24"/>
          <w:szCs w:val="24"/>
          <w:lang w:eastAsia="it-CH"/>
        </w:rPr>
        <w:t>s</w:t>
      </w:r>
      <w:r w:rsidRPr="00EE1C54">
        <w:rPr>
          <w:rFonts w:eastAsia="Times New Roman" w:cstheme="minorHAnsi"/>
          <w:sz w:val="24"/>
          <w:szCs w:val="24"/>
          <w:lang w:eastAsia="it-CH"/>
        </w:rPr>
        <w:t>tudies and </w:t>
      </w:r>
      <w:r w:rsidR="00E20189">
        <w:rPr>
          <w:rFonts w:eastAsia="Times New Roman" w:cstheme="minorHAnsi"/>
          <w:sz w:val="24"/>
          <w:szCs w:val="24"/>
          <w:lang w:eastAsia="it-CH"/>
        </w:rPr>
        <w:t>c</w:t>
      </w:r>
      <w:r w:rsidRPr="00EE1C54">
        <w:rPr>
          <w:rFonts w:eastAsia="Times New Roman" w:cstheme="minorHAnsi"/>
          <w:sz w:val="24"/>
          <w:szCs w:val="24"/>
          <w:lang w:eastAsia="it-CH"/>
        </w:rPr>
        <w:t xml:space="preserve">linical </w:t>
      </w:r>
      <w:r w:rsidR="00E20189">
        <w:rPr>
          <w:rFonts w:eastAsia="Times New Roman" w:cstheme="minorHAnsi"/>
          <w:sz w:val="24"/>
          <w:szCs w:val="24"/>
          <w:lang w:eastAsia="it-CH"/>
        </w:rPr>
        <w:t>t</w:t>
      </w:r>
      <w:r w:rsidRPr="00EE1C54">
        <w:rPr>
          <w:rFonts w:eastAsia="Times New Roman" w:cstheme="minorHAnsi"/>
          <w:sz w:val="24"/>
          <w:szCs w:val="24"/>
          <w:lang w:eastAsia="it-CH"/>
        </w:rPr>
        <w:t xml:space="preserve">rials. </w:t>
      </w:r>
      <w:r w:rsidRPr="00A26D09">
        <w:rPr>
          <w:rFonts w:eastAsia="Times New Roman" w:cstheme="minorHAnsi"/>
          <w:iCs/>
          <w:sz w:val="24"/>
          <w:szCs w:val="24"/>
          <w:lang w:eastAsia="it-CH"/>
        </w:rPr>
        <w:t xml:space="preserve">JACC Basic </w:t>
      </w:r>
      <w:proofErr w:type="spellStart"/>
      <w:r w:rsidRPr="00A26D09">
        <w:rPr>
          <w:rFonts w:eastAsia="Times New Roman" w:cstheme="minorHAnsi"/>
          <w:iCs/>
          <w:sz w:val="24"/>
          <w:szCs w:val="24"/>
          <w:lang w:eastAsia="it-CH"/>
        </w:rPr>
        <w:t>Transl</w:t>
      </w:r>
      <w:proofErr w:type="spellEnd"/>
      <w:r w:rsidRPr="00A26D09">
        <w:rPr>
          <w:rFonts w:eastAsia="Times New Roman" w:cstheme="minorHAnsi"/>
          <w:iCs/>
          <w:sz w:val="24"/>
          <w:szCs w:val="24"/>
          <w:lang w:eastAsia="it-CH"/>
        </w:rPr>
        <w:t xml:space="preserve"> Sci.</w:t>
      </w:r>
      <w:r w:rsidR="00421D78">
        <w:rPr>
          <w:rFonts w:eastAsia="Times New Roman" w:cstheme="minorHAnsi"/>
          <w:i/>
          <w:iCs/>
          <w:sz w:val="24"/>
          <w:szCs w:val="24"/>
          <w:lang w:eastAsia="it-CH"/>
        </w:rPr>
        <w:t xml:space="preserve"> </w:t>
      </w:r>
      <w:r w:rsidR="00421D78">
        <w:rPr>
          <w:rFonts w:eastAsia="Times New Roman" w:cstheme="minorHAnsi"/>
          <w:sz w:val="24"/>
          <w:szCs w:val="24"/>
          <w:lang w:eastAsia="it-CH"/>
        </w:rPr>
        <w:t>3</w:t>
      </w:r>
      <w:r w:rsidR="00E96BF8">
        <w:rPr>
          <w:rFonts w:eastAsia="Times New Roman" w:cstheme="minorHAnsi"/>
          <w:sz w:val="24"/>
          <w:szCs w:val="24"/>
          <w:lang w:eastAsia="it-CH"/>
        </w:rPr>
        <w:t xml:space="preserve">, </w:t>
      </w:r>
      <w:r w:rsidRPr="00EE1C54">
        <w:rPr>
          <w:rFonts w:eastAsia="Times New Roman" w:cstheme="minorHAnsi"/>
          <w:sz w:val="24"/>
          <w:szCs w:val="24"/>
          <w:lang w:eastAsia="it-CH"/>
        </w:rPr>
        <w:t>415-419</w:t>
      </w:r>
    </w:p>
    <w:p w14:paraId="6B6D0CE0" w14:textId="15D19CA4" w:rsidR="00B93C38" w:rsidRPr="002E5323" w:rsidRDefault="00B93C38" w:rsidP="00A26D09">
      <w:pPr>
        <w:pStyle w:val="desc"/>
        <w:numPr>
          <w:ilvl w:val="0"/>
          <w:numId w:val="8"/>
        </w:numPr>
        <w:suppressLineNumbers/>
        <w:shd w:val="clear" w:color="auto" w:fill="FFFFFF"/>
        <w:spacing w:before="0" w:beforeAutospacing="0" w:after="0" w:afterAutospacing="0" w:line="276" w:lineRule="auto"/>
        <w:ind w:left="227" w:right="-170" w:hanging="454"/>
        <w:rPr>
          <w:rFonts w:asciiTheme="minorHAnsi" w:hAnsiTheme="minorHAnsi" w:cstheme="minorHAnsi"/>
          <w:lang w:val="en-US"/>
        </w:rPr>
      </w:pPr>
      <w:r w:rsidRPr="00A26D09">
        <w:rPr>
          <w:rFonts w:asciiTheme="minorHAnsi" w:hAnsiTheme="minorHAnsi" w:cstheme="minorHAnsi"/>
          <w:color w:val="000000"/>
          <w:lang w:val="it-IT"/>
        </w:rPr>
        <w:t>Adeva-Andany</w:t>
      </w:r>
      <w:r w:rsidR="00E96BF8" w:rsidRPr="00A26D09">
        <w:rPr>
          <w:rFonts w:asciiTheme="minorHAnsi" w:hAnsiTheme="minorHAnsi" w:cstheme="minorHAnsi"/>
          <w:color w:val="000000"/>
          <w:lang w:val="it-IT"/>
        </w:rPr>
        <w:t>,</w:t>
      </w:r>
      <w:r w:rsidRPr="00A26D09">
        <w:rPr>
          <w:rFonts w:asciiTheme="minorHAnsi" w:hAnsiTheme="minorHAnsi" w:cstheme="minorHAnsi"/>
          <w:color w:val="000000"/>
          <w:lang w:val="it-IT"/>
        </w:rPr>
        <w:t> M</w:t>
      </w:r>
      <w:r w:rsidR="00E96BF8" w:rsidRPr="00A26D09">
        <w:rPr>
          <w:rFonts w:asciiTheme="minorHAnsi" w:hAnsiTheme="minorHAnsi" w:cstheme="minorHAnsi"/>
          <w:color w:val="000000"/>
          <w:lang w:val="it-IT"/>
        </w:rPr>
        <w:t>.</w:t>
      </w:r>
      <w:r w:rsidRPr="00A26D09">
        <w:rPr>
          <w:rFonts w:asciiTheme="minorHAnsi" w:hAnsiTheme="minorHAnsi" w:cstheme="minorHAnsi"/>
          <w:color w:val="000000"/>
          <w:lang w:val="it-IT"/>
        </w:rPr>
        <w:t>M</w:t>
      </w:r>
      <w:r w:rsidR="00E96BF8" w:rsidRPr="00A26D09">
        <w:rPr>
          <w:rFonts w:asciiTheme="minorHAnsi" w:hAnsiTheme="minorHAnsi" w:cstheme="minorHAnsi"/>
          <w:color w:val="000000"/>
          <w:lang w:val="it-IT"/>
        </w:rPr>
        <w:t>.</w:t>
      </w:r>
      <w:r w:rsidR="00894EA3" w:rsidRPr="00A26D09">
        <w:rPr>
          <w:rFonts w:asciiTheme="minorHAnsi" w:hAnsiTheme="minorHAnsi" w:cstheme="minorHAnsi"/>
          <w:color w:val="000000"/>
          <w:lang w:val="it-IT"/>
        </w:rPr>
        <w:t xml:space="preserve"> et al. </w:t>
      </w:r>
      <w:r w:rsidR="00894EA3" w:rsidRPr="00A26D09">
        <w:rPr>
          <w:rFonts w:asciiTheme="minorHAnsi" w:hAnsiTheme="minorHAnsi" w:cstheme="minorHAnsi"/>
          <w:color w:val="000000"/>
          <w:lang w:val="en-US"/>
        </w:rPr>
        <w:t>(2019</w:t>
      </w:r>
      <w:r w:rsidR="00894EA3">
        <w:rPr>
          <w:rFonts w:asciiTheme="minorHAnsi" w:hAnsiTheme="minorHAnsi" w:cstheme="minorHAnsi"/>
          <w:color w:val="000000"/>
          <w:lang w:val="en-US"/>
        </w:rPr>
        <w:t>)</w:t>
      </w:r>
      <w:r w:rsidRPr="00EE1C54">
        <w:rPr>
          <w:rFonts w:asciiTheme="minorHAnsi" w:hAnsiTheme="minorHAnsi" w:cstheme="minorHAnsi"/>
          <w:color w:val="000000"/>
          <w:lang w:val="en-US"/>
        </w:rPr>
        <w:t xml:space="preserve"> Insulin resistance is a cardiovascular risk factor in humans. </w:t>
      </w:r>
      <w:r w:rsidRPr="00A26D09">
        <w:rPr>
          <w:rStyle w:val="jrnl"/>
          <w:rFonts w:asciiTheme="minorHAnsi" w:hAnsiTheme="minorHAnsi" w:cstheme="minorHAnsi"/>
          <w:iCs/>
          <w:color w:val="000000"/>
          <w:lang w:val="en-US"/>
        </w:rPr>
        <w:t xml:space="preserve">Diabetes </w:t>
      </w:r>
      <w:proofErr w:type="spellStart"/>
      <w:r w:rsidRPr="00A26D09">
        <w:rPr>
          <w:rStyle w:val="jrnl"/>
          <w:rFonts w:asciiTheme="minorHAnsi" w:hAnsiTheme="minorHAnsi" w:cstheme="minorHAnsi"/>
          <w:iCs/>
          <w:color w:val="000000"/>
          <w:lang w:val="en-US"/>
        </w:rPr>
        <w:t>Metab</w:t>
      </w:r>
      <w:proofErr w:type="spellEnd"/>
      <w:r w:rsidR="00191B12">
        <w:rPr>
          <w:rStyle w:val="jrnl"/>
          <w:rFonts w:asciiTheme="minorHAnsi" w:hAnsiTheme="minorHAnsi" w:cstheme="minorHAnsi"/>
          <w:iCs/>
          <w:color w:val="000000"/>
          <w:lang w:val="en-US"/>
        </w:rPr>
        <w:t>.</w:t>
      </w:r>
      <w:r w:rsidRPr="00A26D09">
        <w:rPr>
          <w:rStyle w:val="jrnl"/>
          <w:rFonts w:asciiTheme="minorHAnsi" w:hAnsiTheme="minorHAnsi" w:cstheme="minorHAnsi"/>
          <w:iCs/>
          <w:color w:val="000000"/>
          <w:lang w:val="en-US"/>
        </w:rPr>
        <w:t xml:space="preserve"> </w:t>
      </w:r>
      <w:proofErr w:type="spellStart"/>
      <w:r w:rsidRPr="00A26D09">
        <w:rPr>
          <w:rStyle w:val="jrnl"/>
          <w:rFonts w:asciiTheme="minorHAnsi" w:hAnsiTheme="minorHAnsi" w:cstheme="minorHAnsi"/>
          <w:iCs/>
          <w:color w:val="000000"/>
          <w:lang w:val="en-US"/>
        </w:rPr>
        <w:t>Syndr</w:t>
      </w:r>
      <w:proofErr w:type="spellEnd"/>
      <w:r w:rsidR="00421D78" w:rsidRPr="00A26D09">
        <w:rPr>
          <w:rStyle w:val="jrnl"/>
          <w:rFonts w:asciiTheme="minorHAnsi" w:hAnsiTheme="minorHAnsi" w:cstheme="minorHAnsi"/>
          <w:iCs/>
          <w:color w:val="000000"/>
          <w:lang w:val="en-US"/>
        </w:rPr>
        <w:t>.</w:t>
      </w:r>
      <w:r w:rsidRPr="00F95D2C">
        <w:rPr>
          <w:rFonts w:asciiTheme="minorHAnsi" w:hAnsiTheme="minorHAnsi" w:cstheme="minorHAnsi"/>
          <w:color w:val="000000"/>
          <w:lang w:val="en-US"/>
        </w:rPr>
        <w:t xml:space="preserve"> 13</w:t>
      </w:r>
      <w:r w:rsidR="00894EA3">
        <w:rPr>
          <w:rFonts w:asciiTheme="minorHAnsi" w:hAnsiTheme="minorHAnsi" w:cstheme="minorHAnsi"/>
          <w:color w:val="000000"/>
          <w:lang w:val="en-US"/>
        </w:rPr>
        <w:t xml:space="preserve">, </w:t>
      </w:r>
      <w:r w:rsidRPr="00F95D2C">
        <w:rPr>
          <w:rFonts w:asciiTheme="minorHAnsi" w:hAnsiTheme="minorHAnsi" w:cstheme="minorHAnsi"/>
          <w:color w:val="000000"/>
          <w:lang w:val="en-US"/>
        </w:rPr>
        <w:t xml:space="preserve">1449-1455 </w:t>
      </w:r>
    </w:p>
    <w:p w14:paraId="2F1D25D5" w14:textId="35859842" w:rsidR="00B93C38" w:rsidRPr="002E5323" w:rsidRDefault="00B93C38" w:rsidP="00A26D09">
      <w:pPr>
        <w:pStyle w:val="ListParagraph"/>
        <w:numPr>
          <w:ilvl w:val="0"/>
          <w:numId w:val="8"/>
        </w:numPr>
        <w:suppressLineNumbers/>
        <w:autoSpaceDE w:val="0"/>
        <w:autoSpaceDN w:val="0"/>
        <w:adjustRightInd w:val="0"/>
        <w:spacing w:after="0" w:line="276" w:lineRule="auto"/>
        <w:ind w:left="227" w:right="-170" w:hanging="454"/>
        <w:jc w:val="both"/>
        <w:rPr>
          <w:rFonts w:cstheme="minorHAnsi"/>
          <w:b/>
          <w:sz w:val="24"/>
          <w:szCs w:val="24"/>
          <w:lang w:val="en-GB"/>
        </w:rPr>
      </w:pPr>
      <w:r w:rsidRPr="00EE1C54">
        <w:rPr>
          <w:rFonts w:cstheme="minorHAnsi"/>
          <w:color w:val="000000"/>
          <w:sz w:val="24"/>
          <w:szCs w:val="24"/>
        </w:rPr>
        <w:t>Nolan</w:t>
      </w:r>
      <w:r w:rsidR="00894EA3">
        <w:rPr>
          <w:rFonts w:cstheme="minorHAnsi"/>
          <w:color w:val="000000"/>
          <w:sz w:val="24"/>
          <w:szCs w:val="24"/>
        </w:rPr>
        <w:t>,</w:t>
      </w:r>
      <w:r w:rsidRPr="00EE1C54">
        <w:rPr>
          <w:rFonts w:cstheme="minorHAnsi"/>
          <w:color w:val="000000"/>
          <w:sz w:val="24"/>
          <w:szCs w:val="24"/>
        </w:rPr>
        <w:t> C</w:t>
      </w:r>
      <w:r w:rsidR="00894EA3">
        <w:rPr>
          <w:rFonts w:cstheme="minorHAnsi"/>
          <w:color w:val="000000"/>
          <w:sz w:val="24"/>
          <w:szCs w:val="24"/>
        </w:rPr>
        <w:t>.</w:t>
      </w:r>
      <w:r w:rsidRPr="00EE1C54">
        <w:rPr>
          <w:rFonts w:cstheme="minorHAnsi"/>
          <w:color w:val="000000"/>
          <w:sz w:val="24"/>
          <w:szCs w:val="24"/>
        </w:rPr>
        <w:t>J</w:t>
      </w:r>
      <w:r w:rsidR="00894EA3">
        <w:rPr>
          <w:rFonts w:cstheme="minorHAnsi"/>
          <w:color w:val="000000"/>
          <w:sz w:val="24"/>
          <w:szCs w:val="24"/>
        </w:rPr>
        <w:t>.</w:t>
      </w:r>
      <w:r w:rsidRPr="00EE1C54">
        <w:rPr>
          <w:rFonts w:cstheme="minorHAnsi"/>
          <w:color w:val="000000"/>
          <w:sz w:val="24"/>
          <w:szCs w:val="24"/>
        </w:rPr>
        <w:t xml:space="preserve"> </w:t>
      </w:r>
      <w:r w:rsidR="00894EA3">
        <w:rPr>
          <w:rFonts w:cstheme="minorHAnsi"/>
          <w:color w:val="000000"/>
          <w:sz w:val="24"/>
          <w:szCs w:val="24"/>
        </w:rPr>
        <w:t xml:space="preserve">and </w:t>
      </w:r>
      <w:proofErr w:type="spellStart"/>
      <w:r w:rsidRPr="00EE1C54">
        <w:rPr>
          <w:rFonts w:cstheme="minorHAnsi"/>
          <w:color w:val="000000"/>
          <w:sz w:val="24"/>
          <w:szCs w:val="24"/>
        </w:rPr>
        <w:t>Prentki</w:t>
      </w:r>
      <w:proofErr w:type="spellEnd"/>
      <w:r w:rsidR="00894EA3">
        <w:rPr>
          <w:rFonts w:cstheme="minorHAnsi"/>
          <w:color w:val="000000"/>
          <w:sz w:val="24"/>
          <w:szCs w:val="24"/>
        </w:rPr>
        <w:t>,</w:t>
      </w:r>
      <w:r w:rsidRPr="00EE1C54">
        <w:rPr>
          <w:rFonts w:cstheme="minorHAnsi"/>
          <w:color w:val="000000"/>
          <w:sz w:val="24"/>
          <w:szCs w:val="24"/>
        </w:rPr>
        <w:t xml:space="preserve"> M. </w:t>
      </w:r>
      <w:r w:rsidR="00894EA3">
        <w:rPr>
          <w:rFonts w:cstheme="minorHAnsi"/>
          <w:color w:val="000000"/>
          <w:sz w:val="24"/>
          <w:szCs w:val="24"/>
        </w:rPr>
        <w:t xml:space="preserve">(2019) </w:t>
      </w:r>
      <w:r w:rsidRPr="00EE1C54">
        <w:rPr>
          <w:rFonts w:cstheme="minorHAnsi"/>
          <w:color w:val="000000"/>
          <w:sz w:val="24"/>
          <w:szCs w:val="24"/>
        </w:rPr>
        <w:t xml:space="preserve">Insulin resistance and insulin hypersecretion in the metabolic syndrome and type 2 diabetes: Time for a conceptual framework shift. </w:t>
      </w:r>
      <w:r w:rsidRPr="00A26D09">
        <w:rPr>
          <w:rStyle w:val="jrnl"/>
          <w:rFonts w:cstheme="minorHAnsi"/>
          <w:iCs/>
          <w:color w:val="000000"/>
          <w:sz w:val="24"/>
          <w:szCs w:val="24"/>
        </w:rPr>
        <w:t>Diab</w:t>
      </w:r>
      <w:r w:rsidR="00191B12" w:rsidRPr="00A26D09">
        <w:rPr>
          <w:rStyle w:val="jrnl"/>
          <w:rFonts w:cstheme="minorHAnsi"/>
          <w:iCs/>
          <w:color w:val="000000"/>
          <w:sz w:val="24"/>
          <w:szCs w:val="24"/>
        </w:rPr>
        <w:t>.</w:t>
      </w:r>
      <w:r w:rsidRPr="00A26D09">
        <w:rPr>
          <w:rStyle w:val="jrnl"/>
          <w:rFonts w:cstheme="minorHAnsi"/>
          <w:iCs/>
          <w:color w:val="000000"/>
          <w:sz w:val="24"/>
          <w:szCs w:val="24"/>
        </w:rPr>
        <w:t xml:space="preserve"> </w:t>
      </w:r>
      <w:proofErr w:type="spellStart"/>
      <w:r w:rsidRPr="00A26D09">
        <w:rPr>
          <w:rStyle w:val="jrnl"/>
          <w:rFonts w:cstheme="minorHAnsi"/>
          <w:iCs/>
          <w:color w:val="000000"/>
          <w:sz w:val="24"/>
          <w:szCs w:val="24"/>
        </w:rPr>
        <w:t>Vasc</w:t>
      </w:r>
      <w:proofErr w:type="spellEnd"/>
      <w:r w:rsidR="00191B12" w:rsidRPr="00A26D09">
        <w:rPr>
          <w:rStyle w:val="jrnl"/>
          <w:rFonts w:cstheme="minorHAnsi"/>
          <w:iCs/>
          <w:color w:val="000000"/>
          <w:sz w:val="24"/>
          <w:szCs w:val="24"/>
        </w:rPr>
        <w:t>.</w:t>
      </w:r>
      <w:r w:rsidRPr="00A26D09">
        <w:rPr>
          <w:rStyle w:val="jrnl"/>
          <w:rFonts w:cstheme="minorHAnsi"/>
          <w:iCs/>
          <w:color w:val="000000"/>
          <w:sz w:val="24"/>
          <w:szCs w:val="24"/>
        </w:rPr>
        <w:t xml:space="preserve"> Dis</w:t>
      </w:r>
      <w:r w:rsidR="00191B12" w:rsidRPr="00A26D09">
        <w:rPr>
          <w:rStyle w:val="jrnl"/>
          <w:rFonts w:cstheme="minorHAnsi"/>
          <w:iCs/>
          <w:color w:val="000000"/>
          <w:sz w:val="24"/>
          <w:szCs w:val="24"/>
        </w:rPr>
        <w:t>.</w:t>
      </w:r>
      <w:r w:rsidRPr="00A26D09">
        <w:rPr>
          <w:rStyle w:val="jrnl"/>
          <w:rFonts w:cstheme="minorHAnsi"/>
          <w:iCs/>
          <w:color w:val="000000"/>
          <w:sz w:val="24"/>
          <w:szCs w:val="24"/>
        </w:rPr>
        <w:t xml:space="preserve"> Res</w:t>
      </w:r>
      <w:r w:rsidR="00421D78" w:rsidRPr="00A26D09">
        <w:rPr>
          <w:rStyle w:val="jrnl"/>
          <w:rFonts w:cstheme="minorHAnsi"/>
          <w:iCs/>
          <w:color w:val="000000"/>
          <w:sz w:val="24"/>
          <w:szCs w:val="24"/>
        </w:rPr>
        <w:t>.</w:t>
      </w:r>
      <w:r w:rsidRPr="00EE1C54">
        <w:rPr>
          <w:rFonts w:cstheme="minorHAnsi"/>
          <w:color w:val="000000"/>
          <w:sz w:val="24"/>
          <w:szCs w:val="24"/>
        </w:rPr>
        <w:t xml:space="preserve"> 16</w:t>
      </w:r>
      <w:r w:rsidR="00894EA3">
        <w:rPr>
          <w:rFonts w:cstheme="minorHAnsi"/>
          <w:color w:val="000000"/>
          <w:sz w:val="24"/>
          <w:szCs w:val="24"/>
        </w:rPr>
        <w:t xml:space="preserve">, </w:t>
      </w:r>
      <w:r w:rsidRPr="00EE1C54">
        <w:rPr>
          <w:rFonts w:cstheme="minorHAnsi"/>
          <w:color w:val="000000"/>
          <w:sz w:val="24"/>
          <w:szCs w:val="24"/>
        </w:rPr>
        <w:t>118-127</w:t>
      </w:r>
      <w:r>
        <w:rPr>
          <w:rFonts w:cstheme="minorHAnsi"/>
          <w:color w:val="000000"/>
        </w:rPr>
        <w:t xml:space="preserve"> </w:t>
      </w:r>
    </w:p>
    <w:p w14:paraId="6E3B7F74" w14:textId="46CC9550" w:rsidR="00421D78" w:rsidRPr="00421D78" w:rsidRDefault="00B93C38" w:rsidP="00A26D09">
      <w:pPr>
        <w:pStyle w:val="ListParagraph"/>
        <w:numPr>
          <w:ilvl w:val="0"/>
          <w:numId w:val="8"/>
        </w:numPr>
        <w:suppressLineNumbers/>
        <w:autoSpaceDE w:val="0"/>
        <w:autoSpaceDN w:val="0"/>
        <w:adjustRightInd w:val="0"/>
        <w:spacing w:before="166" w:line="276" w:lineRule="auto"/>
        <w:ind w:left="227" w:right="-170" w:hanging="454"/>
        <w:jc w:val="both"/>
        <w:rPr>
          <w:rFonts w:cstheme="minorHAnsi"/>
          <w:b/>
          <w:sz w:val="24"/>
          <w:szCs w:val="24"/>
          <w:lang w:val="en-GB"/>
        </w:rPr>
      </w:pPr>
      <w:r w:rsidRPr="003800B3">
        <w:rPr>
          <w:rFonts w:cstheme="minorHAnsi"/>
          <w:sz w:val="24"/>
          <w:szCs w:val="24"/>
        </w:rPr>
        <w:t>Petersen</w:t>
      </w:r>
      <w:r w:rsidR="00894EA3">
        <w:rPr>
          <w:rFonts w:cstheme="minorHAnsi"/>
          <w:sz w:val="24"/>
          <w:szCs w:val="24"/>
        </w:rPr>
        <w:t>,</w:t>
      </w:r>
      <w:r w:rsidRPr="003800B3">
        <w:rPr>
          <w:rFonts w:cstheme="minorHAnsi"/>
          <w:sz w:val="24"/>
          <w:szCs w:val="24"/>
        </w:rPr>
        <w:t xml:space="preserve"> M</w:t>
      </w:r>
      <w:r w:rsidR="00894EA3">
        <w:rPr>
          <w:rFonts w:cstheme="minorHAnsi"/>
          <w:sz w:val="24"/>
          <w:szCs w:val="24"/>
        </w:rPr>
        <w:t>.</w:t>
      </w:r>
      <w:r w:rsidRPr="003800B3">
        <w:rPr>
          <w:rFonts w:cstheme="minorHAnsi"/>
          <w:sz w:val="24"/>
          <w:szCs w:val="24"/>
        </w:rPr>
        <w:t>C</w:t>
      </w:r>
      <w:r w:rsidR="00894EA3">
        <w:rPr>
          <w:rFonts w:cstheme="minorHAnsi"/>
          <w:sz w:val="24"/>
          <w:szCs w:val="24"/>
        </w:rPr>
        <w:t>. and</w:t>
      </w:r>
      <w:r w:rsidRPr="003800B3">
        <w:rPr>
          <w:rFonts w:cstheme="minorHAnsi"/>
          <w:sz w:val="24"/>
          <w:szCs w:val="24"/>
        </w:rPr>
        <w:t> Shulman</w:t>
      </w:r>
      <w:r w:rsidR="00894EA3">
        <w:rPr>
          <w:rFonts w:cstheme="minorHAnsi"/>
          <w:sz w:val="24"/>
          <w:szCs w:val="24"/>
        </w:rPr>
        <w:t>,</w:t>
      </w:r>
      <w:r w:rsidRPr="003800B3">
        <w:rPr>
          <w:rFonts w:cstheme="minorHAnsi"/>
          <w:sz w:val="24"/>
          <w:szCs w:val="24"/>
        </w:rPr>
        <w:t> G</w:t>
      </w:r>
      <w:r w:rsidR="00894EA3">
        <w:rPr>
          <w:rFonts w:cstheme="minorHAnsi"/>
          <w:sz w:val="24"/>
          <w:szCs w:val="24"/>
        </w:rPr>
        <w:t>.</w:t>
      </w:r>
      <w:r w:rsidRPr="003800B3">
        <w:rPr>
          <w:rFonts w:cstheme="minorHAnsi"/>
          <w:sz w:val="24"/>
          <w:szCs w:val="24"/>
        </w:rPr>
        <w:t xml:space="preserve">I. </w:t>
      </w:r>
      <w:r w:rsidR="00894EA3">
        <w:rPr>
          <w:rFonts w:cstheme="minorHAnsi"/>
          <w:sz w:val="24"/>
          <w:szCs w:val="24"/>
        </w:rPr>
        <w:t xml:space="preserve">(2018) </w:t>
      </w:r>
      <w:r w:rsidRPr="003800B3">
        <w:rPr>
          <w:rFonts w:cstheme="minorHAnsi"/>
          <w:sz w:val="24"/>
          <w:szCs w:val="24"/>
        </w:rPr>
        <w:t>Mechanisms of </w:t>
      </w:r>
      <w:r w:rsidR="00C32395">
        <w:rPr>
          <w:rFonts w:cstheme="minorHAnsi"/>
          <w:sz w:val="24"/>
          <w:szCs w:val="24"/>
        </w:rPr>
        <w:t>i</w:t>
      </w:r>
      <w:r w:rsidRPr="003800B3">
        <w:rPr>
          <w:rFonts w:cstheme="minorHAnsi"/>
          <w:sz w:val="24"/>
          <w:szCs w:val="24"/>
        </w:rPr>
        <w:t>nsulin </w:t>
      </w:r>
      <w:r w:rsidR="00C32395">
        <w:rPr>
          <w:rFonts w:cstheme="minorHAnsi"/>
          <w:sz w:val="24"/>
          <w:szCs w:val="24"/>
        </w:rPr>
        <w:t>a</w:t>
      </w:r>
      <w:r w:rsidRPr="003800B3">
        <w:rPr>
          <w:rFonts w:cstheme="minorHAnsi"/>
          <w:sz w:val="24"/>
          <w:szCs w:val="24"/>
        </w:rPr>
        <w:t>ction and </w:t>
      </w:r>
      <w:r w:rsidR="00C32395">
        <w:rPr>
          <w:rFonts w:cstheme="minorHAnsi"/>
          <w:sz w:val="24"/>
          <w:szCs w:val="24"/>
        </w:rPr>
        <w:t>i</w:t>
      </w:r>
      <w:r w:rsidRPr="003800B3">
        <w:rPr>
          <w:rFonts w:cstheme="minorHAnsi"/>
          <w:sz w:val="24"/>
          <w:szCs w:val="24"/>
        </w:rPr>
        <w:t xml:space="preserve">nsulin </w:t>
      </w:r>
      <w:r w:rsidR="00C32395">
        <w:rPr>
          <w:rFonts w:cstheme="minorHAnsi"/>
          <w:sz w:val="24"/>
          <w:szCs w:val="24"/>
        </w:rPr>
        <w:t>r</w:t>
      </w:r>
      <w:r w:rsidRPr="003800B3">
        <w:rPr>
          <w:rFonts w:cstheme="minorHAnsi"/>
          <w:sz w:val="24"/>
          <w:szCs w:val="24"/>
        </w:rPr>
        <w:t xml:space="preserve">esistance. </w:t>
      </w:r>
      <w:r w:rsidRPr="00A26D09">
        <w:rPr>
          <w:rStyle w:val="jrnl"/>
          <w:rFonts w:cstheme="minorHAnsi"/>
          <w:iCs/>
          <w:sz w:val="24"/>
          <w:szCs w:val="24"/>
        </w:rPr>
        <w:t>Physiol</w:t>
      </w:r>
      <w:r w:rsidR="00191B12" w:rsidRPr="00A26D09">
        <w:rPr>
          <w:rStyle w:val="jrnl"/>
          <w:rFonts w:cstheme="minorHAnsi"/>
          <w:iCs/>
          <w:sz w:val="24"/>
          <w:szCs w:val="24"/>
        </w:rPr>
        <w:t>.</w:t>
      </w:r>
      <w:r w:rsidRPr="00A26D09">
        <w:rPr>
          <w:rStyle w:val="jrnl"/>
          <w:rFonts w:cstheme="minorHAnsi"/>
          <w:iCs/>
          <w:sz w:val="24"/>
          <w:szCs w:val="24"/>
        </w:rPr>
        <w:t xml:space="preserve"> Rev</w:t>
      </w:r>
      <w:r w:rsidR="00421D78" w:rsidRPr="00191B12">
        <w:rPr>
          <w:rFonts w:cstheme="minorHAnsi"/>
          <w:sz w:val="24"/>
          <w:szCs w:val="24"/>
        </w:rPr>
        <w:t>.</w:t>
      </w:r>
      <w:r w:rsidRPr="003800B3">
        <w:rPr>
          <w:rFonts w:cstheme="minorHAnsi"/>
          <w:sz w:val="24"/>
          <w:szCs w:val="24"/>
        </w:rPr>
        <w:t xml:space="preserve"> </w:t>
      </w:r>
      <w:r w:rsidR="00894EA3">
        <w:rPr>
          <w:rFonts w:cstheme="minorHAnsi"/>
          <w:sz w:val="24"/>
          <w:szCs w:val="24"/>
        </w:rPr>
        <w:t>9</w:t>
      </w:r>
      <w:r w:rsidRPr="003800B3">
        <w:rPr>
          <w:rFonts w:cstheme="minorHAnsi"/>
          <w:sz w:val="24"/>
          <w:szCs w:val="24"/>
        </w:rPr>
        <w:t>8</w:t>
      </w:r>
      <w:r w:rsidR="00894EA3">
        <w:rPr>
          <w:rFonts w:cstheme="minorHAnsi"/>
          <w:sz w:val="24"/>
          <w:szCs w:val="24"/>
        </w:rPr>
        <w:t xml:space="preserve">, </w:t>
      </w:r>
      <w:r w:rsidRPr="003800B3">
        <w:rPr>
          <w:rFonts w:cstheme="minorHAnsi"/>
          <w:sz w:val="24"/>
          <w:szCs w:val="24"/>
        </w:rPr>
        <w:t>2133-2223</w:t>
      </w:r>
      <w:r>
        <w:rPr>
          <w:rFonts w:cstheme="minorHAnsi"/>
          <w:sz w:val="24"/>
          <w:szCs w:val="24"/>
        </w:rPr>
        <w:t xml:space="preserve"> </w:t>
      </w:r>
    </w:p>
    <w:p w14:paraId="066ABAF2" w14:textId="4699E55D" w:rsidR="00B93C38" w:rsidRPr="002E5323" w:rsidRDefault="00421D78" w:rsidP="00A26D09">
      <w:pPr>
        <w:pStyle w:val="ListParagraph"/>
        <w:numPr>
          <w:ilvl w:val="0"/>
          <w:numId w:val="8"/>
        </w:numPr>
        <w:suppressLineNumbers/>
        <w:autoSpaceDE w:val="0"/>
        <w:autoSpaceDN w:val="0"/>
        <w:adjustRightInd w:val="0"/>
        <w:spacing w:before="166" w:line="276" w:lineRule="auto"/>
        <w:ind w:left="227" w:right="-170" w:hanging="454"/>
        <w:jc w:val="both"/>
        <w:rPr>
          <w:rFonts w:cstheme="minorHAnsi"/>
          <w:b/>
          <w:sz w:val="24"/>
          <w:szCs w:val="24"/>
          <w:lang w:val="en-GB"/>
        </w:rPr>
      </w:pPr>
      <w:r w:rsidRPr="00D82A4D">
        <w:rPr>
          <w:rFonts w:cstheme="minorHAnsi"/>
          <w:sz w:val="24"/>
          <w:szCs w:val="24"/>
          <w:lang w:val="it-CH"/>
        </w:rPr>
        <w:t>T</w:t>
      </w:r>
      <w:r w:rsidRPr="00D82A4D">
        <w:rPr>
          <w:rFonts w:cstheme="minorHAnsi"/>
          <w:color w:val="000000"/>
          <w:sz w:val="24"/>
          <w:szCs w:val="24"/>
          <w:lang w:val="it-CH"/>
        </w:rPr>
        <w:t>aniguchi</w:t>
      </w:r>
      <w:r w:rsidR="00894EA3" w:rsidRPr="00D82A4D">
        <w:rPr>
          <w:rFonts w:cstheme="minorHAnsi"/>
          <w:color w:val="000000"/>
          <w:sz w:val="24"/>
          <w:szCs w:val="24"/>
          <w:lang w:val="it-CH"/>
        </w:rPr>
        <w:t>,</w:t>
      </w:r>
      <w:r w:rsidRPr="00D82A4D">
        <w:rPr>
          <w:rFonts w:cstheme="minorHAnsi"/>
          <w:color w:val="000000"/>
          <w:sz w:val="24"/>
          <w:szCs w:val="24"/>
          <w:lang w:val="it-CH"/>
        </w:rPr>
        <w:t xml:space="preserve"> C</w:t>
      </w:r>
      <w:r w:rsidR="00894EA3" w:rsidRPr="00D82A4D">
        <w:rPr>
          <w:rFonts w:cstheme="minorHAnsi"/>
          <w:color w:val="000000"/>
          <w:sz w:val="24"/>
          <w:szCs w:val="24"/>
          <w:lang w:val="it-CH"/>
        </w:rPr>
        <w:t>.</w:t>
      </w:r>
      <w:r w:rsidRPr="00D82A4D">
        <w:rPr>
          <w:rFonts w:cstheme="minorHAnsi"/>
          <w:color w:val="000000"/>
          <w:sz w:val="24"/>
          <w:szCs w:val="24"/>
          <w:lang w:val="it-CH"/>
        </w:rPr>
        <w:t>M</w:t>
      </w:r>
      <w:r w:rsidR="00894EA3" w:rsidRPr="00D82A4D">
        <w:rPr>
          <w:rFonts w:cstheme="minorHAnsi"/>
          <w:color w:val="000000"/>
          <w:sz w:val="24"/>
          <w:szCs w:val="24"/>
          <w:lang w:val="it-CH"/>
        </w:rPr>
        <w:t>.</w:t>
      </w:r>
      <w:r w:rsidRPr="00D82A4D">
        <w:rPr>
          <w:rFonts w:cstheme="minorHAnsi"/>
          <w:color w:val="000000"/>
          <w:sz w:val="24"/>
          <w:szCs w:val="24"/>
          <w:lang w:val="it-CH"/>
        </w:rPr>
        <w:t xml:space="preserve"> </w:t>
      </w:r>
      <w:r w:rsidR="00894EA3" w:rsidRPr="00D82A4D">
        <w:rPr>
          <w:rFonts w:cstheme="minorHAnsi"/>
          <w:color w:val="000000"/>
          <w:sz w:val="24"/>
          <w:szCs w:val="24"/>
          <w:lang w:val="it-CH"/>
        </w:rPr>
        <w:t xml:space="preserve">et al. </w:t>
      </w:r>
      <w:r w:rsidR="00894EA3">
        <w:rPr>
          <w:rFonts w:cstheme="minorHAnsi"/>
          <w:color w:val="000000"/>
          <w:sz w:val="24"/>
          <w:szCs w:val="24"/>
        </w:rPr>
        <w:t>(2006)</w:t>
      </w:r>
      <w:r w:rsidRPr="007F4FCF">
        <w:rPr>
          <w:rFonts w:cstheme="minorHAnsi"/>
          <w:color w:val="000000"/>
          <w:sz w:val="24"/>
          <w:szCs w:val="24"/>
        </w:rPr>
        <w:t xml:space="preserve"> Critical nodes in </w:t>
      </w:r>
      <w:proofErr w:type="spellStart"/>
      <w:r w:rsidRPr="007F4FCF">
        <w:rPr>
          <w:rFonts w:cstheme="minorHAnsi"/>
          <w:color w:val="000000"/>
          <w:sz w:val="24"/>
          <w:szCs w:val="24"/>
        </w:rPr>
        <w:t>signalling</w:t>
      </w:r>
      <w:proofErr w:type="spellEnd"/>
      <w:r w:rsidRPr="007F4FCF">
        <w:rPr>
          <w:rFonts w:cstheme="minorHAnsi"/>
          <w:color w:val="000000"/>
          <w:sz w:val="24"/>
          <w:szCs w:val="24"/>
        </w:rPr>
        <w:t xml:space="preserve"> pathways: insights into insulin action. </w:t>
      </w:r>
      <w:r w:rsidRPr="00A26D09">
        <w:rPr>
          <w:rFonts w:cstheme="minorHAnsi"/>
          <w:iCs/>
          <w:color w:val="000000"/>
          <w:sz w:val="24"/>
          <w:szCs w:val="24"/>
        </w:rPr>
        <w:t>Nat</w:t>
      </w:r>
      <w:r w:rsidR="00191B12" w:rsidRPr="00A26D09">
        <w:rPr>
          <w:rFonts w:cstheme="minorHAnsi"/>
          <w:iCs/>
          <w:color w:val="000000"/>
          <w:sz w:val="24"/>
          <w:szCs w:val="24"/>
        </w:rPr>
        <w:t>.</w:t>
      </w:r>
      <w:r w:rsidRPr="00A26D09">
        <w:rPr>
          <w:rFonts w:cstheme="minorHAnsi"/>
          <w:iCs/>
          <w:color w:val="000000"/>
          <w:sz w:val="24"/>
          <w:szCs w:val="24"/>
        </w:rPr>
        <w:t xml:space="preserve"> Rev</w:t>
      </w:r>
      <w:r w:rsidR="00191B12" w:rsidRPr="00A26D09">
        <w:rPr>
          <w:rFonts w:cstheme="minorHAnsi"/>
          <w:iCs/>
          <w:color w:val="000000"/>
          <w:sz w:val="24"/>
          <w:szCs w:val="24"/>
        </w:rPr>
        <w:t>.</w:t>
      </w:r>
      <w:r w:rsidRPr="00A26D09">
        <w:rPr>
          <w:rFonts w:cstheme="minorHAnsi"/>
          <w:iCs/>
          <w:color w:val="000000"/>
          <w:sz w:val="24"/>
          <w:szCs w:val="24"/>
        </w:rPr>
        <w:t xml:space="preserve"> Mol</w:t>
      </w:r>
      <w:r w:rsidR="00191B12" w:rsidRPr="00A26D09">
        <w:rPr>
          <w:rFonts w:cstheme="minorHAnsi"/>
          <w:iCs/>
          <w:color w:val="000000"/>
          <w:sz w:val="24"/>
          <w:szCs w:val="24"/>
        </w:rPr>
        <w:t>.</w:t>
      </w:r>
      <w:r w:rsidRPr="00A26D09">
        <w:rPr>
          <w:rFonts w:cstheme="minorHAnsi"/>
          <w:iCs/>
          <w:color w:val="000000"/>
          <w:sz w:val="24"/>
          <w:szCs w:val="24"/>
        </w:rPr>
        <w:t xml:space="preserve"> Cell Biol.</w:t>
      </w:r>
      <w:r w:rsidRPr="00CA7313">
        <w:rPr>
          <w:rStyle w:val="apple-converted-space"/>
          <w:rFonts w:cstheme="minorHAnsi"/>
          <w:color w:val="000000"/>
          <w:sz w:val="24"/>
          <w:szCs w:val="24"/>
        </w:rPr>
        <w:t> </w:t>
      </w:r>
      <w:r>
        <w:rPr>
          <w:rFonts w:cstheme="minorHAnsi"/>
          <w:color w:val="000000"/>
          <w:sz w:val="24"/>
          <w:szCs w:val="24"/>
        </w:rPr>
        <w:t>7</w:t>
      </w:r>
      <w:r w:rsidR="00894EA3">
        <w:rPr>
          <w:rFonts w:cstheme="minorHAnsi"/>
          <w:color w:val="000000"/>
          <w:sz w:val="24"/>
          <w:szCs w:val="24"/>
        </w:rPr>
        <w:t xml:space="preserve">, </w:t>
      </w:r>
      <w:r>
        <w:rPr>
          <w:rFonts w:cstheme="minorHAnsi"/>
          <w:color w:val="000000"/>
          <w:sz w:val="24"/>
          <w:szCs w:val="24"/>
        </w:rPr>
        <w:t>85-96</w:t>
      </w:r>
    </w:p>
    <w:p w14:paraId="36E6D3C2" w14:textId="0ED74359" w:rsidR="00B93C38" w:rsidRPr="00EE1C54"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proofErr w:type="spellStart"/>
      <w:r w:rsidRPr="00EE1C54">
        <w:rPr>
          <w:rFonts w:cstheme="minorHAnsi"/>
          <w:color w:val="000000"/>
          <w:sz w:val="24"/>
          <w:szCs w:val="24"/>
          <w:lang w:val="en-GB"/>
        </w:rPr>
        <w:t>Vatner</w:t>
      </w:r>
      <w:proofErr w:type="spellEnd"/>
      <w:r w:rsidR="00894EA3">
        <w:rPr>
          <w:rFonts w:cstheme="minorHAnsi"/>
          <w:color w:val="000000"/>
          <w:sz w:val="24"/>
          <w:szCs w:val="24"/>
          <w:lang w:val="en-GB"/>
        </w:rPr>
        <w:t>,</w:t>
      </w:r>
      <w:r w:rsidRPr="00EE1C54">
        <w:rPr>
          <w:rFonts w:cstheme="minorHAnsi"/>
          <w:color w:val="000000"/>
          <w:sz w:val="24"/>
          <w:szCs w:val="24"/>
          <w:lang w:val="en-GB"/>
        </w:rPr>
        <w:t xml:space="preserve"> D</w:t>
      </w:r>
      <w:r w:rsidR="00894EA3">
        <w:rPr>
          <w:rFonts w:cstheme="minorHAnsi"/>
          <w:color w:val="000000"/>
          <w:sz w:val="24"/>
          <w:szCs w:val="24"/>
          <w:lang w:val="en-GB"/>
        </w:rPr>
        <w:t>.</w:t>
      </w:r>
      <w:r w:rsidRPr="00EE1C54">
        <w:rPr>
          <w:rFonts w:cstheme="minorHAnsi"/>
          <w:color w:val="000000"/>
          <w:sz w:val="24"/>
          <w:szCs w:val="24"/>
          <w:lang w:val="en-GB"/>
        </w:rPr>
        <w:t>F</w:t>
      </w:r>
      <w:r w:rsidR="00894EA3">
        <w:rPr>
          <w:rFonts w:cstheme="minorHAnsi"/>
          <w:color w:val="000000"/>
          <w:sz w:val="24"/>
          <w:szCs w:val="24"/>
          <w:lang w:val="en-GB"/>
        </w:rPr>
        <w:t xml:space="preserve">. et al. (2015) </w:t>
      </w:r>
      <w:r w:rsidRPr="00EE1C54">
        <w:rPr>
          <w:rFonts w:cstheme="minorHAnsi"/>
          <w:color w:val="000000"/>
          <w:sz w:val="24"/>
          <w:szCs w:val="24"/>
          <w:lang w:val="en-GB"/>
        </w:rPr>
        <w:t xml:space="preserve">Insulin-independent regulation of hepatic triglyceride synthesis by fatty acids. </w:t>
      </w:r>
      <w:r w:rsidRPr="00A26D09">
        <w:rPr>
          <w:rFonts w:cstheme="minorHAnsi"/>
          <w:bCs/>
          <w:color w:val="000000"/>
          <w:sz w:val="24"/>
          <w:szCs w:val="24"/>
          <w:lang w:val="en-GB"/>
        </w:rPr>
        <w:t>Proc</w:t>
      </w:r>
      <w:r w:rsidR="00191B12" w:rsidRPr="00A26D09">
        <w:rPr>
          <w:rFonts w:cstheme="minorHAnsi"/>
          <w:bCs/>
          <w:color w:val="000000"/>
          <w:sz w:val="24"/>
          <w:szCs w:val="24"/>
          <w:lang w:val="en-GB"/>
        </w:rPr>
        <w:t>.</w:t>
      </w:r>
      <w:r w:rsidRPr="00A26D09">
        <w:rPr>
          <w:rFonts w:cstheme="minorHAnsi"/>
          <w:bCs/>
          <w:color w:val="000000"/>
          <w:sz w:val="24"/>
          <w:szCs w:val="24"/>
          <w:lang w:val="en-GB"/>
        </w:rPr>
        <w:t xml:space="preserve"> Natl</w:t>
      </w:r>
      <w:r w:rsidR="00191B12" w:rsidRPr="00A26D09">
        <w:rPr>
          <w:rFonts w:cstheme="minorHAnsi"/>
          <w:bCs/>
          <w:color w:val="000000"/>
          <w:sz w:val="24"/>
          <w:szCs w:val="24"/>
          <w:lang w:val="en-GB"/>
        </w:rPr>
        <w:t>.</w:t>
      </w:r>
      <w:r w:rsidRPr="00A26D09">
        <w:rPr>
          <w:rFonts w:cstheme="minorHAnsi"/>
          <w:bCs/>
          <w:color w:val="000000"/>
          <w:sz w:val="24"/>
          <w:szCs w:val="24"/>
          <w:lang w:val="en-GB"/>
        </w:rPr>
        <w:t xml:space="preserve"> Acad</w:t>
      </w:r>
      <w:r w:rsidR="00191B12" w:rsidRPr="00A26D09">
        <w:rPr>
          <w:rFonts w:cstheme="minorHAnsi"/>
          <w:bCs/>
          <w:color w:val="000000"/>
          <w:sz w:val="24"/>
          <w:szCs w:val="24"/>
          <w:lang w:val="en-GB"/>
        </w:rPr>
        <w:t>.</w:t>
      </w:r>
      <w:r w:rsidRPr="00A26D09">
        <w:rPr>
          <w:rFonts w:cstheme="minorHAnsi"/>
          <w:bCs/>
          <w:color w:val="000000"/>
          <w:sz w:val="24"/>
          <w:szCs w:val="24"/>
          <w:lang w:val="en-GB"/>
        </w:rPr>
        <w:t xml:space="preserve"> Sci</w:t>
      </w:r>
      <w:r w:rsidR="00191B12" w:rsidRPr="00A26D09">
        <w:rPr>
          <w:rFonts w:cstheme="minorHAnsi"/>
          <w:bCs/>
          <w:color w:val="000000"/>
          <w:sz w:val="24"/>
          <w:szCs w:val="24"/>
          <w:lang w:val="en-GB"/>
        </w:rPr>
        <w:t>.</w:t>
      </w:r>
      <w:r w:rsidRPr="00A26D09">
        <w:rPr>
          <w:rFonts w:cstheme="minorHAnsi"/>
          <w:bCs/>
          <w:color w:val="000000"/>
          <w:sz w:val="24"/>
          <w:szCs w:val="24"/>
          <w:lang w:val="en-GB"/>
        </w:rPr>
        <w:t xml:space="preserve"> U S A</w:t>
      </w:r>
      <w:r w:rsidRPr="00A26D09">
        <w:rPr>
          <w:rFonts w:cstheme="minorHAnsi"/>
          <w:color w:val="000000"/>
          <w:sz w:val="24"/>
          <w:szCs w:val="24"/>
          <w:lang w:val="en-GB"/>
        </w:rPr>
        <w:t>.</w:t>
      </w:r>
      <w:r w:rsidRPr="00EE1C54">
        <w:rPr>
          <w:rFonts w:cstheme="minorHAnsi"/>
          <w:color w:val="000000"/>
          <w:sz w:val="24"/>
          <w:szCs w:val="24"/>
          <w:lang w:val="en-GB"/>
        </w:rPr>
        <w:t xml:space="preserve"> </w:t>
      </w:r>
      <w:r w:rsidRPr="00EE1C54">
        <w:rPr>
          <w:rFonts w:cstheme="minorHAnsi"/>
          <w:bCs/>
          <w:color w:val="000000"/>
          <w:sz w:val="24"/>
          <w:szCs w:val="24"/>
          <w:lang w:val="en-GB"/>
        </w:rPr>
        <w:t>112</w:t>
      </w:r>
      <w:r w:rsidR="00894EA3">
        <w:rPr>
          <w:rFonts w:cstheme="minorHAnsi"/>
          <w:color w:val="000000"/>
          <w:sz w:val="24"/>
          <w:szCs w:val="24"/>
          <w:lang w:val="en-GB"/>
        </w:rPr>
        <w:t xml:space="preserve">, </w:t>
      </w:r>
      <w:r w:rsidRPr="00EE1C54">
        <w:rPr>
          <w:rFonts w:cstheme="minorHAnsi"/>
          <w:bCs/>
          <w:color w:val="000000"/>
          <w:sz w:val="24"/>
          <w:szCs w:val="24"/>
          <w:lang w:val="en-GB"/>
        </w:rPr>
        <w:t>1143</w:t>
      </w:r>
      <w:r w:rsidRPr="00EE1C54">
        <w:rPr>
          <w:rFonts w:cstheme="minorHAnsi"/>
          <w:color w:val="000000"/>
          <w:sz w:val="24"/>
          <w:szCs w:val="24"/>
          <w:lang w:val="en-GB"/>
        </w:rPr>
        <w:t>-</w:t>
      </w:r>
      <w:r w:rsidR="00421D78">
        <w:rPr>
          <w:rFonts w:cstheme="minorHAnsi"/>
          <w:color w:val="000000"/>
          <w:sz w:val="24"/>
          <w:szCs w:val="24"/>
          <w:lang w:val="en-GB"/>
        </w:rPr>
        <w:t>114</w:t>
      </w:r>
      <w:r w:rsidRPr="00EE1C54">
        <w:rPr>
          <w:rFonts w:cstheme="minorHAnsi"/>
          <w:color w:val="000000"/>
          <w:sz w:val="24"/>
          <w:szCs w:val="24"/>
          <w:lang w:val="en-GB"/>
        </w:rPr>
        <w:t>8</w:t>
      </w:r>
    </w:p>
    <w:p w14:paraId="50568262" w14:textId="02134A4D" w:rsidR="00B93C38" w:rsidRPr="00EE1C54"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r w:rsidRPr="00A26D09">
        <w:rPr>
          <w:rFonts w:cstheme="minorHAnsi"/>
          <w:color w:val="000000"/>
          <w:sz w:val="24"/>
          <w:szCs w:val="24"/>
          <w:lang w:val="it-IT"/>
        </w:rPr>
        <w:t>Haeusler</w:t>
      </w:r>
      <w:r w:rsidR="00894EA3" w:rsidRPr="00A26D09">
        <w:rPr>
          <w:rFonts w:cstheme="minorHAnsi"/>
          <w:color w:val="000000"/>
          <w:sz w:val="24"/>
          <w:szCs w:val="24"/>
          <w:lang w:val="it-IT"/>
        </w:rPr>
        <w:t>,</w:t>
      </w:r>
      <w:r w:rsidRPr="00A26D09">
        <w:rPr>
          <w:rFonts w:cstheme="minorHAnsi"/>
          <w:color w:val="000000"/>
          <w:sz w:val="24"/>
          <w:szCs w:val="24"/>
          <w:lang w:val="it-IT"/>
        </w:rPr>
        <w:t xml:space="preserve"> R</w:t>
      </w:r>
      <w:r w:rsidR="00894EA3" w:rsidRPr="00A26D09">
        <w:rPr>
          <w:rFonts w:cstheme="minorHAnsi"/>
          <w:color w:val="000000"/>
          <w:sz w:val="24"/>
          <w:szCs w:val="24"/>
          <w:lang w:val="it-IT"/>
        </w:rPr>
        <w:t>.</w:t>
      </w:r>
      <w:r w:rsidRPr="00A26D09">
        <w:rPr>
          <w:rFonts w:cstheme="minorHAnsi"/>
          <w:color w:val="000000"/>
          <w:sz w:val="24"/>
          <w:szCs w:val="24"/>
          <w:lang w:val="it-IT"/>
        </w:rPr>
        <w:t>A</w:t>
      </w:r>
      <w:r w:rsidR="00894EA3" w:rsidRPr="00A26D09">
        <w:rPr>
          <w:rFonts w:cstheme="minorHAnsi"/>
          <w:color w:val="000000"/>
          <w:sz w:val="24"/>
          <w:szCs w:val="24"/>
          <w:lang w:val="it-IT"/>
        </w:rPr>
        <w:t xml:space="preserve">. et al. </w:t>
      </w:r>
      <w:r w:rsidRPr="00A26D09">
        <w:rPr>
          <w:rFonts w:cstheme="minorHAnsi"/>
          <w:color w:val="000000"/>
          <w:sz w:val="24"/>
          <w:szCs w:val="24"/>
          <w:lang w:val="it-IT"/>
        </w:rPr>
        <w:t xml:space="preserve"> </w:t>
      </w:r>
      <w:r w:rsidR="00894EA3">
        <w:rPr>
          <w:rFonts w:cstheme="minorHAnsi"/>
          <w:color w:val="000000"/>
          <w:sz w:val="24"/>
          <w:szCs w:val="24"/>
          <w:lang w:val="en-GB"/>
        </w:rPr>
        <w:t xml:space="preserve">(2014) </w:t>
      </w:r>
      <w:r w:rsidRPr="00EE1C54">
        <w:rPr>
          <w:rFonts w:cstheme="minorHAnsi"/>
          <w:color w:val="000000"/>
          <w:sz w:val="24"/>
          <w:szCs w:val="24"/>
          <w:lang w:val="en-GB"/>
        </w:rPr>
        <w:t xml:space="preserve">Integrated control of hepatic lipogenesis versus glucose production requires </w:t>
      </w:r>
      <w:proofErr w:type="spellStart"/>
      <w:r w:rsidRPr="00EE1C54">
        <w:rPr>
          <w:rFonts w:cstheme="minorHAnsi"/>
          <w:color w:val="000000"/>
          <w:sz w:val="24"/>
          <w:szCs w:val="24"/>
          <w:lang w:val="en-GB"/>
        </w:rPr>
        <w:t>FoxO</w:t>
      </w:r>
      <w:proofErr w:type="spellEnd"/>
      <w:r w:rsidRPr="00EE1C54">
        <w:rPr>
          <w:rFonts w:cstheme="minorHAnsi"/>
          <w:color w:val="000000"/>
          <w:sz w:val="24"/>
          <w:szCs w:val="24"/>
          <w:lang w:val="en-GB"/>
        </w:rPr>
        <w:t xml:space="preserve"> transcription factors. </w:t>
      </w:r>
      <w:r w:rsidRPr="00A26D09">
        <w:rPr>
          <w:rFonts w:cstheme="minorHAnsi"/>
          <w:bCs/>
          <w:color w:val="000000"/>
          <w:sz w:val="24"/>
          <w:szCs w:val="24"/>
          <w:lang w:val="en-GB"/>
        </w:rPr>
        <w:t>Nat</w:t>
      </w:r>
      <w:r w:rsidR="00191B12" w:rsidRPr="00A26D09">
        <w:rPr>
          <w:rFonts w:cstheme="minorHAnsi"/>
          <w:bCs/>
          <w:color w:val="000000"/>
          <w:sz w:val="24"/>
          <w:szCs w:val="24"/>
          <w:lang w:val="en-GB"/>
        </w:rPr>
        <w:t>.</w:t>
      </w:r>
      <w:r w:rsidRPr="00A26D09">
        <w:rPr>
          <w:rFonts w:cstheme="minorHAnsi"/>
          <w:bCs/>
          <w:color w:val="000000"/>
          <w:sz w:val="24"/>
          <w:szCs w:val="24"/>
          <w:lang w:val="en-GB"/>
        </w:rPr>
        <w:t xml:space="preserve"> </w:t>
      </w:r>
      <w:proofErr w:type="spellStart"/>
      <w:r w:rsidRPr="00A26D09">
        <w:rPr>
          <w:rFonts w:cstheme="minorHAnsi"/>
          <w:bCs/>
          <w:color w:val="000000"/>
          <w:sz w:val="24"/>
          <w:szCs w:val="24"/>
          <w:lang w:val="en-GB"/>
        </w:rPr>
        <w:t>Commun</w:t>
      </w:r>
      <w:proofErr w:type="spellEnd"/>
      <w:r w:rsidRPr="00A26D09">
        <w:rPr>
          <w:rFonts w:cstheme="minorHAnsi"/>
          <w:color w:val="000000"/>
          <w:sz w:val="24"/>
          <w:szCs w:val="24"/>
          <w:lang w:val="en-GB"/>
        </w:rPr>
        <w:t>.</w:t>
      </w:r>
      <w:r w:rsidRPr="00EE1C54">
        <w:rPr>
          <w:rFonts w:cstheme="minorHAnsi"/>
          <w:color w:val="000000"/>
          <w:sz w:val="24"/>
          <w:szCs w:val="24"/>
          <w:lang w:val="en-GB"/>
        </w:rPr>
        <w:t xml:space="preserve"> </w:t>
      </w:r>
      <w:r w:rsidR="0064538C">
        <w:rPr>
          <w:rFonts w:cstheme="minorHAnsi"/>
          <w:color w:val="000000"/>
          <w:sz w:val="24"/>
          <w:szCs w:val="24"/>
          <w:lang w:val="en-GB"/>
        </w:rPr>
        <w:t>DOI</w:t>
      </w:r>
      <w:r w:rsidR="0064538C" w:rsidRPr="0064538C">
        <w:rPr>
          <w:rFonts w:cstheme="minorHAnsi"/>
          <w:color w:val="000000"/>
          <w:sz w:val="24"/>
          <w:szCs w:val="24"/>
        </w:rPr>
        <w:t>: 10.1038/ncomms6190</w:t>
      </w:r>
    </w:p>
    <w:p w14:paraId="21D4B954" w14:textId="074A2972" w:rsidR="00B93C38" w:rsidRPr="00EE1C54"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r w:rsidRPr="00EE1C54">
        <w:rPr>
          <w:rFonts w:cstheme="minorHAnsi"/>
          <w:color w:val="000000"/>
          <w:sz w:val="24"/>
          <w:szCs w:val="24"/>
          <w:lang w:val="en-GB"/>
        </w:rPr>
        <w:t>Han</w:t>
      </w:r>
      <w:r w:rsidR="00894EA3">
        <w:rPr>
          <w:rFonts w:cstheme="minorHAnsi"/>
          <w:color w:val="000000"/>
          <w:sz w:val="24"/>
          <w:szCs w:val="24"/>
          <w:lang w:val="en-GB"/>
        </w:rPr>
        <w:t>,</w:t>
      </w:r>
      <w:r w:rsidRPr="00EE1C54">
        <w:rPr>
          <w:rFonts w:cstheme="minorHAnsi"/>
          <w:color w:val="000000"/>
          <w:sz w:val="24"/>
          <w:szCs w:val="24"/>
          <w:lang w:val="en-GB"/>
        </w:rPr>
        <w:t xml:space="preserve"> S</w:t>
      </w:r>
      <w:r w:rsidR="00894EA3">
        <w:rPr>
          <w:rFonts w:cstheme="minorHAnsi"/>
          <w:color w:val="000000"/>
          <w:sz w:val="24"/>
          <w:szCs w:val="24"/>
          <w:lang w:val="en-GB"/>
        </w:rPr>
        <w:t>. et al. (2009)</w:t>
      </w:r>
      <w:r w:rsidRPr="00EE1C54">
        <w:rPr>
          <w:rFonts w:cstheme="minorHAnsi"/>
          <w:color w:val="000000"/>
          <w:sz w:val="24"/>
          <w:szCs w:val="24"/>
          <w:lang w:val="en-GB"/>
        </w:rPr>
        <w:t xml:space="preserve"> Hepatic insulin </w:t>
      </w:r>
      <w:proofErr w:type="spellStart"/>
      <w:r w:rsidRPr="00EE1C54">
        <w:rPr>
          <w:rFonts w:cstheme="minorHAnsi"/>
          <w:color w:val="000000"/>
          <w:sz w:val="24"/>
          <w:szCs w:val="24"/>
          <w:lang w:val="en-GB"/>
        </w:rPr>
        <w:t>signaling</w:t>
      </w:r>
      <w:proofErr w:type="spellEnd"/>
      <w:r w:rsidRPr="00EE1C54">
        <w:rPr>
          <w:rFonts w:cstheme="minorHAnsi"/>
          <w:color w:val="000000"/>
          <w:sz w:val="24"/>
          <w:szCs w:val="24"/>
          <w:lang w:val="en-GB"/>
        </w:rPr>
        <w:t xml:space="preserve"> regulates VLDL secretion and atherogenesis in mice. </w:t>
      </w:r>
      <w:r w:rsidRPr="00A26D09">
        <w:rPr>
          <w:rFonts w:cstheme="minorHAnsi"/>
          <w:bCs/>
          <w:color w:val="000000"/>
          <w:sz w:val="24"/>
          <w:szCs w:val="24"/>
          <w:lang w:val="en-GB"/>
        </w:rPr>
        <w:t>J</w:t>
      </w:r>
      <w:r w:rsidR="00191B12" w:rsidRPr="00A26D09">
        <w:rPr>
          <w:rFonts w:cstheme="minorHAnsi"/>
          <w:bCs/>
          <w:color w:val="000000"/>
          <w:sz w:val="24"/>
          <w:szCs w:val="24"/>
          <w:lang w:val="en-GB"/>
        </w:rPr>
        <w:t>.</w:t>
      </w:r>
      <w:r w:rsidRPr="00A26D09">
        <w:rPr>
          <w:rFonts w:cstheme="minorHAnsi"/>
          <w:bCs/>
          <w:color w:val="000000"/>
          <w:sz w:val="24"/>
          <w:szCs w:val="24"/>
          <w:lang w:val="en-GB"/>
        </w:rPr>
        <w:t xml:space="preserve"> Clin</w:t>
      </w:r>
      <w:r w:rsidR="00191B12" w:rsidRPr="00A26D09">
        <w:rPr>
          <w:rFonts w:cstheme="minorHAnsi"/>
          <w:bCs/>
          <w:color w:val="000000"/>
          <w:sz w:val="24"/>
          <w:szCs w:val="24"/>
          <w:lang w:val="en-GB"/>
        </w:rPr>
        <w:t>.</w:t>
      </w:r>
      <w:r w:rsidRPr="00A26D09">
        <w:rPr>
          <w:rFonts w:cstheme="minorHAnsi"/>
          <w:bCs/>
          <w:color w:val="000000"/>
          <w:sz w:val="24"/>
          <w:szCs w:val="24"/>
          <w:lang w:val="en-GB"/>
        </w:rPr>
        <w:t xml:space="preserve"> Invest</w:t>
      </w:r>
      <w:r w:rsidRPr="00A26D09">
        <w:rPr>
          <w:rFonts w:cstheme="minorHAnsi"/>
          <w:color w:val="000000"/>
          <w:sz w:val="24"/>
          <w:szCs w:val="24"/>
          <w:lang w:val="en-GB"/>
        </w:rPr>
        <w:t>.</w:t>
      </w:r>
      <w:r w:rsidRPr="00EE1C54">
        <w:rPr>
          <w:rFonts w:cstheme="minorHAnsi"/>
          <w:color w:val="000000"/>
          <w:sz w:val="24"/>
          <w:szCs w:val="24"/>
          <w:lang w:val="en-GB"/>
        </w:rPr>
        <w:t> </w:t>
      </w:r>
      <w:r w:rsidRPr="00EE1C54">
        <w:rPr>
          <w:rFonts w:cstheme="minorHAnsi"/>
          <w:bCs/>
          <w:color w:val="000000"/>
          <w:sz w:val="24"/>
          <w:szCs w:val="24"/>
          <w:lang w:val="en-GB"/>
        </w:rPr>
        <w:t>119</w:t>
      </w:r>
      <w:r w:rsidR="00894EA3">
        <w:rPr>
          <w:rFonts w:cstheme="minorHAnsi"/>
          <w:bCs/>
          <w:color w:val="000000"/>
          <w:sz w:val="24"/>
          <w:szCs w:val="24"/>
          <w:lang w:val="en-GB"/>
        </w:rPr>
        <w:t>,</w:t>
      </w:r>
      <w:r w:rsidR="00894EA3">
        <w:rPr>
          <w:rFonts w:cstheme="minorHAnsi"/>
          <w:color w:val="000000"/>
          <w:sz w:val="24"/>
          <w:szCs w:val="24"/>
          <w:lang w:val="en-GB"/>
        </w:rPr>
        <w:t xml:space="preserve"> </w:t>
      </w:r>
      <w:r w:rsidRPr="00EE1C54">
        <w:rPr>
          <w:rFonts w:cstheme="minorHAnsi"/>
          <w:bCs/>
          <w:color w:val="000000"/>
          <w:sz w:val="24"/>
          <w:szCs w:val="24"/>
          <w:lang w:val="en-GB"/>
        </w:rPr>
        <w:t>1029</w:t>
      </w:r>
      <w:r w:rsidRPr="00EE1C54">
        <w:rPr>
          <w:rFonts w:cstheme="minorHAnsi"/>
          <w:color w:val="000000"/>
          <w:sz w:val="24"/>
          <w:szCs w:val="24"/>
          <w:lang w:val="en-GB"/>
        </w:rPr>
        <w:t>-</w:t>
      </w:r>
      <w:r w:rsidR="00421D78">
        <w:rPr>
          <w:rFonts w:cstheme="minorHAnsi"/>
          <w:color w:val="000000"/>
          <w:sz w:val="24"/>
          <w:szCs w:val="24"/>
          <w:lang w:val="en-GB"/>
        </w:rPr>
        <w:t>10</w:t>
      </w:r>
      <w:r w:rsidRPr="00EE1C54">
        <w:rPr>
          <w:rFonts w:cstheme="minorHAnsi"/>
          <w:color w:val="000000"/>
          <w:sz w:val="24"/>
          <w:szCs w:val="24"/>
          <w:lang w:val="en-GB"/>
        </w:rPr>
        <w:t>4</w:t>
      </w:r>
      <w:r w:rsidR="00894EA3">
        <w:rPr>
          <w:rFonts w:cstheme="minorHAnsi"/>
          <w:color w:val="000000"/>
          <w:sz w:val="24"/>
          <w:szCs w:val="24"/>
          <w:lang w:val="en-GB"/>
        </w:rPr>
        <w:t>1</w:t>
      </w:r>
    </w:p>
    <w:p w14:paraId="5959965B" w14:textId="07BCC07F" w:rsidR="00B93C38" w:rsidRPr="00EE1C54"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proofErr w:type="spellStart"/>
      <w:r w:rsidRPr="00EE1C54">
        <w:rPr>
          <w:rFonts w:cstheme="minorHAnsi"/>
          <w:color w:val="000000"/>
          <w:sz w:val="24"/>
          <w:szCs w:val="24"/>
          <w:lang w:val="en-GB"/>
        </w:rPr>
        <w:t>Yecies</w:t>
      </w:r>
      <w:proofErr w:type="spellEnd"/>
      <w:r w:rsidR="00894EA3">
        <w:rPr>
          <w:rFonts w:cstheme="minorHAnsi"/>
          <w:color w:val="000000"/>
          <w:sz w:val="24"/>
          <w:szCs w:val="24"/>
          <w:lang w:val="en-GB"/>
        </w:rPr>
        <w:t xml:space="preserve">, </w:t>
      </w:r>
      <w:r w:rsidRPr="00EE1C54">
        <w:rPr>
          <w:rFonts w:cstheme="minorHAnsi"/>
          <w:color w:val="000000"/>
          <w:sz w:val="24"/>
          <w:szCs w:val="24"/>
          <w:lang w:val="en-GB"/>
        </w:rPr>
        <w:t>J</w:t>
      </w:r>
      <w:r w:rsidR="00894EA3">
        <w:rPr>
          <w:rFonts w:cstheme="minorHAnsi"/>
          <w:color w:val="000000"/>
          <w:sz w:val="24"/>
          <w:szCs w:val="24"/>
          <w:lang w:val="en-GB"/>
        </w:rPr>
        <w:t>.</w:t>
      </w:r>
      <w:r w:rsidRPr="00EE1C54">
        <w:rPr>
          <w:rFonts w:cstheme="minorHAnsi"/>
          <w:color w:val="000000"/>
          <w:sz w:val="24"/>
          <w:szCs w:val="24"/>
          <w:lang w:val="en-GB"/>
        </w:rPr>
        <w:t>L</w:t>
      </w:r>
      <w:r w:rsidR="00894EA3">
        <w:rPr>
          <w:rFonts w:cstheme="minorHAnsi"/>
          <w:color w:val="000000"/>
          <w:sz w:val="24"/>
          <w:szCs w:val="24"/>
          <w:lang w:val="en-GB"/>
        </w:rPr>
        <w:t>. et al. (2011)</w:t>
      </w:r>
      <w:r w:rsidRPr="00EE1C54">
        <w:rPr>
          <w:rFonts w:cstheme="minorHAnsi"/>
          <w:color w:val="000000"/>
          <w:sz w:val="24"/>
          <w:szCs w:val="24"/>
          <w:lang w:val="en-GB"/>
        </w:rPr>
        <w:t xml:space="preserve"> Akt stimulates hepatic SREBP1c and lipogenesis through parallel mTORC1-dependent and independent pathways. </w:t>
      </w:r>
      <w:r w:rsidRPr="00A26D09">
        <w:rPr>
          <w:rFonts w:cstheme="minorHAnsi"/>
          <w:bCs/>
          <w:color w:val="000000"/>
          <w:sz w:val="24"/>
          <w:szCs w:val="24"/>
          <w:lang w:val="en-GB"/>
        </w:rPr>
        <w:t xml:space="preserve">Cell </w:t>
      </w:r>
      <w:proofErr w:type="spellStart"/>
      <w:r w:rsidRPr="00A26D09">
        <w:rPr>
          <w:rFonts w:cstheme="minorHAnsi"/>
          <w:bCs/>
          <w:color w:val="000000"/>
          <w:sz w:val="24"/>
          <w:szCs w:val="24"/>
          <w:lang w:val="en-GB"/>
        </w:rPr>
        <w:t>Metab</w:t>
      </w:r>
      <w:proofErr w:type="spellEnd"/>
      <w:r w:rsidRPr="00A26D09">
        <w:rPr>
          <w:rFonts w:cstheme="minorHAnsi"/>
          <w:color w:val="000000"/>
          <w:sz w:val="24"/>
          <w:szCs w:val="24"/>
          <w:lang w:val="en-GB"/>
        </w:rPr>
        <w:t>.</w:t>
      </w:r>
      <w:r w:rsidRPr="00EE1C54">
        <w:rPr>
          <w:rFonts w:cstheme="minorHAnsi"/>
          <w:color w:val="000000"/>
          <w:sz w:val="24"/>
          <w:szCs w:val="24"/>
          <w:lang w:val="en-GB"/>
        </w:rPr>
        <w:t xml:space="preserve"> </w:t>
      </w:r>
      <w:r w:rsidR="00894EA3">
        <w:rPr>
          <w:rFonts w:cstheme="minorHAnsi"/>
          <w:bCs/>
          <w:color w:val="000000"/>
          <w:sz w:val="24"/>
          <w:szCs w:val="24"/>
          <w:lang w:val="en-GB"/>
        </w:rPr>
        <w:t>1</w:t>
      </w:r>
      <w:r w:rsidRPr="00EE1C54">
        <w:rPr>
          <w:rFonts w:cstheme="minorHAnsi"/>
          <w:bCs/>
          <w:color w:val="000000"/>
          <w:sz w:val="24"/>
          <w:szCs w:val="24"/>
          <w:lang w:val="en-GB"/>
        </w:rPr>
        <w:t>4</w:t>
      </w:r>
      <w:r w:rsidR="00894EA3">
        <w:rPr>
          <w:rFonts w:cstheme="minorHAnsi"/>
          <w:bCs/>
          <w:color w:val="000000"/>
          <w:sz w:val="24"/>
          <w:szCs w:val="24"/>
          <w:lang w:val="en-GB"/>
        </w:rPr>
        <w:t>,</w:t>
      </w:r>
      <w:r w:rsidR="00894EA3">
        <w:rPr>
          <w:rFonts w:cstheme="minorHAnsi"/>
          <w:color w:val="000000"/>
          <w:sz w:val="24"/>
          <w:szCs w:val="24"/>
          <w:lang w:val="en-GB"/>
        </w:rPr>
        <w:t xml:space="preserve"> </w:t>
      </w:r>
      <w:r w:rsidRPr="00EE1C54">
        <w:rPr>
          <w:rFonts w:cstheme="minorHAnsi"/>
          <w:bCs/>
          <w:color w:val="000000"/>
          <w:sz w:val="24"/>
          <w:szCs w:val="24"/>
          <w:lang w:val="en-GB"/>
        </w:rPr>
        <w:t>21-32</w:t>
      </w:r>
    </w:p>
    <w:p w14:paraId="5CEA0995" w14:textId="0BBE4461" w:rsidR="00B93C38" w:rsidRPr="009C43FA" w:rsidRDefault="00B93C38" w:rsidP="00A26D09">
      <w:pPr>
        <w:pStyle w:val="ListParagraph"/>
        <w:numPr>
          <w:ilvl w:val="0"/>
          <w:numId w:val="8"/>
        </w:numPr>
        <w:suppressLineNumbers/>
        <w:autoSpaceDE w:val="0"/>
        <w:autoSpaceDN w:val="0"/>
        <w:adjustRightInd w:val="0"/>
        <w:spacing w:before="166" w:line="276" w:lineRule="auto"/>
        <w:ind w:left="227" w:right="-170" w:hanging="454"/>
        <w:jc w:val="both"/>
        <w:rPr>
          <w:rFonts w:cstheme="minorHAnsi"/>
          <w:b/>
          <w:sz w:val="24"/>
          <w:szCs w:val="24"/>
          <w:lang w:val="en-GB"/>
        </w:rPr>
      </w:pPr>
      <w:r w:rsidRPr="003800B3">
        <w:rPr>
          <w:rFonts w:cstheme="minorHAnsi"/>
          <w:sz w:val="24"/>
          <w:szCs w:val="24"/>
        </w:rPr>
        <w:t>Smith</w:t>
      </w:r>
      <w:r w:rsidR="00894EA3">
        <w:rPr>
          <w:rFonts w:cstheme="minorHAnsi"/>
          <w:sz w:val="24"/>
          <w:szCs w:val="24"/>
        </w:rPr>
        <w:t>,</w:t>
      </w:r>
      <w:r w:rsidRPr="003800B3">
        <w:rPr>
          <w:rFonts w:cstheme="minorHAnsi"/>
          <w:sz w:val="24"/>
          <w:szCs w:val="24"/>
        </w:rPr>
        <w:t xml:space="preserve"> G</w:t>
      </w:r>
      <w:r w:rsidR="00894EA3">
        <w:rPr>
          <w:rFonts w:cstheme="minorHAnsi"/>
          <w:sz w:val="24"/>
          <w:szCs w:val="24"/>
        </w:rPr>
        <w:t>.</w:t>
      </w:r>
      <w:r w:rsidRPr="003800B3">
        <w:rPr>
          <w:rFonts w:cstheme="minorHAnsi"/>
          <w:sz w:val="24"/>
          <w:szCs w:val="24"/>
        </w:rPr>
        <w:t>I</w:t>
      </w:r>
      <w:r w:rsidR="00894EA3">
        <w:rPr>
          <w:rFonts w:cstheme="minorHAnsi"/>
          <w:sz w:val="24"/>
          <w:szCs w:val="24"/>
        </w:rPr>
        <w:t>. et al. (2020)</w:t>
      </w:r>
      <w:r w:rsidRPr="003800B3">
        <w:rPr>
          <w:rFonts w:cstheme="minorHAnsi"/>
          <w:sz w:val="24"/>
          <w:szCs w:val="24"/>
        </w:rPr>
        <w:t xml:space="preserve"> </w:t>
      </w:r>
      <w:r w:rsidRPr="003800B3">
        <w:rPr>
          <w:rFonts w:cstheme="minorHAnsi"/>
          <w:sz w:val="24"/>
          <w:szCs w:val="24"/>
          <w:shd w:val="clear" w:color="auto" w:fill="FFFFFF"/>
        </w:rPr>
        <w:t> </w:t>
      </w:r>
      <w:r w:rsidRPr="003800B3">
        <w:rPr>
          <w:rFonts w:cstheme="minorHAnsi"/>
          <w:sz w:val="24"/>
          <w:szCs w:val="24"/>
        </w:rPr>
        <w:t xml:space="preserve"> Insulin resistance drives hepatic de novo lipogenesis in nonalcoholic fatty liver disease. </w:t>
      </w:r>
      <w:r w:rsidR="00EB77F4" w:rsidRPr="00A26D09">
        <w:rPr>
          <w:rFonts w:cstheme="minorHAnsi"/>
          <w:iCs/>
          <w:sz w:val="24"/>
          <w:szCs w:val="24"/>
        </w:rPr>
        <w:t>J</w:t>
      </w:r>
      <w:r w:rsidR="00191B12" w:rsidRPr="00A26D09">
        <w:rPr>
          <w:rFonts w:cstheme="minorHAnsi"/>
          <w:iCs/>
          <w:sz w:val="24"/>
          <w:szCs w:val="24"/>
        </w:rPr>
        <w:t>.</w:t>
      </w:r>
      <w:r w:rsidR="00EB77F4" w:rsidRPr="00A26D09">
        <w:rPr>
          <w:rFonts w:cstheme="minorHAnsi"/>
          <w:iCs/>
          <w:sz w:val="24"/>
          <w:szCs w:val="24"/>
        </w:rPr>
        <w:t xml:space="preserve"> Clin</w:t>
      </w:r>
      <w:r w:rsidR="00191B12" w:rsidRPr="00A26D09">
        <w:rPr>
          <w:rFonts w:cstheme="minorHAnsi"/>
          <w:iCs/>
          <w:sz w:val="24"/>
          <w:szCs w:val="24"/>
        </w:rPr>
        <w:t>.</w:t>
      </w:r>
      <w:r w:rsidR="00EB77F4" w:rsidRPr="00A26D09">
        <w:rPr>
          <w:rFonts w:cstheme="minorHAnsi"/>
          <w:iCs/>
          <w:sz w:val="24"/>
          <w:szCs w:val="24"/>
        </w:rPr>
        <w:t xml:space="preserve"> Invest.</w:t>
      </w:r>
      <w:r w:rsidR="00EB77F4">
        <w:rPr>
          <w:rFonts w:cstheme="minorHAnsi"/>
          <w:i/>
          <w:iCs/>
          <w:sz w:val="24"/>
          <w:szCs w:val="24"/>
        </w:rPr>
        <w:t xml:space="preserve"> </w:t>
      </w:r>
      <w:r w:rsidRPr="003800B3">
        <w:rPr>
          <w:rFonts w:cstheme="minorHAnsi"/>
          <w:sz w:val="24"/>
          <w:szCs w:val="24"/>
        </w:rPr>
        <w:t>130</w:t>
      </w:r>
      <w:r w:rsidR="00894EA3">
        <w:rPr>
          <w:rFonts w:cstheme="minorHAnsi"/>
          <w:sz w:val="24"/>
          <w:szCs w:val="24"/>
        </w:rPr>
        <w:t xml:space="preserve">, </w:t>
      </w:r>
      <w:r w:rsidRPr="003800B3">
        <w:rPr>
          <w:rFonts w:cstheme="minorHAnsi"/>
          <w:sz w:val="24"/>
          <w:szCs w:val="24"/>
        </w:rPr>
        <w:t>1453-</w:t>
      </w:r>
      <w:r w:rsidR="00EB77F4">
        <w:rPr>
          <w:rFonts w:cstheme="minorHAnsi"/>
          <w:sz w:val="24"/>
          <w:szCs w:val="24"/>
        </w:rPr>
        <w:t>14</w:t>
      </w:r>
      <w:r w:rsidRPr="003800B3">
        <w:rPr>
          <w:rFonts w:cstheme="minorHAnsi"/>
          <w:sz w:val="24"/>
          <w:szCs w:val="24"/>
        </w:rPr>
        <w:t>60</w:t>
      </w:r>
    </w:p>
    <w:p w14:paraId="25496C08" w14:textId="1C4928E0" w:rsidR="00B93C38" w:rsidRPr="00EE1C54"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r w:rsidRPr="00EE1C54">
        <w:rPr>
          <w:rFonts w:cstheme="minorHAnsi"/>
          <w:color w:val="000000"/>
          <w:sz w:val="24"/>
          <w:szCs w:val="24"/>
          <w:lang w:val="en-GB"/>
        </w:rPr>
        <w:t>Cook</w:t>
      </w:r>
      <w:r w:rsidR="00894EA3">
        <w:rPr>
          <w:rFonts w:cstheme="minorHAnsi"/>
          <w:color w:val="000000"/>
          <w:sz w:val="24"/>
          <w:szCs w:val="24"/>
          <w:lang w:val="en-GB"/>
        </w:rPr>
        <w:t>,</w:t>
      </w:r>
      <w:r w:rsidRPr="00EE1C54">
        <w:rPr>
          <w:rFonts w:cstheme="minorHAnsi"/>
          <w:color w:val="000000"/>
          <w:sz w:val="24"/>
          <w:szCs w:val="24"/>
          <w:lang w:val="en-GB"/>
        </w:rPr>
        <w:t xml:space="preserve"> J</w:t>
      </w:r>
      <w:r w:rsidR="00894EA3">
        <w:rPr>
          <w:rFonts w:cstheme="minorHAnsi"/>
          <w:color w:val="000000"/>
          <w:sz w:val="24"/>
          <w:szCs w:val="24"/>
          <w:lang w:val="en-GB"/>
        </w:rPr>
        <w:t>.</w:t>
      </w:r>
      <w:r w:rsidRPr="00EE1C54">
        <w:rPr>
          <w:rFonts w:cstheme="minorHAnsi"/>
          <w:color w:val="000000"/>
          <w:sz w:val="24"/>
          <w:szCs w:val="24"/>
          <w:lang w:val="en-GB"/>
        </w:rPr>
        <w:t>R</w:t>
      </w:r>
      <w:r w:rsidR="00894EA3">
        <w:rPr>
          <w:rFonts w:cstheme="minorHAnsi"/>
          <w:color w:val="000000"/>
          <w:sz w:val="24"/>
          <w:szCs w:val="24"/>
          <w:lang w:val="en-GB"/>
        </w:rPr>
        <w:t>. et al. (2015)</w:t>
      </w:r>
      <w:r w:rsidRPr="00EE1C54">
        <w:rPr>
          <w:rFonts w:cstheme="minorHAnsi"/>
          <w:color w:val="000000"/>
          <w:sz w:val="24"/>
          <w:szCs w:val="24"/>
          <w:lang w:val="en-GB"/>
        </w:rPr>
        <w:t xml:space="preserve"> Pathogenesis of selective insulin resistance in isolated hepatocytes. </w:t>
      </w:r>
      <w:r w:rsidRPr="00A26D09">
        <w:rPr>
          <w:rFonts w:cstheme="minorHAnsi"/>
          <w:bCs/>
          <w:color w:val="000000"/>
          <w:sz w:val="24"/>
          <w:szCs w:val="24"/>
          <w:lang w:val="en-GB"/>
        </w:rPr>
        <w:t>J</w:t>
      </w:r>
      <w:r w:rsidR="00191B12" w:rsidRPr="00A26D09">
        <w:rPr>
          <w:rFonts w:cstheme="minorHAnsi"/>
          <w:bCs/>
          <w:color w:val="000000"/>
          <w:sz w:val="24"/>
          <w:szCs w:val="24"/>
          <w:lang w:val="en-GB"/>
        </w:rPr>
        <w:t>.</w:t>
      </w:r>
      <w:r w:rsidRPr="00A26D09">
        <w:rPr>
          <w:rFonts w:cstheme="minorHAnsi"/>
          <w:bCs/>
          <w:color w:val="000000"/>
          <w:sz w:val="24"/>
          <w:szCs w:val="24"/>
          <w:lang w:val="en-GB"/>
        </w:rPr>
        <w:t xml:space="preserve"> Biol</w:t>
      </w:r>
      <w:r w:rsidR="00191B12" w:rsidRPr="00A26D09">
        <w:rPr>
          <w:rFonts w:cstheme="minorHAnsi"/>
          <w:bCs/>
          <w:color w:val="000000"/>
          <w:sz w:val="24"/>
          <w:szCs w:val="24"/>
          <w:lang w:val="en-GB"/>
        </w:rPr>
        <w:t>.</w:t>
      </w:r>
      <w:r w:rsidRPr="00A26D09">
        <w:rPr>
          <w:rFonts w:cstheme="minorHAnsi"/>
          <w:bCs/>
          <w:color w:val="000000"/>
          <w:sz w:val="24"/>
          <w:szCs w:val="24"/>
          <w:lang w:val="en-GB"/>
        </w:rPr>
        <w:t xml:space="preserve"> Chem</w:t>
      </w:r>
      <w:r w:rsidRPr="00A26D09">
        <w:rPr>
          <w:rFonts w:cstheme="minorHAnsi"/>
          <w:color w:val="000000"/>
          <w:sz w:val="24"/>
          <w:szCs w:val="24"/>
          <w:lang w:val="en-GB"/>
        </w:rPr>
        <w:t>.</w:t>
      </w:r>
      <w:r w:rsidRPr="00EE1C54">
        <w:rPr>
          <w:rFonts w:cstheme="minorHAnsi"/>
          <w:color w:val="000000"/>
          <w:sz w:val="24"/>
          <w:szCs w:val="24"/>
          <w:lang w:val="en-GB"/>
        </w:rPr>
        <w:t xml:space="preserve"> </w:t>
      </w:r>
      <w:r w:rsidRPr="00EE1C54">
        <w:rPr>
          <w:rFonts w:cstheme="minorHAnsi"/>
          <w:bCs/>
          <w:color w:val="000000"/>
          <w:sz w:val="24"/>
          <w:szCs w:val="24"/>
          <w:lang w:val="en-GB"/>
        </w:rPr>
        <w:t>290</w:t>
      </w:r>
      <w:r w:rsidR="00894EA3">
        <w:rPr>
          <w:rFonts w:cstheme="minorHAnsi"/>
          <w:bCs/>
          <w:color w:val="000000"/>
          <w:sz w:val="24"/>
          <w:szCs w:val="24"/>
          <w:lang w:val="en-GB"/>
        </w:rPr>
        <w:t xml:space="preserve">, </w:t>
      </w:r>
      <w:r w:rsidRPr="00EE1C54">
        <w:rPr>
          <w:rFonts w:cstheme="minorHAnsi"/>
          <w:bCs/>
          <w:color w:val="000000"/>
          <w:sz w:val="24"/>
          <w:szCs w:val="24"/>
          <w:lang w:val="en-GB"/>
        </w:rPr>
        <w:t>13972</w:t>
      </w:r>
      <w:r w:rsidRPr="00EE1C54">
        <w:rPr>
          <w:rFonts w:cstheme="minorHAnsi"/>
          <w:color w:val="000000"/>
          <w:sz w:val="24"/>
          <w:szCs w:val="24"/>
          <w:lang w:val="en-GB"/>
        </w:rPr>
        <w:t>-</w:t>
      </w:r>
      <w:r w:rsidR="00EB77F4">
        <w:rPr>
          <w:rFonts w:cstheme="minorHAnsi"/>
          <w:color w:val="000000"/>
          <w:sz w:val="24"/>
          <w:szCs w:val="24"/>
          <w:lang w:val="en-GB"/>
        </w:rPr>
        <w:t>139</w:t>
      </w:r>
      <w:r w:rsidRPr="00EE1C54">
        <w:rPr>
          <w:rFonts w:cstheme="minorHAnsi"/>
          <w:color w:val="000000"/>
          <w:sz w:val="24"/>
          <w:szCs w:val="24"/>
          <w:lang w:val="en-GB"/>
        </w:rPr>
        <w:t>80 </w:t>
      </w:r>
    </w:p>
    <w:p w14:paraId="0CC239D7" w14:textId="793094C5" w:rsidR="00B93C38" w:rsidRPr="00EE1C54"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r w:rsidRPr="00EE1C54">
        <w:rPr>
          <w:rFonts w:cstheme="minorHAnsi"/>
          <w:color w:val="000000"/>
          <w:sz w:val="24"/>
          <w:szCs w:val="24"/>
          <w:lang w:val="en-GB"/>
        </w:rPr>
        <w:lastRenderedPageBreak/>
        <w:t>Zammit</w:t>
      </w:r>
      <w:r w:rsidR="00894EA3">
        <w:rPr>
          <w:rFonts w:cstheme="minorHAnsi"/>
          <w:color w:val="000000"/>
          <w:sz w:val="24"/>
          <w:szCs w:val="24"/>
          <w:lang w:val="en-GB"/>
        </w:rPr>
        <w:t>,</w:t>
      </w:r>
      <w:r w:rsidRPr="00EE1C54">
        <w:rPr>
          <w:rFonts w:cstheme="minorHAnsi"/>
          <w:color w:val="000000"/>
          <w:sz w:val="24"/>
          <w:szCs w:val="24"/>
          <w:lang w:val="en-GB"/>
        </w:rPr>
        <w:t xml:space="preserve"> V</w:t>
      </w:r>
      <w:r w:rsidR="00894EA3">
        <w:rPr>
          <w:rFonts w:cstheme="minorHAnsi"/>
          <w:color w:val="000000"/>
          <w:sz w:val="24"/>
          <w:szCs w:val="24"/>
          <w:lang w:val="en-GB"/>
        </w:rPr>
        <w:t>.</w:t>
      </w:r>
      <w:r w:rsidRPr="00EE1C54">
        <w:rPr>
          <w:rFonts w:cstheme="minorHAnsi"/>
          <w:color w:val="000000"/>
          <w:sz w:val="24"/>
          <w:szCs w:val="24"/>
          <w:lang w:val="en-GB"/>
        </w:rPr>
        <w:t xml:space="preserve">A. </w:t>
      </w:r>
      <w:r w:rsidR="00894EA3">
        <w:rPr>
          <w:rFonts w:cstheme="minorHAnsi"/>
          <w:color w:val="000000"/>
          <w:sz w:val="24"/>
          <w:szCs w:val="24"/>
          <w:lang w:val="en-GB"/>
        </w:rPr>
        <w:t xml:space="preserve">(2002) </w:t>
      </w:r>
      <w:r w:rsidRPr="00EE1C54">
        <w:rPr>
          <w:rFonts w:cstheme="minorHAnsi"/>
          <w:color w:val="000000"/>
          <w:sz w:val="24"/>
          <w:szCs w:val="24"/>
          <w:lang w:val="en-GB"/>
        </w:rPr>
        <w:t xml:space="preserve">Insulin stimulation of hepatic triacylglycerol secretion in the insulin-replete state: implications for the </w:t>
      </w:r>
      <w:proofErr w:type="spellStart"/>
      <w:r w:rsidRPr="00EE1C54">
        <w:rPr>
          <w:rFonts w:cstheme="minorHAnsi"/>
          <w:color w:val="000000"/>
          <w:sz w:val="24"/>
          <w:szCs w:val="24"/>
          <w:lang w:val="en-GB"/>
        </w:rPr>
        <w:t>etiology</w:t>
      </w:r>
      <w:proofErr w:type="spellEnd"/>
      <w:r w:rsidRPr="00EE1C54">
        <w:rPr>
          <w:rFonts w:cstheme="minorHAnsi"/>
          <w:color w:val="000000"/>
          <w:sz w:val="24"/>
          <w:szCs w:val="24"/>
          <w:lang w:val="en-GB"/>
        </w:rPr>
        <w:t xml:space="preserve"> of peripheral insulin resistance. </w:t>
      </w:r>
      <w:r w:rsidRPr="00A26D09">
        <w:rPr>
          <w:rFonts w:cstheme="minorHAnsi"/>
          <w:color w:val="000000"/>
          <w:sz w:val="24"/>
          <w:szCs w:val="24"/>
          <w:lang w:val="en-GB"/>
        </w:rPr>
        <w:t>Ann</w:t>
      </w:r>
      <w:r w:rsidR="00191B12" w:rsidRPr="00A26D09">
        <w:rPr>
          <w:rFonts w:cstheme="minorHAnsi"/>
          <w:color w:val="000000"/>
          <w:sz w:val="24"/>
          <w:szCs w:val="24"/>
          <w:lang w:val="en-GB"/>
        </w:rPr>
        <w:t>.</w:t>
      </w:r>
      <w:r w:rsidRPr="00A26D09">
        <w:rPr>
          <w:rFonts w:cstheme="minorHAnsi"/>
          <w:color w:val="000000"/>
          <w:sz w:val="24"/>
          <w:szCs w:val="24"/>
          <w:lang w:val="en-GB"/>
        </w:rPr>
        <w:t xml:space="preserve"> N</w:t>
      </w:r>
      <w:r w:rsidR="00191B12" w:rsidRPr="00A26D09">
        <w:rPr>
          <w:rFonts w:cstheme="minorHAnsi"/>
          <w:color w:val="000000"/>
          <w:sz w:val="24"/>
          <w:szCs w:val="24"/>
          <w:lang w:val="en-GB"/>
        </w:rPr>
        <w:t>.</w:t>
      </w:r>
      <w:r w:rsidRPr="00A26D09">
        <w:rPr>
          <w:rFonts w:cstheme="minorHAnsi"/>
          <w:color w:val="000000"/>
          <w:sz w:val="24"/>
          <w:szCs w:val="24"/>
          <w:lang w:val="en-GB"/>
        </w:rPr>
        <w:t xml:space="preserve"> Y</w:t>
      </w:r>
      <w:r w:rsidR="00191B12" w:rsidRPr="00A26D09">
        <w:rPr>
          <w:rFonts w:cstheme="minorHAnsi"/>
          <w:color w:val="000000"/>
          <w:sz w:val="24"/>
          <w:szCs w:val="24"/>
          <w:lang w:val="en-GB"/>
        </w:rPr>
        <w:t>.</w:t>
      </w:r>
      <w:r w:rsidRPr="00A26D09">
        <w:rPr>
          <w:rFonts w:cstheme="minorHAnsi"/>
          <w:color w:val="000000"/>
          <w:sz w:val="24"/>
          <w:szCs w:val="24"/>
          <w:lang w:val="en-GB"/>
        </w:rPr>
        <w:t xml:space="preserve"> Acad</w:t>
      </w:r>
      <w:r w:rsidR="00191B12" w:rsidRPr="00A26D09">
        <w:rPr>
          <w:rFonts w:cstheme="minorHAnsi"/>
          <w:color w:val="000000"/>
          <w:sz w:val="24"/>
          <w:szCs w:val="24"/>
          <w:lang w:val="en-GB"/>
        </w:rPr>
        <w:t>.</w:t>
      </w:r>
      <w:r w:rsidRPr="00A26D09">
        <w:rPr>
          <w:rFonts w:cstheme="minorHAnsi"/>
          <w:color w:val="000000"/>
          <w:sz w:val="24"/>
          <w:szCs w:val="24"/>
          <w:lang w:val="en-GB"/>
        </w:rPr>
        <w:t xml:space="preserve"> Sci.</w:t>
      </w:r>
      <w:r w:rsidRPr="00EE1C54">
        <w:rPr>
          <w:rFonts w:cstheme="minorHAnsi"/>
          <w:i/>
          <w:color w:val="000000"/>
          <w:sz w:val="24"/>
          <w:szCs w:val="24"/>
          <w:lang w:val="en-GB"/>
        </w:rPr>
        <w:t xml:space="preserve"> </w:t>
      </w:r>
      <w:r w:rsidRPr="00EE1C54">
        <w:rPr>
          <w:rFonts w:cstheme="minorHAnsi"/>
          <w:color w:val="000000"/>
          <w:sz w:val="24"/>
          <w:szCs w:val="24"/>
          <w:lang w:val="en-GB"/>
        </w:rPr>
        <w:t>967</w:t>
      </w:r>
      <w:r w:rsidR="00894EA3">
        <w:rPr>
          <w:rFonts w:cstheme="minorHAnsi"/>
          <w:color w:val="000000"/>
          <w:sz w:val="24"/>
          <w:szCs w:val="24"/>
          <w:lang w:val="en-GB"/>
        </w:rPr>
        <w:t>,</w:t>
      </w:r>
      <w:r w:rsidRPr="00EE1C54">
        <w:rPr>
          <w:rFonts w:cstheme="minorHAnsi"/>
          <w:color w:val="000000"/>
          <w:sz w:val="24"/>
          <w:szCs w:val="24"/>
          <w:lang w:val="en-GB"/>
        </w:rPr>
        <w:t>52-65</w:t>
      </w:r>
    </w:p>
    <w:p w14:paraId="123192CC" w14:textId="273C2FDB" w:rsidR="00B93C38" w:rsidRPr="003800B3" w:rsidRDefault="00B93C38" w:rsidP="00A26D09">
      <w:pPr>
        <w:pStyle w:val="ListParagraph"/>
        <w:numPr>
          <w:ilvl w:val="0"/>
          <w:numId w:val="8"/>
        </w:numPr>
        <w:suppressLineNumbers/>
        <w:autoSpaceDE w:val="0"/>
        <w:autoSpaceDN w:val="0"/>
        <w:adjustRightInd w:val="0"/>
        <w:spacing w:before="166" w:line="276" w:lineRule="auto"/>
        <w:ind w:left="227" w:right="-170" w:hanging="454"/>
        <w:jc w:val="both"/>
        <w:rPr>
          <w:rFonts w:cstheme="minorHAnsi"/>
          <w:b/>
          <w:sz w:val="24"/>
          <w:szCs w:val="24"/>
          <w:lang w:val="en-GB"/>
        </w:rPr>
      </w:pPr>
      <w:r w:rsidRPr="003800B3">
        <w:rPr>
          <w:rFonts w:cstheme="minorHAnsi"/>
          <w:sz w:val="24"/>
          <w:szCs w:val="24"/>
        </w:rPr>
        <w:t>Zammit</w:t>
      </w:r>
      <w:r w:rsidR="00E20189">
        <w:rPr>
          <w:rFonts w:cstheme="minorHAnsi"/>
          <w:sz w:val="24"/>
          <w:szCs w:val="24"/>
        </w:rPr>
        <w:t>,</w:t>
      </w:r>
      <w:r w:rsidRPr="003800B3">
        <w:rPr>
          <w:rFonts w:cstheme="minorHAnsi"/>
          <w:sz w:val="24"/>
          <w:szCs w:val="24"/>
        </w:rPr>
        <w:t xml:space="preserve"> V</w:t>
      </w:r>
      <w:r w:rsidR="00E20189">
        <w:rPr>
          <w:rFonts w:cstheme="minorHAnsi"/>
          <w:sz w:val="24"/>
          <w:szCs w:val="24"/>
        </w:rPr>
        <w:t>.</w:t>
      </w:r>
      <w:r w:rsidRPr="003800B3">
        <w:rPr>
          <w:rFonts w:cstheme="minorHAnsi"/>
          <w:sz w:val="24"/>
          <w:szCs w:val="24"/>
        </w:rPr>
        <w:t xml:space="preserve">A. </w:t>
      </w:r>
      <w:r w:rsidR="00E20189">
        <w:rPr>
          <w:rFonts w:cstheme="minorHAnsi"/>
          <w:sz w:val="24"/>
          <w:szCs w:val="24"/>
        </w:rPr>
        <w:t xml:space="preserve">(2013) </w:t>
      </w:r>
      <w:r w:rsidRPr="003800B3">
        <w:rPr>
          <w:rFonts w:cstheme="minorHAnsi"/>
          <w:sz w:val="24"/>
          <w:szCs w:val="24"/>
        </w:rPr>
        <w:t xml:space="preserve">Hepatic triacylglycerol synthesis and secretion: DGAT2 as the link between glycaemia and </w:t>
      </w:r>
      <w:proofErr w:type="spellStart"/>
      <w:r w:rsidRPr="003800B3">
        <w:rPr>
          <w:rFonts w:cstheme="minorHAnsi"/>
          <w:sz w:val="24"/>
          <w:szCs w:val="24"/>
        </w:rPr>
        <w:t>triglyceridaemia</w:t>
      </w:r>
      <w:proofErr w:type="spellEnd"/>
      <w:r w:rsidRPr="003800B3">
        <w:rPr>
          <w:rFonts w:cstheme="minorHAnsi"/>
          <w:sz w:val="24"/>
          <w:szCs w:val="24"/>
        </w:rPr>
        <w:t xml:space="preserve">. </w:t>
      </w:r>
      <w:r w:rsidRPr="00A26D09">
        <w:rPr>
          <w:rStyle w:val="jrnl"/>
          <w:rFonts w:cstheme="minorHAnsi"/>
          <w:iCs/>
          <w:sz w:val="24"/>
          <w:szCs w:val="24"/>
        </w:rPr>
        <w:t>Biochem</w:t>
      </w:r>
      <w:r w:rsidR="00191B12" w:rsidRPr="00A26D09">
        <w:rPr>
          <w:rStyle w:val="jrnl"/>
          <w:rFonts w:cstheme="minorHAnsi"/>
          <w:iCs/>
          <w:sz w:val="24"/>
          <w:szCs w:val="24"/>
        </w:rPr>
        <w:t>.</w:t>
      </w:r>
      <w:r w:rsidRPr="00A26D09">
        <w:rPr>
          <w:rStyle w:val="jrnl"/>
          <w:rFonts w:cstheme="minorHAnsi"/>
          <w:iCs/>
          <w:sz w:val="24"/>
          <w:szCs w:val="24"/>
        </w:rPr>
        <w:t xml:space="preserve"> J</w:t>
      </w:r>
      <w:r w:rsidRPr="00A26D09">
        <w:rPr>
          <w:rFonts w:cstheme="minorHAnsi"/>
          <w:iCs/>
          <w:sz w:val="24"/>
          <w:szCs w:val="24"/>
        </w:rPr>
        <w:t>.</w:t>
      </w:r>
      <w:r w:rsidRPr="003800B3">
        <w:rPr>
          <w:rFonts w:cstheme="minorHAnsi"/>
          <w:sz w:val="24"/>
          <w:szCs w:val="24"/>
        </w:rPr>
        <w:t xml:space="preserve"> 451</w:t>
      </w:r>
      <w:r w:rsidR="00E20189">
        <w:rPr>
          <w:rFonts w:cstheme="minorHAnsi"/>
          <w:sz w:val="24"/>
          <w:szCs w:val="24"/>
        </w:rPr>
        <w:t xml:space="preserve">, </w:t>
      </w:r>
      <w:r w:rsidRPr="003800B3">
        <w:rPr>
          <w:rFonts w:cstheme="minorHAnsi"/>
          <w:sz w:val="24"/>
          <w:szCs w:val="24"/>
        </w:rPr>
        <w:t>1-12</w:t>
      </w:r>
    </w:p>
    <w:p w14:paraId="12D95D9A" w14:textId="12A19BE0" w:rsidR="00B93C38" w:rsidRPr="003800B3" w:rsidRDefault="00B93C38" w:rsidP="00A26D09">
      <w:pPr>
        <w:pStyle w:val="ListParagraph"/>
        <w:numPr>
          <w:ilvl w:val="0"/>
          <w:numId w:val="8"/>
        </w:numPr>
        <w:suppressLineNumbers/>
        <w:autoSpaceDE w:val="0"/>
        <w:autoSpaceDN w:val="0"/>
        <w:adjustRightInd w:val="0"/>
        <w:spacing w:before="166" w:line="276" w:lineRule="auto"/>
        <w:ind w:left="227" w:right="-170" w:hanging="454"/>
        <w:jc w:val="both"/>
        <w:rPr>
          <w:rFonts w:cstheme="minorHAnsi"/>
          <w:b/>
          <w:sz w:val="24"/>
          <w:szCs w:val="24"/>
          <w:lang w:val="en-GB"/>
        </w:rPr>
      </w:pPr>
      <w:r w:rsidRPr="003800B3">
        <w:rPr>
          <w:rFonts w:cstheme="minorHAnsi"/>
          <w:color w:val="000000"/>
          <w:sz w:val="24"/>
          <w:szCs w:val="24"/>
        </w:rPr>
        <w:t>Nakamura</w:t>
      </w:r>
      <w:r w:rsidR="00E20189">
        <w:rPr>
          <w:rFonts w:cstheme="minorHAnsi"/>
          <w:color w:val="000000"/>
          <w:sz w:val="24"/>
          <w:szCs w:val="24"/>
        </w:rPr>
        <w:t>,</w:t>
      </w:r>
      <w:r w:rsidRPr="003800B3">
        <w:rPr>
          <w:rFonts w:cstheme="minorHAnsi"/>
          <w:color w:val="000000"/>
          <w:sz w:val="24"/>
          <w:szCs w:val="24"/>
        </w:rPr>
        <w:t> M</w:t>
      </w:r>
      <w:r w:rsidR="00E20189">
        <w:rPr>
          <w:rFonts w:cstheme="minorHAnsi"/>
          <w:color w:val="000000"/>
          <w:sz w:val="24"/>
          <w:szCs w:val="24"/>
        </w:rPr>
        <w:t>. et al. (2015)</w:t>
      </w:r>
      <w:r w:rsidRPr="003800B3">
        <w:rPr>
          <w:rFonts w:cstheme="minorHAnsi"/>
          <w:color w:val="000000"/>
          <w:sz w:val="24"/>
          <w:szCs w:val="24"/>
        </w:rPr>
        <w:t xml:space="preserve"> Preserved Na/HCO3 cotransporter sensitivity to insulin may promote hypertension in metabolic syndrome. </w:t>
      </w:r>
      <w:r w:rsidRPr="00A26D09">
        <w:rPr>
          <w:rStyle w:val="jrnl"/>
          <w:rFonts w:cstheme="minorHAnsi"/>
          <w:iCs/>
          <w:color w:val="000000"/>
          <w:sz w:val="24"/>
          <w:szCs w:val="24"/>
        </w:rPr>
        <w:t>Kidney Int</w:t>
      </w:r>
      <w:r w:rsidR="00EB77F4" w:rsidRPr="00A26D09">
        <w:rPr>
          <w:rStyle w:val="jrnl"/>
          <w:rFonts w:cstheme="minorHAnsi"/>
          <w:iCs/>
          <w:color w:val="000000"/>
          <w:sz w:val="24"/>
          <w:szCs w:val="24"/>
        </w:rPr>
        <w:t>.</w:t>
      </w:r>
      <w:r w:rsidRPr="003800B3">
        <w:rPr>
          <w:rFonts w:cstheme="minorHAnsi"/>
          <w:color w:val="000000"/>
          <w:sz w:val="24"/>
          <w:szCs w:val="24"/>
        </w:rPr>
        <w:t xml:space="preserve"> 87</w:t>
      </w:r>
      <w:r w:rsidR="00E20189">
        <w:rPr>
          <w:rFonts w:cstheme="minorHAnsi"/>
          <w:color w:val="000000"/>
          <w:sz w:val="24"/>
          <w:szCs w:val="24"/>
        </w:rPr>
        <w:t xml:space="preserve">, </w:t>
      </w:r>
      <w:r w:rsidRPr="003800B3">
        <w:rPr>
          <w:rFonts w:cstheme="minorHAnsi"/>
          <w:color w:val="000000"/>
          <w:sz w:val="24"/>
          <w:szCs w:val="24"/>
        </w:rPr>
        <w:t>535-</w:t>
      </w:r>
      <w:r w:rsidR="00EB77F4">
        <w:rPr>
          <w:rFonts w:cstheme="minorHAnsi"/>
          <w:color w:val="000000"/>
          <w:sz w:val="24"/>
          <w:szCs w:val="24"/>
        </w:rPr>
        <w:t>5</w:t>
      </w:r>
      <w:r w:rsidRPr="003800B3">
        <w:rPr>
          <w:rFonts w:cstheme="minorHAnsi"/>
          <w:color w:val="000000"/>
          <w:sz w:val="24"/>
          <w:szCs w:val="24"/>
        </w:rPr>
        <w:t>42</w:t>
      </w:r>
    </w:p>
    <w:p w14:paraId="37E886FB" w14:textId="2C03AA07" w:rsidR="00B93C38" w:rsidRPr="003800B3" w:rsidRDefault="00B93C38" w:rsidP="00A26D09">
      <w:pPr>
        <w:pStyle w:val="ListParagraph"/>
        <w:numPr>
          <w:ilvl w:val="0"/>
          <w:numId w:val="8"/>
        </w:numPr>
        <w:suppressLineNumbers/>
        <w:autoSpaceDE w:val="0"/>
        <w:autoSpaceDN w:val="0"/>
        <w:adjustRightInd w:val="0"/>
        <w:spacing w:before="166" w:line="276" w:lineRule="auto"/>
        <w:ind w:left="227" w:right="-170" w:hanging="454"/>
        <w:jc w:val="both"/>
        <w:rPr>
          <w:rFonts w:cstheme="minorHAnsi"/>
          <w:b/>
          <w:sz w:val="24"/>
          <w:szCs w:val="24"/>
          <w:lang w:val="en-GB"/>
        </w:rPr>
      </w:pPr>
      <w:r w:rsidRPr="003800B3">
        <w:rPr>
          <w:rFonts w:cstheme="minorHAnsi"/>
          <w:color w:val="000000"/>
          <w:sz w:val="24"/>
          <w:szCs w:val="24"/>
        </w:rPr>
        <w:t>Singh</w:t>
      </w:r>
      <w:r w:rsidR="00E20189">
        <w:rPr>
          <w:rFonts w:cstheme="minorHAnsi"/>
          <w:color w:val="000000"/>
          <w:sz w:val="24"/>
          <w:szCs w:val="24"/>
        </w:rPr>
        <w:t>,</w:t>
      </w:r>
      <w:r w:rsidRPr="003800B3">
        <w:rPr>
          <w:rFonts w:cstheme="minorHAnsi"/>
          <w:color w:val="000000"/>
          <w:sz w:val="24"/>
          <w:szCs w:val="24"/>
        </w:rPr>
        <w:t xml:space="preserve"> S</w:t>
      </w:r>
      <w:r w:rsidR="00E20189">
        <w:rPr>
          <w:rFonts w:cstheme="minorHAnsi"/>
          <w:color w:val="000000"/>
          <w:sz w:val="24"/>
          <w:szCs w:val="24"/>
        </w:rPr>
        <w:t>. et al. (2019)</w:t>
      </w:r>
      <w:r w:rsidRPr="003800B3">
        <w:rPr>
          <w:rFonts w:cstheme="minorHAnsi"/>
          <w:color w:val="000000"/>
          <w:sz w:val="24"/>
          <w:szCs w:val="24"/>
        </w:rPr>
        <w:t xml:space="preserve"> Insulin receptors in the kidneys in health and disease. </w:t>
      </w:r>
      <w:r w:rsidRPr="00A26D09">
        <w:rPr>
          <w:rStyle w:val="jrnl"/>
          <w:rFonts w:cstheme="minorHAnsi"/>
          <w:iCs/>
          <w:color w:val="000000"/>
          <w:sz w:val="24"/>
          <w:szCs w:val="24"/>
        </w:rPr>
        <w:t>World J</w:t>
      </w:r>
      <w:r w:rsidR="00191B12" w:rsidRPr="00A26D09">
        <w:rPr>
          <w:rStyle w:val="jrnl"/>
          <w:rFonts w:cstheme="minorHAnsi"/>
          <w:iCs/>
          <w:color w:val="000000"/>
          <w:sz w:val="24"/>
          <w:szCs w:val="24"/>
        </w:rPr>
        <w:t>.</w:t>
      </w:r>
      <w:r w:rsidRPr="00A26D09">
        <w:rPr>
          <w:rStyle w:val="jrnl"/>
          <w:rFonts w:cstheme="minorHAnsi"/>
          <w:iCs/>
          <w:color w:val="000000"/>
          <w:sz w:val="24"/>
          <w:szCs w:val="24"/>
        </w:rPr>
        <w:t xml:space="preserve"> Nephrol</w:t>
      </w:r>
      <w:r w:rsidR="00EB77F4" w:rsidRPr="00191B12">
        <w:rPr>
          <w:rFonts w:cstheme="minorHAnsi"/>
          <w:color w:val="000000"/>
          <w:sz w:val="24"/>
          <w:szCs w:val="24"/>
        </w:rPr>
        <w:t>.</w:t>
      </w:r>
      <w:r w:rsidRPr="003800B3">
        <w:rPr>
          <w:rFonts w:cstheme="minorHAnsi"/>
          <w:color w:val="000000"/>
          <w:sz w:val="24"/>
          <w:szCs w:val="24"/>
        </w:rPr>
        <w:t xml:space="preserve"> 8</w:t>
      </w:r>
      <w:r w:rsidR="00E20189">
        <w:rPr>
          <w:rFonts w:cstheme="minorHAnsi"/>
          <w:color w:val="000000"/>
          <w:sz w:val="24"/>
          <w:szCs w:val="24"/>
        </w:rPr>
        <w:t xml:space="preserve">, </w:t>
      </w:r>
      <w:r w:rsidRPr="003800B3">
        <w:rPr>
          <w:rFonts w:cstheme="minorHAnsi"/>
          <w:color w:val="000000"/>
          <w:sz w:val="24"/>
          <w:szCs w:val="24"/>
        </w:rPr>
        <w:t>11-22</w:t>
      </w:r>
    </w:p>
    <w:p w14:paraId="1800F43D" w14:textId="1EE1A7DC" w:rsidR="00B93C38" w:rsidRDefault="00B93C38" w:rsidP="00A26D09">
      <w:pPr>
        <w:pStyle w:val="ListParagraph"/>
        <w:numPr>
          <w:ilvl w:val="0"/>
          <w:numId w:val="8"/>
        </w:numPr>
        <w:suppressLineNumbers/>
        <w:autoSpaceDE w:val="0"/>
        <w:autoSpaceDN w:val="0"/>
        <w:adjustRightInd w:val="0"/>
        <w:spacing w:before="166" w:line="276" w:lineRule="auto"/>
        <w:ind w:left="227" w:right="-170" w:hanging="454"/>
        <w:jc w:val="both"/>
        <w:rPr>
          <w:rFonts w:cstheme="minorHAnsi"/>
          <w:sz w:val="24"/>
          <w:szCs w:val="24"/>
        </w:rPr>
      </w:pPr>
      <w:r w:rsidRPr="003800B3">
        <w:rPr>
          <w:rFonts w:cstheme="minorHAnsi"/>
          <w:sz w:val="24"/>
          <w:szCs w:val="24"/>
        </w:rPr>
        <w:t>Lay</w:t>
      </w:r>
      <w:r w:rsidR="00E20189">
        <w:rPr>
          <w:rFonts w:cstheme="minorHAnsi"/>
          <w:sz w:val="24"/>
          <w:szCs w:val="24"/>
        </w:rPr>
        <w:t>,</w:t>
      </w:r>
      <w:r w:rsidRPr="003800B3">
        <w:rPr>
          <w:rFonts w:cstheme="minorHAnsi"/>
          <w:sz w:val="24"/>
          <w:szCs w:val="24"/>
        </w:rPr>
        <w:t xml:space="preserve"> A</w:t>
      </w:r>
      <w:r w:rsidR="00E20189">
        <w:rPr>
          <w:rFonts w:cstheme="minorHAnsi"/>
          <w:sz w:val="24"/>
          <w:szCs w:val="24"/>
        </w:rPr>
        <w:t>.</w:t>
      </w:r>
      <w:r w:rsidRPr="003800B3">
        <w:rPr>
          <w:rFonts w:cstheme="minorHAnsi"/>
          <w:sz w:val="24"/>
          <w:szCs w:val="24"/>
        </w:rPr>
        <w:t>C</w:t>
      </w:r>
      <w:r w:rsidR="00E20189">
        <w:rPr>
          <w:rFonts w:cstheme="minorHAnsi"/>
          <w:sz w:val="24"/>
          <w:szCs w:val="24"/>
        </w:rPr>
        <w:t>.</w:t>
      </w:r>
      <w:r w:rsidRPr="003800B3">
        <w:rPr>
          <w:rFonts w:cstheme="minorHAnsi"/>
          <w:sz w:val="24"/>
          <w:szCs w:val="24"/>
        </w:rPr>
        <w:t xml:space="preserve"> et al. </w:t>
      </w:r>
      <w:r w:rsidR="00E20189">
        <w:rPr>
          <w:rFonts w:cstheme="minorHAnsi"/>
          <w:sz w:val="24"/>
          <w:szCs w:val="24"/>
        </w:rPr>
        <w:t xml:space="preserve">(2017) </w:t>
      </w:r>
      <w:r w:rsidRPr="003800B3">
        <w:rPr>
          <w:rFonts w:cstheme="minorHAnsi"/>
          <w:sz w:val="24"/>
          <w:szCs w:val="24"/>
        </w:rPr>
        <w:t xml:space="preserve">Prolonged exposure of mouse and human podocytes to insulin induces insulin resistance through lysosomal and proteasomal degradation of the insulin receptor. </w:t>
      </w:r>
      <w:proofErr w:type="spellStart"/>
      <w:r w:rsidRPr="00A26D09">
        <w:rPr>
          <w:rFonts w:cstheme="minorHAnsi"/>
          <w:iCs/>
          <w:sz w:val="24"/>
          <w:szCs w:val="24"/>
        </w:rPr>
        <w:t>Diabetologia</w:t>
      </w:r>
      <w:proofErr w:type="spellEnd"/>
      <w:r w:rsidRPr="00191B12">
        <w:rPr>
          <w:rFonts w:cstheme="minorHAnsi"/>
          <w:sz w:val="24"/>
          <w:szCs w:val="24"/>
        </w:rPr>
        <w:t xml:space="preserve"> </w:t>
      </w:r>
      <w:r w:rsidR="00E20189">
        <w:rPr>
          <w:rFonts w:cstheme="minorHAnsi"/>
          <w:sz w:val="24"/>
          <w:szCs w:val="24"/>
        </w:rPr>
        <w:t>6</w:t>
      </w:r>
      <w:r w:rsidRPr="003800B3">
        <w:rPr>
          <w:rFonts w:cstheme="minorHAnsi"/>
          <w:sz w:val="24"/>
          <w:szCs w:val="24"/>
        </w:rPr>
        <w:t>0</w:t>
      </w:r>
      <w:r w:rsidR="00E20189">
        <w:rPr>
          <w:rFonts w:cstheme="minorHAnsi"/>
          <w:sz w:val="24"/>
          <w:szCs w:val="24"/>
        </w:rPr>
        <w:t xml:space="preserve">, </w:t>
      </w:r>
      <w:r w:rsidRPr="003800B3">
        <w:rPr>
          <w:rFonts w:cstheme="minorHAnsi"/>
          <w:sz w:val="24"/>
          <w:szCs w:val="24"/>
        </w:rPr>
        <w:t>2299–</w:t>
      </w:r>
      <w:r w:rsidR="00EB77F4">
        <w:rPr>
          <w:rFonts w:cstheme="minorHAnsi"/>
          <w:sz w:val="24"/>
          <w:szCs w:val="24"/>
        </w:rPr>
        <w:t>2</w:t>
      </w:r>
      <w:r w:rsidRPr="003800B3">
        <w:rPr>
          <w:rFonts w:cstheme="minorHAnsi"/>
          <w:sz w:val="24"/>
          <w:szCs w:val="24"/>
        </w:rPr>
        <w:t>311</w:t>
      </w:r>
    </w:p>
    <w:p w14:paraId="77A68A3E" w14:textId="03CF8B73" w:rsidR="00B93C38" w:rsidRPr="00284E7B" w:rsidRDefault="00B93C38" w:rsidP="00A26D09">
      <w:pPr>
        <w:pStyle w:val="ListParagraph"/>
        <w:numPr>
          <w:ilvl w:val="0"/>
          <w:numId w:val="8"/>
        </w:numPr>
        <w:suppressLineNumbers/>
        <w:spacing w:line="276" w:lineRule="auto"/>
        <w:ind w:left="227" w:right="-170" w:hanging="454"/>
        <w:rPr>
          <w:rFonts w:cstheme="minorHAnsi"/>
          <w:sz w:val="24"/>
          <w:szCs w:val="24"/>
        </w:rPr>
      </w:pPr>
      <w:proofErr w:type="spellStart"/>
      <w:r w:rsidRPr="00284E7B">
        <w:rPr>
          <w:rStyle w:val="labs-docsum-authors"/>
          <w:rFonts w:cstheme="minorHAnsi"/>
          <w:sz w:val="24"/>
          <w:szCs w:val="24"/>
        </w:rPr>
        <w:t>Geraldes</w:t>
      </w:r>
      <w:proofErr w:type="spellEnd"/>
      <w:r w:rsidR="00E20189">
        <w:rPr>
          <w:rStyle w:val="labs-docsum-authors"/>
          <w:rFonts w:cstheme="minorHAnsi"/>
          <w:sz w:val="24"/>
          <w:szCs w:val="24"/>
        </w:rPr>
        <w:t>,</w:t>
      </w:r>
      <w:r w:rsidRPr="00284E7B">
        <w:rPr>
          <w:rStyle w:val="labs-docsum-authors"/>
          <w:rFonts w:cstheme="minorHAnsi"/>
          <w:sz w:val="24"/>
          <w:szCs w:val="24"/>
        </w:rPr>
        <w:t xml:space="preserve"> P.</w:t>
      </w:r>
      <w:r w:rsidRPr="00284E7B">
        <w:rPr>
          <w:rFonts w:cstheme="minorHAnsi"/>
          <w:sz w:val="24"/>
          <w:szCs w:val="24"/>
        </w:rPr>
        <w:t xml:space="preserve"> </w:t>
      </w:r>
      <w:r w:rsidR="00E20189">
        <w:rPr>
          <w:rFonts w:cstheme="minorHAnsi"/>
          <w:sz w:val="24"/>
          <w:szCs w:val="24"/>
        </w:rPr>
        <w:t xml:space="preserve">(2018) </w:t>
      </w:r>
      <w:r w:rsidRPr="00284E7B">
        <w:rPr>
          <w:rFonts w:cstheme="minorHAnsi"/>
          <w:sz w:val="24"/>
          <w:szCs w:val="24"/>
          <w:shd w:val="clear" w:color="auto" w:fill="FFFFFF"/>
        </w:rPr>
        <w:t>Protein phosphatases and podocyte function.</w:t>
      </w:r>
      <w:r w:rsidRPr="00284E7B">
        <w:rPr>
          <w:rFonts w:cstheme="minorHAnsi"/>
          <w:sz w:val="24"/>
          <w:szCs w:val="24"/>
        </w:rPr>
        <w:t xml:space="preserve"> </w:t>
      </w:r>
      <w:proofErr w:type="spellStart"/>
      <w:r w:rsidRPr="00A26D09">
        <w:rPr>
          <w:rStyle w:val="labs-docsum-journal-citation"/>
          <w:rFonts w:cstheme="minorHAnsi"/>
          <w:iCs/>
          <w:sz w:val="24"/>
          <w:szCs w:val="24"/>
        </w:rPr>
        <w:t>Curr</w:t>
      </w:r>
      <w:proofErr w:type="spellEnd"/>
      <w:r w:rsidR="00191B12" w:rsidRPr="00A26D09">
        <w:rPr>
          <w:rStyle w:val="labs-docsum-journal-citation"/>
          <w:rFonts w:cstheme="minorHAnsi"/>
          <w:iCs/>
          <w:sz w:val="24"/>
          <w:szCs w:val="24"/>
        </w:rPr>
        <w:t>.</w:t>
      </w:r>
      <w:r w:rsidRPr="00A26D09">
        <w:rPr>
          <w:rStyle w:val="labs-docsum-journal-citation"/>
          <w:rFonts w:cstheme="minorHAnsi"/>
          <w:iCs/>
          <w:sz w:val="24"/>
          <w:szCs w:val="24"/>
        </w:rPr>
        <w:t xml:space="preserve"> </w:t>
      </w:r>
      <w:proofErr w:type="spellStart"/>
      <w:r w:rsidRPr="00A26D09">
        <w:rPr>
          <w:rStyle w:val="labs-docsum-journal-citation"/>
          <w:rFonts w:cstheme="minorHAnsi"/>
          <w:iCs/>
          <w:sz w:val="24"/>
          <w:szCs w:val="24"/>
        </w:rPr>
        <w:t>Opin</w:t>
      </w:r>
      <w:proofErr w:type="spellEnd"/>
      <w:r w:rsidR="00191B12" w:rsidRPr="00A26D09">
        <w:rPr>
          <w:rStyle w:val="labs-docsum-journal-citation"/>
          <w:rFonts w:cstheme="minorHAnsi"/>
          <w:iCs/>
          <w:sz w:val="24"/>
          <w:szCs w:val="24"/>
        </w:rPr>
        <w:t>.</w:t>
      </w:r>
      <w:r w:rsidRPr="00A26D09">
        <w:rPr>
          <w:rStyle w:val="labs-docsum-journal-citation"/>
          <w:rFonts w:cstheme="minorHAnsi"/>
          <w:iCs/>
          <w:sz w:val="24"/>
          <w:szCs w:val="24"/>
        </w:rPr>
        <w:t xml:space="preserve"> Nephrol</w:t>
      </w:r>
      <w:r w:rsidR="00191B12" w:rsidRPr="00A26D09">
        <w:rPr>
          <w:rStyle w:val="labs-docsum-journal-citation"/>
          <w:rFonts w:cstheme="minorHAnsi"/>
          <w:iCs/>
          <w:sz w:val="24"/>
          <w:szCs w:val="24"/>
        </w:rPr>
        <w:t>.</w:t>
      </w:r>
      <w:r w:rsidRPr="00A26D09">
        <w:rPr>
          <w:rStyle w:val="labs-docsum-journal-citation"/>
          <w:rFonts w:cstheme="minorHAnsi"/>
          <w:iCs/>
          <w:sz w:val="24"/>
          <w:szCs w:val="24"/>
        </w:rPr>
        <w:t xml:space="preserve"> </w:t>
      </w:r>
      <w:proofErr w:type="spellStart"/>
      <w:r w:rsidRPr="00A26D09">
        <w:rPr>
          <w:rStyle w:val="labs-docsum-journal-citation"/>
          <w:rFonts w:cstheme="minorHAnsi"/>
          <w:iCs/>
          <w:sz w:val="24"/>
          <w:szCs w:val="24"/>
        </w:rPr>
        <w:t>Hypertens</w:t>
      </w:r>
      <w:proofErr w:type="spellEnd"/>
      <w:r w:rsidRPr="00A26D09">
        <w:rPr>
          <w:rStyle w:val="labs-docsum-journal-citation"/>
          <w:rFonts w:cstheme="minorHAnsi"/>
          <w:iCs/>
          <w:sz w:val="24"/>
          <w:szCs w:val="24"/>
        </w:rPr>
        <w:t>.</w:t>
      </w:r>
      <w:r w:rsidRPr="00284E7B">
        <w:rPr>
          <w:rStyle w:val="labs-docsum-journal-citation"/>
          <w:rFonts w:cstheme="minorHAnsi"/>
          <w:sz w:val="24"/>
          <w:szCs w:val="24"/>
        </w:rPr>
        <w:t xml:space="preserve"> 27</w:t>
      </w:r>
      <w:r w:rsidR="00E20189">
        <w:rPr>
          <w:rStyle w:val="labs-docsum-journal-citation"/>
          <w:rFonts w:cstheme="minorHAnsi"/>
          <w:sz w:val="24"/>
          <w:szCs w:val="24"/>
        </w:rPr>
        <w:t xml:space="preserve">, </w:t>
      </w:r>
      <w:r w:rsidRPr="00284E7B">
        <w:rPr>
          <w:rStyle w:val="labs-docsum-journal-citation"/>
          <w:rFonts w:cstheme="minorHAnsi"/>
          <w:sz w:val="24"/>
          <w:szCs w:val="24"/>
        </w:rPr>
        <w:t>49-55</w:t>
      </w:r>
    </w:p>
    <w:p w14:paraId="4B1274AB" w14:textId="1432CF2A" w:rsidR="00B93C38" w:rsidRPr="003800B3" w:rsidRDefault="00B93C38" w:rsidP="00A26D09">
      <w:pPr>
        <w:pStyle w:val="ListParagraph"/>
        <w:numPr>
          <w:ilvl w:val="0"/>
          <w:numId w:val="8"/>
        </w:numPr>
        <w:suppressLineNumbers/>
        <w:autoSpaceDE w:val="0"/>
        <w:autoSpaceDN w:val="0"/>
        <w:adjustRightInd w:val="0"/>
        <w:spacing w:before="166" w:line="276" w:lineRule="auto"/>
        <w:ind w:left="227" w:right="-170" w:hanging="454"/>
        <w:jc w:val="both"/>
        <w:rPr>
          <w:rFonts w:cstheme="minorHAnsi"/>
          <w:sz w:val="24"/>
          <w:szCs w:val="24"/>
        </w:rPr>
      </w:pPr>
      <w:r w:rsidRPr="003800B3">
        <w:rPr>
          <w:rFonts w:cstheme="minorHAnsi"/>
          <w:color w:val="000000"/>
          <w:sz w:val="24"/>
          <w:szCs w:val="24"/>
        </w:rPr>
        <w:t>Kruger</w:t>
      </w:r>
      <w:r w:rsidR="00E20189">
        <w:rPr>
          <w:rFonts w:cstheme="minorHAnsi"/>
          <w:color w:val="000000"/>
          <w:sz w:val="24"/>
          <w:szCs w:val="24"/>
        </w:rPr>
        <w:t>,</w:t>
      </w:r>
      <w:r w:rsidRPr="003800B3">
        <w:rPr>
          <w:rFonts w:cstheme="minorHAnsi"/>
          <w:color w:val="000000"/>
          <w:sz w:val="24"/>
          <w:szCs w:val="24"/>
        </w:rPr>
        <w:t xml:space="preserve"> C</w:t>
      </w:r>
      <w:r w:rsidR="00E20189">
        <w:rPr>
          <w:rFonts w:cstheme="minorHAnsi"/>
          <w:color w:val="000000"/>
          <w:sz w:val="24"/>
          <w:szCs w:val="24"/>
        </w:rPr>
        <w:t>. et al. (2019)</w:t>
      </w:r>
      <w:r w:rsidRPr="003800B3">
        <w:rPr>
          <w:rFonts w:cstheme="minorHAnsi"/>
          <w:color w:val="000000"/>
          <w:sz w:val="24"/>
          <w:szCs w:val="24"/>
        </w:rPr>
        <w:t xml:space="preserve"> Proximal </w:t>
      </w:r>
      <w:r w:rsidR="00C32395">
        <w:rPr>
          <w:rFonts w:cstheme="minorHAnsi"/>
          <w:color w:val="000000"/>
          <w:sz w:val="24"/>
          <w:szCs w:val="24"/>
        </w:rPr>
        <w:t>t</w:t>
      </w:r>
      <w:r w:rsidRPr="003800B3">
        <w:rPr>
          <w:rFonts w:cstheme="minorHAnsi"/>
          <w:color w:val="000000"/>
          <w:sz w:val="24"/>
          <w:szCs w:val="24"/>
        </w:rPr>
        <w:t xml:space="preserve">ubular </w:t>
      </w:r>
      <w:r w:rsidR="00C32395">
        <w:rPr>
          <w:rFonts w:cstheme="minorHAnsi"/>
          <w:color w:val="000000"/>
          <w:sz w:val="24"/>
          <w:szCs w:val="24"/>
        </w:rPr>
        <w:t>c</w:t>
      </w:r>
      <w:r w:rsidRPr="003800B3">
        <w:rPr>
          <w:rFonts w:cstheme="minorHAnsi"/>
          <w:color w:val="000000"/>
          <w:sz w:val="24"/>
          <w:szCs w:val="24"/>
        </w:rPr>
        <w:t>ell-</w:t>
      </w:r>
      <w:r w:rsidR="00C32395">
        <w:rPr>
          <w:rFonts w:cstheme="minorHAnsi"/>
          <w:color w:val="000000"/>
          <w:sz w:val="24"/>
          <w:szCs w:val="24"/>
        </w:rPr>
        <w:t>s</w:t>
      </w:r>
      <w:r w:rsidRPr="003800B3">
        <w:rPr>
          <w:rFonts w:cstheme="minorHAnsi"/>
          <w:color w:val="000000"/>
          <w:sz w:val="24"/>
          <w:szCs w:val="24"/>
        </w:rPr>
        <w:t xml:space="preserve">pecific </w:t>
      </w:r>
      <w:r w:rsidR="00C32395">
        <w:rPr>
          <w:rFonts w:cstheme="minorHAnsi"/>
          <w:color w:val="000000"/>
          <w:sz w:val="24"/>
          <w:szCs w:val="24"/>
        </w:rPr>
        <w:t>a</w:t>
      </w:r>
      <w:r w:rsidRPr="003800B3">
        <w:rPr>
          <w:rFonts w:cstheme="minorHAnsi"/>
          <w:color w:val="000000"/>
          <w:sz w:val="24"/>
          <w:szCs w:val="24"/>
        </w:rPr>
        <w:t xml:space="preserve">blation of </w:t>
      </w:r>
      <w:r w:rsidR="00C32395">
        <w:rPr>
          <w:rFonts w:cstheme="minorHAnsi"/>
          <w:color w:val="000000"/>
          <w:sz w:val="24"/>
          <w:szCs w:val="24"/>
        </w:rPr>
        <w:t>c</w:t>
      </w:r>
      <w:r w:rsidRPr="003800B3">
        <w:rPr>
          <w:rFonts w:cstheme="minorHAnsi"/>
          <w:color w:val="000000"/>
          <w:sz w:val="24"/>
          <w:szCs w:val="24"/>
        </w:rPr>
        <w:t xml:space="preserve">arnitine </w:t>
      </w:r>
      <w:r w:rsidR="00C32395">
        <w:rPr>
          <w:rFonts w:cstheme="minorHAnsi"/>
          <w:color w:val="000000"/>
          <w:sz w:val="24"/>
          <w:szCs w:val="24"/>
        </w:rPr>
        <w:t>a</w:t>
      </w:r>
      <w:r w:rsidRPr="003800B3">
        <w:rPr>
          <w:rFonts w:cstheme="minorHAnsi"/>
          <w:color w:val="000000"/>
          <w:sz w:val="24"/>
          <w:szCs w:val="24"/>
        </w:rPr>
        <w:t xml:space="preserve">cetyltransferase </w:t>
      </w:r>
      <w:r w:rsidR="00C32395">
        <w:rPr>
          <w:rFonts w:cstheme="minorHAnsi"/>
          <w:color w:val="000000"/>
          <w:sz w:val="24"/>
          <w:szCs w:val="24"/>
        </w:rPr>
        <w:t>c</w:t>
      </w:r>
      <w:r w:rsidRPr="003800B3">
        <w:rPr>
          <w:rFonts w:cstheme="minorHAnsi"/>
          <w:color w:val="000000"/>
          <w:sz w:val="24"/>
          <w:szCs w:val="24"/>
        </w:rPr>
        <w:t xml:space="preserve">auses </w:t>
      </w:r>
      <w:r w:rsidR="00C32395">
        <w:rPr>
          <w:rFonts w:cstheme="minorHAnsi"/>
          <w:color w:val="000000"/>
          <w:sz w:val="24"/>
          <w:szCs w:val="24"/>
        </w:rPr>
        <w:t>t</w:t>
      </w:r>
      <w:r w:rsidRPr="003800B3">
        <w:rPr>
          <w:rFonts w:cstheme="minorHAnsi"/>
          <w:color w:val="000000"/>
          <w:sz w:val="24"/>
          <w:szCs w:val="24"/>
        </w:rPr>
        <w:t xml:space="preserve">ubular </w:t>
      </w:r>
      <w:r w:rsidR="00C32395">
        <w:rPr>
          <w:rFonts w:cstheme="minorHAnsi"/>
          <w:color w:val="000000"/>
          <w:sz w:val="24"/>
          <w:szCs w:val="24"/>
        </w:rPr>
        <w:t>d</w:t>
      </w:r>
      <w:r w:rsidRPr="003800B3">
        <w:rPr>
          <w:rFonts w:cstheme="minorHAnsi"/>
          <w:color w:val="000000"/>
          <w:sz w:val="24"/>
          <w:szCs w:val="24"/>
        </w:rPr>
        <w:t xml:space="preserve">isease and </w:t>
      </w:r>
      <w:r w:rsidR="00C32395">
        <w:rPr>
          <w:rFonts w:cstheme="minorHAnsi"/>
          <w:color w:val="000000"/>
          <w:sz w:val="24"/>
          <w:szCs w:val="24"/>
        </w:rPr>
        <w:t>s</w:t>
      </w:r>
      <w:r w:rsidRPr="003800B3">
        <w:rPr>
          <w:rFonts w:cstheme="minorHAnsi"/>
          <w:color w:val="000000"/>
          <w:sz w:val="24"/>
          <w:szCs w:val="24"/>
        </w:rPr>
        <w:t xml:space="preserve">econdary </w:t>
      </w:r>
      <w:r w:rsidR="00C32395">
        <w:rPr>
          <w:rFonts w:cstheme="minorHAnsi"/>
          <w:color w:val="000000"/>
          <w:sz w:val="24"/>
          <w:szCs w:val="24"/>
        </w:rPr>
        <w:t>g</w:t>
      </w:r>
      <w:r w:rsidRPr="003800B3">
        <w:rPr>
          <w:rFonts w:cstheme="minorHAnsi"/>
          <w:color w:val="000000"/>
          <w:sz w:val="24"/>
          <w:szCs w:val="24"/>
        </w:rPr>
        <w:t xml:space="preserve">lomerulosclerosis. </w:t>
      </w:r>
      <w:r w:rsidRPr="00A26D09">
        <w:rPr>
          <w:rStyle w:val="jrnl"/>
          <w:rFonts w:cstheme="minorHAnsi"/>
          <w:iCs/>
          <w:color w:val="000000"/>
          <w:sz w:val="24"/>
          <w:szCs w:val="24"/>
        </w:rPr>
        <w:t>Diabetes</w:t>
      </w:r>
      <w:r w:rsidRPr="003800B3">
        <w:rPr>
          <w:rFonts w:cstheme="minorHAnsi"/>
          <w:color w:val="000000"/>
          <w:sz w:val="24"/>
          <w:szCs w:val="24"/>
        </w:rPr>
        <w:t xml:space="preserve"> 68</w:t>
      </w:r>
      <w:r w:rsidR="00E20189">
        <w:rPr>
          <w:rFonts w:cstheme="minorHAnsi"/>
          <w:color w:val="000000"/>
          <w:sz w:val="24"/>
          <w:szCs w:val="24"/>
        </w:rPr>
        <w:t xml:space="preserve">, </w:t>
      </w:r>
      <w:r w:rsidRPr="003800B3">
        <w:rPr>
          <w:rFonts w:cstheme="minorHAnsi"/>
          <w:color w:val="000000"/>
          <w:sz w:val="24"/>
          <w:szCs w:val="24"/>
        </w:rPr>
        <w:t>819-831</w:t>
      </w:r>
    </w:p>
    <w:p w14:paraId="1E129F9C" w14:textId="18605CC7" w:rsidR="00B93C38" w:rsidRPr="00284E7B" w:rsidRDefault="00B93C38" w:rsidP="00A26D09">
      <w:pPr>
        <w:pStyle w:val="ListParagraph"/>
        <w:numPr>
          <w:ilvl w:val="0"/>
          <w:numId w:val="8"/>
        </w:numPr>
        <w:suppressLineNumbers/>
        <w:autoSpaceDE w:val="0"/>
        <w:autoSpaceDN w:val="0"/>
        <w:adjustRightInd w:val="0"/>
        <w:spacing w:before="166" w:line="276" w:lineRule="auto"/>
        <w:ind w:left="227" w:right="-170" w:hanging="454"/>
        <w:jc w:val="both"/>
        <w:rPr>
          <w:rFonts w:cstheme="minorHAnsi"/>
          <w:sz w:val="24"/>
          <w:szCs w:val="24"/>
        </w:rPr>
      </w:pPr>
      <w:r w:rsidRPr="00D82A4D">
        <w:rPr>
          <w:rFonts w:cstheme="minorHAnsi"/>
          <w:color w:val="000000"/>
          <w:sz w:val="24"/>
          <w:szCs w:val="24"/>
          <w:lang w:val="it-CH"/>
        </w:rPr>
        <w:t>Zammit</w:t>
      </w:r>
      <w:r w:rsidR="00E20189" w:rsidRPr="00D82A4D">
        <w:rPr>
          <w:rFonts w:cstheme="minorHAnsi"/>
          <w:color w:val="000000"/>
          <w:sz w:val="24"/>
          <w:szCs w:val="24"/>
          <w:lang w:val="it-CH"/>
        </w:rPr>
        <w:t>,</w:t>
      </w:r>
      <w:r w:rsidRPr="00D82A4D">
        <w:rPr>
          <w:rFonts w:cstheme="minorHAnsi"/>
          <w:color w:val="000000"/>
          <w:sz w:val="24"/>
          <w:szCs w:val="24"/>
          <w:lang w:val="it-CH"/>
        </w:rPr>
        <w:t> V</w:t>
      </w:r>
      <w:r w:rsidR="00E20189" w:rsidRPr="00D82A4D">
        <w:rPr>
          <w:rFonts w:cstheme="minorHAnsi"/>
          <w:color w:val="000000"/>
          <w:sz w:val="24"/>
          <w:szCs w:val="24"/>
          <w:lang w:val="it-CH"/>
        </w:rPr>
        <w:t>.</w:t>
      </w:r>
      <w:r w:rsidRPr="00D82A4D">
        <w:rPr>
          <w:rFonts w:cstheme="minorHAnsi"/>
          <w:color w:val="000000"/>
          <w:sz w:val="24"/>
          <w:szCs w:val="24"/>
          <w:lang w:val="it-CH"/>
        </w:rPr>
        <w:t>A</w:t>
      </w:r>
      <w:r w:rsidR="00E20189" w:rsidRPr="00D82A4D">
        <w:rPr>
          <w:rFonts w:cstheme="minorHAnsi"/>
          <w:color w:val="000000"/>
          <w:sz w:val="24"/>
          <w:szCs w:val="24"/>
          <w:lang w:val="it-CH"/>
        </w:rPr>
        <w:t xml:space="preserve">. et al. </w:t>
      </w:r>
      <w:r w:rsidR="00E20189">
        <w:rPr>
          <w:rFonts w:cstheme="minorHAnsi"/>
          <w:color w:val="000000"/>
          <w:sz w:val="24"/>
          <w:szCs w:val="24"/>
        </w:rPr>
        <w:t>(2009)</w:t>
      </w:r>
      <w:r w:rsidRPr="00284E7B">
        <w:rPr>
          <w:rFonts w:cstheme="minorHAnsi"/>
          <w:color w:val="000000"/>
          <w:sz w:val="24"/>
          <w:szCs w:val="24"/>
        </w:rPr>
        <w:t xml:space="preserve"> Carnitine, mitochondrial function and therapy. </w:t>
      </w:r>
      <w:r w:rsidRPr="00A26D09">
        <w:rPr>
          <w:rStyle w:val="jrnl"/>
          <w:rFonts w:cstheme="minorHAnsi"/>
          <w:iCs/>
          <w:color w:val="000000"/>
          <w:sz w:val="24"/>
          <w:szCs w:val="24"/>
        </w:rPr>
        <w:t>Adv</w:t>
      </w:r>
      <w:r w:rsidR="00191B12" w:rsidRPr="00A26D09">
        <w:rPr>
          <w:rStyle w:val="jrnl"/>
          <w:rFonts w:cstheme="minorHAnsi"/>
          <w:iCs/>
          <w:color w:val="000000"/>
          <w:sz w:val="24"/>
          <w:szCs w:val="24"/>
        </w:rPr>
        <w:t>.</w:t>
      </w:r>
      <w:r w:rsidRPr="00A26D09">
        <w:rPr>
          <w:rStyle w:val="jrnl"/>
          <w:rFonts w:cstheme="minorHAnsi"/>
          <w:iCs/>
          <w:color w:val="000000"/>
          <w:sz w:val="24"/>
          <w:szCs w:val="24"/>
        </w:rPr>
        <w:t xml:space="preserve"> Drug </w:t>
      </w:r>
      <w:proofErr w:type="spellStart"/>
      <w:r w:rsidRPr="00A26D09">
        <w:rPr>
          <w:rStyle w:val="jrnl"/>
          <w:rFonts w:cstheme="minorHAnsi"/>
          <w:iCs/>
          <w:color w:val="000000"/>
          <w:sz w:val="24"/>
          <w:szCs w:val="24"/>
        </w:rPr>
        <w:t>Deliv</w:t>
      </w:r>
      <w:proofErr w:type="spellEnd"/>
      <w:r w:rsidR="00191B12" w:rsidRPr="00A26D09">
        <w:rPr>
          <w:rStyle w:val="jrnl"/>
          <w:rFonts w:cstheme="minorHAnsi"/>
          <w:iCs/>
          <w:color w:val="000000"/>
          <w:sz w:val="24"/>
          <w:szCs w:val="24"/>
        </w:rPr>
        <w:t>.</w:t>
      </w:r>
      <w:r w:rsidRPr="00A26D09">
        <w:rPr>
          <w:rStyle w:val="jrnl"/>
          <w:rFonts w:cstheme="minorHAnsi"/>
          <w:iCs/>
          <w:color w:val="000000"/>
          <w:sz w:val="24"/>
          <w:szCs w:val="24"/>
        </w:rPr>
        <w:t xml:space="preserve"> Rev</w:t>
      </w:r>
      <w:r w:rsidR="00EB77F4" w:rsidRPr="00A26D09">
        <w:rPr>
          <w:rStyle w:val="jrnl"/>
          <w:rFonts w:cstheme="minorHAnsi"/>
          <w:iCs/>
          <w:color w:val="000000"/>
          <w:sz w:val="24"/>
          <w:szCs w:val="24"/>
        </w:rPr>
        <w:t>.</w:t>
      </w:r>
      <w:r w:rsidRPr="00284E7B">
        <w:rPr>
          <w:rFonts w:cstheme="minorHAnsi"/>
          <w:color w:val="000000"/>
          <w:sz w:val="24"/>
          <w:szCs w:val="24"/>
        </w:rPr>
        <w:t xml:space="preserve"> 61</w:t>
      </w:r>
      <w:r w:rsidR="00E20189">
        <w:rPr>
          <w:rFonts w:cstheme="minorHAnsi"/>
          <w:color w:val="000000"/>
          <w:sz w:val="24"/>
          <w:szCs w:val="24"/>
        </w:rPr>
        <w:t xml:space="preserve">, </w:t>
      </w:r>
      <w:r w:rsidRPr="00284E7B">
        <w:rPr>
          <w:rFonts w:cstheme="minorHAnsi"/>
          <w:color w:val="000000"/>
          <w:sz w:val="24"/>
          <w:szCs w:val="24"/>
        </w:rPr>
        <w:t>1353-</w:t>
      </w:r>
      <w:r w:rsidR="00EB77F4">
        <w:rPr>
          <w:rFonts w:cstheme="minorHAnsi"/>
          <w:color w:val="000000"/>
          <w:sz w:val="24"/>
          <w:szCs w:val="24"/>
        </w:rPr>
        <w:t>13</w:t>
      </w:r>
      <w:r w:rsidRPr="00284E7B">
        <w:rPr>
          <w:rFonts w:cstheme="minorHAnsi"/>
          <w:color w:val="000000"/>
          <w:sz w:val="24"/>
          <w:szCs w:val="24"/>
        </w:rPr>
        <w:t>62</w:t>
      </w:r>
    </w:p>
    <w:p w14:paraId="53A84A9E" w14:textId="1AB2CBB9" w:rsidR="00B93C38" w:rsidRDefault="00B93C38" w:rsidP="00A26D09">
      <w:pPr>
        <w:pStyle w:val="ListParagraph"/>
        <w:numPr>
          <w:ilvl w:val="0"/>
          <w:numId w:val="8"/>
        </w:numPr>
        <w:suppressLineNumbers/>
        <w:spacing w:line="276" w:lineRule="auto"/>
        <w:ind w:left="227" w:right="-170" w:hanging="454"/>
        <w:rPr>
          <w:rStyle w:val="labs-docsum-journal-citation"/>
          <w:rFonts w:cstheme="minorHAnsi"/>
          <w:sz w:val="24"/>
          <w:szCs w:val="24"/>
        </w:rPr>
      </w:pPr>
      <w:r w:rsidRPr="00644B79">
        <w:rPr>
          <w:rStyle w:val="labs-docsum-authors"/>
          <w:rFonts w:cstheme="minorHAnsi"/>
          <w:sz w:val="24"/>
          <w:szCs w:val="24"/>
        </w:rPr>
        <w:t>Li</w:t>
      </w:r>
      <w:r w:rsidR="00E20189">
        <w:rPr>
          <w:rStyle w:val="labs-docsum-authors"/>
          <w:rFonts w:cstheme="minorHAnsi"/>
          <w:sz w:val="24"/>
          <w:szCs w:val="24"/>
        </w:rPr>
        <w:t>,</w:t>
      </w:r>
      <w:r w:rsidRPr="00644B79">
        <w:rPr>
          <w:rStyle w:val="labs-docsum-authors"/>
          <w:rFonts w:cstheme="minorHAnsi"/>
          <w:sz w:val="24"/>
          <w:szCs w:val="24"/>
        </w:rPr>
        <w:t xml:space="preserve"> J</w:t>
      </w:r>
      <w:r w:rsidR="00E20189">
        <w:rPr>
          <w:rStyle w:val="labs-docsum-authors"/>
          <w:rFonts w:cstheme="minorHAnsi"/>
          <w:sz w:val="24"/>
          <w:szCs w:val="24"/>
        </w:rPr>
        <w:t>.</w:t>
      </w:r>
      <w:r w:rsidRPr="00644B79">
        <w:rPr>
          <w:rStyle w:val="labs-docsum-authors"/>
          <w:rFonts w:cstheme="minorHAnsi"/>
          <w:sz w:val="24"/>
          <w:szCs w:val="24"/>
        </w:rPr>
        <w:t xml:space="preserve"> </w:t>
      </w:r>
      <w:r w:rsidR="00E20189">
        <w:rPr>
          <w:rStyle w:val="labs-docsum-authors"/>
          <w:rFonts w:cstheme="minorHAnsi"/>
          <w:sz w:val="24"/>
          <w:szCs w:val="24"/>
        </w:rPr>
        <w:t xml:space="preserve">et al. (2020) </w:t>
      </w:r>
      <w:r w:rsidRPr="00644B79">
        <w:rPr>
          <w:rFonts w:cstheme="minorHAnsi"/>
          <w:sz w:val="24"/>
          <w:szCs w:val="24"/>
          <w:shd w:val="clear" w:color="auto" w:fill="FFFFFF"/>
        </w:rPr>
        <w:t>Renal protective effects of empagliflozin via inhibition of EMT and aberrant glycolysis in proximal tubules.</w:t>
      </w:r>
      <w:r w:rsidRPr="00644B79">
        <w:rPr>
          <w:rFonts w:cstheme="minorHAnsi"/>
          <w:sz w:val="24"/>
          <w:szCs w:val="24"/>
        </w:rPr>
        <w:t xml:space="preserve"> </w:t>
      </w:r>
      <w:r w:rsidRPr="00A26D09">
        <w:rPr>
          <w:rStyle w:val="labs-docsum-journal-citation"/>
          <w:rFonts w:cstheme="minorHAnsi"/>
          <w:iCs/>
          <w:sz w:val="24"/>
          <w:szCs w:val="24"/>
        </w:rPr>
        <w:t>JCI Insight</w:t>
      </w:r>
      <w:r w:rsidRPr="00644B79">
        <w:rPr>
          <w:rStyle w:val="labs-docsum-journal-citation"/>
          <w:rFonts w:cstheme="minorHAnsi"/>
          <w:sz w:val="24"/>
          <w:szCs w:val="24"/>
        </w:rPr>
        <w:t xml:space="preserve"> </w:t>
      </w:r>
      <w:r w:rsidR="008A5113">
        <w:rPr>
          <w:rStyle w:val="labs-docsum-journal-citation"/>
          <w:rFonts w:cstheme="minorHAnsi"/>
          <w:sz w:val="24"/>
          <w:szCs w:val="24"/>
        </w:rPr>
        <w:t>DOI</w:t>
      </w:r>
      <w:r w:rsidR="008A5113" w:rsidRPr="008A5113">
        <w:rPr>
          <w:rFonts w:cstheme="minorHAnsi"/>
          <w:sz w:val="24"/>
          <w:szCs w:val="24"/>
        </w:rPr>
        <w:t>: 10.1172/jci.insight.129034</w:t>
      </w:r>
    </w:p>
    <w:p w14:paraId="7A4365DD" w14:textId="02CD1DE5" w:rsidR="00B93C38" w:rsidRPr="001F5654" w:rsidRDefault="00B93C38" w:rsidP="00A26D09">
      <w:pPr>
        <w:pStyle w:val="ListParagraph"/>
        <w:numPr>
          <w:ilvl w:val="0"/>
          <w:numId w:val="8"/>
        </w:numPr>
        <w:suppressLineNumbers/>
        <w:autoSpaceDE w:val="0"/>
        <w:autoSpaceDN w:val="0"/>
        <w:adjustRightInd w:val="0"/>
        <w:spacing w:before="166" w:line="276" w:lineRule="auto"/>
        <w:ind w:left="227" w:right="-170" w:hanging="454"/>
        <w:jc w:val="both"/>
        <w:rPr>
          <w:rFonts w:cstheme="minorHAnsi"/>
          <w:b/>
          <w:sz w:val="24"/>
          <w:szCs w:val="24"/>
          <w:lang w:val="en-GB"/>
        </w:rPr>
      </w:pPr>
      <w:r w:rsidRPr="00C70958">
        <w:rPr>
          <w:rFonts w:cstheme="minorHAnsi"/>
          <w:color w:val="000000"/>
          <w:sz w:val="24"/>
          <w:szCs w:val="24"/>
        </w:rPr>
        <w:t>K</w:t>
      </w:r>
      <w:r w:rsidRPr="00C70958">
        <w:rPr>
          <w:rFonts w:cstheme="minorHAnsi"/>
          <w:color w:val="000000"/>
          <w:sz w:val="24"/>
          <w:szCs w:val="24"/>
          <w:lang w:val="en-GB"/>
        </w:rPr>
        <w:t>ing</w:t>
      </w:r>
      <w:r w:rsidR="00E20189">
        <w:rPr>
          <w:rFonts w:cstheme="minorHAnsi"/>
          <w:color w:val="000000"/>
          <w:sz w:val="24"/>
          <w:szCs w:val="24"/>
          <w:lang w:val="en-GB"/>
        </w:rPr>
        <w:t>,</w:t>
      </w:r>
      <w:r w:rsidRPr="00C70958">
        <w:rPr>
          <w:rFonts w:cstheme="minorHAnsi"/>
          <w:color w:val="000000"/>
          <w:sz w:val="24"/>
          <w:szCs w:val="24"/>
          <w:lang w:val="en-GB"/>
        </w:rPr>
        <w:t xml:space="preserve"> G</w:t>
      </w:r>
      <w:r w:rsidR="00E20189">
        <w:rPr>
          <w:rFonts w:cstheme="minorHAnsi"/>
          <w:color w:val="000000"/>
          <w:sz w:val="24"/>
          <w:szCs w:val="24"/>
          <w:lang w:val="en-GB"/>
        </w:rPr>
        <w:t>.</w:t>
      </w:r>
      <w:r w:rsidRPr="00C70958">
        <w:rPr>
          <w:rFonts w:cstheme="minorHAnsi"/>
          <w:color w:val="000000"/>
          <w:sz w:val="24"/>
          <w:szCs w:val="24"/>
          <w:lang w:val="en-GB"/>
        </w:rPr>
        <w:t>L</w:t>
      </w:r>
      <w:r w:rsidR="00E20189">
        <w:rPr>
          <w:rFonts w:cstheme="minorHAnsi"/>
          <w:color w:val="000000"/>
          <w:sz w:val="24"/>
          <w:szCs w:val="24"/>
          <w:lang w:val="en-GB"/>
        </w:rPr>
        <w:t>. et al. (2016)</w:t>
      </w:r>
      <w:r w:rsidRPr="00C70958">
        <w:rPr>
          <w:rFonts w:cstheme="minorHAnsi"/>
          <w:color w:val="000000"/>
          <w:sz w:val="24"/>
          <w:szCs w:val="24"/>
          <w:lang w:val="en-GB"/>
        </w:rPr>
        <w:t xml:space="preserve"> Selective </w:t>
      </w:r>
      <w:r w:rsidR="00C32395">
        <w:rPr>
          <w:rFonts w:cstheme="minorHAnsi"/>
          <w:color w:val="000000"/>
          <w:sz w:val="24"/>
          <w:szCs w:val="24"/>
          <w:lang w:val="en-GB"/>
        </w:rPr>
        <w:t>i</w:t>
      </w:r>
      <w:r w:rsidRPr="00C70958">
        <w:rPr>
          <w:rFonts w:cstheme="minorHAnsi"/>
          <w:color w:val="000000"/>
          <w:sz w:val="24"/>
          <w:szCs w:val="24"/>
          <w:lang w:val="en-GB"/>
        </w:rPr>
        <w:t xml:space="preserve">nsulin </w:t>
      </w:r>
      <w:r w:rsidR="00C32395">
        <w:rPr>
          <w:rFonts w:cstheme="minorHAnsi"/>
          <w:color w:val="000000"/>
          <w:sz w:val="24"/>
          <w:szCs w:val="24"/>
          <w:lang w:val="en-GB"/>
        </w:rPr>
        <w:t>r</w:t>
      </w:r>
      <w:r w:rsidRPr="00C70958">
        <w:rPr>
          <w:rFonts w:cstheme="minorHAnsi"/>
          <w:color w:val="000000"/>
          <w:sz w:val="24"/>
          <w:szCs w:val="24"/>
          <w:lang w:val="en-GB"/>
        </w:rPr>
        <w:t xml:space="preserve">esistance and the </w:t>
      </w:r>
      <w:r w:rsidR="00C32395">
        <w:rPr>
          <w:rFonts w:cstheme="minorHAnsi"/>
          <w:color w:val="000000"/>
          <w:sz w:val="24"/>
          <w:szCs w:val="24"/>
          <w:lang w:val="en-GB"/>
        </w:rPr>
        <w:t>d</w:t>
      </w:r>
      <w:r w:rsidRPr="00C70958">
        <w:rPr>
          <w:rFonts w:cstheme="minorHAnsi"/>
          <w:color w:val="000000"/>
          <w:sz w:val="24"/>
          <w:szCs w:val="24"/>
          <w:lang w:val="en-GB"/>
        </w:rPr>
        <w:t xml:space="preserve">evelopment of </w:t>
      </w:r>
      <w:r w:rsidR="00C32395">
        <w:rPr>
          <w:rFonts w:cstheme="minorHAnsi"/>
          <w:color w:val="000000"/>
          <w:sz w:val="24"/>
          <w:szCs w:val="24"/>
          <w:lang w:val="en-GB"/>
        </w:rPr>
        <w:t>c</w:t>
      </w:r>
      <w:r w:rsidRPr="00C70958">
        <w:rPr>
          <w:rFonts w:cstheme="minorHAnsi"/>
          <w:color w:val="000000"/>
          <w:sz w:val="24"/>
          <w:szCs w:val="24"/>
          <w:lang w:val="en-GB"/>
        </w:rPr>
        <w:t xml:space="preserve">ardiovascular </w:t>
      </w:r>
      <w:r w:rsidR="00C32395">
        <w:rPr>
          <w:rFonts w:cstheme="minorHAnsi"/>
          <w:color w:val="000000"/>
          <w:sz w:val="24"/>
          <w:szCs w:val="24"/>
          <w:lang w:val="en-GB"/>
        </w:rPr>
        <w:t>d</w:t>
      </w:r>
      <w:r w:rsidRPr="00C70958">
        <w:rPr>
          <w:rFonts w:cstheme="minorHAnsi"/>
          <w:color w:val="000000"/>
          <w:sz w:val="24"/>
          <w:szCs w:val="24"/>
          <w:lang w:val="en-GB"/>
        </w:rPr>
        <w:t xml:space="preserve">iseases in </w:t>
      </w:r>
      <w:r w:rsidR="00C32395">
        <w:rPr>
          <w:rFonts w:cstheme="minorHAnsi"/>
          <w:color w:val="000000"/>
          <w:sz w:val="24"/>
          <w:szCs w:val="24"/>
          <w:lang w:val="en-GB"/>
        </w:rPr>
        <w:t>d</w:t>
      </w:r>
      <w:r w:rsidRPr="00C70958">
        <w:rPr>
          <w:rFonts w:cstheme="minorHAnsi"/>
          <w:color w:val="000000"/>
          <w:sz w:val="24"/>
          <w:szCs w:val="24"/>
          <w:lang w:val="en-GB"/>
        </w:rPr>
        <w:t xml:space="preserve">iabetes: </w:t>
      </w:r>
      <w:r w:rsidR="00C32395">
        <w:rPr>
          <w:rFonts w:cstheme="minorHAnsi"/>
          <w:color w:val="000000"/>
          <w:sz w:val="24"/>
          <w:szCs w:val="24"/>
          <w:lang w:val="en-GB"/>
        </w:rPr>
        <w:t>t</w:t>
      </w:r>
      <w:r w:rsidRPr="00C70958">
        <w:rPr>
          <w:rFonts w:cstheme="minorHAnsi"/>
          <w:color w:val="000000"/>
          <w:sz w:val="24"/>
          <w:szCs w:val="24"/>
          <w:lang w:val="en-GB"/>
        </w:rPr>
        <w:t xml:space="preserve">he 2015 Edwin Bierman </w:t>
      </w:r>
      <w:r w:rsidR="00C32395">
        <w:rPr>
          <w:rFonts w:cstheme="minorHAnsi"/>
          <w:color w:val="000000"/>
          <w:sz w:val="24"/>
          <w:szCs w:val="24"/>
          <w:lang w:val="en-GB"/>
        </w:rPr>
        <w:t>a</w:t>
      </w:r>
      <w:r w:rsidRPr="00C70958">
        <w:rPr>
          <w:rFonts w:cstheme="minorHAnsi"/>
          <w:color w:val="000000"/>
          <w:sz w:val="24"/>
          <w:szCs w:val="24"/>
          <w:lang w:val="en-GB"/>
        </w:rPr>
        <w:t xml:space="preserve">ward </w:t>
      </w:r>
      <w:r w:rsidR="00C32395">
        <w:rPr>
          <w:rFonts w:cstheme="minorHAnsi"/>
          <w:color w:val="000000"/>
          <w:sz w:val="24"/>
          <w:szCs w:val="24"/>
          <w:lang w:val="en-GB"/>
        </w:rPr>
        <w:t>l</w:t>
      </w:r>
      <w:r w:rsidRPr="00C70958">
        <w:rPr>
          <w:rFonts w:cstheme="minorHAnsi"/>
          <w:color w:val="000000"/>
          <w:sz w:val="24"/>
          <w:szCs w:val="24"/>
          <w:lang w:val="en-GB"/>
        </w:rPr>
        <w:t xml:space="preserve">ecture. </w:t>
      </w:r>
      <w:r w:rsidRPr="00A26D09">
        <w:rPr>
          <w:rFonts w:cstheme="minorHAnsi"/>
          <w:color w:val="000000"/>
          <w:sz w:val="24"/>
          <w:szCs w:val="24"/>
          <w:lang w:val="en-GB"/>
        </w:rPr>
        <w:t>Diabetes</w:t>
      </w:r>
      <w:r w:rsidRPr="00C70958">
        <w:rPr>
          <w:rFonts w:cstheme="minorHAnsi"/>
          <w:color w:val="000000"/>
          <w:sz w:val="24"/>
          <w:szCs w:val="24"/>
          <w:lang w:val="en-GB"/>
        </w:rPr>
        <w:t xml:space="preserve"> 65</w:t>
      </w:r>
      <w:r w:rsidR="00E20189">
        <w:rPr>
          <w:rFonts w:cstheme="minorHAnsi"/>
          <w:color w:val="000000"/>
          <w:sz w:val="24"/>
          <w:szCs w:val="24"/>
          <w:lang w:val="en-GB"/>
        </w:rPr>
        <w:t xml:space="preserve">, </w:t>
      </w:r>
      <w:r w:rsidRPr="00C70958">
        <w:rPr>
          <w:rFonts w:cstheme="minorHAnsi"/>
          <w:color w:val="000000"/>
          <w:sz w:val="24"/>
          <w:szCs w:val="24"/>
          <w:lang w:val="en-GB"/>
        </w:rPr>
        <w:t>1462-</w:t>
      </w:r>
      <w:r w:rsidR="00E20189">
        <w:rPr>
          <w:rFonts w:cstheme="minorHAnsi"/>
          <w:color w:val="000000"/>
          <w:sz w:val="24"/>
          <w:szCs w:val="24"/>
          <w:lang w:val="en-GB"/>
        </w:rPr>
        <w:t>14</w:t>
      </w:r>
      <w:r w:rsidRPr="00C70958">
        <w:rPr>
          <w:rFonts w:cstheme="minorHAnsi"/>
          <w:color w:val="000000"/>
          <w:sz w:val="24"/>
          <w:szCs w:val="24"/>
          <w:lang w:val="en-GB"/>
        </w:rPr>
        <w:t>71</w:t>
      </w:r>
    </w:p>
    <w:p w14:paraId="06A7C0A8" w14:textId="02C3F2E2" w:rsidR="00B93C38" w:rsidRPr="001F5654"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proofErr w:type="spellStart"/>
      <w:r w:rsidRPr="001F5654">
        <w:rPr>
          <w:rFonts w:cstheme="minorHAnsi"/>
          <w:color w:val="000000"/>
          <w:sz w:val="24"/>
          <w:szCs w:val="24"/>
          <w:lang w:val="en-GB"/>
        </w:rPr>
        <w:t>Harmancey</w:t>
      </w:r>
      <w:proofErr w:type="spellEnd"/>
      <w:r w:rsidR="00E20189">
        <w:rPr>
          <w:rFonts w:cstheme="minorHAnsi"/>
          <w:color w:val="000000"/>
          <w:sz w:val="24"/>
          <w:szCs w:val="24"/>
          <w:lang w:val="en-GB"/>
        </w:rPr>
        <w:t>,</w:t>
      </w:r>
      <w:r w:rsidRPr="001F5654">
        <w:rPr>
          <w:rFonts w:cstheme="minorHAnsi"/>
          <w:color w:val="000000"/>
          <w:sz w:val="24"/>
          <w:szCs w:val="24"/>
          <w:lang w:val="en-GB"/>
        </w:rPr>
        <w:t xml:space="preserve"> R</w:t>
      </w:r>
      <w:r w:rsidR="00E20189">
        <w:rPr>
          <w:rFonts w:cstheme="minorHAnsi"/>
          <w:color w:val="000000"/>
          <w:sz w:val="24"/>
          <w:szCs w:val="24"/>
          <w:lang w:val="en-GB"/>
        </w:rPr>
        <w:t>. et al. (2015)</w:t>
      </w:r>
      <w:r w:rsidRPr="001F5654">
        <w:rPr>
          <w:rFonts w:cstheme="minorHAnsi"/>
          <w:color w:val="000000"/>
          <w:sz w:val="24"/>
          <w:szCs w:val="24"/>
          <w:lang w:val="en-GB"/>
        </w:rPr>
        <w:t xml:space="preserve"> Chronic </w:t>
      </w:r>
      <w:r w:rsidR="00C32395">
        <w:rPr>
          <w:rFonts w:cstheme="minorHAnsi"/>
          <w:color w:val="000000"/>
          <w:sz w:val="24"/>
          <w:szCs w:val="24"/>
          <w:lang w:val="en-GB"/>
        </w:rPr>
        <w:t>h</w:t>
      </w:r>
      <w:r w:rsidRPr="001F5654">
        <w:rPr>
          <w:rFonts w:cstheme="minorHAnsi"/>
          <w:color w:val="000000"/>
          <w:sz w:val="24"/>
          <w:szCs w:val="24"/>
          <w:lang w:val="en-GB"/>
        </w:rPr>
        <w:t xml:space="preserve">yperinsulinemia </w:t>
      </w:r>
      <w:r w:rsidR="00C32395">
        <w:rPr>
          <w:rFonts w:cstheme="minorHAnsi"/>
          <w:color w:val="000000"/>
          <w:sz w:val="24"/>
          <w:szCs w:val="24"/>
          <w:lang w:val="en-GB"/>
        </w:rPr>
        <w:t>c</w:t>
      </w:r>
      <w:r w:rsidRPr="001F5654">
        <w:rPr>
          <w:rFonts w:cstheme="minorHAnsi"/>
          <w:color w:val="000000"/>
          <w:sz w:val="24"/>
          <w:szCs w:val="24"/>
          <w:lang w:val="en-GB"/>
        </w:rPr>
        <w:t>auses </w:t>
      </w:r>
      <w:r w:rsidR="00C32395">
        <w:rPr>
          <w:rFonts w:cstheme="minorHAnsi"/>
          <w:b/>
          <w:bCs/>
          <w:color w:val="000000"/>
          <w:sz w:val="24"/>
          <w:szCs w:val="24"/>
          <w:lang w:val="en-GB"/>
        </w:rPr>
        <w:t>s</w:t>
      </w:r>
      <w:r w:rsidRPr="001F5654">
        <w:rPr>
          <w:rFonts w:cstheme="minorHAnsi"/>
          <w:b/>
          <w:bCs/>
          <w:color w:val="000000"/>
          <w:sz w:val="24"/>
          <w:szCs w:val="24"/>
          <w:lang w:val="en-GB"/>
        </w:rPr>
        <w:t>e</w:t>
      </w:r>
      <w:r w:rsidRPr="001F5654">
        <w:rPr>
          <w:rFonts w:cstheme="minorHAnsi"/>
          <w:bCs/>
          <w:color w:val="000000"/>
          <w:sz w:val="24"/>
          <w:szCs w:val="24"/>
          <w:lang w:val="en-GB"/>
        </w:rPr>
        <w:t>lective</w:t>
      </w:r>
      <w:r w:rsidRPr="001F5654">
        <w:rPr>
          <w:rFonts w:cstheme="minorHAnsi"/>
          <w:color w:val="000000"/>
          <w:sz w:val="24"/>
          <w:szCs w:val="24"/>
          <w:lang w:val="en-GB"/>
        </w:rPr>
        <w:t> </w:t>
      </w:r>
      <w:r w:rsidR="00C32395">
        <w:rPr>
          <w:rFonts w:cstheme="minorHAnsi"/>
          <w:color w:val="000000"/>
          <w:sz w:val="24"/>
          <w:szCs w:val="24"/>
          <w:lang w:val="en-GB"/>
        </w:rPr>
        <w:t>i</w:t>
      </w:r>
      <w:r w:rsidRPr="001F5654">
        <w:rPr>
          <w:rFonts w:cstheme="minorHAnsi"/>
          <w:color w:val="000000"/>
          <w:sz w:val="24"/>
          <w:szCs w:val="24"/>
          <w:lang w:val="en-GB"/>
        </w:rPr>
        <w:t xml:space="preserve">nsulin </w:t>
      </w:r>
      <w:r w:rsidR="00C32395">
        <w:rPr>
          <w:rFonts w:cstheme="minorHAnsi"/>
          <w:color w:val="000000"/>
          <w:sz w:val="24"/>
          <w:szCs w:val="24"/>
          <w:lang w:val="en-GB"/>
        </w:rPr>
        <w:t>r</w:t>
      </w:r>
      <w:r w:rsidRPr="001F5654">
        <w:rPr>
          <w:rFonts w:cstheme="minorHAnsi"/>
          <w:color w:val="000000"/>
          <w:sz w:val="24"/>
          <w:szCs w:val="24"/>
          <w:lang w:val="en-GB"/>
        </w:rPr>
        <w:t xml:space="preserve">esistance and </w:t>
      </w:r>
      <w:r w:rsidR="00C32395">
        <w:rPr>
          <w:rFonts w:cstheme="minorHAnsi"/>
          <w:color w:val="000000"/>
          <w:sz w:val="24"/>
          <w:szCs w:val="24"/>
          <w:lang w:val="en-GB"/>
        </w:rPr>
        <w:t>d</w:t>
      </w:r>
      <w:r w:rsidRPr="001F5654">
        <w:rPr>
          <w:rFonts w:cstheme="minorHAnsi"/>
          <w:color w:val="000000"/>
          <w:sz w:val="24"/>
          <w:szCs w:val="24"/>
          <w:lang w:val="en-GB"/>
        </w:rPr>
        <w:t xml:space="preserve">own-regulates </w:t>
      </w:r>
      <w:r w:rsidR="00C32395">
        <w:rPr>
          <w:rFonts w:cstheme="minorHAnsi"/>
          <w:color w:val="000000"/>
          <w:sz w:val="24"/>
          <w:szCs w:val="24"/>
          <w:lang w:val="en-GB"/>
        </w:rPr>
        <w:t>u</w:t>
      </w:r>
      <w:r w:rsidRPr="001F5654">
        <w:rPr>
          <w:rFonts w:cstheme="minorHAnsi"/>
          <w:color w:val="000000"/>
          <w:sz w:val="24"/>
          <w:szCs w:val="24"/>
          <w:lang w:val="en-GB"/>
        </w:rPr>
        <w:t xml:space="preserve">ncoupling </w:t>
      </w:r>
      <w:r w:rsidR="00C32395">
        <w:rPr>
          <w:rFonts w:cstheme="minorHAnsi"/>
          <w:color w:val="000000"/>
          <w:sz w:val="24"/>
          <w:szCs w:val="24"/>
          <w:lang w:val="en-GB"/>
        </w:rPr>
        <w:t>p</w:t>
      </w:r>
      <w:r w:rsidRPr="001F5654">
        <w:rPr>
          <w:rFonts w:cstheme="minorHAnsi"/>
          <w:color w:val="000000"/>
          <w:sz w:val="24"/>
          <w:szCs w:val="24"/>
          <w:lang w:val="en-GB"/>
        </w:rPr>
        <w:t>rotein 3 (</w:t>
      </w:r>
      <w:r w:rsidRPr="001F5654">
        <w:rPr>
          <w:rFonts w:cstheme="minorHAnsi"/>
          <w:bCs/>
          <w:color w:val="000000"/>
          <w:sz w:val="24"/>
          <w:szCs w:val="24"/>
          <w:lang w:val="en-GB"/>
        </w:rPr>
        <w:t>UCP3</w:t>
      </w:r>
      <w:r w:rsidRPr="001F5654">
        <w:rPr>
          <w:rFonts w:cstheme="minorHAnsi"/>
          <w:color w:val="000000"/>
          <w:sz w:val="24"/>
          <w:szCs w:val="24"/>
          <w:lang w:val="en-GB"/>
        </w:rPr>
        <w:t xml:space="preserve">) through the </w:t>
      </w:r>
      <w:r w:rsidR="00C32395">
        <w:rPr>
          <w:rFonts w:cstheme="minorHAnsi"/>
          <w:color w:val="000000"/>
          <w:sz w:val="24"/>
          <w:szCs w:val="24"/>
          <w:lang w:val="en-GB"/>
        </w:rPr>
        <w:t>a</w:t>
      </w:r>
      <w:r w:rsidRPr="001F5654">
        <w:rPr>
          <w:rFonts w:cstheme="minorHAnsi"/>
          <w:color w:val="000000"/>
          <w:sz w:val="24"/>
          <w:szCs w:val="24"/>
          <w:lang w:val="en-GB"/>
        </w:rPr>
        <w:t xml:space="preserve">ctivation of </w:t>
      </w:r>
      <w:r w:rsidR="00C32395">
        <w:rPr>
          <w:rFonts w:cstheme="minorHAnsi"/>
          <w:color w:val="000000"/>
          <w:sz w:val="24"/>
          <w:szCs w:val="24"/>
          <w:lang w:val="en-GB"/>
        </w:rPr>
        <w:t>s</w:t>
      </w:r>
      <w:r w:rsidRPr="001F5654">
        <w:rPr>
          <w:rFonts w:cstheme="minorHAnsi"/>
          <w:color w:val="000000"/>
          <w:sz w:val="24"/>
          <w:szCs w:val="24"/>
          <w:lang w:val="en-GB"/>
        </w:rPr>
        <w:t xml:space="preserve">terol </w:t>
      </w:r>
      <w:r w:rsidR="00C32395">
        <w:rPr>
          <w:rFonts w:cstheme="minorHAnsi"/>
          <w:color w:val="000000"/>
          <w:sz w:val="24"/>
          <w:szCs w:val="24"/>
          <w:lang w:val="en-GB"/>
        </w:rPr>
        <w:t>r</w:t>
      </w:r>
      <w:r w:rsidRPr="001F5654">
        <w:rPr>
          <w:rFonts w:cstheme="minorHAnsi"/>
          <w:color w:val="000000"/>
          <w:sz w:val="24"/>
          <w:szCs w:val="24"/>
          <w:lang w:val="en-GB"/>
        </w:rPr>
        <w:t xml:space="preserve">egulatory </w:t>
      </w:r>
      <w:r w:rsidR="00C32395">
        <w:rPr>
          <w:rFonts w:cstheme="minorHAnsi"/>
          <w:color w:val="000000"/>
          <w:sz w:val="24"/>
          <w:szCs w:val="24"/>
          <w:lang w:val="en-GB"/>
        </w:rPr>
        <w:t>e</w:t>
      </w:r>
      <w:r w:rsidRPr="001F5654">
        <w:rPr>
          <w:rFonts w:cstheme="minorHAnsi"/>
          <w:color w:val="000000"/>
          <w:sz w:val="24"/>
          <w:szCs w:val="24"/>
          <w:lang w:val="en-GB"/>
        </w:rPr>
        <w:t xml:space="preserve">lement-binding </w:t>
      </w:r>
      <w:r w:rsidR="00C32395">
        <w:rPr>
          <w:rFonts w:cstheme="minorHAnsi"/>
          <w:color w:val="000000"/>
          <w:sz w:val="24"/>
          <w:szCs w:val="24"/>
          <w:lang w:val="en-GB"/>
        </w:rPr>
        <w:t>p</w:t>
      </w:r>
      <w:r w:rsidRPr="001F5654">
        <w:rPr>
          <w:rFonts w:cstheme="minorHAnsi"/>
          <w:color w:val="000000"/>
          <w:sz w:val="24"/>
          <w:szCs w:val="24"/>
          <w:lang w:val="en-GB"/>
        </w:rPr>
        <w:t xml:space="preserve">rotein (SREBP)-1 </w:t>
      </w:r>
      <w:r w:rsidR="00C32395">
        <w:rPr>
          <w:rFonts w:cstheme="minorHAnsi"/>
          <w:color w:val="000000"/>
          <w:sz w:val="24"/>
          <w:szCs w:val="24"/>
          <w:lang w:val="en-GB"/>
        </w:rPr>
        <w:t>t</w:t>
      </w:r>
      <w:r w:rsidRPr="001F5654">
        <w:rPr>
          <w:rFonts w:cstheme="minorHAnsi"/>
          <w:color w:val="000000"/>
          <w:sz w:val="24"/>
          <w:szCs w:val="24"/>
          <w:lang w:val="en-GB"/>
        </w:rPr>
        <w:t xml:space="preserve">ranscription </w:t>
      </w:r>
      <w:r w:rsidR="00C32395">
        <w:rPr>
          <w:rFonts w:cstheme="minorHAnsi"/>
          <w:color w:val="000000"/>
          <w:sz w:val="24"/>
          <w:szCs w:val="24"/>
          <w:lang w:val="en-GB"/>
        </w:rPr>
        <w:t>f</w:t>
      </w:r>
      <w:r w:rsidRPr="001F5654">
        <w:rPr>
          <w:rFonts w:cstheme="minorHAnsi"/>
          <w:color w:val="000000"/>
          <w:sz w:val="24"/>
          <w:szCs w:val="24"/>
          <w:lang w:val="en-GB"/>
        </w:rPr>
        <w:t xml:space="preserve">actor in the </w:t>
      </w:r>
      <w:r w:rsidR="00C32395">
        <w:rPr>
          <w:rFonts w:cstheme="minorHAnsi"/>
          <w:color w:val="000000"/>
          <w:sz w:val="24"/>
          <w:szCs w:val="24"/>
          <w:lang w:val="en-GB"/>
        </w:rPr>
        <w:t>m</w:t>
      </w:r>
      <w:r w:rsidRPr="001F5654">
        <w:rPr>
          <w:rFonts w:cstheme="minorHAnsi"/>
          <w:color w:val="000000"/>
          <w:sz w:val="24"/>
          <w:szCs w:val="24"/>
          <w:lang w:val="en-GB"/>
        </w:rPr>
        <w:t xml:space="preserve">ouse </w:t>
      </w:r>
      <w:r w:rsidR="00C32395">
        <w:rPr>
          <w:rFonts w:cstheme="minorHAnsi"/>
          <w:color w:val="000000"/>
          <w:sz w:val="24"/>
          <w:szCs w:val="24"/>
          <w:lang w:val="en-GB"/>
        </w:rPr>
        <w:t>h</w:t>
      </w:r>
      <w:r w:rsidRPr="001F5654">
        <w:rPr>
          <w:rFonts w:cstheme="minorHAnsi"/>
          <w:color w:val="000000"/>
          <w:sz w:val="24"/>
          <w:szCs w:val="24"/>
          <w:lang w:val="en-GB"/>
        </w:rPr>
        <w:t xml:space="preserve">eart. </w:t>
      </w:r>
      <w:r w:rsidRPr="00A26D09">
        <w:rPr>
          <w:rFonts w:cstheme="minorHAnsi"/>
          <w:color w:val="000000"/>
          <w:sz w:val="24"/>
          <w:szCs w:val="24"/>
          <w:lang w:val="en-GB"/>
        </w:rPr>
        <w:t>J</w:t>
      </w:r>
      <w:r w:rsidR="00AD0474" w:rsidRPr="00A26D09">
        <w:rPr>
          <w:rFonts w:cstheme="minorHAnsi"/>
          <w:color w:val="000000"/>
          <w:sz w:val="24"/>
          <w:szCs w:val="24"/>
          <w:lang w:val="en-GB"/>
        </w:rPr>
        <w:t>.</w:t>
      </w:r>
      <w:r w:rsidRPr="00A26D09">
        <w:rPr>
          <w:rFonts w:cstheme="minorHAnsi"/>
          <w:color w:val="000000"/>
          <w:sz w:val="24"/>
          <w:szCs w:val="24"/>
          <w:lang w:val="en-GB"/>
        </w:rPr>
        <w:t xml:space="preserve"> Biol</w:t>
      </w:r>
      <w:r w:rsidR="00AD0474" w:rsidRPr="00A26D09">
        <w:rPr>
          <w:rFonts w:cstheme="minorHAnsi"/>
          <w:color w:val="000000"/>
          <w:sz w:val="24"/>
          <w:szCs w:val="24"/>
          <w:lang w:val="en-GB"/>
        </w:rPr>
        <w:t>.</w:t>
      </w:r>
      <w:r w:rsidRPr="00A26D09">
        <w:rPr>
          <w:rFonts w:cstheme="minorHAnsi"/>
          <w:color w:val="000000"/>
          <w:sz w:val="24"/>
          <w:szCs w:val="24"/>
          <w:lang w:val="en-GB"/>
        </w:rPr>
        <w:t xml:space="preserve"> Chem.</w:t>
      </w:r>
      <w:r w:rsidRPr="001F5654">
        <w:rPr>
          <w:rFonts w:cstheme="minorHAnsi"/>
          <w:color w:val="000000"/>
          <w:sz w:val="24"/>
          <w:szCs w:val="24"/>
          <w:lang w:val="en-GB"/>
        </w:rPr>
        <w:t xml:space="preserve"> 290</w:t>
      </w:r>
      <w:r w:rsidR="00C32395">
        <w:rPr>
          <w:rFonts w:cstheme="minorHAnsi"/>
          <w:color w:val="000000"/>
          <w:sz w:val="24"/>
          <w:szCs w:val="24"/>
          <w:lang w:val="en-GB"/>
        </w:rPr>
        <w:t xml:space="preserve">, </w:t>
      </w:r>
      <w:r w:rsidRPr="001F5654">
        <w:rPr>
          <w:rFonts w:cstheme="minorHAnsi"/>
          <w:color w:val="000000"/>
          <w:sz w:val="24"/>
          <w:szCs w:val="24"/>
          <w:lang w:val="en-GB"/>
        </w:rPr>
        <w:t>30947-</w:t>
      </w:r>
      <w:r w:rsidR="00EB77F4">
        <w:rPr>
          <w:rFonts w:cstheme="minorHAnsi"/>
          <w:color w:val="000000"/>
          <w:sz w:val="24"/>
          <w:szCs w:val="24"/>
          <w:lang w:val="en-GB"/>
        </w:rPr>
        <w:t>309</w:t>
      </w:r>
      <w:r w:rsidRPr="001F5654">
        <w:rPr>
          <w:rFonts w:cstheme="minorHAnsi"/>
          <w:color w:val="000000"/>
          <w:sz w:val="24"/>
          <w:szCs w:val="24"/>
          <w:lang w:val="en-GB"/>
        </w:rPr>
        <w:t>61.</w:t>
      </w:r>
    </w:p>
    <w:p w14:paraId="6C9699C3" w14:textId="77651010" w:rsidR="00B93C38" w:rsidRPr="001F5654"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proofErr w:type="spellStart"/>
      <w:r w:rsidRPr="001F5654">
        <w:rPr>
          <w:rFonts w:cstheme="minorHAnsi"/>
          <w:color w:val="000000"/>
          <w:sz w:val="24"/>
          <w:szCs w:val="24"/>
          <w:lang w:val="en-GB"/>
        </w:rPr>
        <w:t>Ozcan</w:t>
      </w:r>
      <w:proofErr w:type="spellEnd"/>
      <w:r w:rsidR="00C32395">
        <w:rPr>
          <w:rFonts w:cstheme="minorHAnsi"/>
          <w:color w:val="000000"/>
          <w:sz w:val="24"/>
          <w:szCs w:val="24"/>
          <w:lang w:val="en-GB"/>
        </w:rPr>
        <w:t>,</w:t>
      </w:r>
      <w:r w:rsidRPr="001F5654">
        <w:rPr>
          <w:rFonts w:cstheme="minorHAnsi"/>
          <w:color w:val="000000"/>
          <w:sz w:val="24"/>
          <w:szCs w:val="24"/>
          <w:lang w:val="en-GB"/>
        </w:rPr>
        <w:t xml:space="preserve"> C</w:t>
      </w:r>
      <w:r w:rsidR="00C32395">
        <w:rPr>
          <w:rFonts w:cstheme="minorHAnsi"/>
          <w:color w:val="000000"/>
          <w:sz w:val="24"/>
          <w:szCs w:val="24"/>
          <w:lang w:val="en-GB"/>
        </w:rPr>
        <w:t>. et al. (2013)</w:t>
      </w:r>
      <w:r w:rsidRPr="001F5654">
        <w:rPr>
          <w:rFonts w:cstheme="minorHAnsi"/>
          <w:color w:val="000000"/>
          <w:sz w:val="24"/>
          <w:szCs w:val="24"/>
          <w:lang w:val="en-GB"/>
        </w:rPr>
        <w:t xml:space="preserve"> Role of uncoupling protein 3 in </w:t>
      </w:r>
      <w:r w:rsidRPr="001F5654">
        <w:rPr>
          <w:rFonts w:cstheme="minorHAnsi"/>
          <w:bCs/>
          <w:color w:val="000000"/>
          <w:sz w:val="24"/>
          <w:szCs w:val="24"/>
          <w:lang w:val="en-GB"/>
        </w:rPr>
        <w:t>ischemia</w:t>
      </w:r>
      <w:r w:rsidRPr="001F5654">
        <w:rPr>
          <w:rFonts w:cstheme="minorHAnsi"/>
          <w:color w:val="000000"/>
          <w:sz w:val="24"/>
          <w:szCs w:val="24"/>
          <w:lang w:val="en-GB"/>
        </w:rPr>
        <w:t xml:space="preserve">-reperfusion injury, arrhythmias, and preconditioning. </w:t>
      </w:r>
      <w:r w:rsidRPr="00A26D09">
        <w:rPr>
          <w:rFonts w:cstheme="minorHAnsi"/>
          <w:color w:val="000000"/>
          <w:sz w:val="24"/>
          <w:szCs w:val="24"/>
          <w:lang w:val="en-GB"/>
        </w:rPr>
        <w:t>Am</w:t>
      </w:r>
      <w:r w:rsidR="00AD0474" w:rsidRPr="00A26D09">
        <w:rPr>
          <w:rFonts w:cstheme="minorHAnsi"/>
          <w:color w:val="000000"/>
          <w:sz w:val="24"/>
          <w:szCs w:val="24"/>
          <w:lang w:val="en-GB"/>
        </w:rPr>
        <w:t>.</w:t>
      </w:r>
      <w:r w:rsidRPr="00A26D09">
        <w:rPr>
          <w:rFonts w:cstheme="minorHAnsi"/>
          <w:color w:val="000000"/>
          <w:sz w:val="24"/>
          <w:szCs w:val="24"/>
          <w:lang w:val="en-GB"/>
        </w:rPr>
        <w:t xml:space="preserve"> J</w:t>
      </w:r>
      <w:r w:rsidR="00AD0474" w:rsidRPr="00A26D09">
        <w:rPr>
          <w:rFonts w:cstheme="minorHAnsi"/>
          <w:color w:val="000000"/>
          <w:sz w:val="24"/>
          <w:szCs w:val="24"/>
          <w:lang w:val="en-GB"/>
        </w:rPr>
        <w:t>.</w:t>
      </w:r>
      <w:r w:rsidRPr="00A26D09">
        <w:rPr>
          <w:rFonts w:cstheme="minorHAnsi"/>
          <w:color w:val="000000"/>
          <w:sz w:val="24"/>
          <w:szCs w:val="24"/>
          <w:lang w:val="en-GB"/>
        </w:rPr>
        <w:t xml:space="preserve"> Physiol</w:t>
      </w:r>
      <w:r w:rsidR="00AD0474" w:rsidRPr="00A26D09">
        <w:rPr>
          <w:rFonts w:cstheme="minorHAnsi"/>
          <w:color w:val="000000"/>
          <w:sz w:val="24"/>
          <w:szCs w:val="24"/>
          <w:lang w:val="en-GB"/>
        </w:rPr>
        <w:t>.</w:t>
      </w:r>
      <w:r w:rsidRPr="00A26D09">
        <w:rPr>
          <w:rFonts w:cstheme="minorHAnsi"/>
          <w:color w:val="000000"/>
          <w:sz w:val="24"/>
          <w:szCs w:val="24"/>
          <w:lang w:val="en-GB"/>
        </w:rPr>
        <w:t xml:space="preserve"> Heart Circ</w:t>
      </w:r>
      <w:r w:rsidR="00AD0474" w:rsidRPr="00A26D09">
        <w:rPr>
          <w:rFonts w:cstheme="minorHAnsi"/>
          <w:color w:val="000000"/>
          <w:sz w:val="24"/>
          <w:szCs w:val="24"/>
          <w:lang w:val="en-GB"/>
        </w:rPr>
        <w:t>.</w:t>
      </w:r>
      <w:r w:rsidRPr="00A26D09">
        <w:rPr>
          <w:rFonts w:cstheme="minorHAnsi"/>
          <w:color w:val="000000"/>
          <w:sz w:val="24"/>
          <w:szCs w:val="24"/>
          <w:lang w:val="en-GB"/>
        </w:rPr>
        <w:t xml:space="preserve"> Physiol.</w:t>
      </w:r>
      <w:r w:rsidRPr="001F5654">
        <w:rPr>
          <w:rFonts w:cstheme="minorHAnsi"/>
          <w:i/>
          <w:color w:val="000000"/>
          <w:sz w:val="24"/>
          <w:szCs w:val="24"/>
          <w:lang w:val="en-GB"/>
        </w:rPr>
        <w:t xml:space="preserve"> </w:t>
      </w:r>
      <w:r w:rsidR="00C32395">
        <w:rPr>
          <w:rFonts w:cstheme="minorHAnsi"/>
          <w:color w:val="000000"/>
          <w:sz w:val="24"/>
          <w:szCs w:val="24"/>
          <w:lang w:val="en-GB"/>
        </w:rPr>
        <w:t>3</w:t>
      </w:r>
      <w:r w:rsidRPr="001F5654">
        <w:rPr>
          <w:rFonts w:cstheme="minorHAnsi"/>
          <w:color w:val="000000"/>
          <w:sz w:val="24"/>
          <w:szCs w:val="24"/>
          <w:lang w:val="en-GB"/>
        </w:rPr>
        <w:t>04</w:t>
      </w:r>
      <w:r w:rsidR="00C32395">
        <w:rPr>
          <w:rFonts w:cstheme="minorHAnsi"/>
          <w:color w:val="000000"/>
          <w:sz w:val="24"/>
          <w:szCs w:val="24"/>
          <w:lang w:val="en-GB"/>
        </w:rPr>
        <w:t xml:space="preserve">, </w:t>
      </w:r>
      <w:r w:rsidRPr="001F5654">
        <w:rPr>
          <w:rFonts w:cstheme="minorHAnsi"/>
          <w:color w:val="000000"/>
          <w:sz w:val="24"/>
          <w:szCs w:val="24"/>
          <w:lang w:val="en-GB"/>
        </w:rPr>
        <w:t>H1192-</w:t>
      </w:r>
      <w:r w:rsidR="00C32395">
        <w:rPr>
          <w:rFonts w:cstheme="minorHAnsi"/>
          <w:color w:val="000000"/>
          <w:sz w:val="24"/>
          <w:szCs w:val="24"/>
          <w:lang w:val="en-GB"/>
        </w:rPr>
        <w:t>1</w:t>
      </w:r>
      <w:r w:rsidRPr="001F5654">
        <w:rPr>
          <w:rFonts w:cstheme="minorHAnsi"/>
          <w:color w:val="000000"/>
          <w:sz w:val="24"/>
          <w:szCs w:val="24"/>
          <w:lang w:val="en-GB"/>
        </w:rPr>
        <w:t>200 </w:t>
      </w:r>
    </w:p>
    <w:p w14:paraId="6895B889" w14:textId="12921B46" w:rsidR="00B93C38" w:rsidRPr="001F5654"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r w:rsidRPr="001F5654">
        <w:rPr>
          <w:rFonts w:cstheme="minorHAnsi"/>
          <w:color w:val="000000"/>
          <w:sz w:val="24"/>
          <w:szCs w:val="24"/>
          <w:lang w:val="en-GB"/>
        </w:rPr>
        <w:t>Shimizu</w:t>
      </w:r>
      <w:r w:rsidR="00C32395">
        <w:rPr>
          <w:rFonts w:cstheme="minorHAnsi"/>
          <w:color w:val="000000"/>
          <w:sz w:val="24"/>
          <w:szCs w:val="24"/>
          <w:lang w:val="en-GB"/>
        </w:rPr>
        <w:t>,</w:t>
      </w:r>
      <w:r w:rsidRPr="001F5654">
        <w:rPr>
          <w:rFonts w:cstheme="minorHAnsi"/>
          <w:color w:val="000000"/>
          <w:sz w:val="24"/>
          <w:szCs w:val="24"/>
          <w:lang w:val="en-GB"/>
        </w:rPr>
        <w:t xml:space="preserve"> I</w:t>
      </w:r>
      <w:r w:rsidR="00C32395">
        <w:rPr>
          <w:rFonts w:cstheme="minorHAnsi"/>
          <w:color w:val="000000"/>
          <w:sz w:val="24"/>
          <w:szCs w:val="24"/>
          <w:lang w:val="en-GB"/>
        </w:rPr>
        <w:t>. et al. (2010)</w:t>
      </w:r>
      <w:r w:rsidRPr="001F5654">
        <w:rPr>
          <w:rFonts w:cstheme="minorHAnsi"/>
          <w:color w:val="000000"/>
          <w:sz w:val="24"/>
          <w:szCs w:val="24"/>
          <w:lang w:val="en-GB"/>
        </w:rPr>
        <w:t xml:space="preserve"> Excessive cardiac insulin </w:t>
      </w:r>
      <w:proofErr w:type="spellStart"/>
      <w:r w:rsidRPr="001F5654">
        <w:rPr>
          <w:rFonts w:cstheme="minorHAnsi"/>
          <w:color w:val="000000"/>
          <w:sz w:val="24"/>
          <w:szCs w:val="24"/>
          <w:lang w:val="en-GB"/>
        </w:rPr>
        <w:t>signaling</w:t>
      </w:r>
      <w:proofErr w:type="spellEnd"/>
      <w:r w:rsidRPr="001F5654">
        <w:rPr>
          <w:rFonts w:cstheme="minorHAnsi"/>
          <w:color w:val="000000"/>
          <w:sz w:val="24"/>
          <w:szCs w:val="24"/>
          <w:lang w:val="en-GB"/>
        </w:rPr>
        <w:t xml:space="preserve"> exacerbates systolic dysfunction induced by pressure overload in rodents. </w:t>
      </w:r>
      <w:r w:rsidRPr="00A26D09">
        <w:rPr>
          <w:rFonts w:cstheme="minorHAnsi"/>
          <w:bCs/>
          <w:color w:val="000000"/>
          <w:sz w:val="24"/>
          <w:szCs w:val="24"/>
          <w:lang w:val="en-GB"/>
        </w:rPr>
        <w:t>J</w:t>
      </w:r>
      <w:r w:rsidR="00AD0474" w:rsidRPr="00A26D09">
        <w:rPr>
          <w:rFonts w:cstheme="minorHAnsi"/>
          <w:bCs/>
          <w:color w:val="000000"/>
          <w:sz w:val="24"/>
          <w:szCs w:val="24"/>
          <w:lang w:val="en-GB"/>
        </w:rPr>
        <w:t>.</w:t>
      </w:r>
      <w:r w:rsidRPr="00A26D09">
        <w:rPr>
          <w:rFonts w:cstheme="minorHAnsi"/>
          <w:bCs/>
          <w:color w:val="000000"/>
          <w:sz w:val="24"/>
          <w:szCs w:val="24"/>
          <w:lang w:val="en-GB"/>
        </w:rPr>
        <w:t xml:space="preserve"> Clin</w:t>
      </w:r>
      <w:r w:rsidR="00AD0474" w:rsidRPr="00A26D09">
        <w:rPr>
          <w:rFonts w:cstheme="minorHAnsi"/>
          <w:bCs/>
          <w:color w:val="000000"/>
          <w:sz w:val="24"/>
          <w:szCs w:val="24"/>
          <w:lang w:val="en-GB"/>
        </w:rPr>
        <w:t>.</w:t>
      </w:r>
      <w:r w:rsidRPr="00A26D09">
        <w:rPr>
          <w:rFonts w:cstheme="minorHAnsi"/>
          <w:bCs/>
          <w:color w:val="000000"/>
          <w:sz w:val="24"/>
          <w:szCs w:val="24"/>
          <w:lang w:val="en-GB"/>
        </w:rPr>
        <w:t xml:space="preserve"> Invest</w:t>
      </w:r>
      <w:r w:rsidRPr="00A26D09">
        <w:rPr>
          <w:rFonts w:cstheme="minorHAnsi"/>
          <w:color w:val="000000"/>
          <w:sz w:val="24"/>
          <w:szCs w:val="24"/>
          <w:lang w:val="en-GB"/>
        </w:rPr>
        <w:t>.</w:t>
      </w:r>
      <w:r w:rsidRPr="001F5654">
        <w:rPr>
          <w:rFonts w:cstheme="minorHAnsi"/>
          <w:color w:val="000000"/>
          <w:sz w:val="24"/>
          <w:szCs w:val="24"/>
          <w:lang w:val="en-GB"/>
        </w:rPr>
        <w:t> </w:t>
      </w:r>
      <w:r w:rsidRPr="001F5654">
        <w:rPr>
          <w:rFonts w:cstheme="minorHAnsi"/>
          <w:bCs/>
          <w:color w:val="000000"/>
          <w:sz w:val="24"/>
          <w:szCs w:val="24"/>
          <w:lang w:val="en-GB"/>
        </w:rPr>
        <w:t>120</w:t>
      </w:r>
      <w:r w:rsidR="00C32395">
        <w:rPr>
          <w:rFonts w:cstheme="minorHAnsi"/>
          <w:color w:val="000000"/>
          <w:sz w:val="24"/>
          <w:szCs w:val="24"/>
          <w:lang w:val="en-GB"/>
        </w:rPr>
        <w:t xml:space="preserve">, </w:t>
      </w:r>
      <w:r w:rsidRPr="001F5654">
        <w:rPr>
          <w:rFonts w:cstheme="minorHAnsi"/>
          <w:bCs/>
          <w:color w:val="000000"/>
          <w:sz w:val="24"/>
          <w:szCs w:val="24"/>
          <w:lang w:val="en-GB"/>
        </w:rPr>
        <w:t>1506</w:t>
      </w:r>
      <w:r w:rsidRPr="001F5654">
        <w:rPr>
          <w:rFonts w:cstheme="minorHAnsi"/>
          <w:color w:val="000000"/>
          <w:sz w:val="24"/>
          <w:szCs w:val="24"/>
          <w:lang w:val="en-GB"/>
        </w:rPr>
        <w:t>-</w:t>
      </w:r>
      <w:r w:rsidR="00EB77F4">
        <w:rPr>
          <w:rFonts w:cstheme="minorHAnsi"/>
          <w:color w:val="000000"/>
          <w:sz w:val="24"/>
          <w:szCs w:val="24"/>
          <w:lang w:val="en-GB"/>
        </w:rPr>
        <w:t>15</w:t>
      </w:r>
      <w:r w:rsidRPr="001F5654">
        <w:rPr>
          <w:rFonts w:cstheme="minorHAnsi"/>
          <w:color w:val="000000"/>
          <w:sz w:val="24"/>
          <w:szCs w:val="24"/>
          <w:lang w:val="en-GB"/>
        </w:rPr>
        <w:t>14</w:t>
      </w:r>
    </w:p>
    <w:p w14:paraId="52D552C9" w14:textId="48A89F15" w:rsidR="00B93C38" w:rsidRPr="001F5654"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r w:rsidRPr="001F5654">
        <w:rPr>
          <w:rFonts w:cstheme="minorHAnsi"/>
          <w:color w:val="000000"/>
          <w:sz w:val="24"/>
          <w:szCs w:val="24"/>
          <w:lang w:val="en-GB"/>
        </w:rPr>
        <w:t>Riehle</w:t>
      </w:r>
      <w:r w:rsidR="00C32395">
        <w:rPr>
          <w:rFonts w:cstheme="minorHAnsi"/>
          <w:color w:val="000000"/>
          <w:sz w:val="24"/>
          <w:szCs w:val="24"/>
          <w:lang w:val="en-GB"/>
        </w:rPr>
        <w:t>,</w:t>
      </w:r>
      <w:r w:rsidRPr="001F5654">
        <w:rPr>
          <w:rFonts w:cstheme="minorHAnsi"/>
          <w:color w:val="000000"/>
          <w:sz w:val="24"/>
          <w:szCs w:val="24"/>
          <w:lang w:val="en-GB"/>
        </w:rPr>
        <w:t xml:space="preserve"> C</w:t>
      </w:r>
      <w:r w:rsidR="00C32395">
        <w:rPr>
          <w:rFonts w:cstheme="minorHAnsi"/>
          <w:color w:val="000000"/>
          <w:sz w:val="24"/>
          <w:szCs w:val="24"/>
          <w:lang w:val="en-GB"/>
        </w:rPr>
        <w:t>. and</w:t>
      </w:r>
      <w:r w:rsidRPr="001F5654">
        <w:rPr>
          <w:rFonts w:cstheme="minorHAnsi"/>
          <w:color w:val="000000"/>
          <w:sz w:val="24"/>
          <w:szCs w:val="24"/>
          <w:lang w:val="en-GB"/>
        </w:rPr>
        <w:t xml:space="preserve"> Abel</w:t>
      </w:r>
      <w:r w:rsidR="00C32395">
        <w:rPr>
          <w:rFonts w:cstheme="minorHAnsi"/>
          <w:color w:val="000000"/>
          <w:sz w:val="24"/>
          <w:szCs w:val="24"/>
          <w:lang w:val="en-GB"/>
        </w:rPr>
        <w:t>,</w:t>
      </w:r>
      <w:r w:rsidRPr="001F5654">
        <w:rPr>
          <w:rFonts w:cstheme="minorHAnsi"/>
          <w:color w:val="000000"/>
          <w:sz w:val="24"/>
          <w:szCs w:val="24"/>
          <w:lang w:val="en-GB"/>
        </w:rPr>
        <w:t xml:space="preserve"> E</w:t>
      </w:r>
      <w:r w:rsidR="00C32395">
        <w:rPr>
          <w:rFonts w:cstheme="minorHAnsi"/>
          <w:color w:val="000000"/>
          <w:sz w:val="24"/>
          <w:szCs w:val="24"/>
          <w:lang w:val="en-GB"/>
        </w:rPr>
        <w:t>.</w:t>
      </w:r>
      <w:r w:rsidRPr="001F5654">
        <w:rPr>
          <w:rFonts w:cstheme="minorHAnsi"/>
          <w:color w:val="000000"/>
          <w:sz w:val="24"/>
          <w:szCs w:val="24"/>
          <w:lang w:val="en-GB"/>
        </w:rPr>
        <w:t xml:space="preserve">D. </w:t>
      </w:r>
      <w:r w:rsidR="00C32395">
        <w:rPr>
          <w:rFonts w:cstheme="minorHAnsi"/>
          <w:color w:val="000000"/>
          <w:sz w:val="24"/>
          <w:szCs w:val="24"/>
          <w:lang w:val="en-GB"/>
        </w:rPr>
        <w:t xml:space="preserve">(2016) </w:t>
      </w:r>
      <w:r w:rsidRPr="001F5654">
        <w:rPr>
          <w:rFonts w:cstheme="minorHAnsi"/>
          <w:color w:val="000000"/>
          <w:sz w:val="24"/>
          <w:szCs w:val="24"/>
          <w:lang w:val="en-GB"/>
        </w:rPr>
        <w:t xml:space="preserve">Insulin </w:t>
      </w:r>
      <w:proofErr w:type="spellStart"/>
      <w:r w:rsidR="00C32395">
        <w:rPr>
          <w:rFonts w:cstheme="minorHAnsi"/>
          <w:color w:val="000000"/>
          <w:sz w:val="24"/>
          <w:szCs w:val="24"/>
          <w:lang w:val="en-GB"/>
        </w:rPr>
        <w:t>s</w:t>
      </w:r>
      <w:r w:rsidRPr="001F5654">
        <w:rPr>
          <w:rFonts w:cstheme="minorHAnsi"/>
          <w:color w:val="000000"/>
          <w:sz w:val="24"/>
          <w:szCs w:val="24"/>
          <w:lang w:val="en-GB"/>
        </w:rPr>
        <w:t>ignaling</w:t>
      </w:r>
      <w:proofErr w:type="spellEnd"/>
      <w:r w:rsidRPr="001F5654">
        <w:rPr>
          <w:rFonts w:cstheme="minorHAnsi"/>
          <w:color w:val="000000"/>
          <w:sz w:val="24"/>
          <w:szCs w:val="24"/>
          <w:lang w:val="en-GB"/>
        </w:rPr>
        <w:t xml:space="preserve"> and </w:t>
      </w:r>
      <w:r w:rsidR="00C32395">
        <w:rPr>
          <w:rFonts w:cstheme="minorHAnsi"/>
          <w:color w:val="000000"/>
          <w:sz w:val="24"/>
          <w:szCs w:val="24"/>
          <w:lang w:val="en-GB"/>
        </w:rPr>
        <w:t>h</w:t>
      </w:r>
      <w:r w:rsidRPr="001F5654">
        <w:rPr>
          <w:rFonts w:cstheme="minorHAnsi"/>
          <w:color w:val="000000"/>
          <w:sz w:val="24"/>
          <w:szCs w:val="24"/>
          <w:lang w:val="en-GB"/>
        </w:rPr>
        <w:t xml:space="preserve">eart </w:t>
      </w:r>
      <w:r w:rsidR="00C32395">
        <w:rPr>
          <w:rFonts w:cstheme="minorHAnsi"/>
          <w:color w:val="000000"/>
          <w:sz w:val="24"/>
          <w:szCs w:val="24"/>
          <w:lang w:val="en-GB"/>
        </w:rPr>
        <w:t>f</w:t>
      </w:r>
      <w:r w:rsidRPr="001F5654">
        <w:rPr>
          <w:rFonts w:cstheme="minorHAnsi"/>
          <w:color w:val="000000"/>
          <w:sz w:val="24"/>
          <w:szCs w:val="24"/>
          <w:lang w:val="en-GB"/>
        </w:rPr>
        <w:t xml:space="preserve">ailure. </w:t>
      </w:r>
      <w:r w:rsidRPr="00A26D09">
        <w:rPr>
          <w:rFonts w:cstheme="minorHAnsi"/>
          <w:bCs/>
          <w:color w:val="000000"/>
          <w:sz w:val="24"/>
          <w:szCs w:val="24"/>
          <w:lang w:val="en-GB"/>
        </w:rPr>
        <w:t>Circ</w:t>
      </w:r>
      <w:r w:rsidR="00AD0474" w:rsidRPr="00A26D09">
        <w:rPr>
          <w:rFonts w:cstheme="minorHAnsi"/>
          <w:bCs/>
          <w:color w:val="000000"/>
          <w:sz w:val="24"/>
          <w:szCs w:val="24"/>
          <w:lang w:val="en-GB"/>
        </w:rPr>
        <w:t>.</w:t>
      </w:r>
      <w:r w:rsidRPr="00A26D09">
        <w:rPr>
          <w:rFonts w:cstheme="minorHAnsi"/>
          <w:bCs/>
          <w:color w:val="000000"/>
          <w:sz w:val="24"/>
          <w:szCs w:val="24"/>
          <w:lang w:val="en-GB"/>
        </w:rPr>
        <w:t xml:space="preserve"> Res</w:t>
      </w:r>
      <w:r w:rsidRPr="00A26D09">
        <w:rPr>
          <w:rFonts w:cstheme="minorHAnsi"/>
          <w:color w:val="000000"/>
          <w:sz w:val="24"/>
          <w:szCs w:val="24"/>
          <w:lang w:val="en-GB"/>
        </w:rPr>
        <w:t>.</w:t>
      </w:r>
      <w:r w:rsidRPr="00AD0474">
        <w:rPr>
          <w:rFonts w:cstheme="minorHAnsi"/>
          <w:color w:val="000000"/>
          <w:sz w:val="24"/>
          <w:szCs w:val="24"/>
          <w:lang w:val="en-GB"/>
        </w:rPr>
        <w:t> </w:t>
      </w:r>
      <w:r w:rsidRPr="001F5654">
        <w:rPr>
          <w:rFonts w:cstheme="minorHAnsi"/>
          <w:bCs/>
          <w:color w:val="000000"/>
          <w:sz w:val="24"/>
          <w:szCs w:val="24"/>
          <w:lang w:val="en-GB"/>
        </w:rPr>
        <w:t>118</w:t>
      </w:r>
      <w:r w:rsidR="00C32395">
        <w:rPr>
          <w:rFonts w:cstheme="minorHAnsi"/>
          <w:color w:val="000000"/>
          <w:sz w:val="24"/>
          <w:szCs w:val="24"/>
          <w:lang w:val="en-GB"/>
        </w:rPr>
        <w:t xml:space="preserve">, </w:t>
      </w:r>
      <w:r w:rsidRPr="001F5654">
        <w:rPr>
          <w:rFonts w:cstheme="minorHAnsi"/>
          <w:bCs/>
          <w:color w:val="000000"/>
          <w:sz w:val="24"/>
          <w:szCs w:val="24"/>
          <w:lang w:val="en-GB"/>
        </w:rPr>
        <w:t>1151</w:t>
      </w:r>
      <w:r w:rsidRPr="001F5654">
        <w:rPr>
          <w:rFonts w:cstheme="minorHAnsi"/>
          <w:color w:val="000000"/>
          <w:sz w:val="24"/>
          <w:szCs w:val="24"/>
          <w:lang w:val="en-GB"/>
        </w:rPr>
        <w:t>-</w:t>
      </w:r>
      <w:r w:rsidR="00EB77F4">
        <w:rPr>
          <w:rFonts w:cstheme="minorHAnsi"/>
          <w:color w:val="000000"/>
          <w:sz w:val="24"/>
          <w:szCs w:val="24"/>
          <w:lang w:val="en-GB"/>
        </w:rPr>
        <w:t>11</w:t>
      </w:r>
      <w:r w:rsidRPr="001F5654">
        <w:rPr>
          <w:rFonts w:cstheme="minorHAnsi"/>
          <w:color w:val="000000"/>
          <w:sz w:val="24"/>
          <w:szCs w:val="24"/>
          <w:lang w:val="en-GB"/>
        </w:rPr>
        <w:t>69</w:t>
      </w:r>
    </w:p>
    <w:p w14:paraId="0E95EFA0" w14:textId="63D6402E" w:rsidR="00B93C38" w:rsidRPr="007925B5"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r w:rsidRPr="007925B5">
        <w:rPr>
          <w:rFonts w:cstheme="minorHAnsi"/>
          <w:color w:val="000000"/>
          <w:sz w:val="24"/>
          <w:szCs w:val="24"/>
          <w:lang w:val="en-GB"/>
        </w:rPr>
        <w:t>Scherer</w:t>
      </w:r>
      <w:r w:rsidR="00C32395">
        <w:rPr>
          <w:rFonts w:cstheme="minorHAnsi"/>
          <w:color w:val="000000"/>
          <w:sz w:val="24"/>
          <w:szCs w:val="24"/>
          <w:lang w:val="en-GB"/>
        </w:rPr>
        <w:t>,</w:t>
      </w:r>
      <w:r w:rsidRPr="007925B5">
        <w:rPr>
          <w:rFonts w:cstheme="minorHAnsi"/>
          <w:color w:val="000000"/>
          <w:sz w:val="24"/>
          <w:szCs w:val="24"/>
          <w:lang w:val="en-GB"/>
        </w:rPr>
        <w:t xml:space="preserve"> T</w:t>
      </w:r>
      <w:r w:rsidR="00C32395">
        <w:rPr>
          <w:rFonts w:cstheme="minorHAnsi"/>
          <w:color w:val="000000"/>
          <w:sz w:val="24"/>
          <w:szCs w:val="24"/>
          <w:lang w:val="en-GB"/>
        </w:rPr>
        <w:t>. et al. (2016)</w:t>
      </w:r>
      <w:r w:rsidRPr="007925B5">
        <w:rPr>
          <w:rFonts w:cstheme="minorHAnsi"/>
          <w:color w:val="000000"/>
          <w:sz w:val="24"/>
          <w:szCs w:val="24"/>
          <w:lang w:val="en-GB"/>
        </w:rPr>
        <w:t xml:space="preserve"> Insulin </w:t>
      </w:r>
      <w:r w:rsidR="00C32395">
        <w:rPr>
          <w:rFonts w:cstheme="minorHAnsi"/>
          <w:color w:val="000000"/>
          <w:sz w:val="24"/>
          <w:szCs w:val="24"/>
          <w:lang w:val="en-GB"/>
        </w:rPr>
        <w:t>r</w:t>
      </w:r>
      <w:r w:rsidRPr="007925B5">
        <w:rPr>
          <w:rFonts w:cstheme="minorHAnsi"/>
          <w:color w:val="000000"/>
          <w:sz w:val="24"/>
          <w:szCs w:val="24"/>
          <w:lang w:val="en-GB"/>
        </w:rPr>
        <w:t xml:space="preserve">egulates </w:t>
      </w:r>
      <w:r w:rsidR="00C32395">
        <w:rPr>
          <w:rFonts w:cstheme="minorHAnsi"/>
          <w:color w:val="000000"/>
          <w:sz w:val="24"/>
          <w:szCs w:val="24"/>
          <w:lang w:val="en-GB"/>
        </w:rPr>
        <w:t>h</w:t>
      </w:r>
      <w:r w:rsidRPr="007925B5">
        <w:rPr>
          <w:rFonts w:cstheme="minorHAnsi"/>
          <w:color w:val="000000"/>
          <w:sz w:val="24"/>
          <w:szCs w:val="24"/>
          <w:lang w:val="en-GB"/>
        </w:rPr>
        <w:t xml:space="preserve">epatic </w:t>
      </w:r>
      <w:r w:rsidR="00C32395">
        <w:rPr>
          <w:rFonts w:cstheme="minorHAnsi"/>
          <w:color w:val="000000"/>
          <w:sz w:val="24"/>
          <w:szCs w:val="24"/>
          <w:lang w:val="en-GB"/>
        </w:rPr>
        <w:t>t</w:t>
      </w:r>
      <w:r w:rsidRPr="007925B5">
        <w:rPr>
          <w:rFonts w:cstheme="minorHAnsi"/>
          <w:color w:val="000000"/>
          <w:sz w:val="24"/>
          <w:szCs w:val="24"/>
          <w:lang w:val="en-GB"/>
        </w:rPr>
        <w:t xml:space="preserve">riglyceride </w:t>
      </w:r>
      <w:r w:rsidR="00C32395">
        <w:rPr>
          <w:rFonts w:cstheme="minorHAnsi"/>
          <w:color w:val="000000"/>
          <w:sz w:val="24"/>
          <w:szCs w:val="24"/>
          <w:lang w:val="en-GB"/>
        </w:rPr>
        <w:t>s</w:t>
      </w:r>
      <w:r w:rsidRPr="007925B5">
        <w:rPr>
          <w:rFonts w:cstheme="minorHAnsi"/>
          <w:color w:val="000000"/>
          <w:sz w:val="24"/>
          <w:szCs w:val="24"/>
          <w:lang w:val="en-GB"/>
        </w:rPr>
        <w:t xml:space="preserve">ecretion and </w:t>
      </w:r>
      <w:r w:rsidR="00C32395">
        <w:rPr>
          <w:rFonts w:cstheme="minorHAnsi"/>
          <w:color w:val="000000"/>
          <w:sz w:val="24"/>
          <w:szCs w:val="24"/>
          <w:lang w:val="en-GB"/>
        </w:rPr>
        <w:t>l</w:t>
      </w:r>
      <w:r w:rsidRPr="007925B5">
        <w:rPr>
          <w:rFonts w:cstheme="minorHAnsi"/>
          <w:color w:val="000000"/>
          <w:sz w:val="24"/>
          <w:szCs w:val="24"/>
          <w:lang w:val="en-GB"/>
        </w:rPr>
        <w:t xml:space="preserve">ipid </w:t>
      </w:r>
      <w:r w:rsidR="00C32395">
        <w:rPr>
          <w:rFonts w:cstheme="minorHAnsi"/>
          <w:color w:val="000000"/>
          <w:sz w:val="24"/>
          <w:szCs w:val="24"/>
          <w:lang w:val="en-GB"/>
        </w:rPr>
        <w:t>c</w:t>
      </w:r>
      <w:r w:rsidRPr="007925B5">
        <w:rPr>
          <w:rFonts w:cstheme="minorHAnsi"/>
          <w:color w:val="000000"/>
          <w:sz w:val="24"/>
          <w:szCs w:val="24"/>
          <w:lang w:val="en-GB"/>
        </w:rPr>
        <w:t xml:space="preserve">ontent via </w:t>
      </w:r>
      <w:proofErr w:type="spellStart"/>
      <w:r w:rsidR="00C32395">
        <w:rPr>
          <w:rFonts w:cstheme="minorHAnsi"/>
          <w:color w:val="000000"/>
          <w:sz w:val="24"/>
          <w:szCs w:val="24"/>
          <w:lang w:val="en-GB"/>
        </w:rPr>
        <w:t>s</w:t>
      </w:r>
      <w:r w:rsidRPr="007925B5">
        <w:rPr>
          <w:rFonts w:cstheme="minorHAnsi"/>
          <w:color w:val="000000"/>
          <w:sz w:val="24"/>
          <w:szCs w:val="24"/>
          <w:lang w:val="en-GB"/>
        </w:rPr>
        <w:t>ignaling</w:t>
      </w:r>
      <w:proofErr w:type="spellEnd"/>
      <w:r w:rsidRPr="007925B5">
        <w:rPr>
          <w:rFonts w:cstheme="minorHAnsi"/>
          <w:color w:val="000000"/>
          <w:sz w:val="24"/>
          <w:szCs w:val="24"/>
          <w:lang w:val="en-GB"/>
        </w:rPr>
        <w:t xml:space="preserve"> in the </w:t>
      </w:r>
      <w:r w:rsidR="00C32395">
        <w:rPr>
          <w:rFonts w:cstheme="minorHAnsi"/>
          <w:color w:val="000000"/>
          <w:sz w:val="24"/>
          <w:szCs w:val="24"/>
          <w:lang w:val="en-GB"/>
        </w:rPr>
        <w:t>b</w:t>
      </w:r>
      <w:r w:rsidRPr="007925B5">
        <w:rPr>
          <w:rFonts w:cstheme="minorHAnsi"/>
          <w:color w:val="000000"/>
          <w:sz w:val="24"/>
          <w:szCs w:val="24"/>
          <w:lang w:val="en-GB"/>
        </w:rPr>
        <w:t xml:space="preserve">rain. </w:t>
      </w:r>
      <w:r w:rsidRPr="00A26D09">
        <w:rPr>
          <w:rFonts w:cstheme="minorHAnsi"/>
          <w:bCs/>
          <w:color w:val="000000"/>
          <w:sz w:val="24"/>
          <w:szCs w:val="24"/>
          <w:lang w:val="en-GB"/>
        </w:rPr>
        <w:t>Diabetes</w:t>
      </w:r>
      <w:r w:rsidR="00C32395" w:rsidRPr="00AD0474">
        <w:rPr>
          <w:rFonts w:cstheme="minorHAnsi"/>
          <w:color w:val="000000"/>
          <w:sz w:val="24"/>
          <w:szCs w:val="24"/>
          <w:lang w:val="en-GB"/>
        </w:rPr>
        <w:t xml:space="preserve"> </w:t>
      </w:r>
      <w:r w:rsidRPr="007925B5">
        <w:rPr>
          <w:rFonts w:cstheme="minorHAnsi"/>
          <w:bCs/>
          <w:color w:val="000000"/>
          <w:sz w:val="24"/>
          <w:szCs w:val="24"/>
          <w:lang w:val="en-GB"/>
        </w:rPr>
        <w:t>65</w:t>
      </w:r>
      <w:r w:rsidR="00C32395">
        <w:rPr>
          <w:rFonts w:cstheme="minorHAnsi"/>
          <w:color w:val="000000"/>
          <w:sz w:val="24"/>
          <w:szCs w:val="24"/>
          <w:lang w:val="en-GB"/>
        </w:rPr>
        <w:t xml:space="preserve">, </w:t>
      </w:r>
      <w:r w:rsidRPr="007925B5">
        <w:rPr>
          <w:rFonts w:cstheme="minorHAnsi"/>
          <w:bCs/>
          <w:color w:val="000000"/>
          <w:sz w:val="24"/>
          <w:szCs w:val="24"/>
          <w:lang w:val="en-GB"/>
        </w:rPr>
        <w:t>1511</w:t>
      </w:r>
      <w:r w:rsidRPr="007925B5">
        <w:rPr>
          <w:rFonts w:cstheme="minorHAnsi"/>
          <w:color w:val="000000"/>
          <w:sz w:val="24"/>
          <w:szCs w:val="24"/>
          <w:lang w:val="en-GB"/>
        </w:rPr>
        <w:t>-</w:t>
      </w:r>
      <w:r w:rsidR="00EB77F4" w:rsidRPr="007925B5">
        <w:rPr>
          <w:rFonts w:cstheme="minorHAnsi"/>
          <w:color w:val="000000"/>
          <w:sz w:val="24"/>
          <w:szCs w:val="24"/>
          <w:lang w:val="en-GB"/>
        </w:rPr>
        <w:t>15</w:t>
      </w:r>
      <w:r w:rsidRPr="007925B5">
        <w:rPr>
          <w:rFonts w:cstheme="minorHAnsi"/>
          <w:color w:val="000000"/>
          <w:sz w:val="24"/>
          <w:szCs w:val="24"/>
          <w:lang w:val="en-GB"/>
        </w:rPr>
        <w:t>20</w:t>
      </w:r>
    </w:p>
    <w:p w14:paraId="29167FC7" w14:textId="106DB47C" w:rsidR="00B93C38" w:rsidRPr="002F72FB" w:rsidRDefault="00B93C38" w:rsidP="00A26D09">
      <w:pPr>
        <w:pStyle w:val="ListParagraph"/>
        <w:numPr>
          <w:ilvl w:val="0"/>
          <w:numId w:val="8"/>
        </w:numPr>
        <w:suppressLineNumbers/>
        <w:autoSpaceDE w:val="0"/>
        <w:autoSpaceDN w:val="0"/>
        <w:adjustRightInd w:val="0"/>
        <w:spacing w:before="166" w:line="276" w:lineRule="auto"/>
        <w:ind w:left="227" w:right="-170" w:hanging="454"/>
        <w:jc w:val="both"/>
        <w:rPr>
          <w:rFonts w:cstheme="minorHAnsi"/>
          <w:b/>
          <w:sz w:val="24"/>
          <w:szCs w:val="24"/>
          <w:lang w:val="en-GB"/>
        </w:rPr>
      </w:pPr>
      <w:r w:rsidRPr="00D82A4D">
        <w:rPr>
          <w:rFonts w:cstheme="minorHAnsi"/>
          <w:color w:val="000000"/>
          <w:sz w:val="24"/>
          <w:szCs w:val="24"/>
          <w:lang w:val="it-CH"/>
        </w:rPr>
        <w:t>Otero</w:t>
      </w:r>
      <w:r w:rsidR="00C32395" w:rsidRPr="00D82A4D">
        <w:rPr>
          <w:rFonts w:cstheme="minorHAnsi"/>
          <w:color w:val="000000"/>
          <w:sz w:val="24"/>
          <w:szCs w:val="24"/>
          <w:lang w:val="it-CH"/>
        </w:rPr>
        <w:t>,</w:t>
      </w:r>
      <w:r w:rsidRPr="00D82A4D">
        <w:rPr>
          <w:rFonts w:cstheme="minorHAnsi"/>
          <w:color w:val="000000"/>
          <w:sz w:val="24"/>
          <w:szCs w:val="24"/>
          <w:lang w:val="it-CH"/>
        </w:rPr>
        <w:t xml:space="preserve"> Y</w:t>
      </w:r>
      <w:r w:rsidR="00C32395" w:rsidRPr="00D82A4D">
        <w:rPr>
          <w:rFonts w:cstheme="minorHAnsi"/>
          <w:color w:val="000000"/>
          <w:sz w:val="24"/>
          <w:szCs w:val="24"/>
          <w:lang w:val="it-CH"/>
        </w:rPr>
        <w:t>.</w:t>
      </w:r>
      <w:r w:rsidRPr="00D82A4D">
        <w:rPr>
          <w:rFonts w:cstheme="minorHAnsi"/>
          <w:color w:val="000000"/>
          <w:sz w:val="24"/>
          <w:szCs w:val="24"/>
          <w:lang w:val="it-CH"/>
        </w:rPr>
        <w:t>F</w:t>
      </w:r>
      <w:r w:rsidR="00C32395" w:rsidRPr="00D82A4D">
        <w:rPr>
          <w:rFonts w:cstheme="minorHAnsi"/>
          <w:color w:val="000000"/>
          <w:sz w:val="24"/>
          <w:szCs w:val="24"/>
          <w:lang w:val="it-CH"/>
        </w:rPr>
        <w:t xml:space="preserve">. et al. </w:t>
      </w:r>
      <w:r w:rsidR="00C32395">
        <w:rPr>
          <w:rFonts w:cstheme="minorHAnsi"/>
          <w:color w:val="000000"/>
          <w:sz w:val="24"/>
          <w:szCs w:val="24"/>
          <w:lang w:val="en-GB"/>
        </w:rPr>
        <w:t>(2014)</w:t>
      </w:r>
      <w:r>
        <w:rPr>
          <w:rFonts w:cstheme="minorHAnsi"/>
          <w:color w:val="000000"/>
          <w:sz w:val="24"/>
          <w:szCs w:val="24"/>
          <w:lang w:val="en-GB"/>
        </w:rPr>
        <w:t xml:space="preserve"> </w:t>
      </w:r>
      <w:r w:rsidRPr="00C70958">
        <w:rPr>
          <w:rFonts w:cstheme="minorHAnsi"/>
          <w:color w:val="000000"/>
          <w:sz w:val="24"/>
          <w:szCs w:val="24"/>
          <w:lang w:val="en-GB"/>
        </w:rPr>
        <w:t xml:space="preserve">Pathway-selective insulin resistance and metabolic disease: the importance of nutrient flux. </w:t>
      </w:r>
      <w:r w:rsidRPr="00A26D09">
        <w:rPr>
          <w:rFonts w:cstheme="minorHAnsi"/>
          <w:bCs/>
          <w:color w:val="000000"/>
          <w:sz w:val="24"/>
          <w:szCs w:val="24"/>
          <w:lang w:val="en-GB"/>
        </w:rPr>
        <w:t>J</w:t>
      </w:r>
      <w:r w:rsidR="00AD0474" w:rsidRPr="00A26D09">
        <w:rPr>
          <w:rFonts w:cstheme="minorHAnsi"/>
          <w:bCs/>
          <w:color w:val="000000"/>
          <w:sz w:val="24"/>
          <w:szCs w:val="24"/>
          <w:lang w:val="en-GB"/>
        </w:rPr>
        <w:t>.</w:t>
      </w:r>
      <w:r w:rsidRPr="00A26D09">
        <w:rPr>
          <w:rFonts w:cstheme="minorHAnsi"/>
          <w:bCs/>
          <w:color w:val="000000"/>
          <w:sz w:val="24"/>
          <w:szCs w:val="24"/>
          <w:lang w:val="en-GB"/>
        </w:rPr>
        <w:t xml:space="preserve"> Biol</w:t>
      </w:r>
      <w:r w:rsidR="00AD0474" w:rsidRPr="00A26D09">
        <w:rPr>
          <w:rFonts w:cstheme="minorHAnsi"/>
          <w:bCs/>
          <w:color w:val="000000"/>
          <w:sz w:val="24"/>
          <w:szCs w:val="24"/>
          <w:lang w:val="en-GB"/>
        </w:rPr>
        <w:t>.</w:t>
      </w:r>
      <w:r w:rsidRPr="00A26D09">
        <w:rPr>
          <w:rFonts w:cstheme="minorHAnsi"/>
          <w:bCs/>
          <w:color w:val="000000"/>
          <w:sz w:val="24"/>
          <w:szCs w:val="24"/>
          <w:lang w:val="en-GB"/>
        </w:rPr>
        <w:t xml:space="preserve"> Chem</w:t>
      </w:r>
      <w:r w:rsidRPr="00A26D09">
        <w:rPr>
          <w:rFonts w:cstheme="minorHAnsi"/>
          <w:color w:val="000000"/>
          <w:sz w:val="24"/>
          <w:szCs w:val="24"/>
          <w:lang w:val="en-GB"/>
        </w:rPr>
        <w:t>.</w:t>
      </w:r>
      <w:r w:rsidRPr="00C70958">
        <w:rPr>
          <w:rFonts w:cstheme="minorHAnsi"/>
          <w:color w:val="000000"/>
          <w:sz w:val="24"/>
          <w:szCs w:val="24"/>
          <w:lang w:val="en-GB"/>
        </w:rPr>
        <w:t xml:space="preserve"> </w:t>
      </w:r>
      <w:r w:rsidRPr="00C70958">
        <w:rPr>
          <w:rFonts w:cstheme="minorHAnsi"/>
          <w:bCs/>
          <w:color w:val="000000"/>
          <w:sz w:val="24"/>
          <w:szCs w:val="24"/>
          <w:lang w:val="en-GB"/>
        </w:rPr>
        <w:t>289</w:t>
      </w:r>
      <w:r w:rsidR="00C32395">
        <w:rPr>
          <w:rFonts w:cstheme="minorHAnsi"/>
          <w:color w:val="000000"/>
          <w:sz w:val="24"/>
          <w:szCs w:val="24"/>
          <w:lang w:val="en-GB"/>
        </w:rPr>
        <w:t xml:space="preserve">, </w:t>
      </w:r>
      <w:r w:rsidRPr="00C70958">
        <w:rPr>
          <w:rFonts w:cstheme="minorHAnsi"/>
          <w:bCs/>
          <w:color w:val="000000"/>
          <w:sz w:val="24"/>
          <w:szCs w:val="24"/>
          <w:lang w:val="en-GB"/>
        </w:rPr>
        <w:t>20462</w:t>
      </w:r>
      <w:r w:rsidRPr="00C70958">
        <w:rPr>
          <w:rFonts w:cstheme="minorHAnsi"/>
          <w:color w:val="000000"/>
          <w:sz w:val="24"/>
          <w:szCs w:val="24"/>
          <w:lang w:val="en-GB"/>
        </w:rPr>
        <w:t>-</w:t>
      </w:r>
      <w:r w:rsidR="00EB77F4">
        <w:rPr>
          <w:rFonts w:cstheme="minorHAnsi"/>
          <w:color w:val="000000"/>
          <w:sz w:val="24"/>
          <w:szCs w:val="24"/>
          <w:lang w:val="en-GB"/>
        </w:rPr>
        <w:t>2046</w:t>
      </w:r>
      <w:r w:rsidRPr="00C70958">
        <w:rPr>
          <w:rFonts w:cstheme="minorHAnsi"/>
          <w:color w:val="000000"/>
          <w:sz w:val="24"/>
          <w:szCs w:val="24"/>
          <w:lang w:val="en-GB"/>
        </w:rPr>
        <w:t>9</w:t>
      </w:r>
    </w:p>
    <w:p w14:paraId="22BA78B9" w14:textId="0E9CBBB2" w:rsidR="007925B5" w:rsidRPr="002F72FB" w:rsidRDefault="007925B5" w:rsidP="00A26D09">
      <w:pPr>
        <w:pStyle w:val="ListParagraph"/>
        <w:numPr>
          <w:ilvl w:val="0"/>
          <w:numId w:val="8"/>
        </w:numPr>
        <w:suppressLineNumbers/>
        <w:ind w:left="142" w:hanging="426"/>
        <w:rPr>
          <w:rFonts w:cstheme="minorHAnsi"/>
          <w:bCs/>
          <w:sz w:val="24"/>
          <w:szCs w:val="24"/>
          <w:lang w:val="en-GB"/>
        </w:rPr>
      </w:pPr>
      <w:r>
        <w:rPr>
          <w:rFonts w:cstheme="minorHAnsi"/>
          <w:b/>
          <w:sz w:val="24"/>
          <w:szCs w:val="24"/>
          <w:lang w:val="en-GB"/>
        </w:rPr>
        <w:t xml:space="preserve"> </w:t>
      </w:r>
      <w:r w:rsidRPr="002F72FB">
        <w:rPr>
          <w:rFonts w:cstheme="minorHAnsi"/>
          <w:bCs/>
          <w:sz w:val="24"/>
          <w:szCs w:val="24"/>
          <w:lang w:val="en-GB"/>
        </w:rPr>
        <w:t>Brown</w:t>
      </w:r>
      <w:r w:rsidR="00C32395">
        <w:rPr>
          <w:rFonts w:cstheme="minorHAnsi"/>
          <w:bCs/>
          <w:sz w:val="24"/>
          <w:szCs w:val="24"/>
          <w:lang w:val="en-GB"/>
        </w:rPr>
        <w:t>,</w:t>
      </w:r>
      <w:r w:rsidRPr="002F72FB">
        <w:rPr>
          <w:rFonts w:cstheme="minorHAnsi"/>
          <w:bCs/>
          <w:sz w:val="24"/>
          <w:szCs w:val="24"/>
          <w:lang w:val="en-GB"/>
        </w:rPr>
        <w:t xml:space="preserve"> M</w:t>
      </w:r>
      <w:r w:rsidR="00C32395">
        <w:rPr>
          <w:rFonts w:cstheme="minorHAnsi"/>
          <w:bCs/>
          <w:sz w:val="24"/>
          <w:szCs w:val="24"/>
          <w:lang w:val="en-GB"/>
        </w:rPr>
        <w:t>.</w:t>
      </w:r>
      <w:r w:rsidRPr="002F72FB">
        <w:rPr>
          <w:rFonts w:cstheme="minorHAnsi"/>
          <w:bCs/>
          <w:sz w:val="24"/>
          <w:szCs w:val="24"/>
          <w:lang w:val="en-GB"/>
        </w:rPr>
        <w:t>S</w:t>
      </w:r>
      <w:r w:rsidR="00C32395">
        <w:rPr>
          <w:rFonts w:cstheme="minorHAnsi"/>
          <w:bCs/>
          <w:sz w:val="24"/>
          <w:szCs w:val="24"/>
          <w:lang w:val="en-GB"/>
        </w:rPr>
        <w:t>. and</w:t>
      </w:r>
      <w:r w:rsidRPr="002F72FB">
        <w:rPr>
          <w:rFonts w:cstheme="minorHAnsi"/>
          <w:bCs/>
          <w:sz w:val="24"/>
          <w:szCs w:val="24"/>
          <w:lang w:val="en-GB"/>
        </w:rPr>
        <w:t xml:space="preserve"> Goldstein</w:t>
      </w:r>
      <w:r w:rsidR="00C32395">
        <w:rPr>
          <w:rFonts w:cstheme="minorHAnsi"/>
          <w:bCs/>
          <w:sz w:val="24"/>
          <w:szCs w:val="24"/>
          <w:lang w:val="en-GB"/>
        </w:rPr>
        <w:t>,</w:t>
      </w:r>
      <w:r w:rsidRPr="002F72FB">
        <w:rPr>
          <w:rFonts w:cstheme="minorHAnsi"/>
          <w:bCs/>
          <w:sz w:val="24"/>
          <w:szCs w:val="24"/>
          <w:lang w:val="en-GB"/>
        </w:rPr>
        <w:t xml:space="preserve"> J</w:t>
      </w:r>
      <w:r w:rsidR="00C32395">
        <w:rPr>
          <w:rFonts w:cstheme="minorHAnsi"/>
          <w:bCs/>
          <w:sz w:val="24"/>
          <w:szCs w:val="24"/>
          <w:lang w:val="en-GB"/>
        </w:rPr>
        <w:t>.</w:t>
      </w:r>
      <w:r w:rsidRPr="002F72FB">
        <w:rPr>
          <w:rFonts w:cstheme="minorHAnsi"/>
          <w:bCs/>
          <w:sz w:val="24"/>
          <w:szCs w:val="24"/>
          <w:lang w:val="en-GB"/>
        </w:rPr>
        <w:t xml:space="preserve">L. </w:t>
      </w:r>
      <w:r w:rsidR="00C32395">
        <w:rPr>
          <w:rFonts w:cstheme="minorHAnsi"/>
          <w:bCs/>
          <w:sz w:val="24"/>
          <w:szCs w:val="24"/>
          <w:lang w:val="en-GB"/>
        </w:rPr>
        <w:t xml:space="preserve">(2008) </w:t>
      </w:r>
      <w:r w:rsidRPr="002F72FB">
        <w:rPr>
          <w:rFonts w:cstheme="minorHAnsi"/>
          <w:bCs/>
          <w:sz w:val="24"/>
          <w:szCs w:val="24"/>
          <w:lang w:val="en-GB"/>
        </w:rPr>
        <w:t xml:space="preserve">Selective versus total insulin resistance: a pathogenic paradox. </w:t>
      </w:r>
      <w:proofErr w:type="gramStart"/>
      <w:r w:rsidRPr="002F72FB">
        <w:rPr>
          <w:rFonts w:cstheme="minorHAnsi"/>
          <w:bCs/>
          <w:sz w:val="24"/>
          <w:szCs w:val="24"/>
          <w:lang w:val="en-GB"/>
        </w:rPr>
        <w:t xml:space="preserve">Cell  </w:t>
      </w:r>
      <w:proofErr w:type="spellStart"/>
      <w:r w:rsidRPr="002F72FB">
        <w:rPr>
          <w:rFonts w:cstheme="minorHAnsi"/>
          <w:bCs/>
          <w:sz w:val="24"/>
          <w:szCs w:val="24"/>
          <w:lang w:val="en-GB"/>
        </w:rPr>
        <w:t>Metab</w:t>
      </w:r>
      <w:proofErr w:type="spellEnd"/>
      <w:proofErr w:type="gramEnd"/>
      <w:r w:rsidRPr="002F72FB">
        <w:rPr>
          <w:rFonts w:cstheme="minorHAnsi"/>
          <w:bCs/>
          <w:sz w:val="24"/>
          <w:szCs w:val="24"/>
          <w:lang w:val="en-GB"/>
        </w:rPr>
        <w:t>. 7</w:t>
      </w:r>
      <w:r w:rsidR="00C32395">
        <w:rPr>
          <w:rFonts w:cstheme="minorHAnsi"/>
          <w:bCs/>
          <w:sz w:val="24"/>
          <w:szCs w:val="24"/>
          <w:lang w:val="en-GB"/>
        </w:rPr>
        <w:t xml:space="preserve">, </w:t>
      </w:r>
      <w:r w:rsidRPr="002F72FB">
        <w:rPr>
          <w:rFonts w:cstheme="minorHAnsi"/>
          <w:bCs/>
          <w:sz w:val="24"/>
          <w:szCs w:val="24"/>
          <w:lang w:val="en-GB"/>
        </w:rPr>
        <w:t>95-96</w:t>
      </w:r>
    </w:p>
    <w:p w14:paraId="4DB108CF" w14:textId="1536A8A0" w:rsidR="00E53759" w:rsidRPr="00CC4A75" w:rsidRDefault="00E53759"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r w:rsidRPr="009327AE">
        <w:rPr>
          <w:rFonts w:cstheme="minorHAnsi"/>
          <w:color w:val="000000"/>
          <w:sz w:val="24"/>
          <w:szCs w:val="24"/>
        </w:rPr>
        <w:lastRenderedPageBreak/>
        <w:t>O'Brien</w:t>
      </w:r>
      <w:r w:rsidR="00C32395" w:rsidRPr="009327AE">
        <w:rPr>
          <w:rFonts w:cstheme="minorHAnsi"/>
          <w:color w:val="000000"/>
          <w:sz w:val="24"/>
          <w:szCs w:val="24"/>
        </w:rPr>
        <w:t>,</w:t>
      </w:r>
      <w:r w:rsidRPr="009327AE">
        <w:rPr>
          <w:rFonts w:cstheme="minorHAnsi"/>
          <w:color w:val="000000"/>
          <w:sz w:val="24"/>
          <w:szCs w:val="24"/>
        </w:rPr>
        <w:t xml:space="preserve"> M</w:t>
      </w:r>
      <w:r w:rsidR="00C32395" w:rsidRPr="009327AE">
        <w:rPr>
          <w:rFonts w:cstheme="minorHAnsi"/>
          <w:color w:val="000000"/>
          <w:sz w:val="24"/>
          <w:szCs w:val="24"/>
        </w:rPr>
        <w:t>.</w:t>
      </w:r>
      <w:r w:rsidRPr="009327AE">
        <w:rPr>
          <w:rFonts w:cstheme="minorHAnsi"/>
          <w:color w:val="000000"/>
          <w:sz w:val="24"/>
          <w:szCs w:val="24"/>
        </w:rPr>
        <w:t>J</w:t>
      </w:r>
      <w:r w:rsidR="00C32395" w:rsidRPr="009327AE">
        <w:rPr>
          <w:rFonts w:cstheme="minorHAnsi"/>
          <w:color w:val="000000"/>
          <w:sz w:val="24"/>
          <w:szCs w:val="24"/>
        </w:rPr>
        <w:t>. et al. (2018)</w:t>
      </w:r>
      <w:r w:rsidRPr="009327AE">
        <w:rPr>
          <w:rFonts w:cstheme="minorHAnsi"/>
          <w:color w:val="000000"/>
          <w:sz w:val="24"/>
          <w:szCs w:val="24"/>
        </w:rPr>
        <w:t xml:space="preserve"> Association of </w:t>
      </w:r>
      <w:r w:rsidR="00C32395" w:rsidRPr="009327AE">
        <w:rPr>
          <w:rFonts w:cstheme="minorHAnsi"/>
          <w:color w:val="000000"/>
          <w:sz w:val="24"/>
          <w:szCs w:val="24"/>
        </w:rPr>
        <w:t>s</w:t>
      </w:r>
      <w:r w:rsidRPr="009327AE">
        <w:rPr>
          <w:rFonts w:cstheme="minorHAnsi"/>
          <w:color w:val="000000"/>
          <w:sz w:val="24"/>
          <w:szCs w:val="24"/>
        </w:rPr>
        <w:t xml:space="preserve">econd-line </w:t>
      </w:r>
      <w:r w:rsidR="00C32395" w:rsidRPr="009327AE">
        <w:rPr>
          <w:rFonts w:cstheme="minorHAnsi"/>
          <w:color w:val="000000"/>
          <w:sz w:val="24"/>
          <w:szCs w:val="24"/>
        </w:rPr>
        <w:t>a</w:t>
      </w:r>
      <w:r w:rsidRPr="00CC4A75">
        <w:rPr>
          <w:rFonts w:cstheme="minorHAnsi"/>
          <w:color w:val="000000"/>
          <w:sz w:val="24"/>
          <w:szCs w:val="24"/>
        </w:rPr>
        <w:t xml:space="preserve">ntidiabetic </w:t>
      </w:r>
      <w:r w:rsidR="00C32395" w:rsidRPr="00CC4A75">
        <w:rPr>
          <w:rFonts w:cstheme="minorHAnsi"/>
          <w:color w:val="000000"/>
          <w:sz w:val="24"/>
          <w:szCs w:val="24"/>
        </w:rPr>
        <w:t>m</w:t>
      </w:r>
      <w:r w:rsidRPr="009327AE">
        <w:rPr>
          <w:rFonts w:cstheme="minorHAnsi"/>
          <w:color w:val="000000"/>
          <w:sz w:val="24"/>
          <w:szCs w:val="24"/>
        </w:rPr>
        <w:t xml:space="preserve">edications </w:t>
      </w:r>
      <w:r w:rsidR="00C32395" w:rsidRPr="009327AE">
        <w:rPr>
          <w:rFonts w:cstheme="minorHAnsi"/>
          <w:color w:val="000000"/>
          <w:sz w:val="24"/>
          <w:szCs w:val="24"/>
        </w:rPr>
        <w:t>w</w:t>
      </w:r>
      <w:r w:rsidRPr="009327AE">
        <w:rPr>
          <w:rFonts w:cstheme="minorHAnsi"/>
          <w:color w:val="000000"/>
          <w:sz w:val="24"/>
          <w:szCs w:val="24"/>
        </w:rPr>
        <w:t xml:space="preserve">ith </w:t>
      </w:r>
      <w:r w:rsidR="00C32395" w:rsidRPr="009327AE">
        <w:rPr>
          <w:rFonts w:cstheme="minorHAnsi"/>
          <w:color w:val="000000"/>
          <w:sz w:val="24"/>
          <w:szCs w:val="24"/>
        </w:rPr>
        <w:t>c</w:t>
      </w:r>
      <w:r w:rsidRPr="009327AE">
        <w:rPr>
          <w:rFonts w:cstheme="minorHAnsi"/>
          <w:color w:val="000000"/>
          <w:sz w:val="24"/>
          <w:szCs w:val="24"/>
        </w:rPr>
        <w:t xml:space="preserve">ardiovascular </w:t>
      </w:r>
      <w:r w:rsidR="00C32395" w:rsidRPr="009327AE">
        <w:rPr>
          <w:rFonts w:cstheme="minorHAnsi"/>
          <w:color w:val="000000"/>
          <w:sz w:val="24"/>
          <w:szCs w:val="24"/>
        </w:rPr>
        <w:t>e</w:t>
      </w:r>
      <w:r w:rsidRPr="009327AE">
        <w:rPr>
          <w:rFonts w:cstheme="minorHAnsi"/>
          <w:color w:val="000000"/>
          <w:sz w:val="24"/>
          <w:szCs w:val="24"/>
        </w:rPr>
        <w:t xml:space="preserve">vents </w:t>
      </w:r>
      <w:r w:rsidR="00C32395" w:rsidRPr="009327AE">
        <w:rPr>
          <w:rFonts w:cstheme="minorHAnsi"/>
          <w:color w:val="000000"/>
          <w:sz w:val="24"/>
          <w:szCs w:val="24"/>
        </w:rPr>
        <w:t>a</w:t>
      </w:r>
      <w:r w:rsidRPr="009327AE">
        <w:rPr>
          <w:rFonts w:cstheme="minorHAnsi"/>
          <w:color w:val="000000"/>
          <w:sz w:val="24"/>
          <w:szCs w:val="24"/>
        </w:rPr>
        <w:t xml:space="preserve">mong </w:t>
      </w:r>
      <w:r w:rsidR="00C32395" w:rsidRPr="009327AE">
        <w:rPr>
          <w:rFonts w:cstheme="minorHAnsi"/>
          <w:color w:val="000000"/>
          <w:sz w:val="24"/>
          <w:szCs w:val="24"/>
        </w:rPr>
        <w:t>i</w:t>
      </w:r>
      <w:r w:rsidRPr="009327AE">
        <w:rPr>
          <w:rFonts w:cstheme="minorHAnsi"/>
          <w:color w:val="000000"/>
          <w:sz w:val="24"/>
          <w:szCs w:val="24"/>
        </w:rPr>
        <w:t>nsured</w:t>
      </w:r>
      <w:r w:rsidR="00C32395" w:rsidRPr="009327AE">
        <w:rPr>
          <w:rFonts w:cstheme="minorHAnsi"/>
          <w:color w:val="000000"/>
          <w:sz w:val="24"/>
          <w:szCs w:val="24"/>
        </w:rPr>
        <w:t xml:space="preserve"> a</w:t>
      </w:r>
      <w:r w:rsidRPr="009327AE">
        <w:rPr>
          <w:rFonts w:cstheme="minorHAnsi"/>
          <w:color w:val="000000"/>
          <w:sz w:val="24"/>
          <w:szCs w:val="24"/>
        </w:rPr>
        <w:t xml:space="preserve">dults </w:t>
      </w:r>
      <w:r w:rsidR="00C32395" w:rsidRPr="009327AE">
        <w:rPr>
          <w:rFonts w:cstheme="minorHAnsi"/>
          <w:color w:val="000000"/>
          <w:sz w:val="24"/>
          <w:szCs w:val="24"/>
        </w:rPr>
        <w:t>w</w:t>
      </w:r>
      <w:r w:rsidRPr="009327AE">
        <w:rPr>
          <w:rFonts w:cstheme="minorHAnsi"/>
          <w:color w:val="000000"/>
          <w:sz w:val="24"/>
          <w:szCs w:val="24"/>
        </w:rPr>
        <w:t xml:space="preserve">ith </w:t>
      </w:r>
      <w:r w:rsidR="00C32395" w:rsidRPr="009327AE">
        <w:rPr>
          <w:rFonts w:cstheme="minorHAnsi"/>
          <w:color w:val="000000"/>
          <w:sz w:val="24"/>
          <w:szCs w:val="24"/>
        </w:rPr>
        <w:t>t</w:t>
      </w:r>
      <w:r w:rsidRPr="009327AE">
        <w:rPr>
          <w:rFonts w:cstheme="minorHAnsi"/>
          <w:color w:val="000000"/>
          <w:sz w:val="24"/>
          <w:szCs w:val="24"/>
        </w:rPr>
        <w:t xml:space="preserve">ype 2 </w:t>
      </w:r>
      <w:r w:rsidR="00C32395" w:rsidRPr="009327AE">
        <w:rPr>
          <w:rFonts w:cstheme="minorHAnsi"/>
          <w:color w:val="000000"/>
          <w:sz w:val="24"/>
          <w:szCs w:val="24"/>
        </w:rPr>
        <w:t>d</w:t>
      </w:r>
      <w:r w:rsidRPr="009327AE">
        <w:rPr>
          <w:rFonts w:cstheme="minorHAnsi"/>
          <w:color w:val="000000"/>
          <w:sz w:val="24"/>
          <w:szCs w:val="24"/>
        </w:rPr>
        <w:t xml:space="preserve">iabetes. JAMA </w:t>
      </w:r>
      <w:proofErr w:type="spellStart"/>
      <w:r w:rsidRPr="009327AE">
        <w:rPr>
          <w:rFonts w:cstheme="minorHAnsi"/>
          <w:color w:val="000000"/>
          <w:sz w:val="24"/>
          <w:szCs w:val="24"/>
        </w:rPr>
        <w:t>Netw</w:t>
      </w:r>
      <w:proofErr w:type="spellEnd"/>
      <w:r w:rsidR="009327AE" w:rsidRPr="009327AE">
        <w:rPr>
          <w:rFonts w:cstheme="minorHAnsi"/>
          <w:color w:val="000000"/>
          <w:sz w:val="24"/>
          <w:szCs w:val="24"/>
        </w:rPr>
        <w:t>.</w:t>
      </w:r>
      <w:r w:rsidRPr="009327AE">
        <w:rPr>
          <w:rFonts w:cstheme="minorHAnsi"/>
          <w:color w:val="000000"/>
          <w:sz w:val="24"/>
          <w:szCs w:val="24"/>
        </w:rPr>
        <w:t xml:space="preserve"> Open.</w:t>
      </w:r>
      <w:r w:rsidR="009327AE" w:rsidRPr="009327AE">
        <w:rPr>
          <w:rFonts w:cstheme="minorHAnsi"/>
          <w:color w:val="000000"/>
          <w:sz w:val="24"/>
          <w:szCs w:val="24"/>
        </w:rPr>
        <w:t xml:space="preserve"> </w:t>
      </w:r>
      <w:r w:rsidR="009327AE" w:rsidRPr="00A26D09">
        <w:rPr>
          <w:rFonts w:cstheme="minorHAnsi"/>
          <w:color w:val="000000"/>
          <w:sz w:val="24"/>
          <w:szCs w:val="24"/>
        </w:rPr>
        <w:t>DOI: </w:t>
      </w:r>
      <w:hyperlink r:id="rId12" w:tgtFrame="_blank" w:history="1">
        <w:r w:rsidR="009327AE" w:rsidRPr="00A26D09">
          <w:rPr>
            <w:rStyle w:val="Hyperlink"/>
            <w:rFonts w:cstheme="minorHAnsi"/>
            <w:sz w:val="24"/>
            <w:szCs w:val="24"/>
          </w:rPr>
          <w:t>10.1001/jamanetworkopen.2018.6125</w:t>
        </w:r>
      </w:hyperlink>
    </w:p>
    <w:p w14:paraId="03672538" w14:textId="417C4CDD" w:rsidR="007925B5" w:rsidRPr="007925B5" w:rsidRDefault="007925B5"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r w:rsidRPr="007925B5">
        <w:rPr>
          <w:rFonts w:cstheme="minorHAnsi"/>
          <w:color w:val="000000"/>
          <w:sz w:val="24"/>
          <w:szCs w:val="24"/>
          <w:lang w:val="en-GB"/>
        </w:rPr>
        <w:t>Schwartz</w:t>
      </w:r>
      <w:r w:rsidR="0035159C">
        <w:rPr>
          <w:rFonts w:cstheme="minorHAnsi"/>
          <w:color w:val="000000"/>
          <w:sz w:val="24"/>
          <w:szCs w:val="24"/>
          <w:lang w:val="en-GB"/>
        </w:rPr>
        <w:t>,</w:t>
      </w:r>
      <w:r w:rsidRPr="007925B5">
        <w:rPr>
          <w:rFonts w:cstheme="minorHAnsi"/>
          <w:color w:val="000000"/>
          <w:sz w:val="24"/>
          <w:szCs w:val="24"/>
          <w:lang w:val="en-GB"/>
        </w:rPr>
        <w:t xml:space="preserve"> S</w:t>
      </w:r>
      <w:r w:rsidR="0035159C">
        <w:rPr>
          <w:rFonts w:cstheme="minorHAnsi"/>
          <w:color w:val="000000"/>
          <w:sz w:val="24"/>
          <w:szCs w:val="24"/>
          <w:lang w:val="en-GB"/>
        </w:rPr>
        <w:t>.</w:t>
      </w:r>
      <w:r w:rsidRPr="007925B5">
        <w:rPr>
          <w:rFonts w:cstheme="minorHAnsi"/>
          <w:color w:val="000000"/>
          <w:sz w:val="24"/>
          <w:szCs w:val="24"/>
          <w:lang w:val="en-GB"/>
        </w:rPr>
        <w:t>S</w:t>
      </w:r>
      <w:r w:rsidR="0035159C">
        <w:rPr>
          <w:rFonts w:cstheme="minorHAnsi"/>
          <w:color w:val="000000"/>
          <w:sz w:val="24"/>
          <w:szCs w:val="24"/>
          <w:lang w:val="en-GB"/>
        </w:rPr>
        <w:t>. et al. (2016)</w:t>
      </w:r>
      <w:r w:rsidRPr="007925B5">
        <w:rPr>
          <w:rFonts w:cstheme="minorHAnsi"/>
          <w:color w:val="000000"/>
          <w:sz w:val="24"/>
          <w:szCs w:val="24"/>
          <w:lang w:val="en-GB"/>
        </w:rPr>
        <w:t xml:space="preserve"> Obviating much of the need for insulin therapy in type 2 diabetes mellitus: A re-assessment of insulin therapy's safety profile. Postgrad Med. 128</w:t>
      </w:r>
      <w:r w:rsidR="0035159C">
        <w:rPr>
          <w:rFonts w:cstheme="minorHAnsi"/>
          <w:color w:val="000000"/>
          <w:sz w:val="24"/>
          <w:szCs w:val="24"/>
          <w:lang w:val="en-GB"/>
        </w:rPr>
        <w:t xml:space="preserve">, </w:t>
      </w:r>
      <w:r w:rsidRPr="007925B5">
        <w:rPr>
          <w:rFonts w:cstheme="minorHAnsi"/>
          <w:color w:val="000000"/>
          <w:sz w:val="24"/>
          <w:szCs w:val="24"/>
          <w:lang w:val="en-GB"/>
        </w:rPr>
        <w:t>609-</w:t>
      </w:r>
      <w:r w:rsidR="0035159C">
        <w:rPr>
          <w:rFonts w:cstheme="minorHAnsi"/>
          <w:color w:val="000000"/>
          <w:sz w:val="24"/>
          <w:szCs w:val="24"/>
          <w:lang w:val="en-GB"/>
        </w:rPr>
        <w:t>6</w:t>
      </w:r>
      <w:r w:rsidRPr="007925B5">
        <w:rPr>
          <w:rFonts w:cstheme="minorHAnsi"/>
          <w:color w:val="000000"/>
          <w:sz w:val="24"/>
          <w:szCs w:val="24"/>
          <w:lang w:val="en-GB"/>
        </w:rPr>
        <w:t>19</w:t>
      </w:r>
    </w:p>
    <w:p w14:paraId="6B182216" w14:textId="5A598B42" w:rsidR="00B93C38" w:rsidRPr="00EB77F4"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r w:rsidRPr="00D82A4D">
        <w:rPr>
          <w:rFonts w:cstheme="minorHAnsi"/>
          <w:color w:val="000000"/>
          <w:sz w:val="24"/>
          <w:szCs w:val="24"/>
          <w:lang w:val="it-CH"/>
        </w:rPr>
        <w:t>DeFronzo</w:t>
      </w:r>
      <w:r w:rsidR="0035159C" w:rsidRPr="00D82A4D">
        <w:rPr>
          <w:rFonts w:cstheme="minorHAnsi"/>
          <w:color w:val="000000"/>
          <w:sz w:val="24"/>
          <w:szCs w:val="24"/>
          <w:lang w:val="it-CH"/>
        </w:rPr>
        <w:t>,</w:t>
      </w:r>
      <w:r w:rsidRPr="00D82A4D">
        <w:rPr>
          <w:rFonts w:cstheme="minorHAnsi"/>
          <w:color w:val="000000"/>
          <w:sz w:val="24"/>
          <w:szCs w:val="24"/>
          <w:lang w:val="it-CH"/>
        </w:rPr>
        <w:t xml:space="preserve"> R</w:t>
      </w:r>
      <w:r w:rsidR="0035159C" w:rsidRPr="00D82A4D">
        <w:rPr>
          <w:rFonts w:cstheme="minorHAnsi"/>
          <w:color w:val="000000"/>
          <w:sz w:val="24"/>
          <w:szCs w:val="24"/>
          <w:lang w:val="it-CH"/>
        </w:rPr>
        <w:t>.</w:t>
      </w:r>
      <w:r w:rsidRPr="00D82A4D">
        <w:rPr>
          <w:rFonts w:cstheme="minorHAnsi"/>
          <w:color w:val="000000"/>
          <w:sz w:val="24"/>
          <w:szCs w:val="24"/>
          <w:lang w:val="it-CH"/>
        </w:rPr>
        <w:t>A</w:t>
      </w:r>
      <w:r w:rsidR="0035159C" w:rsidRPr="00D82A4D">
        <w:rPr>
          <w:rFonts w:cstheme="minorHAnsi"/>
          <w:color w:val="000000"/>
          <w:sz w:val="24"/>
          <w:szCs w:val="24"/>
          <w:lang w:val="it-CH"/>
        </w:rPr>
        <w:t xml:space="preserve">. et al. </w:t>
      </w:r>
      <w:r w:rsidR="0035159C">
        <w:rPr>
          <w:rFonts w:cstheme="minorHAnsi"/>
          <w:color w:val="000000"/>
          <w:sz w:val="24"/>
          <w:szCs w:val="24"/>
        </w:rPr>
        <w:t xml:space="preserve">(1981) </w:t>
      </w:r>
      <w:r w:rsidRPr="001F5654">
        <w:rPr>
          <w:rFonts w:cstheme="minorHAnsi"/>
          <w:color w:val="000000"/>
          <w:sz w:val="24"/>
          <w:szCs w:val="24"/>
        </w:rPr>
        <w:t xml:space="preserve">Insulin resistance in uremia. </w:t>
      </w:r>
      <w:r w:rsidRPr="00A26D09">
        <w:rPr>
          <w:rFonts w:cstheme="minorHAnsi"/>
          <w:iCs/>
          <w:color w:val="000000"/>
          <w:sz w:val="24"/>
          <w:szCs w:val="24"/>
        </w:rPr>
        <w:t>J</w:t>
      </w:r>
      <w:r w:rsidR="00AD0474" w:rsidRPr="00A26D09">
        <w:rPr>
          <w:rFonts w:cstheme="minorHAnsi"/>
          <w:iCs/>
          <w:color w:val="000000"/>
          <w:sz w:val="24"/>
          <w:szCs w:val="24"/>
        </w:rPr>
        <w:t>.</w:t>
      </w:r>
      <w:r w:rsidRPr="00A26D09">
        <w:rPr>
          <w:rFonts w:cstheme="minorHAnsi"/>
          <w:iCs/>
          <w:color w:val="000000"/>
          <w:sz w:val="24"/>
          <w:szCs w:val="24"/>
        </w:rPr>
        <w:t xml:space="preserve"> Clin</w:t>
      </w:r>
      <w:r w:rsidR="00AD0474" w:rsidRPr="00A26D09">
        <w:rPr>
          <w:rFonts w:cstheme="minorHAnsi"/>
          <w:iCs/>
          <w:color w:val="000000"/>
          <w:sz w:val="24"/>
          <w:szCs w:val="24"/>
        </w:rPr>
        <w:t>.</w:t>
      </w:r>
      <w:r w:rsidRPr="00A26D09">
        <w:rPr>
          <w:rFonts w:cstheme="minorHAnsi"/>
          <w:iCs/>
          <w:color w:val="000000"/>
          <w:sz w:val="24"/>
          <w:szCs w:val="24"/>
        </w:rPr>
        <w:t xml:space="preserve"> Invest</w:t>
      </w:r>
      <w:r w:rsidR="00AD0474" w:rsidRPr="00A26D09">
        <w:rPr>
          <w:rFonts w:cstheme="minorHAnsi"/>
          <w:iCs/>
          <w:color w:val="000000"/>
          <w:sz w:val="24"/>
          <w:szCs w:val="24"/>
        </w:rPr>
        <w:t>.</w:t>
      </w:r>
      <w:r w:rsidRPr="001F5654">
        <w:rPr>
          <w:rFonts w:cstheme="minorHAnsi"/>
          <w:color w:val="000000"/>
          <w:sz w:val="24"/>
          <w:szCs w:val="24"/>
        </w:rPr>
        <w:t xml:space="preserve"> </w:t>
      </w:r>
      <w:r w:rsidRPr="00EB77F4">
        <w:rPr>
          <w:rFonts w:cstheme="minorHAnsi"/>
          <w:color w:val="000000"/>
          <w:sz w:val="24"/>
          <w:szCs w:val="24"/>
        </w:rPr>
        <w:t>67</w:t>
      </w:r>
      <w:r w:rsidR="0035159C">
        <w:rPr>
          <w:rFonts w:cstheme="minorHAnsi"/>
          <w:color w:val="000000"/>
          <w:sz w:val="24"/>
          <w:szCs w:val="24"/>
        </w:rPr>
        <w:t>,</w:t>
      </w:r>
      <w:r w:rsidRPr="00EB77F4">
        <w:rPr>
          <w:rFonts w:cstheme="minorHAnsi"/>
          <w:color w:val="000000"/>
          <w:sz w:val="24"/>
          <w:szCs w:val="24"/>
        </w:rPr>
        <w:t xml:space="preserve"> 563–568</w:t>
      </w:r>
    </w:p>
    <w:p w14:paraId="53CA1100" w14:textId="328266BB" w:rsidR="00B93C38" w:rsidRPr="001F5654"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proofErr w:type="spellStart"/>
      <w:r w:rsidRPr="001F5654">
        <w:rPr>
          <w:rFonts w:cstheme="minorHAnsi"/>
          <w:color w:val="000000"/>
          <w:sz w:val="24"/>
          <w:szCs w:val="24"/>
        </w:rPr>
        <w:t>Mak</w:t>
      </w:r>
      <w:proofErr w:type="spellEnd"/>
      <w:r w:rsidR="0035159C">
        <w:rPr>
          <w:rFonts w:cstheme="minorHAnsi"/>
          <w:color w:val="000000"/>
          <w:sz w:val="24"/>
          <w:szCs w:val="24"/>
        </w:rPr>
        <w:t>,</w:t>
      </w:r>
      <w:r w:rsidRPr="001F5654">
        <w:rPr>
          <w:rFonts w:cstheme="minorHAnsi"/>
          <w:color w:val="000000"/>
          <w:sz w:val="24"/>
          <w:szCs w:val="24"/>
        </w:rPr>
        <w:t xml:space="preserve"> R</w:t>
      </w:r>
      <w:r w:rsidR="0035159C">
        <w:rPr>
          <w:rFonts w:cstheme="minorHAnsi"/>
          <w:color w:val="000000"/>
          <w:sz w:val="24"/>
          <w:szCs w:val="24"/>
        </w:rPr>
        <w:t>.</w:t>
      </w:r>
      <w:r w:rsidRPr="001F5654">
        <w:rPr>
          <w:rFonts w:cstheme="minorHAnsi"/>
          <w:color w:val="000000"/>
          <w:sz w:val="24"/>
          <w:szCs w:val="24"/>
        </w:rPr>
        <w:t xml:space="preserve">H. </w:t>
      </w:r>
      <w:r w:rsidR="0035159C">
        <w:rPr>
          <w:rFonts w:cstheme="minorHAnsi"/>
          <w:color w:val="000000"/>
          <w:sz w:val="24"/>
          <w:szCs w:val="24"/>
        </w:rPr>
        <w:t xml:space="preserve">(1996) </w:t>
      </w:r>
      <w:r w:rsidRPr="001F5654">
        <w:rPr>
          <w:rFonts w:cstheme="minorHAnsi"/>
          <w:color w:val="000000"/>
          <w:sz w:val="24"/>
          <w:szCs w:val="24"/>
        </w:rPr>
        <w:t xml:space="preserve">Insulin resistance in uremia: effect of dialysis modality. </w:t>
      </w:r>
      <w:proofErr w:type="spellStart"/>
      <w:r w:rsidRPr="00A26D09">
        <w:rPr>
          <w:rFonts w:cstheme="minorHAnsi"/>
          <w:iCs/>
          <w:color w:val="000000"/>
          <w:sz w:val="24"/>
          <w:szCs w:val="24"/>
        </w:rPr>
        <w:t>Pediatr</w:t>
      </w:r>
      <w:proofErr w:type="spellEnd"/>
      <w:r w:rsidRPr="00A26D09">
        <w:rPr>
          <w:rFonts w:cstheme="minorHAnsi"/>
          <w:iCs/>
          <w:color w:val="000000"/>
          <w:sz w:val="24"/>
          <w:szCs w:val="24"/>
        </w:rPr>
        <w:t>. Res.</w:t>
      </w:r>
      <w:r w:rsidRPr="00A26D09">
        <w:rPr>
          <w:rFonts w:cstheme="minorHAnsi"/>
          <w:color w:val="000000"/>
          <w:sz w:val="24"/>
          <w:szCs w:val="24"/>
        </w:rPr>
        <w:t xml:space="preserve"> 40</w:t>
      </w:r>
      <w:r w:rsidR="0035159C">
        <w:rPr>
          <w:rFonts w:cstheme="minorHAnsi"/>
          <w:color w:val="000000"/>
          <w:sz w:val="24"/>
          <w:szCs w:val="24"/>
        </w:rPr>
        <w:t>,</w:t>
      </w:r>
      <w:r w:rsidRPr="00A26D09">
        <w:rPr>
          <w:rFonts w:cstheme="minorHAnsi"/>
          <w:color w:val="000000"/>
          <w:sz w:val="24"/>
          <w:szCs w:val="24"/>
        </w:rPr>
        <w:t xml:space="preserve"> 304–308</w:t>
      </w:r>
    </w:p>
    <w:p w14:paraId="7EC671D3" w14:textId="1E5BE3D8" w:rsidR="00B93C38" w:rsidRPr="001F5654"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proofErr w:type="spellStart"/>
      <w:r w:rsidRPr="001F5654">
        <w:rPr>
          <w:rFonts w:cstheme="minorHAnsi"/>
          <w:color w:val="000000"/>
          <w:sz w:val="24"/>
          <w:szCs w:val="24"/>
        </w:rPr>
        <w:t>Ersoy</w:t>
      </w:r>
      <w:proofErr w:type="spellEnd"/>
      <w:r w:rsidR="0035159C">
        <w:rPr>
          <w:rFonts w:cstheme="minorHAnsi"/>
          <w:color w:val="000000"/>
          <w:sz w:val="24"/>
          <w:szCs w:val="24"/>
        </w:rPr>
        <w:t>,</w:t>
      </w:r>
      <w:r w:rsidRPr="001F5654">
        <w:rPr>
          <w:rFonts w:cstheme="minorHAnsi"/>
          <w:color w:val="000000"/>
          <w:sz w:val="24"/>
          <w:szCs w:val="24"/>
        </w:rPr>
        <w:t xml:space="preserve"> F</w:t>
      </w:r>
      <w:r w:rsidR="0035159C">
        <w:rPr>
          <w:rFonts w:cstheme="minorHAnsi"/>
          <w:color w:val="000000"/>
          <w:sz w:val="24"/>
          <w:szCs w:val="24"/>
        </w:rPr>
        <w:t>.</w:t>
      </w:r>
      <w:r w:rsidRPr="001F5654">
        <w:rPr>
          <w:rFonts w:cstheme="minorHAnsi"/>
          <w:color w:val="000000"/>
          <w:sz w:val="24"/>
          <w:szCs w:val="24"/>
        </w:rPr>
        <w:t>F</w:t>
      </w:r>
      <w:r w:rsidR="0035159C">
        <w:rPr>
          <w:rFonts w:cstheme="minorHAnsi"/>
          <w:color w:val="000000"/>
          <w:sz w:val="24"/>
          <w:szCs w:val="24"/>
        </w:rPr>
        <w:t>.</w:t>
      </w:r>
      <w:r w:rsidRPr="001F5654">
        <w:rPr>
          <w:rFonts w:cstheme="minorHAnsi"/>
          <w:color w:val="000000"/>
          <w:sz w:val="24"/>
          <w:szCs w:val="24"/>
        </w:rPr>
        <w:t xml:space="preserve"> </w:t>
      </w:r>
      <w:r w:rsidRPr="00A26D09">
        <w:rPr>
          <w:rFonts w:cstheme="minorHAnsi"/>
          <w:iCs/>
          <w:color w:val="000000"/>
          <w:sz w:val="24"/>
          <w:szCs w:val="24"/>
        </w:rPr>
        <w:t>et al.</w:t>
      </w:r>
      <w:r w:rsidR="0035159C">
        <w:rPr>
          <w:rFonts w:cstheme="minorHAnsi"/>
          <w:color w:val="000000"/>
          <w:sz w:val="24"/>
          <w:szCs w:val="24"/>
        </w:rPr>
        <w:t xml:space="preserve"> (1995)</w:t>
      </w:r>
      <w:r w:rsidRPr="001F5654">
        <w:rPr>
          <w:rFonts w:cstheme="minorHAnsi"/>
          <w:color w:val="000000"/>
          <w:sz w:val="24"/>
          <w:szCs w:val="24"/>
        </w:rPr>
        <w:t xml:space="preserve"> Transfer of native insulin through the peritoneal membrane during CAPD in non-diabetic and diabetic patients. </w:t>
      </w:r>
      <w:r w:rsidRPr="00A26D09">
        <w:rPr>
          <w:rFonts w:cstheme="minorHAnsi"/>
          <w:iCs/>
          <w:color w:val="000000"/>
          <w:sz w:val="24"/>
          <w:szCs w:val="24"/>
        </w:rPr>
        <w:t xml:space="preserve">Adv. </w:t>
      </w:r>
      <w:proofErr w:type="spellStart"/>
      <w:r w:rsidRPr="00A26D09">
        <w:rPr>
          <w:rFonts w:cstheme="minorHAnsi"/>
          <w:iCs/>
          <w:color w:val="000000"/>
          <w:sz w:val="24"/>
          <w:szCs w:val="24"/>
        </w:rPr>
        <w:t>Perit</w:t>
      </w:r>
      <w:proofErr w:type="spellEnd"/>
      <w:r w:rsidRPr="00A26D09">
        <w:rPr>
          <w:rFonts w:cstheme="minorHAnsi"/>
          <w:iCs/>
          <w:color w:val="000000"/>
          <w:sz w:val="24"/>
          <w:szCs w:val="24"/>
        </w:rPr>
        <w:t>. Dial.</w:t>
      </w:r>
      <w:r w:rsidRPr="001F5654">
        <w:rPr>
          <w:rFonts w:cstheme="minorHAnsi"/>
          <w:color w:val="000000"/>
          <w:sz w:val="24"/>
          <w:szCs w:val="24"/>
        </w:rPr>
        <w:t xml:space="preserve"> </w:t>
      </w:r>
      <w:r w:rsidRPr="00A26D09">
        <w:rPr>
          <w:rFonts w:cstheme="minorHAnsi"/>
          <w:bCs/>
          <w:color w:val="000000"/>
          <w:sz w:val="24"/>
          <w:szCs w:val="24"/>
        </w:rPr>
        <w:t>11</w:t>
      </w:r>
      <w:r w:rsidR="0035159C">
        <w:rPr>
          <w:rFonts w:cstheme="minorHAnsi"/>
          <w:color w:val="000000"/>
          <w:sz w:val="24"/>
          <w:szCs w:val="24"/>
        </w:rPr>
        <w:t>,</w:t>
      </w:r>
      <w:r w:rsidRPr="001F5654">
        <w:rPr>
          <w:rFonts w:cstheme="minorHAnsi"/>
          <w:color w:val="000000"/>
          <w:sz w:val="24"/>
          <w:szCs w:val="24"/>
        </w:rPr>
        <w:t xml:space="preserve"> 119–122</w:t>
      </w:r>
    </w:p>
    <w:p w14:paraId="1E09ADA8" w14:textId="491FF866" w:rsidR="00B93C38" w:rsidRPr="00B92C9C"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r w:rsidRPr="00A26D09">
        <w:rPr>
          <w:rFonts w:cstheme="minorHAnsi"/>
          <w:color w:val="000000"/>
          <w:sz w:val="24"/>
          <w:szCs w:val="24"/>
          <w:lang w:val="en-GB"/>
        </w:rPr>
        <w:t>Bonomini</w:t>
      </w:r>
      <w:r w:rsidR="0035159C" w:rsidRPr="00A26D09">
        <w:rPr>
          <w:rFonts w:cstheme="minorHAnsi"/>
          <w:color w:val="000000"/>
          <w:sz w:val="24"/>
          <w:szCs w:val="24"/>
          <w:lang w:val="en-GB"/>
        </w:rPr>
        <w:t>,</w:t>
      </w:r>
      <w:r w:rsidRPr="00A26D09">
        <w:rPr>
          <w:rFonts w:cstheme="minorHAnsi"/>
          <w:color w:val="000000"/>
          <w:sz w:val="24"/>
          <w:szCs w:val="24"/>
          <w:lang w:val="en-GB"/>
        </w:rPr>
        <w:t> M</w:t>
      </w:r>
      <w:r w:rsidR="0035159C" w:rsidRPr="00A26D09">
        <w:rPr>
          <w:rFonts w:cstheme="minorHAnsi"/>
          <w:color w:val="000000"/>
          <w:sz w:val="24"/>
          <w:szCs w:val="24"/>
          <w:lang w:val="en-GB"/>
        </w:rPr>
        <w:t xml:space="preserve">. et al. </w:t>
      </w:r>
      <w:r w:rsidR="0035159C">
        <w:rPr>
          <w:rFonts w:cstheme="minorHAnsi"/>
          <w:color w:val="000000"/>
          <w:sz w:val="24"/>
          <w:szCs w:val="24"/>
          <w:lang w:val="en-GB"/>
        </w:rPr>
        <w:t>(2013)</w:t>
      </w:r>
      <w:r w:rsidRPr="00A26D09">
        <w:rPr>
          <w:rFonts w:cstheme="minorHAnsi"/>
          <w:color w:val="000000"/>
          <w:sz w:val="24"/>
          <w:szCs w:val="24"/>
          <w:lang w:val="en-GB"/>
        </w:rPr>
        <w:t xml:space="preserve"> Effect of an L-carnitine-containing pe</w:t>
      </w:r>
      <w:proofErr w:type="spellStart"/>
      <w:r w:rsidRPr="001F5654">
        <w:rPr>
          <w:rFonts w:cstheme="minorHAnsi"/>
          <w:color w:val="000000"/>
          <w:sz w:val="24"/>
          <w:szCs w:val="24"/>
        </w:rPr>
        <w:t>ritoneal</w:t>
      </w:r>
      <w:proofErr w:type="spellEnd"/>
      <w:r w:rsidRPr="001F5654">
        <w:rPr>
          <w:rFonts w:cstheme="minorHAnsi"/>
          <w:color w:val="000000"/>
          <w:sz w:val="24"/>
          <w:szCs w:val="24"/>
        </w:rPr>
        <w:t xml:space="preserve"> dialysate on insulin sensitivity in patients treated with CAPD: a 4-month, prospective, multicenter randomized trial. </w:t>
      </w:r>
      <w:r w:rsidRPr="00A26D09">
        <w:rPr>
          <w:rStyle w:val="jrnl"/>
          <w:rFonts w:cstheme="minorHAnsi"/>
          <w:iCs/>
          <w:color w:val="000000"/>
          <w:sz w:val="24"/>
          <w:szCs w:val="24"/>
        </w:rPr>
        <w:t>Am</w:t>
      </w:r>
      <w:r w:rsidR="00AD0474" w:rsidRPr="00A26D09">
        <w:rPr>
          <w:rStyle w:val="jrnl"/>
          <w:rFonts w:cstheme="minorHAnsi"/>
          <w:iCs/>
          <w:color w:val="000000"/>
          <w:sz w:val="24"/>
          <w:szCs w:val="24"/>
        </w:rPr>
        <w:t>.</w:t>
      </w:r>
      <w:r w:rsidRPr="00A26D09">
        <w:rPr>
          <w:rStyle w:val="jrnl"/>
          <w:rFonts w:cstheme="minorHAnsi"/>
          <w:iCs/>
          <w:color w:val="000000"/>
          <w:sz w:val="24"/>
          <w:szCs w:val="24"/>
        </w:rPr>
        <w:t xml:space="preserve"> J</w:t>
      </w:r>
      <w:r w:rsidR="00AD0474" w:rsidRPr="00A26D09">
        <w:rPr>
          <w:rStyle w:val="jrnl"/>
          <w:rFonts w:cstheme="minorHAnsi"/>
          <w:iCs/>
          <w:color w:val="000000"/>
          <w:sz w:val="24"/>
          <w:szCs w:val="24"/>
        </w:rPr>
        <w:t>.</w:t>
      </w:r>
      <w:r w:rsidRPr="00A26D09">
        <w:rPr>
          <w:rStyle w:val="jrnl"/>
          <w:rFonts w:cstheme="minorHAnsi"/>
          <w:iCs/>
          <w:color w:val="000000"/>
          <w:sz w:val="24"/>
          <w:szCs w:val="24"/>
        </w:rPr>
        <w:t xml:space="preserve"> Kidney Dis</w:t>
      </w:r>
      <w:r w:rsidR="00EB77F4" w:rsidRPr="00A26D09">
        <w:rPr>
          <w:rStyle w:val="jrnl"/>
          <w:rFonts w:cstheme="minorHAnsi"/>
          <w:iCs/>
          <w:color w:val="000000"/>
          <w:sz w:val="24"/>
          <w:szCs w:val="24"/>
        </w:rPr>
        <w:t>.</w:t>
      </w:r>
      <w:r w:rsidRPr="001F5654">
        <w:rPr>
          <w:rFonts w:cstheme="minorHAnsi"/>
          <w:color w:val="000000"/>
          <w:sz w:val="24"/>
          <w:szCs w:val="24"/>
        </w:rPr>
        <w:t xml:space="preserve"> 62</w:t>
      </w:r>
      <w:r w:rsidR="0035159C">
        <w:rPr>
          <w:rFonts w:cstheme="minorHAnsi"/>
          <w:color w:val="000000"/>
          <w:sz w:val="24"/>
          <w:szCs w:val="24"/>
        </w:rPr>
        <w:t xml:space="preserve">, </w:t>
      </w:r>
      <w:r w:rsidRPr="001F5654">
        <w:rPr>
          <w:rFonts w:cstheme="minorHAnsi"/>
          <w:color w:val="000000"/>
          <w:sz w:val="24"/>
          <w:szCs w:val="24"/>
        </w:rPr>
        <w:t>929-</w:t>
      </w:r>
      <w:r w:rsidR="00EB77F4">
        <w:rPr>
          <w:rFonts w:cstheme="minorHAnsi"/>
          <w:color w:val="000000"/>
          <w:sz w:val="24"/>
          <w:szCs w:val="24"/>
        </w:rPr>
        <w:t>9</w:t>
      </w:r>
      <w:r w:rsidRPr="001F5654">
        <w:rPr>
          <w:rFonts w:cstheme="minorHAnsi"/>
          <w:color w:val="000000"/>
          <w:sz w:val="24"/>
          <w:szCs w:val="24"/>
        </w:rPr>
        <w:t>38</w:t>
      </w:r>
    </w:p>
    <w:p w14:paraId="7457BF33" w14:textId="050AA256" w:rsidR="00B93C38" w:rsidRPr="00B92C9C"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proofErr w:type="spellStart"/>
      <w:r w:rsidRPr="00C70958">
        <w:rPr>
          <w:rFonts w:cstheme="minorHAnsi"/>
          <w:color w:val="000000"/>
          <w:sz w:val="24"/>
          <w:szCs w:val="24"/>
        </w:rPr>
        <w:t>Guthoff</w:t>
      </w:r>
      <w:proofErr w:type="spellEnd"/>
      <w:r w:rsidR="004751FE">
        <w:rPr>
          <w:rFonts w:cstheme="minorHAnsi"/>
          <w:color w:val="000000"/>
          <w:sz w:val="24"/>
          <w:szCs w:val="24"/>
        </w:rPr>
        <w:t>,</w:t>
      </w:r>
      <w:r w:rsidRPr="00C70958">
        <w:rPr>
          <w:rFonts w:cstheme="minorHAnsi"/>
          <w:color w:val="000000"/>
          <w:sz w:val="24"/>
          <w:szCs w:val="24"/>
        </w:rPr>
        <w:t xml:space="preserve"> M</w:t>
      </w:r>
      <w:r w:rsidR="004751FE">
        <w:rPr>
          <w:rFonts w:cstheme="minorHAnsi"/>
          <w:color w:val="000000"/>
          <w:sz w:val="24"/>
          <w:szCs w:val="24"/>
        </w:rPr>
        <w:t xml:space="preserve">. </w:t>
      </w:r>
      <w:r w:rsidRPr="00A26D09">
        <w:rPr>
          <w:rFonts w:cstheme="minorHAnsi"/>
          <w:iCs/>
          <w:color w:val="000000"/>
          <w:sz w:val="24"/>
          <w:szCs w:val="24"/>
        </w:rPr>
        <w:t>et al.</w:t>
      </w:r>
      <w:r w:rsidRPr="00C70958">
        <w:rPr>
          <w:rFonts w:cstheme="minorHAnsi"/>
          <w:color w:val="000000"/>
          <w:sz w:val="24"/>
          <w:szCs w:val="24"/>
        </w:rPr>
        <w:t xml:space="preserve"> </w:t>
      </w:r>
      <w:r w:rsidR="004751FE">
        <w:rPr>
          <w:rFonts w:cstheme="minorHAnsi"/>
          <w:color w:val="000000"/>
          <w:sz w:val="24"/>
          <w:szCs w:val="24"/>
        </w:rPr>
        <w:t xml:space="preserve">(2017) </w:t>
      </w:r>
      <w:r w:rsidRPr="00C70958">
        <w:rPr>
          <w:rFonts w:cstheme="minorHAnsi"/>
          <w:color w:val="000000"/>
          <w:sz w:val="24"/>
          <w:szCs w:val="24"/>
        </w:rPr>
        <w:t xml:space="preserve">Impact of end-stage renal disease on glucose </w:t>
      </w:r>
      <w:r w:rsidRPr="00B92C9C">
        <w:rPr>
          <w:rFonts w:cstheme="minorHAnsi"/>
          <w:color w:val="000000"/>
          <w:sz w:val="24"/>
          <w:szCs w:val="24"/>
        </w:rPr>
        <w:t xml:space="preserve">metabolism-a matched cohort analysis. </w:t>
      </w:r>
      <w:r w:rsidRPr="00A26D09">
        <w:rPr>
          <w:rFonts w:cstheme="minorHAnsi"/>
          <w:iCs/>
          <w:color w:val="000000"/>
          <w:sz w:val="24"/>
          <w:szCs w:val="24"/>
        </w:rPr>
        <w:t>Nephrol. Dial. Transplant.</w:t>
      </w:r>
      <w:r w:rsidRPr="00B92C9C">
        <w:rPr>
          <w:rFonts w:cstheme="minorHAnsi"/>
          <w:color w:val="000000"/>
          <w:sz w:val="24"/>
          <w:szCs w:val="24"/>
        </w:rPr>
        <w:t xml:space="preserve"> </w:t>
      </w:r>
      <w:r w:rsidRPr="00EB77F4">
        <w:rPr>
          <w:rFonts w:cstheme="minorHAnsi"/>
          <w:color w:val="000000"/>
          <w:sz w:val="24"/>
          <w:szCs w:val="24"/>
        </w:rPr>
        <w:t>32</w:t>
      </w:r>
      <w:r w:rsidR="004751FE">
        <w:rPr>
          <w:rFonts w:cstheme="minorHAnsi"/>
          <w:color w:val="000000"/>
          <w:sz w:val="24"/>
          <w:szCs w:val="24"/>
        </w:rPr>
        <w:t xml:space="preserve">, </w:t>
      </w:r>
      <w:r w:rsidRPr="00B92C9C">
        <w:rPr>
          <w:rFonts w:cstheme="minorHAnsi"/>
          <w:color w:val="000000"/>
          <w:sz w:val="24"/>
          <w:szCs w:val="24"/>
        </w:rPr>
        <w:t>670–676</w:t>
      </w:r>
    </w:p>
    <w:p w14:paraId="218F9DC9" w14:textId="1BDC880E" w:rsidR="00B93C38" w:rsidRPr="006B1BA8" w:rsidRDefault="00B93C38" w:rsidP="00A26D09">
      <w:pPr>
        <w:pStyle w:val="ListParagraph"/>
        <w:numPr>
          <w:ilvl w:val="0"/>
          <w:numId w:val="8"/>
        </w:numPr>
        <w:suppressLineNumbers/>
        <w:autoSpaceDE w:val="0"/>
        <w:autoSpaceDN w:val="0"/>
        <w:adjustRightInd w:val="0"/>
        <w:spacing w:before="166" w:line="276" w:lineRule="auto"/>
        <w:ind w:left="227" w:right="-170" w:hanging="454"/>
        <w:jc w:val="both"/>
        <w:rPr>
          <w:rFonts w:cstheme="minorHAnsi"/>
          <w:sz w:val="24"/>
          <w:szCs w:val="24"/>
        </w:rPr>
      </w:pPr>
      <w:r w:rsidRPr="00B92C9C">
        <w:rPr>
          <w:rFonts w:cstheme="minorHAnsi"/>
          <w:color w:val="000000"/>
          <w:sz w:val="24"/>
          <w:szCs w:val="24"/>
        </w:rPr>
        <w:t>Yan</w:t>
      </w:r>
      <w:r w:rsidR="004751FE">
        <w:rPr>
          <w:rFonts w:cstheme="minorHAnsi"/>
          <w:color w:val="000000"/>
          <w:sz w:val="24"/>
          <w:szCs w:val="24"/>
        </w:rPr>
        <w:t>,</w:t>
      </w:r>
      <w:r w:rsidRPr="00B92C9C">
        <w:rPr>
          <w:rFonts w:cstheme="minorHAnsi"/>
          <w:color w:val="000000"/>
          <w:sz w:val="24"/>
          <w:szCs w:val="24"/>
        </w:rPr>
        <w:t> Z</w:t>
      </w:r>
      <w:r w:rsidR="004751FE">
        <w:rPr>
          <w:rFonts w:cstheme="minorHAnsi"/>
          <w:color w:val="000000"/>
          <w:sz w:val="24"/>
          <w:szCs w:val="24"/>
        </w:rPr>
        <w:t xml:space="preserve">. et al. </w:t>
      </w:r>
      <w:r w:rsidRPr="00B92C9C">
        <w:rPr>
          <w:rFonts w:cstheme="minorHAnsi"/>
          <w:color w:val="000000"/>
          <w:sz w:val="24"/>
          <w:szCs w:val="24"/>
        </w:rPr>
        <w:t xml:space="preserve"> </w:t>
      </w:r>
      <w:r w:rsidR="004751FE">
        <w:rPr>
          <w:rFonts w:cstheme="minorHAnsi"/>
          <w:color w:val="000000"/>
          <w:sz w:val="24"/>
          <w:szCs w:val="24"/>
        </w:rPr>
        <w:t>(2019)</w:t>
      </w:r>
      <w:r w:rsidRPr="00B92C9C">
        <w:rPr>
          <w:rFonts w:cstheme="minorHAnsi"/>
          <w:color w:val="000000"/>
          <w:sz w:val="24"/>
          <w:szCs w:val="24"/>
        </w:rPr>
        <w:t xml:space="preserve"> Triglyceride </w:t>
      </w:r>
      <w:r w:rsidR="004751FE">
        <w:rPr>
          <w:rFonts w:cstheme="minorHAnsi"/>
          <w:color w:val="000000"/>
          <w:sz w:val="24"/>
          <w:szCs w:val="24"/>
        </w:rPr>
        <w:t>g</w:t>
      </w:r>
      <w:r w:rsidRPr="00B92C9C">
        <w:rPr>
          <w:rFonts w:cstheme="minorHAnsi"/>
          <w:color w:val="000000"/>
          <w:sz w:val="24"/>
          <w:szCs w:val="24"/>
        </w:rPr>
        <w:t xml:space="preserve">lucose </w:t>
      </w:r>
      <w:r w:rsidR="004751FE">
        <w:rPr>
          <w:rFonts w:cstheme="minorHAnsi"/>
          <w:color w:val="000000"/>
          <w:sz w:val="24"/>
          <w:szCs w:val="24"/>
        </w:rPr>
        <w:t>i</w:t>
      </w:r>
      <w:r w:rsidRPr="00B92C9C">
        <w:rPr>
          <w:rFonts w:cstheme="minorHAnsi"/>
          <w:color w:val="000000"/>
          <w:sz w:val="24"/>
          <w:szCs w:val="24"/>
        </w:rPr>
        <w:t xml:space="preserve">ndex </w:t>
      </w:r>
      <w:r w:rsidR="004751FE">
        <w:rPr>
          <w:rFonts w:cstheme="minorHAnsi"/>
          <w:color w:val="000000"/>
          <w:sz w:val="24"/>
          <w:szCs w:val="24"/>
        </w:rPr>
        <w:t>p</w:t>
      </w:r>
      <w:r w:rsidRPr="00B92C9C">
        <w:rPr>
          <w:rFonts w:cstheme="minorHAnsi"/>
          <w:color w:val="000000"/>
          <w:sz w:val="24"/>
          <w:szCs w:val="24"/>
        </w:rPr>
        <w:t xml:space="preserve">redicting </w:t>
      </w:r>
      <w:r w:rsidR="004751FE">
        <w:rPr>
          <w:rFonts w:cstheme="minorHAnsi"/>
          <w:color w:val="000000"/>
          <w:sz w:val="24"/>
          <w:szCs w:val="24"/>
        </w:rPr>
        <w:t>c</w:t>
      </w:r>
      <w:r w:rsidRPr="00B92C9C">
        <w:rPr>
          <w:rFonts w:cstheme="minorHAnsi"/>
          <w:color w:val="000000"/>
          <w:sz w:val="24"/>
          <w:szCs w:val="24"/>
        </w:rPr>
        <w:t xml:space="preserve">ardiovascular </w:t>
      </w:r>
      <w:r w:rsidR="004751FE">
        <w:rPr>
          <w:rFonts w:cstheme="minorHAnsi"/>
          <w:color w:val="000000"/>
          <w:sz w:val="24"/>
          <w:szCs w:val="24"/>
        </w:rPr>
        <w:t>m</w:t>
      </w:r>
      <w:r w:rsidRPr="00B92C9C">
        <w:rPr>
          <w:rFonts w:cstheme="minorHAnsi"/>
          <w:color w:val="000000"/>
          <w:sz w:val="24"/>
          <w:szCs w:val="24"/>
        </w:rPr>
        <w:t xml:space="preserve">ortality in Chinese </w:t>
      </w:r>
      <w:r w:rsidR="004751FE">
        <w:rPr>
          <w:rFonts w:cstheme="minorHAnsi"/>
          <w:color w:val="000000"/>
          <w:sz w:val="24"/>
          <w:szCs w:val="24"/>
        </w:rPr>
        <w:t>i</w:t>
      </w:r>
      <w:r w:rsidRPr="00B92C9C">
        <w:rPr>
          <w:rFonts w:cstheme="minorHAnsi"/>
          <w:color w:val="000000"/>
          <w:sz w:val="24"/>
          <w:szCs w:val="24"/>
        </w:rPr>
        <w:t>nitiating </w:t>
      </w:r>
      <w:r w:rsidR="004751FE">
        <w:rPr>
          <w:rFonts w:cstheme="minorHAnsi"/>
          <w:color w:val="000000"/>
          <w:sz w:val="24"/>
          <w:szCs w:val="24"/>
        </w:rPr>
        <w:t>p</w:t>
      </w:r>
      <w:r w:rsidRPr="00B92C9C">
        <w:rPr>
          <w:rFonts w:cstheme="minorHAnsi"/>
          <w:color w:val="000000"/>
          <w:sz w:val="24"/>
          <w:szCs w:val="24"/>
        </w:rPr>
        <w:t>eritoneal </w:t>
      </w:r>
      <w:r w:rsidR="004751FE">
        <w:rPr>
          <w:rFonts w:cstheme="minorHAnsi"/>
          <w:color w:val="000000"/>
          <w:sz w:val="24"/>
          <w:szCs w:val="24"/>
        </w:rPr>
        <w:t>d</w:t>
      </w:r>
      <w:r w:rsidRPr="00B92C9C">
        <w:rPr>
          <w:rFonts w:cstheme="minorHAnsi"/>
          <w:color w:val="000000"/>
          <w:sz w:val="24"/>
          <w:szCs w:val="24"/>
        </w:rPr>
        <w:t xml:space="preserve">ialysis: </w:t>
      </w:r>
      <w:r w:rsidR="004751FE">
        <w:rPr>
          <w:rFonts w:cstheme="minorHAnsi"/>
          <w:color w:val="000000"/>
          <w:sz w:val="24"/>
          <w:szCs w:val="24"/>
        </w:rPr>
        <w:t>a</w:t>
      </w:r>
      <w:r w:rsidRPr="00B92C9C">
        <w:rPr>
          <w:rFonts w:cstheme="minorHAnsi"/>
          <w:color w:val="000000"/>
          <w:sz w:val="24"/>
          <w:szCs w:val="24"/>
        </w:rPr>
        <w:t xml:space="preserve"> </w:t>
      </w:r>
      <w:r w:rsidR="004751FE">
        <w:rPr>
          <w:rFonts w:cstheme="minorHAnsi"/>
          <w:color w:val="000000"/>
          <w:sz w:val="24"/>
          <w:szCs w:val="24"/>
        </w:rPr>
        <w:t>c</w:t>
      </w:r>
      <w:r w:rsidRPr="006B1BA8">
        <w:rPr>
          <w:rFonts w:cstheme="minorHAnsi"/>
          <w:color w:val="000000"/>
          <w:sz w:val="24"/>
          <w:szCs w:val="24"/>
        </w:rPr>
        <w:t xml:space="preserve">ohort </w:t>
      </w:r>
      <w:r w:rsidR="004751FE">
        <w:rPr>
          <w:rFonts w:cstheme="minorHAnsi"/>
          <w:color w:val="000000"/>
          <w:sz w:val="24"/>
          <w:szCs w:val="24"/>
        </w:rPr>
        <w:t>s</w:t>
      </w:r>
      <w:r w:rsidRPr="006B1BA8">
        <w:rPr>
          <w:rFonts w:cstheme="minorHAnsi"/>
          <w:color w:val="000000"/>
          <w:sz w:val="24"/>
          <w:szCs w:val="24"/>
        </w:rPr>
        <w:t xml:space="preserve">tudy. </w:t>
      </w:r>
      <w:r w:rsidRPr="00A26D09">
        <w:rPr>
          <w:rStyle w:val="jrnl"/>
          <w:rFonts w:cstheme="minorHAnsi"/>
          <w:iCs/>
          <w:color w:val="000000"/>
          <w:sz w:val="24"/>
          <w:szCs w:val="24"/>
        </w:rPr>
        <w:t>Kidney Blood Press</w:t>
      </w:r>
      <w:r w:rsidR="004751FE" w:rsidRPr="00A26D09">
        <w:rPr>
          <w:rStyle w:val="jrnl"/>
          <w:rFonts w:cstheme="minorHAnsi"/>
          <w:iCs/>
          <w:color w:val="000000"/>
          <w:sz w:val="24"/>
          <w:szCs w:val="24"/>
        </w:rPr>
        <w:t>.</w:t>
      </w:r>
      <w:r w:rsidRPr="00A26D09">
        <w:rPr>
          <w:rStyle w:val="jrnl"/>
          <w:rFonts w:cstheme="minorHAnsi"/>
          <w:iCs/>
          <w:color w:val="000000"/>
          <w:sz w:val="24"/>
          <w:szCs w:val="24"/>
        </w:rPr>
        <w:t xml:space="preserve"> Res</w:t>
      </w:r>
      <w:r w:rsidRPr="00A87F17">
        <w:rPr>
          <w:rFonts w:cstheme="minorHAnsi"/>
          <w:i/>
          <w:iCs/>
          <w:color w:val="000000"/>
          <w:sz w:val="24"/>
          <w:szCs w:val="24"/>
        </w:rPr>
        <w:t>.</w:t>
      </w:r>
      <w:r w:rsidRPr="006B1BA8">
        <w:rPr>
          <w:rFonts w:cstheme="minorHAnsi"/>
          <w:color w:val="000000"/>
          <w:sz w:val="24"/>
          <w:szCs w:val="24"/>
        </w:rPr>
        <w:t xml:space="preserve"> 44</w:t>
      </w:r>
      <w:r w:rsidR="004751FE">
        <w:rPr>
          <w:rFonts w:cstheme="minorHAnsi"/>
          <w:color w:val="000000"/>
          <w:sz w:val="24"/>
          <w:szCs w:val="24"/>
        </w:rPr>
        <w:t xml:space="preserve">, </w:t>
      </w:r>
      <w:r w:rsidRPr="006B1BA8">
        <w:rPr>
          <w:rFonts w:cstheme="minorHAnsi"/>
          <w:color w:val="000000"/>
          <w:sz w:val="24"/>
          <w:szCs w:val="24"/>
        </w:rPr>
        <w:t>669-678</w:t>
      </w:r>
    </w:p>
    <w:p w14:paraId="1DA4FA4B" w14:textId="2A9B0DD1" w:rsidR="00B93C38" w:rsidRPr="006B1BA8" w:rsidRDefault="00B93C38" w:rsidP="00A26D09">
      <w:pPr>
        <w:pStyle w:val="ListParagraph"/>
        <w:numPr>
          <w:ilvl w:val="0"/>
          <w:numId w:val="8"/>
        </w:numPr>
        <w:suppressLineNumbers/>
        <w:autoSpaceDE w:val="0"/>
        <w:autoSpaceDN w:val="0"/>
        <w:adjustRightInd w:val="0"/>
        <w:spacing w:before="166" w:line="276" w:lineRule="auto"/>
        <w:ind w:left="227" w:right="-170" w:hanging="454"/>
        <w:jc w:val="both"/>
        <w:rPr>
          <w:rFonts w:cstheme="minorHAnsi"/>
          <w:sz w:val="24"/>
          <w:szCs w:val="24"/>
        </w:rPr>
      </w:pPr>
      <w:proofErr w:type="spellStart"/>
      <w:r w:rsidRPr="006B1BA8">
        <w:rPr>
          <w:rFonts w:cstheme="minorHAnsi"/>
          <w:color w:val="000000"/>
          <w:sz w:val="24"/>
          <w:szCs w:val="24"/>
        </w:rPr>
        <w:t>Sanguankeo</w:t>
      </w:r>
      <w:proofErr w:type="spellEnd"/>
      <w:r w:rsidR="004751FE">
        <w:rPr>
          <w:rFonts w:cstheme="minorHAnsi"/>
          <w:color w:val="000000"/>
          <w:sz w:val="24"/>
          <w:szCs w:val="24"/>
        </w:rPr>
        <w:t>,</w:t>
      </w:r>
      <w:r w:rsidRPr="006B1BA8">
        <w:rPr>
          <w:rFonts w:cstheme="minorHAnsi"/>
          <w:color w:val="000000"/>
          <w:sz w:val="24"/>
          <w:szCs w:val="24"/>
        </w:rPr>
        <w:t> A</w:t>
      </w:r>
      <w:r w:rsidR="004751FE">
        <w:rPr>
          <w:rFonts w:cstheme="minorHAnsi"/>
          <w:color w:val="000000"/>
          <w:sz w:val="24"/>
          <w:szCs w:val="24"/>
        </w:rPr>
        <w:t>. and</w:t>
      </w:r>
      <w:r w:rsidRPr="006B1BA8">
        <w:rPr>
          <w:rFonts w:cstheme="minorHAnsi"/>
          <w:color w:val="000000"/>
          <w:sz w:val="24"/>
          <w:szCs w:val="24"/>
        </w:rPr>
        <w:t> </w:t>
      </w:r>
      <w:proofErr w:type="spellStart"/>
      <w:r w:rsidRPr="006B1BA8">
        <w:rPr>
          <w:rFonts w:cstheme="minorHAnsi"/>
          <w:color w:val="000000"/>
          <w:sz w:val="24"/>
          <w:szCs w:val="24"/>
        </w:rPr>
        <w:t>Upala</w:t>
      </w:r>
      <w:proofErr w:type="spellEnd"/>
      <w:r w:rsidR="004751FE">
        <w:rPr>
          <w:rFonts w:cstheme="minorHAnsi"/>
          <w:color w:val="000000"/>
          <w:sz w:val="24"/>
          <w:szCs w:val="24"/>
        </w:rPr>
        <w:t>,</w:t>
      </w:r>
      <w:r w:rsidRPr="006B1BA8">
        <w:rPr>
          <w:rFonts w:cstheme="minorHAnsi"/>
          <w:color w:val="000000"/>
          <w:sz w:val="24"/>
          <w:szCs w:val="24"/>
        </w:rPr>
        <w:t xml:space="preserve"> S. </w:t>
      </w:r>
      <w:r w:rsidR="004751FE">
        <w:rPr>
          <w:rFonts w:cstheme="minorHAnsi"/>
          <w:color w:val="000000"/>
          <w:sz w:val="24"/>
          <w:szCs w:val="24"/>
        </w:rPr>
        <w:t xml:space="preserve">(2018) </w:t>
      </w:r>
      <w:r w:rsidRPr="006B1BA8">
        <w:rPr>
          <w:rFonts w:cstheme="minorHAnsi"/>
          <w:color w:val="000000"/>
          <w:sz w:val="24"/>
          <w:szCs w:val="24"/>
        </w:rPr>
        <w:t xml:space="preserve">Metabolic </w:t>
      </w:r>
      <w:r w:rsidR="004751FE">
        <w:rPr>
          <w:rFonts w:cstheme="minorHAnsi"/>
          <w:color w:val="000000"/>
          <w:sz w:val="24"/>
          <w:szCs w:val="24"/>
        </w:rPr>
        <w:t>s</w:t>
      </w:r>
      <w:r w:rsidRPr="006B1BA8">
        <w:rPr>
          <w:rFonts w:cstheme="minorHAnsi"/>
          <w:color w:val="000000"/>
          <w:sz w:val="24"/>
          <w:szCs w:val="24"/>
        </w:rPr>
        <w:t xml:space="preserve">yndrome </w:t>
      </w:r>
      <w:r w:rsidR="004751FE">
        <w:rPr>
          <w:rFonts w:cstheme="minorHAnsi"/>
          <w:color w:val="000000"/>
          <w:sz w:val="24"/>
          <w:szCs w:val="24"/>
        </w:rPr>
        <w:t>i</w:t>
      </w:r>
      <w:r w:rsidRPr="006B1BA8">
        <w:rPr>
          <w:rFonts w:cstheme="minorHAnsi"/>
          <w:color w:val="000000"/>
          <w:sz w:val="24"/>
          <w:szCs w:val="24"/>
        </w:rPr>
        <w:t xml:space="preserve">ncreases </w:t>
      </w:r>
      <w:r w:rsidR="004751FE">
        <w:rPr>
          <w:rFonts w:cstheme="minorHAnsi"/>
          <w:color w:val="000000"/>
          <w:sz w:val="24"/>
          <w:szCs w:val="24"/>
        </w:rPr>
        <w:t>m</w:t>
      </w:r>
      <w:r w:rsidRPr="006B1BA8">
        <w:rPr>
          <w:rFonts w:cstheme="minorHAnsi"/>
          <w:color w:val="000000"/>
          <w:sz w:val="24"/>
          <w:szCs w:val="24"/>
        </w:rPr>
        <w:t xml:space="preserve">ortality </w:t>
      </w:r>
      <w:r w:rsidR="004751FE">
        <w:rPr>
          <w:rFonts w:cstheme="minorHAnsi"/>
          <w:color w:val="000000"/>
          <w:sz w:val="24"/>
          <w:szCs w:val="24"/>
        </w:rPr>
        <w:t>r</w:t>
      </w:r>
      <w:r w:rsidRPr="006B1BA8">
        <w:rPr>
          <w:rFonts w:cstheme="minorHAnsi"/>
          <w:color w:val="000000"/>
          <w:sz w:val="24"/>
          <w:szCs w:val="24"/>
        </w:rPr>
        <w:t xml:space="preserve">isk in </w:t>
      </w:r>
      <w:r w:rsidR="004751FE">
        <w:rPr>
          <w:rFonts w:cstheme="minorHAnsi"/>
          <w:color w:val="000000"/>
          <w:sz w:val="24"/>
          <w:szCs w:val="24"/>
        </w:rPr>
        <w:t>d</w:t>
      </w:r>
      <w:r w:rsidRPr="006B1BA8">
        <w:rPr>
          <w:rFonts w:cstheme="minorHAnsi"/>
          <w:color w:val="000000"/>
          <w:sz w:val="24"/>
          <w:szCs w:val="24"/>
        </w:rPr>
        <w:t xml:space="preserve">ialysis </w:t>
      </w:r>
      <w:r w:rsidR="004751FE">
        <w:rPr>
          <w:rFonts w:cstheme="minorHAnsi"/>
          <w:color w:val="000000"/>
          <w:sz w:val="24"/>
          <w:szCs w:val="24"/>
        </w:rPr>
        <w:t>p</w:t>
      </w:r>
      <w:r w:rsidRPr="006B1BA8">
        <w:rPr>
          <w:rFonts w:cstheme="minorHAnsi"/>
          <w:color w:val="000000"/>
          <w:sz w:val="24"/>
          <w:szCs w:val="24"/>
        </w:rPr>
        <w:t xml:space="preserve">atients: </w:t>
      </w:r>
      <w:r w:rsidR="004751FE">
        <w:rPr>
          <w:rFonts w:cstheme="minorHAnsi"/>
          <w:color w:val="000000"/>
          <w:sz w:val="24"/>
          <w:szCs w:val="24"/>
        </w:rPr>
        <w:t>a</w:t>
      </w:r>
      <w:r w:rsidRPr="006B1BA8">
        <w:rPr>
          <w:rFonts w:cstheme="minorHAnsi"/>
          <w:color w:val="000000"/>
          <w:sz w:val="24"/>
          <w:szCs w:val="24"/>
        </w:rPr>
        <w:t xml:space="preserve"> </w:t>
      </w:r>
      <w:r w:rsidR="004751FE">
        <w:rPr>
          <w:rFonts w:cstheme="minorHAnsi"/>
          <w:color w:val="000000"/>
          <w:sz w:val="24"/>
          <w:szCs w:val="24"/>
        </w:rPr>
        <w:t>s</w:t>
      </w:r>
      <w:r w:rsidRPr="006B1BA8">
        <w:rPr>
          <w:rFonts w:cstheme="minorHAnsi"/>
          <w:color w:val="000000"/>
          <w:sz w:val="24"/>
          <w:szCs w:val="24"/>
        </w:rPr>
        <w:t xml:space="preserve">ystematic </w:t>
      </w:r>
      <w:r w:rsidR="004751FE">
        <w:rPr>
          <w:rFonts w:cstheme="minorHAnsi"/>
          <w:color w:val="000000"/>
          <w:sz w:val="24"/>
          <w:szCs w:val="24"/>
        </w:rPr>
        <w:t>r</w:t>
      </w:r>
      <w:r w:rsidRPr="006B1BA8">
        <w:rPr>
          <w:rFonts w:cstheme="minorHAnsi"/>
          <w:color w:val="000000"/>
          <w:sz w:val="24"/>
          <w:szCs w:val="24"/>
        </w:rPr>
        <w:t xml:space="preserve">eview and </w:t>
      </w:r>
      <w:r w:rsidR="004751FE">
        <w:rPr>
          <w:rFonts w:cstheme="minorHAnsi"/>
          <w:color w:val="000000"/>
          <w:sz w:val="24"/>
          <w:szCs w:val="24"/>
        </w:rPr>
        <w:t>m</w:t>
      </w:r>
      <w:r w:rsidRPr="006B1BA8">
        <w:rPr>
          <w:rFonts w:cstheme="minorHAnsi"/>
          <w:color w:val="000000"/>
          <w:sz w:val="24"/>
          <w:szCs w:val="24"/>
        </w:rPr>
        <w:t>eta-</w:t>
      </w:r>
      <w:r w:rsidR="004751FE">
        <w:rPr>
          <w:rFonts w:cstheme="minorHAnsi"/>
          <w:color w:val="000000"/>
          <w:sz w:val="24"/>
          <w:szCs w:val="24"/>
        </w:rPr>
        <w:t>a</w:t>
      </w:r>
      <w:r w:rsidRPr="006B1BA8">
        <w:rPr>
          <w:rFonts w:cstheme="minorHAnsi"/>
          <w:color w:val="000000"/>
          <w:sz w:val="24"/>
          <w:szCs w:val="24"/>
        </w:rPr>
        <w:t xml:space="preserve">nalysis. </w:t>
      </w:r>
      <w:r w:rsidRPr="00A26D09">
        <w:rPr>
          <w:rStyle w:val="jrnl"/>
          <w:rFonts w:cstheme="minorHAnsi"/>
          <w:iCs/>
          <w:color w:val="000000"/>
          <w:sz w:val="24"/>
          <w:szCs w:val="24"/>
        </w:rPr>
        <w:t>Int</w:t>
      </w:r>
      <w:r w:rsidR="004751FE" w:rsidRPr="00A26D09">
        <w:rPr>
          <w:rStyle w:val="jrnl"/>
          <w:rFonts w:cstheme="minorHAnsi"/>
          <w:iCs/>
          <w:color w:val="000000"/>
          <w:sz w:val="24"/>
          <w:szCs w:val="24"/>
        </w:rPr>
        <w:t>.</w:t>
      </w:r>
      <w:r w:rsidRPr="00A26D09">
        <w:rPr>
          <w:rStyle w:val="jrnl"/>
          <w:rFonts w:cstheme="minorHAnsi"/>
          <w:iCs/>
          <w:color w:val="000000"/>
          <w:sz w:val="24"/>
          <w:szCs w:val="24"/>
        </w:rPr>
        <w:t xml:space="preserve"> J</w:t>
      </w:r>
      <w:r w:rsidR="004751FE" w:rsidRPr="00A26D09">
        <w:rPr>
          <w:rStyle w:val="jrnl"/>
          <w:rFonts w:cstheme="minorHAnsi"/>
          <w:iCs/>
          <w:color w:val="000000"/>
          <w:sz w:val="24"/>
          <w:szCs w:val="24"/>
        </w:rPr>
        <w:t>.</w:t>
      </w:r>
      <w:r w:rsidRPr="00A26D09">
        <w:rPr>
          <w:rStyle w:val="jrnl"/>
          <w:rFonts w:cstheme="minorHAnsi"/>
          <w:iCs/>
          <w:color w:val="000000"/>
          <w:sz w:val="24"/>
          <w:szCs w:val="24"/>
        </w:rPr>
        <w:t xml:space="preserve"> Endocrinol</w:t>
      </w:r>
      <w:r w:rsidR="004751FE" w:rsidRPr="00A26D09">
        <w:rPr>
          <w:rStyle w:val="jrnl"/>
          <w:rFonts w:cstheme="minorHAnsi"/>
          <w:iCs/>
          <w:color w:val="000000"/>
          <w:sz w:val="24"/>
          <w:szCs w:val="24"/>
        </w:rPr>
        <w:t>.</w:t>
      </w:r>
      <w:r w:rsidRPr="00A26D09">
        <w:rPr>
          <w:rStyle w:val="jrnl"/>
          <w:rFonts w:cstheme="minorHAnsi"/>
          <w:iCs/>
          <w:color w:val="000000"/>
          <w:sz w:val="24"/>
          <w:szCs w:val="24"/>
        </w:rPr>
        <w:t xml:space="preserve"> </w:t>
      </w:r>
      <w:proofErr w:type="spellStart"/>
      <w:r w:rsidRPr="00A26D09">
        <w:rPr>
          <w:rStyle w:val="jrnl"/>
          <w:rFonts w:cstheme="minorHAnsi"/>
          <w:iCs/>
          <w:color w:val="000000"/>
          <w:sz w:val="24"/>
          <w:szCs w:val="24"/>
        </w:rPr>
        <w:t>Metab</w:t>
      </w:r>
      <w:proofErr w:type="spellEnd"/>
      <w:r w:rsidR="00EB77F4" w:rsidRPr="00A26D09">
        <w:rPr>
          <w:rStyle w:val="jrnl"/>
          <w:rFonts w:cstheme="minorHAnsi"/>
          <w:iCs/>
          <w:color w:val="000000"/>
          <w:sz w:val="24"/>
          <w:szCs w:val="24"/>
        </w:rPr>
        <w:t>.</w:t>
      </w:r>
      <w:r w:rsidRPr="006B1BA8">
        <w:rPr>
          <w:rFonts w:cstheme="minorHAnsi"/>
          <w:color w:val="000000"/>
          <w:sz w:val="24"/>
          <w:szCs w:val="24"/>
        </w:rPr>
        <w:t xml:space="preserve"> 16:</w:t>
      </w:r>
      <w:r w:rsidR="00CC4A75">
        <w:rPr>
          <w:rFonts w:cstheme="minorHAnsi"/>
          <w:color w:val="000000"/>
          <w:sz w:val="24"/>
          <w:szCs w:val="24"/>
        </w:rPr>
        <w:t xml:space="preserve"> DOI</w:t>
      </w:r>
      <w:r w:rsidR="00CC4A75" w:rsidRPr="00CC4A75">
        <w:rPr>
          <w:rFonts w:cstheme="minorHAnsi"/>
          <w:color w:val="000000"/>
          <w:sz w:val="24"/>
          <w:szCs w:val="24"/>
        </w:rPr>
        <w:t>: 10.5812/ijem.61201</w:t>
      </w:r>
    </w:p>
    <w:p w14:paraId="1C1EA7A7" w14:textId="7E3A98B0" w:rsidR="00B93C38" w:rsidRPr="006B1BA8" w:rsidRDefault="00B93C38" w:rsidP="00A26D09">
      <w:pPr>
        <w:pStyle w:val="ListParagraph"/>
        <w:numPr>
          <w:ilvl w:val="0"/>
          <w:numId w:val="8"/>
        </w:numPr>
        <w:suppressLineNumbers/>
        <w:autoSpaceDE w:val="0"/>
        <w:autoSpaceDN w:val="0"/>
        <w:adjustRightInd w:val="0"/>
        <w:spacing w:before="166" w:line="276" w:lineRule="auto"/>
        <w:ind w:left="227" w:right="-170" w:hanging="454"/>
        <w:jc w:val="both"/>
        <w:rPr>
          <w:rFonts w:cstheme="minorHAnsi"/>
          <w:sz w:val="24"/>
          <w:szCs w:val="24"/>
        </w:rPr>
      </w:pPr>
      <w:proofErr w:type="spellStart"/>
      <w:r w:rsidRPr="006B1BA8">
        <w:rPr>
          <w:rFonts w:cstheme="minorHAnsi"/>
          <w:color w:val="000000"/>
          <w:sz w:val="24"/>
          <w:szCs w:val="24"/>
        </w:rPr>
        <w:t>Mikolasevic</w:t>
      </w:r>
      <w:proofErr w:type="spellEnd"/>
      <w:r w:rsidR="004751FE">
        <w:rPr>
          <w:rFonts w:cstheme="minorHAnsi"/>
          <w:color w:val="000000"/>
          <w:sz w:val="24"/>
          <w:szCs w:val="24"/>
        </w:rPr>
        <w:t>,</w:t>
      </w:r>
      <w:r w:rsidRPr="006B1BA8">
        <w:rPr>
          <w:rFonts w:cstheme="minorHAnsi"/>
          <w:color w:val="000000"/>
          <w:sz w:val="24"/>
          <w:szCs w:val="24"/>
        </w:rPr>
        <w:t> I</w:t>
      </w:r>
      <w:r w:rsidR="004751FE">
        <w:rPr>
          <w:rFonts w:cstheme="minorHAnsi"/>
          <w:color w:val="000000"/>
          <w:sz w:val="24"/>
          <w:szCs w:val="24"/>
        </w:rPr>
        <w:t>. et al. (2016)</w:t>
      </w:r>
      <w:r w:rsidRPr="006B1BA8">
        <w:rPr>
          <w:rFonts w:cstheme="minorHAnsi"/>
          <w:color w:val="000000"/>
          <w:sz w:val="24"/>
          <w:szCs w:val="24"/>
        </w:rPr>
        <w:t xml:space="preserve"> Nonalcoholic </w:t>
      </w:r>
      <w:r w:rsidR="004751FE">
        <w:rPr>
          <w:rFonts w:cstheme="minorHAnsi"/>
          <w:color w:val="000000"/>
          <w:sz w:val="24"/>
          <w:szCs w:val="24"/>
        </w:rPr>
        <w:t>f</w:t>
      </w:r>
      <w:r w:rsidRPr="006B1BA8">
        <w:rPr>
          <w:rFonts w:cstheme="minorHAnsi"/>
          <w:color w:val="000000"/>
          <w:sz w:val="24"/>
          <w:szCs w:val="24"/>
        </w:rPr>
        <w:t>atty </w:t>
      </w:r>
      <w:r w:rsidR="004751FE">
        <w:rPr>
          <w:rFonts w:cstheme="minorHAnsi"/>
          <w:color w:val="000000"/>
          <w:sz w:val="24"/>
          <w:szCs w:val="24"/>
        </w:rPr>
        <w:t>l</w:t>
      </w:r>
      <w:r w:rsidRPr="006B1BA8">
        <w:rPr>
          <w:rFonts w:cstheme="minorHAnsi"/>
          <w:color w:val="000000"/>
          <w:sz w:val="24"/>
          <w:szCs w:val="24"/>
        </w:rPr>
        <w:t>iver </w:t>
      </w:r>
      <w:r w:rsidR="004751FE">
        <w:rPr>
          <w:rFonts w:cstheme="minorHAnsi"/>
          <w:color w:val="000000"/>
          <w:sz w:val="24"/>
          <w:szCs w:val="24"/>
        </w:rPr>
        <w:t>d</w:t>
      </w:r>
      <w:r w:rsidRPr="006B1BA8">
        <w:rPr>
          <w:rFonts w:cstheme="minorHAnsi"/>
          <w:color w:val="000000"/>
          <w:sz w:val="24"/>
          <w:szCs w:val="24"/>
        </w:rPr>
        <w:t xml:space="preserve">isease (NAFLD) - </w:t>
      </w:r>
      <w:r w:rsidR="004751FE">
        <w:rPr>
          <w:rFonts w:cstheme="minorHAnsi"/>
          <w:color w:val="000000"/>
          <w:sz w:val="24"/>
          <w:szCs w:val="24"/>
        </w:rPr>
        <w:t>a</w:t>
      </w:r>
      <w:r w:rsidRPr="006B1BA8">
        <w:rPr>
          <w:rFonts w:cstheme="minorHAnsi"/>
          <w:color w:val="000000"/>
          <w:sz w:val="24"/>
          <w:szCs w:val="24"/>
        </w:rPr>
        <w:t xml:space="preserve"> </w:t>
      </w:r>
      <w:r w:rsidR="004751FE">
        <w:rPr>
          <w:rFonts w:cstheme="minorHAnsi"/>
          <w:color w:val="000000"/>
          <w:sz w:val="24"/>
          <w:szCs w:val="24"/>
        </w:rPr>
        <w:t>n</w:t>
      </w:r>
      <w:r w:rsidRPr="006B1BA8">
        <w:rPr>
          <w:rFonts w:cstheme="minorHAnsi"/>
          <w:color w:val="000000"/>
          <w:sz w:val="24"/>
          <w:szCs w:val="24"/>
        </w:rPr>
        <w:t xml:space="preserve">ew </w:t>
      </w:r>
      <w:r w:rsidR="004751FE">
        <w:rPr>
          <w:rFonts w:cstheme="minorHAnsi"/>
          <w:color w:val="000000"/>
          <w:sz w:val="24"/>
          <w:szCs w:val="24"/>
        </w:rPr>
        <w:t>c</w:t>
      </w:r>
      <w:r w:rsidRPr="006B1BA8">
        <w:rPr>
          <w:rFonts w:cstheme="minorHAnsi"/>
          <w:color w:val="000000"/>
          <w:sz w:val="24"/>
          <w:szCs w:val="24"/>
        </w:rPr>
        <w:t xml:space="preserve">ardiovascular </w:t>
      </w:r>
      <w:r w:rsidR="004751FE">
        <w:rPr>
          <w:rFonts w:cstheme="minorHAnsi"/>
          <w:color w:val="000000"/>
          <w:sz w:val="24"/>
          <w:szCs w:val="24"/>
        </w:rPr>
        <w:t>r</w:t>
      </w:r>
      <w:r w:rsidRPr="006B1BA8">
        <w:rPr>
          <w:rFonts w:cstheme="minorHAnsi"/>
          <w:color w:val="000000"/>
          <w:sz w:val="24"/>
          <w:szCs w:val="24"/>
        </w:rPr>
        <w:t xml:space="preserve">isk </w:t>
      </w:r>
      <w:r w:rsidR="004751FE">
        <w:rPr>
          <w:rFonts w:cstheme="minorHAnsi"/>
          <w:color w:val="000000"/>
          <w:sz w:val="24"/>
          <w:szCs w:val="24"/>
        </w:rPr>
        <w:t>f</w:t>
      </w:r>
      <w:r w:rsidRPr="006B1BA8">
        <w:rPr>
          <w:rFonts w:cstheme="minorHAnsi"/>
          <w:color w:val="000000"/>
          <w:sz w:val="24"/>
          <w:szCs w:val="24"/>
        </w:rPr>
        <w:t xml:space="preserve">actor in </w:t>
      </w:r>
      <w:r w:rsidR="004751FE">
        <w:rPr>
          <w:rFonts w:cstheme="minorHAnsi"/>
          <w:color w:val="000000"/>
          <w:sz w:val="24"/>
          <w:szCs w:val="24"/>
        </w:rPr>
        <w:t>p</w:t>
      </w:r>
      <w:r w:rsidRPr="006B1BA8">
        <w:rPr>
          <w:rFonts w:cstheme="minorHAnsi"/>
          <w:color w:val="000000"/>
          <w:sz w:val="24"/>
          <w:szCs w:val="24"/>
        </w:rPr>
        <w:t xml:space="preserve">eritoneal </w:t>
      </w:r>
      <w:r w:rsidR="004751FE">
        <w:rPr>
          <w:rFonts w:cstheme="minorHAnsi"/>
          <w:color w:val="000000"/>
          <w:sz w:val="24"/>
          <w:szCs w:val="24"/>
        </w:rPr>
        <w:t>d</w:t>
      </w:r>
      <w:r w:rsidRPr="006B1BA8">
        <w:rPr>
          <w:rFonts w:cstheme="minorHAnsi"/>
          <w:color w:val="000000"/>
          <w:sz w:val="24"/>
          <w:szCs w:val="24"/>
        </w:rPr>
        <w:t xml:space="preserve">ialysis </w:t>
      </w:r>
      <w:r w:rsidR="004751FE">
        <w:rPr>
          <w:rFonts w:cstheme="minorHAnsi"/>
          <w:color w:val="000000"/>
          <w:sz w:val="24"/>
          <w:szCs w:val="24"/>
        </w:rPr>
        <w:t>p</w:t>
      </w:r>
      <w:r w:rsidRPr="006B1BA8">
        <w:rPr>
          <w:rFonts w:cstheme="minorHAnsi"/>
          <w:color w:val="000000"/>
          <w:sz w:val="24"/>
          <w:szCs w:val="24"/>
        </w:rPr>
        <w:t xml:space="preserve">atients. </w:t>
      </w:r>
      <w:proofErr w:type="spellStart"/>
      <w:r w:rsidRPr="00A26D09">
        <w:rPr>
          <w:rStyle w:val="jrnl"/>
          <w:rFonts w:cstheme="minorHAnsi"/>
          <w:iCs/>
          <w:color w:val="000000"/>
          <w:sz w:val="24"/>
          <w:szCs w:val="24"/>
        </w:rPr>
        <w:t>Perit</w:t>
      </w:r>
      <w:proofErr w:type="spellEnd"/>
      <w:r w:rsidR="004751FE" w:rsidRPr="00A26D09">
        <w:rPr>
          <w:rStyle w:val="jrnl"/>
          <w:rFonts w:cstheme="minorHAnsi"/>
          <w:iCs/>
          <w:color w:val="000000"/>
          <w:sz w:val="24"/>
          <w:szCs w:val="24"/>
        </w:rPr>
        <w:t>.</w:t>
      </w:r>
      <w:r w:rsidRPr="00A26D09">
        <w:rPr>
          <w:rStyle w:val="jrnl"/>
          <w:rFonts w:cstheme="minorHAnsi"/>
          <w:iCs/>
          <w:color w:val="000000"/>
          <w:sz w:val="24"/>
          <w:szCs w:val="24"/>
        </w:rPr>
        <w:t xml:space="preserve"> Dial</w:t>
      </w:r>
      <w:r w:rsidR="004751FE" w:rsidRPr="00A26D09">
        <w:rPr>
          <w:rStyle w:val="jrnl"/>
          <w:rFonts w:cstheme="minorHAnsi"/>
          <w:iCs/>
          <w:color w:val="000000"/>
          <w:sz w:val="24"/>
          <w:szCs w:val="24"/>
        </w:rPr>
        <w:t>.</w:t>
      </w:r>
      <w:r w:rsidRPr="00A26D09">
        <w:rPr>
          <w:rStyle w:val="jrnl"/>
          <w:rFonts w:cstheme="minorHAnsi"/>
          <w:iCs/>
          <w:color w:val="000000"/>
          <w:sz w:val="24"/>
          <w:szCs w:val="24"/>
        </w:rPr>
        <w:t xml:space="preserve"> Int</w:t>
      </w:r>
      <w:r w:rsidR="00EB77F4" w:rsidRPr="00A26D09">
        <w:rPr>
          <w:rStyle w:val="jrnl"/>
          <w:rFonts w:cstheme="minorHAnsi"/>
          <w:iCs/>
          <w:color w:val="000000"/>
          <w:sz w:val="24"/>
          <w:szCs w:val="24"/>
        </w:rPr>
        <w:t>.</w:t>
      </w:r>
      <w:r w:rsidRPr="006B1BA8">
        <w:rPr>
          <w:rFonts w:cstheme="minorHAnsi"/>
          <w:color w:val="000000"/>
          <w:sz w:val="24"/>
          <w:szCs w:val="24"/>
        </w:rPr>
        <w:t xml:space="preserve"> 36</w:t>
      </w:r>
      <w:r w:rsidR="004751FE">
        <w:rPr>
          <w:rFonts w:cstheme="minorHAnsi"/>
          <w:color w:val="000000"/>
          <w:sz w:val="24"/>
          <w:szCs w:val="24"/>
        </w:rPr>
        <w:t xml:space="preserve">, </w:t>
      </w:r>
      <w:r w:rsidRPr="006B1BA8">
        <w:rPr>
          <w:rFonts w:cstheme="minorHAnsi"/>
          <w:color w:val="000000"/>
          <w:sz w:val="24"/>
          <w:szCs w:val="24"/>
        </w:rPr>
        <w:t>427-</w:t>
      </w:r>
      <w:r w:rsidR="00EB77F4">
        <w:rPr>
          <w:rFonts w:cstheme="minorHAnsi"/>
          <w:color w:val="000000"/>
          <w:sz w:val="24"/>
          <w:szCs w:val="24"/>
        </w:rPr>
        <w:t>4</w:t>
      </w:r>
      <w:r w:rsidRPr="006B1BA8">
        <w:rPr>
          <w:rFonts w:cstheme="minorHAnsi"/>
          <w:color w:val="000000"/>
          <w:sz w:val="24"/>
          <w:szCs w:val="24"/>
        </w:rPr>
        <w:t>32</w:t>
      </w:r>
    </w:p>
    <w:p w14:paraId="5F12806B" w14:textId="4A3B3FA3" w:rsidR="00B93C38" w:rsidRPr="006B1BA8" w:rsidRDefault="00B93C38" w:rsidP="00A26D09">
      <w:pPr>
        <w:pStyle w:val="ListParagraph"/>
        <w:numPr>
          <w:ilvl w:val="0"/>
          <w:numId w:val="8"/>
        </w:numPr>
        <w:suppressLineNumbers/>
        <w:autoSpaceDE w:val="0"/>
        <w:autoSpaceDN w:val="0"/>
        <w:adjustRightInd w:val="0"/>
        <w:spacing w:before="166" w:line="276" w:lineRule="auto"/>
        <w:ind w:left="227" w:right="-170" w:hanging="454"/>
        <w:jc w:val="both"/>
        <w:rPr>
          <w:rFonts w:cstheme="minorHAnsi"/>
          <w:sz w:val="24"/>
          <w:szCs w:val="24"/>
        </w:rPr>
      </w:pPr>
      <w:proofErr w:type="spellStart"/>
      <w:r w:rsidRPr="006B1BA8">
        <w:rPr>
          <w:rFonts w:cstheme="minorHAnsi"/>
          <w:color w:val="000000"/>
          <w:sz w:val="24"/>
          <w:szCs w:val="24"/>
        </w:rPr>
        <w:t>Shahim</w:t>
      </w:r>
      <w:proofErr w:type="spellEnd"/>
      <w:r w:rsidR="004751FE">
        <w:rPr>
          <w:rFonts w:cstheme="minorHAnsi"/>
          <w:color w:val="000000"/>
          <w:sz w:val="24"/>
          <w:szCs w:val="24"/>
        </w:rPr>
        <w:t>,</w:t>
      </w:r>
      <w:r w:rsidRPr="006B1BA8">
        <w:rPr>
          <w:rFonts w:cstheme="minorHAnsi"/>
          <w:color w:val="000000"/>
          <w:sz w:val="24"/>
          <w:szCs w:val="24"/>
        </w:rPr>
        <w:t> B</w:t>
      </w:r>
      <w:r w:rsidR="004751FE">
        <w:rPr>
          <w:rFonts w:cstheme="minorHAnsi"/>
          <w:color w:val="000000"/>
          <w:sz w:val="24"/>
          <w:szCs w:val="24"/>
        </w:rPr>
        <w:t>. et al. (2017)</w:t>
      </w:r>
      <w:r w:rsidRPr="006B1BA8">
        <w:rPr>
          <w:rFonts w:cstheme="minorHAnsi"/>
          <w:color w:val="000000"/>
          <w:sz w:val="24"/>
          <w:szCs w:val="24"/>
        </w:rPr>
        <w:t xml:space="preserve"> The </w:t>
      </w:r>
      <w:r w:rsidR="004751FE">
        <w:rPr>
          <w:rFonts w:cstheme="minorHAnsi"/>
          <w:color w:val="000000"/>
          <w:sz w:val="24"/>
          <w:szCs w:val="24"/>
        </w:rPr>
        <w:t>p</w:t>
      </w:r>
      <w:r w:rsidRPr="006B1BA8">
        <w:rPr>
          <w:rFonts w:cstheme="minorHAnsi"/>
          <w:color w:val="000000"/>
          <w:sz w:val="24"/>
          <w:szCs w:val="24"/>
        </w:rPr>
        <w:t xml:space="preserve">rognostic </w:t>
      </w:r>
      <w:r w:rsidR="004751FE">
        <w:rPr>
          <w:rFonts w:cstheme="minorHAnsi"/>
          <w:color w:val="000000"/>
          <w:sz w:val="24"/>
          <w:szCs w:val="24"/>
        </w:rPr>
        <w:t>v</w:t>
      </w:r>
      <w:r w:rsidRPr="006B1BA8">
        <w:rPr>
          <w:rFonts w:cstheme="minorHAnsi"/>
          <w:color w:val="000000"/>
          <w:sz w:val="24"/>
          <w:szCs w:val="24"/>
        </w:rPr>
        <w:t xml:space="preserve">alue of </w:t>
      </w:r>
      <w:r w:rsidR="004751FE">
        <w:rPr>
          <w:rFonts w:cstheme="minorHAnsi"/>
          <w:color w:val="000000"/>
          <w:sz w:val="24"/>
          <w:szCs w:val="24"/>
        </w:rPr>
        <w:t>f</w:t>
      </w:r>
      <w:r w:rsidRPr="006B1BA8">
        <w:rPr>
          <w:rFonts w:cstheme="minorHAnsi"/>
          <w:color w:val="000000"/>
          <w:sz w:val="24"/>
          <w:szCs w:val="24"/>
        </w:rPr>
        <w:t xml:space="preserve">asting </w:t>
      </w:r>
      <w:r w:rsidR="004751FE">
        <w:rPr>
          <w:rFonts w:cstheme="minorHAnsi"/>
          <w:color w:val="000000"/>
          <w:sz w:val="24"/>
          <w:szCs w:val="24"/>
        </w:rPr>
        <w:t>p</w:t>
      </w:r>
      <w:r w:rsidRPr="006B1BA8">
        <w:rPr>
          <w:rFonts w:cstheme="minorHAnsi"/>
          <w:color w:val="000000"/>
          <w:sz w:val="24"/>
          <w:szCs w:val="24"/>
        </w:rPr>
        <w:t xml:space="preserve">lasma </w:t>
      </w:r>
      <w:r w:rsidR="004751FE">
        <w:rPr>
          <w:rFonts w:cstheme="minorHAnsi"/>
          <w:color w:val="000000"/>
          <w:sz w:val="24"/>
          <w:szCs w:val="24"/>
        </w:rPr>
        <w:t>g</w:t>
      </w:r>
      <w:r w:rsidRPr="006B1BA8">
        <w:rPr>
          <w:rFonts w:cstheme="minorHAnsi"/>
          <w:color w:val="000000"/>
          <w:sz w:val="24"/>
          <w:szCs w:val="24"/>
        </w:rPr>
        <w:t xml:space="preserve">lucose, </w:t>
      </w:r>
      <w:r w:rsidR="004751FE">
        <w:rPr>
          <w:rFonts w:cstheme="minorHAnsi"/>
          <w:color w:val="000000"/>
          <w:sz w:val="24"/>
          <w:szCs w:val="24"/>
        </w:rPr>
        <w:t>t</w:t>
      </w:r>
      <w:r w:rsidRPr="006B1BA8">
        <w:rPr>
          <w:rFonts w:cstheme="minorHAnsi"/>
          <w:color w:val="000000"/>
          <w:sz w:val="24"/>
          <w:szCs w:val="24"/>
        </w:rPr>
        <w:t>wo-</w:t>
      </w:r>
      <w:r w:rsidR="004751FE">
        <w:rPr>
          <w:rFonts w:cstheme="minorHAnsi"/>
          <w:color w:val="000000"/>
          <w:sz w:val="24"/>
          <w:szCs w:val="24"/>
        </w:rPr>
        <w:t>h</w:t>
      </w:r>
      <w:r w:rsidRPr="006B1BA8">
        <w:rPr>
          <w:rFonts w:cstheme="minorHAnsi"/>
          <w:color w:val="000000"/>
          <w:sz w:val="24"/>
          <w:szCs w:val="24"/>
        </w:rPr>
        <w:t xml:space="preserve">our </w:t>
      </w:r>
      <w:proofErr w:type="spellStart"/>
      <w:r w:rsidR="004751FE">
        <w:rPr>
          <w:rFonts w:cstheme="minorHAnsi"/>
          <w:color w:val="000000"/>
          <w:sz w:val="24"/>
          <w:szCs w:val="24"/>
        </w:rPr>
        <w:t>p</w:t>
      </w:r>
      <w:r w:rsidRPr="006B1BA8">
        <w:rPr>
          <w:rFonts w:cstheme="minorHAnsi"/>
          <w:color w:val="000000"/>
          <w:sz w:val="24"/>
          <w:szCs w:val="24"/>
        </w:rPr>
        <w:t>ostload</w:t>
      </w:r>
      <w:proofErr w:type="spellEnd"/>
      <w:r w:rsidRPr="006B1BA8">
        <w:rPr>
          <w:rFonts w:cstheme="minorHAnsi"/>
          <w:color w:val="000000"/>
          <w:sz w:val="24"/>
          <w:szCs w:val="24"/>
        </w:rPr>
        <w:t xml:space="preserve"> </w:t>
      </w:r>
      <w:r w:rsidR="004751FE">
        <w:rPr>
          <w:rFonts w:cstheme="minorHAnsi"/>
          <w:color w:val="000000"/>
          <w:sz w:val="24"/>
          <w:szCs w:val="24"/>
        </w:rPr>
        <w:t>g</w:t>
      </w:r>
      <w:r w:rsidRPr="006B1BA8">
        <w:rPr>
          <w:rFonts w:cstheme="minorHAnsi"/>
          <w:color w:val="000000"/>
          <w:sz w:val="24"/>
          <w:szCs w:val="24"/>
        </w:rPr>
        <w:t>lucose, and HbA</w:t>
      </w:r>
      <w:r w:rsidRPr="006B1BA8">
        <w:rPr>
          <w:rFonts w:cstheme="minorHAnsi"/>
          <w:color w:val="000000"/>
          <w:sz w:val="24"/>
          <w:szCs w:val="24"/>
          <w:vertAlign w:val="subscript"/>
        </w:rPr>
        <w:t>1c</w:t>
      </w:r>
      <w:r w:rsidRPr="006B1BA8">
        <w:rPr>
          <w:rFonts w:cstheme="minorHAnsi"/>
          <w:color w:val="000000"/>
          <w:sz w:val="24"/>
          <w:szCs w:val="24"/>
        </w:rPr>
        <w:t xml:space="preserve"> in </w:t>
      </w:r>
      <w:r w:rsidR="004751FE">
        <w:rPr>
          <w:rFonts w:cstheme="minorHAnsi"/>
          <w:color w:val="000000"/>
          <w:sz w:val="24"/>
          <w:szCs w:val="24"/>
        </w:rPr>
        <w:t>p</w:t>
      </w:r>
      <w:r w:rsidRPr="006B1BA8">
        <w:rPr>
          <w:rFonts w:cstheme="minorHAnsi"/>
          <w:color w:val="000000"/>
          <w:sz w:val="24"/>
          <w:szCs w:val="24"/>
        </w:rPr>
        <w:t xml:space="preserve">atients </w:t>
      </w:r>
      <w:r w:rsidR="004751FE">
        <w:rPr>
          <w:rFonts w:cstheme="minorHAnsi"/>
          <w:color w:val="000000"/>
          <w:sz w:val="24"/>
          <w:szCs w:val="24"/>
        </w:rPr>
        <w:t>w</w:t>
      </w:r>
      <w:r w:rsidRPr="006B1BA8">
        <w:rPr>
          <w:rFonts w:cstheme="minorHAnsi"/>
          <w:color w:val="000000"/>
          <w:sz w:val="24"/>
          <w:szCs w:val="24"/>
        </w:rPr>
        <w:t xml:space="preserve">ith </w:t>
      </w:r>
      <w:r w:rsidR="004751FE">
        <w:rPr>
          <w:rFonts w:cstheme="minorHAnsi"/>
          <w:color w:val="000000"/>
          <w:sz w:val="24"/>
          <w:szCs w:val="24"/>
        </w:rPr>
        <w:t>c</w:t>
      </w:r>
      <w:r w:rsidRPr="006B1BA8">
        <w:rPr>
          <w:rFonts w:cstheme="minorHAnsi"/>
          <w:color w:val="000000"/>
          <w:sz w:val="24"/>
          <w:szCs w:val="24"/>
        </w:rPr>
        <w:t xml:space="preserve">oronary </w:t>
      </w:r>
      <w:r w:rsidR="004751FE">
        <w:rPr>
          <w:rFonts w:cstheme="minorHAnsi"/>
          <w:color w:val="000000"/>
          <w:sz w:val="24"/>
          <w:szCs w:val="24"/>
        </w:rPr>
        <w:t>a</w:t>
      </w:r>
      <w:r w:rsidRPr="006B1BA8">
        <w:rPr>
          <w:rFonts w:cstheme="minorHAnsi"/>
          <w:color w:val="000000"/>
          <w:sz w:val="24"/>
          <w:szCs w:val="24"/>
        </w:rPr>
        <w:t xml:space="preserve">rtery </w:t>
      </w:r>
      <w:r w:rsidR="004751FE">
        <w:rPr>
          <w:rFonts w:cstheme="minorHAnsi"/>
          <w:color w:val="000000"/>
          <w:sz w:val="24"/>
          <w:szCs w:val="24"/>
        </w:rPr>
        <w:t>d</w:t>
      </w:r>
      <w:r w:rsidRPr="006B1BA8">
        <w:rPr>
          <w:rFonts w:cstheme="minorHAnsi"/>
          <w:color w:val="000000"/>
          <w:sz w:val="24"/>
          <w:szCs w:val="24"/>
        </w:rPr>
        <w:t xml:space="preserve">isease: </w:t>
      </w:r>
      <w:r w:rsidR="004751FE">
        <w:rPr>
          <w:rFonts w:cstheme="minorHAnsi"/>
          <w:color w:val="000000"/>
          <w:sz w:val="24"/>
          <w:szCs w:val="24"/>
        </w:rPr>
        <w:t>a</w:t>
      </w:r>
      <w:r w:rsidRPr="006B1BA8">
        <w:rPr>
          <w:rFonts w:cstheme="minorHAnsi"/>
          <w:color w:val="000000"/>
          <w:sz w:val="24"/>
          <w:szCs w:val="24"/>
        </w:rPr>
        <w:t xml:space="preserve"> </w:t>
      </w:r>
      <w:r w:rsidR="004751FE">
        <w:rPr>
          <w:rFonts w:cstheme="minorHAnsi"/>
          <w:color w:val="000000"/>
          <w:sz w:val="24"/>
          <w:szCs w:val="24"/>
        </w:rPr>
        <w:t>r</w:t>
      </w:r>
      <w:r w:rsidRPr="006B1BA8">
        <w:rPr>
          <w:rFonts w:cstheme="minorHAnsi"/>
          <w:color w:val="000000"/>
          <w:sz w:val="24"/>
          <w:szCs w:val="24"/>
        </w:rPr>
        <w:t xml:space="preserve">eport </w:t>
      </w:r>
      <w:r w:rsidR="004751FE">
        <w:rPr>
          <w:rFonts w:cstheme="minorHAnsi"/>
          <w:color w:val="000000"/>
          <w:sz w:val="24"/>
          <w:szCs w:val="24"/>
        </w:rPr>
        <w:t>f</w:t>
      </w:r>
      <w:r w:rsidRPr="006B1BA8">
        <w:rPr>
          <w:rFonts w:cstheme="minorHAnsi"/>
          <w:color w:val="000000"/>
          <w:sz w:val="24"/>
          <w:szCs w:val="24"/>
        </w:rPr>
        <w:t xml:space="preserve">rom EUROASPIRE IV: </w:t>
      </w:r>
      <w:r w:rsidR="004751FE">
        <w:rPr>
          <w:rFonts w:cstheme="minorHAnsi"/>
          <w:color w:val="000000"/>
          <w:sz w:val="24"/>
          <w:szCs w:val="24"/>
        </w:rPr>
        <w:t>a</w:t>
      </w:r>
      <w:r w:rsidRPr="006B1BA8">
        <w:rPr>
          <w:rFonts w:cstheme="minorHAnsi"/>
          <w:color w:val="000000"/>
          <w:sz w:val="24"/>
          <w:szCs w:val="24"/>
        </w:rPr>
        <w:t xml:space="preserve"> </w:t>
      </w:r>
      <w:r w:rsidR="004751FE">
        <w:rPr>
          <w:rFonts w:cstheme="minorHAnsi"/>
          <w:color w:val="000000"/>
          <w:sz w:val="24"/>
          <w:szCs w:val="24"/>
        </w:rPr>
        <w:t>s</w:t>
      </w:r>
      <w:r w:rsidRPr="006B1BA8">
        <w:rPr>
          <w:rFonts w:cstheme="minorHAnsi"/>
          <w:color w:val="000000"/>
          <w:sz w:val="24"/>
          <w:szCs w:val="24"/>
        </w:rPr>
        <w:t xml:space="preserve">urvey </w:t>
      </w:r>
      <w:r w:rsidR="004751FE">
        <w:rPr>
          <w:rFonts w:cstheme="minorHAnsi"/>
          <w:color w:val="000000"/>
          <w:sz w:val="24"/>
          <w:szCs w:val="24"/>
        </w:rPr>
        <w:t>f</w:t>
      </w:r>
      <w:r w:rsidRPr="006B1BA8">
        <w:rPr>
          <w:rFonts w:cstheme="minorHAnsi"/>
          <w:color w:val="000000"/>
          <w:sz w:val="24"/>
          <w:szCs w:val="24"/>
        </w:rPr>
        <w:t xml:space="preserve">rom the </w:t>
      </w:r>
      <w:proofErr w:type="spellStart"/>
      <w:r w:rsidR="004751FE">
        <w:rPr>
          <w:rFonts w:cstheme="minorHAnsi"/>
          <w:color w:val="000000"/>
          <w:sz w:val="24"/>
          <w:szCs w:val="24"/>
        </w:rPr>
        <w:t>e</w:t>
      </w:r>
      <w:r w:rsidRPr="006B1BA8">
        <w:rPr>
          <w:rFonts w:cstheme="minorHAnsi"/>
          <w:color w:val="000000"/>
          <w:sz w:val="24"/>
          <w:szCs w:val="24"/>
        </w:rPr>
        <w:t>uropean</w:t>
      </w:r>
      <w:proofErr w:type="spellEnd"/>
      <w:r w:rsidRPr="006B1BA8">
        <w:rPr>
          <w:rFonts w:cstheme="minorHAnsi"/>
          <w:color w:val="000000"/>
          <w:sz w:val="24"/>
          <w:szCs w:val="24"/>
        </w:rPr>
        <w:t xml:space="preserve"> </w:t>
      </w:r>
      <w:r w:rsidR="004751FE">
        <w:rPr>
          <w:rFonts w:cstheme="minorHAnsi"/>
          <w:color w:val="000000"/>
          <w:sz w:val="24"/>
          <w:szCs w:val="24"/>
        </w:rPr>
        <w:t>s</w:t>
      </w:r>
      <w:r w:rsidRPr="006B1BA8">
        <w:rPr>
          <w:rFonts w:cstheme="minorHAnsi"/>
          <w:color w:val="000000"/>
          <w:sz w:val="24"/>
          <w:szCs w:val="24"/>
        </w:rPr>
        <w:t xml:space="preserve">ociety of </w:t>
      </w:r>
      <w:r w:rsidR="004751FE">
        <w:rPr>
          <w:rFonts w:cstheme="minorHAnsi"/>
          <w:color w:val="000000"/>
          <w:sz w:val="24"/>
          <w:szCs w:val="24"/>
        </w:rPr>
        <w:t>c</w:t>
      </w:r>
      <w:r w:rsidRPr="006B1BA8">
        <w:rPr>
          <w:rFonts w:cstheme="minorHAnsi"/>
          <w:color w:val="000000"/>
          <w:sz w:val="24"/>
          <w:szCs w:val="24"/>
        </w:rPr>
        <w:t xml:space="preserve">ardiology. </w:t>
      </w:r>
      <w:r w:rsidRPr="00A26D09">
        <w:rPr>
          <w:rStyle w:val="jrnl"/>
          <w:rFonts w:cstheme="minorHAnsi"/>
          <w:iCs/>
          <w:color w:val="000000"/>
          <w:sz w:val="24"/>
          <w:szCs w:val="24"/>
        </w:rPr>
        <w:t>Diabetes Care</w:t>
      </w:r>
      <w:r w:rsidRPr="006B1BA8">
        <w:rPr>
          <w:rFonts w:cstheme="minorHAnsi"/>
          <w:color w:val="000000"/>
          <w:sz w:val="24"/>
          <w:szCs w:val="24"/>
        </w:rPr>
        <w:t xml:space="preserve"> 40</w:t>
      </w:r>
      <w:r w:rsidR="004751FE">
        <w:rPr>
          <w:rFonts w:cstheme="minorHAnsi"/>
          <w:color w:val="000000"/>
          <w:sz w:val="24"/>
          <w:szCs w:val="24"/>
        </w:rPr>
        <w:t xml:space="preserve">, </w:t>
      </w:r>
      <w:r w:rsidRPr="006B1BA8">
        <w:rPr>
          <w:rFonts w:cstheme="minorHAnsi"/>
          <w:color w:val="000000"/>
          <w:sz w:val="24"/>
          <w:szCs w:val="24"/>
        </w:rPr>
        <w:t>1233-1240</w:t>
      </w:r>
    </w:p>
    <w:p w14:paraId="0BABD821" w14:textId="2209DC72" w:rsidR="00B93C38" w:rsidRPr="00B92C9C"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B92C9C">
        <w:rPr>
          <w:rFonts w:cstheme="minorHAnsi"/>
          <w:color w:val="000000"/>
          <w:sz w:val="24"/>
          <w:szCs w:val="24"/>
        </w:rPr>
        <w:t>Eddy</w:t>
      </w:r>
      <w:r w:rsidR="004751FE">
        <w:rPr>
          <w:rFonts w:cstheme="minorHAnsi"/>
          <w:color w:val="000000"/>
          <w:sz w:val="24"/>
          <w:szCs w:val="24"/>
        </w:rPr>
        <w:t>,</w:t>
      </w:r>
      <w:r w:rsidRPr="00B92C9C">
        <w:rPr>
          <w:rFonts w:cstheme="minorHAnsi"/>
          <w:color w:val="000000"/>
          <w:sz w:val="24"/>
          <w:szCs w:val="24"/>
        </w:rPr>
        <w:t xml:space="preserve"> D</w:t>
      </w:r>
      <w:r w:rsidR="004751FE">
        <w:rPr>
          <w:rFonts w:cstheme="minorHAnsi"/>
          <w:color w:val="000000"/>
          <w:sz w:val="24"/>
          <w:szCs w:val="24"/>
        </w:rPr>
        <w:t>. et al. (2009)</w:t>
      </w:r>
      <w:r w:rsidRPr="00B92C9C">
        <w:rPr>
          <w:rFonts w:cstheme="minorHAnsi"/>
          <w:color w:val="000000"/>
          <w:sz w:val="24"/>
          <w:szCs w:val="24"/>
        </w:rPr>
        <w:t xml:space="preserve"> Relationship of </w:t>
      </w:r>
      <w:r w:rsidR="004751FE">
        <w:rPr>
          <w:rFonts w:cstheme="minorHAnsi"/>
          <w:color w:val="000000"/>
          <w:sz w:val="24"/>
          <w:szCs w:val="24"/>
        </w:rPr>
        <w:t>i</w:t>
      </w:r>
      <w:r w:rsidRPr="00B92C9C">
        <w:rPr>
          <w:rFonts w:cstheme="minorHAnsi"/>
          <w:color w:val="000000"/>
          <w:sz w:val="24"/>
          <w:szCs w:val="24"/>
        </w:rPr>
        <w:t xml:space="preserve">nsulin </w:t>
      </w:r>
      <w:r w:rsidR="004751FE">
        <w:rPr>
          <w:rFonts w:cstheme="minorHAnsi"/>
          <w:color w:val="000000"/>
          <w:sz w:val="24"/>
          <w:szCs w:val="24"/>
        </w:rPr>
        <w:t>r</w:t>
      </w:r>
      <w:r w:rsidRPr="00B92C9C">
        <w:rPr>
          <w:rFonts w:cstheme="minorHAnsi"/>
          <w:color w:val="000000"/>
          <w:sz w:val="24"/>
          <w:szCs w:val="24"/>
        </w:rPr>
        <w:t xml:space="preserve">esistance and </w:t>
      </w:r>
      <w:r w:rsidR="004751FE">
        <w:rPr>
          <w:rFonts w:cstheme="minorHAnsi"/>
          <w:color w:val="000000"/>
          <w:sz w:val="24"/>
          <w:szCs w:val="24"/>
        </w:rPr>
        <w:t>r</w:t>
      </w:r>
      <w:r w:rsidRPr="00B92C9C">
        <w:rPr>
          <w:rFonts w:cstheme="minorHAnsi"/>
          <w:color w:val="000000"/>
          <w:sz w:val="24"/>
          <w:szCs w:val="24"/>
        </w:rPr>
        <w:t xml:space="preserve">elated </w:t>
      </w:r>
      <w:r w:rsidR="004751FE">
        <w:rPr>
          <w:rFonts w:cstheme="minorHAnsi"/>
          <w:color w:val="000000"/>
          <w:sz w:val="24"/>
          <w:szCs w:val="24"/>
        </w:rPr>
        <w:t>m</w:t>
      </w:r>
      <w:r w:rsidRPr="00B92C9C">
        <w:rPr>
          <w:rFonts w:cstheme="minorHAnsi"/>
          <w:color w:val="000000"/>
          <w:sz w:val="24"/>
          <w:szCs w:val="24"/>
        </w:rPr>
        <w:t xml:space="preserve">etabolic </w:t>
      </w:r>
      <w:r w:rsidR="004751FE">
        <w:rPr>
          <w:rFonts w:cstheme="minorHAnsi"/>
          <w:color w:val="000000"/>
          <w:sz w:val="24"/>
          <w:szCs w:val="24"/>
        </w:rPr>
        <w:t>v</w:t>
      </w:r>
      <w:r w:rsidRPr="00B92C9C">
        <w:rPr>
          <w:rFonts w:cstheme="minorHAnsi"/>
          <w:color w:val="000000"/>
          <w:sz w:val="24"/>
          <w:szCs w:val="24"/>
        </w:rPr>
        <w:t xml:space="preserve">ariables to </w:t>
      </w:r>
      <w:r w:rsidR="004751FE">
        <w:rPr>
          <w:rFonts w:cstheme="minorHAnsi"/>
          <w:color w:val="000000"/>
          <w:sz w:val="24"/>
          <w:szCs w:val="24"/>
        </w:rPr>
        <w:t>c</w:t>
      </w:r>
      <w:r w:rsidRPr="00B92C9C">
        <w:rPr>
          <w:rFonts w:cstheme="minorHAnsi"/>
          <w:color w:val="000000"/>
          <w:sz w:val="24"/>
          <w:szCs w:val="24"/>
        </w:rPr>
        <w:t xml:space="preserve">oronary </w:t>
      </w:r>
      <w:r w:rsidR="004751FE">
        <w:rPr>
          <w:rFonts w:cstheme="minorHAnsi"/>
          <w:color w:val="000000"/>
          <w:sz w:val="24"/>
          <w:szCs w:val="24"/>
        </w:rPr>
        <w:t>a</w:t>
      </w:r>
      <w:r w:rsidRPr="00B92C9C">
        <w:rPr>
          <w:rFonts w:cstheme="minorHAnsi"/>
          <w:color w:val="000000"/>
          <w:sz w:val="24"/>
          <w:szCs w:val="24"/>
        </w:rPr>
        <w:t xml:space="preserve">rtery </w:t>
      </w:r>
      <w:r w:rsidR="004751FE">
        <w:rPr>
          <w:rFonts w:cstheme="minorHAnsi"/>
          <w:color w:val="000000"/>
          <w:sz w:val="24"/>
          <w:szCs w:val="24"/>
        </w:rPr>
        <w:t>d</w:t>
      </w:r>
      <w:r w:rsidRPr="00B92C9C">
        <w:rPr>
          <w:rFonts w:cstheme="minorHAnsi"/>
          <w:color w:val="000000"/>
          <w:sz w:val="24"/>
          <w:szCs w:val="24"/>
        </w:rPr>
        <w:t xml:space="preserve">isease: </w:t>
      </w:r>
      <w:r w:rsidR="004751FE">
        <w:rPr>
          <w:rFonts w:cstheme="minorHAnsi"/>
          <w:color w:val="000000"/>
          <w:sz w:val="24"/>
          <w:szCs w:val="24"/>
        </w:rPr>
        <w:t>a</w:t>
      </w:r>
      <w:r w:rsidRPr="00B92C9C">
        <w:rPr>
          <w:rFonts w:cstheme="minorHAnsi"/>
          <w:color w:val="000000"/>
          <w:sz w:val="24"/>
          <w:szCs w:val="24"/>
        </w:rPr>
        <w:t xml:space="preserve"> </w:t>
      </w:r>
      <w:r w:rsidR="004751FE">
        <w:rPr>
          <w:rFonts w:cstheme="minorHAnsi"/>
          <w:color w:val="000000"/>
          <w:sz w:val="24"/>
          <w:szCs w:val="24"/>
        </w:rPr>
        <w:t>m</w:t>
      </w:r>
      <w:r w:rsidRPr="00B92C9C">
        <w:rPr>
          <w:rFonts w:cstheme="minorHAnsi"/>
          <w:color w:val="000000"/>
          <w:sz w:val="24"/>
          <w:szCs w:val="24"/>
        </w:rPr>
        <w:t xml:space="preserve">athematical </w:t>
      </w:r>
      <w:r w:rsidR="004751FE">
        <w:rPr>
          <w:rFonts w:cstheme="minorHAnsi"/>
          <w:color w:val="000000"/>
          <w:sz w:val="24"/>
          <w:szCs w:val="24"/>
        </w:rPr>
        <w:t>a</w:t>
      </w:r>
      <w:r w:rsidRPr="00B92C9C">
        <w:rPr>
          <w:rFonts w:cstheme="minorHAnsi"/>
          <w:color w:val="000000"/>
          <w:sz w:val="24"/>
          <w:szCs w:val="24"/>
        </w:rPr>
        <w:t xml:space="preserve">nalysis. </w:t>
      </w:r>
      <w:r w:rsidRPr="00A26D09">
        <w:rPr>
          <w:rFonts w:cstheme="minorHAnsi"/>
          <w:iCs/>
          <w:color w:val="000000"/>
          <w:sz w:val="24"/>
          <w:szCs w:val="24"/>
        </w:rPr>
        <w:t>Diabetes Care</w:t>
      </w:r>
      <w:r w:rsidRPr="00B92C9C">
        <w:rPr>
          <w:rFonts w:cstheme="minorHAnsi"/>
          <w:color w:val="000000"/>
          <w:sz w:val="24"/>
          <w:szCs w:val="24"/>
        </w:rPr>
        <w:t xml:space="preserve"> </w:t>
      </w:r>
      <w:r w:rsidRPr="00EB77F4">
        <w:rPr>
          <w:rFonts w:cstheme="minorHAnsi"/>
          <w:color w:val="000000"/>
          <w:sz w:val="24"/>
          <w:szCs w:val="24"/>
        </w:rPr>
        <w:t>32</w:t>
      </w:r>
      <w:r w:rsidR="004751FE">
        <w:rPr>
          <w:rFonts w:cstheme="minorHAnsi"/>
          <w:color w:val="000000"/>
          <w:sz w:val="24"/>
          <w:szCs w:val="24"/>
        </w:rPr>
        <w:t xml:space="preserve">, </w:t>
      </w:r>
      <w:r w:rsidRPr="00B92C9C">
        <w:rPr>
          <w:rFonts w:cstheme="minorHAnsi"/>
          <w:color w:val="000000"/>
          <w:sz w:val="24"/>
          <w:szCs w:val="24"/>
        </w:rPr>
        <w:t>361–366</w:t>
      </w:r>
    </w:p>
    <w:p w14:paraId="40DCFF38" w14:textId="5C399DF9" w:rsidR="00B93C38" w:rsidRPr="00B92C9C"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en-GB"/>
        </w:rPr>
      </w:pPr>
      <w:proofErr w:type="spellStart"/>
      <w:r w:rsidRPr="00B92C9C">
        <w:rPr>
          <w:rFonts w:cstheme="minorHAnsi"/>
          <w:color w:val="000000"/>
          <w:sz w:val="24"/>
          <w:szCs w:val="24"/>
        </w:rPr>
        <w:t>Nyström</w:t>
      </w:r>
      <w:proofErr w:type="spellEnd"/>
      <w:r w:rsidR="00BD46F8">
        <w:rPr>
          <w:rFonts w:cstheme="minorHAnsi"/>
          <w:color w:val="000000"/>
          <w:sz w:val="24"/>
          <w:szCs w:val="24"/>
        </w:rPr>
        <w:t>,</w:t>
      </w:r>
      <w:r w:rsidRPr="00B92C9C">
        <w:rPr>
          <w:rFonts w:cstheme="minorHAnsi"/>
          <w:color w:val="000000"/>
          <w:sz w:val="24"/>
          <w:szCs w:val="24"/>
        </w:rPr>
        <w:t xml:space="preserve"> T</w:t>
      </w:r>
      <w:r w:rsidR="00BD46F8">
        <w:rPr>
          <w:rFonts w:cstheme="minorHAnsi"/>
          <w:color w:val="000000"/>
          <w:sz w:val="24"/>
          <w:szCs w:val="24"/>
        </w:rPr>
        <w:t>. et al. (2018)</w:t>
      </w:r>
      <w:r w:rsidRPr="00B92C9C">
        <w:rPr>
          <w:rFonts w:cstheme="minorHAnsi"/>
          <w:color w:val="000000"/>
          <w:sz w:val="24"/>
          <w:szCs w:val="24"/>
        </w:rPr>
        <w:t xml:space="preserve"> Estimated glucose disposal rate predicts mortality in adults with type 1 diabetes.</w:t>
      </w:r>
      <w:r w:rsidRPr="00B92C9C">
        <w:rPr>
          <w:rFonts w:cstheme="minorHAnsi"/>
          <w:color w:val="000000"/>
        </w:rPr>
        <w:t xml:space="preserve"> </w:t>
      </w:r>
      <w:r w:rsidRPr="00362F4E">
        <w:rPr>
          <w:rStyle w:val="jrnl"/>
          <w:rFonts w:cstheme="minorHAnsi"/>
          <w:color w:val="000000"/>
          <w:sz w:val="24"/>
          <w:szCs w:val="24"/>
        </w:rPr>
        <w:t xml:space="preserve">Diabetes </w:t>
      </w:r>
      <w:proofErr w:type="spellStart"/>
      <w:r w:rsidRPr="00362F4E">
        <w:rPr>
          <w:rStyle w:val="jrnl"/>
          <w:rFonts w:cstheme="minorHAnsi"/>
          <w:color w:val="000000"/>
          <w:sz w:val="24"/>
          <w:szCs w:val="24"/>
        </w:rPr>
        <w:t>Obes</w:t>
      </w:r>
      <w:proofErr w:type="spellEnd"/>
      <w:r w:rsidR="00BD46F8" w:rsidRPr="00362F4E">
        <w:rPr>
          <w:rStyle w:val="jrnl"/>
          <w:rFonts w:cstheme="minorHAnsi"/>
          <w:color w:val="000000"/>
          <w:sz w:val="24"/>
          <w:szCs w:val="24"/>
        </w:rPr>
        <w:t>.</w:t>
      </w:r>
      <w:r w:rsidRPr="00362F4E">
        <w:rPr>
          <w:rStyle w:val="jrnl"/>
          <w:rFonts w:cstheme="minorHAnsi"/>
          <w:color w:val="000000"/>
          <w:sz w:val="24"/>
          <w:szCs w:val="24"/>
        </w:rPr>
        <w:t xml:space="preserve"> </w:t>
      </w:r>
      <w:proofErr w:type="spellStart"/>
      <w:r w:rsidRPr="00362F4E">
        <w:rPr>
          <w:rStyle w:val="jrnl"/>
          <w:rFonts w:cstheme="minorHAnsi"/>
          <w:color w:val="000000"/>
          <w:sz w:val="24"/>
          <w:szCs w:val="24"/>
        </w:rPr>
        <w:t>Metab</w:t>
      </w:r>
      <w:proofErr w:type="spellEnd"/>
      <w:r w:rsidR="00BD46F8" w:rsidRPr="00362F4E">
        <w:rPr>
          <w:rStyle w:val="jrnl"/>
          <w:rFonts w:cstheme="minorHAnsi"/>
          <w:color w:val="000000"/>
          <w:sz w:val="24"/>
          <w:szCs w:val="24"/>
        </w:rPr>
        <w:t>.</w:t>
      </w:r>
      <w:r w:rsidRPr="00B92C9C">
        <w:rPr>
          <w:rFonts w:cstheme="minorHAnsi"/>
          <w:color w:val="000000"/>
          <w:sz w:val="24"/>
          <w:szCs w:val="24"/>
        </w:rPr>
        <w:t> 20</w:t>
      </w:r>
      <w:r w:rsidR="00BD46F8">
        <w:rPr>
          <w:rFonts w:cstheme="minorHAnsi"/>
          <w:color w:val="000000"/>
          <w:sz w:val="24"/>
          <w:szCs w:val="24"/>
        </w:rPr>
        <w:t xml:space="preserve">, </w:t>
      </w:r>
      <w:r w:rsidRPr="00B92C9C">
        <w:rPr>
          <w:rFonts w:cstheme="minorHAnsi"/>
          <w:color w:val="000000"/>
          <w:sz w:val="24"/>
          <w:szCs w:val="24"/>
        </w:rPr>
        <w:t>556-563</w:t>
      </w:r>
    </w:p>
    <w:p w14:paraId="1CA48363" w14:textId="7559C432" w:rsidR="00B93C38" w:rsidRPr="00901039"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901039">
        <w:rPr>
          <w:rFonts w:cstheme="minorHAnsi"/>
          <w:color w:val="000000"/>
          <w:sz w:val="24"/>
          <w:szCs w:val="24"/>
        </w:rPr>
        <w:t>Woodward</w:t>
      </w:r>
      <w:r w:rsidR="00E56FD1">
        <w:rPr>
          <w:rFonts w:cstheme="minorHAnsi"/>
          <w:color w:val="000000"/>
          <w:sz w:val="24"/>
          <w:szCs w:val="24"/>
        </w:rPr>
        <w:t>,</w:t>
      </w:r>
      <w:r w:rsidRPr="00901039">
        <w:rPr>
          <w:rFonts w:cstheme="minorHAnsi"/>
          <w:color w:val="000000"/>
          <w:sz w:val="24"/>
          <w:szCs w:val="24"/>
        </w:rPr>
        <w:t xml:space="preserve"> R</w:t>
      </w:r>
      <w:r w:rsidR="00E56FD1">
        <w:rPr>
          <w:rFonts w:cstheme="minorHAnsi"/>
          <w:color w:val="000000"/>
          <w:sz w:val="24"/>
          <w:szCs w:val="24"/>
        </w:rPr>
        <w:t>.</w:t>
      </w:r>
      <w:r w:rsidRPr="00901039">
        <w:rPr>
          <w:rFonts w:cstheme="minorHAnsi"/>
          <w:color w:val="000000"/>
          <w:sz w:val="24"/>
          <w:szCs w:val="24"/>
        </w:rPr>
        <w:t>S</w:t>
      </w:r>
      <w:r w:rsidR="00E56FD1">
        <w:rPr>
          <w:rFonts w:cstheme="minorHAnsi"/>
          <w:color w:val="000000"/>
          <w:sz w:val="24"/>
          <w:szCs w:val="24"/>
        </w:rPr>
        <w:t xml:space="preserve">. et al. </w:t>
      </w:r>
      <w:r w:rsidR="00E56FD1" w:rsidRPr="00E56FD1">
        <w:rPr>
          <w:rFonts w:cstheme="minorHAnsi"/>
          <w:color w:val="000000"/>
          <w:sz w:val="24"/>
          <w:szCs w:val="24"/>
        </w:rPr>
        <w:t>(2003)</w:t>
      </w:r>
      <w:r w:rsidRPr="00E56FD1">
        <w:rPr>
          <w:rFonts w:cstheme="minorHAnsi"/>
          <w:color w:val="000000"/>
          <w:sz w:val="24"/>
          <w:szCs w:val="24"/>
        </w:rPr>
        <w:t xml:space="preserve"> </w:t>
      </w:r>
      <w:r w:rsidRPr="00901039">
        <w:rPr>
          <w:rFonts w:cstheme="minorHAnsi"/>
          <w:color w:val="000000"/>
          <w:sz w:val="24"/>
          <w:szCs w:val="24"/>
        </w:rPr>
        <w:t xml:space="preserve">Incidence and </w:t>
      </w:r>
      <w:r w:rsidR="00E56FD1">
        <w:rPr>
          <w:rFonts w:cstheme="minorHAnsi"/>
          <w:color w:val="000000"/>
          <w:sz w:val="24"/>
          <w:szCs w:val="24"/>
        </w:rPr>
        <w:t>c</w:t>
      </w:r>
      <w:r w:rsidRPr="00901039">
        <w:rPr>
          <w:rFonts w:cstheme="minorHAnsi"/>
          <w:color w:val="000000"/>
          <w:sz w:val="24"/>
          <w:szCs w:val="24"/>
        </w:rPr>
        <w:t xml:space="preserve">ost of </w:t>
      </w:r>
      <w:r w:rsidR="00E56FD1">
        <w:rPr>
          <w:rFonts w:cstheme="minorHAnsi"/>
          <w:color w:val="000000"/>
          <w:sz w:val="24"/>
          <w:szCs w:val="24"/>
        </w:rPr>
        <w:t>n</w:t>
      </w:r>
      <w:r w:rsidRPr="00901039">
        <w:rPr>
          <w:rFonts w:cstheme="minorHAnsi"/>
          <w:color w:val="000000"/>
          <w:sz w:val="24"/>
          <w:szCs w:val="24"/>
        </w:rPr>
        <w:t xml:space="preserve">ew </w:t>
      </w:r>
      <w:r w:rsidR="00E56FD1">
        <w:rPr>
          <w:rFonts w:cstheme="minorHAnsi"/>
          <w:color w:val="000000"/>
          <w:sz w:val="24"/>
          <w:szCs w:val="24"/>
        </w:rPr>
        <w:t>o</w:t>
      </w:r>
      <w:r w:rsidRPr="00901039">
        <w:rPr>
          <w:rFonts w:cstheme="minorHAnsi"/>
          <w:color w:val="000000"/>
          <w:sz w:val="24"/>
          <w:szCs w:val="24"/>
        </w:rPr>
        <w:t xml:space="preserve">nset </w:t>
      </w:r>
      <w:r w:rsidR="00E56FD1">
        <w:rPr>
          <w:rFonts w:cstheme="minorHAnsi"/>
          <w:color w:val="000000"/>
          <w:sz w:val="24"/>
          <w:szCs w:val="24"/>
        </w:rPr>
        <w:t>d</w:t>
      </w:r>
      <w:r w:rsidRPr="00901039">
        <w:rPr>
          <w:rFonts w:cstheme="minorHAnsi"/>
          <w:color w:val="000000"/>
          <w:sz w:val="24"/>
          <w:szCs w:val="24"/>
        </w:rPr>
        <w:t xml:space="preserve">iabetes </w:t>
      </w:r>
      <w:r w:rsidR="00E56FD1">
        <w:rPr>
          <w:rFonts w:cstheme="minorHAnsi"/>
          <w:color w:val="000000"/>
          <w:sz w:val="24"/>
          <w:szCs w:val="24"/>
        </w:rPr>
        <w:t>m</w:t>
      </w:r>
      <w:r w:rsidRPr="00901039">
        <w:rPr>
          <w:rFonts w:cstheme="minorHAnsi"/>
          <w:color w:val="000000"/>
          <w:sz w:val="24"/>
          <w:szCs w:val="24"/>
        </w:rPr>
        <w:t xml:space="preserve">ellitus </w:t>
      </w:r>
      <w:r w:rsidR="00E56FD1">
        <w:rPr>
          <w:rFonts w:cstheme="minorHAnsi"/>
          <w:color w:val="000000"/>
          <w:sz w:val="24"/>
          <w:szCs w:val="24"/>
        </w:rPr>
        <w:t>a</w:t>
      </w:r>
      <w:r w:rsidRPr="00901039">
        <w:rPr>
          <w:rFonts w:cstheme="minorHAnsi"/>
          <w:color w:val="000000"/>
          <w:sz w:val="24"/>
          <w:szCs w:val="24"/>
        </w:rPr>
        <w:t xml:space="preserve">mong US </w:t>
      </w:r>
      <w:r w:rsidR="00E56FD1">
        <w:rPr>
          <w:rFonts w:cstheme="minorHAnsi"/>
          <w:color w:val="000000"/>
          <w:sz w:val="24"/>
          <w:szCs w:val="24"/>
        </w:rPr>
        <w:t>w</w:t>
      </w:r>
      <w:r w:rsidRPr="00901039">
        <w:rPr>
          <w:rFonts w:cstheme="minorHAnsi"/>
          <w:color w:val="000000"/>
          <w:sz w:val="24"/>
          <w:szCs w:val="24"/>
        </w:rPr>
        <w:t>ait-</w:t>
      </w:r>
      <w:r w:rsidR="00E56FD1">
        <w:rPr>
          <w:rFonts w:cstheme="minorHAnsi"/>
          <w:color w:val="000000"/>
          <w:sz w:val="24"/>
          <w:szCs w:val="24"/>
        </w:rPr>
        <w:t>l</w:t>
      </w:r>
      <w:r w:rsidRPr="00901039">
        <w:rPr>
          <w:rFonts w:cstheme="minorHAnsi"/>
          <w:color w:val="000000"/>
          <w:sz w:val="24"/>
          <w:szCs w:val="24"/>
        </w:rPr>
        <w:t xml:space="preserve">isted and </w:t>
      </w:r>
      <w:r w:rsidR="00E56FD1">
        <w:rPr>
          <w:rFonts w:cstheme="minorHAnsi"/>
          <w:color w:val="000000"/>
          <w:sz w:val="24"/>
          <w:szCs w:val="24"/>
        </w:rPr>
        <w:t>t</w:t>
      </w:r>
      <w:r w:rsidRPr="00901039">
        <w:rPr>
          <w:rFonts w:cstheme="minorHAnsi"/>
          <w:color w:val="000000"/>
          <w:sz w:val="24"/>
          <w:szCs w:val="24"/>
        </w:rPr>
        <w:t xml:space="preserve">ransplanted </w:t>
      </w:r>
      <w:r w:rsidR="00E56FD1">
        <w:rPr>
          <w:rFonts w:cstheme="minorHAnsi"/>
          <w:color w:val="000000"/>
          <w:sz w:val="24"/>
          <w:szCs w:val="24"/>
        </w:rPr>
        <w:t>r</w:t>
      </w:r>
      <w:r w:rsidRPr="00901039">
        <w:rPr>
          <w:rFonts w:cstheme="minorHAnsi"/>
          <w:color w:val="000000"/>
          <w:sz w:val="24"/>
          <w:szCs w:val="24"/>
        </w:rPr>
        <w:t xml:space="preserve">enal </w:t>
      </w:r>
      <w:r w:rsidR="00E56FD1">
        <w:rPr>
          <w:rFonts w:cstheme="minorHAnsi"/>
          <w:color w:val="000000"/>
          <w:sz w:val="24"/>
          <w:szCs w:val="24"/>
        </w:rPr>
        <w:t>a</w:t>
      </w:r>
      <w:r w:rsidRPr="00901039">
        <w:rPr>
          <w:rFonts w:cstheme="minorHAnsi"/>
          <w:color w:val="000000"/>
          <w:sz w:val="24"/>
          <w:szCs w:val="24"/>
        </w:rPr>
        <w:t xml:space="preserve">llograft </w:t>
      </w:r>
      <w:r w:rsidR="00E56FD1">
        <w:rPr>
          <w:rFonts w:cstheme="minorHAnsi"/>
          <w:color w:val="000000"/>
          <w:sz w:val="24"/>
          <w:szCs w:val="24"/>
        </w:rPr>
        <w:t>r</w:t>
      </w:r>
      <w:r w:rsidRPr="00901039">
        <w:rPr>
          <w:rFonts w:cstheme="minorHAnsi"/>
          <w:color w:val="000000"/>
          <w:sz w:val="24"/>
          <w:szCs w:val="24"/>
        </w:rPr>
        <w:t xml:space="preserve">ecipients. </w:t>
      </w:r>
      <w:r w:rsidRPr="00A26D09">
        <w:rPr>
          <w:rFonts w:cstheme="minorHAnsi"/>
          <w:iCs/>
          <w:color w:val="000000"/>
          <w:sz w:val="24"/>
          <w:szCs w:val="24"/>
        </w:rPr>
        <w:t>Am</w:t>
      </w:r>
      <w:r w:rsidR="00E56FD1" w:rsidRPr="00A26D09">
        <w:rPr>
          <w:rFonts w:cstheme="minorHAnsi"/>
          <w:iCs/>
          <w:color w:val="000000"/>
          <w:sz w:val="24"/>
          <w:szCs w:val="24"/>
        </w:rPr>
        <w:t>.</w:t>
      </w:r>
      <w:r w:rsidRPr="00A26D09">
        <w:rPr>
          <w:rFonts w:cstheme="minorHAnsi"/>
          <w:iCs/>
          <w:color w:val="000000"/>
          <w:sz w:val="24"/>
          <w:szCs w:val="24"/>
        </w:rPr>
        <w:t xml:space="preserve"> J</w:t>
      </w:r>
      <w:r w:rsidR="00E56FD1" w:rsidRPr="00A26D09">
        <w:rPr>
          <w:rFonts w:cstheme="minorHAnsi"/>
          <w:iCs/>
          <w:color w:val="000000"/>
          <w:sz w:val="24"/>
          <w:szCs w:val="24"/>
        </w:rPr>
        <w:t>.</w:t>
      </w:r>
      <w:r w:rsidRPr="00A26D09">
        <w:rPr>
          <w:rFonts w:cstheme="minorHAnsi"/>
          <w:iCs/>
          <w:color w:val="000000"/>
          <w:sz w:val="24"/>
          <w:szCs w:val="24"/>
        </w:rPr>
        <w:t xml:space="preserve"> Transplant.</w:t>
      </w:r>
      <w:r w:rsidRPr="00901039">
        <w:rPr>
          <w:rFonts w:cstheme="minorHAnsi"/>
          <w:color w:val="000000"/>
          <w:sz w:val="24"/>
          <w:szCs w:val="24"/>
        </w:rPr>
        <w:t xml:space="preserve"> 3</w:t>
      </w:r>
      <w:r w:rsidR="00E56FD1">
        <w:rPr>
          <w:rFonts w:cstheme="minorHAnsi"/>
          <w:color w:val="000000"/>
          <w:sz w:val="24"/>
          <w:szCs w:val="24"/>
        </w:rPr>
        <w:t>,</w:t>
      </w:r>
      <w:r w:rsidRPr="00901039">
        <w:rPr>
          <w:rFonts w:cstheme="minorHAnsi"/>
          <w:color w:val="000000"/>
          <w:sz w:val="24"/>
          <w:szCs w:val="24"/>
        </w:rPr>
        <w:t xml:space="preserve"> 590–598 </w:t>
      </w:r>
    </w:p>
    <w:p w14:paraId="6E513DFF" w14:textId="1D9CC265" w:rsidR="00B93C38"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901039">
        <w:rPr>
          <w:rFonts w:cstheme="minorHAnsi"/>
          <w:color w:val="000000"/>
          <w:sz w:val="24"/>
          <w:szCs w:val="24"/>
        </w:rPr>
        <w:t>Lambie</w:t>
      </w:r>
      <w:r w:rsidR="00E56FD1">
        <w:rPr>
          <w:rFonts w:cstheme="minorHAnsi"/>
          <w:color w:val="000000"/>
          <w:sz w:val="24"/>
          <w:szCs w:val="24"/>
        </w:rPr>
        <w:t>,</w:t>
      </w:r>
      <w:r w:rsidRPr="00901039">
        <w:rPr>
          <w:rFonts w:cstheme="minorHAnsi"/>
          <w:color w:val="000000"/>
          <w:sz w:val="24"/>
          <w:szCs w:val="24"/>
        </w:rPr>
        <w:t xml:space="preserve"> M</w:t>
      </w:r>
      <w:r w:rsidR="00E56FD1">
        <w:rPr>
          <w:rFonts w:cstheme="minorHAnsi"/>
          <w:color w:val="000000"/>
          <w:sz w:val="24"/>
          <w:szCs w:val="24"/>
        </w:rPr>
        <w:t>. et al. (2016)</w:t>
      </w:r>
      <w:r w:rsidRPr="00901039">
        <w:rPr>
          <w:rFonts w:cstheme="minorHAnsi"/>
          <w:color w:val="000000"/>
          <w:sz w:val="24"/>
          <w:szCs w:val="24"/>
        </w:rPr>
        <w:t xml:space="preserve"> Peritoneal </w:t>
      </w:r>
      <w:r w:rsidR="00E56FD1">
        <w:rPr>
          <w:rFonts w:cstheme="minorHAnsi"/>
          <w:color w:val="000000"/>
          <w:sz w:val="24"/>
          <w:szCs w:val="24"/>
        </w:rPr>
        <w:t>d</w:t>
      </w:r>
      <w:r w:rsidRPr="00901039">
        <w:rPr>
          <w:rFonts w:cstheme="minorHAnsi"/>
          <w:color w:val="000000"/>
          <w:sz w:val="24"/>
          <w:szCs w:val="24"/>
        </w:rPr>
        <w:t xml:space="preserve">ialysate </w:t>
      </w:r>
      <w:r w:rsidR="00E56FD1">
        <w:rPr>
          <w:rFonts w:cstheme="minorHAnsi"/>
          <w:color w:val="000000"/>
          <w:sz w:val="24"/>
          <w:szCs w:val="24"/>
        </w:rPr>
        <w:t>g</w:t>
      </w:r>
      <w:r w:rsidRPr="00901039">
        <w:rPr>
          <w:rFonts w:cstheme="minorHAnsi"/>
          <w:color w:val="000000"/>
          <w:sz w:val="24"/>
          <w:szCs w:val="24"/>
        </w:rPr>
        <w:t xml:space="preserve">lucose </w:t>
      </w:r>
      <w:r w:rsidR="00E56FD1">
        <w:rPr>
          <w:rFonts w:cstheme="minorHAnsi"/>
          <w:color w:val="000000"/>
          <w:sz w:val="24"/>
          <w:szCs w:val="24"/>
        </w:rPr>
        <w:t>l</w:t>
      </w:r>
      <w:r w:rsidRPr="00901039">
        <w:rPr>
          <w:rFonts w:cstheme="minorHAnsi"/>
          <w:color w:val="000000"/>
          <w:sz w:val="24"/>
          <w:szCs w:val="24"/>
        </w:rPr>
        <w:t xml:space="preserve">oad and </w:t>
      </w:r>
      <w:r w:rsidR="00E56FD1">
        <w:rPr>
          <w:rFonts w:cstheme="minorHAnsi"/>
          <w:color w:val="000000"/>
          <w:sz w:val="24"/>
          <w:szCs w:val="24"/>
        </w:rPr>
        <w:t>s</w:t>
      </w:r>
      <w:r w:rsidRPr="00901039">
        <w:rPr>
          <w:rFonts w:cstheme="minorHAnsi"/>
          <w:color w:val="000000"/>
          <w:sz w:val="24"/>
          <w:szCs w:val="24"/>
        </w:rPr>
        <w:t xml:space="preserve">ystemic </w:t>
      </w:r>
      <w:r w:rsidR="00E56FD1">
        <w:rPr>
          <w:rFonts w:cstheme="minorHAnsi"/>
          <w:color w:val="000000"/>
          <w:sz w:val="24"/>
          <w:szCs w:val="24"/>
        </w:rPr>
        <w:t>g</w:t>
      </w:r>
      <w:r w:rsidRPr="00901039">
        <w:rPr>
          <w:rFonts w:cstheme="minorHAnsi"/>
          <w:color w:val="000000"/>
          <w:sz w:val="24"/>
          <w:szCs w:val="24"/>
        </w:rPr>
        <w:t xml:space="preserve">lucose </w:t>
      </w:r>
      <w:r w:rsidR="00E56FD1">
        <w:rPr>
          <w:rFonts w:cstheme="minorHAnsi"/>
          <w:color w:val="000000"/>
          <w:sz w:val="24"/>
          <w:szCs w:val="24"/>
        </w:rPr>
        <w:t>m</w:t>
      </w:r>
      <w:r w:rsidRPr="00901039">
        <w:rPr>
          <w:rFonts w:cstheme="minorHAnsi"/>
          <w:color w:val="000000"/>
          <w:sz w:val="24"/>
          <w:szCs w:val="24"/>
        </w:rPr>
        <w:t xml:space="preserve">etabolism in </w:t>
      </w:r>
      <w:proofErr w:type="spellStart"/>
      <w:r w:rsidR="00E56FD1">
        <w:rPr>
          <w:rFonts w:cstheme="minorHAnsi"/>
          <w:color w:val="000000"/>
          <w:sz w:val="24"/>
          <w:szCs w:val="24"/>
        </w:rPr>
        <w:t>n</w:t>
      </w:r>
      <w:r w:rsidRPr="00901039">
        <w:rPr>
          <w:rFonts w:cstheme="minorHAnsi"/>
          <w:color w:val="000000"/>
          <w:sz w:val="24"/>
          <w:szCs w:val="24"/>
        </w:rPr>
        <w:t>on-</w:t>
      </w:r>
      <w:proofErr w:type="gramStart"/>
      <w:r w:rsidR="00E56FD1">
        <w:rPr>
          <w:rFonts w:cstheme="minorHAnsi"/>
          <w:color w:val="000000"/>
          <w:sz w:val="24"/>
          <w:szCs w:val="24"/>
        </w:rPr>
        <w:t>d</w:t>
      </w:r>
      <w:r w:rsidRPr="00901039">
        <w:rPr>
          <w:rFonts w:cstheme="minorHAnsi"/>
          <w:color w:val="000000"/>
          <w:sz w:val="24"/>
          <w:szCs w:val="24"/>
        </w:rPr>
        <w:t>iabetics:</w:t>
      </w:r>
      <w:r w:rsidR="00E56FD1">
        <w:rPr>
          <w:rFonts w:cstheme="minorHAnsi"/>
          <w:color w:val="000000"/>
          <w:sz w:val="24"/>
          <w:szCs w:val="24"/>
        </w:rPr>
        <w:t>r</w:t>
      </w:r>
      <w:r w:rsidRPr="00901039">
        <w:rPr>
          <w:rFonts w:cstheme="minorHAnsi"/>
          <w:color w:val="000000"/>
          <w:sz w:val="24"/>
          <w:szCs w:val="24"/>
        </w:rPr>
        <w:t>Results</w:t>
      </w:r>
      <w:proofErr w:type="spellEnd"/>
      <w:proofErr w:type="gramEnd"/>
      <w:r w:rsidRPr="00901039">
        <w:rPr>
          <w:rFonts w:cstheme="minorHAnsi"/>
          <w:color w:val="000000"/>
          <w:sz w:val="24"/>
          <w:szCs w:val="24"/>
        </w:rPr>
        <w:t xml:space="preserve"> from the GLOBAL </w:t>
      </w:r>
      <w:r w:rsidR="00E56FD1">
        <w:rPr>
          <w:rFonts w:cstheme="minorHAnsi"/>
          <w:color w:val="000000"/>
          <w:sz w:val="24"/>
          <w:szCs w:val="24"/>
        </w:rPr>
        <w:t>f</w:t>
      </w:r>
      <w:r w:rsidRPr="00901039">
        <w:rPr>
          <w:rFonts w:cstheme="minorHAnsi"/>
          <w:color w:val="000000"/>
          <w:sz w:val="24"/>
          <w:szCs w:val="24"/>
        </w:rPr>
        <w:t xml:space="preserve">luid </w:t>
      </w:r>
      <w:r w:rsidR="00E56FD1">
        <w:rPr>
          <w:rFonts w:cstheme="minorHAnsi"/>
          <w:color w:val="000000"/>
          <w:sz w:val="24"/>
          <w:szCs w:val="24"/>
        </w:rPr>
        <w:t>c</w:t>
      </w:r>
      <w:r w:rsidRPr="00901039">
        <w:rPr>
          <w:rFonts w:cstheme="minorHAnsi"/>
          <w:color w:val="000000"/>
          <w:sz w:val="24"/>
          <w:szCs w:val="24"/>
        </w:rPr>
        <w:t xml:space="preserve">ohort </w:t>
      </w:r>
      <w:r w:rsidR="00E56FD1">
        <w:rPr>
          <w:rFonts w:cstheme="minorHAnsi"/>
          <w:color w:val="000000"/>
          <w:sz w:val="24"/>
          <w:szCs w:val="24"/>
        </w:rPr>
        <w:t>s</w:t>
      </w:r>
      <w:r w:rsidRPr="00901039">
        <w:rPr>
          <w:rFonts w:cstheme="minorHAnsi"/>
          <w:color w:val="000000"/>
          <w:sz w:val="24"/>
          <w:szCs w:val="24"/>
        </w:rPr>
        <w:t xml:space="preserve">tudy. </w:t>
      </w:r>
      <w:proofErr w:type="spellStart"/>
      <w:r w:rsidRPr="00A26D09">
        <w:rPr>
          <w:rFonts w:cstheme="minorHAnsi"/>
          <w:iCs/>
          <w:color w:val="000000"/>
          <w:sz w:val="24"/>
          <w:szCs w:val="24"/>
        </w:rPr>
        <w:t>PloS</w:t>
      </w:r>
      <w:proofErr w:type="spellEnd"/>
      <w:r w:rsidRPr="00A26D09">
        <w:rPr>
          <w:rFonts w:cstheme="minorHAnsi"/>
          <w:iCs/>
          <w:color w:val="000000"/>
          <w:sz w:val="24"/>
          <w:szCs w:val="24"/>
        </w:rPr>
        <w:t xml:space="preserve"> On</w:t>
      </w:r>
      <w:r w:rsidR="00901039" w:rsidRPr="00A26D09">
        <w:rPr>
          <w:rFonts w:cstheme="minorHAnsi"/>
          <w:iCs/>
          <w:color w:val="000000"/>
          <w:sz w:val="24"/>
          <w:szCs w:val="24"/>
        </w:rPr>
        <w:t>e</w:t>
      </w:r>
      <w:r w:rsidRPr="00362F4E">
        <w:rPr>
          <w:rFonts w:cstheme="minorHAnsi"/>
          <w:color w:val="000000"/>
          <w:sz w:val="24"/>
          <w:szCs w:val="24"/>
        </w:rPr>
        <w:t xml:space="preserve"> </w:t>
      </w:r>
      <w:r w:rsidRPr="00901039">
        <w:rPr>
          <w:rFonts w:cstheme="minorHAnsi"/>
          <w:color w:val="000000"/>
          <w:sz w:val="24"/>
          <w:szCs w:val="24"/>
        </w:rPr>
        <w:t xml:space="preserve">11: </w:t>
      </w:r>
      <w:r w:rsidR="00CC4A75">
        <w:rPr>
          <w:rFonts w:cstheme="minorHAnsi"/>
          <w:color w:val="000000"/>
          <w:sz w:val="24"/>
          <w:szCs w:val="24"/>
        </w:rPr>
        <w:t>DOI</w:t>
      </w:r>
      <w:r w:rsidR="00CC4A75" w:rsidRPr="00CC4A75">
        <w:rPr>
          <w:rFonts w:cstheme="minorHAnsi"/>
          <w:color w:val="000000"/>
          <w:sz w:val="24"/>
          <w:szCs w:val="24"/>
        </w:rPr>
        <w:t>: 10.1371/journal.pone.0155564</w:t>
      </w:r>
      <w:r w:rsidR="00CC4A75" w:rsidRPr="00CC4A75" w:rsidDel="00CC4A75">
        <w:rPr>
          <w:rFonts w:cstheme="minorHAnsi"/>
          <w:color w:val="000000"/>
          <w:sz w:val="24"/>
          <w:szCs w:val="24"/>
        </w:rPr>
        <w:t xml:space="preserve"> </w:t>
      </w:r>
    </w:p>
    <w:p w14:paraId="3DC45DB4" w14:textId="64DD6BA4" w:rsidR="00B93C38" w:rsidRPr="00901039"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D82A4D">
        <w:rPr>
          <w:rFonts w:cstheme="minorHAnsi"/>
          <w:color w:val="000000"/>
          <w:sz w:val="24"/>
          <w:szCs w:val="24"/>
          <w:lang w:val="it-CH"/>
        </w:rPr>
        <w:t>Szeto</w:t>
      </w:r>
      <w:r w:rsidR="00E56FD1" w:rsidRPr="00D82A4D">
        <w:rPr>
          <w:rFonts w:cstheme="minorHAnsi"/>
          <w:color w:val="000000"/>
          <w:sz w:val="24"/>
          <w:szCs w:val="24"/>
          <w:lang w:val="it-CH"/>
        </w:rPr>
        <w:t>,</w:t>
      </w:r>
      <w:r w:rsidRPr="00D82A4D">
        <w:rPr>
          <w:rFonts w:cstheme="minorHAnsi"/>
          <w:color w:val="000000"/>
          <w:sz w:val="24"/>
          <w:szCs w:val="24"/>
          <w:lang w:val="it-CH"/>
        </w:rPr>
        <w:t xml:space="preserve"> C</w:t>
      </w:r>
      <w:r w:rsidR="00E56FD1" w:rsidRPr="00D82A4D">
        <w:rPr>
          <w:rFonts w:cstheme="minorHAnsi"/>
          <w:color w:val="000000"/>
          <w:sz w:val="24"/>
          <w:szCs w:val="24"/>
          <w:lang w:val="it-CH"/>
        </w:rPr>
        <w:t>.</w:t>
      </w:r>
      <w:r w:rsidRPr="00D82A4D">
        <w:rPr>
          <w:rFonts w:cstheme="minorHAnsi"/>
          <w:color w:val="000000"/>
          <w:sz w:val="24"/>
          <w:szCs w:val="24"/>
          <w:lang w:val="it-CH"/>
        </w:rPr>
        <w:t>-C</w:t>
      </w:r>
      <w:r w:rsidR="00E56FD1" w:rsidRPr="00D82A4D">
        <w:rPr>
          <w:rFonts w:cstheme="minorHAnsi"/>
          <w:color w:val="000000"/>
          <w:sz w:val="24"/>
          <w:szCs w:val="24"/>
          <w:lang w:val="it-CH"/>
        </w:rPr>
        <w:t xml:space="preserve">. et al. </w:t>
      </w:r>
      <w:r w:rsidR="00E56FD1">
        <w:rPr>
          <w:rFonts w:cstheme="minorHAnsi"/>
          <w:color w:val="000000"/>
          <w:sz w:val="24"/>
          <w:szCs w:val="24"/>
        </w:rPr>
        <w:t xml:space="preserve">(2007) </w:t>
      </w:r>
      <w:r w:rsidRPr="00901039">
        <w:rPr>
          <w:rFonts w:cstheme="minorHAnsi"/>
          <w:color w:val="000000"/>
          <w:sz w:val="24"/>
          <w:szCs w:val="24"/>
        </w:rPr>
        <w:t xml:space="preserve">New-onset hyperglycemia in nondiabetic Chinese patients started on peritoneal dialysis. </w:t>
      </w:r>
      <w:r w:rsidRPr="00A26D09">
        <w:rPr>
          <w:rFonts w:cstheme="minorHAnsi"/>
          <w:iCs/>
          <w:color w:val="000000"/>
          <w:sz w:val="24"/>
          <w:szCs w:val="24"/>
        </w:rPr>
        <w:t>Am</w:t>
      </w:r>
      <w:r w:rsidR="00E56FD1" w:rsidRPr="00A26D09">
        <w:rPr>
          <w:rFonts w:cstheme="minorHAnsi"/>
          <w:iCs/>
          <w:color w:val="000000"/>
          <w:sz w:val="24"/>
          <w:szCs w:val="24"/>
        </w:rPr>
        <w:t>.</w:t>
      </w:r>
      <w:r w:rsidRPr="00A26D09">
        <w:rPr>
          <w:rFonts w:cstheme="minorHAnsi"/>
          <w:iCs/>
          <w:color w:val="000000"/>
          <w:sz w:val="24"/>
          <w:szCs w:val="24"/>
        </w:rPr>
        <w:t xml:space="preserve"> J</w:t>
      </w:r>
      <w:r w:rsidR="00E56FD1" w:rsidRPr="00A26D09">
        <w:rPr>
          <w:rFonts w:cstheme="minorHAnsi"/>
          <w:iCs/>
          <w:color w:val="000000"/>
          <w:sz w:val="24"/>
          <w:szCs w:val="24"/>
        </w:rPr>
        <w:t>.</w:t>
      </w:r>
      <w:r w:rsidRPr="00A26D09">
        <w:rPr>
          <w:rFonts w:cstheme="minorHAnsi"/>
          <w:iCs/>
          <w:color w:val="000000"/>
          <w:sz w:val="24"/>
          <w:szCs w:val="24"/>
        </w:rPr>
        <w:t xml:space="preserve"> Kidney Dis.</w:t>
      </w:r>
      <w:r w:rsidRPr="00901039">
        <w:rPr>
          <w:rFonts w:cstheme="minorHAnsi"/>
          <w:color w:val="000000"/>
          <w:sz w:val="24"/>
          <w:szCs w:val="24"/>
        </w:rPr>
        <w:t xml:space="preserve"> 49</w:t>
      </w:r>
      <w:r w:rsidR="00E56FD1">
        <w:rPr>
          <w:rFonts w:cstheme="minorHAnsi"/>
          <w:color w:val="000000"/>
          <w:sz w:val="24"/>
          <w:szCs w:val="24"/>
        </w:rPr>
        <w:t xml:space="preserve">, </w:t>
      </w:r>
      <w:r w:rsidRPr="00901039">
        <w:rPr>
          <w:rFonts w:cstheme="minorHAnsi"/>
          <w:color w:val="000000"/>
          <w:sz w:val="24"/>
          <w:szCs w:val="24"/>
        </w:rPr>
        <w:t>524–532</w:t>
      </w:r>
    </w:p>
    <w:p w14:paraId="1180B05C" w14:textId="55D29BCC" w:rsidR="00E53759" w:rsidRPr="00B92C9C" w:rsidRDefault="00D82D74" w:rsidP="00A26D09">
      <w:pPr>
        <w:pStyle w:val="ListParagraph"/>
        <w:numPr>
          <w:ilvl w:val="0"/>
          <w:numId w:val="8"/>
        </w:numPr>
        <w:suppressLineNumbers/>
        <w:shd w:val="clear" w:color="auto" w:fill="FFFFFF"/>
        <w:spacing w:before="166" w:line="276" w:lineRule="auto"/>
        <w:ind w:left="142" w:right="-170" w:hanging="426"/>
        <w:jc w:val="both"/>
        <w:rPr>
          <w:rFonts w:cstheme="minorHAnsi"/>
          <w:color w:val="000000"/>
          <w:sz w:val="24"/>
          <w:szCs w:val="24"/>
        </w:rPr>
      </w:pPr>
      <w:r>
        <w:rPr>
          <w:rFonts w:cstheme="minorHAnsi"/>
          <w:color w:val="000000"/>
          <w:sz w:val="24"/>
          <w:szCs w:val="24"/>
        </w:rPr>
        <w:t xml:space="preserve"> </w:t>
      </w:r>
      <w:proofErr w:type="spellStart"/>
      <w:r w:rsidR="00E53759" w:rsidRPr="00E56FD1">
        <w:rPr>
          <w:rFonts w:cstheme="minorHAnsi"/>
          <w:color w:val="000000"/>
          <w:sz w:val="24"/>
          <w:szCs w:val="24"/>
        </w:rPr>
        <w:t>Pellicano</w:t>
      </w:r>
      <w:proofErr w:type="spellEnd"/>
      <w:r w:rsidR="00E56FD1" w:rsidRPr="00E56FD1">
        <w:rPr>
          <w:rFonts w:cstheme="minorHAnsi"/>
          <w:color w:val="000000"/>
          <w:sz w:val="24"/>
          <w:szCs w:val="24"/>
        </w:rPr>
        <w:t>,</w:t>
      </w:r>
      <w:r w:rsidR="00E53759" w:rsidRPr="00E56FD1">
        <w:rPr>
          <w:rFonts w:cstheme="minorHAnsi"/>
          <w:color w:val="000000"/>
          <w:sz w:val="24"/>
          <w:szCs w:val="24"/>
        </w:rPr>
        <w:t xml:space="preserve"> R</w:t>
      </w:r>
      <w:r w:rsidR="00E56FD1" w:rsidRPr="00E56FD1">
        <w:rPr>
          <w:rFonts w:cstheme="minorHAnsi"/>
          <w:color w:val="000000"/>
          <w:sz w:val="24"/>
          <w:szCs w:val="24"/>
        </w:rPr>
        <w:t>.</w:t>
      </w:r>
      <w:r w:rsidR="00E56FD1" w:rsidRPr="00A26D09">
        <w:rPr>
          <w:rFonts w:cstheme="minorHAnsi"/>
          <w:color w:val="000000"/>
          <w:sz w:val="24"/>
          <w:szCs w:val="24"/>
        </w:rPr>
        <w:t xml:space="preserve"> et al.</w:t>
      </w:r>
      <w:r w:rsidR="00E56FD1">
        <w:rPr>
          <w:rFonts w:cstheme="minorHAnsi"/>
          <w:color w:val="000000"/>
          <w:sz w:val="24"/>
          <w:szCs w:val="24"/>
        </w:rPr>
        <w:t xml:space="preserve"> (2011) </w:t>
      </w:r>
      <w:r w:rsidR="00E53759" w:rsidRPr="00B92C9C">
        <w:rPr>
          <w:rFonts w:cstheme="minorHAnsi"/>
          <w:color w:val="000000"/>
          <w:sz w:val="24"/>
          <w:szCs w:val="24"/>
        </w:rPr>
        <w:t xml:space="preserve">Longitudinal body composition changes due to dialysis. </w:t>
      </w:r>
      <w:r w:rsidR="00E53759" w:rsidRPr="00A26D09">
        <w:rPr>
          <w:rFonts w:cstheme="minorHAnsi"/>
          <w:iCs/>
          <w:color w:val="000000"/>
          <w:sz w:val="24"/>
          <w:szCs w:val="24"/>
        </w:rPr>
        <w:t>Clin</w:t>
      </w:r>
      <w:r w:rsidR="00E56FD1" w:rsidRPr="00A26D09">
        <w:rPr>
          <w:rFonts w:cstheme="minorHAnsi"/>
          <w:iCs/>
          <w:color w:val="000000"/>
          <w:sz w:val="24"/>
          <w:szCs w:val="24"/>
        </w:rPr>
        <w:t>.</w:t>
      </w:r>
      <w:r w:rsidR="00E53759" w:rsidRPr="00A26D09">
        <w:rPr>
          <w:rFonts w:cstheme="minorHAnsi"/>
          <w:iCs/>
          <w:color w:val="000000"/>
          <w:sz w:val="24"/>
          <w:szCs w:val="24"/>
        </w:rPr>
        <w:t xml:space="preserve"> J</w:t>
      </w:r>
      <w:r w:rsidR="00E56FD1" w:rsidRPr="00A26D09">
        <w:rPr>
          <w:rFonts w:cstheme="minorHAnsi"/>
          <w:iCs/>
          <w:color w:val="000000"/>
          <w:sz w:val="24"/>
          <w:szCs w:val="24"/>
        </w:rPr>
        <w:t>.</w:t>
      </w:r>
      <w:r w:rsidR="00E53759" w:rsidRPr="00A26D09">
        <w:rPr>
          <w:rFonts w:cstheme="minorHAnsi"/>
          <w:iCs/>
          <w:color w:val="000000"/>
          <w:sz w:val="24"/>
          <w:szCs w:val="24"/>
        </w:rPr>
        <w:t xml:space="preserve"> Am</w:t>
      </w:r>
      <w:r w:rsidR="00E56FD1" w:rsidRPr="00A26D09">
        <w:rPr>
          <w:rFonts w:cstheme="minorHAnsi"/>
          <w:iCs/>
          <w:color w:val="000000"/>
          <w:sz w:val="24"/>
          <w:szCs w:val="24"/>
        </w:rPr>
        <w:t>.</w:t>
      </w:r>
      <w:r w:rsidR="00E53759" w:rsidRPr="00A26D09">
        <w:rPr>
          <w:rFonts w:cstheme="minorHAnsi"/>
          <w:iCs/>
          <w:color w:val="000000"/>
          <w:sz w:val="24"/>
          <w:szCs w:val="24"/>
        </w:rPr>
        <w:t xml:space="preserve"> Soc</w:t>
      </w:r>
      <w:r w:rsidR="00E56FD1" w:rsidRPr="00A26D09">
        <w:rPr>
          <w:rFonts w:cstheme="minorHAnsi"/>
          <w:iCs/>
          <w:color w:val="000000"/>
          <w:sz w:val="24"/>
          <w:szCs w:val="24"/>
        </w:rPr>
        <w:t>.</w:t>
      </w:r>
      <w:r w:rsidR="00E53759" w:rsidRPr="00A26D09">
        <w:rPr>
          <w:rFonts w:cstheme="minorHAnsi"/>
          <w:iCs/>
          <w:color w:val="000000"/>
          <w:sz w:val="24"/>
          <w:szCs w:val="24"/>
        </w:rPr>
        <w:t xml:space="preserve"> Nephrol.</w:t>
      </w:r>
      <w:r w:rsidR="00E53759">
        <w:rPr>
          <w:rFonts w:cstheme="minorHAnsi"/>
          <w:i/>
          <w:iCs/>
          <w:color w:val="000000"/>
          <w:sz w:val="24"/>
          <w:szCs w:val="24"/>
        </w:rPr>
        <w:t xml:space="preserve"> </w:t>
      </w:r>
      <w:r w:rsidR="00E53759" w:rsidRPr="00901039">
        <w:rPr>
          <w:rFonts w:cstheme="minorHAnsi"/>
          <w:color w:val="000000"/>
          <w:sz w:val="24"/>
          <w:szCs w:val="24"/>
        </w:rPr>
        <w:t>6</w:t>
      </w:r>
      <w:r w:rsidR="00E56FD1">
        <w:rPr>
          <w:rFonts w:cstheme="minorHAnsi"/>
          <w:color w:val="000000"/>
          <w:sz w:val="24"/>
          <w:szCs w:val="24"/>
        </w:rPr>
        <w:t xml:space="preserve">, </w:t>
      </w:r>
      <w:r w:rsidR="00E53759" w:rsidRPr="00B92C9C">
        <w:rPr>
          <w:rFonts w:cstheme="minorHAnsi"/>
          <w:color w:val="000000"/>
          <w:sz w:val="24"/>
          <w:szCs w:val="24"/>
        </w:rPr>
        <w:t>1668–1675</w:t>
      </w:r>
    </w:p>
    <w:p w14:paraId="314BA094" w14:textId="2792D1A2" w:rsidR="00B93C38" w:rsidRPr="00901039"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901039">
        <w:rPr>
          <w:rFonts w:cstheme="minorHAnsi"/>
          <w:color w:val="000000"/>
          <w:sz w:val="24"/>
          <w:szCs w:val="24"/>
        </w:rPr>
        <w:lastRenderedPageBreak/>
        <w:t>Lo</w:t>
      </w:r>
      <w:r w:rsidR="00E56FD1">
        <w:rPr>
          <w:rFonts w:cstheme="minorHAnsi"/>
          <w:color w:val="000000"/>
          <w:sz w:val="24"/>
          <w:szCs w:val="24"/>
        </w:rPr>
        <w:t>,</w:t>
      </w:r>
      <w:r w:rsidRPr="00901039">
        <w:rPr>
          <w:rFonts w:cstheme="minorHAnsi"/>
          <w:color w:val="000000"/>
          <w:sz w:val="24"/>
          <w:szCs w:val="24"/>
        </w:rPr>
        <w:t xml:space="preserve"> W</w:t>
      </w:r>
      <w:r w:rsidR="00E56FD1">
        <w:rPr>
          <w:rFonts w:cstheme="minorHAnsi"/>
          <w:color w:val="000000"/>
          <w:sz w:val="24"/>
          <w:szCs w:val="24"/>
        </w:rPr>
        <w:t>.</w:t>
      </w:r>
      <w:r w:rsidRPr="00901039">
        <w:rPr>
          <w:rFonts w:cstheme="minorHAnsi"/>
          <w:color w:val="000000"/>
          <w:sz w:val="24"/>
          <w:szCs w:val="24"/>
        </w:rPr>
        <w:t xml:space="preserve">K. </w:t>
      </w:r>
      <w:r w:rsidR="00E56FD1">
        <w:rPr>
          <w:rFonts w:cstheme="minorHAnsi"/>
          <w:color w:val="000000"/>
          <w:sz w:val="24"/>
          <w:szCs w:val="24"/>
        </w:rPr>
        <w:t xml:space="preserve">(2016) </w:t>
      </w:r>
      <w:r w:rsidRPr="00901039">
        <w:rPr>
          <w:rFonts w:cstheme="minorHAnsi"/>
          <w:color w:val="000000"/>
          <w:sz w:val="24"/>
          <w:szCs w:val="24"/>
        </w:rPr>
        <w:t xml:space="preserve">Metabolic syndrome and obesity in peritoneal dialysis. </w:t>
      </w:r>
      <w:r w:rsidRPr="00A26D09">
        <w:rPr>
          <w:rFonts w:cstheme="minorHAnsi"/>
          <w:iCs/>
          <w:color w:val="000000"/>
          <w:sz w:val="24"/>
          <w:szCs w:val="24"/>
        </w:rPr>
        <w:t>Kidney Res</w:t>
      </w:r>
      <w:r w:rsidR="00E56FD1" w:rsidRPr="00A26D09">
        <w:rPr>
          <w:rFonts w:cstheme="minorHAnsi"/>
          <w:iCs/>
          <w:color w:val="000000"/>
          <w:sz w:val="24"/>
          <w:szCs w:val="24"/>
        </w:rPr>
        <w:t>.</w:t>
      </w:r>
      <w:r w:rsidRPr="00A26D09">
        <w:rPr>
          <w:rFonts w:cstheme="minorHAnsi"/>
          <w:iCs/>
          <w:color w:val="000000"/>
          <w:sz w:val="24"/>
          <w:szCs w:val="24"/>
        </w:rPr>
        <w:t xml:space="preserve"> Clin</w:t>
      </w:r>
      <w:r w:rsidR="00E56FD1" w:rsidRPr="00A26D09">
        <w:rPr>
          <w:rFonts w:cstheme="minorHAnsi"/>
          <w:iCs/>
          <w:color w:val="000000"/>
          <w:sz w:val="24"/>
          <w:szCs w:val="24"/>
        </w:rPr>
        <w:t>.</w:t>
      </w:r>
      <w:r w:rsidRPr="00A26D09">
        <w:rPr>
          <w:rFonts w:cstheme="minorHAnsi"/>
          <w:iCs/>
          <w:color w:val="000000"/>
          <w:sz w:val="24"/>
          <w:szCs w:val="24"/>
        </w:rPr>
        <w:t xml:space="preserve"> </w:t>
      </w:r>
      <w:proofErr w:type="spellStart"/>
      <w:r w:rsidRPr="00A26D09">
        <w:rPr>
          <w:rFonts w:cstheme="minorHAnsi"/>
          <w:iCs/>
          <w:color w:val="000000"/>
          <w:sz w:val="24"/>
          <w:szCs w:val="24"/>
        </w:rPr>
        <w:t>Pract</w:t>
      </w:r>
      <w:proofErr w:type="spellEnd"/>
      <w:r w:rsidRPr="00A26D09">
        <w:rPr>
          <w:rFonts w:cstheme="minorHAnsi"/>
          <w:iCs/>
          <w:color w:val="000000"/>
          <w:sz w:val="24"/>
          <w:szCs w:val="24"/>
        </w:rPr>
        <w:t>.</w:t>
      </w:r>
      <w:r w:rsidRPr="00901039">
        <w:rPr>
          <w:rFonts w:cstheme="minorHAnsi"/>
          <w:color w:val="000000"/>
          <w:sz w:val="24"/>
          <w:szCs w:val="24"/>
        </w:rPr>
        <w:t xml:space="preserve"> 35</w:t>
      </w:r>
      <w:r w:rsidR="00E56FD1">
        <w:rPr>
          <w:rFonts w:cstheme="minorHAnsi"/>
          <w:color w:val="000000"/>
          <w:sz w:val="24"/>
          <w:szCs w:val="24"/>
        </w:rPr>
        <w:t>,</w:t>
      </w:r>
      <w:r w:rsidRPr="00901039">
        <w:rPr>
          <w:rFonts w:cstheme="minorHAnsi"/>
          <w:color w:val="000000"/>
          <w:sz w:val="24"/>
          <w:szCs w:val="24"/>
        </w:rPr>
        <w:t xml:space="preserve"> 10–14</w:t>
      </w:r>
    </w:p>
    <w:p w14:paraId="03BFF888" w14:textId="6A26F403" w:rsidR="005B5EF3" w:rsidRDefault="00B93C38" w:rsidP="00A26D09">
      <w:pPr>
        <w:pStyle w:val="ListParagraph"/>
        <w:numPr>
          <w:ilvl w:val="0"/>
          <w:numId w:val="8"/>
        </w:numPr>
        <w:suppressLineNumbers/>
        <w:shd w:val="clear" w:color="auto" w:fill="FFFFFF"/>
        <w:spacing w:before="166" w:after="0" w:line="276" w:lineRule="auto"/>
        <w:ind w:left="227" w:right="-170" w:hanging="454"/>
        <w:jc w:val="both"/>
        <w:rPr>
          <w:rFonts w:cstheme="minorHAnsi"/>
          <w:color w:val="000000"/>
          <w:sz w:val="24"/>
          <w:szCs w:val="24"/>
        </w:rPr>
      </w:pPr>
      <w:r w:rsidRPr="00DF66D4">
        <w:rPr>
          <w:rFonts w:cstheme="minorHAnsi"/>
          <w:color w:val="000000"/>
          <w:sz w:val="24"/>
          <w:szCs w:val="24"/>
        </w:rPr>
        <w:t>Wang</w:t>
      </w:r>
      <w:r w:rsidR="00E56FD1">
        <w:rPr>
          <w:rFonts w:cstheme="minorHAnsi"/>
          <w:color w:val="000000"/>
          <w:sz w:val="24"/>
          <w:szCs w:val="24"/>
        </w:rPr>
        <w:t>,</w:t>
      </w:r>
      <w:r w:rsidRPr="00DF66D4">
        <w:rPr>
          <w:rFonts w:cstheme="minorHAnsi"/>
          <w:color w:val="000000"/>
          <w:sz w:val="24"/>
          <w:szCs w:val="24"/>
        </w:rPr>
        <w:t> I</w:t>
      </w:r>
      <w:r w:rsidR="00E56FD1">
        <w:rPr>
          <w:rFonts w:cstheme="minorHAnsi"/>
          <w:color w:val="000000"/>
          <w:sz w:val="24"/>
          <w:szCs w:val="24"/>
        </w:rPr>
        <w:t>.</w:t>
      </w:r>
      <w:r w:rsidRPr="00DF66D4">
        <w:rPr>
          <w:rFonts w:cstheme="minorHAnsi"/>
          <w:color w:val="000000"/>
          <w:sz w:val="24"/>
          <w:szCs w:val="24"/>
        </w:rPr>
        <w:t>K</w:t>
      </w:r>
      <w:r w:rsidR="00E56FD1">
        <w:rPr>
          <w:rFonts w:cstheme="minorHAnsi"/>
          <w:color w:val="000000"/>
          <w:sz w:val="24"/>
          <w:szCs w:val="24"/>
        </w:rPr>
        <w:t>. et al. (2018)</w:t>
      </w:r>
      <w:r w:rsidRPr="00DF66D4">
        <w:rPr>
          <w:rFonts w:cstheme="minorHAnsi"/>
          <w:color w:val="000000"/>
          <w:sz w:val="24"/>
          <w:szCs w:val="24"/>
        </w:rPr>
        <w:t xml:space="preserve"> Risk of new-onset diabetes in end-stage renal disease patients undergoing dialysis: analysis from registry data of Taiwan. </w:t>
      </w:r>
      <w:r w:rsidRPr="00A26D09">
        <w:rPr>
          <w:rStyle w:val="jrnl"/>
          <w:rFonts w:cstheme="minorHAnsi"/>
          <w:iCs/>
          <w:color w:val="000000"/>
          <w:sz w:val="24"/>
          <w:szCs w:val="24"/>
        </w:rPr>
        <w:t>Nephrol</w:t>
      </w:r>
      <w:r w:rsidR="00E56FD1" w:rsidRPr="00A26D09">
        <w:rPr>
          <w:rStyle w:val="jrnl"/>
          <w:rFonts w:cstheme="minorHAnsi"/>
          <w:iCs/>
          <w:color w:val="000000"/>
          <w:sz w:val="24"/>
          <w:szCs w:val="24"/>
        </w:rPr>
        <w:t>.</w:t>
      </w:r>
      <w:r w:rsidRPr="00A26D09">
        <w:rPr>
          <w:rStyle w:val="jrnl"/>
          <w:rFonts w:cstheme="minorHAnsi"/>
          <w:iCs/>
          <w:color w:val="000000"/>
          <w:sz w:val="24"/>
          <w:szCs w:val="24"/>
        </w:rPr>
        <w:t xml:space="preserve"> Dial</w:t>
      </w:r>
      <w:r w:rsidR="00E56FD1" w:rsidRPr="00A26D09">
        <w:rPr>
          <w:rStyle w:val="jrnl"/>
          <w:rFonts w:cstheme="minorHAnsi"/>
          <w:iCs/>
          <w:color w:val="000000"/>
          <w:sz w:val="24"/>
          <w:szCs w:val="24"/>
        </w:rPr>
        <w:t>.</w:t>
      </w:r>
      <w:r w:rsidRPr="00A26D09">
        <w:rPr>
          <w:rStyle w:val="jrnl"/>
          <w:rFonts w:cstheme="minorHAnsi"/>
          <w:iCs/>
          <w:color w:val="000000"/>
          <w:sz w:val="24"/>
          <w:szCs w:val="24"/>
        </w:rPr>
        <w:t xml:space="preserve"> Transplant</w:t>
      </w:r>
      <w:r w:rsidR="00901039" w:rsidRPr="00A26D09">
        <w:rPr>
          <w:rStyle w:val="jrnl"/>
          <w:rFonts w:cstheme="minorHAnsi"/>
          <w:iCs/>
          <w:color w:val="000000"/>
          <w:sz w:val="24"/>
          <w:szCs w:val="24"/>
        </w:rPr>
        <w:t>.</w:t>
      </w:r>
      <w:r w:rsidRPr="00DF66D4">
        <w:rPr>
          <w:rFonts w:cstheme="minorHAnsi"/>
          <w:color w:val="000000"/>
          <w:sz w:val="24"/>
          <w:szCs w:val="24"/>
        </w:rPr>
        <w:t> 33</w:t>
      </w:r>
      <w:r w:rsidR="00E56FD1">
        <w:rPr>
          <w:rFonts w:cstheme="minorHAnsi"/>
          <w:color w:val="000000"/>
          <w:sz w:val="24"/>
          <w:szCs w:val="24"/>
        </w:rPr>
        <w:t xml:space="preserve">, </w:t>
      </w:r>
      <w:r w:rsidRPr="00DF66D4">
        <w:rPr>
          <w:rFonts w:cstheme="minorHAnsi"/>
          <w:color w:val="000000"/>
          <w:sz w:val="24"/>
          <w:szCs w:val="24"/>
        </w:rPr>
        <w:t>670-675</w:t>
      </w:r>
    </w:p>
    <w:p w14:paraId="195C1434" w14:textId="156F26CA" w:rsidR="00B93C38" w:rsidRPr="00DF66D4" w:rsidRDefault="00AE3684" w:rsidP="00A26D09">
      <w:pPr>
        <w:pStyle w:val="ListParagraph"/>
        <w:numPr>
          <w:ilvl w:val="0"/>
          <w:numId w:val="8"/>
        </w:numPr>
        <w:suppressLineNumbers/>
        <w:spacing w:line="276" w:lineRule="auto"/>
        <w:ind w:left="227" w:right="-170" w:hanging="454"/>
        <w:jc w:val="both"/>
        <w:rPr>
          <w:rFonts w:eastAsia="Calibri" w:cstheme="minorHAnsi"/>
          <w:sz w:val="24"/>
          <w:szCs w:val="24"/>
          <w:lang w:val="en-GB"/>
        </w:rPr>
      </w:pPr>
      <w:r w:rsidRPr="00AE3684">
        <w:rPr>
          <w:rFonts w:eastAsia="Calibri" w:cstheme="minorHAnsi"/>
          <w:sz w:val="24"/>
          <w:szCs w:val="24"/>
        </w:rPr>
        <w:t>Chan Chun Kong</w:t>
      </w:r>
      <w:r w:rsidR="00FF2AA0">
        <w:rPr>
          <w:rFonts w:eastAsia="Calibri" w:cstheme="minorHAnsi"/>
          <w:sz w:val="24"/>
          <w:szCs w:val="24"/>
        </w:rPr>
        <w:t>,</w:t>
      </w:r>
      <w:r w:rsidRPr="00AE3684">
        <w:rPr>
          <w:rFonts w:eastAsia="Calibri" w:cstheme="minorHAnsi"/>
          <w:sz w:val="24"/>
          <w:szCs w:val="24"/>
        </w:rPr>
        <w:t xml:space="preserve"> D</w:t>
      </w:r>
      <w:r w:rsidR="00FF2AA0">
        <w:rPr>
          <w:rFonts w:eastAsia="Calibri" w:cstheme="minorHAnsi"/>
          <w:sz w:val="24"/>
          <w:szCs w:val="24"/>
        </w:rPr>
        <w:t xml:space="preserve">. et al. </w:t>
      </w:r>
      <w:r w:rsidR="00FF2AA0" w:rsidRPr="00FF2AA0">
        <w:rPr>
          <w:rFonts w:eastAsia="Calibri" w:cstheme="minorHAnsi"/>
          <w:sz w:val="24"/>
          <w:szCs w:val="24"/>
        </w:rPr>
        <w:t>(2020)</w:t>
      </w:r>
      <w:r w:rsidRPr="00FF2AA0">
        <w:rPr>
          <w:rFonts w:eastAsia="Calibri" w:cstheme="minorHAnsi"/>
          <w:sz w:val="24"/>
          <w:szCs w:val="24"/>
        </w:rPr>
        <w:t xml:space="preserve"> </w:t>
      </w:r>
      <w:r w:rsidRPr="00AE3684">
        <w:rPr>
          <w:rFonts w:eastAsia="Calibri" w:cstheme="minorHAnsi"/>
          <w:sz w:val="24"/>
          <w:szCs w:val="24"/>
        </w:rPr>
        <w:t xml:space="preserve">Determinants of </w:t>
      </w:r>
      <w:r w:rsidR="00FF2AA0">
        <w:rPr>
          <w:rFonts w:eastAsia="Calibri" w:cstheme="minorHAnsi"/>
          <w:sz w:val="24"/>
          <w:szCs w:val="24"/>
        </w:rPr>
        <w:t>p</w:t>
      </w:r>
      <w:r w:rsidRPr="00AE3684">
        <w:rPr>
          <w:rFonts w:eastAsia="Calibri" w:cstheme="minorHAnsi"/>
          <w:sz w:val="24"/>
          <w:szCs w:val="24"/>
        </w:rPr>
        <w:t xml:space="preserve">oor </w:t>
      </w:r>
      <w:r w:rsidR="00FF2AA0">
        <w:rPr>
          <w:rFonts w:eastAsia="Calibri" w:cstheme="minorHAnsi"/>
          <w:sz w:val="24"/>
          <w:szCs w:val="24"/>
        </w:rPr>
        <w:t>g</w:t>
      </w:r>
      <w:r w:rsidRPr="00AE3684">
        <w:rPr>
          <w:rFonts w:eastAsia="Calibri" w:cstheme="minorHAnsi"/>
          <w:sz w:val="24"/>
          <w:szCs w:val="24"/>
        </w:rPr>
        <w:t xml:space="preserve">lycemic </w:t>
      </w:r>
      <w:r w:rsidR="00FF2AA0">
        <w:rPr>
          <w:rFonts w:eastAsia="Calibri" w:cstheme="minorHAnsi"/>
          <w:sz w:val="24"/>
          <w:szCs w:val="24"/>
        </w:rPr>
        <w:t>c</w:t>
      </w:r>
      <w:r w:rsidRPr="00AE3684">
        <w:rPr>
          <w:rFonts w:eastAsia="Calibri" w:cstheme="minorHAnsi"/>
          <w:sz w:val="24"/>
          <w:szCs w:val="24"/>
        </w:rPr>
        <w:t xml:space="preserve">ontrol in </w:t>
      </w:r>
      <w:r w:rsidR="00FF2AA0">
        <w:rPr>
          <w:rFonts w:eastAsia="Calibri" w:cstheme="minorHAnsi"/>
          <w:sz w:val="24"/>
          <w:szCs w:val="24"/>
        </w:rPr>
        <w:t>p</w:t>
      </w:r>
      <w:r w:rsidRPr="00AE3684">
        <w:rPr>
          <w:rFonts w:eastAsia="Calibri" w:cstheme="minorHAnsi"/>
          <w:sz w:val="24"/>
          <w:szCs w:val="24"/>
        </w:rPr>
        <w:t>atients with </w:t>
      </w:r>
      <w:r w:rsidR="00FF2AA0">
        <w:rPr>
          <w:rFonts w:eastAsia="Calibri" w:cstheme="minorHAnsi"/>
          <w:sz w:val="24"/>
          <w:szCs w:val="24"/>
        </w:rPr>
        <w:t>k</w:t>
      </w:r>
      <w:r w:rsidRPr="00AE3684">
        <w:rPr>
          <w:rFonts w:eastAsia="Calibri" w:cstheme="minorHAnsi"/>
          <w:sz w:val="24"/>
          <w:szCs w:val="24"/>
        </w:rPr>
        <w:t>idney </w:t>
      </w:r>
      <w:r w:rsidR="00FF2AA0">
        <w:rPr>
          <w:rFonts w:eastAsia="Calibri" w:cstheme="minorHAnsi"/>
          <w:sz w:val="24"/>
          <w:szCs w:val="24"/>
        </w:rPr>
        <w:t>t</w:t>
      </w:r>
      <w:r w:rsidRPr="00AE3684">
        <w:rPr>
          <w:rFonts w:eastAsia="Calibri" w:cstheme="minorHAnsi"/>
          <w:sz w:val="24"/>
          <w:szCs w:val="24"/>
        </w:rPr>
        <w:t xml:space="preserve">ransplants: </w:t>
      </w:r>
      <w:r w:rsidR="00FF2AA0">
        <w:rPr>
          <w:rFonts w:eastAsia="Calibri" w:cstheme="minorHAnsi"/>
          <w:sz w:val="24"/>
          <w:szCs w:val="24"/>
        </w:rPr>
        <w:t>a</w:t>
      </w:r>
      <w:r w:rsidRPr="00AE3684">
        <w:rPr>
          <w:rFonts w:eastAsia="Calibri" w:cstheme="minorHAnsi"/>
          <w:sz w:val="24"/>
          <w:szCs w:val="24"/>
        </w:rPr>
        <w:t xml:space="preserve"> </w:t>
      </w:r>
      <w:r w:rsidR="00FF2AA0">
        <w:rPr>
          <w:rFonts w:eastAsia="Calibri" w:cstheme="minorHAnsi"/>
          <w:sz w:val="24"/>
          <w:szCs w:val="24"/>
        </w:rPr>
        <w:t>s</w:t>
      </w:r>
      <w:r w:rsidRPr="00AE3684">
        <w:rPr>
          <w:rFonts w:eastAsia="Calibri" w:cstheme="minorHAnsi"/>
          <w:sz w:val="24"/>
          <w:szCs w:val="24"/>
        </w:rPr>
        <w:t>ingle-</w:t>
      </w:r>
      <w:r w:rsidR="00FF2AA0">
        <w:rPr>
          <w:rFonts w:eastAsia="Calibri" w:cstheme="minorHAnsi"/>
          <w:sz w:val="24"/>
          <w:szCs w:val="24"/>
        </w:rPr>
        <w:t>c</w:t>
      </w:r>
      <w:r w:rsidRPr="00AE3684">
        <w:rPr>
          <w:rFonts w:eastAsia="Calibri" w:cstheme="minorHAnsi"/>
          <w:sz w:val="24"/>
          <w:szCs w:val="24"/>
        </w:rPr>
        <w:t xml:space="preserve">enter </w:t>
      </w:r>
      <w:r w:rsidR="00FF2AA0">
        <w:rPr>
          <w:rFonts w:eastAsia="Calibri" w:cstheme="minorHAnsi"/>
          <w:sz w:val="24"/>
          <w:szCs w:val="24"/>
        </w:rPr>
        <w:t>r</w:t>
      </w:r>
      <w:r w:rsidRPr="00AE3684">
        <w:rPr>
          <w:rFonts w:eastAsia="Calibri" w:cstheme="minorHAnsi"/>
          <w:sz w:val="24"/>
          <w:szCs w:val="24"/>
        </w:rPr>
        <w:t xml:space="preserve">etrospective </w:t>
      </w:r>
      <w:r w:rsidR="00FF2AA0">
        <w:rPr>
          <w:rFonts w:eastAsia="Calibri" w:cstheme="minorHAnsi"/>
          <w:sz w:val="24"/>
          <w:szCs w:val="24"/>
        </w:rPr>
        <w:t>c</w:t>
      </w:r>
      <w:r w:rsidRPr="00AE3684">
        <w:rPr>
          <w:rFonts w:eastAsia="Calibri" w:cstheme="minorHAnsi"/>
          <w:sz w:val="24"/>
          <w:szCs w:val="24"/>
        </w:rPr>
        <w:t xml:space="preserve">ohort </w:t>
      </w:r>
      <w:r w:rsidR="00FF2AA0">
        <w:rPr>
          <w:rFonts w:eastAsia="Calibri" w:cstheme="minorHAnsi"/>
          <w:sz w:val="24"/>
          <w:szCs w:val="24"/>
        </w:rPr>
        <w:t>s</w:t>
      </w:r>
      <w:r w:rsidRPr="00AE3684">
        <w:rPr>
          <w:rFonts w:eastAsia="Calibri" w:cstheme="minorHAnsi"/>
          <w:sz w:val="24"/>
          <w:szCs w:val="24"/>
        </w:rPr>
        <w:t xml:space="preserve">tudy in Canada. </w:t>
      </w:r>
      <w:r w:rsidRPr="00A26D09">
        <w:rPr>
          <w:rFonts w:eastAsia="Calibri" w:cstheme="minorHAnsi"/>
          <w:iCs/>
          <w:sz w:val="24"/>
          <w:szCs w:val="24"/>
        </w:rPr>
        <w:t>Can</w:t>
      </w:r>
      <w:r w:rsidR="00FF2AA0" w:rsidRPr="00A26D09">
        <w:rPr>
          <w:rFonts w:eastAsia="Calibri" w:cstheme="minorHAnsi"/>
          <w:iCs/>
          <w:sz w:val="24"/>
          <w:szCs w:val="24"/>
        </w:rPr>
        <w:t>.</w:t>
      </w:r>
      <w:r w:rsidRPr="00A26D09">
        <w:rPr>
          <w:rFonts w:eastAsia="Calibri" w:cstheme="minorHAnsi"/>
          <w:iCs/>
          <w:sz w:val="24"/>
          <w:szCs w:val="24"/>
        </w:rPr>
        <w:t xml:space="preserve"> J</w:t>
      </w:r>
      <w:r w:rsidR="00FF2AA0" w:rsidRPr="00A26D09">
        <w:rPr>
          <w:rFonts w:eastAsia="Calibri" w:cstheme="minorHAnsi"/>
          <w:iCs/>
          <w:sz w:val="24"/>
          <w:szCs w:val="24"/>
        </w:rPr>
        <w:t>.</w:t>
      </w:r>
      <w:r w:rsidRPr="00A26D09">
        <w:rPr>
          <w:rFonts w:eastAsia="Calibri" w:cstheme="minorHAnsi"/>
          <w:iCs/>
          <w:sz w:val="24"/>
          <w:szCs w:val="24"/>
        </w:rPr>
        <w:t xml:space="preserve"> Kidney Health Dis</w:t>
      </w:r>
      <w:r w:rsidR="00FF2AA0" w:rsidRPr="00A26D09">
        <w:rPr>
          <w:rFonts w:eastAsia="Calibri" w:cstheme="minorHAnsi"/>
          <w:iCs/>
          <w:sz w:val="24"/>
          <w:szCs w:val="24"/>
        </w:rPr>
        <w:t>.</w:t>
      </w:r>
      <w:r w:rsidRPr="00362F4E">
        <w:rPr>
          <w:rFonts w:eastAsia="Calibri" w:cstheme="minorHAnsi"/>
          <w:sz w:val="24"/>
          <w:szCs w:val="24"/>
        </w:rPr>
        <w:t xml:space="preserve"> </w:t>
      </w:r>
      <w:r w:rsidR="00CC4A75">
        <w:rPr>
          <w:rFonts w:eastAsia="Calibri" w:cstheme="minorHAnsi"/>
          <w:sz w:val="24"/>
          <w:szCs w:val="24"/>
        </w:rPr>
        <w:t>DOI</w:t>
      </w:r>
      <w:r w:rsidR="00CC4A75" w:rsidRPr="00CC4A75">
        <w:rPr>
          <w:rFonts w:eastAsia="Calibri" w:cstheme="minorHAnsi"/>
          <w:sz w:val="24"/>
          <w:szCs w:val="24"/>
        </w:rPr>
        <w:t>: 10.1177/2054358120922628</w:t>
      </w:r>
    </w:p>
    <w:p w14:paraId="7C5796A2" w14:textId="0529E2FF" w:rsidR="00AE3684" w:rsidRPr="00AE3684" w:rsidRDefault="00AE3684" w:rsidP="00A26D09">
      <w:pPr>
        <w:pStyle w:val="ListParagraph"/>
        <w:numPr>
          <w:ilvl w:val="0"/>
          <w:numId w:val="8"/>
        </w:numPr>
        <w:suppressLineNumbers/>
        <w:ind w:left="284" w:hanging="568"/>
        <w:rPr>
          <w:rFonts w:eastAsia="Times New Roman" w:cstheme="minorHAnsi"/>
          <w:color w:val="000000"/>
          <w:sz w:val="24"/>
          <w:szCs w:val="24"/>
          <w:lang w:eastAsia="it-CH"/>
        </w:rPr>
      </w:pPr>
      <w:r w:rsidRPr="00AE3684">
        <w:rPr>
          <w:rFonts w:eastAsia="Times New Roman" w:cstheme="minorHAnsi"/>
          <w:color w:val="000000"/>
          <w:sz w:val="24"/>
          <w:szCs w:val="24"/>
          <w:lang w:eastAsia="it-CH"/>
        </w:rPr>
        <w:t>Mehrotra</w:t>
      </w:r>
      <w:r w:rsidR="00FF2AA0">
        <w:rPr>
          <w:rFonts w:eastAsia="Times New Roman" w:cstheme="minorHAnsi"/>
          <w:color w:val="000000"/>
          <w:sz w:val="24"/>
          <w:szCs w:val="24"/>
          <w:lang w:eastAsia="it-CH"/>
        </w:rPr>
        <w:t>,</w:t>
      </w:r>
      <w:r w:rsidRPr="00AE3684">
        <w:rPr>
          <w:rFonts w:eastAsia="Times New Roman" w:cstheme="minorHAnsi"/>
          <w:color w:val="000000"/>
          <w:sz w:val="24"/>
          <w:szCs w:val="24"/>
          <w:lang w:eastAsia="it-CH"/>
        </w:rPr>
        <w:t xml:space="preserve"> R</w:t>
      </w:r>
      <w:r w:rsidR="00FF2AA0">
        <w:rPr>
          <w:rFonts w:eastAsia="Times New Roman" w:cstheme="minorHAnsi"/>
          <w:color w:val="000000"/>
          <w:sz w:val="24"/>
          <w:szCs w:val="24"/>
          <w:lang w:eastAsia="it-CH"/>
        </w:rPr>
        <w:t>. et al. (2016)</w:t>
      </w:r>
      <w:r w:rsidRPr="00AE3684">
        <w:rPr>
          <w:rFonts w:eastAsia="Times New Roman" w:cstheme="minorHAnsi"/>
          <w:color w:val="000000"/>
          <w:sz w:val="24"/>
          <w:szCs w:val="24"/>
          <w:lang w:eastAsia="it-CH"/>
        </w:rPr>
        <w:t xml:space="preserve"> The </w:t>
      </w:r>
      <w:r w:rsidR="00FF2AA0">
        <w:rPr>
          <w:rFonts w:eastAsia="Times New Roman" w:cstheme="minorHAnsi"/>
          <w:color w:val="000000"/>
          <w:sz w:val="24"/>
          <w:szCs w:val="24"/>
          <w:lang w:eastAsia="it-CH"/>
        </w:rPr>
        <w:t>c</w:t>
      </w:r>
      <w:r w:rsidRPr="00AE3684">
        <w:rPr>
          <w:rFonts w:eastAsia="Times New Roman" w:cstheme="minorHAnsi"/>
          <w:color w:val="000000"/>
          <w:sz w:val="24"/>
          <w:szCs w:val="24"/>
          <w:lang w:eastAsia="it-CH"/>
        </w:rPr>
        <w:t xml:space="preserve">urrent </w:t>
      </w:r>
      <w:r w:rsidR="00FF2AA0">
        <w:rPr>
          <w:rFonts w:eastAsia="Times New Roman" w:cstheme="minorHAnsi"/>
          <w:color w:val="000000"/>
          <w:sz w:val="24"/>
          <w:szCs w:val="24"/>
          <w:lang w:eastAsia="it-CH"/>
        </w:rPr>
        <w:t>s</w:t>
      </w:r>
      <w:r w:rsidRPr="00AE3684">
        <w:rPr>
          <w:rFonts w:eastAsia="Times New Roman" w:cstheme="minorHAnsi"/>
          <w:color w:val="000000"/>
          <w:sz w:val="24"/>
          <w:szCs w:val="24"/>
          <w:lang w:eastAsia="it-CH"/>
        </w:rPr>
        <w:t xml:space="preserve">tate of </w:t>
      </w:r>
      <w:r w:rsidR="00FF2AA0">
        <w:rPr>
          <w:rFonts w:eastAsia="Times New Roman" w:cstheme="minorHAnsi"/>
          <w:color w:val="000000"/>
          <w:sz w:val="24"/>
          <w:szCs w:val="24"/>
          <w:lang w:eastAsia="it-CH"/>
        </w:rPr>
        <w:t>p</w:t>
      </w:r>
      <w:r w:rsidRPr="00AE3684">
        <w:rPr>
          <w:rFonts w:eastAsia="Times New Roman" w:cstheme="minorHAnsi"/>
          <w:color w:val="000000"/>
          <w:sz w:val="24"/>
          <w:szCs w:val="24"/>
          <w:lang w:eastAsia="it-CH"/>
        </w:rPr>
        <w:t xml:space="preserve">eritoneal </w:t>
      </w:r>
      <w:r w:rsidR="00FF2AA0">
        <w:rPr>
          <w:rFonts w:eastAsia="Times New Roman" w:cstheme="minorHAnsi"/>
          <w:color w:val="000000"/>
          <w:sz w:val="24"/>
          <w:szCs w:val="24"/>
          <w:lang w:eastAsia="it-CH"/>
        </w:rPr>
        <w:t>d</w:t>
      </w:r>
      <w:r w:rsidRPr="00AE3684">
        <w:rPr>
          <w:rFonts w:eastAsia="Times New Roman" w:cstheme="minorHAnsi"/>
          <w:color w:val="000000"/>
          <w:sz w:val="24"/>
          <w:szCs w:val="24"/>
          <w:lang w:eastAsia="it-CH"/>
        </w:rPr>
        <w:t>ialysis</w:t>
      </w:r>
      <w:r w:rsidRPr="00362F4E">
        <w:rPr>
          <w:rFonts w:eastAsia="Times New Roman" w:cstheme="minorHAnsi"/>
          <w:color w:val="000000"/>
          <w:sz w:val="24"/>
          <w:szCs w:val="24"/>
          <w:lang w:eastAsia="it-CH"/>
        </w:rPr>
        <w:t>. J</w:t>
      </w:r>
      <w:r w:rsidR="00FF2AA0" w:rsidRPr="00362F4E">
        <w:rPr>
          <w:rFonts w:eastAsia="Times New Roman" w:cstheme="minorHAnsi"/>
          <w:color w:val="000000"/>
          <w:sz w:val="24"/>
          <w:szCs w:val="24"/>
          <w:lang w:eastAsia="it-CH"/>
        </w:rPr>
        <w:t>.</w:t>
      </w:r>
      <w:r w:rsidRPr="00362F4E">
        <w:rPr>
          <w:rFonts w:eastAsia="Times New Roman" w:cstheme="minorHAnsi"/>
          <w:color w:val="000000"/>
          <w:sz w:val="24"/>
          <w:szCs w:val="24"/>
          <w:lang w:eastAsia="it-CH"/>
        </w:rPr>
        <w:t xml:space="preserve"> Am</w:t>
      </w:r>
      <w:r w:rsidR="00FF2AA0" w:rsidRPr="00362F4E">
        <w:rPr>
          <w:rFonts w:eastAsia="Times New Roman" w:cstheme="minorHAnsi"/>
          <w:color w:val="000000"/>
          <w:sz w:val="24"/>
          <w:szCs w:val="24"/>
          <w:lang w:eastAsia="it-CH"/>
        </w:rPr>
        <w:t>.</w:t>
      </w:r>
      <w:r w:rsidRPr="0064538C">
        <w:rPr>
          <w:rFonts w:eastAsia="Times New Roman" w:cstheme="minorHAnsi"/>
          <w:color w:val="000000"/>
          <w:sz w:val="24"/>
          <w:szCs w:val="24"/>
          <w:lang w:eastAsia="it-CH"/>
        </w:rPr>
        <w:t xml:space="preserve"> Soc</w:t>
      </w:r>
      <w:r w:rsidR="00FF2AA0" w:rsidRPr="008A5113">
        <w:rPr>
          <w:rFonts w:eastAsia="Times New Roman" w:cstheme="minorHAnsi"/>
          <w:color w:val="000000"/>
          <w:sz w:val="24"/>
          <w:szCs w:val="24"/>
          <w:lang w:eastAsia="it-CH"/>
        </w:rPr>
        <w:t>.</w:t>
      </w:r>
      <w:r w:rsidRPr="008A5113">
        <w:rPr>
          <w:rFonts w:eastAsia="Times New Roman" w:cstheme="minorHAnsi"/>
          <w:color w:val="000000"/>
          <w:sz w:val="24"/>
          <w:szCs w:val="24"/>
          <w:lang w:eastAsia="it-CH"/>
        </w:rPr>
        <w:t xml:space="preserve"> Nephrol.</w:t>
      </w:r>
      <w:r w:rsidRPr="00AE3684">
        <w:rPr>
          <w:rFonts w:eastAsia="Times New Roman" w:cstheme="minorHAnsi"/>
          <w:color w:val="000000"/>
          <w:sz w:val="24"/>
          <w:szCs w:val="24"/>
          <w:lang w:eastAsia="it-CH"/>
        </w:rPr>
        <w:t xml:space="preserve"> 27:</w:t>
      </w:r>
      <w:r w:rsidR="00FF2AA0">
        <w:rPr>
          <w:rFonts w:eastAsia="Times New Roman" w:cstheme="minorHAnsi"/>
          <w:color w:val="000000"/>
          <w:sz w:val="24"/>
          <w:szCs w:val="24"/>
          <w:lang w:eastAsia="it-CH"/>
        </w:rPr>
        <w:t xml:space="preserve"> </w:t>
      </w:r>
      <w:r w:rsidRPr="00AE3684">
        <w:rPr>
          <w:rFonts w:eastAsia="Times New Roman" w:cstheme="minorHAnsi"/>
          <w:color w:val="000000"/>
          <w:sz w:val="24"/>
          <w:szCs w:val="24"/>
          <w:lang w:eastAsia="it-CH"/>
        </w:rPr>
        <w:t>3238-3252</w:t>
      </w:r>
    </w:p>
    <w:p w14:paraId="122DA03D" w14:textId="7786D83B" w:rsidR="00BA31E3" w:rsidRPr="002F72FB" w:rsidRDefault="00BA31E3" w:rsidP="00A26D09">
      <w:pPr>
        <w:pStyle w:val="ListParagraph"/>
        <w:numPr>
          <w:ilvl w:val="0"/>
          <w:numId w:val="8"/>
        </w:numPr>
        <w:suppressLineNumbers/>
        <w:ind w:left="284" w:hanging="568"/>
        <w:rPr>
          <w:rFonts w:eastAsia="Times New Roman" w:cstheme="minorHAnsi"/>
          <w:color w:val="000000"/>
          <w:sz w:val="24"/>
          <w:szCs w:val="24"/>
          <w:lang w:eastAsia="it-CH"/>
        </w:rPr>
      </w:pPr>
      <w:r w:rsidRPr="002F72FB">
        <w:rPr>
          <w:rFonts w:eastAsia="Times New Roman" w:cstheme="minorHAnsi"/>
          <w:color w:val="000000"/>
          <w:sz w:val="24"/>
          <w:szCs w:val="24"/>
          <w:lang w:eastAsia="it-CH"/>
        </w:rPr>
        <w:t>Davies</w:t>
      </w:r>
      <w:r w:rsidR="00FF2AA0">
        <w:rPr>
          <w:rFonts w:eastAsia="Times New Roman" w:cstheme="minorHAnsi"/>
          <w:color w:val="000000"/>
          <w:sz w:val="24"/>
          <w:szCs w:val="24"/>
          <w:lang w:eastAsia="it-CH"/>
        </w:rPr>
        <w:t>,</w:t>
      </w:r>
      <w:r w:rsidRPr="002F72FB">
        <w:rPr>
          <w:rFonts w:eastAsia="Times New Roman" w:cstheme="minorHAnsi"/>
          <w:color w:val="000000"/>
          <w:sz w:val="24"/>
          <w:szCs w:val="24"/>
          <w:lang w:eastAsia="it-CH"/>
        </w:rPr>
        <w:t xml:space="preserve"> S</w:t>
      </w:r>
      <w:r w:rsidR="00FF2AA0">
        <w:rPr>
          <w:rFonts w:eastAsia="Times New Roman" w:cstheme="minorHAnsi"/>
          <w:color w:val="000000"/>
          <w:sz w:val="24"/>
          <w:szCs w:val="24"/>
          <w:lang w:eastAsia="it-CH"/>
        </w:rPr>
        <w:t>.</w:t>
      </w:r>
      <w:r w:rsidRPr="002F72FB">
        <w:rPr>
          <w:rFonts w:eastAsia="Times New Roman" w:cstheme="minorHAnsi"/>
          <w:color w:val="000000"/>
          <w:sz w:val="24"/>
          <w:szCs w:val="24"/>
          <w:lang w:eastAsia="it-CH"/>
        </w:rPr>
        <w:t>J</w:t>
      </w:r>
      <w:r w:rsidR="00FF2AA0">
        <w:rPr>
          <w:rFonts w:eastAsia="Times New Roman" w:cstheme="minorHAnsi"/>
          <w:color w:val="000000"/>
          <w:sz w:val="24"/>
          <w:szCs w:val="24"/>
          <w:lang w:eastAsia="it-CH"/>
        </w:rPr>
        <w:t>. et al. (2011)</w:t>
      </w:r>
      <w:r w:rsidRPr="002F72FB">
        <w:rPr>
          <w:rFonts w:eastAsia="Times New Roman" w:cstheme="minorHAnsi"/>
          <w:color w:val="000000"/>
          <w:sz w:val="24"/>
          <w:szCs w:val="24"/>
          <w:lang w:eastAsia="it-CH"/>
        </w:rPr>
        <w:t xml:space="preserve"> Determinants of peritoneal membrane function over time. </w:t>
      </w:r>
      <w:r w:rsidRPr="00362F4E">
        <w:rPr>
          <w:rFonts w:eastAsia="Times New Roman" w:cstheme="minorHAnsi"/>
          <w:color w:val="000000"/>
          <w:sz w:val="24"/>
          <w:szCs w:val="24"/>
          <w:lang w:eastAsia="it-CH"/>
        </w:rPr>
        <w:t>Semin</w:t>
      </w:r>
      <w:r w:rsidR="00FF2AA0" w:rsidRPr="00362F4E">
        <w:rPr>
          <w:rFonts w:eastAsia="Times New Roman" w:cstheme="minorHAnsi"/>
          <w:color w:val="000000"/>
          <w:sz w:val="24"/>
          <w:szCs w:val="24"/>
          <w:lang w:eastAsia="it-CH"/>
        </w:rPr>
        <w:t>.</w:t>
      </w:r>
      <w:r w:rsidRPr="00362F4E">
        <w:rPr>
          <w:rFonts w:eastAsia="Times New Roman" w:cstheme="minorHAnsi"/>
          <w:color w:val="000000"/>
          <w:sz w:val="24"/>
          <w:szCs w:val="24"/>
          <w:lang w:eastAsia="it-CH"/>
        </w:rPr>
        <w:t xml:space="preserve"> Nephrol.</w:t>
      </w:r>
      <w:r w:rsidRPr="00A26D09">
        <w:rPr>
          <w:rFonts w:eastAsia="Times New Roman" w:cstheme="minorHAnsi"/>
          <w:i/>
          <w:color w:val="000000"/>
          <w:sz w:val="24"/>
          <w:szCs w:val="24"/>
          <w:lang w:eastAsia="it-CH"/>
        </w:rPr>
        <w:t xml:space="preserve"> </w:t>
      </w:r>
      <w:r w:rsidRPr="002F72FB">
        <w:rPr>
          <w:rFonts w:eastAsia="Times New Roman" w:cstheme="minorHAnsi"/>
          <w:color w:val="000000"/>
          <w:sz w:val="24"/>
          <w:szCs w:val="24"/>
          <w:lang w:eastAsia="it-CH"/>
        </w:rPr>
        <w:t>31</w:t>
      </w:r>
      <w:r w:rsidR="00FF2AA0">
        <w:rPr>
          <w:rFonts w:eastAsia="Times New Roman" w:cstheme="minorHAnsi"/>
          <w:color w:val="000000"/>
          <w:sz w:val="24"/>
          <w:szCs w:val="24"/>
          <w:lang w:eastAsia="it-CH"/>
        </w:rPr>
        <w:t xml:space="preserve">, </w:t>
      </w:r>
      <w:r w:rsidRPr="002F72FB">
        <w:rPr>
          <w:rFonts w:eastAsia="Times New Roman" w:cstheme="minorHAnsi"/>
          <w:color w:val="000000"/>
          <w:sz w:val="24"/>
          <w:szCs w:val="24"/>
          <w:lang w:eastAsia="it-CH"/>
        </w:rPr>
        <w:t>172-182</w:t>
      </w:r>
    </w:p>
    <w:p w14:paraId="34F8DDF4" w14:textId="06C0632F" w:rsidR="00B93C38" w:rsidRPr="00A26D09" w:rsidRDefault="00B93C38" w:rsidP="00A26D09">
      <w:pPr>
        <w:pStyle w:val="Titolo2"/>
        <w:numPr>
          <w:ilvl w:val="0"/>
          <w:numId w:val="8"/>
        </w:numPr>
        <w:suppressLineNumbers/>
        <w:shd w:val="clear" w:color="auto" w:fill="FFFFFF"/>
        <w:spacing w:before="0" w:beforeAutospacing="0" w:after="0" w:afterAutospacing="0" w:line="276" w:lineRule="auto"/>
        <w:ind w:left="227" w:right="-170" w:hanging="454"/>
        <w:rPr>
          <w:rFonts w:asciiTheme="minorHAnsi" w:hAnsiTheme="minorHAnsi" w:cstheme="minorHAnsi"/>
          <w:color w:val="000000"/>
          <w:lang w:val="en-US"/>
        </w:rPr>
      </w:pPr>
      <w:r w:rsidRPr="00D82A4D">
        <w:rPr>
          <w:rFonts w:asciiTheme="minorHAnsi" w:hAnsiTheme="minorHAnsi" w:cstheme="minorHAnsi"/>
          <w:color w:val="000000"/>
        </w:rPr>
        <w:t>Bajo</w:t>
      </w:r>
      <w:r w:rsidR="00FF2AA0" w:rsidRPr="00D82A4D">
        <w:rPr>
          <w:rFonts w:asciiTheme="minorHAnsi" w:hAnsiTheme="minorHAnsi" w:cstheme="minorHAnsi"/>
          <w:color w:val="000000"/>
        </w:rPr>
        <w:t>,</w:t>
      </w:r>
      <w:r w:rsidRPr="00D82A4D">
        <w:rPr>
          <w:rFonts w:asciiTheme="minorHAnsi" w:hAnsiTheme="minorHAnsi" w:cstheme="minorHAnsi"/>
          <w:color w:val="000000"/>
        </w:rPr>
        <w:t> M</w:t>
      </w:r>
      <w:r w:rsidR="00FF2AA0" w:rsidRPr="00D82A4D">
        <w:rPr>
          <w:rFonts w:asciiTheme="minorHAnsi" w:hAnsiTheme="minorHAnsi" w:cstheme="minorHAnsi"/>
          <w:color w:val="000000"/>
        </w:rPr>
        <w:t>.</w:t>
      </w:r>
      <w:r w:rsidRPr="00D82A4D">
        <w:rPr>
          <w:rFonts w:asciiTheme="minorHAnsi" w:hAnsiTheme="minorHAnsi" w:cstheme="minorHAnsi"/>
          <w:color w:val="000000"/>
        </w:rPr>
        <w:t>A</w:t>
      </w:r>
      <w:r w:rsidR="00FF2AA0" w:rsidRPr="00D82A4D">
        <w:rPr>
          <w:rFonts w:asciiTheme="minorHAnsi" w:hAnsiTheme="minorHAnsi" w:cstheme="minorHAnsi"/>
          <w:color w:val="000000"/>
        </w:rPr>
        <w:t>. et al. (2017) P</w:t>
      </w:r>
      <w:r w:rsidRPr="00D82A4D">
        <w:rPr>
          <w:rFonts w:asciiTheme="minorHAnsi" w:hAnsiTheme="minorHAnsi" w:cstheme="minorHAnsi"/>
          <w:color w:val="000000"/>
        </w:rPr>
        <w:t>eritoneal </w:t>
      </w:r>
      <w:r w:rsidR="00FF2AA0" w:rsidRPr="00D82A4D">
        <w:rPr>
          <w:rFonts w:asciiTheme="minorHAnsi" w:hAnsiTheme="minorHAnsi" w:cstheme="minorHAnsi"/>
          <w:color w:val="000000"/>
        </w:rPr>
        <w:t>m</w:t>
      </w:r>
      <w:r w:rsidRPr="00D82A4D">
        <w:rPr>
          <w:rFonts w:asciiTheme="minorHAnsi" w:hAnsiTheme="minorHAnsi" w:cstheme="minorHAnsi"/>
          <w:color w:val="000000"/>
        </w:rPr>
        <w:t xml:space="preserve">embrane </w:t>
      </w:r>
      <w:r w:rsidR="00FF2AA0" w:rsidRPr="00D82A4D">
        <w:rPr>
          <w:rFonts w:asciiTheme="minorHAnsi" w:hAnsiTheme="minorHAnsi" w:cstheme="minorHAnsi"/>
          <w:color w:val="000000"/>
        </w:rPr>
        <w:t>p</w:t>
      </w:r>
      <w:r w:rsidRPr="00D82A4D">
        <w:rPr>
          <w:rFonts w:asciiTheme="minorHAnsi" w:hAnsiTheme="minorHAnsi" w:cstheme="minorHAnsi"/>
          <w:color w:val="000000"/>
        </w:rPr>
        <w:t xml:space="preserve">reservation.  </w:t>
      </w:r>
      <w:r w:rsidRPr="00D82A4D">
        <w:rPr>
          <w:rStyle w:val="jrnl"/>
          <w:rFonts w:asciiTheme="minorHAnsi" w:hAnsiTheme="minorHAnsi" w:cstheme="minorHAnsi"/>
          <w:iCs/>
          <w:color w:val="000000"/>
        </w:rPr>
        <w:t>Semin</w:t>
      </w:r>
      <w:r w:rsidR="00FF2AA0" w:rsidRPr="00D82A4D">
        <w:rPr>
          <w:rStyle w:val="jrnl"/>
          <w:rFonts w:asciiTheme="minorHAnsi" w:hAnsiTheme="minorHAnsi" w:cstheme="minorHAnsi"/>
          <w:iCs/>
          <w:color w:val="000000"/>
        </w:rPr>
        <w:t>.</w:t>
      </w:r>
      <w:r w:rsidRPr="00D82A4D">
        <w:rPr>
          <w:rStyle w:val="jrnl"/>
          <w:rFonts w:asciiTheme="minorHAnsi" w:hAnsiTheme="minorHAnsi" w:cstheme="minorHAnsi"/>
          <w:iCs/>
          <w:color w:val="000000"/>
        </w:rPr>
        <w:t xml:space="preserve"> Nephrol</w:t>
      </w:r>
      <w:r w:rsidR="00212B94" w:rsidRPr="00D82A4D">
        <w:rPr>
          <w:rFonts w:asciiTheme="minorHAnsi" w:hAnsiTheme="minorHAnsi" w:cstheme="minorHAnsi"/>
          <w:color w:val="000000"/>
        </w:rPr>
        <w:t>.</w:t>
      </w:r>
      <w:r w:rsidRPr="00D82A4D">
        <w:rPr>
          <w:rFonts w:asciiTheme="minorHAnsi" w:hAnsiTheme="minorHAnsi" w:cstheme="minorHAnsi"/>
          <w:color w:val="000000"/>
        </w:rPr>
        <w:t> </w:t>
      </w:r>
      <w:r w:rsidRPr="00A26D09">
        <w:rPr>
          <w:rFonts w:asciiTheme="minorHAnsi" w:hAnsiTheme="minorHAnsi" w:cstheme="minorHAnsi"/>
          <w:color w:val="000000"/>
          <w:lang w:val="en-US"/>
        </w:rPr>
        <w:t>37</w:t>
      </w:r>
      <w:r w:rsidR="00FF2AA0">
        <w:rPr>
          <w:rFonts w:asciiTheme="minorHAnsi" w:hAnsiTheme="minorHAnsi" w:cstheme="minorHAnsi"/>
          <w:color w:val="000000"/>
          <w:lang w:val="en-US"/>
        </w:rPr>
        <w:t xml:space="preserve">, </w:t>
      </w:r>
      <w:r w:rsidRPr="00A26D09">
        <w:rPr>
          <w:rFonts w:asciiTheme="minorHAnsi" w:hAnsiTheme="minorHAnsi" w:cstheme="minorHAnsi"/>
          <w:color w:val="000000"/>
          <w:lang w:val="en-US"/>
        </w:rPr>
        <w:t>77-92</w:t>
      </w:r>
    </w:p>
    <w:p w14:paraId="4A67B8CD" w14:textId="6DCF1076" w:rsidR="00B93C38" w:rsidRPr="00A26D09" w:rsidRDefault="00B93C38" w:rsidP="00A26D09">
      <w:pPr>
        <w:pStyle w:val="Titolo2"/>
        <w:numPr>
          <w:ilvl w:val="0"/>
          <w:numId w:val="8"/>
        </w:numPr>
        <w:suppressLineNumbers/>
        <w:shd w:val="clear" w:color="auto" w:fill="FFFFFF"/>
        <w:spacing w:before="0" w:beforeAutospacing="0" w:after="0" w:afterAutospacing="0" w:line="276" w:lineRule="auto"/>
        <w:ind w:left="227" w:right="-170" w:hanging="454"/>
        <w:rPr>
          <w:rFonts w:asciiTheme="minorHAnsi" w:hAnsiTheme="minorHAnsi" w:cstheme="minorHAnsi"/>
          <w:color w:val="000000"/>
          <w:lang w:val="en-US"/>
        </w:rPr>
      </w:pPr>
      <w:commentRangeStart w:id="16"/>
      <w:r w:rsidRPr="00410F64">
        <w:rPr>
          <w:rFonts w:asciiTheme="minorHAnsi" w:hAnsiTheme="minorHAnsi" w:cstheme="minorHAnsi"/>
          <w:color w:val="000000"/>
          <w:lang w:val="en-US"/>
        </w:rPr>
        <w:t>Cho</w:t>
      </w:r>
      <w:r w:rsidR="00FF2AA0">
        <w:rPr>
          <w:rFonts w:asciiTheme="minorHAnsi" w:hAnsiTheme="minorHAnsi" w:cstheme="minorHAnsi"/>
          <w:color w:val="000000"/>
          <w:lang w:val="en-US"/>
        </w:rPr>
        <w:t>,</w:t>
      </w:r>
      <w:r w:rsidRPr="00410F64">
        <w:rPr>
          <w:rFonts w:asciiTheme="minorHAnsi" w:hAnsiTheme="minorHAnsi" w:cstheme="minorHAnsi"/>
          <w:color w:val="000000"/>
          <w:lang w:val="en-US"/>
        </w:rPr>
        <w:t> Y</w:t>
      </w:r>
      <w:r w:rsidR="00FF2AA0">
        <w:rPr>
          <w:rFonts w:asciiTheme="minorHAnsi" w:hAnsiTheme="minorHAnsi" w:cstheme="minorHAnsi"/>
          <w:color w:val="000000"/>
          <w:lang w:val="en-US"/>
        </w:rPr>
        <w:t>. et al. (2013)</w:t>
      </w:r>
      <w:r w:rsidRPr="00410F64">
        <w:rPr>
          <w:rFonts w:asciiTheme="minorHAnsi" w:hAnsiTheme="minorHAnsi" w:cstheme="minorHAnsi"/>
          <w:color w:val="000000"/>
          <w:lang w:val="en-US"/>
        </w:rPr>
        <w:t xml:space="preserve"> Impact of icodextrin on clinical outcomes in peritoneal dialysis: a systematic review of randomized controlled trials. </w:t>
      </w:r>
      <w:r w:rsidRPr="00A26D09">
        <w:rPr>
          <w:rStyle w:val="jrnl"/>
          <w:rFonts w:asciiTheme="minorHAnsi" w:hAnsiTheme="minorHAnsi" w:cstheme="minorHAnsi"/>
          <w:iCs/>
          <w:color w:val="000000"/>
          <w:lang w:val="en-US"/>
        </w:rPr>
        <w:t>Nephrol</w:t>
      </w:r>
      <w:r w:rsidR="00FF2AA0" w:rsidRPr="00A26D09">
        <w:rPr>
          <w:rStyle w:val="jrnl"/>
          <w:rFonts w:asciiTheme="minorHAnsi" w:hAnsiTheme="minorHAnsi" w:cstheme="minorHAnsi"/>
          <w:iCs/>
          <w:color w:val="000000"/>
          <w:lang w:val="en-US"/>
        </w:rPr>
        <w:t>.</w:t>
      </w:r>
      <w:r w:rsidRPr="00A26D09">
        <w:rPr>
          <w:rStyle w:val="jrnl"/>
          <w:rFonts w:asciiTheme="minorHAnsi" w:hAnsiTheme="minorHAnsi" w:cstheme="minorHAnsi"/>
          <w:iCs/>
          <w:color w:val="000000"/>
          <w:lang w:val="en-US"/>
        </w:rPr>
        <w:t xml:space="preserve"> Dial</w:t>
      </w:r>
      <w:r w:rsidR="00FF2AA0" w:rsidRPr="00A26D09">
        <w:rPr>
          <w:rStyle w:val="jrnl"/>
          <w:rFonts w:asciiTheme="minorHAnsi" w:hAnsiTheme="minorHAnsi" w:cstheme="minorHAnsi"/>
          <w:iCs/>
          <w:color w:val="000000"/>
          <w:lang w:val="en-US"/>
        </w:rPr>
        <w:t>.</w:t>
      </w:r>
      <w:r w:rsidRPr="00A26D09">
        <w:rPr>
          <w:rStyle w:val="jrnl"/>
          <w:rFonts w:asciiTheme="minorHAnsi" w:hAnsiTheme="minorHAnsi" w:cstheme="minorHAnsi"/>
          <w:iCs/>
          <w:color w:val="000000"/>
          <w:lang w:val="en-US"/>
        </w:rPr>
        <w:t xml:space="preserve"> Transplant</w:t>
      </w:r>
      <w:r w:rsidRPr="00A26D09">
        <w:rPr>
          <w:rFonts w:asciiTheme="minorHAnsi" w:hAnsiTheme="minorHAnsi" w:cstheme="minorHAnsi"/>
          <w:iCs/>
          <w:color w:val="000000"/>
          <w:lang w:val="en-US"/>
        </w:rPr>
        <w:t>.</w:t>
      </w:r>
      <w:r w:rsidRPr="00410F64">
        <w:rPr>
          <w:rFonts w:asciiTheme="minorHAnsi" w:hAnsiTheme="minorHAnsi" w:cstheme="minorHAnsi"/>
          <w:color w:val="000000"/>
          <w:lang w:val="en-US"/>
        </w:rPr>
        <w:t> 28</w:t>
      </w:r>
      <w:r w:rsidR="00FF2AA0">
        <w:rPr>
          <w:rFonts w:asciiTheme="minorHAnsi" w:hAnsiTheme="minorHAnsi" w:cstheme="minorHAnsi"/>
          <w:color w:val="000000"/>
          <w:lang w:val="en-US"/>
        </w:rPr>
        <w:t xml:space="preserve">, </w:t>
      </w:r>
      <w:r w:rsidRPr="00410F64">
        <w:rPr>
          <w:rFonts w:asciiTheme="minorHAnsi" w:hAnsiTheme="minorHAnsi" w:cstheme="minorHAnsi"/>
          <w:color w:val="000000"/>
          <w:lang w:val="en-US"/>
        </w:rPr>
        <w:t>1899-</w:t>
      </w:r>
      <w:r w:rsidR="00212B94">
        <w:rPr>
          <w:rFonts w:asciiTheme="minorHAnsi" w:hAnsiTheme="minorHAnsi" w:cstheme="minorHAnsi"/>
          <w:color w:val="000000"/>
          <w:lang w:val="en-US"/>
        </w:rPr>
        <w:t>1</w:t>
      </w:r>
      <w:r w:rsidRPr="00410F64">
        <w:rPr>
          <w:rFonts w:asciiTheme="minorHAnsi" w:hAnsiTheme="minorHAnsi" w:cstheme="minorHAnsi"/>
          <w:color w:val="000000"/>
          <w:lang w:val="en-US"/>
        </w:rPr>
        <w:t>907</w:t>
      </w:r>
      <w:commentRangeEnd w:id="16"/>
      <w:r w:rsidR="00E113E8">
        <w:rPr>
          <w:rStyle w:val="CommentReference"/>
          <w:rFonts w:asciiTheme="minorHAnsi" w:eastAsia="MS Mincho" w:hAnsiTheme="minorHAnsi" w:cstheme="minorBidi"/>
          <w:lang w:val="en-US" w:eastAsia="en-US"/>
        </w:rPr>
        <w:commentReference w:id="16"/>
      </w:r>
    </w:p>
    <w:p w14:paraId="6AF71366" w14:textId="5A111611" w:rsidR="00B93C38" w:rsidRPr="00243E0E" w:rsidRDefault="00B93C38" w:rsidP="00A26D09">
      <w:pPr>
        <w:pStyle w:val="ListParagraph"/>
        <w:numPr>
          <w:ilvl w:val="0"/>
          <w:numId w:val="8"/>
        </w:numPr>
        <w:suppressLineNumbers/>
        <w:spacing w:after="0" w:line="276" w:lineRule="auto"/>
        <w:ind w:left="227" w:right="-170" w:hanging="454"/>
        <w:jc w:val="both"/>
        <w:rPr>
          <w:rFonts w:cstheme="minorHAnsi"/>
          <w:sz w:val="24"/>
          <w:szCs w:val="24"/>
          <w:lang w:val="en-GB"/>
        </w:rPr>
      </w:pPr>
      <w:r w:rsidRPr="00410F64">
        <w:rPr>
          <w:rFonts w:cstheme="minorHAnsi"/>
          <w:sz w:val="24"/>
          <w:szCs w:val="24"/>
          <w:lang w:val="en-GB"/>
        </w:rPr>
        <w:t>Elphick</w:t>
      </w:r>
      <w:r w:rsidR="00FF2AA0">
        <w:rPr>
          <w:rFonts w:cstheme="minorHAnsi"/>
          <w:sz w:val="24"/>
          <w:szCs w:val="24"/>
          <w:lang w:val="en-GB"/>
        </w:rPr>
        <w:t>,</w:t>
      </w:r>
      <w:r w:rsidRPr="00410F64">
        <w:rPr>
          <w:rFonts w:cstheme="minorHAnsi"/>
          <w:sz w:val="24"/>
          <w:szCs w:val="24"/>
          <w:lang w:val="en-GB"/>
        </w:rPr>
        <w:t xml:space="preserve"> E</w:t>
      </w:r>
      <w:r w:rsidR="00FF2AA0">
        <w:rPr>
          <w:rFonts w:cstheme="minorHAnsi"/>
          <w:sz w:val="24"/>
          <w:szCs w:val="24"/>
          <w:lang w:val="en-GB"/>
        </w:rPr>
        <w:t>.</w:t>
      </w:r>
      <w:r w:rsidRPr="00410F64">
        <w:rPr>
          <w:rFonts w:cstheme="minorHAnsi"/>
          <w:sz w:val="24"/>
          <w:szCs w:val="24"/>
          <w:lang w:val="en-GB"/>
        </w:rPr>
        <w:t>H</w:t>
      </w:r>
      <w:r w:rsidR="00FF2AA0">
        <w:rPr>
          <w:rFonts w:cstheme="minorHAnsi"/>
          <w:sz w:val="24"/>
          <w:szCs w:val="24"/>
          <w:lang w:val="en-GB"/>
        </w:rPr>
        <w:t>. et al. (2018)</w:t>
      </w:r>
      <w:r w:rsidRPr="00410F64">
        <w:rPr>
          <w:rFonts w:cstheme="minorHAnsi"/>
          <w:sz w:val="24"/>
          <w:szCs w:val="24"/>
          <w:lang w:val="en-GB"/>
        </w:rPr>
        <w:t xml:space="preserve"> </w:t>
      </w:r>
      <w:r w:rsidRPr="00243E0E">
        <w:rPr>
          <w:rFonts w:cstheme="minorHAnsi"/>
          <w:sz w:val="24"/>
          <w:szCs w:val="24"/>
          <w:lang w:val="en-GB"/>
        </w:rPr>
        <w:t xml:space="preserve">Biocompatible </w:t>
      </w:r>
      <w:r w:rsidR="00FF2AA0">
        <w:rPr>
          <w:rFonts w:cstheme="minorHAnsi"/>
          <w:sz w:val="24"/>
          <w:szCs w:val="24"/>
          <w:lang w:val="en-GB"/>
        </w:rPr>
        <w:t>s</w:t>
      </w:r>
      <w:r w:rsidRPr="00243E0E">
        <w:rPr>
          <w:rFonts w:cstheme="minorHAnsi"/>
          <w:sz w:val="24"/>
          <w:szCs w:val="24"/>
          <w:lang w:val="en-GB"/>
        </w:rPr>
        <w:t xml:space="preserve">olutions and </w:t>
      </w:r>
      <w:r w:rsidR="00FF2AA0">
        <w:rPr>
          <w:rFonts w:cstheme="minorHAnsi"/>
          <w:sz w:val="24"/>
          <w:szCs w:val="24"/>
          <w:lang w:val="en-GB"/>
        </w:rPr>
        <w:t>l</w:t>
      </w:r>
      <w:r w:rsidRPr="00243E0E">
        <w:rPr>
          <w:rFonts w:cstheme="minorHAnsi"/>
          <w:sz w:val="24"/>
          <w:szCs w:val="24"/>
          <w:lang w:val="en-GB"/>
        </w:rPr>
        <w:t>ong-</w:t>
      </w:r>
      <w:r w:rsidR="00FF2AA0">
        <w:rPr>
          <w:rFonts w:cstheme="minorHAnsi"/>
          <w:sz w:val="24"/>
          <w:szCs w:val="24"/>
          <w:lang w:val="en-GB"/>
        </w:rPr>
        <w:t>t</w:t>
      </w:r>
      <w:r w:rsidRPr="00243E0E">
        <w:rPr>
          <w:rFonts w:cstheme="minorHAnsi"/>
          <w:sz w:val="24"/>
          <w:szCs w:val="24"/>
          <w:lang w:val="en-GB"/>
        </w:rPr>
        <w:t xml:space="preserve">erm </w:t>
      </w:r>
      <w:r w:rsidR="00FF2AA0">
        <w:rPr>
          <w:rFonts w:cstheme="minorHAnsi"/>
          <w:sz w:val="24"/>
          <w:szCs w:val="24"/>
          <w:lang w:val="en-GB"/>
        </w:rPr>
        <w:t>c</w:t>
      </w:r>
      <w:r w:rsidRPr="00243E0E">
        <w:rPr>
          <w:rFonts w:cstheme="minorHAnsi"/>
          <w:sz w:val="24"/>
          <w:szCs w:val="24"/>
          <w:lang w:val="en-GB"/>
        </w:rPr>
        <w:t xml:space="preserve">hanges in </w:t>
      </w:r>
      <w:proofErr w:type="gramStart"/>
      <w:r w:rsidR="00FF2AA0">
        <w:rPr>
          <w:rFonts w:cstheme="minorHAnsi"/>
          <w:sz w:val="24"/>
          <w:szCs w:val="24"/>
          <w:lang w:val="en-GB"/>
        </w:rPr>
        <w:t>p</w:t>
      </w:r>
      <w:r w:rsidRPr="00243E0E">
        <w:rPr>
          <w:rFonts w:cstheme="minorHAnsi"/>
          <w:sz w:val="24"/>
          <w:szCs w:val="24"/>
          <w:lang w:val="en-GB"/>
        </w:rPr>
        <w:t xml:space="preserve">eritoneal  </w:t>
      </w:r>
      <w:r w:rsidR="00FF2AA0">
        <w:rPr>
          <w:rFonts w:cstheme="minorHAnsi"/>
          <w:sz w:val="24"/>
          <w:szCs w:val="24"/>
        </w:rPr>
        <w:t>s</w:t>
      </w:r>
      <w:r w:rsidRPr="00243E0E">
        <w:rPr>
          <w:rFonts w:cstheme="minorHAnsi"/>
          <w:sz w:val="24"/>
          <w:szCs w:val="24"/>
        </w:rPr>
        <w:t>olute</w:t>
      </w:r>
      <w:proofErr w:type="gramEnd"/>
      <w:r w:rsidRPr="00243E0E">
        <w:rPr>
          <w:rFonts w:cstheme="minorHAnsi"/>
          <w:sz w:val="24"/>
          <w:szCs w:val="24"/>
        </w:rPr>
        <w:t xml:space="preserve"> </w:t>
      </w:r>
      <w:r w:rsidR="00FF2AA0">
        <w:rPr>
          <w:rFonts w:cstheme="minorHAnsi"/>
          <w:sz w:val="24"/>
          <w:szCs w:val="24"/>
        </w:rPr>
        <w:t>t</w:t>
      </w:r>
      <w:r w:rsidRPr="00243E0E">
        <w:rPr>
          <w:rFonts w:cstheme="minorHAnsi"/>
          <w:sz w:val="24"/>
          <w:szCs w:val="24"/>
        </w:rPr>
        <w:t xml:space="preserve">ransport. </w:t>
      </w:r>
      <w:r w:rsidRPr="00A26D09">
        <w:rPr>
          <w:rFonts w:cstheme="minorHAnsi"/>
          <w:iCs/>
          <w:sz w:val="24"/>
          <w:szCs w:val="24"/>
        </w:rPr>
        <w:t>Clin</w:t>
      </w:r>
      <w:r w:rsidR="00FF2AA0" w:rsidRPr="00A26D09">
        <w:rPr>
          <w:rFonts w:cstheme="minorHAnsi"/>
          <w:iCs/>
          <w:sz w:val="24"/>
          <w:szCs w:val="24"/>
        </w:rPr>
        <w:t>.</w:t>
      </w:r>
      <w:r w:rsidRPr="00A26D09">
        <w:rPr>
          <w:rFonts w:cstheme="minorHAnsi"/>
          <w:iCs/>
          <w:sz w:val="24"/>
          <w:szCs w:val="24"/>
        </w:rPr>
        <w:t xml:space="preserve"> J</w:t>
      </w:r>
      <w:r w:rsidR="00FF2AA0" w:rsidRPr="00A26D09">
        <w:rPr>
          <w:rFonts w:cstheme="minorHAnsi"/>
          <w:iCs/>
          <w:sz w:val="24"/>
          <w:szCs w:val="24"/>
        </w:rPr>
        <w:t>.</w:t>
      </w:r>
      <w:r w:rsidRPr="00A26D09">
        <w:rPr>
          <w:rFonts w:cstheme="minorHAnsi"/>
          <w:iCs/>
          <w:sz w:val="24"/>
          <w:szCs w:val="24"/>
        </w:rPr>
        <w:t xml:space="preserve"> Am</w:t>
      </w:r>
      <w:r w:rsidR="00FF2AA0" w:rsidRPr="00A26D09">
        <w:rPr>
          <w:rFonts w:cstheme="minorHAnsi"/>
          <w:iCs/>
          <w:sz w:val="24"/>
          <w:szCs w:val="24"/>
        </w:rPr>
        <w:t>.</w:t>
      </w:r>
      <w:r w:rsidRPr="00A26D09">
        <w:rPr>
          <w:rFonts w:cstheme="minorHAnsi"/>
          <w:iCs/>
          <w:sz w:val="24"/>
          <w:szCs w:val="24"/>
        </w:rPr>
        <w:t xml:space="preserve"> Soc</w:t>
      </w:r>
      <w:r w:rsidR="00FF2AA0" w:rsidRPr="00A26D09">
        <w:rPr>
          <w:rFonts w:cstheme="minorHAnsi"/>
          <w:iCs/>
          <w:sz w:val="24"/>
          <w:szCs w:val="24"/>
        </w:rPr>
        <w:t>.</w:t>
      </w:r>
      <w:r w:rsidRPr="00A26D09">
        <w:rPr>
          <w:rFonts w:cstheme="minorHAnsi"/>
          <w:iCs/>
          <w:sz w:val="24"/>
          <w:szCs w:val="24"/>
        </w:rPr>
        <w:t xml:space="preserve"> Nephrol. </w:t>
      </w:r>
      <w:r w:rsidRPr="00243E0E">
        <w:rPr>
          <w:rFonts w:cstheme="minorHAnsi"/>
          <w:sz w:val="24"/>
          <w:szCs w:val="24"/>
        </w:rPr>
        <w:t>13</w:t>
      </w:r>
      <w:r w:rsidR="00FF2AA0">
        <w:rPr>
          <w:rFonts w:cstheme="minorHAnsi"/>
          <w:sz w:val="24"/>
          <w:szCs w:val="24"/>
        </w:rPr>
        <w:t xml:space="preserve">, </w:t>
      </w:r>
      <w:r w:rsidRPr="00243E0E">
        <w:rPr>
          <w:rFonts w:cstheme="minorHAnsi"/>
          <w:sz w:val="24"/>
          <w:szCs w:val="24"/>
        </w:rPr>
        <w:t>1526-1533</w:t>
      </w:r>
    </w:p>
    <w:p w14:paraId="23B00E51" w14:textId="0E5DDC73" w:rsidR="00B93C38" w:rsidRPr="00410F64" w:rsidRDefault="00B93C38" w:rsidP="00A26D09">
      <w:pPr>
        <w:pStyle w:val="ListParagraph"/>
        <w:numPr>
          <w:ilvl w:val="0"/>
          <w:numId w:val="8"/>
        </w:numPr>
        <w:suppressLineNumbers/>
        <w:spacing w:line="276" w:lineRule="auto"/>
        <w:ind w:left="227" w:right="-170" w:hanging="454"/>
        <w:jc w:val="both"/>
        <w:rPr>
          <w:rFonts w:cstheme="minorHAnsi"/>
          <w:sz w:val="24"/>
          <w:szCs w:val="24"/>
          <w:lang w:val="en-GB"/>
        </w:rPr>
      </w:pPr>
      <w:r w:rsidRPr="00A26D09">
        <w:rPr>
          <w:rFonts w:cstheme="minorHAnsi"/>
          <w:color w:val="000000"/>
          <w:sz w:val="24"/>
          <w:szCs w:val="24"/>
          <w:lang w:val="it-CH"/>
        </w:rPr>
        <w:t>Misra</w:t>
      </w:r>
      <w:r w:rsidR="002E17BF" w:rsidRPr="00A26D09">
        <w:rPr>
          <w:rFonts w:cstheme="minorHAnsi"/>
          <w:color w:val="000000"/>
          <w:sz w:val="24"/>
          <w:szCs w:val="24"/>
          <w:lang w:val="it-CH"/>
        </w:rPr>
        <w:t>,</w:t>
      </w:r>
      <w:r w:rsidRPr="00A26D09">
        <w:rPr>
          <w:rFonts w:cstheme="minorHAnsi"/>
          <w:color w:val="000000"/>
          <w:sz w:val="24"/>
          <w:szCs w:val="24"/>
          <w:lang w:val="it-CH"/>
        </w:rPr>
        <w:t> P</w:t>
      </w:r>
      <w:r w:rsidR="002E17BF" w:rsidRPr="00A26D09">
        <w:rPr>
          <w:rFonts w:cstheme="minorHAnsi"/>
          <w:color w:val="000000"/>
          <w:sz w:val="24"/>
          <w:szCs w:val="24"/>
          <w:lang w:val="it-CH"/>
        </w:rPr>
        <w:t>.</w:t>
      </w:r>
      <w:r w:rsidRPr="00A26D09">
        <w:rPr>
          <w:rFonts w:cstheme="minorHAnsi"/>
          <w:color w:val="000000"/>
          <w:sz w:val="24"/>
          <w:szCs w:val="24"/>
          <w:lang w:val="it-CH"/>
        </w:rPr>
        <w:t>S</w:t>
      </w:r>
      <w:r w:rsidR="002E17BF" w:rsidRPr="00A26D09">
        <w:rPr>
          <w:rFonts w:cstheme="minorHAnsi"/>
          <w:color w:val="000000"/>
          <w:sz w:val="24"/>
          <w:szCs w:val="24"/>
          <w:lang w:val="it-CH"/>
        </w:rPr>
        <w:t xml:space="preserve">. et al. </w:t>
      </w:r>
      <w:r w:rsidR="002E17BF">
        <w:rPr>
          <w:rFonts w:cstheme="minorHAnsi"/>
          <w:color w:val="000000"/>
          <w:sz w:val="24"/>
          <w:szCs w:val="24"/>
        </w:rPr>
        <w:t>(2017) “</w:t>
      </w:r>
      <w:r w:rsidRPr="00410F64">
        <w:rPr>
          <w:rFonts w:cstheme="minorHAnsi"/>
          <w:color w:val="000000"/>
          <w:sz w:val="24"/>
          <w:szCs w:val="24"/>
        </w:rPr>
        <w:t xml:space="preserve">Biocompatible" </w:t>
      </w:r>
      <w:r w:rsidR="002E17BF">
        <w:rPr>
          <w:rFonts w:cstheme="minorHAnsi"/>
          <w:color w:val="000000"/>
          <w:sz w:val="24"/>
          <w:szCs w:val="24"/>
        </w:rPr>
        <w:t>n</w:t>
      </w:r>
      <w:r w:rsidRPr="00410F64">
        <w:rPr>
          <w:rFonts w:cstheme="minorHAnsi"/>
          <w:color w:val="000000"/>
          <w:sz w:val="24"/>
          <w:szCs w:val="24"/>
        </w:rPr>
        <w:t xml:space="preserve">eutral pH </w:t>
      </w:r>
      <w:r w:rsidR="002E17BF">
        <w:rPr>
          <w:rFonts w:cstheme="minorHAnsi"/>
          <w:color w:val="000000"/>
          <w:sz w:val="24"/>
          <w:szCs w:val="24"/>
        </w:rPr>
        <w:t>l</w:t>
      </w:r>
      <w:r w:rsidRPr="00410F64">
        <w:rPr>
          <w:rFonts w:cstheme="minorHAnsi"/>
          <w:color w:val="000000"/>
          <w:sz w:val="24"/>
          <w:szCs w:val="24"/>
        </w:rPr>
        <w:t>ow-</w:t>
      </w:r>
      <w:proofErr w:type="spellStart"/>
      <w:r w:rsidR="002E17BF">
        <w:rPr>
          <w:rFonts w:cstheme="minorHAnsi"/>
          <w:color w:val="000000"/>
          <w:sz w:val="24"/>
          <w:szCs w:val="24"/>
        </w:rPr>
        <w:t>gdp</w:t>
      </w:r>
      <w:proofErr w:type="spellEnd"/>
      <w:r w:rsidRPr="00410F64">
        <w:rPr>
          <w:rFonts w:cstheme="minorHAnsi"/>
          <w:color w:val="000000"/>
          <w:sz w:val="24"/>
          <w:szCs w:val="24"/>
        </w:rPr>
        <w:t> </w:t>
      </w:r>
      <w:r w:rsidR="002E17BF">
        <w:rPr>
          <w:rFonts w:cstheme="minorHAnsi"/>
          <w:color w:val="000000"/>
          <w:sz w:val="24"/>
          <w:szCs w:val="24"/>
        </w:rPr>
        <w:t>p</w:t>
      </w:r>
      <w:r w:rsidRPr="00410F64">
        <w:rPr>
          <w:rFonts w:cstheme="minorHAnsi"/>
          <w:color w:val="000000"/>
          <w:sz w:val="24"/>
          <w:szCs w:val="24"/>
        </w:rPr>
        <w:t>eritoneal </w:t>
      </w:r>
      <w:r w:rsidR="002E17BF">
        <w:rPr>
          <w:rFonts w:cstheme="minorHAnsi"/>
          <w:color w:val="000000"/>
          <w:sz w:val="24"/>
          <w:szCs w:val="24"/>
        </w:rPr>
        <w:t>d</w:t>
      </w:r>
      <w:r w:rsidRPr="00410F64">
        <w:rPr>
          <w:rFonts w:cstheme="minorHAnsi"/>
          <w:color w:val="000000"/>
          <w:sz w:val="24"/>
          <w:szCs w:val="24"/>
        </w:rPr>
        <w:t xml:space="preserve">ialysis </w:t>
      </w:r>
      <w:r w:rsidR="002E17BF">
        <w:rPr>
          <w:rFonts w:cstheme="minorHAnsi"/>
          <w:color w:val="000000"/>
          <w:sz w:val="24"/>
          <w:szCs w:val="24"/>
        </w:rPr>
        <w:t>s</w:t>
      </w:r>
      <w:r w:rsidRPr="00410F64">
        <w:rPr>
          <w:rFonts w:cstheme="minorHAnsi"/>
          <w:color w:val="000000"/>
          <w:sz w:val="24"/>
          <w:szCs w:val="24"/>
        </w:rPr>
        <w:t xml:space="preserve">olutions: </w:t>
      </w:r>
      <w:r w:rsidR="002E17BF">
        <w:rPr>
          <w:rFonts w:cstheme="minorHAnsi"/>
          <w:color w:val="000000"/>
          <w:sz w:val="24"/>
          <w:szCs w:val="24"/>
        </w:rPr>
        <w:t>m</w:t>
      </w:r>
      <w:r w:rsidRPr="00410F64">
        <w:rPr>
          <w:rFonts w:cstheme="minorHAnsi"/>
          <w:color w:val="000000"/>
          <w:sz w:val="24"/>
          <w:szCs w:val="24"/>
        </w:rPr>
        <w:t xml:space="preserve">uch </w:t>
      </w:r>
      <w:r w:rsidR="002E17BF">
        <w:rPr>
          <w:rFonts w:cstheme="minorHAnsi"/>
          <w:color w:val="000000"/>
          <w:sz w:val="24"/>
          <w:szCs w:val="24"/>
        </w:rPr>
        <w:t>a</w:t>
      </w:r>
      <w:r w:rsidRPr="00410F64">
        <w:rPr>
          <w:rFonts w:cstheme="minorHAnsi"/>
          <w:color w:val="000000"/>
          <w:sz w:val="24"/>
          <w:szCs w:val="24"/>
        </w:rPr>
        <w:t xml:space="preserve">do </w:t>
      </w:r>
      <w:r w:rsidR="002E17BF">
        <w:rPr>
          <w:rFonts w:cstheme="minorHAnsi"/>
          <w:color w:val="000000"/>
          <w:sz w:val="24"/>
          <w:szCs w:val="24"/>
        </w:rPr>
        <w:t>a</w:t>
      </w:r>
      <w:r w:rsidRPr="00410F64">
        <w:rPr>
          <w:rFonts w:cstheme="minorHAnsi"/>
          <w:color w:val="000000"/>
          <w:sz w:val="24"/>
          <w:szCs w:val="24"/>
        </w:rPr>
        <w:t xml:space="preserve">bout </w:t>
      </w:r>
      <w:r w:rsidR="002E17BF">
        <w:rPr>
          <w:rFonts w:cstheme="minorHAnsi"/>
          <w:color w:val="000000"/>
          <w:sz w:val="24"/>
          <w:szCs w:val="24"/>
        </w:rPr>
        <w:t>n</w:t>
      </w:r>
      <w:r w:rsidRPr="00410F64">
        <w:rPr>
          <w:rFonts w:cstheme="minorHAnsi"/>
          <w:color w:val="000000"/>
          <w:sz w:val="24"/>
          <w:szCs w:val="24"/>
        </w:rPr>
        <w:t xml:space="preserve">othing? </w:t>
      </w:r>
      <w:r w:rsidRPr="00A26D09">
        <w:rPr>
          <w:rStyle w:val="jrnl"/>
          <w:rFonts w:cstheme="minorHAnsi"/>
          <w:iCs/>
          <w:color w:val="000000"/>
          <w:sz w:val="24"/>
          <w:szCs w:val="24"/>
        </w:rPr>
        <w:t>Semin</w:t>
      </w:r>
      <w:r w:rsidR="002E17BF" w:rsidRPr="00A26D09">
        <w:rPr>
          <w:rStyle w:val="jrnl"/>
          <w:rFonts w:cstheme="minorHAnsi"/>
          <w:iCs/>
          <w:color w:val="000000"/>
          <w:sz w:val="24"/>
          <w:szCs w:val="24"/>
        </w:rPr>
        <w:t>.</w:t>
      </w:r>
      <w:r w:rsidRPr="00A26D09">
        <w:rPr>
          <w:rStyle w:val="jrnl"/>
          <w:rFonts w:cstheme="minorHAnsi"/>
          <w:iCs/>
          <w:color w:val="000000"/>
          <w:sz w:val="24"/>
          <w:szCs w:val="24"/>
        </w:rPr>
        <w:t xml:space="preserve"> Dial</w:t>
      </w:r>
      <w:r w:rsidRPr="00A26D09">
        <w:rPr>
          <w:rFonts w:cstheme="minorHAnsi"/>
          <w:iCs/>
          <w:color w:val="000000"/>
          <w:sz w:val="24"/>
          <w:szCs w:val="24"/>
        </w:rPr>
        <w:t>.</w:t>
      </w:r>
      <w:r w:rsidRPr="00410F64">
        <w:rPr>
          <w:rFonts w:cstheme="minorHAnsi"/>
          <w:color w:val="000000"/>
          <w:sz w:val="24"/>
          <w:szCs w:val="24"/>
        </w:rPr>
        <w:t> 30</w:t>
      </w:r>
      <w:r w:rsidR="002E17BF">
        <w:rPr>
          <w:rFonts w:cstheme="minorHAnsi"/>
          <w:color w:val="000000"/>
          <w:sz w:val="24"/>
          <w:szCs w:val="24"/>
        </w:rPr>
        <w:t xml:space="preserve">, </w:t>
      </w:r>
      <w:r w:rsidRPr="00410F64">
        <w:rPr>
          <w:rFonts w:cstheme="minorHAnsi"/>
          <w:color w:val="000000"/>
          <w:sz w:val="24"/>
          <w:szCs w:val="24"/>
        </w:rPr>
        <w:t>164-173</w:t>
      </w:r>
    </w:p>
    <w:p w14:paraId="34220062" w14:textId="210A2F44" w:rsidR="00B93C38" w:rsidRPr="00243E0E"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A26D09">
        <w:rPr>
          <w:rFonts w:cstheme="minorHAnsi"/>
          <w:color w:val="000000"/>
          <w:sz w:val="24"/>
          <w:szCs w:val="24"/>
        </w:rPr>
        <w:t>Li</w:t>
      </w:r>
      <w:r w:rsidR="002E17BF" w:rsidRPr="00A26D09">
        <w:rPr>
          <w:rFonts w:cstheme="minorHAnsi"/>
          <w:color w:val="000000"/>
          <w:sz w:val="24"/>
          <w:szCs w:val="24"/>
        </w:rPr>
        <w:t>,</w:t>
      </w:r>
      <w:r w:rsidRPr="00A26D09">
        <w:rPr>
          <w:rFonts w:cstheme="minorHAnsi"/>
          <w:color w:val="000000"/>
          <w:sz w:val="24"/>
          <w:szCs w:val="24"/>
        </w:rPr>
        <w:t xml:space="preserve"> P</w:t>
      </w:r>
      <w:r w:rsidR="002E17BF" w:rsidRPr="00A26D09">
        <w:rPr>
          <w:rFonts w:cstheme="minorHAnsi"/>
          <w:color w:val="000000"/>
          <w:sz w:val="24"/>
          <w:szCs w:val="24"/>
        </w:rPr>
        <w:t>.</w:t>
      </w:r>
      <w:r w:rsidRPr="00A26D09">
        <w:rPr>
          <w:rFonts w:cstheme="minorHAnsi"/>
          <w:color w:val="000000"/>
          <w:sz w:val="24"/>
          <w:szCs w:val="24"/>
        </w:rPr>
        <w:t>K</w:t>
      </w:r>
      <w:r w:rsidR="002E17BF" w:rsidRPr="00A26D09">
        <w:rPr>
          <w:rFonts w:cstheme="minorHAnsi"/>
          <w:color w:val="000000"/>
          <w:sz w:val="24"/>
          <w:szCs w:val="24"/>
        </w:rPr>
        <w:t>.</w:t>
      </w:r>
      <w:r w:rsidRPr="00A26D09">
        <w:rPr>
          <w:rFonts w:cstheme="minorHAnsi"/>
          <w:color w:val="000000"/>
          <w:sz w:val="24"/>
          <w:szCs w:val="24"/>
        </w:rPr>
        <w:t>T</w:t>
      </w:r>
      <w:r w:rsidR="002E17BF" w:rsidRPr="00A26D09">
        <w:rPr>
          <w:rFonts w:cstheme="minorHAnsi"/>
          <w:color w:val="000000"/>
          <w:sz w:val="24"/>
          <w:szCs w:val="24"/>
        </w:rPr>
        <w:t>. et al. (2013)</w:t>
      </w:r>
      <w:r w:rsidR="002E17BF">
        <w:rPr>
          <w:rFonts w:cstheme="minorHAnsi"/>
          <w:color w:val="000000"/>
          <w:sz w:val="24"/>
          <w:szCs w:val="24"/>
        </w:rPr>
        <w:t xml:space="preserve"> Ra</w:t>
      </w:r>
      <w:r w:rsidRPr="00243E0E">
        <w:rPr>
          <w:rFonts w:cstheme="minorHAnsi"/>
          <w:color w:val="000000"/>
          <w:sz w:val="24"/>
          <w:szCs w:val="24"/>
        </w:rPr>
        <w:t xml:space="preserve">ndomized, controlled trial of glucose-sparing peritoneal dialysis in diabetic patients. </w:t>
      </w:r>
      <w:r w:rsidRPr="00A26D09">
        <w:rPr>
          <w:rFonts w:cstheme="minorHAnsi"/>
          <w:iCs/>
          <w:color w:val="000000"/>
          <w:sz w:val="24"/>
          <w:szCs w:val="24"/>
        </w:rPr>
        <w:t>J. Am. Soc. Nephrol.</w:t>
      </w:r>
      <w:r w:rsidRPr="00243E0E">
        <w:rPr>
          <w:rFonts w:cstheme="minorHAnsi"/>
          <w:color w:val="000000"/>
          <w:sz w:val="24"/>
          <w:szCs w:val="24"/>
        </w:rPr>
        <w:t xml:space="preserve"> </w:t>
      </w:r>
      <w:r w:rsidRPr="00212B94">
        <w:rPr>
          <w:rFonts w:cstheme="minorHAnsi"/>
          <w:color w:val="000000"/>
          <w:sz w:val="24"/>
          <w:szCs w:val="24"/>
        </w:rPr>
        <w:t>24</w:t>
      </w:r>
      <w:r w:rsidR="002E17BF">
        <w:rPr>
          <w:rFonts w:cstheme="minorHAnsi"/>
          <w:color w:val="000000"/>
          <w:sz w:val="24"/>
          <w:szCs w:val="24"/>
        </w:rPr>
        <w:t xml:space="preserve">, </w:t>
      </w:r>
      <w:r w:rsidRPr="00243E0E">
        <w:rPr>
          <w:rFonts w:cstheme="minorHAnsi"/>
          <w:color w:val="000000"/>
          <w:sz w:val="24"/>
          <w:szCs w:val="24"/>
        </w:rPr>
        <w:t>1889–1900</w:t>
      </w:r>
    </w:p>
    <w:p w14:paraId="177589F8" w14:textId="0C9C0BAD" w:rsidR="00B93C38" w:rsidRPr="00A26D09"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it-IT"/>
        </w:rPr>
      </w:pPr>
      <w:r w:rsidRPr="00243E0E">
        <w:rPr>
          <w:rFonts w:cstheme="minorHAnsi"/>
          <w:color w:val="000000"/>
          <w:sz w:val="24"/>
          <w:szCs w:val="24"/>
        </w:rPr>
        <w:t>Lui</w:t>
      </w:r>
      <w:r w:rsidR="006E20EC">
        <w:rPr>
          <w:rFonts w:cstheme="minorHAnsi"/>
          <w:color w:val="000000"/>
          <w:sz w:val="24"/>
          <w:szCs w:val="24"/>
        </w:rPr>
        <w:t>,</w:t>
      </w:r>
      <w:r w:rsidRPr="00243E0E">
        <w:rPr>
          <w:rFonts w:cstheme="minorHAnsi"/>
          <w:color w:val="000000"/>
          <w:sz w:val="24"/>
          <w:szCs w:val="24"/>
        </w:rPr>
        <w:t xml:space="preserve"> S</w:t>
      </w:r>
      <w:r w:rsidR="006E20EC">
        <w:rPr>
          <w:rFonts w:cstheme="minorHAnsi"/>
          <w:color w:val="000000"/>
          <w:sz w:val="24"/>
          <w:szCs w:val="24"/>
        </w:rPr>
        <w:t>.</w:t>
      </w:r>
      <w:r w:rsidRPr="00243E0E">
        <w:rPr>
          <w:rFonts w:cstheme="minorHAnsi"/>
          <w:color w:val="000000"/>
          <w:sz w:val="24"/>
          <w:szCs w:val="24"/>
        </w:rPr>
        <w:t>L</w:t>
      </w:r>
      <w:r w:rsidR="006E20EC">
        <w:rPr>
          <w:rFonts w:cstheme="minorHAnsi"/>
          <w:color w:val="000000"/>
          <w:sz w:val="24"/>
          <w:szCs w:val="24"/>
        </w:rPr>
        <w:t>. et al. (2012)</w:t>
      </w:r>
      <w:r w:rsidRPr="00243E0E">
        <w:rPr>
          <w:rFonts w:cstheme="minorHAnsi"/>
          <w:color w:val="000000"/>
          <w:sz w:val="24"/>
          <w:szCs w:val="24"/>
        </w:rPr>
        <w:t xml:space="preserve"> A combination of biocompatible peritoneal dialysis solutions and residual renal function, peritoneal transport, and inflammation markers: a randomized clinical trial. </w:t>
      </w:r>
      <w:r w:rsidRPr="00A26D09">
        <w:rPr>
          <w:rFonts w:cstheme="minorHAnsi"/>
          <w:iCs/>
          <w:color w:val="000000"/>
          <w:sz w:val="24"/>
          <w:szCs w:val="24"/>
          <w:lang w:val="it-IT"/>
        </w:rPr>
        <w:t>Am</w:t>
      </w:r>
      <w:r w:rsidR="006E20EC" w:rsidRPr="00A26D09">
        <w:rPr>
          <w:rFonts w:cstheme="minorHAnsi"/>
          <w:iCs/>
          <w:color w:val="000000"/>
          <w:sz w:val="24"/>
          <w:szCs w:val="24"/>
          <w:lang w:val="it-IT"/>
        </w:rPr>
        <w:t>.</w:t>
      </w:r>
      <w:r w:rsidRPr="00A26D09">
        <w:rPr>
          <w:rFonts w:cstheme="minorHAnsi"/>
          <w:iCs/>
          <w:color w:val="000000"/>
          <w:sz w:val="24"/>
          <w:szCs w:val="24"/>
          <w:lang w:val="it-IT"/>
        </w:rPr>
        <w:t xml:space="preserve"> J</w:t>
      </w:r>
      <w:r w:rsidR="006E20EC" w:rsidRPr="00A26D09">
        <w:rPr>
          <w:rFonts w:cstheme="minorHAnsi"/>
          <w:iCs/>
          <w:color w:val="000000"/>
          <w:sz w:val="24"/>
          <w:szCs w:val="24"/>
          <w:lang w:val="it-IT"/>
        </w:rPr>
        <w:t>.</w:t>
      </w:r>
      <w:r w:rsidRPr="00A26D09">
        <w:rPr>
          <w:rFonts w:cstheme="minorHAnsi"/>
          <w:iCs/>
          <w:color w:val="000000"/>
          <w:sz w:val="24"/>
          <w:szCs w:val="24"/>
          <w:lang w:val="it-IT"/>
        </w:rPr>
        <w:t xml:space="preserve"> Kidney Dis. </w:t>
      </w:r>
      <w:r w:rsidRPr="00A26D09">
        <w:rPr>
          <w:rFonts w:cstheme="minorHAnsi"/>
          <w:color w:val="000000"/>
          <w:sz w:val="24"/>
          <w:szCs w:val="24"/>
          <w:lang w:val="it-IT"/>
        </w:rPr>
        <w:t>60</w:t>
      </w:r>
      <w:r w:rsidR="006E20EC">
        <w:rPr>
          <w:rFonts w:cstheme="minorHAnsi"/>
          <w:color w:val="000000"/>
          <w:sz w:val="24"/>
          <w:szCs w:val="24"/>
          <w:lang w:val="it-IT"/>
        </w:rPr>
        <w:t xml:space="preserve">, </w:t>
      </w:r>
      <w:r w:rsidRPr="00A26D09">
        <w:rPr>
          <w:rFonts w:cstheme="minorHAnsi"/>
          <w:color w:val="000000"/>
          <w:sz w:val="24"/>
          <w:szCs w:val="24"/>
          <w:lang w:val="it-IT"/>
        </w:rPr>
        <w:t>966–975</w:t>
      </w:r>
    </w:p>
    <w:p w14:paraId="133AA4D2" w14:textId="3781641B" w:rsidR="00B93C38" w:rsidRPr="00501F39"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A26D09">
        <w:rPr>
          <w:rFonts w:cstheme="minorHAnsi"/>
          <w:color w:val="000000"/>
          <w:sz w:val="24"/>
          <w:szCs w:val="24"/>
        </w:rPr>
        <w:t>de Moraes</w:t>
      </w:r>
      <w:r w:rsidR="006E20EC" w:rsidRPr="00A26D09">
        <w:rPr>
          <w:rFonts w:cstheme="minorHAnsi"/>
          <w:color w:val="000000"/>
          <w:sz w:val="24"/>
          <w:szCs w:val="24"/>
        </w:rPr>
        <w:t>,</w:t>
      </w:r>
      <w:r w:rsidRPr="00A26D09">
        <w:rPr>
          <w:rFonts w:cstheme="minorHAnsi"/>
          <w:color w:val="000000"/>
          <w:sz w:val="24"/>
          <w:szCs w:val="24"/>
        </w:rPr>
        <w:t> T</w:t>
      </w:r>
      <w:r w:rsidR="006E20EC" w:rsidRPr="00A26D09">
        <w:rPr>
          <w:rFonts w:cstheme="minorHAnsi"/>
          <w:color w:val="000000"/>
          <w:sz w:val="24"/>
          <w:szCs w:val="24"/>
        </w:rPr>
        <w:t>.</w:t>
      </w:r>
      <w:r w:rsidRPr="00A26D09">
        <w:rPr>
          <w:rFonts w:cstheme="minorHAnsi"/>
          <w:color w:val="000000"/>
          <w:sz w:val="24"/>
          <w:szCs w:val="24"/>
        </w:rPr>
        <w:t>P</w:t>
      </w:r>
      <w:r w:rsidR="006E20EC" w:rsidRPr="00A26D09">
        <w:rPr>
          <w:rFonts w:cstheme="minorHAnsi"/>
          <w:color w:val="000000"/>
          <w:sz w:val="24"/>
          <w:szCs w:val="24"/>
        </w:rPr>
        <w:t>. et al. (2015)</w:t>
      </w:r>
      <w:r w:rsidRPr="00A26D09">
        <w:rPr>
          <w:rFonts w:cstheme="minorHAnsi"/>
          <w:color w:val="000000"/>
          <w:sz w:val="24"/>
          <w:szCs w:val="24"/>
        </w:rPr>
        <w:t xml:space="preserve"> Icodextrin reduces insulin resistance in non-diabetic patients undergoing automated peritoneal dialysis: results of a randomized controlled trial (STARCH). </w:t>
      </w:r>
      <w:r w:rsidRPr="00A26D09">
        <w:rPr>
          <w:rStyle w:val="jrnl"/>
          <w:rFonts w:cstheme="minorHAnsi"/>
          <w:iCs/>
          <w:color w:val="000000"/>
          <w:sz w:val="24"/>
          <w:szCs w:val="24"/>
        </w:rPr>
        <w:t>Nephrol</w:t>
      </w:r>
      <w:r w:rsidR="006E20EC" w:rsidRPr="00A26D09">
        <w:rPr>
          <w:rStyle w:val="jrnl"/>
          <w:rFonts w:cstheme="minorHAnsi"/>
          <w:iCs/>
          <w:color w:val="000000"/>
          <w:sz w:val="24"/>
          <w:szCs w:val="24"/>
        </w:rPr>
        <w:t>.</w:t>
      </w:r>
      <w:r w:rsidRPr="00A26D09">
        <w:rPr>
          <w:rStyle w:val="jrnl"/>
          <w:rFonts w:cstheme="minorHAnsi"/>
          <w:iCs/>
          <w:color w:val="000000"/>
          <w:sz w:val="24"/>
          <w:szCs w:val="24"/>
        </w:rPr>
        <w:t xml:space="preserve"> Dial</w:t>
      </w:r>
      <w:r w:rsidR="006E20EC" w:rsidRPr="00A26D09">
        <w:rPr>
          <w:rStyle w:val="jrnl"/>
          <w:rFonts w:cstheme="minorHAnsi"/>
          <w:iCs/>
          <w:color w:val="000000"/>
          <w:sz w:val="24"/>
          <w:szCs w:val="24"/>
        </w:rPr>
        <w:t>.</w:t>
      </w:r>
      <w:r w:rsidRPr="00A26D09">
        <w:rPr>
          <w:rStyle w:val="jrnl"/>
          <w:rFonts w:cstheme="minorHAnsi"/>
          <w:iCs/>
          <w:color w:val="000000"/>
          <w:sz w:val="24"/>
          <w:szCs w:val="24"/>
        </w:rPr>
        <w:t xml:space="preserve"> Transplant</w:t>
      </w:r>
      <w:r w:rsidR="00212B94" w:rsidRPr="00A26D09">
        <w:rPr>
          <w:rStyle w:val="jrnl"/>
          <w:rFonts w:cstheme="minorHAnsi"/>
          <w:iCs/>
          <w:color w:val="000000"/>
          <w:sz w:val="24"/>
          <w:szCs w:val="24"/>
        </w:rPr>
        <w:t>.</w:t>
      </w:r>
      <w:r w:rsidRPr="006E20EC">
        <w:rPr>
          <w:rFonts w:cstheme="minorHAnsi"/>
          <w:color w:val="000000"/>
          <w:sz w:val="24"/>
          <w:szCs w:val="24"/>
        </w:rPr>
        <w:t> 30</w:t>
      </w:r>
      <w:r w:rsidR="006E20EC">
        <w:rPr>
          <w:rFonts w:cstheme="minorHAnsi"/>
          <w:color w:val="000000"/>
          <w:sz w:val="24"/>
          <w:szCs w:val="24"/>
        </w:rPr>
        <w:t xml:space="preserve">, </w:t>
      </w:r>
      <w:r w:rsidRPr="006E20EC">
        <w:rPr>
          <w:rFonts w:cstheme="minorHAnsi"/>
          <w:color w:val="000000"/>
          <w:sz w:val="24"/>
          <w:szCs w:val="24"/>
        </w:rPr>
        <w:t>1905-</w:t>
      </w:r>
      <w:r w:rsidR="00212B94" w:rsidRPr="006E20EC">
        <w:rPr>
          <w:rFonts w:cstheme="minorHAnsi"/>
          <w:color w:val="000000"/>
          <w:sz w:val="24"/>
          <w:szCs w:val="24"/>
        </w:rPr>
        <w:t>19</w:t>
      </w:r>
      <w:r w:rsidRPr="006E20EC">
        <w:rPr>
          <w:rFonts w:cstheme="minorHAnsi"/>
          <w:color w:val="000000"/>
          <w:sz w:val="24"/>
          <w:szCs w:val="24"/>
        </w:rPr>
        <w:t>11</w:t>
      </w:r>
    </w:p>
    <w:p w14:paraId="4BD1C8D5" w14:textId="25C4FC29" w:rsidR="00B93C38" w:rsidRDefault="00B93C38" w:rsidP="00A26D09">
      <w:pPr>
        <w:pStyle w:val="ListParagraph"/>
        <w:numPr>
          <w:ilvl w:val="0"/>
          <w:numId w:val="8"/>
        </w:numPr>
        <w:suppressLineNumbers/>
        <w:shd w:val="clear" w:color="auto" w:fill="FFFFFF"/>
        <w:spacing w:after="0" w:line="276" w:lineRule="auto"/>
        <w:ind w:left="227" w:right="-170" w:hanging="454"/>
        <w:jc w:val="both"/>
        <w:rPr>
          <w:rFonts w:cstheme="minorHAnsi"/>
          <w:color w:val="000000"/>
          <w:sz w:val="24"/>
          <w:szCs w:val="24"/>
        </w:rPr>
      </w:pPr>
      <w:r w:rsidRPr="00D82A4D">
        <w:rPr>
          <w:rFonts w:cstheme="minorHAnsi"/>
          <w:color w:val="000000"/>
          <w:sz w:val="24"/>
          <w:szCs w:val="24"/>
          <w:lang w:val="it-CH"/>
        </w:rPr>
        <w:t>Bernardo</w:t>
      </w:r>
      <w:r w:rsidR="00501F39" w:rsidRPr="00D82A4D">
        <w:rPr>
          <w:rFonts w:cstheme="minorHAnsi"/>
          <w:color w:val="000000"/>
          <w:sz w:val="24"/>
          <w:szCs w:val="24"/>
          <w:lang w:val="it-CH"/>
        </w:rPr>
        <w:t>,</w:t>
      </w:r>
      <w:r w:rsidRPr="00D82A4D">
        <w:rPr>
          <w:rFonts w:cstheme="minorHAnsi"/>
          <w:color w:val="000000"/>
          <w:sz w:val="24"/>
          <w:szCs w:val="24"/>
          <w:lang w:val="it-CH"/>
        </w:rPr>
        <w:t xml:space="preserve"> A</w:t>
      </w:r>
      <w:r w:rsidR="00501F39" w:rsidRPr="00D82A4D">
        <w:rPr>
          <w:rFonts w:cstheme="minorHAnsi"/>
          <w:color w:val="000000"/>
          <w:sz w:val="24"/>
          <w:szCs w:val="24"/>
          <w:lang w:val="it-CH"/>
        </w:rPr>
        <w:t>.</w:t>
      </w:r>
      <w:r w:rsidRPr="00D82A4D">
        <w:rPr>
          <w:rFonts w:cstheme="minorHAnsi"/>
          <w:color w:val="000000"/>
          <w:sz w:val="24"/>
          <w:szCs w:val="24"/>
          <w:lang w:val="it-CH"/>
        </w:rPr>
        <w:t>P</w:t>
      </w:r>
      <w:r w:rsidR="00501F39" w:rsidRPr="00D82A4D">
        <w:rPr>
          <w:rFonts w:cstheme="minorHAnsi"/>
          <w:color w:val="000000"/>
          <w:sz w:val="24"/>
          <w:szCs w:val="24"/>
          <w:lang w:val="it-CH"/>
        </w:rPr>
        <w:t xml:space="preserve">. et al. </w:t>
      </w:r>
      <w:r w:rsidR="00501F39" w:rsidRPr="00501F39">
        <w:rPr>
          <w:rFonts w:cstheme="minorHAnsi"/>
          <w:color w:val="000000"/>
          <w:sz w:val="24"/>
          <w:szCs w:val="24"/>
        </w:rPr>
        <w:t>(2015)</w:t>
      </w:r>
      <w:r w:rsidR="00501F39" w:rsidRPr="00A26D09">
        <w:rPr>
          <w:rFonts w:cstheme="minorHAnsi"/>
          <w:color w:val="000000"/>
          <w:sz w:val="24"/>
          <w:szCs w:val="24"/>
        </w:rPr>
        <w:t xml:space="preserve"> </w:t>
      </w:r>
      <w:r w:rsidRPr="006E20EC">
        <w:rPr>
          <w:rFonts w:cstheme="minorHAnsi"/>
          <w:color w:val="000000"/>
          <w:sz w:val="24"/>
          <w:szCs w:val="24"/>
        </w:rPr>
        <w:t xml:space="preserve">Insulin </w:t>
      </w:r>
      <w:r w:rsidR="00501F39">
        <w:rPr>
          <w:rFonts w:cstheme="minorHAnsi"/>
          <w:color w:val="000000"/>
          <w:sz w:val="24"/>
          <w:szCs w:val="24"/>
        </w:rPr>
        <w:t>r</w:t>
      </w:r>
      <w:r w:rsidRPr="006E20EC">
        <w:rPr>
          <w:rFonts w:cstheme="minorHAnsi"/>
          <w:color w:val="000000"/>
          <w:sz w:val="24"/>
          <w:szCs w:val="24"/>
        </w:rPr>
        <w:t xml:space="preserve">esistance in </w:t>
      </w:r>
      <w:r w:rsidR="00501F39">
        <w:rPr>
          <w:rFonts w:cstheme="minorHAnsi"/>
          <w:color w:val="000000"/>
          <w:sz w:val="24"/>
          <w:szCs w:val="24"/>
        </w:rPr>
        <w:t>n</w:t>
      </w:r>
      <w:r w:rsidRPr="006E20EC">
        <w:rPr>
          <w:rFonts w:cstheme="minorHAnsi"/>
          <w:color w:val="000000"/>
          <w:sz w:val="24"/>
          <w:szCs w:val="24"/>
        </w:rPr>
        <w:t xml:space="preserve">ondiabetic </w:t>
      </w:r>
      <w:r w:rsidR="00501F39">
        <w:rPr>
          <w:rFonts w:cstheme="minorHAnsi"/>
          <w:color w:val="000000"/>
          <w:sz w:val="24"/>
          <w:szCs w:val="24"/>
        </w:rPr>
        <w:t>p</w:t>
      </w:r>
      <w:r w:rsidRPr="006E20EC">
        <w:rPr>
          <w:rFonts w:cstheme="minorHAnsi"/>
          <w:color w:val="000000"/>
          <w:sz w:val="24"/>
          <w:szCs w:val="24"/>
        </w:rPr>
        <w:t xml:space="preserve">eritoneal </w:t>
      </w:r>
      <w:r w:rsidR="00501F39">
        <w:rPr>
          <w:rFonts w:cstheme="minorHAnsi"/>
          <w:color w:val="000000"/>
          <w:sz w:val="24"/>
          <w:szCs w:val="24"/>
        </w:rPr>
        <w:t>d</w:t>
      </w:r>
      <w:r w:rsidRPr="006E20EC">
        <w:rPr>
          <w:rFonts w:cstheme="minorHAnsi"/>
          <w:color w:val="000000"/>
          <w:sz w:val="24"/>
          <w:szCs w:val="24"/>
        </w:rPr>
        <w:t xml:space="preserve">ialysis </w:t>
      </w:r>
      <w:r w:rsidR="00501F39">
        <w:rPr>
          <w:rFonts w:cstheme="minorHAnsi"/>
          <w:color w:val="000000"/>
          <w:sz w:val="24"/>
          <w:szCs w:val="24"/>
        </w:rPr>
        <w:t>p</w:t>
      </w:r>
      <w:r w:rsidRPr="006E20EC">
        <w:rPr>
          <w:rFonts w:cstheme="minorHAnsi"/>
          <w:color w:val="000000"/>
          <w:sz w:val="24"/>
          <w:szCs w:val="24"/>
        </w:rPr>
        <w:t xml:space="preserve">atients: </w:t>
      </w:r>
      <w:r w:rsidR="00501F39">
        <w:rPr>
          <w:rFonts w:cstheme="minorHAnsi"/>
          <w:color w:val="000000"/>
          <w:sz w:val="24"/>
          <w:szCs w:val="24"/>
        </w:rPr>
        <w:t>a</w:t>
      </w:r>
      <w:r w:rsidRPr="006E20EC">
        <w:rPr>
          <w:rFonts w:cstheme="minorHAnsi"/>
          <w:color w:val="000000"/>
          <w:sz w:val="24"/>
          <w:szCs w:val="24"/>
        </w:rPr>
        <w:t xml:space="preserve">ssociations with </w:t>
      </w:r>
      <w:r w:rsidR="00501F39">
        <w:rPr>
          <w:rFonts w:cstheme="minorHAnsi"/>
          <w:color w:val="000000"/>
          <w:sz w:val="24"/>
          <w:szCs w:val="24"/>
        </w:rPr>
        <w:t>b</w:t>
      </w:r>
      <w:r w:rsidRPr="006E20EC">
        <w:rPr>
          <w:rFonts w:cstheme="minorHAnsi"/>
          <w:color w:val="000000"/>
          <w:sz w:val="24"/>
          <w:szCs w:val="24"/>
        </w:rPr>
        <w:t>od</w:t>
      </w:r>
      <w:r w:rsidRPr="00243E0E">
        <w:rPr>
          <w:rFonts w:cstheme="minorHAnsi"/>
          <w:color w:val="000000"/>
          <w:sz w:val="24"/>
          <w:szCs w:val="24"/>
        </w:rPr>
        <w:t xml:space="preserve">y </w:t>
      </w:r>
      <w:r w:rsidR="00501F39">
        <w:rPr>
          <w:rFonts w:cstheme="minorHAnsi"/>
          <w:color w:val="000000"/>
          <w:sz w:val="24"/>
          <w:szCs w:val="24"/>
        </w:rPr>
        <w:t>c</w:t>
      </w:r>
      <w:r w:rsidRPr="00243E0E">
        <w:rPr>
          <w:rFonts w:cstheme="minorHAnsi"/>
          <w:color w:val="000000"/>
          <w:sz w:val="24"/>
          <w:szCs w:val="24"/>
        </w:rPr>
        <w:t xml:space="preserve">omposition, </w:t>
      </w:r>
      <w:r w:rsidR="00501F39">
        <w:rPr>
          <w:rFonts w:cstheme="minorHAnsi"/>
          <w:color w:val="000000"/>
          <w:sz w:val="24"/>
          <w:szCs w:val="24"/>
        </w:rPr>
        <w:t>p</w:t>
      </w:r>
      <w:r w:rsidRPr="00243E0E">
        <w:rPr>
          <w:rFonts w:cstheme="minorHAnsi"/>
          <w:color w:val="000000"/>
          <w:sz w:val="24"/>
          <w:szCs w:val="24"/>
        </w:rPr>
        <w:t xml:space="preserve">eritoneal </w:t>
      </w:r>
      <w:r w:rsidR="00501F39">
        <w:rPr>
          <w:rFonts w:cstheme="minorHAnsi"/>
          <w:color w:val="000000"/>
          <w:sz w:val="24"/>
          <w:szCs w:val="24"/>
        </w:rPr>
        <w:t>t</w:t>
      </w:r>
      <w:r w:rsidRPr="00243E0E">
        <w:rPr>
          <w:rFonts w:cstheme="minorHAnsi"/>
          <w:color w:val="000000"/>
          <w:sz w:val="24"/>
          <w:szCs w:val="24"/>
        </w:rPr>
        <w:t xml:space="preserve">ransport, and </w:t>
      </w:r>
      <w:r w:rsidR="00501F39">
        <w:rPr>
          <w:rFonts w:cstheme="minorHAnsi"/>
          <w:color w:val="000000"/>
          <w:sz w:val="24"/>
          <w:szCs w:val="24"/>
        </w:rPr>
        <w:t>p</w:t>
      </w:r>
      <w:r w:rsidRPr="00243E0E">
        <w:rPr>
          <w:rFonts w:cstheme="minorHAnsi"/>
          <w:color w:val="000000"/>
          <w:sz w:val="24"/>
          <w:szCs w:val="24"/>
        </w:rPr>
        <w:t xml:space="preserve">eritoneal </w:t>
      </w:r>
      <w:r w:rsidR="00501F39">
        <w:rPr>
          <w:rFonts w:cstheme="minorHAnsi"/>
          <w:color w:val="000000"/>
          <w:sz w:val="24"/>
          <w:szCs w:val="24"/>
        </w:rPr>
        <w:t>g</w:t>
      </w:r>
      <w:r w:rsidRPr="00243E0E">
        <w:rPr>
          <w:rFonts w:cstheme="minorHAnsi"/>
          <w:color w:val="000000"/>
          <w:sz w:val="24"/>
          <w:szCs w:val="24"/>
        </w:rPr>
        <w:t xml:space="preserve">lucose </w:t>
      </w:r>
      <w:r w:rsidR="00501F39">
        <w:rPr>
          <w:rFonts w:cstheme="minorHAnsi"/>
          <w:color w:val="000000"/>
          <w:sz w:val="24"/>
          <w:szCs w:val="24"/>
        </w:rPr>
        <w:t>a</w:t>
      </w:r>
      <w:r w:rsidRPr="00243E0E">
        <w:rPr>
          <w:rFonts w:cstheme="minorHAnsi"/>
          <w:color w:val="000000"/>
          <w:sz w:val="24"/>
          <w:szCs w:val="24"/>
        </w:rPr>
        <w:t xml:space="preserve">bsorption. </w:t>
      </w:r>
      <w:r w:rsidRPr="00A26D09">
        <w:rPr>
          <w:rFonts w:cstheme="minorHAnsi"/>
          <w:iCs/>
          <w:color w:val="000000"/>
          <w:sz w:val="24"/>
          <w:szCs w:val="24"/>
        </w:rPr>
        <w:t>Clin</w:t>
      </w:r>
      <w:r w:rsidR="00501F39" w:rsidRPr="00A26D09">
        <w:rPr>
          <w:rFonts w:cstheme="minorHAnsi"/>
          <w:iCs/>
          <w:color w:val="000000"/>
          <w:sz w:val="24"/>
          <w:szCs w:val="24"/>
        </w:rPr>
        <w:t>.</w:t>
      </w:r>
      <w:r w:rsidRPr="00A26D09">
        <w:rPr>
          <w:rFonts w:cstheme="minorHAnsi"/>
          <w:iCs/>
          <w:color w:val="000000"/>
          <w:sz w:val="24"/>
          <w:szCs w:val="24"/>
        </w:rPr>
        <w:t xml:space="preserve"> J</w:t>
      </w:r>
      <w:r w:rsidR="00501F39" w:rsidRPr="00A26D09">
        <w:rPr>
          <w:rFonts w:cstheme="minorHAnsi"/>
          <w:iCs/>
          <w:color w:val="000000"/>
          <w:sz w:val="24"/>
          <w:szCs w:val="24"/>
        </w:rPr>
        <w:t>.</w:t>
      </w:r>
      <w:r w:rsidRPr="00A26D09">
        <w:rPr>
          <w:rFonts w:cstheme="minorHAnsi"/>
          <w:iCs/>
          <w:color w:val="000000"/>
          <w:sz w:val="24"/>
          <w:szCs w:val="24"/>
        </w:rPr>
        <w:t xml:space="preserve"> Am</w:t>
      </w:r>
      <w:r w:rsidR="00501F39" w:rsidRPr="00A26D09">
        <w:rPr>
          <w:rFonts w:cstheme="minorHAnsi"/>
          <w:iCs/>
          <w:color w:val="000000"/>
          <w:sz w:val="24"/>
          <w:szCs w:val="24"/>
        </w:rPr>
        <w:t>.</w:t>
      </w:r>
      <w:r w:rsidRPr="00A26D09">
        <w:rPr>
          <w:rFonts w:cstheme="minorHAnsi"/>
          <w:iCs/>
          <w:color w:val="000000"/>
          <w:sz w:val="24"/>
          <w:szCs w:val="24"/>
        </w:rPr>
        <w:t xml:space="preserve"> Soc</w:t>
      </w:r>
      <w:r w:rsidR="00501F39" w:rsidRPr="00A26D09">
        <w:rPr>
          <w:rFonts w:cstheme="minorHAnsi"/>
          <w:iCs/>
          <w:color w:val="000000"/>
          <w:sz w:val="24"/>
          <w:szCs w:val="24"/>
        </w:rPr>
        <w:t>.</w:t>
      </w:r>
      <w:r w:rsidRPr="00A26D09">
        <w:rPr>
          <w:rFonts w:cstheme="minorHAnsi"/>
          <w:iCs/>
          <w:color w:val="000000"/>
          <w:sz w:val="24"/>
          <w:szCs w:val="24"/>
        </w:rPr>
        <w:t xml:space="preserve"> Nephrol.</w:t>
      </w:r>
      <w:r w:rsidRPr="00243E0E">
        <w:rPr>
          <w:rFonts w:cstheme="minorHAnsi"/>
          <w:i/>
          <w:iCs/>
          <w:color w:val="000000"/>
          <w:sz w:val="24"/>
          <w:szCs w:val="24"/>
        </w:rPr>
        <w:t xml:space="preserve"> </w:t>
      </w:r>
      <w:r w:rsidRPr="00212B94">
        <w:rPr>
          <w:rFonts w:cstheme="minorHAnsi"/>
          <w:color w:val="000000"/>
          <w:sz w:val="24"/>
          <w:szCs w:val="24"/>
        </w:rPr>
        <w:t>10</w:t>
      </w:r>
      <w:r w:rsidR="00501F39">
        <w:rPr>
          <w:rFonts w:cstheme="minorHAnsi"/>
          <w:color w:val="000000"/>
          <w:sz w:val="24"/>
          <w:szCs w:val="24"/>
        </w:rPr>
        <w:t xml:space="preserve">, </w:t>
      </w:r>
      <w:r w:rsidRPr="00243E0E">
        <w:rPr>
          <w:rFonts w:cstheme="minorHAnsi"/>
          <w:color w:val="000000"/>
          <w:sz w:val="24"/>
          <w:szCs w:val="24"/>
        </w:rPr>
        <w:t>2205–2212</w:t>
      </w:r>
    </w:p>
    <w:p w14:paraId="4A12643A" w14:textId="48740102" w:rsidR="00B93C38"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243E0E">
        <w:rPr>
          <w:rFonts w:cstheme="minorHAnsi"/>
          <w:color w:val="000000"/>
          <w:sz w:val="24"/>
          <w:szCs w:val="24"/>
        </w:rPr>
        <w:t>Jiang</w:t>
      </w:r>
      <w:r w:rsidR="00501F39">
        <w:rPr>
          <w:rFonts w:cstheme="minorHAnsi"/>
          <w:color w:val="000000"/>
          <w:sz w:val="24"/>
          <w:szCs w:val="24"/>
        </w:rPr>
        <w:t>,</w:t>
      </w:r>
      <w:r w:rsidRPr="00243E0E">
        <w:rPr>
          <w:rFonts w:cstheme="minorHAnsi"/>
          <w:color w:val="000000"/>
          <w:sz w:val="24"/>
          <w:szCs w:val="24"/>
        </w:rPr>
        <w:t xml:space="preserve"> N</w:t>
      </w:r>
      <w:r w:rsidR="00501F39">
        <w:rPr>
          <w:rFonts w:cstheme="minorHAnsi"/>
          <w:color w:val="000000"/>
          <w:sz w:val="24"/>
          <w:szCs w:val="24"/>
        </w:rPr>
        <w:t xml:space="preserve">. et al. (2008) </w:t>
      </w:r>
      <w:r w:rsidRPr="00243E0E">
        <w:rPr>
          <w:rFonts w:cstheme="minorHAnsi"/>
          <w:color w:val="000000"/>
          <w:sz w:val="24"/>
          <w:szCs w:val="24"/>
        </w:rPr>
        <w:t xml:space="preserve">Initiation of glucose-based peritoneal dialysis is associated with increased prevalence of metabolic syndrome in non-diabetic patients with end-stage renal disease. </w:t>
      </w:r>
      <w:r w:rsidRPr="00A26D09">
        <w:rPr>
          <w:rFonts w:cstheme="minorHAnsi"/>
          <w:iCs/>
          <w:color w:val="000000"/>
          <w:sz w:val="24"/>
          <w:szCs w:val="24"/>
        </w:rPr>
        <w:t xml:space="preserve">Blood </w:t>
      </w:r>
      <w:proofErr w:type="spellStart"/>
      <w:r w:rsidRPr="00A26D09">
        <w:rPr>
          <w:rFonts w:cstheme="minorHAnsi"/>
          <w:iCs/>
          <w:color w:val="000000"/>
          <w:sz w:val="24"/>
          <w:szCs w:val="24"/>
        </w:rPr>
        <w:t>Purif</w:t>
      </w:r>
      <w:proofErr w:type="spellEnd"/>
      <w:r w:rsidRPr="00A26D09">
        <w:rPr>
          <w:rFonts w:cstheme="minorHAnsi"/>
          <w:iCs/>
          <w:color w:val="000000"/>
          <w:sz w:val="24"/>
          <w:szCs w:val="24"/>
        </w:rPr>
        <w:t>.</w:t>
      </w:r>
      <w:r w:rsidRPr="00362F4E">
        <w:rPr>
          <w:rFonts w:cstheme="minorHAnsi"/>
          <w:color w:val="000000"/>
          <w:sz w:val="24"/>
          <w:szCs w:val="24"/>
        </w:rPr>
        <w:t xml:space="preserve"> </w:t>
      </w:r>
      <w:r w:rsidRPr="00212B94">
        <w:rPr>
          <w:rFonts w:cstheme="minorHAnsi"/>
          <w:color w:val="000000"/>
          <w:sz w:val="24"/>
          <w:szCs w:val="24"/>
        </w:rPr>
        <w:t>26</w:t>
      </w:r>
      <w:r w:rsidR="00501F39">
        <w:rPr>
          <w:rFonts w:cstheme="minorHAnsi"/>
          <w:color w:val="000000"/>
          <w:sz w:val="24"/>
          <w:szCs w:val="24"/>
        </w:rPr>
        <w:t xml:space="preserve">, </w:t>
      </w:r>
      <w:r w:rsidRPr="00243E0E">
        <w:rPr>
          <w:rFonts w:cstheme="minorHAnsi"/>
          <w:color w:val="000000"/>
          <w:sz w:val="24"/>
          <w:szCs w:val="24"/>
        </w:rPr>
        <w:t>423–428</w:t>
      </w:r>
    </w:p>
    <w:p w14:paraId="3E9BDE89" w14:textId="1CEC032C" w:rsidR="00B93C38"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243E0E">
        <w:rPr>
          <w:rFonts w:cstheme="minorHAnsi"/>
          <w:color w:val="000000"/>
          <w:sz w:val="24"/>
          <w:szCs w:val="24"/>
        </w:rPr>
        <w:t>Cho</w:t>
      </w:r>
      <w:r w:rsidR="00501F39">
        <w:rPr>
          <w:rFonts w:cstheme="minorHAnsi"/>
          <w:color w:val="000000"/>
          <w:sz w:val="24"/>
          <w:szCs w:val="24"/>
        </w:rPr>
        <w:t>,</w:t>
      </w:r>
      <w:r w:rsidRPr="00243E0E">
        <w:rPr>
          <w:rFonts w:cstheme="minorHAnsi"/>
          <w:color w:val="000000"/>
          <w:sz w:val="24"/>
          <w:szCs w:val="24"/>
        </w:rPr>
        <w:t xml:space="preserve"> K</w:t>
      </w:r>
      <w:r w:rsidR="00501F39">
        <w:rPr>
          <w:rFonts w:cstheme="minorHAnsi"/>
          <w:color w:val="000000"/>
          <w:sz w:val="24"/>
          <w:szCs w:val="24"/>
        </w:rPr>
        <w:t>.</w:t>
      </w:r>
      <w:r w:rsidRPr="00243E0E">
        <w:rPr>
          <w:rFonts w:cstheme="minorHAnsi"/>
          <w:color w:val="000000"/>
          <w:sz w:val="24"/>
          <w:szCs w:val="24"/>
        </w:rPr>
        <w:t>-H</w:t>
      </w:r>
      <w:r w:rsidR="00501F39">
        <w:rPr>
          <w:rFonts w:cstheme="minorHAnsi"/>
          <w:color w:val="000000"/>
          <w:sz w:val="24"/>
          <w:szCs w:val="24"/>
        </w:rPr>
        <w:t xml:space="preserve">. et al. (2010) </w:t>
      </w:r>
      <w:r w:rsidRPr="00243E0E">
        <w:rPr>
          <w:rFonts w:cstheme="minorHAnsi"/>
          <w:color w:val="000000"/>
          <w:sz w:val="24"/>
          <w:szCs w:val="24"/>
        </w:rPr>
        <w:t xml:space="preserve">Effect of icodextrin dialysis solution on body weight and fat accumulation over time in CAPD patients. </w:t>
      </w:r>
      <w:r w:rsidRPr="00A26D09">
        <w:rPr>
          <w:rFonts w:cstheme="minorHAnsi"/>
          <w:iCs/>
          <w:color w:val="000000"/>
          <w:sz w:val="24"/>
          <w:szCs w:val="24"/>
        </w:rPr>
        <w:t>Nephrol. Dial. Transplant.</w:t>
      </w:r>
      <w:r w:rsidRPr="00243E0E">
        <w:rPr>
          <w:rFonts w:cstheme="minorHAnsi"/>
          <w:i/>
          <w:iCs/>
          <w:color w:val="000000"/>
          <w:sz w:val="24"/>
          <w:szCs w:val="24"/>
        </w:rPr>
        <w:t xml:space="preserve"> </w:t>
      </w:r>
      <w:r w:rsidRPr="00212B94">
        <w:rPr>
          <w:rFonts w:cstheme="minorHAnsi"/>
          <w:color w:val="000000"/>
          <w:sz w:val="24"/>
          <w:szCs w:val="24"/>
        </w:rPr>
        <w:t>25</w:t>
      </w:r>
      <w:r w:rsidR="00501F39">
        <w:rPr>
          <w:rFonts w:cstheme="minorHAnsi"/>
          <w:color w:val="000000"/>
          <w:sz w:val="24"/>
          <w:szCs w:val="24"/>
        </w:rPr>
        <w:t xml:space="preserve">, </w:t>
      </w:r>
      <w:r w:rsidRPr="00243E0E">
        <w:rPr>
          <w:rFonts w:cstheme="minorHAnsi"/>
          <w:color w:val="000000"/>
          <w:sz w:val="24"/>
          <w:szCs w:val="24"/>
        </w:rPr>
        <w:t>593–599</w:t>
      </w:r>
    </w:p>
    <w:p w14:paraId="041322D1" w14:textId="790CCA15" w:rsidR="00DC14FF" w:rsidRPr="00D82A4D" w:rsidRDefault="00DC14FF" w:rsidP="00D82A4D">
      <w:pPr>
        <w:pStyle w:val="ListParagraph"/>
        <w:numPr>
          <w:ilvl w:val="0"/>
          <w:numId w:val="8"/>
        </w:numPr>
        <w:suppressLineNumbers/>
        <w:spacing w:before="166" w:line="276" w:lineRule="auto"/>
        <w:ind w:left="227" w:right="-170" w:hanging="454"/>
        <w:jc w:val="both"/>
        <w:rPr>
          <w:rFonts w:cstheme="minorHAnsi"/>
          <w:sz w:val="24"/>
          <w:szCs w:val="24"/>
          <w:lang w:val="it-IT"/>
        </w:rPr>
      </w:pPr>
      <w:r w:rsidRPr="00DC14FF">
        <w:rPr>
          <w:rStyle w:val="labs-docsum-authors"/>
          <w:rFonts w:cstheme="minorHAnsi"/>
          <w:sz w:val="24"/>
          <w:szCs w:val="24"/>
        </w:rPr>
        <w:t>Wang</w:t>
      </w:r>
      <w:r w:rsidR="00501F39">
        <w:rPr>
          <w:rStyle w:val="labs-docsum-authors"/>
          <w:rFonts w:cstheme="minorHAnsi"/>
          <w:sz w:val="24"/>
          <w:szCs w:val="24"/>
        </w:rPr>
        <w:t>,</w:t>
      </w:r>
      <w:r w:rsidRPr="00DC14FF">
        <w:rPr>
          <w:rStyle w:val="labs-docsum-authors"/>
          <w:rFonts w:cstheme="minorHAnsi"/>
          <w:sz w:val="24"/>
          <w:szCs w:val="24"/>
        </w:rPr>
        <w:t xml:space="preserve"> Z</w:t>
      </w:r>
      <w:r w:rsidR="00501F39">
        <w:rPr>
          <w:rStyle w:val="labs-docsum-authors"/>
          <w:rFonts w:cstheme="minorHAnsi"/>
          <w:sz w:val="24"/>
          <w:szCs w:val="24"/>
        </w:rPr>
        <w:t>. et al. (2020)</w:t>
      </w:r>
      <w:r>
        <w:rPr>
          <w:rStyle w:val="labs-docsum-authors"/>
          <w:rFonts w:cstheme="minorHAnsi"/>
          <w:sz w:val="24"/>
          <w:szCs w:val="24"/>
        </w:rPr>
        <w:t xml:space="preserve"> </w:t>
      </w:r>
      <w:r w:rsidRPr="00DC14FF">
        <w:rPr>
          <w:rFonts w:cstheme="minorHAnsi"/>
          <w:sz w:val="24"/>
          <w:szCs w:val="24"/>
          <w:shd w:val="clear" w:color="auto" w:fill="FFFFFF"/>
        </w:rPr>
        <w:t>Dialysate glucose response phenotypes during peritoneal equilibration test and their association with cardiovascular death: A cohort study.</w:t>
      </w:r>
      <w:r w:rsidRPr="00DC14FF">
        <w:rPr>
          <w:rFonts w:cstheme="minorHAnsi"/>
          <w:sz w:val="24"/>
          <w:szCs w:val="24"/>
        </w:rPr>
        <w:t xml:space="preserve"> </w:t>
      </w:r>
      <w:r w:rsidRPr="00A26D09">
        <w:rPr>
          <w:rStyle w:val="labs-docsum-journal-citation"/>
          <w:rFonts w:cstheme="minorHAnsi"/>
          <w:iCs/>
          <w:sz w:val="24"/>
          <w:szCs w:val="24"/>
        </w:rPr>
        <w:t>Medicine (Baltimore)</w:t>
      </w:r>
      <w:r w:rsidRPr="00DC14FF">
        <w:rPr>
          <w:rStyle w:val="labs-docsum-journal-citation"/>
          <w:rFonts w:cstheme="minorHAnsi"/>
          <w:sz w:val="24"/>
          <w:szCs w:val="24"/>
        </w:rPr>
        <w:t xml:space="preserve"> </w:t>
      </w:r>
      <w:r w:rsidR="00CC4A75" w:rsidRPr="00CC4A75">
        <w:rPr>
          <w:rFonts w:cstheme="minorHAnsi"/>
          <w:sz w:val="24"/>
          <w:szCs w:val="24"/>
          <w:lang w:val="it-IT"/>
        </w:rPr>
        <w:t>DOI: </w:t>
      </w:r>
      <w:hyperlink r:id="rId13" w:tgtFrame="_blank" w:history="1">
        <w:r w:rsidR="00CC4A75" w:rsidRPr="00CC4A75">
          <w:rPr>
            <w:rStyle w:val="Hyperlink"/>
            <w:rFonts w:cstheme="minorHAnsi"/>
            <w:sz w:val="24"/>
            <w:szCs w:val="24"/>
            <w:lang w:val="it-IT"/>
          </w:rPr>
          <w:t>10.1097/MD.0000000000020447</w:t>
        </w:r>
      </w:hyperlink>
    </w:p>
    <w:p w14:paraId="0CBB2055" w14:textId="4F9A9A29" w:rsidR="00B93C38" w:rsidRPr="00212B94"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proofErr w:type="spellStart"/>
      <w:r w:rsidRPr="00212B94">
        <w:rPr>
          <w:rFonts w:cstheme="minorHAnsi"/>
          <w:color w:val="000000"/>
          <w:sz w:val="24"/>
          <w:szCs w:val="24"/>
        </w:rPr>
        <w:lastRenderedPageBreak/>
        <w:t>Ingelfinger</w:t>
      </w:r>
      <w:proofErr w:type="spellEnd"/>
      <w:r w:rsidR="00501F39">
        <w:rPr>
          <w:rFonts w:cstheme="minorHAnsi"/>
          <w:color w:val="000000"/>
          <w:sz w:val="24"/>
          <w:szCs w:val="24"/>
        </w:rPr>
        <w:t>,</w:t>
      </w:r>
      <w:r w:rsidRPr="00212B94">
        <w:rPr>
          <w:rFonts w:cstheme="minorHAnsi"/>
          <w:color w:val="000000"/>
          <w:sz w:val="24"/>
          <w:szCs w:val="24"/>
        </w:rPr>
        <w:t xml:space="preserve"> J</w:t>
      </w:r>
      <w:r w:rsidR="00501F39">
        <w:rPr>
          <w:rFonts w:cstheme="minorHAnsi"/>
          <w:color w:val="000000"/>
          <w:sz w:val="24"/>
          <w:szCs w:val="24"/>
        </w:rPr>
        <w:t>.</w:t>
      </w:r>
      <w:r w:rsidRPr="00212B94">
        <w:rPr>
          <w:rFonts w:cstheme="minorHAnsi"/>
          <w:color w:val="000000"/>
          <w:sz w:val="24"/>
          <w:szCs w:val="24"/>
        </w:rPr>
        <w:t>R</w:t>
      </w:r>
      <w:r w:rsidR="00501F39">
        <w:rPr>
          <w:rFonts w:cstheme="minorHAnsi"/>
          <w:color w:val="000000"/>
          <w:sz w:val="24"/>
          <w:szCs w:val="24"/>
        </w:rPr>
        <w:t>. and</w:t>
      </w:r>
      <w:r w:rsidRPr="00212B94">
        <w:rPr>
          <w:rFonts w:cstheme="minorHAnsi"/>
          <w:color w:val="000000"/>
          <w:sz w:val="24"/>
          <w:szCs w:val="24"/>
        </w:rPr>
        <w:t xml:space="preserve"> Rosen</w:t>
      </w:r>
      <w:r w:rsidR="00501F39">
        <w:rPr>
          <w:rFonts w:cstheme="minorHAnsi"/>
          <w:color w:val="000000"/>
          <w:sz w:val="24"/>
          <w:szCs w:val="24"/>
        </w:rPr>
        <w:t>,</w:t>
      </w:r>
      <w:r w:rsidRPr="00212B94">
        <w:rPr>
          <w:rFonts w:cstheme="minorHAnsi"/>
          <w:color w:val="000000"/>
          <w:sz w:val="24"/>
          <w:szCs w:val="24"/>
        </w:rPr>
        <w:t xml:space="preserve"> C</w:t>
      </w:r>
      <w:r w:rsidR="00501F39">
        <w:rPr>
          <w:rFonts w:cstheme="minorHAnsi"/>
          <w:color w:val="000000"/>
          <w:sz w:val="24"/>
          <w:szCs w:val="24"/>
        </w:rPr>
        <w:t>.</w:t>
      </w:r>
      <w:r w:rsidRPr="00212B94">
        <w:rPr>
          <w:rFonts w:cstheme="minorHAnsi"/>
          <w:color w:val="000000"/>
          <w:sz w:val="24"/>
          <w:szCs w:val="24"/>
        </w:rPr>
        <w:t xml:space="preserve">J. </w:t>
      </w:r>
      <w:r w:rsidR="00501F39">
        <w:rPr>
          <w:rFonts w:cstheme="minorHAnsi"/>
          <w:color w:val="000000"/>
          <w:sz w:val="24"/>
          <w:szCs w:val="24"/>
        </w:rPr>
        <w:t xml:space="preserve">(2015) </w:t>
      </w:r>
      <w:r w:rsidRPr="00212B94">
        <w:rPr>
          <w:rFonts w:cstheme="minorHAnsi"/>
          <w:color w:val="000000"/>
          <w:sz w:val="24"/>
          <w:szCs w:val="24"/>
        </w:rPr>
        <w:t xml:space="preserve">Cardiovascular </w:t>
      </w:r>
      <w:r w:rsidR="00501F39">
        <w:rPr>
          <w:rFonts w:cstheme="minorHAnsi"/>
          <w:color w:val="000000"/>
          <w:sz w:val="24"/>
          <w:szCs w:val="24"/>
        </w:rPr>
        <w:t>r</w:t>
      </w:r>
      <w:r w:rsidRPr="00212B94">
        <w:rPr>
          <w:rFonts w:cstheme="minorHAnsi"/>
          <w:color w:val="000000"/>
          <w:sz w:val="24"/>
          <w:szCs w:val="24"/>
        </w:rPr>
        <w:t xml:space="preserve">isk and </w:t>
      </w:r>
      <w:r w:rsidR="00501F39">
        <w:rPr>
          <w:rFonts w:cstheme="minorHAnsi"/>
          <w:color w:val="000000"/>
          <w:sz w:val="24"/>
          <w:szCs w:val="24"/>
        </w:rPr>
        <w:t>s</w:t>
      </w:r>
      <w:r w:rsidRPr="00212B94">
        <w:rPr>
          <w:rFonts w:cstheme="minorHAnsi"/>
          <w:color w:val="000000"/>
          <w:sz w:val="24"/>
          <w:szCs w:val="24"/>
        </w:rPr>
        <w:t>odium-</w:t>
      </w:r>
      <w:r w:rsidR="00501F39">
        <w:rPr>
          <w:rFonts w:cstheme="minorHAnsi"/>
          <w:color w:val="000000"/>
          <w:sz w:val="24"/>
          <w:szCs w:val="24"/>
        </w:rPr>
        <w:t>g</w:t>
      </w:r>
      <w:r w:rsidRPr="00212B94">
        <w:rPr>
          <w:rFonts w:cstheme="minorHAnsi"/>
          <w:color w:val="000000"/>
          <w:sz w:val="24"/>
          <w:szCs w:val="24"/>
        </w:rPr>
        <w:t xml:space="preserve">lucose </w:t>
      </w:r>
      <w:r w:rsidR="00501F39">
        <w:rPr>
          <w:rFonts w:cstheme="minorHAnsi"/>
          <w:color w:val="000000"/>
          <w:sz w:val="24"/>
          <w:szCs w:val="24"/>
        </w:rPr>
        <w:t>c</w:t>
      </w:r>
      <w:r w:rsidRPr="00212B94">
        <w:rPr>
          <w:rFonts w:cstheme="minorHAnsi"/>
          <w:color w:val="000000"/>
          <w:sz w:val="24"/>
          <w:szCs w:val="24"/>
        </w:rPr>
        <w:t xml:space="preserve">otransporter 2 </w:t>
      </w:r>
      <w:r w:rsidR="00501F39">
        <w:rPr>
          <w:rFonts w:cstheme="minorHAnsi"/>
          <w:color w:val="000000"/>
          <w:sz w:val="24"/>
          <w:szCs w:val="24"/>
        </w:rPr>
        <w:t>i</w:t>
      </w:r>
      <w:r w:rsidRPr="00212B94">
        <w:rPr>
          <w:rFonts w:cstheme="minorHAnsi"/>
          <w:color w:val="000000"/>
          <w:sz w:val="24"/>
          <w:szCs w:val="24"/>
        </w:rPr>
        <w:t xml:space="preserve">nhibition in </w:t>
      </w:r>
      <w:r w:rsidR="00501F39">
        <w:rPr>
          <w:rFonts w:cstheme="minorHAnsi"/>
          <w:color w:val="000000"/>
          <w:sz w:val="24"/>
          <w:szCs w:val="24"/>
        </w:rPr>
        <w:t>t</w:t>
      </w:r>
      <w:r w:rsidRPr="00212B94">
        <w:rPr>
          <w:rFonts w:cstheme="minorHAnsi"/>
          <w:color w:val="000000"/>
          <w:sz w:val="24"/>
          <w:szCs w:val="24"/>
        </w:rPr>
        <w:t xml:space="preserve">ype 2 </w:t>
      </w:r>
      <w:r w:rsidR="00501F39">
        <w:rPr>
          <w:rFonts w:cstheme="minorHAnsi"/>
          <w:color w:val="000000"/>
          <w:sz w:val="24"/>
          <w:szCs w:val="24"/>
        </w:rPr>
        <w:t>d</w:t>
      </w:r>
      <w:r w:rsidRPr="00212B94">
        <w:rPr>
          <w:rFonts w:cstheme="minorHAnsi"/>
          <w:color w:val="000000"/>
          <w:sz w:val="24"/>
          <w:szCs w:val="24"/>
        </w:rPr>
        <w:t xml:space="preserve">iabetes. </w:t>
      </w:r>
      <w:r w:rsidRPr="00A26D09">
        <w:rPr>
          <w:rFonts w:cstheme="minorHAnsi"/>
          <w:iCs/>
          <w:color w:val="000000"/>
          <w:sz w:val="24"/>
          <w:szCs w:val="24"/>
        </w:rPr>
        <w:t>N</w:t>
      </w:r>
      <w:r w:rsidR="00501F39" w:rsidRPr="00A26D09">
        <w:rPr>
          <w:rFonts w:cstheme="minorHAnsi"/>
          <w:iCs/>
          <w:color w:val="000000"/>
          <w:sz w:val="24"/>
          <w:szCs w:val="24"/>
        </w:rPr>
        <w:t>.</w:t>
      </w:r>
      <w:r w:rsidRPr="00A26D09">
        <w:rPr>
          <w:rFonts w:cstheme="minorHAnsi"/>
          <w:iCs/>
          <w:color w:val="000000"/>
          <w:sz w:val="24"/>
          <w:szCs w:val="24"/>
        </w:rPr>
        <w:t xml:space="preserve"> Engl</w:t>
      </w:r>
      <w:r w:rsidR="00501F39" w:rsidRPr="00A26D09">
        <w:rPr>
          <w:rFonts w:cstheme="minorHAnsi"/>
          <w:iCs/>
          <w:color w:val="000000"/>
          <w:sz w:val="24"/>
          <w:szCs w:val="24"/>
        </w:rPr>
        <w:t>.</w:t>
      </w:r>
      <w:r w:rsidRPr="00A26D09">
        <w:rPr>
          <w:rFonts w:cstheme="minorHAnsi"/>
          <w:iCs/>
          <w:color w:val="000000"/>
          <w:sz w:val="24"/>
          <w:szCs w:val="24"/>
        </w:rPr>
        <w:t xml:space="preserve"> J</w:t>
      </w:r>
      <w:r w:rsidR="00501F39" w:rsidRPr="00A26D09">
        <w:rPr>
          <w:rFonts w:cstheme="minorHAnsi"/>
          <w:iCs/>
          <w:color w:val="000000"/>
          <w:sz w:val="24"/>
          <w:szCs w:val="24"/>
        </w:rPr>
        <w:t>.</w:t>
      </w:r>
      <w:r w:rsidRPr="00A26D09">
        <w:rPr>
          <w:rFonts w:cstheme="minorHAnsi"/>
          <w:iCs/>
          <w:color w:val="000000"/>
          <w:sz w:val="24"/>
          <w:szCs w:val="24"/>
        </w:rPr>
        <w:t xml:space="preserve"> Med.</w:t>
      </w:r>
      <w:r w:rsidRPr="00212B94">
        <w:rPr>
          <w:rFonts w:cstheme="minorHAnsi"/>
          <w:color w:val="000000"/>
          <w:sz w:val="24"/>
          <w:szCs w:val="24"/>
        </w:rPr>
        <w:t xml:space="preserve"> 373</w:t>
      </w:r>
      <w:r w:rsidR="00501F39">
        <w:rPr>
          <w:rFonts w:cstheme="minorHAnsi"/>
          <w:color w:val="000000"/>
          <w:sz w:val="24"/>
          <w:szCs w:val="24"/>
        </w:rPr>
        <w:t xml:space="preserve">, </w:t>
      </w:r>
      <w:r w:rsidRPr="00212B94">
        <w:rPr>
          <w:rFonts w:cstheme="minorHAnsi"/>
          <w:color w:val="000000"/>
          <w:sz w:val="24"/>
          <w:szCs w:val="24"/>
        </w:rPr>
        <w:t xml:space="preserve">2178–2179 </w:t>
      </w:r>
    </w:p>
    <w:p w14:paraId="4144B08E" w14:textId="1EBD5537" w:rsidR="00B93C38"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A26D09">
        <w:rPr>
          <w:rFonts w:cstheme="minorHAnsi"/>
          <w:color w:val="000000"/>
          <w:sz w:val="24"/>
          <w:szCs w:val="24"/>
          <w:lang w:val="it-IT"/>
        </w:rPr>
        <w:t>Kato</w:t>
      </w:r>
      <w:r w:rsidR="00501F39" w:rsidRPr="00A26D09">
        <w:rPr>
          <w:rFonts w:cstheme="minorHAnsi"/>
          <w:color w:val="000000"/>
          <w:sz w:val="24"/>
          <w:szCs w:val="24"/>
          <w:lang w:val="it-IT"/>
        </w:rPr>
        <w:t>,</w:t>
      </w:r>
      <w:r w:rsidRPr="00A26D09">
        <w:rPr>
          <w:rFonts w:cstheme="minorHAnsi"/>
          <w:color w:val="000000"/>
          <w:sz w:val="24"/>
          <w:szCs w:val="24"/>
          <w:lang w:val="it-IT"/>
        </w:rPr>
        <w:t xml:space="preserve"> E</w:t>
      </w:r>
      <w:r w:rsidR="00501F39" w:rsidRPr="00A26D09">
        <w:rPr>
          <w:rFonts w:cstheme="minorHAnsi"/>
          <w:color w:val="000000"/>
          <w:sz w:val="24"/>
          <w:szCs w:val="24"/>
          <w:lang w:val="it-IT"/>
        </w:rPr>
        <w:t>.</w:t>
      </w:r>
      <w:r w:rsidRPr="00A26D09">
        <w:rPr>
          <w:rFonts w:cstheme="minorHAnsi"/>
          <w:color w:val="000000"/>
          <w:sz w:val="24"/>
          <w:szCs w:val="24"/>
          <w:lang w:val="it-IT"/>
        </w:rPr>
        <w:t>T</w:t>
      </w:r>
      <w:r w:rsidR="00501F39" w:rsidRPr="00A26D09">
        <w:rPr>
          <w:rFonts w:cstheme="minorHAnsi"/>
          <w:color w:val="000000"/>
          <w:sz w:val="24"/>
          <w:szCs w:val="24"/>
          <w:lang w:val="it-IT"/>
        </w:rPr>
        <w:t xml:space="preserve">. et al. </w:t>
      </w:r>
      <w:r w:rsidR="00501F39">
        <w:rPr>
          <w:rFonts w:cstheme="minorHAnsi"/>
          <w:color w:val="000000"/>
          <w:sz w:val="24"/>
          <w:szCs w:val="24"/>
        </w:rPr>
        <w:t>(2019)</w:t>
      </w:r>
      <w:r w:rsidRPr="00B07259">
        <w:rPr>
          <w:rFonts w:cstheme="minorHAnsi"/>
          <w:color w:val="000000"/>
          <w:sz w:val="24"/>
          <w:szCs w:val="24"/>
        </w:rPr>
        <w:t xml:space="preserve"> Effect of </w:t>
      </w:r>
      <w:r w:rsidR="00501F39">
        <w:rPr>
          <w:rFonts w:cstheme="minorHAnsi"/>
          <w:color w:val="000000"/>
          <w:sz w:val="24"/>
          <w:szCs w:val="24"/>
        </w:rPr>
        <w:t>d</w:t>
      </w:r>
      <w:r w:rsidRPr="00B07259">
        <w:rPr>
          <w:rFonts w:cstheme="minorHAnsi"/>
          <w:color w:val="000000"/>
          <w:sz w:val="24"/>
          <w:szCs w:val="24"/>
        </w:rPr>
        <w:t xml:space="preserve">apagliflozin on </w:t>
      </w:r>
      <w:r w:rsidR="00501F39">
        <w:rPr>
          <w:rFonts w:cstheme="minorHAnsi"/>
          <w:color w:val="000000"/>
          <w:sz w:val="24"/>
          <w:szCs w:val="24"/>
        </w:rPr>
        <w:t>h</w:t>
      </w:r>
      <w:r w:rsidRPr="00B07259">
        <w:rPr>
          <w:rFonts w:cstheme="minorHAnsi"/>
          <w:color w:val="000000"/>
          <w:sz w:val="24"/>
          <w:szCs w:val="24"/>
        </w:rPr>
        <w:t xml:space="preserve">eart </w:t>
      </w:r>
      <w:r w:rsidR="00501F39">
        <w:rPr>
          <w:rFonts w:cstheme="minorHAnsi"/>
          <w:color w:val="000000"/>
          <w:sz w:val="24"/>
          <w:szCs w:val="24"/>
        </w:rPr>
        <w:t>f</w:t>
      </w:r>
      <w:r w:rsidRPr="00B07259">
        <w:rPr>
          <w:rFonts w:cstheme="minorHAnsi"/>
          <w:color w:val="000000"/>
          <w:sz w:val="24"/>
          <w:szCs w:val="24"/>
        </w:rPr>
        <w:t xml:space="preserve">ailure and </w:t>
      </w:r>
      <w:r w:rsidR="00501F39">
        <w:rPr>
          <w:rFonts w:cstheme="minorHAnsi"/>
          <w:color w:val="000000"/>
          <w:sz w:val="24"/>
          <w:szCs w:val="24"/>
        </w:rPr>
        <w:t>m</w:t>
      </w:r>
      <w:r w:rsidRPr="00B07259">
        <w:rPr>
          <w:rFonts w:cstheme="minorHAnsi"/>
          <w:color w:val="000000"/>
          <w:sz w:val="24"/>
          <w:szCs w:val="24"/>
        </w:rPr>
        <w:t xml:space="preserve">ortality in </w:t>
      </w:r>
      <w:r w:rsidR="00501F39">
        <w:rPr>
          <w:rFonts w:cstheme="minorHAnsi"/>
          <w:color w:val="000000"/>
          <w:sz w:val="24"/>
          <w:szCs w:val="24"/>
        </w:rPr>
        <w:t>t</w:t>
      </w:r>
      <w:r w:rsidRPr="00B07259">
        <w:rPr>
          <w:rFonts w:cstheme="minorHAnsi"/>
          <w:color w:val="000000"/>
          <w:sz w:val="24"/>
          <w:szCs w:val="24"/>
        </w:rPr>
        <w:t xml:space="preserve">ype 2 </w:t>
      </w:r>
      <w:r w:rsidR="00501F39">
        <w:rPr>
          <w:rFonts w:cstheme="minorHAnsi"/>
          <w:color w:val="000000"/>
          <w:sz w:val="24"/>
          <w:szCs w:val="24"/>
        </w:rPr>
        <w:t>d</w:t>
      </w:r>
      <w:r w:rsidRPr="00B07259">
        <w:rPr>
          <w:rFonts w:cstheme="minorHAnsi"/>
          <w:color w:val="000000"/>
          <w:sz w:val="24"/>
          <w:szCs w:val="24"/>
        </w:rPr>
        <w:t xml:space="preserve">iabetes </w:t>
      </w:r>
      <w:r w:rsidR="00501F39">
        <w:rPr>
          <w:rFonts w:cstheme="minorHAnsi"/>
          <w:color w:val="000000"/>
          <w:sz w:val="24"/>
          <w:szCs w:val="24"/>
        </w:rPr>
        <w:t>m</w:t>
      </w:r>
      <w:r w:rsidRPr="00B07259">
        <w:rPr>
          <w:rFonts w:cstheme="minorHAnsi"/>
          <w:color w:val="000000"/>
          <w:sz w:val="24"/>
          <w:szCs w:val="24"/>
        </w:rPr>
        <w:t xml:space="preserve">ellitus. </w:t>
      </w:r>
      <w:r w:rsidRPr="00A26D09">
        <w:rPr>
          <w:rStyle w:val="jrnl"/>
          <w:rFonts w:cstheme="minorHAnsi"/>
          <w:iCs/>
          <w:color w:val="000000"/>
          <w:sz w:val="24"/>
          <w:szCs w:val="24"/>
        </w:rPr>
        <w:t>Circulation</w:t>
      </w:r>
      <w:r w:rsidR="00501F39">
        <w:rPr>
          <w:rFonts w:cstheme="minorHAnsi"/>
          <w:color w:val="000000"/>
          <w:sz w:val="24"/>
          <w:szCs w:val="24"/>
        </w:rPr>
        <w:t xml:space="preserve"> </w:t>
      </w:r>
      <w:r w:rsidRPr="00B07259">
        <w:rPr>
          <w:rFonts w:cstheme="minorHAnsi"/>
          <w:color w:val="000000"/>
          <w:sz w:val="24"/>
          <w:szCs w:val="24"/>
        </w:rPr>
        <w:t>139</w:t>
      </w:r>
      <w:r w:rsidR="00501F39">
        <w:rPr>
          <w:rFonts w:cstheme="minorHAnsi"/>
          <w:color w:val="000000"/>
          <w:sz w:val="24"/>
          <w:szCs w:val="24"/>
        </w:rPr>
        <w:t xml:space="preserve">, </w:t>
      </w:r>
      <w:r w:rsidRPr="00B07259">
        <w:rPr>
          <w:rFonts w:cstheme="minorHAnsi"/>
          <w:color w:val="000000"/>
          <w:sz w:val="24"/>
          <w:szCs w:val="24"/>
        </w:rPr>
        <w:t>2528-2536</w:t>
      </w:r>
    </w:p>
    <w:p w14:paraId="500A217C" w14:textId="4DE4BB50" w:rsidR="00BA31E3" w:rsidRPr="00BA31E3" w:rsidRDefault="00BA31E3" w:rsidP="00A26D09">
      <w:pPr>
        <w:pStyle w:val="ListParagraph"/>
        <w:numPr>
          <w:ilvl w:val="0"/>
          <w:numId w:val="8"/>
        </w:numPr>
        <w:suppressLineNumbers/>
        <w:ind w:left="284" w:hanging="568"/>
        <w:rPr>
          <w:rFonts w:cstheme="minorHAnsi"/>
          <w:color w:val="000000"/>
          <w:sz w:val="24"/>
          <w:szCs w:val="24"/>
        </w:rPr>
      </w:pPr>
      <w:r w:rsidRPr="00BA31E3">
        <w:rPr>
          <w:rFonts w:cstheme="minorHAnsi"/>
          <w:color w:val="000000"/>
          <w:sz w:val="24"/>
          <w:szCs w:val="24"/>
        </w:rPr>
        <w:t>Gregory</w:t>
      </w:r>
      <w:r w:rsidR="00501F39">
        <w:rPr>
          <w:rFonts w:cstheme="minorHAnsi"/>
          <w:color w:val="000000"/>
          <w:sz w:val="24"/>
          <w:szCs w:val="24"/>
        </w:rPr>
        <w:t>,</w:t>
      </w:r>
      <w:r w:rsidRPr="00BA31E3">
        <w:rPr>
          <w:rFonts w:cstheme="minorHAnsi"/>
          <w:color w:val="000000"/>
          <w:sz w:val="24"/>
          <w:szCs w:val="24"/>
        </w:rPr>
        <w:t xml:space="preserve"> J</w:t>
      </w:r>
      <w:r w:rsidR="00501F39">
        <w:rPr>
          <w:rFonts w:cstheme="minorHAnsi"/>
          <w:color w:val="000000"/>
          <w:sz w:val="24"/>
          <w:szCs w:val="24"/>
        </w:rPr>
        <w:t>.</w:t>
      </w:r>
      <w:r w:rsidRPr="00BA31E3">
        <w:rPr>
          <w:rFonts w:cstheme="minorHAnsi"/>
          <w:color w:val="000000"/>
          <w:sz w:val="24"/>
          <w:szCs w:val="24"/>
        </w:rPr>
        <w:t>M</w:t>
      </w:r>
      <w:r w:rsidR="00501F39">
        <w:rPr>
          <w:rFonts w:cstheme="minorHAnsi"/>
          <w:color w:val="000000"/>
          <w:sz w:val="24"/>
          <w:szCs w:val="24"/>
        </w:rPr>
        <w:t>. et al. (2020)</w:t>
      </w:r>
      <w:r w:rsidRPr="00BA31E3">
        <w:rPr>
          <w:rFonts w:cstheme="minorHAnsi"/>
          <w:color w:val="000000"/>
          <w:sz w:val="24"/>
          <w:szCs w:val="24"/>
        </w:rPr>
        <w:t xml:space="preserve"> The </w:t>
      </w:r>
      <w:r w:rsidR="00501F39">
        <w:rPr>
          <w:rFonts w:cstheme="minorHAnsi"/>
          <w:color w:val="000000"/>
          <w:sz w:val="24"/>
          <w:szCs w:val="24"/>
        </w:rPr>
        <w:t>p</w:t>
      </w:r>
      <w:r w:rsidRPr="00BA31E3">
        <w:rPr>
          <w:rFonts w:cstheme="minorHAnsi"/>
          <w:color w:val="000000"/>
          <w:sz w:val="24"/>
          <w:szCs w:val="24"/>
        </w:rPr>
        <w:t xml:space="preserve">eripheral </w:t>
      </w:r>
      <w:r w:rsidR="00501F39">
        <w:rPr>
          <w:rFonts w:cstheme="minorHAnsi"/>
          <w:color w:val="000000"/>
          <w:sz w:val="24"/>
          <w:szCs w:val="24"/>
        </w:rPr>
        <w:t>p</w:t>
      </w:r>
      <w:r w:rsidRPr="00BA31E3">
        <w:rPr>
          <w:rFonts w:cstheme="minorHAnsi"/>
          <w:color w:val="000000"/>
          <w:sz w:val="24"/>
          <w:szCs w:val="24"/>
        </w:rPr>
        <w:t xml:space="preserve">eril: </w:t>
      </w:r>
      <w:r w:rsidR="00501F39">
        <w:rPr>
          <w:rFonts w:cstheme="minorHAnsi"/>
          <w:color w:val="000000"/>
          <w:sz w:val="24"/>
          <w:szCs w:val="24"/>
        </w:rPr>
        <w:t>i</w:t>
      </w:r>
      <w:r w:rsidRPr="00BA31E3">
        <w:rPr>
          <w:rFonts w:cstheme="minorHAnsi"/>
          <w:color w:val="000000"/>
          <w:sz w:val="24"/>
          <w:szCs w:val="24"/>
        </w:rPr>
        <w:t xml:space="preserve">njected </w:t>
      </w:r>
      <w:r w:rsidR="00501F39">
        <w:rPr>
          <w:rFonts w:cstheme="minorHAnsi"/>
          <w:color w:val="000000"/>
          <w:sz w:val="24"/>
          <w:szCs w:val="24"/>
        </w:rPr>
        <w:t>i</w:t>
      </w:r>
      <w:r w:rsidRPr="00BA31E3">
        <w:rPr>
          <w:rFonts w:cstheme="minorHAnsi"/>
          <w:color w:val="000000"/>
          <w:sz w:val="24"/>
          <w:szCs w:val="24"/>
        </w:rPr>
        <w:t xml:space="preserve">nsulin </w:t>
      </w:r>
      <w:r w:rsidR="00501F39">
        <w:rPr>
          <w:rFonts w:cstheme="minorHAnsi"/>
          <w:color w:val="000000"/>
          <w:sz w:val="24"/>
          <w:szCs w:val="24"/>
        </w:rPr>
        <w:t>i</w:t>
      </w:r>
      <w:r w:rsidRPr="00BA31E3">
        <w:rPr>
          <w:rFonts w:cstheme="minorHAnsi"/>
          <w:color w:val="000000"/>
          <w:sz w:val="24"/>
          <w:szCs w:val="24"/>
        </w:rPr>
        <w:t xml:space="preserve">nduces </w:t>
      </w:r>
      <w:r w:rsidR="00501F39">
        <w:rPr>
          <w:rFonts w:cstheme="minorHAnsi"/>
          <w:color w:val="000000"/>
          <w:sz w:val="24"/>
          <w:szCs w:val="24"/>
        </w:rPr>
        <w:t>i</w:t>
      </w:r>
      <w:r w:rsidRPr="00BA31E3">
        <w:rPr>
          <w:rFonts w:cstheme="minorHAnsi"/>
          <w:color w:val="000000"/>
          <w:sz w:val="24"/>
          <w:szCs w:val="24"/>
        </w:rPr>
        <w:t xml:space="preserve">nsulin </w:t>
      </w:r>
      <w:r w:rsidR="00501F39">
        <w:rPr>
          <w:rFonts w:cstheme="minorHAnsi"/>
          <w:color w:val="000000"/>
          <w:sz w:val="24"/>
          <w:szCs w:val="24"/>
        </w:rPr>
        <w:t>i</w:t>
      </w:r>
      <w:r w:rsidRPr="00BA31E3">
        <w:rPr>
          <w:rFonts w:cstheme="minorHAnsi"/>
          <w:color w:val="000000"/>
          <w:sz w:val="24"/>
          <w:szCs w:val="24"/>
        </w:rPr>
        <w:t xml:space="preserve">nsensitivity in </w:t>
      </w:r>
      <w:r w:rsidR="00501F39">
        <w:rPr>
          <w:rFonts w:cstheme="minorHAnsi"/>
          <w:color w:val="000000"/>
          <w:sz w:val="24"/>
          <w:szCs w:val="24"/>
        </w:rPr>
        <w:t>t</w:t>
      </w:r>
      <w:r w:rsidRPr="00BA31E3">
        <w:rPr>
          <w:rFonts w:cstheme="minorHAnsi"/>
          <w:color w:val="000000"/>
          <w:sz w:val="24"/>
          <w:szCs w:val="24"/>
        </w:rPr>
        <w:t xml:space="preserve">ype 1 </w:t>
      </w:r>
      <w:r w:rsidR="00501F39">
        <w:rPr>
          <w:rFonts w:cstheme="minorHAnsi"/>
          <w:color w:val="000000"/>
          <w:sz w:val="24"/>
          <w:szCs w:val="24"/>
        </w:rPr>
        <w:t>d</w:t>
      </w:r>
      <w:r w:rsidRPr="00BA31E3">
        <w:rPr>
          <w:rFonts w:cstheme="minorHAnsi"/>
          <w:color w:val="000000"/>
          <w:sz w:val="24"/>
          <w:szCs w:val="24"/>
        </w:rPr>
        <w:t>iabetes. Diabetes</w:t>
      </w:r>
      <w:r w:rsidR="00501F39">
        <w:rPr>
          <w:rFonts w:cstheme="minorHAnsi"/>
          <w:color w:val="000000"/>
          <w:sz w:val="24"/>
          <w:szCs w:val="24"/>
        </w:rPr>
        <w:t xml:space="preserve"> </w:t>
      </w:r>
      <w:r w:rsidRPr="00BA31E3">
        <w:rPr>
          <w:rFonts w:cstheme="minorHAnsi"/>
          <w:color w:val="000000"/>
          <w:sz w:val="24"/>
          <w:szCs w:val="24"/>
        </w:rPr>
        <w:t>69</w:t>
      </w:r>
      <w:r w:rsidR="00501F39">
        <w:rPr>
          <w:rFonts w:cstheme="minorHAnsi"/>
          <w:color w:val="000000"/>
          <w:sz w:val="24"/>
          <w:szCs w:val="24"/>
        </w:rPr>
        <w:t xml:space="preserve">, </w:t>
      </w:r>
      <w:r w:rsidRPr="00BA31E3">
        <w:rPr>
          <w:rFonts w:cstheme="minorHAnsi"/>
          <w:color w:val="000000"/>
          <w:sz w:val="24"/>
          <w:szCs w:val="24"/>
        </w:rPr>
        <w:t>837-847</w:t>
      </w:r>
    </w:p>
    <w:p w14:paraId="22B54FC7" w14:textId="0F7E391E" w:rsidR="00B93C38" w:rsidRPr="002F72FB"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A26D09">
        <w:rPr>
          <w:rFonts w:cstheme="minorHAnsi"/>
          <w:color w:val="000000"/>
          <w:sz w:val="24"/>
          <w:szCs w:val="24"/>
          <w:lang w:val="it-CH"/>
        </w:rPr>
        <w:t>Okamoto</w:t>
      </w:r>
      <w:r w:rsidR="0013389F" w:rsidRPr="00A26D09">
        <w:rPr>
          <w:rFonts w:cstheme="minorHAnsi"/>
          <w:color w:val="000000"/>
          <w:sz w:val="24"/>
          <w:szCs w:val="24"/>
          <w:lang w:val="it-CH"/>
        </w:rPr>
        <w:t>, M.M.</w:t>
      </w:r>
      <w:r w:rsidRPr="00A26D09">
        <w:rPr>
          <w:rFonts w:cstheme="minorHAnsi"/>
          <w:color w:val="000000"/>
          <w:sz w:val="24"/>
          <w:szCs w:val="24"/>
          <w:lang w:val="it-CH"/>
        </w:rPr>
        <w:t xml:space="preserve"> et al. </w:t>
      </w:r>
      <w:r w:rsidR="0013389F">
        <w:rPr>
          <w:rFonts w:cstheme="minorHAnsi"/>
          <w:color w:val="000000"/>
          <w:sz w:val="24"/>
          <w:szCs w:val="24"/>
        </w:rPr>
        <w:t xml:space="preserve">(2011) </w:t>
      </w:r>
      <w:r w:rsidRPr="00212B94">
        <w:rPr>
          <w:rFonts w:cstheme="minorHAnsi"/>
          <w:color w:val="000000"/>
          <w:sz w:val="24"/>
          <w:szCs w:val="24"/>
        </w:rPr>
        <w:t xml:space="preserve">Intensive insulin treatment induces insulin resistance in diabetic rats by impairing glucose metabolism-related mechanisms in muscle and liver. </w:t>
      </w:r>
      <w:r w:rsidRPr="00A26D09">
        <w:rPr>
          <w:rFonts w:cstheme="minorHAnsi"/>
          <w:color w:val="000000"/>
          <w:sz w:val="24"/>
          <w:szCs w:val="24"/>
        </w:rPr>
        <w:t>J</w:t>
      </w:r>
      <w:r w:rsidR="0013389F" w:rsidRPr="00A26D09">
        <w:rPr>
          <w:rFonts w:cstheme="minorHAnsi"/>
          <w:color w:val="000000"/>
          <w:sz w:val="24"/>
          <w:szCs w:val="24"/>
        </w:rPr>
        <w:t>.</w:t>
      </w:r>
      <w:r w:rsidRPr="00A26D09">
        <w:rPr>
          <w:rFonts w:cstheme="minorHAnsi"/>
          <w:color w:val="000000"/>
          <w:sz w:val="24"/>
          <w:szCs w:val="24"/>
        </w:rPr>
        <w:t xml:space="preserve"> Endocrinol.</w:t>
      </w:r>
      <w:r w:rsidRPr="00212B94">
        <w:rPr>
          <w:rFonts w:cstheme="minorHAnsi"/>
          <w:i/>
          <w:color w:val="000000"/>
          <w:sz w:val="24"/>
          <w:szCs w:val="24"/>
        </w:rPr>
        <w:t xml:space="preserve"> </w:t>
      </w:r>
      <w:r w:rsidRPr="00212B94">
        <w:rPr>
          <w:rFonts w:cstheme="minorHAnsi"/>
          <w:color w:val="000000"/>
          <w:sz w:val="24"/>
          <w:szCs w:val="24"/>
        </w:rPr>
        <w:t>211</w:t>
      </w:r>
      <w:r w:rsidR="0013389F">
        <w:rPr>
          <w:rFonts w:cstheme="minorHAnsi"/>
          <w:color w:val="000000"/>
          <w:sz w:val="24"/>
          <w:szCs w:val="24"/>
        </w:rPr>
        <w:t xml:space="preserve">, </w:t>
      </w:r>
      <w:r w:rsidRPr="00212B94">
        <w:rPr>
          <w:rFonts w:cstheme="minorHAnsi"/>
          <w:color w:val="000000"/>
          <w:sz w:val="24"/>
          <w:szCs w:val="24"/>
        </w:rPr>
        <w:t>55-64</w:t>
      </w:r>
    </w:p>
    <w:p w14:paraId="20C23C98" w14:textId="5053D6AB" w:rsidR="00B93C38" w:rsidRPr="00212B94"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lang w:val="it-CH"/>
        </w:rPr>
      </w:pPr>
      <w:proofErr w:type="spellStart"/>
      <w:r w:rsidRPr="00212B94">
        <w:rPr>
          <w:rFonts w:cstheme="minorHAnsi"/>
          <w:color w:val="000000"/>
          <w:sz w:val="24"/>
          <w:szCs w:val="24"/>
        </w:rPr>
        <w:t>Vergès</w:t>
      </w:r>
      <w:proofErr w:type="spellEnd"/>
      <w:r w:rsidR="0013389F">
        <w:rPr>
          <w:rFonts w:cstheme="minorHAnsi"/>
          <w:color w:val="000000"/>
          <w:sz w:val="24"/>
          <w:szCs w:val="24"/>
        </w:rPr>
        <w:t>,</w:t>
      </w:r>
      <w:r w:rsidRPr="00212B94">
        <w:rPr>
          <w:rFonts w:cstheme="minorHAnsi"/>
          <w:color w:val="000000"/>
          <w:sz w:val="24"/>
          <w:szCs w:val="24"/>
        </w:rPr>
        <w:t xml:space="preserve"> B. </w:t>
      </w:r>
      <w:r w:rsidR="0013389F">
        <w:rPr>
          <w:rFonts w:cstheme="minorHAnsi"/>
          <w:color w:val="000000"/>
          <w:sz w:val="24"/>
          <w:szCs w:val="24"/>
        </w:rPr>
        <w:t xml:space="preserve">(2015) </w:t>
      </w:r>
      <w:r w:rsidRPr="00212B94">
        <w:rPr>
          <w:rFonts w:cstheme="minorHAnsi"/>
          <w:color w:val="000000"/>
          <w:sz w:val="24"/>
          <w:szCs w:val="24"/>
        </w:rPr>
        <w:t xml:space="preserve">Pathophysiology of diabetic </w:t>
      </w:r>
      <w:proofErr w:type="spellStart"/>
      <w:r w:rsidRPr="00212B94">
        <w:rPr>
          <w:rFonts w:cstheme="minorHAnsi"/>
          <w:color w:val="000000"/>
          <w:sz w:val="24"/>
          <w:szCs w:val="24"/>
        </w:rPr>
        <w:t>dyslipidaemia</w:t>
      </w:r>
      <w:proofErr w:type="spellEnd"/>
      <w:r w:rsidRPr="00212B94">
        <w:rPr>
          <w:rFonts w:cstheme="minorHAnsi"/>
          <w:color w:val="000000"/>
          <w:sz w:val="24"/>
          <w:szCs w:val="24"/>
        </w:rPr>
        <w:t xml:space="preserve">: where are we? </w:t>
      </w:r>
      <w:proofErr w:type="spellStart"/>
      <w:r w:rsidRPr="00A26D09">
        <w:rPr>
          <w:rFonts w:cstheme="minorHAnsi"/>
          <w:color w:val="000000"/>
          <w:sz w:val="24"/>
          <w:szCs w:val="24"/>
        </w:rPr>
        <w:t>Diabetologia</w:t>
      </w:r>
      <w:proofErr w:type="spellEnd"/>
      <w:r w:rsidR="00212B94" w:rsidRPr="0013389F">
        <w:rPr>
          <w:rFonts w:cstheme="minorHAnsi"/>
          <w:iCs/>
          <w:color w:val="000000"/>
          <w:sz w:val="24"/>
          <w:szCs w:val="24"/>
        </w:rPr>
        <w:t xml:space="preserve"> </w:t>
      </w:r>
      <w:r w:rsidRPr="00212B94">
        <w:rPr>
          <w:rFonts w:cstheme="minorHAnsi"/>
          <w:color w:val="000000"/>
          <w:sz w:val="24"/>
          <w:szCs w:val="24"/>
        </w:rPr>
        <w:t>58</w:t>
      </w:r>
      <w:r w:rsidR="0013389F">
        <w:rPr>
          <w:rFonts w:cstheme="minorHAnsi"/>
          <w:color w:val="000000"/>
          <w:sz w:val="24"/>
          <w:szCs w:val="24"/>
        </w:rPr>
        <w:t xml:space="preserve">, </w:t>
      </w:r>
      <w:r w:rsidRPr="00212B94">
        <w:rPr>
          <w:rFonts w:cstheme="minorHAnsi"/>
          <w:color w:val="000000"/>
          <w:sz w:val="24"/>
          <w:szCs w:val="24"/>
        </w:rPr>
        <w:t>886-899</w:t>
      </w:r>
    </w:p>
    <w:p w14:paraId="569B48A4" w14:textId="762E9A94" w:rsidR="00B93C38" w:rsidRPr="00A26D09"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proofErr w:type="spellStart"/>
      <w:r w:rsidRPr="0013389F">
        <w:rPr>
          <w:rFonts w:cstheme="minorHAnsi"/>
          <w:color w:val="000000"/>
          <w:sz w:val="24"/>
          <w:szCs w:val="24"/>
        </w:rPr>
        <w:t>Alemzadeh</w:t>
      </w:r>
      <w:proofErr w:type="spellEnd"/>
      <w:r w:rsidR="0013389F" w:rsidRPr="0013389F">
        <w:rPr>
          <w:rFonts w:cstheme="minorHAnsi"/>
          <w:color w:val="000000"/>
          <w:sz w:val="24"/>
          <w:szCs w:val="24"/>
        </w:rPr>
        <w:t>,</w:t>
      </w:r>
      <w:r w:rsidRPr="0013389F">
        <w:rPr>
          <w:rFonts w:cstheme="minorHAnsi"/>
          <w:color w:val="000000"/>
          <w:sz w:val="24"/>
          <w:szCs w:val="24"/>
        </w:rPr>
        <w:t> R</w:t>
      </w:r>
      <w:r w:rsidR="0013389F" w:rsidRPr="0013389F">
        <w:rPr>
          <w:rFonts w:cstheme="minorHAnsi"/>
          <w:color w:val="000000"/>
          <w:sz w:val="24"/>
          <w:szCs w:val="24"/>
        </w:rPr>
        <w:t>. et al. (1998)</w:t>
      </w:r>
      <w:r w:rsidR="0013389F" w:rsidRPr="00A26D09">
        <w:rPr>
          <w:rFonts w:ascii="Georgia" w:eastAsia="Times New Roman" w:hAnsi="Georgia" w:cs="Times New Roman"/>
          <w:b/>
          <w:bCs/>
          <w:color w:val="212121"/>
          <w:kern w:val="36"/>
          <w:sz w:val="48"/>
          <w:szCs w:val="48"/>
          <w:lang w:eastAsia="it-IT"/>
        </w:rPr>
        <w:t xml:space="preserve"> </w:t>
      </w:r>
      <w:r w:rsidR="0013389F" w:rsidRPr="00D82A4D">
        <w:rPr>
          <w:rFonts w:cstheme="minorHAnsi"/>
          <w:color w:val="000000"/>
          <w:sz w:val="24"/>
          <w:szCs w:val="24"/>
        </w:rPr>
        <w:t xml:space="preserve">Beneficial effect of diazoxide in obese </w:t>
      </w:r>
      <w:proofErr w:type="spellStart"/>
      <w:r w:rsidR="0013389F" w:rsidRPr="00D82A4D">
        <w:rPr>
          <w:rFonts w:cstheme="minorHAnsi"/>
          <w:color w:val="000000"/>
          <w:sz w:val="24"/>
          <w:szCs w:val="24"/>
        </w:rPr>
        <w:t>hyperinsulinemic</w:t>
      </w:r>
      <w:proofErr w:type="spellEnd"/>
      <w:r w:rsidR="0013389F" w:rsidRPr="00D82A4D">
        <w:rPr>
          <w:rFonts w:cstheme="minorHAnsi"/>
          <w:color w:val="000000"/>
          <w:sz w:val="24"/>
          <w:szCs w:val="24"/>
        </w:rPr>
        <w:t xml:space="preserve"> adults</w:t>
      </w:r>
      <w:r w:rsidR="0013389F" w:rsidRPr="00A26D09">
        <w:rPr>
          <w:rFonts w:cstheme="minorHAnsi"/>
          <w:b/>
          <w:bCs/>
          <w:color w:val="000000"/>
          <w:sz w:val="24"/>
          <w:szCs w:val="24"/>
        </w:rPr>
        <w:t xml:space="preserve">. </w:t>
      </w:r>
      <w:r w:rsidRPr="0013389F">
        <w:rPr>
          <w:rFonts w:cstheme="minorHAnsi"/>
          <w:color w:val="000000"/>
          <w:sz w:val="24"/>
          <w:szCs w:val="24"/>
        </w:rPr>
        <w:t xml:space="preserve"> </w:t>
      </w:r>
      <w:r w:rsidRPr="00A26D09">
        <w:rPr>
          <w:rStyle w:val="jrnl"/>
          <w:rFonts w:cstheme="minorHAnsi"/>
          <w:iCs/>
          <w:color w:val="000000"/>
          <w:sz w:val="24"/>
          <w:szCs w:val="24"/>
        </w:rPr>
        <w:t>J</w:t>
      </w:r>
      <w:r w:rsidR="0013389F" w:rsidRPr="00A26D09">
        <w:rPr>
          <w:rStyle w:val="jrnl"/>
          <w:rFonts w:cstheme="minorHAnsi"/>
          <w:iCs/>
          <w:color w:val="000000"/>
          <w:sz w:val="24"/>
          <w:szCs w:val="24"/>
        </w:rPr>
        <w:t>.</w:t>
      </w:r>
      <w:r w:rsidRPr="00A26D09">
        <w:rPr>
          <w:rStyle w:val="jrnl"/>
          <w:rFonts w:cstheme="minorHAnsi"/>
          <w:iCs/>
          <w:color w:val="000000"/>
          <w:sz w:val="24"/>
          <w:szCs w:val="24"/>
        </w:rPr>
        <w:t xml:space="preserve"> Clin</w:t>
      </w:r>
      <w:r w:rsidR="0013389F" w:rsidRPr="00A26D09">
        <w:rPr>
          <w:rStyle w:val="jrnl"/>
          <w:rFonts w:cstheme="minorHAnsi"/>
          <w:iCs/>
          <w:color w:val="000000"/>
          <w:sz w:val="24"/>
          <w:szCs w:val="24"/>
        </w:rPr>
        <w:t>.</w:t>
      </w:r>
      <w:r w:rsidRPr="00A26D09">
        <w:rPr>
          <w:rStyle w:val="jrnl"/>
          <w:rFonts w:cstheme="minorHAnsi"/>
          <w:iCs/>
          <w:color w:val="000000"/>
          <w:sz w:val="24"/>
          <w:szCs w:val="24"/>
        </w:rPr>
        <w:t xml:space="preserve"> Endocrinol</w:t>
      </w:r>
      <w:r w:rsidR="0013389F" w:rsidRPr="00A26D09">
        <w:rPr>
          <w:rStyle w:val="jrnl"/>
          <w:rFonts w:cstheme="minorHAnsi"/>
          <w:iCs/>
          <w:color w:val="000000"/>
          <w:sz w:val="24"/>
          <w:szCs w:val="24"/>
        </w:rPr>
        <w:t>.</w:t>
      </w:r>
      <w:r w:rsidRPr="00A26D09">
        <w:rPr>
          <w:rStyle w:val="jrnl"/>
          <w:rFonts w:cstheme="minorHAnsi"/>
          <w:iCs/>
          <w:color w:val="000000"/>
          <w:sz w:val="24"/>
          <w:szCs w:val="24"/>
        </w:rPr>
        <w:t xml:space="preserve"> </w:t>
      </w:r>
      <w:proofErr w:type="spellStart"/>
      <w:r w:rsidRPr="00A26D09">
        <w:rPr>
          <w:rStyle w:val="jrnl"/>
          <w:rFonts w:cstheme="minorHAnsi"/>
          <w:iCs/>
          <w:color w:val="000000"/>
          <w:sz w:val="24"/>
          <w:szCs w:val="24"/>
        </w:rPr>
        <w:t>Metab</w:t>
      </w:r>
      <w:proofErr w:type="spellEnd"/>
      <w:r w:rsidRPr="0013389F">
        <w:rPr>
          <w:rFonts w:cstheme="minorHAnsi"/>
          <w:i/>
          <w:iCs/>
          <w:color w:val="000000"/>
          <w:sz w:val="24"/>
          <w:szCs w:val="24"/>
        </w:rPr>
        <w:t xml:space="preserve">. </w:t>
      </w:r>
      <w:r w:rsidRPr="0013389F">
        <w:rPr>
          <w:rFonts w:cstheme="minorHAnsi"/>
          <w:color w:val="000000"/>
          <w:sz w:val="24"/>
          <w:szCs w:val="24"/>
        </w:rPr>
        <w:t>83</w:t>
      </w:r>
      <w:r w:rsidR="0013389F">
        <w:rPr>
          <w:rFonts w:cstheme="minorHAnsi"/>
          <w:color w:val="000000"/>
          <w:sz w:val="24"/>
          <w:szCs w:val="24"/>
        </w:rPr>
        <w:t xml:space="preserve">, </w:t>
      </w:r>
      <w:r w:rsidRPr="0013389F">
        <w:rPr>
          <w:rFonts w:cstheme="minorHAnsi"/>
          <w:color w:val="000000"/>
          <w:sz w:val="24"/>
          <w:szCs w:val="24"/>
        </w:rPr>
        <w:t>1911-</w:t>
      </w:r>
      <w:r w:rsidR="00212B94" w:rsidRPr="0013389F">
        <w:rPr>
          <w:rFonts w:cstheme="minorHAnsi"/>
          <w:color w:val="000000"/>
          <w:sz w:val="24"/>
          <w:szCs w:val="24"/>
        </w:rPr>
        <w:t>191</w:t>
      </w:r>
      <w:r w:rsidRPr="0013389F">
        <w:rPr>
          <w:rFonts w:cstheme="minorHAnsi"/>
          <w:color w:val="000000"/>
          <w:sz w:val="24"/>
          <w:szCs w:val="24"/>
        </w:rPr>
        <w:t>5</w:t>
      </w:r>
    </w:p>
    <w:p w14:paraId="64E539C9" w14:textId="1CE70F69" w:rsidR="00B93C38" w:rsidRPr="002F72FB"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212B94">
        <w:rPr>
          <w:rFonts w:cstheme="minorHAnsi"/>
          <w:color w:val="000000"/>
          <w:sz w:val="24"/>
          <w:szCs w:val="24"/>
        </w:rPr>
        <w:t>Shinohara</w:t>
      </w:r>
      <w:r w:rsidR="0013389F">
        <w:rPr>
          <w:rFonts w:cstheme="minorHAnsi"/>
          <w:color w:val="000000"/>
          <w:sz w:val="24"/>
          <w:szCs w:val="24"/>
        </w:rPr>
        <w:t>,</w:t>
      </w:r>
      <w:r w:rsidRPr="00212B94">
        <w:rPr>
          <w:rFonts w:cstheme="minorHAnsi"/>
          <w:color w:val="000000"/>
          <w:sz w:val="24"/>
          <w:szCs w:val="24"/>
        </w:rPr>
        <w:t xml:space="preserve"> K</w:t>
      </w:r>
      <w:r w:rsidR="0013389F">
        <w:rPr>
          <w:rFonts w:cstheme="minorHAnsi"/>
          <w:color w:val="000000"/>
          <w:sz w:val="24"/>
          <w:szCs w:val="24"/>
        </w:rPr>
        <w:t>. et al. (2002) Ins</w:t>
      </w:r>
      <w:r w:rsidRPr="00212B94">
        <w:rPr>
          <w:rFonts w:cstheme="minorHAnsi"/>
          <w:color w:val="000000"/>
          <w:sz w:val="24"/>
          <w:szCs w:val="24"/>
        </w:rPr>
        <w:t xml:space="preserve">ulin resistance as an independent predictor of cardiovascular mortality in patients with end-stage renal disease. </w:t>
      </w:r>
      <w:r w:rsidRPr="00A26D09">
        <w:rPr>
          <w:rFonts w:cstheme="minorHAnsi"/>
          <w:iCs/>
          <w:color w:val="000000"/>
          <w:sz w:val="24"/>
          <w:szCs w:val="24"/>
        </w:rPr>
        <w:t>J</w:t>
      </w:r>
      <w:r w:rsidR="0013389F" w:rsidRPr="00A26D09">
        <w:rPr>
          <w:rFonts w:cstheme="minorHAnsi"/>
          <w:iCs/>
          <w:color w:val="000000"/>
          <w:sz w:val="24"/>
          <w:szCs w:val="24"/>
        </w:rPr>
        <w:t>.</w:t>
      </w:r>
      <w:r w:rsidRPr="00A26D09">
        <w:rPr>
          <w:rFonts w:cstheme="minorHAnsi"/>
          <w:iCs/>
          <w:color w:val="000000"/>
          <w:sz w:val="24"/>
          <w:szCs w:val="24"/>
        </w:rPr>
        <w:t xml:space="preserve"> Am</w:t>
      </w:r>
      <w:r w:rsidR="0013389F" w:rsidRPr="00A26D09">
        <w:rPr>
          <w:rFonts w:cstheme="minorHAnsi"/>
          <w:iCs/>
          <w:color w:val="000000"/>
          <w:sz w:val="24"/>
          <w:szCs w:val="24"/>
        </w:rPr>
        <w:t>.</w:t>
      </w:r>
      <w:r w:rsidRPr="00A26D09">
        <w:rPr>
          <w:rFonts w:cstheme="minorHAnsi"/>
          <w:iCs/>
          <w:color w:val="000000"/>
          <w:sz w:val="24"/>
          <w:szCs w:val="24"/>
        </w:rPr>
        <w:t xml:space="preserve"> Soc</w:t>
      </w:r>
      <w:r w:rsidR="0013389F" w:rsidRPr="00A26D09">
        <w:rPr>
          <w:rFonts w:cstheme="minorHAnsi"/>
          <w:iCs/>
          <w:color w:val="000000"/>
          <w:sz w:val="24"/>
          <w:szCs w:val="24"/>
        </w:rPr>
        <w:t>.</w:t>
      </w:r>
      <w:r w:rsidRPr="00A26D09">
        <w:rPr>
          <w:rFonts w:cstheme="minorHAnsi"/>
          <w:iCs/>
          <w:color w:val="000000"/>
          <w:sz w:val="24"/>
          <w:szCs w:val="24"/>
        </w:rPr>
        <w:t xml:space="preserve"> Nephrol.</w:t>
      </w:r>
      <w:r w:rsidRPr="00212B94">
        <w:rPr>
          <w:rFonts w:cstheme="minorHAnsi"/>
          <w:i/>
          <w:iCs/>
          <w:color w:val="000000"/>
          <w:sz w:val="24"/>
          <w:szCs w:val="24"/>
        </w:rPr>
        <w:t xml:space="preserve"> </w:t>
      </w:r>
      <w:r w:rsidR="0013389F">
        <w:rPr>
          <w:rFonts w:cstheme="minorHAnsi"/>
          <w:color w:val="000000"/>
          <w:sz w:val="24"/>
          <w:szCs w:val="24"/>
        </w:rPr>
        <w:t>1</w:t>
      </w:r>
      <w:r w:rsidRPr="00212B94">
        <w:rPr>
          <w:rFonts w:cstheme="minorHAnsi"/>
          <w:color w:val="000000"/>
          <w:sz w:val="24"/>
          <w:szCs w:val="24"/>
        </w:rPr>
        <w:t>3</w:t>
      </w:r>
      <w:r w:rsidR="0013389F">
        <w:rPr>
          <w:rFonts w:cstheme="minorHAnsi"/>
          <w:color w:val="000000"/>
          <w:sz w:val="24"/>
          <w:szCs w:val="24"/>
        </w:rPr>
        <w:t xml:space="preserve">, </w:t>
      </w:r>
      <w:r w:rsidRPr="00212B94">
        <w:rPr>
          <w:rFonts w:cstheme="minorHAnsi"/>
          <w:color w:val="000000"/>
          <w:sz w:val="24"/>
          <w:szCs w:val="24"/>
        </w:rPr>
        <w:t>1894–1900</w:t>
      </w:r>
    </w:p>
    <w:p w14:paraId="5A20839C" w14:textId="6E572EB2" w:rsidR="00B93C38" w:rsidRPr="00A26D09"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D82A4D">
        <w:rPr>
          <w:rFonts w:cstheme="minorHAnsi"/>
          <w:color w:val="000000"/>
          <w:sz w:val="24"/>
          <w:szCs w:val="24"/>
          <w:lang w:val="it-CH"/>
        </w:rPr>
        <w:t>Sánchez-Villanueva</w:t>
      </w:r>
      <w:r w:rsidR="0013389F" w:rsidRPr="00D82A4D">
        <w:rPr>
          <w:rFonts w:cstheme="minorHAnsi"/>
          <w:color w:val="000000"/>
          <w:sz w:val="24"/>
          <w:szCs w:val="24"/>
          <w:lang w:val="it-CH"/>
        </w:rPr>
        <w:t>,</w:t>
      </w:r>
      <w:r w:rsidRPr="00D82A4D">
        <w:rPr>
          <w:rFonts w:cstheme="minorHAnsi"/>
          <w:color w:val="000000"/>
          <w:sz w:val="24"/>
          <w:szCs w:val="24"/>
          <w:lang w:val="it-CH"/>
        </w:rPr>
        <w:t xml:space="preserve"> R</w:t>
      </w:r>
      <w:r w:rsidR="0013389F" w:rsidRPr="00D82A4D">
        <w:rPr>
          <w:rFonts w:cstheme="minorHAnsi"/>
          <w:color w:val="000000"/>
          <w:sz w:val="24"/>
          <w:szCs w:val="24"/>
          <w:lang w:val="it-CH"/>
        </w:rPr>
        <w:t xml:space="preserve">. et al. </w:t>
      </w:r>
      <w:r w:rsidR="0013389F" w:rsidRPr="0013389F">
        <w:rPr>
          <w:rFonts w:cstheme="minorHAnsi"/>
          <w:color w:val="000000"/>
          <w:sz w:val="24"/>
          <w:szCs w:val="24"/>
        </w:rPr>
        <w:t>(2013)</w:t>
      </w:r>
      <w:r w:rsidR="0013389F">
        <w:rPr>
          <w:rFonts w:cstheme="minorHAnsi"/>
          <w:color w:val="000000"/>
          <w:sz w:val="24"/>
          <w:szCs w:val="24"/>
        </w:rPr>
        <w:t xml:space="preserve"> Repeated analysis </w:t>
      </w:r>
      <w:r w:rsidRPr="00212B94">
        <w:rPr>
          <w:rFonts w:cstheme="minorHAnsi"/>
          <w:color w:val="000000"/>
          <w:sz w:val="24"/>
          <w:szCs w:val="24"/>
        </w:rPr>
        <w:t xml:space="preserve">of estimated insulin resistance using the HOMAIR index in nondiabetic patients on peritoneal dialysis and its relationship with cardiovascular disease and mortality. </w:t>
      </w:r>
      <w:r w:rsidRPr="00A26D09">
        <w:rPr>
          <w:rFonts w:cstheme="minorHAnsi"/>
          <w:iCs/>
          <w:color w:val="000000"/>
          <w:sz w:val="24"/>
          <w:szCs w:val="24"/>
        </w:rPr>
        <w:t>Nefrol</w:t>
      </w:r>
      <w:r w:rsidR="00212B94" w:rsidRPr="00A26D09">
        <w:rPr>
          <w:rFonts w:cstheme="minorHAnsi"/>
          <w:iCs/>
          <w:color w:val="000000"/>
          <w:sz w:val="24"/>
          <w:szCs w:val="24"/>
        </w:rPr>
        <w:t>ogia</w:t>
      </w:r>
      <w:r w:rsidR="0013389F">
        <w:rPr>
          <w:rFonts w:cstheme="minorHAnsi"/>
          <w:i/>
          <w:iCs/>
          <w:color w:val="000000"/>
          <w:sz w:val="24"/>
          <w:szCs w:val="24"/>
        </w:rPr>
        <w:t xml:space="preserve"> </w:t>
      </w:r>
      <w:r w:rsidR="0013389F">
        <w:rPr>
          <w:rFonts w:cstheme="minorHAnsi"/>
          <w:color w:val="000000"/>
          <w:sz w:val="24"/>
          <w:szCs w:val="24"/>
        </w:rPr>
        <w:t>3</w:t>
      </w:r>
      <w:r w:rsidRPr="00212B94">
        <w:rPr>
          <w:rFonts w:cstheme="minorHAnsi"/>
          <w:color w:val="000000"/>
          <w:sz w:val="24"/>
          <w:szCs w:val="24"/>
        </w:rPr>
        <w:t>3</w:t>
      </w:r>
      <w:r w:rsidR="0013389F">
        <w:rPr>
          <w:rFonts w:cstheme="minorHAnsi"/>
          <w:color w:val="000000"/>
          <w:sz w:val="24"/>
          <w:szCs w:val="24"/>
        </w:rPr>
        <w:t xml:space="preserve">, </w:t>
      </w:r>
      <w:r w:rsidRPr="00212B94">
        <w:rPr>
          <w:rFonts w:cstheme="minorHAnsi"/>
          <w:color w:val="000000"/>
          <w:sz w:val="24"/>
          <w:szCs w:val="24"/>
        </w:rPr>
        <w:t>85–92</w:t>
      </w:r>
    </w:p>
    <w:p w14:paraId="2C65EB5D" w14:textId="49935827" w:rsidR="00B93C38" w:rsidRPr="002F72FB"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212B94">
        <w:rPr>
          <w:rFonts w:cstheme="minorHAnsi"/>
          <w:color w:val="000000"/>
          <w:sz w:val="24"/>
          <w:szCs w:val="24"/>
        </w:rPr>
        <w:t>Park</w:t>
      </w:r>
      <w:r w:rsidR="0013389F">
        <w:rPr>
          <w:rFonts w:cstheme="minorHAnsi"/>
          <w:color w:val="000000"/>
          <w:sz w:val="24"/>
          <w:szCs w:val="24"/>
        </w:rPr>
        <w:t>,</w:t>
      </w:r>
      <w:r w:rsidRPr="00212B94">
        <w:rPr>
          <w:rFonts w:cstheme="minorHAnsi"/>
          <w:color w:val="000000"/>
          <w:sz w:val="24"/>
          <w:szCs w:val="24"/>
        </w:rPr>
        <w:t xml:space="preserve"> J</w:t>
      </w:r>
      <w:r w:rsidR="0013389F">
        <w:rPr>
          <w:rFonts w:cstheme="minorHAnsi"/>
          <w:color w:val="000000"/>
          <w:sz w:val="24"/>
          <w:szCs w:val="24"/>
        </w:rPr>
        <w:t>.</w:t>
      </w:r>
      <w:r w:rsidRPr="00212B94">
        <w:rPr>
          <w:rFonts w:cstheme="minorHAnsi"/>
          <w:color w:val="000000"/>
          <w:sz w:val="24"/>
          <w:szCs w:val="24"/>
        </w:rPr>
        <w:t>T</w:t>
      </w:r>
      <w:r w:rsidR="0013389F">
        <w:rPr>
          <w:rFonts w:cstheme="minorHAnsi"/>
          <w:color w:val="000000"/>
          <w:sz w:val="24"/>
          <w:szCs w:val="24"/>
        </w:rPr>
        <w:t>. et al. (2013)</w:t>
      </w:r>
      <w:r w:rsidRPr="00212B94">
        <w:rPr>
          <w:rFonts w:cstheme="minorHAnsi"/>
          <w:color w:val="000000"/>
          <w:sz w:val="24"/>
          <w:szCs w:val="24"/>
        </w:rPr>
        <w:t xml:space="preserve"> Leptin/Adiponectin </w:t>
      </w:r>
      <w:r w:rsidR="0013389F">
        <w:rPr>
          <w:rFonts w:cstheme="minorHAnsi"/>
          <w:color w:val="000000"/>
          <w:sz w:val="24"/>
          <w:szCs w:val="24"/>
        </w:rPr>
        <w:t>r</w:t>
      </w:r>
      <w:r w:rsidRPr="00212B94">
        <w:rPr>
          <w:rFonts w:cstheme="minorHAnsi"/>
          <w:color w:val="000000"/>
          <w:sz w:val="24"/>
          <w:szCs w:val="24"/>
        </w:rPr>
        <w:t xml:space="preserve">atio </w:t>
      </w:r>
      <w:r w:rsidR="0013389F">
        <w:rPr>
          <w:rFonts w:cstheme="minorHAnsi"/>
          <w:color w:val="000000"/>
          <w:sz w:val="24"/>
          <w:szCs w:val="24"/>
        </w:rPr>
        <w:t>i</w:t>
      </w:r>
      <w:r w:rsidRPr="00212B94">
        <w:rPr>
          <w:rFonts w:cstheme="minorHAnsi"/>
          <w:color w:val="000000"/>
          <w:sz w:val="24"/>
          <w:szCs w:val="24"/>
        </w:rPr>
        <w:t xml:space="preserve">s an </w:t>
      </w:r>
      <w:r w:rsidR="0013389F">
        <w:rPr>
          <w:rFonts w:cstheme="minorHAnsi"/>
          <w:color w:val="000000"/>
          <w:sz w:val="24"/>
          <w:szCs w:val="24"/>
        </w:rPr>
        <w:t>i</w:t>
      </w:r>
      <w:r w:rsidRPr="00212B94">
        <w:rPr>
          <w:rFonts w:cstheme="minorHAnsi"/>
          <w:color w:val="000000"/>
          <w:sz w:val="24"/>
          <w:szCs w:val="24"/>
        </w:rPr>
        <w:t xml:space="preserve">ndependent </w:t>
      </w:r>
      <w:r w:rsidR="0013389F">
        <w:rPr>
          <w:rFonts w:cstheme="minorHAnsi"/>
          <w:color w:val="000000"/>
          <w:sz w:val="24"/>
          <w:szCs w:val="24"/>
        </w:rPr>
        <w:t>p</w:t>
      </w:r>
      <w:r w:rsidRPr="00212B94">
        <w:rPr>
          <w:rFonts w:cstheme="minorHAnsi"/>
          <w:color w:val="000000"/>
          <w:sz w:val="24"/>
          <w:szCs w:val="24"/>
        </w:rPr>
        <w:t xml:space="preserve">redictor of </w:t>
      </w:r>
      <w:r w:rsidR="0013389F">
        <w:rPr>
          <w:rFonts w:cstheme="minorHAnsi"/>
          <w:color w:val="000000"/>
          <w:sz w:val="24"/>
          <w:szCs w:val="24"/>
        </w:rPr>
        <w:t>m</w:t>
      </w:r>
      <w:r w:rsidRPr="00212B94">
        <w:rPr>
          <w:rFonts w:cstheme="minorHAnsi"/>
          <w:color w:val="000000"/>
          <w:sz w:val="24"/>
          <w:szCs w:val="24"/>
        </w:rPr>
        <w:t xml:space="preserve">ortality in </w:t>
      </w:r>
      <w:r w:rsidR="0013389F">
        <w:rPr>
          <w:rFonts w:cstheme="minorHAnsi"/>
          <w:color w:val="000000"/>
          <w:sz w:val="24"/>
          <w:szCs w:val="24"/>
        </w:rPr>
        <w:t>n</w:t>
      </w:r>
      <w:r w:rsidRPr="00212B94">
        <w:rPr>
          <w:rFonts w:cstheme="minorHAnsi"/>
          <w:color w:val="000000"/>
          <w:sz w:val="24"/>
          <w:szCs w:val="24"/>
        </w:rPr>
        <w:t xml:space="preserve">ondiabetic </w:t>
      </w:r>
      <w:r w:rsidR="0013389F">
        <w:rPr>
          <w:rFonts w:cstheme="minorHAnsi"/>
          <w:color w:val="000000"/>
          <w:sz w:val="24"/>
          <w:szCs w:val="24"/>
        </w:rPr>
        <w:t>p</w:t>
      </w:r>
      <w:r w:rsidRPr="00212B94">
        <w:rPr>
          <w:rFonts w:cstheme="minorHAnsi"/>
          <w:color w:val="000000"/>
          <w:sz w:val="24"/>
          <w:szCs w:val="24"/>
        </w:rPr>
        <w:t xml:space="preserve">eritoneal </w:t>
      </w:r>
      <w:r w:rsidR="0013389F">
        <w:rPr>
          <w:rFonts w:cstheme="minorHAnsi"/>
          <w:color w:val="000000"/>
          <w:sz w:val="24"/>
          <w:szCs w:val="24"/>
        </w:rPr>
        <w:t>d</w:t>
      </w:r>
      <w:r w:rsidRPr="00212B94">
        <w:rPr>
          <w:rFonts w:cstheme="minorHAnsi"/>
          <w:color w:val="000000"/>
          <w:sz w:val="24"/>
          <w:szCs w:val="24"/>
        </w:rPr>
        <w:t xml:space="preserve">ialysis </w:t>
      </w:r>
      <w:r w:rsidR="0013389F">
        <w:rPr>
          <w:rFonts w:cstheme="minorHAnsi"/>
          <w:color w:val="000000"/>
          <w:sz w:val="24"/>
          <w:szCs w:val="24"/>
        </w:rPr>
        <w:t>p</w:t>
      </w:r>
      <w:r w:rsidRPr="00212B94">
        <w:rPr>
          <w:rFonts w:cstheme="minorHAnsi"/>
          <w:color w:val="000000"/>
          <w:sz w:val="24"/>
          <w:szCs w:val="24"/>
        </w:rPr>
        <w:t xml:space="preserve">atients. </w:t>
      </w:r>
      <w:proofErr w:type="spellStart"/>
      <w:r w:rsidRPr="00A26D09">
        <w:rPr>
          <w:rFonts w:cstheme="minorHAnsi"/>
          <w:iCs/>
          <w:color w:val="000000"/>
          <w:sz w:val="24"/>
          <w:szCs w:val="24"/>
        </w:rPr>
        <w:t>Perit</w:t>
      </w:r>
      <w:proofErr w:type="spellEnd"/>
      <w:r w:rsidR="0013389F" w:rsidRPr="00A26D09">
        <w:rPr>
          <w:rFonts w:cstheme="minorHAnsi"/>
          <w:iCs/>
          <w:color w:val="000000"/>
          <w:sz w:val="24"/>
          <w:szCs w:val="24"/>
        </w:rPr>
        <w:t>.</w:t>
      </w:r>
      <w:r w:rsidRPr="00A26D09">
        <w:rPr>
          <w:rFonts w:cstheme="minorHAnsi"/>
          <w:iCs/>
          <w:color w:val="000000"/>
          <w:sz w:val="24"/>
          <w:szCs w:val="24"/>
        </w:rPr>
        <w:t xml:space="preserve"> Dial</w:t>
      </w:r>
      <w:r w:rsidR="0013389F" w:rsidRPr="00A26D09">
        <w:rPr>
          <w:rFonts w:cstheme="minorHAnsi"/>
          <w:iCs/>
          <w:color w:val="000000"/>
          <w:sz w:val="24"/>
          <w:szCs w:val="24"/>
        </w:rPr>
        <w:t>.</w:t>
      </w:r>
      <w:r w:rsidRPr="00A26D09">
        <w:rPr>
          <w:rFonts w:cstheme="minorHAnsi"/>
          <w:iCs/>
          <w:color w:val="000000"/>
          <w:sz w:val="24"/>
          <w:szCs w:val="24"/>
        </w:rPr>
        <w:t xml:space="preserve"> Int.</w:t>
      </w:r>
      <w:r w:rsidRPr="00212B94">
        <w:rPr>
          <w:rFonts w:cstheme="minorHAnsi"/>
          <w:i/>
          <w:iCs/>
          <w:color w:val="000000"/>
          <w:sz w:val="24"/>
          <w:szCs w:val="24"/>
        </w:rPr>
        <w:t xml:space="preserve"> </w:t>
      </w:r>
      <w:r w:rsidRPr="00212B94">
        <w:rPr>
          <w:rFonts w:cstheme="minorHAnsi"/>
          <w:color w:val="000000"/>
          <w:sz w:val="24"/>
          <w:szCs w:val="24"/>
        </w:rPr>
        <w:t>33</w:t>
      </w:r>
      <w:r w:rsidR="0013389F">
        <w:rPr>
          <w:rFonts w:cstheme="minorHAnsi"/>
          <w:color w:val="000000"/>
          <w:sz w:val="24"/>
          <w:szCs w:val="24"/>
        </w:rPr>
        <w:t xml:space="preserve">, </w:t>
      </w:r>
      <w:r w:rsidRPr="00212B94">
        <w:rPr>
          <w:rFonts w:cstheme="minorHAnsi"/>
          <w:color w:val="000000"/>
          <w:sz w:val="24"/>
          <w:szCs w:val="24"/>
        </w:rPr>
        <w:t>67–74</w:t>
      </w:r>
    </w:p>
    <w:p w14:paraId="5A157802" w14:textId="32822914" w:rsidR="00B93C38" w:rsidRPr="002F72FB"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212B94">
        <w:rPr>
          <w:rFonts w:cstheme="minorHAnsi"/>
          <w:color w:val="000000"/>
          <w:sz w:val="24"/>
          <w:szCs w:val="24"/>
        </w:rPr>
        <w:t>de Boer</w:t>
      </w:r>
      <w:r w:rsidR="00FE4718">
        <w:rPr>
          <w:rFonts w:cstheme="minorHAnsi"/>
          <w:color w:val="000000"/>
          <w:sz w:val="24"/>
          <w:szCs w:val="24"/>
        </w:rPr>
        <w:t>,</w:t>
      </w:r>
      <w:r w:rsidRPr="00212B94">
        <w:rPr>
          <w:rFonts w:cstheme="minorHAnsi"/>
          <w:color w:val="000000"/>
          <w:sz w:val="24"/>
          <w:szCs w:val="24"/>
        </w:rPr>
        <w:t xml:space="preserve"> I</w:t>
      </w:r>
      <w:r w:rsidR="00FE4718">
        <w:rPr>
          <w:rFonts w:cstheme="minorHAnsi"/>
          <w:color w:val="000000"/>
          <w:sz w:val="24"/>
          <w:szCs w:val="24"/>
        </w:rPr>
        <w:t>.</w:t>
      </w:r>
      <w:r w:rsidRPr="00212B94">
        <w:rPr>
          <w:rFonts w:cstheme="minorHAnsi"/>
          <w:color w:val="000000"/>
          <w:sz w:val="24"/>
          <w:szCs w:val="24"/>
        </w:rPr>
        <w:t>H</w:t>
      </w:r>
      <w:r w:rsidR="00FE4718">
        <w:rPr>
          <w:rFonts w:cstheme="minorHAnsi"/>
          <w:color w:val="000000"/>
          <w:sz w:val="24"/>
          <w:szCs w:val="24"/>
        </w:rPr>
        <w:t>. et al. (2012)</w:t>
      </w:r>
      <w:r w:rsidRPr="00212B94">
        <w:rPr>
          <w:rFonts w:cstheme="minorHAnsi"/>
          <w:color w:val="000000"/>
          <w:sz w:val="24"/>
          <w:szCs w:val="24"/>
        </w:rPr>
        <w:t xml:space="preserve"> Insulin </w:t>
      </w:r>
      <w:r w:rsidR="00FE4718">
        <w:rPr>
          <w:rFonts w:cstheme="minorHAnsi"/>
          <w:color w:val="000000"/>
          <w:sz w:val="24"/>
          <w:szCs w:val="24"/>
        </w:rPr>
        <w:t>r</w:t>
      </w:r>
      <w:r w:rsidRPr="00212B94">
        <w:rPr>
          <w:rFonts w:cstheme="minorHAnsi"/>
          <w:color w:val="000000"/>
          <w:sz w:val="24"/>
          <w:szCs w:val="24"/>
        </w:rPr>
        <w:t xml:space="preserve">esistance, </w:t>
      </w:r>
      <w:r w:rsidR="00FE4718">
        <w:rPr>
          <w:rFonts w:cstheme="minorHAnsi"/>
          <w:color w:val="000000"/>
          <w:sz w:val="24"/>
          <w:szCs w:val="24"/>
        </w:rPr>
        <w:t>c</w:t>
      </w:r>
      <w:r w:rsidRPr="00212B94">
        <w:rPr>
          <w:rFonts w:cstheme="minorHAnsi"/>
          <w:color w:val="000000"/>
          <w:sz w:val="24"/>
          <w:szCs w:val="24"/>
        </w:rPr>
        <w:t xml:space="preserve">ystatin C, and </w:t>
      </w:r>
      <w:r w:rsidR="00FE4718">
        <w:rPr>
          <w:rFonts w:cstheme="minorHAnsi"/>
          <w:color w:val="000000"/>
          <w:sz w:val="24"/>
          <w:szCs w:val="24"/>
        </w:rPr>
        <w:t>m</w:t>
      </w:r>
      <w:r w:rsidRPr="00212B94">
        <w:rPr>
          <w:rFonts w:cstheme="minorHAnsi"/>
          <w:color w:val="000000"/>
          <w:sz w:val="24"/>
          <w:szCs w:val="24"/>
        </w:rPr>
        <w:t xml:space="preserve">ortality </w:t>
      </w:r>
      <w:r w:rsidR="00FE4718">
        <w:rPr>
          <w:rFonts w:cstheme="minorHAnsi"/>
          <w:color w:val="000000"/>
          <w:sz w:val="24"/>
          <w:szCs w:val="24"/>
        </w:rPr>
        <w:t>a</w:t>
      </w:r>
      <w:r w:rsidRPr="00212B94">
        <w:rPr>
          <w:rFonts w:cstheme="minorHAnsi"/>
          <w:color w:val="000000"/>
          <w:sz w:val="24"/>
          <w:szCs w:val="24"/>
        </w:rPr>
        <w:t xml:space="preserve">mong </w:t>
      </w:r>
      <w:r w:rsidR="00FE4718">
        <w:rPr>
          <w:rFonts w:cstheme="minorHAnsi"/>
          <w:color w:val="000000"/>
          <w:sz w:val="24"/>
          <w:szCs w:val="24"/>
        </w:rPr>
        <w:t>o</w:t>
      </w:r>
      <w:r w:rsidRPr="00212B94">
        <w:rPr>
          <w:rFonts w:cstheme="minorHAnsi"/>
          <w:color w:val="000000"/>
          <w:sz w:val="24"/>
          <w:szCs w:val="24"/>
        </w:rPr>
        <w:t xml:space="preserve">lder </w:t>
      </w:r>
      <w:r w:rsidR="00FE4718">
        <w:rPr>
          <w:rFonts w:cstheme="minorHAnsi"/>
          <w:color w:val="000000"/>
          <w:sz w:val="24"/>
          <w:szCs w:val="24"/>
        </w:rPr>
        <w:t>a</w:t>
      </w:r>
      <w:r w:rsidRPr="00212B94">
        <w:rPr>
          <w:rFonts w:cstheme="minorHAnsi"/>
          <w:color w:val="000000"/>
          <w:sz w:val="24"/>
          <w:szCs w:val="24"/>
        </w:rPr>
        <w:t xml:space="preserve">dults. </w:t>
      </w:r>
      <w:r w:rsidRPr="00A26D09">
        <w:rPr>
          <w:rFonts w:cstheme="minorHAnsi"/>
          <w:iCs/>
          <w:color w:val="000000"/>
          <w:sz w:val="24"/>
          <w:szCs w:val="24"/>
        </w:rPr>
        <w:t>Diabetes Care</w:t>
      </w:r>
      <w:r w:rsidR="00FE4718">
        <w:rPr>
          <w:rFonts w:cstheme="minorHAnsi"/>
          <w:color w:val="000000"/>
          <w:sz w:val="24"/>
          <w:szCs w:val="24"/>
        </w:rPr>
        <w:t xml:space="preserve"> </w:t>
      </w:r>
      <w:r w:rsidRPr="00212B94">
        <w:rPr>
          <w:rFonts w:cstheme="minorHAnsi"/>
          <w:color w:val="000000"/>
          <w:sz w:val="24"/>
          <w:szCs w:val="24"/>
        </w:rPr>
        <w:t>35</w:t>
      </w:r>
      <w:r w:rsidR="00FE4718">
        <w:rPr>
          <w:rFonts w:cstheme="minorHAnsi"/>
          <w:color w:val="000000"/>
          <w:sz w:val="24"/>
          <w:szCs w:val="24"/>
        </w:rPr>
        <w:t xml:space="preserve">, </w:t>
      </w:r>
      <w:r w:rsidRPr="00212B94">
        <w:rPr>
          <w:rFonts w:cstheme="minorHAnsi"/>
          <w:color w:val="000000"/>
          <w:sz w:val="24"/>
          <w:szCs w:val="24"/>
        </w:rPr>
        <w:t>1355–1360</w:t>
      </w:r>
    </w:p>
    <w:p w14:paraId="04A9C11E" w14:textId="6C6FDFCB" w:rsidR="00B93C38" w:rsidRPr="002F72FB"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212B94">
        <w:rPr>
          <w:rFonts w:cstheme="minorHAnsi"/>
          <w:color w:val="000000"/>
          <w:sz w:val="24"/>
          <w:szCs w:val="24"/>
        </w:rPr>
        <w:t>Leavey</w:t>
      </w:r>
      <w:r w:rsidR="00981D24">
        <w:rPr>
          <w:rFonts w:cstheme="minorHAnsi"/>
          <w:color w:val="000000"/>
          <w:sz w:val="24"/>
          <w:szCs w:val="24"/>
        </w:rPr>
        <w:t>,</w:t>
      </w:r>
      <w:r w:rsidRPr="00212B94">
        <w:rPr>
          <w:rFonts w:cstheme="minorHAnsi"/>
          <w:color w:val="000000"/>
          <w:sz w:val="24"/>
          <w:szCs w:val="24"/>
        </w:rPr>
        <w:t xml:space="preserve"> S</w:t>
      </w:r>
      <w:r w:rsidR="00981D24">
        <w:rPr>
          <w:rFonts w:cstheme="minorHAnsi"/>
          <w:color w:val="000000"/>
          <w:sz w:val="24"/>
          <w:szCs w:val="24"/>
        </w:rPr>
        <w:t>.</w:t>
      </w:r>
      <w:r w:rsidRPr="00212B94">
        <w:rPr>
          <w:rFonts w:cstheme="minorHAnsi"/>
          <w:color w:val="000000"/>
          <w:sz w:val="24"/>
          <w:szCs w:val="24"/>
        </w:rPr>
        <w:t>F</w:t>
      </w:r>
      <w:r w:rsidR="00981D24">
        <w:rPr>
          <w:rFonts w:cstheme="minorHAnsi"/>
          <w:color w:val="000000"/>
          <w:sz w:val="24"/>
          <w:szCs w:val="24"/>
        </w:rPr>
        <w:t>. et al. (2001)</w:t>
      </w:r>
      <w:r w:rsidRPr="00212B94">
        <w:rPr>
          <w:rFonts w:cstheme="minorHAnsi"/>
          <w:color w:val="000000"/>
          <w:sz w:val="24"/>
          <w:szCs w:val="24"/>
        </w:rPr>
        <w:t xml:space="preserve"> Body mass index and mortality in “healthier” as compared with “sicker” haemodialysis patients: results from the Dialysis Outcomes and Practice Patterns Study (DOPPS). </w:t>
      </w:r>
      <w:r w:rsidRPr="00A26D09">
        <w:rPr>
          <w:rFonts w:cstheme="minorHAnsi"/>
          <w:iCs/>
          <w:color w:val="000000"/>
          <w:sz w:val="24"/>
          <w:szCs w:val="24"/>
        </w:rPr>
        <w:t>Nephrol</w:t>
      </w:r>
      <w:r w:rsidR="00981D24" w:rsidRPr="00A26D09">
        <w:rPr>
          <w:rFonts w:cstheme="minorHAnsi"/>
          <w:iCs/>
          <w:color w:val="000000"/>
          <w:sz w:val="24"/>
          <w:szCs w:val="24"/>
        </w:rPr>
        <w:t>.</w:t>
      </w:r>
      <w:r w:rsidRPr="00A26D09">
        <w:rPr>
          <w:rFonts w:cstheme="minorHAnsi"/>
          <w:iCs/>
          <w:color w:val="000000"/>
          <w:sz w:val="24"/>
          <w:szCs w:val="24"/>
        </w:rPr>
        <w:t xml:space="preserve"> Dial</w:t>
      </w:r>
      <w:r w:rsidR="00981D24" w:rsidRPr="00A26D09">
        <w:rPr>
          <w:rFonts w:cstheme="minorHAnsi"/>
          <w:iCs/>
          <w:color w:val="000000"/>
          <w:sz w:val="24"/>
          <w:szCs w:val="24"/>
        </w:rPr>
        <w:t>.</w:t>
      </w:r>
      <w:r w:rsidRPr="00A26D09">
        <w:rPr>
          <w:rFonts w:cstheme="minorHAnsi"/>
          <w:iCs/>
          <w:color w:val="000000"/>
          <w:sz w:val="24"/>
          <w:szCs w:val="24"/>
        </w:rPr>
        <w:t xml:space="preserve"> Transplant</w:t>
      </w:r>
      <w:r w:rsidRPr="00212B94">
        <w:rPr>
          <w:rFonts w:cstheme="minorHAnsi"/>
          <w:i/>
          <w:iCs/>
          <w:color w:val="000000"/>
          <w:sz w:val="24"/>
          <w:szCs w:val="24"/>
        </w:rPr>
        <w:t xml:space="preserve">. </w:t>
      </w:r>
      <w:r w:rsidRPr="00212B94">
        <w:rPr>
          <w:rFonts w:cstheme="minorHAnsi"/>
          <w:color w:val="000000"/>
          <w:sz w:val="24"/>
          <w:szCs w:val="24"/>
        </w:rPr>
        <w:t>16</w:t>
      </w:r>
      <w:r w:rsidR="00981D24">
        <w:rPr>
          <w:rFonts w:cstheme="minorHAnsi"/>
          <w:color w:val="000000"/>
          <w:sz w:val="24"/>
          <w:szCs w:val="24"/>
        </w:rPr>
        <w:t xml:space="preserve">, </w:t>
      </w:r>
      <w:r w:rsidRPr="00212B94">
        <w:rPr>
          <w:rFonts w:cstheme="minorHAnsi"/>
          <w:color w:val="000000"/>
          <w:sz w:val="24"/>
          <w:szCs w:val="24"/>
        </w:rPr>
        <w:t>2386–2394</w:t>
      </w:r>
    </w:p>
    <w:p w14:paraId="5804E366" w14:textId="279C2D4E" w:rsidR="00B93C38" w:rsidRPr="002F72FB"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proofErr w:type="spellStart"/>
      <w:r w:rsidRPr="00212B94">
        <w:rPr>
          <w:rFonts w:cstheme="minorHAnsi"/>
          <w:color w:val="000000"/>
          <w:sz w:val="24"/>
          <w:szCs w:val="24"/>
        </w:rPr>
        <w:t>Ladhani</w:t>
      </w:r>
      <w:proofErr w:type="spellEnd"/>
      <w:r w:rsidR="00981D24">
        <w:rPr>
          <w:rFonts w:cstheme="minorHAnsi"/>
          <w:color w:val="000000"/>
          <w:sz w:val="24"/>
          <w:szCs w:val="24"/>
        </w:rPr>
        <w:t>,</w:t>
      </w:r>
      <w:r w:rsidRPr="00212B94">
        <w:rPr>
          <w:rFonts w:cstheme="minorHAnsi"/>
          <w:color w:val="000000"/>
          <w:sz w:val="24"/>
          <w:szCs w:val="24"/>
        </w:rPr>
        <w:t xml:space="preserve"> M</w:t>
      </w:r>
      <w:r w:rsidR="00981D24">
        <w:rPr>
          <w:rFonts w:cstheme="minorHAnsi"/>
          <w:color w:val="000000"/>
          <w:sz w:val="24"/>
          <w:szCs w:val="24"/>
        </w:rPr>
        <w:t>. et al. (2017)</w:t>
      </w:r>
      <w:r w:rsidRPr="00212B94">
        <w:rPr>
          <w:rFonts w:cstheme="minorHAnsi"/>
          <w:color w:val="000000"/>
          <w:sz w:val="24"/>
          <w:szCs w:val="24"/>
        </w:rPr>
        <w:t xml:space="preserve"> Obesity and the risk of cardiovascular and all-cause mortality in chronic kidney disease: a systematic review and meta-analysis. </w:t>
      </w:r>
      <w:r w:rsidRPr="00A26D09">
        <w:rPr>
          <w:rFonts w:cstheme="minorHAnsi"/>
          <w:iCs/>
          <w:color w:val="000000"/>
          <w:sz w:val="24"/>
          <w:szCs w:val="24"/>
        </w:rPr>
        <w:t>Nephrol</w:t>
      </w:r>
      <w:r w:rsidR="00981D24" w:rsidRPr="00A26D09">
        <w:rPr>
          <w:rFonts w:cstheme="minorHAnsi"/>
          <w:iCs/>
          <w:color w:val="000000"/>
          <w:sz w:val="24"/>
          <w:szCs w:val="24"/>
        </w:rPr>
        <w:t>.</w:t>
      </w:r>
      <w:r w:rsidRPr="00A26D09">
        <w:rPr>
          <w:rFonts w:cstheme="minorHAnsi"/>
          <w:iCs/>
          <w:color w:val="000000"/>
          <w:sz w:val="24"/>
          <w:szCs w:val="24"/>
        </w:rPr>
        <w:t xml:space="preserve"> Dial</w:t>
      </w:r>
      <w:r w:rsidR="00981D24" w:rsidRPr="00A26D09">
        <w:rPr>
          <w:rFonts w:cstheme="minorHAnsi"/>
          <w:iCs/>
          <w:color w:val="000000"/>
          <w:sz w:val="24"/>
          <w:szCs w:val="24"/>
        </w:rPr>
        <w:t>.</w:t>
      </w:r>
      <w:r w:rsidRPr="00A26D09">
        <w:rPr>
          <w:rFonts w:cstheme="minorHAnsi"/>
          <w:iCs/>
          <w:color w:val="000000"/>
          <w:sz w:val="24"/>
          <w:szCs w:val="24"/>
        </w:rPr>
        <w:t xml:space="preserve"> Transplant.</w:t>
      </w:r>
      <w:r w:rsidRPr="00212B94">
        <w:rPr>
          <w:rFonts w:cstheme="minorHAnsi"/>
          <w:color w:val="000000"/>
          <w:sz w:val="24"/>
          <w:szCs w:val="24"/>
        </w:rPr>
        <w:t xml:space="preserve"> 32</w:t>
      </w:r>
      <w:r w:rsidR="00981D24">
        <w:rPr>
          <w:rFonts w:cstheme="minorHAnsi"/>
          <w:color w:val="000000"/>
          <w:sz w:val="24"/>
          <w:szCs w:val="24"/>
        </w:rPr>
        <w:t xml:space="preserve">, </w:t>
      </w:r>
      <w:r w:rsidRPr="00212B94">
        <w:rPr>
          <w:rFonts w:cstheme="minorHAnsi"/>
          <w:color w:val="000000"/>
          <w:sz w:val="24"/>
          <w:szCs w:val="24"/>
        </w:rPr>
        <w:t>439–449</w:t>
      </w:r>
    </w:p>
    <w:p w14:paraId="4E94B491" w14:textId="08FFDD73" w:rsidR="00B93C38" w:rsidRPr="002F72FB"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212B94">
        <w:rPr>
          <w:rFonts w:cstheme="minorHAnsi"/>
          <w:color w:val="000000"/>
          <w:sz w:val="24"/>
          <w:szCs w:val="24"/>
        </w:rPr>
        <w:t>Kaysen</w:t>
      </w:r>
      <w:r w:rsidR="00981D24">
        <w:rPr>
          <w:rFonts w:cstheme="minorHAnsi"/>
          <w:color w:val="000000"/>
          <w:sz w:val="24"/>
          <w:szCs w:val="24"/>
        </w:rPr>
        <w:t>,</w:t>
      </w:r>
      <w:r w:rsidRPr="00212B94">
        <w:rPr>
          <w:rFonts w:cstheme="minorHAnsi"/>
          <w:color w:val="000000"/>
          <w:sz w:val="24"/>
          <w:szCs w:val="24"/>
        </w:rPr>
        <w:t xml:space="preserve"> G</w:t>
      </w:r>
      <w:r w:rsidR="00981D24">
        <w:rPr>
          <w:rFonts w:cstheme="minorHAnsi"/>
          <w:color w:val="000000"/>
          <w:sz w:val="24"/>
          <w:szCs w:val="24"/>
        </w:rPr>
        <w:t>. et al. (2018)</w:t>
      </w:r>
      <w:r w:rsidRPr="00212B94">
        <w:rPr>
          <w:rFonts w:cstheme="minorHAnsi"/>
          <w:color w:val="000000"/>
          <w:sz w:val="24"/>
          <w:szCs w:val="24"/>
        </w:rPr>
        <w:t xml:space="preserve"> Lipid levels are inversely associated with infectious and all-cause mortality: International MONDO study results. </w:t>
      </w:r>
      <w:r w:rsidRPr="00A26D09">
        <w:rPr>
          <w:rFonts w:cstheme="minorHAnsi"/>
          <w:iCs/>
          <w:color w:val="000000"/>
          <w:sz w:val="24"/>
          <w:szCs w:val="24"/>
        </w:rPr>
        <w:t>J</w:t>
      </w:r>
      <w:r w:rsidR="00981D24" w:rsidRPr="00A26D09">
        <w:rPr>
          <w:rFonts w:cstheme="minorHAnsi"/>
          <w:iCs/>
          <w:color w:val="000000"/>
          <w:sz w:val="24"/>
          <w:szCs w:val="24"/>
        </w:rPr>
        <w:t>.</w:t>
      </w:r>
      <w:r w:rsidRPr="00A26D09">
        <w:rPr>
          <w:rFonts w:cstheme="minorHAnsi"/>
          <w:iCs/>
          <w:color w:val="000000"/>
          <w:sz w:val="24"/>
          <w:szCs w:val="24"/>
        </w:rPr>
        <w:t xml:space="preserve"> Lipid</w:t>
      </w:r>
      <w:r w:rsidR="00981D24" w:rsidRPr="00A26D09">
        <w:rPr>
          <w:rFonts w:cstheme="minorHAnsi"/>
          <w:iCs/>
          <w:color w:val="000000"/>
          <w:sz w:val="24"/>
          <w:szCs w:val="24"/>
        </w:rPr>
        <w:t>.</w:t>
      </w:r>
      <w:r w:rsidRPr="00A26D09">
        <w:rPr>
          <w:rFonts w:cstheme="minorHAnsi"/>
          <w:iCs/>
          <w:color w:val="000000"/>
          <w:sz w:val="24"/>
          <w:szCs w:val="24"/>
        </w:rPr>
        <w:t xml:space="preserve"> Res.</w:t>
      </w:r>
      <w:r w:rsidR="00554735">
        <w:rPr>
          <w:rFonts w:cstheme="minorHAnsi"/>
          <w:color w:val="000000"/>
          <w:sz w:val="24"/>
          <w:szCs w:val="24"/>
        </w:rPr>
        <w:t xml:space="preserve"> 59</w:t>
      </w:r>
      <w:r w:rsidR="00950E05">
        <w:rPr>
          <w:rFonts w:cstheme="minorHAnsi"/>
          <w:color w:val="000000"/>
          <w:sz w:val="24"/>
          <w:szCs w:val="24"/>
        </w:rPr>
        <w:t xml:space="preserve">, </w:t>
      </w:r>
      <w:r w:rsidR="00554735">
        <w:rPr>
          <w:rFonts w:cstheme="minorHAnsi"/>
          <w:color w:val="000000"/>
          <w:sz w:val="24"/>
          <w:szCs w:val="24"/>
        </w:rPr>
        <w:t>1519-1528</w:t>
      </w:r>
    </w:p>
    <w:p w14:paraId="705C9504" w14:textId="2012CD05" w:rsidR="00B93C38" w:rsidRPr="00A26D09"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554735">
        <w:rPr>
          <w:rFonts w:cstheme="minorHAnsi"/>
          <w:color w:val="000000"/>
          <w:sz w:val="24"/>
          <w:szCs w:val="24"/>
        </w:rPr>
        <w:t>Habib</w:t>
      </w:r>
      <w:r w:rsidR="00950E05">
        <w:rPr>
          <w:rFonts w:cstheme="minorHAnsi"/>
          <w:color w:val="000000"/>
          <w:sz w:val="24"/>
          <w:szCs w:val="24"/>
        </w:rPr>
        <w:t>,</w:t>
      </w:r>
      <w:r w:rsidRPr="00554735">
        <w:rPr>
          <w:rFonts w:cstheme="minorHAnsi"/>
          <w:color w:val="000000"/>
          <w:sz w:val="24"/>
          <w:szCs w:val="24"/>
        </w:rPr>
        <w:t xml:space="preserve"> A</w:t>
      </w:r>
      <w:r w:rsidR="00950E05">
        <w:rPr>
          <w:rFonts w:cstheme="minorHAnsi"/>
          <w:color w:val="000000"/>
          <w:sz w:val="24"/>
          <w:szCs w:val="24"/>
        </w:rPr>
        <w:t>.</w:t>
      </w:r>
      <w:r w:rsidRPr="00554735">
        <w:rPr>
          <w:rFonts w:cstheme="minorHAnsi"/>
          <w:color w:val="000000"/>
          <w:sz w:val="24"/>
          <w:szCs w:val="24"/>
        </w:rPr>
        <w:t>N</w:t>
      </w:r>
      <w:r w:rsidR="00950E05">
        <w:rPr>
          <w:rFonts w:cstheme="minorHAnsi"/>
          <w:color w:val="000000"/>
          <w:sz w:val="24"/>
          <w:szCs w:val="24"/>
        </w:rPr>
        <w:t xml:space="preserve">. et al. (2006) </w:t>
      </w:r>
      <w:r w:rsidRPr="00554735">
        <w:rPr>
          <w:rFonts w:cstheme="minorHAnsi"/>
          <w:color w:val="000000"/>
          <w:sz w:val="24"/>
          <w:szCs w:val="24"/>
        </w:rPr>
        <w:t xml:space="preserve">The association of lipid levels with mortality in patients on chronic peritoneal dialysis. </w:t>
      </w:r>
      <w:r w:rsidRPr="00A26D09">
        <w:rPr>
          <w:rFonts w:cstheme="minorHAnsi"/>
          <w:iCs/>
          <w:color w:val="000000"/>
          <w:sz w:val="24"/>
          <w:szCs w:val="24"/>
        </w:rPr>
        <w:t>Nephrol</w:t>
      </w:r>
      <w:r w:rsidR="00950E05" w:rsidRPr="00A26D09">
        <w:rPr>
          <w:rFonts w:cstheme="minorHAnsi"/>
          <w:iCs/>
          <w:color w:val="000000"/>
          <w:sz w:val="24"/>
          <w:szCs w:val="24"/>
        </w:rPr>
        <w:t>.</w:t>
      </w:r>
      <w:r w:rsidRPr="00A26D09">
        <w:rPr>
          <w:rFonts w:cstheme="minorHAnsi"/>
          <w:iCs/>
          <w:color w:val="000000"/>
          <w:sz w:val="24"/>
          <w:szCs w:val="24"/>
        </w:rPr>
        <w:t xml:space="preserve"> Dial</w:t>
      </w:r>
      <w:r w:rsidR="00950E05" w:rsidRPr="00A26D09">
        <w:rPr>
          <w:rFonts w:cstheme="minorHAnsi"/>
          <w:iCs/>
          <w:color w:val="000000"/>
          <w:sz w:val="24"/>
          <w:szCs w:val="24"/>
        </w:rPr>
        <w:t>.</w:t>
      </w:r>
      <w:r w:rsidRPr="00A26D09">
        <w:rPr>
          <w:rFonts w:cstheme="minorHAnsi"/>
          <w:iCs/>
          <w:color w:val="000000"/>
          <w:sz w:val="24"/>
          <w:szCs w:val="24"/>
        </w:rPr>
        <w:t xml:space="preserve"> Transplant.</w:t>
      </w:r>
      <w:r w:rsidRPr="00554735">
        <w:rPr>
          <w:rFonts w:cstheme="minorHAnsi"/>
          <w:i/>
          <w:iCs/>
          <w:color w:val="000000"/>
          <w:sz w:val="24"/>
          <w:szCs w:val="24"/>
        </w:rPr>
        <w:t xml:space="preserve"> </w:t>
      </w:r>
      <w:r w:rsidRPr="00554735">
        <w:rPr>
          <w:rFonts w:cstheme="minorHAnsi"/>
          <w:color w:val="000000"/>
          <w:sz w:val="24"/>
          <w:szCs w:val="24"/>
        </w:rPr>
        <w:t>21</w:t>
      </w:r>
      <w:r w:rsidR="00950E05">
        <w:rPr>
          <w:rFonts w:cstheme="minorHAnsi"/>
          <w:color w:val="000000"/>
          <w:sz w:val="24"/>
          <w:szCs w:val="24"/>
        </w:rPr>
        <w:t xml:space="preserve">, </w:t>
      </w:r>
      <w:r w:rsidRPr="00554735">
        <w:rPr>
          <w:rFonts w:cstheme="minorHAnsi"/>
          <w:color w:val="000000"/>
          <w:sz w:val="24"/>
          <w:szCs w:val="24"/>
        </w:rPr>
        <w:t>2881–2892</w:t>
      </w:r>
    </w:p>
    <w:p w14:paraId="2ACDA4B4" w14:textId="2311CEA4" w:rsidR="00B93C38" w:rsidRPr="002F72FB"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554735">
        <w:rPr>
          <w:rFonts w:cstheme="minorHAnsi"/>
          <w:color w:val="000000"/>
          <w:sz w:val="24"/>
          <w:szCs w:val="24"/>
        </w:rPr>
        <w:t>Park</w:t>
      </w:r>
      <w:r w:rsidR="00950E05">
        <w:rPr>
          <w:rFonts w:cstheme="minorHAnsi"/>
          <w:color w:val="000000"/>
          <w:sz w:val="24"/>
          <w:szCs w:val="24"/>
        </w:rPr>
        <w:t>,</w:t>
      </w:r>
      <w:r w:rsidRPr="00554735">
        <w:rPr>
          <w:rFonts w:cstheme="minorHAnsi"/>
          <w:color w:val="000000"/>
          <w:sz w:val="24"/>
          <w:szCs w:val="24"/>
        </w:rPr>
        <w:t xml:space="preserve"> C</w:t>
      </w:r>
      <w:r w:rsidR="00950E05">
        <w:rPr>
          <w:rFonts w:cstheme="minorHAnsi"/>
          <w:color w:val="000000"/>
          <w:sz w:val="24"/>
          <w:szCs w:val="24"/>
        </w:rPr>
        <w:t>.</w:t>
      </w:r>
      <w:r w:rsidRPr="00554735">
        <w:rPr>
          <w:rFonts w:cstheme="minorHAnsi"/>
          <w:color w:val="000000"/>
          <w:sz w:val="24"/>
          <w:szCs w:val="24"/>
        </w:rPr>
        <w:t>H</w:t>
      </w:r>
      <w:r w:rsidR="00950E05">
        <w:rPr>
          <w:rFonts w:cstheme="minorHAnsi"/>
          <w:color w:val="000000"/>
          <w:sz w:val="24"/>
          <w:szCs w:val="24"/>
        </w:rPr>
        <w:t>. et al. (2017)</w:t>
      </w:r>
      <w:r w:rsidRPr="00554735">
        <w:rPr>
          <w:rFonts w:cstheme="minorHAnsi"/>
          <w:color w:val="000000"/>
          <w:sz w:val="24"/>
          <w:szCs w:val="24"/>
        </w:rPr>
        <w:t xml:space="preserve"> Association of serum lipid levels over time with survival in incident peritoneal dialysis patients. </w:t>
      </w:r>
      <w:r w:rsidRPr="00A26D09">
        <w:rPr>
          <w:rFonts w:cstheme="minorHAnsi"/>
          <w:iCs/>
          <w:color w:val="000000"/>
          <w:sz w:val="24"/>
          <w:szCs w:val="24"/>
        </w:rPr>
        <w:t>J</w:t>
      </w:r>
      <w:r w:rsidR="00950E05" w:rsidRPr="00A26D09">
        <w:rPr>
          <w:rFonts w:cstheme="minorHAnsi"/>
          <w:iCs/>
          <w:color w:val="000000"/>
          <w:sz w:val="24"/>
          <w:szCs w:val="24"/>
        </w:rPr>
        <w:t>.</w:t>
      </w:r>
      <w:r w:rsidRPr="00A26D09">
        <w:rPr>
          <w:rFonts w:cstheme="minorHAnsi"/>
          <w:iCs/>
          <w:color w:val="000000"/>
          <w:sz w:val="24"/>
          <w:szCs w:val="24"/>
        </w:rPr>
        <w:t xml:space="preserve"> Clin</w:t>
      </w:r>
      <w:r w:rsidR="00950E05" w:rsidRPr="00A26D09">
        <w:rPr>
          <w:rFonts w:cstheme="minorHAnsi"/>
          <w:iCs/>
          <w:color w:val="000000"/>
          <w:sz w:val="24"/>
          <w:szCs w:val="24"/>
        </w:rPr>
        <w:t>.</w:t>
      </w:r>
      <w:r w:rsidRPr="00A26D09">
        <w:rPr>
          <w:rFonts w:cstheme="minorHAnsi"/>
          <w:iCs/>
          <w:color w:val="000000"/>
          <w:sz w:val="24"/>
          <w:szCs w:val="24"/>
        </w:rPr>
        <w:t xml:space="preserve"> </w:t>
      </w:r>
      <w:proofErr w:type="spellStart"/>
      <w:r w:rsidRPr="00A26D09">
        <w:rPr>
          <w:rFonts w:cstheme="minorHAnsi"/>
          <w:iCs/>
          <w:color w:val="000000"/>
          <w:sz w:val="24"/>
          <w:szCs w:val="24"/>
        </w:rPr>
        <w:t>Lipidol</w:t>
      </w:r>
      <w:proofErr w:type="spellEnd"/>
      <w:r w:rsidRPr="00A26D09">
        <w:rPr>
          <w:rFonts w:cstheme="minorHAnsi"/>
          <w:iCs/>
          <w:color w:val="000000"/>
          <w:sz w:val="24"/>
          <w:szCs w:val="24"/>
        </w:rPr>
        <w:t>.</w:t>
      </w:r>
      <w:r w:rsidRPr="00554735">
        <w:rPr>
          <w:rFonts w:cstheme="minorHAnsi"/>
          <w:color w:val="000000"/>
          <w:sz w:val="24"/>
          <w:szCs w:val="24"/>
        </w:rPr>
        <w:t xml:space="preserve"> 11</w:t>
      </w:r>
      <w:r w:rsidR="00950E05">
        <w:rPr>
          <w:rFonts w:cstheme="minorHAnsi"/>
          <w:color w:val="000000"/>
          <w:sz w:val="24"/>
          <w:szCs w:val="24"/>
        </w:rPr>
        <w:t xml:space="preserve">, </w:t>
      </w:r>
      <w:r w:rsidRPr="00554735">
        <w:rPr>
          <w:rFonts w:cstheme="minorHAnsi"/>
          <w:color w:val="000000"/>
          <w:sz w:val="24"/>
          <w:szCs w:val="24"/>
        </w:rPr>
        <w:t>945–954</w:t>
      </w:r>
    </w:p>
    <w:p w14:paraId="2E3456BF" w14:textId="7B69AB38" w:rsidR="00B93C38" w:rsidRPr="00A26D09"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554735">
        <w:rPr>
          <w:rFonts w:cstheme="minorHAnsi"/>
          <w:color w:val="000000"/>
          <w:sz w:val="24"/>
          <w:szCs w:val="24"/>
        </w:rPr>
        <w:t>Lee</w:t>
      </w:r>
      <w:r w:rsidR="00950E05">
        <w:rPr>
          <w:rFonts w:cstheme="minorHAnsi"/>
          <w:color w:val="000000"/>
          <w:sz w:val="24"/>
          <w:szCs w:val="24"/>
        </w:rPr>
        <w:t>,</w:t>
      </w:r>
      <w:r w:rsidRPr="00554735">
        <w:rPr>
          <w:rFonts w:cstheme="minorHAnsi"/>
          <w:color w:val="000000"/>
          <w:sz w:val="24"/>
          <w:szCs w:val="24"/>
        </w:rPr>
        <w:t xml:space="preserve"> M</w:t>
      </w:r>
      <w:r w:rsidR="00950E05">
        <w:rPr>
          <w:rFonts w:cstheme="minorHAnsi"/>
          <w:color w:val="000000"/>
          <w:sz w:val="24"/>
          <w:szCs w:val="24"/>
        </w:rPr>
        <w:t>.</w:t>
      </w:r>
      <w:r w:rsidRPr="00554735">
        <w:rPr>
          <w:rFonts w:cstheme="minorHAnsi"/>
          <w:color w:val="000000"/>
          <w:sz w:val="24"/>
          <w:szCs w:val="24"/>
        </w:rPr>
        <w:t>J</w:t>
      </w:r>
      <w:r w:rsidR="00950E05">
        <w:rPr>
          <w:rFonts w:cstheme="minorHAnsi"/>
          <w:color w:val="000000"/>
          <w:sz w:val="24"/>
          <w:szCs w:val="24"/>
        </w:rPr>
        <w:t>. et al. (2017)</w:t>
      </w:r>
      <w:r w:rsidRPr="00554735">
        <w:rPr>
          <w:rFonts w:cstheme="minorHAnsi"/>
          <w:color w:val="000000"/>
          <w:sz w:val="24"/>
          <w:szCs w:val="24"/>
        </w:rPr>
        <w:t xml:space="preserve"> The atherogenic index of plasma and the risk of mortality in incident dialysis patients: Results from a nationwide </w:t>
      </w:r>
      <w:proofErr w:type="gramStart"/>
      <w:r w:rsidRPr="00554735">
        <w:rPr>
          <w:rFonts w:cstheme="minorHAnsi"/>
          <w:color w:val="000000"/>
          <w:sz w:val="24"/>
          <w:szCs w:val="24"/>
        </w:rPr>
        <w:t>prospective</w:t>
      </w:r>
      <w:proofErr w:type="gramEnd"/>
      <w:r w:rsidRPr="00554735">
        <w:rPr>
          <w:rFonts w:cstheme="minorHAnsi"/>
          <w:color w:val="000000"/>
          <w:sz w:val="24"/>
          <w:szCs w:val="24"/>
        </w:rPr>
        <w:t xml:space="preserve"> cohort in Korea. </w:t>
      </w:r>
      <w:proofErr w:type="spellStart"/>
      <w:r w:rsidRPr="00A26D09">
        <w:rPr>
          <w:rFonts w:cstheme="minorHAnsi"/>
          <w:iCs/>
          <w:color w:val="000000"/>
          <w:sz w:val="24"/>
          <w:szCs w:val="24"/>
        </w:rPr>
        <w:t>PloS</w:t>
      </w:r>
      <w:proofErr w:type="spellEnd"/>
      <w:r w:rsidRPr="00A26D09">
        <w:rPr>
          <w:rFonts w:cstheme="minorHAnsi"/>
          <w:iCs/>
          <w:color w:val="000000"/>
          <w:sz w:val="24"/>
          <w:szCs w:val="24"/>
        </w:rPr>
        <w:t xml:space="preserve"> One</w:t>
      </w:r>
      <w:r w:rsidR="0024789B">
        <w:rPr>
          <w:rFonts w:cstheme="minorHAnsi"/>
          <w:color w:val="000000"/>
          <w:sz w:val="24"/>
          <w:szCs w:val="24"/>
        </w:rPr>
        <w:t xml:space="preserve"> DOI</w:t>
      </w:r>
      <w:r w:rsidR="0024789B" w:rsidRPr="0024789B">
        <w:rPr>
          <w:rFonts w:cstheme="minorHAnsi"/>
          <w:color w:val="000000"/>
          <w:sz w:val="24"/>
          <w:szCs w:val="24"/>
        </w:rPr>
        <w:t>: 10.1371/journal.pone.0177499</w:t>
      </w:r>
    </w:p>
    <w:p w14:paraId="28F0B08F" w14:textId="5173D14A" w:rsidR="00B93C38" w:rsidRPr="00A26D09"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A26D09">
        <w:rPr>
          <w:rFonts w:cstheme="minorHAnsi"/>
          <w:color w:val="000000"/>
          <w:sz w:val="24"/>
          <w:szCs w:val="24"/>
          <w:lang w:val="it-IT"/>
        </w:rPr>
        <w:t>Szeto</w:t>
      </w:r>
      <w:r w:rsidR="00950E05" w:rsidRPr="00A26D09">
        <w:rPr>
          <w:rFonts w:cstheme="minorHAnsi"/>
          <w:color w:val="000000"/>
          <w:sz w:val="24"/>
          <w:szCs w:val="24"/>
          <w:lang w:val="it-IT"/>
        </w:rPr>
        <w:t>,</w:t>
      </w:r>
      <w:r w:rsidRPr="00A26D09">
        <w:rPr>
          <w:rFonts w:cstheme="minorHAnsi"/>
          <w:color w:val="000000"/>
          <w:sz w:val="24"/>
          <w:szCs w:val="24"/>
          <w:lang w:val="it-IT"/>
        </w:rPr>
        <w:t xml:space="preserve"> C</w:t>
      </w:r>
      <w:r w:rsidR="00950E05" w:rsidRPr="00A26D09">
        <w:rPr>
          <w:rFonts w:cstheme="minorHAnsi"/>
          <w:color w:val="000000"/>
          <w:sz w:val="24"/>
          <w:szCs w:val="24"/>
          <w:lang w:val="it-IT"/>
        </w:rPr>
        <w:t>.</w:t>
      </w:r>
      <w:r w:rsidRPr="00A26D09">
        <w:rPr>
          <w:rFonts w:cstheme="minorHAnsi"/>
          <w:color w:val="000000"/>
          <w:sz w:val="24"/>
          <w:szCs w:val="24"/>
          <w:lang w:val="it-IT"/>
        </w:rPr>
        <w:t>-C</w:t>
      </w:r>
      <w:r w:rsidR="00950E05" w:rsidRPr="00A26D09">
        <w:rPr>
          <w:rFonts w:cstheme="minorHAnsi"/>
          <w:color w:val="000000"/>
          <w:sz w:val="24"/>
          <w:szCs w:val="24"/>
          <w:lang w:val="it-IT"/>
        </w:rPr>
        <w:t xml:space="preserve">. et al. </w:t>
      </w:r>
      <w:r w:rsidR="00950E05">
        <w:rPr>
          <w:rFonts w:cstheme="minorHAnsi"/>
          <w:color w:val="000000"/>
          <w:sz w:val="24"/>
          <w:szCs w:val="24"/>
        </w:rPr>
        <w:t>(2014)</w:t>
      </w:r>
      <w:r w:rsidRPr="00554735">
        <w:rPr>
          <w:rFonts w:cstheme="minorHAnsi"/>
          <w:color w:val="000000"/>
          <w:sz w:val="24"/>
          <w:szCs w:val="24"/>
        </w:rPr>
        <w:t xml:space="preserve"> Metabolic syndrome in peritoneal dialysis patients: choice of diagnostic criteria and prognostic implications. </w:t>
      </w:r>
      <w:r w:rsidRPr="00A26D09">
        <w:rPr>
          <w:rFonts w:cstheme="minorHAnsi"/>
          <w:iCs/>
          <w:color w:val="000000"/>
          <w:sz w:val="24"/>
          <w:szCs w:val="24"/>
        </w:rPr>
        <w:t>Clin</w:t>
      </w:r>
      <w:r w:rsidR="00950E05" w:rsidRPr="00A26D09">
        <w:rPr>
          <w:rFonts w:cstheme="minorHAnsi"/>
          <w:iCs/>
          <w:color w:val="000000"/>
          <w:sz w:val="24"/>
          <w:szCs w:val="24"/>
        </w:rPr>
        <w:t>.</w:t>
      </w:r>
      <w:r w:rsidRPr="00A26D09">
        <w:rPr>
          <w:rFonts w:cstheme="minorHAnsi"/>
          <w:iCs/>
          <w:color w:val="000000"/>
          <w:sz w:val="24"/>
          <w:szCs w:val="24"/>
        </w:rPr>
        <w:t xml:space="preserve"> J</w:t>
      </w:r>
      <w:r w:rsidR="00950E05" w:rsidRPr="00A26D09">
        <w:rPr>
          <w:rFonts w:cstheme="minorHAnsi"/>
          <w:iCs/>
          <w:color w:val="000000"/>
          <w:sz w:val="24"/>
          <w:szCs w:val="24"/>
        </w:rPr>
        <w:t>.</w:t>
      </w:r>
      <w:r w:rsidRPr="00A26D09">
        <w:rPr>
          <w:rFonts w:cstheme="minorHAnsi"/>
          <w:iCs/>
          <w:color w:val="000000"/>
          <w:sz w:val="24"/>
          <w:szCs w:val="24"/>
        </w:rPr>
        <w:t xml:space="preserve"> Am</w:t>
      </w:r>
      <w:r w:rsidR="00950E05" w:rsidRPr="00A26D09">
        <w:rPr>
          <w:rFonts w:cstheme="minorHAnsi"/>
          <w:iCs/>
          <w:color w:val="000000"/>
          <w:sz w:val="24"/>
          <w:szCs w:val="24"/>
        </w:rPr>
        <w:t>.</w:t>
      </w:r>
      <w:r w:rsidRPr="00A26D09">
        <w:rPr>
          <w:rFonts w:cstheme="minorHAnsi"/>
          <w:iCs/>
          <w:color w:val="000000"/>
          <w:sz w:val="24"/>
          <w:szCs w:val="24"/>
        </w:rPr>
        <w:t xml:space="preserve"> Soc</w:t>
      </w:r>
      <w:r w:rsidR="00950E05" w:rsidRPr="00A26D09">
        <w:rPr>
          <w:rFonts w:cstheme="minorHAnsi"/>
          <w:iCs/>
          <w:color w:val="000000"/>
          <w:sz w:val="24"/>
          <w:szCs w:val="24"/>
        </w:rPr>
        <w:t>.</w:t>
      </w:r>
      <w:r w:rsidRPr="00A26D09">
        <w:rPr>
          <w:rFonts w:cstheme="minorHAnsi"/>
          <w:iCs/>
          <w:color w:val="000000"/>
          <w:sz w:val="24"/>
          <w:szCs w:val="24"/>
        </w:rPr>
        <w:t xml:space="preserve"> Nephrol.</w:t>
      </w:r>
      <w:r w:rsidR="00554735">
        <w:rPr>
          <w:rFonts w:cstheme="minorHAnsi"/>
          <w:i/>
          <w:iCs/>
          <w:color w:val="000000"/>
          <w:sz w:val="24"/>
          <w:szCs w:val="24"/>
        </w:rPr>
        <w:t xml:space="preserve"> </w:t>
      </w:r>
      <w:r w:rsidRPr="00554735">
        <w:rPr>
          <w:rFonts w:cstheme="minorHAnsi"/>
          <w:color w:val="000000"/>
          <w:sz w:val="24"/>
          <w:szCs w:val="24"/>
        </w:rPr>
        <w:t>9</w:t>
      </w:r>
      <w:r w:rsidR="00950E05">
        <w:rPr>
          <w:rFonts w:cstheme="minorHAnsi"/>
          <w:color w:val="000000"/>
          <w:sz w:val="24"/>
          <w:szCs w:val="24"/>
        </w:rPr>
        <w:t xml:space="preserve">, </w:t>
      </w:r>
      <w:r w:rsidRPr="00554735">
        <w:rPr>
          <w:rFonts w:cstheme="minorHAnsi"/>
          <w:color w:val="000000"/>
          <w:sz w:val="24"/>
          <w:szCs w:val="24"/>
        </w:rPr>
        <w:t>779–787</w:t>
      </w:r>
    </w:p>
    <w:p w14:paraId="39646B10" w14:textId="7EFFD09A" w:rsidR="0014512A" w:rsidRPr="0014512A" w:rsidRDefault="0014512A" w:rsidP="00A26D09">
      <w:pPr>
        <w:pStyle w:val="ListParagraph"/>
        <w:numPr>
          <w:ilvl w:val="0"/>
          <w:numId w:val="8"/>
        </w:numPr>
        <w:suppressLineNumbers/>
        <w:ind w:left="284" w:hanging="568"/>
        <w:rPr>
          <w:rFonts w:cstheme="minorHAnsi"/>
          <w:color w:val="000000"/>
          <w:sz w:val="24"/>
          <w:szCs w:val="24"/>
        </w:rPr>
      </w:pPr>
      <w:r w:rsidRPr="0014512A">
        <w:rPr>
          <w:rFonts w:cstheme="minorHAnsi"/>
          <w:color w:val="000000"/>
          <w:sz w:val="24"/>
          <w:szCs w:val="24"/>
        </w:rPr>
        <w:lastRenderedPageBreak/>
        <w:t>Gu</w:t>
      </w:r>
      <w:r w:rsidR="00950E05">
        <w:rPr>
          <w:rFonts w:cstheme="minorHAnsi"/>
          <w:color w:val="000000"/>
          <w:sz w:val="24"/>
          <w:szCs w:val="24"/>
        </w:rPr>
        <w:t>,</w:t>
      </w:r>
      <w:r w:rsidRPr="0014512A">
        <w:rPr>
          <w:rFonts w:cstheme="minorHAnsi"/>
          <w:color w:val="000000"/>
          <w:sz w:val="24"/>
          <w:szCs w:val="24"/>
        </w:rPr>
        <w:t xml:space="preserve"> W</w:t>
      </w:r>
      <w:r w:rsidR="00950E05">
        <w:rPr>
          <w:rFonts w:cstheme="minorHAnsi"/>
          <w:color w:val="000000"/>
          <w:sz w:val="24"/>
          <w:szCs w:val="24"/>
        </w:rPr>
        <w:t>. et al. (2019)</w:t>
      </w:r>
      <w:r w:rsidRPr="0014512A">
        <w:rPr>
          <w:rFonts w:cstheme="minorHAnsi"/>
          <w:color w:val="000000"/>
          <w:sz w:val="24"/>
          <w:szCs w:val="24"/>
        </w:rPr>
        <w:t xml:space="preserve"> Metabolic </w:t>
      </w:r>
      <w:r w:rsidR="00950E05">
        <w:rPr>
          <w:rFonts w:cstheme="minorHAnsi"/>
          <w:color w:val="000000"/>
          <w:sz w:val="24"/>
          <w:szCs w:val="24"/>
        </w:rPr>
        <w:t>s</w:t>
      </w:r>
      <w:r w:rsidRPr="0014512A">
        <w:rPr>
          <w:rFonts w:cstheme="minorHAnsi"/>
          <w:color w:val="000000"/>
          <w:sz w:val="24"/>
          <w:szCs w:val="24"/>
        </w:rPr>
        <w:t xml:space="preserve">yndrome and </w:t>
      </w:r>
      <w:r w:rsidR="00950E05">
        <w:rPr>
          <w:rFonts w:cstheme="minorHAnsi"/>
          <w:color w:val="000000"/>
          <w:sz w:val="24"/>
          <w:szCs w:val="24"/>
        </w:rPr>
        <w:t>m</w:t>
      </w:r>
      <w:r w:rsidRPr="0014512A">
        <w:rPr>
          <w:rFonts w:cstheme="minorHAnsi"/>
          <w:color w:val="000000"/>
          <w:sz w:val="24"/>
          <w:szCs w:val="24"/>
        </w:rPr>
        <w:t xml:space="preserve">ortality in </w:t>
      </w:r>
      <w:r w:rsidR="00950E05">
        <w:rPr>
          <w:rFonts w:cstheme="minorHAnsi"/>
          <w:color w:val="000000"/>
          <w:sz w:val="24"/>
          <w:szCs w:val="24"/>
        </w:rPr>
        <w:t>c</w:t>
      </w:r>
      <w:r w:rsidRPr="0014512A">
        <w:rPr>
          <w:rFonts w:cstheme="minorHAnsi"/>
          <w:color w:val="000000"/>
          <w:sz w:val="24"/>
          <w:szCs w:val="24"/>
        </w:rPr>
        <w:t xml:space="preserve">ontinuous </w:t>
      </w:r>
      <w:r w:rsidR="00950E05">
        <w:rPr>
          <w:rFonts w:cstheme="minorHAnsi"/>
          <w:color w:val="000000"/>
          <w:sz w:val="24"/>
          <w:szCs w:val="24"/>
        </w:rPr>
        <w:t>a</w:t>
      </w:r>
      <w:r w:rsidRPr="0014512A">
        <w:rPr>
          <w:rFonts w:cstheme="minorHAnsi"/>
          <w:color w:val="000000"/>
          <w:sz w:val="24"/>
          <w:szCs w:val="24"/>
        </w:rPr>
        <w:t xml:space="preserve">mbulatory </w:t>
      </w:r>
      <w:r w:rsidR="00950E05">
        <w:rPr>
          <w:rFonts w:cstheme="minorHAnsi"/>
          <w:color w:val="000000"/>
          <w:sz w:val="24"/>
          <w:szCs w:val="24"/>
        </w:rPr>
        <w:t>p</w:t>
      </w:r>
      <w:r w:rsidRPr="0014512A">
        <w:rPr>
          <w:rFonts w:cstheme="minorHAnsi"/>
          <w:color w:val="000000"/>
          <w:sz w:val="24"/>
          <w:szCs w:val="24"/>
        </w:rPr>
        <w:t xml:space="preserve">eritoneal </w:t>
      </w:r>
      <w:r w:rsidR="00950E05">
        <w:rPr>
          <w:rFonts w:cstheme="minorHAnsi"/>
          <w:color w:val="000000"/>
          <w:sz w:val="24"/>
          <w:szCs w:val="24"/>
        </w:rPr>
        <w:t>d</w:t>
      </w:r>
      <w:r w:rsidRPr="0014512A">
        <w:rPr>
          <w:rFonts w:cstheme="minorHAnsi"/>
          <w:color w:val="000000"/>
          <w:sz w:val="24"/>
          <w:szCs w:val="24"/>
        </w:rPr>
        <w:t xml:space="preserve">ialysis </w:t>
      </w:r>
      <w:r w:rsidR="00950E05">
        <w:rPr>
          <w:rFonts w:cstheme="minorHAnsi"/>
          <w:color w:val="000000"/>
          <w:sz w:val="24"/>
          <w:szCs w:val="24"/>
        </w:rPr>
        <w:t>p</w:t>
      </w:r>
      <w:r w:rsidRPr="0014512A">
        <w:rPr>
          <w:rFonts w:cstheme="minorHAnsi"/>
          <w:color w:val="000000"/>
          <w:sz w:val="24"/>
          <w:szCs w:val="24"/>
        </w:rPr>
        <w:t xml:space="preserve">atients: </w:t>
      </w:r>
      <w:r w:rsidR="00950E05">
        <w:rPr>
          <w:rFonts w:cstheme="minorHAnsi"/>
          <w:color w:val="000000"/>
          <w:sz w:val="24"/>
          <w:szCs w:val="24"/>
        </w:rPr>
        <w:t>a</w:t>
      </w:r>
      <w:r w:rsidRPr="0014512A">
        <w:rPr>
          <w:rFonts w:cstheme="minorHAnsi"/>
          <w:color w:val="000000"/>
          <w:sz w:val="24"/>
          <w:szCs w:val="24"/>
        </w:rPr>
        <w:t xml:space="preserve"> 5-</w:t>
      </w:r>
      <w:r w:rsidR="00950E05">
        <w:rPr>
          <w:rFonts w:cstheme="minorHAnsi"/>
          <w:color w:val="000000"/>
          <w:sz w:val="24"/>
          <w:szCs w:val="24"/>
        </w:rPr>
        <w:t>y</w:t>
      </w:r>
      <w:r w:rsidRPr="0014512A">
        <w:rPr>
          <w:rFonts w:cstheme="minorHAnsi"/>
          <w:color w:val="000000"/>
          <w:sz w:val="24"/>
          <w:szCs w:val="24"/>
        </w:rPr>
        <w:t xml:space="preserve">ear </w:t>
      </w:r>
      <w:r w:rsidR="00950E05">
        <w:rPr>
          <w:rFonts w:cstheme="minorHAnsi"/>
          <w:color w:val="000000"/>
          <w:sz w:val="24"/>
          <w:szCs w:val="24"/>
        </w:rPr>
        <w:t>p</w:t>
      </w:r>
      <w:r w:rsidRPr="0014512A">
        <w:rPr>
          <w:rFonts w:cstheme="minorHAnsi"/>
          <w:color w:val="000000"/>
          <w:sz w:val="24"/>
          <w:szCs w:val="24"/>
        </w:rPr>
        <w:t xml:space="preserve">rospective </w:t>
      </w:r>
      <w:r w:rsidR="00950E05">
        <w:rPr>
          <w:rFonts w:cstheme="minorHAnsi"/>
          <w:color w:val="000000"/>
          <w:sz w:val="24"/>
          <w:szCs w:val="24"/>
        </w:rPr>
        <w:t>c</w:t>
      </w:r>
      <w:r w:rsidRPr="0014512A">
        <w:rPr>
          <w:rFonts w:cstheme="minorHAnsi"/>
          <w:color w:val="000000"/>
          <w:sz w:val="24"/>
          <w:szCs w:val="24"/>
        </w:rPr>
        <w:t xml:space="preserve">ohort </w:t>
      </w:r>
      <w:r w:rsidR="00950E05">
        <w:rPr>
          <w:rFonts w:cstheme="minorHAnsi"/>
          <w:color w:val="000000"/>
          <w:sz w:val="24"/>
          <w:szCs w:val="24"/>
        </w:rPr>
        <w:t>s</w:t>
      </w:r>
      <w:r w:rsidRPr="0014512A">
        <w:rPr>
          <w:rFonts w:cstheme="minorHAnsi"/>
          <w:color w:val="000000"/>
          <w:sz w:val="24"/>
          <w:szCs w:val="24"/>
        </w:rPr>
        <w:t>tudy. Kidney Blood Press</w:t>
      </w:r>
      <w:r w:rsidR="00212C95">
        <w:rPr>
          <w:rFonts w:cstheme="minorHAnsi"/>
          <w:color w:val="000000"/>
          <w:sz w:val="24"/>
          <w:szCs w:val="24"/>
        </w:rPr>
        <w:t>.</w:t>
      </w:r>
      <w:r w:rsidRPr="0014512A">
        <w:rPr>
          <w:rFonts w:cstheme="minorHAnsi"/>
          <w:color w:val="000000"/>
          <w:sz w:val="24"/>
          <w:szCs w:val="24"/>
        </w:rPr>
        <w:t xml:space="preserve"> Res. 44</w:t>
      </w:r>
      <w:r w:rsidR="00212C95">
        <w:rPr>
          <w:rFonts w:cstheme="minorHAnsi"/>
          <w:color w:val="000000"/>
          <w:sz w:val="24"/>
          <w:szCs w:val="24"/>
        </w:rPr>
        <w:t xml:space="preserve">, </w:t>
      </w:r>
      <w:r w:rsidRPr="0014512A">
        <w:rPr>
          <w:rFonts w:cstheme="minorHAnsi"/>
          <w:color w:val="000000"/>
          <w:sz w:val="24"/>
          <w:szCs w:val="24"/>
        </w:rPr>
        <w:t>1026-1035</w:t>
      </w:r>
    </w:p>
    <w:p w14:paraId="31E56B25" w14:textId="23843248" w:rsidR="00B93C38" w:rsidRPr="00A26D09"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D82A4D">
        <w:rPr>
          <w:rFonts w:cstheme="minorHAnsi"/>
          <w:color w:val="000000"/>
          <w:sz w:val="24"/>
          <w:szCs w:val="24"/>
          <w:lang w:val="it-CH"/>
        </w:rPr>
        <w:t>Liao</w:t>
      </w:r>
      <w:r w:rsidR="00212C95" w:rsidRPr="00D82A4D">
        <w:rPr>
          <w:rFonts w:cstheme="minorHAnsi"/>
          <w:color w:val="000000"/>
          <w:sz w:val="24"/>
          <w:szCs w:val="24"/>
          <w:lang w:val="it-CH"/>
        </w:rPr>
        <w:t>,</w:t>
      </w:r>
      <w:r w:rsidRPr="00D82A4D">
        <w:rPr>
          <w:rFonts w:cstheme="minorHAnsi"/>
          <w:color w:val="000000"/>
          <w:sz w:val="24"/>
          <w:szCs w:val="24"/>
          <w:lang w:val="it-CH"/>
        </w:rPr>
        <w:t> C</w:t>
      </w:r>
      <w:r w:rsidR="00212C95" w:rsidRPr="00D82A4D">
        <w:rPr>
          <w:rFonts w:cstheme="minorHAnsi"/>
          <w:color w:val="000000"/>
          <w:sz w:val="24"/>
          <w:szCs w:val="24"/>
          <w:lang w:val="it-CH"/>
        </w:rPr>
        <w:t>.</w:t>
      </w:r>
      <w:r w:rsidRPr="00D82A4D">
        <w:rPr>
          <w:rFonts w:cstheme="minorHAnsi"/>
          <w:color w:val="000000"/>
          <w:sz w:val="24"/>
          <w:szCs w:val="24"/>
          <w:lang w:val="it-CH"/>
        </w:rPr>
        <w:t>T</w:t>
      </w:r>
      <w:r w:rsidR="00212C95" w:rsidRPr="00D82A4D">
        <w:rPr>
          <w:rFonts w:cstheme="minorHAnsi"/>
          <w:color w:val="000000"/>
          <w:sz w:val="24"/>
          <w:szCs w:val="24"/>
          <w:lang w:val="it-CH"/>
        </w:rPr>
        <w:t xml:space="preserve">. et al. </w:t>
      </w:r>
      <w:r w:rsidR="00212C95">
        <w:rPr>
          <w:rFonts w:cstheme="minorHAnsi"/>
          <w:color w:val="000000"/>
          <w:sz w:val="24"/>
          <w:szCs w:val="24"/>
        </w:rPr>
        <w:t>(2011)</w:t>
      </w:r>
      <w:r w:rsidRPr="002F72FB">
        <w:rPr>
          <w:rFonts w:cstheme="minorHAnsi"/>
          <w:color w:val="000000"/>
          <w:sz w:val="24"/>
          <w:szCs w:val="24"/>
        </w:rPr>
        <w:t xml:space="preserve"> </w:t>
      </w:r>
      <w:r w:rsidRPr="00554735">
        <w:rPr>
          <w:rFonts w:cstheme="minorHAnsi"/>
          <w:color w:val="000000"/>
          <w:sz w:val="24"/>
          <w:szCs w:val="24"/>
        </w:rPr>
        <w:t xml:space="preserve">Associations of metabolic syndrome and its components with cardiovascular outcomes among non-diabetic patients undergoing maintenance peritoneal dialysis. </w:t>
      </w:r>
      <w:r w:rsidRPr="00A26D09">
        <w:rPr>
          <w:rStyle w:val="jrnl"/>
          <w:rFonts w:cstheme="minorHAnsi"/>
          <w:iCs/>
          <w:color w:val="000000"/>
          <w:sz w:val="24"/>
          <w:szCs w:val="24"/>
        </w:rPr>
        <w:t>Nephrol</w:t>
      </w:r>
      <w:r w:rsidR="00212C95" w:rsidRPr="00A26D09">
        <w:rPr>
          <w:rStyle w:val="jrnl"/>
          <w:rFonts w:cstheme="minorHAnsi"/>
          <w:iCs/>
          <w:color w:val="000000"/>
          <w:sz w:val="24"/>
          <w:szCs w:val="24"/>
        </w:rPr>
        <w:t>.</w:t>
      </w:r>
      <w:r w:rsidRPr="00A26D09">
        <w:rPr>
          <w:rStyle w:val="jrnl"/>
          <w:rFonts w:cstheme="minorHAnsi"/>
          <w:iCs/>
          <w:color w:val="000000"/>
          <w:sz w:val="24"/>
          <w:szCs w:val="24"/>
        </w:rPr>
        <w:t xml:space="preserve"> Dial</w:t>
      </w:r>
      <w:r w:rsidR="00212C95" w:rsidRPr="00A26D09">
        <w:rPr>
          <w:rStyle w:val="jrnl"/>
          <w:rFonts w:cstheme="minorHAnsi"/>
          <w:iCs/>
          <w:color w:val="000000"/>
          <w:sz w:val="24"/>
          <w:szCs w:val="24"/>
        </w:rPr>
        <w:t>.</w:t>
      </w:r>
      <w:r w:rsidRPr="00A26D09">
        <w:rPr>
          <w:rStyle w:val="jrnl"/>
          <w:rFonts w:cstheme="minorHAnsi"/>
          <w:iCs/>
          <w:color w:val="000000"/>
          <w:sz w:val="24"/>
          <w:szCs w:val="24"/>
        </w:rPr>
        <w:t xml:space="preserve"> Transplant</w:t>
      </w:r>
      <w:r w:rsidRPr="00A26D09">
        <w:rPr>
          <w:rFonts w:cstheme="minorHAnsi"/>
          <w:iCs/>
          <w:color w:val="000000"/>
          <w:sz w:val="24"/>
          <w:szCs w:val="24"/>
        </w:rPr>
        <w:t>.</w:t>
      </w:r>
      <w:r w:rsidRPr="00554735">
        <w:rPr>
          <w:rFonts w:cstheme="minorHAnsi"/>
          <w:color w:val="000000"/>
          <w:sz w:val="24"/>
          <w:szCs w:val="24"/>
        </w:rPr>
        <w:t xml:space="preserve"> 26</w:t>
      </w:r>
      <w:r w:rsidR="00212C95">
        <w:rPr>
          <w:rFonts w:cstheme="minorHAnsi"/>
          <w:color w:val="000000"/>
          <w:sz w:val="24"/>
          <w:szCs w:val="24"/>
        </w:rPr>
        <w:t xml:space="preserve">, </w:t>
      </w:r>
      <w:r w:rsidRPr="00554735">
        <w:rPr>
          <w:rFonts w:cstheme="minorHAnsi"/>
          <w:color w:val="000000"/>
          <w:sz w:val="24"/>
          <w:szCs w:val="24"/>
        </w:rPr>
        <w:t>4047-</w:t>
      </w:r>
      <w:r w:rsidR="00212C95">
        <w:rPr>
          <w:rFonts w:cstheme="minorHAnsi"/>
          <w:color w:val="000000"/>
          <w:sz w:val="24"/>
          <w:szCs w:val="24"/>
        </w:rPr>
        <w:t>40</w:t>
      </w:r>
      <w:r w:rsidRPr="00554735">
        <w:rPr>
          <w:rFonts w:cstheme="minorHAnsi"/>
          <w:color w:val="000000"/>
          <w:sz w:val="24"/>
          <w:szCs w:val="24"/>
        </w:rPr>
        <w:t>54</w:t>
      </w:r>
    </w:p>
    <w:p w14:paraId="22A2EB07" w14:textId="20B2606E" w:rsidR="00B93C38" w:rsidRPr="002F72FB"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554735">
        <w:rPr>
          <w:rFonts w:cstheme="minorHAnsi"/>
          <w:color w:val="000000"/>
          <w:sz w:val="24"/>
          <w:szCs w:val="24"/>
        </w:rPr>
        <w:t>Yoon</w:t>
      </w:r>
      <w:r w:rsidR="00212C95">
        <w:rPr>
          <w:rFonts w:cstheme="minorHAnsi"/>
          <w:color w:val="000000"/>
          <w:sz w:val="24"/>
          <w:szCs w:val="24"/>
        </w:rPr>
        <w:t>,</w:t>
      </w:r>
      <w:r w:rsidRPr="00554735">
        <w:rPr>
          <w:rFonts w:cstheme="minorHAnsi"/>
          <w:color w:val="000000"/>
          <w:sz w:val="24"/>
          <w:szCs w:val="24"/>
        </w:rPr>
        <w:t> C</w:t>
      </w:r>
      <w:r w:rsidR="00212C95">
        <w:rPr>
          <w:rFonts w:cstheme="minorHAnsi"/>
          <w:color w:val="000000"/>
          <w:sz w:val="24"/>
          <w:szCs w:val="24"/>
        </w:rPr>
        <w:t>.</w:t>
      </w:r>
      <w:r w:rsidRPr="00554735">
        <w:rPr>
          <w:rFonts w:cstheme="minorHAnsi"/>
          <w:color w:val="000000"/>
          <w:sz w:val="24"/>
          <w:szCs w:val="24"/>
        </w:rPr>
        <w:t>Y</w:t>
      </w:r>
      <w:r w:rsidR="00212C95">
        <w:rPr>
          <w:rFonts w:cstheme="minorHAnsi"/>
          <w:color w:val="000000"/>
          <w:sz w:val="24"/>
          <w:szCs w:val="24"/>
        </w:rPr>
        <w:t>. et al. (2014)</w:t>
      </w:r>
      <w:r w:rsidRPr="00554735">
        <w:rPr>
          <w:rFonts w:cstheme="minorHAnsi"/>
          <w:color w:val="000000"/>
          <w:sz w:val="24"/>
          <w:szCs w:val="24"/>
        </w:rPr>
        <w:t xml:space="preserve"> Insulin resistance is associated with new-onset cardiovascular events in nondiabetic patients undergoing peritoneal dialysis. </w:t>
      </w:r>
      <w:r w:rsidRPr="00A26D09">
        <w:rPr>
          <w:rStyle w:val="jrnl"/>
          <w:rFonts w:cstheme="minorHAnsi"/>
          <w:iCs/>
          <w:color w:val="000000"/>
          <w:sz w:val="24"/>
          <w:szCs w:val="24"/>
        </w:rPr>
        <w:t>Kidney Res</w:t>
      </w:r>
      <w:r w:rsidR="00212C95" w:rsidRPr="00A26D09">
        <w:rPr>
          <w:rStyle w:val="jrnl"/>
          <w:rFonts w:cstheme="minorHAnsi"/>
          <w:iCs/>
          <w:color w:val="000000"/>
          <w:sz w:val="24"/>
          <w:szCs w:val="24"/>
        </w:rPr>
        <w:t>.</w:t>
      </w:r>
      <w:r w:rsidRPr="00A26D09">
        <w:rPr>
          <w:rStyle w:val="jrnl"/>
          <w:rFonts w:cstheme="minorHAnsi"/>
          <w:iCs/>
          <w:color w:val="000000"/>
          <w:sz w:val="24"/>
          <w:szCs w:val="24"/>
        </w:rPr>
        <w:t xml:space="preserve"> Clin</w:t>
      </w:r>
      <w:r w:rsidR="00212C95" w:rsidRPr="00A26D09">
        <w:rPr>
          <w:rStyle w:val="jrnl"/>
          <w:rFonts w:cstheme="minorHAnsi"/>
          <w:iCs/>
          <w:color w:val="000000"/>
          <w:sz w:val="24"/>
          <w:szCs w:val="24"/>
        </w:rPr>
        <w:t>.</w:t>
      </w:r>
      <w:r w:rsidRPr="00A26D09">
        <w:rPr>
          <w:rStyle w:val="jrnl"/>
          <w:rFonts w:cstheme="minorHAnsi"/>
          <w:iCs/>
          <w:color w:val="000000"/>
          <w:sz w:val="24"/>
          <w:szCs w:val="24"/>
        </w:rPr>
        <w:t xml:space="preserve"> </w:t>
      </w:r>
      <w:proofErr w:type="spellStart"/>
      <w:r w:rsidRPr="00A26D09">
        <w:rPr>
          <w:rStyle w:val="jrnl"/>
          <w:rFonts w:cstheme="minorHAnsi"/>
          <w:iCs/>
          <w:color w:val="000000"/>
          <w:sz w:val="24"/>
          <w:szCs w:val="24"/>
        </w:rPr>
        <w:t>Pract</w:t>
      </w:r>
      <w:proofErr w:type="spellEnd"/>
      <w:r w:rsidRPr="00A26D09">
        <w:rPr>
          <w:rFonts w:cstheme="minorHAnsi"/>
          <w:iCs/>
          <w:color w:val="000000"/>
          <w:sz w:val="24"/>
          <w:szCs w:val="24"/>
        </w:rPr>
        <w:t>.</w:t>
      </w:r>
      <w:r w:rsidRPr="00554735">
        <w:rPr>
          <w:rFonts w:cstheme="minorHAnsi"/>
          <w:color w:val="000000"/>
          <w:sz w:val="24"/>
          <w:szCs w:val="24"/>
        </w:rPr>
        <w:t> 33</w:t>
      </w:r>
      <w:r w:rsidR="00212C95">
        <w:rPr>
          <w:rFonts w:cstheme="minorHAnsi"/>
          <w:color w:val="000000"/>
          <w:sz w:val="24"/>
          <w:szCs w:val="24"/>
        </w:rPr>
        <w:t xml:space="preserve">, </w:t>
      </w:r>
      <w:r w:rsidRPr="00554735">
        <w:rPr>
          <w:rFonts w:cstheme="minorHAnsi"/>
          <w:color w:val="000000"/>
          <w:sz w:val="24"/>
          <w:szCs w:val="24"/>
        </w:rPr>
        <w:t>192-</w:t>
      </w:r>
      <w:r w:rsidR="00212C95">
        <w:rPr>
          <w:rFonts w:cstheme="minorHAnsi"/>
          <w:color w:val="000000"/>
          <w:sz w:val="24"/>
          <w:szCs w:val="24"/>
        </w:rPr>
        <w:t>19</w:t>
      </w:r>
      <w:r w:rsidRPr="00554735">
        <w:rPr>
          <w:rFonts w:cstheme="minorHAnsi"/>
          <w:color w:val="000000"/>
          <w:sz w:val="24"/>
          <w:szCs w:val="24"/>
        </w:rPr>
        <w:t>8</w:t>
      </w:r>
    </w:p>
    <w:p w14:paraId="5F1F3F29" w14:textId="047E3674" w:rsidR="00B93C38" w:rsidRPr="002F72FB"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554735">
        <w:rPr>
          <w:rFonts w:cstheme="minorHAnsi"/>
          <w:color w:val="000000"/>
          <w:sz w:val="24"/>
          <w:szCs w:val="24"/>
        </w:rPr>
        <w:t>Hill</w:t>
      </w:r>
      <w:r w:rsidR="00212C95">
        <w:rPr>
          <w:rFonts w:cstheme="minorHAnsi"/>
          <w:color w:val="000000"/>
          <w:sz w:val="24"/>
          <w:szCs w:val="24"/>
        </w:rPr>
        <w:t>,</w:t>
      </w:r>
      <w:r w:rsidRPr="00554735">
        <w:rPr>
          <w:rFonts w:cstheme="minorHAnsi"/>
          <w:color w:val="000000"/>
          <w:sz w:val="24"/>
          <w:szCs w:val="24"/>
        </w:rPr>
        <w:t xml:space="preserve"> C</w:t>
      </w:r>
      <w:r w:rsidR="00212C95">
        <w:rPr>
          <w:rFonts w:cstheme="minorHAnsi"/>
          <w:color w:val="000000"/>
          <w:sz w:val="24"/>
          <w:szCs w:val="24"/>
        </w:rPr>
        <w:t>.</w:t>
      </w:r>
      <w:r w:rsidRPr="00554735">
        <w:rPr>
          <w:rFonts w:cstheme="minorHAnsi"/>
          <w:color w:val="000000"/>
          <w:sz w:val="24"/>
          <w:szCs w:val="24"/>
        </w:rPr>
        <w:t>J</w:t>
      </w:r>
      <w:r w:rsidR="00212C95">
        <w:rPr>
          <w:rFonts w:cstheme="minorHAnsi"/>
          <w:color w:val="000000"/>
          <w:sz w:val="24"/>
          <w:szCs w:val="24"/>
        </w:rPr>
        <w:t>. et al. (2014)</w:t>
      </w:r>
      <w:r w:rsidRPr="00554735">
        <w:rPr>
          <w:rFonts w:cstheme="minorHAnsi"/>
          <w:color w:val="000000"/>
          <w:sz w:val="24"/>
          <w:szCs w:val="24"/>
        </w:rPr>
        <w:t xml:space="preserve"> Glycated hemoglobin and risk of death in diabetic patients treated with hemodialysis: a meta-analysis. </w:t>
      </w:r>
      <w:r w:rsidRPr="00A26D09">
        <w:rPr>
          <w:rFonts w:cstheme="minorHAnsi"/>
          <w:iCs/>
          <w:color w:val="000000"/>
          <w:sz w:val="24"/>
          <w:szCs w:val="24"/>
        </w:rPr>
        <w:t>Am</w:t>
      </w:r>
      <w:r w:rsidR="00212C95" w:rsidRPr="00A26D09">
        <w:rPr>
          <w:rFonts w:cstheme="minorHAnsi"/>
          <w:iCs/>
          <w:color w:val="000000"/>
          <w:sz w:val="24"/>
          <w:szCs w:val="24"/>
        </w:rPr>
        <w:t>.</w:t>
      </w:r>
      <w:r w:rsidRPr="00A26D09">
        <w:rPr>
          <w:rFonts w:cstheme="minorHAnsi"/>
          <w:iCs/>
          <w:color w:val="000000"/>
          <w:sz w:val="24"/>
          <w:szCs w:val="24"/>
        </w:rPr>
        <w:t xml:space="preserve"> J</w:t>
      </w:r>
      <w:r w:rsidR="00212C95" w:rsidRPr="00A26D09">
        <w:rPr>
          <w:rFonts w:cstheme="minorHAnsi"/>
          <w:iCs/>
          <w:color w:val="000000"/>
          <w:sz w:val="24"/>
          <w:szCs w:val="24"/>
        </w:rPr>
        <w:t>.</w:t>
      </w:r>
      <w:r w:rsidRPr="00A26D09">
        <w:rPr>
          <w:rFonts w:cstheme="minorHAnsi"/>
          <w:iCs/>
          <w:color w:val="000000"/>
          <w:sz w:val="24"/>
          <w:szCs w:val="24"/>
        </w:rPr>
        <w:t xml:space="preserve"> Kidney Dis.</w:t>
      </w:r>
      <w:r w:rsidRPr="00554735">
        <w:rPr>
          <w:rFonts w:cstheme="minorHAnsi"/>
          <w:color w:val="000000"/>
          <w:sz w:val="24"/>
          <w:szCs w:val="24"/>
        </w:rPr>
        <w:t xml:space="preserve"> 63</w:t>
      </w:r>
      <w:r w:rsidR="00212C95">
        <w:rPr>
          <w:rFonts w:cstheme="minorHAnsi"/>
          <w:color w:val="000000"/>
          <w:sz w:val="24"/>
          <w:szCs w:val="24"/>
        </w:rPr>
        <w:t xml:space="preserve">, </w:t>
      </w:r>
      <w:r w:rsidRPr="00554735">
        <w:rPr>
          <w:rFonts w:cstheme="minorHAnsi"/>
          <w:color w:val="000000"/>
          <w:sz w:val="24"/>
          <w:szCs w:val="24"/>
        </w:rPr>
        <w:t>84</w:t>
      </w:r>
      <w:r w:rsidR="00554735">
        <w:rPr>
          <w:rFonts w:cstheme="minorHAnsi"/>
          <w:color w:val="000000"/>
          <w:sz w:val="24"/>
          <w:szCs w:val="24"/>
        </w:rPr>
        <w:t>-</w:t>
      </w:r>
      <w:r w:rsidRPr="00554735">
        <w:rPr>
          <w:rFonts w:cstheme="minorHAnsi"/>
          <w:color w:val="000000"/>
          <w:sz w:val="24"/>
          <w:szCs w:val="24"/>
        </w:rPr>
        <w:t>94</w:t>
      </w:r>
    </w:p>
    <w:p w14:paraId="4CC6FD02" w14:textId="19CB3950" w:rsidR="00B93C38" w:rsidRPr="00A26D09"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A26D09">
        <w:rPr>
          <w:rFonts w:cstheme="minorHAnsi"/>
          <w:color w:val="000000"/>
          <w:sz w:val="24"/>
          <w:szCs w:val="24"/>
        </w:rPr>
        <w:t>Duong</w:t>
      </w:r>
      <w:r w:rsidR="00212C95">
        <w:rPr>
          <w:rFonts w:cstheme="minorHAnsi"/>
          <w:color w:val="000000"/>
          <w:sz w:val="24"/>
          <w:szCs w:val="24"/>
        </w:rPr>
        <w:t>,</w:t>
      </w:r>
      <w:r w:rsidRPr="00A26D09">
        <w:rPr>
          <w:rFonts w:cstheme="minorHAnsi"/>
          <w:color w:val="000000"/>
          <w:sz w:val="24"/>
          <w:szCs w:val="24"/>
        </w:rPr>
        <w:t xml:space="preserve"> U</w:t>
      </w:r>
      <w:r w:rsidR="00212C95">
        <w:rPr>
          <w:rFonts w:cstheme="minorHAnsi"/>
          <w:color w:val="000000"/>
          <w:sz w:val="24"/>
          <w:szCs w:val="24"/>
        </w:rPr>
        <w:t xml:space="preserve">. et al. </w:t>
      </w:r>
      <w:r w:rsidR="00212C95" w:rsidRPr="00D82A4D">
        <w:rPr>
          <w:rFonts w:cstheme="minorHAnsi"/>
          <w:color w:val="000000"/>
          <w:sz w:val="24"/>
          <w:szCs w:val="24"/>
        </w:rPr>
        <w:t>(2011)</w:t>
      </w:r>
      <w:r w:rsidRPr="00D82A4D">
        <w:rPr>
          <w:rFonts w:cstheme="minorHAnsi"/>
          <w:color w:val="000000"/>
          <w:sz w:val="24"/>
          <w:szCs w:val="24"/>
        </w:rPr>
        <w:t xml:space="preserve"> </w:t>
      </w:r>
      <w:r w:rsidRPr="00554735">
        <w:rPr>
          <w:rFonts w:cstheme="minorHAnsi"/>
          <w:color w:val="000000"/>
          <w:sz w:val="24"/>
          <w:szCs w:val="24"/>
        </w:rPr>
        <w:t xml:space="preserve">Glycemic control and survival in peritoneal dialysis patients with diabetes mellitus. </w:t>
      </w:r>
      <w:r w:rsidRPr="00A26D09">
        <w:rPr>
          <w:rFonts w:cstheme="minorHAnsi"/>
          <w:iCs/>
          <w:color w:val="000000"/>
          <w:sz w:val="24"/>
          <w:szCs w:val="24"/>
        </w:rPr>
        <w:t>Clin</w:t>
      </w:r>
      <w:r w:rsidR="00212C95" w:rsidRPr="00A26D09">
        <w:rPr>
          <w:rFonts w:cstheme="minorHAnsi"/>
          <w:iCs/>
          <w:color w:val="000000"/>
          <w:sz w:val="24"/>
          <w:szCs w:val="24"/>
        </w:rPr>
        <w:t>.</w:t>
      </w:r>
      <w:r w:rsidRPr="00A26D09">
        <w:rPr>
          <w:rFonts w:cstheme="minorHAnsi"/>
          <w:iCs/>
          <w:color w:val="000000"/>
          <w:sz w:val="24"/>
          <w:szCs w:val="24"/>
        </w:rPr>
        <w:t xml:space="preserve"> J</w:t>
      </w:r>
      <w:r w:rsidR="00212C95" w:rsidRPr="00A26D09">
        <w:rPr>
          <w:rFonts w:cstheme="minorHAnsi"/>
          <w:iCs/>
          <w:color w:val="000000"/>
          <w:sz w:val="24"/>
          <w:szCs w:val="24"/>
        </w:rPr>
        <w:t>.</w:t>
      </w:r>
      <w:r w:rsidRPr="00A26D09">
        <w:rPr>
          <w:rFonts w:cstheme="minorHAnsi"/>
          <w:iCs/>
          <w:color w:val="000000"/>
          <w:sz w:val="24"/>
          <w:szCs w:val="24"/>
        </w:rPr>
        <w:t xml:space="preserve"> </w:t>
      </w:r>
      <w:proofErr w:type="spellStart"/>
      <w:r w:rsidRPr="00A26D09">
        <w:rPr>
          <w:rFonts w:cstheme="minorHAnsi"/>
          <w:iCs/>
          <w:color w:val="000000"/>
          <w:sz w:val="24"/>
          <w:szCs w:val="24"/>
        </w:rPr>
        <w:t>Am</w:t>
      </w:r>
      <w:r w:rsidR="00212C95" w:rsidRPr="00A26D09">
        <w:rPr>
          <w:rFonts w:cstheme="minorHAnsi"/>
          <w:iCs/>
          <w:color w:val="000000"/>
          <w:sz w:val="24"/>
          <w:szCs w:val="24"/>
        </w:rPr>
        <w:t>.</w:t>
      </w:r>
      <w:r w:rsidRPr="00A26D09">
        <w:rPr>
          <w:rFonts w:cstheme="minorHAnsi"/>
          <w:iCs/>
          <w:color w:val="000000"/>
          <w:sz w:val="24"/>
          <w:szCs w:val="24"/>
        </w:rPr>
        <w:t>Soc</w:t>
      </w:r>
      <w:proofErr w:type="spellEnd"/>
      <w:r w:rsidR="00212C95" w:rsidRPr="00A26D09">
        <w:rPr>
          <w:rFonts w:cstheme="minorHAnsi"/>
          <w:iCs/>
          <w:color w:val="000000"/>
          <w:sz w:val="24"/>
          <w:szCs w:val="24"/>
        </w:rPr>
        <w:t>.</w:t>
      </w:r>
      <w:r w:rsidRPr="00A26D09">
        <w:rPr>
          <w:rFonts w:cstheme="minorHAnsi"/>
          <w:iCs/>
          <w:color w:val="000000"/>
          <w:sz w:val="24"/>
          <w:szCs w:val="24"/>
        </w:rPr>
        <w:t xml:space="preserve"> Nephrol.</w:t>
      </w:r>
      <w:r w:rsidRPr="00554735">
        <w:rPr>
          <w:rFonts w:cstheme="minorHAnsi"/>
          <w:i/>
          <w:iCs/>
          <w:color w:val="000000"/>
          <w:sz w:val="24"/>
          <w:szCs w:val="24"/>
        </w:rPr>
        <w:t xml:space="preserve"> </w:t>
      </w:r>
      <w:r w:rsidRPr="00554735">
        <w:rPr>
          <w:rFonts w:cstheme="minorHAnsi"/>
          <w:color w:val="000000"/>
          <w:sz w:val="24"/>
          <w:szCs w:val="24"/>
        </w:rPr>
        <w:t>6</w:t>
      </w:r>
      <w:r w:rsidR="00212C95">
        <w:rPr>
          <w:rFonts w:cstheme="minorHAnsi"/>
          <w:color w:val="000000"/>
          <w:sz w:val="24"/>
          <w:szCs w:val="24"/>
        </w:rPr>
        <w:t xml:space="preserve">, </w:t>
      </w:r>
      <w:r w:rsidRPr="00554735">
        <w:rPr>
          <w:rFonts w:cstheme="minorHAnsi"/>
          <w:color w:val="000000"/>
          <w:sz w:val="24"/>
          <w:szCs w:val="24"/>
        </w:rPr>
        <w:t>1041</w:t>
      </w:r>
      <w:r w:rsidR="00554735">
        <w:rPr>
          <w:rFonts w:cstheme="minorHAnsi"/>
          <w:color w:val="000000"/>
          <w:sz w:val="24"/>
          <w:szCs w:val="24"/>
        </w:rPr>
        <w:t>-</w:t>
      </w:r>
      <w:r w:rsidRPr="00554735">
        <w:rPr>
          <w:rFonts w:cstheme="minorHAnsi"/>
          <w:color w:val="000000"/>
          <w:sz w:val="24"/>
          <w:szCs w:val="24"/>
        </w:rPr>
        <w:t>1048</w:t>
      </w:r>
    </w:p>
    <w:p w14:paraId="08E50BE6" w14:textId="758E4C7D" w:rsidR="00B93C38" w:rsidRPr="002F72FB"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554735">
        <w:rPr>
          <w:rFonts w:cstheme="minorHAnsi"/>
          <w:color w:val="000000"/>
          <w:sz w:val="24"/>
          <w:szCs w:val="24"/>
        </w:rPr>
        <w:t>Wen</w:t>
      </w:r>
      <w:r w:rsidR="00212C95">
        <w:rPr>
          <w:rFonts w:cstheme="minorHAnsi"/>
          <w:color w:val="000000"/>
          <w:sz w:val="24"/>
          <w:szCs w:val="24"/>
        </w:rPr>
        <w:t>,</w:t>
      </w:r>
      <w:r w:rsidRPr="00554735">
        <w:rPr>
          <w:rFonts w:cstheme="minorHAnsi"/>
          <w:color w:val="000000"/>
          <w:sz w:val="24"/>
          <w:szCs w:val="24"/>
        </w:rPr>
        <w:t xml:space="preserve"> Y</w:t>
      </w:r>
      <w:r w:rsidR="00212C95">
        <w:rPr>
          <w:rFonts w:cstheme="minorHAnsi"/>
          <w:color w:val="000000"/>
          <w:sz w:val="24"/>
          <w:szCs w:val="24"/>
        </w:rPr>
        <w:t>. et al. (2015)</w:t>
      </w:r>
      <w:r w:rsidRPr="00554735">
        <w:rPr>
          <w:rFonts w:cstheme="minorHAnsi"/>
          <w:color w:val="000000"/>
          <w:sz w:val="24"/>
          <w:szCs w:val="24"/>
        </w:rPr>
        <w:t xml:space="preserve"> High </w:t>
      </w:r>
      <w:r w:rsidR="00212C95">
        <w:rPr>
          <w:rFonts w:cstheme="minorHAnsi"/>
          <w:color w:val="000000"/>
          <w:sz w:val="24"/>
          <w:szCs w:val="24"/>
        </w:rPr>
        <w:t>g</w:t>
      </w:r>
      <w:r w:rsidRPr="00554735">
        <w:rPr>
          <w:rFonts w:cstheme="minorHAnsi"/>
          <w:color w:val="000000"/>
          <w:sz w:val="24"/>
          <w:szCs w:val="24"/>
        </w:rPr>
        <w:t xml:space="preserve">lucose </w:t>
      </w:r>
      <w:r w:rsidR="00212C95">
        <w:rPr>
          <w:rFonts w:cstheme="minorHAnsi"/>
          <w:color w:val="000000"/>
          <w:sz w:val="24"/>
          <w:szCs w:val="24"/>
        </w:rPr>
        <w:t>c</w:t>
      </w:r>
      <w:r w:rsidRPr="00554735">
        <w:rPr>
          <w:rFonts w:cstheme="minorHAnsi"/>
          <w:color w:val="000000"/>
          <w:sz w:val="24"/>
          <w:szCs w:val="24"/>
        </w:rPr>
        <w:t xml:space="preserve">oncentrations in </w:t>
      </w:r>
      <w:r w:rsidR="00212C95">
        <w:rPr>
          <w:rFonts w:cstheme="minorHAnsi"/>
          <w:color w:val="000000"/>
          <w:sz w:val="24"/>
          <w:szCs w:val="24"/>
        </w:rPr>
        <w:t>p</w:t>
      </w:r>
      <w:r w:rsidRPr="00554735">
        <w:rPr>
          <w:rFonts w:cstheme="minorHAnsi"/>
          <w:color w:val="000000"/>
          <w:sz w:val="24"/>
          <w:szCs w:val="24"/>
        </w:rPr>
        <w:t xml:space="preserve">eritoneal </w:t>
      </w:r>
      <w:r w:rsidR="00212C95">
        <w:rPr>
          <w:rFonts w:cstheme="minorHAnsi"/>
          <w:color w:val="000000"/>
          <w:sz w:val="24"/>
          <w:szCs w:val="24"/>
        </w:rPr>
        <w:t>d</w:t>
      </w:r>
      <w:r w:rsidRPr="00554735">
        <w:rPr>
          <w:rFonts w:cstheme="minorHAnsi"/>
          <w:color w:val="000000"/>
          <w:sz w:val="24"/>
          <w:szCs w:val="24"/>
        </w:rPr>
        <w:t xml:space="preserve">ialysate </w:t>
      </w:r>
      <w:r w:rsidR="00212C95">
        <w:rPr>
          <w:rFonts w:cstheme="minorHAnsi"/>
          <w:color w:val="000000"/>
          <w:sz w:val="24"/>
          <w:szCs w:val="24"/>
        </w:rPr>
        <w:t>a</w:t>
      </w:r>
      <w:r w:rsidRPr="00554735">
        <w:rPr>
          <w:rFonts w:cstheme="minorHAnsi"/>
          <w:color w:val="000000"/>
          <w:sz w:val="24"/>
          <w:szCs w:val="24"/>
        </w:rPr>
        <w:t xml:space="preserve">re </w:t>
      </w:r>
      <w:r w:rsidR="00212C95">
        <w:rPr>
          <w:rFonts w:cstheme="minorHAnsi"/>
          <w:color w:val="000000"/>
          <w:sz w:val="24"/>
          <w:szCs w:val="24"/>
        </w:rPr>
        <w:t>a</w:t>
      </w:r>
      <w:r w:rsidRPr="00554735">
        <w:rPr>
          <w:rFonts w:cstheme="minorHAnsi"/>
          <w:color w:val="000000"/>
          <w:sz w:val="24"/>
          <w:szCs w:val="24"/>
        </w:rPr>
        <w:t xml:space="preserve">ssociated with </w:t>
      </w:r>
      <w:r w:rsidR="00212C95">
        <w:rPr>
          <w:rFonts w:cstheme="minorHAnsi"/>
          <w:color w:val="000000"/>
          <w:sz w:val="24"/>
          <w:szCs w:val="24"/>
        </w:rPr>
        <w:t>a</w:t>
      </w:r>
      <w:r w:rsidRPr="00554735">
        <w:rPr>
          <w:rFonts w:cstheme="minorHAnsi"/>
          <w:color w:val="000000"/>
          <w:sz w:val="24"/>
          <w:szCs w:val="24"/>
        </w:rPr>
        <w:t>ll-</w:t>
      </w:r>
      <w:r w:rsidR="00212C95">
        <w:rPr>
          <w:rFonts w:cstheme="minorHAnsi"/>
          <w:color w:val="000000"/>
          <w:sz w:val="24"/>
          <w:szCs w:val="24"/>
        </w:rPr>
        <w:t>c</w:t>
      </w:r>
      <w:r w:rsidRPr="00554735">
        <w:rPr>
          <w:rFonts w:cstheme="minorHAnsi"/>
          <w:color w:val="000000"/>
          <w:sz w:val="24"/>
          <w:szCs w:val="24"/>
        </w:rPr>
        <w:t xml:space="preserve">ause and </w:t>
      </w:r>
      <w:r w:rsidR="00212C95">
        <w:rPr>
          <w:rFonts w:cstheme="minorHAnsi"/>
          <w:color w:val="000000"/>
          <w:sz w:val="24"/>
          <w:szCs w:val="24"/>
        </w:rPr>
        <w:t>c</w:t>
      </w:r>
      <w:r w:rsidRPr="00554735">
        <w:rPr>
          <w:rFonts w:cstheme="minorHAnsi"/>
          <w:color w:val="000000"/>
          <w:sz w:val="24"/>
          <w:szCs w:val="24"/>
        </w:rPr>
        <w:t xml:space="preserve">ardiovascular </w:t>
      </w:r>
      <w:r w:rsidR="00212C95">
        <w:rPr>
          <w:rFonts w:cstheme="minorHAnsi"/>
          <w:color w:val="000000"/>
          <w:sz w:val="24"/>
          <w:szCs w:val="24"/>
        </w:rPr>
        <w:t>d</w:t>
      </w:r>
      <w:r w:rsidRPr="00554735">
        <w:rPr>
          <w:rFonts w:cstheme="minorHAnsi"/>
          <w:color w:val="000000"/>
          <w:sz w:val="24"/>
          <w:szCs w:val="24"/>
        </w:rPr>
        <w:t xml:space="preserve">isease </w:t>
      </w:r>
      <w:r w:rsidR="00212C95">
        <w:rPr>
          <w:rFonts w:cstheme="minorHAnsi"/>
          <w:color w:val="000000"/>
          <w:sz w:val="24"/>
          <w:szCs w:val="24"/>
        </w:rPr>
        <w:t>m</w:t>
      </w:r>
      <w:r w:rsidRPr="00554735">
        <w:rPr>
          <w:rFonts w:cstheme="minorHAnsi"/>
          <w:color w:val="000000"/>
          <w:sz w:val="24"/>
          <w:szCs w:val="24"/>
        </w:rPr>
        <w:t xml:space="preserve">ortality in </w:t>
      </w:r>
      <w:r w:rsidR="00212C95">
        <w:rPr>
          <w:rFonts w:cstheme="minorHAnsi"/>
          <w:color w:val="000000"/>
          <w:sz w:val="24"/>
          <w:szCs w:val="24"/>
        </w:rPr>
        <w:t>c</w:t>
      </w:r>
      <w:r w:rsidRPr="00554735">
        <w:rPr>
          <w:rFonts w:cstheme="minorHAnsi"/>
          <w:color w:val="000000"/>
          <w:sz w:val="24"/>
          <w:szCs w:val="24"/>
        </w:rPr>
        <w:t xml:space="preserve">ontinuous </w:t>
      </w:r>
      <w:r w:rsidR="00212C95">
        <w:rPr>
          <w:rFonts w:cstheme="minorHAnsi"/>
          <w:color w:val="000000"/>
          <w:sz w:val="24"/>
          <w:szCs w:val="24"/>
        </w:rPr>
        <w:t>a</w:t>
      </w:r>
      <w:r w:rsidRPr="00554735">
        <w:rPr>
          <w:rFonts w:cstheme="minorHAnsi"/>
          <w:color w:val="000000"/>
          <w:sz w:val="24"/>
          <w:szCs w:val="24"/>
        </w:rPr>
        <w:t xml:space="preserve">mbulatory </w:t>
      </w:r>
      <w:r w:rsidR="00212C95">
        <w:rPr>
          <w:rFonts w:cstheme="minorHAnsi"/>
          <w:color w:val="000000"/>
          <w:sz w:val="24"/>
          <w:szCs w:val="24"/>
        </w:rPr>
        <w:t>p</w:t>
      </w:r>
      <w:r w:rsidRPr="00554735">
        <w:rPr>
          <w:rFonts w:cstheme="minorHAnsi"/>
          <w:color w:val="000000"/>
          <w:sz w:val="24"/>
          <w:szCs w:val="24"/>
        </w:rPr>
        <w:t xml:space="preserve">eritoneal </w:t>
      </w:r>
      <w:r w:rsidR="00212C95">
        <w:rPr>
          <w:rFonts w:cstheme="minorHAnsi"/>
          <w:color w:val="000000"/>
          <w:sz w:val="24"/>
          <w:szCs w:val="24"/>
        </w:rPr>
        <w:t>d</w:t>
      </w:r>
      <w:r w:rsidRPr="00554735">
        <w:rPr>
          <w:rFonts w:cstheme="minorHAnsi"/>
          <w:color w:val="000000"/>
          <w:sz w:val="24"/>
          <w:szCs w:val="24"/>
        </w:rPr>
        <w:t xml:space="preserve">ialysis </w:t>
      </w:r>
      <w:r w:rsidR="00212C95">
        <w:rPr>
          <w:rFonts w:cstheme="minorHAnsi"/>
          <w:color w:val="000000"/>
          <w:sz w:val="24"/>
          <w:szCs w:val="24"/>
        </w:rPr>
        <w:t>p</w:t>
      </w:r>
      <w:r w:rsidRPr="00554735">
        <w:rPr>
          <w:rFonts w:cstheme="minorHAnsi"/>
          <w:color w:val="000000"/>
          <w:sz w:val="24"/>
          <w:szCs w:val="24"/>
        </w:rPr>
        <w:t xml:space="preserve">atients. </w:t>
      </w:r>
      <w:proofErr w:type="spellStart"/>
      <w:r w:rsidRPr="00A26D09">
        <w:rPr>
          <w:rFonts w:cstheme="minorHAnsi"/>
          <w:iCs/>
          <w:color w:val="000000"/>
          <w:sz w:val="24"/>
          <w:szCs w:val="24"/>
        </w:rPr>
        <w:t>Perit</w:t>
      </w:r>
      <w:proofErr w:type="spellEnd"/>
      <w:r w:rsidR="00212C95" w:rsidRPr="00A26D09">
        <w:rPr>
          <w:rFonts w:cstheme="minorHAnsi"/>
          <w:iCs/>
          <w:color w:val="000000"/>
          <w:sz w:val="24"/>
          <w:szCs w:val="24"/>
        </w:rPr>
        <w:t>.</w:t>
      </w:r>
      <w:r w:rsidRPr="00A26D09">
        <w:rPr>
          <w:rFonts w:cstheme="minorHAnsi"/>
          <w:iCs/>
          <w:color w:val="000000"/>
          <w:sz w:val="24"/>
          <w:szCs w:val="24"/>
        </w:rPr>
        <w:t xml:space="preserve"> Dial</w:t>
      </w:r>
      <w:r w:rsidR="00212C95" w:rsidRPr="00A26D09">
        <w:rPr>
          <w:rFonts w:cstheme="minorHAnsi"/>
          <w:iCs/>
          <w:color w:val="000000"/>
          <w:sz w:val="24"/>
          <w:szCs w:val="24"/>
        </w:rPr>
        <w:t>.</w:t>
      </w:r>
      <w:r w:rsidRPr="00A26D09">
        <w:rPr>
          <w:rFonts w:cstheme="minorHAnsi"/>
          <w:iCs/>
          <w:color w:val="000000"/>
          <w:sz w:val="24"/>
          <w:szCs w:val="24"/>
        </w:rPr>
        <w:t xml:space="preserve"> Int.</w:t>
      </w:r>
      <w:r w:rsidRPr="00212C95">
        <w:rPr>
          <w:rFonts w:cstheme="minorHAnsi"/>
          <w:color w:val="000000"/>
          <w:sz w:val="24"/>
          <w:szCs w:val="24"/>
        </w:rPr>
        <w:t xml:space="preserve"> </w:t>
      </w:r>
      <w:r w:rsidRPr="00554735">
        <w:rPr>
          <w:rFonts w:cstheme="minorHAnsi"/>
          <w:color w:val="000000"/>
          <w:sz w:val="24"/>
          <w:szCs w:val="24"/>
        </w:rPr>
        <w:t>35</w:t>
      </w:r>
      <w:r w:rsidR="00212C95">
        <w:rPr>
          <w:rFonts w:cstheme="minorHAnsi"/>
          <w:color w:val="000000"/>
          <w:sz w:val="24"/>
          <w:szCs w:val="24"/>
        </w:rPr>
        <w:t xml:space="preserve">, </w:t>
      </w:r>
      <w:r w:rsidRPr="00554735">
        <w:rPr>
          <w:rFonts w:cstheme="minorHAnsi"/>
          <w:color w:val="000000"/>
          <w:sz w:val="24"/>
          <w:szCs w:val="24"/>
        </w:rPr>
        <w:t>70</w:t>
      </w:r>
      <w:r w:rsidR="00554735">
        <w:rPr>
          <w:rFonts w:cstheme="minorHAnsi"/>
          <w:color w:val="000000"/>
          <w:sz w:val="24"/>
          <w:szCs w:val="24"/>
        </w:rPr>
        <w:t>-</w:t>
      </w:r>
      <w:r w:rsidRPr="00554735">
        <w:rPr>
          <w:rFonts w:cstheme="minorHAnsi"/>
          <w:color w:val="000000"/>
          <w:sz w:val="24"/>
          <w:szCs w:val="24"/>
        </w:rPr>
        <w:t>77</w:t>
      </w:r>
    </w:p>
    <w:p w14:paraId="44E08E14" w14:textId="6BA3B9FA" w:rsidR="00B93C38" w:rsidRPr="00EA3CCC"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EA3CCC">
        <w:rPr>
          <w:rFonts w:cstheme="minorHAnsi"/>
          <w:color w:val="000000"/>
          <w:sz w:val="24"/>
          <w:szCs w:val="24"/>
        </w:rPr>
        <w:t>Jiang</w:t>
      </w:r>
      <w:r w:rsidR="00212C95">
        <w:rPr>
          <w:rFonts w:cstheme="minorHAnsi"/>
          <w:color w:val="000000"/>
          <w:sz w:val="24"/>
          <w:szCs w:val="24"/>
        </w:rPr>
        <w:t>,</w:t>
      </w:r>
      <w:r w:rsidRPr="00EA3CCC">
        <w:rPr>
          <w:rFonts w:cstheme="minorHAnsi"/>
          <w:color w:val="000000"/>
          <w:sz w:val="24"/>
          <w:szCs w:val="24"/>
        </w:rPr>
        <w:t> J</w:t>
      </w:r>
      <w:r w:rsidR="00212C95">
        <w:rPr>
          <w:rFonts w:cstheme="minorHAnsi"/>
          <w:color w:val="000000"/>
          <w:sz w:val="24"/>
          <w:szCs w:val="24"/>
        </w:rPr>
        <w:t>. et al. (2012)</w:t>
      </w:r>
      <w:r w:rsidRPr="00EA3CCC">
        <w:rPr>
          <w:rFonts w:cstheme="minorHAnsi"/>
          <w:color w:val="000000"/>
          <w:sz w:val="24"/>
          <w:szCs w:val="24"/>
        </w:rPr>
        <w:t xml:space="preserve"> Accumulation of tissue advanced glycation end products correlated with glucose exposure dose and associated with cardiovascular morbidity in patients on peritoneal dialysis. </w:t>
      </w:r>
      <w:r w:rsidRPr="00A26D09">
        <w:rPr>
          <w:rStyle w:val="jrnl"/>
          <w:rFonts w:cstheme="minorHAnsi"/>
          <w:iCs/>
          <w:color w:val="000000"/>
          <w:sz w:val="24"/>
          <w:szCs w:val="24"/>
        </w:rPr>
        <w:t>Atherosclerosis</w:t>
      </w:r>
      <w:r w:rsidR="00212C95" w:rsidRPr="00A26D09">
        <w:rPr>
          <w:rFonts w:cstheme="minorHAnsi"/>
          <w:i/>
          <w:color w:val="000000"/>
          <w:sz w:val="24"/>
          <w:szCs w:val="24"/>
        </w:rPr>
        <w:t xml:space="preserve"> </w:t>
      </w:r>
      <w:r w:rsidRPr="00EA3CCC">
        <w:rPr>
          <w:rFonts w:cstheme="minorHAnsi"/>
          <w:color w:val="000000"/>
          <w:sz w:val="24"/>
          <w:szCs w:val="24"/>
        </w:rPr>
        <w:t>224</w:t>
      </w:r>
      <w:r w:rsidR="00212C95">
        <w:rPr>
          <w:rFonts w:cstheme="minorHAnsi"/>
          <w:color w:val="000000"/>
          <w:sz w:val="24"/>
          <w:szCs w:val="24"/>
        </w:rPr>
        <w:t xml:space="preserve">, </w:t>
      </w:r>
      <w:r w:rsidRPr="00EA3CCC">
        <w:rPr>
          <w:rFonts w:cstheme="minorHAnsi"/>
          <w:color w:val="000000"/>
          <w:sz w:val="24"/>
          <w:szCs w:val="24"/>
        </w:rPr>
        <w:t>187-</w:t>
      </w:r>
      <w:r w:rsidR="00212C95">
        <w:rPr>
          <w:rFonts w:cstheme="minorHAnsi"/>
          <w:color w:val="000000"/>
          <w:sz w:val="24"/>
          <w:szCs w:val="24"/>
        </w:rPr>
        <w:t>1</w:t>
      </w:r>
      <w:r w:rsidRPr="00EA3CCC">
        <w:rPr>
          <w:rFonts w:cstheme="minorHAnsi"/>
          <w:color w:val="000000"/>
          <w:sz w:val="24"/>
          <w:szCs w:val="24"/>
        </w:rPr>
        <w:t>94</w:t>
      </w:r>
    </w:p>
    <w:p w14:paraId="75B7777E" w14:textId="0284178E" w:rsidR="00B93C38" w:rsidRPr="00EA3CCC"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EA3CCC">
        <w:rPr>
          <w:rFonts w:cstheme="minorHAnsi"/>
          <w:color w:val="000000"/>
          <w:sz w:val="24"/>
          <w:szCs w:val="24"/>
        </w:rPr>
        <w:t>Mukai</w:t>
      </w:r>
      <w:r w:rsidR="00212C95">
        <w:rPr>
          <w:rFonts w:cstheme="minorHAnsi"/>
          <w:color w:val="000000"/>
          <w:sz w:val="24"/>
          <w:szCs w:val="24"/>
        </w:rPr>
        <w:t>,</w:t>
      </w:r>
      <w:r w:rsidRPr="00EA3CCC">
        <w:rPr>
          <w:rFonts w:cstheme="minorHAnsi"/>
          <w:color w:val="000000"/>
          <w:sz w:val="24"/>
          <w:szCs w:val="24"/>
        </w:rPr>
        <w:t xml:space="preserve"> H</w:t>
      </w:r>
      <w:r w:rsidR="00212C95">
        <w:rPr>
          <w:rFonts w:cstheme="minorHAnsi"/>
          <w:color w:val="000000"/>
          <w:sz w:val="24"/>
          <w:szCs w:val="24"/>
        </w:rPr>
        <w:t>. et al. (2019)</w:t>
      </w:r>
      <w:r w:rsidRPr="00EA3CCC">
        <w:rPr>
          <w:rFonts w:cstheme="minorHAnsi"/>
          <w:color w:val="000000"/>
          <w:sz w:val="24"/>
          <w:szCs w:val="24"/>
        </w:rPr>
        <w:t xml:space="preserve"> Skin autofluorescence, arterial stiffness and Framingham risk score as predictors of clinical outcome in chronic kidney disease patients: a cohort study. </w:t>
      </w:r>
      <w:r w:rsidRPr="00A26D09">
        <w:rPr>
          <w:rStyle w:val="jrnl"/>
          <w:rFonts w:cstheme="minorHAnsi"/>
          <w:iCs/>
          <w:color w:val="000000"/>
          <w:sz w:val="24"/>
          <w:szCs w:val="24"/>
        </w:rPr>
        <w:t>Nephrol</w:t>
      </w:r>
      <w:r w:rsidR="00212C95" w:rsidRPr="00A26D09">
        <w:rPr>
          <w:rStyle w:val="jrnl"/>
          <w:rFonts w:cstheme="minorHAnsi"/>
          <w:iCs/>
          <w:color w:val="000000"/>
          <w:sz w:val="24"/>
          <w:szCs w:val="24"/>
        </w:rPr>
        <w:t>.</w:t>
      </w:r>
      <w:r w:rsidRPr="00A26D09">
        <w:rPr>
          <w:rStyle w:val="jrnl"/>
          <w:rFonts w:cstheme="minorHAnsi"/>
          <w:iCs/>
          <w:color w:val="000000"/>
          <w:sz w:val="24"/>
          <w:szCs w:val="24"/>
        </w:rPr>
        <w:t xml:space="preserve"> Dial</w:t>
      </w:r>
      <w:r w:rsidR="00212C95" w:rsidRPr="00A26D09">
        <w:rPr>
          <w:rStyle w:val="jrnl"/>
          <w:rFonts w:cstheme="minorHAnsi"/>
          <w:iCs/>
          <w:color w:val="000000"/>
          <w:sz w:val="24"/>
          <w:szCs w:val="24"/>
        </w:rPr>
        <w:t>.</w:t>
      </w:r>
      <w:r w:rsidRPr="00A26D09">
        <w:rPr>
          <w:rStyle w:val="jrnl"/>
          <w:rFonts w:cstheme="minorHAnsi"/>
          <w:iCs/>
          <w:color w:val="000000"/>
          <w:sz w:val="24"/>
          <w:szCs w:val="24"/>
        </w:rPr>
        <w:t xml:space="preserve"> Transplant</w:t>
      </w:r>
      <w:r w:rsidR="00554735" w:rsidRPr="00212C95">
        <w:rPr>
          <w:rFonts w:cstheme="minorHAnsi"/>
          <w:color w:val="000000"/>
          <w:sz w:val="24"/>
          <w:szCs w:val="24"/>
        </w:rPr>
        <w:t>.</w:t>
      </w:r>
      <w:r w:rsidRPr="00EA3CCC">
        <w:rPr>
          <w:rFonts w:cstheme="minorHAnsi"/>
          <w:color w:val="000000"/>
          <w:sz w:val="24"/>
          <w:szCs w:val="24"/>
        </w:rPr>
        <w:t xml:space="preserve"> 34</w:t>
      </w:r>
      <w:r w:rsidR="00212C95">
        <w:rPr>
          <w:rFonts w:cstheme="minorHAnsi"/>
          <w:color w:val="000000"/>
          <w:sz w:val="24"/>
          <w:szCs w:val="24"/>
        </w:rPr>
        <w:t xml:space="preserve">, </w:t>
      </w:r>
      <w:r w:rsidRPr="00EA3CCC">
        <w:rPr>
          <w:rFonts w:cstheme="minorHAnsi"/>
          <w:color w:val="000000"/>
          <w:sz w:val="24"/>
          <w:szCs w:val="24"/>
        </w:rPr>
        <w:t>442-448</w:t>
      </w:r>
    </w:p>
    <w:p w14:paraId="1A702200" w14:textId="6F5FFCAF" w:rsidR="00B93C38" w:rsidRPr="00EA3CCC" w:rsidRDefault="00B93C38" w:rsidP="00A26D09">
      <w:pPr>
        <w:pStyle w:val="ListParagraph"/>
        <w:numPr>
          <w:ilvl w:val="0"/>
          <w:numId w:val="8"/>
        </w:numPr>
        <w:suppressLineNumbers/>
        <w:shd w:val="clear" w:color="auto" w:fill="FFFFFF"/>
        <w:spacing w:before="166" w:line="276" w:lineRule="auto"/>
        <w:ind w:left="227" w:right="-170" w:hanging="454"/>
        <w:jc w:val="both"/>
        <w:rPr>
          <w:rFonts w:cstheme="minorHAnsi"/>
          <w:color w:val="000000"/>
          <w:sz w:val="24"/>
          <w:szCs w:val="24"/>
        </w:rPr>
      </w:pPr>
      <w:r w:rsidRPr="00A26D09">
        <w:rPr>
          <w:rFonts w:eastAsia="AdvOT1ef757c0" w:cstheme="minorHAnsi"/>
          <w:sz w:val="24"/>
          <w:szCs w:val="24"/>
          <w:lang w:val="it-IT"/>
        </w:rPr>
        <w:t>D’Agostino</w:t>
      </w:r>
      <w:r w:rsidR="00212C95" w:rsidRPr="00A26D09">
        <w:rPr>
          <w:rFonts w:eastAsia="AdvOT1ef757c0" w:cstheme="minorHAnsi"/>
          <w:sz w:val="24"/>
          <w:szCs w:val="24"/>
          <w:lang w:val="it-IT"/>
        </w:rPr>
        <w:t>,</w:t>
      </w:r>
      <w:r w:rsidRPr="00A26D09">
        <w:rPr>
          <w:rFonts w:eastAsia="AdvOT1ef757c0" w:cstheme="minorHAnsi"/>
          <w:sz w:val="24"/>
          <w:szCs w:val="24"/>
          <w:lang w:val="it-IT"/>
        </w:rPr>
        <w:t xml:space="preserve"> R</w:t>
      </w:r>
      <w:r w:rsidR="00212C95" w:rsidRPr="00A26D09">
        <w:rPr>
          <w:rFonts w:eastAsia="AdvOT1ef757c0" w:cstheme="minorHAnsi"/>
          <w:sz w:val="24"/>
          <w:szCs w:val="24"/>
          <w:lang w:val="it-IT"/>
        </w:rPr>
        <w:t>.</w:t>
      </w:r>
      <w:r w:rsidRPr="00A26D09">
        <w:rPr>
          <w:rFonts w:eastAsia="AdvOT1ef757c0" w:cstheme="minorHAnsi"/>
          <w:sz w:val="24"/>
          <w:szCs w:val="24"/>
          <w:lang w:val="it-IT"/>
        </w:rPr>
        <w:t>B</w:t>
      </w:r>
      <w:r w:rsidR="00212C95" w:rsidRPr="00A26D09">
        <w:rPr>
          <w:rFonts w:eastAsia="AdvOT1ef757c0" w:cstheme="minorHAnsi"/>
          <w:sz w:val="24"/>
          <w:szCs w:val="24"/>
          <w:lang w:val="it-IT"/>
        </w:rPr>
        <w:t>.</w:t>
      </w:r>
      <w:r w:rsidRPr="00A26D09">
        <w:rPr>
          <w:rFonts w:eastAsia="AdvOT1ef757c0" w:cstheme="minorHAnsi"/>
          <w:sz w:val="24"/>
          <w:szCs w:val="24"/>
          <w:lang w:val="it-IT"/>
        </w:rPr>
        <w:t xml:space="preserve"> Sr</w:t>
      </w:r>
      <w:r w:rsidR="00212C95" w:rsidRPr="00A26D09">
        <w:rPr>
          <w:rFonts w:eastAsia="AdvOT1ef757c0" w:cstheme="minorHAnsi"/>
          <w:sz w:val="24"/>
          <w:szCs w:val="24"/>
          <w:lang w:val="it-IT"/>
        </w:rPr>
        <w:t xml:space="preserve">. et al. </w:t>
      </w:r>
      <w:r w:rsidR="00212C95" w:rsidRPr="00A26D09">
        <w:rPr>
          <w:rFonts w:eastAsia="AdvOT1ef757c0" w:cstheme="minorHAnsi"/>
          <w:sz w:val="24"/>
          <w:szCs w:val="24"/>
        </w:rPr>
        <w:t>(2008)</w:t>
      </w:r>
      <w:r w:rsidRPr="00A26D09">
        <w:rPr>
          <w:rFonts w:eastAsia="AdvOT1ef757c0" w:cstheme="minorHAnsi"/>
          <w:sz w:val="24"/>
          <w:szCs w:val="24"/>
        </w:rPr>
        <w:t xml:space="preserve"> </w:t>
      </w:r>
      <w:r w:rsidRPr="00EA3CCC">
        <w:rPr>
          <w:rFonts w:eastAsia="AdvOT1ef757c0" w:cstheme="minorHAnsi"/>
          <w:sz w:val="24"/>
          <w:szCs w:val="24"/>
        </w:rPr>
        <w:t xml:space="preserve">General cardiovascular risk profile for use in primary care: the Framingham </w:t>
      </w:r>
      <w:r w:rsidR="00FB68AF">
        <w:rPr>
          <w:rFonts w:eastAsia="AdvOT1ef757c0" w:cstheme="minorHAnsi"/>
          <w:sz w:val="24"/>
          <w:szCs w:val="24"/>
        </w:rPr>
        <w:t>h</w:t>
      </w:r>
      <w:r w:rsidRPr="00EA3CCC">
        <w:rPr>
          <w:rFonts w:eastAsia="AdvOT1ef757c0" w:cstheme="minorHAnsi"/>
          <w:sz w:val="24"/>
          <w:szCs w:val="24"/>
        </w:rPr>
        <w:t xml:space="preserve">eart </w:t>
      </w:r>
      <w:r w:rsidR="00FB68AF">
        <w:rPr>
          <w:rFonts w:eastAsia="AdvOT1ef757c0" w:cstheme="minorHAnsi"/>
          <w:sz w:val="24"/>
          <w:szCs w:val="24"/>
        </w:rPr>
        <w:t>s</w:t>
      </w:r>
      <w:r w:rsidRPr="00EA3CCC">
        <w:rPr>
          <w:rFonts w:eastAsia="AdvOT1ef757c0" w:cstheme="minorHAnsi"/>
          <w:sz w:val="24"/>
          <w:szCs w:val="24"/>
        </w:rPr>
        <w:t xml:space="preserve">tudy. </w:t>
      </w:r>
      <w:r w:rsidRPr="00A26D09">
        <w:rPr>
          <w:rFonts w:eastAsia="AdvOT1ef757c0" w:cstheme="minorHAnsi"/>
          <w:iCs/>
          <w:sz w:val="24"/>
          <w:szCs w:val="24"/>
        </w:rPr>
        <w:t>Circulation</w:t>
      </w:r>
      <w:r w:rsidR="00212C95">
        <w:rPr>
          <w:rFonts w:eastAsia="AdvOT1ef757c0" w:cstheme="minorHAnsi"/>
          <w:sz w:val="24"/>
          <w:szCs w:val="24"/>
        </w:rPr>
        <w:t xml:space="preserve"> </w:t>
      </w:r>
      <w:r w:rsidRPr="00EA3CCC">
        <w:rPr>
          <w:rFonts w:eastAsia="AdvOT1ef757c0" w:cstheme="minorHAnsi"/>
          <w:sz w:val="24"/>
          <w:szCs w:val="24"/>
        </w:rPr>
        <w:t>117</w:t>
      </w:r>
      <w:r w:rsidR="00212C95">
        <w:rPr>
          <w:rFonts w:eastAsia="AdvOT1ef757c0" w:cstheme="minorHAnsi"/>
          <w:sz w:val="24"/>
          <w:szCs w:val="24"/>
        </w:rPr>
        <w:t xml:space="preserve">, </w:t>
      </w:r>
      <w:r w:rsidRPr="00EA3CCC">
        <w:rPr>
          <w:rFonts w:eastAsia="AdvOT1ef757c0" w:cstheme="minorHAnsi"/>
          <w:sz w:val="24"/>
          <w:szCs w:val="24"/>
        </w:rPr>
        <w:t>743</w:t>
      </w:r>
      <w:r w:rsidR="00554735">
        <w:rPr>
          <w:rFonts w:eastAsia="AdvOT1ef757c0" w:cstheme="minorHAnsi"/>
          <w:sz w:val="24"/>
          <w:szCs w:val="24"/>
        </w:rPr>
        <w:t>-</w:t>
      </w:r>
      <w:r w:rsidRPr="00EA3CCC">
        <w:rPr>
          <w:rFonts w:eastAsia="AdvOT1ef757c0" w:cstheme="minorHAnsi"/>
          <w:sz w:val="24"/>
          <w:szCs w:val="24"/>
        </w:rPr>
        <w:t>753</w:t>
      </w:r>
    </w:p>
    <w:bookmarkEnd w:id="15"/>
    <w:p w14:paraId="6458CB06" w14:textId="77777777" w:rsidR="00E10686" w:rsidRDefault="00E10686" w:rsidP="00A26D09">
      <w:pPr>
        <w:suppressLineNumbers/>
        <w:shd w:val="clear" w:color="auto" w:fill="FFFFFF"/>
        <w:spacing w:after="0" w:line="276" w:lineRule="auto"/>
        <w:ind w:left="851" w:hanging="567"/>
        <w:jc w:val="both"/>
        <w:rPr>
          <w:rFonts w:cstheme="minorHAnsi"/>
          <w:color w:val="000000"/>
          <w:sz w:val="24"/>
          <w:szCs w:val="24"/>
          <w:lang w:val="en-GB"/>
        </w:rPr>
      </w:pPr>
    </w:p>
    <w:p w14:paraId="6762982A" w14:textId="27B30CE6" w:rsidR="00C97B91" w:rsidRDefault="00F90E01" w:rsidP="00A26D09">
      <w:pPr>
        <w:suppressLineNumbers/>
        <w:shd w:val="clear" w:color="auto" w:fill="FFFFFF"/>
        <w:spacing w:after="0" w:line="276" w:lineRule="auto"/>
        <w:jc w:val="both"/>
        <w:rPr>
          <w:rFonts w:cstheme="minorHAnsi"/>
          <w:b/>
          <w:color w:val="000000"/>
          <w:sz w:val="28"/>
          <w:szCs w:val="24"/>
          <w:lang w:val="en-GB"/>
        </w:rPr>
      </w:pPr>
      <w:r w:rsidRPr="005A6B52">
        <w:rPr>
          <w:b/>
        </w:rPr>
        <w:t xml:space="preserve">Conflicts of Interest: </w:t>
      </w:r>
      <w:r w:rsidR="002B37A2">
        <w:t>Dr Arduino Arduini</w:t>
      </w:r>
      <w:r w:rsidRPr="005A6B52">
        <w:t xml:space="preserve"> is an employee of Iperboreal Pharma srl, Italy. </w:t>
      </w:r>
      <w:r w:rsidR="00EF105B">
        <w:t xml:space="preserve">Dr Mark Lambie has received </w:t>
      </w:r>
      <w:proofErr w:type="gramStart"/>
      <w:r w:rsidR="00EF105B">
        <w:t>speakers</w:t>
      </w:r>
      <w:proofErr w:type="gramEnd"/>
      <w:r w:rsidR="00EF105B">
        <w:t xml:space="preserve"> honoraria from Baxter Healthcare and Fresenius Medical Care, and an unrestricted research grant in 2013 from Baxter Healthcare.</w:t>
      </w:r>
      <w:r w:rsidR="00E113E8">
        <w:t xml:space="preserve"> Professor Simon Davies is an Advisory Board Member for Baxter Healthcare and Ellen Medical. </w:t>
      </w:r>
      <w:r w:rsidR="00EF105B">
        <w:t xml:space="preserve"> </w:t>
      </w:r>
      <w:r w:rsidRPr="005A6B52">
        <w:t>The rest of the authors declare no conflict of interest.</w:t>
      </w:r>
      <w:r w:rsidR="00EF105B">
        <w:t xml:space="preserve"> </w:t>
      </w:r>
    </w:p>
    <w:p w14:paraId="4C7478AC" w14:textId="77777777" w:rsidR="00C97B91" w:rsidRDefault="00C97B91" w:rsidP="00A26D09">
      <w:pPr>
        <w:suppressLineNumbers/>
        <w:shd w:val="clear" w:color="auto" w:fill="FFFFFF"/>
        <w:spacing w:after="0" w:line="240" w:lineRule="auto"/>
        <w:jc w:val="both"/>
        <w:rPr>
          <w:rFonts w:cstheme="minorHAnsi"/>
          <w:b/>
          <w:color w:val="000000"/>
          <w:sz w:val="28"/>
          <w:szCs w:val="24"/>
          <w:lang w:val="en-GB"/>
        </w:rPr>
      </w:pPr>
    </w:p>
    <w:p w14:paraId="2B462A2A" w14:textId="77777777" w:rsidR="00C97B91" w:rsidRDefault="00C97B91" w:rsidP="00A26D09">
      <w:pPr>
        <w:suppressLineNumbers/>
        <w:shd w:val="clear" w:color="auto" w:fill="FFFFFF"/>
        <w:spacing w:after="0" w:line="240" w:lineRule="auto"/>
        <w:jc w:val="both"/>
        <w:rPr>
          <w:rFonts w:cstheme="minorHAnsi"/>
          <w:b/>
          <w:color w:val="000000"/>
          <w:sz w:val="28"/>
          <w:szCs w:val="24"/>
          <w:lang w:val="en-GB"/>
        </w:rPr>
      </w:pPr>
    </w:p>
    <w:p w14:paraId="3DCC5244" w14:textId="77777777" w:rsidR="00C97B91" w:rsidRDefault="00C97B91" w:rsidP="00A26D09">
      <w:pPr>
        <w:suppressLineNumbers/>
        <w:shd w:val="clear" w:color="auto" w:fill="FFFFFF"/>
        <w:spacing w:after="0" w:line="240" w:lineRule="auto"/>
        <w:jc w:val="both"/>
        <w:rPr>
          <w:rFonts w:cstheme="minorHAnsi"/>
          <w:b/>
          <w:color w:val="000000"/>
          <w:sz w:val="28"/>
          <w:szCs w:val="24"/>
          <w:lang w:val="en-GB"/>
        </w:rPr>
      </w:pPr>
    </w:p>
    <w:p w14:paraId="627CDFB4" w14:textId="77777777" w:rsidR="00C97B91" w:rsidRDefault="00C97B91" w:rsidP="00A26D09">
      <w:pPr>
        <w:suppressLineNumbers/>
        <w:shd w:val="clear" w:color="auto" w:fill="FFFFFF"/>
        <w:spacing w:after="0" w:line="240" w:lineRule="auto"/>
        <w:jc w:val="both"/>
        <w:rPr>
          <w:rFonts w:cstheme="minorHAnsi"/>
          <w:b/>
          <w:color w:val="000000"/>
          <w:sz w:val="28"/>
          <w:szCs w:val="24"/>
          <w:lang w:val="en-GB"/>
        </w:rPr>
      </w:pPr>
    </w:p>
    <w:p w14:paraId="6B9EF6E5" w14:textId="77777777" w:rsidR="00C97B91" w:rsidRDefault="00C97B91" w:rsidP="00A26D09">
      <w:pPr>
        <w:suppressLineNumbers/>
        <w:shd w:val="clear" w:color="auto" w:fill="FFFFFF"/>
        <w:spacing w:after="0" w:line="240" w:lineRule="auto"/>
        <w:jc w:val="both"/>
        <w:rPr>
          <w:rFonts w:cstheme="minorHAnsi"/>
          <w:b/>
          <w:color w:val="000000"/>
          <w:sz w:val="28"/>
          <w:szCs w:val="24"/>
          <w:lang w:val="en-GB"/>
        </w:rPr>
      </w:pPr>
    </w:p>
    <w:p w14:paraId="4C72AEB8" w14:textId="77777777" w:rsidR="00C97B91" w:rsidRDefault="00C97B91" w:rsidP="00A26D09">
      <w:pPr>
        <w:suppressLineNumbers/>
        <w:shd w:val="clear" w:color="auto" w:fill="FFFFFF"/>
        <w:spacing w:after="0" w:line="240" w:lineRule="auto"/>
        <w:jc w:val="both"/>
        <w:rPr>
          <w:rFonts w:cstheme="minorHAnsi"/>
          <w:b/>
          <w:color w:val="000000"/>
          <w:sz w:val="28"/>
          <w:szCs w:val="24"/>
          <w:lang w:val="en-GB"/>
        </w:rPr>
      </w:pPr>
    </w:p>
    <w:p w14:paraId="66A5A8AD" w14:textId="77777777" w:rsidR="00C97B91" w:rsidRDefault="00C97B91" w:rsidP="00A26D09">
      <w:pPr>
        <w:suppressLineNumbers/>
        <w:shd w:val="clear" w:color="auto" w:fill="FFFFFF"/>
        <w:spacing w:after="0" w:line="240" w:lineRule="auto"/>
        <w:jc w:val="both"/>
        <w:rPr>
          <w:rFonts w:cstheme="minorHAnsi"/>
          <w:b/>
          <w:color w:val="000000"/>
          <w:sz w:val="28"/>
          <w:szCs w:val="24"/>
          <w:lang w:val="en-GB"/>
        </w:rPr>
      </w:pPr>
    </w:p>
    <w:p w14:paraId="7C44DAE6" w14:textId="77777777" w:rsidR="00C97B91" w:rsidRDefault="00C97B91" w:rsidP="00A26D09">
      <w:pPr>
        <w:suppressLineNumbers/>
        <w:shd w:val="clear" w:color="auto" w:fill="FFFFFF"/>
        <w:spacing w:after="0" w:line="240" w:lineRule="auto"/>
        <w:jc w:val="both"/>
        <w:rPr>
          <w:rFonts w:cstheme="minorHAnsi"/>
          <w:b/>
          <w:color w:val="000000"/>
          <w:sz w:val="28"/>
          <w:szCs w:val="24"/>
          <w:lang w:val="en-GB"/>
        </w:rPr>
      </w:pPr>
    </w:p>
    <w:p w14:paraId="788E9287" w14:textId="77777777" w:rsidR="00C97B91" w:rsidRDefault="00C97B91" w:rsidP="00A26D09">
      <w:pPr>
        <w:suppressLineNumbers/>
        <w:shd w:val="clear" w:color="auto" w:fill="FFFFFF"/>
        <w:spacing w:after="0" w:line="240" w:lineRule="auto"/>
        <w:jc w:val="both"/>
        <w:rPr>
          <w:rFonts w:cstheme="minorHAnsi"/>
          <w:b/>
          <w:color w:val="000000"/>
          <w:sz w:val="28"/>
          <w:szCs w:val="24"/>
          <w:lang w:val="en-GB"/>
        </w:rPr>
      </w:pPr>
    </w:p>
    <w:p w14:paraId="10983151" w14:textId="77777777" w:rsidR="00C97B91" w:rsidRDefault="00C97B91" w:rsidP="00A26D09">
      <w:pPr>
        <w:suppressLineNumbers/>
        <w:shd w:val="clear" w:color="auto" w:fill="FFFFFF"/>
        <w:spacing w:after="0" w:line="240" w:lineRule="auto"/>
        <w:jc w:val="both"/>
        <w:rPr>
          <w:rFonts w:cstheme="minorHAnsi"/>
          <w:b/>
          <w:color w:val="000000"/>
          <w:sz w:val="28"/>
          <w:szCs w:val="24"/>
          <w:lang w:val="en-GB"/>
        </w:rPr>
      </w:pPr>
    </w:p>
    <w:p w14:paraId="185C474C" w14:textId="77777777" w:rsidR="00C97B91" w:rsidRDefault="00C97B91" w:rsidP="00A26D09">
      <w:pPr>
        <w:suppressLineNumbers/>
        <w:shd w:val="clear" w:color="auto" w:fill="FFFFFF"/>
        <w:spacing w:after="0" w:line="240" w:lineRule="auto"/>
        <w:jc w:val="both"/>
        <w:rPr>
          <w:rFonts w:cstheme="minorHAnsi"/>
          <w:b/>
          <w:color w:val="000000"/>
          <w:sz w:val="28"/>
          <w:szCs w:val="24"/>
          <w:lang w:val="en-GB"/>
        </w:rPr>
      </w:pPr>
    </w:p>
    <w:p w14:paraId="2727E1CA" w14:textId="77777777" w:rsidR="00C97B91" w:rsidRDefault="00C97B91" w:rsidP="00A26D09">
      <w:pPr>
        <w:suppressLineNumbers/>
        <w:shd w:val="clear" w:color="auto" w:fill="FFFFFF"/>
        <w:spacing w:after="0" w:line="240" w:lineRule="auto"/>
        <w:jc w:val="both"/>
        <w:rPr>
          <w:rFonts w:cstheme="minorHAnsi"/>
          <w:b/>
          <w:color w:val="000000"/>
          <w:sz w:val="28"/>
          <w:szCs w:val="24"/>
          <w:lang w:val="en-GB"/>
        </w:rPr>
      </w:pPr>
    </w:p>
    <w:p w14:paraId="400DB82F" w14:textId="1DEDD0E9" w:rsidR="00C97B91" w:rsidRDefault="00C97B91" w:rsidP="00A26D09">
      <w:pPr>
        <w:suppressLineNumbers/>
        <w:shd w:val="clear" w:color="auto" w:fill="FFFFFF"/>
        <w:spacing w:after="0" w:line="240" w:lineRule="auto"/>
        <w:jc w:val="both"/>
        <w:rPr>
          <w:rFonts w:cstheme="minorHAnsi"/>
          <w:b/>
          <w:color w:val="000000"/>
          <w:sz w:val="28"/>
          <w:szCs w:val="24"/>
          <w:lang w:val="en-GB"/>
        </w:rPr>
      </w:pPr>
    </w:p>
    <w:p w14:paraId="47742B46" w14:textId="79B3727F" w:rsidR="005251F8" w:rsidRDefault="005251F8" w:rsidP="00A26D09">
      <w:pPr>
        <w:suppressLineNumbers/>
        <w:shd w:val="clear" w:color="auto" w:fill="FFFFFF"/>
        <w:spacing w:after="0" w:line="240" w:lineRule="auto"/>
        <w:jc w:val="both"/>
        <w:rPr>
          <w:rFonts w:cstheme="minorHAnsi"/>
          <w:b/>
          <w:color w:val="000000"/>
          <w:sz w:val="28"/>
          <w:szCs w:val="24"/>
          <w:lang w:val="en-GB"/>
        </w:rPr>
      </w:pPr>
    </w:p>
    <w:p w14:paraId="743C76FB" w14:textId="4EAD7D55" w:rsidR="005251F8" w:rsidRDefault="005251F8" w:rsidP="00A26D09">
      <w:pPr>
        <w:suppressLineNumbers/>
        <w:shd w:val="clear" w:color="auto" w:fill="FFFFFF"/>
        <w:spacing w:after="0" w:line="240" w:lineRule="auto"/>
        <w:jc w:val="both"/>
        <w:rPr>
          <w:rFonts w:cstheme="minorHAnsi"/>
          <w:b/>
          <w:color w:val="000000"/>
          <w:sz w:val="28"/>
          <w:szCs w:val="24"/>
          <w:lang w:val="en-GB"/>
        </w:rPr>
      </w:pPr>
    </w:p>
    <w:p w14:paraId="70AE1359" w14:textId="612925A1" w:rsidR="005251F8" w:rsidRDefault="005251F8" w:rsidP="00A26D09">
      <w:pPr>
        <w:suppressLineNumbers/>
        <w:shd w:val="clear" w:color="auto" w:fill="FFFFFF"/>
        <w:spacing w:after="0" w:line="240" w:lineRule="auto"/>
        <w:jc w:val="both"/>
        <w:rPr>
          <w:rFonts w:cstheme="minorHAnsi"/>
          <w:b/>
          <w:color w:val="000000"/>
          <w:sz w:val="28"/>
          <w:szCs w:val="24"/>
          <w:lang w:val="en-GB"/>
        </w:rPr>
      </w:pPr>
    </w:p>
    <w:p w14:paraId="02958BB3" w14:textId="3E1D0F52" w:rsidR="005251F8" w:rsidRDefault="005251F8" w:rsidP="00A26D09">
      <w:pPr>
        <w:suppressLineNumbers/>
        <w:shd w:val="clear" w:color="auto" w:fill="FFFFFF"/>
        <w:spacing w:after="0" w:line="240" w:lineRule="auto"/>
        <w:jc w:val="both"/>
        <w:rPr>
          <w:rFonts w:cstheme="minorHAnsi"/>
          <w:b/>
          <w:color w:val="000000"/>
          <w:sz w:val="28"/>
          <w:szCs w:val="24"/>
          <w:lang w:val="en-GB"/>
        </w:rPr>
      </w:pPr>
    </w:p>
    <w:p w14:paraId="7BE18698" w14:textId="15F562D7" w:rsidR="005251F8" w:rsidRDefault="005251F8" w:rsidP="00A26D09">
      <w:pPr>
        <w:suppressLineNumbers/>
        <w:shd w:val="clear" w:color="auto" w:fill="FFFFFF"/>
        <w:spacing w:after="0" w:line="240" w:lineRule="auto"/>
        <w:jc w:val="both"/>
        <w:rPr>
          <w:rFonts w:cstheme="minorHAnsi"/>
          <w:b/>
          <w:color w:val="000000"/>
          <w:sz w:val="28"/>
          <w:szCs w:val="24"/>
          <w:lang w:val="en-GB"/>
        </w:rPr>
      </w:pPr>
    </w:p>
    <w:p w14:paraId="7C2D6850" w14:textId="77777777" w:rsidR="00301BFE" w:rsidRDefault="00301BFE" w:rsidP="00A26D09">
      <w:pPr>
        <w:suppressLineNumbers/>
        <w:shd w:val="clear" w:color="auto" w:fill="FFFFFF"/>
        <w:spacing w:after="0" w:line="240" w:lineRule="auto"/>
        <w:jc w:val="both"/>
        <w:rPr>
          <w:rFonts w:cstheme="minorHAnsi"/>
          <w:b/>
          <w:color w:val="000000"/>
          <w:sz w:val="28"/>
          <w:szCs w:val="24"/>
          <w:lang w:val="en-GB"/>
        </w:rPr>
      </w:pPr>
    </w:p>
    <w:p w14:paraId="13322DA6" w14:textId="77777777" w:rsidR="00BA1160" w:rsidRDefault="00BA1160" w:rsidP="00A26D09">
      <w:pPr>
        <w:suppressLineNumbers/>
        <w:shd w:val="clear" w:color="auto" w:fill="FFFFFF"/>
        <w:spacing w:after="0" w:line="240" w:lineRule="auto"/>
        <w:jc w:val="both"/>
        <w:rPr>
          <w:rFonts w:cstheme="minorHAnsi"/>
          <w:b/>
          <w:color w:val="000000"/>
          <w:sz w:val="28"/>
          <w:szCs w:val="24"/>
          <w:lang w:val="en-GB"/>
        </w:rPr>
      </w:pPr>
    </w:p>
    <w:p w14:paraId="070DE9DD" w14:textId="77777777" w:rsidR="00BA1160" w:rsidRDefault="00BA1160" w:rsidP="00A26D09">
      <w:pPr>
        <w:suppressLineNumbers/>
        <w:shd w:val="clear" w:color="auto" w:fill="FFFFFF"/>
        <w:spacing w:after="0" w:line="240" w:lineRule="auto"/>
        <w:jc w:val="both"/>
        <w:rPr>
          <w:rFonts w:cstheme="minorHAnsi"/>
          <w:b/>
          <w:color w:val="000000"/>
          <w:sz w:val="28"/>
          <w:szCs w:val="24"/>
          <w:lang w:val="en-GB"/>
        </w:rPr>
      </w:pPr>
    </w:p>
    <w:p w14:paraId="3BD16B5F" w14:textId="77777777" w:rsidR="00BA1160" w:rsidRDefault="00BA1160" w:rsidP="00A26D09">
      <w:pPr>
        <w:suppressLineNumbers/>
        <w:shd w:val="clear" w:color="auto" w:fill="FFFFFF"/>
        <w:spacing w:after="0" w:line="240" w:lineRule="auto"/>
        <w:jc w:val="both"/>
        <w:rPr>
          <w:rFonts w:cstheme="minorHAnsi"/>
          <w:b/>
          <w:color w:val="000000"/>
          <w:sz w:val="28"/>
          <w:szCs w:val="24"/>
          <w:lang w:val="en-GB"/>
        </w:rPr>
      </w:pPr>
    </w:p>
    <w:p w14:paraId="67175F2E" w14:textId="3E6348E1" w:rsidR="00A35D3D" w:rsidRDefault="00A35D3D" w:rsidP="00A26D09">
      <w:pPr>
        <w:suppressLineNumbers/>
        <w:shd w:val="clear" w:color="auto" w:fill="FFFFFF"/>
        <w:spacing w:after="0" w:line="240" w:lineRule="auto"/>
        <w:jc w:val="both"/>
        <w:rPr>
          <w:rFonts w:cstheme="minorHAnsi"/>
          <w:b/>
          <w:color w:val="000000"/>
          <w:sz w:val="28"/>
          <w:szCs w:val="24"/>
          <w:lang w:val="en-GB"/>
        </w:rPr>
      </w:pPr>
      <w:r w:rsidRPr="00A35D3D">
        <w:rPr>
          <w:rFonts w:cstheme="minorHAnsi"/>
          <w:b/>
          <w:color w:val="000000"/>
          <w:sz w:val="28"/>
          <w:szCs w:val="24"/>
          <w:lang w:val="en-GB"/>
        </w:rPr>
        <w:t>Figure legends</w:t>
      </w:r>
    </w:p>
    <w:p w14:paraId="7784FBC6" w14:textId="77777777" w:rsidR="00A35D3D" w:rsidRDefault="00A35D3D" w:rsidP="00A26D09">
      <w:pPr>
        <w:pStyle w:val="NormalWeb"/>
        <w:suppressLineNumbers/>
        <w:spacing w:before="0" w:beforeAutospacing="0" w:after="0" w:afterAutospacing="0"/>
        <w:jc w:val="both"/>
        <w:rPr>
          <w:rFonts w:asciiTheme="minorHAnsi" w:eastAsiaTheme="minorEastAsia" w:hAnsi="Calibri" w:cstheme="minorBidi"/>
          <w:color w:val="000000" w:themeColor="text1"/>
          <w:kern w:val="24"/>
          <w:lang w:val="en-GB" w:eastAsia="it-IT"/>
        </w:rPr>
      </w:pPr>
    </w:p>
    <w:p w14:paraId="1714ED12" w14:textId="2D768EA4" w:rsidR="00A35D3D" w:rsidRPr="00451DF1" w:rsidRDefault="00A35D3D" w:rsidP="00A26D09">
      <w:pPr>
        <w:suppressLineNumbers/>
        <w:spacing w:line="360" w:lineRule="auto"/>
        <w:jc w:val="both"/>
        <w:rPr>
          <w:rFonts w:ascii="Times New Roman" w:eastAsia="Times New Roman" w:hAnsi="Times New Roman" w:cs="Times New Roman"/>
          <w:sz w:val="24"/>
          <w:szCs w:val="24"/>
          <w:lang w:eastAsia="it-IT"/>
        </w:rPr>
      </w:pPr>
      <w:r w:rsidRPr="00A35D3D">
        <w:rPr>
          <w:rFonts w:eastAsiaTheme="minorEastAsia" w:hAnsi="Calibri"/>
          <w:b/>
          <w:color w:val="000000" w:themeColor="text1"/>
          <w:kern w:val="24"/>
          <w:sz w:val="24"/>
          <w:szCs w:val="24"/>
          <w:lang w:val="en-GB" w:eastAsia="it-IT"/>
        </w:rPr>
        <w:t xml:space="preserve">Figure </w:t>
      </w:r>
      <w:r w:rsidR="00451DF1">
        <w:rPr>
          <w:rFonts w:eastAsiaTheme="minorEastAsia" w:hAnsi="Calibri"/>
          <w:b/>
          <w:color w:val="000000" w:themeColor="text1"/>
          <w:kern w:val="24"/>
          <w:sz w:val="24"/>
          <w:szCs w:val="24"/>
          <w:lang w:val="en-GB" w:eastAsia="it-IT"/>
        </w:rPr>
        <w:t>1</w:t>
      </w:r>
      <w:r>
        <w:rPr>
          <w:rFonts w:eastAsiaTheme="minorEastAsia" w:hAnsi="Calibri"/>
          <w:color w:val="000000" w:themeColor="text1"/>
          <w:kern w:val="24"/>
          <w:sz w:val="24"/>
          <w:szCs w:val="24"/>
          <w:lang w:val="en-GB" w:eastAsia="it-IT"/>
        </w:rPr>
        <w:t>.</w:t>
      </w:r>
      <w:r w:rsidRPr="00A35D3D">
        <w:rPr>
          <w:rFonts w:eastAsiaTheme="minorEastAsia" w:hAnsi="Calibri"/>
          <w:color w:val="000000" w:themeColor="text1"/>
          <w:kern w:val="24"/>
          <w:sz w:val="24"/>
          <w:szCs w:val="24"/>
          <w:lang w:val="en-GB" w:eastAsia="it-IT"/>
        </w:rPr>
        <w:t xml:space="preserve">   Clinical effects of insulin resistance on the endothelium, cardiac muscle and hepatic metabolism. The high degree of continued activation of the pathways, illustrated in each text-box, that remain insulin sensitive under otherwise insulin resistant states results in important elements of the metabolic syndrome that contribute towards the associated increased incidence of cardiometabolic risk.</w:t>
      </w:r>
    </w:p>
    <w:p w14:paraId="21DC83D6" w14:textId="734EB4AF" w:rsidR="00A35D3D" w:rsidRPr="00451DF1" w:rsidRDefault="002B1B6B" w:rsidP="00A26D09">
      <w:pPr>
        <w:suppressLineNumbers/>
        <w:spacing w:line="360" w:lineRule="auto"/>
        <w:jc w:val="both"/>
        <w:rPr>
          <w:rFonts w:ascii="Times New Roman" w:eastAsia="Times New Roman" w:hAnsi="Times New Roman" w:cs="Times New Roman"/>
          <w:sz w:val="24"/>
          <w:szCs w:val="24"/>
          <w:lang w:eastAsia="it-IT"/>
        </w:rPr>
      </w:pPr>
      <w:r w:rsidRPr="002B1B6B">
        <w:rPr>
          <w:rFonts w:eastAsiaTheme="minorEastAsia" w:hAnsi="Calibri"/>
          <w:b/>
          <w:color w:val="000000" w:themeColor="text1"/>
          <w:kern w:val="24"/>
          <w:sz w:val="24"/>
          <w:szCs w:val="24"/>
          <w:lang w:eastAsia="it-IT"/>
        </w:rPr>
        <w:t xml:space="preserve">Figure </w:t>
      </w:r>
      <w:r w:rsidR="00451DF1">
        <w:rPr>
          <w:rFonts w:eastAsiaTheme="minorEastAsia" w:hAnsi="Calibri"/>
          <w:b/>
          <w:color w:val="000000" w:themeColor="text1"/>
          <w:kern w:val="24"/>
          <w:sz w:val="24"/>
          <w:szCs w:val="24"/>
          <w:lang w:eastAsia="it-IT"/>
        </w:rPr>
        <w:t>2</w:t>
      </w:r>
      <w:r w:rsidRPr="002B1B6B">
        <w:rPr>
          <w:rFonts w:eastAsiaTheme="minorEastAsia" w:hAnsi="Calibri"/>
          <w:b/>
          <w:color w:val="000000" w:themeColor="text1"/>
          <w:kern w:val="24"/>
          <w:sz w:val="24"/>
          <w:szCs w:val="24"/>
          <w:lang w:eastAsia="it-IT"/>
        </w:rPr>
        <w:t>.</w:t>
      </w:r>
      <w:r w:rsidRPr="002B1B6B">
        <w:rPr>
          <w:rFonts w:eastAsiaTheme="minorEastAsia" w:hAnsi="Calibri"/>
          <w:color w:val="000000" w:themeColor="text1"/>
          <w:kern w:val="24"/>
          <w:sz w:val="24"/>
          <w:szCs w:val="24"/>
          <w:lang w:eastAsia="it-IT"/>
        </w:rPr>
        <w:t xml:space="preserve">   Suggested mechanisms through which selective retention of insulin signaling to de novo lipogenesis is achieved in hepatocytes under conditions of hyperinsulinemia induced during whole-body insulin resistance.</w:t>
      </w:r>
      <w:r w:rsidR="00B147FE">
        <w:rPr>
          <w:rFonts w:eastAsiaTheme="minorEastAsia" w:hAnsi="Calibri"/>
          <w:color w:val="000000" w:themeColor="text1"/>
          <w:kern w:val="24"/>
          <w:sz w:val="24"/>
          <w:szCs w:val="24"/>
          <w:lang w:eastAsia="it-IT"/>
        </w:rPr>
        <w:t xml:space="preserve"> </w:t>
      </w:r>
      <w:r w:rsidRPr="002B1B6B">
        <w:rPr>
          <w:rFonts w:eastAsiaTheme="minorEastAsia" w:hAnsi="Calibri"/>
          <w:color w:val="000000" w:themeColor="text1"/>
          <w:kern w:val="24"/>
          <w:sz w:val="24"/>
          <w:szCs w:val="24"/>
          <w:lang w:eastAsia="it-IT"/>
        </w:rPr>
        <w:t>Hepatic selective insulin resistance results in canonical characteristics of the metabolic syndrome, namely hyperglycemia and dyslipidemia.</w:t>
      </w:r>
    </w:p>
    <w:p w14:paraId="23BA7D43" w14:textId="770AB1D6" w:rsidR="002B1B6B" w:rsidRPr="00B147FE" w:rsidRDefault="002B1B6B" w:rsidP="00A26D09">
      <w:pPr>
        <w:suppressLineNumbers/>
        <w:shd w:val="clear" w:color="auto" w:fill="FFFFFF"/>
        <w:spacing w:line="360" w:lineRule="auto"/>
        <w:jc w:val="both"/>
        <w:rPr>
          <w:rFonts w:eastAsiaTheme="minorEastAsia" w:hAnsi="Calibri"/>
          <w:color w:val="000000" w:themeColor="text1"/>
          <w:kern w:val="24"/>
          <w:sz w:val="24"/>
          <w:szCs w:val="24"/>
          <w:lang w:val="en-GB"/>
        </w:rPr>
      </w:pPr>
      <w:r w:rsidRPr="00B147FE">
        <w:rPr>
          <w:rFonts w:eastAsiaTheme="minorEastAsia" w:hAnsi="Calibri"/>
          <w:b/>
          <w:color w:val="000000" w:themeColor="text1"/>
          <w:kern w:val="24"/>
          <w:sz w:val="24"/>
          <w:szCs w:val="24"/>
          <w:lang w:val="en-GB"/>
        </w:rPr>
        <w:t xml:space="preserve">Figure </w:t>
      </w:r>
      <w:r w:rsidR="00451DF1">
        <w:rPr>
          <w:rFonts w:eastAsiaTheme="minorEastAsia" w:hAnsi="Calibri"/>
          <w:b/>
          <w:color w:val="000000" w:themeColor="text1"/>
          <w:kern w:val="24"/>
          <w:sz w:val="24"/>
          <w:szCs w:val="24"/>
          <w:lang w:val="en-GB"/>
        </w:rPr>
        <w:t>3</w:t>
      </w:r>
      <w:r w:rsidRPr="00B147FE">
        <w:rPr>
          <w:rFonts w:eastAsiaTheme="minorEastAsia" w:hAnsi="Calibri"/>
          <w:b/>
          <w:color w:val="000000" w:themeColor="text1"/>
          <w:kern w:val="24"/>
          <w:sz w:val="24"/>
          <w:szCs w:val="24"/>
          <w:lang w:val="en-GB"/>
        </w:rPr>
        <w:t>.</w:t>
      </w:r>
      <w:r w:rsidRPr="00B147FE">
        <w:rPr>
          <w:rFonts w:eastAsiaTheme="minorEastAsia" w:hAnsi="Calibri"/>
          <w:color w:val="000000" w:themeColor="text1"/>
          <w:kern w:val="24"/>
          <w:sz w:val="24"/>
          <w:szCs w:val="24"/>
          <w:lang w:val="en-GB"/>
        </w:rPr>
        <w:t xml:space="preserve">    Continued sensitivity of the GRB2 arm of insulin signalling in the endothelium, but not of the IRSs arm, results in an imbalance between the pro- and anti-atherogenic effects of insulin (and growth factors) on the endothelium, favouring atherosclerosis.</w:t>
      </w:r>
    </w:p>
    <w:p w14:paraId="446448FC" w14:textId="77777777" w:rsidR="002B1B6B" w:rsidRDefault="002B1B6B" w:rsidP="00A26D09">
      <w:pPr>
        <w:suppressLineNumbers/>
        <w:shd w:val="clear" w:color="auto" w:fill="FFFFFF"/>
        <w:spacing w:after="0" w:line="240" w:lineRule="auto"/>
        <w:jc w:val="both"/>
        <w:rPr>
          <w:rFonts w:eastAsiaTheme="minorEastAsia" w:hAnsi="Calibri"/>
          <w:color w:val="000000" w:themeColor="text1"/>
          <w:kern w:val="24"/>
          <w:lang w:val="en-GB"/>
        </w:rPr>
      </w:pPr>
    </w:p>
    <w:p w14:paraId="5650B6A0" w14:textId="77777777" w:rsidR="002B1B6B" w:rsidRDefault="002B1B6B" w:rsidP="00A26D09">
      <w:pPr>
        <w:suppressLineNumbers/>
        <w:shd w:val="clear" w:color="auto" w:fill="FFFFFF"/>
        <w:spacing w:after="0" w:line="240" w:lineRule="auto"/>
        <w:jc w:val="both"/>
        <w:rPr>
          <w:rFonts w:eastAsiaTheme="minorEastAsia" w:hAnsi="Calibri"/>
          <w:color w:val="000000" w:themeColor="text1"/>
          <w:kern w:val="24"/>
          <w:lang w:val="en-GB"/>
        </w:rPr>
      </w:pPr>
    </w:p>
    <w:p w14:paraId="6AD5B696" w14:textId="35FC7A29" w:rsidR="002B1B6B" w:rsidRPr="002B1B6B" w:rsidRDefault="002B1B6B" w:rsidP="00A26D09">
      <w:pPr>
        <w:suppressLineNumbers/>
        <w:shd w:val="clear" w:color="auto" w:fill="FFFFFF"/>
        <w:spacing w:after="0" w:line="240" w:lineRule="auto"/>
        <w:jc w:val="both"/>
        <w:rPr>
          <w:rFonts w:cstheme="minorHAnsi"/>
          <w:b/>
          <w:color w:val="000000"/>
          <w:sz w:val="28"/>
          <w:szCs w:val="24"/>
        </w:rPr>
      </w:pPr>
    </w:p>
    <w:sectPr w:rsidR="002B1B6B" w:rsidRPr="002B1B6B" w:rsidSect="00A26D09">
      <w:footerReference w:type="default" r:id="rId14"/>
      <w:pgSz w:w="12240" w:h="15840"/>
      <w:pgMar w:top="1440" w:right="1440" w:bottom="1440" w:left="1440"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rduino Arduini" w:date="2021-06-02T16:29:00Z" w:initials="AA">
    <w:p w14:paraId="07C51C19" w14:textId="77777777" w:rsidR="00DA5235" w:rsidRDefault="000E1261">
      <w:pPr>
        <w:pStyle w:val="CommentText"/>
      </w:pPr>
      <w:r>
        <w:rPr>
          <w:rStyle w:val="CommentReference"/>
        </w:rPr>
        <w:annotationRef/>
      </w:r>
      <w:r w:rsidR="00DA5235">
        <w:t>Reference to be added:</w:t>
      </w:r>
    </w:p>
    <w:p w14:paraId="2FD3908C" w14:textId="77777777" w:rsidR="00DA5235" w:rsidRDefault="00DA5235">
      <w:pPr>
        <w:pStyle w:val="CommentText"/>
      </w:pPr>
    </w:p>
    <w:p w14:paraId="625D1DCE" w14:textId="77777777" w:rsidR="00DA5235" w:rsidRDefault="00DA5235">
      <w:pPr>
        <w:pStyle w:val="CommentText"/>
      </w:pPr>
    </w:p>
    <w:p w14:paraId="294D4499" w14:textId="77777777" w:rsidR="00DA5235" w:rsidRDefault="00DA5235" w:rsidP="00EF0F7C">
      <w:pPr>
        <w:pStyle w:val="CommentText"/>
      </w:pPr>
      <w:r>
        <w:t xml:space="preserve">Copur S, Onal EM, Afsar B, Ortiz A, van Raalte DH, Cherney DZ, Rossing P, Kanbay M. Diabetes mellitus in chronic kidney disease: Biomarkers beyond HbA1c to estimate glycemic control and diabetes-dependent morbidity and mortality. J Diabetes Complications. 2020; 34:107707. doi: 10.1016/j.jdiacomp.2020.107707 </w:t>
      </w:r>
    </w:p>
  </w:comment>
  <w:comment w:id="5" w:author="Arduino Arduini" w:date="2021-06-02T16:19:00Z" w:initials="AA">
    <w:p w14:paraId="170F6A56" w14:textId="144D767B" w:rsidR="00DA5235" w:rsidRDefault="00342C15" w:rsidP="00DA5235">
      <w:pPr>
        <w:pStyle w:val="CommentText"/>
      </w:pPr>
      <w:r>
        <w:rPr>
          <w:rStyle w:val="CommentReference"/>
        </w:rPr>
        <w:annotationRef/>
      </w:r>
      <w:r w:rsidR="00DA5235">
        <w:t>Reference to be added:</w:t>
      </w:r>
    </w:p>
    <w:p w14:paraId="456F1F3D" w14:textId="77777777" w:rsidR="00DA5235" w:rsidRDefault="00DA5235">
      <w:pPr>
        <w:pStyle w:val="CommentText"/>
      </w:pPr>
    </w:p>
    <w:p w14:paraId="530E3143" w14:textId="77777777" w:rsidR="00DA5235" w:rsidRDefault="00DA5235" w:rsidP="003A2AA5">
      <w:pPr>
        <w:pStyle w:val="CommentText"/>
      </w:pPr>
      <w:r>
        <w:t xml:space="preserve">Xue C, Gu YY, Cui CJ, Zhou CC, Wang XD, Ruan MN, Huang LX, Chen SX, Yang B, Chen XJ, Qian YX, Wu J, Zhao XZ, Zhang YQ, Mei CL, Zhang SL, Xu J, Mao ZG. New-onset glucose disorders in peritoneal dialysis patients: a meta-analysis and systematic review.Nephrol Dial Transplant. 2020; 35:1412-1419. </w:t>
      </w:r>
    </w:p>
  </w:comment>
  <w:comment w:id="6" w:author="Mark Lambie" w:date="2021-06-02T20:37:00Z" w:initials="ML">
    <w:p w14:paraId="2DD1842A" w14:textId="3EA9C6E6" w:rsidR="00EA54E6" w:rsidRDefault="00EA54E6">
      <w:pPr>
        <w:pStyle w:val="CommentText"/>
      </w:pPr>
      <w:r>
        <w:rPr>
          <w:rStyle w:val="CommentReference"/>
        </w:rPr>
        <w:annotationRef/>
      </w:r>
      <w:r>
        <w:t>I thought this was slightly unnecessary as we have already made this point elsewhere.</w:t>
      </w:r>
    </w:p>
  </w:comment>
  <w:comment w:id="7" w:author="Arduino Arduini" w:date="2021-06-02T16:57:00Z" w:initials="AA">
    <w:p w14:paraId="6619A81A" w14:textId="77777777" w:rsidR="00483DD6" w:rsidRDefault="00483DD6">
      <w:pPr>
        <w:pStyle w:val="CommentText"/>
      </w:pPr>
      <w:r>
        <w:rPr>
          <w:rStyle w:val="CommentReference"/>
        </w:rPr>
        <w:annotationRef/>
      </w:r>
      <w:r>
        <w:t>Reference to be added:</w:t>
      </w:r>
    </w:p>
    <w:p w14:paraId="0152E9E8" w14:textId="77777777" w:rsidR="00483DD6" w:rsidRDefault="00483DD6">
      <w:pPr>
        <w:pStyle w:val="CommentText"/>
      </w:pPr>
    </w:p>
    <w:p w14:paraId="64E41171" w14:textId="77777777" w:rsidR="00483DD6" w:rsidRDefault="00483DD6" w:rsidP="00437F61">
      <w:pPr>
        <w:pStyle w:val="CommentText"/>
      </w:pPr>
      <w:r>
        <w:t xml:space="preserve">Paniagua R, Ventura MD, Avila-Díaz M, Cisneros A, Vicenté-Martínez M, Furlong MD, García-González Z, Villanueva D, Orihuela O, Prado-Uribe MD, Alcántara G, Amato D. Icodextrin improves metabolic and fluid management in high and high-average transport diabetic patients.  Perit Dial Int. 2009 ; 29:422-32 </w:t>
      </w:r>
    </w:p>
  </w:comment>
  <w:comment w:id="8" w:author="Arduino Arduini" w:date="2021-06-02T16:59:00Z" w:initials="AA">
    <w:p w14:paraId="49C0F4F2" w14:textId="77777777" w:rsidR="00522E0C" w:rsidRDefault="00522E0C" w:rsidP="001700E6">
      <w:pPr>
        <w:pStyle w:val="CommentText"/>
      </w:pPr>
      <w:r>
        <w:rPr>
          <w:rStyle w:val="CommentReference"/>
        </w:rPr>
        <w:annotationRef/>
      </w:r>
      <w:r>
        <w:t>See reference above: Paniagua et al.</w:t>
      </w:r>
    </w:p>
  </w:comment>
  <w:comment w:id="9" w:author="Mark Lambie" w:date="2021-06-02T21:09:00Z" w:initials="ML">
    <w:p w14:paraId="7542F945" w14:textId="77777777" w:rsidR="00AC64AE" w:rsidRDefault="00AC64AE" w:rsidP="00AC64AE">
      <w:r>
        <w:rPr>
          <w:rStyle w:val="CommentReference"/>
        </w:rPr>
        <w:annotationRef/>
      </w:r>
      <w:r>
        <w:t xml:space="preserve">We could also cite a new meta-analysis of Icodextrin </w:t>
      </w:r>
      <w:hyperlink r:id="rId1" w:history="1">
        <w:r>
          <w:rPr>
            <w:rStyle w:val="Hyperlink"/>
            <w:rFonts w:ascii="Segoe UI" w:hAnsi="Segoe UI" w:cs="Segoe UI"/>
            <w:b/>
            <w:bCs/>
            <w:color w:val="205493"/>
            <w:shd w:val="clear" w:color="auto" w:fill="FFFFFF"/>
          </w:rPr>
          <w:t>Icodextrin</w:t>
        </w:r>
        <w:r>
          <w:rPr>
            <w:rStyle w:val="Hyperlink"/>
            <w:rFonts w:ascii="Segoe UI" w:hAnsi="Segoe UI" w:cs="Segoe UI"/>
            <w:color w:val="205493"/>
            <w:shd w:val="clear" w:color="auto" w:fill="FFFFFF"/>
          </w:rPr>
          <w:t> Versus Glucose Solutions for the Once-Daily Long Dwell in Peritoneal Dialysis: An Enriched Systematic Review and </w:t>
        </w:r>
        <w:r>
          <w:rPr>
            <w:rStyle w:val="Hyperlink"/>
            <w:rFonts w:ascii="Segoe UI" w:hAnsi="Segoe UI" w:cs="Segoe UI"/>
            <w:b/>
            <w:bCs/>
            <w:color w:val="205493"/>
            <w:shd w:val="clear" w:color="auto" w:fill="FFFFFF"/>
          </w:rPr>
          <w:t>Meta</w:t>
        </w:r>
        <w:r>
          <w:rPr>
            <w:rStyle w:val="Hyperlink"/>
            <w:rFonts w:ascii="Segoe UI" w:hAnsi="Segoe UI" w:cs="Segoe UI"/>
            <w:color w:val="205493"/>
            <w:shd w:val="clear" w:color="auto" w:fill="FFFFFF"/>
          </w:rPr>
          <w:t>-</w:t>
        </w:r>
        <w:r>
          <w:rPr>
            <w:rStyle w:val="Hyperlink"/>
            <w:rFonts w:ascii="Segoe UI" w:hAnsi="Segoe UI" w:cs="Segoe UI"/>
            <w:b/>
            <w:bCs/>
            <w:color w:val="205493"/>
            <w:shd w:val="clear" w:color="auto" w:fill="FFFFFF"/>
          </w:rPr>
          <w:t>analysis</w:t>
        </w:r>
        <w:r>
          <w:rPr>
            <w:rStyle w:val="Hyperlink"/>
            <w:rFonts w:ascii="Segoe UI" w:hAnsi="Segoe UI" w:cs="Segoe UI"/>
            <w:color w:val="205493"/>
            <w:shd w:val="clear" w:color="auto" w:fill="FFFFFF"/>
          </w:rPr>
          <w:t> of Randomized Controlled Trials.</w:t>
        </w:r>
      </w:hyperlink>
    </w:p>
    <w:p w14:paraId="2561C65A" w14:textId="13464E4D" w:rsidR="00AC64AE" w:rsidRDefault="00AC64AE" w:rsidP="00AC64AE">
      <w:pPr>
        <w:shd w:val="clear" w:color="auto" w:fill="FFFFFF"/>
        <w:rPr>
          <w:rFonts w:ascii="Segoe UI" w:hAnsi="Segoe UI" w:cs="Segoe UI"/>
          <w:color w:val="4D8055"/>
          <w:sz w:val="21"/>
          <w:szCs w:val="21"/>
          <w:shd w:val="clear" w:color="auto" w:fill="FFFFFF"/>
        </w:rPr>
      </w:pPr>
      <w:r>
        <w:rPr>
          <w:rStyle w:val="docsum-authors"/>
          <w:rFonts w:ascii="Segoe UI" w:hAnsi="Segoe UI" w:cs="Segoe UI"/>
          <w:color w:val="212121"/>
        </w:rPr>
        <w:t xml:space="preserve">Goossen K, et al, </w:t>
      </w:r>
      <w:r>
        <w:rPr>
          <w:rFonts w:ascii="Segoe UI" w:hAnsi="Segoe UI" w:cs="Segoe UI"/>
          <w:color w:val="4D8055"/>
          <w:sz w:val="21"/>
          <w:szCs w:val="21"/>
          <w:shd w:val="clear" w:color="auto" w:fill="FFFFFF"/>
        </w:rPr>
        <w:t>Am J Kidney Dis. 2020 Jun;75(6):830-846</w:t>
      </w:r>
    </w:p>
    <w:p w14:paraId="0B36A2AA" w14:textId="4C876FB1" w:rsidR="00AC64AE" w:rsidRDefault="00AC64AE" w:rsidP="00AC64AE">
      <w:pPr>
        <w:shd w:val="clear" w:color="auto" w:fill="FFFFFF"/>
        <w:rPr>
          <w:rFonts w:ascii="Segoe UI" w:hAnsi="Segoe UI" w:cs="Segoe UI"/>
          <w:color w:val="4D8055"/>
          <w:sz w:val="21"/>
          <w:szCs w:val="21"/>
          <w:shd w:val="clear" w:color="auto" w:fill="FFFFFF"/>
        </w:rPr>
      </w:pPr>
      <w:r>
        <w:rPr>
          <w:rFonts w:ascii="Segoe UI" w:hAnsi="Segoe UI" w:cs="Segoe UI"/>
          <w:color w:val="4D8055"/>
          <w:sz w:val="21"/>
          <w:szCs w:val="21"/>
          <w:shd w:val="clear" w:color="auto" w:fill="FFFFFF"/>
        </w:rPr>
        <w:t>This demonstrated a reduced risk of mortality with Icodextrin – this is likely to be at least partly via better fluid control, but could also be through less glucose absorption and subsequent IR</w:t>
      </w:r>
      <w:r w:rsidR="00EF105B">
        <w:rPr>
          <w:rFonts w:ascii="Segoe UI" w:hAnsi="Segoe UI" w:cs="Segoe UI"/>
          <w:color w:val="4D8055"/>
          <w:sz w:val="21"/>
          <w:szCs w:val="21"/>
          <w:shd w:val="clear" w:color="auto" w:fill="FFFFFF"/>
        </w:rPr>
        <w:t>.</w:t>
      </w:r>
    </w:p>
    <w:p w14:paraId="02D4A67B" w14:textId="0B71CD53" w:rsidR="00EF105B" w:rsidRDefault="00EF105B" w:rsidP="00AC64AE">
      <w:pPr>
        <w:shd w:val="clear" w:color="auto" w:fill="FFFFFF"/>
        <w:rPr>
          <w:rFonts w:ascii="Segoe UI" w:hAnsi="Segoe UI" w:cs="Segoe UI"/>
          <w:color w:val="4D8055"/>
        </w:rPr>
      </w:pPr>
      <w:r>
        <w:rPr>
          <w:rFonts w:ascii="Segoe UI" w:hAnsi="Segoe UI" w:cs="Segoe UI"/>
          <w:color w:val="4D8055"/>
          <w:sz w:val="21"/>
          <w:szCs w:val="21"/>
          <w:shd w:val="clear" w:color="auto" w:fill="FFFFFF"/>
        </w:rPr>
        <w:t xml:space="preserve">e.g </w:t>
      </w:r>
      <w:r>
        <w:rPr>
          <w:rFonts w:ascii="Segoe UI" w:hAnsi="Segoe UI" w:cs="Segoe UI"/>
          <w:color w:val="4D8055"/>
          <w:sz w:val="21"/>
          <w:szCs w:val="21"/>
          <w:shd w:val="clear" w:color="auto" w:fill="FFFFFF"/>
        </w:rPr>
        <w:t>T</w:t>
      </w:r>
      <w:r>
        <w:rPr>
          <w:rFonts w:cstheme="minorHAnsi"/>
          <w:sz w:val="24"/>
          <w:szCs w:val="24"/>
        </w:rPr>
        <w:t xml:space="preserve">he use of </w:t>
      </w:r>
      <w:r w:rsidRPr="00755A0A">
        <w:rPr>
          <w:rFonts w:cstheme="minorHAnsi"/>
          <w:sz w:val="24"/>
          <w:szCs w:val="24"/>
        </w:rPr>
        <w:t xml:space="preserve">icodextrin solution </w:t>
      </w:r>
      <w:r>
        <w:rPr>
          <w:rFonts w:cstheme="minorHAnsi"/>
          <w:sz w:val="24"/>
          <w:szCs w:val="24"/>
        </w:rPr>
        <w:t>is</w:t>
      </w:r>
      <w:r w:rsidRPr="00755A0A">
        <w:rPr>
          <w:rFonts w:cstheme="minorHAnsi"/>
          <w:sz w:val="24"/>
          <w:szCs w:val="24"/>
        </w:rPr>
        <w:t xml:space="preserve"> associated with </w:t>
      </w:r>
      <w:r>
        <w:rPr>
          <w:rFonts w:cstheme="minorHAnsi"/>
          <w:sz w:val="24"/>
          <w:szCs w:val="24"/>
        </w:rPr>
        <w:t>a reduction in mortality, although to what extent this is via the proven reduction in ultrafiltration and fluid overload, and how much of this might be via reduced glucose absorption is not clear. (Goossen et al)</w:t>
      </w:r>
      <w:r w:rsidRPr="00755A0A">
        <w:rPr>
          <w:rFonts w:cstheme="minorHAnsi"/>
          <w:sz w:val="24"/>
          <w:szCs w:val="24"/>
        </w:rPr>
        <w:t xml:space="preserve">.  </w:t>
      </w:r>
      <w:r>
        <w:rPr>
          <w:rStyle w:val="CommentReference"/>
        </w:rPr>
        <w:annotationRef/>
      </w:r>
    </w:p>
    <w:p w14:paraId="306E5B8A" w14:textId="33032EF5" w:rsidR="00AC64AE" w:rsidRDefault="00AC64AE">
      <w:pPr>
        <w:pStyle w:val="CommentText"/>
      </w:pPr>
    </w:p>
  </w:comment>
  <w:comment w:id="11" w:author="Arduino Arduini" w:date="2021-06-02T17:10:00Z" w:initials="AA">
    <w:p w14:paraId="0C0A3926" w14:textId="77777777" w:rsidR="00A31707" w:rsidRDefault="00A31707">
      <w:pPr>
        <w:pStyle w:val="CommentText"/>
      </w:pPr>
      <w:r>
        <w:rPr>
          <w:rStyle w:val="CommentReference"/>
        </w:rPr>
        <w:annotationRef/>
      </w:r>
      <w:r w:rsidRPr="009A7F33">
        <w:t>Reference to be added:</w:t>
      </w:r>
    </w:p>
    <w:p w14:paraId="7F3F2D75" w14:textId="77777777" w:rsidR="00A31707" w:rsidRDefault="00A31707">
      <w:pPr>
        <w:pStyle w:val="CommentText"/>
      </w:pPr>
    </w:p>
    <w:p w14:paraId="35BFECB9" w14:textId="77777777" w:rsidR="00A31707" w:rsidRDefault="00A31707" w:rsidP="00997CE3">
      <w:pPr>
        <w:pStyle w:val="CommentText"/>
      </w:pPr>
      <w:r w:rsidRPr="009A7F33">
        <w:t xml:space="preserve">Davies SJ, Woodrow G, Donovan K, Plum J, Williams P, Johansson AC, Bosselmann HP, Heimbürger O, Simonsen O, Davenport A, Tranaeus A, Divino Filho JC. Icodextrin improves the fluid status of peritoneal dialysis patients: results of a double-blind randomized controlled trial. </w:t>
      </w:r>
      <w:r>
        <w:rPr>
          <w:lang w:val="it-CH"/>
        </w:rPr>
        <w:t xml:space="preserve">J Am Soc Nephrol. 2003;14:2338-44. </w:t>
      </w:r>
    </w:p>
  </w:comment>
  <w:comment w:id="16" w:author="Simon Davies" w:date="2021-06-03T10:17:00Z" w:initials="SD">
    <w:p w14:paraId="3D0FC2B0" w14:textId="38EED60D" w:rsidR="00E113E8" w:rsidRDefault="00E113E8">
      <w:pPr>
        <w:pStyle w:val="CommentText"/>
      </w:pPr>
      <w:r>
        <w:rPr>
          <w:rStyle w:val="CommentReference"/>
        </w:rPr>
        <w:annotationRef/>
      </w:r>
      <w:r>
        <w:t xml:space="preserve">You could as Mark says replace this with: </w:t>
      </w:r>
      <w:r w:rsidRPr="004828DC">
        <w:rPr>
          <w:rFonts w:ascii="Segoe UI" w:eastAsia="Times New Roman" w:hAnsi="Segoe UI" w:cs="Segoe UI"/>
          <w:color w:val="212121"/>
          <w:sz w:val="24"/>
          <w:szCs w:val="24"/>
          <w:lang w:val="en-GB" w:eastAsia="en-GB"/>
        </w:rPr>
        <w:t>Goossen K, Becker M, Marshall MR, Bühn S, Breuing J, Firanek CA, Hess S, Nariai H, Sloand JA, Yao Q, Chang TI, Chen J, Paniagua R, Takatori Y, Wada J, Pieper D. Icodextrin Versus Glucose Solutions for the Once-Daily Long Dwell in Peritoneal Dialysis: An Enriched Systematic Review and Meta-analysis of Randomized Controlled Trials. Am J Kidney Dis. 2020 Jun;75(6):830-846. doi: 10.1053/j.ajkd.2019.10.004. Epub 2020 Feb 4. PMID: 32033860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4D4499" w15:done="0"/>
  <w15:commentEx w15:paraId="530E3143" w15:done="0"/>
  <w15:commentEx w15:paraId="2DD1842A" w15:done="0"/>
  <w15:commentEx w15:paraId="64E41171" w15:done="0"/>
  <w15:commentEx w15:paraId="49C0F4F2" w15:done="0"/>
  <w15:commentEx w15:paraId="306E5B8A" w15:done="0"/>
  <w15:commentEx w15:paraId="35BFECB9" w15:done="0"/>
  <w15:commentEx w15:paraId="3D0FC2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23068" w16cex:dateUtc="2021-06-02T14:29:00Z"/>
  <w16cex:commentExtensible w16cex:durableId="24622E10" w16cex:dateUtc="2021-06-02T14:19:00Z"/>
  <w16cex:commentExtensible w16cex:durableId="24626A71" w16cex:dateUtc="2021-06-02T19:37:00Z"/>
  <w16cex:commentExtensible w16cex:durableId="246236E1" w16cex:dateUtc="2021-06-02T14:57:00Z"/>
  <w16cex:commentExtensible w16cex:durableId="24623754" w16cex:dateUtc="2021-06-02T14:59:00Z"/>
  <w16cex:commentExtensible w16cex:durableId="2462721D" w16cex:dateUtc="2021-06-02T20:09:00Z"/>
  <w16cex:commentExtensible w16cex:durableId="24623A1A" w16cex:dateUtc="2021-06-02T15:10:00Z"/>
  <w16cex:commentExtensible w16cex:durableId="24632AC4" w16cex:dateUtc="2021-06-03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D4499" w16cid:durableId="24623068"/>
  <w16cid:commentId w16cid:paraId="530E3143" w16cid:durableId="24622E10"/>
  <w16cid:commentId w16cid:paraId="2DD1842A" w16cid:durableId="24626A71"/>
  <w16cid:commentId w16cid:paraId="64E41171" w16cid:durableId="246236E1"/>
  <w16cid:commentId w16cid:paraId="49C0F4F2" w16cid:durableId="24623754"/>
  <w16cid:commentId w16cid:paraId="306E5B8A" w16cid:durableId="2462721D"/>
  <w16cid:commentId w16cid:paraId="35BFECB9" w16cid:durableId="24623A1A"/>
  <w16cid:commentId w16cid:paraId="3D0FC2B0" w16cid:durableId="24632A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A8A1" w14:textId="77777777" w:rsidR="003F44C6" w:rsidRDefault="003F44C6" w:rsidP="00994740">
      <w:pPr>
        <w:spacing w:after="0" w:line="240" w:lineRule="auto"/>
      </w:pPr>
      <w:r>
        <w:separator/>
      </w:r>
    </w:p>
  </w:endnote>
  <w:endnote w:type="continuationSeparator" w:id="0">
    <w:p w14:paraId="73AAE114" w14:textId="77777777" w:rsidR="003F44C6" w:rsidRDefault="003F44C6" w:rsidP="0099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fficina Sans ITC T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dvOT1ef757c0">
    <w:altName w:val="Malgun Gothic"/>
    <w:panose1 w:val="00000000000000000000"/>
    <w:charset w:val="80"/>
    <w:family w:val="auto"/>
    <w:notTrueType/>
    <w:pitch w:val="default"/>
    <w:sig w:usb0="00000001" w:usb1="08070000" w:usb2="00000010" w:usb3="00000000" w:csb0="00020000" w:csb1="00000000"/>
  </w:font>
  <w:font w:name="AdvTT6071803a.B">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vOT863180fb">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615306"/>
      <w:docPartObj>
        <w:docPartGallery w:val="Page Numbers (Bottom of Page)"/>
        <w:docPartUnique/>
      </w:docPartObj>
    </w:sdtPr>
    <w:sdtEndPr/>
    <w:sdtContent>
      <w:p w14:paraId="52855C93" w14:textId="0B134F4E" w:rsidR="0013389F" w:rsidRDefault="0013389F">
        <w:pPr>
          <w:pStyle w:val="Footer"/>
          <w:jc w:val="center"/>
        </w:pPr>
        <w:r>
          <w:fldChar w:fldCharType="begin"/>
        </w:r>
        <w:r>
          <w:instrText>PAGE   \* MERGEFORMAT</w:instrText>
        </w:r>
        <w:r>
          <w:fldChar w:fldCharType="separate"/>
        </w:r>
        <w:r w:rsidR="0024789B" w:rsidRPr="0024789B">
          <w:rPr>
            <w:noProof/>
            <w:lang w:val="it-IT"/>
          </w:rPr>
          <w:t>13</w:t>
        </w:r>
        <w:r>
          <w:fldChar w:fldCharType="end"/>
        </w:r>
      </w:p>
    </w:sdtContent>
  </w:sdt>
  <w:p w14:paraId="28593FF2" w14:textId="77777777" w:rsidR="0013389F" w:rsidRDefault="00133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7B51" w14:textId="77777777" w:rsidR="003F44C6" w:rsidRDefault="003F44C6" w:rsidP="00994740">
      <w:pPr>
        <w:spacing w:after="0" w:line="240" w:lineRule="auto"/>
      </w:pPr>
      <w:r>
        <w:separator/>
      </w:r>
    </w:p>
  </w:footnote>
  <w:footnote w:type="continuationSeparator" w:id="0">
    <w:p w14:paraId="37803197" w14:textId="77777777" w:rsidR="003F44C6" w:rsidRDefault="003F44C6" w:rsidP="00994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E9C"/>
    <w:multiLevelType w:val="multilevel"/>
    <w:tmpl w:val="1384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20256"/>
    <w:multiLevelType w:val="hybridMultilevel"/>
    <w:tmpl w:val="6EF65674"/>
    <w:lvl w:ilvl="0" w:tplc="16D2B4FA">
      <w:start w:val="1"/>
      <w:numFmt w:val="upperLetter"/>
      <w:lvlText w:val="%1."/>
      <w:lvlJc w:val="left"/>
      <w:pPr>
        <w:ind w:left="720" w:hanging="360"/>
      </w:pPr>
      <w:rPr>
        <w:rFonts w:hint="default"/>
        <w:b w:val="0"/>
        <w:color w:val="000000"/>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15:restartNumberingAfterBreak="0">
    <w:nsid w:val="14E13887"/>
    <w:multiLevelType w:val="hybridMultilevel"/>
    <w:tmpl w:val="A50A055E"/>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15:restartNumberingAfterBreak="0">
    <w:nsid w:val="1ACE0D4F"/>
    <w:multiLevelType w:val="hybridMultilevel"/>
    <w:tmpl w:val="557275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B3F43"/>
    <w:multiLevelType w:val="multilevel"/>
    <w:tmpl w:val="39B4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A23B0"/>
    <w:multiLevelType w:val="hybridMultilevel"/>
    <w:tmpl w:val="21088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195179"/>
    <w:multiLevelType w:val="multilevel"/>
    <w:tmpl w:val="9EC8C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3B35AC"/>
    <w:multiLevelType w:val="hybridMultilevel"/>
    <w:tmpl w:val="AE963692"/>
    <w:lvl w:ilvl="0" w:tplc="A4086D76">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4B425AE"/>
    <w:multiLevelType w:val="hybridMultilevel"/>
    <w:tmpl w:val="9BC41D9E"/>
    <w:lvl w:ilvl="0" w:tplc="124AE1A8">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BCD595F"/>
    <w:multiLevelType w:val="hybridMultilevel"/>
    <w:tmpl w:val="21F4E162"/>
    <w:lvl w:ilvl="0" w:tplc="340898D0">
      <w:start w:val="1"/>
      <w:numFmt w:val="decimal"/>
      <w:lvlText w:val="%1."/>
      <w:lvlJc w:val="left"/>
      <w:pPr>
        <w:ind w:left="1778" w:hanging="360"/>
      </w:pPr>
      <w:rPr>
        <w:b w:val="0"/>
        <w:sz w:val="24"/>
        <w:szCs w:val="24"/>
        <w:lang w:val="it-CH"/>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73566C2D"/>
    <w:multiLevelType w:val="multilevel"/>
    <w:tmpl w:val="97808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6"/>
  </w:num>
  <w:num w:numId="4">
    <w:abstractNumId w:val="2"/>
  </w:num>
  <w:num w:numId="5">
    <w:abstractNumId w:val="3"/>
  </w:num>
  <w:num w:numId="6">
    <w:abstractNumId w:val="5"/>
  </w:num>
  <w:num w:numId="7">
    <w:abstractNumId w:val="1"/>
  </w:num>
  <w:num w:numId="8">
    <w:abstractNumId w:val="9"/>
  </w:num>
  <w:num w:numId="9">
    <w:abstractNumId w:val="10"/>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duino Arduini">
    <w15:presenceInfo w15:providerId="Windows Live" w15:userId="cdf2a5298913b919"/>
  </w15:person>
  <w15:person w15:author="Mark Lambie">
    <w15:presenceInfo w15:providerId="Windows Live" w15:userId="7ecd2901e0638a92"/>
  </w15:person>
  <w15:person w15:author="Simon Davies">
    <w15:presenceInfo w15:providerId="None" w15:userId="Simon Davi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157"/>
    <w:rsid w:val="00002B13"/>
    <w:rsid w:val="00006705"/>
    <w:rsid w:val="000072BF"/>
    <w:rsid w:val="00022959"/>
    <w:rsid w:val="0002681F"/>
    <w:rsid w:val="00031DCF"/>
    <w:rsid w:val="000358A5"/>
    <w:rsid w:val="00037423"/>
    <w:rsid w:val="000430CA"/>
    <w:rsid w:val="00043607"/>
    <w:rsid w:val="00044DCB"/>
    <w:rsid w:val="00053DFF"/>
    <w:rsid w:val="000575E4"/>
    <w:rsid w:val="00057A7D"/>
    <w:rsid w:val="000630F8"/>
    <w:rsid w:val="0006347E"/>
    <w:rsid w:val="00064E53"/>
    <w:rsid w:val="0006697D"/>
    <w:rsid w:val="00067075"/>
    <w:rsid w:val="000724AC"/>
    <w:rsid w:val="00072FAB"/>
    <w:rsid w:val="000809CE"/>
    <w:rsid w:val="000809F3"/>
    <w:rsid w:val="000834AF"/>
    <w:rsid w:val="0008681B"/>
    <w:rsid w:val="000907FC"/>
    <w:rsid w:val="00092FA4"/>
    <w:rsid w:val="0009338E"/>
    <w:rsid w:val="0009424D"/>
    <w:rsid w:val="0009768A"/>
    <w:rsid w:val="00097E9E"/>
    <w:rsid w:val="000A0C46"/>
    <w:rsid w:val="000A14B7"/>
    <w:rsid w:val="000A18D8"/>
    <w:rsid w:val="000A2D6B"/>
    <w:rsid w:val="000A3347"/>
    <w:rsid w:val="000A5C5F"/>
    <w:rsid w:val="000A6B66"/>
    <w:rsid w:val="000A7EB0"/>
    <w:rsid w:val="000B2F1C"/>
    <w:rsid w:val="000B41EB"/>
    <w:rsid w:val="000B4B3E"/>
    <w:rsid w:val="000B4CA8"/>
    <w:rsid w:val="000C403C"/>
    <w:rsid w:val="000C45A5"/>
    <w:rsid w:val="000C730D"/>
    <w:rsid w:val="000D02F1"/>
    <w:rsid w:val="000D1C1F"/>
    <w:rsid w:val="000D2FB3"/>
    <w:rsid w:val="000D49C1"/>
    <w:rsid w:val="000D5918"/>
    <w:rsid w:val="000D63ED"/>
    <w:rsid w:val="000E1261"/>
    <w:rsid w:val="000E2A2D"/>
    <w:rsid w:val="000E3BB8"/>
    <w:rsid w:val="000E7227"/>
    <w:rsid w:val="000F1BCB"/>
    <w:rsid w:val="000F2533"/>
    <w:rsid w:val="000F4BAE"/>
    <w:rsid w:val="000F56B9"/>
    <w:rsid w:val="000F5BAE"/>
    <w:rsid w:val="00101E1F"/>
    <w:rsid w:val="00103509"/>
    <w:rsid w:val="0010636C"/>
    <w:rsid w:val="00107347"/>
    <w:rsid w:val="00107C78"/>
    <w:rsid w:val="00113201"/>
    <w:rsid w:val="0011353C"/>
    <w:rsid w:val="001158DE"/>
    <w:rsid w:val="001216AA"/>
    <w:rsid w:val="0012259E"/>
    <w:rsid w:val="00124EC6"/>
    <w:rsid w:val="00127D0C"/>
    <w:rsid w:val="0013195A"/>
    <w:rsid w:val="001328BC"/>
    <w:rsid w:val="0013389F"/>
    <w:rsid w:val="00133923"/>
    <w:rsid w:val="00135F7E"/>
    <w:rsid w:val="00140B43"/>
    <w:rsid w:val="001448E8"/>
    <w:rsid w:val="0014512A"/>
    <w:rsid w:val="00145D82"/>
    <w:rsid w:val="00146AF6"/>
    <w:rsid w:val="00150FE4"/>
    <w:rsid w:val="001535DD"/>
    <w:rsid w:val="0015369B"/>
    <w:rsid w:val="00153EE1"/>
    <w:rsid w:val="00154419"/>
    <w:rsid w:val="00163DF2"/>
    <w:rsid w:val="001640D5"/>
    <w:rsid w:val="001659E2"/>
    <w:rsid w:val="00167310"/>
    <w:rsid w:val="00174A93"/>
    <w:rsid w:val="0017781F"/>
    <w:rsid w:val="00177A86"/>
    <w:rsid w:val="001806DB"/>
    <w:rsid w:val="001838DE"/>
    <w:rsid w:val="00184050"/>
    <w:rsid w:val="001848D9"/>
    <w:rsid w:val="0018564B"/>
    <w:rsid w:val="00190A72"/>
    <w:rsid w:val="00191083"/>
    <w:rsid w:val="00191B12"/>
    <w:rsid w:val="00192E2F"/>
    <w:rsid w:val="001936EE"/>
    <w:rsid w:val="00193C1B"/>
    <w:rsid w:val="00195E4C"/>
    <w:rsid w:val="001A04AF"/>
    <w:rsid w:val="001A0EBC"/>
    <w:rsid w:val="001A25BA"/>
    <w:rsid w:val="001B04D7"/>
    <w:rsid w:val="001B14EE"/>
    <w:rsid w:val="001B59CD"/>
    <w:rsid w:val="001B5B59"/>
    <w:rsid w:val="001B6159"/>
    <w:rsid w:val="001C276D"/>
    <w:rsid w:val="001C4398"/>
    <w:rsid w:val="001C5D92"/>
    <w:rsid w:val="001D0771"/>
    <w:rsid w:val="001D30A2"/>
    <w:rsid w:val="001D59D8"/>
    <w:rsid w:val="001D677B"/>
    <w:rsid w:val="001D7855"/>
    <w:rsid w:val="001E0446"/>
    <w:rsid w:val="001E133D"/>
    <w:rsid w:val="001E24D2"/>
    <w:rsid w:val="001E2C7A"/>
    <w:rsid w:val="001E3746"/>
    <w:rsid w:val="001F270D"/>
    <w:rsid w:val="001F2738"/>
    <w:rsid w:val="001F379C"/>
    <w:rsid w:val="001F3854"/>
    <w:rsid w:val="001F5661"/>
    <w:rsid w:val="001F5F90"/>
    <w:rsid w:val="001F6236"/>
    <w:rsid w:val="001F72B7"/>
    <w:rsid w:val="001F7453"/>
    <w:rsid w:val="001F77F5"/>
    <w:rsid w:val="001F7874"/>
    <w:rsid w:val="002008A7"/>
    <w:rsid w:val="00201C69"/>
    <w:rsid w:val="00202C66"/>
    <w:rsid w:val="002031C0"/>
    <w:rsid w:val="002046AD"/>
    <w:rsid w:val="00207104"/>
    <w:rsid w:val="002075ED"/>
    <w:rsid w:val="00212B94"/>
    <w:rsid w:val="00212C3D"/>
    <w:rsid w:val="00212C95"/>
    <w:rsid w:val="0022139C"/>
    <w:rsid w:val="00222704"/>
    <w:rsid w:val="002227B4"/>
    <w:rsid w:val="0022292C"/>
    <w:rsid w:val="002242FE"/>
    <w:rsid w:val="0022706E"/>
    <w:rsid w:val="00230600"/>
    <w:rsid w:val="002377F5"/>
    <w:rsid w:val="00241753"/>
    <w:rsid w:val="002454D2"/>
    <w:rsid w:val="00246A9D"/>
    <w:rsid w:val="0024789B"/>
    <w:rsid w:val="002566B6"/>
    <w:rsid w:val="00265452"/>
    <w:rsid w:val="002657B0"/>
    <w:rsid w:val="00267D73"/>
    <w:rsid w:val="00271123"/>
    <w:rsid w:val="002711D6"/>
    <w:rsid w:val="0027221C"/>
    <w:rsid w:val="00273914"/>
    <w:rsid w:val="00275DE2"/>
    <w:rsid w:val="00276EED"/>
    <w:rsid w:val="00283A65"/>
    <w:rsid w:val="00286BB7"/>
    <w:rsid w:val="0029254B"/>
    <w:rsid w:val="002943BC"/>
    <w:rsid w:val="00295223"/>
    <w:rsid w:val="002A03B4"/>
    <w:rsid w:val="002A28D2"/>
    <w:rsid w:val="002A6396"/>
    <w:rsid w:val="002B1B6B"/>
    <w:rsid w:val="002B37A2"/>
    <w:rsid w:val="002B6C95"/>
    <w:rsid w:val="002B7655"/>
    <w:rsid w:val="002C1A40"/>
    <w:rsid w:val="002C2280"/>
    <w:rsid w:val="002C2427"/>
    <w:rsid w:val="002C27C3"/>
    <w:rsid w:val="002C28CB"/>
    <w:rsid w:val="002C3C34"/>
    <w:rsid w:val="002D0044"/>
    <w:rsid w:val="002D0984"/>
    <w:rsid w:val="002D401E"/>
    <w:rsid w:val="002E12C5"/>
    <w:rsid w:val="002E17BF"/>
    <w:rsid w:val="002E1A5C"/>
    <w:rsid w:val="002E2754"/>
    <w:rsid w:val="002E529A"/>
    <w:rsid w:val="002E5323"/>
    <w:rsid w:val="002E5609"/>
    <w:rsid w:val="002F2F95"/>
    <w:rsid w:val="002F36EF"/>
    <w:rsid w:val="002F3D91"/>
    <w:rsid w:val="002F40B8"/>
    <w:rsid w:val="002F72FB"/>
    <w:rsid w:val="002F7974"/>
    <w:rsid w:val="00301BA1"/>
    <w:rsid w:val="00301BFE"/>
    <w:rsid w:val="00303413"/>
    <w:rsid w:val="00305163"/>
    <w:rsid w:val="003069E1"/>
    <w:rsid w:val="00306C6A"/>
    <w:rsid w:val="00307092"/>
    <w:rsid w:val="003107B1"/>
    <w:rsid w:val="00310FCE"/>
    <w:rsid w:val="00313D36"/>
    <w:rsid w:val="0031458D"/>
    <w:rsid w:val="003178E6"/>
    <w:rsid w:val="0032252F"/>
    <w:rsid w:val="0032303E"/>
    <w:rsid w:val="00324375"/>
    <w:rsid w:val="00324F71"/>
    <w:rsid w:val="0033137A"/>
    <w:rsid w:val="0033300B"/>
    <w:rsid w:val="003341DC"/>
    <w:rsid w:val="003359B4"/>
    <w:rsid w:val="00342C15"/>
    <w:rsid w:val="00345087"/>
    <w:rsid w:val="003451A0"/>
    <w:rsid w:val="0035159C"/>
    <w:rsid w:val="0035166D"/>
    <w:rsid w:val="003527B0"/>
    <w:rsid w:val="00352C87"/>
    <w:rsid w:val="00352D5C"/>
    <w:rsid w:val="00360CB7"/>
    <w:rsid w:val="00361B77"/>
    <w:rsid w:val="00362611"/>
    <w:rsid w:val="00362F4E"/>
    <w:rsid w:val="00371AE0"/>
    <w:rsid w:val="00373A4C"/>
    <w:rsid w:val="00377AF0"/>
    <w:rsid w:val="00380B4B"/>
    <w:rsid w:val="00386B45"/>
    <w:rsid w:val="00392737"/>
    <w:rsid w:val="00393821"/>
    <w:rsid w:val="003A4749"/>
    <w:rsid w:val="003A69C2"/>
    <w:rsid w:val="003B01C7"/>
    <w:rsid w:val="003B0C2B"/>
    <w:rsid w:val="003B118D"/>
    <w:rsid w:val="003B1589"/>
    <w:rsid w:val="003B1662"/>
    <w:rsid w:val="003B2B3E"/>
    <w:rsid w:val="003B3DC8"/>
    <w:rsid w:val="003B717E"/>
    <w:rsid w:val="003C23AA"/>
    <w:rsid w:val="003C2909"/>
    <w:rsid w:val="003C40C3"/>
    <w:rsid w:val="003C5AFB"/>
    <w:rsid w:val="003C6A92"/>
    <w:rsid w:val="003C75BD"/>
    <w:rsid w:val="003C7957"/>
    <w:rsid w:val="003C7ABC"/>
    <w:rsid w:val="003D7552"/>
    <w:rsid w:val="003E4777"/>
    <w:rsid w:val="003F44C6"/>
    <w:rsid w:val="003F5E60"/>
    <w:rsid w:val="003F734A"/>
    <w:rsid w:val="0040107F"/>
    <w:rsid w:val="004011BE"/>
    <w:rsid w:val="00401B9E"/>
    <w:rsid w:val="004067DD"/>
    <w:rsid w:val="00407A53"/>
    <w:rsid w:val="00410C03"/>
    <w:rsid w:val="00412BA5"/>
    <w:rsid w:val="00413952"/>
    <w:rsid w:val="00413A68"/>
    <w:rsid w:val="00414FE9"/>
    <w:rsid w:val="004210DB"/>
    <w:rsid w:val="0042124F"/>
    <w:rsid w:val="00421B6A"/>
    <w:rsid w:val="00421D78"/>
    <w:rsid w:val="00424999"/>
    <w:rsid w:val="0042553A"/>
    <w:rsid w:val="00435AB9"/>
    <w:rsid w:val="0043786A"/>
    <w:rsid w:val="004379E4"/>
    <w:rsid w:val="00440CA3"/>
    <w:rsid w:val="00440CE8"/>
    <w:rsid w:val="00441982"/>
    <w:rsid w:val="00441FF6"/>
    <w:rsid w:val="0044230B"/>
    <w:rsid w:val="004447FB"/>
    <w:rsid w:val="0044622F"/>
    <w:rsid w:val="00447E13"/>
    <w:rsid w:val="00447EA8"/>
    <w:rsid w:val="00451DF1"/>
    <w:rsid w:val="00454FC0"/>
    <w:rsid w:val="00457832"/>
    <w:rsid w:val="00460F10"/>
    <w:rsid w:val="00461E07"/>
    <w:rsid w:val="0046241E"/>
    <w:rsid w:val="00462675"/>
    <w:rsid w:val="00471107"/>
    <w:rsid w:val="00474F95"/>
    <w:rsid w:val="004751FE"/>
    <w:rsid w:val="004771CA"/>
    <w:rsid w:val="004801C5"/>
    <w:rsid w:val="00482B64"/>
    <w:rsid w:val="00483AE9"/>
    <w:rsid w:val="00483DD6"/>
    <w:rsid w:val="00486979"/>
    <w:rsid w:val="00487463"/>
    <w:rsid w:val="00490B4C"/>
    <w:rsid w:val="00493451"/>
    <w:rsid w:val="00494605"/>
    <w:rsid w:val="00494D16"/>
    <w:rsid w:val="0049503A"/>
    <w:rsid w:val="004958BC"/>
    <w:rsid w:val="00496BE1"/>
    <w:rsid w:val="00497237"/>
    <w:rsid w:val="004A0FF5"/>
    <w:rsid w:val="004A10E4"/>
    <w:rsid w:val="004A52AF"/>
    <w:rsid w:val="004B21FF"/>
    <w:rsid w:val="004B3A92"/>
    <w:rsid w:val="004B4E4C"/>
    <w:rsid w:val="004B54B3"/>
    <w:rsid w:val="004B6D58"/>
    <w:rsid w:val="004B72A0"/>
    <w:rsid w:val="004B746F"/>
    <w:rsid w:val="004C0619"/>
    <w:rsid w:val="004C0F3B"/>
    <w:rsid w:val="004C1B96"/>
    <w:rsid w:val="004C50FF"/>
    <w:rsid w:val="004C58D8"/>
    <w:rsid w:val="004D08DA"/>
    <w:rsid w:val="004D0A1C"/>
    <w:rsid w:val="004E0D50"/>
    <w:rsid w:val="004E176B"/>
    <w:rsid w:val="004E1F07"/>
    <w:rsid w:val="004E73DC"/>
    <w:rsid w:val="004E7E05"/>
    <w:rsid w:val="004E7E3E"/>
    <w:rsid w:val="004F0CFC"/>
    <w:rsid w:val="004F786C"/>
    <w:rsid w:val="0050087D"/>
    <w:rsid w:val="00500E4F"/>
    <w:rsid w:val="00501F39"/>
    <w:rsid w:val="0050282B"/>
    <w:rsid w:val="005029EB"/>
    <w:rsid w:val="00505BF1"/>
    <w:rsid w:val="00506635"/>
    <w:rsid w:val="0050793B"/>
    <w:rsid w:val="00510254"/>
    <w:rsid w:val="0051125C"/>
    <w:rsid w:val="0051282E"/>
    <w:rsid w:val="00512E66"/>
    <w:rsid w:val="00514257"/>
    <w:rsid w:val="005143F9"/>
    <w:rsid w:val="0051515B"/>
    <w:rsid w:val="005179CE"/>
    <w:rsid w:val="00522E0C"/>
    <w:rsid w:val="005249F5"/>
    <w:rsid w:val="00524E8D"/>
    <w:rsid w:val="005251F8"/>
    <w:rsid w:val="005254F4"/>
    <w:rsid w:val="00527FCA"/>
    <w:rsid w:val="00530111"/>
    <w:rsid w:val="00532307"/>
    <w:rsid w:val="00535B3B"/>
    <w:rsid w:val="0053649F"/>
    <w:rsid w:val="005369BF"/>
    <w:rsid w:val="00536D68"/>
    <w:rsid w:val="00542288"/>
    <w:rsid w:val="0054301B"/>
    <w:rsid w:val="00545F8F"/>
    <w:rsid w:val="00546E69"/>
    <w:rsid w:val="0055157A"/>
    <w:rsid w:val="005519AD"/>
    <w:rsid w:val="00552EFC"/>
    <w:rsid w:val="00554735"/>
    <w:rsid w:val="00556567"/>
    <w:rsid w:val="00557E5B"/>
    <w:rsid w:val="00560891"/>
    <w:rsid w:val="00560DD8"/>
    <w:rsid w:val="0056107D"/>
    <w:rsid w:val="0056169C"/>
    <w:rsid w:val="00561958"/>
    <w:rsid w:val="00565A78"/>
    <w:rsid w:val="00566646"/>
    <w:rsid w:val="00570915"/>
    <w:rsid w:val="0057100B"/>
    <w:rsid w:val="0057280B"/>
    <w:rsid w:val="00572C66"/>
    <w:rsid w:val="0057340D"/>
    <w:rsid w:val="005755A9"/>
    <w:rsid w:val="005818F3"/>
    <w:rsid w:val="00584ACA"/>
    <w:rsid w:val="00584E47"/>
    <w:rsid w:val="005862AF"/>
    <w:rsid w:val="00590ABD"/>
    <w:rsid w:val="00590DA9"/>
    <w:rsid w:val="0059105C"/>
    <w:rsid w:val="00591D94"/>
    <w:rsid w:val="00594AC1"/>
    <w:rsid w:val="00594DE0"/>
    <w:rsid w:val="00595760"/>
    <w:rsid w:val="00596ED3"/>
    <w:rsid w:val="0059733F"/>
    <w:rsid w:val="005A40A4"/>
    <w:rsid w:val="005A4EB6"/>
    <w:rsid w:val="005A4F88"/>
    <w:rsid w:val="005A53D8"/>
    <w:rsid w:val="005A5B2B"/>
    <w:rsid w:val="005B0D44"/>
    <w:rsid w:val="005B0F1E"/>
    <w:rsid w:val="005B0F85"/>
    <w:rsid w:val="005B18D3"/>
    <w:rsid w:val="005B5EF3"/>
    <w:rsid w:val="005B6FB1"/>
    <w:rsid w:val="005B783D"/>
    <w:rsid w:val="005C2C54"/>
    <w:rsid w:val="005C34C1"/>
    <w:rsid w:val="005C5678"/>
    <w:rsid w:val="005D1F90"/>
    <w:rsid w:val="005D229F"/>
    <w:rsid w:val="005D288B"/>
    <w:rsid w:val="005D47C1"/>
    <w:rsid w:val="005D5C3B"/>
    <w:rsid w:val="005D5F3C"/>
    <w:rsid w:val="005D7870"/>
    <w:rsid w:val="005D7B5A"/>
    <w:rsid w:val="005D7E74"/>
    <w:rsid w:val="005E0AFA"/>
    <w:rsid w:val="005E3740"/>
    <w:rsid w:val="005E4713"/>
    <w:rsid w:val="005E4F49"/>
    <w:rsid w:val="005E70B8"/>
    <w:rsid w:val="005E72C7"/>
    <w:rsid w:val="005E7AF2"/>
    <w:rsid w:val="005F292D"/>
    <w:rsid w:val="005F3412"/>
    <w:rsid w:val="005F5722"/>
    <w:rsid w:val="00600A0F"/>
    <w:rsid w:val="00605B1A"/>
    <w:rsid w:val="00606B7D"/>
    <w:rsid w:val="00606DB8"/>
    <w:rsid w:val="006134E7"/>
    <w:rsid w:val="00616E85"/>
    <w:rsid w:val="00621FC4"/>
    <w:rsid w:val="006272A9"/>
    <w:rsid w:val="00627539"/>
    <w:rsid w:val="00627BA8"/>
    <w:rsid w:val="006441C1"/>
    <w:rsid w:val="0064538C"/>
    <w:rsid w:val="00645B8E"/>
    <w:rsid w:val="00646A6E"/>
    <w:rsid w:val="00647426"/>
    <w:rsid w:val="00652CDB"/>
    <w:rsid w:val="00655580"/>
    <w:rsid w:val="00656190"/>
    <w:rsid w:val="006606DF"/>
    <w:rsid w:val="006620BC"/>
    <w:rsid w:val="00666D61"/>
    <w:rsid w:val="00667843"/>
    <w:rsid w:val="00672C64"/>
    <w:rsid w:val="006744BD"/>
    <w:rsid w:val="006750B2"/>
    <w:rsid w:val="00675346"/>
    <w:rsid w:val="00676BF8"/>
    <w:rsid w:val="00681270"/>
    <w:rsid w:val="00681362"/>
    <w:rsid w:val="006839D2"/>
    <w:rsid w:val="00683B70"/>
    <w:rsid w:val="00684BA9"/>
    <w:rsid w:val="0068521F"/>
    <w:rsid w:val="00685D4D"/>
    <w:rsid w:val="006913F1"/>
    <w:rsid w:val="006958EE"/>
    <w:rsid w:val="00695AB2"/>
    <w:rsid w:val="00697883"/>
    <w:rsid w:val="006A198B"/>
    <w:rsid w:val="006A53ED"/>
    <w:rsid w:val="006A5891"/>
    <w:rsid w:val="006A6A45"/>
    <w:rsid w:val="006A6C8D"/>
    <w:rsid w:val="006B01FC"/>
    <w:rsid w:val="006B423B"/>
    <w:rsid w:val="006C001F"/>
    <w:rsid w:val="006C0610"/>
    <w:rsid w:val="006C1926"/>
    <w:rsid w:val="006C5FB1"/>
    <w:rsid w:val="006C61CA"/>
    <w:rsid w:val="006C7E2F"/>
    <w:rsid w:val="006D0CB9"/>
    <w:rsid w:val="006D1033"/>
    <w:rsid w:val="006D1FCB"/>
    <w:rsid w:val="006D34AF"/>
    <w:rsid w:val="006D4A11"/>
    <w:rsid w:val="006D52AC"/>
    <w:rsid w:val="006D6671"/>
    <w:rsid w:val="006E0371"/>
    <w:rsid w:val="006E060E"/>
    <w:rsid w:val="006E20EC"/>
    <w:rsid w:val="006E52D8"/>
    <w:rsid w:val="006E5716"/>
    <w:rsid w:val="006E5AF4"/>
    <w:rsid w:val="006F1514"/>
    <w:rsid w:val="006F2A2B"/>
    <w:rsid w:val="006F677F"/>
    <w:rsid w:val="00700270"/>
    <w:rsid w:val="007015AE"/>
    <w:rsid w:val="00701AA2"/>
    <w:rsid w:val="00702BF6"/>
    <w:rsid w:val="00703BE4"/>
    <w:rsid w:val="00704053"/>
    <w:rsid w:val="007061CC"/>
    <w:rsid w:val="00706D5E"/>
    <w:rsid w:val="007148CA"/>
    <w:rsid w:val="007173D5"/>
    <w:rsid w:val="00722ACC"/>
    <w:rsid w:val="00723344"/>
    <w:rsid w:val="007302CA"/>
    <w:rsid w:val="00730E1D"/>
    <w:rsid w:val="007321E3"/>
    <w:rsid w:val="00732ACD"/>
    <w:rsid w:val="007341F9"/>
    <w:rsid w:val="00735EE9"/>
    <w:rsid w:val="00743645"/>
    <w:rsid w:val="007439BA"/>
    <w:rsid w:val="00744127"/>
    <w:rsid w:val="00745937"/>
    <w:rsid w:val="007474B4"/>
    <w:rsid w:val="00750991"/>
    <w:rsid w:val="00750E31"/>
    <w:rsid w:val="007520CA"/>
    <w:rsid w:val="00753678"/>
    <w:rsid w:val="00755A0A"/>
    <w:rsid w:val="007615E8"/>
    <w:rsid w:val="007629EF"/>
    <w:rsid w:val="007634E7"/>
    <w:rsid w:val="00764B27"/>
    <w:rsid w:val="00765F54"/>
    <w:rsid w:val="00767890"/>
    <w:rsid w:val="00775EA9"/>
    <w:rsid w:val="007779DB"/>
    <w:rsid w:val="00777FC1"/>
    <w:rsid w:val="007807EC"/>
    <w:rsid w:val="00780885"/>
    <w:rsid w:val="0078327C"/>
    <w:rsid w:val="00784A01"/>
    <w:rsid w:val="007850A4"/>
    <w:rsid w:val="00785F41"/>
    <w:rsid w:val="00786A7F"/>
    <w:rsid w:val="0079021D"/>
    <w:rsid w:val="007925B5"/>
    <w:rsid w:val="00795799"/>
    <w:rsid w:val="00796033"/>
    <w:rsid w:val="007A1984"/>
    <w:rsid w:val="007A2AF5"/>
    <w:rsid w:val="007A508E"/>
    <w:rsid w:val="007A5B85"/>
    <w:rsid w:val="007A6525"/>
    <w:rsid w:val="007A75EF"/>
    <w:rsid w:val="007B35EF"/>
    <w:rsid w:val="007B5203"/>
    <w:rsid w:val="007C2C6C"/>
    <w:rsid w:val="007C4001"/>
    <w:rsid w:val="007C558A"/>
    <w:rsid w:val="007C6691"/>
    <w:rsid w:val="007C6759"/>
    <w:rsid w:val="007D0F7B"/>
    <w:rsid w:val="007D22CE"/>
    <w:rsid w:val="007D5768"/>
    <w:rsid w:val="007E0FCE"/>
    <w:rsid w:val="007E1C00"/>
    <w:rsid w:val="007E22A3"/>
    <w:rsid w:val="007E7561"/>
    <w:rsid w:val="007F069E"/>
    <w:rsid w:val="007F3F0E"/>
    <w:rsid w:val="007F450F"/>
    <w:rsid w:val="007F6C4E"/>
    <w:rsid w:val="007F7C89"/>
    <w:rsid w:val="00801574"/>
    <w:rsid w:val="008016C8"/>
    <w:rsid w:val="008049EC"/>
    <w:rsid w:val="00806E04"/>
    <w:rsid w:val="00806E63"/>
    <w:rsid w:val="00810DB6"/>
    <w:rsid w:val="0081510A"/>
    <w:rsid w:val="0081580D"/>
    <w:rsid w:val="008165CD"/>
    <w:rsid w:val="008174A1"/>
    <w:rsid w:val="0082060D"/>
    <w:rsid w:val="0082071F"/>
    <w:rsid w:val="00820C14"/>
    <w:rsid w:val="008216E9"/>
    <w:rsid w:val="00821E70"/>
    <w:rsid w:val="00832A46"/>
    <w:rsid w:val="00834CB5"/>
    <w:rsid w:val="00834DE4"/>
    <w:rsid w:val="00835CFE"/>
    <w:rsid w:val="008361D0"/>
    <w:rsid w:val="00836B78"/>
    <w:rsid w:val="00837496"/>
    <w:rsid w:val="00837DE6"/>
    <w:rsid w:val="00843107"/>
    <w:rsid w:val="0084344A"/>
    <w:rsid w:val="00843D17"/>
    <w:rsid w:val="0084538F"/>
    <w:rsid w:val="00845644"/>
    <w:rsid w:val="008502CC"/>
    <w:rsid w:val="00852E5E"/>
    <w:rsid w:val="00857B16"/>
    <w:rsid w:val="0086291B"/>
    <w:rsid w:val="00864B66"/>
    <w:rsid w:val="00865BCD"/>
    <w:rsid w:val="0086621A"/>
    <w:rsid w:val="00867ED4"/>
    <w:rsid w:val="00875FCD"/>
    <w:rsid w:val="008802BA"/>
    <w:rsid w:val="008817B6"/>
    <w:rsid w:val="00883E03"/>
    <w:rsid w:val="00894EA3"/>
    <w:rsid w:val="008960F0"/>
    <w:rsid w:val="008A333D"/>
    <w:rsid w:val="008A5113"/>
    <w:rsid w:val="008A559C"/>
    <w:rsid w:val="008A56C2"/>
    <w:rsid w:val="008A6C2C"/>
    <w:rsid w:val="008B3438"/>
    <w:rsid w:val="008B34F4"/>
    <w:rsid w:val="008B4D08"/>
    <w:rsid w:val="008B55EC"/>
    <w:rsid w:val="008B623B"/>
    <w:rsid w:val="008B6A8D"/>
    <w:rsid w:val="008B7E29"/>
    <w:rsid w:val="008C04A5"/>
    <w:rsid w:val="008C1810"/>
    <w:rsid w:val="008C1F0E"/>
    <w:rsid w:val="008D0EFD"/>
    <w:rsid w:val="008D4ECD"/>
    <w:rsid w:val="008D5DCD"/>
    <w:rsid w:val="008D6B95"/>
    <w:rsid w:val="008E3AFA"/>
    <w:rsid w:val="008E3C89"/>
    <w:rsid w:val="008E6207"/>
    <w:rsid w:val="008E6489"/>
    <w:rsid w:val="008F1F26"/>
    <w:rsid w:val="008F2F6A"/>
    <w:rsid w:val="008F3271"/>
    <w:rsid w:val="008F5699"/>
    <w:rsid w:val="008F6322"/>
    <w:rsid w:val="008F7339"/>
    <w:rsid w:val="00900714"/>
    <w:rsid w:val="00901039"/>
    <w:rsid w:val="009042CC"/>
    <w:rsid w:val="00905EF6"/>
    <w:rsid w:val="00907A03"/>
    <w:rsid w:val="00907CB6"/>
    <w:rsid w:val="009118C3"/>
    <w:rsid w:val="00913081"/>
    <w:rsid w:val="00913111"/>
    <w:rsid w:val="00917A37"/>
    <w:rsid w:val="009216D0"/>
    <w:rsid w:val="00924CCA"/>
    <w:rsid w:val="00926524"/>
    <w:rsid w:val="0092795E"/>
    <w:rsid w:val="009308D5"/>
    <w:rsid w:val="0093144F"/>
    <w:rsid w:val="009316C4"/>
    <w:rsid w:val="009327AE"/>
    <w:rsid w:val="00933CAE"/>
    <w:rsid w:val="00934030"/>
    <w:rsid w:val="009352C8"/>
    <w:rsid w:val="0093547D"/>
    <w:rsid w:val="0093592B"/>
    <w:rsid w:val="00937B2D"/>
    <w:rsid w:val="00937F9A"/>
    <w:rsid w:val="00941F1F"/>
    <w:rsid w:val="00943552"/>
    <w:rsid w:val="00943C95"/>
    <w:rsid w:val="00944BB7"/>
    <w:rsid w:val="00950E05"/>
    <w:rsid w:val="00955066"/>
    <w:rsid w:val="00962837"/>
    <w:rsid w:val="00966476"/>
    <w:rsid w:val="00966C8B"/>
    <w:rsid w:val="00966E0B"/>
    <w:rsid w:val="00970E0A"/>
    <w:rsid w:val="00977210"/>
    <w:rsid w:val="00981D24"/>
    <w:rsid w:val="00982724"/>
    <w:rsid w:val="00983F29"/>
    <w:rsid w:val="0098428D"/>
    <w:rsid w:val="00991AF3"/>
    <w:rsid w:val="00991B26"/>
    <w:rsid w:val="00992157"/>
    <w:rsid w:val="009930AF"/>
    <w:rsid w:val="00993CEA"/>
    <w:rsid w:val="00994740"/>
    <w:rsid w:val="00996E89"/>
    <w:rsid w:val="00997887"/>
    <w:rsid w:val="009A0AA6"/>
    <w:rsid w:val="009A244A"/>
    <w:rsid w:val="009A3927"/>
    <w:rsid w:val="009A3A88"/>
    <w:rsid w:val="009A42B3"/>
    <w:rsid w:val="009A7F33"/>
    <w:rsid w:val="009B194C"/>
    <w:rsid w:val="009B3C21"/>
    <w:rsid w:val="009B4B62"/>
    <w:rsid w:val="009C1E99"/>
    <w:rsid w:val="009C4907"/>
    <w:rsid w:val="009D0657"/>
    <w:rsid w:val="009D197B"/>
    <w:rsid w:val="009D29CA"/>
    <w:rsid w:val="009D46F3"/>
    <w:rsid w:val="009D47A0"/>
    <w:rsid w:val="009E1DAA"/>
    <w:rsid w:val="009E314F"/>
    <w:rsid w:val="009E3284"/>
    <w:rsid w:val="009E5CB7"/>
    <w:rsid w:val="009F003F"/>
    <w:rsid w:val="009F3204"/>
    <w:rsid w:val="009F4F1E"/>
    <w:rsid w:val="009F619D"/>
    <w:rsid w:val="009F7F70"/>
    <w:rsid w:val="00A0181B"/>
    <w:rsid w:val="00A01F26"/>
    <w:rsid w:val="00A054F9"/>
    <w:rsid w:val="00A07780"/>
    <w:rsid w:val="00A10386"/>
    <w:rsid w:val="00A14393"/>
    <w:rsid w:val="00A16114"/>
    <w:rsid w:val="00A16F01"/>
    <w:rsid w:val="00A174E5"/>
    <w:rsid w:val="00A22D84"/>
    <w:rsid w:val="00A22F34"/>
    <w:rsid w:val="00A2585D"/>
    <w:rsid w:val="00A25921"/>
    <w:rsid w:val="00A26CF5"/>
    <w:rsid w:val="00A26D09"/>
    <w:rsid w:val="00A27307"/>
    <w:rsid w:val="00A3105B"/>
    <w:rsid w:val="00A31603"/>
    <w:rsid w:val="00A31707"/>
    <w:rsid w:val="00A32CB7"/>
    <w:rsid w:val="00A33299"/>
    <w:rsid w:val="00A33F6F"/>
    <w:rsid w:val="00A341F0"/>
    <w:rsid w:val="00A3599C"/>
    <w:rsid w:val="00A35D3D"/>
    <w:rsid w:val="00A40075"/>
    <w:rsid w:val="00A4185C"/>
    <w:rsid w:val="00A41C4E"/>
    <w:rsid w:val="00A42771"/>
    <w:rsid w:val="00A45118"/>
    <w:rsid w:val="00A46BD9"/>
    <w:rsid w:val="00A46DB0"/>
    <w:rsid w:val="00A53134"/>
    <w:rsid w:val="00A54BEB"/>
    <w:rsid w:val="00A54D61"/>
    <w:rsid w:val="00A55943"/>
    <w:rsid w:val="00A61339"/>
    <w:rsid w:val="00A61D59"/>
    <w:rsid w:val="00A61FCD"/>
    <w:rsid w:val="00A624EE"/>
    <w:rsid w:val="00A63022"/>
    <w:rsid w:val="00A63764"/>
    <w:rsid w:val="00A65C8C"/>
    <w:rsid w:val="00A6777C"/>
    <w:rsid w:val="00A67E37"/>
    <w:rsid w:val="00A707D3"/>
    <w:rsid w:val="00A73DF3"/>
    <w:rsid w:val="00A828E9"/>
    <w:rsid w:val="00A83ACB"/>
    <w:rsid w:val="00A844E5"/>
    <w:rsid w:val="00A85C45"/>
    <w:rsid w:val="00A9001A"/>
    <w:rsid w:val="00A90AD2"/>
    <w:rsid w:val="00A917E0"/>
    <w:rsid w:val="00A92ADA"/>
    <w:rsid w:val="00A92D31"/>
    <w:rsid w:val="00A936FE"/>
    <w:rsid w:val="00A95872"/>
    <w:rsid w:val="00A96235"/>
    <w:rsid w:val="00A97048"/>
    <w:rsid w:val="00A97D0D"/>
    <w:rsid w:val="00AA262C"/>
    <w:rsid w:val="00AA2D63"/>
    <w:rsid w:val="00AA4222"/>
    <w:rsid w:val="00AB2A3D"/>
    <w:rsid w:val="00AB2FB9"/>
    <w:rsid w:val="00AB3C95"/>
    <w:rsid w:val="00AB709D"/>
    <w:rsid w:val="00AB7CA7"/>
    <w:rsid w:val="00AC1442"/>
    <w:rsid w:val="00AC2E5D"/>
    <w:rsid w:val="00AC3171"/>
    <w:rsid w:val="00AC4036"/>
    <w:rsid w:val="00AC64AE"/>
    <w:rsid w:val="00AC7358"/>
    <w:rsid w:val="00AC7805"/>
    <w:rsid w:val="00AD0474"/>
    <w:rsid w:val="00AD0DFA"/>
    <w:rsid w:val="00AD3516"/>
    <w:rsid w:val="00AE3684"/>
    <w:rsid w:val="00AF18E5"/>
    <w:rsid w:val="00AF1ECA"/>
    <w:rsid w:val="00AF2385"/>
    <w:rsid w:val="00B0067B"/>
    <w:rsid w:val="00B022FB"/>
    <w:rsid w:val="00B03541"/>
    <w:rsid w:val="00B03E83"/>
    <w:rsid w:val="00B0652F"/>
    <w:rsid w:val="00B06D85"/>
    <w:rsid w:val="00B10999"/>
    <w:rsid w:val="00B11107"/>
    <w:rsid w:val="00B11671"/>
    <w:rsid w:val="00B13246"/>
    <w:rsid w:val="00B147FE"/>
    <w:rsid w:val="00B161FF"/>
    <w:rsid w:val="00B162F8"/>
    <w:rsid w:val="00B16ED7"/>
    <w:rsid w:val="00B21853"/>
    <w:rsid w:val="00B23783"/>
    <w:rsid w:val="00B24A3D"/>
    <w:rsid w:val="00B24D66"/>
    <w:rsid w:val="00B2663D"/>
    <w:rsid w:val="00B27C9C"/>
    <w:rsid w:val="00B30097"/>
    <w:rsid w:val="00B344FE"/>
    <w:rsid w:val="00B35571"/>
    <w:rsid w:val="00B35970"/>
    <w:rsid w:val="00B36810"/>
    <w:rsid w:val="00B40F6E"/>
    <w:rsid w:val="00B41A7D"/>
    <w:rsid w:val="00B43A7B"/>
    <w:rsid w:val="00B4471E"/>
    <w:rsid w:val="00B45391"/>
    <w:rsid w:val="00B5242C"/>
    <w:rsid w:val="00B52BD6"/>
    <w:rsid w:val="00B57739"/>
    <w:rsid w:val="00B57C6B"/>
    <w:rsid w:val="00B60515"/>
    <w:rsid w:val="00B63B54"/>
    <w:rsid w:val="00B71046"/>
    <w:rsid w:val="00B72DB3"/>
    <w:rsid w:val="00B74706"/>
    <w:rsid w:val="00B756F4"/>
    <w:rsid w:val="00B760C7"/>
    <w:rsid w:val="00B77437"/>
    <w:rsid w:val="00B7753C"/>
    <w:rsid w:val="00B80AF4"/>
    <w:rsid w:val="00B82386"/>
    <w:rsid w:val="00B8288C"/>
    <w:rsid w:val="00B8316F"/>
    <w:rsid w:val="00B83839"/>
    <w:rsid w:val="00B86101"/>
    <w:rsid w:val="00B87885"/>
    <w:rsid w:val="00B900F8"/>
    <w:rsid w:val="00B93C38"/>
    <w:rsid w:val="00B94F1F"/>
    <w:rsid w:val="00B95812"/>
    <w:rsid w:val="00B97BC2"/>
    <w:rsid w:val="00BA1093"/>
    <w:rsid w:val="00BA1160"/>
    <w:rsid w:val="00BA126D"/>
    <w:rsid w:val="00BA31E3"/>
    <w:rsid w:val="00BA5829"/>
    <w:rsid w:val="00BA6AE2"/>
    <w:rsid w:val="00BB00B3"/>
    <w:rsid w:val="00BB0C37"/>
    <w:rsid w:val="00BC230C"/>
    <w:rsid w:val="00BC3CAF"/>
    <w:rsid w:val="00BD04BE"/>
    <w:rsid w:val="00BD46F8"/>
    <w:rsid w:val="00BE15D6"/>
    <w:rsid w:val="00BE4815"/>
    <w:rsid w:val="00BE5DE7"/>
    <w:rsid w:val="00BE6FDF"/>
    <w:rsid w:val="00BE711D"/>
    <w:rsid w:val="00BF28A0"/>
    <w:rsid w:val="00BF3994"/>
    <w:rsid w:val="00BF4D73"/>
    <w:rsid w:val="00BF598A"/>
    <w:rsid w:val="00BF75CE"/>
    <w:rsid w:val="00C02348"/>
    <w:rsid w:val="00C037ED"/>
    <w:rsid w:val="00C039A6"/>
    <w:rsid w:val="00C053C0"/>
    <w:rsid w:val="00C058EC"/>
    <w:rsid w:val="00C16AF3"/>
    <w:rsid w:val="00C20648"/>
    <w:rsid w:val="00C20BEC"/>
    <w:rsid w:val="00C21BD4"/>
    <w:rsid w:val="00C25F4D"/>
    <w:rsid w:val="00C32395"/>
    <w:rsid w:val="00C343A9"/>
    <w:rsid w:val="00C37AF5"/>
    <w:rsid w:val="00C42B65"/>
    <w:rsid w:val="00C47324"/>
    <w:rsid w:val="00C47FD0"/>
    <w:rsid w:val="00C519DE"/>
    <w:rsid w:val="00C526C0"/>
    <w:rsid w:val="00C53754"/>
    <w:rsid w:val="00C56F17"/>
    <w:rsid w:val="00C57100"/>
    <w:rsid w:val="00C61A60"/>
    <w:rsid w:val="00C6234E"/>
    <w:rsid w:val="00C64A31"/>
    <w:rsid w:val="00C65518"/>
    <w:rsid w:val="00C659C4"/>
    <w:rsid w:val="00C65CFC"/>
    <w:rsid w:val="00C70958"/>
    <w:rsid w:val="00C71539"/>
    <w:rsid w:val="00C774F5"/>
    <w:rsid w:val="00C77E0C"/>
    <w:rsid w:val="00C80ACC"/>
    <w:rsid w:val="00C80BF2"/>
    <w:rsid w:val="00C87152"/>
    <w:rsid w:val="00C97B91"/>
    <w:rsid w:val="00CA069F"/>
    <w:rsid w:val="00CA58D4"/>
    <w:rsid w:val="00CB0DDB"/>
    <w:rsid w:val="00CB3339"/>
    <w:rsid w:val="00CB76D9"/>
    <w:rsid w:val="00CB7C77"/>
    <w:rsid w:val="00CC131B"/>
    <w:rsid w:val="00CC33DD"/>
    <w:rsid w:val="00CC4A75"/>
    <w:rsid w:val="00CC6EEE"/>
    <w:rsid w:val="00CD1513"/>
    <w:rsid w:val="00CD1A09"/>
    <w:rsid w:val="00CD263D"/>
    <w:rsid w:val="00CE25F2"/>
    <w:rsid w:val="00CE4FEE"/>
    <w:rsid w:val="00CE689E"/>
    <w:rsid w:val="00CE71DD"/>
    <w:rsid w:val="00CF1A3E"/>
    <w:rsid w:val="00CF1A50"/>
    <w:rsid w:val="00CF295C"/>
    <w:rsid w:val="00CF638B"/>
    <w:rsid w:val="00CF679E"/>
    <w:rsid w:val="00CF692E"/>
    <w:rsid w:val="00CF6B89"/>
    <w:rsid w:val="00D008CF"/>
    <w:rsid w:val="00D03A70"/>
    <w:rsid w:val="00D13AE5"/>
    <w:rsid w:val="00D13D8C"/>
    <w:rsid w:val="00D15F17"/>
    <w:rsid w:val="00D161F1"/>
    <w:rsid w:val="00D21649"/>
    <w:rsid w:val="00D24B3A"/>
    <w:rsid w:val="00D255AB"/>
    <w:rsid w:val="00D26675"/>
    <w:rsid w:val="00D3018D"/>
    <w:rsid w:val="00D319DA"/>
    <w:rsid w:val="00D342D8"/>
    <w:rsid w:val="00D35334"/>
    <w:rsid w:val="00D35417"/>
    <w:rsid w:val="00D354C2"/>
    <w:rsid w:val="00D41F72"/>
    <w:rsid w:val="00D42074"/>
    <w:rsid w:val="00D45665"/>
    <w:rsid w:val="00D45BB2"/>
    <w:rsid w:val="00D5186C"/>
    <w:rsid w:val="00D535EA"/>
    <w:rsid w:val="00D54C7B"/>
    <w:rsid w:val="00D5558B"/>
    <w:rsid w:val="00D57B9B"/>
    <w:rsid w:val="00D620C9"/>
    <w:rsid w:val="00D71542"/>
    <w:rsid w:val="00D72F5F"/>
    <w:rsid w:val="00D74D26"/>
    <w:rsid w:val="00D76095"/>
    <w:rsid w:val="00D76D2E"/>
    <w:rsid w:val="00D77F66"/>
    <w:rsid w:val="00D80604"/>
    <w:rsid w:val="00D81ACA"/>
    <w:rsid w:val="00D81F6E"/>
    <w:rsid w:val="00D82A4D"/>
    <w:rsid w:val="00D82D74"/>
    <w:rsid w:val="00D82EB6"/>
    <w:rsid w:val="00D832A5"/>
    <w:rsid w:val="00D837CE"/>
    <w:rsid w:val="00D8460A"/>
    <w:rsid w:val="00D91B36"/>
    <w:rsid w:val="00D92FE6"/>
    <w:rsid w:val="00D9306A"/>
    <w:rsid w:val="00D9705B"/>
    <w:rsid w:val="00D97CD3"/>
    <w:rsid w:val="00DA0153"/>
    <w:rsid w:val="00DA22C4"/>
    <w:rsid w:val="00DA3337"/>
    <w:rsid w:val="00DA5235"/>
    <w:rsid w:val="00DA748F"/>
    <w:rsid w:val="00DA7EEB"/>
    <w:rsid w:val="00DB0CE6"/>
    <w:rsid w:val="00DB233B"/>
    <w:rsid w:val="00DB4D9D"/>
    <w:rsid w:val="00DC14FF"/>
    <w:rsid w:val="00DC23CC"/>
    <w:rsid w:val="00DC26D0"/>
    <w:rsid w:val="00DC3D4B"/>
    <w:rsid w:val="00DC4232"/>
    <w:rsid w:val="00DC4993"/>
    <w:rsid w:val="00DC4D16"/>
    <w:rsid w:val="00DC5396"/>
    <w:rsid w:val="00DC636B"/>
    <w:rsid w:val="00DD34E0"/>
    <w:rsid w:val="00DD3C82"/>
    <w:rsid w:val="00DD7E59"/>
    <w:rsid w:val="00DE0E48"/>
    <w:rsid w:val="00DE11F5"/>
    <w:rsid w:val="00DE3600"/>
    <w:rsid w:val="00DE710C"/>
    <w:rsid w:val="00DF3272"/>
    <w:rsid w:val="00E018C3"/>
    <w:rsid w:val="00E05707"/>
    <w:rsid w:val="00E10686"/>
    <w:rsid w:val="00E113E8"/>
    <w:rsid w:val="00E14DFC"/>
    <w:rsid w:val="00E17B5A"/>
    <w:rsid w:val="00E20189"/>
    <w:rsid w:val="00E220C8"/>
    <w:rsid w:val="00E2503B"/>
    <w:rsid w:val="00E26B0A"/>
    <w:rsid w:val="00E27069"/>
    <w:rsid w:val="00E305CC"/>
    <w:rsid w:val="00E3176E"/>
    <w:rsid w:val="00E321B7"/>
    <w:rsid w:val="00E36BB4"/>
    <w:rsid w:val="00E36D7D"/>
    <w:rsid w:val="00E44948"/>
    <w:rsid w:val="00E45BE7"/>
    <w:rsid w:val="00E53759"/>
    <w:rsid w:val="00E54E35"/>
    <w:rsid w:val="00E56FD1"/>
    <w:rsid w:val="00E61B2E"/>
    <w:rsid w:val="00E62DB2"/>
    <w:rsid w:val="00E65CAB"/>
    <w:rsid w:val="00E6625B"/>
    <w:rsid w:val="00E67112"/>
    <w:rsid w:val="00E67F59"/>
    <w:rsid w:val="00E71F01"/>
    <w:rsid w:val="00E72F40"/>
    <w:rsid w:val="00E73774"/>
    <w:rsid w:val="00E74515"/>
    <w:rsid w:val="00E7595B"/>
    <w:rsid w:val="00E7657A"/>
    <w:rsid w:val="00E80803"/>
    <w:rsid w:val="00E823EC"/>
    <w:rsid w:val="00E90FB1"/>
    <w:rsid w:val="00E93707"/>
    <w:rsid w:val="00E94403"/>
    <w:rsid w:val="00E96BF8"/>
    <w:rsid w:val="00E979BA"/>
    <w:rsid w:val="00EA0B26"/>
    <w:rsid w:val="00EA5125"/>
    <w:rsid w:val="00EA54E6"/>
    <w:rsid w:val="00EA6106"/>
    <w:rsid w:val="00EA7D44"/>
    <w:rsid w:val="00EB1CB2"/>
    <w:rsid w:val="00EB77F4"/>
    <w:rsid w:val="00EC114D"/>
    <w:rsid w:val="00EC24DB"/>
    <w:rsid w:val="00EC39BB"/>
    <w:rsid w:val="00EC4DCC"/>
    <w:rsid w:val="00EC540D"/>
    <w:rsid w:val="00ED0CA6"/>
    <w:rsid w:val="00ED4D4D"/>
    <w:rsid w:val="00ED56A7"/>
    <w:rsid w:val="00ED6DE0"/>
    <w:rsid w:val="00ED7B57"/>
    <w:rsid w:val="00ED7FA1"/>
    <w:rsid w:val="00EE333B"/>
    <w:rsid w:val="00EE6975"/>
    <w:rsid w:val="00EE753B"/>
    <w:rsid w:val="00EE75EB"/>
    <w:rsid w:val="00EE7E44"/>
    <w:rsid w:val="00EF0B64"/>
    <w:rsid w:val="00EF0BBD"/>
    <w:rsid w:val="00EF105B"/>
    <w:rsid w:val="00EF2A95"/>
    <w:rsid w:val="00EF335F"/>
    <w:rsid w:val="00EF6AEC"/>
    <w:rsid w:val="00EF7699"/>
    <w:rsid w:val="00EF7C80"/>
    <w:rsid w:val="00F02589"/>
    <w:rsid w:val="00F02C4D"/>
    <w:rsid w:val="00F03B1B"/>
    <w:rsid w:val="00F06F53"/>
    <w:rsid w:val="00F11250"/>
    <w:rsid w:val="00F12B86"/>
    <w:rsid w:val="00F141ED"/>
    <w:rsid w:val="00F21CEF"/>
    <w:rsid w:val="00F231F7"/>
    <w:rsid w:val="00F23CFA"/>
    <w:rsid w:val="00F243F0"/>
    <w:rsid w:val="00F24530"/>
    <w:rsid w:val="00F24C85"/>
    <w:rsid w:val="00F261B9"/>
    <w:rsid w:val="00F26B5C"/>
    <w:rsid w:val="00F26EA1"/>
    <w:rsid w:val="00F27729"/>
    <w:rsid w:val="00F309A5"/>
    <w:rsid w:val="00F30C2A"/>
    <w:rsid w:val="00F31A01"/>
    <w:rsid w:val="00F32D57"/>
    <w:rsid w:val="00F333D5"/>
    <w:rsid w:val="00F336B4"/>
    <w:rsid w:val="00F34163"/>
    <w:rsid w:val="00F345BA"/>
    <w:rsid w:val="00F36D52"/>
    <w:rsid w:val="00F412C4"/>
    <w:rsid w:val="00F44739"/>
    <w:rsid w:val="00F45426"/>
    <w:rsid w:val="00F526B0"/>
    <w:rsid w:val="00F535F1"/>
    <w:rsid w:val="00F55C9F"/>
    <w:rsid w:val="00F56142"/>
    <w:rsid w:val="00F562B4"/>
    <w:rsid w:val="00F56396"/>
    <w:rsid w:val="00F56498"/>
    <w:rsid w:val="00F56BAA"/>
    <w:rsid w:val="00F56C45"/>
    <w:rsid w:val="00F579B9"/>
    <w:rsid w:val="00F6208E"/>
    <w:rsid w:val="00F646E8"/>
    <w:rsid w:val="00F64F6A"/>
    <w:rsid w:val="00F65269"/>
    <w:rsid w:val="00F66830"/>
    <w:rsid w:val="00F67C72"/>
    <w:rsid w:val="00F67FE1"/>
    <w:rsid w:val="00F70863"/>
    <w:rsid w:val="00F72F9E"/>
    <w:rsid w:val="00F8005B"/>
    <w:rsid w:val="00F80133"/>
    <w:rsid w:val="00F812B0"/>
    <w:rsid w:val="00F819EA"/>
    <w:rsid w:val="00F82094"/>
    <w:rsid w:val="00F83396"/>
    <w:rsid w:val="00F855FB"/>
    <w:rsid w:val="00F906BF"/>
    <w:rsid w:val="00F90E01"/>
    <w:rsid w:val="00F93215"/>
    <w:rsid w:val="00F955E6"/>
    <w:rsid w:val="00F9609C"/>
    <w:rsid w:val="00F96F6E"/>
    <w:rsid w:val="00FA0507"/>
    <w:rsid w:val="00FA0B28"/>
    <w:rsid w:val="00FA2B0E"/>
    <w:rsid w:val="00FA4693"/>
    <w:rsid w:val="00FA4AAF"/>
    <w:rsid w:val="00FA5E13"/>
    <w:rsid w:val="00FA6DD0"/>
    <w:rsid w:val="00FB1EC1"/>
    <w:rsid w:val="00FB1F6A"/>
    <w:rsid w:val="00FB376A"/>
    <w:rsid w:val="00FB3F5D"/>
    <w:rsid w:val="00FB68AF"/>
    <w:rsid w:val="00FB7EE1"/>
    <w:rsid w:val="00FC2168"/>
    <w:rsid w:val="00FC2B92"/>
    <w:rsid w:val="00FC2F21"/>
    <w:rsid w:val="00FC4090"/>
    <w:rsid w:val="00FC4835"/>
    <w:rsid w:val="00FC4E1F"/>
    <w:rsid w:val="00FC4FF1"/>
    <w:rsid w:val="00FC7394"/>
    <w:rsid w:val="00FC73AB"/>
    <w:rsid w:val="00FC755D"/>
    <w:rsid w:val="00FD18AB"/>
    <w:rsid w:val="00FD20B8"/>
    <w:rsid w:val="00FD296D"/>
    <w:rsid w:val="00FD7AAD"/>
    <w:rsid w:val="00FD7B02"/>
    <w:rsid w:val="00FE04F9"/>
    <w:rsid w:val="00FE0BCA"/>
    <w:rsid w:val="00FE20CE"/>
    <w:rsid w:val="00FE235C"/>
    <w:rsid w:val="00FE2F02"/>
    <w:rsid w:val="00FE4239"/>
    <w:rsid w:val="00FE4718"/>
    <w:rsid w:val="00FE68C3"/>
    <w:rsid w:val="00FF0CFF"/>
    <w:rsid w:val="00FF1DE1"/>
    <w:rsid w:val="00FF248F"/>
    <w:rsid w:val="00FF2AA0"/>
    <w:rsid w:val="00FF2FF6"/>
    <w:rsid w:val="00FF38DA"/>
    <w:rsid w:val="00FF464F"/>
    <w:rsid w:val="00FF549B"/>
    <w:rsid w:val="00FF5AFC"/>
    <w:rsid w:val="00FF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8884"/>
  <w15:chartTrackingRefBased/>
  <w15:docId w15:val="{29220947-9E2B-4722-867E-E7FD6A41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8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27C"/>
    <w:pPr>
      <w:ind w:left="720"/>
      <w:contextualSpacing/>
    </w:pPr>
  </w:style>
  <w:style w:type="paragraph" w:styleId="Header">
    <w:name w:val="header"/>
    <w:basedOn w:val="Normal"/>
    <w:link w:val="HeaderChar"/>
    <w:uiPriority w:val="99"/>
    <w:unhideWhenUsed/>
    <w:rsid w:val="00994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740"/>
  </w:style>
  <w:style w:type="paragraph" w:styleId="Footer">
    <w:name w:val="footer"/>
    <w:basedOn w:val="Normal"/>
    <w:link w:val="FooterChar"/>
    <w:uiPriority w:val="99"/>
    <w:unhideWhenUsed/>
    <w:rsid w:val="00994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740"/>
  </w:style>
  <w:style w:type="table" w:styleId="TableGrid">
    <w:name w:val="Table Grid"/>
    <w:basedOn w:val="TableNormal"/>
    <w:uiPriority w:val="39"/>
    <w:rsid w:val="00A3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6241E"/>
    <w:pPr>
      <w:spacing w:after="240" w:line="240" w:lineRule="auto"/>
    </w:pPr>
  </w:style>
  <w:style w:type="character" w:customStyle="1" w:styleId="jrnl">
    <w:name w:val="jrnl"/>
    <w:basedOn w:val="DefaultParagraphFont"/>
    <w:rsid w:val="00806E04"/>
  </w:style>
  <w:style w:type="paragraph" w:styleId="NormalWeb">
    <w:name w:val="Normal (Web)"/>
    <w:basedOn w:val="Normal"/>
    <w:uiPriority w:val="99"/>
    <w:unhideWhenUsed/>
    <w:rsid w:val="00F819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19EA"/>
  </w:style>
  <w:style w:type="character" w:customStyle="1" w:styleId="highlight">
    <w:name w:val="highlight"/>
    <w:basedOn w:val="DefaultParagraphFont"/>
    <w:rsid w:val="00F819EA"/>
  </w:style>
  <w:style w:type="paragraph" w:customStyle="1" w:styleId="desc">
    <w:name w:val="desc"/>
    <w:basedOn w:val="Normal"/>
    <w:rsid w:val="00E10686"/>
    <w:pPr>
      <w:spacing w:before="100" w:beforeAutospacing="1" w:after="100" w:afterAutospacing="1" w:line="240" w:lineRule="auto"/>
    </w:pPr>
    <w:rPr>
      <w:rFonts w:ascii="Times New Roman" w:eastAsia="Times New Roman" w:hAnsi="Times New Roman" w:cs="Times New Roman"/>
      <w:sz w:val="24"/>
      <w:szCs w:val="24"/>
      <w:lang w:val="it-CH" w:eastAsia="it-CH"/>
    </w:rPr>
  </w:style>
  <w:style w:type="character" w:styleId="CommentReference">
    <w:name w:val="annotation reference"/>
    <w:basedOn w:val="DefaultParagraphFont"/>
    <w:uiPriority w:val="99"/>
    <w:semiHidden/>
    <w:unhideWhenUsed/>
    <w:rsid w:val="00C71539"/>
    <w:rPr>
      <w:sz w:val="16"/>
      <w:szCs w:val="16"/>
    </w:rPr>
  </w:style>
  <w:style w:type="paragraph" w:styleId="CommentText">
    <w:name w:val="annotation text"/>
    <w:basedOn w:val="Normal"/>
    <w:link w:val="CommentTextChar"/>
    <w:uiPriority w:val="99"/>
    <w:unhideWhenUsed/>
    <w:rsid w:val="00C71539"/>
    <w:pPr>
      <w:spacing w:line="240" w:lineRule="auto"/>
    </w:pPr>
    <w:rPr>
      <w:sz w:val="20"/>
      <w:szCs w:val="20"/>
    </w:rPr>
  </w:style>
  <w:style w:type="character" w:customStyle="1" w:styleId="CommentTextChar">
    <w:name w:val="Comment Text Char"/>
    <w:basedOn w:val="DefaultParagraphFont"/>
    <w:link w:val="CommentText"/>
    <w:uiPriority w:val="99"/>
    <w:rsid w:val="00C71539"/>
    <w:rPr>
      <w:sz w:val="20"/>
      <w:szCs w:val="20"/>
    </w:rPr>
  </w:style>
  <w:style w:type="paragraph" w:styleId="CommentSubject">
    <w:name w:val="annotation subject"/>
    <w:basedOn w:val="CommentText"/>
    <w:next w:val="CommentText"/>
    <w:link w:val="CommentSubjectChar"/>
    <w:uiPriority w:val="99"/>
    <w:semiHidden/>
    <w:unhideWhenUsed/>
    <w:rsid w:val="00C71539"/>
    <w:rPr>
      <w:b/>
      <w:bCs/>
    </w:rPr>
  </w:style>
  <w:style w:type="character" w:customStyle="1" w:styleId="CommentSubjectChar">
    <w:name w:val="Comment Subject Char"/>
    <w:basedOn w:val="CommentTextChar"/>
    <w:link w:val="CommentSubject"/>
    <w:uiPriority w:val="99"/>
    <w:semiHidden/>
    <w:rsid w:val="00C71539"/>
    <w:rPr>
      <w:b/>
      <w:bCs/>
      <w:sz w:val="20"/>
      <w:szCs w:val="20"/>
    </w:rPr>
  </w:style>
  <w:style w:type="paragraph" w:styleId="BalloonText">
    <w:name w:val="Balloon Text"/>
    <w:basedOn w:val="Normal"/>
    <w:link w:val="BalloonTextChar"/>
    <w:uiPriority w:val="99"/>
    <w:semiHidden/>
    <w:unhideWhenUsed/>
    <w:rsid w:val="00C715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1539"/>
    <w:rPr>
      <w:rFonts w:ascii="Times New Roman" w:hAnsi="Times New Roman" w:cs="Times New Roman"/>
      <w:sz w:val="18"/>
      <w:szCs w:val="18"/>
    </w:rPr>
  </w:style>
  <w:style w:type="paragraph" w:styleId="HTMLPreformatted">
    <w:name w:val="HTML Preformatted"/>
    <w:basedOn w:val="Normal"/>
    <w:link w:val="HTMLPreformattedChar"/>
    <w:uiPriority w:val="99"/>
    <w:unhideWhenUsed/>
    <w:rsid w:val="00C7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C71539"/>
    <w:rPr>
      <w:rFonts w:ascii="Courier New" w:eastAsia="Times New Roman" w:hAnsi="Courier New" w:cs="Courier New"/>
      <w:sz w:val="20"/>
      <w:szCs w:val="20"/>
      <w:lang w:val="en-GB"/>
    </w:rPr>
  </w:style>
  <w:style w:type="paragraph" w:customStyle="1" w:styleId="Title1">
    <w:name w:val="Title1"/>
    <w:basedOn w:val="Normal"/>
    <w:rsid w:val="003527B0"/>
    <w:pPr>
      <w:spacing w:before="100" w:beforeAutospacing="1" w:after="100" w:afterAutospacing="1" w:line="240" w:lineRule="auto"/>
    </w:pPr>
    <w:rPr>
      <w:rFonts w:ascii="Times New Roman" w:eastAsia="Times New Roman" w:hAnsi="Times New Roman" w:cs="Times New Roman"/>
      <w:sz w:val="24"/>
      <w:szCs w:val="24"/>
      <w:lang w:val="it-CH" w:eastAsia="it-CH"/>
    </w:rPr>
  </w:style>
  <w:style w:type="character" w:styleId="Hyperlink">
    <w:name w:val="Hyperlink"/>
    <w:basedOn w:val="DefaultParagraphFont"/>
    <w:uiPriority w:val="99"/>
    <w:unhideWhenUsed/>
    <w:rsid w:val="003527B0"/>
    <w:rPr>
      <w:color w:val="0000FF"/>
      <w:u w:val="single"/>
    </w:rPr>
  </w:style>
  <w:style w:type="paragraph" w:customStyle="1" w:styleId="details">
    <w:name w:val="details"/>
    <w:basedOn w:val="Normal"/>
    <w:rsid w:val="003527B0"/>
    <w:pPr>
      <w:spacing w:before="100" w:beforeAutospacing="1" w:after="100" w:afterAutospacing="1" w:line="240" w:lineRule="auto"/>
    </w:pPr>
    <w:rPr>
      <w:rFonts w:ascii="Times New Roman" w:eastAsia="Times New Roman" w:hAnsi="Times New Roman" w:cs="Times New Roman"/>
      <w:sz w:val="24"/>
      <w:szCs w:val="24"/>
      <w:lang w:val="it-CH" w:eastAsia="it-CH"/>
    </w:rPr>
  </w:style>
  <w:style w:type="paragraph" w:customStyle="1" w:styleId="Default">
    <w:name w:val="Default"/>
    <w:rsid w:val="002D401E"/>
    <w:pPr>
      <w:autoSpaceDE w:val="0"/>
      <w:autoSpaceDN w:val="0"/>
      <w:adjustRightInd w:val="0"/>
      <w:spacing w:after="0" w:line="240" w:lineRule="auto"/>
    </w:pPr>
    <w:rPr>
      <w:rFonts w:ascii="Officina Sans ITC TT" w:hAnsi="Officina Sans ITC TT" w:cs="Officina Sans ITC TT"/>
      <w:color w:val="000000"/>
      <w:sz w:val="24"/>
      <w:szCs w:val="24"/>
      <w:lang w:val="it-CH"/>
    </w:rPr>
  </w:style>
  <w:style w:type="character" w:styleId="FollowedHyperlink">
    <w:name w:val="FollowedHyperlink"/>
    <w:basedOn w:val="DefaultParagraphFont"/>
    <w:uiPriority w:val="99"/>
    <w:semiHidden/>
    <w:unhideWhenUsed/>
    <w:rsid w:val="00EF0BBD"/>
    <w:rPr>
      <w:color w:val="954F72" w:themeColor="followedHyperlink"/>
      <w:u w:val="single"/>
    </w:rPr>
  </w:style>
  <w:style w:type="character" w:styleId="Emphasis">
    <w:name w:val="Emphasis"/>
    <w:basedOn w:val="DefaultParagraphFont"/>
    <w:uiPriority w:val="20"/>
    <w:qFormat/>
    <w:rsid w:val="001E24D2"/>
    <w:rPr>
      <w:i/>
      <w:iCs/>
    </w:rPr>
  </w:style>
  <w:style w:type="paragraph" w:customStyle="1" w:styleId="Titolo1">
    <w:name w:val="Titolo1"/>
    <w:basedOn w:val="Normal"/>
    <w:rsid w:val="008F5699"/>
    <w:pPr>
      <w:spacing w:before="100" w:beforeAutospacing="1" w:after="100" w:afterAutospacing="1" w:line="240" w:lineRule="auto"/>
    </w:pPr>
    <w:rPr>
      <w:rFonts w:ascii="Times New Roman" w:eastAsia="Times New Roman" w:hAnsi="Times New Roman" w:cs="Times New Roman"/>
      <w:sz w:val="24"/>
      <w:szCs w:val="24"/>
      <w:lang w:val="it-CH" w:eastAsia="it-CH"/>
    </w:rPr>
  </w:style>
  <w:style w:type="paragraph" w:customStyle="1" w:styleId="Titolo2">
    <w:name w:val="Titolo2"/>
    <w:basedOn w:val="Normal"/>
    <w:rsid w:val="006958EE"/>
    <w:pPr>
      <w:spacing w:before="100" w:beforeAutospacing="1" w:after="100" w:afterAutospacing="1" w:line="240" w:lineRule="auto"/>
    </w:pPr>
    <w:rPr>
      <w:rFonts w:ascii="Times New Roman" w:eastAsia="Times New Roman" w:hAnsi="Times New Roman" w:cs="Times New Roman"/>
      <w:sz w:val="24"/>
      <w:szCs w:val="24"/>
      <w:lang w:val="it-CH" w:eastAsia="it-CH"/>
    </w:rPr>
  </w:style>
  <w:style w:type="paragraph" w:customStyle="1" w:styleId="Titolo3">
    <w:name w:val="Titolo3"/>
    <w:basedOn w:val="Normal"/>
    <w:rsid w:val="00B4471E"/>
    <w:pPr>
      <w:spacing w:before="100" w:beforeAutospacing="1" w:after="100" w:afterAutospacing="1" w:line="240" w:lineRule="auto"/>
    </w:pPr>
    <w:rPr>
      <w:rFonts w:ascii="Times New Roman" w:eastAsia="Times New Roman" w:hAnsi="Times New Roman" w:cs="Times New Roman"/>
      <w:sz w:val="24"/>
      <w:szCs w:val="24"/>
      <w:lang w:val="it-CH" w:eastAsia="it-CH"/>
    </w:rPr>
  </w:style>
  <w:style w:type="paragraph" w:customStyle="1" w:styleId="Titolo4">
    <w:name w:val="Titolo4"/>
    <w:basedOn w:val="Normal"/>
    <w:rsid w:val="00591D94"/>
    <w:pPr>
      <w:spacing w:before="100" w:beforeAutospacing="1" w:after="100" w:afterAutospacing="1" w:line="240" w:lineRule="auto"/>
    </w:pPr>
    <w:rPr>
      <w:rFonts w:ascii="Times New Roman" w:eastAsia="Times New Roman" w:hAnsi="Times New Roman" w:cs="Times New Roman"/>
      <w:sz w:val="24"/>
      <w:szCs w:val="24"/>
      <w:lang w:val="it-CH" w:eastAsia="it-CH"/>
    </w:rPr>
  </w:style>
  <w:style w:type="paragraph" w:customStyle="1" w:styleId="Titolo5">
    <w:name w:val="Titolo5"/>
    <w:basedOn w:val="Normal"/>
    <w:rsid w:val="007C2C6C"/>
    <w:pPr>
      <w:spacing w:before="100" w:beforeAutospacing="1" w:after="100" w:afterAutospacing="1" w:line="240" w:lineRule="auto"/>
    </w:pPr>
    <w:rPr>
      <w:rFonts w:ascii="Times New Roman" w:eastAsia="Times New Roman" w:hAnsi="Times New Roman" w:cs="Times New Roman"/>
      <w:sz w:val="24"/>
      <w:szCs w:val="24"/>
      <w:lang w:val="it-CH" w:eastAsia="it-CH"/>
    </w:rPr>
  </w:style>
  <w:style w:type="character" w:customStyle="1" w:styleId="labs-docsum-journal-citation">
    <w:name w:val="labs-docsum-journal-citation"/>
    <w:basedOn w:val="DefaultParagraphFont"/>
    <w:rsid w:val="00F02C4D"/>
  </w:style>
  <w:style w:type="character" w:customStyle="1" w:styleId="labs-docsum-authors">
    <w:name w:val="labs-docsum-authors"/>
    <w:basedOn w:val="DefaultParagraphFont"/>
    <w:rsid w:val="00B93C38"/>
  </w:style>
  <w:style w:type="character" w:customStyle="1" w:styleId="Menzionenonrisolta1">
    <w:name w:val="Menzione non risolta1"/>
    <w:basedOn w:val="DefaultParagraphFont"/>
    <w:uiPriority w:val="99"/>
    <w:semiHidden/>
    <w:unhideWhenUsed/>
    <w:rsid w:val="00462675"/>
    <w:rPr>
      <w:color w:val="605E5C"/>
      <w:shd w:val="clear" w:color="auto" w:fill="E1DFDD"/>
    </w:rPr>
  </w:style>
  <w:style w:type="character" w:customStyle="1" w:styleId="docsum-authors">
    <w:name w:val="docsum-authors"/>
    <w:basedOn w:val="DefaultParagraphFont"/>
    <w:rsid w:val="00820C14"/>
  </w:style>
  <w:style w:type="character" w:customStyle="1" w:styleId="docsum-journal-citation">
    <w:name w:val="docsum-journal-citation"/>
    <w:basedOn w:val="DefaultParagraphFont"/>
    <w:rsid w:val="00820C14"/>
  </w:style>
  <w:style w:type="character" w:styleId="LineNumber">
    <w:name w:val="line number"/>
    <w:basedOn w:val="DefaultParagraphFont"/>
    <w:uiPriority w:val="99"/>
    <w:semiHidden/>
    <w:unhideWhenUsed/>
    <w:rsid w:val="00F535F1"/>
  </w:style>
  <w:style w:type="character" w:customStyle="1" w:styleId="Heading1Char">
    <w:name w:val="Heading 1 Char"/>
    <w:basedOn w:val="DefaultParagraphFont"/>
    <w:link w:val="Heading1"/>
    <w:uiPriority w:val="9"/>
    <w:rsid w:val="0013389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52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62">
      <w:bodyDiv w:val="1"/>
      <w:marLeft w:val="0"/>
      <w:marRight w:val="0"/>
      <w:marTop w:val="0"/>
      <w:marBottom w:val="0"/>
      <w:divBdr>
        <w:top w:val="none" w:sz="0" w:space="0" w:color="auto"/>
        <w:left w:val="none" w:sz="0" w:space="0" w:color="auto"/>
        <w:bottom w:val="none" w:sz="0" w:space="0" w:color="auto"/>
        <w:right w:val="none" w:sz="0" w:space="0" w:color="auto"/>
      </w:divBdr>
    </w:div>
    <w:div w:id="98188599">
      <w:bodyDiv w:val="1"/>
      <w:marLeft w:val="0"/>
      <w:marRight w:val="0"/>
      <w:marTop w:val="0"/>
      <w:marBottom w:val="0"/>
      <w:divBdr>
        <w:top w:val="none" w:sz="0" w:space="0" w:color="auto"/>
        <w:left w:val="none" w:sz="0" w:space="0" w:color="auto"/>
        <w:bottom w:val="none" w:sz="0" w:space="0" w:color="auto"/>
        <w:right w:val="none" w:sz="0" w:space="0" w:color="auto"/>
      </w:divBdr>
      <w:divsChild>
        <w:div w:id="1528064524">
          <w:marLeft w:val="0"/>
          <w:marRight w:val="0"/>
          <w:marTop w:val="0"/>
          <w:marBottom w:val="0"/>
          <w:divBdr>
            <w:top w:val="none" w:sz="0" w:space="0" w:color="auto"/>
            <w:left w:val="none" w:sz="0" w:space="0" w:color="auto"/>
            <w:bottom w:val="none" w:sz="0" w:space="0" w:color="auto"/>
            <w:right w:val="none" w:sz="0" w:space="0" w:color="auto"/>
          </w:divBdr>
        </w:div>
      </w:divsChild>
    </w:div>
    <w:div w:id="109980012">
      <w:bodyDiv w:val="1"/>
      <w:marLeft w:val="0"/>
      <w:marRight w:val="0"/>
      <w:marTop w:val="0"/>
      <w:marBottom w:val="0"/>
      <w:divBdr>
        <w:top w:val="none" w:sz="0" w:space="0" w:color="auto"/>
        <w:left w:val="none" w:sz="0" w:space="0" w:color="auto"/>
        <w:bottom w:val="none" w:sz="0" w:space="0" w:color="auto"/>
        <w:right w:val="none" w:sz="0" w:space="0" w:color="auto"/>
      </w:divBdr>
      <w:divsChild>
        <w:div w:id="2104177531">
          <w:marLeft w:val="0"/>
          <w:marRight w:val="0"/>
          <w:marTop w:val="34"/>
          <w:marBottom w:val="34"/>
          <w:divBdr>
            <w:top w:val="none" w:sz="0" w:space="0" w:color="auto"/>
            <w:left w:val="none" w:sz="0" w:space="0" w:color="auto"/>
            <w:bottom w:val="none" w:sz="0" w:space="0" w:color="auto"/>
            <w:right w:val="none" w:sz="0" w:space="0" w:color="auto"/>
          </w:divBdr>
        </w:div>
      </w:divsChild>
    </w:div>
    <w:div w:id="230578451">
      <w:bodyDiv w:val="1"/>
      <w:marLeft w:val="0"/>
      <w:marRight w:val="0"/>
      <w:marTop w:val="0"/>
      <w:marBottom w:val="0"/>
      <w:divBdr>
        <w:top w:val="none" w:sz="0" w:space="0" w:color="auto"/>
        <w:left w:val="none" w:sz="0" w:space="0" w:color="auto"/>
        <w:bottom w:val="none" w:sz="0" w:space="0" w:color="auto"/>
        <w:right w:val="none" w:sz="0" w:space="0" w:color="auto"/>
      </w:divBdr>
      <w:divsChild>
        <w:div w:id="797794681">
          <w:marLeft w:val="0"/>
          <w:marRight w:val="0"/>
          <w:marTop w:val="34"/>
          <w:marBottom w:val="34"/>
          <w:divBdr>
            <w:top w:val="none" w:sz="0" w:space="0" w:color="auto"/>
            <w:left w:val="none" w:sz="0" w:space="0" w:color="auto"/>
            <w:bottom w:val="none" w:sz="0" w:space="0" w:color="auto"/>
            <w:right w:val="none" w:sz="0" w:space="0" w:color="auto"/>
          </w:divBdr>
        </w:div>
      </w:divsChild>
    </w:div>
    <w:div w:id="301270154">
      <w:bodyDiv w:val="1"/>
      <w:marLeft w:val="0"/>
      <w:marRight w:val="0"/>
      <w:marTop w:val="0"/>
      <w:marBottom w:val="0"/>
      <w:divBdr>
        <w:top w:val="none" w:sz="0" w:space="0" w:color="auto"/>
        <w:left w:val="none" w:sz="0" w:space="0" w:color="auto"/>
        <w:bottom w:val="none" w:sz="0" w:space="0" w:color="auto"/>
        <w:right w:val="none" w:sz="0" w:space="0" w:color="auto"/>
      </w:divBdr>
    </w:div>
    <w:div w:id="303122772">
      <w:bodyDiv w:val="1"/>
      <w:marLeft w:val="0"/>
      <w:marRight w:val="0"/>
      <w:marTop w:val="0"/>
      <w:marBottom w:val="0"/>
      <w:divBdr>
        <w:top w:val="none" w:sz="0" w:space="0" w:color="auto"/>
        <w:left w:val="none" w:sz="0" w:space="0" w:color="auto"/>
        <w:bottom w:val="none" w:sz="0" w:space="0" w:color="auto"/>
        <w:right w:val="none" w:sz="0" w:space="0" w:color="auto"/>
      </w:divBdr>
    </w:div>
    <w:div w:id="328293477">
      <w:bodyDiv w:val="1"/>
      <w:marLeft w:val="0"/>
      <w:marRight w:val="0"/>
      <w:marTop w:val="0"/>
      <w:marBottom w:val="0"/>
      <w:divBdr>
        <w:top w:val="none" w:sz="0" w:space="0" w:color="auto"/>
        <w:left w:val="none" w:sz="0" w:space="0" w:color="auto"/>
        <w:bottom w:val="none" w:sz="0" w:space="0" w:color="auto"/>
        <w:right w:val="none" w:sz="0" w:space="0" w:color="auto"/>
      </w:divBdr>
      <w:divsChild>
        <w:div w:id="2025017290">
          <w:marLeft w:val="0"/>
          <w:marRight w:val="0"/>
          <w:marTop w:val="34"/>
          <w:marBottom w:val="34"/>
          <w:divBdr>
            <w:top w:val="none" w:sz="0" w:space="0" w:color="auto"/>
            <w:left w:val="none" w:sz="0" w:space="0" w:color="auto"/>
            <w:bottom w:val="none" w:sz="0" w:space="0" w:color="auto"/>
            <w:right w:val="none" w:sz="0" w:space="0" w:color="auto"/>
          </w:divBdr>
        </w:div>
      </w:divsChild>
    </w:div>
    <w:div w:id="348213718">
      <w:bodyDiv w:val="1"/>
      <w:marLeft w:val="0"/>
      <w:marRight w:val="0"/>
      <w:marTop w:val="0"/>
      <w:marBottom w:val="0"/>
      <w:divBdr>
        <w:top w:val="none" w:sz="0" w:space="0" w:color="auto"/>
        <w:left w:val="none" w:sz="0" w:space="0" w:color="auto"/>
        <w:bottom w:val="none" w:sz="0" w:space="0" w:color="auto"/>
        <w:right w:val="none" w:sz="0" w:space="0" w:color="auto"/>
      </w:divBdr>
    </w:div>
    <w:div w:id="365449376">
      <w:bodyDiv w:val="1"/>
      <w:marLeft w:val="0"/>
      <w:marRight w:val="0"/>
      <w:marTop w:val="0"/>
      <w:marBottom w:val="0"/>
      <w:divBdr>
        <w:top w:val="none" w:sz="0" w:space="0" w:color="auto"/>
        <w:left w:val="none" w:sz="0" w:space="0" w:color="auto"/>
        <w:bottom w:val="none" w:sz="0" w:space="0" w:color="auto"/>
        <w:right w:val="none" w:sz="0" w:space="0" w:color="auto"/>
      </w:divBdr>
      <w:divsChild>
        <w:div w:id="1454249906">
          <w:marLeft w:val="0"/>
          <w:marRight w:val="0"/>
          <w:marTop w:val="0"/>
          <w:marBottom w:val="0"/>
          <w:divBdr>
            <w:top w:val="none" w:sz="0" w:space="0" w:color="auto"/>
            <w:left w:val="none" w:sz="0" w:space="0" w:color="auto"/>
            <w:bottom w:val="none" w:sz="0" w:space="0" w:color="auto"/>
            <w:right w:val="none" w:sz="0" w:space="0" w:color="auto"/>
          </w:divBdr>
        </w:div>
      </w:divsChild>
    </w:div>
    <w:div w:id="394083633">
      <w:bodyDiv w:val="1"/>
      <w:marLeft w:val="0"/>
      <w:marRight w:val="0"/>
      <w:marTop w:val="0"/>
      <w:marBottom w:val="0"/>
      <w:divBdr>
        <w:top w:val="none" w:sz="0" w:space="0" w:color="auto"/>
        <w:left w:val="none" w:sz="0" w:space="0" w:color="auto"/>
        <w:bottom w:val="none" w:sz="0" w:space="0" w:color="auto"/>
        <w:right w:val="none" w:sz="0" w:space="0" w:color="auto"/>
      </w:divBdr>
      <w:divsChild>
        <w:div w:id="1552886037">
          <w:marLeft w:val="0"/>
          <w:marRight w:val="0"/>
          <w:marTop w:val="34"/>
          <w:marBottom w:val="34"/>
          <w:divBdr>
            <w:top w:val="none" w:sz="0" w:space="0" w:color="auto"/>
            <w:left w:val="none" w:sz="0" w:space="0" w:color="auto"/>
            <w:bottom w:val="none" w:sz="0" w:space="0" w:color="auto"/>
            <w:right w:val="none" w:sz="0" w:space="0" w:color="auto"/>
          </w:divBdr>
        </w:div>
      </w:divsChild>
    </w:div>
    <w:div w:id="446705312">
      <w:bodyDiv w:val="1"/>
      <w:marLeft w:val="0"/>
      <w:marRight w:val="0"/>
      <w:marTop w:val="0"/>
      <w:marBottom w:val="0"/>
      <w:divBdr>
        <w:top w:val="none" w:sz="0" w:space="0" w:color="auto"/>
        <w:left w:val="none" w:sz="0" w:space="0" w:color="auto"/>
        <w:bottom w:val="none" w:sz="0" w:space="0" w:color="auto"/>
        <w:right w:val="none" w:sz="0" w:space="0" w:color="auto"/>
      </w:divBdr>
      <w:divsChild>
        <w:div w:id="1623459848">
          <w:marLeft w:val="0"/>
          <w:marRight w:val="0"/>
          <w:marTop w:val="34"/>
          <w:marBottom w:val="34"/>
          <w:divBdr>
            <w:top w:val="none" w:sz="0" w:space="0" w:color="auto"/>
            <w:left w:val="none" w:sz="0" w:space="0" w:color="auto"/>
            <w:bottom w:val="none" w:sz="0" w:space="0" w:color="auto"/>
            <w:right w:val="none" w:sz="0" w:space="0" w:color="auto"/>
          </w:divBdr>
        </w:div>
      </w:divsChild>
    </w:div>
    <w:div w:id="578832937">
      <w:bodyDiv w:val="1"/>
      <w:marLeft w:val="0"/>
      <w:marRight w:val="0"/>
      <w:marTop w:val="0"/>
      <w:marBottom w:val="0"/>
      <w:divBdr>
        <w:top w:val="none" w:sz="0" w:space="0" w:color="auto"/>
        <w:left w:val="none" w:sz="0" w:space="0" w:color="auto"/>
        <w:bottom w:val="none" w:sz="0" w:space="0" w:color="auto"/>
        <w:right w:val="none" w:sz="0" w:space="0" w:color="auto"/>
      </w:divBdr>
      <w:divsChild>
        <w:div w:id="861288006">
          <w:marLeft w:val="0"/>
          <w:marRight w:val="0"/>
          <w:marTop w:val="34"/>
          <w:marBottom w:val="34"/>
          <w:divBdr>
            <w:top w:val="none" w:sz="0" w:space="0" w:color="auto"/>
            <w:left w:val="none" w:sz="0" w:space="0" w:color="auto"/>
            <w:bottom w:val="none" w:sz="0" w:space="0" w:color="auto"/>
            <w:right w:val="none" w:sz="0" w:space="0" w:color="auto"/>
          </w:divBdr>
        </w:div>
      </w:divsChild>
    </w:div>
    <w:div w:id="605430033">
      <w:bodyDiv w:val="1"/>
      <w:marLeft w:val="0"/>
      <w:marRight w:val="0"/>
      <w:marTop w:val="0"/>
      <w:marBottom w:val="0"/>
      <w:divBdr>
        <w:top w:val="none" w:sz="0" w:space="0" w:color="auto"/>
        <w:left w:val="none" w:sz="0" w:space="0" w:color="auto"/>
        <w:bottom w:val="none" w:sz="0" w:space="0" w:color="auto"/>
        <w:right w:val="none" w:sz="0" w:space="0" w:color="auto"/>
      </w:divBdr>
      <w:divsChild>
        <w:div w:id="1840923497">
          <w:marLeft w:val="0"/>
          <w:marRight w:val="0"/>
          <w:marTop w:val="34"/>
          <w:marBottom w:val="34"/>
          <w:divBdr>
            <w:top w:val="none" w:sz="0" w:space="0" w:color="auto"/>
            <w:left w:val="none" w:sz="0" w:space="0" w:color="auto"/>
            <w:bottom w:val="none" w:sz="0" w:space="0" w:color="auto"/>
            <w:right w:val="none" w:sz="0" w:space="0" w:color="auto"/>
          </w:divBdr>
        </w:div>
      </w:divsChild>
    </w:div>
    <w:div w:id="669672878">
      <w:bodyDiv w:val="1"/>
      <w:marLeft w:val="0"/>
      <w:marRight w:val="0"/>
      <w:marTop w:val="0"/>
      <w:marBottom w:val="0"/>
      <w:divBdr>
        <w:top w:val="none" w:sz="0" w:space="0" w:color="auto"/>
        <w:left w:val="none" w:sz="0" w:space="0" w:color="auto"/>
        <w:bottom w:val="none" w:sz="0" w:space="0" w:color="auto"/>
        <w:right w:val="none" w:sz="0" w:space="0" w:color="auto"/>
      </w:divBdr>
      <w:divsChild>
        <w:div w:id="884679453">
          <w:marLeft w:val="0"/>
          <w:marRight w:val="0"/>
          <w:marTop w:val="34"/>
          <w:marBottom w:val="34"/>
          <w:divBdr>
            <w:top w:val="none" w:sz="0" w:space="0" w:color="auto"/>
            <w:left w:val="none" w:sz="0" w:space="0" w:color="auto"/>
            <w:bottom w:val="none" w:sz="0" w:space="0" w:color="auto"/>
            <w:right w:val="none" w:sz="0" w:space="0" w:color="auto"/>
          </w:divBdr>
        </w:div>
      </w:divsChild>
    </w:div>
    <w:div w:id="679700076">
      <w:bodyDiv w:val="1"/>
      <w:marLeft w:val="0"/>
      <w:marRight w:val="0"/>
      <w:marTop w:val="0"/>
      <w:marBottom w:val="0"/>
      <w:divBdr>
        <w:top w:val="none" w:sz="0" w:space="0" w:color="auto"/>
        <w:left w:val="none" w:sz="0" w:space="0" w:color="auto"/>
        <w:bottom w:val="none" w:sz="0" w:space="0" w:color="auto"/>
        <w:right w:val="none" w:sz="0" w:space="0" w:color="auto"/>
      </w:divBdr>
      <w:divsChild>
        <w:div w:id="1788501463">
          <w:marLeft w:val="0"/>
          <w:marRight w:val="0"/>
          <w:marTop w:val="34"/>
          <w:marBottom w:val="34"/>
          <w:divBdr>
            <w:top w:val="none" w:sz="0" w:space="0" w:color="auto"/>
            <w:left w:val="none" w:sz="0" w:space="0" w:color="auto"/>
            <w:bottom w:val="none" w:sz="0" w:space="0" w:color="auto"/>
            <w:right w:val="none" w:sz="0" w:space="0" w:color="auto"/>
          </w:divBdr>
        </w:div>
      </w:divsChild>
    </w:div>
    <w:div w:id="691149310">
      <w:bodyDiv w:val="1"/>
      <w:marLeft w:val="0"/>
      <w:marRight w:val="0"/>
      <w:marTop w:val="0"/>
      <w:marBottom w:val="0"/>
      <w:divBdr>
        <w:top w:val="none" w:sz="0" w:space="0" w:color="auto"/>
        <w:left w:val="none" w:sz="0" w:space="0" w:color="auto"/>
        <w:bottom w:val="none" w:sz="0" w:space="0" w:color="auto"/>
        <w:right w:val="none" w:sz="0" w:space="0" w:color="auto"/>
      </w:divBdr>
      <w:divsChild>
        <w:div w:id="227344685">
          <w:marLeft w:val="0"/>
          <w:marRight w:val="0"/>
          <w:marTop w:val="34"/>
          <w:marBottom w:val="34"/>
          <w:divBdr>
            <w:top w:val="none" w:sz="0" w:space="0" w:color="auto"/>
            <w:left w:val="none" w:sz="0" w:space="0" w:color="auto"/>
            <w:bottom w:val="none" w:sz="0" w:space="0" w:color="auto"/>
            <w:right w:val="none" w:sz="0" w:space="0" w:color="auto"/>
          </w:divBdr>
        </w:div>
      </w:divsChild>
    </w:div>
    <w:div w:id="697705873">
      <w:bodyDiv w:val="1"/>
      <w:marLeft w:val="0"/>
      <w:marRight w:val="0"/>
      <w:marTop w:val="0"/>
      <w:marBottom w:val="0"/>
      <w:divBdr>
        <w:top w:val="none" w:sz="0" w:space="0" w:color="auto"/>
        <w:left w:val="none" w:sz="0" w:space="0" w:color="auto"/>
        <w:bottom w:val="none" w:sz="0" w:space="0" w:color="auto"/>
        <w:right w:val="none" w:sz="0" w:space="0" w:color="auto"/>
      </w:divBdr>
      <w:divsChild>
        <w:div w:id="1713845963">
          <w:marLeft w:val="0"/>
          <w:marRight w:val="0"/>
          <w:marTop w:val="34"/>
          <w:marBottom w:val="34"/>
          <w:divBdr>
            <w:top w:val="none" w:sz="0" w:space="0" w:color="auto"/>
            <w:left w:val="none" w:sz="0" w:space="0" w:color="auto"/>
            <w:bottom w:val="none" w:sz="0" w:space="0" w:color="auto"/>
            <w:right w:val="none" w:sz="0" w:space="0" w:color="auto"/>
          </w:divBdr>
        </w:div>
      </w:divsChild>
    </w:div>
    <w:div w:id="715668298">
      <w:bodyDiv w:val="1"/>
      <w:marLeft w:val="0"/>
      <w:marRight w:val="0"/>
      <w:marTop w:val="0"/>
      <w:marBottom w:val="0"/>
      <w:divBdr>
        <w:top w:val="none" w:sz="0" w:space="0" w:color="auto"/>
        <w:left w:val="none" w:sz="0" w:space="0" w:color="auto"/>
        <w:bottom w:val="none" w:sz="0" w:space="0" w:color="auto"/>
        <w:right w:val="none" w:sz="0" w:space="0" w:color="auto"/>
      </w:divBdr>
      <w:divsChild>
        <w:div w:id="39330876">
          <w:marLeft w:val="0"/>
          <w:marRight w:val="0"/>
          <w:marTop w:val="34"/>
          <w:marBottom w:val="34"/>
          <w:divBdr>
            <w:top w:val="none" w:sz="0" w:space="0" w:color="auto"/>
            <w:left w:val="none" w:sz="0" w:space="0" w:color="auto"/>
            <w:bottom w:val="none" w:sz="0" w:space="0" w:color="auto"/>
            <w:right w:val="none" w:sz="0" w:space="0" w:color="auto"/>
          </w:divBdr>
        </w:div>
      </w:divsChild>
    </w:div>
    <w:div w:id="804809330">
      <w:bodyDiv w:val="1"/>
      <w:marLeft w:val="0"/>
      <w:marRight w:val="0"/>
      <w:marTop w:val="0"/>
      <w:marBottom w:val="0"/>
      <w:divBdr>
        <w:top w:val="none" w:sz="0" w:space="0" w:color="auto"/>
        <w:left w:val="none" w:sz="0" w:space="0" w:color="auto"/>
        <w:bottom w:val="none" w:sz="0" w:space="0" w:color="auto"/>
        <w:right w:val="none" w:sz="0" w:space="0" w:color="auto"/>
      </w:divBdr>
    </w:div>
    <w:div w:id="819349072">
      <w:bodyDiv w:val="1"/>
      <w:marLeft w:val="0"/>
      <w:marRight w:val="0"/>
      <w:marTop w:val="0"/>
      <w:marBottom w:val="0"/>
      <w:divBdr>
        <w:top w:val="none" w:sz="0" w:space="0" w:color="auto"/>
        <w:left w:val="none" w:sz="0" w:space="0" w:color="auto"/>
        <w:bottom w:val="none" w:sz="0" w:space="0" w:color="auto"/>
        <w:right w:val="none" w:sz="0" w:space="0" w:color="auto"/>
      </w:divBdr>
      <w:divsChild>
        <w:div w:id="134227768">
          <w:marLeft w:val="0"/>
          <w:marRight w:val="0"/>
          <w:marTop w:val="34"/>
          <w:marBottom w:val="34"/>
          <w:divBdr>
            <w:top w:val="none" w:sz="0" w:space="0" w:color="auto"/>
            <w:left w:val="none" w:sz="0" w:space="0" w:color="auto"/>
            <w:bottom w:val="none" w:sz="0" w:space="0" w:color="auto"/>
            <w:right w:val="none" w:sz="0" w:space="0" w:color="auto"/>
          </w:divBdr>
        </w:div>
      </w:divsChild>
    </w:div>
    <w:div w:id="903760013">
      <w:bodyDiv w:val="1"/>
      <w:marLeft w:val="0"/>
      <w:marRight w:val="0"/>
      <w:marTop w:val="0"/>
      <w:marBottom w:val="0"/>
      <w:divBdr>
        <w:top w:val="none" w:sz="0" w:space="0" w:color="auto"/>
        <w:left w:val="none" w:sz="0" w:space="0" w:color="auto"/>
        <w:bottom w:val="none" w:sz="0" w:space="0" w:color="auto"/>
        <w:right w:val="none" w:sz="0" w:space="0" w:color="auto"/>
      </w:divBdr>
      <w:divsChild>
        <w:div w:id="64298881">
          <w:marLeft w:val="0"/>
          <w:marRight w:val="0"/>
          <w:marTop w:val="34"/>
          <w:marBottom w:val="34"/>
          <w:divBdr>
            <w:top w:val="none" w:sz="0" w:space="0" w:color="auto"/>
            <w:left w:val="none" w:sz="0" w:space="0" w:color="auto"/>
            <w:bottom w:val="none" w:sz="0" w:space="0" w:color="auto"/>
            <w:right w:val="none" w:sz="0" w:space="0" w:color="auto"/>
          </w:divBdr>
        </w:div>
      </w:divsChild>
    </w:div>
    <w:div w:id="931821720">
      <w:bodyDiv w:val="1"/>
      <w:marLeft w:val="0"/>
      <w:marRight w:val="0"/>
      <w:marTop w:val="0"/>
      <w:marBottom w:val="0"/>
      <w:divBdr>
        <w:top w:val="none" w:sz="0" w:space="0" w:color="auto"/>
        <w:left w:val="none" w:sz="0" w:space="0" w:color="auto"/>
        <w:bottom w:val="none" w:sz="0" w:space="0" w:color="auto"/>
        <w:right w:val="none" w:sz="0" w:space="0" w:color="auto"/>
      </w:divBdr>
      <w:divsChild>
        <w:div w:id="1311980446">
          <w:marLeft w:val="0"/>
          <w:marRight w:val="0"/>
          <w:marTop w:val="34"/>
          <w:marBottom w:val="34"/>
          <w:divBdr>
            <w:top w:val="none" w:sz="0" w:space="0" w:color="auto"/>
            <w:left w:val="none" w:sz="0" w:space="0" w:color="auto"/>
            <w:bottom w:val="none" w:sz="0" w:space="0" w:color="auto"/>
            <w:right w:val="none" w:sz="0" w:space="0" w:color="auto"/>
          </w:divBdr>
        </w:div>
      </w:divsChild>
    </w:div>
    <w:div w:id="962884786">
      <w:bodyDiv w:val="1"/>
      <w:marLeft w:val="0"/>
      <w:marRight w:val="0"/>
      <w:marTop w:val="0"/>
      <w:marBottom w:val="0"/>
      <w:divBdr>
        <w:top w:val="none" w:sz="0" w:space="0" w:color="auto"/>
        <w:left w:val="none" w:sz="0" w:space="0" w:color="auto"/>
        <w:bottom w:val="none" w:sz="0" w:space="0" w:color="auto"/>
        <w:right w:val="none" w:sz="0" w:space="0" w:color="auto"/>
      </w:divBdr>
      <w:divsChild>
        <w:div w:id="403374478">
          <w:marLeft w:val="0"/>
          <w:marRight w:val="0"/>
          <w:marTop w:val="34"/>
          <w:marBottom w:val="34"/>
          <w:divBdr>
            <w:top w:val="none" w:sz="0" w:space="0" w:color="auto"/>
            <w:left w:val="none" w:sz="0" w:space="0" w:color="auto"/>
            <w:bottom w:val="none" w:sz="0" w:space="0" w:color="auto"/>
            <w:right w:val="none" w:sz="0" w:space="0" w:color="auto"/>
          </w:divBdr>
        </w:div>
      </w:divsChild>
    </w:div>
    <w:div w:id="982584752">
      <w:bodyDiv w:val="1"/>
      <w:marLeft w:val="0"/>
      <w:marRight w:val="0"/>
      <w:marTop w:val="0"/>
      <w:marBottom w:val="0"/>
      <w:divBdr>
        <w:top w:val="none" w:sz="0" w:space="0" w:color="auto"/>
        <w:left w:val="none" w:sz="0" w:space="0" w:color="auto"/>
        <w:bottom w:val="none" w:sz="0" w:space="0" w:color="auto"/>
        <w:right w:val="none" w:sz="0" w:space="0" w:color="auto"/>
      </w:divBdr>
      <w:divsChild>
        <w:div w:id="457913349">
          <w:marLeft w:val="0"/>
          <w:marRight w:val="0"/>
          <w:marTop w:val="34"/>
          <w:marBottom w:val="34"/>
          <w:divBdr>
            <w:top w:val="none" w:sz="0" w:space="0" w:color="auto"/>
            <w:left w:val="none" w:sz="0" w:space="0" w:color="auto"/>
            <w:bottom w:val="none" w:sz="0" w:space="0" w:color="auto"/>
            <w:right w:val="none" w:sz="0" w:space="0" w:color="auto"/>
          </w:divBdr>
        </w:div>
      </w:divsChild>
    </w:div>
    <w:div w:id="992373430">
      <w:bodyDiv w:val="1"/>
      <w:marLeft w:val="0"/>
      <w:marRight w:val="0"/>
      <w:marTop w:val="0"/>
      <w:marBottom w:val="0"/>
      <w:divBdr>
        <w:top w:val="none" w:sz="0" w:space="0" w:color="auto"/>
        <w:left w:val="none" w:sz="0" w:space="0" w:color="auto"/>
        <w:bottom w:val="none" w:sz="0" w:space="0" w:color="auto"/>
        <w:right w:val="none" w:sz="0" w:space="0" w:color="auto"/>
      </w:divBdr>
      <w:divsChild>
        <w:div w:id="1503201886">
          <w:marLeft w:val="0"/>
          <w:marRight w:val="0"/>
          <w:marTop w:val="34"/>
          <w:marBottom w:val="34"/>
          <w:divBdr>
            <w:top w:val="none" w:sz="0" w:space="0" w:color="auto"/>
            <w:left w:val="none" w:sz="0" w:space="0" w:color="auto"/>
            <w:bottom w:val="none" w:sz="0" w:space="0" w:color="auto"/>
            <w:right w:val="none" w:sz="0" w:space="0" w:color="auto"/>
          </w:divBdr>
        </w:div>
      </w:divsChild>
    </w:div>
    <w:div w:id="1027102702">
      <w:bodyDiv w:val="1"/>
      <w:marLeft w:val="0"/>
      <w:marRight w:val="0"/>
      <w:marTop w:val="0"/>
      <w:marBottom w:val="0"/>
      <w:divBdr>
        <w:top w:val="none" w:sz="0" w:space="0" w:color="auto"/>
        <w:left w:val="none" w:sz="0" w:space="0" w:color="auto"/>
        <w:bottom w:val="none" w:sz="0" w:space="0" w:color="auto"/>
        <w:right w:val="none" w:sz="0" w:space="0" w:color="auto"/>
      </w:divBdr>
    </w:div>
    <w:div w:id="1046029309">
      <w:bodyDiv w:val="1"/>
      <w:marLeft w:val="0"/>
      <w:marRight w:val="0"/>
      <w:marTop w:val="0"/>
      <w:marBottom w:val="0"/>
      <w:divBdr>
        <w:top w:val="none" w:sz="0" w:space="0" w:color="auto"/>
        <w:left w:val="none" w:sz="0" w:space="0" w:color="auto"/>
        <w:bottom w:val="none" w:sz="0" w:space="0" w:color="auto"/>
        <w:right w:val="none" w:sz="0" w:space="0" w:color="auto"/>
      </w:divBdr>
      <w:divsChild>
        <w:div w:id="1090463258">
          <w:marLeft w:val="0"/>
          <w:marRight w:val="0"/>
          <w:marTop w:val="34"/>
          <w:marBottom w:val="34"/>
          <w:divBdr>
            <w:top w:val="none" w:sz="0" w:space="0" w:color="auto"/>
            <w:left w:val="none" w:sz="0" w:space="0" w:color="auto"/>
            <w:bottom w:val="none" w:sz="0" w:space="0" w:color="auto"/>
            <w:right w:val="none" w:sz="0" w:space="0" w:color="auto"/>
          </w:divBdr>
        </w:div>
      </w:divsChild>
    </w:div>
    <w:div w:id="1053503115">
      <w:bodyDiv w:val="1"/>
      <w:marLeft w:val="0"/>
      <w:marRight w:val="0"/>
      <w:marTop w:val="0"/>
      <w:marBottom w:val="0"/>
      <w:divBdr>
        <w:top w:val="none" w:sz="0" w:space="0" w:color="auto"/>
        <w:left w:val="none" w:sz="0" w:space="0" w:color="auto"/>
        <w:bottom w:val="none" w:sz="0" w:space="0" w:color="auto"/>
        <w:right w:val="none" w:sz="0" w:space="0" w:color="auto"/>
      </w:divBdr>
      <w:divsChild>
        <w:div w:id="1630892201">
          <w:marLeft w:val="0"/>
          <w:marRight w:val="0"/>
          <w:marTop w:val="34"/>
          <w:marBottom w:val="34"/>
          <w:divBdr>
            <w:top w:val="none" w:sz="0" w:space="0" w:color="auto"/>
            <w:left w:val="none" w:sz="0" w:space="0" w:color="auto"/>
            <w:bottom w:val="none" w:sz="0" w:space="0" w:color="auto"/>
            <w:right w:val="none" w:sz="0" w:space="0" w:color="auto"/>
          </w:divBdr>
        </w:div>
      </w:divsChild>
    </w:div>
    <w:div w:id="1086464439">
      <w:bodyDiv w:val="1"/>
      <w:marLeft w:val="0"/>
      <w:marRight w:val="0"/>
      <w:marTop w:val="0"/>
      <w:marBottom w:val="0"/>
      <w:divBdr>
        <w:top w:val="none" w:sz="0" w:space="0" w:color="auto"/>
        <w:left w:val="none" w:sz="0" w:space="0" w:color="auto"/>
        <w:bottom w:val="none" w:sz="0" w:space="0" w:color="auto"/>
        <w:right w:val="none" w:sz="0" w:space="0" w:color="auto"/>
      </w:divBdr>
      <w:divsChild>
        <w:div w:id="1996837578">
          <w:marLeft w:val="0"/>
          <w:marRight w:val="0"/>
          <w:marTop w:val="34"/>
          <w:marBottom w:val="34"/>
          <w:divBdr>
            <w:top w:val="none" w:sz="0" w:space="0" w:color="auto"/>
            <w:left w:val="none" w:sz="0" w:space="0" w:color="auto"/>
            <w:bottom w:val="none" w:sz="0" w:space="0" w:color="auto"/>
            <w:right w:val="none" w:sz="0" w:space="0" w:color="auto"/>
          </w:divBdr>
        </w:div>
      </w:divsChild>
    </w:div>
    <w:div w:id="1097138536">
      <w:bodyDiv w:val="1"/>
      <w:marLeft w:val="0"/>
      <w:marRight w:val="0"/>
      <w:marTop w:val="0"/>
      <w:marBottom w:val="0"/>
      <w:divBdr>
        <w:top w:val="none" w:sz="0" w:space="0" w:color="auto"/>
        <w:left w:val="none" w:sz="0" w:space="0" w:color="auto"/>
        <w:bottom w:val="none" w:sz="0" w:space="0" w:color="auto"/>
        <w:right w:val="none" w:sz="0" w:space="0" w:color="auto"/>
      </w:divBdr>
    </w:div>
    <w:div w:id="1117286519">
      <w:bodyDiv w:val="1"/>
      <w:marLeft w:val="0"/>
      <w:marRight w:val="0"/>
      <w:marTop w:val="0"/>
      <w:marBottom w:val="0"/>
      <w:divBdr>
        <w:top w:val="none" w:sz="0" w:space="0" w:color="auto"/>
        <w:left w:val="none" w:sz="0" w:space="0" w:color="auto"/>
        <w:bottom w:val="none" w:sz="0" w:space="0" w:color="auto"/>
        <w:right w:val="none" w:sz="0" w:space="0" w:color="auto"/>
      </w:divBdr>
      <w:divsChild>
        <w:div w:id="1366059918">
          <w:marLeft w:val="0"/>
          <w:marRight w:val="0"/>
          <w:marTop w:val="0"/>
          <w:marBottom w:val="0"/>
          <w:divBdr>
            <w:top w:val="none" w:sz="0" w:space="0" w:color="auto"/>
            <w:left w:val="none" w:sz="0" w:space="0" w:color="auto"/>
            <w:bottom w:val="none" w:sz="0" w:space="0" w:color="auto"/>
            <w:right w:val="none" w:sz="0" w:space="0" w:color="auto"/>
          </w:divBdr>
        </w:div>
      </w:divsChild>
    </w:div>
    <w:div w:id="1139807107">
      <w:bodyDiv w:val="1"/>
      <w:marLeft w:val="0"/>
      <w:marRight w:val="0"/>
      <w:marTop w:val="0"/>
      <w:marBottom w:val="0"/>
      <w:divBdr>
        <w:top w:val="none" w:sz="0" w:space="0" w:color="auto"/>
        <w:left w:val="none" w:sz="0" w:space="0" w:color="auto"/>
        <w:bottom w:val="none" w:sz="0" w:space="0" w:color="auto"/>
        <w:right w:val="none" w:sz="0" w:space="0" w:color="auto"/>
      </w:divBdr>
    </w:div>
    <w:div w:id="1142964036">
      <w:bodyDiv w:val="1"/>
      <w:marLeft w:val="0"/>
      <w:marRight w:val="0"/>
      <w:marTop w:val="0"/>
      <w:marBottom w:val="0"/>
      <w:divBdr>
        <w:top w:val="none" w:sz="0" w:space="0" w:color="auto"/>
        <w:left w:val="none" w:sz="0" w:space="0" w:color="auto"/>
        <w:bottom w:val="none" w:sz="0" w:space="0" w:color="auto"/>
        <w:right w:val="none" w:sz="0" w:space="0" w:color="auto"/>
      </w:divBdr>
      <w:divsChild>
        <w:div w:id="1566065947">
          <w:marLeft w:val="0"/>
          <w:marRight w:val="0"/>
          <w:marTop w:val="34"/>
          <w:marBottom w:val="34"/>
          <w:divBdr>
            <w:top w:val="none" w:sz="0" w:space="0" w:color="auto"/>
            <w:left w:val="none" w:sz="0" w:space="0" w:color="auto"/>
            <w:bottom w:val="none" w:sz="0" w:space="0" w:color="auto"/>
            <w:right w:val="none" w:sz="0" w:space="0" w:color="auto"/>
          </w:divBdr>
        </w:div>
      </w:divsChild>
    </w:div>
    <w:div w:id="1153328126">
      <w:bodyDiv w:val="1"/>
      <w:marLeft w:val="0"/>
      <w:marRight w:val="0"/>
      <w:marTop w:val="0"/>
      <w:marBottom w:val="0"/>
      <w:divBdr>
        <w:top w:val="none" w:sz="0" w:space="0" w:color="auto"/>
        <w:left w:val="none" w:sz="0" w:space="0" w:color="auto"/>
        <w:bottom w:val="none" w:sz="0" w:space="0" w:color="auto"/>
        <w:right w:val="none" w:sz="0" w:space="0" w:color="auto"/>
      </w:divBdr>
      <w:divsChild>
        <w:div w:id="894926148">
          <w:marLeft w:val="0"/>
          <w:marRight w:val="0"/>
          <w:marTop w:val="0"/>
          <w:marBottom w:val="0"/>
          <w:divBdr>
            <w:top w:val="none" w:sz="0" w:space="0" w:color="auto"/>
            <w:left w:val="none" w:sz="0" w:space="0" w:color="auto"/>
            <w:bottom w:val="none" w:sz="0" w:space="0" w:color="auto"/>
            <w:right w:val="none" w:sz="0" w:space="0" w:color="auto"/>
          </w:divBdr>
        </w:div>
      </w:divsChild>
    </w:div>
    <w:div w:id="1167401137">
      <w:bodyDiv w:val="1"/>
      <w:marLeft w:val="0"/>
      <w:marRight w:val="0"/>
      <w:marTop w:val="0"/>
      <w:marBottom w:val="0"/>
      <w:divBdr>
        <w:top w:val="none" w:sz="0" w:space="0" w:color="auto"/>
        <w:left w:val="none" w:sz="0" w:space="0" w:color="auto"/>
        <w:bottom w:val="none" w:sz="0" w:space="0" w:color="auto"/>
        <w:right w:val="none" w:sz="0" w:space="0" w:color="auto"/>
      </w:divBdr>
      <w:divsChild>
        <w:div w:id="721099569">
          <w:marLeft w:val="0"/>
          <w:marRight w:val="0"/>
          <w:marTop w:val="0"/>
          <w:marBottom w:val="0"/>
          <w:divBdr>
            <w:top w:val="none" w:sz="0" w:space="0" w:color="auto"/>
            <w:left w:val="none" w:sz="0" w:space="0" w:color="auto"/>
            <w:bottom w:val="none" w:sz="0" w:space="0" w:color="auto"/>
            <w:right w:val="none" w:sz="0" w:space="0" w:color="auto"/>
          </w:divBdr>
        </w:div>
      </w:divsChild>
    </w:div>
    <w:div w:id="1190755663">
      <w:bodyDiv w:val="1"/>
      <w:marLeft w:val="0"/>
      <w:marRight w:val="0"/>
      <w:marTop w:val="0"/>
      <w:marBottom w:val="0"/>
      <w:divBdr>
        <w:top w:val="none" w:sz="0" w:space="0" w:color="auto"/>
        <w:left w:val="none" w:sz="0" w:space="0" w:color="auto"/>
        <w:bottom w:val="none" w:sz="0" w:space="0" w:color="auto"/>
        <w:right w:val="none" w:sz="0" w:space="0" w:color="auto"/>
      </w:divBdr>
      <w:divsChild>
        <w:div w:id="1958491245">
          <w:marLeft w:val="0"/>
          <w:marRight w:val="0"/>
          <w:marTop w:val="34"/>
          <w:marBottom w:val="34"/>
          <w:divBdr>
            <w:top w:val="none" w:sz="0" w:space="0" w:color="auto"/>
            <w:left w:val="none" w:sz="0" w:space="0" w:color="auto"/>
            <w:bottom w:val="none" w:sz="0" w:space="0" w:color="auto"/>
            <w:right w:val="none" w:sz="0" w:space="0" w:color="auto"/>
          </w:divBdr>
        </w:div>
      </w:divsChild>
    </w:div>
    <w:div w:id="1329288664">
      <w:bodyDiv w:val="1"/>
      <w:marLeft w:val="0"/>
      <w:marRight w:val="0"/>
      <w:marTop w:val="0"/>
      <w:marBottom w:val="0"/>
      <w:divBdr>
        <w:top w:val="none" w:sz="0" w:space="0" w:color="auto"/>
        <w:left w:val="none" w:sz="0" w:space="0" w:color="auto"/>
        <w:bottom w:val="none" w:sz="0" w:space="0" w:color="auto"/>
        <w:right w:val="none" w:sz="0" w:space="0" w:color="auto"/>
      </w:divBdr>
      <w:divsChild>
        <w:div w:id="783620857">
          <w:marLeft w:val="0"/>
          <w:marRight w:val="0"/>
          <w:marTop w:val="34"/>
          <w:marBottom w:val="34"/>
          <w:divBdr>
            <w:top w:val="none" w:sz="0" w:space="0" w:color="auto"/>
            <w:left w:val="none" w:sz="0" w:space="0" w:color="auto"/>
            <w:bottom w:val="none" w:sz="0" w:space="0" w:color="auto"/>
            <w:right w:val="none" w:sz="0" w:space="0" w:color="auto"/>
          </w:divBdr>
        </w:div>
      </w:divsChild>
    </w:div>
    <w:div w:id="1329409735">
      <w:bodyDiv w:val="1"/>
      <w:marLeft w:val="0"/>
      <w:marRight w:val="0"/>
      <w:marTop w:val="0"/>
      <w:marBottom w:val="0"/>
      <w:divBdr>
        <w:top w:val="none" w:sz="0" w:space="0" w:color="auto"/>
        <w:left w:val="none" w:sz="0" w:space="0" w:color="auto"/>
        <w:bottom w:val="none" w:sz="0" w:space="0" w:color="auto"/>
        <w:right w:val="none" w:sz="0" w:space="0" w:color="auto"/>
      </w:divBdr>
      <w:divsChild>
        <w:div w:id="257181109">
          <w:marLeft w:val="0"/>
          <w:marRight w:val="0"/>
          <w:marTop w:val="34"/>
          <w:marBottom w:val="34"/>
          <w:divBdr>
            <w:top w:val="none" w:sz="0" w:space="0" w:color="auto"/>
            <w:left w:val="none" w:sz="0" w:space="0" w:color="auto"/>
            <w:bottom w:val="none" w:sz="0" w:space="0" w:color="auto"/>
            <w:right w:val="none" w:sz="0" w:space="0" w:color="auto"/>
          </w:divBdr>
        </w:div>
      </w:divsChild>
    </w:div>
    <w:div w:id="1330252376">
      <w:bodyDiv w:val="1"/>
      <w:marLeft w:val="0"/>
      <w:marRight w:val="0"/>
      <w:marTop w:val="0"/>
      <w:marBottom w:val="0"/>
      <w:divBdr>
        <w:top w:val="none" w:sz="0" w:space="0" w:color="auto"/>
        <w:left w:val="none" w:sz="0" w:space="0" w:color="auto"/>
        <w:bottom w:val="none" w:sz="0" w:space="0" w:color="auto"/>
        <w:right w:val="none" w:sz="0" w:space="0" w:color="auto"/>
      </w:divBdr>
      <w:divsChild>
        <w:div w:id="741486374">
          <w:marLeft w:val="0"/>
          <w:marRight w:val="0"/>
          <w:marTop w:val="34"/>
          <w:marBottom w:val="34"/>
          <w:divBdr>
            <w:top w:val="none" w:sz="0" w:space="0" w:color="auto"/>
            <w:left w:val="none" w:sz="0" w:space="0" w:color="auto"/>
            <w:bottom w:val="none" w:sz="0" w:space="0" w:color="auto"/>
            <w:right w:val="none" w:sz="0" w:space="0" w:color="auto"/>
          </w:divBdr>
        </w:div>
      </w:divsChild>
    </w:div>
    <w:div w:id="1386224933">
      <w:bodyDiv w:val="1"/>
      <w:marLeft w:val="0"/>
      <w:marRight w:val="0"/>
      <w:marTop w:val="0"/>
      <w:marBottom w:val="0"/>
      <w:divBdr>
        <w:top w:val="none" w:sz="0" w:space="0" w:color="auto"/>
        <w:left w:val="none" w:sz="0" w:space="0" w:color="auto"/>
        <w:bottom w:val="none" w:sz="0" w:space="0" w:color="auto"/>
        <w:right w:val="none" w:sz="0" w:space="0" w:color="auto"/>
      </w:divBdr>
    </w:div>
    <w:div w:id="1445882476">
      <w:bodyDiv w:val="1"/>
      <w:marLeft w:val="0"/>
      <w:marRight w:val="0"/>
      <w:marTop w:val="0"/>
      <w:marBottom w:val="0"/>
      <w:divBdr>
        <w:top w:val="none" w:sz="0" w:space="0" w:color="auto"/>
        <w:left w:val="none" w:sz="0" w:space="0" w:color="auto"/>
        <w:bottom w:val="none" w:sz="0" w:space="0" w:color="auto"/>
        <w:right w:val="none" w:sz="0" w:space="0" w:color="auto"/>
      </w:divBdr>
      <w:divsChild>
        <w:div w:id="896354425">
          <w:marLeft w:val="0"/>
          <w:marRight w:val="0"/>
          <w:marTop w:val="34"/>
          <w:marBottom w:val="34"/>
          <w:divBdr>
            <w:top w:val="none" w:sz="0" w:space="0" w:color="auto"/>
            <w:left w:val="none" w:sz="0" w:space="0" w:color="auto"/>
            <w:bottom w:val="none" w:sz="0" w:space="0" w:color="auto"/>
            <w:right w:val="none" w:sz="0" w:space="0" w:color="auto"/>
          </w:divBdr>
        </w:div>
      </w:divsChild>
    </w:div>
    <w:div w:id="1497919728">
      <w:bodyDiv w:val="1"/>
      <w:marLeft w:val="0"/>
      <w:marRight w:val="0"/>
      <w:marTop w:val="0"/>
      <w:marBottom w:val="0"/>
      <w:divBdr>
        <w:top w:val="none" w:sz="0" w:space="0" w:color="auto"/>
        <w:left w:val="none" w:sz="0" w:space="0" w:color="auto"/>
        <w:bottom w:val="none" w:sz="0" w:space="0" w:color="auto"/>
        <w:right w:val="none" w:sz="0" w:space="0" w:color="auto"/>
      </w:divBdr>
      <w:divsChild>
        <w:div w:id="1024864702">
          <w:marLeft w:val="0"/>
          <w:marRight w:val="0"/>
          <w:marTop w:val="34"/>
          <w:marBottom w:val="34"/>
          <w:divBdr>
            <w:top w:val="none" w:sz="0" w:space="0" w:color="auto"/>
            <w:left w:val="none" w:sz="0" w:space="0" w:color="auto"/>
            <w:bottom w:val="none" w:sz="0" w:space="0" w:color="auto"/>
            <w:right w:val="none" w:sz="0" w:space="0" w:color="auto"/>
          </w:divBdr>
        </w:div>
      </w:divsChild>
    </w:div>
    <w:div w:id="1514494507">
      <w:bodyDiv w:val="1"/>
      <w:marLeft w:val="0"/>
      <w:marRight w:val="0"/>
      <w:marTop w:val="0"/>
      <w:marBottom w:val="0"/>
      <w:divBdr>
        <w:top w:val="none" w:sz="0" w:space="0" w:color="auto"/>
        <w:left w:val="none" w:sz="0" w:space="0" w:color="auto"/>
        <w:bottom w:val="none" w:sz="0" w:space="0" w:color="auto"/>
        <w:right w:val="none" w:sz="0" w:space="0" w:color="auto"/>
      </w:divBdr>
      <w:divsChild>
        <w:div w:id="97406930">
          <w:marLeft w:val="0"/>
          <w:marRight w:val="0"/>
          <w:marTop w:val="34"/>
          <w:marBottom w:val="34"/>
          <w:divBdr>
            <w:top w:val="none" w:sz="0" w:space="0" w:color="auto"/>
            <w:left w:val="none" w:sz="0" w:space="0" w:color="auto"/>
            <w:bottom w:val="none" w:sz="0" w:space="0" w:color="auto"/>
            <w:right w:val="none" w:sz="0" w:space="0" w:color="auto"/>
          </w:divBdr>
        </w:div>
      </w:divsChild>
    </w:div>
    <w:div w:id="1657106590">
      <w:bodyDiv w:val="1"/>
      <w:marLeft w:val="0"/>
      <w:marRight w:val="0"/>
      <w:marTop w:val="0"/>
      <w:marBottom w:val="0"/>
      <w:divBdr>
        <w:top w:val="none" w:sz="0" w:space="0" w:color="auto"/>
        <w:left w:val="none" w:sz="0" w:space="0" w:color="auto"/>
        <w:bottom w:val="none" w:sz="0" w:space="0" w:color="auto"/>
        <w:right w:val="none" w:sz="0" w:space="0" w:color="auto"/>
      </w:divBdr>
      <w:divsChild>
        <w:div w:id="667052996">
          <w:marLeft w:val="0"/>
          <w:marRight w:val="0"/>
          <w:marTop w:val="34"/>
          <w:marBottom w:val="34"/>
          <w:divBdr>
            <w:top w:val="none" w:sz="0" w:space="0" w:color="auto"/>
            <w:left w:val="none" w:sz="0" w:space="0" w:color="auto"/>
            <w:bottom w:val="none" w:sz="0" w:space="0" w:color="auto"/>
            <w:right w:val="none" w:sz="0" w:space="0" w:color="auto"/>
          </w:divBdr>
        </w:div>
      </w:divsChild>
    </w:div>
    <w:div w:id="1689404907">
      <w:bodyDiv w:val="1"/>
      <w:marLeft w:val="0"/>
      <w:marRight w:val="0"/>
      <w:marTop w:val="0"/>
      <w:marBottom w:val="0"/>
      <w:divBdr>
        <w:top w:val="none" w:sz="0" w:space="0" w:color="auto"/>
        <w:left w:val="none" w:sz="0" w:space="0" w:color="auto"/>
        <w:bottom w:val="none" w:sz="0" w:space="0" w:color="auto"/>
        <w:right w:val="none" w:sz="0" w:space="0" w:color="auto"/>
      </w:divBdr>
      <w:divsChild>
        <w:div w:id="1020207352">
          <w:marLeft w:val="0"/>
          <w:marRight w:val="0"/>
          <w:marTop w:val="34"/>
          <w:marBottom w:val="34"/>
          <w:divBdr>
            <w:top w:val="none" w:sz="0" w:space="0" w:color="auto"/>
            <w:left w:val="none" w:sz="0" w:space="0" w:color="auto"/>
            <w:bottom w:val="none" w:sz="0" w:space="0" w:color="auto"/>
            <w:right w:val="none" w:sz="0" w:space="0" w:color="auto"/>
          </w:divBdr>
        </w:div>
      </w:divsChild>
    </w:div>
    <w:div w:id="1695497171">
      <w:bodyDiv w:val="1"/>
      <w:marLeft w:val="0"/>
      <w:marRight w:val="0"/>
      <w:marTop w:val="0"/>
      <w:marBottom w:val="0"/>
      <w:divBdr>
        <w:top w:val="none" w:sz="0" w:space="0" w:color="auto"/>
        <w:left w:val="none" w:sz="0" w:space="0" w:color="auto"/>
        <w:bottom w:val="none" w:sz="0" w:space="0" w:color="auto"/>
        <w:right w:val="none" w:sz="0" w:space="0" w:color="auto"/>
      </w:divBdr>
      <w:divsChild>
        <w:div w:id="1559049759">
          <w:marLeft w:val="0"/>
          <w:marRight w:val="0"/>
          <w:marTop w:val="34"/>
          <w:marBottom w:val="34"/>
          <w:divBdr>
            <w:top w:val="none" w:sz="0" w:space="0" w:color="auto"/>
            <w:left w:val="none" w:sz="0" w:space="0" w:color="auto"/>
            <w:bottom w:val="none" w:sz="0" w:space="0" w:color="auto"/>
            <w:right w:val="none" w:sz="0" w:space="0" w:color="auto"/>
          </w:divBdr>
        </w:div>
      </w:divsChild>
    </w:div>
    <w:div w:id="1751997180">
      <w:bodyDiv w:val="1"/>
      <w:marLeft w:val="0"/>
      <w:marRight w:val="0"/>
      <w:marTop w:val="0"/>
      <w:marBottom w:val="0"/>
      <w:divBdr>
        <w:top w:val="none" w:sz="0" w:space="0" w:color="auto"/>
        <w:left w:val="none" w:sz="0" w:space="0" w:color="auto"/>
        <w:bottom w:val="none" w:sz="0" w:space="0" w:color="auto"/>
        <w:right w:val="none" w:sz="0" w:space="0" w:color="auto"/>
      </w:divBdr>
      <w:divsChild>
        <w:div w:id="1028481647">
          <w:marLeft w:val="0"/>
          <w:marRight w:val="0"/>
          <w:marTop w:val="0"/>
          <w:marBottom w:val="0"/>
          <w:divBdr>
            <w:top w:val="none" w:sz="0" w:space="0" w:color="auto"/>
            <w:left w:val="none" w:sz="0" w:space="0" w:color="auto"/>
            <w:bottom w:val="none" w:sz="0" w:space="0" w:color="auto"/>
            <w:right w:val="none" w:sz="0" w:space="0" w:color="auto"/>
          </w:divBdr>
        </w:div>
      </w:divsChild>
    </w:div>
    <w:div w:id="1839731771">
      <w:bodyDiv w:val="1"/>
      <w:marLeft w:val="0"/>
      <w:marRight w:val="0"/>
      <w:marTop w:val="0"/>
      <w:marBottom w:val="0"/>
      <w:divBdr>
        <w:top w:val="none" w:sz="0" w:space="0" w:color="auto"/>
        <w:left w:val="none" w:sz="0" w:space="0" w:color="auto"/>
        <w:bottom w:val="none" w:sz="0" w:space="0" w:color="auto"/>
        <w:right w:val="none" w:sz="0" w:space="0" w:color="auto"/>
      </w:divBdr>
      <w:divsChild>
        <w:div w:id="1864784762">
          <w:marLeft w:val="0"/>
          <w:marRight w:val="0"/>
          <w:marTop w:val="34"/>
          <w:marBottom w:val="34"/>
          <w:divBdr>
            <w:top w:val="none" w:sz="0" w:space="0" w:color="auto"/>
            <w:left w:val="none" w:sz="0" w:space="0" w:color="auto"/>
            <w:bottom w:val="none" w:sz="0" w:space="0" w:color="auto"/>
            <w:right w:val="none" w:sz="0" w:space="0" w:color="auto"/>
          </w:divBdr>
        </w:div>
      </w:divsChild>
    </w:div>
    <w:div w:id="1945533682">
      <w:bodyDiv w:val="1"/>
      <w:marLeft w:val="0"/>
      <w:marRight w:val="0"/>
      <w:marTop w:val="0"/>
      <w:marBottom w:val="0"/>
      <w:divBdr>
        <w:top w:val="none" w:sz="0" w:space="0" w:color="auto"/>
        <w:left w:val="none" w:sz="0" w:space="0" w:color="auto"/>
        <w:bottom w:val="none" w:sz="0" w:space="0" w:color="auto"/>
        <w:right w:val="none" w:sz="0" w:space="0" w:color="auto"/>
      </w:divBdr>
      <w:divsChild>
        <w:div w:id="1980571703">
          <w:marLeft w:val="0"/>
          <w:marRight w:val="0"/>
          <w:marTop w:val="34"/>
          <w:marBottom w:val="34"/>
          <w:divBdr>
            <w:top w:val="none" w:sz="0" w:space="0" w:color="auto"/>
            <w:left w:val="none" w:sz="0" w:space="0" w:color="auto"/>
            <w:bottom w:val="none" w:sz="0" w:space="0" w:color="auto"/>
            <w:right w:val="none" w:sz="0" w:space="0" w:color="auto"/>
          </w:divBdr>
        </w:div>
      </w:divsChild>
    </w:div>
    <w:div w:id="1999918475">
      <w:bodyDiv w:val="1"/>
      <w:marLeft w:val="0"/>
      <w:marRight w:val="0"/>
      <w:marTop w:val="0"/>
      <w:marBottom w:val="0"/>
      <w:divBdr>
        <w:top w:val="none" w:sz="0" w:space="0" w:color="auto"/>
        <w:left w:val="none" w:sz="0" w:space="0" w:color="auto"/>
        <w:bottom w:val="none" w:sz="0" w:space="0" w:color="auto"/>
        <w:right w:val="none" w:sz="0" w:space="0" w:color="auto"/>
      </w:divBdr>
      <w:divsChild>
        <w:div w:id="1857498028">
          <w:marLeft w:val="0"/>
          <w:marRight w:val="0"/>
          <w:marTop w:val="34"/>
          <w:marBottom w:val="34"/>
          <w:divBdr>
            <w:top w:val="none" w:sz="0" w:space="0" w:color="auto"/>
            <w:left w:val="none" w:sz="0" w:space="0" w:color="auto"/>
            <w:bottom w:val="none" w:sz="0" w:space="0" w:color="auto"/>
            <w:right w:val="none" w:sz="0" w:space="0" w:color="auto"/>
          </w:divBdr>
        </w:div>
      </w:divsChild>
    </w:div>
    <w:div w:id="2036076093">
      <w:bodyDiv w:val="1"/>
      <w:marLeft w:val="0"/>
      <w:marRight w:val="0"/>
      <w:marTop w:val="0"/>
      <w:marBottom w:val="0"/>
      <w:divBdr>
        <w:top w:val="none" w:sz="0" w:space="0" w:color="auto"/>
        <w:left w:val="none" w:sz="0" w:space="0" w:color="auto"/>
        <w:bottom w:val="none" w:sz="0" w:space="0" w:color="auto"/>
        <w:right w:val="none" w:sz="0" w:space="0" w:color="auto"/>
      </w:divBdr>
      <w:divsChild>
        <w:div w:id="119500557">
          <w:marLeft w:val="0"/>
          <w:marRight w:val="0"/>
          <w:marTop w:val="34"/>
          <w:marBottom w:val="34"/>
          <w:divBdr>
            <w:top w:val="none" w:sz="0" w:space="0" w:color="auto"/>
            <w:left w:val="none" w:sz="0" w:space="0" w:color="auto"/>
            <w:bottom w:val="none" w:sz="0" w:space="0" w:color="auto"/>
            <w:right w:val="none" w:sz="0" w:space="0" w:color="auto"/>
          </w:divBdr>
        </w:div>
      </w:divsChild>
    </w:div>
    <w:div w:id="2062366092">
      <w:bodyDiv w:val="1"/>
      <w:marLeft w:val="0"/>
      <w:marRight w:val="0"/>
      <w:marTop w:val="0"/>
      <w:marBottom w:val="0"/>
      <w:divBdr>
        <w:top w:val="none" w:sz="0" w:space="0" w:color="auto"/>
        <w:left w:val="none" w:sz="0" w:space="0" w:color="auto"/>
        <w:bottom w:val="none" w:sz="0" w:space="0" w:color="auto"/>
        <w:right w:val="none" w:sz="0" w:space="0" w:color="auto"/>
      </w:divBdr>
    </w:div>
    <w:div w:id="2067685304">
      <w:bodyDiv w:val="1"/>
      <w:marLeft w:val="0"/>
      <w:marRight w:val="0"/>
      <w:marTop w:val="0"/>
      <w:marBottom w:val="0"/>
      <w:divBdr>
        <w:top w:val="none" w:sz="0" w:space="0" w:color="auto"/>
        <w:left w:val="none" w:sz="0" w:space="0" w:color="auto"/>
        <w:bottom w:val="none" w:sz="0" w:space="0" w:color="auto"/>
        <w:right w:val="none" w:sz="0" w:space="0" w:color="auto"/>
      </w:divBdr>
    </w:div>
    <w:div w:id="209008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pubmed.ncbi.nlm.nih.gov/3203386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97/md.00000000000204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1/jamanetworkopen.2018.6125"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19FF-2679-42C8-8BC4-62A7BFDB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6102</Words>
  <Characters>34782</Characters>
  <Application>Microsoft Office Word</Application>
  <DocSecurity>0</DocSecurity>
  <Lines>289</Lines>
  <Paragraphs>81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Lambie</dc:creator>
  <cp:keywords/>
  <dc:description/>
  <cp:lastModifiedBy>Mark Lambie</cp:lastModifiedBy>
  <cp:revision>2</cp:revision>
  <cp:lastPrinted>2021-03-23T16:30:00Z</cp:lastPrinted>
  <dcterms:created xsi:type="dcterms:W3CDTF">2021-09-10T15:10:00Z</dcterms:created>
  <dcterms:modified xsi:type="dcterms:W3CDTF">2021-09-10T15:10:00Z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id="vZI8ViJf"/&gt;&lt;style id="http://www.zotero.org/styles/kidney-international" hasBibliography="1" bibliographyStyleHasBeenSet="1"/&gt;&lt;prefs&gt;&lt;pref name="fieldType" value="Field"/&gt;&lt;pref name="storeRefe</vt:lpwstr>
  </property>
  <property fmtid="{D5CDD505-2E9C-101B-9397-08002B2CF9AE}" pid="3" name="ZOTERO_PREF_2">
    <vt:lpwstr>rences" value="true"/&gt;&lt;pref name="automaticJournalAbbreviations" value="true"/&gt;&lt;pref name="noteType" value=""/&gt;&lt;/prefs&gt;&lt;/data&gt;</vt:lpwstr>
  </property>
</Properties>
</file>