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70E83" w14:textId="3211FA49" w:rsidR="00A609F1" w:rsidRDefault="001C1AA0" w:rsidP="00A609F1">
      <w:pPr>
        <w:pStyle w:val="Heading1"/>
      </w:pPr>
      <w:r>
        <w:t>Musculoskeletal c</w:t>
      </w:r>
      <w:r w:rsidR="002C67EF">
        <w:t xml:space="preserve">ase-mix adjustment in </w:t>
      </w:r>
      <w:r w:rsidR="00260C9A">
        <w:t xml:space="preserve">a </w:t>
      </w:r>
      <w:r w:rsidR="002C67EF">
        <w:t>UK primary</w:t>
      </w:r>
      <w:r w:rsidR="009A55F8">
        <w:t>/community</w:t>
      </w:r>
      <w:r w:rsidR="002C67EF">
        <w:t xml:space="preserve"> care</w:t>
      </w:r>
      <w:r w:rsidR="009A55F8">
        <w:t xml:space="preserve"> cohort</w:t>
      </w:r>
      <w:r w:rsidR="002C67EF">
        <w:t>: Testing M</w:t>
      </w:r>
      <w:r w:rsidR="00260C9A">
        <w:t>usculoskeletal</w:t>
      </w:r>
      <w:r w:rsidR="002C67EF">
        <w:t xml:space="preserve"> models</w:t>
      </w:r>
      <w:r>
        <w:t xml:space="preserve"> to make recommendations in this setting</w:t>
      </w:r>
      <w:r w:rsidR="002C67EF">
        <w:t>.</w:t>
      </w:r>
    </w:p>
    <w:p w14:paraId="24D3EB47" w14:textId="77777777" w:rsidR="00260C9A" w:rsidRPr="00260C9A" w:rsidRDefault="00260C9A" w:rsidP="00260C9A"/>
    <w:p w14:paraId="09B8A370" w14:textId="36ABFB61" w:rsidR="001C1AA0" w:rsidRDefault="001C1AA0" w:rsidP="00EC6523">
      <w:pPr>
        <w:pStyle w:val="Heading3"/>
        <w:spacing w:line="480" w:lineRule="auto"/>
      </w:pPr>
      <w:r>
        <w:t>Introduction</w:t>
      </w:r>
    </w:p>
    <w:p w14:paraId="04768839" w14:textId="59F22809" w:rsidR="00D47CA5" w:rsidRDefault="00544372" w:rsidP="00EC6523">
      <w:pPr>
        <w:spacing w:line="480" w:lineRule="auto"/>
        <w:rPr>
          <w:color w:val="FF0000"/>
        </w:rPr>
      </w:pPr>
      <w:r>
        <w:t xml:space="preserve">Case-mix adjustment </w:t>
      </w:r>
      <w:r w:rsidR="00785D74">
        <w:t>is a statistical process that aims to account for differences in the mix of patient attributes across definitive patient cohorts (e.g. patient groups treated by different healthcare providers), in order to make fair comparisons of the relative effectiveness (outcome) of care provided (</w:t>
      </w:r>
      <w:proofErr w:type="spellStart"/>
      <w:r w:rsidR="00785D74">
        <w:t>Iezzoni</w:t>
      </w:r>
      <w:proofErr w:type="spellEnd"/>
      <w:r w:rsidR="00785D74">
        <w:t xml:space="preserve">, 2009). </w:t>
      </w:r>
      <w:r w:rsidR="0034759B">
        <w:t>This</w:t>
      </w:r>
      <w:r w:rsidR="00A95C99">
        <w:t xml:space="preserve"> adjustment for case-mix</w:t>
      </w:r>
      <w:r w:rsidR="0034759B">
        <w:t xml:space="preserve"> is important as there is strong </w:t>
      </w:r>
      <w:r w:rsidR="009512F4">
        <w:t xml:space="preserve">evidence </w:t>
      </w:r>
      <w:r w:rsidR="00E475AB">
        <w:t xml:space="preserve">demonstrating </w:t>
      </w:r>
      <w:r w:rsidR="0034759B">
        <w:t xml:space="preserve">that </w:t>
      </w:r>
      <w:r w:rsidR="002F00F9">
        <w:t xml:space="preserve">some </w:t>
      </w:r>
      <w:r w:rsidR="000F569E">
        <w:t xml:space="preserve">patient </w:t>
      </w:r>
      <w:r w:rsidR="0034759B">
        <w:t>factors such as</w:t>
      </w:r>
      <w:r w:rsidR="009512F4">
        <w:t xml:space="preserve"> worse</w:t>
      </w:r>
      <w:r w:rsidR="009512F4" w:rsidRPr="00B44696">
        <w:t xml:space="preserve"> baseline function, higher symptom/pain severity, worse mental wellbeing, more comorbidities, </w:t>
      </w:r>
      <w:r w:rsidR="009512F4">
        <w:t xml:space="preserve">and </w:t>
      </w:r>
      <w:r w:rsidR="009512F4" w:rsidRPr="00B44696">
        <w:t xml:space="preserve">older age </w:t>
      </w:r>
      <w:r w:rsidR="009512F4">
        <w:t xml:space="preserve">can have a detrimental effect </w:t>
      </w:r>
      <w:proofErr w:type="gramStart"/>
      <w:r w:rsidR="009512F4">
        <w:t>on</w:t>
      </w:r>
      <w:proofErr w:type="gramEnd"/>
      <w:r w:rsidR="009512F4">
        <w:t xml:space="preserve"> </w:t>
      </w:r>
      <w:r w:rsidR="001B108C">
        <w:t xml:space="preserve">musculoskeletal (MSK) </w:t>
      </w:r>
      <w:r w:rsidR="009512F4">
        <w:t xml:space="preserve">treatment outcome (Burgess et al, 2020). </w:t>
      </w:r>
      <w:r w:rsidR="00E475AB">
        <w:t xml:space="preserve">If known </w:t>
      </w:r>
      <w:r w:rsidR="00936A75">
        <w:t xml:space="preserve">patient </w:t>
      </w:r>
      <w:r w:rsidR="00E475AB">
        <w:t xml:space="preserve">attributes that affect treatment outcome are not taken into consideration and </w:t>
      </w:r>
      <w:r w:rsidR="001B108C">
        <w:t>‘</w:t>
      </w:r>
      <w:r w:rsidR="00E475AB">
        <w:t>adjusted out</w:t>
      </w:r>
      <w:r w:rsidR="001B108C">
        <w:t>’</w:t>
      </w:r>
      <w:r w:rsidR="00E475AB">
        <w:t xml:space="preserve"> using statistical model</w:t>
      </w:r>
      <w:r w:rsidR="001B108C">
        <w:t>li</w:t>
      </w:r>
      <w:r w:rsidR="00E475AB">
        <w:t>ng</w:t>
      </w:r>
      <w:r w:rsidR="001B108C">
        <w:t>,</w:t>
      </w:r>
      <w:r w:rsidR="00E475AB">
        <w:t xml:space="preserve"> then comparisons of provider outcomes </w:t>
      </w:r>
      <w:r w:rsidR="001B108C">
        <w:t>will be biased in favour of those treating less complex patient groups and would not allow for effective</w:t>
      </w:r>
      <w:r w:rsidR="00674F5A">
        <w:t xml:space="preserve"> or fair</w:t>
      </w:r>
      <w:r w:rsidR="001B108C">
        <w:t xml:space="preserve"> benchmarking. </w:t>
      </w:r>
    </w:p>
    <w:p w14:paraId="6949B4EF" w14:textId="0DB805D0" w:rsidR="00544372" w:rsidRPr="00D47CA5" w:rsidRDefault="002925B3" w:rsidP="00EC6523">
      <w:pPr>
        <w:spacing w:line="480" w:lineRule="auto"/>
        <w:rPr>
          <w:color w:val="FF0000"/>
        </w:rPr>
      </w:pPr>
      <w:r w:rsidRPr="00942209">
        <w:t>Benchmarking in clinical practice represents a process by which individual providers can compare and share best practice, facilitating continuous quality improvement (Siemens et al, 2017)</w:t>
      </w:r>
      <w:r w:rsidR="000D1452">
        <w:t xml:space="preserve">. </w:t>
      </w:r>
      <w:r w:rsidR="000D1452" w:rsidRPr="00A67BB1">
        <w:t xml:space="preserve">Routine data collection </w:t>
      </w:r>
      <w:r w:rsidR="000D1452">
        <w:t xml:space="preserve"> </w:t>
      </w:r>
      <w:r w:rsidR="000D1452" w:rsidRPr="00A67BB1">
        <w:t xml:space="preserve">within the </w:t>
      </w:r>
      <w:r w:rsidR="000D1452">
        <w:t xml:space="preserve">UK </w:t>
      </w:r>
      <w:r w:rsidR="007406D8">
        <w:t>N</w:t>
      </w:r>
      <w:r w:rsidR="000D1452" w:rsidRPr="00A67BB1">
        <w:t>ational P</w:t>
      </w:r>
      <w:r w:rsidR="000D1452">
        <w:t>atient Reported Outcome</w:t>
      </w:r>
      <w:r w:rsidR="00173AAF">
        <w:t xml:space="preserve"> Measures</w:t>
      </w:r>
      <w:r w:rsidR="000D1452">
        <w:t xml:space="preserve"> (PROMs)</w:t>
      </w:r>
      <w:r w:rsidR="000D1452" w:rsidRPr="00A67BB1">
        <w:t xml:space="preserve"> Programme has demonstrated </w:t>
      </w:r>
      <w:r w:rsidR="002F00F9" w:rsidRPr="002F00F9">
        <w:t>the value of benchmarking using case-mix adjustment to identify providers</w:t>
      </w:r>
      <w:r w:rsidR="002F00F9">
        <w:t xml:space="preserve"> and</w:t>
      </w:r>
      <w:r w:rsidR="002F00F9" w:rsidRPr="002F00F9">
        <w:t xml:space="preserve"> specific treatment approaches that are delivering changes in clinical outcomes that are not typical, known as</w:t>
      </w:r>
      <w:r w:rsidR="0013517E">
        <w:t xml:space="preserve"> positive or negative</w:t>
      </w:r>
      <w:r w:rsidR="002F00F9" w:rsidRPr="002F00F9">
        <w:t xml:space="preserve"> ‘outliers’. </w:t>
      </w:r>
      <w:r w:rsidR="002F00F9">
        <w:t>For example</w:t>
      </w:r>
      <w:r w:rsidR="000D1452" w:rsidRPr="00A67BB1">
        <w:t xml:space="preserve">; </w:t>
      </w:r>
      <w:r w:rsidR="008C72F1">
        <w:t>specific</w:t>
      </w:r>
      <w:r w:rsidR="002F00F9">
        <w:t xml:space="preserve"> </w:t>
      </w:r>
      <w:r w:rsidR="000F569E">
        <w:t xml:space="preserve">arthroplasty </w:t>
      </w:r>
      <w:r w:rsidR="000D1452" w:rsidRPr="00A67BB1">
        <w:t>implant brand</w:t>
      </w:r>
      <w:r w:rsidR="008C72F1">
        <w:t>s</w:t>
      </w:r>
      <w:r w:rsidR="000D1452" w:rsidRPr="00A67BB1">
        <w:t xml:space="preserve">, early </w:t>
      </w:r>
      <w:r w:rsidR="000F569E">
        <w:t xml:space="preserve">post-operative </w:t>
      </w:r>
      <w:r w:rsidR="000D1452" w:rsidRPr="00A67BB1">
        <w:t>mobilisation</w:t>
      </w:r>
      <w:r w:rsidR="002F00F9">
        <w:t xml:space="preserve"> regimes</w:t>
      </w:r>
      <w:r w:rsidR="000D1452" w:rsidRPr="00A67BB1">
        <w:t xml:space="preserve">, and </w:t>
      </w:r>
      <w:r w:rsidR="008C72F1">
        <w:t xml:space="preserve">enhanced </w:t>
      </w:r>
      <w:r w:rsidR="000D1452" w:rsidRPr="00A67BB1">
        <w:t>wound management protocols</w:t>
      </w:r>
      <w:r w:rsidR="008C72F1">
        <w:t xml:space="preserve"> have been shown to deliver better outcomes for patients undergoing joint replacement surgery</w:t>
      </w:r>
      <w:r w:rsidR="002F00F9">
        <w:t>.</w:t>
      </w:r>
      <w:r w:rsidR="000D1452" w:rsidRPr="00A67BB1">
        <w:t xml:space="preserve"> </w:t>
      </w:r>
      <w:r w:rsidR="002F00F9">
        <w:t>S</w:t>
      </w:r>
      <w:r w:rsidR="000D1452" w:rsidRPr="00A67BB1">
        <w:t xml:space="preserve">ignificant improvements in clinical outcomes were realised </w:t>
      </w:r>
      <w:r w:rsidR="008C72F1">
        <w:t xml:space="preserve">across providers </w:t>
      </w:r>
      <w:r w:rsidR="000D1452" w:rsidRPr="00A67BB1">
        <w:t xml:space="preserve">with </w:t>
      </w:r>
      <w:r w:rsidR="002F00F9">
        <w:t xml:space="preserve">the </w:t>
      </w:r>
      <w:r w:rsidR="000D1452" w:rsidRPr="00A67BB1">
        <w:t xml:space="preserve">implementation of </w:t>
      </w:r>
      <w:r w:rsidR="008C72F1">
        <w:t>these</w:t>
      </w:r>
      <w:r w:rsidR="000D1452" w:rsidRPr="00A67BB1">
        <w:t xml:space="preserve"> </w:t>
      </w:r>
      <w:r w:rsidR="002F00F9">
        <w:t xml:space="preserve">clinical </w:t>
      </w:r>
      <w:r w:rsidR="000D1452" w:rsidRPr="00A67BB1">
        <w:t xml:space="preserve">changes </w:t>
      </w:r>
      <w:r w:rsidR="002F00F9">
        <w:t>to align</w:t>
      </w:r>
      <w:r w:rsidR="000D1452" w:rsidRPr="00A67BB1">
        <w:t xml:space="preserve"> with positive outliers (Baker et al, 2012, NHS England, 201</w:t>
      </w:r>
      <w:r w:rsidR="00085649">
        <w:t>6</w:t>
      </w:r>
      <w:r w:rsidR="004A53A1">
        <w:t xml:space="preserve">, NHS Digital, </w:t>
      </w:r>
      <w:r w:rsidR="004A53A1">
        <w:lastRenderedPageBreak/>
        <w:t>2018</w:t>
      </w:r>
      <w:r w:rsidR="000D1452" w:rsidRPr="00A67BB1">
        <w:t xml:space="preserve">). </w:t>
      </w:r>
      <w:r w:rsidR="000D1452" w:rsidRPr="00A67BB1">
        <w:rPr>
          <w:lang w:val="en-US"/>
        </w:rPr>
        <w:t>Similar comparative data analysis approaches for community</w:t>
      </w:r>
      <w:r w:rsidR="00CD3E9A">
        <w:rPr>
          <w:lang w:val="en-US"/>
        </w:rPr>
        <w:t xml:space="preserve"> and primary care</w:t>
      </w:r>
      <w:r w:rsidR="000D1452" w:rsidRPr="00A67BB1">
        <w:rPr>
          <w:lang w:val="en-US"/>
        </w:rPr>
        <w:t xml:space="preserve"> MSK services however are not available.</w:t>
      </w:r>
    </w:p>
    <w:p w14:paraId="3179F11F" w14:textId="2AF4BEE3" w:rsidR="00A95C99" w:rsidRDefault="00D357FC" w:rsidP="00EC6523">
      <w:pPr>
        <w:spacing w:line="480" w:lineRule="auto"/>
      </w:pPr>
      <w:r>
        <w:t>A previous system</w:t>
      </w:r>
      <w:r w:rsidR="004025BB">
        <w:t>atic review</w:t>
      </w:r>
      <w:r>
        <w:t xml:space="preserve"> (Burgess et al, 2019) identified two </w:t>
      </w:r>
      <w:r w:rsidR="0053665F">
        <w:t xml:space="preserve">existing and </w:t>
      </w:r>
      <w:r>
        <w:t>distinct MSK case-mix adjustment models. One model was developed by Coles et al (2010) on behalf of the UK Department of Health</w:t>
      </w:r>
      <w:r w:rsidR="005C5C2F">
        <w:t xml:space="preserve"> (</w:t>
      </w:r>
      <w:proofErr w:type="spellStart"/>
      <w:r w:rsidR="005C5C2F">
        <w:t>DoH</w:t>
      </w:r>
      <w:proofErr w:type="spellEnd"/>
      <w:r w:rsidR="005C5C2F">
        <w:t>)</w:t>
      </w:r>
      <w:r>
        <w:t xml:space="preserve"> and is called the National </w:t>
      </w:r>
      <w:r w:rsidR="007406D8">
        <w:t>PROMs (NPROMs) model within this paper</w:t>
      </w:r>
      <w:r>
        <w:t xml:space="preserve">, and one was developed </w:t>
      </w:r>
      <w:r w:rsidR="00B33120">
        <w:t>by Hart and Connelly (200</w:t>
      </w:r>
      <w:r w:rsidR="0053665F">
        <w:t>6</w:t>
      </w:r>
      <w:r w:rsidR="00B33120">
        <w:t xml:space="preserve">) </w:t>
      </w:r>
      <w:r>
        <w:t xml:space="preserve">and </w:t>
      </w:r>
      <w:r w:rsidR="00B33120">
        <w:t xml:space="preserve">has been continuously re-validated and improved by the Focus on Therapeutic Outcomes (FOTO) US </w:t>
      </w:r>
      <w:r w:rsidR="00173AAF">
        <w:t xml:space="preserve">research </w:t>
      </w:r>
      <w:r w:rsidR="00B33120">
        <w:t>team (</w:t>
      </w:r>
      <w:proofErr w:type="spellStart"/>
      <w:r w:rsidR="00B33120">
        <w:t>Deutscher</w:t>
      </w:r>
      <w:proofErr w:type="spellEnd"/>
      <w:r w:rsidR="00B33120">
        <w:t xml:space="preserve"> et al, 2018).</w:t>
      </w:r>
      <w:r w:rsidR="00581C4B">
        <w:t xml:space="preserve"> The UK NPROMs model was developed and continues to be used to adjust MSK surgical outcomes including hip and knee joint replacement surgery in the UK. </w:t>
      </w:r>
      <w:r w:rsidR="00173AAF" w:rsidRPr="00173AAF">
        <w:t xml:space="preserve">The FOTO model was developed </w:t>
      </w:r>
      <w:r w:rsidR="00173AAF">
        <w:t>and continues to be used to case</w:t>
      </w:r>
      <w:r w:rsidR="00173AAF" w:rsidRPr="00173AAF">
        <w:t>-</w:t>
      </w:r>
      <w:r w:rsidR="00173AAF">
        <w:t xml:space="preserve">mix </w:t>
      </w:r>
      <w:r w:rsidR="00173AAF" w:rsidRPr="00173AAF">
        <w:t xml:space="preserve">adjust outcomes for </w:t>
      </w:r>
      <w:r w:rsidR="007662D4">
        <w:t xml:space="preserve">all </w:t>
      </w:r>
      <w:r w:rsidR="00173AAF" w:rsidRPr="00173AAF">
        <w:t>patients referred to MSK rehabilitation outpatient clinics</w:t>
      </w:r>
      <w:r w:rsidR="007662D4">
        <w:t>,</w:t>
      </w:r>
      <w:r w:rsidR="00173AAF" w:rsidRPr="00173AAF">
        <w:t xml:space="preserve"> and is now used by more than 23,000 clinicians across more than 12,000 clinics throughout all 50 </w:t>
      </w:r>
      <w:r w:rsidR="00FC59F9">
        <w:t>US states</w:t>
      </w:r>
      <w:r w:rsidR="00173AAF" w:rsidRPr="00173AAF">
        <w:t xml:space="preserve"> (FOTO, 2021).</w:t>
      </w:r>
      <w:r w:rsidR="003E449C">
        <w:t xml:space="preserve"> </w:t>
      </w:r>
      <w:r w:rsidR="00A95C99">
        <w:t xml:space="preserve">There is however no existing or validated MSK case-mix model for use in UK primary/community </w:t>
      </w:r>
      <w:r w:rsidR="004025BB">
        <w:t>health</w:t>
      </w:r>
      <w:r w:rsidR="00A95C99">
        <w:t xml:space="preserve">care. </w:t>
      </w:r>
    </w:p>
    <w:p w14:paraId="16B27792" w14:textId="77777777" w:rsidR="0057232E" w:rsidRDefault="0057232E" w:rsidP="0057232E">
      <w:pPr>
        <w:spacing w:line="480" w:lineRule="auto"/>
      </w:pPr>
      <w:r w:rsidRPr="0057232E">
        <w:t xml:space="preserve">Stepwise regression models remain controversial as they allow priority to statistical criteria for inclusion into a model rather than basing model development on theoretical research criteria (Bryman and Cromer, 2001) and can therefore give rise to questionable external validity. The standards for reporting of statistical models outlined by </w:t>
      </w:r>
      <w:proofErr w:type="spellStart"/>
      <w:r w:rsidRPr="0057232E">
        <w:t>Krumholz</w:t>
      </w:r>
      <w:proofErr w:type="spellEnd"/>
      <w:r w:rsidRPr="0057232E">
        <w:t xml:space="preserve"> et al (2006) recommend that case-mix adjustment models should be informed by clinical judgement and insights from published literature with regards to the selection of candidate variables. This should allow for the development of coherent case-mix models and should minimise the idiosyncrasies of individual datasets (</w:t>
      </w:r>
      <w:proofErr w:type="spellStart"/>
      <w:r w:rsidRPr="0057232E">
        <w:t>Krumholz</w:t>
      </w:r>
      <w:proofErr w:type="spellEnd"/>
      <w:r w:rsidRPr="0057232E">
        <w:t xml:space="preserve"> et al, 2006). These concepts and recommendations are explored and discussed within the developmental models within this paper.  </w:t>
      </w:r>
    </w:p>
    <w:p w14:paraId="55DEC7A4" w14:textId="64A69F45" w:rsidR="0057232E" w:rsidRDefault="0057232E" w:rsidP="00EC6523">
      <w:pPr>
        <w:spacing w:line="480" w:lineRule="auto"/>
      </w:pPr>
      <w:r>
        <w:t>T</w:t>
      </w:r>
      <w:r w:rsidRPr="0057232E">
        <w:t>his study</w:t>
      </w:r>
      <w:r>
        <w:t xml:space="preserve"> therefore sought</w:t>
      </w:r>
      <w:r w:rsidRPr="0057232E">
        <w:t xml:space="preserve"> to</w:t>
      </w:r>
      <w:r>
        <w:t xml:space="preserve"> explore an evidence synthesis approach and a statistical approach alongside testing existing MSK case-mix adjustment models in order to make recommendations and inform</w:t>
      </w:r>
      <w:r w:rsidRPr="0057232E">
        <w:t xml:space="preserve"> </w:t>
      </w:r>
      <w:r>
        <w:t>case-mix adjustment modelling within a</w:t>
      </w:r>
      <w:r w:rsidRPr="0057232E">
        <w:t xml:space="preserve"> UK primary/community healthcare setting.</w:t>
      </w:r>
    </w:p>
    <w:p w14:paraId="5164EF6D" w14:textId="4B2A9736" w:rsidR="00A15209" w:rsidRDefault="00A95C99" w:rsidP="00EC6523">
      <w:pPr>
        <w:spacing w:line="480" w:lineRule="auto"/>
      </w:pPr>
      <w:r>
        <w:lastRenderedPageBreak/>
        <w:t>Th</w:t>
      </w:r>
      <w:r w:rsidR="0057232E">
        <w:t xml:space="preserve">e specific objectives were </w:t>
      </w:r>
      <w:r>
        <w:t>to</w:t>
      </w:r>
      <w:r w:rsidR="008C42DE">
        <w:t xml:space="preserve">: </w:t>
      </w:r>
    </w:p>
    <w:p w14:paraId="785511CF" w14:textId="6D80B5A3" w:rsidR="00A15209" w:rsidRDefault="008C42DE" w:rsidP="00EC6523">
      <w:pPr>
        <w:spacing w:line="480" w:lineRule="auto"/>
      </w:pPr>
      <w:r>
        <w:t>1;</w:t>
      </w:r>
      <w:r w:rsidR="00A95C99">
        <w:t xml:space="preserve"> </w:t>
      </w:r>
      <w:r w:rsidR="00A15209">
        <w:t>E</w:t>
      </w:r>
      <w:r w:rsidR="00A95C99">
        <w:t xml:space="preserve">xplore the predictive ability/validity of </w:t>
      </w:r>
      <w:r w:rsidR="00FC59F9">
        <w:t>a modified</w:t>
      </w:r>
      <w:r w:rsidR="00A95C99">
        <w:t xml:space="preserve"> NPROMs and </w:t>
      </w:r>
      <w:r w:rsidR="00FC59F9">
        <w:t xml:space="preserve">a modified </w:t>
      </w:r>
      <w:r w:rsidR="00A95C99">
        <w:t xml:space="preserve">FOTO case-mix adjustment model </w:t>
      </w:r>
      <w:r w:rsidR="00FC59F9">
        <w:t xml:space="preserve"> applied to</w:t>
      </w:r>
      <w:r w:rsidR="00A95C99">
        <w:t xml:space="preserve"> a UK primary/community care patient cohort</w:t>
      </w:r>
      <w:r w:rsidR="00F42DC9">
        <w:t xml:space="preserve"> </w:t>
      </w:r>
      <w:r w:rsidR="00F42DC9" w:rsidRPr="00F42DC9">
        <w:t>(modified due to availability of variables and slight differences in how these variables are collected)</w:t>
      </w:r>
      <w:r w:rsidR="00DA6BB5">
        <w:t>.</w:t>
      </w:r>
      <w:r w:rsidR="00FC59F9">
        <w:t xml:space="preserve"> </w:t>
      </w:r>
    </w:p>
    <w:p w14:paraId="10E8CF29" w14:textId="3B6F37D9" w:rsidR="00A15209" w:rsidRDefault="008C42DE" w:rsidP="00EC6523">
      <w:pPr>
        <w:spacing w:line="480" w:lineRule="auto"/>
      </w:pPr>
      <w:r>
        <w:t xml:space="preserve">2; </w:t>
      </w:r>
      <w:r w:rsidR="00A15209">
        <w:t>D</w:t>
      </w:r>
      <w:r>
        <w:t>evelop a new</w:t>
      </w:r>
      <w:r w:rsidR="00FC59F9">
        <w:t xml:space="preserve"> </w:t>
      </w:r>
      <w:r w:rsidR="00A15209">
        <w:t xml:space="preserve">case-mix adjustment </w:t>
      </w:r>
      <w:r w:rsidR="00674F5A">
        <w:t>model</w:t>
      </w:r>
      <w:r w:rsidR="00D20FE0">
        <w:t xml:space="preserve"> (</w:t>
      </w:r>
      <w:proofErr w:type="spellStart"/>
      <w:r w:rsidR="00D20FE0">
        <w:t>Keele</w:t>
      </w:r>
      <w:proofErr w:type="spellEnd"/>
      <w:r w:rsidR="00D20FE0">
        <w:t xml:space="preserve"> Model 1)</w:t>
      </w:r>
      <w:r w:rsidR="00674F5A">
        <w:t xml:space="preserve">  using a</w:t>
      </w:r>
      <w:r w:rsidR="00A064B9">
        <w:t>n</w:t>
      </w:r>
      <w:r w:rsidR="00A95C99">
        <w:t xml:space="preserve">  evidence</w:t>
      </w:r>
      <w:r w:rsidR="00A15209">
        <w:t>-synthesis</w:t>
      </w:r>
      <w:r w:rsidR="00A95C99">
        <w:t xml:space="preserve"> approach</w:t>
      </w:r>
      <w:r w:rsidR="00FC59F9">
        <w:t xml:space="preserve"> (informed by a </w:t>
      </w:r>
      <w:r w:rsidR="00EC04C8">
        <w:t xml:space="preserve">recent </w:t>
      </w:r>
      <w:r w:rsidR="00FC59F9">
        <w:t>systematic review</w:t>
      </w:r>
      <w:r>
        <w:t xml:space="preserve"> (Burgess et al, 2019)</w:t>
      </w:r>
      <w:r w:rsidR="00FC59F9">
        <w:t xml:space="preserve"> and umbrella review</w:t>
      </w:r>
      <w:r>
        <w:t xml:space="preserve"> (Burgess et al, 2020)</w:t>
      </w:r>
      <w:r w:rsidR="00FC59F9">
        <w:t xml:space="preserve"> identifying case-mix variables/predictors of functional outcome</w:t>
      </w:r>
      <w:r>
        <w:t xml:space="preserve"> respectively</w:t>
      </w:r>
      <w:r w:rsidR="00FC59F9">
        <w:t>)</w:t>
      </w:r>
      <w:r w:rsidR="00A15209">
        <w:t>.</w:t>
      </w:r>
    </w:p>
    <w:p w14:paraId="50DC8F79" w14:textId="0E6E9F84" w:rsidR="00EC04C8" w:rsidRPr="00544372" w:rsidRDefault="008C42DE" w:rsidP="00EC6523">
      <w:pPr>
        <w:spacing w:line="480" w:lineRule="auto"/>
      </w:pPr>
      <w:r>
        <w:t>3;</w:t>
      </w:r>
      <w:r w:rsidR="00A95C99">
        <w:t xml:space="preserve"> </w:t>
      </w:r>
      <w:r w:rsidR="00A15209">
        <w:t>D</w:t>
      </w:r>
      <w:r>
        <w:t xml:space="preserve">evelop a new </w:t>
      </w:r>
      <w:r w:rsidR="00A15209">
        <w:t xml:space="preserve">case-mix adjustment </w:t>
      </w:r>
      <w:r w:rsidR="00FC59F9">
        <w:t>model</w:t>
      </w:r>
      <w:r w:rsidR="00D20FE0">
        <w:t xml:space="preserve"> (</w:t>
      </w:r>
      <w:proofErr w:type="spellStart"/>
      <w:r w:rsidR="00D20FE0">
        <w:t>Keele</w:t>
      </w:r>
      <w:proofErr w:type="spellEnd"/>
      <w:r w:rsidR="00D20FE0">
        <w:t xml:space="preserve"> Model 2)</w:t>
      </w:r>
      <w:r w:rsidR="00FC59F9">
        <w:t xml:space="preserve"> using a </w:t>
      </w:r>
      <w:r w:rsidR="00674F5A">
        <w:t xml:space="preserve">stepwise </w:t>
      </w:r>
      <w:r w:rsidR="00A95C99">
        <w:t>statistical approach</w:t>
      </w:r>
      <w:r w:rsidR="00FC59F9">
        <w:t xml:space="preserve"> (using all available variables w</w:t>
      </w:r>
      <w:r w:rsidR="007B4EAE">
        <w:t>ithin the</w:t>
      </w:r>
      <w:r w:rsidR="00BA4A62">
        <w:t xml:space="preserve"> study </w:t>
      </w:r>
      <w:r w:rsidR="00FC59F9">
        <w:t>dataset)</w:t>
      </w:r>
      <w:r w:rsidR="007B4EAE">
        <w:t xml:space="preserve"> to identify the most parsimonious model within this community/primary care cohort.</w:t>
      </w:r>
      <w:r w:rsidR="00A95C99">
        <w:t xml:space="preserve"> . </w:t>
      </w:r>
    </w:p>
    <w:p w14:paraId="7D96148E" w14:textId="5B44EF4D" w:rsidR="0040492D" w:rsidRDefault="00E5798E" w:rsidP="00EC6523">
      <w:pPr>
        <w:pStyle w:val="Heading3"/>
        <w:spacing w:line="480" w:lineRule="auto"/>
      </w:pPr>
      <w:r>
        <w:t>Method</w:t>
      </w:r>
    </w:p>
    <w:p w14:paraId="3E497DB7" w14:textId="322D23E3" w:rsidR="00AC1FA1" w:rsidRDefault="00936A75" w:rsidP="00EC6523">
      <w:pPr>
        <w:spacing w:line="480" w:lineRule="auto"/>
      </w:pPr>
      <w:r>
        <w:t xml:space="preserve">Methodological Quality: </w:t>
      </w:r>
      <w:r w:rsidR="00AC1FA1">
        <w:t xml:space="preserve">Methods for this study followed recommendations detailed in ‘The Standards for Statistical Models Used for Public Reporting of Health Outcomes’ reported by </w:t>
      </w:r>
      <w:proofErr w:type="spellStart"/>
      <w:r w:rsidR="00AC1FA1">
        <w:t>Krumholz</w:t>
      </w:r>
      <w:proofErr w:type="spellEnd"/>
      <w:r w:rsidR="00AC1FA1">
        <w:t xml:space="preserve"> et al (2006). </w:t>
      </w:r>
      <w:r w:rsidR="006E5C1C">
        <w:t>The re</w:t>
      </w:r>
      <w:r w:rsidR="000C0DA6">
        <w:t>porting of regression analyses</w:t>
      </w:r>
      <w:r w:rsidR="006E5C1C">
        <w:t xml:space="preserve"> followed standards detailed by SAMPL Guidelines (</w:t>
      </w:r>
      <w:r w:rsidR="00F168B3">
        <w:t xml:space="preserve">Lang and Altman, </w:t>
      </w:r>
      <w:r w:rsidR="006E5C1C">
        <w:t>201</w:t>
      </w:r>
      <w:r w:rsidR="00F168B3">
        <w:t>5</w:t>
      </w:r>
      <w:r w:rsidR="006E5C1C">
        <w:t>).</w:t>
      </w:r>
    </w:p>
    <w:p w14:paraId="5CA1F5CD" w14:textId="5EA9BC7E" w:rsidR="006F4E3E" w:rsidRDefault="00E5798E" w:rsidP="00CC3DAB">
      <w:pPr>
        <w:spacing w:line="480" w:lineRule="auto"/>
      </w:pPr>
      <w:r>
        <w:t xml:space="preserve">A secondary analysis of prospectively collected data from adult (&gt;18) patients presenting </w:t>
      </w:r>
      <w:r w:rsidR="00300DA2">
        <w:t>in</w:t>
      </w:r>
      <w:r>
        <w:t xml:space="preserve"> primary care with </w:t>
      </w:r>
      <w:r w:rsidR="00300DA2">
        <w:t>MSK</w:t>
      </w:r>
      <w:r>
        <w:t xml:space="preserve"> pain (back, neck, shoulder, knee, widespread</w:t>
      </w:r>
      <w:r w:rsidR="00A927C0">
        <w:t xml:space="preserve"> pain</w:t>
      </w:r>
      <w:r>
        <w:t xml:space="preserve">) was conducted. This data was collected </w:t>
      </w:r>
      <w:r w:rsidR="00622D2B">
        <w:t>within</w:t>
      </w:r>
      <w:r>
        <w:t xml:space="preserve"> the</w:t>
      </w:r>
      <w:r w:rsidR="00CC3DAB">
        <w:t xml:space="preserve"> </w:t>
      </w:r>
      <w:proofErr w:type="spellStart"/>
      <w:r w:rsidR="00CC3DAB">
        <w:t>STarT</w:t>
      </w:r>
      <w:proofErr w:type="spellEnd"/>
      <w:r w:rsidR="00CC3DAB">
        <w:t xml:space="preserve"> MSK (Subgrouping for Targeted Treatment in </w:t>
      </w:r>
      <w:proofErr w:type="spellStart"/>
      <w:r w:rsidR="00CC3DAB">
        <w:t>MuSculosKeletal</w:t>
      </w:r>
      <w:proofErr w:type="spellEnd"/>
      <w:r w:rsidR="00294E20">
        <w:t xml:space="preserve"> </w:t>
      </w:r>
      <w:r w:rsidR="00CC3DAB">
        <w:t>conditions),</w:t>
      </w:r>
      <w:r>
        <w:t xml:space="preserve"> cluster randomised controlled trial (RCT)</w:t>
      </w:r>
      <w:r w:rsidR="002B7BB0">
        <w:t xml:space="preserve"> in 2019</w:t>
      </w:r>
      <w:r w:rsidR="002849CD">
        <w:t>/2020</w:t>
      </w:r>
      <w:r w:rsidR="00C32503">
        <w:t xml:space="preserve"> (</w:t>
      </w:r>
      <w:r w:rsidR="00C32503" w:rsidRPr="00C32503">
        <w:t>ISRCTN15366334</w:t>
      </w:r>
      <w:r w:rsidR="00BF5C5D">
        <w:t xml:space="preserve"> (Hill et al, 2020))</w:t>
      </w:r>
      <w:r>
        <w:t xml:space="preserve">. </w:t>
      </w:r>
      <w:r w:rsidR="002B7BB0">
        <w:t>A standardised set of metrics were collected for included patients</w:t>
      </w:r>
      <w:r w:rsidR="006D29CA">
        <w:t xml:space="preserve"> (Hill et al, 2020)</w:t>
      </w:r>
      <w:r w:rsidR="002B7BB0">
        <w:t>, these included patient characteristics/demographics, baseline clinical factors, patient reported outcome measures (PROMs), and employment factors.</w:t>
      </w:r>
      <w:r w:rsidR="003E7569">
        <w:t xml:space="preserve"> The </w:t>
      </w:r>
      <w:r w:rsidR="00CC3DAB">
        <w:t>Musculoskeletal Health Questionnaire (</w:t>
      </w:r>
      <w:r w:rsidR="003E7569">
        <w:t>MSK-HQ</w:t>
      </w:r>
      <w:r w:rsidR="00CC3DAB">
        <w:t>)</w:t>
      </w:r>
      <w:r w:rsidR="003E7569">
        <w:t xml:space="preserve"> functional status PROM was collected on presentation to primary care and again at 6</w:t>
      </w:r>
      <w:r w:rsidR="00CB3A85">
        <w:t>-</w:t>
      </w:r>
      <w:r w:rsidR="003E7569">
        <w:t xml:space="preserve">month follow up. </w:t>
      </w:r>
      <w:r w:rsidR="00CB3A85">
        <w:t>The MSK-HQ has been shown to be valid, reliable</w:t>
      </w:r>
      <w:r w:rsidR="00A82E9B">
        <w:t>,</w:t>
      </w:r>
      <w:r w:rsidR="00CB3A85">
        <w:t xml:space="preserve"> and </w:t>
      </w:r>
      <w:r w:rsidR="00FD4045">
        <w:t>responsive</w:t>
      </w:r>
      <w:r w:rsidR="00CB3A85">
        <w:t xml:space="preserve"> </w:t>
      </w:r>
      <w:r w:rsidR="003438FA">
        <w:t>as a</w:t>
      </w:r>
      <w:r w:rsidR="00CB3A85">
        <w:t xml:space="preserve"> measure </w:t>
      </w:r>
      <w:r w:rsidR="003438FA">
        <w:t xml:space="preserve">of </w:t>
      </w:r>
      <w:r w:rsidR="00CB3A85">
        <w:t>MSK health</w:t>
      </w:r>
      <w:r w:rsidR="003438FA">
        <w:t xml:space="preserve"> status</w:t>
      </w:r>
      <w:r w:rsidR="00CB3A85">
        <w:t xml:space="preserve"> in a </w:t>
      </w:r>
      <w:r w:rsidR="00CB3A85">
        <w:lastRenderedPageBreak/>
        <w:t xml:space="preserve">UK community/primary care setting (Hill et al, 2016, </w:t>
      </w:r>
      <w:r w:rsidR="00FD4045">
        <w:t xml:space="preserve">Price et al, 2019, </w:t>
      </w:r>
      <w:r w:rsidR="00CB3A85">
        <w:t>Scott</w:t>
      </w:r>
      <w:r w:rsidR="00462F88">
        <w:t xml:space="preserve"> et a</w:t>
      </w:r>
      <w:r w:rsidR="00236D72">
        <w:t>l, 2020</w:t>
      </w:r>
      <w:r w:rsidR="00462F88">
        <w:t>)</w:t>
      </w:r>
      <w:r w:rsidR="00CB3A85">
        <w:t xml:space="preserve">. </w:t>
      </w:r>
      <w:r w:rsidR="003438FA">
        <w:t xml:space="preserve">The </w:t>
      </w:r>
      <w:proofErr w:type="spellStart"/>
      <w:r w:rsidR="00CC3DAB">
        <w:t>STarT</w:t>
      </w:r>
      <w:proofErr w:type="spellEnd"/>
      <w:r w:rsidR="00CC3DAB">
        <w:t xml:space="preserve"> MSK Trial</w:t>
      </w:r>
      <w:r w:rsidR="00B50825">
        <w:t xml:space="preserve"> </w:t>
      </w:r>
      <w:r w:rsidR="003438FA">
        <w:t>data included the following patient factors for evaluation for inclusion within case-mix adjustment models; MSK health/functional status at baseline presentation (MSK-HQ</w:t>
      </w:r>
      <w:r w:rsidR="002B6524">
        <w:t xml:space="preserve"> PROM</w:t>
      </w:r>
      <w:r w:rsidR="003438FA">
        <w:t>) (continuous 0-56, low to high functioning), age (continuous), sex (male/female), ethnicity (6 categories), socioeconomic status (SES) (health literacy (5 categories)</w:t>
      </w:r>
      <w:r w:rsidR="00C460D9">
        <w:t>, Index of Multiple Deprivation (IMD</w:t>
      </w:r>
      <w:r w:rsidR="00B50825">
        <w:t xml:space="preserve"> 10</w:t>
      </w:r>
      <w:r w:rsidR="00C460D9">
        <w:t>)</w:t>
      </w:r>
      <w:r w:rsidR="003438FA">
        <w:t>), symptom duration (whole month without pain (7 categories)), pain site (5 categories), pain intensity (continuous 0-10), distress (continuous 0-10), self-efficacy (continuous 0-10), previous pain episodes (5 categories), previous surgery (yes/no), living alone (yes/no), paid employment (yes/no),</w:t>
      </w:r>
      <w:r w:rsidR="002B6524">
        <w:t xml:space="preserve"> work</w:t>
      </w:r>
      <w:r w:rsidR="00015AFC">
        <w:t xml:space="preserve"> absence</w:t>
      </w:r>
      <w:r w:rsidR="002B6524">
        <w:t xml:space="preserve"> (yes/no),</w:t>
      </w:r>
      <w:r w:rsidR="00015AFC">
        <w:t xml:space="preserve"> work absence duration (continuous),</w:t>
      </w:r>
      <w:r w:rsidR="003269F2">
        <w:t xml:space="preserve"> comorbidities (</w:t>
      </w:r>
      <w:r w:rsidR="003359E7">
        <w:t>list of 12 (</w:t>
      </w:r>
      <w:r w:rsidR="00B50825">
        <w:t>4</w:t>
      </w:r>
      <w:r w:rsidR="003269F2">
        <w:t xml:space="preserve"> categories</w:t>
      </w:r>
      <w:r w:rsidR="003359E7">
        <w:t>)</w:t>
      </w:r>
      <w:r w:rsidR="003269F2">
        <w:t>),</w:t>
      </w:r>
      <w:r w:rsidR="003269F2" w:rsidRPr="003269F2">
        <w:t xml:space="preserve"> </w:t>
      </w:r>
      <w:r w:rsidR="003269F2">
        <w:t>physical activity (8 categories),  disability (EQ5D</w:t>
      </w:r>
      <w:r w:rsidR="00CC3DAB">
        <w:t>5L</w:t>
      </w:r>
      <w:r w:rsidR="003269F2">
        <w:t xml:space="preserve"> PROM), fear avoidance beliefs (FAB)</w:t>
      </w:r>
      <w:r w:rsidR="00CB6581">
        <w:t xml:space="preserve"> and Tampa Scale for </w:t>
      </w:r>
      <w:proofErr w:type="spellStart"/>
      <w:r w:rsidR="00CB6581">
        <w:t>Kinesiophobia</w:t>
      </w:r>
      <w:proofErr w:type="spellEnd"/>
      <w:r w:rsidR="00CB6581">
        <w:t xml:space="preserve"> (TSK)</w:t>
      </w:r>
      <w:r w:rsidR="003269F2">
        <w:t xml:space="preserve"> (FAB-TSK PROM)</w:t>
      </w:r>
      <w:r w:rsidR="001C1AA0">
        <w:t xml:space="preserve">, </w:t>
      </w:r>
      <w:r w:rsidR="009361CF">
        <w:t xml:space="preserve">see </w:t>
      </w:r>
      <w:r w:rsidR="009361CF" w:rsidRPr="001C1AA0">
        <w:rPr>
          <w:b/>
          <w:bCs/>
        </w:rPr>
        <w:t xml:space="preserve">Table </w:t>
      </w:r>
      <w:r w:rsidR="006C2437" w:rsidRPr="001C1AA0">
        <w:rPr>
          <w:b/>
          <w:bCs/>
        </w:rPr>
        <w:t>1</w:t>
      </w:r>
      <w:r w:rsidR="009361CF">
        <w:t xml:space="preserve"> for  detail</w:t>
      </w:r>
      <w:r w:rsidR="002849CD">
        <w:t xml:space="preserve"> of variables across models</w:t>
      </w:r>
      <w:r w:rsidR="00CC3DAB">
        <w:t xml:space="preserve"> (see </w:t>
      </w:r>
      <w:proofErr w:type="spellStart"/>
      <w:r w:rsidR="00CC3DAB">
        <w:t>STarT</w:t>
      </w:r>
      <w:proofErr w:type="spellEnd"/>
      <w:r w:rsidR="00CC3DAB">
        <w:t xml:space="preserve"> MSK Trial protocol</w:t>
      </w:r>
      <w:r w:rsidR="00467E53">
        <w:t xml:space="preserve"> paper</w:t>
      </w:r>
      <w:r w:rsidR="00CC3DAB">
        <w:t xml:space="preserve"> (Hill et al, 2020</w:t>
      </w:r>
      <w:r w:rsidR="00467E53">
        <w:t>)</w:t>
      </w:r>
      <w:r w:rsidR="00CC3DAB">
        <w:t xml:space="preserve"> for </w:t>
      </w:r>
      <w:r w:rsidR="002742F5">
        <w:t xml:space="preserve">further </w:t>
      </w:r>
      <w:r w:rsidR="00CC3DAB">
        <w:t>detail</w:t>
      </w:r>
      <w:r w:rsidR="002742F5">
        <w:t xml:space="preserve"> of RCT</w:t>
      </w:r>
      <w:r w:rsidR="00CC3DAB">
        <w:t>)</w:t>
      </w:r>
      <w:r w:rsidR="002B6524">
        <w:t>.</w:t>
      </w:r>
      <w:r w:rsidR="001316A7">
        <w:t xml:space="preserve"> SPSS software was used for regression</w:t>
      </w:r>
      <w:r w:rsidR="0038473A">
        <w:t xml:space="preserve"> analysis</w:t>
      </w:r>
      <w:r w:rsidR="000C0DA6">
        <w:t xml:space="preserve"> (see equation)</w:t>
      </w:r>
      <w:r w:rsidR="0038473A">
        <w:t>.</w:t>
      </w:r>
    </w:p>
    <w:p w14:paraId="450BED1B" w14:textId="5BAD11D2" w:rsidR="007B5E05" w:rsidRPr="001C1AA0" w:rsidRDefault="007B5E05" w:rsidP="00EC6523">
      <w:pPr>
        <w:spacing w:line="480" w:lineRule="auto"/>
      </w:pPr>
      <w:r>
        <w:t xml:space="preserve">Multiple linear regression equation with k predictor variables: </w:t>
      </w:r>
      <w:r w:rsidRPr="007B5E05">
        <w:t>y = β</w:t>
      </w:r>
      <w:r w:rsidRPr="007B5E05">
        <w:rPr>
          <w:vertAlign w:val="subscript"/>
        </w:rPr>
        <w:t>0</w:t>
      </w:r>
      <w:r w:rsidRPr="007B5E05">
        <w:t xml:space="preserve"> + β</w:t>
      </w:r>
      <w:r w:rsidRPr="007B5E05">
        <w:rPr>
          <w:vertAlign w:val="subscript"/>
        </w:rPr>
        <w:t>1</w:t>
      </w:r>
      <w:r>
        <w:t>X</w:t>
      </w:r>
      <w:r w:rsidRPr="007B5E05">
        <w:rPr>
          <w:vertAlign w:val="subscript"/>
        </w:rPr>
        <w:t>1</w:t>
      </w:r>
      <w:r w:rsidRPr="007B5E05">
        <w:t xml:space="preserve"> + β</w:t>
      </w:r>
      <w:r w:rsidRPr="007B5E05">
        <w:rPr>
          <w:vertAlign w:val="subscript"/>
        </w:rPr>
        <w:t>2</w:t>
      </w:r>
      <w:r>
        <w:t>X</w:t>
      </w:r>
      <w:r w:rsidRPr="007B5E05">
        <w:rPr>
          <w:vertAlign w:val="subscript"/>
        </w:rPr>
        <w:t>2</w:t>
      </w:r>
      <w:r w:rsidRPr="007B5E05">
        <w:t xml:space="preserve"> + ··· β</w:t>
      </w:r>
      <w:proofErr w:type="spellStart"/>
      <w:r w:rsidRPr="007B5E05">
        <w:rPr>
          <w:vertAlign w:val="subscript"/>
        </w:rPr>
        <w:t>k</w:t>
      </w:r>
      <w:r>
        <w:t>X</w:t>
      </w:r>
      <w:r w:rsidRPr="007B5E05">
        <w:rPr>
          <w:vertAlign w:val="subscript"/>
        </w:rPr>
        <w:t>k</w:t>
      </w:r>
      <w:proofErr w:type="spellEnd"/>
      <w:r>
        <w:t xml:space="preserve"> + E</w:t>
      </w:r>
    </w:p>
    <w:p w14:paraId="5BFF0AE7" w14:textId="47E39461" w:rsidR="00015AFC" w:rsidRPr="00457F05" w:rsidRDefault="0044756C" w:rsidP="00EC6523">
      <w:pPr>
        <w:spacing w:line="480" w:lineRule="auto"/>
        <w:rPr>
          <w:b/>
        </w:rPr>
      </w:pPr>
      <w:proofErr w:type="gramStart"/>
      <w:r w:rsidRPr="0044756C">
        <w:rPr>
          <w:b/>
        </w:rPr>
        <w:t>Table 1:</w:t>
      </w:r>
      <w:r>
        <w:t xml:space="preserve"> </w:t>
      </w:r>
      <w:r w:rsidRPr="0044756C">
        <w:rPr>
          <w:b/>
        </w:rPr>
        <w:t xml:space="preserve">Variables in </w:t>
      </w:r>
      <w:proofErr w:type="spellStart"/>
      <w:r w:rsidR="002742F5">
        <w:rPr>
          <w:b/>
        </w:rPr>
        <w:t>STarT</w:t>
      </w:r>
      <w:proofErr w:type="spellEnd"/>
      <w:r w:rsidR="002742F5">
        <w:rPr>
          <w:b/>
        </w:rPr>
        <w:t xml:space="preserve"> MSK Trial</w:t>
      </w:r>
      <w:r w:rsidRPr="0044756C">
        <w:rPr>
          <w:b/>
        </w:rPr>
        <w:t xml:space="preserve"> Dataset &amp; those used in NPROMs and FOTO Models.</w:t>
      </w:r>
      <w:proofErr w:type="gramEnd"/>
      <w:r w:rsidRPr="0044756C">
        <w:rPr>
          <w:b/>
        </w:rPr>
        <w:t xml:space="preserve"> </w:t>
      </w:r>
    </w:p>
    <w:p w14:paraId="7444BD54" w14:textId="530C850F" w:rsidR="00AF7C43" w:rsidRPr="00375ED2" w:rsidRDefault="0055435A" w:rsidP="00EC6523">
      <w:pPr>
        <w:spacing w:line="480" w:lineRule="auto"/>
        <w:rPr>
          <w:b/>
          <w:bCs/>
        </w:rPr>
      </w:pPr>
      <w:r>
        <w:rPr>
          <w:b/>
          <w:bCs/>
        </w:rPr>
        <w:t xml:space="preserve">Modified </w:t>
      </w:r>
      <w:r w:rsidR="00375ED2" w:rsidRPr="00375ED2">
        <w:rPr>
          <w:b/>
          <w:bCs/>
        </w:rPr>
        <w:t xml:space="preserve">FOTO </w:t>
      </w:r>
      <w:r w:rsidR="00AF7C43" w:rsidRPr="00375ED2">
        <w:rPr>
          <w:b/>
          <w:bCs/>
        </w:rPr>
        <w:t>M</w:t>
      </w:r>
      <w:r w:rsidR="00D210F0">
        <w:rPr>
          <w:b/>
          <w:bCs/>
        </w:rPr>
        <w:t>odel</w:t>
      </w:r>
    </w:p>
    <w:p w14:paraId="2A85C700" w14:textId="71432AA3" w:rsidR="00AF7C43" w:rsidRDefault="00AF7C43" w:rsidP="00EC6523">
      <w:pPr>
        <w:spacing w:line="480" w:lineRule="auto"/>
      </w:pPr>
      <w:r>
        <w:t xml:space="preserve">The FOTO model we aimed to emulate is described by </w:t>
      </w:r>
      <w:proofErr w:type="spellStart"/>
      <w:r>
        <w:t>Deutscher</w:t>
      </w:r>
      <w:proofErr w:type="spellEnd"/>
      <w:r>
        <w:t xml:space="preserve"> et al (2018). Available variables in the </w:t>
      </w:r>
      <w:proofErr w:type="spellStart"/>
      <w:r w:rsidR="0055435A">
        <w:t>STarT</w:t>
      </w:r>
      <w:proofErr w:type="spellEnd"/>
      <w:r w:rsidR="0055435A">
        <w:t xml:space="preserve"> MSK Trial</w:t>
      </w:r>
      <w:r>
        <w:t xml:space="preserve"> dataset included</w:t>
      </w:r>
      <w:r w:rsidR="00544F0F">
        <w:t xml:space="preserve"> within the modified FOTO model were</w:t>
      </w:r>
      <w:r>
        <w:t xml:space="preserve">: age (continuous), sex (binary), baseline </w:t>
      </w:r>
      <w:r w:rsidR="00441A2C">
        <w:t>functional status (</w:t>
      </w:r>
      <w:r>
        <w:t>FS</w:t>
      </w:r>
      <w:r w:rsidR="00441A2C">
        <w:t>)</w:t>
      </w:r>
      <w:r>
        <w:t xml:space="preserve"> (MSK-HQ score</w:t>
      </w:r>
      <w:r w:rsidR="003122B2">
        <w:t xml:space="preserve"> (continuous)</w:t>
      </w:r>
      <w:r>
        <w:t xml:space="preserve"> </w:t>
      </w:r>
      <w:r w:rsidR="0055435A" w:rsidRPr="0055435A">
        <w:t xml:space="preserve">replaced FOTO FS </w:t>
      </w:r>
      <w:r w:rsidR="00984F6A">
        <w:t>computerised adaptive testing (</w:t>
      </w:r>
      <w:r w:rsidR="0055435A" w:rsidRPr="0055435A">
        <w:t>CAT</w:t>
      </w:r>
      <w:r w:rsidR="00984F6A">
        <w:t>)</w:t>
      </w:r>
      <w:r w:rsidR="0055435A" w:rsidRPr="0055435A">
        <w:t xml:space="preserve"> PROM </w:t>
      </w:r>
      <w:r>
        <w:t xml:space="preserve">), pain site (5 categories  </w:t>
      </w:r>
      <w:r w:rsidR="0055435A" w:rsidRPr="0055435A">
        <w:t xml:space="preserve">(replaced </w:t>
      </w:r>
      <w:r w:rsidR="00544F0F">
        <w:t xml:space="preserve">FOTO </w:t>
      </w:r>
      <w:r w:rsidR="0055435A" w:rsidRPr="0055435A">
        <w:t>body part and care type i.e., orthop</w:t>
      </w:r>
      <w:r w:rsidR="008874F4">
        <w:t>a</w:t>
      </w:r>
      <w:r w:rsidR="0055435A" w:rsidRPr="0055435A">
        <w:t xml:space="preserve">edic) </w:t>
      </w:r>
      <w:r>
        <w:t>), duration of symptoms (7 categories (how long since whole month without pain)</w:t>
      </w:r>
      <w:r w:rsidR="008B2B05" w:rsidRPr="008B2B05">
        <w:t xml:space="preserve"> replaced 6 </w:t>
      </w:r>
      <w:r w:rsidR="00544F0F">
        <w:t xml:space="preserve">FOTO </w:t>
      </w:r>
      <w:r w:rsidR="008B2B05" w:rsidRPr="008B2B05">
        <w:t>acuity categories categorized as number of days from onset of the treated condition</w:t>
      </w:r>
      <w:r>
        <w:t xml:space="preserve">), </w:t>
      </w:r>
      <w:r w:rsidRPr="00887D99">
        <w:t xml:space="preserve">comorbidities (4 categories), </w:t>
      </w:r>
      <w:r>
        <w:t xml:space="preserve">previous pain episodes (5 categories (replaced </w:t>
      </w:r>
      <w:r w:rsidR="00544F0F">
        <w:t xml:space="preserve">FOTO </w:t>
      </w:r>
      <w:r>
        <w:t xml:space="preserve">previous treatment)), physical activity (8 categories), employment (current paid employment </w:t>
      </w:r>
      <w:r>
        <w:lastRenderedPageBreak/>
        <w:t xml:space="preserve">(binary) replaced payer as not relevant for UK NHS data), previous surgery (binary due to low numbers with multiple surgeries). The only variable missing that is included within the FOTO model described by </w:t>
      </w:r>
      <w:proofErr w:type="spellStart"/>
      <w:r>
        <w:t>Deutscher</w:t>
      </w:r>
      <w:proofErr w:type="spellEnd"/>
      <w:r>
        <w:t xml:space="preserve"> et al (2018) is medication at intake. </w:t>
      </w:r>
      <w:r w:rsidRPr="00E467A4">
        <w:t xml:space="preserve">This </w:t>
      </w:r>
      <w:r>
        <w:t>variable</w:t>
      </w:r>
      <w:r w:rsidRPr="00E467A4">
        <w:t xml:space="preserve"> however </w:t>
      </w:r>
      <w:r>
        <w:t>was</w:t>
      </w:r>
      <w:r w:rsidRPr="00E467A4">
        <w:t xml:space="preserve"> not a key variable within the model (</w:t>
      </w:r>
      <w:proofErr w:type="spellStart"/>
      <w:r w:rsidRPr="00E467A4">
        <w:t>Deutscher</w:t>
      </w:r>
      <w:proofErr w:type="spellEnd"/>
      <w:r w:rsidRPr="00E467A4">
        <w:t xml:space="preserve"> et al</w:t>
      </w:r>
      <w:r>
        <w:t>, 2018</w:t>
      </w:r>
      <w:r w:rsidRPr="00E467A4">
        <w:t xml:space="preserve">). </w:t>
      </w:r>
      <w:r w:rsidRPr="00AF7C43">
        <w:t xml:space="preserve">The most important predictors in the model developed by </w:t>
      </w:r>
      <w:proofErr w:type="spellStart"/>
      <w:r w:rsidRPr="00AF7C43">
        <w:t>Deutscher</w:t>
      </w:r>
      <w:proofErr w:type="spellEnd"/>
      <w:r w:rsidRPr="00AF7C43">
        <w:t xml:space="preserve"> et al (2018) were intake FS, symptom duration, payer</w:t>
      </w:r>
      <w:r w:rsidR="003359E7">
        <w:t>,</w:t>
      </w:r>
      <w:r w:rsidRPr="00AF7C43">
        <w:t xml:space="preserve"> and age. </w:t>
      </w:r>
    </w:p>
    <w:p w14:paraId="4AC507F7" w14:textId="1167740D" w:rsidR="00AF7C43" w:rsidRDefault="00AF7C43" w:rsidP="00EC6523">
      <w:pPr>
        <w:spacing w:line="480" w:lineRule="auto"/>
      </w:pPr>
      <w:bookmarkStart w:id="0" w:name="_Hlk61442565"/>
      <w:r>
        <w:t xml:space="preserve">It is important to note that specific categories are different for some variables therefore this is not an exact replica </w:t>
      </w:r>
      <w:bookmarkEnd w:id="0"/>
      <w:r>
        <w:t xml:space="preserve">of </w:t>
      </w:r>
      <w:proofErr w:type="spellStart"/>
      <w:r>
        <w:t>Deutscher</w:t>
      </w:r>
      <w:proofErr w:type="spellEnd"/>
      <w:r>
        <w:t xml:space="preserve"> et </w:t>
      </w:r>
      <w:proofErr w:type="spellStart"/>
      <w:r>
        <w:t>al’s</w:t>
      </w:r>
      <w:proofErr w:type="spellEnd"/>
      <w:r>
        <w:t xml:space="preserve"> model (2018)</w:t>
      </w:r>
      <w:r w:rsidR="00185576">
        <w:t>. T</w:t>
      </w:r>
      <w:r>
        <w:t xml:space="preserve">imescales for collection within the </w:t>
      </w:r>
      <w:proofErr w:type="spellStart"/>
      <w:r w:rsidR="008B2B05">
        <w:t>STarT</w:t>
      </w:r>
      <w:proofErr w:type="spellEnd"/>
      <w:r w:rsidR="008B2B05">
        <w:t xml:space="preserve"> MSK</w:t>
      </w:r>
      <w:r>
        <w:t xml:space="preserve"> trial were also standardised at baseline and 6 month follow up which is not the case in the FOTO data collection</w:t>
      </w:r>
      <w:r w:rsidR="00984F6A">
        <w:t xml:space="preserve"> where data is collected at </w:t>
      </w:r>
      <w:r w:rsidR="00544F0F">
        <w:t xml:space="preserve">rehabilitation </w:t>
      </w:r>
      <w:r w:rsidR="00984F6A">
        <w:t>discharge</w:t>
      </w:r>
      <w:r>
        <w:t>.</w:t>
      </w:r>
    </w:p>
    <w:p w14:paraId="567ADC28" w14:textId="6B7D1071" w:rsidR="00AF7C43" w:rsidRDefault="00EA76D4" w:rsidP="00EC6523">
      <w:pPr>
        <w:spacing w:line="480" w:lineRule="auto"/>
      </w:pPr>
      <w:r>
        <w:t xml:space="preserve">Case-mix adjustment: A </w:t>
      </w:r>
      <w:r w:rsidR="007D495E">
        <w:t xml:space="preserve">backwards </w:t>
      </w:r>
      <w:r>
        <w:t>stepwise ordinary least squares</w:t>
      </w:r>
      <w:r w:rsidR="00E86849">
        <w:t xml:space="preserve"> (OLS)</w:t>
      </w:r>
      <w:r>
        <w:t xml:space="preserve"> </w:t>
      </w:r>
      <w:r w:rsidR="001316A7">
        <w:t xml:space="preserve">regression </w:t>
      </w:r>
      <w:r>
        <w:t xml:space="preserve">model was used to emulate the method used by </w:t>
      </w:r>
      <w:proofErr w:type="spellStart"/>
      <w:r>
        <w:t>Deutscher</w:t>
      </w:r>
      <w:proofErr w:type="spellEnd"/>
      <w:r>
        <w:t xml:space="preserve"> et al (2018). </w:t>
      </w:r>
      <w:bookmarkStart w:id="1" w:name="_Hlk61443040"/>
      <w:r>
        <w:t>Variables were entered into the model if p&lt;0.05 and removed from the model if p&gt;0.1</w:t>
      </w:r>
      <w:r w:rsidR="00417943">
        <w:t xml:space="preserve"> (</w:t>
      </w:r>
      <w:bookmarkEnd w:id="1"/>
      <w:r w:rsidR="00417943">
        <w:t xml:space="preserve">these values differ from those used by </w:t>
      </w:r>
      <w:proofErr w:type="spellStart"/>
      <w:r w:rsidR="00417943">
        <w:t>Deutscher</w:t>
      </w:r>
      <w:proofErr w:type="spellEnd"/>
      <w:r w:rsidR="00417943">
        <w:t xml:space="preserve"> et al (2018) due to the significantly smaller sample size</w:t>
      </w:r>
      <w:r w:rsidR="00BD7D69">
        <w:t xml:space="preserve"> (entered p&lt;0.005, removed p&gt;0.01)</w:t>
      </w:r>
      <w:r w:rsidR="00417943">
        <w:t>)</w:t>
      </w:r>
      <w:r>
        <w:t xml:space="preserve">. </w:t>
      </w:r>
    </w:p>
    <w:p w14:paraId="3B0B0D1B" w14:textId="2D642F6F" w:rsidR="005121E6" w:rsidRDefault="005121E6" w:rsidP="00EC6523">
      <w:pPr>
        <w:spacing w:line="480" w:lineRule="auto"/>
      </w:pPr>
      <w:bookmarkStart w:id="2" w:name="_Hlk61443099"/>
      <w:r>
        <w:t>Model power was then calculate</w:t>
      </w:r>
      <w:r w:rsidR="001316A7">
        <w:t>d and displayed showing R</w:t>
      </w:r>
      <w:r w:rsidR="001316A7">
        <w:rPr>
          <w:vertAlign w:val="superscript"/>
        </w:rPr>
        <w:t>2</w:t>
      </w:r>
      <w:r>
        <w:t xml:space="preserve"> </w:t>
      </w:r>
      <w:r w:rsidR="005A1FB9">
        <w:t>and adjusted R</w:t>
      </w:r>
      <w:r w:rsidR="001316A7">
        <w:rPr>
          <w:vertAlign w:val="superscript"/>
        </w:rPr>
        <w:t>2</w:t>
      </w:r>
      <w:r w:rsidR="001316A7">
        <w:t xml:space="preserve"> </w:t>
      </w:r>
      <w:r w:rsidR="005A1FB9">
        <w:t xml:space="preserve">values </w:t>
      </w:r>
      <w:r>
        <w:t xml:space="preserve">and </w:t>
      </w:r>
      <w:r w:rsidR="005A1FB9">
        <w:t xml:space="preserve">ANOVA’s calculated to provide </w:t>
      </w:r>
      <w:r>
        <w:t>F values</w:t>
      </w:r>
      <w:r w:rsidR="006B0151">
        <w:t xml:space="preserve"> to demonstrate model fit</w:t>
      </w:r>
      <w:r>
        <w:t xml:space="preserve">. </w:t>
      </w:r>
      <w:r w:rsidR="00722D63">
        <w:t>The model power was also compared with a model using an alternative PROM (EQ5D</w:t>
      </w:r>
      <w:r w:rsidR="00EF286B">
        <w:t>5L</w:t>
      </w:r>
      <w:r w:rsidR="00722D63">
        <w:t>).</w:t>
      </w:r>
      <w:r w:rsidR="00305296" w:rsidRPr="00305296">
        <w:t xml:space="preserve"> The EQ5D5L is a standa</w:t>
      </w:r>
      <w:r w:rsidR="00944E0D">
        <w:t>rdised measure of health status</w:t>
      </w:r>
      <w:r w:rsidR="00305296" w:rsidRPr="00305296">
        <w:t xml:space="preserve"> (</w:t>
      </w:r>
      <w:proofErr w:type="spellStart"/>
      <w:r w:rsidR="00944E0D">
        <w:t>EuroQol</w:t>
      </w:r>
      <w:proofErr w:type="spellEnd"/>
      <w:r w:rsidR="00944E0D">
        <w:t xml:space="preserve">, </w:t>
      </w:r>
      <w:r w:rsidR="00305296" w:rsidRPr="00305296">
        <w:t xml:space="preserve">2019). </w:t>
      </w:r>
      <w:r w:rsidR="007508B9">
        <w:t>This</w:t>
      </w:r>
      <w:r w:rsidR="00280ECB">
        <w:t xml:space="preserve"> PROM was us</w:t>
      </w:r>
      <w:r w:rsidR="004F47CF">
        <w:t>ed to additionally evaluate</w:t>
      </w:r>
      <w:r w:rsidR="00280ECB">
        <w:t xml:space="preserve"> both of the existing mod</w:t>
      </w:r>
      <w:r w:rsidR="007508B9">
        <w:t>els (modified FOTO/</w:t>
      </w:r>
      <w:r w:rsidR="00280ECB">
        <w:t>NPR</w:t>
      </w:r>
      <w:r w:rsidR="007508B9">
        <w:t xml:space="preserve">OMs) due to the MSK-HQ PROM </w:t>
      </w:r>
      <w:r w:rsidR="00280ECB">
        <w:t>being different to</w:t>
      </w:r>
      <w:r w:rsidR="007508B9">
        <w:t xml:space="preserve"> PROMs</w:t>
      </w:r>
      <w:r w:rsidR="004F47CF">
        <w:t xml:space="preserve"> used in these internally validated</w:t>
      </w:r>
      <w:r w:rsidR="00280ECB">
        <w:t xml:space="preserve"> models. </w:t>
      </w:r>
    </w:p>
    <w:bookmarkEnd w:id="2"/>
    <w:p w14:paraId="39C6C1A1" w14:textId="17AA81D8" w:rsidR="00375ED2" w:rsidRDefault="00807F62" w:rsidP="00EC6523">
      <w:pPr>
        <w:spacing w:line="480" w:lineRule="auto"/>
        <w:rPr>
          <w:b/>
          <w:bCs/>
        </w:rPr>
      </w:pPr>
      <w:r>
        <w:rPr>
          <w:b/>
          <w:bCs/>
        </w:rPr>
        <w:t xml:space="preserve">Modified </w:t>
      </w:r>
      <w:r w:rsidR="00375ED2" w:rsidRPr="00375ED2">
        <w:rPr>
          <w:b/>
          <w:bCs/>
        </w:rPr>
        <w:t>NPROMs M</w:t>
      </w:r>
      <w:r w:rsidR="00D210F0">
        <w:rPr>
          <w:b/>
          <w:bCs/>
        </w:rPr>
        <w:t>odel</w:t>
      </w:r>
    </w:p>
    <w:p w14:paraId="4CDD1844" w14:textId="66995697" w:rsidR="007709A8" w:rsidRDefault="007709A8" w:rsidP="00EC6523">
      <w:pPr>
        <w:spacing w:line="480" w:lineRule="auto"/>
      </w:pPr>
      <w:r>
        <w:t xml:space="preserve">Variables for the NPROMs method were taken from the </w:t>
      </w:r>
      <w:proofErr w:type="spellStart"/>
      <w:r>
        <w:t>DoH</w:t>
      </w:r>
      <w:proofErr w:type="spellEnd"/>
      <w:r>
        <w:t xml:space="preserve"> </w:t>
      </w:r>
      <w:r w:rsidR="000C0F62">
        <w:t>(</w:t>
      </w:r>
      <w:r>
        <w:t>2012</w:t>
      </w:r>
      <w:r w:rsidR="000C0F62">
        <w:t>)</w:t>
      </w:r>
      <w:r>
        <w:t xml:space="preserve"> and NHS</w:t>
      </w:r>
      <w:r w:rsidR="004D144B">
        <w:t>E</w:t>
      </w:r>
      <w:r>
        <w:t xml:space="preserve"> </w:t>
      </w:r>
      <w:r w:rsidR="000C0F62">
        <w:t>(</w:t>
      </w:r>
      <w:r>
        <w:t>2013</w:t>
      </w:r>
      <w:r w:rsidR="000C0F62">
        <w:t>)</w:t>
      </w:r>
      <w:r>
        <w:t xml:space="preserve"> publications on case-mix </w:t>
      </w:r>
      <w:r w:rsidR="00A82E9B">
        <w:t xml:space="preserve">adjustment </w:t>
      </w:r>
      <w:r>
        <w:t xml:space="preserve">methodology. We aimed to emulate the variables in the most recently published model (NHSE, 2013) but also included surgical history as this was still relevant to our </w:t>
      </w:r>
      <w:r>
        <w:lastRenderedPageBreak/>
        <w:t xml:space="preserve">dataset unlike the 2013 NPROMs </w:t>
      </w:r>
      <w:r w:rsidR="004D144B">
        <w:t>dataset</w:t>
      </w:r>
      <w:r>
        <w:t xml:space="preserve"> where surgical revisions were separated out</w:t>
      </w:r>
      <w:r w:rsidR="00AB224E">
        <w:t xml:space="preserve"> from the main dataset</w:t>
      </w:r>
      <w:r>
        <w:t xml:space="preserve"> (NH</w:t>
      </w:r>
      <w:r w:rsidR="00E86849">
        <w:t>S</w:t>
      </w:r>
      <w:r>
        <w:t xml:space="preserve">E, 2013). </w:t>
      </w:r>
    </w:p>
    <w:p w14:paraId="59ED8EE7" w14:textId="696C6C22" w:rsidR="005164D2" w:rsidRDefault="005164D2" w:rsidP="00EC6523">
      <w:pPr>
        <w:spacing w:line="480" w:lineRule="auto"/>
      </w:pPr>
      <w:r>
        <w:t xml:space="preserve">Available variables in the </w:t>
      </w:r>
      <w:proofErr w:type="spellStart"/>
      <w:r w:rsidR="00EF286B">
        <w:t>STarT</w:t>
      </w:r>
      <w:proofErr w:type="spellEnd"/>
      <w:r w:rsidR="00EF286B">
        <w:t xml:space="preserve"> MSK Trial</w:t>
      </w:r>
      <w:r>
        <w:t xml:space="preserve"> dataset included</w:t>
      </w:r>
      <w:r w:rsidR="00305296">
        <w:t xml:space="preserve"> within the modified NPROMs model were</w:t>
      </w:r>
      <w:r>
        <w:t>: age (continuous), sex (binary), ethnicity (6 categories), baseline FS (MSK-HQ score (</w:t>
      </w:r>
      <w:r w:rsidR="004D144B">
        <w:t>continuous</w:t>
      </w:r>
      <w:r>
        <w:t xml:space="preserve">) used instead of </w:t>
      </w:r>
      <w:r w:rsidR="004D144B">
        <w:t>EQ5D and Oxford Hip and Knee Scores</w:t>
      </w:r>
      <w:r>
        <w:t>), Index of Multiple Deprivation (IMD</w:t>
      </w:r>
      <w:r w:rsidR="004D144B">
        <w:t xml:space="preserve"> 10</w:t>
      </w:r>
      <w:r>
        <w:t xml:space="preserve">), pain site (5 categories (replaced impairment)), duration of symptoms (7 categories (how long since whole month without pain)), comorbidities (4 categories), previous surgery (binary), living alone (binary). The variable of self-reported as disabled and support needed with questionnaire were missing from the </w:t>
      </w:r>
      <w:proofErr w:type="spellStart"/>
      <w:r w:rsidR="00EF286B">
        <w:t>STarT</w:t>
      </w:r>
      <w:proofErr w:type="spellEnd"/>
      <w:r w:rsidR="00EF286B">
        <w:t xml:space="preserve"> MSK Trial</w:t>
      </w:r>
      <w:r>
        <w:t xml:space="preserve"> dataset but the EQ5D</w:t>
      </w:r>
      <w:r w:rsidR="00EF286B">
        <w:t>5L</w:t>
      </w:r>
      <w:r>
        <w:t xml:space="preserve"> index score was available as a measure of disability/quality of life so was added to the included variables. Ethnicity although available was not entered into the model due to minimal variation across categories (97% white)</w:t>
      </w:r>
      <w:proofErr w:type="gramStart"/>
      <w:r>
        <w:t>,</w:t>
      </w:r>
      <w:proofErr w:type="gramEnd"/>
      <w:r>
        <w:t xml:space="preserve"> this follows the method reported by Coles (Cole</w:t>
      </w:r>
      <w:r w:rsidR="00315F77">
        <w:t>s</w:t>
      </w:r>
      <w:r>
        <w:t>, 2010).</w:t>
      </w:r>
    </w:p>
    <w:p w14:paraId="7AB9CBC2" w14:textId="5F8DAEDD" w:rsidR="005164D2" w:rsidRDefault="005164D2" w:rsidP="00EC6523">
      <w:pPr>
        <w:spacing w:line="480" w:lineRule="auto"/>
      </w:pPr>
      <w:r>
        <w:t xml:space="preserve">It is important to note that specific categories are different for some variables therefore this is not an exact replica of the NPROMs methods (Coles 2010, </w:t>
      </w:r>
      <w:proofErr w:type="spellStart"/>
      <w:r>
        <w:t>DoH</w:t>
      </w:r>
      <w:proofErr w:type="spellEnd"/>
      <w:r>
        <w:t xml:space="preserve"> 2012, </w:t>
      </w:r>
      <w:proofErr w:type="gramStart"/>
      <w:r w:rsidR="004D144B">
        <w:t>NHSE</w:t>
      </w:r>
      <w:proofErr w:type="gramEnd"/>
      <w:r w:rsidR="004D144B">
        <w:t xml:space="preserve"> </w:t>
      </w:r>
      <w:r>
        <w:t xml:space="preserve">2013). </w:t>
      </w:r>
    </w:p>
    <w:p w14:paraId="70989B3A" w14:textId="54451E35" w:rsidR="005A1E78" w:rsidRDefault="007709A8" w:rsidP="00EC6523">
      <w:pPr>
        <w:spacing w:line="480" w:lineRule="auto"/>
      </w:pPr>
      <w:r>
        <w:t xml:space="preserve">Case-mix adjustment: In order to compare with the previous </w:t>
      </w:r>
      <w:r w:rsidR="007F0AA3">
        <w:t xml:space="preserve">modified </w:t>
      </w:r>
      <w:r>
        <w:t xml:space="preserve">FOTO model we </w:t>
      </w:r>
      <w:r w:rsidR="007D495E">
        <w:t>used an OLS</w:t>
      </w:r>
      <w:r w:rsidR="003359E7">
        <w:t xml:space="preserve"> </w:t>
      </w:r>
      <w:r w:rsidR="007D495E">
        <w:t xml:space="preserve">stepwise model as used in the </w:t>
      </w:r>
      <w:proofErr w:type="spellStart"/>
      <w:r w:rsidR="007D495E">
        <w:t>DoH</w:t>
      </w:r>
      <w:proofErr w:type="spellEnd"/>
      <w:r w:rsidR="007D495E">
        <w:t xml:space="preserve"> (2012) NPROMS method. </w:t>
      </w:r>
      <w:bookmarkStart w:id="3" w:name="_Hlk62036120"/>
      <w:r w:rsidR="007D495E">
        <w:t xml:space="preserve">Variables were entered into the model if p&lt;0.05 and removed from the model if p&gt;0.1. </w:t>
      </w:r>
    </w:p>
    <w:p w14:paraId="6267BE71" w14:textId="7729C040" w:rsidR="007F0AA3" w:rsidRDefault="007D495E" w:rsidP="00EC6523">
      <w:pPr>
        <w:spacing w:line="480" w:lineRule="auto"/>
      </w:pPr>
      <w:r>
        <w:t>Model power was then calculated and displ</w:t>
      </w:r>
      <w:r w:rsidR="001316A7">
        <w:t>ayed showing changes in R</w:t>
      </w:r>
      <w:r w:rsidR="001316A7">
        <w:rPr>
          <w:vertAlign w:val="superscript"/>
        </w:rPr>
        <w:t>2</w:t>
      </w:r>
      <w:r>
        <w:t xml:space="preserve"> and F values. </w:t>
      </w:r>
      <w:bookmarkStart w:id="4" w:name="_Hlk66110539"/>
      <w:r w:rsidR="00722D63">
        <w:t xml:space="preserve">The </w:t>
      </w:r>
      <w:r w:rsidR="00280ECB">
        <w:t xml:space="preserve">modified </w:t>
      </w:r>
      <w:r w:rsidR="00722D63">
        <w:t>model power was also compared with a model using an alternative PROM (EQ5D</w:t>
      </w:r>
      <w:r w:rsidR="00280ECB">
        <w:t>5L</w:t>
      </w:r>
      <w:r w:rsidR="00722D63">
        <w:t>)</w:t>
      </w:r>
      <w:r w:rsidR="00DB4BA3">
        <w:t xml:space="preserve"> to evaluate if R</w:t>
      </w:r>
      <w:r w:rsidR="00DB4BA3">
        <w:rPr>
          <w:vertAlign w:val="superscript"/>
        </w:rPr>
        <w:t xml:space="preserve">2 </w:t>
      </w:r>
      <w:r w:rsidR="00DB4BA3">
        <w:t>values were comparable across PROM measures</w:t>
      </w:r>
      <w:r w:rsidR="00722D63">
        <w:t xml:space="preserve">. </w:t>
      </w:r>
      <w:bookmarkEnd w:id="4"/>
      <w:bookmarkEnd w:id="3"/>
    </w:p>
    <w:p w14:paraId="6EA5CCC5" w14:textId="5DA5EFDB" w:rsidR="005A1E78" w:rsidRPr="00457F05" w:rsidRDefault="007F0AA3" w:rsidP="00EC6523">
      <w:pPr>
        <w:spacing w:line="480" w:lineRule="auto"/>
        <w:rPr>
          <w:b/>
        </w:rPr>
      </w:pPr>
      <w:proofErr w:type="spellStart"/>
      <w:r w:rsidRPr="00457F05">
        <w:rPr>
          <w:b/>
        </w:rPr>
        <w:t>Keele</w:t>
      </w:r>
      <w:proofErr w:type="spellEnd"/>
      <w:r w:rsidRPr="00457F05">
        <w:rPr>
          <w:b/>
        </w:rPr>
        <w:t xml:space="preserve"> Model 1</w:t>
      </w:r>
      <w:r w:rsidR="00D210F0" w:rsidRPr="00457F05">
        <w:rPr>
          <w:b/>
        </w:rPr>
        <w:t>:</w:t>
      </w:r>
      <w:r w:rsidR="00D20FE0" w:rsidRPr="00457F05">
        <w:rPr>
          <w:b/>
        </w:rPr>
        <w:t xml:space="preserve"> </w:t>
      </w:r>
      <w:r w:rsidR="00D210F0" w:rsidRPr="00457F05">
        <w:rPr>
          <w:b/>
        </w:rPr>
        <w:t>E</w:t>
      </w:r>
      <w:r w:rsidR="00D20FE0" w:rsidRPr="00457F05">
        <w:rPr>
          <w:b/>
        </w:rPr>
        <w:t>vidence informed model</w:t>
      </w:r>
    </w:p>
    <w:p w14:paraId="7F82A026" w14:textId="35126291" w:rsidR="006056BA" w:rsidRDefault="006056BA" w:rsidP="00EC6523">
      <w:pPr>
        <w:spacing w:line="480" w:lineRule="auto"/>
      </w:pPr>
      <w:r>
        <w:t xml:space="preserve">This </w:t>
      </w:r>
      <w:proofErr w:type="spellStart"/>
      <w:r w:rsidR="00FE7316">
        <w:t>Keele</w:t>
      </w:r>
      <w:proofErr w:type="spellEnd"/>
      <w:r w:rsidR="00FE7316">
        <w:t xml:space="preserve"> M</w:t>
      </w:r>
      <w:r>
        <w:t>odel</w:t>
      </w:r>
      <w:r w:rsidR="00FE7316">
        <w:t xml:space="preserve"> 1</w:t>
      </w:r>
      <w:r>
        <w:t xml:space="preserve"> was developed using theoretical criteria identified in previous evidence syntheses (Burgess et al, 2019, 2020)</w:t>
      </w:r>
      <w:r w:rsidR="007F0AA3">
        <w:t>.</w:t>
      </w:r>
    </w:p>
    <w:p w14:paraId="62522B70" w14:textId="64F8C2E4" w:rsidR="00015AFC" w:rsidRDefault="005A1E78" w:rsidP="00EC6523">
      <w:pPr>
        <w:spacing w:line="480" w:lineRule="auto"/>
      </w:pPr>
      <w:bookmarkStart w:id="5" w:name="_Hlk62044516"/>
      <w:r>
        <w:lastRenderedPageBreak/>
        <w:t>Independent variables were force entered in batches based on evidence-based recommendations</w:t>
      </w:r>
      <w:r w:rsidR="007F0AA3">
        <w:t xml:space="preserve"> </w:t>
      </w:r>
      <w:r w:rsidR="007F0AA3" w:rsidRPr="007F0AA3">
        <w:t xml:space="preserve">(see </w:t>
      </w:r>
      <w:r w:rsidR="007F0AA3" w:rsidRPr="007F0AA3">
        <w:rPr>
          <w:b/>
        </w:rPr>
        <w:t xml:space="preserve">Table 2 </w:t>
      </w:r>
      <w:r w:rsidR="007F0AA3" w:rsidRPr="007F0AA3">
        <w:t>for identified case-mix variables and strength of evidence)</w:t>
      </w:r>
      <w:r>
        <w:t xml:space="preserve">. Of these variables all of the ‘highly recommended’ variables were available in the dataset and </w:t>
      </w:r>
      <w:r w:rsidR="00F13923">
        <w:t>4</w:t>
      </w:r>
      <w:r>
        <w:t xml:space="preserve"> out of 7 of the moderate evidence ‘recommended’ variables were available and </w:t>
      </w:r>
      <w:r w:rsidR="00F13923">
        <w:t xml:space="preserve">initially </w:t>
      </w:r>
      <w:r>
        <w:t>entered into the model. Variables with very strong evidence made up ‘model</w:t>
      </w:r>
      <w:r w:rsidR="00CF18BD">
        <w:t xml:space="preserve"> version</w:t>
      </w:r>
      <w:r>
        <w:t xml:space="preserve"> </w:t>
      </w:r>
      <w:r w:rsidR="006B31B1">
        <w:t>a</w:t>
      </w:r>
      <w:r>
        <w:t xml:space="preserve">’, variables with strong evidence were added to make ‘model </w:t>
      </w:r>
      <w:r w:rsidR="00CF18BD">
        <w:t xml:space="preserve">version </w:t>
      </w:r>
      <w:r w:rsidR="006B31B1">
        <w:t>b</w:t>
      </w:r>
      <w:r>
        <w:t xml:space="preserve">’ and variables with moderate evidence were added (where available) to make ‘model </w:t>
      </w:r>
      <w:r w:rsidR="00CF18BD">
        <w:t xml:space="preserve">version </w:t>
      </w:r>
      <w:r w:rsidR="006B31B1">
        <w:t>c</w:t>
      </w:r>
      <w:r>
        <w:t>’. These were added in SPSS using the ‘next’ function in linear regression to allow for independent variables to be split into groups and entered into the model in group (hierarchical) order in an evidence</w:t>
      </w:r>
      <w:r w:rsidR="007F0AA3">
        <w:t>-</w:t>
      </w:r>
      <w:r>
        <w:t xml:space="preserve">informed rather than in a statistically informed way. </w:t>
      </w:r>
    </w:p>
    <w:bookmarkEnd w:id="5"/>
    <w:p w14:paraId="45A50184" w14:textId="058481EF" w:rsidR="008C59B5" w:rsidRPr="00457F05" w:rsidRDefault="00465C8D" w:rsidP="00EC6523">
      <w:pPr>
        <w:spacing w:line="480" w:lineRule="auto"/>
        <w:rPr>
          <w:b/>
        </w:rPr>
      </w:pPr>
      <w:r>
        <w:rPr>
          <w:b/>
        </w:rPr>
        <w:t xml:space="preserve">Table 2: </w:t>
      </w:r>
      <w:r w:rsidR="00616AFF" w:rsidRPr="00465C8D">
        <w:rPr>
          <w:b/>
        </w:rPr>
        <w:t>Recommendations for variables to include in MSK case-mix adjustment model development</w:t>
      </w:r>
      <w:bookmarkStart w:id="6" w:name="_Hlk61943395"/>
    </w:p>
    <w:bookmarkEnd w:id="6"/>
    <w:p w14:paraId="7BEA537E" w14:textId="511377E6" w:rsidR="007F0AA3" w:rsidRPr="00457F05" w:rsidRDefault="007F0AA3" w:rsidP="00EC6523">
      <w:pPr>
        <w:spacing w:line="480" w:lineRule="auto"/>
        <w:rPr>
          <w:b/>
        </w:rPr>
      </w:pPr>
      <w:proofErr w:type="spellStart"/>
      <w:r w:rsidRPr="00457F05">
        <w:rPr>
          <w:b/>
        </w:rPr>
        <w:t>Keele</w:t>
      </w:r>
      <w:proofErr w:type="spellEnd"/>
      <w:r w:rsidRPr="00457F05">
        <w:rPr>
          <w:b/>
        </w:rPr>
        <w:t xml:space="preserve"> Model 2</w:t>
      </w:r>
      <w:r w:rsidR="00D210F0" w:rsidRPr="00457F05">
        <w:rPr>
          <w:b/>
        </w:rPr>
        <w:t>: Statistically informed model</w:t>
      </w:r>
    </w:p>
    <w:p w14:paraId="2CAD6BA3" w14:textId="080AB023" w:rsidR="00015AFC" w:rsidRDefault="004D144B" w:rsidP="00EC6523">
      <w:pPr>
        <w:spacing w:line="480" w:lineRule="auto"/>
      </w:pPr>
      <w:r>
        <w:t xml:space="preserve">The full list of available variables within the </w:t>
      </w:r>
      <w:proofErr w:type="spellStart"/>
      <w:r w:rsidR="00CF18BD">
        <w:t>STarT</w:t>
      </w:r>
      <w:proofErr w:type="spellEnd"/>
      <w:r w:rsidR="00CF18BD">
        <w:t xml:space="preserve"> MSK Trial</w:t>
      </w:r>
      <w:r>
        <w:t xml:space="preserve"> dataset listed above</w:t>
      </w:r>
      <w:r w:rsidR="009C0F09">
        <w:t xml:space="preserve"> (see Table 1)</w:t>
      </w:r>
      <w:r w:rsidR="00A2480F">
        <w:t xml:space="preserve"> </w:t>
      </w:r>
      <w:r w:rsidRPr="00A2480F">
        <w:rPr>
          <w:b/>
          <w:bCs/>
        </w:rPr>
        <w:t xml:space="preserve"> </w:t>
      </w:r>
      <w:r>
        <w:t xml:space="preserve">were added to a regression model using a </w:t>
      </w:r>
      <w:r w:rsidR="005941C2" w:rsidRPr="00441A2C">
        <w:t>stepwise OLS model</w:t>
      </w:r>
      <w:r w:rsidRPr="00441A2C">
        <w:t xml:space="preserve"> </w:t>
      </w:r>
      <w:r>
        <w:t>approach</w:t>
      </w:r>
      <w:r w:rsidR="00A2480F">
        <w:t xml:space="preserve"> (20 variables</w:t>
      </w:r>
      <w:r w:rsidR="008C59B5">
        <w:t xml:space="preserve"> in total were available</w:t>
      </w:r>
      <w:r w:rsidR="00A2480F">
        <w:t>)</w:t>
      </w:r>
      <w:r w:rsidR="005941C2">
        <w:t>.</w:t>
      </w:r>
      <w:r>
        <w:t xml:space="preserve"> </w:t>
      </w:r>
      <w:r w:rsidR="005A1E78">
        <w:t xml:space="preserve">Variables were entered into the model if p&lt;0.05 and removed from the model if p&gt;0.1. </w:t>
      </w:r>
      <w:r w:rsidR="008C59B5">
        <w:t xml:space="preserve">In a </w:t>
      </w:r>
      <w:r w:rsidR="008C59B5" w:rsidRPr="00441A2C">
        <w:t>stepwise</w:t>
      </w:r>
      <w:r w:rsidR="008C59B5" w:rsidRPr="00563994">
        <w:rPr>
          <w:color w:val="FF0000"/>
        </w:rPr>
        <w:t xml:space="preserve"> </w:t>
      </w:r>
      <w:r w:rsidR="008C59B5">
        <w:t xml:space="preserve">model the order of </w:t>
      </w:r>
      <w:r w:rsidR="00441A2C">
        <w:t>in</w:t>
      </w:r>
      <w:r w:rsidR="008C59B5">
        <w:t xml:space="preserve">clusion is determined by the contribution of each variable to the explained variance (Bryman and Cromer, 2001). This model therefore used all available variables and allowed the model to be determined purely by the statistical contribution of independent variables to the model. </w:t>
      </w:r>
      <w:r w:rsidR="00607A49">
        <w:t xml:space="preserve">A forwards stepwise model was used to display changes in model power with addition of further variables </w:t>
      </w:r>
      <w:r w:rsidR="000C0F62">
        <w:t>giving associated</w:t>
      </w:r>
      <w:r w:rsidR="001316A7">
        <w:t xml:space="preserve"> changes in R</w:t>
      </w:r>
      <w:r w:rsidR="001316A7">
        <w:rPr>
          <w:vertAlign w:val="superscript"/>
        </w:rPr>
        <w:t>2</w:t>
      </w:r>
      <w:r w:rsidR="005A1E78">
        <w:t xml:space="preserve"> and F values</w:t>
      </w:r>
      <w:r w:rsidR="00780352">
        <w:t xml:space="preserve"> and to show what a ‘parsimonious’ model could look like using as few variables as possible.</w:t>
      </w:r>
    </w:p>
    <w:p w14:paraId="04891983" w14:textId="34ECA180" w:rsidR="005A1E78" w:rsidRPr="005A1E78" w:rsidRDefault="005A1E78" w:rsidP="00EC6523">
      <w:pPr>
        <w:spacing w:line="480" w:lineRule="auto"/>
        <w:rPr>
          <w:b/>
          <w:bCs/>
        </w:rPr>
      </w:pPr>
      <w:r w:rsidRPr="005A1E78">
        <w:rPr>
          <w:b/>
          <w:bCs/>
        </w:rPr>
        <w:t>Model Assumptions</w:t>
      </w:r>
    </w:p>
    <w:p w14:paraId="6D966743" w14:textId="1AC5BE88" w:rsidR="005A1E78" w:rsidRDefault="005A1E78" w:rsidP="00EC6523">
      <w:pPr>
        <w:spacing w:line="480" w:lineRule="auto"/>
      </w:pPr>
      <w:r>
        <w:t>For all objectives</w:t>
      </w:r>
      <w:r w:rsidR="00D210F0">
        <w:t>/models</w:t>
      </w:r>
      <w:r>
        <w:t xml:space="preserve"> detailed above</w:t>
      </w:r>
      <w:r w:rsidR="00441A2C">
        <w:t>,</w:t>
      </w:r>
      <w:r>
        <w:t xml:space="preserve"> assumptions of </w:t>
      </w:r>
      <w:r w:rsidR="00A2480F">
        <w:t>independence were assessed by using Pearson’s Correlation Coefficients</w:t>
      </w:r>
      <w:r w:rsidR="00F13923">
        <w:t xml:space="preserve"> and collinearity/multicollinearity by assessing </w:t>
      </w:r>
      <w:r w:rsidR="00A2480F">
        <w:t xml:space="preserve">Tolerance and </w:t>
      </w:r>
      <w:r w:rsidR="00A2480F">
        <w:lastRenderedPageBreak/>
        <w:t>Variance Inflation Facto</w:t>
      </w:r>
      <w:r w:rsidR="00F13923">
        <w:t>r (VIF)</w:t>
      </w:r>
      <w:r w:rsidR="00300D7D">
        <w:t xml:space="preserve">. Criteria for determining collinearity: </w:t>
      </w:r>
      <w:r w:rsidR="00300D7D" w:rsidRPr="00300D7D">
        <w:t>correlation&gt;0.8</w:t>
      </w:r>
      <w:r w:rsidR="00441A2C">
        <w:t>,</w:t>
      </w:r>
      <w:r w:rsidR="00300D7D" w:rsidRPr="00300D7D">
        <w:t xml:space="preserve"> tolerance statistic&lt;0.1</w:t>
      </w:r>
      <w:r w:rsidR="00B3197F">
        <w:t>,</w:t>
      </w:r>
      <w:r w:rsidR="00300D7D" w:rsidRPr="00300D7D">
        <w:t xml:space="preserve"> and VIF&gt;10</w:t>
      </w:r>
      <w:r w:rsidR="00C1737B">
        <w:t xml:space="preserve"> </w:t>
      </w:r>
      <w:r w:rsidR="00C1737B" w:rsidRPr="00457F05">
        <w:t>(</w:t>
      </w:r>
      <w:proofErr w:type="spellStart"/>
      <w:r w:rsidR="00761456" w:rsidRPr="00457F05">
        <w:t>Sen</w:t>
      </w:r>
      <w:r w:rsidR="00C1737B" w:rsidRPr="00457F05">
        <w:t>aviratna</w:t>
      </w:r>
      <w:proofErr w:type="spellEnd"/>
      <w:r w:rsidR="00C1737B" w:rsidRPr="00457F05">
        <w:t xml:space="preserve"> and </w:t>
      </w:r>
      <w:proofErr w:type="spellStart"/>
      <w:r w:rsidR="00C1737B" w:rsidRPr="00457F05">
        <w:t>Cooray</w:t>
      </w:r>
      <w:proofErr w:type="spellEnd"/>
      <w:r w:rsidR="00C1737B" w:rsidRPr="00457F05">
        <w:t>, 2019</w:t>
      </w:r>
      <w:r w:rsidR="00CF18BD" w:rsidRPr="00457F05">
        <w:t>)</w:t>
      </w:r>
      <w:r w:rsidR="00300D7D" w:rsidRPr="00457F05">
        <w:t xml:space="preserve">. </w:t>
      </w:r>
      <w:r w:rsidR="00A2480F">
        <w:t>N</w:t>
      </w:r>
      <w:r>
        <w:t>ormality and homoscedasticity were tested by plotting a normal distribution line against the distribution of residuals and by fitting a regression line to the squared residuals across the predicted outcome (MSK-HQ score at 6 month) respectively</w:t>
      </w:r>
      <w:r w:rsidR="00B017E4">
        <w:t xml:space="preserve"> (</w:t>
      </w:r>
      <w:proofErr w:type="spellStart"/>
      <w:r w:rsidR="00B017E4">
        <w:t>Deutscher</w:t>
      </w:r>
      <w:proofErr w:type="spellEnd"/>
      <w:r w:rsidR="00B017E4">
        <w:t xml:space="preserve"> et al, 2018)</w:t>
      </w:r>
      <w:r>
        <w:t xml:space="preserve">.  </w:t>
      </w:r>
    </w:p>
    <w:p w14:paraId="5E9FD95F" w14:textId="0CF704B4" w:rsidR="00564CE3" w:rsidRPr="00B3197F" w:rsidRDefault="00564CE3" w:rsidP="00EC6523">
      <w:pPr>
        <w:spacing w:line="480" w:lineRule="auto"/>
        <w:rPr>
          <w:b/>
          <w:bCs/>
        </w:rPr>
      </w:pPr>
      <w:r w:rsidRPr="00B3197F">
        <w:rPr>
          <w:b/>
          <w:bCs/>
        </w:rPr>
        <w:t>Sensitivity Analysis</w:t>
      </w:r>
    </w:p>
    <w:p w14:paraId="7B7C213D" w14:textId="7D307887" w:rsidR="00564CE3" w:rsidRPr="00B3197F" w:rsidRDefault="00564CE3" w:rsidP="00EC6523">
      <w:pPr>
        <w:spacing w:line="480" w:lineRule="auto"/>
      </w:pPr>
      <w:r w:rsidRPr="00B3197F">
        <w:t>To take account of potential clustering of patients between GP practices we repeated regression analyses using mixed random effects</w:t>
      </w:r>
      <w:r w:rsidR="0038473A">
        <w:t xml:space="preserve"> (RE)</w:t>
      </w:r>
      <w:r w:rsidRPr="00B3197F">
        <w:t xml:space="preserve"> models</w:t>
      </w:r>
      <w:r w:rsidR="0038473A">
        <w:t xml:space="preserve"> using STATA statistical software</w:t>
      </w:r>
      <w:r w:rsidRPr="00B3197F">
        <w:t xml:space="preserve"> to identify if this impacted on coefficient values/significance. </w:t>
      </w:r>
    </w:p>
    <w:p w14:paraId="69A07931" w14:textId="79AB0C41" w:rsidR="00015AFC" w:rsidRDefault="00015AFC" w:rsidP="00EC6523">
      <w:pPr>
        <w:pStyle w:val="Heading3"/>
        <w:spacing w:line="480" w:lineRule="auto"/>
      </w:pPr>
      <w:r>
        <w:t>Results:</w:t>
      </w:r>
    </w:p>
    <w:p w14:paraId="43273C3E" w14:textId="29BBEA5F" w:rsidR="00015AFC" w:rsidRDefault="00B70B11" w:rsidP="00EC6523">
      <w:pPr>
        <w:spacing w:line="480" w:lineRule="auto"/>
      </w:pPr>
      <w:r w:rsidRPr="00B70B11">
        <w:t>Descriptive data</w:t>
      </w:r>
      <w:r w:rsidR="00FE7316">
        <w:t xml:space="preserve"> for the </w:t>
      </w:r>
      <w:proofErr w:type="spellStart"/>
      <w:r w:rsidR="00FE7316">
        <w:t>STarT</w:t>
      </w:r>
      <w:proofErr w:type="spellEnd"/>
      <w:r w:rsidR="00FE7316">
        <w:t xml:space="preserve"> MSK Trial dataset</w:t>
      </w:r>
      <w:r w:rsidRPr="00B70B11">
        <w:t xml:space="preserve"> is presented in</w:t>
      </w:r>
      <w:r>
        <w:rPr>
          <w:b/>
          <w:bCs/>
        </w:rPr>
        <w:t xml:space="preserve"> </w:t>
      </w:r>
      <w:r w:rsidR="00015AFC" w:rsidRPr="00053AB1">
        <w:rPr>
          <w:b/>
          <w:bCs/>
        </w:rPr>
        <w:t>Table 3</w:t>
      </w:r>
      <w:r w:rsidR="00015AFC">
        <w:t xml:space="preserve"> </w:t>
      </w:r>
      <w:r w:rsidR="00053AB1">
        <w:t>provid</w:t>
      </w:r>
      <w:r>
        <w:t>ing</w:t>
      </w:r>
      <w:r w:rsidR="00053AB1">
        <w:t xml:space="preserve"> </w:t>
      </w:r>
      <w:r w:rsidR="00015AFC">
        <w:t xml:space="preserve">mean </w:t>
      </w:r>
      <w:r w:rsidR="00053AB1">
        <w:t xml:space="preserve">or percentage </w:t>
      </w:r>
      <w:r w:rsidR="00015AFC">
        <w:t>values for each variable</w:t>
      </w:r>
      <w:r w:rsidR="00957162">
        <w:t xml:space="preserve"> that was entered into multivariate models</w:t>
      </w:r>
      <w:r w:rsidR="00015AFC">
        <w:t>, standard deviation (SD)</w:t>
      </w:r>
      <w:r w:rsidR="00FE7316">
        <w:t>,</w:t>
      </w:r>
      <w:r w:rsidR="00053AB1">
        <w:t xml:space="preserve"> and number of participants (n)</w:t>
      </w:r>
      <w:r w:rsidR="00B3197F">
        <w:t xml:space="preserve"> alongside % of participants with available data for each variable</w:t>
      </w:r>
      <w:r w:rsidR="00053AB1">
        <w:t xml:space="preserve">. </w:t>
      </w:r>
      <w:r w:rsidR="00053AB1" w:rsidRPr="00053AB1">
        <w:rPr>
          <w:b/>
          <w:bCs/>
        </w:rPr>
        <w:t>Table 4</w:t>
      </w:r>
      <w:r w:rsidR="00300D7D">
        <w:t xml:space="preserve"> presents univariate</w:t>
      </w:r>
      <w:r w:rsidR="00053AB1">
        <w:t xml:space="preserve"> predictive values for each available variable within the dataset including standardised coefficients (beta) and p values with p&lt;0.05 indicating significance. </w:t>
      </w:r>
      <w:r w:rsidR="00053AB1" w:rsidRPr="00245512">
        <w:rPr>
          <w:b/>
          <w:bCs/>
        </w:rPr>
        <w:t>Table 4</w:t>
      </w:r>
      <w:r w:rsidR="00053AB1">
        <w:t xml:space="preserve"> shows that all variables were significant </w:t>
      </w:r>
      <w:r w:rsidR="00077079">
        <w:t xml:space="preserve">in predicting MSK-HQ outcome </w:t>
      </w:r>
      <w:r w:rsidR="00053AB1">
        <w:t>except for age and ethnicity</w:t>
      </w:r>
      <w:r w:rsidR="00245512">
        <w:t>,</w:t>
      </w:r>
      <w:r w:rsidR="00053AB1">
        <w:t xml:space="preserve"> with baseline MSK-HQ</w:t>
      </w:r>
      <w:r w:rsidR="00077079">
        <w:t xml:space="preserve"> score</w:t>
      </w:r>
      <w:r w:rsidR="00053AB1">
        <w:t xml:space="preserve">, </w:t>
      </w:r>
      <w:r w:rsidR="00245512">
        <w:t>EQ5D</w:t>
      </w:r>
      <w:r w:rsidR="006B31B1">
        <w:t>5L</w:t>
      </w:r>
      <w:r w:rsidR="00077079">
        <w:t xml:space="preserve"> index score</w:t>
      </w:r>
      <w:r w:rsidR="00245512">
        <w:t xml:space="preserve">, distress, work absence duration, previous pain episodes and pain intensity being the most independently predictive variables respectively. </w:t>
      </w:r>
      <w:r w:rsidR="00C422BB">
        <w:t>The data show that there was very low ethnic diversity within this dataset with 97% of participants being classed as ‘white’ (</w:t>
      </w:r>
      <w:r w:rsidR="00C422BB" w:rsidRPr="00245512">
        <w:rPr>
          <w:b/>
          <w:bCs/>
        </w:rPr>
        <w:t>Table 3</w:t>
      </w:r>
      <w:r w:rsidR="00C422BB">
        <w:t xml:space="preserve">), this may explain why this variable was not predictive in this </w:t>
      </w:r>
      <w:r w:rsidR="00A929A6">
        <w:t>cohort</w:t>
      </w:r>
      <w:r w:rsidR="00C422BB">
        <w:t>.</w:t>
      </w:r>
    </w:p>
    <w:p w14:paraId="49EE6659" w14:textId="68D81B8E" w:rsidR="00465C8D" w:rsidRDefault="00465C8D" w:rsidP="00EC6523">
      <w:pPr>
        <w:spacing w:line="480" w:lineRule="auto"/>
        <w:rPr>
          <w:b/>
          <w:bCs/>
        </w:rPr>
      </w:pPr>
      <w:r>
        <w:rPr>
          <w:b/>
          <w:bCs/>
        </w:rPr>
        <w:t>Table 3: Descriptive Statistics</w:t>
      </w:r>
    </w:p>
    <w:p w14:paraId="5DEB3DCC" w14:textId="34A1F8AA" w:rsidR="003E7C9E" w:rsidRPr="00CE6089" w:rsidRDefault="00267D12" w:rsidP="00EC6523">
      <w:pPr>
        <w:spacing w:line="480" w:lineRule="auto"/>
        <w:rPr>
          <w:b/>
          <w:bCs/>
        </w:rPr>
      </w:pPr>
      <w:r w:rsidRPr="00267D12">
        <w:rPr>
          <w:b/>
          <w:bCs/>
        </w:rPr>
        <w:t xml:space="preserve">Table 4: </w:t>
      </w:r>
      <w:r w:rsidR="009D31CD">
        <w:rPr>
          <w:b/>
          <w:bCs/>
        </w:rPr>
        <w:t>Univariate</w:t>
      </w:r>
      <w:r w:rsidRPr="00267D12">
        <w:rPr>
          <w:b/>
          <w:bCs/>
        </w:rPr>
        <w:t xml:space="preserve"> </w:t>
      </w:r>
      <w:r w:rsidR="009D31CD">
        <w:rPr>
          <w:b/>
          <w:bCs/>
        </w:rPr>
        <w:t>Analysis</w:t>
      </w:r>
    </w:p>
    <w:p w14:paraId="5B04C3E2" w14:textId="76583425" w:rsidR="003E7C9E" w:rsidRPr="00CE6089" w:rsidRDefault="003E7C9E" w:rsidP="00EC6523">
      <w:pPr>
        <w:spacing w:line="480" w:lineRule="auto"/>
        <w:rPr>
          <w:b/>
          <w:bCs/>
        </w:rPr>
      </w:pPr>
      <w:r w:rsidRPr="00CE6089">
        <w:rPr>
          <w:b/>
          <w:bCs/>
        </w:rPr>
        <w:t>Objective 1:</w:t>
      </w:r>
    </w:p>
    <w:p w14:paraId="45D11EB6" w14:textId="6BF88984" w:rsidR="003E7C9E" w:rsidRPr="00671EFA" w:rsidRDefault="00864D79" w:rsidP="00EC6523">
      <w:pPr>
        <w:spacing w:line="480" w:lineRule="auto"/>
        <w:rPr>
          <w:b/>
          <w:bCs/>
        </w:rPr>
      </w:pPr>
      <w:r>
        <w:rPr>
          <w:b/>
          <w:bCs/>
        </w:rPr>
        <w:lastRenderedPageBreak/>
        <w:t xml:space="preserve">Modified </w:t>
      </w:r>
      <w:r w:rsidR="003E7C9E" w:rsidRPr="00671EFA">
        <w:rPr>
          <w:b/>
          <w:bCs/>
        </w:rPr>
        <w:t>FOTO Model</w:t>
      </w:r>
      <w:r w:rsidR="00052F97">
        <w:rPr>
          <w:b/>
          <w:bCs/>
        </w:rPr>
        <w:t xml:space="preserve"> </w:t>
      </w:r>
    </w:p>
    <w:p w14:paraId="47853739" w14:textId="646C50AB" w:rsidR="00C81FA5" w:rsidRDefault="005B7ACB" w:rsidP="00EC6523">
      <w:pPr>
        <w:spacing w:line="480" w:lineRule="auto"/>
      </w:pPr>
      <w:bookmarkStart w:id="7" w:name="_Hlk58920935"/>
      <w:bookmarkStart w:id="8" w:name="_Hlk58247507"/>
      <w:r>
        <w:t xml:space="preserve">The </w:t>
      </w:r>
      <w:proofErr w:type="spellStart"/>
      <w:r w:rsidR="00864D79">
        <w:t>STarT</w:t>
      </w:r>
      <w:proofErr w:type="spellEnd"/>
      <w:r w:rsidR="00864D79">
        <w:t xml:space="preserve"> MSK Trial</w:t>
      </w:r>
      <w:r w:rsidR="00C81FA5">
        <w:t xml:space="preserve"> dataset include</w:t>
      </w:r>
      <w:r>
        <w:t>d</w:t>
      </w:r>
      <w:r w:rsidR="00C81FA5">
        <w:t xml:space="preserve"> 1211 patients in total. </w:t>
      </w:r>
      <w:r w:rsidR="00887D99">
        <w:t>905 (75%</w:t>
      </w:r>
      <w:r w:rsidR="00C81FA5">
        <w:t xml:space="preserve">) had complete data for available FOTO variables. </w:t>
      </w:r>
      <w:bookmarkStart w:id="9" w:name="_Hlk61443533"/>
      <w:bookmarkStart w:id="10" w:name="_Hlk66872362"/>
      <w:r w:rsidR="0034761C">
        <w:t xml:space="preserve">The model summary is shown in </w:t>
      </w:r>
      <w:r w:rsidR="0034761C" w:rsidRPr="0034761C">
        <w:rPr>
          <w:b/>
          <w:bCs/>
        </w:rPr>
        <w:t>Table 5</w:t>
      </w:r>
      <w:r w:rsidR="0034761C">
        <w:t xml:space="preserve"> alongside the s</w:t>
      </w:r>
      <w:r w:rsidR="00052F97">
        <w:t>tandardised coefficients for</w:t>
      </w:r>
      <w:r w:rsidR="00693035">
        <w:t xml:space="preserve"> the final backward stepwise </w:t>
      </w:r>
      <w:r w:rsidR="00052F97" w:rsidRPr="00693035">
        <w:t xml:space="preserve">model </w:t>
      </w:r>
      <w:r w:rsidR="00693035" w:rsidRPr="00693035">
        <w:t>(model</w:t>
      </w:r>
      <w:r w:rsidR="00864D79">
        <w:t xml:space="preserve"> version</w:t>
      </w:r>
      <w:r w:rsidR="00693035" w:rsidRPr="00693035">
        <w:t xml:space="preserve"> </w:t>
      </w:r>
      <w:r w:rsidR="003019F5">
        <w:t>d</w:t>
      </w:r>
      <w:r w:rsidR="00693035" w:rsidRPr="00693035">
        <w:t>)</w:t>
      </w:r>
      <w:bookmarkEnd w:id="9"/>
      <w:r w:rsidR="00055888">
        <w:t xml:space="preserve"> with all redundant /non-significant variables removed</w:t>
      </w:r>
      <w:r w:rsidR="0034761C">
        <w:t>.</w:t>
      </w:r>
      <w:r w:rsidR="00693035">
        <w:t xml:space="preserve"> </w:t>
      </w:r>
      <w:bookmarkEnd w:id="10"/>
    </w:p>
    <w:p w14:paraId="108F9B42" w14:textId="4384E2AD" w:rsidR="00465C8D" w:rsidRPr="00465C8D" w:rsidRDefault="00465C8D" w:rsidP="00EC6523">
      <w:pPr>
        <w:spacing w:line="480" w:lineRule="auto"/>
        <w:rPr>
          <w:b/>
          <w:bCs/>
        </w:rPr>
      </w:pPr>
      <w:r w:rsidRPr="007912E6">
        <w:rPr>
          <w:b/>
          <w:bCs/>
        </w:rPr>
        <w:t>Table</w:t>
      </w:r>
      <w:r>
        <w:rPr>
          <w:b/>
          <w:bCs/>
        </w:rPr>
        <w:t xml:space="preserve"> 5</w:t>
      </w:r>
      <w:r w:rsidRPr="007912E6">
        <w:rPr>
          <w:b/>
          <w:bCs/>
        </w:rPr>
        <w:t xml:space="preserve">: </w:t>
      </w:r>
      <w:r w:rsidR="00055888">
        <w:rPr>
          <w:b/>
          <w:bCs/>
        </w:rPr>
        <w:t xml:space="preserve">Modified </w:t>
      </w:r>
      <w:r w:rsidRPr="007912E6">
        <w:rPr>
          <w:b/>
          <w:bCs/>
        </w:rPr>
        <w:t xml:space="preserve">FOTO </w:t>
      </w:r>
      <w:r>
        <w:rPr>
          <w:b/>
          <w:bCs/>
        </w:rPr>
        <w:t xml:space="preserve">Backward Stepwise </w:t>
      </w:r>
      <w:r w:rsidRPr="007912E6">
        <w:rPr>
          <w:b/>
          <w:bCs/>
        </w:rPr>
        <w:t>Model</w:t>
      </w:r>
      <w:r>
        <w:rPr>
          <w:b/>
          <w:bCs/>
        </w:rPr>
        <w:t>:</w:t>
      </w:r>
      <w:r w:rsidRPr="007912E6">
        <w:rPr>
          <w:b/>
          <w:bCs/>
        </w:rPr>
        <w:t xml:space="preserve"> </w:t>
      </w:r>
      <w:r>
        <w:rPr>
          <w:b/>
          <w:bCs/>
        </w:rPr>
        <w:t xml:space="preserve">Model </w:t>
      </w:r>
      <w:r w:rsidR="00D210F0">
        <w:rPr>
          <w:b/>
          <w:bCs/>
        </w:rPr>
        <w:t>s</w:t>
      </w:r>
      <w:r>
        <w:rPr>
          <w:b/>
          <w:bCs/>
        </w:rPr>
        <w:t>ummary</w:t>
      </w:r>
      <w:r w:rsidR="0034761C">
        <w:rPr>
          <w:b/>
          <w:bCs/>
        </w:rPr>
        <w:t xml:space="preserve"> &amp; </w:t>
      </w:r>
      <w:r w:rsidR="00D210F0">
        <w:rPr>
          <w:b/>
          <w:bCs/>
        </w:rPr>
        <w:t>c</w:t>
      </w:r>
      <w:r w:rsidR="0034761C">
        <w:rPr>
          <w:b/>
          <w:bCs/>
        </w:rPr>
        <w:t>oefficients</w:t>
      </w:r>
    </w:p>
    <w:p w14:paraId="4783B4F7" w14:textId="2E926276" w:rsidR="00465C8D" w:rsidRPr="00673A90" w:rsidRDefault="00303D4E" w:rsidP="00EC6523">
      <w:pPr>
        <w:spacing w:line="480" w:lineRule="auto"/>
      </w:pPr>
      <w:bookmarkStart w:id="11" w:name="_Hlk61446026"/>
      <w:bookmarkEnd w:id="7"/>
      <w:bookmarkEnd w:id="8"/>
      <w:r>
        <w:t>Variables of sex, age and pain site were removed from the model due to not meeting statistical parameters (removed if p&gt;0.1). In model</w:t>
      </w:r>
      <w:r w:rsidR="006B31B1">
        <w:t xml:space="preserve"> version</w:t>
      </w:r>
      <w:r>
        <w:t xml:space="preserve"> </w:t>
      </w:r>
      <w:r w:rsidR="006B31B1">
        <w:t>d</w:t>
      </w:r>
      <w:r>
        <w:t xml:space="preserve"> with these variables removed ANOVA showed a large statistically significant F ratio (101.598, p&lt;0.000) showing a good fit to the data. </w:t>
      </w:r>
      <w:r w:rsidR="008F2A16" w:rsidRPr="008F2A16">
        <w:t xml:space="preserve">The </w:t>
      </w:r>
      <w:r w:rsidR="00055888">
        <w:t xml:space="preserve">modified </w:t>
      </w:r>
      <w:r w:rsidR="008F2A16" w:rsidRPr="008F2A16">
        <w:t>FOTO model had strong predictive power in this UK MSK community and primary care dataset. Adjusted R</w:t>
      </w:r>
      <w:r w:rsidR="008F2A16" w:rsidRPr="008F2A16">
        <w:rPr>
          <w:vertAlign w:val="superscript"/>
        </w:rPr>
        <w:t>2</w:t>
      </w:r>
      <w:r w:rsidR="008F2A16" w:rsidRPr="008F2A16">
        <w:t xml:space="preserve"> was 0.438 meaning that 44% of the variation in MSK-HQ outcome at 6 months could be explained by the model/baseline factors</w:t>
      </w:r>
      <w:r w:rsidR="00761456">
        <w:t xml:space="preserve"> (Table 5)</w:t>
      </w:r>
      <w:r w:rsidR="008F2A16" w:rsidRPr="008F2A16">
        <w:t xml:space="preserve">. </w:t>
      </w:r>
      <w:r w:rsidR="0021742C">
        <w:t>Assumptions of normality and homoscedasticity were met</w:t>
      </w:r>
      <w:r w:rsidR="002F4CED">
        <w:t xml:space="preserve"> and </w:t>
      </w:r>
      <w:r w:rsidR="009403DB">
        <w:t>non-</w:t>
      </w:r>
      <w:r w:rsidR="002F4CED">
        <w:t xml:space="preserve">collinearity </w:t>
      </w:r>
      <w:r w:rsidR="009403DB">
        <w:t>was</w:t>
      </w:r>
      <w:r w:rsidR="002F4CED">
        <w:t xml:space="preserve"> satisfied</w:t>
      </w:r>
      <w:r w:rsidR="00ED3CB0">
        <w:t>.</w:t>
      </w:r>
      <w:r w:rsidR="00AA41EE">
        <w:t xml:space="preserve"> </w:t>
      </w:r>
      <w:r w:rsidR="00AA41EE" w:rsidRPr="00F57938">
        <w:t xml:space="preserve">Sensitivity analysis showed that all variables that were predictive in OLS models remained </w:t>
      </w:r>
      <w:r w:rsidR="009403DB">
        <w:t xml:space="preserve">significantly </w:t>
      </w:r>
      <w:r w:rsidR="00AA41EE" w:rsidRPr="00F57938">
        <w:t>predictive in a mixed RE mo</w:t>
      </w:r>
      <w:r w:rsidR="00AA41EE">
        <w:t>del</w:t>
      </w:r>
      <w:r w:rsidR="008F2A16">
        <w:t>.</w:t>
      </w:r>
      <w:r w:rsidR="00E62143">
        <w:t xml:space="preserve"> </w:t>
      </w:r>
      <w:bookmarkStart w:id="12" w:name="_Hlk66110690"/>
      <w:bookmarkEnd w:id="11"/>
      <w:r w:rsidR="00722D63">
        <w:t>This model power remained with EQ5D</w:t>
      </w:r>
      <w:r w:rsidR="00055888">
        <w:t>5L</w:t>
      </w:r>
      <w:r w:rsidR="00722D63">
        <w:t xml:space="preserve"> used as an alternative PROM (</w:t>
      </w:r>
      <w:r w:rsidR="00D05864">
        <w:t xml:space="preserve">adjusted </w:t>
      </w:r>
      <w:r w:rsidR="00722D63">
        <w:t>R</w:t>
      </w:r>
      <w:r w:rsidR="00722D63" w:rsidRPr="00722D63">
        <w:rPr>
          <w:vertAlign w:val="superscript"/>
        </w:rPr>
        <w:t>2</w:t>
      </w:r>
      <w:r w:rsidR="00722D63">
        <w:t xml:space="preserve"> 0.438) (see </w:t>
      </w:r>
      <w:r w:rsidR="00722D63" w:rsidRPr="00091BE7">
        <w:rPr>
          <w:b/>
          <w:bCs/>
        </w:rPr>
        <w:t>Supplement 1</w:t>
      </w:r>
      <w:r w:rsidR="00722D63">
        <w:t>).</w:t>
      </w:r>
      <w:bookmarkEnd w:id="12"/>
    </w:p>
    <w:p w14:paraId="03723627" w14:textId="40D813B9" w:rsidR="00671EFA" w:rsidRDefault="00055888" w:rsidP="00EC6523">
      <w:pPr>
        <w:spacing w:line="480" w:lineRule="auto"/>
        <w:rPr>
          <w:b/>
          <w:bCs/>
        </w:rPr>
      </w:pPr>
      <w:r>
        <w:rPr>
          <w:b/>
          <w:bCs/>
        </w:rPr>
        <w:t xml:space="preserve">Modified </w:t>
      </w:r>
      <w:r w:rsidR="00671EFA" w:rsidRPr="00671EFA">
        <w:rPr>
          <w:b/>
          <w:bCs/>
        </w:rPr>
        <w:t>NPROM</w:t>
      </w:r>
      <w:r>
        <w:rPr>
          <w:b/>
          <w:bCs/>
        </w:rPr>
        <w:t>s</w:t>
      </w:r>
      <w:r w:rsidR="00671EFA" w:rsidRPr="00671EFA">
        <w:rPr>
          <w:b/>
          <w:bCs/>
        </w:rPr>
        <w:t xml:space="preserve"> Model </w:t>
      </w:r>
    </w:p>
    <w:p w14:paraId="5367CF6F" w14:textId="182FB3DB" w:rsidR="006B5E56" w:rsidRDefault="006E1E21" w:rsidP="00EC6523">
      <w:pPr>
        <w:spacing w:line="480" w:lineRule="auto"/>
      </w:pPr>
      <w:bookmarkStart w:id="13" w:name="_Hlk61946736"/>
      <w:r>
        <w:t>8</w:t>
      </w:r>
      <w:r w:rsidR="0066700E">
        <w:t>96</w:t>
      </w:r>
      <w:r w:rsidR="00B843AD">
        <w:t xml:space="preserve"> of the 1211 </w:t>
      </w:r>
      <w:proofErr w:type="spellStart"/>
      <w:r w:rsidR="00055888">
        <w:t>STarT</w:t>
      </w:r>
      <w:proofErr w:type="spellEnd"/>
      <w:r w:rsidR="00055888">
        <w:t xml:space="preserve"> MSK Trial</w:t>
      </w:r>
      <w:r w:rsidR="00B843AD">
        <w:t xml:space="preserve"> patients</w:t>
      </w:r>
      <w:r>
        <w:t xml:space="preserve"> (7</w:t>
      </w:r>
      <w:r w:rsidR="0066700E">
        <w:t>4</w:t>
      </w:r>
      <w:r>
        <w:t xml:space="preserve">%) had complete data for available NPROMs variables. </w:t>
      </w:r>
      <w:r w:rsidR="00303D4E">
        <w:t xml:space="preserve">The model summary is shown in </w:t>
      </w:r>
      <w:r w:rsidR="00303D4E" w:rsidRPr="0034761C">
        <w:rPr>
          <w:b/>
          <w:bCs/>
        </w:rPr>
        <w:t xml:space="preserve">Table </w:t>
      </w:r>
      <w:r w:rsidR="00303D4E">
        <w:rPr>
          <w:b/>
          <w:bCs/>
        </w:rPr>
        <w:t>6</w:t>
      </w:r>
      <w:r w:rsidR="00303D4E">
        <w:t xml:space="preserve"> alongside the standardised coefficients for the final backward stepwise </w:t>
      </w:r>
      <w:r w:rsidR="00303D4E" w:rsidRPr="00693035">
        <w:t>model (</w:t>
      </w:r>
      <w:r w:rsidR="00055888">
        <w:t xml:space="preserve">modified NPROMs </w:t>
      </w:r>
      <w:r w:rsidR="00303D4E" w:rsidRPr="00693035">
        <w:t xml:space="preserve">model </w:t>
      </w:r>
      <w:r w:rsidR="00055888">
        <w:t xml:space="preserve">version </w:t>
      </w:r>
      <w:r w:rsidR="003019F5">
        <w:t>e</w:t>
      </w:r>
      <w:r w:rsidR="00303D4E" w:rsidRPr="00693035">
        <w:t>)</w:t>
      </w:r>
      <w:r w:rsidR="00D210F0">
        <w:t xml:space="preserve"> with all redundant/non-sig</w:t>
      </w:r>
      <w:r w:rsidR="00CB6F26">
        <w:t>nificant variables removed</w:t>
      </w:r>
      <w:r w:rsidR="00303D4E">
        <w:t xml:space="preserve">. </w:t>
      </w:r>
    </w:p>
    <w:p w14:paraId="5F3B5B28" w14:textId="023735AC" w:rsidR="00465C8D" w:rsidRPr="00073A49" w:rsidRDefault="00465C8D" w:rsidP="00EC6523">
      <w:pPr>
        <w:spacing w:line="480" w:lineRule="auto"/>
        <w:rPr>
          <w:b/>
          <w:bCs/>
        </w:rPr>
      </w:pPr>
      <w:r w:rsidRPr="003735E5">
        <w:rPr>
          <w:b/>
          <w:bCs/>
        </w:rPr>
        <w:t xml:space="preserve">Table </w:t>
      </w:r>
      <w:r>
        <w:rPr>
          <w:b/>
          <w:bCs/>
        </w:rPr>
        <w:t>6</w:t>
      </w:r>
      <w:r w:rsidRPr="003735E5">
        <w:rPr>
          <w:b/>
          <w:bCs/>
        </w:rPr>
        <w:t xml:space="preserve">: </w:t>
      </w:r>
      <w:r w:rsidR="00055888">
        <w:rPr>
          <w:b/>
          <w:bCs/>
        </w:rPr>
        <w:t xml:space="preserve">Modified </w:t>
      </w:r>
      <w:r w:rsidRPr="003735E5">
        <w:rPr>
          <w:b/>
          <w:bCs/>
        </w:rPr>
        <w:t>NPROMs Backwards Stepwise Model</w:t>
      </w:r>
      <w:r w:rsidR="00303D4E">
        <w:rPr>
          <w:b/>
          <w:bCs/>
        </w:rPr>
        <w:t xml:space="preserve">: </w:t>
      </w:r>
      <w:r>
        <w:rPr>
          <w:b/>
          <w:bCs/>
        </w:rPr>
        <w:t xml:space="preserve">Model </w:t>
      </w:r>
      <w:r w:rsidR="00D210F0">
        <w:rPr>
          <w:b/>
          <w:bCs/>
        </w:rPr>
        <w:t>s</w:t>
      </w:r>
      <w:r>
        <w:rPr>
          <w:b/>
          <w:bCs/>
        </w:rPr>
        <w:t>ummary</w:t>
      </w:r>
      <w:r w:rsidR="00303D4E">
        <w:rPr>
          <w:b/>
          <w:bCs/>
        </w:rPr>
        <w:t xml:space="preserve"> &amp; </w:t>
      </w:r>
      <w:r w:rsidR="00D210F0">
        <w:rPr>
          <w:b/>
          <w:bCs/>
        </w:rPr>
        <w:t>c</w:t>
      </w:r>
      <w:r w:rsidR="00303D4E">
        <w:rPr>
          <w:b/>
          <w:bCs/>
        </w:rPr>
        <w:t>oefficients</w:t>
      </w:r>
    </w:p>
    <w:bookmarkEnd w:id="13"/>
    <w:p w14:paraId="2D15BBAB" w14:textId="460E4548" w:rsidR="00671EFA" w:rsidRPr="00457F05" w:rsidRDefault="00B843AD" w:rsidP="00EC6523">
      <w:pPr>
        <w:spacing w:line="480" w:lineRule="auto"/>
      </w:pPr>
      <w:r>
        <w:t xml:space="preserve">Variables of IMD, sex, pain site and living alone were removed from the model due to not meeting statistical parameters (removed if p&gt;0.1). ANOVA with these variables removed (model </w:t>
      </w:r>
      <w:r w:rsidR="00CB6F26">
        <w:t xml:space="preserve">version </w:t>
      </w:r>
      <w:r w:rsidR="003019F5">
        <w:t>e</w:t>
      </w:r>
      <w:r w:rsidR="00673A90">
        <w:t xml:space="preserve"> in </w:t>
      </w:r>
      <w:r w:rsidR="00673A90" w:rsidRPr="00673A90">
        <w:rPr>
          <w:b/>
        </w:rPr>
        <w:lastRenderedPageBreak/>
        <w:t>Table 6</w:t>
      </w:r>
      <w:r>
        <w:t xml:space="preserve">) showed a large statistically significant F ratio (104.516, p&lt;0.000) indicating a good fit to the data. </w:t>
      </w:r>
      <w:r w:rsidR="003735E5">
        <w:t xml:space="preserve">The </w:t>
      </w:r>
      <w:r w:rsidR="00CB6F26">
        <w:t xml:space="preserve">modified </w:t>
      </w:r>
      <w:r w:rsidR="00DA3EEC">
        <w:t>NPROMs</w:t>
      </w:r>
      <w:r w:rsidR="003735E5">
        <w:t xml:space="preserve"> model had strong predictive power in this UK MSK community and primary </w:t>
      </w:r>
      <w:r w:rsidR="001316A7">
        <w:t>care dataset. Adjusted R</w:t>
      </w:r>
      <w:r w:rsidR="001316A7">
        <w:rPr>
          <w:vertAlign w:val="superscript"/>
        </w:rPr>
        <w:t>2</w:t>
      </w:r>
      <w:r w:rsidR="001316A7">
        <w:t xml:space="preserve"> </w:t>
      </w:r>
      <w:r w:rsidR="003735E5">
        <w:t>was 0.4</w:t>
      </w:r>
      <w:r w:rsidR="00DA3EEC">
        <w:t>1</w:t>
      </w:r>
      <w:r w:rsidR="009E609F">
        <w:t>0</w:t>
      </w:r>
      <w:r w:rsidR="003735E5">
        <w:t xml:space="preserve"> meaning that 4</w:t>
      </w:r>
      <w:r w:rsidR="00DA3EEC">
        <w:t>1</w:t>
      </w:r>
      <w:r w:rsidR="003735E5">
        <w:t>% of the variation in MSK-HQ outcome at 6 months could be explained by the model/baseline factors.</w:t>
      </w:r>
      <w:r w:rsidR="00BF3B11" w:rsidRPr="00BF3B11">
        <w:t xml:space="preserve"> </w:t>
      </w:r>
      <w:r w:rsidR="00673A90" w:rsidRPr="00673A90">
        <w:t xml:space="preserve">Assumptions of normality and homoscedasticity were met and non-collinearity was satisfied. Sensitivity analysis showed that all variables that were predictive in OLS models remained significantly predictive in a mixed RE model. </w:t>
      </w:r>
      <w:r w:rsidR="00722D63">
        <w:t>This model power remained with EQ5D</w:t>
      </w:r>
      <w:r w:rsidR="004410F9">
        <w:t>5L</w:t>
      </w:r>
      <w:r w:rsidR="00722D63">
        <w:t xml:space="preserve"> used as an alternative PROM (</w:t>
      </w:r>
      <w:r w:rsidR="00D05864">
        <w:t xml:space="preserve">adjusted </w:t>
      </w:r>
      <w:r w:rsidR="00722D63">
        <w:t>R</w:t>
      </w:r>
      <w:r w:rsidR="00722D63" w:rsidRPr="00722D63">
        <w:rPr>
          <w:vertAlign w:val="superscript"/>
        </w:rPr>
        <w:t>2</w:t>
      </w:r>
      <w:r w:rsidR="00722D63">
        <w:t xml:space="preserve"> 0.419) (see </w:t>
      </w:r>
      <w:r w:rsidR="00722D63" w:rsidRPr="00091BE7">
        <w:rPr>
          <w:b/>
          <w:bCs/>
        </w:rPr>
        <w:t>Supplement 1</w:t>
      </w:r>
      <w:r w:rsidR="00722D63">
        <w:t>).</w:t>
      </w:r>
    </w:p>
    <w:p w14:paraId="0ECE85E4" w14:textId="761DDF62" w:rsidR="00223FC4" w:rsidRDefault="00223FC4" w:rsidP="00EC6523">
      <w:pPr>
        <w:spacing w:line="480" w:lineRule="auto"/>
      </w:pPr>
      <w:r>
        <w:rPr>
          <w:b/>
          <w:bCs/>
        </w:rPr>
        <w:t xml:space="preserve">Objective 2: </w:t>
      </w:r>
    </w:p>
    <w:p w14:paraId="7BF41D4D" w14:textId="06DBC2B2" w:rsidR="00DA2246" w:rsidRPr="00457F05" w:rsidRDefault="00054A19" w:rsidP="00EC6523">
      <w:pPr>
        <w:spacing w:line="480" w:lineRule="auto"/>
        <w:rPr>
          <w:b/>
        </w:rPr>
      </w:pPr>
      <w:proofErr w:type="spellStart"/>
      <w:r w:rsidRPr="00457F05">
        <w:rPr>
          <w:b/>
        </w:rPr>
        <w:t>Keele</w:t>
      </w:r>
      <w:proofErr w:type="spellEnd"/>
      <w:r w:rsidR="00DA2246" w:rsidRPr="00457F05">
        <w:rPr>
          <w:b/>
        </w:rPr>
        <w:t xml:space="preserve"> Model 1</w:t>
      </w:r>
      <w:r w:rsidR="00E71F67" w:rsidRPr="00457F05">
        <w:rPr>
          <w:b/>
        </w:rPr>
        <w:t>: E</w:t>
      </w:r>
      <w:r w:rsidRPr="00457F05">
        <w:rPr>
          <w:b/>
        </w:rPr>
        <w:t>vidence informed model</w:t>
      </w:r>
    </w:p>
    <w:p w14:paraId="350F2F6F" w14:textId="19344A89" w:rsidR="00223FC4" w:rsidRPr="008D5CA4" w:rsidRDefault="008D5CA4" w:rsidP="00EC6523">
      <w:pPr>
        <w:spacing w:line="480" w:lineRule="auto"/>
      </w:pPr>
      <w:r>
        <w:t xml:space="preserve">873 </w:t>
      </w:r>
      <w:r w:rsidR="004A7E9D">
        <w:t xml:space="preserve">of the 1211 patients in the </w:t>
      </w:r>
      <w:proofErr w:type="spellStart"/>
      <w:r w:rsidR="004A7E9D">
        <w:t>STarT</w:t>
      </w:r>
      <w:proofErr w:type="spellEnd"/>
      <w:r w:rsidR="004A7E9D">
        <w:t xml:space="preserve"> MSK trial</w:t>
      </w:r>
      <w:r>
        <w:t xml:space="preserve"> cohort (72%) had complete data for variables entered into the evidence informed </w:t>
      </w:r>
      <w:proofErr w:type="spellStart"/>
      <w:r w:rsidR="00054A19">
        <w:t>Keele</w:t>
      </w:r>
      <w:proofErr w:type="spellEnd"/>
      <w:r w:rsidR="00DA2246">
        <w:t xml:space="preserve"> Model 1</w:t>
      </w:r>
      <w:r>
        <w:t xml:space="preserve">. </w:t>
      </w:r>
      <w:r w:rsidR="00223FC4">
        <w:t xml:space="preserve">The independent variable of ‘distress’ was not entered as a mental health variable </w:t>
      </w:r>
      <w:r w:rsidR="000B13AE">
        <w:t>(</w:t>
      </w:r>
      <w:r w:rsidR="00223FC4">
        <w:t xml:space="preserve">following recommendations in </w:t>
      </w:r>
      <w:r w:rsidR="00223FC4" w:rsidRPr="00223FC4">
        <w:rPr>
          <w:b/>
          <w:bCs/>
        </w:rPr>
        <w:t xml:space="preserve">Table </w:t>
      </w:r>
      <w:r w:rsidR="00223FC4">
        <w:rPr>
          <w:b/>
          <w:bCs/>
        </w:rPr>
        <w:t>2</w:t>
      </w:r>
      <w:r w:rsidR="000B13AE" w:rsidRPr="000B13AE">
        <w:t>)</w:t>
      </w:r>
      <w:r w:rsidR="00223FC4">
        <w:t xml:space="preserve"> due to high correlation of this variable with pain intensity (r=0.811) meaning that it looks to be measuring the same construct</w:t>
      </w:r>
      <w:r>
        <w:t xml:space="preserve"> and does not meet assumptions of independence</w:t>
      </w:r>
      <w:r w:rsidR="00223FC4">
        <w:t xml:space="preserve">. Variables with very strong evidence made up ‘model </w:t>
      </w:r>
      <w:r w:rsidR="00DA2246">
        <w:t xml:space="preserve">version </w:t>
      </w:r>
      <w:r w:rsidR="00054A19">
        <w:t>a</w:t>
      </w:r>
      <w:r w:rsidR="00223FC4">
        <w:t xml:space="preserve">’, variables with strong evidence ‘model </w:t>
      </w:r>
      <w:r w:rsidR="00DA2246">
        <w:t xml:space="preserve">version </w:t>
      </w:r>
      <w:r w:rsidR="00054A19">
        <w:t>b</w:t>
      </w:r>
      <w:r w:rsidR="00223FC4">
        <w:t>’ and variables with moderate evidence ‘model</w:t>
      </w:r>
      <w:r w:rsidR="00DA2246">
        <w:t xml:space="preserve"> version</w:t>
      </w:r>
      <w:r w:rsidR="00223FC4">
        <w:t xml:space="preserve"> </w:t>
      </w:r>
      <w:r w:rsidR="00054A19">
        <w:t>c</w:t>
      </w:r>
      <w:r w:rsidR="00223FC4">
        <w:t>’</w:t>
      </w:r>
      <w:r>
        <w:t xml:space="preserve"> (see </w:t>
      </w:r>
      <w:r w:rsidRPr="008D5CA4">
        <w:rPr>
          <w:b/>
          <w:bCs/>
        </w:rPr>
        <w:t xml:space="preserve">Table </w:t>
      </w:r>
      <w:r w:rsidR="00AF6F5D">
        <w:rPr>
          <w:b/>
          <w:bCs/>
        </w:rPr>
        <w:t>7</w:t>
      </w:r>
      <w:r>
        <w:t>)</w:t>
      </w:r>
      <w:r w:rsidR="00223FC4">
        <w:t xml:space="preserve">. </w:t>
      </w:r>
    </w:p>
    <w:p w14:paraId="11669025" w14:textId="7A0B31D2" w:rsidR="005F6B1D" w:rsidRDefault="00DA2246" w:rsidP="00EC6523">
      <w:pPr>
        <w:spacing w:line="480" w:lineRule="auto"/>
      </w:pPr>
      <w:r w:rsidRPr="00DA2246">
        <w:t xml:space="preserve">Assumptions of normality and homoscedasticity were met and non-collinearity was satisfied. </w:t>
      </w:r>
    </w:p>
    <w:p w14:paraId="563809B5" w14:textId="36DD3DAA" w:rsidR="006F5799" w:rsidRDefault="006F5799" w:rsidP="00EC6523">
      <w:pPr>
        <w:spacing w:line="480" w:lineRule="auto"/>
      </w:pPr>
      <w:r>
        <w:t xml:space="preserve">Results show that adding in the variables with ‘moderate evidence’ did not statistically improve the model and therefore model </w:t>
      </w:r>
      <w:r w:rsidR="009F290C">
        <w:t xml:space="preserve">version </w:t>
      </w:r>
      <w:r w:rsidR="00054A19">
        <w:t>b</w:t>
      </w:r>
      <w:r>
        <w:t xml:space="preserve"> using the variables with strong evidence to support their inclusion is the preferred model. This model explained 41% of the variation in 6-month MSK-HQ outcome and was statistically more predictive than model </w:t>
      </w:r>
      <w:r w:rsidR="009F290C">
        <w:t xml:space="preserve">version </w:t>
      </w:r>
      <w:r w:rsidR="00054A19">
        <w:t>a</w:t>
      </w:r>
      <w:r>
        <w:t>.</w:t>
      </w:r>
    </w:p>
    <w:p w14:paraId="6AAD4085" w14:textId="60937A1F" w:rsidR="001F02EA" w:rsidRDefault="00465C8D" w:rsidP="00EC6523">
      <w:pPr>
        <w:spacing w:line="480" w:lineRule="auto"/>
        <w:rPr>
          <w:b/>
          <w:bCs/>
        </w:rPr>
      </w:pPr>
      <w:r w:rsidRPr="008D5CA4">
        <w:rPr>
          <w:b/>
          <w:bCs/>
        </w:rPr>
        <w:t xml:space="preserve">Table </w:t>
      </w:r>
      <w:r>
        <w:rPr>
          <w:b/>
          <w:bCs/>
        </w:rPr>
        <w:t xml:space="preserve">7: </w:t>
      </w:r>
      <w:proofErr w:type="spellStart"/>
      <w:r w:rsidR="00054A19">
        <w:rPr>
          <w:b/>
          <w:bCs/>
        </w:rPr>
        <w:t>Keele</w:t>
      </w:r>
      <w:proofErr w:type="spellEnd"/>
      <w:r w:rsidR="00054A19">
        <w:rPr>
          <w:b/>
          <w:bCs/>
        </w:rPr>
        <w:t xml:space="preserve"> </w:t>
      </w:r>
      <w:r w:rsidR="009F290C">
        <w:rPr>
          <w:b/>
          <w:bCs/>
        </w:rPr>
        <w:t>Model 1 Summary</w:t>
      </w:r>
      <w:r w:rsidR="00054A19">
        <w:rPr>
          <w:b/>
          <w:bCs/>
        </w:rPr>
        <w:t>: Evidence informed model</w:t>
      </w:r>
    </w:p>
    <w:p w14:paraId="582D5847" w14:textId="49360ABD" w:rsidR="00065E78" w:rsidRDefault="00065E78" w:rsidP="00EC6523">
      <w:pPr>
        <w:spacing w:line="480" w:lineRule="auto"/>
      </w:pPr>
      <w:r w:rsidRPr="00E5798E">
        <w:rPr>
          <w:b/>
          <w:bCs/>
        </w:rPr>
        <w:lastRenderedPageBreak/>
        <w:t>Objective 3:</w:t>
      </w:r>
      <w:r>
        <w:t xml:space="preserve"> </w:t>
      </w:r>
    </w:p>
    <w:p w14:paraId="7B563065" w14:textId="2EC50CDD" w:rsidR="009F290C" w:rsidRPr="00457F05" w:rsidRDefault="003019F5" w:rsidP="00EC6523">
      <w:pPr>
        <w:spacing w:line="480" w:lineRule="auto"/>
        <w:rPr>
          <w:b/>
        </w:rPr>
      </w:pPr>
      <w:proofErr w:type="spellStart"/>
      <w:r w:rsidRPr="00457F05">
        <w:rPr>
          <w:b/>
        </w:rPr>
        <w:t>Keele</w:t>
      </w:r>
      <w:proofErr w:type="spellEnd"/>
      <w:r w:rsidR="009F290C" w:rsidRPr="00457F05">
        <w:rPr>
          <w:b/>
        </w:rPr>
        <w:t xml:space="preserve"> Model 2</w:t>
      </w:r>
      <w:r w:rsidRPr="00457F05">
        <w:rPr>
          <w:b/>
        </w:rPr>
        <w:t>: Statistically informed model</w:t>
      </w:r>
    </w:p>
    <w:p w14:paraId="5A4865E3" w14:textId="114FB35A" w:rsidR="00DD4C84" w:rsidRDefault="008D5CA4" w:rsidP="00EC6523">
      <w:pPr>
        <w:spacing w:line="480" w:lineRule="auto"/>
      </w:pPr>
      <w:bookmarkStart w:id="14" w:name="_Hlk62036713"/>
      <w:r>
        <w:t>1</w:t>
      </w:r>
      <w:r w:rsidR="00AF6F5D">
        <w:t>7</w:t>
      </w:r>
      <w:r w:rsidR="00673A90">
        <w:t xml:space="preserve"> variables were available for the</w:t>
      </w:r>
      <w:r>
        <w:t xml:space="preserve"> model</w:t>
      </w:r>
      <w:r w:rsidR="00DD4C84" w:rsidRPr="00DD4C84">
        <w:t xml:space="preserve"> </w:t>
      </w:r>
      <w:r w:rsidR="00DD4C84">
        <w:t>giving 850 patients with complete data (70.19%)</w:t>
      </w:r>
      <w:r>
        <w:t xml:space="preserve">. </w:t>
      </w:r>
      <w:r w:rsidR="00996C97">
        <w:t>T</w:t>
      </w:r>
      <w:r w:rsidR="00996C97" w:rsidRPr="00527F2E">
        <w:t>he baseline variable of distress (continuous) was removed due to being too highly correlated with baseline pain intensity (r=0.819)</w:t>
      </w:r>
      <w:r w:rsidR="00AF6F5D">
        <w:t xml:space="preserve"> and the variables o</w:t>
      </w:r>
      <w:r w:rsidR="00DD4C84">
        <w:t>f ‘performance at work’ and ‘time off work’ were removed due to reduced numbers with these variables complete (including these variables excluded all participants not in paid employment and led to only 34% with complete data)</w:t>
      </w:r>
      <w:r w:rsidR="00996C97">
        <w:t xml:space="preserve">. </w:t>
      </w:r>
      <w:bookmarkEnd w:id="14"/>
    </w:p>
    <w:p w14:paraId="224FFFEE" w14:textId="44A02763" w:rsidR="00DD4C84" w:rsidRDefault="001B79D1" w:rsidP="00EC6523">
      <w:pPr>
        <w:spacing w:line="480" w:lineRule="auto"/>
      </w:pPr>
      <w:r w:rsidRPr="001B79D1">
        <w:t xml:space="preserve">Assumptions of normality and homoscedasticity were met and non-collinearity was satisfied. </w:t>
      </w:r>
      <w:r w:rsidR="00607A49">
        <w:t xml:space="preserve">The model summary is shown in </w:t>
      </w:r>
      <w:r w:rsidR="00607A49" w:rsidRPr="00607A49">
        <w:rPr>
          <w:b/>
          <w:bCs/>
        </w:rPr>
        <w:t>Table 8</w:t>
      </w:r>
      <w:r w:rsidR="00607A49">
        <w:t>.</w:t>
      </w:r>
    </w:p>
    <w:p w14:paraId="3C772C2F" w14:textId="1BF959FF" w:rsidR="00487A68" w:rsidRPr="00487A68" w:rsidRDefault="001F02EA" w:rsidP="00EC6523">
      <w:pPr>
        <w:autoSpaceDE w:val="0"/>
        <w:autoSpaceDN w:val="0"/>
        <w:adjustRightInd w:val="0"/>
        <w:spacing w:after="0" w:line="480" w:lineRule="auto"/>
        <w:rPr>
          <w:b/>
          <w:bCs/>
        </w:rPr>
      </w:pPr>
      <w:r>
        <w:rPr>
          <w:b/>
          <w:bCs/>
        </w:rPr>
        <w:t xml:space="preserve">Table 8: </w:t>
      </w:r>
      <w:proofErr w:type="spellStart"/>
      <w:r w:rsidR="003019F5">
        <w:rPr>
          <w:b/>
          <w:bCs/>
        </w:rPr>
        <w:t>Keele</w:t>
      </w:r>
      <w:proofErr w:type="spellEnd"/>
      <w:r w:rsidR="003019F5">
        <w:rPr>
          <w:b/>
          <w:bCs/>
        </w:rPr>
        <w:t xml:space="preserve"> </w:t>
      </w:r>
      <w:r w:rsidR="009F52F7">
        <w:rPr>
          <w:b/>
          <w:bCs/>
        </w:rPr>
        <w:t>Model</w:t>
      </w:r>
      <w:r w:rsidR="001B79D1">
        <w:rPr>
          <w:b/>
          <w:bCs/>
        </w:rPr>
        <w:t xml:space="preserve"> 2</w:t>
      </w:r>
      <w:r>
        <w:rPr>
          <w:b/>
          <w:bCs/>
        </w:rPr>
        <w:t xml:space="preserve">: </w:t>
      </w:r>
      <w:r w:rsidR="003019F5">
        <w:rPr>
          <w:b/>
          <w:bCs/>
        </w:rPr>
        <w:t xml:space="preserve">Statistically informed model </w:t>
      </w:r>
      <w:r w:rsidR="003019F5" w:rsidRPr="003019F5">
        <w:rPr>
          <w:b/>
          <w:bCs/>
        </w:rPr>
        <w:t>(forward stepwise model demonstrating additional model strength as variables added)</w:t>
      </w:r>
    </w:p>
    <w:p w14:paraId="172D8803" w14:textId="5F1D447B" w:rsidR="002F3A52" w:rsidRPr="00E548A4" w:rsidRDefault="002F78F7" w:rsidP="00EC6523">
      <w:pPr>
        <w:spacing w:line="480" w:lineRule="auto"/>
        <w:rPr>
          <w:color w:val="FF0000"/>
        </w:rPr>
      </w:pPr>
      <w:r w:rsidRPr="002E4CC6">
        <w:t xml:space="preserve">The </w:t>
      </w:r>
      <w:r w:rsidR="003019F5">
        <w:t xml:space="preserve">statistically informed </w:t>
      </w:r>
      <w:proofErr w:type="spellStart"/>
      <w:r w:rsidR="003019F5">
        <w:t>Keele</w:t>
      </w:r>
      <w:proofErr w:type="spellEnd"/>
      <w:r w:rsidR="003019F5">
        <w:t xml:space="preserve"> </w:t>
      </w:r>
      <w:r w:rsidR="001B79D1">
        <w:t>Model 2</w:t>
      </w:r>
      <w:r w:rsidR="00673A90">
        <w:t xml:space="preserve"> considered 17 variables for entry to the model and r</w:t>
      </w:r>
      <w:r w:rsidRPr="002E4CC6">
        <w:t xml:space="preserve">esulted in </w:t>
      </w:r>
      <w:r w:rsidR="002F3A52" w:rsidRPr="002E4CC6">
        <w:t>9</w:t>
      </w:r>
      <w:r w:rsidRPr="002E4CC6">
        <w:t xml:space="preserve"> variables being retained in </w:t>
      </w:r>
      <w:r w:rsidR="002F3A52" w:rsidRPr="002E4CC6">
        <w:t>the final</w:t>
      </w:r>
      <w:r w:rsidR="001B79D1">
        <w:t xml:space="preserve"> </w:t>
      </w:r>
      <w:r w:rsidRPr="002E4CC6">
        <w:t xml:space="preserve">model. </w:t>
      </w:r>
      <w:r w:rsidR="00673A90">
        <w:t xml:space="preserve">A forward stepwise </w:t>
      </w:r>
      <w:r w:rsidR="001B79D1">
        <w:t>approach</w:t>
      </w:r>
      <w:r w:rsidR="00673A90">
        <w:t xml:space="preserve"> was used to clearly demonstrate the additional model strength with addition of each variable that met statistical parameters. </w:t>
      </w:r>
      <w:r w:rsidRPr="002E4CC6">
        <w:t>The variables of age, gender, IMD, pain intensity, pain site</w:t>
      </w:r>
      <w:r w:rsidR="002F3A52" w:rsidRPr="002E4CC6">
        <w:t>, living alone, confidence managing pain</w:t>
      </w:r>
      <w:r w:rsidRPr="002E4CC6">
        <w:t xml:space="preserve"> and TSK score were removed due to not meeting statistical parameters. Of the </w:t>
      </w:r>
      <w:r w:rsidR="002F3A52" w:rsidRPr="002E4CC6">
        <w:t>9</w:t>
      </w:r>
      <w:r w:rsidRPr="002E4CC6">
        <w:t xml:space="preserve"> variables retain</w:t>
      </w:r>
      <w:r w:rsidR="00673A90">
        <w:t xml:space="preserve">ed the most predictive </w:t>
      </w:r>
      <w:r w:rsidRPr="002E4CC6">
        <w:t xml:space="preserve">were: </w:t>
      </w:r>
      <w:r w:rsidR="002F3A52">
        <w:t xml:space="preserve">baseline </w:t>
      </w:r>
      <w:r w:rsidR="002F3A52" w:rsidRPr="000F0E31">
        <w:t>MSK-HQ score</w:t>
      </w:r>
      <w:r w:rsidR="002F3A52">
        <w:t>, p</w:t>
      </w:r>
      <w:r w:rsidR="002F3A52" w:rsidRPr="000F0E31">
        <w:t xml:space="preserve">revious pain episodes, </w:t>
      </w:r>
      <w:r w:rsidR="002F3A52">
        <w:t>h</w:t>
      </w:r>
      <w:r w:rsidR="002F3A52" w:rsidRPr="000F0E31">
        <w:t xml:space="preserve">ealth </w:t>
      </w:r>
      <w:r w:rsidR="002F3A52">
        <w:t>li</w:t>
      </w:r>
      <w:r w:rsidR="002F3A52" w:rsidRPr="000F0E31">
        <w:t>teracy</w:t>
      </w:r>
      <w:r w:rsidR="002F3A52">
        <w:t>, c</w:t>
      </w:r>
      <w:r w:rsidR="002F3A52" w:rsidRPr="000F0E31">
        <w:t xml:space="preserve">omorbidities, </w:t>
      </w:r>
      <w:r w:rsidR="002F3A52">
        <w:t>b</w:t>
      </w:r>
      <w:r w:rsidR="002F3A52" w:rsidRPr="000F0E31">
        <w:t>aseline</w:t>
      </w:r>
      <w:r w:rsidR="002F3A52">
        <w:t xml:space="preserve"> </w:t>
      </w:r>
      <w:r w:rsidR="002F3A52" w:rsidRPr="000F0E31">
        <w:t>EQ5D</w:t>
      </w:r>
      <w:r w:rsidR="003019F5">
        <w:t>5L</w:t>
      </w:r>
      <w:r w:rsidR="002F3A52" w:rsidRPr="000F0E31">
        <w:t xml:space="preserve"> score, </w:t>
      </w:r>
      <w:r w:rsidR="002F3A52">
        <w:t>and c</w:t>
      </w:r>
      <w:r w:rsidR="002F3A52" w:rsidRPr="000F0E31">
        <w:t>urrent paid employment</w:t>
      </w:r>
      <w:r w:rsidR="002F3A52">
        <w:t xml:space="preserve"> respectively (see </w:t>
      </w:r>
      <w:r w:rsidR="002F3A52" w:rsidRPr="002E4CC6">
        <w:rPr>
          <w:b/>
          <w:bCs/>
        </w:rPr>
        <w:t xml:space="preserve">Table </w:t>
      </w:r>
      <w:r w:rsidR="002E4CC6" w:rsidRPr="002E4CC6">
        <w:rPr>
          <w:b/>
          <w:bCs/>
        </w:rPr>
        <w:t>8</w:t>
      </w:r>
      <w:r w:rsidR="002F3A52">
        <w:t xml:space="preserve">). These factors alone explained 45% of the variation in outcome. </w:t>
      </w:r>
    </w:p>
    <w:p w14:paraId="0B5D7007" w14:textId="2D2A4374" w:rsidR="00223FC4" w:rsidRDefault="00223FC4" w:rsidP="00EC6523">
      <w:pPr>
        <w:spacing w:line="480" w:lineRule="auto"/>
        <w:rPr>
          <w:b/>
          <w:bCs/>
        </w:rPr>
      </w:pPr>
      <w:r>
        <w:rPr>
          <w:b/>
          <w:bCs/>
        </w:rPr>
        <w:t>Discussion</w:t>
      </w:r>
    </w:p>
    <w:p w14:paraId="0B5E339E" w14:textId="255FEE24" w:rsidR="00BE234B" w:rsidRDefault="00715749" w:rsidP="00EC6523">
      <w:pPr>
        <w:spacing w:line="480" w:lineRule="auto"/>
        <w:rPr>
          <w:b/>
          <w:bCs/>
        </w:rPr>
      </w:pPr>
      <w:r w:rsidRPr="003E59EA">
        <w:t>41-4</w:t>
      </w:r>
      <w:r w:rsidR="003E59EA" w:rsidRPr="003E59EA">
        <w:t>6</w:t>
      </w:r>
      <w:r w:rsidRPr="003E59EA">
        <w:t>%</w:t>
      </w:r>
      <w:r w:rsidR="00BE234B" w:rsidRPr="003E59EA">
        <w:t xml:space="preserve"> </w:t>
      </w:r>
      <w:r w:rsidR="00BE234B">
        <w:t xml:space="preserve">of </w:t>
      </w:r>
      <w:r>
        <w:t xml:space="preserve">the </w:t>
      </w:r>
      <w:r w:rsidR="00BE234B">
        <w:t>change in the primary outcome</w:t>
      </w:r>
      <w:r>
        <w:t xml:space="preserve"> score</w:t>
      </w:r>
      <w:r w:rsidR="00BE234B">
        <w:t xml:space="preserve"> (MSK-HQ) </w:t>
      </w:r>
      <w:r>
        <w:t>from baseline to 6 months c</w:t>
      </w:r>
      <w:r w:rsidR="003F4E18">
        <w:t>ould</w:t>
      </w:r>
      <w:r>
        <w:t xml:space="preserve"> be</w:t>
      </w:r>
      <w:r w:rsidR="00BE234B">
        <w:t xml:space="preserve"> predicted by</w:t>
      </w:r>
      <w:r>
        <w:t xml:space="preserve"> pre-defined </w:t>
      </w:r>
      <w:r w:rsidR="00BE234B">
        <w:t>baseline factors</w:t>
      </w:r>
      <w:r>
        <w:t xml:space="preserve"> for MSK patients treated in this primary/community care setting. U</w:t>
      </w:r>
      <w:r w:rsidR="00BE234B">
        <w:t>nmeasured</w:t>
      </w:r>
      <w:r>
        <w:t xml:space="preserve">/unknown </w:t>
      </w:r>
      <w:r w:rsidR="00BE234B">
        <w:t>factors related to th</w:t>
      </w:r>
      <w:r w:rsidR="009F52F7">
        <w:t>e patient, clinical performance</w:t>
      </w:r>
      <w:r w:rsidR="00BE234B">
        <w:t xml:space="preserve"> and error make up the remainder of the PROM score change for each patient (Lutz et al, 2020). </w:t>
      </w:r>
    </w:p>
    <w:p w14:paraId="017ADDEB" w14:textId="77777777" w:rsidR="00223FC4" w:rsidRPr="00BF3B11" w:rsidRDefault="00223FC4" w:rsidP="00EC6523">
      <w:pPr>
        <w:spacing w:line="480" w:lineRule="auto"/>
        <w:rPr>
          <w:b/>
          <w:bCs/>
        </w:rPr>
      </w:pPr>
      <w:r w:rsidRPr="00BF3B11">
        <w:rPr>
          <w:b/>
          <w:bCs/>
        </w:rPr>
        <w:lastRenderedPageBreak/>
        <w:t>Objective 1 Summary</w:t>
      </w:r>
    </w:p>
    <w:p w14:paraId="61A03425" w14:textId="03D2F4AF" w:rsidR="00223FC4" w:rsidRDefault="00223FC4" w:rsidP="00EC6523">
      <w:pPr>
        <w:spacing w:line="480" w:lineRule="auto"/>
      </w:pPr>
      <w:r>
        <w:t xml:space="preserve">Both the </w:t>
      </w:r>
      <w:r w:rsidR="0030370D">
        <w:t xml:space="preserve">modified </w:t>
      </w:r>
      <w:r>
        <w:t xml:space="preserve">FOTO and NPROMs case-mix models were highly predictive in this UK community and primary care </w:t>
      </w:r>
      <w:proofErr w:type="spellStart"/>
      <w:r w:rsidR="006C5ABE">
        <w:t>ST</w:t>
      </w:r>
      <w:r w:rsidR="0030370D">
        <w:t>arT</w:t>
      </w:r>
      <w:proofErr w:type="spellEnd"/>
      <w:r w:rsidR="0030370D">
        <w:t xml:space="preserve"> MSK Trial</w:t>
      </w:r>
      <w:r>
        <w:t xml:space="preserve"> dataset. Limitations of this analysis include the size of the dataset (n=1211) comparative to the datasets used in both the FOTO (n=</w:t>
      </w:r>
      <w:r w:rsidRPr="00DA3EEC">
        <w:t xml:space="preserve"> </w:t>
      </w:r>
      <w:r>
        <w:t>341,642</w:t>
      </w:r>
      <w:r w:rsidR="00D8212D">
        <w:t xml:space="preserve"> lumbar</w:t>
      </w:r>
      <w:r>
        <w:t>) and NPROMs model (39,404-47,392 hips, 45,773-54,062 knees) development papers (</w:t>
      </w:r>
      <w:proofErr w:type="spellStart"/>
      <w:r>
        <w:t>Deutscher</w:t>
      </w:r>
      <w:proofErr w:type="spellEnd"/>
      <w:r>
        <w:t xml:space="preserve"> et al, 2018, </w:t>
      </w:r>
      <w:proofErr w:type="spellStart"/>
      <w:r>
        <w:t>DoH</w:t>
      </w:r>
      <w:proofErr w:type="spellEnd"/>
      <w:r>
        <w:t>, 2012, NHSE 2013). The categories included to collect/report variable information and the dependent variable of PROM outcome were also not standardised between models meaning that neither the FOTO nor NPROM</w:t>
      </w:r>
      <w:r w:rsidR="0030370D">
        <w:t>s</w:t>
      </w:r>
      <w:r>
        <w:t xml:space="preserve"> model was exactly replicated. </w:t>
      </w:r>
    </w:p>
    <w:p w14:paraId="59FD5CFD" w14:textId="26AF55B1" w:rsidR="00223FC4" w:rsidRDefault="00223FC4" w:rsidP="00EC6523">
      <w:pPr>
        <w:spacing w:line="480" w:lineRule="auto"/>
      </w:pPr>
      <w:r>
        <w:t xml:space="preserve">Of the 2 models tested the model based on variables within the FOTO </w:t>
      </w:r>
      <w:r w:rsidR="00601CEA">
        <w:t>case-mix methodology</w:t>
      </w:r>
      <w:r>
        <w:t xml:space="preserve"> was </w:t>
      </w:r>
      <w:r w:rsidR="009942F2">
        <w:t>slightly more</w:t>
      </w:r>
      <w:r w:rsidR="001316A7">
        <w:t xml:space="preserve"> predictive (R</w:t>
      </w:r>
      <w:r w:rsidR="001316A7">
        <w:rPr>
          <w:vertAlign w:val="superscript"/>
        </w:rPr>
        <w:t>2</w:t>
      </w:r>
      <w:r>
        <w:t xml:space="preserve"> 0.44) comp</w:t>
      </w:r>
      <w:r w:rsidR="001316A7">
        <w:t xml:space="preserve">ared to the </w:t>
      </w:r>
      <w:r w:rsidR="0030370D">
        <w:t xml:space="preserve">modified </w:t>
      </w:r>
      <w:r w:rsidR="001316A7">
        <w:t xml:space="preserve">NPROMs </w:t>
      </w:r>
      <w:r w:rsidR="0030370D">
        <w:t>model</w:t>
      </w:r>
      <w:r w:rsidR="001316A7">
        <w:t xml:space="preserve"> (R</w:t>
      </w:r>
      <w:r w:rsidR="001316A7">
        <w:rPr>
          <w:vertAlign w:val="superscript"/>
        </w:rPr>
        <w:t>2</w:t>
      </w:r>
      <w:r>
        <w:t xml:space="preserve"> 0.41). Both models predicted the MSK-HQ outcome within the </w:t>
      </w:r>
      <w:proofErr w:type="spellStart"/>
      <w:r w:rsidR="0030370D">
        <w:t>STarT</w:t>
      </w:r>
      <w:proofErr w:type="spellEnd"/>
      <w:r w:rsidR="0030370D">
        <w:t xml:space="preserve"> MSK Trial</w:t>
      </w:r>
      <w:r>
        <w:t xml:space="preserve"> dataset better than they predicted functional outcomes in the developmental papers</w:t>
      </w:r>
      <w:r w:rsidR="00D8212D">
        <w:t xml:space="preserve"> (FOTO R</w:t>
      </w:r>
      <w:r w:rsidR="00D8212D" w:rsidRPr="00457F05">
        <w:rPr>
          <w:vertAlign w:val="superscript"/>
        </w:rPr>
        <w:t>2</w:t>
      </w:r>
      <w:r w:rsidR="00D8212D">
        <w:t xml:space="preserve"> 0.37 (</w:t>
      </w:r>
      <w:proofErr w:type="spellStart"/>
      <w:r w:rsidR="00D8212D">
        <w:t>Deutscher</w:t>
      </w:r>
      <w:proofErr w:type="spellEnd"/>
      <w:r w:rsidR="00D8212D">
        <w:t xml:space="preserve"> et al, 2018) and NPROMs R</w:t>
      </w:r>
      <w:r w:rsidR="00D8212D" w:rsidRPr="00457F05">
        <w:rPr>
          <w:vertAlign w:val="superscript"/>
        </w:rPr>
        <w:t>2</w:t>
      </w:r>
      <w:r w:rsidR="00D8212D">
        <w:t xml:space="preserve"> 0.23-0.30 NPROMs (</w:t>
      </w:r>
      <w:proofErr w:type="spellStart"/>
      <w:r w:rsidR="00D8212D">
        <w:t>DoH</w:t>
      </w:r>
      <w:proofErr w:type="spellEnd"/>
      <w:r w:rsidR="00D8212D">
        <w:t>, 2012))</w:t>
      </w:r>
      <w:r>
        <w:t>.</w:t>
      </w:r>
      <w:r w:rsidR="00D8212D">
        <w:t xml:space="preserve"> </w:t>
      </w:r>
      <w:r w:rsidR="00E548A4" w:rsidRPr="003A461F">
        <w:t xml:space="preserve">The predictive ability </w:t>
      </w:r>
      <w:r w:rsidR="002E4CC6" w:rsidRPr="003A461F">
        <w:t xml:space="preserve">also </w:t>
      </w:r>
      <w:r w:rsidR="00E548A4" w:rsidRPr="003A461F">
        <w:t xml:space="preserve">remained high when an alternative PROM </w:t>
      </w:r>
      <w:r w:rsidR="003019F5">
        <w:t xml:space="preserve">(EQ5D5L) </w:t>
      </w:r>
      <w:r w:rsidR="00E548A4" w:rsidRPr="003A461F">
        <w:t>was used (</w:t>
      </w:r>
      <w:r w:rsidR="00722D63">
        <w:t>R</w:t>
      </w:r>
      <w:r w:rsidR="00722D63">
        <w:rPr>
          <w:vertAlign w:val="superscript"/>
        </w:rPr>
        <w:t>2</w:t>
      </w:r>
      <w:r w:rsidR="00722D63">
        <w:t xml:space="preserve"> 0.44</w:t>
      </w:r>
      <w:r w:rsidR="00A009B7">
        <w:t xml:space="preserve">, </w:t>
      </w:r>
      <w:r w:rsidR="000433C1">
        <w:t>R</w:t>
      </w:r>
      <w:r w:rsidR="000433C1" w:rsidRPr="00457F05">
        <w:rPr>
          <w:vertAlign w:val="superscript"/>
        </w:rPr>
        <w:t>2</w:t>
      </w:r>
      <w:r w:rsidR="000433C1">
        <w:t xml:space="preserve"> </w:t>
      </w:r>
      <w:r w:rsidR="00A009B7">
        <w:t>0.42 respectively</w:t>
      </w:r>
      <w:r w:rsidR="00722D63">
        <w:t>)</w:t>
      </w:r>
      <w:r w:rsidR="00E548A4" w:rsidRPr="003A461F">
        <w:t xml:space="preserve">. </w:t>
      </w:r>
      <w:r>
        <w:t xml:space="preserve">Both models removed </w:t>
      </w:r>
      <w:r w:rsidR="008C63B2">
        <w:t xml:space="preserve">variables of </w:t>
      </w:r>
      <w:r>
        <w:t xml:space="preserve">sex and pain site. </w:t>
      </w:r>
      <w:r w:rsidR="00715749">
        <w:t>Medication at baseline could not be added to the FOTO model in this study due to not being av</w:t>
      </w:r>
      <w:r w:rsidR="001D22BE">
        <w:t>ailable at this time within the t</w:t>
      </w:r>
      <w:r w:rsidR="00434842">
        <w:t>rial</w:t>
      </w:r>
      <w:r w:rsidR="008C63B2">
        <w:t xml:space="preserve"> </w:t>
      </w:r>
      <w:proofErr w:type="gramStart"/>
      <w:r w:rsidR="00715749">
        <w:t>dataset,</w:t>
      </w:r>
      <w:proofErr w:type="gramEnd"/>
      <w:r w:rsidR="00715749">
        <w:t xml:space="preserve"> this may further improve model fit. </w:t>
      </w:r>
    </w:p>
    <w:p w14:paraId="6D8C85F6" w14:textId="3668E3AC" w:rsidR="00E71F67" w:rsidRDefault="00E71F67" w:rsidP="00EC6523">
      <w:pPr>
        <w:spacing w:line="480" w:lineRule="auto"/>
      </w:pPr>
      <w:r>
        <w:t xml:space="preserve">The FOTO </w:t>
      </w:r>
      <w:r w:rsidR="000E449A">
        <w:t xml:space="preserve">case-mix adjustment </w:t>
      </w:r>
      <w:r>
        <w:t xml:space="preserve">model was developed in US outpatient rehabilitation clinics similar to </w:t>
      </w:r>
      <w:r w:rsidR="000E449A">
        <w:t xml:space="preserve">a </w:t>
      </w:r>
      <w:r>
        <w:t xml:space="preserve">UK community/primary care setting </w:t>
      </w:r>
      <w:r w:rsidR="000E449A">
        <w:t>and the</w:t>
      </w:r>
      <w:r>
        <w:t xml:space="preserve"> model was reported by </w:t>
      </w:r>
      <w:proofErr w:type="spellStart"/>
      <w:r>
        <w:t>Deutscher</w:t>
      </w:r>
      <w:proofErr w:type="spellEnd"/>
      <w:r w:rsidR="000E449A">
        <w:t xml:space="preserve"> et al (2018)</w:t>
      </w:r>
      <w:r>
        <w:t xml:space="preserve"> for </w:t>
      </w:r>
      <w:r w:rsidR="000E449A">
        <w:t xml:space="preserve">those with low back pain which was also the largest pain site group within the </w:t>
      </w:r>
      <w:proofErr w:type="spellStart"/>
      <w:r w:rsidR="000E449A">
        <w:t>STarT</w:t>
      </w:r>
      <w:proofErr w:type="spellEnd"/>
      <w:r w:rsidR="000E449A">
        <w:t xml:space="preserve"> MSK trial dataset (37.7%) which may be why this model performed slightly better than the UK model developed for knee/hip surgical patients. </w:t>
      </w:r>
    </w:p>
    <w:p w14:paraId="5D93D3DC" w14:textId="3353014B" w:rsidR="00223FC4" w:rsidRDefault="00223FC4" w:rsidP="00EC6523">
      <w:pPr>
        <w:spacing w:line="480" w:lineRule="auto"/>
        <w:rPr>
          <w:b/>
          <w:bCs/>
        </w:rPr>
      </w:pPr>
      <w:r w:rsidRPr="00223FC4">
        <w:rPr>
          <w:b/>
          <w:bCs/>
        </w:rPr>
        <w:t>Objective 2 Summary</w:t>
      </w:r>
    </w:p>
    <w:p w14:paraId="12656B2C" w14:textId="432E6E6E" w:rsidR="006F5799" w:rsidRPr="006F5799" w:rsidRDefault="000433C1" w:rsidP="00EC6523">
      <w:pPr>
        <w:spacing w:line="480" w:lineRule="auto"/>
      </w:pPr>
      <w:proofErr w:type="spellStart"/>
      <w:r>
        <w:t>Keele</w:t>
      </w:r>
      <w:proofErr w:type="spellEnd"/>
      <w:r w:rsidR="00263DDB">
        <w:t xml:space="preserve"> Model 1 </w:t>
      </w:r>
      <w:r>
        <w:t>was developed using</w:t>
      </w:r>
      <w:r w:rsidR="00263DDB">
        <w:t xml:space="preserve"> </w:t>
      </w:r>
      <w:r w:rsidR="006F5799">
        <w:t xml:space="preserve">all variables with strong supporting evidence (model </w:t>
      </w:r>
      <w:r w:rsidR="00263DDB">
        <w:t xml:space="preserve">version </w:t>
      </w:r>
      <w:r>
        <w:t>b</w:t>
      </w:r>
      <w:r w:rsidR="006F5799">
        <w:t xml:space="preserve"> in </w:t>
      </w:r>
      <w:r w:rsidR="006F5799" w:rsidRPr="006F5799">
        <w:rPr>
          <w:b/>
          <w:bCs/>
        </w:rPr>
        <w:t xml:space="preserve">Table </w:t>
      </w:r>
      <w:r w:rsidR="002E4CC6">
        <w:rPr>
          <w:b/>
          <w:bCs/>
        </w:rPr>
        <w:t>7</w:t>
      </w:r>
      <w:r w:rsidR="008C63B2">
        <w:t xml:space="preserve">). This model included 8 variables and </w:t>
      </w:r>
      <w:r w:rsidR="006F5799">
        <w:t xml:space="preserve">explained 41% of the </w:t>
      </w:r>
      <w:r w:rsidR="002043DA">
        <w:t xml:space="preserve">total </w:t>
      </w:r>
      <w:r w:rsidR="006F5799">
        <w:t>treatment outcome</w:t>
      </w:r>
      <w:r w:rsidR="002043DA">
        <w:t xml:space="preserve"> at 6 </w:t>
      </w:r>
      <w:r w:rsidR="002043DA">
        <w:lastRenderedPageBreak/>
        <w:t>months</w:t>
      </w:r>
      <w:r w:rsidR="00213258">
        <w:t>.</w:t>
      </w:r>
      <w:r w:rsidR="009C763F">
        <w:t xml:space="preserve"> This</w:t>
      </w:r>
      <w:r w:rsidR="002043DA">
        <w:t xml:space="preserve"> </w:t>
      </w:r>
      <w:r w:rsidR="00C93215">
        <w:t xml:space="preserve">evidence informed </w:t>
      </w:r>
      <w:r w:rsidR="002043DA">
        <w:t xml:space="preserve">model </w:t>
      </w:r>
      <w:r w:rsidR="008C63B2">
        <w:t xml:space="preserve">was therefore </w:t>
      </w:r>
      <w:r w:rsidR="00213258">
        <w:t xml:space="preserve">as strong as the </w:t>
      </w:r>
      <w:r w:rsidR="00263DDB">
        <w:t xml:space="preserve">modified </w:t>
      </w:r>
      <w:r w:rsidR="00213258">
        <w:t>NPROMs predictive model</w:t>
      </w:r>
      <w:r w:rsidR="00C93215">
        <w:t>,</w:t>
      </w:r>
      <w:r w:rsidR="00213258">
        <w:t xml:space="preserve"> but slightly less predictive than the </w:t>
      </w:r>
      <w:r w:rsidR="00263DDB">
        <w:t xml:space="preserve">modified </w:t>
      </w:r>
      <w:r w:rsidR="009C763F">
        <w:t>FOTO</w:t>
      </w:r>
      <w:r w:rsidR="00213258">
        <w:t xml:space="preserve"> model. </w:t>
      </w:r>
    </w:p>
    <w:p w14:paraId="7A9647C1" w14:textId="1F12B8EF" w:rsidR="00223FC4" w:rsidRDefault="00223FC4" w:rsidP="00EC6523">
      <w:pPr>
        <w:spacing w:line="480" w:lineRule="auto"/>
        <w:rPr>
          <w:b/>
          <w:bCs/>
        </w:rPr>
      </w:pPr>
      <w:r w:rsidRPr="00223FC4">
        <w:rPr>
          <w:b/>
          <w:bCs/>
        </w:rPr>
        <w:t>Objective 3 Summary</w:t>
      </w:r>
    </w:p>
    <w:p w14:paraId="2C4D68F7" w14:textId="31EB7DD2" w:rsidR="00213258" w:rsidRPr="00213258" w:rsidRDefault="001C20D2" w:rsidP="00EC6523">
      <w:pPr>
        <w:spacing w:line="480" w:lineRule="auto"/>
      </w:pPr>
      <w:r>
        <w:t xml:space="preserve">The final model was developed using all available variables within the </w:t>
      </w:r>
      <w:proofErr w:type="spellStart"/>
      <w:r w:rsidR="00784A14">
        <w:t>STarT</w:t>
      </w:r>
      <w:proofErr w:type="spellEnd"/>
      <w:r w:rsidR="00784A14">
        <w:t xml:space="preserve"> MSK Trial</w:t>
      </w:r>
      <w:r>
        <w:t xml:space="preserve"> dataset rather than following the recommended guidelines around using available literature to inform variable selection (</w:t>
      </w:r>
      <w:proofErr w:type="spellStart"/>
      <w:r>
        <w:t>Krumholz</w:t>
      </w:r>
      <w:proofErr w:type="spellEnd"/>
      <w:r>
        <w:t xml:space="preserve"> et al, 2006).</w:t>
      </w:r>
      <w:r w:rsidR="003E59EA">
        <w:t xml:space="preserve"> </w:t>
      </w:r>
      <w:r w:rsidR="00213258">
        <w:t>Th</w:t>
      </w:r>
      <w:r w:rsidR="00784A14">
        <w:t xml:space="preserve">is </w:t>
      </w:r>
      <w:r w:rsidR="00213258">
        <w:t xml:space="preserve">model </w:t>
      </w:r>
      <w:r w:rsidR="000433C1">
        <w:t>(</w:t>
      </w:r>
      <w:proofErr w:type="spellStart"/>
      <w:r w:rsidR="000433C1">
        <w:t>Keele</w:t>
      </w:r>
      <w:proofErr w:type="spellEnd"/>
      <w:r w:rsidR="000433C1">
        <w:t xml:space="preserve"> </w:t>
      </w:r>
      <w:r w:rsidR="00784A14">
        <w:t xml:space="preserve">Model 2) </w:t>
      </w:r>
      <w:r w:rsidR="00213258">
        <w:t>re</w:t>
      </w:r>
      <w:r w:rsidR="004D59D5">
        <w:t>tained</w:t>
      </w:r>
      <w:r w:rsidR="00213258">
        <w:t xml:space="preserve"> </w:t>
      </w:r>
      <w:r w:rsidR="00213258" w:rsidRPr="004D5006">
        <w:t xml:space="preserve">9 </w:t>
      </w:r>
      <w:r w:rsidRPr="004D5006">
        <w:t xml:space="preserve">independent </w:t>
      </w:r>
      <w:r w:rsidR="00213258" w:rsidRPr="004D5006">
        <w:t xml:space="preserve">variables. The most predictive of these were baseline MSK-HQ score, previous pain episodes, </w:t>
      </w:r>
      <w:r w:rsidR="00BB4EBF" w:rsidRPr="004D5006">
        <w:t xml:space="preserve">health literacy, </w:t>
      </w:r>
      <w:r w:rsidR="00213258" w:rsidRPr="004D5006">
        <w:t xml:space="preserve">comorbidities, </w:t>
      </w:r>
      <w:r w:rsidR="00D00DC4" w:rsidRPr="004D5006">
        <w:t>baseline EQ5D</w:t>
      </w:r>
      <w:r w:rsidR="00784A14">
        <w:t>5L</w:t>
      </w:r>
      <w:r w:rsidR="00D00DC4" w:rsidRPr="004D5006">
        <w:t xml:space="preserve">, </w:t>
      </w:r>
      <w:r w:rsidR="00213258" w:rsidRPr="004D5006">
        <w:t xml:space="preserve">and current paid employment respectively. </w:t>
      </w:r>
      <w:r w:rsidR="00213258">
        <w:t>Th</w:t>
      </w:r>
      <w:r w:rsidR="004D59D5">
        <w:t>e</w:t>
      </w:r>
      <w:r w:rsidR="00213258">
        <w:t xml:space="preserve"> </w:t>
      </w:r>
      <w:r w:rsidR="00A009B7">
        <w:t xml:space="preserve">9-variable </w:t>
      </w:r>
      <w:r w:rsidR="00213258">
        <w:t>model explained 4</w:t>
      </w:r>
      <w:r w:rsidR="003E59EA">
        <w:t>6</w:t>
      </w:r>
      <w:r w:rsidR="00213258">
        <w:t xml:space="preserve">% of the total variation in treatment outcome and therefore </w:t>
      </w:r>
      <w:r w:rsidR="003E59EA">
        <w:t>as expected was the strongest of all models</w:t>
      </w:r>
      <w:r w:rsidR="000433C1">
        <w:t>.</w:t>
      </w:r>
      <w:r w:rsidR="004D59D5">
        <w:t xml:space="preserve"> </w:t>
      </w:r>
      <w:r w:rsidR="000433C1">
        <w:t>I</w:t>
      </w:r>
      <w:r w:rsidR="004D59D5">
        <w:t>f this was reduced to 6 variables the model still explained 45% of total variation</w:t>
      </w:r>
      <w:r w:rsidR="00457783">
        <w:t xml:space="preserve"> and with 4 variables 43%</w:t>
      </w:r>
      <w:r w:rsidR="003E59EA">
        <w:t xml:space="preserve">. Due to the sample size however, we did not split the sample to internally validate these results. </w:t>
      </w:r>
      <w:r w:rsidR="005C4075" w:rsidRPr="004D5006">
        <w:t>Th</w:t>
      </w:r>
      <w:r w:rsidR="003E59EA" w:rsidRPr="004D5006">
        <w:t>ese findings</w:t>
      </w:r>
      <w:r w:rsidR="005C4075" w:rsidRPr="004D5006">
        <w:t xml:space="preserve"> suggest that as a minimum </w:t>
      </w:r>
      <w:r w:rsidR="003C6CC2">
        <w:t xml:space="preserve">‘parsimonious model’, </w:t>
      </w:r>
      <w:r w:rsidR="005C4075" w:rsidRPr="004D5006">
        <w:t>the</w:t>
      </w:r>
      <w:r w:rsidR="003E59EA" w:rsidRPr="004D5006">
        <w:t xml:space="preserve"> variables o</w:t>
      </w:r>
      <w:r w:rsidR="00D00DC4" w:rsidRPr="004D5006">
        <w:t>f baseline MSK-HQ, previous pain episodes, health literacy</w:t>
      </w:r>
      <w:r w:rsidR="004D5006" w:rsidRPr="004D5006">
        <w:t xml:space="preserve"> and comorbidities</w:t>
      </w:r>
      <w:r w:rsidR="00D00DC4" w:rsidRPr="004D5006">
        <w:t xml:space="preserve"> </w:t>
      </w:r>
      <w:r w:rsidR="005C4075" w:rsidRPr="004D5006">
        <w:t>should be included within a case-mix model for use in UK primary/community care</w:t>
      </w:r>
      <w:r w:rsidR="00D00DC4" w:rsidRPr="004D5006">
        <w:t xml:space="preserve">. This is interesting as health literacy was not considered within the development of existing case-mix models and there is limited literature in this area, and previous pain episodes replaced previous </w:t>
      </w:r>
      <w:r w:rsidR="00686651">
        <w:t>treatment</w:t>
      </w:r>
      <w:r w:rsidR="000E1266">
        <w:t xml:space="preserve"> used </w:t>
      </w:r>
      <w:r w:rsidR="00AC6BBE">
        <w:t>in</w:t>
      </w:r>
      <w:r w:rsidR="000E1266">
        <w:t xml:space="preserve"> the FOTO </w:t>
      </w:r>
      <w:r w:rsidR="00AC6BBE">
        <w:t>model</w:t>
      </w:r>
      <w:r w:rsidR="000E695D">
        <w:t xml:space="preserve"> (</w:t>
      </w:r>
      <w:proofErr w:type="spellStart"/>
      <w:r w:rsidR="000E695D">
        <w:t>Deutscher</w:t>
      </w:r>
      <w:proofErr w:type="spellEnd"/>
      <w:r w:rsidR="000E695D">
        <w:t xml:space="preserve"> et al, 2018)</w:t>
      </w:r>
      <w:r w:rsidR="00D00DC4" w:rsidRPr="004D5006">
        <w:t xml:space="preserve"> but may be a better fit to the data.</w:t>
      </w:r>
      <w:r w:rsidR="005C4075" w:rsidRPr="004D5006">
        <w:t xml:space="preserve"> </w:t>
      </w:r>
    </w:p>
    <w:p w14:paraId="0A1228D9" w14:textId="280AD26B" w:rsidR="00223FC4" w:rsidRPr="00223FC4" w:rsidRDefault="00223FC4" w:rsidP="00EC6523">
      <w:pPr>
        <w:spacing w:line="480" w:lineRule="auto"/>
        <w:rPr>
          <w:b/>
          <w:bCs/>
        </w:rPr>
      </w:pPr>
      <w:r w:rsidRPr="00223FC4">
        <w:rPr>
          <w:b/>
          <w:bCs/>
        </w:rPr>
        <w:t xml:space="preserve"> Summary</w:t>
      </w:r>
    </w:p>
    <w:p w14:paraId="33E30572" w14:textId="42372418" w:rsidR="00685F88" w:rsidRDefault="00A123B7" w:rsidP="00EC6523">
      <w:pPr>
        <w:spacing w:line="480" w:lineRule="auto"/>
      </w:pPr>
      <w:r>
        <w:t>In summary all models demonstrated strong predictive ability ranging from 41-4</w:t>
      </w:r>
      <w:r w:rsidR="00AD634B">
        <w:t>6</w:t>
      </w:r>
      <w:r>
        <w:t>%</w:t>
      </w:r>
      <w:r w:rsidR="00A009B7">
        <w:t>. T</w:t>
      </w:r>
      <w:r w:rsidR="00685F88">
        <w:t>his study provides external validation to the FOTO (</w:t>
      </w:r>
      <w:proofErr w:type="spellStart"/>
      <w:r w:rsidR="00685F88">
        <w:t>Deutscher</w:t>
      </w:r>
      <w:proofErr w:type="spellEnd"/>
      <w:r w:rsidR="00685F88">
        <w:t xml:space="preserve"> et al, 2018) and the</w:t>
      </w:r>
      <w:r w:rsidR="00A009B7">
        <w:t xml:space="preserve"> </w:t>
      </w:r>
      <w:r w:rsidR="00685F88">
        <w:t>NPROM</w:t>
      </w:r>
      <w:r w:rsidR="00784A14">
        <w:t>s</w:t>
      </w:r>
      <w:r w:rsidR="00685F88">
        <w:t xml:space="preserve"> (</w:t>
      </w:r>
      <w:proofErr w:type="spellStart"/>
      <w:r w:rsidR="00685F88">
        <w:t>DoH</w:t>
      </w:r>
      <w:proofErr w:type="spellEnd"/>
      <w:r w:rsidR="00685F88">
        <w:t xml:space="preserve">, 2012, NHSE 2013) case-mix </w:t>
      </w:r>
      <w:r w:rsidR="00A009B7">
        <w:t xml:space="preserve">adjustment </w:t>
      </w:r>
      <w:r w:rsidR="00685F88">
        <w:t>models</w:t>
      </w:r>
      <w:r w:rsidR="00A93B68">
        <w:t xml:space="preserve"> taking modifications into account</w:t>
      </w:r>
      <w:r>
        <w:t xml:space="preserve">. </w:t>
      </w:r>
      <w:r w:rsidR="00A009B7">
        <w:t>These models remained highly predictive with use of an alternative PROM (EQ5D</w:t>
      </w:r>
      <w:r w:rsidR="00784A14">
        <w:t>5L</w:t>
      </w:r>
      <w:r w:rsidR="00A009B7">
        <w:t>) providing further support for the strength of the</w:t>
      </w:r>
      <w:r w:rsidR="00784A14">
        <w:t xml:space="preserve"> modified</w:t>
      </w:r>
      <w:r w:rsidR="00A009B7">
        <w:t xml:space="preserve"> US FOTO and UK NPROMs models for use in case-mix adjustment of MSK PROM data. </w:t>
      </w:r>
    </w:p>
    <w:p w14:paraId="3AF7E18E" w14:textId="442F8C16" w:rsidR="00555A84" w:rsidRDefault="00685F88" w:rsidP="00EC6523">
      <w:pPr>
        <w:spacing w:line="480" w:lineRule="auto"/>
      </w:pPr>
      <w:r>
        <w:lastRenderedPageBreak/>
        <w:t>T</w:t>
      </w:r>
      <w:r w:rsidR="00A123B7">
        <w:t xml:space="preserve">he </w:t>
      </w:r>
      <w:r w:rsidR="00784A14">
        <w:t xml:space="preserve">modified </w:t>
      </w:r>
      <w:r w:rsidR="00A123B7">
        <w:t>FOTO model was the strongest</w:t>
      </w:r>
      <w:r w:rsidR="00AD634B">
        <w:t xml:space="preserve"> of existing models</w:t>
      </w:r>
      <w:r w:rsidR="00A123B7">
        <w:t>. Variables retained within the model were: c</w:t>
      </w:r>
      <w:r w:rsidR="00A123B7" w:rsidRPr="00A123B7">
        <w:t xml:space="preserve">urrent paid employment, </w:t>
      </w:r>
      <w:r w:rsidR="00A123B7">
        <w:t>d</w:t>
      </w:r>
      <w:r w:rsidR="00A123B7" w:rsidRPr="00A123B7">
        <w:t xml:space="preserve">ays in last week doing moderate physical activities, </w:t>
      </w:r>
      <w:r w:rsidR="00A123B7">
        <w:t>p</w:t>
      </w:r>
      <w:r w:rsidR="00A123B7" w:rsidRPr="00A123B7">
        <w:t xml:space="preserve">revious surgery, </w:t>
      </w:r>
      <w:proofErr w:type="gramStart"/>
      <w:r w:rsidR="00A123B7">
        <w:t>d</w:t>
      </w:r>
      <w:r w:rsidR="00A123B7" w:rsidRPr="00A123B7">
        <w:t>uration</w:t>
      </w:r>
      <w:proofErr w:type="gramEnd"/>
      <w:r w:rsidR="00A123B7">
        <w:t xml:space="preserve"> of symptoms</w:t>
      </w:r>
      <w:r w:rsidR="00A123B7" w:rsidRPr="00A123B7">
        <w:t xml:space="preserve">, </w:t>
      </w:r>
      <w:r w:rsidR="00A123B7">
        <w:t>c</w:t>
      </w:r>
      <w:r w:rsidR="00A123B7" w:rsidRPr="00A123B7">
        <w:t xml:space="preserve">omorbidities, </w:t>
      </w:r>
      <w:r w:rsidR="00A123B7">
        <w:t xml:space="preserve">baseline </w:t>
      </w:r>
      <w:r w:rsidR="00A123B7" w:rsidRPr="00A123B7">
        <w:t>MSK-HQ score</w:t>
      </w:r>
      <w:r w:rsidR="00A123B7">
        <w:t>, and p</w:t>
      </w:r>
      <w:r w:rsidR="00A123B7" w:rsidRPr="00A123B7">
        <w:t>revious pain episodes</w:t>
      </w:r>
      <w:r w:rsidR="00A123B7">
        <w:t>.</w:t>
      </w:r>
      <w:r w:rsidR="00011ADE">
        <w:t xml:space="preserve"> </w:t>
      </w:r>
      <w:r w:rsidR="00790D1D">
        <w:t>T</w:t>
      </w:r>
      <w:r w:rsidR="00011ADE">
        <w:t>hese</w:t>
      </w:r>
      <w:r w:rsidR="00790D1D">
        <w:t xml:space="preserve"> seven</w:t>
      </w:r>
      <w:r w:rsidR="00011ADE">
        <w:t xml:space="preserve"> variables are feasible for collection in routine clinical practice</w:t>
      </w:r>
      <w:r w:rsidR="008F54F3">
        <w:t xml:space="preserve"> in the UK health system</w:t>
      </w:r>
      <w:r w:rsidR="00011ADE">
        <w:t>.</w:t>
      </w:r>
      <w:r w:rsidRPr="00685F88">
        <w:t xml:space="preserve"> We therefore recommend that this model based on many years of development and refinement, is used as the preferential model for adjusting UK primary/community healthcare data at this time</w:t>
      </w:r>
      <w:r>
        <w:t xml:space="preserve">. </w:t>
      </w:r>
      <w:r w:rsidR="00011ADE">
        <w:t xml:space="preserve"> </w:t>
      </w:r>
      <w:r w:rsidR="001D224A">
        <w:t xml:space="preserve">Additional variables within the </w:t>
      </w:r>
      <w:r w:rsidR="004D5006">
        <w:t xml:space="preserve">FOTO </w:t>
      </w:r>
      <w:r w:rsidR="001D224A">
        <w:t>model of pain site</w:t>
      </w:r>
      <w:r w:rsidR="000E695D">
        <w:t>/body part</w:t>
      </w:r>
      <w:r w:rsidR="001D224A">
        <w:t xml:space="preserve">, sex and age should also be included and further evaluated in a larger dataset alongside use of medication at baseline. </w:t>
      </w:r>
      <w:r w:rsidR="00AD634B">
        <w:t xml:space="preserve">Future model development/testing would </w:t>
      </w:r>
      <w:r>
        <w:t xml:space="preserve">also </w:t>
      </w:r>
      <w:r w:rsidR="00AD634B">
        <w:t xml:space="preserve">be beneficial to validate findings from our </w:t>
      </w:r>
      <w:r w:rsidR="00912685">
        <w:t xml:space="preserve">statistically informed </w:t>
      </w:r>
      <w:proofErr w:type="spellStart"/>
      <w:r w:rsidR="00664296">
        <w:t>Keele</w:t>
      </w:r>
      <w:proofErr w:type="spellEnd"/>
      <w:r w:rsidR="00784A14">
        <w:t xml:space="preserve"> Model 2</w:t>
      </w:r>
      <w:r w:rsidR="00AD634B">
        <w:t xml:space="preserve"> in a larger dataset to see if the variables of baseline MSK-HQ score, health literacy, previous pain episodes and comorbidities remained highly predictive in a UK community/primary care setting</w:t>
      </w:r>
      <w:r w:rsidR="00D337BF">
        <w:t>.</w:t>
      </w:r>
    </w:p>
    <w:p w14:paraId="35A9DBD0" w14:textId="365A133B" w:rsidR="00555A84" w:rsidRDefault="00555A84" w:rsidP="00EC6523">
      <w:pPr>
        <w:spacing w:line="480" w:lineRule="auto"/>
        <w:rPr>
          <w:b/>
          <w:bCs/>
        </w:rPr>
      </w:pPr>
      <w:r w:rsidRPr="00555A84">
        <w:rPr>
          <w:b/>
          <w:bCs/>
        </w:rPr>
        <w:t>Limitations</w:t>
      </w:r>
    </w:p>
    <w:p w14:paraId="38A08338" w14:textId="69DC49EC" w:rsidR="00360829" w:rsidRDefault="00360829" w:rsidP="00EC6523">
      <w:pPr>
        <w:spacing w:line="480" w:lineRule="auto"/>
      </w:pPr>
      <w:r>
        <w:t xml:space="preserve">A significant limitation of this study is that the data collection approach was not standardised across the </w:t>
      </w:r>
      <w:proofErr w:type="spellStart"/>
      <w:r w:rsidR="00784A14">
        <w:t>STarT</w:t>
      </w:r>
      <w:proofErr w:type="spellEnd"/>
      <w:r w:rsidR="00784A14">
        <w:t xml:space="preserve"> MSK</w:t>
      </w:r>
      <w:r>
        <w:t xml:space="preserve"> cluster RCT study and the developmental studies detailing the FOTO and NPROMs models. Direct comp</w:t>
      </w:r>
      <w:r w:rsidR="009F52F7">
        <w:t>arison between these studies is</w:t>
      </w:r>
      <w:r>
        <w:t xml:space="preserve"> therefore limited due to the differences in primary outcome, baseline variable categories, and timing and method of collection.  This study does however provide some evidence to show that the models developed with alternative MSK </w:t>
      </w:r>
      <w:r w:rsidR="00D5647F">
        <w:t>PROM tools</w:t>
      </w:r>
      <w:r>
        <w:t xml:space="preserve"> do seem to be transferable across other MSK functional status measures as both models performed well in predicting the </w:t>
      </w:r>
      <w:r w:rsidR="00BB258A">
        <w:t xml:space="preserve">primary </w:t>
      </w:r>
      <w:r>
        <w:t>MSK-HQ</w:t>
      </w:r>
      <w:r w:rsidR="00BB258A">
        <w:t xml:space="preserve"> outcome</w:t>
      </w:r>
      <w:r>
        <w:t xml:space="preserve"> </w:t>
      </w:r>
      <w:r w:rsidR="00BB258A">
        <w:t>and the EQ5D</w:t>
      </w:r>
      <w:r w:rsidR="00912685">
        <w:t>5L</w:t>
      </w:r>
      <w:r w:rsidR="00BB258A">
        <w:t xml:space="preserve"> </w:t>
      </w:r>
      <w:r>
        <w:t xml:space="preserve">outcome within this patient cohort. </w:t>
      </w:r>
    </w:p>
    <w:p w14:paraId="03AA0C2B" w14:textId="1E76A676" w:rsidR="00360829" w:rsidRDefault="00360829" w:rsidP="00EC6523">
      <w:pPr>
        <w:spacing w:line="480" w:lineRule="auto"/>
      </w:pPr>
      <w:r>
        <w:t xml:space="preserve">Another limitation of </w:t>
      </w:r>
      <w:r w:rsidR="00430782">
        <w:t xml:space="preserve">this study was not </w:t>
      </w:r>
      <w:r>
        <w:t>split</w:t>
      </w:r>
      <w:r w:rsidR="00430782">
        <w:t>ting</w:t>
      </w:r>
      <w:r>
        <w:t xml:space="preserve"> the data into a training</w:t>
      </w:r>
      <w:r w:rsidR="00F014CC">
        <w:t>/test</w:t>
      </w:r>
      <w:r>
        <w:t xml:space="preserve"> dataset and a predictive validation sample in order to internally validate the </w:t>
      </w:r>
      <w:proofErr w:type="spellStart"/>
      <w:r w:rsidR="0051422E">
        <w:t>Keele</w:t>
      </w:r>
      <w:proofErr w:type="spellEnd"/>
      <w:r w:rsidR="0051422E">
        <w:t xml:space="preserve"> developmental models</w:t>
      </w:r>
      <w:r w:rsidR="009F1442">
        <w:t>. It is therefore possible that the statistically informed (</w:t>
      </w:r>
      <w:proofErr w:type="spellStart"/>
      <w:r w:rsidR="006F436A">
        <w:t>Keele</w:t>
      </w:r>
      <w:proofErr w:type="spellEnd"/>
      <w:r w:rsidR="0051422E">
        <w:t xml:space="preserve"> Model 2</w:t>
      </w:r>
      <w:r w:rsidR="009F1442">
        <w:t>) model over</w:t>
      </w:r>
      <w:r w:rsidR="009F52F7">
        <w:t>-</w:t>
      </w:r>
      <w:r w:rsidR="009F1442">
        <w:t>fit</w:t>
      </w:r>
      <w:r w:rsidR="00B34EC6">
        <w:t>s</w:t>
      </w:r>
      <w:r w:rsidR="009F1442">
        <w:t xml:space="preserve"> the data and would not be as effective outside of this </w:t>
      </w:r>
      <w:proofErr w:type="spellStart"/>
      <w:r w:rsidR="0051422E">
        <w:t>STarT</w:t>
      </w:r>
      <w:proofErr w:type="spellEnd"/>
      <w:r w:rsidR="0051422E">
        <w:t xml:space="preserve"> MSK Trial</w:t>
      </w:r>
      <w:r w:rsidR="009F1442">
        <w:t xml:space="preserve"> dataset thus reducing generalisability. It is </w:t>
      </w:r>
      <w:r w:rsidR="009F1442">
        <w:lastRenderedPageBreak/>
        <w:t>therefore important to interpret the results of this model with consideration to these limitations as i</w:t>
      </w:r>
      <w:r w:rsidR="001316A7">
        <w:t>n another sample the adjusted R</w:t>
      </w:r>
      <w:r w:rsidR="001316A7">
        <w:rPr>
          <w:vertAlign w:val="superscript"/>
        </w:rPr>
        <w:t>2</w:t>
      </w:r>
      <w:r w:rsidR="009F1442">
        <w:t xml:space="preserve"> value may not be as high. </w:t>
      </w:r>
    </w:p>
    <w:p w14:paraId="7EE19C82" w14:textId="34734F00" w:rsidR="00B34EC6" w:rsidRDefault="00B34EC6" w:rsidP="00EC6523">
      <w:pPr>
        <w:spacing w:line="480" w:lineRule="auto"/>
      </w:pPr>
      <w:r>
        <w:t>The reduced diversity of this study population made the variable of ‘ethnicity’ untestable due to the minimal variation across categories. This would need to be analysed fully in a more diverse and representative population</w:t>
      </w:r>
      <w:r w:rsidR="001B4E85">
        <w:t xml:space="preserve"> to see whether it’s inclusion within case-mix modelling is important. Nuttall et al (2015) reported that patients recorded as Asian or Black had on average worse outcomes than those whose ethnicity was recorded as White within the NPROMs Oxford Knee Score data. </w:t>
      </w:r>
    </w:p>
    <w:p w14:paraId="0709F9C3" w14:textId="4C14BE4C" w:rsidR="00D35444" w:rsidRPr="00360829" w:rsidRDefault="00D35444" w:rsidP="00EC6523">
      <w:pPr>
        <w:spacing w:line="480" w:lineRule="auto"/>
      </w:pPr>
      <w:r w:rsidRPr="00D35444">
        <w:t>Completion rates for v</w:t>
      </w:r>
      <w:r w:rsidR="00896812">
        <w:t>ariable data were</w:t>
      </w:r>
      <w:r w:rsidRPr="00D35444">
        <w:t xml:space="preserve"> high within this dataset. For testing the modified</w:t>
      </w:r>
      <w:r w:rsidR="00896812">
        <w:t xml:space="preserve"> FOTO </w:t>
      </w:r>
      <w:proofErr w:type="gramStart"/>
      <w:r w:rsidR="00896812">
        <w:t>model 75% of patients</w:t>
      </w:r>
      <w:r w:rsidRPr="00D35444">
        <w:t xml:space="preserve"> </w:t>
      </w:r>
      <w:r w:rsidR="00BA4D53">
        <w:t>had complete data and so were</w:t>
      </w:r>
      <w:proofErr w:type="gramEnd"/>
      <w:r w:rsidR="00BA4D53">
        <w:t xml:space="preserve"> </w:t>
      </w:r>
      <w:r w:rsidRPr="00D35444">
        <w:t xml:space="preserve">included within the analysis, 74% for the modified NPROMs, 72% for </w:t>
      </w:r>
      <w:proofErr w:type="spellStart"/>
      <w:r w:rsidRPr="00D35444">
        <w:t>Keele</w:t>
      </w:r>
      <w:proofErr w:type="spellEnd"/>
      <w:r w:rsidRPr="00D35444">
        <w:t xml:space="preserve"> mod</w:t>
      </w:r>
      <w:r>
        <w:t xml:space="preserve">el 1 and 70% for </w:t>
      </w:r>
      <w:proofErr w:type="spellStart"/>
      <w:r>
        <w:t>Keele</w:t>
      </w:r>
      <w:proofErr w:type="spellEnd"/>
      <w:r>
        <w:t xml:space="preserve"> model 2.</w:t>
      </w:r>
      <w:r w:rsidRPr="00D35444">
        <w:t xml:space="preserve">  </w:t>
      </w:r>
      <w:r w:rsidR="00BA4D53">
        <w:t>Patient selection/non-response bias becomes a critical issue if response rates fall below 70% (Prince, 2012)</w:t>
      </w:r>
      <w:proofErr w:type="gramStart"/>
      <w:r w:rsidR="00BA4D53">
        <w:t>,</w:t>
      </w:r>
      <w:proofErr w:type="gramEnd"/>
      <w:r w:rsidR="00BA4D53">
        <w:t xml:space="preserve"> it is therefore not a significant issue within this study. </w:t>
      </w:r>
    </w:p>
    <w:p w14:paraId="6B9280D7" w14:textId="77A2D6E4" w:rsidR="00555A84" w:rsidRDefault="00555A84" w:rsidP="00EC6523">
      <w:pPr>
        <w:spacing w:line="480" w:lineRule="auto"/>
        <w:rPr>
          <w:b/>
          <w:bCs/>
        </w:rPr>
      </w:pPr>
      <w:r w:rsidRPr="00555A84">
        <w:rPr>
          <w:b/>
          <w:bCs/>
        </w:rPr>
        <w:t>Conclusion</w:t>
      </w:r>
    </w:p>
    <w:p w14:paraId="44D34CE7" w14:textId="1CCB0A27" w:rsidR="00CE6089" w:rsidRDefault="00D5647F" w:rsidP="00EC6523">
      <w:pPr>
        <w:spacing w:line="480" w:lineRule="auto"/>
      </w:pPr>
      <w:r>
        <w:t xml:space="preserve">In this paper </w:t>
      </w:r>
      <w:r w:rsidR="008B5467">
        <w:t>four</w:t>
      </w:r>
      <w:r>
        <w:t xml:space="preserve"> case-mix </w:t>
      </w:r>
      <w:r w:rsidR="00430782">
        <w:t xml:space="preserve">adjustment </w:t>
      </w:r>
      <w:r>
        <w:t xml:space="preserve">models are presented and compared with regards to their ability to explain variation in MSK-HQ outcomes at 6 months in a primary/community care patient population. </w:t>
      </w:r>
      <w:r w:rsidRPr="007F4887">
        <w:t xml:space="preserve">Of these models the </w:t>
      </w:r>
      <w:r w:rsidR="0051422E">
        <w:t>modified</w:t>
      </w:r>
      <w:r w:rsidR="0099178D">
        <w:t xml:space="preserve"> </w:t>
      </w:r>
      <w:r w:rsidRPr="007F4887">
        <w:t xml:space="preserve">US FOTO model </w:t>
      </w:r>
      <w:r w:rsidR="007F4887" w:rsidRPr="007F4887">
        <w:t>is recommended for use in UK community/primary care</w:t>
      </w:r>
      <w:r w:rsidRPr="007F4887">
        <w:t xml:space="preserve">. </w:t>
      </w:r>
      <w:r>
        <w:t>Further research is needed</w:t>
      </w:r>
      <w:r w:rsidR="00DD5A7F">
        <w:t xml:space="preserve"> to capture pros</w:t>
      </w:r>
      <w:r w:rsidR="001D22BE">
        <w:t>pective routine data in this</w:t>
      </w:r>
      <w:r w:rsidR="00DD5A7F">
        <w:t xml:space="preserve"> setting on a large scale to further analyse the performance of this case-mix </w:t>
      </w:r>
      <w:r w:rsidR="0009112C">
        <w:t xml:space="preserve">adjustment </w:t>
      </w:r>
      <w:r w:rsidR="00DD5A7F">
        <w:t>model</w:t>
      </w:r>
      <w:r w:rsidR="001F0BF4">
        <w:t>,</w:t>
      </w:r>
      <w:r w:rsidR="00DD5A7F">
        <w:t xml:space="preserve"> assess</w:t>
      </w:r>
      <w:r w:rsidR="001F0BF4">
        <w:t>ing</w:t>
      </w:r>
      <w:r w:rsidR="00DD5A7F">
        <w:t xml:space="preserve"> its ability to benchmark performance</w:t>
      </w:r>
      <w:r w:rsidR="002D5850">
        <w:t xml:space="preserve"> including identification of variation in </w:t>
      </w:r>
      <w:r w:rsidR="001F0BF4">
        <w:t xml:space="preserve">patient </w:t>
      </w:r>
      <w:r w:rsidR="002D5850">
        <w:t>outcomes and care</w:t>
      </w:r>
      <w:r w:rsidR="001F0BF4">
        <w:t>, and identification of optimal</w:t>
      </w:r>
      <w:r w:rsidR="002D5850">
        <w:t xml:space="preserve"> MSK care</w:t>
      </w:r>
      <w:r w:rsidR="003005E6">
        <w:t xml:space="preserve"> pathways</w:t>
      </w:r>
      <w:r w:rsidR="002D5850">
        <w:t>.</w:t>
      </w:r>
      <w:r w:rsidR="00DD5A7F">
        <w:t xml:space="preserve"> This has never been of greater importance </w:t>
      </w:r>
      <w:r w:rsidR="0007086C">
        <w:t xml:space="preserve">in the UK </w:t>
      </w:r>
      <w:r w:rsidR="00B91973">
        <w:t xml:space="preserve">and internationally </w:t>
      </w:r>
      <w:r w:rsidR="00DD5A7F">
        <w:t>as we move out of the COVID-19 pandemic and try to understand the impact</w:t>
      </w:r>
      <w:r w:rsidR="0007086C">
        <w:t xml:space="preserve"> of the pandemic</w:t>
      </w:r>
      <w:r w:rsidR="00DD5A7F">
        <w:t xml:space="preserve"> on MSK patients, </w:t>
      </w:r>
      <w:r w:rsidR="00B91973">
        <w:t>national health</w:t>
      </w:r>
      <w:r w:rsidR="0007086C">
        <w:t xml:space="preserve"> </w:t>
      </w:r>
      <w:r w:rsidR="00DD5A7F">
        <w:t xml:space="preserve">services and outcome </w:t>
      </w:r>
      <w:r w:rsidR="00DD5A7F">
        <w:lastRenderedPageBreak/>
        <w:t>variation</w:t>
      </w:r>
      <w:r w:rsidR="0007086C">
        <w:t>, and also identify where novel system changes are helpful in restoring capabilities for the future</w:t>
      </w:r>
      <w:r w:rsidR="00DD5A7F">
        <w:t xml:space="preserve">. </w:t>
      </w:r>
      <w:bookmarkStart w:id="15" w:name="_GoBack"/>
      <w:bookmarkEnd w:id="15"/>
    </w:p>
    <w:p w14:paraId="4873776F" w14:textId="77777777" w:rsidR="00FF44B3" w:rsidRDefault="00FF44B3" w:rsidP="00671EFA">
      <w:pPr>
        <w:rPr>
          <w:b/>
          <w:bCs/>
        </w:rPr>
      </w:pPr>
    </w:p>
    <w:p w14:paraId="28DC3984" w14:textId="0AA1528B" w:rsidR="00785D74" w:rsidRDefault="00785D74" w:rsidP="00671EFA">
      <w:pPr>
        <w:rPr>
          <w:b/>
          <w:bCs/>
        </w:rPr>
      </w:pPr>
      <w:r>
        <w:rPr>
          <w:b/>
          <w:bCs/>
        </w:rPr>
        <w:t>References</w:t>
      </w:r>
    </w:p>
    <w:p w14:paraId="2BD4ECCD" w14:textId="3A1E1D47" w:rsidR="002521F3" w:rsidRDefault="002521F3" w:rsidP="00671EFA">
      <w:proofErr w:type="gramStart"/>
      <w:r w:rsidRPr="002521F3">
        <w:t xml:space="preserve">Baker, P. N., </w:t>
      </w:r>
      <w:proofErr w:type="spellStart"/>
      <w:r w:rsidRPr="002521F3">
        <w:t>Deehan</w:t>
      </w:r>
      <w:proofErr w:type="spellEnd"/>
      <w:r w:rsidRPr="002521F3">
        <w:t>, D. J., Lees, D., Jameson, S., Avery, P. J., Gregg, P. J., &amp; Reed, M. R. (2012).</w:t>
      </w:r>
      <w:proofErr w:type="gramEnd"/>
      <w:r w:rsidRPr="002521F3">
        <w:t xml:space="preserve"> </w:t>
      </w:r>
      <w:proofErr w:type="gramStart"/>
      <w:r w:rsidRPr="002521F3">
        <w:t>The effect of surgical factors on early patient-reported outcome measures (PROMS) following total knee replacement.</w:t>
      </w:r>
      <w:proofErr w:type="gramEnd"/>
      <w:r w:rsidRPr="002521F3">
        <w:t> </w:t>
      </w:r>
      <w:proofErr w:type="gramStart"/>
      <w:r w:rsidRPr="002521F3">
        <w:rPr>
          <w:i/>
          <w:iCs/>
        </w:rPr>
        <w:t>The Journal of bone and joint surgery.</w:t>
      </w:r>
      <w:proofErr w:type="gramEnd"/>
      <w:r w:rsidRPr="002521F3">
        <w:rPr>
          <w:i/>
          <w:iCs/>
        </w:rPr>
        <w:t xml:space="preserve"> </w:t>
      </w:r>
      <w:proofErr w:type="gramStart"/>
      <w:r w:rsidRPr="002521F3">
        <w:rPr>
          <w:i/>
          <w:iCs/>
        </w:rPr>
        <w:t>British volume</w:t>
      </w:r>
      <w:r w:rsidRPr="002521F3">
        <w:t>, </w:t>
      </w:r>
      <w:r w:rsidRPr="002521F3">
        <w:rPr>
          <w:i/>
          <w:iCs/>
        </w:rPr>
        <w:t>94</w:t>
      </w:r>
      <w:r w:rsidRPr="002521F3">
        <w:t>(8), 1058-1066.</w:t>
      </w:r>
      <w:proofErr w:type="gramEnd"/>
    </w:p>
    <w:p w14:paraId="57345EF1" w14:textId="697D833D" w:rsidR="00945C37" w:rsidRPr="002521F3" w:rsidRDefault="002521F3" w:rsidP="00671EFA">
      <w:pPr>
        <w:rPr>
          <w:rFonts w:cstheme="minorHAnsi"/>
        </w:rPr>
      </w:pPr>
      <w:proofErr w:type="gramStart"/>
      <w:r w:rsidRPr="002521F3">
        <w:rPr>
          <w:rFonts w:cstheme="minorHAnsi"/>
          <w:color w:val="222222"/>
          <w:shd w:val="clear" w:color="auto" w:fill="FFFFFF"/>
        </w:rPr>
        <w:t>Bryman, A., &amp; Cramer, D. (2002).</w:t>
      </w:r>
      <w:proofErr w:type="gramEnd"/>
      <w:r w:rsidRPr="002521F3">
        <w:rPr>
          <w:rFonts w:cstheme="minorHAnsi"/>
          <w:color w:val="222222"/>
          <w:shd w:val="clear" w:color="auto" w:fill="FFFFFF"/>
        </w:rPr>
        <w:t> </w:t>
      </w:r>
      <w:r w:rsidRPr="002521F3">
        <w:rPr>
          <w:rFonts w:cstheme="minorHAnsi"/>
          <w:i/>
          <w:iCs/>
          <w:color w:val="222222"/>
          <w:shd w:val="clear" w:color="auto" w:fill="FFFFFF"/>
        </w:rPr>
        <w:t>Quantitative data analysis with SPSS release 10 for Windows: A guide for social scientists</w:t>
      </w:r>
      <w:r w:rsidRPr="002521F3">
        <w:rPr>
          <w:rFonts w:cstheme="minorHAnsi"/>
          <w:color w:val="222222"/>
          <w:shd w:val="clear" w:color="auto" w:fill="FFFFFF"/>
        </w:rPr>
        <w:t xml:space="preserve">. </w:t>
      </w:r>
      <w:proofErr w:type="gramStart"/>
      <w:r w:rsidRPr="002521F3">
        <w:rPr>
          <w:rFonts w:cstheme="minorHAnsi"/>
          <w:color w:val="222222"/>
          <w:shd w:val="clear" w:color="auto" w:fill="FFFFFF"/>
        </w:rPr>
        <w:t>Routledge.</w:t>
      </w:r>
      <w:proofErr w:type="gramEnd"/>
      <w:r w:rsidRPr="002521F3">
        <w:rPr>
          <w:rFonts w:cstheme="minorHAnsi"/>
        </w:rPr>
        <w:t xml:space="preserve"> </w:t>
      </w:r>
    </w:p>
    <w:p w14:paraId="6054F367" w14:textId="33CA7519" w:rsidR="002521F3" w:rsidRDefault="002521F3" w:rsidP="007406D8">
      <w:proofErr w:type="gramStart"/>
      <w:r w:rsidRPr="002521F3">
        <w:t>Burgess, R., Bishop, A., Lewis, M., &amp; Hill, J. (2019).</w:t>
      </w:r>
      <w:proofErr w:type="gramEnd"/>
      <w:r w:rsidRPr="002521F3">
        <w:t xml:space="preserve"> Models used for case-mix adjustment of patient reported outcome measures (PROMs) in musculoskeletal healthcare: A systematic review of the literature. </w:t>
      </w:r>
      <w:r w:rsidRPr="002521F3">
        <w:rPr>
          <w:i/>
          <w:iCs/>
        </w:rPr>
        <w:t>Physiotherapy</w:t>
      </w:r>
      <w:r w:rsidRPr="002521F3">
        <w:t>, </w:t>
      </w:r>
      <w:r w:rsidRPr="002521F3">
        <w:rPr>
          <w:i/>
          <w:iCs/>
        </w:rPr>
        <w:t>105</w:t>
      </w:r>
      <w:r w:rsidRPr="002521F3">
        <w:t>(2), 137-146.</w:t>
      </w:r>
    </w:p>
    <w:p w14:paraId="53F71234" w14:textId="31F925C1" w:rsidR="002521F3" w:rsidRDefault="002521F3" w:rsidP="00671EFA">
      <w:proofErr w:type="gramStart"/>
      <w:r w:rsidRPr="002521F3">
        <w:t>Burgess, R., Mansell, G., Bishop, A., Lewis, M., &amp; Hill, J. (2020).</w:t>
      </w:r>
      <w:proofErr w:type="gramEnd"/>
      <w:r w:rsidRPr="002521F3">
        <w:t xml:space="preserve"> Predictors of functional outcome in musculoskeletal healthcare: An umbrella review. </w:t>
      </w:r>
      <w:r w:rsidRPr="002521F3">
        <w:rPr>
          <w:i/>
          <w:iCs/>
        </w:rPr>
        <w:t>European Journal of Pain</w:t>
      </w:r>
      <w:r w:rsidRPr="002521F3">
        <w:t>, </w:t>
      </w:r>
      <w:r w:rsidRPr="002521F3">
        <w:rPr>
          <w:i/>
          <w:iCs/>
        </w:rPr>
        <w:t>24</w:t>
      </w:r>
      <w:r w:rsidRPr="002521F3">
        <w:t>(1), 51-70.</w:t>
      </w:r>
    </w:p>
    <w:p w14:paraId="299FC822" w14:textId="5126850C" w:rsidR="00824B4A" w:rsidRDefault="00824B4A" w:rsidP="00671EFA">
      <w:proofErr w:type="gramStart"/>
      <w:r w:rsidRPr="001323E6">
        <w:t>Coles, (</w:t>
      </w:r>
      <w:r>
        <w:t>2010)</w:t>
      </w:r>
      <w:r w:rsidR="002521F3">
        <w:t>.</w:t>
      </w:r>
      <w:proofErr w:type="gramEnd"/>
      <w:r w:rsidRPr="001323E6">
        <w:t xml:space="preserve"> PROMs risk adjustment methodology guide for general surgery and orthopaedic procedures.</w:t>
      </w:r>
      <w:r>
        <w:t xml:space="preserve"> </w:t>
      </w:r>
      <w:proofErr w:type="gramStart"/>
      <w:r>
        <w:t>Northgate.</w:t>
      </w:r>
      <w:proofErr w:type="gramEnd"/>
      <w:r>
        <w:t xml:space="preserve"> </w:t>
      </w:r>
      <w:hyperlink r:id="rId9" w:history="1">
        <w:r w:rsidRPr="00EE194B">
          <w:rPr>
            <w:rStyle w:val="Hyperlink"/>
          </w:rPr>
          <w:t>https://www.england.nhs.uk/statistics/wpcontent/uploads/sites/2/2013/07/proms-ris-adj-meth-sur-orth.pdf</w:t>
        </w:r>
      </w:hyperlink>
    </w:p>
    <w:p w14:paraId="1A3A6DDB" w14:textId="4DCAF028" w:rsidR="00DF6A44" w:rsidRPr="009931E1" w:rsidRDefault="00DF6A44" w:rsidP="00DF6A44">
      <w:proofErr w:type="gramStart"/>
      <w:r>
        <w:t>Department of Health (</w:t>
      </w:r>
      <w:proofErr w:type="spellStart"/>
      <w:r>
        <w:t>DoH</w:t>
      </w:r>
      <w:proofErr w:type="spellEnd"/>
      <w:r>
        <w:t>)</w:t>
      </w:r>
      <w:r w:rsidRPr="009931E1">
        <w:t>, (2012)</w:t>
      </w:r>
      <w:r w:rsidR="002521F3">
        <w:t>.</w:t>
      </w:r>
      <w:proofErr w:type="gramEnd"/>
      <w:r w:rsidRPr="009931E1">
        <w:t xml:space="preserve"> </w:t>
      </w:r>
      <w:proofErr w:type="gramStart"/>
      <w:r w:rsidRPr="009931E1">
        <w:t>PROMs in England; the case-mix adjustment methodology.</w:t>
      </w:r>
      <w:proofErr w:type="gramEnd"/>
      <w:r w:rsidRPr="009931E1">
        <w:t xml:space="preserve"> </w:t>
      </w:r>
      <w:hyperlink r:id="rId10" w:history="1">
        <w:r w:rsidRPr="009931E1">
          <w:rPr>
            <w:rStyle w:val="Hyperlink"/>
          </w:rPr>
          <w:t>https://www.gov.uk/government/uploads/system/uploads/attachment_data/file/216507/dh_133449.pdf</w:t>
        </w:r>
      </w:hyperlink>
    </w:p>
    <w:p w14:paraId="25516F86" w14:textId="0F05161B" w:rsidR="002521F3" w:rsidRDefault="002521F3" w:rsidP="00671EFA">
      <w:proofErr w:type="spellStart"/>
      <w:r w:rsidRPr="002521F3">
        <w:t>Deutscher</w:t>
      </w:r>
      <w:proofErr w:type="spellEnd"/>
      <w:r w:rsidRPr="002521F3">
        <w:t xml:space="preserve">, D., </w:t>
      </w:r>
      <w:proofErr w:type="spellStart"/>
      <w:r w:rsidRPr="002521F3">
        <w:t>Werneke</w:t>
      </w:r>
      <w:proofErr w:type="spellEnd"/>
      <w:r w:rsidRPr="002521F3">
        <w:t xml:space="preserve">, M. W., Hayes, D., </w:t>
      </w:r>
      <w:proofErr w:type="spellStart"/>
      <w:r w:rsidRPr="002521F3">
        <w:t>Mioduski</w:t>
      </w:r>
      <w:proofErr w:type="spellEnd"/>
      <w:r w:rsidRPr="002521F3">
        <w:t xml:space="preserve">, J. E., Cook, K. F., Fritz, J. M., ... &amp; Stratford, P. W. (2018). </w:t>
      </w:r>
      <w:proofErr w:type="gramStart"/>
      <w:r w:rsidRPr="002521F3">
        <w:t>Impact of risk adjustment on provider ranking for patients with low back pain receiving physical therapy.</w:t>
      </w:r>
      <w:proofErr w:type="gramEnd"/>
      <w:r w:rsidRPr="002521F3">
        <w:t> </w:t>
      </w:r>
      <w:proofErr w:type="gramStart"/>
      <w:r w:rsidRPr="002521F3">
        <w:rPr>
          <w:i/>
          <w:iCs/>
        </w:rPr>
        <w:t>journal</w:t>
      </w:r>
      <w:proofErr w:type="gramEnd"/>
      <w:r w:rsidRPr="002521F3">
        <w:rPr>
          <w:i/>
          <w:iCs/>
        </w:rPr>
        <w:t xml:space="preserve"> of orthopaedic &amp; sports physical therapy</w:t>
      </w:r>
      <w:r w:rsidRPr="002521F3">
        <w:t>, </w:t>
      </w:r>
      <w:r w:rsidRPr="002521F3">
        <w:rPr>
          <w:i/>
          <w:iCs/>
        </w:rPr>
        <w:t>48</w:t>
      </w:r>
      <w:r w:rsidRPr="002521F3">
        <w:t>(8), 637-648.</w:t>
      </w:r>
    </w:p>
    <w:p w14:paraId="7AE4A9EC" w14:textId="47B8C735" w:rsidR="002239AA" w:rsidRPr="009F5D19" w:rsidRDefault="002239AA" w:rsidP="002239AA">
      <w:proofErr w:type="spellStart"/>
      <w:proofErr w:type="gramStart"/>
      <w:r w:rsidRPr="002239AA">
        <w:t>EuroQol</w:t>
      </w:r>
      <w:proofErr w:type="spellEnd"/>
      <w:r w:rsidRPr="002239AA">
        <w:t xml:space="preserve"> Res</w:t>
      </w:r>
      <w:r w:rsidRPr="00305296">
        <w:t>earch Foundation.</w:t>
      </w:r>
      <w:proofErr w:type="gramEnd"/>
      <w:r w:rsidRPr="00305296">
        <w:t xml:space="preserve"> EQ-5D-5L User Guide, 2019. Available from: https://euroqol.org/publications/user-guides.</w:t>
      </w:r>
    </w:p>
    <w:p w14:paraId="2CAE9D5F" w14:textId="0A2EF110" w:rsidR="003E449C" w:rsidRDefault="003E449C" w:rsidP="00671EFA">
      <w:r>
        <w:t xml:space="preserve">Focus on Therapeutic Outcomes (FOTO) Website (2021). </w:t>
      </w:r>
      <w:hyperlink r:id="rId11" w:history="1">
        <w:r w:rsidRPr="003E5386">
          <w:rPr>
            <w:rStyle w:val="Hyperlink"/>
          </w:rPr>
          <w:t>https://www.fotoinc.com/</w:t>
        </w:r>
      </w:hyperlink>
    </w:p>
    <w:p w14:paraId="4B57A765" w14:textId="701CA70A" w:rsidR="00824B4A" w:rsidRDefault="00824B4A" w:rsidP="00671EFA">
      <w:r w:rsidRPr="009931E1">
        <w:t xml:space="preserve">Hart DL, Connolly JB. </w:t>
      </w:r>
      <w:r w:rsidR="002521F3">
        <w:t xml:space="preserve">(2006). </w:t>
      </w:r>
      <w:r w:rsidRPr="009931E1">
        <w:t xml:space="preserve">Pay-for-performance for physical therapy and occupational therapy: Medicare Part B Services. </w:t>
      </w:r>
      <w:proofErr w:type="gramStart"/>
      <w:r w:rsidRPr="009931E1">
        <w:t>Final report.</w:t>
      </w:r>
      <w:proofErr w:type="gramEnd"/>
      <w:r w:rsidRPr="009931E1">
        <w:t xml:space="preserve"> Grant 18-P-93066/9-01. </w:t>
      </w:r>
      <w:proofErr w:type="gramStart"/>
      <w:r w:rsidRPr="009931E1">
        <w:t>Health &amp; Human Services/</w:t>
      </w:r>
      <w:proofErr w:type="spellStart"/>
      <w:r w:rsidRPr="009931E1">
        <w:t>Centers</w:t>
      </w:r>
      <w:proofErr w:type="spellEnd"/>
      <w:r w:rsidRPr="009931E1">
        <w:t xml:space="preserve"> for Medicare &amp; Medicaid Services.</w:t>
      </w:r>
      <w:proofErr w:type="gramEnd"/>
      <w:r w:rsidRPr="009931E1">
        <w:t xml:space="preserve"> Available at: </w:t>
      </w:r>
      <w:hyperlink r:id="rId12" w:history="1">
        <w:r w:rsidRPr="003E5386">
          <w:rPr>
            <w:rStyle w:val="Hyperlink"/>
          </w:rPr>
          <w:t>http://www.cms.hhs.gov/TherapyServices/downloads/P4PFinalReport06- 01-06.pdf</w:t>
        </w:r>
      </w:hyperlink>
      <w:r w:rsidRPr="009931E1">
        <w:t>.</w:t>
      </w:r>
    </w:p>
    <w:p w14:paraId="06085659" w14:textId="543D6DFE" w:rsidR="00A9600E" w:rsidRDefault="00A9600E" w:rsidP="00671EFA">
      <w:r w:rsidRPr="00A9600E">
        <w:t>Hill, J. C., Kang, S., Benedetto, E., Myers, H., Blackburn, S., Smith, S</w:t>
      </w:r>
      <w:proofErr w:type="gramStart"/>
      <w:r w:rsidRPr="00A9600E">
        <w:t>., ...</w:t>
      </w:r>
      <w:proofErr w:type="gramEnd"/>
      <w:r w:rsidRPr="00A9600E">
        <w:t xml:space="preserve"> &amp; Price, A. (2016). </w:t>
      </w:r>
      <w:proofErr w:type="gramStart"/>
      <w:r w:rsidRPr="00A9600E">
        <w:t>Development and initial cohort validation of the Arthritis Research UK Musculoskeletal Health Questionnaire (MSK-HQ) for use across musculoskeletal care pathways.</w:t>
      </w:r>
      <w:proofErr w:type="gramEnd"/>
      <w:r w:rsidRPr="00A9600E">
        <w:t> </w:t>
      </w:r>
      <w:r w:rsidRPr="00A9600E">
        <w:rPr>
          <w:i/>
          <w:iCs/>
        </w:rPr>
        <w:t>BMJ open</w:t>
      </w:r>
      <w:r w:rsidRPr="00A9600E">
        <w:t>, </w:t>
      </w:r>
      <w:r w:rsidRPr="00A9600E">
        <w:rPr>
          <w:i/>
          <w:iCs/>
        </w:rPr>
        <w:t>6</w:t>
      </w:r>
      <w:r w:rsidRPr="00A9600E">
        <w:t>(8).</w:t>
      </w:r>
    </w:p>
    <w:p w14:paraId="53B187AF" w14:textId="2128721B" w:rsidR="00BF5C5D" w:rsidRDefault="00BF5C5D" w:rsidP="00671EFA">
      <w:r w:rsidRPr="00BF5C5D">
        <w:lastRenderedPageBreak/>
        <w:t>Hill, J., Garvin, S., Chen, Y., Cooper, V., Wathall, S., Bartlam, B</w:t>
      </w:r>
      <w:proofErr w:type="gramStart"/>
      <w:r w:rsidRPr="00BF5C5D">
        <w:t>., ...</w:t>
      </w:r>
      <w:proofErr w:type="gramEnd"/>
      <w:r w:rsidRPr="00BF5C5D">
        <w:t xml:space="preserve"> &amp; Foster, N. E. (2020). Computer-based stratified primary care for musculoskeletal consultations compared with usual care: study protocol for the </w:t>
      </w:r>
      <w:proofErr w:type="spellStart"/>
      <w:r w:rsidRPr="00BF5C5D">
        <w:t>STarT</w:t>
      </w:r>
      <w:proofErr w:type="spellEnd"/>
      <w:r w:rsidRPr="00BF5C5D">
        <w:t xml:space="preserve"> MSK cluster randomized controlled trial. </w:t>
      </w:r>
      <w:proofErr w:type="gramStart"/>
      <w:r w:rsidRPr="00BF5C5D">
        <w:rPr>
          <w:i/>
          <w:iCs/>
        </w:rPr>
        <w:t>JMIR research protocols</w:t>
      </w:r>
      <w:r w:rsidRPr="00BF5C5D">
        <w:t>, </w:t>
      </w:r>
      <w:r w:rsidRPr="00BF5C5D">
        <w:rPr>
          <w:i/>
          <w:iCs/>
        </w:rPr>
        <w:t>9</w:t>
      </w:r>
      <w:r w:rsidRPr="00BF5C5D">
        <w:t>(7), e17939.</w:t>
      </w:r>
      <w:proofErr w:type="gramEnd"/>
    </w:p>
    <w:p w14:paraId="289B7E92" w14:textId="012F0B2A" w:rsidR="00A9600E" w:rsidRDefault="00A9600E" w:rsidP="00671EFA">
      <w:proofErr w:type="spellStart"/>
      <w:r w:rsidRPr="00A9600E">
        <w:t>Iezzoni</w:t>
      </w:r>
      <w:proofErr w:type="spellEnd"/>
      <w:r w:rsidRPr="00A9600E">
        <w:t>, L. I. (2009). 3. 1 Risk adjustment for performance measurement. </w:t>
      </w:r>
      <w:r w:rsidRPr="00A9600E">
        <w:rPr>
          <w:i/>
          <w:iCs/>
        </w:rPr>
        <w:t>Performance measurement for health system improvement: experiences, challenges and prospects</w:t>
      </w:r>
      <w:r w:rsidRPr="00A9600E">
        <w:t>, </w:t>
      </w:r>
      <w:r w:rsidRPr="00A9600E">
        <w:rPr>
          <w:i/>
          <w:iCs/>
        </w:rPr>
        <w:t>251</w:t>
      </w:r>
      <w:r w:rsidRPr="00A9600E">
        <w:t>.</w:t>
      </w:r>
    </w:p>
    <w:p w14:paraId="5951AFF1" w14:textId="4BB90191" w:rsidR="00A9600E" w:rsidRDefault="00A9600E" w:rsidP="00671EFA">
      <w:proofErr w:type="spellStart"/>
      <w:r w:rsidRPr="00A9600E">
        <w:t>Krumholz</w:t>
      </w:r>
      <w:proofErr w:type="spellEnd"/>
      <w:r w:rsidRPr="00A9600E">
        <w:t xml:space="preserve">, H. M., </w:t>
      </w:r>
      <w:proofErr w:type="spellStart"/>
      <w:r w:rsidRPr="00A9600E">
        <w:t>Brindis</w:t>
      </w:r>
      <w:proofErr w:type="spellEnd"/>
      <w:r w:rsidRPr="00A9600E">
        <w:t xml:space="preserve">, R. G., Brush, J. E., Cohen, D. J., Epstein, A. J., </w:t>
      </w:r>
      <w:proofErr w:type="spellStart"/>
      <w:r w:rsidRPr="00A9600E">
        <w:t>Furie</w:t>
      </w:r>
      <w:proofErr w:type="spellEnd"/>
      <w:r w:rsidRPr="00A9600E">
        <w:t>, K., ... &amp; Normand, S. L. T. (2006). Standards for statistical models used for public reporting of health outcomes: an American Heart Association Scientific Statement from the Quality of Care and Outcomes Research Interdisciplinary Writing Group: cosponsored by the Council on Epidemiology and Prevention and the Stroke Council Endorsed by the American College of Cardiology Foundation. </w:t>
      </w:r>
      <w:r w:rsidRPr="00A9600E">
        <w:rPr>
          <w:i/>
          <w:iCs/>
        </w:rPr>
        <w:t>Circulation</w:t>
      </w:r>
      <w:r w:rsidRPr="00A9600E">
        <w:t>, </w:t>
      </w:r>
      <w:r w:rsidRPr="00A9600E">
        <w:rPr>
          <w:i/>
          <w:iCs/>
        </w:rPr>
        <w:t>113</w:t>
      </w:r>
      <w:r w:rsidRPr="00A9600E">
        <w:t>(3), 456-462.</w:t>
      </w:r>
    </w:p>
    <w:p w14:paraId="7CF8744C" w14:textId="3FA45ECA" w:rsidR="00F168B3" w:rsidRDefault="00F168B3" w:rsidP="00671EFA">
      <w:proofErr w:type="gramStart"/>
      <w:r w:rsidRPr="00F168B3">
        <w:t>Lang, T. A., &amp; Altman, D. G. (2015).</w:t>
      </w:r>
      <w:proofErr w:type="gramEnd"/>
      <w:r w:rsidRPr="00F168B3">
        <w:t xml:space="preserve"> Basic statistical reporting for articles published in biomedical journals: the" Statistical Analyses and Methods in the Published Literature" or the SAMPL Guidelines. </w:t>
      </w:r>
      <w:proofErr w:type="spellStart"/>
      <w:r w:rsidRPr="00F168B3">
        <w:rPr>
          <w:i/>
          <w:iCs/>
        </w:rPr>
        <w:t>Int</w:t>
      </w:r>
      <w:proofErr w:type="spellEnd"/>
      <w:r w:rsidRPr="00F168B3">
        <w:rPr>
          <w:i/>
          <w:iCs/>
        </w:rPr>
        <w:t xml:space="preserve"> J </w:t>
      </w:r>
      <w:proofErr w:type="spellStart"/>
      <w:r w:rsidRPr="00F168B3">
        <w:rPr>
          <w:i/>
          <w:iCs/>
        </w:rPr>
        <w:t>Nurs</w:t>
      </w:r>
      <w:proofErr w:type="spellEnd"/>
      <w:r w:rsidRPr="00F168B3">
        <w:rPr>
          <w:i/>
          <w:iCs/>
        </w:rPr>
        <w:t xml:space="preserve"> Stud</w:t>
      </w:r>
      <w:r w:rsidRPr="00F168B3">
        <w:t>, </w:t>
      </w:r>
      <w:r w:rsidRPr="00F168B3">
        <w:rPr>
          <w:i/>
          <w:iCs/>
        </w:rPr>
        <w:t>52</w:t>
      </w:r>
      <w:r w:rsidRPr="00F168B3">
        <w:t>(1), 5-9.</w:t>
      </w:r>
    </w:p>
    <w:p w14:paraId="49D1B800" w14:textId="6B223D10" w:rsidR="00A9600E" w:rsidRDefault="00A9600E" w:rsidP="00671EFA">
      <w:r w:rsidRPr="00A9600E">
        <w:t xml:space="preserve">Lutz, A. D., Brooks, J. M., Chapman, C. G., </w:t>
      </w:r>
      <w:proofErr w:type="spellStart"/>
      <w:r w:rsidRPr="00A9600E">
        <w:t>Shanley</w:t>
      </w:r>
      <w:proofErr w:type="spellEnd"/>
      <w:r w:rsidRPr="00A9600E">
        <w:t xml:space="preserve">, E., Stout, C. E., &amp; Thigpen, C. A. (2020). Risk Adjustment of the Modified Low Back Pain Disability Questionnaire and Neck Disability Index to Benchmark Physical Therapist Performance: Analysis </w:t>
      </w:r>
      <w:proofErr w:type="gramStart"/>
      <w:r w:rsidRPr="00A9600E">
        <w:t>From</w:t>
      </w:r>
      <w:proofErr w:type="gramEnd"/>
      <w:r w:rsidRPr="00A9600E">
        <w:t xml:space="preserve"> an Outcomes Registry. </w:t>
      </w:r>
      <w:proofErr w:type="gramStart"/>
      <w:r w:rsidRPr="00A9600E">
        <w:rPr>
          <w:i/>
          <w:iCs/>
        </w:rPr>
        <w:t>Physical therapy</w:t>
      </w:r>
      <w:r w:rsidRPr="00A9600E">
        <w:t>, </w:t>
      </w:r>
      <w:r w:rsidRPr="00A9600E">
        <w:rPr>
          <w:i/>
          <w:iCs/>
        </w:rPr>
        <w:t>100</w:t>
      </w:r>
      <w:r w:rsidRPr="00A9600E">
        <w:t>(4), 609-620.</w:t>
      </w:r>
      <w:proofErr w:type="gramEnd"/>
    </w:p>
    <w:p w14:paraId="6D98730D" w14:textId="0C0211F2" w:rsidR="003F701C" w:rsidRDefault="003F701C" w:rsidP="00671EFA">
      <w:r>
        <w:t>NHS Digital (2018)</w:t>
      </w:r>
      <w:r w:rsidR="00A9600E">
        <w:t>.</w:t>
      </w:r>
      <w:r w:rsidRPr="003F701C">
        <w:t xml:space="preserve"> PROMs clinical case study: data informs clinical practice</w:t>
      </w:r>
      <w:r w:rsidR="00A9600E">
        <w:t>. Available at:</w:t>
      </w:r>
      <w:r w:rsidRPr="003F701C">
        <w:t xml:space="preserve"> </w:t>
      </w:r>
      <w:hyperlink r:id="rId13" w:history="1">
        <w:r w:rsidRPr="003F701C">
          <w:rPr>
            <w:color w:val="0000FF"/>
            <w:u w:val="single"/>
          </w:rPr>
          <w:t>PROMs clinical case study: data informs clinical practice - NHS Digital</w:t>
        </w:r>
      </w:hyperlink>
      <w:r>
        <w:t xml:space="preserve"> </w:t>
      </w:r>
    </w:p>
    <w:p w14:paraId="629631A1" w14:textId="078FBBEA" w:rsidR="00824B4A" w:rsidRDefault="00824B4A" w:rsidP="00824B4A">
      <w:r w:rsidRPr="009931E1">
        <w:t>NHS England (2013)</w:t>
      </w:r>
      <w:r w:rsidR="00A9600E">
        <w:t>.</w:t>
      </w:r>
      <w:r w:rsidRPr="009931E1">
        <w:t xml:space="preserve"> Patent Reported Outcome Measures (PROMs) </w:t>
      </w:r>
      <w:proofErr w:type="gramStart"/>
      <w:r w:rsidRPr="009931E1">
        <w:t>An</w:t>
      </w:r>
      <w:proofErr w:type="gramEnd"/>
      <w:r w:rsidRPr="009931E1">
        <w:t xml:space="preserve"> alternative aggregation methodology for case-mix adjustment.</w:t>
      </w:r>
      <w:r w:rsidR="00A9600E">
        <w:t xml:space="preserve"> Available at:</w:t>
      </w:r>
      <w:r w:rsidRPr="009931E1">
        <w:t xml:space="preserve"> </w:t>
      </w:r>
      <w:hyperlink r:id="rId14" w:history="1">
        <w:r w:rsidRPr="009931E1">
          <w:rPr>
            <w:rStyle w:val="Hyperlink"/>
          </w:rPr>
          <w:t>http://www.england.nhs.uk/statistics/wp-content/uploads/sites/2/2013/07/proms-agg-meth-adju.pdf</w:t>
        </w:r>
      </w:hyperlink>
    </w:p>
    <w:p w14:paraId="65367194" w14:textId="5C42F6B7" w:rsidR="005A213F" w:rsidRDefault="00085649" w:rsidP="00671EFA">
      <w:r w:rsidRPr="00C12E10">
        <w:t>NHS England</w:t>
      </w:r>
      <w:r>
        <w:t xml:space="preserve">. Bite-size guide to patient insight: The National Patient Reported Outcome Measures PROMS Programme. 2016. Available </w:t>
      </w:r>
      <w:r w:rsidR="00A9600E">
        <w:t>at</w:t>
      </w:r>
      <w:r>
        <w:t>:</w:t>
      </w:r>
      <w:r w:rsidRPr="00A80979">
        <w:t xml:space="preserve"> </w:t>
      </w:r>
      <w:hyperlink r:id="rId15" w:history="1">
        <w:r w:rsidRPr="00B45765">
          <w:rPr>
            <w:rStyle w:val="Hyperlink"/>
          </w:rPr>
          <w:t>https://www.england.nhs.uk/wp-content/uploads/2018/08/proms-guide-aug-18-v3.pdf</w:t>
        </w:r>
      </w:hyperlink>
    </w:p>
    <w:p w14:paraId="50482606" w14:textId="4FF2C615" w:rsidR="00DA6BB5" w:rsidRDefault="00DA6BB5" w:rsidP="00671EFA">
      <w:proofErr w:type="gramStart"/>
      <w:r w:rsidRPr="00DA6BB5">
        <w:t>Nuttall, D., Parkin, D., &amp; Devlin, N. (2015).</w:t>
      </w:r>
      <w:proofErr w:type="gramEnd"/>
      <w:r w:rsidRPr="00DA6BB5">
        <w:t xml:space="preserve"> Inter‐provider comparison of patient‐reported outcomes: developing an adjustment to account for differences in patient case mix. </w:t>
      </w:r>
      <w:proofErr w:type="gramStart"/>
      <w:r w:rsidRPr="00DA6BB5">
        <w:rPr>
          <w:i/>
          <w:iCs/>
        </w:rPr>
        <w:t>Health economics</w:t>
      </w:r>
      <w:r w:rsidRPr="00DA6BB5">
        <w:t>, </w:t>
      </w:r>
      <w:r w:rsidRPr="00DA6BB5">
        <w:rPr>
          <w:i/>
          <w:iCs/>
        </w:rPr>
        <w:t>24</w:t>
      </w:r>
      <w:r w:rsidRPr="00DA6BB5">
        <w:t>(1), 41-54.</w:t>
      </w:r>
      <w:proofErr w:type="gramEnd"/>
    </w:p>
    <w:p w14:paraId="69F43B02" w14:textId="75D834E8" w:rsidR="00FD4045" w:rsidRDefault="00FD4045" w:rsidP="00671EFA">
      <w:r w:rsidRPr="00FD4045">
        <w:t xml:space="preserve">Price, A. J., </w:t>
      </w:r>
      <w:proofErr w:type="spellStart"/>
      <w:r w:rsidRPr="00FD4045">
        <w:t>Ogollah</w:t>
      </w:r>
      <w:proofErr w:type="spellEnd"/>
      <w:r w:rsidRPr="00FD4045">
        <w:t>, R., Kang, S., Hay, E., Barker, K. L., Benedetto, E</w:t>
      </w:r>
      <w:proofErr w:type="gramStart"/>
      <w:r w:rsidRPr="00FD4045">
        <w:t>., ...</w:t>
      </w:r>
      <w:proofErr w:type="gramEnd"/>
      <w:r w:rsidRPr="00FD4045">
        <w:t xml:space="preserve"> &amp; Hill, J. C. (2019). </w:t>
      </w:r>
      <w:proofErr w:type="gramStart"/>
      <w:r w:rsidRPr="00FD4045">
        <w:t>Determining responsiveness and meaningful changes for the Musculoskeletal Health Questionnaire (MSK-HQ) for use across musculoskeletal care pathways.</w:t>
      </w:r>
      <w:proofErr w:type="gramEnd"/>
      <w:r w:rsidRPr="00FD4045">
        <w:t> </w:t>
      </w:r>
      <w:proofErr w:type="gramStart"/>
      <w:r w:rsidRPr="00FD4045">
        <w:rPr>
          <w:i/>
          <w:iCs/>
        </w:rPr>
        <w:t>BMJ open</w:t>
      </w:r>
      <w:r w:rsidRPr="00FD4045">
        <w:t>, </w:t>
      </w:r>
      <w:r w:rsidRPr="00FD4045">
        <w:rPr>
          <w:i/>
          <w:iCs/>
        </w:rPr>
        <w:t>9</w:t>
      </w:r>
      <w:r w:rsidRPr="00FD4045">
        <w:t>(10), e025357.</w:t>
      </w:r>
      <w:proofErr w:type="gramEnd"/>
    </w:p>
    <w:p w14:paraId="4B9E85B2" w14:textId="5219D212" w:rsidR="00A9600E" w:rsidRDefault="00622400" w:rsidP="00671EFA">
      <w:hyperlink r:id="rId16" w:anchor="bbib0037" w:history="1">
        <w:proofErr w:type="gramStart"/>
        <w:r w:rsidR="008D3B21" w:rsidRPr="008D3B21">
          <w:rPr>
            <w:rStyle w:val="Hyperlink"/>
          </w:rPr>
          <w:t xml:space="preserve">Prince, </w:t>
        </w:r>
        <w:r w:rsidR="006D5826">
          <w:rPr>
            <w:rStyle w:val="Hyperlink"/>
          </w:rPr>
          <w:t>(</w:t>
        </w:r>
        <w:r w:rsidR="008D3B21" w:rsidRPr="008D3B21">
          <w:rPr>
            <w:rStyle w:val="Hyperlink"/>
          </w:rPr>
          <w:t>2012</w:t>
        </w:r>
      </w:hyperlink>
      <w:r w:rsidR="006D5826">
        <w:t>)</w:t>
      </w:r>
      <w:r w:rsidR="008D3B21">
        <w:t>.</w:t>
      </w:r>
      <w:proofErr w:type="gramEnd"/>
      <w:r w:rsidR="008D3B21">
        <w:t xml:space="preserve"> </w:t>
      </w:r>
      <w:r w:rsidR="008D3B21" w:rsidRPr="008D3B21">
        <w:t>M. Prince</w:t>
      </w:r>
      <w:r w:rsidR="008D3B21">
        <w:t xml:space="preserve"> </w:t>
      </w:r>
      <w:r w:rsidR="008D3B21" w:rsidRPr="00457F05">
        <w:rPr>
          <w:bCs/>
        </w:rPr>
        <w:t>Epidemiology</w:t>
      </w:r>
      <w:r w:rsidR="008D3B21">
        <w:t xml:space="preserve"> In; </w:t>
      </w:r>
      <w:r w:rsidR="008D3B21" w:rsidRPr="008D3B21">
        <w:t>P. Wright, J. Stern, M. Phelan (Eds.), Core Psychiatry, Saunders Elsevier, </w:t>
      </w:r>
      <w:r w:rsidR="008D3B21">
        <w:t xml:space="preserve">Philadelphia (2012), pp. 126. </w:t>
      </w:r>
      <w:proofErr w:type="gramStart"/>
      <w:r w:rsidR="00BA4D53">
        <w:t>https://doi.org/10.1016/B978-0-7020-3397-1.00009-4.</w:t>
      </w:r>
      <w:r w:rsidR="00A9600E" w:rsidRPr="00A9600E">
        <w:t>Scott, I. C., McCray, G., Lancaster, G., Foster, N. E., &amp; Hill, J. C. (2020, October).</w:t>
      </w:r>
      <w:proofErr w:type="gramEnd"/>
      <w:r w:rsidR="00A9600E" w:rsidRPr="00A9600E">
        <w:t xml:space="preserve"> </w:t>
      </w:r>
      <w:proofErr w:type="gramStart"/>
      <w:r w:rsidR="00A9600E" w:rsidRPr="00A9600E">
        <w:t xml:space="preserve">Validation of the Musculoskeletal Health Questionnaire (MSK-HQ) in primary care patients with </w:t>
      </w:r>
      <w:r w:rsidR="00A9600E" w:rsidRPr="00A9600E">
        <w:lastRenderedPageBreak/>
        <w:t>musculoskeletal pain.</w:t>
      </w:r>
      <w:proofErr w:type="gramEnd"/>
      <w:r w:rsidR="00A9600E" w:rsidRPr="00A9600E">
        <w:t xml:space="preserve"> </w:t>
      </w:r>
      <w:proofErr w:type="gramStart"/>
      <w:r w:rsidR="00A9600E" w:rsidRPr="00A9600E">
        <w:t>In </w:t>
      </w:r>
      <w:r w:rsidR="00A9600E" w:rsidRPr="00A9600E">
        <w:rPr>
          <w:i/>
          <w:iCs/>
        </w:rPr>
        <w:t>Seminars in Arthritis and Rheumatism</w:t>
      </w:r>
      <w:r w:rsidR="00A9600E" w:rsidRPr="00A9600E">
        <w:t> (Vol. 50, No. 5, pp. 813-820).</w:t>
      </w:r>
      <w:proofErr w:type="gramEnd"/>
      <w:r w:rsidR="00A9600E" w:rsidRPr="00A9600E">
        <w:t xml:space="preserve"> WB Saunders.</w:t>
      </w:r>
    </w:p>
    <w:p w14:paraId="1201210D" w14:textId="514DB3F6" w:rsidR="00C1737B" w:rsidRDefault="00C1737B" w:rsidP="00671EFA">
      <w:proofErr w:type="spellStart"/>
      <w:proofErr w:type="gramStart"/>
      <w:r w:rsidRPr="00C1737B">
        <w:t>Senaviratna</w:t>
      </w:r>
      <w:proofErr w:type="spellEnd"/>
      <w:r w:rsidRPr="00C1737B">
        <w:t xml:space="preserve">, N. A. M. R., &amp; </w:t>
      </w:r>
      <w:proofErr w:type="spellStart"/>
      <w:r w:rsidRPr="00C1737B">
        <w:t>Cooray</w:t>
      </w:r>
      <w:proofErr w:type="spellEnd"/>
      <w:r w:rsidRPr="00C1737B">
        <w:t>, T. M. J. A. (2019).</w:t>
      </w:r>
      <w:proofErr w:type="gramEnd"/>
      <w:r w:rsidRPr="00C1737B">
        <w:t xml:space="preserve"> </w:t>
      </w:r>
      <w:proofErr w:type="gramStart"/>
      <w:r w:rsidRPr="00C1737B">
        <w:t>Diagnosing multicollinearity of logistic regression model.</w:t>
      </w:r>
      <w:proofErr w:type="gramEnd"/>
      <w:r w:rsidRPr="00C1737B">
        <w:t xml:space="preserve"> </w:t>
      </w:r>
      <w:r w:rsidRPr="00C1737B">
        <w:rPr>
          <w:i/>
          <w:iCs/>
        </w:rPr>
        <w:t>Asian Journal of Probability and Statistics</w:t>
      </w:r>
      <w:r w:rsidRPr="00C1737B">
        <w:t>, 1-9.</w:t>
      </w:r>
    </w:p>
    <w:p w14:paraId="74FBEE75" w14:textId="08442FCD" w:rsidR="00785D74" w:rsidRDefault="00A9600E" w:rsidP="00671EFA">
      <w:r w:rsidRPr="00A9600E">
        <w:t xml:space="preserve">Siemens, D. R., &amp; Booth, C. M. (2017). </w:t>
      </w:r>
      <w:proofErr w:type="gramStart"/>
      <w:r w:rsidRPr="00A9600E">
        <w:t>Benchmarking our urological care: It’s just the beginning.</w:t>
      </w:r>
      <w:proofErr w:type="gramEnd"/>
      <w:r w:rsidRPr="00A9600E">
        <w:t> </w:t>
      </w:r>
      <w:r w:rsidRPr="00A9600E">
        <w:rPr>
          <w:i/>
          <w:iCs/>
        </w:rPr>
        <w:t>Canadian Urological Association Journal</w:t>
      </w:r>
      <w:r w:rsidRPr="00A9600E">
        <w:t>, </w:t>
      </w:r>
      <w:r w:rsidRPr="00A9600E">
        <w:rPr>
          <w:i/>
          <w:iCs/>
        </w:rPr>
        <w:t>11</w:t>
      </w:r>
      <w:r w:rsidRPr="00A9600E">
        <w:t>(8), 223.</w:t>
      </w:r>
    </w:p>
    <w:p w14:paraId="152D6F63" w14:textId="721FEC4B" w:rsidR="00630264" w:rsidRPr="00785D74" w:rsidRDefault="00630264" w:rsidP="00671EFA">
      <w:r>
        <w:rPr>
          <w:rFonts w:ascii="Calibri" w:hAnsi="Calibri" w:cs="Calibri"/>
          <w:color w:val="201F1E"/>
          <w:shd w:val="clear" w:color="auto" w:fill="FFFFFF"/>
        </w:rPr>
        <w:t xml:space="preserve">van der </w:t>
      </w:r>
      <w:proofErr w:type="spellStart"/>
      <w:r>
        <w:rPr>
          <w:rFonts w:ascii="Calibri" w:hAnsi="Calibri" w:cs="Calibri"/>
          <w:color w:val="201F1E"/>
          <w:shd w:val="clear" w:color="auto" w:fill="FFFFFF"/>
        </w:rPr>
        <w:t>Gaag</w:t>
      </w:r>
      <w:proofErr w:type="spellEnd"/>
      <w:r>
        <w:rPr>
          <w:rFonts w:ascii="Calibri" w:hAnsi="Calibri" w:cs="Calibri"/>
          <w:color w:val="201F1E"/>
          <w:shd w:val="clear" w:color="auto" w:fill="FFFFFF"/>
        </w:rPr>
        <w:t xml:space="preserve"> W</w:t>
      </w:r>
      <w:r w:rsidR="00A9600E">
        <w:rPr>
          <w:rFonts w:ascii="Calibri" w:hAnsi="Calibri" w:cs="Calibri"/>
          <w:color w:val="201F1E"/>
          <w:shd w:val="clear" w:color="auto" w:fill="FFFFFF"/>
        </w:rPr>
        <w:t xml:space="preserve">. </w:t>
      </w:r>
      <w:r>
        <w:rPr>
          <w:rFonts w:ascii="Calibri" w:hAnsi="Calibri" w:cs="Calibri"/>
          <w:color w:val="201F1E"/>
          <w:shd w:val="clear" w:color="auto" w:fill="FFFFFF"/>
        </w:rPr>
        <w:t>H</w:t>
      </w:r>
      <w:r w:rsidR="00A9600E">
        <w:rPr>
          <w:rFonts w:ascii="Calibri" w:hAnsi="Calibri" w:cs="Calibri"/>
          <w:color w:val="201F1E"/>
          <w:shd w:val="clear" w:color="auto" w:fill="FFFFFF"/>
        </w:rPr>
        <w:t>.</w:t>
      </w:r>
      <w:r>
        <w:rPr>
          <w:rFonts w:ascii="Calibri" w:hAnsi="Calibri" w:cs="Calibri"/>
          <w:color w:val="201F1E"/>
          <w:shd w:val="clear" w:color="auto" w:fill="FFFFFF"/>
        </w:rPr>
        <w:t xml:space="preserve">, </w:t>
      </w:r>
      <w:proofErr w:type="spellStart"/>
      <w:r>
        <w:rPr>
          <w:rFonts w:ascii="Calibri" w:hAnsi="Calibri" w:cs="Calibri"/>
          <w:color w:val="201F1E"/>
          <w:shd w:val="clear" w:color="auto" w:fill="FFFFFF"/>
        </w:rPr>
        <w:t>Chiarotto</w:t>
      </w:r>
      <w:proofErr w:type="spellEnd"/>
      <w:r w:rsidR="00A9600E">
        <w:rPr>
          <w:rFonts w:ascii="Calibri" w:hAnsi="Calibri" w:cs="Calibri"/>
          <w:color w:val="201F1E"/>
          <w:shd w:val="clear" w:color="auto" w:fill="FFFFFF"/>
        </w:rPr>
        <w:t>,</w:t>
      </w:r>
      <w:r>
        <w:rPr>
          <w:rFonts w:ascii="Calibri" w:hAnsi="Calibri" w:cs="Calibri"/>
          <w:color w:val="201F1E"/>
          <w:shd w:val="clear" w:color="auto" w:fill="FFFFFF"/>
        </w:rPr>
        <w:t xml:space="preserve"> A</w:t>
      </w:r>
      <w:r w:rsidR="00A9600E">
        <w:rPr>
          <w:rFonts w:ascii="Calibri" w:hAnsi="Calibri" w:cs="Calibri"/>
          <w:color w:val="201F1E"/>
          <w:shd w:val="clear" w:color="auto" w:fill="FFFFFF"/>
        </w:rPr>
        <w:t>.</w:t>
      </w:r>
      <w:r>
        <w:rPr>
          <w:rFonts w:ascii="Calibri" w:hAnsi="Calibri" w:cs="Calibri"/>
          <w:color w:val="201F1E"/>
          <w:shd w:val="clear" w:color="auto" w:fill="FFFFFF"/>
        </w:rPr>
        <w:t>, Heymans</w:t>
      </w:r>
      <w:r w:rsidR="00A9600E">
        <w:rPr>
          <w:rFonts w:ascii="Calibri" w:hAnsi="Calibri" w:cs="Calibri"/>
          <w:color w:val="201F1E"/>
          <w:shd w:val="clear" w:color="auto" w:fill="FFFFFF"/>
        </w:rPr>
        <w:t>,</w:t>
      </w:r>
      <w:r>
        <w:rPr>
          <w:rFonts w:ascii="Calibri" w:hAnsi="Calibri" w:cs="Calibri"/>
          <w:color w:val="201F1E"/>
          <w:shd w:val="clear" w:color="auto" w:fill="FFFFFF"/>
        </w:rPr>
        <w:t xml:space="preserve"> M</w:t>
      </w:r>
      <w:r w:rsidR="00A9600E">
        <w:rPr>
          <w:rFonts w:ascii="Calibri" w:hAnsi="Calibri" w:cs="Calibri"/>
          <w:color w:val="201F1E"/>
          <w:shd w:val="clear" w:color="auto" w:fill="FFFFFF"/>
        </w:rPr>
        <w:t xml:space="preserve">, </w:t>
      </w:r>
      <w:r>
        <w:rPr>
          <w:rFonts w:ascii="Calibri" w:hAnsi="Calibri" w:cs="Calibri"/>
          <w:color w:val="201F1E"/>
          <w:shd w:val="clear" w:color="auto" w:fill="FFFFFF"/>
        </w:rPr>
        <w:t>W</w:t>
      </w:r>
      <w:r w:rsidR="00A9600E">
        <w:rPr>
          <w:rFonts w:ascii="Calibri" w:hAnsi="Calibri" w:cs="Calibri"/>
          <w:color w:val="201F1E"/>
          <w:shd w:val="clear" w:color="auto" w:fill="FFFFFF"/>
        </w:rPr>
        <w:t>.</w:t>
      </w:r>
      <w:r>
        <w:rPr>
          <w:rFonts w:ascii="Calibri" w:hAnsi="Calibri" w:cs="Calibri"/>
          <w:color w:val="201F1E"/>
          <w:shd w:val="clear" w:color="auto" w:fill="FFFFFF"/>
        </w:rPr>
        <w:t xml:space="preserve">, et al. </w:t>
      </w:r>
      <w:r w:rsidR="00A9600E">
        <w:rPr>
          <w:rFonts w:ascii="Calibri" w:hAnsi="Calibri" w:cs="Calibri"/>
          <w:color w:val="201F1E"/>
          <w:shd w:val="clear" w:color="auto" w:fill="FFFFFF"/>
        </w:rPr>
        <w:t xml:space="preserve">(2020) </w:t>
      </w:r>
      <w:r>
        <w:rPr>
          <w:rFonts w:ascii="Calibri" w:hAnsi="Calibri" w:cs="Calibri"/>
          <w:color w:val="201F1E"/>
          <w:shd w:val="clear" w:color="auto" w:fill="FFFFFF"/>
        </w:rPr>
        <w:t>Developing clinical prediction models for nonrecovery in older patients seeking care for back pain: the back complaints in the elders prospective cohort study.</w:t>
      </w:r>
      <w:r w:rsidRPr="00A9600E">
        <w:rPr>
          <w:rFonts w:ascii="Calibri" w:hAnsi="Calibri" w:cs="Calibri"/>
          <w:i/>
          <w:iCs/>
          <w:color w:val="201F1E"/>
          <w:shd w:val="clear" w:color="auto" w:fill="FFFFFF"/>
        </w:rPr>
        <w:t xml:space="preserve"> Pain</w:t>
      </w:r>
      <w:r>
        <w:rPr>
          <w:rFonts w:ascii="Calibri" w:hAnsi="Calibri" w:cs="Calibri"/>
          <w:color w:val="201F1E"/>
          <w:shd w:val="clear" w:color="auto" w:fill="FFFFFF"/>
        </w:rPr>
        <w:t>. DOI: 10.1097/j.pain.0000000000002161.</w:t>
      </w:r>
    </w:p>
    <w:p w14:paraId="6EC36B53" w14:textId="77777777" w:rsidR="00671EFA" w:rsidRDefault="00671EFA" w:rsidP="00671EFA"/>
    <w:p w14:paraId="7B03DC73" w14:textId="77777777" w:rsidR="00E84914" w:rsidRPr="00A52AB0" w:rsidRDefault="00E84914" w:rsidP="00A52AB0"/>
    <w:sectPr w:rsidR="00E84914" w:rsidRPr="00A52AB0" w:rsidSect="000F569E">
      <w:footerReference w:type="default" r:id="rId17"/>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26C35" w15:done="0"/>
  <w15:commentEx w15:paraId="3DC690E2" w15:done="0"/>
  <w15:commentEx w15:paraId="3C2A57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78D8" w16cex:dateUtc="2021-06-21T19:45:00Z"/>
  <w16cex:commentExtensible w16cex:durableId="247B7D4E" w16cex:dateUtc="2021-06-21T20:04:00Z"/>
  <w16cex:commentExtensible w16cex:durableId="247C2163" w16cex:dateUtc="2021-06-22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26C35" w16cid:durableId="247B78D8"/>
  <w16cid:commentId w16cid:paraId="3DC690E2" w16cid:durableId="247B7D4E"/>
  <w16cid:commentId w16cid:paraId="3C2A579A" w16cid:durableId="247C21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2F01" w14:textId="77777777" w:rsidR="003B6EBF" w:rsidRDefault="003B6EBF" w:rsidP="001F076A">
      <w:pPr>
        <w:spacing w:after="0" w:line="240" w:lineRule="auto"/>
      </w:pPr>
      <w:r>
        <w:separator/>
      </w:r>
    </w:p>
  </w:endnote>
  <w:endnote w:type="continuationSeparator" w:id="0">
    <w:p w14:paraId="2A082522" w14:textId="77777777" w:rsidR="003B6EBF" w:rsidRDefault="003B6EBF" w:rsidP="001F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50049"/>
      <w:docPartObj>
        <w:docPartGallery w:val="Page Numbers (Bottom of Page)"/>
        <w:docPartUnique/>
      </w:docPartObj>
    </w:sdtPr>
    <w:sdtEndPr>
      <w:rPr>
        <w:noProof/>
      </w:rPr>
    </w:sdtEndPr>
    <w:sdtContent>
      <w:p w14:paraId="3149A1F2" w14:textId="6FC5C048" w:rsidR="003C6CC2" w:rsidRDefault="003C6CC2">
        <w:pPr>
          <w:pStyle w:val="Footer"/>
          <w:jc w:val="center"/>
        </w:pPr>
        <w:r>
          <w:fldChar w:fldCharType="begin"/>
        </w:r>
        <w:r>
          <w:instrText xml:space="preserve"> PAGE   \* MERGEFORMAT </w:instrText>
        </w:r>
        <w:r>
          <w:fldChar w:fldCharType="separate"/>
        </w:r>
        <w:r w:rsidR="00315F77">
          <w:rPr>
            <w:noProof/>
          </w:rPr>
          <w:t>16</w:t>
        </w:r>
        <w:r>
          <w:rPr>
            <w:noProof/>
          </w:rPr>
          <w:fldChar w:fldCharType="end"/>
        </w:r>
      </w:p>
    </w:sdtContent>
  </w:sdt>
  <w:p w14:paraId="25FDB62C" w14:textId="77777777" w:rsidR="003C6CC2" w:rsidRDefault="003C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95EE" w14:textId="77777777" w:rsidR="003B6EBF" w:rsidRDefault="003B6EBF" w:rsidP="001F076A">
      <w:pPr>
        <w:spacing w:after="0" w:line="240" w:lineRule="auto"/>
      </w:pPr>
      <w:r>
        <w:separator/>
      </w:r>
    </w:p>
  </w:footnote>
  <w:footnote w:type="continuationSeparator" w:id="0">
    <w:p w14:paraId="04618B07" w14:textId="77777777" w:rsidR="003B6EBF" w:rsidRDefault="003B6EBF" w:rsidP="001F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E78"/>
    <w:multiLevelType w:val="hybridMultilevel"/>
    <w:tmpl w:val="EC227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D0047"/>
    <w:multiLevelType w:val="hybridMultilevel"/>
    <w:tmpl w:val="000AF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F300D"/>
    <w:multiLevelType w:val="hybridMultilevel"/>
    <w:tmpl w:val="0ADCF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70F92"/>
    <w:multiLevelType w:val="hybridMultilevel"/>
    <w:tmpl w:val="3362820E"/>
    <w:lvl w:ilvl="0" w:tplc="F6B2BDBE">
      <w:start w:val="1"/>
      <w:numFmt w:val="bullet"/>
      <w:lvlText w:val="0"/>
      <w:lvlJc w:val="left"/>
      <w:pPr>
        <w:tabs>
          <w:tab w:val="num" w:pos="720"/>
        </w:tabs>
        <w:ind w:left="720" w:hanging="360"/>
      </w:pPr>
      <w:rPr>
        <w:rFonts w:ascii="Rage Italic" w:hAnsi="Rage Italic" w:hint="default"/>
      </w:rPr>
    </w:lvl>
    <w:lvl w:ilvl="1" w:tplc="B9F0B21A" w:tentative="1">
      <w:start w:val="1"/>
      <w:numFmt w:val="bullet"/>
      <w:lvlText w:val="0"/>
      <w:lvlJc w:val="left"/>
      <w:pPr>
        <w:tabs>
          <w:tab w:val="num" w:pos="1440"/>
        </w:tabs>
        <w:ind w:left="1440" w:hanging="360"/>
      </w:pPr>
      <w:rPr>
        <w:rFonts w:ascii="Rage Italic" w:hAnsi="Rage Italic" w:hint="default"/>
      </w:rPr>
    </w:lvl>
    <w:lvl w:ilvl="2" w:tplc="07384B38" w:tentative="1">
      <w:start w:val="1"/>
      <w:numFmt w:val="bullet"/>
      <w:lvlText w:val="0"/>
      <w:lvlJc w:val="left"/>
      <w:pPr>
        <w:tabs>
          <w:tab w:val="num" w:pos="2160"/>
        </w:tabs>
        <w:ind w:left="2160" w:hanging="360"/>
      </w:pPr>
      <w:rPr>
        <w:rFonts w:ascii="Rage Italic" w:hAnsi="Rage Italic" w:hint="default"/>
      </w:rPr>
    </w:lvl>
    <w:lvl w:ilvl="3" w:tplc="F02ED40E" w:tentative="1">
      <w:start w:val="1"/>
      <w:numFmt w:val="bullet"/>
      <w:lvlText w:val="0"/>
      <w:lvlJc w:val="left"/>
      <w:pPr>
        <w:tabs>
          <w:tab w:val="num" w:pos="2880"/>
        </w:tabs>
        <w:ind w:left="2880" w:hanging="360"/>
      </w:pPr>
      <w:rPr>
        <w:rFonts w:ascii="Rage Italic" w:hAnsi="Rage Italic" w:hint="default"/>
      </w:rPr>
    </w:lvl>
    <w:lvl w:ilvl="4" w:tplc="96A00758" w:tentative="1">
      <w:start w:val="1"/>
      <w:numFmt w:val="bullet"/>
      <w:lvlText w:val="0"/>
      <w:lvlJc w:val="left"/>
      <w:pPr>
        <w:tabs>
          <w:tab w:val="num" w:pos="3600"/>
        </w:tabs>
        <w:ind w:left="3600" w:hanging="360"/>
      </w:pPr>
      <w:rPr>
        <w:rFonts w:ascii="Rage Italic" w:hAnsi="Rage Italic" w:hint="default"/>
      </w:rPr>
    </w:lvl>
    <w:lvl w:ilvl="5" w:tplc="095A3254" w:tentative="1">
      <w:start w:val="1"/>
      <w:numFmt w:val="bullet"/>
      <w:lvlText w:val="0"/>
      <w:lvlJc w:val="left"/>
      <w:pPr>
        <w:tabs>
          <w:tab w:val="num" w:pos="4320"/>
        </w:tabs>
        <w:ind w:left="4320" w:hanging="360"/>
      </w:pPr>
      <w:rPr>
        <w:rFonts w:ascii="Rage Italic" w:hAnsi="Rage Italic" w:hint="default"/>
      </w:rPr>
    </w:lvl>
    <w:lvl w:ilvl="6" w:tplc="4F0CCFAA" w:tentative="1">
      <w:start w:val="1"/>
      <w:numFmt w:val="bullet"/>
      <w:lvlText w:val="0"/>
      <w:lvlJc w:val="left"/>
      <w:pPr>
        <w:tabs>
          <w:tab w:val="num" w:pos="5040"/>
        </w:tabs>
        <w:ind w:left="5040" w:hanging="360"/>
      </w:pPr>
      <w:rPr>
        <w:rFonts w:ascii="Rage Italic" w:hAnsi="Rage Italic" w:hint="default"/>
      </w:rPr>
    </w:lvl>
    <w:lvl w:ilvl="7" w:tplc="54941CE8" w:tentative="1">
      <w:start w:val="1"/>
      <w:numFmt w:val="bullet"/>
      <w:lvlText w:val="0"/>
      <w:lvlJc w:val="left"/>
      <w:pPr>
        <w:tabs>
          <w:tab w:val="num" w:pos="5760"/>
        </w:tabs>
        <w:ind w:left="5760" w:hanging="360"/>
      </w:pPr>
      <w:rPr>
        <w:rFonts w:ascii="Rage Italic" w:hAnsi="Rage Italic" w:hint="default"/>
      </w:rPr>
    </w:lvl>
    <w:lvl w:ilvl="8" w:tplc="530452BC" w:tentative="1">
      <w:start w:val="1"/>
      <w:numFmt w:val="bullet"/>
      <w:lvlText w:val="0"/>
      <w:lvlJc w:val="left"/>
      <w:pPr>
        <w:tabs>
          <w:tab w:val="num" w:pos="6480"/>
        </w:tabs>
        <w:ind w:left="6480" w:hanging="360"/>
      </w:pPr>
      <w:rPr>
        <w:rFonts w:ascii="Rage Italic" w:hAnsi="Rage Italic" w:hint="default"/>
      </w:rPr>
    </w:lvl>
  </w:abstractNum>
  <w:abstractNum w:abstractNumId="4">
    <w:nsid w:val="53C330AC"/>
    <w:multiLevelType w:val="hybridMultilevel"/>
    <w:tmpl w:val="8B4C4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C654C7"/>
    <w:multiLevelType w:val="hybridMultilevel"/>
    <w:tmpl w:val="3B583026"/>
    <w:lvl w:ilvl="0" w:tplc="8F122F86">
      <w:start w:val="1"/>
      <w:numFmt w:val="bullet"/>
      <w:lvlText w:val="0"/>
      <w:lvlJc w:val="left"/>
      <w:pPr>
        <w:tabs>
          <w:tab w:val="num" w:pos="720"/>
        </w:tabs>
        <w:ind w:left="720" w:hanging="360"/>
      </w:pPr>
      <w:rPr>
        <w:rFonts w:ascii="Rage Italic" w:hAnsi="Rage Italic" w:hint="default"/>
      </w:rPr>
    </w:lvl>
    <w:lvl w:ilvl="1" w:tplc="A86A70F2" w:tentative="1">
      <w:start w:val="1"/>
      <w:numFmt w:val="bullet"/>
      <w:lvlText w:val="0"/>
      <w:lvlJc w:val="left"/>
      <w:pPr>
        <w:tabs>
          <w:tab w:val="num" w:pos="1440"/>
        </w:tabs>
        <w:ind w:left="1440" w:hanging="360"/>
      </w:pPr>
      <w:rPr>
        <w:rFonts w:ascii="Rage Italic" w:hAnsi="Rage Italic" w:hint="default"/>
      </w:rPr>
    </w:lvl>
    <w:lvl w:ilvl="2" w:tplc="59C2EA98" w:tentative="1">
      <w:start w:val="1"/>
      <w:numFmt w:val="bullet"/>
      <w:lvlText w:val="0"/>
      <w:lvlJc w:val="left"/>
      <w:pPr>
        <w:tabs>
          <w:tab w:val="num" w:pos="2160"/>
        </w:tabs>
        <w:ind w:left="2160" w:hanging="360"/>
      </w:pPr>
      <w:rPr>
        <w:rFonts w:ascii="Rage Italic" w:hAnsi="Rage Italic" w:hint="default"/>
      </w:rPr>
    </w:lvl>
    <w:lvl w:ilvl="3" w:tplc="64CEBCCA" w:tentative="1">
      <w:start w:val="1"/>
      <w:numFmt w:val="bullet"/>
      <w:lvlText w:val="0"/>
      <w:lvlJc w:val="left"/>
      <w:pPr>
        <w:tabs>
          <w:tab w:val="num" w:pos="2880"/>
        </w:tabs>
        <w:ind w:left="2880" w:hanging="360"/>
      </w:pPr>
      <w:rPr>
        <w:rFonts w:ascii="Rage Italic" w:hAnsi="Rage Italic" w:hint="default"/>
      </w:rPr>
    </w:lvl>
    <w:lvl w:ilvl="4" w:tplc="04AEDA58" w:tentative="1">
      <w:start w:val="1"/>
      <w:numFmt w:val="bullet"/>
      <w:lvlText w:val="0"/>
      <w:lvlJc w:val="left"/>
      <w:pPr>
        <w:tabs>
          <w:tab w:val="num" w:pos="3600"/>
        </w:tabs>
        <w:ind w:left="3600" w:hanging="360"/>
      </w:pPr>
      <w:rPr>
        <w:rFonts w:ascii="Rage Italic" w:hAnsi="Rage Italic" w:hint="default"/>
      </w:rPr>
    </w:lvl>
    <w:lvl w:ilvl="5" w:tplc="ED7A28A4" w:tentative="1">
      <w:start w:val="1"/>
      <w:numFmt w:val="bullet"/>
      <w:lvlText w:val="0"/>
      <w:lvlJc w:val="left"/>
      <w:pPr>
        <w:tabs>
          <w:tab w:val="num" w:pos="4320"/>
        </w:tabs>
        <w:ind w:left="4320" w:hanging="360"/>
      </w:pPr>
      <w:rPr>
        <w:rFonts w:ascii="Rage Italic" w:hAnsi="Rage Italic" w:hint="default"/>
      </w:rPr>
    </w:lvl>
    <w:lvl w:ilvl="6" w:tplc="7688D41A" w:tentative="1">
      <w:start w:val="1"/>
      <w:numFmt w:val="bullet"/>
      <w:lvlText w:val="0"/>
      <w:lvlJc w:val="left"/>
      <w:pPr>
        <w:tabs>
          <w:tab w:val="num" w:pos="5040"/>
        </w:tabs>
        <w:ind w:left="5040" w:hanging="360"/>
      </w:pPr>
      <w:rPr>
        <w:rFonts w:ascii="Rage Italic" w:hAnsi="Rage Italic" w:hint="default"/>
      </w:rPr>
    </w:lvl>
    <w:lvl w:ilvl="7" w:tplc="A31CD334" w:tentative="1">
      <w:start w:val="1"/>
      <w:numFmt w:val="bullet"/>
      <w:lvlText w:val="0"/>
      <w:lvlJc w:val="left"/>
      <w:pPr>
        <w:tabs>
          <w:tab w:val="num" w:pos="5760"/>
        </w:tabs>
        <w:ind w:left="5760" w:hanging="360"/>
      </w:pPr>
      <w:rPr>
        <w:rFonts w:ascii="Rage Italic" w:hAnsi="Rage Italic" w:hint="default"/>
      </w:rPr>
    </w:lvl>
    <w:lvl w:ilvl="8" w:tplc="02C835D4" w:tentative="1">
      <w:start w:val="1"/>
      <w:numFmt w:val="bullet"/>
      <w:lvlText w:val="0"/>
      <w:lvlJc w:val="left"/>
      <w:pPr>
        <w:tabs>
          <w:tab w:val="num" w:pos="6480"/>
        </w:tabs>
        <w:ind w:left="6480" w:hanging="360"/>
      </w:pPr>
      <w:rPr>
        <w:rFonts w:ascii="Rage Italic" w:hAnsi="Rage Italic" w:hint="default"/>
      </w:rPr>
    </w:lvl>
  </w:abstractNum>
  <w:abstractNum w:abstractNumId="6">
    <w:nsid w:val="7013502B"/>
    <w:multiLevelType w:val="hybridMultilevel"/>
    <w:tmpl w:val="8B4C4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C70FF6"/>
    <w:multiLevelType w:val="hybridMultilevel"/>
    <w:tmpl w:val="8B4C4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yn Lewis">
    <w15:presenceInfo w15:providerId="AD" w15:userId="S::a.m.lewis@keele.ac.uk::b5ff97ad-61f1-40dc-9eb6-394476583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F1"/>
    <w:rsid w:val="00011ADE"/>
    <w:rsid w:val="00015AFC"/>
    <w:rsid w:val="00022016"/>
    <w:rsid w:val="00035180"/>
    <w:rsid w:val="00036C75"/>
    <w:rsid w:val="00036E3C"/>
    <w:rsid w:val="000433C1"/>
    <w:rsid w:val="00052F97"/>
    <w:rsid w:val="00053AB1"/>
    <w:rsid w:val="00054A19"/>
    <w:rsid w:val="00055888"/>
    <w:rsid w:val="0006226D"/>
    <w:rsid w:val="00062A0B"/>
    <w:rsid w:val="00065E78"/>
    <w:rsid w:val="0007086C"/>
    <w:rsid w:val="00073A49"/>
    <w:rsid w:val="00077079"/>
    <w:rsid w:val="000822C7"/>
    <w:rsid w:val="00083B3D"/>
    <w:rsid w:val="00085649"/>
    <w:rsid w:val="0009112C"/>
    <w:rsid w:val="00091BE7"/>
    <w:rsid w:val="00097C49"/>
    <w:rsid w:val="000A0866"/>
    <w:rsid w:val="000A1A65"/>
    <w:rsid w:val="000B13AE"/>
    <w:rsid w:val="000B7326"/>
    <w:rsid w:val="000C0061"/>
    <w:rsid w:val="000C0DA6"/>
    <w:rsid w:val="000C0F62"/>
    <w:rsid w:val="000C1DCC"/>
    <w:rsid w:val="000D1452"/>
    <w:rsid w:val="000D152B"/>
    <w:rsid w:val="000D6251"/>
    <w:rsid w:val="000D7CB2"/>
    <w:rsid w:val="000E1266"/>
    <w:rsid w:val="000E449A"/>
    <w:rsid w:val="000E695D"/>
    <w:rsid w:val="000F0E31"/>
    <w:rsid w:val="000F569E"/>
    <w:rsid w:val="001122ED"/>
    <w:rsid w:val="00126E50"/>
    <w:rsid w:val="001316A7"/>
    <w:rsid w:val="0013517E"/>
    <w:rsid w:val="00155109"/>
    <w:rsid w:val="00161A4C"/>
    <w:rsid w:val="00162571"/>
    <w:rsid w:val="00173AAF"/>
    <w:rsid w:val="00173C44"/>
    <w:rsid w:val="00185576"/>
    <w:rsid w:val="00190A43"/>
    <w:rsid w:val="001B0D0D"/>
    <w:rsid w:val="001B108C"/>
    <w:rsid w:val="001B16CF"/>
    <w:rsid w:val="001B4E85"/>
    <w:rsid w:val="001B79D1"/>
    <w:rsid w:val="001C1AA0"/>
    <w:rsid w:val="001C20D2"/>
    <w:rsid w:val="001D224A"/>
    <w:rsid w:val="001D22BE"/>
    <w:rsid w:val="001D6615"/>
    <w:rsid w:val="001D73BD"/>
    <w:rsid w:val="001E1629"/>
    <w:rsid w:val="001E5749"/>
    <w:rsid w:val="001F02EA"/>
    <w:rsid w:val="001F076A"/>
    <w:rsid w:val="001F0BF4"/>
    <w:rsid w:val="001F52F1"/>
    <w:rsid w:val="00201CE5"/>
    <w:rsid w:val="002043D1"/>
    <w:rsid w:val="002043DA"/>
    <w:rsid w:val="00206084"/>
    <w:rsid w:val="00213258"/>
    <w:rsid w:val="0021742C"/>
    <w:rsid w:val="00220B4A"/>
    <w:rsid w:val="002239AA"/>
    <w:rsid w:val="00223FC4"/>
    <w:rsid w:val="00227FB8"/>
    <w:rsid w:val="00232814"/>
    <w:rsid w:val="00233537"/>
    <w:rsid w:val="00236D72"/>
    <w:rsid w:val="00245512"/>
    <w:rsid w:val="002521F3"/>
    <w:rsid w:val="00260C9A"/>
    <w:rsid w:val="00263DDB"/>
    <w:rsid w:val="00267D12"/>
    <w:rsid w:val="002720DA"/>
    <w:rsid w:val="002742F5"/>
    <w:rsid w:val="00275527"/>
    <w:rsid w:val="00280ECB"/>
    <w:rsid w:val="002819EE"/>
    <w:rsid w:val="00284347"/>
    <w:rsid w:val="002849CD"/>
    <w:rsid w:val="002855A7"/>
    <w:rsid w:val="002925B3"/>
    <w:rsid w:val="00294411"/>
    <w:rsid w:val="00294E20"/>
    <w:rsid w:val="002B0158"/>
    <w:rsid w:val="002B6524"/>
    <w:rsid w:val="002B7BB0"/>
    <w:rsid w:val="002C4F37"/>
    <w:rsid w:val="002C67EF"/>
    <w:rsid w:val="002D1E63"/>
    <w:rsid w:val="002D2CC3"/>
    <w:rsid w:val="002D50EF"/>
    <w:rsid w:val="002D5850"/>
    <w:rsid w:val="002E3A70"/>
    <w:rsid w:val="002E4CC6"/>
    <w:rsid w:val="002F00F9"/>
    <w:rsid w:val="002F3A52"/>
    <w:rsid w:val="002F4CED"/>
    <w:rsid w:val="002F78F7"/>
    <w:rsid w:val="003005E6"/>
    <w:rsid w:val="00300D7D"/>
    <w:rsid w:val="00300DA2"/>
    <w:rsid w:val="003019F5"/>
    <w:rsid w:val="0030370D"/>
    <w:rsid w:val="003039DB"/>
    <w:rsid w:val="00303D4E"/>
    <w:rsid w:val="00305296"/>
    <w:rsid w:val="00306959"/>
    <w:rsid w:val="00310A1B"/>
    <w:rsid w:val="003122B2"/>
    <w:rsid w:val="00315F77"/>
    <w:rsid w:val="003168C2"/>
    <w:rsid w:val="003200C2"/>
    <w:rsid w:val="003269F2"/>
    <w:rsid w:val="00334E90"/>
    <w:rsid w:val="003359E7"/>
    <w:rsid w:val="00342E0F"/>
    <w:rsid w:val="003438FA"/>
    <w:rsid w:val="00344A9D"/>
    <w:rsid w:val="0034759B"/>
    <w:rsid w:val="0034761C"/>
    <w:rsid w:val="00360829"/>
    <w:rsid w:val="00365124"/>
    <w:rsid w:val="0037125A"/>
    <w:rsid w:val="003735E5"/>
    <w:rsid w:val="00375ED2"/>
    <w:rsid w:val="0038473A"/>
    <w:rsid w:val="003854B4"/>
    <w:rsid w:val="003907F0"/>
    <w:rsid w:val="003A0258"/>
    <w:rsid w:val="003A4434"/>
    <w:rsid w:val="003A461F"/>
    <w:rsid w:val="003B6EBF"/>
    <w:rsid w:val="003C088D"/>
    <w:rsid w:val="003C3C92"/>
    <w:rsid w:val="003C6CC2"/>
    <w:rsid w:val="003D5748"/>
    <w:rsid w:val="003D6ED4"/>
    <w:rsid w:val="003E42CA"/>
    <w:rsid w:val="003E449C"/>
    <w:rsid w:val="003E59EA"/>
    <w:rsid w:val="003E7569"/>
    <w:rsid w:val="003E7C9E"/>
    <w:rsid w:val="003F4E18"/>
    <w:rsid w:val="003F5BD8"/>
    <w:rsid w:val="003F701C"/>
    <w:rsid w:val="004025BB"/>
    <w:rsid w:val="0040492D"/>
    <w:rsid w:val="00413AA5"/>
    <w:rsid w:val="00417943"/>
    <w:rsid w:val="0042082A"/>
    <w:rsid w:val="00430782"/>
    <w:rsid w:val="00434037"/>
    <w:rsid w:val="00434842"/>
    <w:rsid w:val="004410F9"/>
    <w:rsid w:val="00441A2C"/>
    <w:rsid w:val="00444689"/>
    <w:rsid w:val="0044756C"/>
    <w:rsid w:val="00457783"/>
    <w:rsid w:val="00457F05"/>
    <w:rsid w:val="00462F88"/>
    <w:rsid w:val="004659A6"/>
    <w:rsid w:val="00465C8D"/>
    <w:rsid w:val="00466A8E"/>
    <w:rsid w:val="00467E53"/>
    <w:rsid w:val="00472211"/>
    <w:rsid w:val="00487A68"/>
    <w:rsid w:val="0049759C"/>
    <w:rsid w:val="004A42C0"/>
    <w:rsid w:val="004A53A1"/>
    <w:rsid w:val="004A7E9D"/>
    <w:rsid w:val="004B3FE3"/>
    <w:rsid w:val="004B78B4"/>
    <w:rsid w:val="004C2648"/>
    <w:rsid w:val="004D144B"/>
    <w:rsid w:val="004D2190"/>
    <w:rsid w:val="004D5006"/>
    <w:rsid w:val="004D59D5"/>
    <w:rsid w:val="004F47CF"/>
    <w:rsid w:val="00500B65"/>
    <w:rsid w:val="0050769F"/>
    <w:rsid w:val="005121E6"/>
    <w:rsid w:val="0051422E"/>
    <w:rsid w:val="005164D2"/>
    <w:rsid w:val="00525712"/>
    <w:rsid w:val="00527B07"/>
    <w:rsid w:val="00527F2E"/>
    <w:rsid w:val="0053665F"/>
    <w:rsid w:val="00541E87"/>
    <w:rsid w:val="00544372"/>
    <w:rsid w:val="00544F0F"/>
    <w:rsid w:val="0055435A"/>
    <w:rsid w:val="00555A84"/>
    <w:rsid w:val="00560AC0"/>
    <w:rsid w:val="005613F1"/>
    <w:rsid w:val="00563994"/>
    <w:rsid w:val="00564CE3"/>
    <w:rsid w:val="0057232E"/>
    <w:rsid w:val="005751E2"/>
    <w:rsid w:val="00576DAD"/>
    <w:rsid w:val="00580676"/>
    <w:rsid w:val="00581C4B"/>
    <w:rsid w:val="00582A5F"/>
    <w:rsid w:val="00584B49"/>
    <w:rsid w:val="00584DA8"/>
    <w:rsid w:val="0059210A"/>
    <w:rsid w:val="005941C2"/>
    <w:rsid w:val="005948B3"/>
    <w:rsid w:val="00597283"/>
    <w:rsid w:val="005A1E78"/>
    <w:rsid w:val="005A1FB9"/>
    <w:rsid w:val="005A213F"/>
    <w:rsid w:val="005B7ACB"/>
    <w:rsid w:val="005C3117"/>
    <w:rsid w:val="005C4075"/>
    <w:rsid w:val="005C4B12"/>
    <w:rsid w:val="005C5C2F"/>
    <w:rsid w:val="005E1339"/>
    <w:rsid w:val="005E3803"/>
    <w:rsid w:val="005E71D9"/>
    <w:rsid w:val="005F147E"/>
    <w:rsid w:val="005F6B1D"/>
    <w:rsid w:val="00601CEA"/>
    <w:rsid w:val="006056BA"/>
    <w:rsid w:val="006061DC"/>
    <w:rsid w:val="00607A49"/>
    <w:rsid w:val="006151F8"/>
    <w:rsid w:val="00616AFF"/>
    <w:rsid w:val="00621AB0"/>
    <w:rsid w:val="00622400"/>
    <w:rsid w:val="0062299C"/>
    <w:rsid w:val="00622D2B"/>
    <w:rsid w:val="00627082"/>
    <w:rsid w:val="00630264"/>
    <w:rsid w:val="00630CF0"/>
    <w:rsid w:val="00635064"/>
    <w:rsid w:val="00643B91"/>
    <w:rsid w:val="00657375"/>
    <w:rsid w:val="00664296"/>
    <w:rsid w:val="0066700E"/>
    <w:rsid w:val="00671EFA"/>
    <w:rsid w:val="00673A90"/>
    <w:rsid w:val="00674F5A"/>
    <w:rsid w:val="0068291A"/>
    <w:rsid w:val="00685F88"/>
    <w:rsid w:val="00686651"/>
    <w:rsid w:val="00693035"/>
    <w:rsid w:val="00693B77"/>
    <w:rsid w:val="006A3B21"/>
    <w:rsid w:val="006A4C76"/>
    <w:rsid w:val="006B0151"/>
    <w:rsid w:val="006B31B1"/>
    <w:rsid w:val="006B4443"/>
    <w:rsid w:val="006B5E56"/>
    <w:rsid w:val="006B7968"/>
    <w:rsid w:val="006C2437"/>
    <w:rsid w:val="006C2E5E"/>
    <w:rsid w:val="006C3B00"/>
    <w:rsid w:val="006C5ABE"/>
    <w:rsid w:val="006D059E"/>
    <w:rsid w:val="006D29CA"/>
    <w:rsid w:val="006D5826"/>
    <w:rsid w:val="006E0812"/>
    <w:rsid w:val="006E1E21"/>
    <w:rsid w:val="006E5C1C"/>
    <w:rsid w:val="006F436A"/>
    <w:rsid w:val="006F4E3E"/>
    <w:rsid w:val="006F5799"/>
    <w:rsid w:val="007040DE"/>
    <w:rsid w:val="00715749"/>
    <w:rsid w:val="00722BB3"/>
    <w:rsid w:val="00722D63"/>
    <w:rsid w:val="007406D8"/>
    <w:rsid w:val="007415CD"/>
    <w:rsid w:val="00741C0C"/>
    <w:rsid w:val="00746522"/>
    <w:rsid w:val="007508B9"/>
    <w:rsid w:val="00751BAE"/>
    <w:rsid w:val="00757032"/>
    <w:rsid w:val="007573EC"/>
    <w:rsid w:val="00761456"/>
    <w:rsid w:val="0076265E"/>
    <w:rsid w:val="007662D4"/>
    <w:rsid w:val="007678B4"/>
    <w:rsid w:val="007709A8"/>
    <w:rsid w:val="00771F7A"/>
    <w:rsid w:val="00776F46"/>
    <w:rsid w:val="0077751D"/>
    <w:rsid w:val="00780352"/>
    <w:rsid w:val="00784A14"/>
    <w:rsid w:val="00785D74"/>
    <w:rsid w:val="00790D1D"/>
    <w:rsid w:val="007912E6"/>
    <w:rsid w:val="007A0BF4"/>
    <w:rsid w:val="007A68BE"/>
    <w:rsid w:val="007B4EAE"/>
    <w:rsid w:val="007B59E5"/>
    <w:rsid w:val="007B5E05"/>
    <w:rsid w:val="007D495E"/>
    <w:rsid w:val="007D67D5"/>
    <w:rsid w:val="007D6C9D"/>
    <w:rsid w:val="007D7EC1"/>
    <w:rsid w:val="007F0AA3"/>
    <w:rsid w:val="007F4887"/>
    <w:rsid w:val="007F672E"/>
    <w:rsid w:val="007F6E71"/>
    <w:rsid w:val="007F7157"/>
    <w:rsid w:val="008005D4"/>
    <w:rsid w:val="00803279"/>
    <w:rsid w:val="00807F62"/>
    <w:rsid w:val="00824B4A"/>
    <w:rsid w:val="008376BF"/>
    <w:rsid w:val="00842C25"/>
    <w:rsid w:val="00843E01"/>
    <w:rsid w:val="00864D79"/>
    <w:rsid w:val="008752FC"/>
    <w:rsid w:val="00875922"/>
    <w:rsid w:val="00876246"/>
    <w:rsid w:val="00880116"/>
    <w:rsid w:val="008856A6"/>
    <w:rsid w:val="008874F4"/>
    <w:rsid w:val="00887D2E"/>
    <w:rsid w:val="00887D99"/>
    <w:rsid w:val="00896812"/>
    <w:rsid w:val="008A1858"/>
    <w:rsid w:val="008B1C41"/>
    <w:rsid w:val="008B2B05"/>
    <w:rsid w:val="008B5278"/>
    <w:rsid w:val="008B5467"/>
    <w:rsid w:val="008C42DE"/>
    <w:rsid w:val="008C59B5"/>
    <w:rsid w:val="008C63B2"/>
    <w:rsid w:val="008C72F1"/>
    <w:rsid w:val="008D3B21"/>
    <w:rsid w:val="008D40DC"/>
    <w:rsid w:val="008D5101"/>
    <w:rsid w:val="008D5CA4"/>
    <w:rsid w:val="008E73D7"/>
    <w:rsid w:val="008F2A16"/>
    <w:rsid w:val="008F54F3"/>
    <w:rsid w:val="008F77A9"/>
    <w:rsid w:val="00912685"/>
    <w:rsid w:val="009361CF"/>
    <w:rsid w:val="00936A75"/>
    <w:rsid w:val="009403DB"/>
    <w:rsid w:val="00944C05"/>
    <w:rsid w:val="00944E0D"/>
    <w:rsid w:val="00945C37"/>
    <w:rsid w:val="00947C0B"/>
    <w:rsid w:val="009512F4"/>
    <w:rsid w:val="009519AC"/>
    <w:rsid w:val="0095626C"/>
    <w:rsid w:val="00957162"/>
    <w:rsid w:val="00957727"/>
    <w:rsid w:val="00981B5E"/>
    <w:rsid w:val="00984F6A"/>
    <w:rsid w:val="0099178D"/>
    <w:rsid w:val="00991C70"/>
    <w:rsid w:val="009942F2"/>
    <w:rsid w:val="0099433A"/>
    <w:rsid w:val="00996C97"/>
    <w:rsid w:val="00997827"/>
    <w:rsid w:val="009A4775"/>
    <w:rsid w:val="009A55F8"/>
    <w:rsid w:val="009B6D2D"/>
    <w:rsid w:val="009C0F09"/>
    <w:rsid w:val="009C37DB"/>
    <w:rsid w:val="009C763F"/>
    <w:rsid w:val="009D2E0C"/>
    <w:rsid w:val="009D31CD"/>
    <w:rsid w:val="009E52CC"/>
    <w:rsid w:val="009E609F"/>
    <w:rsid w:val="009F1442"/>
    <w:rsid w:val="009F1E44"/>
    <w:rsid w:val="009F290C"/>
    <w:rsid w:val="009F52F7"/>
    <w:rsid w:val="009F5D19"/>
    <w:rsid w:val="00A0013D"/>
    <w:rsid w:val="00A009B7"/>
    <w:rsid w:val="00A064B9"/>
    <w:rsid w:val="00A123B7"/>
    <w:rsid w:val="00A15209"/>
    <w:rsid w:val="00A20C12"/>
    <w:rsid w:val="00A211D0"/>
    <w:rsid w:val="00A23AA5"/>
    <w:rsid w:val="00A2480F"/>
    <w:rsid w:val="00A35C67"/>
    <w:rsid w:val="00A4080F"/>
    <w:rsid w:val="00A461F4"/>
    <w:rsid w:val="00A5191F"/>
    <w:rsid w:val="00A52AB0"/>
    <w:rsid w:val="00A538FA"/>
    <w:rsid w:val="00A55CDF"/>
    <w:rsid w:val="00A55EEB"/>
    <w:rsid w:val="00A609F1"/>
    <w:rsid w:val="00A770C7"/>
    <w:rsid w:val="00A82E9B"/>
    <w:rsid w:val="00A90CD6"/>
    <w:rsid w:val="00A927C0"/>
    <w:rsid w:val="00A929A6"/>
    <w:rsid w:val="00A93B68"/>
    <w:rsid w:val="00A95251"/>
    <w:rsid w:val="00A95C99"/>
    <w:rsid w:val="00A9600E"/>
    <w:rsid w:val="00AA0FAF"/>
    <w:rsid w:val="00AA2BD3"/>
    <w:rsid w:val="00AA41EE"/>
    <w:rsid w:val="00AB224E"/>
    <w:rsid w:val="00AC1FA1"/>
    <w:rsid w:val="00AC6BBE"/>
    <w:rsid w:val="00AD3E07"/>
    <w:rsid w:val="00AD4A2C"/>
    <w:rsid w:val="00AD634B"/>
    <w:rsid w:val="00AE2FC7"/>
    <w:rsid w:val="00AE669C"/>
    <w:rsid w:val="00AF5EB2"/>
    <w:rsid w:val="00AF6F5D"/>
    <w:rsid w:val="00AF7C43"/>
    <w:rsid w:val="00B017E4"/>
    <w:rsid w:val="00B1133B"/>
    <w:rsid w:val="00B172AA"/>
    <w:rsid w:val="00B21A57"/>
    <w:rsid w:val="00B235D7"/>
    <w:rsid w:val="00B254B9"/>
    <w:rsid w:val="00B3197F"/>
    <w:rsid w:val="00B32380"/>
    <w:rsid w:val="00B33120"/>
    <w:rsid w:val="00B34EC6"/>
    <w:rsid w:val="00B45156"/>
    <w:rsid w:val="00B50825"/>
    <w:rsid w:val="00B60E6A"/>
    <w:rsid w:val="00B62577"/>
    <w:rsid w:val="00B70B11"/>
    <w:rsid w:val="00B70FF2"/>
    <w:rsid w:val="00B7481D"/>
    <w:rsid w:val="00B80A33"/>
    <w:rsid w:val="00B843AD"/>
    <w:rsid w:val="00B91973"/>
    <w:rsid w:val="00B94925"/>
    <w:rsid w:val="00B94B3B"/>
    <w:rsid w:val="00B94EB9"/>
    <w:rsid w:val="00BA46DD"/>
    <w:rsid w:val="00BA4A62"/>
    <w:rsid w:val="00BA4D53"/>
    <w:rsid w:val="00BB0176"/>
    <w:rsid w:val="00BB258A"/>
    <w:rsid w:val="00BB4EBF"/>
    <w:rsid w:val="00BB5A1F"/>
    <w:rsid w:val="00BD3BBD"/>
    <w:rsid w:val="00BD566A"/>
    <w:rsid w:val="00BD65AE"/>
    <w:rsid w:val="00BD7D69"/>
    <w:rsid w:val="00BE234B"/>
    <w:rsid w:val="00BF3B11"/>
    <w:rsid w:val="00BF5C5D"/>
    <w:rsid w:val="00C0593B"/>
    <w:rsid w:val="00C13AED"/>
    <w:rsid w:val="00C16FA8"/>
    <w:rsid w:val="00C1737B"/>
    <w:rsid w:val="00C21F0E"/>
    <w:rsid w:val="00C32503"/>
    <w:rsid w:val="00C41083"/>
    <w:rsid w:val="00C413C0"/>
    <w:rsid w:val="00C422BB"/>
    <w:rsid w:val="00C460D9"/>
    <w:rsid w:val="00C53BB2"/>
    <w:rsid w:val="00C6409A"/>
    <w:rsid w:val="00C75B2D"/>
    <w:rsid w:val="00C81FA5"/>
    <w:rsid w:val="00C85246"/>
    <w:rsid w:val="00C86154"/>
    <w:rsid w:val="00C93215"/>
    <w:rsid w:val="00CA40D8"/>
    <w:rsid w:val="00CB3A85"/>
    <w:rsid w:val="00CB3F64"/>
    <w:rsid w:val="00CB6581"/>
    <w:rsid w:val="00CB6F26"/>
    <w:rsid w:val="00CB7181"/>
    <w:rsid w:val="00CC392F"/>
    <w:rsid w:val="00CC3DAB"/>
    <w:rsid w:val="00CC7CF9"/>
    <w:rsid w:val="00CD2193"/>
    <w:rsid w:val="00CD3E9A"/>
    <w:rsid w:val="00CE6089"/>
    <w:rsid w:val="00CF18BD"/>
    <w:rsid w:val="00CF574F"/>
    <w:rsid w:val="00CF672F"/>
    <w:rsid w:val="00D00DC4"/>
    <w:rsid w:val="00D02C04"/>
    <w:rsid w:val="00D05864"/>
    <w:rsid w:val="00D06867"/>
    <w:rsid w:val="00D114EA"/>
    <w:rsid w:val="00D20FE0"/>
    <w:rsid w:val="00D210F0"/>
    <w:rsid w:val="00D22B61"/>
    <w:rsid w:val="00D2669A"/>
    <w:rsid w:val="00D315B9"/>
    <w:rsid w:val="00D33427"/>
    <w:rsid w:val="00D337BF"/>
    <w:rsid w:val="00D35444"/>
    <w:rsid w:val="00D357FC"/>
    <w:rsid w:val="00D36119"/>
    <w:rsid w:val="00D3782A"/>
    <w:rsid w:val="00D47CA5"/>
    <w:rsid w:val="00D552D8"/>
    <w:rsid w:val="00D5647F"/>
    <w:rsid w:val="00D57A6F"/>
    <w:rsid w:val="00D65365"/>
    <w:rsid w:val="00D70EE9"/>
    <w:rsid w:val="00D7160A"/>
    <w:rsid w:val="00D8212D"/>
    <w:rsid w:val="00D82C3C"/>
    <w:rsid w:val="00D82ED2"/>
    <w:rsid w:val="00D8395C"/>
    <w:rsid w:val="00D9762D"/>
    <w:rsid w:val="00DA2246"/>
    <w:rsid w:val="00DA3EEC"/>
    <w:rsid w:val="00DA6BB5"/>
    <w:rsid w:val="00DB07AA"/>
    <w:rsid w:val="00DB2BF5"/>
    <w:rsid w:val="00DB4BA3"/>
    <w:rsid w:val="00DB587D"/>
    <w:rsid w:val="00DD4C84"/>
    <w:rsid w:val="00DD5A7F"/>
    <w:rsid w:val="00DE3134"/>
    <w:rsid w:val="00DE5255"/>
    <w:rsid w:val="00DE6437"/>
    <w:rsid w:val="00DF2A85"/>
    <w:rsid w:val="00DF2E9D"/>
    <w:rsid w:val="00DF6A44"/>
    <w:rsid w:val="00E122C1"/>
    <w:rsid w:val="00E16C10"/>
    <w:rsid w:val="00E27F11"/>
    <w:rsid w:val="00E30D80"/>
    <w:rsid w:val="00E33893"/>
    <w:rsid w:val="00E34A9D"/>
    <w:rsid w:val="00E36F44"/>
    <w:rsid w:val="00E43B7C"/>
    <w:rsid w:val="00E467A4"/>
    <w:rsid w:val="00E475AB"/>
    <w:rsid w:val="00E51E28"/>
    <w:rsid w:val="00E548A4"/>
    <w:rsid w:val="00E5798E"/>
    <w:rsid w:val="00E62143"/>
    <w:rsid w:val="00E63805"/>
    <w:rsid w:val="00E66B84"/>
    <w:rsid w:val="00E71F67"/>
    <w:rsid w:val="00E72608"/>
    <w:rsid w:val="00E84914"/>
    <w:rsid w:val="00E86849"/>
    <w:rsid w:val="00E8718E"/>
    <w:rsid w:val="00E910B9"/>
    <w:rsid w:val="00E948D2"/>
    <w:rsid w:val="00EA50C2"/>
    <w:rsid w:val="00EA76D4"/>
    <w:rsid w:val="00EC04C8"/>
    <w:rsid w:val="00EC6523"/>
    <w:rsid w:val="00ED3CB0"/>
    <w:rsid w:val="00EE2ED8"/>
    <w:rsid w:val="00EF286B"/>
    <w:rsid w:val="00EF70D8"/>
    <w:rsid w:val="00F0034D"/>
    <w:rsid w:val="00F014CC"/>
    <w:rsid w:val="00F0325D"/>
    <w:rsid w:val="00F03AED"/>
    <w:rsid w:val="00F12272"/>
    <w:rsid w:val="00F13923"/>
    <w:rsid w:val="00F14053"/>
    <w:rsid w:val="00F168B3"/>
    <w:rsid w:val="00F2014E"/>
    <w:rsid w:val="00F24AE7"/>
    <w:rsid w:val="00F2715B"/>
    <w:rsid w:val="00F34A59"/>
    <w:rsid w:val="00F42DC9"/>
    <w:rsid w:val="00F57938"/>
    <w:rsid w:val="00F75AC7"/>
    <w:rsid w:val="00F833A4"/>
    <w:rsid w:val="00F906C8"/>
    <w:rsid w:val="00FB6882"/>
    <w:rsid w:val="00FB77CC"/>
    <w:rsid w:val="00FC0095"/>
    <w:rsid w:val="00FC16F1"/>
    <w:rsid w:val="00FC3ADA"/>
    <w:rsid w:val="00FC4514"/>
    <w:rsid w:val="00FC59F9"/>
    <w:rsid w:val="00FD400C"/>
    <w:rsid w:val="00FD4045"/>
    <w:rsid w:val="00FD5BD7"/>
    <w:rsid w:val="00FE7316"/>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9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60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09F1"/>
    <w:pPr>
      <w:ind w:left="720"/>
      <w:contextualSpacing/>
    </w:pPr>
  </w:style>
  <w:style w:type="character" w:customStyle="1" w:styleId="Heading3Char">
    <w:name w:val="Heading 3 Char"/>
    <w:basedOn w:val="DefaultParagraphFont"/>
    <w:link w:val="Heading3"/>
    <w:uiPriority w:val="9"/>
    <w:rsid w:val="00A609F1"/>
    <w:rPr>
      <w:rFonts w:asciiTheme="majorHAnsi" w:eastAsiaTheme="majorEastAsia" w:hAnsiTheme="majorHAnsi" w:cstheme="majorBidi"/>
      <w:b/>
      <w:bCs/>
      <w:color w:val="4F81BD" w:themeColor="accent1"/>
    </w:rPr>
  </w:style>
  <w:style w:type="table" w:styleId="TableGrid">
    <w:name w:val="Table Grid"/>
    <w:basedOn w:val="TableNormal"/>
    <w:uiPriority w:val="59"/>
    <w:rsid w:val="003A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2D8"/>
    <w:pPr>
      <w:spacing w:after="0" w:line="240" w:lineRule="auto"/>
    </w:pPr>
  </w:style>
  <w:style w:type="paragraph" w:styleId="EndnoteText">
    <w:name w:val="endnote text"/>
    <w:basedOn w:val="Normal"/>
    <w:link w:val="EndnoteTextChar"/>
    <w:uiPriority w:val="99"/>
    <w:semiHidden/>
    <w:unhideWhenUsed/>
    <w:rsid w:val="001F07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76A"/>
    <w:rPr>
      <w:sz w:val="20"/>
      <w:szCs w:val="20"/>
    </w:rPr>
  </w:style>
  <w:style w:type="character" w:styleId="EndnoteReference">
    <w:name w:val="endnote reference"/>
    <w:basedOn w:val="DefaultParagraphFont"/>
    <w:uiPriority w:val="99"/>
    <w:semiHidden/>
    <w:unhideWhenUsed/>
    <w:rsid w:val="001F076A"/>
    <w:rPr>
      <w:vertAlign w:val="superscript"/>
    </w:rPr>
  </w:style>
  <w:style w:type="paragraph" w:styleId="BalloonText">
    <w:name w:val="Balloon Text"/>
    <w:basedOn w:val="Normal"/>
    <w:link w:val="BalloonTextChar"/>
    <w:uiPriority w:val="99"/>
    <w:semiHidden/>
    <w:unhideWhenUsed/>
    <w:rsid w:val="0016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4C"/>
    <w:rPr>
      <w:rFonts w:ascii="Segoe UI" w:hAnsi="Segoe UI" w:cs="Segoe UI"/>
      <w:sz w:val="18"/>
      <w:szCs w:val="18"/>
    </w:rPr>
  </w:style>
  <w:style w:type="paragraph" w:styleId="Header">
    <w:name w:val="header"/>
    <w:basedOn w:val="Normal"/>
    <w:link w:val="HeaderChar"/>
    <w:uiPriority w:val="99"/>
    <w:unhideWhenUsed/>
    <w:rsid w:val="00F2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4E"/>
  </w:style>
  <w:style w:type="paragraph" w:styleId="Footer">
    <w:name w:val="footer"/>
    <w:basedOn w:val="Normal"/>
    <w:link w:val="FooterChar"/>
    <w:uiPriority w:val="99"/>
    <w:unhideWhenUsed/>
    <w:rsid w:val="00F2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4E"/>
  </w:style>
  <w:style w:type="character" w:styleId="Hyperlink">
    <w:name w:val="Hyperlink"/>
    <w:basedOn w:val="DefaultParagraphFont"/>
    <w:uiPriority w:val="99"/>
    <w:unhideWhenUsed/>
    <w:rsid w:val="00824B4A"/>
    <w:rPr>
      <w:color w:val="0000FF" w:themeColor="hyperlink"/>
      <w:u w:val="single"/>
    </w:rPr>
  </w:style>
  <w:style w:type="character" w:customStyle="1" w:styleId="UnresolvedMention1">
    <w:name w:val="Unresolved Mention1"/>
    <w:basedOn w:val="DefaultParagraphFont"/>
    <w:uiPriority w:val="99"/>
    <w:semiHidden/>
    <w:unhideWhenUsed/>
    <w:rsid w:val="00824B4A"/>
    <w:rPr>
      <w:color w:val="605E5C"/>
      <w:shd w:val="clear" w:color="auto" w:fill="E1DFDD"/>
    </w:rPr>
  </w:style>
  <w:style w:type="character" w:styleId="CommentReference">
    <w:name w:val="annotation reference"/>
    <w:basedOn w:val="DefaultParagraphFont"/>
    <w:uiPriority w:val="99"/>
    <w:semiHidden/>
    <w:unhideWhenUsed/>
    <w:rsid w:val="00F0325D"/>
    <w:rPr>
      <w:sz w:val="16"/>
      <w:szCs w:val="16"/>
    </w:rPr>
  </w:style>
  <w:style w:type="paragraph" w:styleId="CommentText">
    <w:name w:val="annotation text"/>
    <w:basedOn w:val="Normal"/>
    <w:link w:val="CommentTextChar"/>
    <w:uiPriority w:val="99"/>
    <w:semiHidden/>
    <w:unhideWhenUsed/>
    <w:rsid w:val="00F0325D"/>
    <w:pPr>
      <w:spacing w:line="240" w:lineRule="auto"/>
    </w:pPr>
    <w:rPr>
      <w:sz w:val="20"/>
      <w:szCs w:val="20"/>
    </w:rPr>
  </w:style>
  <w:style w:type="character" w:customStyle="1" w:styleId="CommentTextChar">
    <w:name w:val="Comment Text Char"/>
    <w:basedOn w:val="DefaultParagraphFont"/>
    <w:link w:val="CommentText"/>
    <w:uiPriority w:val="99"/>
    <w:semiHidden/>
    <w:rsid w:val="00F0325D"/>
    <w:rPr>
      <w:sz w:val="20"/>
      <w:szCs w:val="20"/>
    </w:rPr>
  </w:style>
  <w:style w:type="paragraph" w:styleId="CommentSubject">
    <w:name w:val="annotation subject"/>
    <w:basedOn w:val="CommentText"/>
    <w:next w:val="CommentText"/>
    <w:link w:val="CommentSubjectChar"/>
    <w:uiPriority w:val="99"/>
    <w:semiHidden/>
    <w:unhideWhenUsed/>
    <w:rsid w:val="00F0325D"/>
    <w:rPr>
      <w:b/>
      <w:bCs/>
    </w:rPr>
  </w:style>
  <w:style w:type="character" w:customStyle="1" w:styleId="CommentSubjectChar">
    <w:name w:val="Comment Subject Char"/>
    <w:basedOn w:val="CommentTextChar"/>
    <w:link w:val="CommentSubject"/>
    <w:uiPriority w:val="99"/>
    <w:semiHidden/>
    <w:rsid w:val="00F0325D"/>
    <w:rPr>
      <w:b/>
      <w:bCs/>
      <w:sz w:val="20"/>
      <w:szCs w:val="20"/>
    </w:rPr>
  </w:style>
  <w:style w:type="character" w:styleId="FollowedHyperlink">
    <w:name w:val="FollowedHyperlink"/>
    <w:basedOn w:val="DefaultParagraphFont"/>
    <w:uiPriority w:val="99"/>
    <w:semiHidden/>
    <w:unhideWhenUsed/>
    <w:rsid w:val="00DF6A44"/>
    <w:rPr>
      <w:color w:val="800080" w:themeColor="followedHyperlink"/>
      <w:u w:val="single"/>
    </w:rPr>
  </w:style>
  <w:style w:type="character" w:customStyle="1" w:styleId="UnresolvedMention2">
    <w:name w:val="Unresolved Mention2"/>
    <w:basedOn w:val="DefaultParagraphFont"/>
    <w:uiPriority w:val="99"/>
    <w:semiHidden/>
    <w:unhideWhenUsed/>
    <w:rsid w:val="00F168B3"/>
    <w:rPr>
      <w:color w:val="605E5C"/>
      <w:shd w:val="clear" w:color="auto" w:fill="E1DFDD"/>
    </w:rPr>
  </w:style>
  <w:style w:type="character" w:styleId="LineNumber">
    <w:name w:val="line number"/>
    <w:basedOn w:val="DefaultParagraphFont"/>
    <w:uiPriority w:val="99"/>
    <w:semiHidden/>
    <w:unhideWhenUsed/>
    <w:rsid w:val="000F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9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609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09F1"/>
    <w:pPr>
      <w:ind w:left="720"/>
      <w:contextualSpacing/>
    </w:pPr>
  </w:style>
  <w:style w:type="character" w:customStyle="1" w:styleId="Heading3Char">
    <w:name w:val="Heading 3 Char"/>
    <w:basedOn w:val="DefaultParagraphFont"/>
    <w:link w:val="Heading3"/>
    <w:uiPriority w:val="9"/>
    <w:rsid w:val="00A609F1"/>
    <w:rPr>
      <w:rFonts w:asciiTheme="majorHAnsi" w:eastAsiaTheme="majorEastAsia" w:hAnsiTheme="majorHAnsi" w:cstheme="majorBidi"/>
      <w:b/>
      <w:bCs/>
      <w:color w:val="4F81BD" w:themeColor="accent1"/>
    </w:rPr>
  </w:style>
  <w:style w:type="table" w:styleId="TableGrid">
    <w:name w:val="Table Grid"/>
    <w:basedOn w:val="TableNormal"/>
    <w:uiPriority w:val="59"/>
    <w:rsid w:val="003A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2D8"/>
    <w:pPr>
      <w:spacing w:after="0" w:line="240" w:lineRule="auto"/>
    </w:pPr>
  </w:style>
  <w:style w:type="paragraph" w:styleId="EndnoteText">
    <w:name w:val="endnote text"/>
    <w:basedOn w:val="Normal"/>
    <w:link w:val="EndnoteTextChar"/>
    <w:uiPriority w:val="99"/>
    <w:semiHidden/>
    <w:unhideWhenUsed/>
    <w:rsid w:val="001F07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76A"/>
    <w:rPr>
      <w:sz w:val="20"/>
      <w:szCs w:val="20"/>
    </w:rPr>
  </w:style>
  <w:style w:type="character" w:styleId="EndnoteReference">
    <w:name w:val="endnote reference"/>
    <w:basedOn w:val="DefaultParagraphFont"/>
    <w:uiPriority w:val="99"/>
    <w:semiHidden/>
    <w:unhideWhenUsed/>
    <w:rsid w:val="001F076A"/>
    <w:rPr>
      <w:vertAlign w:val="superscript"/>
    </w:rPr>
  </w:style>
  <w:style w:type="paragraph" w:styleId="BalloonText">
    <w:name w:val="Balloon Text"/>
    <w:basedOn w:val="Normal"/>
    <w:link w:val="BalloonTextChar"/>
    <w:uiPriority w:val="99"/>
    <w:semiHidden/>
    <w:unhideWhenUsed/>
    <w:rsid w:val="0016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4C"/>
    <w:rPr>
      <w:rFonts w:ascii="Segoe UI" w:hAnsi="Segoe UI" w:cs="Segoe UI"/>
      <w:sz w:val="18"/>
      <w:szCs w:val="18"/>
    </w:rPr>
  </w:style>
  <w:style w:type="paragraph" w:styleId="Header">
    <w:name w:val="header"/>
    <w:basedOn w:val="Normal"/>
    <w:link w:val="HeaderChar"/>
    <w:uiPriority w:val="99"/>
    <w:unhideWhenUsed/>
    <w:rsid w:val="00F2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4E"/>
  </w:style>
  <w:style w:type="paragraph" w:styleId="Footer">
    <w:name w:val="footer"/>
    <w:basedOn w:val="Normal"/>
    <w:link w:val="FooterChar"/>
    <w:uiPriority w:val="99"/>
    <w:unhideWhenUsed/>
    <w:rsid w:val="00F2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4E"/>
  </w:style>
  <w:style w:type="character" w:styleId="Hyperlink">
    <w:name w:val="Hyperlink"/>
    <w:basedOn w:val="DefaultParagraphFont"/>
    <w:uiPriority w:val="99"/>
    <w:unhideWhenUsed/>
    <w:rsid w:val="00824B4A"/>
    <w:rPr>
      <w:color w:val="0000FF" w:themeColor="hyperlink"/>
      <w:u w:val="single"/>
    </w:rPr>
  </w:style>
  <w:style w:type="character" w:customStyle="1" w:styleId="UnresolvedMention1">
    <w:name w:val="Unresolved Mention1"/>
    <w:basedOn w:val="DefaultParagraphFont"/>
    <w:uiPriority w:val="99"/>
    <w:semiHidden/>
    <w:unhideWhenUsed/>
    <w:rsid w:val="00824B4A"/>
    <w:rPr>
      <w:color w:val="605E5C"/>
      <w:shd w:val="clear" w:color="auto" w:fill="E1DFDD"/>
    </w:rPr>
  </w:style>
  <w:style w:type="character" w:styleId="CommentReference">
    <w:name w:val="annotation reference"/>
    <w:basedOn w:val="DefaultParagraphFont"/>
    <w:uiPriority w:val="99"/>
    <w:semiHidden/>
    <w:unhideWhenUsed/>
    <w:rsid w:val="00F0325D"/>
    <w:rPr>
      <w:sz w:val="16"/>
      <w:szCs w:val="16"/>
    </w:rPr>
  </w:style>
  <w:style w:type="paragraph" w:styleId="CommentText">
    <w:name w:val="annotation text"/>
    <w:basedOn w:val="Normal"/>
    <w:link w:val="CommentTextChar"/>
    <w:uiPriority w:val="99"/>
    <w:semiHidden/>
    <w:unhideWhenUsed/>
    <w:rsid w:val="00F0325D"/>
    <w:pPr>
      <w:spacing w:line="240" w:lineRule="auto"/>
    </w:pPr>
    <w:rPr>
      <w:sz w:val="20"/>
      <w:szCs w:val="20"/>
    </w:rPr>
  </w:style>
  <w:style w:type="character" w:customStyle="1" w:styleId="CommentTextChar">
    <w:name w:val="Comment Text Char"/>
    <w:basedOn w:val="DefaultParagraphFont"/>
    <w:link w:val="CommentText"/>
    <w:uiPriority w:val="99"/>
    <w:semiHidden/>
    <w:rsid w:val="00F0325D"/>
    <w:rPr>
      <w:sz w:val="20"/>
      <w:szCs w:val="20"/>
    </w:rPr>
  </w:style>
  <w:style w:type="paragraph" w:styleId="CommentSubject">
    <w:name w:val="annotation subject"/>
    <w:basedOn w:val="CommentText"/>
    <w:next w:val="CommentText"/>
    <w:link w:val="CommentSubjectChar"/>
    <w:uiPriority w:val="99"/>
    <w:semiHidden/>
    <w:unhideWhenUsed/>
    <w:rsid w:val="00F0325D"/>
    <w:rPr>
      <w:b/>
      <w:bCs/>
    </w:rPr>
  </w:style>
  <w:style w:type="character" w:customStyle="1" w:styleId="CommentSubjectChar">
    <w:name w:val="Comment Subject Char"/>
    <w:basedOn w:val="CommentTextChar"/>
    <w:link w:val="CommentSubject"/>
    <w:uiPriority w:val="99"/>
    <w:semiHidden/>
    <w:rsid w:val="00F0325D"/>
    <w:rPr>
      <w:b/>
      <w:bCs/>
      <w:sz w:val="20"/>
      <w:szCs w:val="20"/>
    </w:rPr>
  </w:style>
  <w:style w:type="character" w:styleId="FollowedHyperlink">
    <w:name w:val="FollowedHyperlink"/>
    <w:basedOn w:val="DefaultParagraphFont"/>
    <w:uiPriority w:val="99"/>
    <w:semiHidden/>
    <w:unhideWhenUsed/>
    <w:rsid w:val="00DF6A44"/>
    <w:rPr>
      <w:color w:val="800080" w:themeColor="followedHyperlink"/>
      <w:u w:val="single"/>
    </w:rPr>
  </w:style>
  <w:style w:type="character" w:customStyle="1" w:styleId="UnresolvedMention2">
    <w:name w:val="Unresolved Mention2"/>
    <w:basedOn w:val="DefaultParagraphFont"/>
    <w:uiPriority w:val="99"/>
    <w:semiHidden/>
    <w:unhideWhenUsed/>
    <w:rsid w:val="00F168B3"/>
    <w:rPr>
      <w:color w:val="605E5C"/>
      <w:shd w:val="clear" w:color="auto" w:fill="E1DFDD"/>
    </w:rPr>
  </w:style>
  <w:style w:type="character" w:styleId="LineNumber">
    <w:name w:val="line number"/>
    <w:basedOn w:val="DefaultParagraphFont"/>
    <w:uiPriority w:val="99"/>
    <w:semiHidden/>
    <w:unhideWhenUsed/>
    <w:rsid w:val="000F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195">
      <w:bodyDiv w:val="1"/>
      <w:marLeft w:val="0"/>
      <w:marRight w:val="0"/>
      <w:marTop w:val="0"/>
      <w:marBottom w:val="0"/>
      <w:divBdr>
        <w:top w:val="none" w:sz="0" w:space="0" w:color="auto"/>
        <w:left w:val="none" w:sz="0" w:space="0" w:color="auto"/>
        <w:bottom w:val="none" w:sz="0" w:space="0" w:color="auto"/>
        <w:right w:val="none" w:sz="0" w:space="0" w:color="auto"/>
      </w:divBdr>
    </w:div>
    <w:div w:id="72555429">
      <w:bodyDiv w:val="1"/>
      <w:marLeft w:val="0"/>
      <w:marRight w:val="0"/>
      <w:marTop w:val="0"/>
      <w:marBottom w:val="0"/>
      <w:divBdr>
        <w:top w:val="none" w:sz="0" w:space="0" w:color="auto"/>
        <w:left w:val="none" w:sz="0" w:space="0" w:color="auto"/>
        <w:bottom w:val="none" w:sz="0" w:space="0" w:color="auto"/>
        <w:right w:val="none" w:sz="0" w:space="0" w:color="auto"/>
      </w:divBdr>
    </w:div>
    <w:div w:id="77875324">
      <w:bodyDiv w:val="1"/>
      <w:marLeft w:val="0"/>
      <w:marRight w:val="0"/>
      <w:marTop w:val="0"/>
      <w:marBottom w:val="0"/>
      <w:divBdr>
        <w:top w:val="none" w:sz="0" w:space="0" w:color="auto"/>
        <w:left w:val="none" w:sz="0" w:space="0" w:color="auto"/>
        <w:bottom w:val="none" w:sz="0" w:space="0" w:color="auto"/>
        <w:right w:val="none" w:sz="0" w:space="0" w:color="auto"/>
      </w:divBdr>
    </w:div>
    <w:div w:id="91822633">
      <w:bodyDiv w:val="1"/>
      <w:marLeft w:val="0"/>
      <w:marRight w:val="0"/>
      <w:marTop w:val="0"/>
      <w:marBottom w:val="0"/>
      <w:divBdr>
        <w:top w:val="none" w:sz="0" w:space="0" w:color="auto"/>
        <w:left w:val="none" w:sz="0" w:space="0" w:color="auto"/>
        <w:bottom w:val="none" w:sz="0" w:space="0" w:color="auto"/>
        <w:right w:val="none" w:sz="0" w:space="0" w:color="auto"/>
      </w:divBdr>
    </w:div>
    <w:div w:id="106312487">
      <w:bodyDiv w:val="1"/>
      <w:marLeft w:val="0"/>
      <w:marRight w:val="0"/>
      <w:marTop w:val="0"/>
      <w:marBottom w:val="0"/>
      <w:divBdr>
        <w:top w:val="none" w:sz="0" w:space="0" w:color="auto"/>
        <w:left w:val="none" w:sz="0" w:space="0" w:color="auto"/>
        <w:bottom w:val="none" w:sz="0" w:space="0" w:color="auto"/>
        <w:right w:val="none" w:sz="0" w:space="0" w:color="auto"/>
      </w:divBdr>
    </w:div>
    <w:div w:id="110832276">
      <w:bodyDiv w:val="1"/>
      <w:marLeft w:val="0"/>
      <w:marRight w:val="0"/>
      <w:marTop w:val="0"/>
      <w:marBottom w:val="0"/>
      <w:divBdr>
        <w:top w:val="none" w:sz="0" w:space="0" w:color="auto"/>
        <w:left w:val="none" w:sz="0" w:space="0" w:color="auto"/>
        <w:bottom w:val="none" w:sz="0" w:space="0" w:color="auto"/>
        <w:right w:val="none" w:sz="0" w:space="0" w:color="auto"/>
      </w:divBdr>
      <w:divsChild>
        <w:div w:id="581836639">
          <w:marLeft w:val="360"/>
          <w:marRight w:val="0"/>
          <w:marTop w:val="91"/>
          <w:marBottom w:val="0"/>
          <w:divBdr>
            <w:top w:val="none" w:sz="0" w:space="0" w:color="auto"/>
            <w:left w:val="none" w:sz="0" w:space="0" w:color="auto"/>
            <w:bottom w:val="none" w:sz="0" w:space="0" w:color="auto"/>
            <w:right w:val="none" w:sz="0" w:space="0" w:color="auto"/>
          </w:divBdr>
        </w:div>
      </w:divsChild>
    </w:div>
    <w:div w:id="136608113">
      <w:bodyDiv w:val="1"/>
      <w:marLeft w:val="0"/>
      <w:marRight w:val="0"/>
      <w:marTop w:val="0"/>
      <w:marBottom w:val="0"/>
      <w:divBdr>
        <w:top w:val="none" w:sz="0" w:space="0" w:color="auto"/>
        <w:left w:val="none" w:sz="0" w:space="0" w:color="auto"/>
        <w:bottom w:val="none" w:sz="0" w:space="0" w:color="auto"/>
        <w:right w:val="none" w:sz="0" w:space="0" w:color="auto"/>
      </w:divBdr>
    </w:div>
    <w:div w:id="139273928">
      <w:bodyDiv w:val="1"/>
      <w:marLeft w:val="0"/>
      <w:marRight w:val="0"/>
      <w:marTop w:val="0"/>
      <w:marBottom w:val="0"/>
      <w:divBdr>
        <w:top w:val="none" w:sz="0" w:space="0" w:color="auto"/>
        <w:left w:val="none" w:sz="0" w:space="0" w:color="auto"/>
        <w:bottom w:val="none" w:sz="0" w:space="0" w:color="auto"/>
        <w:right w:val="none" w:sz="0" w:space="0" w:color="auto"/>
      </w:divBdr>
    </w:div>
    <w:div w:id="147675845">
      <w:bodyDiv w:val="1"/>
      <w:marLeft w:val="0"/>
      <w:marRight w:val="0"/>
      <w:marTop w:val="0"/>
      <w:marBottom w:val="0"/>
      <w:divBdr>
        <w:top w:val="none" w:sz="0" w:space="0" w:color="auto"/>
        <w:left w:val="none" w:sz="0" w:space="0" w:color="auto"/>
        <w:bottom w:val="none" w:sz="0" w:space="0" w:color="auto"/>
        <w:right w:val="none" w:sz="0" w:space="0" w:color="auto"/>
      </w:divBdr>
    </w:div>
    <w:div w:id="150564236">
      <w:bodyDiv w:val="1"/>
      <w:marLeft w:val="0"/>
      <w:marRight w:val="0"/>
      <w:marTop w:val="0"/>
      <w:marBottom w:val="0"/>
      <w:divBdr>
        <w:top w:val="none" w:sz="0" w:space="0" w:color="auto"/>
        <w:left w:val="none" w:sz="0" w:space="0" w:color="auto"/>
        <w:bottom w:val="none" w:sz="0" w:space="0" w:color="auto"/>
        <w:right w:val="none" w:sz="0" w:space="0" w:color="auto"/>
      </w:divBdr>
    </w:div>
    <w:div w:id="169033285">
      <w:bodyDiv w:val="1"/>
      <w:marLeft w:val="0"/>
      <w:marRight w:val="0"/>
      <w:marTop w:val="0"/>
      <w:marBottom w:val="0"/>
      <w:divBdr>
        <w:top w:val="none" w:sz="0" w:space="0" w:color="auto"/>
        <w:left w:val="none" w:sz="0" w:space="0" w:color="auto"/>
        <w:bottom w:val="none" w:sz="0" w:space="0" w:color="auto"/>
        <w:right w:val="none" w:sz="0" w:space="0" w:color="auto"/>
      </w:divBdr>
    </w:div>
    <w:div w:id="177038626">
      <w:bodyDiv w:val="1"/>
      <w:marLeft w:val="0"/>
      <w:marRight w:val="0"/>
      <w:marTop w:val="0"/>
      <w:marBottom w:val="0"/>
      <w:divBdr>
        <w:top w:val="none" w:sz="0" w:space="0" w:color="auto"/>
        <w:left w:val="none" w:sz="0" w:space="0" w:color="auto"/>
        <w:bottom w:val="none" w:sz="0" w:space="0" w:color="auto"/>
        <w:right w:val="none" w:sz="0" w:space="0" w:color="auto"/>
      </w:divBdr>
    </w:div>
    <w:div w:id="181477712">
      <w:bodyDiv w:val="1"/>
      <w:marLeft w:val="0"/>
      <w:marRight w:val="0"/>
      <w:marTop w:val="0"/>
      <w:marBottom w:val="0"/>
      <w:divBdr>
        <w:top w:val="none" w:sz="0" w:space="0" w:color="auto"/>
        <w:left w:val="none" w:sz="0" w:space="0" w:color="auto"/>
        <w:bottom w:val="none" w:sz="0" w:space="0" w:color="auto"/>
        <w:right w:val="none" w:sz="0" w:space="0" w:color="auto"/>
      </w:divBdr>
    </w:div>
    <w:div w:id="228271857">
      <w:bodyDiv w:val="1"/>
      <w:marLeft w:val="0"/>
      <w:marRight w:val="0"/>
      <w:marTop w:val="0"/>
      <w:marBottom w:val="0"/>
      <w:divBdr>
        <w:top w:val="none" w:sz="0" w:space="0" w:color="auto"/>
        <w:left w:val="none" w:sz="0" w:space="0" w:color="auto"/>
        <w:bottom w:val="none" w:sz="0" w:space="0" w:color="auto"/>
        <w:right w:val="none" w:sz="0" w:space="0" w:color="auto"/>
      </w:divBdr>
    </w:div>
    <w:div w:id="298806424">
      <w:bodyDiv w:val="1"/>
      <w:marLeft w:val="0"/>
      <w:marRight w:val="0"/>
      <w:marTop w:val="0"/>
      <w:marBottom w:val="0"/>
      <w:divBdr>
        <w:top w:val="none" w:sz="0" w:space="0" w:color="auto"/>
        <w:left w:val="none" w:sz="0" w:space="0" w:color="auto"/>
        <w:bottom w:val="none" w:sz="0" w:space="0" w:color="auto"/>
        <w:right w:val="none" w:sz="0" w:space="0" w:color="auto"/>
      </w:divBdr>
    </w:div>
    <w:div w:id="303857033">
      <w:bodyDiv w:val="1"/>
      <w:marLeft w:val="0"/>
      <w:marRight w:val="0"/>
      <w:marTop w:val="0"/>
      <w:marBottom w:val="0"/>
      <w:divBdr>
        <w:top w:val="none" w:sz="0" w:space="0" w:color="auto"/>
        <w:left w:val="none" w:sz="0" w:space="0" w:color="auto"/>
        <w:bottom w:val="none" w:sz="0" w:space="0" w:color="auto"/>
        <w:right w:val="none" w:sz="0" w:space="0" w:color="auto"/>
      </w:divBdr>
    </w:div>
    <w:div w:id="356543664">
      <w:bodyDiv w:val="1"/>
      <w:marLeft w:val="0"/>
      <w:marRight w:val="0"/>
      <w:marTop w:val="0"/>
      <w:marBottom w:val="0"/>
      <w:divBdr>
        <w:top w:val="none" w:sz="0" w:space="0" w:color="auto"/>
        <w:left w:val="none" w:sz="0" w:space="0" w:color="auto"/>
        <w:bottom w:val="none" w:sz="0" w:space="0" w:color="auto"/>
        <w:right w:val="none" w:sz="0" w:space="0" w:color="auto"/>
      </w:divBdr>
      <w:divsChild>
        <w:div w:id="1170101909">
          <w:marLeft w:val="0"/>
          <w:marRight w:val="0"/>
          <w:marTop w:val="0"/>
          <w:marBottom w:val="0"/>
          <w:divBdr>
            <w:top w:val="none" w:sz="0" w:space="0" w:color="auto"/>
            <w:left w:val="none" w:sz="0" w:space="0" w:color="auto"/>
            <w:bottom w:val="none" w:sz="0" w:space="0" w:color="auto"/>
            <w:right w:val="none" w:sz="0" w:space="0" w:color="auto"/>
          </w:divBdr>
          <w:divsChild>
            <w:div w:id="1479834731">
              <w:marLeft w:val="0"/>
              <w:marRight w:val="0"/>
              <w:marTop w:val="0"/>
              <w:marBottom w:val="0"/>
              <w:divBdr>
                <w:top w:val="none" w:sz="0" w:space="0" w:color="auto"/>
                <w:left w:val="none" w:sz="0" w:space="0" w:color="auto"/>
                <w:bottom w:val="none" w:sz="0" w:space="0" w:color="auto"/>
                <w:right w:val="none" w:sz="0" w:space="0" w:color="auto"/>
              </w:divBdr>
            </w:div>
          </w:divsChild>
        </w:div>
        <w:div w:id="742487756">
          <w:marLeft w:val="0"/>
          <w:marRight w:val="0"/>
          <w:marTop w:val="0"/>
          <w:marBottom w:val="0"/>
          <w:divBdr>
            <w:top w:val="none" w:sz="0" w:space="0" w:color="auto"/>
            <w:left w:val="none" w:sz="0" w:space="0" w:color="auto"/>
            <w:bottom w:val="none" w:sz="0" w:space="0" w:color="auto"/>
            <w:right w:val="none" w:sz="0" w:space="0" w:color="auto"/>
          </w:divBdr>
        </w:div>
      </w:divsChild>
    </w:div>
    <w:div w:id="365567429">
      <w:bodyDiv w:val="1"/>
      <w:marLeft w:val="0"/>
      <w:marRight w:val="0"/>
      <w:marTop w:val="0"/>
      <w:marBottom w:val="0"/>
      <w:divBdr>
        <w:top w:val="none" w:sz="0" w:space="0" w:color="auto"/>
        <w:left w:val="none" w:sz="0" w:space="0" w:color="auto"/>
        <w:bottom w:val="none" w:sz="0" w:space="0" w:color="auto"/>
        <w:right w:val="none" w:sz="0" w:space="0" w:color="auto"/>
      </w:divBdr>
    </w:div>
    <w:div w:id="390735838">
      <w:bodyDiv w:val="1"/>
      <w:marLeft w:val="0"/>
      <w:marRight w:val="0"/>
      <w:marTop w:val="0"/>
      <w:marBottom w:val="0"/>
      <w:divBdr>
        <w:top w:val="none" w:sz="0" w:space="0" w:color="auto"/>
        <w:left w:val="none" w:sz="0" w:space="0" w:color="auto"/>
        <w:bottom w:val="none" w:sz="0" w:space="0" w:color="auto"/>
        <w:right w:val="none" w:sz="0" w:space="0" w:color="auto"/>
      </w:divBdr>
    </w:div>
    <w:div w:id="395710353">
      <w:bodyDiv w:val="1"/>
      <w:marLeft w:val="0"/>
      <w:marRight w:val="0"/>
      <w:marTop w:val="0"/>
      <w:marBottom w:val="0"/>
      <w:divBdr>
        <w:top w:val="none" w:sz="0" w:space="0" w:color="auto"/>
        <w:left w:val="none" w:sz="0" w:space="0" w:color="auto"/>
        <w:bottom w:val="none" w:sz="0" w:space="0" w:color="auto"/>
        <w:right w:val="none" w:sz="0" w:space="0" w:color="auto"/>
      </w:divBdr>
    </w:div>
    <w:div w:id="403603392">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506558862">
      <w:bodyDiv w:val="1"/>
      <w:marLeft w:val="0"/>
      <w:marRight w:val="0"/>
      <w:marTop w:val="0"/>
      <w:marBottom w:val="0"/>
      <w:divBdr>
        <w:top w:val="none" w:sz="0" w:space="0" w:color="auto"/>
        <w:left w:val="none" w:sz="0" w:space="0" w:color="auto"/>
        <w:bottom w:val="none" w:sz="0" w:space="0" w:color="auto"/>
        <w:right w:val="none" w:sz="0" w:space="0" w:color="auto"/>
      </w:divBdr>
    </w:div>
    <w:div w:id="549457483">
      <w:bodyDiv w:val="1"/>
      <w:marLeft w:val="0"/>
      <w:marRight w:val="0"/>
      <w:marTop w:val="0"/>
      <w:marBottom w:val="0"/>
      <w:divBdr>
        <w:top w:val="none" w:sz="0" w:space="0" w:color="auto"/>
        <w:left w:val="none" w:sz="0" w:space="0" w:color="auto"/>
        <w:bottom w:val="none" w:sz="0" w:space="0" w:color="auto"/>
        <w:right w:val="none" w:sz="0" w:space="0" w:color="auto"/>
      </w:divBdr>
    </w:div>
    <w:div w:id="560211692">
      <w:bodyDiv w:val="1"/>
      <w:marLeft w:val="0"/>
      <w:marRight w:val="0"/>
      <w:marTop w:val="0"/>
      <w:marBottom w:val="0"/>
      <w:divBdr>
        <w:top w:val="none" w:sz="0" w:space="0" w:color="auto"/>
        <w:left w:val="none" w:sz="0" w:space="0" w:color="auto"/>
        <w:bottom w:val="none" w:sz="0" w:space="0" w:color="auto"/>
        <w:right w:val="none" w:sz="0" w:space="0" w:color="auto"/>
      </w:divBdr>
    </w:div>
    <w:div w:id="567955156">
      <w:bodyDiv w:val="1"/>
      <w:marLeft w:val="0"/>
      <w:marRight w:val="0"/>
      <w:marTop w:val="0"/>
      <w:marBottom w:val="0"/>
      <w:divBdr>
        <w:top w:val="none" w:sz="0" w:space="0" w:color="auto"/>
        <w:left w:val="none" w:sz="0" w:space="0" w:color="auto"/>
        <w:bottom w:val="none" w:sz="0" w:space="0" w:color="auto"/>
        <w:right w:val="none" w:sz="0" w:space="0" w:color="auto"/>
      </w:divBdr>
      <w:divsChild>
        <w:div w:id="648941056">
          <w:marLeft w:val="0"/>
          <w:marRight w:val="0"/>
          <w:marTop w:val="0"/>
          <w:marBottom w:val="0"/>
          <w:divBdr>
            <w:top w:val="none" w:sz="0" w:space="0" w:color="auto"/>
            <w:left w:val="none" w:sz="0" w:space="0" w:color="auto"/>
            <w:bottom w:val="none" w:sz="0" w:space="0" w:color="auto"/>
            <w:right w:val="none" w:sz="0" w:space="0" w:color="auto"/>
          </w:divBdr>
          <w:divsChild>
            <w:div w:id="1293368298">
              <w:marLeft w:val="0"/>
              <w:marRight w:val="0"/>
              <w:marTop w:val="0"/>
              <w:marBottom w:val="0"/>
              <w:divBdr>
                <w:top w:val="none" w:sz="0" w:space="0" w:color="auto"/>
                <w:left w:val="none" w:sz="0" w:space="0" w:color="auto"/>
                <w:bottom w:val="none" w:sz="0" w:space="0" w:color="auto"/>
                <w:right w:val="none" w:sz="0" w:space="0" w:color="auto"/>
              </w:divBdr>
              <w:divsChild>
                <w:div w:id="364445785">
                  <w:marLeft w:val="0"/>
                  <w:marRight w:val="0"/>
                  <w:marTop w:val="0"/>
                  <w:marBottom w:val="0"/>
                  <w:divBdr>
                    <w:top w:val="single" w:sz="6" w:space="0" w:color="CCCCCC"/>
                    <w:left w:val="single" w:sz="6" w:space="0" w:color="CCCCCC"/>
                    <w:bottom w:val="single" w:sz="6" w:space="0" w:color="CCCCCC"/>
                    <w:right w:val="single" w:sz="6" w:space="0" w:color="CCCCCC"/>
                  </w:divBdr>
                  <w:divsChild>
                    <w:div w:id="105076356">
                      <w:marLeft w:val="0"/>
                      <w:marRight w:val="0"/>
                      <w:marTop w:val="0"/>
                      <w:marBottom w:val="0"/>
                      <w:divBdr>
                        <w:top w:val="none" w:sz="0" w:space="0" w:color="auto"/>
                        <w:left w:val="none" w:sz="0" w:space="0" w:color="auto"/>
                        <w:bottom w:val="none" w:sz="0" w:space="0" w:color="auto"/>
                        <w:right w:val="none" w:sz="0" w:space="0" w:color="auto"/>
                      </w:divBdr>
                      <w:divsChild>
                        <w:div w:id="1642004977">
                          <w:marLeft w:val="0"/>
                          <w:marRight w:val="0"/>
                          <w:marTop w:val="0"/>
                          <w:marBottom w:val="0"/>
                          <w:divBdr>
                            <w:top w:val="none" w:sz="0" w:space="0" w:color="auto"/>
                            <w:left w:val="none" w:sz="0" w:space="0" w:color="auto"/>
                            <w:bottom w:val="none" w:sz="0" w:space="0" w:color="auto"/>
                            <w:right w:val="none" w:sz="0" w:space="0" w:color="auto"/>
                          </w:divBdr>
                          <w:divsChild>
                            <w:div w:id="1921257696">
                              <w:marLeft w:val="0"/>
                              <w:marRight w:val="0"/>
                              <w:marTop w:val="0"/>
                              <w:marBottom w:val="0"/>
                              <w:divBdr>
                                <w:top w:val="none" w:sz="0" w:space="0" w:color="auto"/>
                                <w:left w:val="none" w:sz="0" w:space="0" w:color="auto"/>
                                <w:bottom w:val="none" w:sz="0" w:space="0" w:color="auto"/>
                                <w:right w:val="none" w:sz="0" w:space="0" w:color="auto"/>
                              </w:divBdr>
                              <w:divsChild>
                                <w:div w:id="1008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67834">
      <w:bodyDiv w:val="1"/>
      <w:marLeft w:val="0"/>
      <w:marRight w:val="0"/>
      <w:marTop w:val="0"/>
      <w:marBottom w:val="0"/>
      <w:divBdr>
        <w:top w:val="none" w:sz="0" w:space="0" w:color="auto"/>
        <w:left w:val="none" w:sz="0" w:space="0" w:color="auto"/>
        <w:bottom w:val="none" w:sz="0" w:space="0" w:color="auto"/>
        <w:right w:val="none" w:sz="0" w:space="0" w:color="auto"/>
      </w:divBdr>
    </w:div>
    <w:div w:id="625475770">
      <w:bodyDiv w:val="1"/>
      <w:marLeft w:val="0"/>
      <w:marRight w:val="0"/>
      <w:marTop w:val="0"/>
      <w:marBottom w:val="0"/>
      <w:divBdr>
        <w:top w:val="none" w:sz="0" w:space="0" w:color="auto"/>
        <w:left w:val="none" w:sz="0" w:space="0" w:color="auto"/>
        <w:bottom w:val="none" w:sz="0" w:space="0" w:color="auto"/>
        <w:right w:val="none" w:sz="0" w:space="0" w:color="auto"/>
      </w:divBdr>
    </w:div>
    <w:div w:id="628054966">
      <w:bodyDiv w:val="1"/>
      <w:marLeft w:val="0"/>
      <w:marRight w:val="0"/>
      <w:marTop w:val="0"/>
      <w:marBottom w:val="0"/>
      <w:divBdr>
        <w:top w:val="none" w:sz="0" w:space="0" w:color="auto"/>
        <w:left w:val="none" w:sz="0" w:space="0" w:color="auto"/>
        <w:bottom w:val="none" w:sz="0" w:space="0" w:color="auto"/>
        <w:right w:val="none" w:sz="0" w:space="0" w:color="auto"/>
      </w:divBdr>
    </w:div>
    <w:div w:id="641273102">
      <w:bodyDiv w:val="1"/>
      <w:marLeft w:val="0"/>
      <w:marRight w:val="0"/>
      <w:marTop w:val="0"/>
      <w:marBottom w:val="0"/>
      <w:divBdr>
        <w:top w:val="none" w:sz="0" w:space="0" w:color="auto"/>
        <w:left w:val="none" w:sz="0" w:space="0" w:color="auto"/>
        <w:bottom w:val="none" w:sz="0" w:space="0" w:color="auto"/>
        <w:right w:val="none" w:sz="0" w:space="0" w:color="auto"/>
      </w:divBdr>
    </w:div>
    <w:div w:id="657462035">
      <w:bodyDiv w:val="1"/>
      <w:marLeft w:val="0"/>
      <w:marRight w:val="0"/>
      <w:marTop w:val="0"/>
      <w:marBottom w:val="0"/>
      <w:divBdr>
        <w:top w:val="none" w:sz="0" w:space="0" w:color="auto"/>
        <w:left w:val="none" w:sz="0" w:space="0" w:color="auto"/>
        <w:bottom w:val="none" w:sz="0" w:space="0" w:color="auto"/>
        <w:right w:val="none" w:sz="0" w:space="0" w:color="auto"/>
      </w:divBdr>
      <w:divsChild>
        <w:div w:id="1107851046">
          <w:marLeft w:val="360"/>
          <w:marRight w:val="0"/>
          <w:marTop w:val="91"/>
          <w:marBottom w:val="0"/>
          <w:divBdr>
            <w:top w:val="none" w:sz="0" w:space="0" w:color="auto"/>
            <w:left w:val="none" w:sz="0" w:space="0" w:color="auto"/>
            <w:bottom w:val="none" w:sz="0" w:space="0" w:color="auto"/>
            <w:right w:val="none" w:sz="0" w:space="0" w:color="auto"/>
          </w:divBdr>
        </w:div>
        <w:div w:id="1551578800">
          <w:marLeft w:val="360"/>
          <w:marRight w:val="0"/>
          <w:marTop w:val="91"/>
          <w:marBottom w:val="0"/>
          <w:divBdr>
            <w:top w:val="none" w:sz="0" w:space="0" w:color="auto"/>
            <w:left w:val="none" w:sz="0" w:space="0" w:color="auto"/>
            <w:bottom w:val="none" w:sz="0" w:space="0" w:color="auto"/>
            <w:right w:val="none" w:sz="0" w:space="0" w:color="auto"/>
          </w:divBdr>
        </w:div>
        <w:div w:id="1617981015">
          <w:marLeft w:val="360"/>
          <w:marRight w:val="0"/>
          <w:marTop w:val="91"/>
          <w:marBottom w:val="0"/>
          <w:divBdr>
            <w:top w:val="none" w:sz="0" w:space="0" w:color="auto"/>
            <w:left w:val="none" w:sz="0" w:space="0" w:color="auto"/>
            <w:bottom w:val="none" w:sz="0" w:space="0" w:color="auto"/>
            <w:right w:val="none" w:sz="0" w:space="0" w:color="auto"/>
          </w:divBdr>
        </w:div>
        <w:div w:id="1703745147">
          <w:marLeft w:val="360"/>
          <w:marRight w:val="0"/>
          <w:marTop w:val="91"/>
          <w:marBottom w:val="0"/>
          <w:divBdr>
            <w:top w:val="none" w:sz="0" w:space="0" w:color="auto"/>
            <w:left w:val="none" w:sz="0" w:space="0" w:color="auto"/>
            <w:bottom w:val="none" w:sz="0" w:space="0" w:color="auto"/>
            <w:right w:val="none" w:sz="0" w:space="0" w:color="auto"/>
          </w:divBdr>
        </w:div>
      </w:divsChild>
    </w:div>
    <w:div w:id="685785986">
      <w:bodyDiv w:val="1"/>
      <w:marLeft w:val="0"/>
      <w:marRight w:val="0"/>
      <w:marTop w:val="0"/>
      <w:marBottom w:val="0"/>
      <w:divBdr>
        <w:top w:val="none" w:sz="0" w:space="0" w:color="auto"/>
        <w:left w:val="none" w:sz="0" w:space="0" w:color="auto"/>
        <w:bottom w:val="none" w:sz="0" w:space="0" w:color="auto"/>
        <w:right w:val="none" w:sz="0" w:space="0" w:color="auto"/>
      </w:divBdr>
    </w:div>
    <w:div w:id="730465910">
      <w:bodyDiv w:val="1"/>
      <w:marLeft w:val="0"/>
      <w:marRight w:val="0"/>
      <w:marTop w:val="0"/>
      <w:marBottom w:val="0"/>
      <w:divBdr>
        <w:top w:val="none" w:sz="0" w:space="0" w:color="auto"/>
        <w:left w:val="none" w:sz="0" w:space="0" w:color="auto"/>
        <w:bottom w:val="none" w:sz="0" w:space="0" w:color="auto"/>
        <w:right w:val="none" w:sz="0" w:space="0" w:color="auto"/>
      </w:divBdr>
    </w:div>
    <w:div w:id="752358660">
      <w:bodyDiv w:val="1"/>
      <w:marLeft w:val="0"/>
      <w:marRight w:val="0"/>
      <w:marTop w:val="0"/>
      <w:marBottom w:val="0"/>
      <w:divBdr>
        <w:top w:val="none" w:sz="0" w:space="0" w:color="auto"/>
        <w:left w:val="none" w:sz="0" w:space="0" w:color="auto"/>
        <w:bottom w:val="none" w:sz="0" w:space="0" w:color="auto"/>
        <w:right w:val="none" w:sz="0" w:space="0" w:color="auto"/>
      </w:divBdr>
    </w:div>
    <w:div w:id="766774670">
      <w:bodyDiv w:val="1"/>
      <w:marLeft w:val="0"/>
      <w:marRight w:val="0"/>
      <w:marTop w:val="0"/>
      <w:marBottom w:val="0"/>
      <w:divBdr>
        <w:top w:val="none" w:sz="0" w:space="0" w:color="auto"/>
        <w:left w:val="none" w:sz="0" w:space="0" w:color="auto"/>
        <w:bottom w:val="none" w:sz="0" w:space="0" w:color="auto"/>
        <w:right w:val="none" w:sz="0" w:space="0" w:color="auto"/>
      </w:divBdr>
    </w:div>
    <w:div w:id="780027767">
      <w:bodyDiv w:val="1"/>
      <w:marLeft w:val="0"/>
      <w:marRight w:val="0"/>
      <w:marTop w:val="0"/>
      <w:marBottom w:val="0"/>
      <w:divBdr>
        <w:top w:val="none" w:sz="0" w:space="0" w:color="auto"/>
        <w:left w:val="none" w:sz="0" w:space="0" w:color="auto"/>
        <w:bottom w:val="none" w:sz="0" w:space="0" w:color="auto"/>
        <w:right w:val="none" w:sz="0" w:space="0" w:color="auto"/>
      </w:divBdr>
    </w:div>
    <w:div w:id="806165400">
      <w:bodyDiv w:val="1"/>
      <w:marLeft w:val="0"/>
      <w:marRight w:val="0"/>
      <w:marTop w:val="0"/>
      <w:marBottom w:val="0"/>
      <w:divBdr>
        <w:top w:val="none" w:sz="0" w:space="0" w:color="auto"/>
        <w:left w:val="none" w:sz="0" w:space="0" w:color="auto"/>
        <w:bottom w:val="none" w:sz="0" w:space="0" w:color="auto"/>
        <w:right w:val="none" w:sz="0" w:space="0" w:color="auto"/>
      </w:divBdr>
    </w:div>
    <w:div w:id="850870793">
      <w:bodyDiv w:val="1"/>
      <w:marLeft w:val="0"/>
      <w:marRight w:val="0"/>
      <w:marTop w:val="0"/>
      <w:marBottom w:val="0"/>
      <w:divBdr>
        <w:top w:val="none" w:sz="0" w:space="0" w:color="auto"/>
        <w:left w:val="none" w:sz="0" w:space="0" w:color="auto"/>
        <w:bottom w:val="none" w:sz="0" w:space="0" w:color="auto"/>
        <w:right w:val="none" w:sz="0" w:space="0" w:color="auto"/>
      </w:divBdr>
    </w:div>
    <w:div w:id="856850059">
      <w:bodyDiv w:val="1"/>
      <w:marLeft w:val="0"/>
      <w:marRight w:val="0"/>
      <w:marTop w:val="0"/>
      <w:marBottom w:val="0"/>
      <w:divBdr>
        <w:top w:val="none" w:sz="0" w:space="0" w:color="auto"/>
        <w:left w:val="none" w:sz="0" w:space="0" w:color="auto"/>
        <w:bottom w:val="none" w:sz="0" w:space="0" w:color="auto"/>
        <w:right w:val="none" w:sz="0" w:space="0" w:color="auto"/>
      </w:divBdr>
      <w:divsChild>
        <w:div w:id="1151018665">
          <w:marLeft w:val="0"/>
          <w:marRight w:val="0"/>
          <w:marTop w:val="0"/>
          <w:marBottom w:val="0"/>
          <w:divBdr>
            <w:top w:val="none" w:sz="0" w:space="0" w:color="auto"/>
            <w:left w:val="none" w:sz="0" w:space="0" w:color="auto"/>
            <w:bottom w:val="none" w:sz="0" w:space="0" w:color="auto"/>
            <w:right w:val="none" w:sz="0" w:space="0" w:color="auto"/>
          </w:divBdr>
          <w:divsChild>
            <w:div w:id="950817619">
              <w:marLeft w:val="0"/>
              <w:marRight w:val="0"/>
              <w:marTop w:val="0"/>
              <w:marBottom w:val="0"/>
              <w:divBdr>
                <w:top w:val="none" w:sz="0" w:space="0" w:color="auto"/>
                <w:left w:val="none" w:sz="0" w:space="0" w:color="auto"/>
                <w:bottom w:val="none" w:sz="0" w:space="0" w:color="auto"/>
                <w:right w:val="none" w:sz="0" w:space="0" w:color="auto"/>
              </w:divBdr>
              <w:divsChild>
                <w:div w:id="1155419173">
                  <w:marLeft w:val="0"/>
                  <w:marRight w:val="0"/>
                  <w:marTop w:val="0"/>
                  <w:marBottom w:val="0"/>
                  <w:divBdr>
                    <w:top w:val="single" w:sz="6" w:space="0" w:color="CCCCCC"/>
                    <w:left w:val="single" w:sz="6" w:space="0" w:color="CCCCCC"/>
                    <w:bottom w:val="single" w:sz="6" w:space="0" w:color="CCCCCC"/>
                    <w:right w:val="single" w:sz="6" w:space="0" w:color="CCCCCC"/>
                  </w:divBdr>
                  <w:divsChild>
                    <w:div w:id="1473478450">
                      <w:marLeft w:val="0"/>
                      <w:marRight w:val="0"/>
                      <w:marTop w:val="0"/>
                      <w:marBottom w:val="0"/>
                      <w:divBdr>
                        <w:top w:val="none" w:sz="0" w:space="0" w:color="auto"/>
                        <w:left w:val="none" w:sz="0" w:space="0" w:color="auto"/>
                        <w:bottom w:val="none" w:sz="0" w:space="0" w:color="auto"/>
                        <w:right w:val="none" w:sz="0" w:space="0" w:color="auto"/>
                      </w:divBdr>
                      <w:divsChild>
                        <w:div w:id="1375352708">
                          <w:marLeft w:val="0"/>
                          <w:marRight w:val="0"/>
                          <w:marTop w:val="0"/>
                          <w:marBottom w:val="0"/>
                          <w:divBdr>
                            <w:top w:val="none" w:sz="0" w:space="0" w:color="auto"/>
                            <w:left w:val="none" w:sz="0" w:space="0" w:color="auto"/>
                            <w:bottom w:val="none" w:sz="0" w:space="0" w:color="auto"/>
                            <w:right w:val="none" w:sz="0" w:space="0" w:color="auto"/>
                          </w:divBdr>
                          <w:divsChild>
                            <w:div w:id="690303892">
                              <w:marLeft w:val="0"/>
                              <w:marRight w:val="0"/>
                              <w:marTop w:val="0"/>
                              <w:marBottom w:val="0"/>
                              <w:divBdr>
                                <w:top w:val="none" w:sz="0" w:space="0" w:color="auto"/>
                                <w:left w:val="none" w:sz="0" w:space="0" w:color="auto"/>
                                <w:bottom w:val="none" w:sz="0" w:space="0" w:color="auto"/>
                                <w:right w:val="none" w:sz="0" w:space="0" w:color="auto"/>
                              </w:divBdr>
                              <w:divsChild>
                                <w:div w:id="21418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39011">
      <w:bodyDiv w:val="1"/>
      <w:marLeft w:val="0"/>
      <w:marRight w:val="0"/>
      <w:marTop w:val="0"/>
      <w:marBottom w:val="0"/>
      <w:divBdr>
        <w:top w:val="none" w:sz="0" w:space="0" w:color="auto"/>
        <w:left w:val="none" w:sz="0" w:space="0" w:color="auto"/>
        <w:bottom w:val="none" w:sz="0" w:space="0" w:color="auto"/>
        <w:right w:val="none" w:sz="0" w:space="0" w:color="auto"/>
      </w:divBdr>
    </w:div>
    <w:div w:id="886457773">
      <w:bodyDiv w:val="1"/>
      <w:marLeft w:val="0"/>
      <w:marRight w:val="0"/>
      <w:marTop w:val="0"/>
      <w:marBottom w:val="0"/>
      <w:divBdr>
        <w:top w:val="none" w:sz="0" w:space="0" w:color="auto"/>
        <w:left w:val="none" w:sz="0" w:space="0" w:color="auto"/>
        <w:bottom w:val="none" w:sz="0" w:space="0" w:color="auto"/>
        <w:right w:val="none" w:sz="0" w:space="0" w:color="auto"/>
      </w:divBdr>
    </w:div>
    <w:div w:id="943607703">
      <w:bodyDiv w:val="1"/>
      <w:marLeft w:val="0"/>
      <w:marRight w:val="0"/>
      <w:marTop w:val="0"/>
      <w:marBottom w:val="0"/>
      <w:divBdr>
        <w:top w:val="none" w:sz="0" w:space="0" w:color="auto"/>
        <w:left w:val="none" w:sz="0" w:space="0" w:color="auto"/>
        <w:bottom w:val="none" w:sz="0" w:space="0" w:color="auto"/>
        <w:right w:val="none" w:sz="0" w:space="0" w:color="auto"/>
      </w:divBdr>
    </w:div>
    <w:div w:id="951132285">
      <w:bodyDiv w:val="1"/>
      <w:marLeft w:val="0"/>
      <w:marRight w:val="0"/>
      <w:marTop w:val="0"/>
      <w:marBottom w:val="0"/>
      <w:divBdr>
        <w:top w:val="none" w:sz="0" w:space="0" w:color="auto"/>
        <w:left w:val="none" w:sz="0" w:space="0" w:color="auto"/>
        <w:bottom w:val="none" w:sz="0" w:space="0" w:color="auto"/>
        <w:right w:val="none" w:sz="0" w:space="0" w:color="auto"/>
      </w:divBdr>
    </w:div>
    <w:div w:id="1046220954">
      <w:bodyDiv w:val="1"/>
      <w:marLeft w:val="0"/>
      <w:marRight w:val="0"/>
      <w:marTop w:val="0"/>
      <w:marBottom w:val="0"/>
      <w:divBdr>
        <w:top w:val="none" w:sz="0" w:space="0" w:color="auto"/>
        <w:left w:val="none" w:sz="0" w:space="0" w:color="auto"/>
        <w:bottom w:val="none" w:sz="0" w:space="0" w:color="auto"/>
        <w:right w:val="none" w:sz="0" w:space="0" w:color="auto"/>
      </w:divBdr>
    </w:div>
    <w:div w:id="1085608157">
      <w:bodyDiv w:val="1"/>
      <w:marLeft w:val="0"/>
      <w:marRight w:val="0"/>
      <w:marTop w:val="0"/>
      <w:marBottom w:val="0"/>
      <w:divBdr>
        <w:top w:val="none" w:sz="0" w:space="0" w:color="auto"/>
        <w:left w:val="none" w:sz="0" w:space="0" w:color="auto"/>
        <w:bottom w:val="none" w:sz="0" w:space="0" w:color="auto"/>
        <w:right w:val="none" w:sz="0" w:space="0" w:color="auto"/>
      </w:divBdr>
    </w:div>
    <w:div w:id="1094015366">
      <w:bodyDiv w:val="1"/>
      <w:marLeft w:val="0"/>
      <w:marRight w:val="0"/>
      <w:marTop w:val="0"/>
      <w:marBottom w:val="0"/>
      <w:divBdr>
        <w:top w:val="none" w:sz="0" w:space="0" w:color="auto"/>
        <w:left w:val="none" w:sz="0" w:space="0" w:color="auto"/>
        <w:bottom w:val="none" w:sz="0" w:space="0" w:color="auto"/>
        <w:right w:val="none" w:sz="0" w:space="0" w:color="auto"/>
      </w:divBdr>
    </w:div>
    <w:div w:id="1138181471">
      <w:bodyDiv w:val="1"/>
      <w:marLeft w:val="0"/>
      <w:marRight w:val="0"/>
      <w:marTop w:val="0"/>
      <w:marBottom w:val="0"/>
      <w:divBdr>
        <w:top w:val="none" w:sz="0" w:space="0" w:color="auto"/>
        <w:left w:val="none" w:sz="0" w:space="0" w:color="auto"/>
        <w:bottom w:val="none" w:sz="0" w:space="0" w:color="auto"/>
        <w:right w:val="none" w:sz="0" w:space="0" w:color="auto"/>
      </w:divBdr>
    </w:div>
    <w:div w:id="1217662981">
      <w:bodyDiv w:val="1"/>
      <w:marLeft w:val="0"/>
      <w:marRight w:val="0"/>
      <w:marTop w:val="0"/>
      <w:marBottom w:val="0"/>
      <w:divBdr>
        <w:top w:val="none" w:sz="0" w:space="0" w:color="auto"/>
        <w:left w:val="none" w:sz="0" w:space="0" w:color="auto"/>
        <w:bottom w:val="none" w:sz="0" w:space="0" w:color="auto"/>
        <w:right w:val="none" w:sz="0" w:space="0" w:color="auto"/>
      </w:divBdr>
    </w:div>
    <w:div w:id="1220674862">
      <w:bodyDiv w:val="1"/>
      <w:marLeft w:val="0"/>
      <w:marRight w:val="0"/>
      <w:marTop w:val="0"/>
      <w:marBottom w:val="0"/>
      <w:divBdr>
        <w:top w:val="none" w:sz="0" w:space="0" w:color="auto"/>
        <w:left w:val="none" w:sz="0" w:space="0" w:color="auto"/>
        <w:bottom w:val="none" w:sz="0" w:space="0" w:color="auto"/>
        <w:right w:val="none" w:sz="0" w:space="0" w:color="auto"/>
      </w:divBdr>
    </w:div>
    <w:div w:id="1233393804">
      <w:bodyDiv w:val="1"/>
      <w:marLeft w:val="0"/>
      <w:marRight w:val="0"/>
      <w:marTop w:val="0"/>
      <w:marBottom w:val="0"/>
      <w:divBdr>
        <w:top w:val="none" w:sz="0" w:space="0" w:color="auto"/>
        <w:left w:val="none" w:sz="0" w:space="0" w:color="auto"/>
        <w:bottom w:val="none" w:sz="0" w:space="0" w:color="auto"/>
        <w:right w:val="none" w:sz="0" w:space="0" w:color="auto"/>
      </w:divBdr>
    </w:div>
    <w:div w:id="1260411005">
      <w:bodyDiv w:val="1"/>
      <w:marLeft w:val="0"/>
      <w:marRight w:val="0"/>
      <w:marTop w:val="0"/>
      <w:marBottom w:val="0"/>
      <w:divBdr>
        <w:top w:val="none" w:sz="0" w:space="0" w:color="auto"/>
        <w:left w:val="none" w:sz="0" w:space="0" w:color="auto"/>
        <w:bottom w:val="none" w:sz="0" w:space="0" w:color="auto"/>
        <w:right w:val="none" w:sz="0" w:space="0" w:color="auto"/>
      </w:divBdr>
    </w:div>
    <w:div w:id="1282879213">
      <w:bodyDiv w:val="1"/>
      <w:marLeft w:val="0"/>
      <w:marRight w:val="0"/>
      <w:marTop w:val="0"/>
      <w:marBottom w:val="0"/>
      <w:divBdr>
        <w:top w:val="none" w:sz="0" w:space="0" w:color="auto"/>
        <w:left w:val="none" w:sz="0" w:space="0" w:color="auto"/>
        <w:bottom w:val="none" w:sz="0" w:space="0" w:color="auto"/>
        <w:right w:val="none" w:sz="0" w:space="0" w:color="auto"/>
      </w:divBdr>
    </w:div>
    <w:div w:id="1335449184">
      <w:bodyDiv w:val="1"/>
      <w:marLeft w:val="0"/>
      <w:marRight w:val="0"/>
      <w:marTop w:val="0"/>
      <w:marBottom w:val="0"/>
      <w:divBdr>
        <w:top w:val="none" w:sz="0" w:space="0" w:color="auto"/>
        <w:left w:val="none" w:sz="0" w:space="0" w:color="auto"/>
        <w:bottom w:val="none" w:sz="0" w:space="0" w:color="auto"/>
        <w:right w:val="none" w:sz="0" w:space="0" w:color="auto"/>
      </w:divBdr>
    </w:div>
    <w:div w:id="1434084474">
      <w:bodyDiv w:val="1"/>
      <w:marLeft w:val="0"/>
      <w:marRight w:val="0"/>
      <w:marTop w:val="0"/>
      <w:marBottom w:val="0"/>
      <w:divBdr>
        <w:top w:val="none" w:sz="0" w:space="0" w:color="auto"/>
        <w:left w:val="none" w:sz="0" w:space="0" w:color="auto"/>
        <w:bottom w:val="none" w:sz="0" w:space="0" w:color="auto"/>
        <w:right w:val="none" w:sz="0" w:space="0" w:color="auto"/>
      </w:divBdr>
    </w:div>
    <w:div w:id="1485927119">
      <w:bodyDiv w:val="1"/>
      <w:marLeft w:val="0"/>
      <w:marRight w:val="0"/>
      <w:marTop w:val="0"/>
      <w:marBottom w:val="0"/>
      <w:divBdr>
        <w:top w:val="none" w:sz="0" w:space="0" w:color="auto"/>
        <w:left w:val="none" w:sz="0" w:space="0" w:color="auto"/>
        <w:bottom w:val="none" w:sz="0" w:space="0" w:color="auto"/>
        <w:right w:val="none" w:sz="0" w:space="0" w:color="auto"/>
      </w:divBdr>
    </w:div>
    <w:div w:id="1495074929">
      <w:bodyDiv w:val="1"/>
      <w:marLeft w:val="0"/>
      <w:marRight w:val="0"/>
      <w:marTop w:val="0"/>
      <w:marBottom w:val="0"/>
      <w:divBdr>
        <w:top w:val="none" w:sz="0" w:space="0" w:color="auto"/>
        <w:left w:val="none" w:sz="0" w:space="0" w:color="auto"/>
        <w:bottom w:val="none" w:sz="0" w:space="0" w:color="auto"/>
        <w:right w:val="none" w:sz="0" w:space="0" w:color="auto"/>
      </w:divBdr>
    </w:div>
    <w:div w:id="1535731791">
      <w:bodyDiv w:val="1"/>
      <w:marLeft w:val="0"/>
      <w:marRight w:val="0"/>
      <w:marTop w:val="0"/>
      <w:marBottom w:val="0"/>
      <w:divBdr>
        <w:top w:val="none" w:sz="0" w:space="0" w:color="auto"/>
        <w:left w:val="none" w:sz="0" w:space="0" w:color="auto"/>
        <w:bottom w:val="none" w:sz="0" w:space="0" w:color="auto"/>
        <w:right w:val="none" w:sz="0" w:space="0" w:color="auto"/>
      </w:divBdr>
    </w:div>
    <w:div w:id="1552427169">
      <w:bodyDiv w:val="1"/>
      <w:marLeft w:val="0"/>
      <w:marRight w:val="0"/>
      <w:marTop w:val="0"/>
      <w:marBottom w:val="0"/>
      <w:divBdr>
        <w:top w:val="none" w:sz="0" w:space="0" w:color="auto"/>
        <w:left w:val="none" w:sz="0" w:space="0" w:color="auto"/>
        <w:bottom w:val="none" w:sz="0" w:space="0" w:color="auto"/>
        <w:right w:val="none" w:sz="0" w:space="0" w:color="auto"/>
      </w:divBdr>
    </w:div>
    <w:div w:id="1559702540">
      <w:bodyDiv w:val="1"/>
      <w:marLeft w:val="0"/>
      <w:marRight w:val="0"/>
      <w:marTop w:val="0"/>
      <w:marBottom w:val="0"/>
      <w:divBdr>
        <w:top w:val="none" w:sz="0" w:space="0" w:color="auto"/>
        <w:left w:val="none" w:sz="0" w:space="0" w:color="auto"/>
        <w:bottom w:val="none" w:sz="0" w:space="0" w:color="auto"/>
        <w:right w:val="none" w:sz="0" w:space="0" w:color="auto"/>
      </w:divBdr>
    </w:div>
    <w:div w:id="1569997808">
      <w:bodyDiv w:val="1"/>
      <w:marLeft w:val="0"/>
      <w:marRight w:val="0"/>
      <w:marTop w:val="0"/>
      <w:marBottom w:val="0"/>
      <w:divBdr>
        <w:top w:val="none" w:sz="0" w:space="0" w:color="auto"/>
        <w:left w:val="none" w:sz="0" w:space="0" w:color="auto"/>
        <w:bottom w:val="none" w:sz="0" w:space="0" w:color="auto"/>
        <w:right w:val="none" w:sz="0" w:space="0" w:color="auto"/>
      </w:divBdr>
    </w:div>
    <w:div w:id="1611352257">
      <w:bodyDiv w:val="1"/>
      <w:marLeft w:val="0"/>
      <w:marRight w:val="0"/>
      <w:marTop w:val="0"/>
      <w:marBottom w:val="0"/>
      <w:divBdr>
        <w:top w:val="none" w:sz="0" w:space="0" w:color="auto"/>
        <w:left w:val="none" w:sz="0" w:space="0" w:color="auto"/>
        <w:bottom w:val="none" w:sz="0" w:space="0" w:color="auto"/>
        <w:right w:val="none" w:sz="0" w:space="0" w:color="auto"/>
      </w:divBdr>
    </w:div>
    <w:div w:id="1627811469">
      <w:bodyDiv w:val="1"/>
      <w:marLeft w:val="0"/>
      <w:marRight w:val="0"/>
      <w:marTop w:val="0"/>
      <w:marBottom w:val="0"/>
      <w:divBdr>
        <w:top w:val="none" w:sz="0" w:space="0" w:color="auto"/>
        <w:left w:val="none" w:sz="0" w:space="0" w:color="auto"/>
        <w:bottom w:val="none" w:sz="0" w:space="0" w:color="auto"/>
        <w:right w:val="none" w:sz="0" w:space="0" w:color="auto"/>
      </w:divBdr>
    </w:div>
    <w:div w:id="1651249067">
      <w:bodyDiv w:val="1"/>
      <w:marLeft w:val="0"/>
      <w:marRight w:val="0"/>
      <w:marTop w:val="0"/>
      <w:marBottom w:val="0"/>
      <w:divBdr>
        <w:top w:val="none" w:sz="0" w:space="0" w:color="auto"/>
        <w:left w:val="none" w:sz="0" w:space="0" w:color="auto"/>
        <w:bottom w:val="none" w:sz="0" w:space="0" w:color="auto"/>
        <w:right w:val="none" w:sz="0" w:space="0" w:color="auto"/>
      </w:divBdr>
    </w:div>
    <w:div w:id="1709329589">
      <w:bodyDiv w:val="1"/>
      <w:marLeft w:val="0"/>
      <w:marRight w:val="0"/>
      <w:marTop w:val="0"/>
      <w:marBottom w:val="0"/>
      <w:divBdr>
        <w:top w:val="none" w:sz="0" w:space="0" w:color="auto"/>
        <w:left w:val="none" w:sz="0" w:space="0" w:color="auto"/>
        <w:bottom w:val="none" w:sz="0" w:space="0" w:color="auto"/>
        <w:right w:val="none" w:sz="0" w:space="0" w:color="auto"/>
      </w:divBdr>
    </w:div>
    <w:div w:id="1737127414">
      <w:bodyDiv w:val="1"/>
      <w:marLeft w:val="0"/>
      <w:marRight w:val="0"/>
      <w:marTop w:val="0"/>
      <w:marBottom w:val="0"/>
      <w:divBdr>
        <w:top w:val="none" w:sz="0" w:space="0" w:color="auto"/>
        <w:left w:val="none" w:sz="0" w:space="0" w:color="auto"/>
        <w:bottom w:val="none" w:sz="0" w:space="0" w:color="auto"/>
        <w:right w:val="none" w:sz="0" w:space="0" w:color="auto"/>
      </w:divBdr>
    </w:div>
    <w:div w:id="1755198708">
      <w:bodyDiv w:val="1"/>
      <w:marLeft w:val="0"/>
      <w:marRight w:val="0"/>
      <w:marTop w:val="0"/>
      <w:marBottom w:val="0"/>
      <w:divBdr>
        <w:top w:val="none" w:sz="0" w:space="0" w:color="auto"/>
        <w:left w:val="none" w:sz="0" w:space="0" w:color="auto"/>
        <w:bottom w:val="none" w:sz="0" w:space="0" w:color="auto"/>
        <w:right w:val="none" w:sz="0" w:space="0" w:color="auto"/>
      </w:divBdr>
    </w:div>
    <w:div w:id="1829712790">
      <w:bodyDiv w:val="1"/>
      <w:marLeft w:val="0"/>
      <w:marRight w:val="0"/>
      <w:marTop w:val="0"/>
      <w:marBottom w:val="0"/>
      <w:divBdr>
        <w:top w:val="none" w:sz="0" w:space="0" w:color="auto"/>
        <w:left w:val="none" w:sz="0" w:space="0" w:color="auto"/>
        <w:bottom w:val="none" w:sz="0" w:space="0" w:color="auto"/>
        <w:right w:val="none" w:sz="0" w:space="0" w:color="auto"/>
      </w:divBdr>
    </w:div>
    <w:div w:id="1851020358">
      <w:bodyDiv w:val="1"/>
      <w:marLeft w:val="0"/>
      <w:marRight w:val="0"/>
      <w:marTop w:val="0"/>
      <w:marBottom w:val="0"/>
      <w:divBdr>
        <w:top w:val="none" w:sz="0" w:space="0" w:color="auto"/>
        <w:left w:val="none" w:sz="0" w:space="0" w:color="auto"/>
        <w:bottom w:val="none" w:sz="0" w:space="0" w:color="auto"/>
        <w:right w:val="none" w:sz="0" w:space="0" w:color="auto"/>
      </w:divBdr>
    </w:div>
    <w:div w:id="1875729228">
      <w:bodyDiv w:val="1"/>
      <w:marLeft w:val="0"/>
      <w:marRight w:val="0"/>
      <w:marTop w:val="0"/>
      <w:marBottom w:val="0"/>
      <w:divBdr>
        <w:top w:val="none" w:sz="0" w:space="0" w:color="auto"/>
        <w:left w:val="none" w:sz="0" w:space="0" w:color="auto"/>
        <w:bottom w:val="none" w:sz="0" w:space="0" w:color="auto"/>
        <w:right w:val="none" w:sz="0" w:space="0" w:color="auto"/>
      </w:divBdr>
    </w:div>
    <w:div w:id="1878733222">
      <w:bodyDiv w:val="1"/>
      <w:marLeft w:val="0"/>
      <w:marRight w:val="0"/>
      <w:marTop w:val="0"/>
      <w:marBottom w:val="0"/>
      <w:divBdr>
        <w:top w:val="none" w:sz="0" w:space="0" w:color="auto"/>
        <w:left w:val="none" w:sz="0" w:space="0" w:color="auto"/>
        <w:bottom w:val="none" w:sz="0" w:space="0" w:color="auto"/>
        <w:right w:val="none" w:sz="0" w:space="0" w:color="auto"/>
      </w:divBdr>
    </w:div>
    <w:div w:id="1878816406">
      <w:bodyDiv w:val="1"/>
      <w:marLeft w:val="0"/>
      <w:marRight w:val="0"/>
      <w:marTop w:val="0"/>
      <w:marBottom w:val="0"/>
      <w:divBdr>
        <w:top w:val="none" w:sz="0" w:space="0" w:color="auto"/>
        <w:left w:val="none" w:sz="0" w:space="0" w:color="auto"/>
        <w:bottom w:val="none" w:sz="0" w:space="0" w:color="auto"/>
        <w:right w:val="none" w:sz="0" w:space="0" w:color="auto"/>
      </w:divBdr>
    </w:div>
    <w:div w:id="1904951306">
      <w:bodyDiv w:val="1"/>
      <w:marLeft w:val="0"/>
      <w:marRight w:val="0"/>
      <w:marTop w:val="0"/>
      <w:marBottom w:val="0"/>
      <w:divBdr>
        <w:top w:val="none" w:sz="0" w:space="0" w:color="auto"/>
        <w:left w:val="none" w:sz="0" w:space="0" w:color="auto"/>
        <w:bottom w:val="none" w:sz="0" w:space="0" w:color="auto"/>
        <w:right w:val="none" w:sz="0" w:space="0" w:color="auto"/>
      </w:divBdr>
    </w:div>
    <w:div w:id="1968507102">
      <w:bodyDiv w:val="1"/>
      <w:marLeft w:val="0"/>
      <w:marRight w:val="0"/>
      <w:marTop w:val="0"/>
      <w:marBottom w:val="0"/>
      <w:divBdr>
        <w:top w:val="none" w:sz="0" w:space="0" w:color="auto"/>
        <w:left w:val="none" w:sz="0" w:space="0" w:color="auto"/>
        <w:bottom w:val="none" w:sz="0" w:space="0" w:color="auto"/>
        <w:right w:val="none" w:sz="0" w:space="0" w:color="auto"/>
      </w:divBdr>
    </w:div>
    <w:div w:id="1977300572">
      <w:bodyDiv w:val="1"/>
      <w:marLeft w:val="0"/>
      <w:marRight w:val="0"/>
      <w:marTop w:val="0"/>
      <w:marBottom w:val="0"/>
      <w:divBdr>
        <w:top w:val="none" w:sz="0" w:space="0" w:color="auto"/>
        <w:left w:val="none" w:sz="0" w:space="0" w:color="auto"/>
        <w:bottom w:val="none" w:sz="0" w:space="0" w:color="auto"/>
        <w:right w:val="none" w:sz="0" w:space="0" w:color="auto"/>
      </w:divBdr>
    </w:div>
    <w:div w:id="2039815108">
      <w:bodyDiv w:val="1"/>
      <w:marLeft w:val="0"/>
      <w:marRight w:val="0"/>
      <w:marTop w:val="0"/>
      <w:marBottom w:val="0"/>
      <w:divBdr>
        <w:top w:val="none" w:sz="0" w:space="0" w:color="auto"/>
        <w:left w:val="none" w:sz="0" w:space="0" w:color="auto"/>
        <w:bottom w:val="none" w:sz="0" w:space="0" w:color="auto"/>
        <w:right w:val="none" w:sz="0" w:space="0" w:color="auto"/>
      </w:divBdr>
    </w:div>
    <w:div w:id="2057584156">
      <w:bodyDiv w:val="1"/>
      <w:marLeft w:val="0"/>
      <w:marRight w:val="0"/>
      <w:marTop w:val="0"/>
      <w:marBottom w:val="0"/>
      <w:divBdr>
        <w:top w:val="none" w:sz="0" w:space="0" w:color="auto"/>
        <w:left w:val="none" w:sz="0" w:space="0" w:color="auto"/>
        <w:bottom w:val="none" w:sz="0" w:space="0" w:color="auto"/>
        <w:right w:val="none" w:sz="0" w:space="0" w:color="auto"/>
      </w:divBdr>
    </w:div>
    <w:div w:id="2060469117">
      <w:bodyDiv w:val="1"/>
      <w:marLeft w:val="0"/>
      <w:marRight w:val="0"/>
      <w:marTop w:val="0"/>
      <w:marBottom w:val="0"/>
      <w:divBdr>
        <w:top w:val="none" w:sz="0" w:space="0" w:color="auto"/>
        <w:left w:val="none" w:sz="0" w:space="0" w:color="auto"/>
        <w:bottom w:val="none" w:sz="0" w:space="0" w:color="auto"/>
        <w:right w:val="none" w:sz="0" w:space="0" w:color="auto"/>
      </w:divBdr>
      <w:divsChild>
        <w:div w:id="800271057">
          <w:marLeft w:val="360"/>
          <w:marRight w:val="0"/>
          <w:marTop w:val="91"/>
          <w:marBottom w:val="0"/>
          <w:divBdr>
            <w:top w:val="none" w:sz="0" w:space="0" w:color="auto"/>
            <w:left w:val="none" w:sz="0" w:space="0" w:color="auto"/>
            <w:bottom w:val="none" w:sz="0" w:space="0" w:color="auto"/>
            <w:right w:val="none" w:sz="0" w:space="0" w:color="auto"/>
          </w:divBdr>
        </w:div>
        <w:div w:id="1237322873">
          <w:marLeft w:val="360"/>
          <w:marRight w:val="0"/>
          <w:marTop w:val="91"/>
          <w:marBottom w:val="0"/>
          <w:divBdr>
            <w:top w:val="none" w:sz="0" w:space="0" w:color="auto"/>
            <w:left w:val="none" w:sz="0" w:space="0" w:color="auto"/>
            <w:bottom w:val="none" w:sz="0" w:space="0" w:color="auto"/>
            <w:right w:val="none" w:sz="0" w:space="0" w:color="auto"/>
          </w:divBdr>
        </w:div>
        <w:div w:id="1480263517">
          <w:marLeft w:val="360"/>
          <w:marRight w:val="0"/>
          <w:marTop w:val="91"/>
          <w:marBottom w:val="0"/>
          <w:divBdr>
            <w:top w:val="none" w:sz="0" w:space="0" w:color="auto"/>
            <w:left w:val="none" w:sz="0" w:space="0" w:color="auto"/>
            <w:bottom w:val="none" w:sz="0" w:space="0" w:color="auto"/>
            <w:right w:val="none" w:sz="0" w:space="0" w:color="auto"/>
          </w:divBdr>
        </w:div>
      </w:divsChild>
    </w:div>
    <w:div w:id="2096857053">
      <w:bodyDiv w:val="1"/>
      <w:marLeft w:val="0"/>
      <w:marRight w:val="0"/>
      <w:marTop w:val="0"/>
      <w:marBottom w:val="0"/>
      <w:divBdr>
        <w:top w:val="none" w:sz="0" w:space="0" w:color="auto"/>
        <w:left w:val="none" w:sz="0" w:space="0" w:color="auto"/>
        <w:bottom w:val="none" w:sz="0" w:space="0" w:color="auto"/>
        <w:right w:val="none" w:sz="0" w:space="0" w:color="auto"/>
      </w:divBdr>
    </w:div>
    <w:div w:id="21372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data-and-information/data-tools-and-services/data-services/patient-reported-outcome-measures-proms/proms-clinical-case-study-data-informs-clinical-practic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ms.hhs.gov/TherapyServices/downloads/P4PFinalReport06-%2001-0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science/article/pii/S01651781193178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toinc.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england.nhs.uk/wp-content/uploads/2018/08/proms-guide-aug-18-v3.pdf" TargetMode="External"/><Relationship Id="rId23" Type="http://schemas.microsoft.com/office/2016/09/relationships/commentsIds" Target="commentsIds.xml"/><Relationship Id="rId10" Type="http://schemas.openxmlformats.org/officeDocument/2006/relationships/hyperlink" Target="https://www.gov.uk/government/uploads/system/uploads/attachment_data/file/216507/dh_13344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ngland.nhs.uk/statistics/wpcontent/uploads/sites/2/2013/07/proms-ris-adj-meth-sur-orth.pdf" TargetMode="External"/><Relationship Id="rId14" Type="http://schemas.openxmlformats.org/officeDocument/2006/relationships/hyperlink" Target="http://www.england.nhs.uk/statistics/wp-content/uploads/sites/2/2013/07/proms-agg-meth-adju.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7844-EEE9-4D8D-B478-E1BBA830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18</Pages>
  <Words>5479</Words>
  <Characters>31563</Characters>
  <Application>Microsoft Office Word</Application>
  <DocSecurity>0</DocSecurity>
  <Lines>450</Lines>
  <Paragraphs>129</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36913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Burgess.Roanna</dc:creator>
  <cp:lastModifiedBy>Burgess.Roanna</cp:lastModifiedBy>
  <cp:revision>17</cp:revision>
  <dcterms:created xsi:type="dcterms:W3CDTF">2021-08-02T13:55:00Z</dcterms:created>
  <dcterms:modified xsi:type="dcterms:W3CDTF">2021-08-03T21:05:00Z</dcterms:modified>
</cp:coreProperties>
</file>