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4066" w14:textId="08AC3E9B" w:rsidR="007F47DA" w:rsidRDefault="007F47DA" w:rsidP="000E3A00">
      <w:pPr>
        <w:pStyle w:val="Heading1"/>
      </w:pPr>
      <w:r w:rsidRPr="003D63E6">
        <w:t>Prosecuting Communication Offences: Interpreting the Harms Model</w:t>
      </w:r>
    </w:p>
    <w:p w14:paraId="52EA63AD" w14:textId="04FEB380" w:rsidR="00583C8C" w:rsidRDefault="00583C8C" w:rsidP="007F47DA">
      <w:pPr>
        <w:jc w:val="center"/>
        <w:rPr>
          <w:rFonts w:ascii="Times New Roman" w:hAnsi="Times New Roman" w:cs="Times New Roman"/>
          <w:b/>
          <w:color w:val="000000" w:themeColor="text1"/>
          <w:u w:val="single"/>
        </w:rPr>
      </w:pPr>
    </w:p>
    <w:p w14:paraId="48951153" w14:textId="1C9C8260" w:rsidR="00C61556" w:rsidRDefault="00C61556">
      <w:pPr>
        <w:rPr>
          <w:rFonts w:ascii="Times New Roman" w:hAnsi="Times New Roman" w:cs="Times New Roman"/>
          <w:bCs/>
          <w:color w:val="000000" w:themeColor="text1"/>
        </w:rPr>
      </w:pPr>
    </w:p>
    <w:p w14:paraId="6C15793F" w14:textId="7D8BC880" w:rsidR="000A5639" w:rsidRPr="000A5639" w:rsidRDefault="000A5639" w:rsidP="000A5639">
      <w:pPr>
        <w:rPr>
          <w:rFonts w:ascii="Times New Roman" w:eastAsia="Times New Roman" w:hAnsi="Times New Roman" w:cs="Times New Roman"/>
          <w:lang w:eastAsia="en-GB"/>
        </w:rPr>
      </w:pPr>
      <w:r w:rsidRPr="000A5639">
        <w:rPr>
          <w:rFonts w:ascii="Times New Roman" w:hAnsi="Times New Roman" w:cs="Times New Roman"/>
          <w:color w:val="000000" w:themeColor="text1"/>
        </w:rPr>
        <w:t xml:space="preserve">Dr Laura Higson-Bliss </w:t>
      </w:r>
      <w:r w:rsidR="00C058C3">
        <w:rPr>
          <w:rStyle w:val="FootnoteReference"/>
          <w:rFonts w:ascii="Times New Roman" w:hAnsi="Times New Roman" w:cs="Times New Roman"/>
          <w:lang w:eastAsia="en-GB"/>
        </w:rPr>
        <w:footnoteReference w:id="1"/>
      </w:r>
      <w:r w:rsidRPr="000A5639">
        <w:rPr>
          <w:rFonts w:ascii="Times New Roman" w:hAnsi="Times New Roman" w:cs="Times New Roman"/>
          <w:lang w:eastAsia="en-GB"/>
        </w:rPr>
        <w:br/>
      </w:r>
    </w:p>
    <w:p w14:paraId="3B4267BB" w14:textId="77777777" w:rsidR="000A5639" w:rsidRDefault="000A5639">
      <w:pPr>
        <w:rPr>
          <w:b/>
          <w:bCs/>
        </w:rPr>
      </w:pPr>
    </w:p>
    <w:p w14:paraId="6B4712BC" w14:textId="54152AAD" w:rsidR="007F47DA" w:rsidRDefault="007F47DA" w:rsidP="007F47DA">
      <w:pPr>
        <w:pStyle w:val="Heading1"/>
      </w:pPr>
      <w:r>
        <w:t xml:space="preserve">Abstract </w:t>
      </w:r>
    </w:p>
    <w:p w14:paraId="4B132216" w14:textId="06B978B6" w:rsidR="007F47DA" w:rsidRDefault="007F47DA" w:rsidP="00107D2F">
      <w:pPr>
        <w:pStyle w:val="Heading1"/>
        <w:spacing w:line="480" w:lineRule="auto"/>
        <w:rPr>
          <w:b w:val="0"/>
          <w:bCs/>
        </w:rPr>
      </w:pPr>
      <w:r w:rsidRPr="007F47DA">
        <w:rPr>
          <w:b w:val="0"/>
          <w:bCs/>
        </w:rPr>
        <w:t>This article explores the Law Commission’s 2021</w:t>
      </w:r>
      <w:r w:rsidR="00EB2337">
        <w:rPr>
          <w:b w:val="0"/>
          <w:bCs/>
        </w:rPr>
        <w:t xml:space="preserve"> paper -</w:t>
      </w:r>
      <w:r w:rsidRPr="00EB2337">
        <w:rPr>
          <w:b w:val="0"/>
          <w:bCs/>
        </w:rPr>
        <w:t xml:space="preserve"> </w:t>
      </w:r>
      <w:r w:rsidRPr="00EB2337">
        <w:rPr>
          <w:b w:val="0"/>
          <w:bCs/>
          <w:i/>
          <w:iCs/>
        </w:rPr>
        <w:t xml:space="preserve"> Modernising Communications Offences: a final report</w:t>
      </w:r>
      <w:r w:rsidRPr="007F47DA">
        <w:rPr>
          <w:b w:val="0"/>
          <w:bCs/>
        </w:rPr>
        <w:t xml:space="preserve">. The Commission recommends replacing the Malicious Communications Act 1988 and section 127(1) of the Communications Act 2003 with a new </w:t>
      </w:r>
      <w:r w:rsidR="004F3336">
        <w:rPr>
          <w:b w:val="0"/>
          <w:bCs/>
        </w:rPr>
        <w:t xml:space="preserve">offence based on a </w:t>
      </w:r>
      <w:r w:rsidRPr="007F47DA">
        <w:rPr>
          <w:b w:val="0"/>
          <w:bCs/>
        </w:rPr>
        <w:t xml:space="preserve">harms-based model to control unlawful communications. The </w:t>
      </w:r>
      <w:r w:rsidR="00107D2F">
        <w:rPr>
          <w:b w:val="0"/>
          <w:bCs/>
        </w:rPr>
        <w:t>article contextualises the problems with current communication law, discuss</w:t>
      </w:r>
      <w:r w:rsidR="000F5F32">
        <w:rPr>
          <w:b w:val="0"/>
          <w:bCs/>
        </w:rPr>
        <w:t>es</w:t>
      </w:r>
      <w:r w:rsidR="00107D2F">
        <w:rPr>
          <w:b w:val="0"/>
          <w:bCs/>
        </w:rPr>
        <w:t xml:space="preserve"> </w:t>
      </w:r>
      <w:r w:rsidRPr="007F47DA">
        <w:rPr>
          <w:b w:val="0"/>
          <w:bCs/>
        </w:rPr>
        <w:t xml:space="preserve">the Harmful Digital Communications Act 2015 in New Zealand (the inspiration behind the Commission’s </w:t>
      </w:r>
      <w:r w:rsidR="00107D2F">
        <w:rPr>
          <w:b w:val="0"/>
          <w:bCs/>
        </w:rPr>
        <w:t xml:space="preserve">proposal and final </w:t>
      </w:r>
      <w:r w:rsidRPr="007F47DA">
        <w:rPr>
          <w:b w:val="0"/>
          <w:bCs/>
        </w:rPr>
        <w:t>recommendation</w:t>
      </w:r>
      <w:r w:rsidR="00F437EC">
        <w:rPr>
          <w:b w:val="0"/>
          <w:bCs/>
        </w:rPr>
        <w:t>s</w:t>
      </w:r>
      <w:r w:rsidRPr="007F47DA">
        <w:rPr>
          <w:b w:val="0"/>
          <w:bCs/>
        </w:rPr>
        <w:t>)</w:t>
      </w:r>
      <w:r w:rsidR="00107D2F">
        <w:rPr>
          <w:b w:val="0"/>
          <w:bCs/>
        </w:rPr>
        <w:t xml:space="preserve"> and the use of the terms </w:t>
      </w:r>
      <w:r w:rsidR="00F612D7">
        <w:rPr>
          <w:b w:val="0"/>
          <w:bCs/>
        </w:rPr>
        <w:t>“</w:t>
      </w:r>
      <w:r w:rsidR="00F11DF6">
        <w:rPr>
          <w:b w:val="0"/>
          <w:bCs/>
        </w:rPr>
        <w:t xml:space="preserve">likely </w:t>
      </w:r>
      <w:r w:rsidR="00107D2F">
        <w:rPr>
          <w:b w:val="0"/>
          <w:bCs/>
        </w:rPr>
        <w:t>harm</w:t>
      </w:r>
      <w:r w:rsidR="00F612D7">
        <w:rPr>
          <w:b w:val="0"/>
          <w:bCs/>
        </w:rPr>
        <w:t>”</w:t>
      </w:r>
      <w:r w:rsidR="00107D2F">
        <w:rPr>
          <w:b w:val="0"/>
          <w:bCs/>
        </w:rPr>
        <w:t xml:space="preserve">, </w:t>
      </w:r>
      <w:r w:rsidR="00F612D7">
        <w:rPr>
          <w:b w:val="0"/>
          <w:bCs/>
        </w:rPr>
        <w:t>“</w:t>
      </w:r>
      <w:r w:rsidR="00107D2F">
        <w:rPr>
          <w:b w:val="0"/>
          <w:bCs/>
        </w:rPr>
        <w:t>likely audience</w:t>
      </w:r>
      <w:r w:rsidR="00F612D7">
        <w:rPr>
          <w:b w:val="0"/>
          <w:bCs/>
        </w:rPr>
        <w:t>”</w:t>
      </w:r>
      <w:r w:rsidR="00107D2F">
        <w:rPr>
          <w:b w:val="0"/>
          <w:bCs/>
        </w:rPr>
        <w:t xml:space="preserve"> and </w:t>
      </w:r>
      <w:r w:rsidR="00F612D7">
        <w:rPr>
          <w:b w:val="0"/>
          <w:bCs/>
        </w:rPr>
        <w:t>“</w:t>
      </w:r>
      <w:r w:rsidR="00107D2F">
        <w:rPr>
          <w:b w:val="0"/>
          <w:bCs/>
        </w:rPr>
        <w:t>reasonable excuse</w:t>
      </w:r>
      <w:r w:rsidR="00F612D7">
        <w:rPr>
          <w:b w:val="0"/>
          <w:bCs/>
        </w:rPr>
        <w:t>”</w:t>
      </w:r>
      <w:r w:rsidR="00CA36AC">
        <w:rPr>
          <w:b w:val="0"/>
          <w:bCs/>
        </w:rPr>
        <w:t xml:space="preserve">. </w:t>
      </w:r>
      <w:r w:rsidRPr="007F47DA">
        <w:rPr>
          <w:b w:val="0"/>
          <w:bCs/>
        </w:rPr>
        <w:t>The article concludes by suggesting that the Law Commission’s recommendations for this area of the law</w:t>
      </w:r>
      <w:r w:rsidR="00785468">
        <w:rPr>
          <w:b w:val="0"/>
          <w:bCs/>
        </w:rPr>
        <w:t xml:space="preserve"> </w:t>
      </w:r>
      <w:r w:rsidRPr="007F47DA">
        <w:rPr>
          <w:b w:val="0"/>
          <w:bCs/>
        </w:rPr>
        <w:t xml:space="preserve">are inadequate and do not overcome many of the issues previously highlighted (in the Commission’s own Scoping Report) with the application of communication law in the 21st </w:t>
      </w:r>
      <w:r w:rsidR="00C12754" w:rsidRPr="007F47DA">
        <w:rPr>
          <w:b w:val="0"/>
          <w:bCs/>
        </w:rPr>
        <w:t>century</w:t>
      </w:r>
      <w:r w:rsidR="00C12754">
        <w:rPr>
          <w:b w:val="0"/>
          <w:bCs/>
        </w:rPr>
        <w:t>,</w:t>
      </w:r>
      <w:r w:rsidR="00107D2F">
        <w:rPr>
          <w:b w:val="0"/>
          <w:bCs/>
        </w:rPr>
        <w:t xml:space="preserve"> running the real risk of the overcriminalisation of speech. </w:t>
      </w:r>
    </w:p>
    <w:p w14:paraId="47BE87FF" w14:textId="099B68E4" w:rsidR="007F47DA" w:rsidRDefault="007F47DA" w:rsidP="007F47DA">
      <w:pPr>
        <w:pStyle w:val="Heading1"/>
      </w:pPr>
      <w:r>
        <w:t xml:space="preserve">Introduction </w:t>
      </w:r>
      <w:r w:rsidR="00C12754">
        <w:br/>
      </w:r>
    </w:p>
    <w:p w14:paraId="32B3B8F3" w14:textId="21340937" w:rsidR="00C12754" w:rsidRPr="003D63E6" w:rsidRDefault="00C12754" w:rsidP="00C12754">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The regulation of communications between sectors of society is not a new phenomenon. Since as early as 1883 the criminal law has been used to regulate private c</w:t>
      </w:r>
      <w:r w:rsidR="0005677B">
        <w:rPr>
          <w:rFonts w:ascii="Times New Roman" w:hAnsi="Times New Roman" w:cs="Times New Roman"/>
          <w:bCs/>
          <w:color w:val="000000" w:themeColor="text1"/>
        </w:rPr>
        <w:t>o</w:t>
      </w:r>
      <w:r w:rsidRPr="003D63E6">
        <w:rPr>
          <w:rFonts w:ascii="Times New Roman" w:hAnsi="Times New Roman" w:cs="Times New Roman"/>
          <w:bCs/>
          <w:color w:val="000000" w:themeColor="text1"/>
        </w:rPr>
        <w:t xml:space="preserve">mmunications, with the enactment of the Post Office Protection Act which criminalised the sending of grossly offensive material </w:t>
      </w:r>
      <w:r w:rsidRPr="003D63E6">
        <w:rPr>
          <w:rFonts w:ascii="Times New Roman" w:hAnsi="Times New Roman" w:cs="Times New Roman"/>
          <w:bCs/>
          <w:i/>
          <w:color w:val="000000" w:themeColor="text1"/>
        </w:rPr>
        <w:t>via</w:t>
      </w:r>
      <w:r w:rsidRPr="003D63E6">
        <w:rPr>
          <w:rFonts w:ascii="Times New Roman" w:hAnsi="Times New Roman" w:cs="Times New Roman"/>
          <w:bCs/>
          <w:color w:val="000000" w:themeColor="text1"/>
        </w:rPr>
        <w:t xml:space="preserve"> the postal system. However, as technology has evolved so ha</w:t>
      </w:r>
      <w:r w:rsidR="007015FF">
        <w:rPr>
          <w:rFonts w:ascii="Times New Roman" w:hAnsi="Times New Roman" w:cs="Times New Roman"/>
          <w:bCs/>
          <w:color w:val="000000" w:themeColor="text1"/>
        </w:rPr>
        <w:t>ve</w:t>
      </w:r>
      <w:r w:rsidRPr="003D63E6">
        <w:rPr>
          <w:rFonts w:ascii="Times New Roman" w:hAnsi="Times New Roman" w:cs="Times New Roman"/>
          <w:bCs/>
          <w:color w:val="000000" w:themeColor="text1"/>
        </w:rPr>
        <w:t xml:space="preserve"> </w:t>
      </w:r>
      <w:r w:rsidRPr="003D63E6">
        <w:rPr>
          <w:rFonts w:ascii="Times New Roman" w:hAnsi="Times New Roman" w:cs="Times New Roman"/>
          <w:bCs/>
          <w:color w:val="000000" w:themeColor="text1"/>
        </w:rPr>
        <w:lastRenderedPageBreak/>
        <w:t xml:space="preserve">the ways in which we communicate with others. Today, with the help of the internet, messages can be sent in an instant and broadcast across the world in a matter of seconds.   </w:t>
      </w:r>
      <w:r w:rsidRPr="003D63E6">
        <w:rPr>
          <w:rFonts w:ascii="Times New Roman" w:hAnsi="Times New Roman" w:cs="Times New Roman"/>
          <w:bCs/>
          <w:color w:val="000000" w:themeColor="text1"/>
        </w:rPr>
        <w:br/>
      </w:r>
    </w:p>
    <w:p w14:paraId="33CB1E84" w14:textId="42EE4CB4" w:rsidR="00C12754" w:rsidRPr="003D63E6" w:rsidRDefault="00C12754" w:rsidP="00C12754">
      <w:pPr>
        <w:spacing w:line="480" w:lineRule="auto"/>
        <w:rPr>
          <w:rFonts w:ascii="Times New Roman" w:hAnsi="Times New Roman" w:cs="Times New Roman"/>
          <w:bCs/>
          <w:color w:val="000000" w:themeColor="text1"/>
        </w:rPr>
      </w:pPr>
      <w:r w:rsidRPr="003D63E6">
        <w:rPr>
          <w:rFonts w:ascii="Times New Roman" w:hAnsi="Times New Roman" w:cs="Times New Roman"/>
          <w:color w:val="000000" w:themeColor="text1"/>
        </w:rPr>
        <w:t>Never has the internet dominated society as much as it has in present times. Following the global COVID-19 pandemic, internet usage soared as individuals turned to the likes of WhatsApp, Facebook and Twitter to keep in contact with loved ones and to conduct business and general communications.</w:t>
      </w:r>
      <w:r w:rsidRPr="003D63E6">
        <w:rPr>
          <w:rStyle w:val="FootnoteReference"/>
          <w:rFonts w:ascii="Times New Roman" w:hAnsi="Times New Roman" w:cs="Times New Roman"/>
          <w:color w:val="000000" w:themeColor="text1"/>
        </w:rPr>
        <w:footnoteReference w:id="2"/>
      </w:r>
    </w:p>
    <w:p w14:paraId="125E786F" w14:textId="77777777" w:rsidR="00C12754" w:rsidRPr="003D63E6" w:rsidRDefault="00C12754" w:rsidP="00A8296B">
      <w:pPr>
        <w:spacing w:line="480" w:lineRule="auto"/>
        <w:rPr>
          <w:rFonts w:ascii="Times New Roman" w:hAnsi="Times New Roman" w:cs="Times New Roman"/>
          <w:bCs/>
        </w:rPr>
      </w:pPr>
    </w:p>
    <w:p w14:paraId="5726BE5A" w14:textId="3E91887C" w:rsidR="001859F9" w:rsidRPr="007F2003" w:rsidRDefault="00C12754" w:rsidP="001859F9">
      <w:pPr>
        <w:spacing w:line="480" w:lineRule="auto"/>
        <w:rPr>
          <w:rFonts w:ascii="Times New Roman" w:hAnsi="Times New Roman" w:cs="Times New Roman"/>
          <w:bCs/>
          <w:color w:val="000000" w:themeColor="text1"/>
        </w:rPr>
      </w:pPr>
      <w:r w:rsidRPr="003D63E6">
        <w:rPr>
          <w:rFonts w:ascii="Times New Roman" w:hAnsi="Times New Roman" w:cs="Times New Roman"/>
          <w:bCs/>
        </w:rPr>
        <w:t xml:space="preserve">With the unprecedented power and prevalence of new technologies, however, </w:t>
      </w:r>
      <w:r w:rsidR="00982731">
        <w:rPr>
          <w:rFonts w:ascii="Times New Roman" w:hAnsi="Times New Roman" w:cs="Times New Roman"/>
          <w:bCs/>
        </w:rPr>
        <w:t>has</w:t>
      </w:r>
      <w:r w:rsidRPr="003D63E6">
        <w:rPr>
          <w:rFonts w:ascii="Times New Roman" w:hAnsi="Times New Roman" w:cs="Times New Roman"/>
          <w:bCs/>
        </w:rPr>
        <w:t xml:space="preserve"> come new forms of social shaming </w:t>
      </w:r>
      <w:r w:rsidRPr="003D63E6">
        <w:rPr>
          <w:rFonts w:ascii="Times New Roman" w:hAnsi="Times New Roman" w:cs="Times New Roman"/>
          <w:bCs/>
          <w:color w:val="000000" w:themeColor="text1"/>
        </w:rPr>
        <w:t xml:space="preserve">– </w:t>
      </w:r>
      <w:r w:rsidR="007E2768">
        <w:rPr>
          <w:rFonts w:ascii="Times New Roman" w:hAnsi="Times New Roman" w:cs="Times New Roman"/>
          <w:bCs/>
          <w:color w:val="000000" w:themeColor="text1"/>
        </w:rPr>
        <w:t xml:space="preserve">which transcend </w:t>
      </w:r>
      <w:r w:rsidRPr="003D63E6">
        <w:rPr>
          <w:rFonts w:ascii="Times New Roman" w:hAnsi="Times New Roman" w:cs="Times New Roman"/>
          <w:bCs/>
          <w:color w:val="000000" w:themeColor="text1"/>
        </w:rPr>
        <w:t>geographical boundaries. And as the Law Commission recognised in its 2018 Scoping Report, current communication law has become outdated and unable to keep pace with the advancement of new technology.</w:t>
      </w:r>
      <w:r w:rsidRPr="003D63E6">
        <w:rPr>
          <w:rStyle w:val="FootnoteReference"/>
          <w:rFonts w:ascii="Times New Roman" w:hAnsi="Times New Roman" w:cs="Times New Roman"/>
          <w:bCs/>
          <w:color w:val="000000" w:themeColor="text1"/>
        </w:rPr>
        <w:footnoteReference w:id="3"/>
      </w:r>
      <w:r w:rsidRPr="003D63E6">
        <w:rPr>
          <w:rFonts w:ascii="Times New Roman" w:hAnsi="Times New Roman" w:cs="Times New Roman"/>
          <w:bCs/>
          <w:color w:val="000000" w:themeColor="text1"/>
        </w:rPr>
        <w:t xml:space="preserve"> In September 2020, the Commission set out its </w:t>
      </w:r>
      <w:r w:rsidR="002D0748">
        <w:rPr>
          <w:rFonts w:ascii="Times New Roman" w:hAnsi="Times New Roman" w:cs="Times New Roman"/>
          <w:bCs/>
          <w:color w:val="000000" w:themeColor="text1"/>
        </w:rPr>
        <w:t xml:space="preserve">provisional </w:t>
      </w:r>
      <w:r w:rsidRPr="003D63E6">
        <w:rPr>
          <w:rFonts w:ascii="Times New Roman" w:hAnsi="Times New Roman" w:cs="Times New Roman"/>
          <w:bCs/>
          <w:color w:val="000000" w:themeColor="text1"/>
        </w:rPr>
        <w:t>proposal</w:t>
      </w:r>
      <w:r w:rsidR="002D0748">
        <w:rPr>
          <w:rFonts w:ascii="Times New Roman" w:hAnsi="Times New Roman" w:cs="Times New Roman"/>
          <w:bCs/>
          <w:color w:val="000000" w:themeColor="text1"/>
        </w:rPr>
        <w:t>s</w:t>
      </w:r>
      <w:r w:rsidRPr="003D63E6">
        <w:rPr>
          <w:rFonts w:ascii="Times New Roman" w:hAnsi="Times New Roman" w:cs="Times New Roman"/>
          <w:bCs/>
          <w:color w:val="000000" w:themeColor="text1"/>
        </w:rPr>
        <w:t xml:space="preserve"> </w:t>
      </w:r>
      <w:r w:rsidR="002D0748">
        <w:rPr>
          <w:rFonts w:ascii="Times New Roman" w:hAnsi="Times New Roman" w:cs="Times New Roman"/>
          <w:bCs/>
          <w:color w:val="000000" w:themeColor="text1"/>
        </w:rPr>
        <w:t xml:space="preserve">to </w:t>
      </w:r>
      <w:r w:rsidRPr="003D63E6">
        <w:rPr>
          <w:rFonts w:ascii="Times New Roman" w:hAnsi="Times New Roman" w:cs="Times New Roman"/>
          <w:bCs/>
          <w:color w:val="000000" w:themeColor="text1"/>
        </w:rPr>
        <w:t>address</w:t>
      </w:r>
      <w:r w:rsidR="002D0748">
        <w:rPr>
          <w:rFonts w:ascii="Times New Roman" w:hAnsi="Times New Roman" w:cs="Times New Roman"/>
          <w:bCs/>
          <w:color w:val="000000" w:themeColor="text1"/>
        </w:rPr>
        <w:t xml:space="preserve"> </w:t>
      </w:r>
      <w:r w:rsidRPr="003D63E6">
        <w:rPr>
          <w:rFonts w:ascii="Times New Roman" w:hAnsi="Times New Roman" w:cs="Times New Roman"/>
          <w:bCs/>
          <w:color w:val="000000" w:themeColor="text1"/>
        </w:rPr>
        <w:t>the issue, proposing a new offence to control online communications</w:t>
      </w:r>
      <w:r w:rsidR="002D0748">
        <w:rPr>
          <w:rFonts w:ascii="Times New Roman" w:hAnsi="Times New Roman" w:cs="Times New Roman"/>
          <w:bCs/>
          <w:color w:val="000000" w:themeColor="text1"/>
        </w:rPr>
        <w:t xml:space="preserve"> founded on “</w:t>
      </w:r>
      <w:r w:rsidRPr="003D63E6">
        <w:rPr>
          <w:rFonts w:ascii="Times New Roman" w:hAnsi="Times New Roman" w:cs="Times New Roman"/>
          <w:bCs/>
          <w:color w:val="000000" w:themeColor="text1"/>
        </w:rPr>
        <w:t>the harms-based model</w:t>
      </w:r>
      <w:r w:rsidR="002D0748">
        <w:rPr>
          <w:rFonts w:ascii="Times New Roman" w:hAnsi="Times New Roman" w:cs="Times New Roman"/>
          <w:bCs/>
          <w:color w:val="000000" w:themeColor="text1"/>
        </w:rPr>
        <w:t>”</w:t>
      </w:r>
      <w:r w:rsidRPr="003D63E6">
        <w:rPr>
          <w:rFonts w:ascii="Times New Roman" w:hAnsi="Times New Roman" w:cs="Times New Roman"/>
          <w:bCs/>
          <w:color w:val="000000" w:themeColor="text1"/>
        </w:rPr>
        <w:t>.</w:t>
      </w:r>
      <w:r w:rsidRPr="003D63E6">
        <w:rPr>
          <w:rStyle w:val="FootnoteReference"/>
          <w:rFonts w:ascii="Times New Roman" w:hAnsi="Times New Roman" w:cs="Times New Roman"/>
          <w:bCs/>
          <w:color w:val="000000" w:themeColor="text1"/>
        </w:rPr>
        <w:footnoteReference w:id="4"/>
      </w:r>
      <w:r w:rsidRPr="003D63E6">
        <w:rPr>
          <w:rFonts w:ascii="Times New Roman" w:hAnsi="Times New Roman" w:cs="Times New Roman"/>
          <w:bCs/>
          <w:color w:val="000000" w:themeColor="text1"/>
        </w:rPr>
        <w:t xml:space="preserve"> The Commission published its final </w:t>
      </w:r>
      <w:r w:rsidR="00FD5181">
        <w:rPr>
          <w:rFonts w:ascii="Times New Roman" w:hAnsi="Times New Roman" w:cs="Times New Roman"/>
          <w:bCs/>
          <w:color w:val="000000" w:themeColor="text1"/>
        </w:rPr>
        <w:t>report</w:t>
      </w:r>
      <w:r w:rsidRPr="003D63E6">
        <w:rPr>
          <w:rFonts w:ascii="Times New Roman" w:hAnsi="Times New Roman" w:cs="Times New Roman"/>
          <w:bCs/>
          <w:color w:val="000000" w:themeColor="text1"/>
        </w:rPr>
        <w:t xml:space="preserve"> in July 2021</w:t>
      </w:r>
      <w:r w:rsidR="00AF6B93">
        <w:rPr>
          <w:rFonts w:ascii="Times New Roman" w:hAnsi="Times New Roman" w:cs="Times New Roman"/>
          <w:bCs/>
          <w:color w:val="000000" w:themeColor="text1"/>
        </w:rPr>
        <w:t>,</w:t>
      </w:r>
      <w:r w:rsidRPr="003D63E6">
        <w:rPr>
          <w:rStyle w:val="FootnoteReference"/>
          <w:rFonts w:ascii="Times New Roman" w:hAnsi="Times New Roman" w:cs="Times New Roman"/>
          <w:bCs/>
          <w:color w:val="000000" w:themeColor="text1"/>
        </w:rPr>
        <w:footnoteReference w:id="5"/>
      </w:r>
      <w:r w:rsidR="001859F9">
        <w:rPr>
          <w:rFonts w:ascii="Times New Roman" w:hAnsi="Times New Roman" w:cs="Times New Roman"/>
          <w:bCs/>
          <w:color w:val="000000" w:themeColor="text1"/>
        </w:rPr>
        <w:t xml:space="preserve"> </w:t>
      </w:r>
      <w:r w:rsidR="00593AAA">
        <w:rPr>
          <w:rFonts w:ascii="Times New Roman" w:hAnsi="Times New Roman" w:cs="Times New Roman"/>
          <w:bCs/>
          <w:color w:val="000000" w:themeColor="text1"/>
        </w:rPr>
        <w:t xml:space="preserve">recommending </w:t>
      </w:r>
      <w:r w:rsidR="002B54AF">
        <w:rPr>
          <w:rFonts w:ascii="Times New Roman" w:hAnsi="Times New Roman" w:cs="Times New Roman"/>
          <w:bCs/>
          <w:color w:val="000000" w:themeColor="text1"/>
        </w:rPr>
        <w:t>a</w:t>
      </w:r>
      <w:r w:rsidR="002D0748">
        <w:rPr>
          <w:rFonts w:ascii="Times New Roman" w:hAnsi="Times New Roman" w:cs="Times New Roman"/>
          <w:bCs/>
          <w:color w:val="000000" w:themeColor="text1"/>
        </w:rPr>
        <w:t xml:space="preserve"> new </w:t>
      </w:r>
      <w:r w:rsidR="001859F9">
        <w:rPr>
          <w:rFonts w:ascii="Times New Roman" w:hAnsi="Times New Roman" w:cs="Times New Roman"/>
          <w:bCs/>
          <w:color w:val="000000" w:themeColor="text1"/>
        </w:rPr>
        <w:t>offence</w:t>
      </w:r>
      <w:r w:rsidR="002D0748">
        <w:rPr>
          <w:rFonts w:ascii="Times New Roman" w:hAnsi="Times New Roman" w:cs="Times New Roman"/>
          <w:bCs/>
          <w:color w:val="000000" w:themeColor="text1"/>
        </w:rPr>
        <w:t xml:space="preserve"> for a person</w:t>
      </w:r>
      <w:r w:rsidR="001859F9">
        <w:rPr>
          <w:rFonts w:ascii="Times New Roman" w:hAnsi="Times New Roman" w:cs="Times New Roman"/>
          <w:bCs/>
          <w:color w:val="000000" w:themeColor="text1"/>
        </w:rPr>
        <w:t xml:space="preserve"> </w:t>
      </w:r>
      <w:r w:rsidR="001859F9" w:rsidRPr="007F2003">
        <w:rPr>
          <w:rFonts w:ascii="Times New Roman" w:hAnsi="Times New Roman" w:cs="Times New Roman"/>
          <w:bCs/>
          <w:color w:val="000000" w:themeColor="text1"/>
        </w:rPr>
        <w:t xml:space="preserve">to send or post </w:t>
      </w:r>
    </w:p>
    <w:p w14:paraId="4D3F02EE" w14:textId="018DB893" w:rsidR="00C12754" w:rsidRPr="003D63E6" w:rsidRDefault="001859F9" w:rsidP="009F375B">
      <w:pPr>
        <w:ind w:left="720"/>
        <w:rPr>
          <w:rFonts w:ascii="Times New Roman" w:hAnsi="Times New Roman" w:cs="Times New Roman"/>
          <w:bCs/>
          <w:color w:val="000000" w:themeColor="text1"/>
        </w:rPr>
      </w:pPr>
      <w:r>
        <w:rPr>
          <w:rFonts w:ascii="Times New Roman" w:hAnsi="Times New Roman" w:cs="Times New Roman"/>
          <w:bCs/>
          <w:color w:val="000000" w:themeColor="text1"/>
        </w:rPr>
        <w:t>“</w:t>
      </w:r>
      <w:r w:rsidRPr="007F2003">
        <w:rPr>
          <w:rFonts w:ascii="Times New Roman" w:hAnsi="Times New Roman" w:cs="Times New Roman"/>
          <w:bCs/>
          <w:color w:val="000000" w:themeColor="text1"/>
        </w:rPr>
        <w:t>a communication that is likely to cause harm to a likely audience; (2) in sending or posting the communication, the defendant intended to cause harm to a likely audience; and (3) the defendant sends or posts the communication without reasonable excuse.</w:t>
      </w:r>
      <w:r>
        <w:rPr>
          <w:rFonts w:ascii="Times New Roman" w:hAnsi="Times New Roman" w:cs="Times New Roman"/>
          <w:bCs/>
          <w:color w:val="000000" w:themeColor="text1"/>
        </w:rPr>
        <w:t>”</w:t>
      </w:r>
      <w:r w:rsidRPr="007F2003">
        <w:rPr>
          <w:rStyle w:val="FootnoteReference"/>
          <w:rFonts w:ascii="Times New Roman" w:hAnsi="Times New Roman" w:cs="Times New Roman"/>
          <w:bCs/>
          <w:color w:val="000000" w:themeColor="text1"/>
        </w:rPr>
        <w:footnoteReference w:id="6"/>
      </w:r>
      <w:r>
        <w:rPr>
          <w:rFonts w:ascii="Times New Roman" w:hAnsi="Times New Roman" w:cs="Times New Roman"/>
          <w:bCs/>
          <w:color w:val="000000" w:themeColor="text1"/>
        </w:rPr>
        <w:br/>
      </w:r>
    </w:p>
    <w:p w14:paraId="51BA79F8" w14:textId="6F49C59A" w:rsidR="007F47DA" w:rsidRPr="00685D66" w:rsidRDefault="00C12754" w:rsidP="00C12754">
      <w:pPr>
        <w:spacing w:line="480" w:lineRule="auto"/>
        <w:rPr>
          <w:rFonts w:ascii="Times New Roman" w:hAnsi="Times New Roman" w:cs="Times New Roman"/>
          <w:bCs/>
        </w:rPr>
      </w:pPr>
      <w:r w:rsidRPr="003D63E6">
        <w:rPr>
          <w:rFonts w:ascii="Times New Roman" w:hAnsi="Times New Roman" w:cs="Times New Roman"/>
          <w:bCs/>
          <w:color w:val="000000" w:themeColor="text1"/>
        </w:rPr>
        <w:lastRenderedPageBreak/>
        <w:t xml:space="preserve">The discussion </w:t>
      </w:r>
      <w:r w:rsidR="00FD0DEB">
        <w:rPr>
          <w:rFonts w:ascii="Times New Roman" w:hAnsi="Times New Roman" w:cs="Times New Roman"/>
          <w:bCs/>
          <w:color w:val="000000" w:themeColor="text1"/>
        </w:rPr>
        <w:t xml:space="preserve">in Part A </w:t>
      </w:r>
      <w:r w:rsidRPr="003D63E6">
        <w:rPr>
          <w:rFonts w:ascii="Times New Roman" w:hAnsi="Times New Roman" w:cs="Times New Roman"/>
          <w:bCs/>
          <w:color w:val="000000" w:themeColor="text1"/>
        </w:rPr>
        <w:t xml:space="preserve">will briefly </w:t>
      </w:r>
      <w:r w:rsidR="00FD5181">
        <w:rPr>
          <w:rFonts w:ascii="Times New Roman" w:hAnsi="Times New Roman" w:cs="Times New Roman"/>
          <w:bCs/>
          <w:color w:val="000000" w:themeColor="text1"/>
        </w:rPr>
        <w:t>outline</w:t>
      </w:r>
      <w:r w:rsidRPr="003D63E6">
        <w:rPr>
          <w:rFonts w:ascii="Times New Roman" w:hAnsi="Times New Roman" w:cs="Times New Roman"/>
          <w:bCs/>
          <w:color w:val="000000" w:themeColor="text1"/>
        </w:rPr>
        <w:t xml:space="preserve"> </w:t>
      </w:r>
      <w:r w:rsidR="00E35567">
        <w:rPr>
          <w:rFonts w:ascii="Times New Roman" w:hAnsi="Times New Roman" w:cs="Times New Roman"/>
          <w:bCs/>
          <w:color w:val="000000" w:themeColor="text1"/>
        </w:rPr>
        <w:t xml:space="preserve">the offences in </w:t>
      </w:r>
      <w:r w:rsidRPr="003D63E6">
        <w:rPr>
          <w:rFonts w:ascii="Times New Roman" w:hAnsi="Times New Roman" w:cs="Times New Roman"/>
          <w:bCs/>
          <w:color w:val="000000" w:themeColor="text1"/>
        </w:rPr>
        <w:t xml:space="preserve">both the Malicious Communications Act 1988 (MCA) and section 127(1) of the Communications Act 2003 (CA). </w:t>
      </w:r>
      <w:r w:rsidRPr="003D63E6">
        <w:rPr>
          <w:rFonts w:ascii="Times New Roman" w:hAnsi="Times New Roman" w:cs="Times New Roman"/>
          <w:bCs/>
        </w:rPr>
        <w:t xml:space="preserve">The </w:t>
      </w:r>
      <w:r w:rsidR="00713EDE">
        <w:rPr>
          <w:rFonts w:ascii="Times New Roman" w:hAnsi="Times New Roman" w:cs="Times New Roman"/>
          <w:bCs/>
        </w:rPr>
        <w:t>discussion</w:t>
      </w:r>
      <w:r w:rsidR="00713EDE" w:rsidRPr="003D63E6">
        <w:rPr>
          <w:rFonts w:ascii="Times New Roman" w:hAnsi="Times New Roman" w:cs="Times New Roman"/>
          <w:bCs/>
        </w:rPr>
        <w:t xml:space="preserve"> </w:t>
      </w:r>
      <w:r w:rsidRPr="003D63E6">
        <w:rPr>
          <w:rFonts w:ascii="Times New Roman" w:hAnsi="Times New Roman" w:cs="Times New Roman"/>
          <w:bCs/>
        </w:rPr>
        <w:t xml:space="preserve">will </w:t>
      </w:r>
      <w:r w:rsidR="00713EDE">
        <w:rPr>
          <w:rFonts w:ascii="Times New Roman" w:hAnsi="Times New Roman" w:cs="Times New Roman"/>
          <w:bCs/>
        </w:rPr>
        <w:t xml:space="preserve">then examine </w:t>
      </w:r>
      <w:r w:rsidRPr="003D63E6">
        <w:rPr>
          <w:rFonts w:ascii="Times New Roman" w:hAnsi="Times New Roman" w:cs="Times New Roman"/>
          <w:bCs/>
        </w:rPr>
        <w:t>the difficulties that have arisen with these two legal provisions</w:t>
      </w:r>
      <w:r w:rsidR="00FD0DEB">
        <w:rPr>
          <w:rFonts w:ascii="Times New Roman" w:hAnsi="Times New Roman" w:cs="Times New Roman"/>
          <w:bCs/>
        </w:rPr>
        <w:t>. Part B</w:t>
      </w:r>
      <w:r w:rsidR="00BD4045">
        <w:rPr>
          <w:rFonts w:ascii="Times New Roman" w:hAnsi="Times New Roman" w:cs="Times New Roman"/>
          <w:bCs/>
        </w:rPr>
        <w:t xml:space="preserve"> </w:t>
      </w:r>
      <w:r w:rsidR="00713EDE">
        <w:rPr>
          <w:rFonts w:ascii="Times New Roman" w:hAnsi="Times New Roman" w:cs="Times New Roman"/>
          <w:bCs/>
        </w:rPr>
        <w:t>address</w:t>
      </w:r>
      <w:r w:rsidR="00306A5A">
        <w:rPr>
          <w:rFonts w:ascii="Times New Roman" w:hAnsi="Times New Roman" w:cs="Times New Roman"/>
          <w:bCs/>
        </w:rPr>
        <w:t>es</w:t>
      </w:r>
      <w:r w:rsidR="00713EDE">
        <w:rPr>
          <w:rFonts w:ascii="Times New Roman" w:hAnsi="Times New Roman" w:cs="Times New Roman"/>
          <w:bCs/>
        </w:rPr>
        <w:t xml:space="preserve"> the impact of the protections of</w:t>
      </w:r>
      <w:r w:rsidR="00BD4045">
        <w:rPr>
          <w:rFonts w:ascii="Times New Roman" w:hAnsi="Times New Roman" w:cs="Times New Roman"/>
          <w:bCs/>
        </w:rPr>
        <w:t xml:space="preserve"> freedom of expression and the overcriminalisation of speech.</w:t>
      </w:r>
      <w:r w:rsidR="00FD0DEB">
        <w:rPr>
          <w:rFonts w:ascii="Times New Roman" w:hAnsi="Times New Roman" w:cs="Times New Roman"/>
          <w:bCs/>
        </w:rPr>
        <w:t xml:space="preserve"> In Part C, </w:t>
      </w:r>
      <w:r w:rsidR="00FD0DEB">
        <w:rPr>
          <w:rFonts w:ascii="Times New Roman" w:hAnsi="Times New Roman" w:cs="Times New Roman"/>
          <w:bCs/>
          <w:color w:val="000000" w:themeColor="text1"/>
        </w:rPr>
        <w:t>t</w:t>
      </w:r>
      <w:r w:rsidRPr="003D63E6">
        <w:rPr>
          <w:rFonts w:ascii="Times New Roman" w:hAnsi="Times New Roman" w:cs="Times New Roman"/>
          <w:bCs/>
          <w:color w:val="000000" w:themeColor="text1"/>
        </w:rPr>
        <w:t xml:space="preserve">he article </w:t>
      </w:r>
      <w:r w:rsidR="00FD0DEB">
        <w:rPr>
          <w:rFonts w:ascii="Times New Roman" w:hAnsi="Times New Roman" w:cs="Times New Roman"/>
          <w:bCs/>
          <w:color w:val="000000" w:themeColor="text1"/>
        </w:rPr>
        <w:t>scrutinises</w:t>
      </w:r>
      <w:r w:rsidRPr="003D63E6">
        <w:rPr>
          <w:rFonts w:ascii="Times New Roman" w:hAnsi="Times New Roman" w:cs="Times New Roman"/>
          <w:bCs/>
          <w:color w:val="000000" w:themeColor="text1"/>
        </w:rPr>
        <w:t xml:space="preserve"> the </w:t>
      </w:r>
      <w:r w:rsidRPr="003D63E6">
        <w:rPr>
          <w:rFonts w:ascii="Times New Roman" w:hAnsi="Times New Roman" w:cs="Times New Roman"/>
          <w:bCs/>
        </w:rPr>
        <w:t xml:space="preserve">initial </w:t>
      </w:r>
      <w:r w:rsidRPr="003D63E6">
        <w:rPr>
          <w:rFonts w:ascii="Times New Roman" w:hAnsi="Times New Roman" w:cs="Times New Roman"/>
          <w:bCs/>
          <w:color w:val="000000" w:themeColor="text1"/>
        </w:rPr>
        <w:t>proposals made by the Commission in September 2020</w:t>
      </w:r>
      <w:r w:rsidR="0053189C">
        <w:rPr>
          <w:rFonts w:ascii="Times New Roman" w:hAnsi="Times New Roman" w:cs="Times New Roman"/>
          <w:bCs/>
          <w:color w:val="000000" w:themeColor="text1"/>
        </w:rPr>
        <w:t>,</w:t>
      </w:r>
      <w:r w:rsidR="00F8279C">
        <w:rPr>
          <w:rFonts w:ascii="Times New Roman" w:hAnsi="Times New Roman" w:cs="Times New Roman"/>
          <w:bCs/>
          <w:color w:val="000000" w:themeColor="text1"/>
        </w:rPr>
        <w:t xml:space="preserve"> </w:t>
      </w:r>
      <w:r w:rsidR="00B006CD">
        <w:rPr>
          <w:rFonts w:ascii="Times New Roman" w:hAnsi="Times New Roman" w:cs="Times New Roman"/>
          <w:bCs/>
          <w:color w:val="000000" w:themeColor="text1"/>
        </w:rPr>
        <w:t>t</w:t>
      </w:r>
      <w:r w:rsidR="0053189C">
        <w:rPr>
          <w:rFonts w:ascii="Times New Roman" w:hAnsi="Times New Roman" w:cs="Times New Roman"/>
          <w:bCs/>
          <w:color w:val="000000" w:themeColor="text1"/>
        </w:rPr>
        <w:t xml:space="preserve">he Harmful </w:t>
      </w:r>
      <w:r w:rsidR="0053189C" w:rsidRPr="003927C6">
        <w:rPr>
          <w:rFonts w:ascii="Times New Roman" w:hAnsi="Times New Roman" w:cs="Times New Roman"/>
          <w:bCs/>
          <w:color w:val="000000" w:themeColor="text1"/>
        </w:rPr>
        <w:t>Digital Communications Act 2015</w:t>
      </w:r>
      <w:r w:rsidR="00F6668C">
        <w:rPr>
          <w:rFonts w:ascii="Times New Roman" w:hAnsi="Times New Roman" w:cs="Times New Roman"/>
          <w:bCs/>
          <w:color w:val="000000" w:themeColor="text1"/>
        </w:rPr>
        <w:t xml:space="preserve"> (HDCA)</w:t>
      </w:r>
      <w:r w:rsidR="0053189C" w:rsidRPr="003927C6">
        <w:rPr>
          <w:rFonts w:ascii="Times New Roman" w:hAnsi="Times New Roman" w:cs="Times New Roman"/>
          <w:bCs/>
          <w:color w:val="000000" w:themeColor="text1"/>
        </w:rPr>
        <w:t xml:space="preserve"> in New Zealand</w:t>
      </w:r>
      <w:r w:rsidR="0053189C">
        <w:rPr>
          <w:rFonts w:ascii="Times New Roman" w:hAnsi="Times New Roman" w:cs="Times New Roman"/>
          <w:bCs/>
          <w:color w:val="000000" w:themeColor="text1"/>
        </w:rPr>
        <w:t xml:space="preserve"> </w:t>
      </w:r>
      <w:r w:rsidR="00B006CD">
        <w:rPr>
          <w:rFonts w:ascii="Times New Roman" w:hAnsi="Times New Roman" w:cs="Times New Roman"/>
          <w:bCs/>
          <w:color w:val="000000" w:themeColor="text1"/>
        </w:rPr>
        <w:t>(</w:t>
      </w:r>
      <w:r w:rsidR="00F8279C">
        <w:rPr>
          <w:rFonts w:ascii="Times New Roman" w:hAnsi="Times New Roman" w:cs="Times New Roman"/>
          <w:bCs/>
          <w:color w:val="000000" w:themeColor="text1"/>
        </w:rPr>
        <w:t xml:space="preserve">the inspiration behind the Commission’s </w:t>
      </w:r>
      <w:r w:rsidR="00F437EC">
        <w:rPr>
          <w:rFonts w:ascii="Times New Roman" w:hAnsi="Times New Roman" w:cs="Times New Roman"/>
          <w:bCs/>
          <w:color w:val="000000" w:themeColor="text1"/>
        </w:rPr>
        <w:t>harms-based model</w:t>
      </w:r>
      <w:r w:rsidR="00B006CD">
        <w:rPr>
          <w:rFonts w:ascii="Times New Roman" w:hAnsi="Times New Roman" w:cs="Times New Roman"/>
          <w:bCs/>
          <w:color w:val="000000" w:themeColor="text1"/>
        </w:rPr>
        <w:t>)</w:t>
      </w:r>
      <w:r w:rsidR="007B7B4A">
        <w:rPr>
          <w:rStyle w:val="FootnoteReference"/>
          <w:rFonts w:ascii="Times New Roman" w:hAnsi="Times New Roman" w:cs="Times New Roman"/>
          <w:bCs/>
          <w:color w:val="000000" w:themeColor="text1"/>
        </w:rPr>
        <w:footnoteReference w:id="7"/>
      </w:r>
      <w:r w:rsidR="00B006CD">
        <w:rPr>
          <w:rFonts w:ascii="Times New Roman" w:hAnsi="Times New Roman" w:cs="Times New Roman"/>
          <w:bCs/>
          <w:color w:val="000000" w:themeColor="text1"/>
        </w:rPr>
        <w:t xml:space="preserve"> and</w:t>
      </w:r>
      <w:r w:rsidR="002F19E4">
        <w:rPr>
          <w:rFonts w:ascii="Times New Roman" w:hAnsi="Times New Roman" w:cs="Times New Roman"/>
          <w:bCs/>
          <w:color w:val="000000" w:themeColor="text1"/>
        </w:rPr>
        <w:t xml:space="preserve"> </w:t>
      </w:r>
      <w:r w:rsidR="00FD0DEB">
        <w:rPr>
          <w:rFonts w:ascii="Times New Roman" w:hAnsi="Times New Roman" w:cs="Times New Roman"/>
          <w:bCs/>
          <w:color w:val="000000" w:themeColor="text1"/>
        </w:rPr>
        <w:t>provide</w:t>
      </w:r>
      <w:r w:rsidR="00BE50D7">
        <w:rPr>
          <w:rFonts w:ascii="Times New Roman" w:hAnsi="Times New Roman" w:cs="Times New Roman"/>
          <w:bCs/>
          <w:color w:val="000000" w:themeColor="text1"/>
        </w:rPr>
        <w:t>s</w:t>
      </w:r>
      <w:r w:rsidR="00FD0DEB">
        <w:rPr>
          <w:rFonts w:ascii="Times New Roman" w:hAnsi="Times New Roman" w:cs="Times New Roman"/>
          <w:bCs/>
          <w:color w:val="000000" w:themeColor="text1"/>
        </w:rPr>
        <w:t xml:space="preserve"> an </w:t>
      </w:r>
      <w:r w:rsidR="003E20EC">
        <w:rPr>
          <w:rFonts w:ascii="Times New Roman" w:hAnsi="Times New Roman" w:cs="Times New Roman"/>
          <w:bCs/>
        </w:rPr>
        <w:t xml:space="preserve">outline </w:t>
      </w:r>
      <w:r w:rsidR="00306A5A">
        <w:rPr>
          <w:rFonts w:ascii="Times New Roman" w:hAnsi="Times New Roman" w:cs="Times New Roman"/>
          <w:bCs/>
        </w:rPr>
        <w:t xml:space="preserve">of </w:t>
      </w:r>
      <w:r w:rsidRPr="003D63E6">
        <w:rPr>
          <w:rFonts w:ascii="Times New Roman" w:hAnsi="Times New Roman" w:cs="Times New Roman"/>
          <w:bCs/>
        </w:rPr>
        <w:t xml:space="preserve">the Law Commission’s final recommendations. </w:t>
      </w:r>
      <w:r w:rsidRPr="003D63E6">
        <w:rPr>
          <w:rFonts w:ascii="Times New Roman" w:hAnsi="Times New Roman" w:cs="Times New Roman"/>
          <w:bCs/>
          <w:color w:val="000000" w:themeColor="text1"/>
        </w:rPr>
        <w:t xml:space="preserve">It will be contended in </w:t>
      </w:r>
      <w:r w:rsidR="00BE50D7">
        <w:rPr>
          <w:rFonts w:ascii="Times New Roman" w:hAnsi="Times New Roman" w:cs="Times New Roman"/>
          <w:bCs/>
          <w:color w:val="000000" w:themeColor="text1"/>
        </w:rPr>
        <w:t xml:space="preserve">Part D </w:t>
      </w:r>
      <w:r w:rsidRPr="003D63E6">
        <w:rPr>
          <w:rFonts w:ascii="Times New Roman" w:hAnsi="Times New Roman" w:cs="Times New Roman"/>
          <w:bCs/>
          <w:color w:val="000000" w:themeColor="text1"/>
        </w:rPr>
        <w:t xml:space="preserve">that the recommendations endorsed by the Law Commission, though an improvement on </w:t>
      </w:r>
      <w:r w:rsidR="000F4301">
        <w:rPr>
          <w:rFonts w:ascii="Times New Roman" w:hAnsi="Times New Roman" w:cs="Times New Roman"/>
          <w:bCs/>
          <w:color w:val="000000" w:themeColor="text1"/>
        </w:rPr>
        <w:t>its</w:t>
      </w:r>
      <w:r w:rsidRPr="003D63E6">
        <w:rPr>
          <w:rFonts w:ascii="Times New Roman" w:hAnsi="Times New Roman" w:cs="Times New Roman"/>
          <w:bCs/>
          <w:color w:val="000000" w:themeColor="text1"/>
        </w:rPr>
        <w:t xml:space="preserve"> </w:t>
      </w:r>
      <w:r w:rsidRPr="003D63E6">
        <w:rPr>
          <w:rFonts w:ascii="Times New Roman" w:hAnsi="Times New Roman" w:cs="Times New Roman"/>
          <w:bCs/>
        </w:rPr>
        <w:t>initial</w:t>
      </w:r>
      <w:r w:rsidRPr="003D63E6">
        <w:rPr>
          <w:rFonts w:ascii="Times New Roman" w:hAnsi="Times New Roman" w:cs="Times New Roman"/>
          <w:bCs/>
          <w:color w:val="FF0000"/>
        </w:rPr>
        <w:t xml:space="preserve"> </w:t>
      </w:r>
      <w:r w:rsidRPr="003D63E6">
        <w:rPr>
          <w:rFonts w:ascii="Times New Roman" w:hAnsi="Times New Roman" w:cs="Times New Roman"/>
          <w:bCs/>
          <w:color w:val="000000" w:themeColor="text1"/>
        </w:rPr>
        <w:t>proposal, are inadequate and do not overcome many of the issues previously highlighted (in the Commission’s own Scoping Report) with the application of communication law in the 21</w:t>
      </w:r>
      <w:r w:rsidRPr="003D63E6">
        <w:rPr>
          <w:rFonts w:ascii="Times New Roman" w:hAnsi="Times New Roman" w:cs="Times New Roman"/>
          <w:bCs/>
          <w:color w:val="000000" w:themeColor="text1"/>
          <w:vertAlign w:val="superscript"/>
        </w:rPr>
        <w:t>st</w:t>
      </w:r>
      <w:r w:rsidRPr="003D63E6">
        <w:rPr>
          <w:rFonts w:ascii="Times New Roman" w:hAnsi="Times New Roman" w:cs="Times New Roman"/>
          <w:bCs/>
          <w:color w:val="000000" w:themeColor="text1"/>
        </w:rPr>
        <w:t xml:space="preserve"> century.</w:t>
      </w:r>
      <w:r w:rsidRPr="003D63E6">
        <w:rPr>
          <w:rStyle w:val="FootnoteReference"/>
          <w:rFonts w:ascii="Times New Roman" w:hAnsi="Times New Roman" w:cs="Times New Roman"/>
          <w:bCs/>
          <w:color w:val="000000" w:themeColor="text1"/>
        </w:rPr>
        <w:footnoteReference w:id="8"/>
      </w:r>
      <w:r w:rsidRPr="003D63E6">
        <w:rPr>
          <w:rFonts w:ascii="Times New Roman" w:hAnsi="Times New Roman" w:cs="Times New Roman"/>
          <w:bCs/>
          <w:color w:val="000000" w:themeColor="text1"/>
        </w:rPr>
        <w:t xml:space="preserve"> </w:t>
      </w:r>
    </w:p>
    <w:p w14:paraId="07ED4A98" w14:textId="16C1CEAD" w:rsidR="007F47DA" w:rsidRDefault="007F47DA" w:rsidP="00053F7B">
      <w:pPr>
        <w:pStyle w:val="Heading1"/>
        <w:numPr>
          <w:ilvl w:val="0"/>
          <w:numId w:val="2"/>
        </w:numPr>
      </w:pPr>
      <w:r>
        <w:t>The Problems with the Present Law</w:t>
      </w:r>
      <w:r w:rsidR="00EC2E14">
        <w:br/>
      </w:r>
    </w:p>
    <w:p w14:paraId="0073E36D" w14:textId="67264B0A" w:rsidR="001B1186" w:rsidRPr="003D63E6" w:rsidRDefault="00663613" w:rsidP="001B1186">
      <w:pPr>
        <w:spacing w:line="480" w:lineRule="auto"/>
        <w:rPr>
          <w:rFonts w:ascii="Times New Roman" w:hAnsi="Times New Roman" w:cs="Times New Roman"/>
          <w:bCs/>
          <w:color w:val="000000" w:themeColor="text1"/>
        </w:rPr>
      </w:pPr>
      <w:r>
        <w:rPr>
          <w:rFonts w:ascii="Times New Roman" w:hAnsi="Times New Roman" w:cs="Times New Roman"/>
          <w:bCs/>
          <w:color w:val="000000" w:themeColor="text1"/>
        </w:rPr>
        <w:t>As noted above, t</w:t>
      </w:r>
      <w:r w:rsidR="001B1186" w:rsidRPr="003D63E6">
        <w:rPr>
          <w:rFonts w:ascii="Times New Roman" w:hAnsi="Times New Roman" w:cs="Times New Roman"/>
          <w:bCs/>
          <w:color w:val="000000" w:themeColor="text1"/>
        </w:rPr>
        <w:t xml:space="preserve">he Law Commission recommends </w:t>
      </w:r>
      <w:r w:rsidR="00412A1D">
        <w:rPr>
          <w:rFonts w:ascii="Times New Roman" w:hAnsi="Times New Roman" w:cs="Times New Roman"/>
          <w:bCs/>
          <w:color w:val="000000" w:themeColor="text1"/>
        </w:rPr>
        <w:t>replacing both the MCA and section 127(1) of the CA</w:t>
      </w:r>
      <w:r w:rsidR="00E001DD">
        <w:rPr>
          <w:rFonts w:ascii="Times New Roman" w:hAnsi="Times New Roman" w:cs="Times New Roman"/>
          <w:bCs/>
          <w:color w:val="000000" w:themeColor="text1"/>
        </w:rPr>
        <w:t>.</w:t>
      </w:r>
      <w:r w:rsidR="001B1186" w:rsidRPr="003D63E6">
        <w:rPr>
          <w:rFonts w:ascii="Times New Roman" w:hAnsi="Times New Roman" w:cs="Times New Roman"/>
          <w:bCs/>
          <w:color w:val="000000" w:themeColor="text1"/>
        </w:rPr>
        <w:t xml:space="preserve"> Both these provisions have come under heavy criticism for their failure to </w:t>
      </w:r>
      <w:r w:rsidR="00930B1B">
        <w:rPr>
          <w:rFonts w:ascii="Times New Roman" w:hAnsi="Times New Roman" w:cs="Times New Roman"/>
          <w:bCs/>
          <w:color w:val="000000" w:themeColor="text1"/>
        </w:rPr>
        <w:t xml:space="preserve">meet the challenges of offensive and abusive </w:t>
      </w:r>
      <w:r w:rsidR="001B1186" w:rsidRPr="003D63E6">
        <w:rPr>
          <w:rFonts w:ascii="Times New Roman" w:hAnsi="Times New Roman" w:cs="Times New Roman"/>
          <w:bCs/>
          <w:color w:val="000000" w:themeColor="text1"/>
        </w:rPr>
        <w:t>communications sent online</w:t>
      </w:r>
      <w:r w:rsidR="001B1186">
        <w:rPr>
          <w:rFonts w:ascii="Times New Roman" w:hAnsi="Times New Roman" w:cs="Times New Roman"/>
          <w:bCs/>
          <w:color w:val="000000" w:themeColor="text1"/>
        </w:rPr>
        <w:t>.</w:t>
      </w:r>
      <w:r w:rsidR="001B1186" w:rsidRPr="003D63E6">
        <w:rPr>
          <w:rStyle w:val="FootnoteReference"/>
          <w:rFonts w:ascii="Times New Roman" w:hAnsi="Times New Roman" w:cs="Times New Roman"/>
          <w:bCs/>
          <w:color w:val="000000" w:themeColor="text1"/>
        </w:rPr>
        <w:footnoteReference w:id="9"/>
      </w:r>
      <w:r w:rsidR="001B1186" w:rsidRPr="003D63E6">
        <w:rPr>
          <w:rFonts w:ascii="Times New Roman" w:hAnsi="Times New Roman" w:cs="Times New Roman"/>
          <w:bCs/>
          <w:color w:val="000000" w:themeColor="text1"/>
        </w:rPr>
        <w:t xml:space="preserve"> </w:t>
      </w:r>
      <w:r w:rsidR="001B1186">
        <w:rPr>
          <w:rFonts w:ascii="Times New Roman" w:hAnsi="Times New Roman" w:cs="Times New Roman"/>
          <w:bCs/>
          <w:color w:val="000000" w:themeColor="text1"/>
        </w:rPr>
        <w:t xml:space="preserve">Under section 1 of the MCA, it is an offence to send </w:t>
      </w:r>
    </w:p>
    <w:p w14:paraId="78E87A60" w14:textId="77777777" w:rsidR="001B1186" w:rsidRPr="003D63E6" w:rsidRDefault="001B1186" w:rsidP="001B1186">
      <w:pPr>
        <w:ind w:left="720"/>
        <w:rPr>
          <w:rFonts w:ascii="Times New Roman" w:hAnsi="Times New Roman" w:cs="Times New Roman"/>
          <w:bCs/>
          <w:color w:val="000000" w:themeColor="text1"/>
        </w:rPr>
      </w:pPr>
      <w:r>
        <w:rPr>
          <w:rFonts w:ascii="Times New Roman" w:hAnsi="Times New Roman" w:cs="Times New Roman"/>
          <w:bCs/>
          <w:color w:val="000000" w:themeColor="text1"/>
        </w:rPr>
        <w:lastRenderedPageBreak/>
        <w:t>“</w:t>
      </w:r>
      <w:r w:rsidRPr="003D63E6">
        <w:rPr>
          <w:rFonts w:ascii="Times New Roman" w:hAnsi="Times New Roman" w:cs="Times New Roman"/>
          <w:bCs/>
          <w:color w:val="000000" w:themeColor="text1"/>
        </w:rPr>
        <w:t>(a) a letter, electronic communication or article of any description which conveys - (i) a message which is indecent or grossly offensive; (ii) a threat; or (iii) information which is false and known or believed to be false by the sender; or (b) any article of electronic communication which is, in whole or part, of an indecent or grossly offensive nature …</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w:t>
      </w:r>
      <w:r w:rsidRPr="003D63E6">
        <w:rPr>
          <w:rFonts w:ascii="Times New Roman" w:hAnsi="Times New Roman" w:cs="Times New Roman"/>
          <w:bCs/>
          <w:color w:val="000000" w:themeColor="text1"/>
          <w:vertAlign w:val="superscript"/>
        </w:rPr>
        <w:footnoteReference w:id="10"/>
      </w:r>
      <w:r w:rsidRPr="003D63E6">
        <w:rPr>
          <w:rFonts w:ascii="Times New Roman" w:hAnsi="Times New Roman" w:cs="Times New Roman"/>
          <w:bCs/>
          <w:color w:val="000000" w:themeColor="text1"/>
        </w:rPr>
        <w:br/>
      </w:r>
    </w:p>
    <w:p w14:paraId="09ABB468" w14:textId="31C087DB" w:rsidR="001B1186" w:rsidRPr="003D63E6" w:rsidRDefault="001B1186" w:rsidP="001B1186">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In essence, it is an offence to send a communication which can be labelled as either grossly offensive, indecent, threatening or</w:t>
      </w:r>
      <w:r w:rsidR="000B7223">
        <w:rPr>
          <w:rFonts w:ascii="Times New Roman" w:hAnsi="Times New Roman" w:cs="Times New Roman"/>
          <w:bCs/>
          <w:color w:val="000000" w:themeColor="text1"/>
        </w:rPr>
        <w:t xml:space="preserve"> known to be</w:t>
      </w:r>
      <w:r w:rsidRPr="003D63E6">
        <w:rPr>
          <w:rFonts w:ascii="Times New Roman" w:hAnsi="Times New Roman" w:cs="Times New Roman"/>
          <w:bCs/>
          <w:color w:val="000000" w:themeColor="text1"/>
        </w:rPr>
        <w:t xml:space="preserve"> false. The actus reus is in the sending of the message. As highlighted in the Act itself, it is sufficient if just part of the message falls within one of the categories above, i.e., the whole communication does not need to be grossly offensive for an offence to have occurred contrary to the MCA. However, the prosecution must prove that the </w:t>
      </w:r>
      <w:r w:rsidRPr="003D63E6">
        <w:rPr>
          <w:rFonts w:ascii="Times New Roman" w:hAnsi="Times New Roman" w:cs="Times New Roman"/>
          <w:b/>
          <w:iCs/>
          <w:color w:val="000000" w:themeColor="text1"/>
        </w:rPr>
        <w:t>purpose</w:t>
      </w:r>
      <w:r w:rsidRPr="003D63E6">
        <w:rPr>
          <w:rFonts w:ascii="Times New Roman" w:hAnsi="Times New Roman" w:cs="Times New Roman"/>
          <w:bCs/>
          <w:color w:val="000000" w:themeColor="text1"/>
        </w:rPr>
        <w:t xml:space="preserve"> on behalf of the sender was to cause anxiety or distress upon the receiver, though anxiety or distress does not need to be felt by the intended </w:t>
      </w:r>
      <w:r>
        <w:rPr>
          <w:rFonts w:ascii="Times New Roman" w:hAnsi="Times New Roman" w:cs="Times New Roman"/>
          <w:bCs/>
          <w:color w:val="000000" w:themeColor="text1"/>
        </w:rPr>
        <w:t>recipient</w:t>
      </w:r>
      <w:r w:rsidRPr="003D63E6">
        <w:rPr>
          <w:rFonts w:ascii="Times New Roman" w:hAnsi="Times New Roman" w:cs="Times New Roman"/>
          <w:bCs/>
          <w:color w:val="000000" w:themeColor="text1"/>
        </w:rPr>
        <w:t>.</w:t>
      </w:r>
      <w:r w:rsidR="00930B1B">
        <w:rPr>
          <w:rStyle w:val="FootnoteReference"/>
          <w:rFonts w:ascii="Times New Roman" w:hAnsi="Times New Roman" w:cs="Times New Roman"/>
          <w:bCs/>
          <w:color w:val="000000" w:themeColor="text1"/>
        </w:rPr>
        <w:footnoteReference w:id="11"/>
      </w:r>
      <w:r w:rsidRPr="003D63E6">
        <w:rPr>
          <w:rFonts w:ascii="Times New Roman" w:hAnsi="Times New Roman" w:cs="Times New Roman"/>
          <w:bCs/>
          <w:color w:val="000000" w:themeColor="text1"/>
        </w:rPr>
        <w:t xml:space="preserve"> </w:t>
      </w:r>
    </w:p>
    <w:p w14:paraId="1B34BEA5" w14:textId="77777777" w:rsidR="001B1186" w:rsidRPr="003D63E6" w:rsidRDefault="001B1186" w:rsidP="001B1186">
      <w:pPr>
        <w:spacing w:line="480" w:lineRule="auto"/>
        <w:rPr>
          <w:rFonts w:ascii="Times New Roman" w:hAnsi="Times New Roman" w:cs="Times New Roman"/>
          <w:bCs/>
          <w:color w:val="000000" w:themeColor="text1"/>
        </w:rPr>
      </w:pPr>
      <w:r>
        <w:rPr>
          <w:rFonts w:ascii="Times New Roman" w:hAnsi="Times New Roman" w:cs="Times New Roman"/>
          <w:bCs/>
          <w:color w:val="000000" w:themeColor="text1"/>
        </w:rPr>
        <w:br/>
      </w:r>
      <w:r w:rsidRPr="003D63E6">
        <w:rPr>
          <w:rFonts w:ascii="Times New Roman" w:hAnsi="Times New Roman" w:cs="Times New Roman"/>
          <w:bCs/>
          <w:color w:val="000000" w:themeColor="text1"/>
        </w:rPr>
        <w:t xml:space="preserve">Similarly, section 127(1) of the CA makes it an offence to send </w:t>
      </w:r>
    </w:p>
    <w:p w14:paraId="518270A5" w14:textId="77777777" w:rsidR="001B1186" w:rsidRPr="003D63E6" w:rsidRDefault="001B1186" w:rsidP="001B1186">
      <w:pPr>
        <w:ind w:left="720"/>
        <w:rPr>
          <w:rFonts w:ascii="Times New Roman" w:hAnsi="Times New Roman" w:cs="Times New Roman"/>
          <w:bCs/>
          <w:color w:val="000000" w:themeColor="text1"/>
        </w:rPr>
      </w:pPr>
      <w:r>
        <w:rPr>
          <w:rFonts w:ascii="Times New Roman" w:hAnsi="Times New Roman" w:cs="Times New Roman"/>
          <w:bCs/>
          <w:color w:val="000000" w:themeColor="text1"/>
        </w:rPr>
        <w:t>“</w:t>
      </w:r>
      <w:r w:rsidRPr="003D63E6">
        <w:rPr>
          <w:rFonts w:ascii="Times New Roman" w:hAnsi="Times New Roman" w:cs="Times New Roman"/>
          <w:bCs/>
          <w:color w:val="000000" w:themeColor="text1"/>
        </w:rPr>
        <w:t>(a) by means of a public electronic communications network a message or other matter that is grossly offensive or of an indecent, obscene or menacing character; or (b) causes any such message or matter to be so sent.</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br/>
      </w:r>
    </w:p>
    <w:p w14:paraId="14284655" w14:textId="2EE1026D" w:rsidR="001B1186" w:rsidRPr="003D63E6" w:rsidRDefault="001B1186" w:rsidP="001B1186">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 xml:space="preserve">Like the MCA, the </w:t>
      </w:r>
      <w:r w:rsidR="00B7112E">
        <w:rPr>
          <w:rFonts w:ascii="Times New Roman" w:hAnsi="Times New Roman" w:cs="Times New Roman"/>
          <w:bCs/>
          <w:color w:val="000000" w:themeColor="text1"/>
        </w:rPr>
        <w:t xml:space="preserve">culpable conduct lies </w:t>
      </w:r>
      <w:r w:rsidRPr="003D63E6">
        <w:rPr>
          <w:rFonts w:ascii="Times New Roman" w:hAnsi="Times New Roman" w:cs="Times New Roman"/>
          <w:bCs/>
          <w:color w:val="000000" w:themeColor="text1"/>
        </w:rPr>
        <w:t>in the sending of a message</w:t>
      </w:r>
      <w:r w:rsidR="003F39FB">
        <w:rPr>
          <w:rFonts w:ascii="Times New Roman" w:hAnsi="Times New Roman" w:cs="Times New Roman"/>
          <w:bCs/>
          <w:color w:val="000000" w:themeColor="text1"/>
        </w:rPr>
        <w:t xml:space="preserve"> – in this instance</w:t>
      </w:r>
      <w:r w:rsidRPr="003D63E6">
        <w:rPr>
          <w:rFonts w:ascii="Times New Roman" w:hAnsi="Times New Roman" w:cs="Times New Roman"/>
          <w:bCs/>
          <w:color w:val="000000" w:themeColor="text1"/>
        </w:rPr>
        <w:t xml:space="preserve"> </w:t>
      </w:r>
      <w:r w:rsidRPr="003D63E6">
        <w:rPr>
          <w:rFonts w:ascii="Times New Roman" w:hAnsi="Times New Roman" w:cs="Times New Roman"/>
          <w:bCs/>
          <w:iCs/>
          <w:color w:val="000000" w:themeColor="text1"/>
        </w:rPr>
        <w:t>via</w:t>
      </w:r>
      <w:r w:rsidRPr="003D63E6">
        <w:rPr>
          <w:rFonts w:ascii="Times New Roman" w:hAnsi="Times New Roman" w:cs="Times New Roman"/>
          <w:bCs/>
          <w:color w:val="000000" w:themeColor="text1"/>
        </w:rPr>
        <w:t xml:space="preserve"> an electronic communications network</w:t>
      </w:r>
      <w:r w:rsidR="00D01A2B">
        <w:rPr>
          <w:rFonts w:ascii="Times New Roman" w:hAnsi="Times New Roman" w:cs="Times New Roman"/>
          <w:bCs/>
          <w:color w:val="000000" w:themeColor="text1"/>
        </w:rPr>
        <w:t xml:space="preserve"> – </w:t>
      </w:r>
      <w:r w:rsidRPr="003D63E6">
        <w:rPr>
          <w:rFonts w:ascii="Times New Roman" w:hAnsi="Times New Roman" w:cs="Times New Roman"/>
          <w:bCs/>
          <w:color w:val="000000" w:themeColor="text1"/>
        </w:rPr>
        <w:t>which is considered as a grossly offensive or of an indecent, obscene or menacing character. As with the MCA</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 xml:space="preserve"> the offence is in the </w:t>
      </w:r>
      <w:r w:rsidR="00B7112E">
        <w:rPr>
          <w:rFonts w:ascii="Times New Roman" w:hAnsi="Times New Roman" w:cs="Times New Roman"/>
          <w:bCs/>
          <w:color w:val="000000" w:themeColor="text1"/>
        </w:rPr>
        <w:t>conduct of “</w:t>
      </w:r>
      <w:r w:rsidRPr="003D63E6">
        <w:rPr>
          <w:rFonts w:ascii="Times New Roman" w:hAnsi="Times New Roman" w:cs="Times New Roman"/>
          <w:bCs/>
          <w:color w:val="000000" w:themeColor="text1"/>
        </w:rPr>
        <w:t>sending</w:t>
      </w:r>
      <w:r w:rsidR="00B7112E">
        <w:rPr>
          <w:rFonts w:ascii="Times New Roman" w:hAnsi="Times New Roman" w:cs="Times New Roman"/>
          <w:bCs/>
          <w:color w:val="000000" w:themeColor="text1"/>
        </w:rPr>
        <w:t>”</w:t>
      </w:r>
      <w:r w:rsidRPr="003D63E6">
        <w:rPr>
          <w:rFonts w:ascii="Times New Roman" w:hAnsi="Times New Roman" w:cs="Times New Roman"/>
          <w:bCs/>
          <w:color w:val="000000" w:themeColor="text1"/>
        </w:rPr>
        <w:t xml:space="preserve"> the communication, meaning </w:t>
      </w:r>
      <w:r w:rsidR="00B7112E">
        <w:rPr>
          <w:rFonts w:ascii="Times New Roman" w:hAnsi="Times New Roman" w:cs="Times New Roman"/>
          <w:bCs/>
          <w:color w:val="000000" w:themeColor="text1"/>
        </w:rPr>
        <w:t xml:space="preserve">that </w:t>
      </w:r>
      <w:r w:rsidRPr="003D63E6">
        <w:rPr>
          <w:rFonts w:ascii="Times New Roman" w:hAnsi="Times New Roman" w:cs="Times New Roman"/>
          <w:bCs/>
          <w:color w:val="000000" w:themeColor="text1"/>
        </w:rPr>
        <w:t xml:space="preserve">even if </w:t>
      </w:r>
      <w:r w:rsidR="00B7112E">
        <w:rPr>
          <w:rFonts w:ascii="Times New Roman" w:hAnsi="Times New Roman" w:cs="Times New Roman"/>
          <w:bCs/>
          <w:color w:val="000000" w:themeColor="text1"/>
        </w:rPr>
        <w:t>the message</w:t>
      </w:r>
      <w:r w:rsidRPr="003D63E6">
        <w:rPr>
          <w:rFonts w:ascii="Times New Roman" w:hAnsi="Times New Roman" w:cs="Times New Roman"/>
          <w:bCs/>
          <w:color w:val="000000" w:themeColor="text1"/>
        </w:rPr>
        <w:t xml:space="preserve"> is intercepted by a third party, the conduct may still be contrary to section 127(1)</w:t>
      </w:r>
      <w:r w:rsidR="007A1E14">
        <w:rPr>
          <w:rFonts w:ascii="Times New Roman" w:hAnsi="Times New Roman" w:cs="Times New Roman"/>
          <w:bCs/>
          <w:color w:val="000000" w:themeColor="text1"/>
        </w:rPr>
        <w:t>.</w:t>
      </w:r>
      <w:r w:rsidRPr="003D63E6">
        <w:rPr>
          <w:rFonts w:ascii="Times New Roman" w:hAnsi="Times New Roman" w:cs="Times New Roman"/>
          <w:bCs/>
          <w:color w:val="000000" w:themeColor="text1"/>
          <w:vertAlign w:val="superscript"/>
        </w:rPr>
        <w:footnoteReference w:id="12"/>
      </w:r>
      <w:r w:rsidRPr="003D63E6">
        <w:rPr>
          <w:rFonts w:ascii="Times New Roman" w:hAnsi="Times New Roman" w:cs="Times New Roman"/>
          <w:bCs/>
          <w:color w:val="000000" w:themeColor="text1"/>
        </w:rPr>
        <w:t xml:space="preserve"> Despite these similarities, there are some subtle differences between the two provisions. For instance, as noted by Lord Bingham in </w:t>
      </w:r>
      <w:r w:rsidRPr="003D63E6">
        <w:rPr>
          <w:rFonts w:ascii="Times New Roman" w:hAnsi="Times New Roman" w:cs="Times New Roman"/>
          <w:bCs/>
          <w:i/>
          <w:iCs/>
          <w:color w:val="000000" w:themeColor="text1"/>
        </w:rPr>
        <w:t>Director of Public Prosecutions v Collins</w:t>
      </w:r>
      <w:r w:rsidRPr="003D63E6">
        <w:rPr>
          <w:rFonts w:ascii="Times New Roman" w:hAnsi="Times New Roman" w:cs="Times New Roman"/>
          <w:bCs/>
          <w:color w:val="000000" w:themeColor="text1"/>
        </w:rPr>
        <w:t>,</w:t>
      </w:r>
      <w:r w:rsidRPr="003D63E6">
        <w:rPr>
          <w:rStyle w:val="FootnoteReference"/>
          <w:rFonts w:ascii="Times New Roman" w:hAnsi="Times New Roman" w:cs="Times New Roman"/>
          <w:bCs/>
          <w:color w:val="000000" w:themeColor="text1"/>
        </w:rPr>
        <w:footnoteReference w:id="13"/>
      </w:r>
      <w:r w:rsidRPr="003D63E6">
        <w:rPr>
          <w:rFonts w:ascii="Times New Roman" w:hAnsi="Times New Roman" w:cs="Times New Roman"/>
          <w:bCs/>
          <w:color w:val="000000" w:themeColor="text1"/>
        </w:rPr>
        <w:t xml:space="preserve"> the MCA covers all forms of communication, including the postal system. Whereas section 127(1) of the CA only covers </w:t>
      </w:r>
      <w:r w:rsidRPr="003D63E6">
        <w:rPr>
          <w:rFonts w:ascii="Times New Roman" w:hAnsi="Times New Roman" w:cs="Times New Roman"/>
          <w:bCs/>
          <w:color w:val="000000" w:themeColor="text1"/>
        </w:rPr>
        <w:lastRenderedPageBreak/>
        <w:t>electronic communications</w:t>
      </w:r>
      <w:r w:rsidR="0082408B">
        <w:rPr>
          <w:rFonts w:ascii="Times New Roman" w:hAnsi="Times New Roman" w:cs="Times New Roman"/>
          <w:bCs/>
          <w:color w:val="000000" w:themeColor="text1"/>
        </w:rPr>
        <w:t xml:space="preserve"> over a public system</w:t>
      </w:r>
      <w:r w:rsidR="0003647A">
        <w:rPr>
          <w:rFonts w:ascii="Times New Roman" w:hAnsi="Times New Roman" w:cs="Times New Roman"/>
          <w:bCs/>
          <w:color w:val="000000" w:themeColor="text1"/>
        </w:rPr>
        <w:t xml:space="preserve">. </w:t>
      </w:r>
      <w:r w:rsidRPr="003D63E6">
        <w:rPr>
          <w:rFonts w:ascii="Times New Roman" w:hAnsi="Times New Roman" w:cs="Times New Roman"/>
          <w:bCs/>
          <w:color w:val="000000" w:themeColor="text1"/>
        </w:rPr>
        <w:br/>
      </w:r>
    </w:p>
    <w:p w14:paraId="681EDCEE" w14:textId="58BA6181" w:rsidR="001B1186" w:rsidRPr="003D63E6" w:rsidRDefault="001B1186" w:rsidP="001B1186">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 xml:space="preserve">Both provisions also differ in terms of the mental elements of the offences. Under the MCA, the </w:t>
      </w:r>
      <w:r w:rsidRPr="003D63E6">
        <w:rPr>
          <w:rFonts w:ascii="Times New Roman" w:hAnsi="Times New Roman" w:cs="Times New Roman"/>
          <w:bCs/>
          <w:iCs/>
          <w:color w:val="000000" w:themeColor="text1"/>
        </w:rPr>
        <w:t>intention</w:t>
      </w:r>
      <w:r w:rsidRPr="003D63E6">
        <w:rPr>
          <w:rFonts w:ascii="Times New Roman" w:hAnsi="Times New Roman" w:cs="Times New Roman"/>
          <w:bCs/>
          <w:color w:val="000000" w:themeColor="text1"/>
        </w:rPr>
        <w:t xml:space="preserve"> on behalf of the sender must be to cause anxiety or distress upon the receiver</w:t>
      </w:r>
      <w:r w:rsidR="0082408B">
        <w:rPr>
          <w:rFonts w:ascii="Times New Roman" w:hAnsi="Times New Roman" w:cs="Times New Roman"/>
          <w:bCs/>
          <w:color w:val="000000" w:themeColor="text1"/>
        </w:rPr>
        <w:t>. In contrast, on its face,</w:t>
      </w:r>
      <w:r w:rsidRPr="003D63E6">
        <w:rPr>
          <w:rFonts w:ascii="Times New Roman" w:hAnsi="Times New Roman" w:cs="Times New Roman"/>
          <w:bCs/>
          <w:color w:val="000000" w:themeColor="text1"/>
        </w:rPr>
        <w:t xml:space="preserve"> section 127(1) of the CA does not contain a mens rea element. Adopting traditional interpretative techniques and applying the principles laid out in </w:t>
      </w:r>
      <w:r w:rsidRPr="003D63E6">
        <w:rPr>
          <w:rFonts w:ascii="Times New Roman" w:hAnsi="Times New Roman" w:cs="Times New Roman"/>
          <w:bCs/>
          <w:i/>
          <w:color w:val="000000" w:themeColor="text1"/>
        </w:rPr>
        <w:t>Sweet v Parsley</w:t>
      </w:r>
      <w:r w:rsidRPr="003D63E6">
        <w:rPr>
          <w:rFonts w:ascii="Times New Roman" w:hAnsi="Times New Roman" w:cs="Times New Roman"/>
          <w:bCs/>
          <w:color w:val="000000" w:themeColor="text1"/>
        </w:rPr>
        <w:t>,</w:t>
      </w:r>
      <w:r w:rsidRPr="003D63E6">
        <w:rPr>
          <w:rFonts w:ascii="Times New Roman" w:hAnsi="Times New Roman" w:cs="Times New Roman"/>
          <w:bCs/>
          <w:color w:val="000000" w:themeColor="text1"/>
          <w:vertAlign w:val="superscript"/>
        </w:rPr>
        <w:footnoteReference w:id="14"/>
      </w:r>
      <w:r w:rsidRPr="003D63E6">
        <w:rPr>
          <w:rFonts w:ascii="Times New Roman" w:hAnsi="Times New Roman" w:cs="Times New Roman"/>
          <w:bCs/>
          <w:color w:val="000000" w:themeColor="text1"/>
        </w:rPr>
        <w:t xml:space="preserve"> the House of Lords </w:t>
      </w:r>
      <w:r w:rsidR="0082408B">
        <w:rPr>
          <w:rFonts w:ascii="Times New Roman" w:hAnsi="Times New Roman" w:cs="Times New Roman"/>
          <w:bCs/>
          <w:color w:val="000000" w:themeColor="text1"/>
        </w:rPr>
        <w:t xml:space="preserve">in </w:t>
      </w:r>
      <w:r w:rsidR="0082408B" w:rsidRPr="009F293D">
        <w:rPr>
          <w:rFonts w:ascii="Times New Roman" w:hAnsi="Times New Roman" w:cs="Times New Roman"/>
          <w:bCs/>
          <w:i/>
          <w:iCs/>
          <w:color w:val="000000" w:themeColor="text1"/>
        </w:rPr>
        <w:t xml:space="preserve">Collins </w:t>
      </w:r>
      <w:r w:rsidRPr="003D63E6">
        <w:rPr>
          <w:rFonts w:ascii="Times New Roman" w:hAnsi="Times New Roman" w:cs="Times New Roman"/>
          <w:bCs/>
          <w:color w:val="000000" w:themeColor="text1"/>
        </w:rPr>
        <w:t xml:space="preserve">read a </w:t>
      </w:r>
      <w:r w:rsidRPr="003D63E6">
        <w:rPr>
          <w:rFonts w:ascii="Times New Roman" w:hAnsi="Times New Roman" w:cs="Times New Roman"/>
          <w:bCs/>
          <w:iCs/>
          <w:color w:val="000000" w:themeColor="text1"/>
        </w:rPr>
        <w:t>mens rea</w:t>
      </w:r>
      <w:r w:rsidRPr="003D63E6">
        <w:rPr>
          <w:rFonts w:ascii="Times New Roman" w:hAnsi="Times New Roman" w:cs="Times New Roman"/>
          <w:bCs/>
          <w:color w:val="000000" w:themeColor="text1"/>
        </w:rPr>
        <w:t xml:space="preserve"> element into section 127(1) of the CA, arguing that it would be illogical for there to be no </w:t>
      </w:r>
      <w:r w:rsidRPr="003D63E6">
        <w:rPr>
          <w:rFonts w:ascii="Times New Roman" w:hAnsi="Times New Roman" w:cs="Times New Roman"/>
          <w:bCs/>
          <w:iCs/>
          <w:color w:val="000000" w:themeColor="text1"/>
        </w:rPr>
        <w:t>mens rea</w:t>
      </w:r>
      <w:r w:rsidRPr="003D63E6">
        <w:rPr>
          <w:rFonts w:ascii="Times New Roman" w:hAnsi="Times New Roman" w:cs="Times New Roman"/>
          <w:bCs/>
          <w:color w:val="000000" w:themeColor="text1"/>
        </w:rPr>
        <w:t xml:space="preserve"> present</w:t>
      </w:r>
      <w:r>
        <w:rPr>
          <w:rFonts w:ascii="Times New Roman" w:hAnsi="Times New Roman" w:cs="Times New Roman"/>
          <w:bCs/>
          <w:color w:val="000000" w:themeColor="text1"/>
        </w:rPr>
        <w:t>:</w:t>
      </w:r>
    </w:p>
    <w:p w14:paraId="030E7D31" w14:textId="77777777" w:rsidR="001B1186" w:rsidRPr="003D63E6" w:rsidRDefault="001B1186" w:rsidP="001B1186">
      <w:pPr>
        <w:ind w:left="720"/>
        <w:rPr>
          <w:rFonts w:ascii="Times New Roman" w:hAnsi="Times New Roman" w:cs="Times New Roman"/>
          <w:bCs/>
          <w:color w:val="000000" w:themeColor="text1"/>
        </w:rPr>
      </w:pPr>
      <w:r>
        <w:rPr>
          <w:rFonts w:ascii="Times New Roman" w:hAnsi="Times New Roman" w:cs="Times New Roman"/>
          <w:bCs/>
          <w:color w:val="000000" w:themeColor="text1"/>
        </w:rPr>
        <w:t>“</w:t>
      </w:r>
      <w:r w:rsidRPr="003D63E6">
        <w:rPr>
          <w:rFonts w:ascii="Times New Roman" w:hAnsi="Times New Roman" w:cs="Times New Roman"/>
          <w:bCs/>
          <w:color w:val="000000" w:themeColor="text1"/>
        </w:rPr>
        <w:t>… Parliament cannot have intended to criminalise the conduct of a person using language which is, for reasons unknown to him, grossly offensive to those to whom it relates, or which may even be thought, however wrongly, to represent a polite or acceptable usage. On the other hand, a culpable state of mind will ordinarily be found where a message is couched in terms showing an intention to insult those to whom the message relates or giving rise to the inference that a risk of doing so must have been recognised by the sender.</w:t>
      </w:r>
      <w:r>
        <w:rPr>
          <w:rFonts w:ascii="Times New Roman" w:hAnsi="Times New Roman" w:cs="Times New Roman"/>
          <w:bCs/>
          <w:color w:val="000000" w:themeColor="text1"/>
        </w:rPr>
        <w:t>”</w:t>
      </w:r>
      <w:r w:rsidRPr="003D63E6">
        <w:rPr>
          <w:rFonts w:ascii="Times New Roman" w:hAnsi="Times New Roman" w:cs="Times New Roman"/>
          <w:bCs/>
          <w:color w:val="000000" w:themeColor="text1"/>
          <w:vertAlign w:val="superscript"/>
        </w:rPr>
        <w:footnoteReference w:id="15"/>
      </w:r>
      <w:r w:rsidRPr="003D63E6">
        <w:rPr>
          <w:rFonts w:ascii="Times New Roman" w:hAnsi="Times New Roman" w:cs="Times New Roman"/>
          <w:bCs/>
          <w:color w:val="000000" w:themeColor="text1"/>
        </w:rPr>
        <w:br/>
      </w:r>
    </w:p>
    <w:p w14:paraId="5DE57566" w14:textId="59B7613C" w:rsidR="001B1186" w:rsidRDefault="001B1186" w:rsidP="001B1186">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 xml:space="preserve">For an individual to be held liable </w:t>
      </w:r>
      <w:r w:rsidR="00953EF9">
        <w:rPr>
          <w:rFonts w:ascii="Times New Roman" w:hAnsi="Times New Roman" w:cs="Times New Roman"/>
          <w:bCs/>
          <w:color w:val="000000" w:themeColor="text1"/>
        </w:rPr>
        <w:t>under</w:t>
      </w:r>
      <w:r w:rsidRPr="003D63E6">
        <w:rPr>
          <w:rFonts w:ascii="Times New Roman" w:hAnsi="Times New Roman" w:cs="Times New Roman"/>
          <w:bCs/>
          <w:color w:val="000000" w:themeColor="text1"/>
        </w:rPr>
        <w:t xml:space="preserve"> section 127(1) of the CA, it must be prove</w:t>
      </w:r>
      <w:r w:rsidR="0014345E">
        <w:rPr>
          <w:rFonts w:ascii="Times New Roman" w:hAnsi="Times New Roman" w:cs="Times New Roman"/>
          <w:bCs/>
          <w:color w:val="000000" w:themeColor="text1"/>
        </w:rPr>
        <w:t>n</w:t>
      </w:r>
      <w:r w:rsidRPr="003D63E6">
        <w:rPr>
          <w:rFonts w:ascii="Times New Roman" w:hAnsi="Times New Roman" w:cs="Times New Roman"/>
          <w:bCs/>
          <w:color w:val="000000" w:themeColor="text1"/>
        </w:rPr>
        <w:t xml:space="preserve"> that a grossly offensive, menacing, indecent or obscene message was sent to another </w:t>
      </w:r>
      <w:r w:rsidRPr="003D63E6">
        <w:rPr>
          <w:rFonts w:ascii="Times New Roman" w:hAnsi="Times New Roman" w:cs="Times New Roman"/>
          <w:b/>
          <w:color w:val="000000" w:themeColor="text1"/>
        </w:rPr>
        <w:t>intentionally</w:t>
      </w:r>
      <w:r w:rsidR="008C5CF9">
        <w:rPr>
          <w:rFonts w:ascii="Times New Roman" w:hAnsi="Times New Roman" w:cs="Times New Roman"/>
          <w:b/>
          <w:color w:val="000000" w:themeColor="text1"/>
        </w:rPr>
        <w:t xml:space="preserve"> </w:t>
      </w:r>
      <w:r w:rsidR="008C5CF9">
        <w:rPr>
          <w:rFonts w:ascii="Times New Roman" w:hAnsi="Times New Roman" w:cs="Times New Roman"/>
          <w:bCs/>
          <w:color w:val="000000" w:themeColor="text1"/>
        </w:rPr>
        <w:t xml:space="preserve">(i.e. with intent </w:t>
      </w:r>
      <w:r w:rsidR="008C5CF9" w:rsidRPr="008C5CF9">
        <w:rPr>
          <w:rFonts w:ascii="Times New Roman" w:hAnsi="Times New Roman" w:cs="Times New Roman"/>
          <w:b/>
          <w:color w:val="000000" w:themeColor="text1"/>
        </w:rPr>
        <w:t>only</w:t>
      </w:r>
      <w:r w:rsidR="008C5CF9">
        <w:rPr>
          <w:rFonts w:ascii="Times New Roman" w:hAnsi="Times New Roman" w:cs="Times New Roman"/>
          <w:bCs/>
          <w:color w:val="000000" w:themeColor="text1"/>
        </w:rPr>
        <w:t xml:space="preserve"> in the sending of the message rather than</w:t>
      </w:r>
      <w:r w:rsidR="0075727E">
        <w:rPr>
          <w:rFonts w:ascii="Times New Roman" w:hAnsi="Times New Roman" w:cs="Times New Roman"/>
          <w:bCs/>
          <w:color w:val="000000" w:themeColor="text1"/>
        </w:rPr>
        <w:t xml:space="preserve"> as to </w:t>
      </w:r>
      <w:r w:rsidR="008C5CF9">
        <w:rPr>
          <w:rFonts w:ascii="Times New Roman" w:hAnsi="Times New Roman" w:cs="Times New Roman"/>
          <w:bCs/>
          <w:color w:val="000000" w:themeColor="text1"/>
        </w:rPr>
        <w:t>the</w:t>
      </w:r>
      <w:r w:rsidR="0075727E">
        <w:rPr>
          <w:rFonts w:ascii="Times New Roman" w:hAnsi="Times New Roman" w:cs="Times New Roman"/>
          <w:bCs/>
          <w:color w:val="000000" w:themeColor="text1"/>
        </w:rPr>
        <w:t xml:space="preserve"> nature of the</w:t>
      </w:r>
      <w:r w:rsidR="008C5CF9">
        <w:rPr>
          <w:rFonts w:ascii="Times New Roman" w:hAnsi="Times New Roman" w:cs="Times New Roman"/>
          <w:bCs/>
          <w:color w:val="000000" w:themeColor="text1"/>
        </w:rPr>
        <w:t xml:space="preserve"> content of the message)</w:t>
      </w:r>
      <w:r w:rsidRPr="003D63E6">
        <w:rPr>
          <w:rFonts w:ascii="Times New Roman" w:hAnsi="Times New Roman" w:cs="Times New Roman"/>
          <w:bCs/>
          <w:color w:val="000000" w:themeColor="text1"/>
        </w:rPr>
        <w:t xml:space="preserve"> or that the sender was aware or recognised that the message sent was of a grossly offensive, menacing, indecent or obscene nature. This was reaffirmed by the High Court in </w:t>
      </w:r>
      <w:r w:rsidRPr="003D63E6">
        <w:rPr>
          <w:rFonts w:ascii="Times New Roman" w:hAnsi="Times New Roman" w:cs="Times New Roman"/>
          <w:bCs/>
          <w:i/>
          <w:iCs/>
          <w:color w:val="000000" w:themeColor="text1"/>
        </w:rPr>
        <w:t>Chambers v Director of Public Prosecutions</w:t>
      </w:r>
      <w:r w:rsidRPr="003D63E6">
        <w:rPr>
          <w:rFonts w:ascii="Times New Roman" w:hAnsi="Times New Roman" w:cs="Times New Roman"/>
          <w:bCs/>
          <w:color w:val="000000" w:themeColor="text1"/>
        </w:rPr>
        <w:t>.</w:t>
      </w:r>
      <w:r w:rsidRPr="003D63E6">
        <w:rPr>
          <w:rStyle w:val="FootnoteReference"/>
          <w:rFonts w:ascii="Times New Roman" w:hAnsi="Times New Roman" w:cs="Times New Roman"/>
          <w:bCs/>
          <w:color w:val="000000" w:themeColor="text1"/>
        </w:rPr>
        <w:footnoteReference w:id="16"/>
      </w:r>
      <w:r w:rsidRPr="003D63E6">
        <w:rPr>
          <w:rFonts w:ascii="Times New Roman" w:hAnsi="Times New Roman" w:cs="Times New Roman"/>
          <w:bCs/>
          <w:color w:val="000000" w:themeColor="text1"/>
        </w:rPr>
        <w:t xml:space="preserve"> </w:t>
      </w:r>
    </w:p>
    <w:p w14:paraId="46D5B787" w14:textId="77777777" w:rsidR="001B1186" w:rsidRDefault="001B1186" w:rsidP="001B1186">
      <w:pPr>
        <w:spacing w:line="480" w:lineRule="auto"/>
        <w:rPr>
          <w:rFonts w:ascii="Times New Roman" w:hAnsi="Times New Roman" w:cs="Times New Roman"/>
          <w:bCs/>
          <w:color w:val="000000" w:themeColor="text1"/>
        </w:rPr>
      </w:pPr>
    </w:p>
    <w:p w14:paraId="02F4BE80" w14:textId="624AF67F" w:rsidR="000C62D3" w:rsidRDefault="001B1186" w:rsidP="001B1186">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Despite the subtle differences between the 1988 and 2003 Acts, it is clear that there are significant similarities between them</w:t>
      </w:r>
      <w:r w:rsidR="00AF15BA">
        <w:rPr>
          <w:rFonts w:ascii="Times New Roman" w:hAnsi="Times New Roman" w:cs="Times New Roman"/>
          <w:bCs/>
          <w:color w:val="000000" w:themeColor="text1"/>
        </w:rPr>
        <w:t xml:space="preserve">, </w:t>
      </w:r>
      <w:r w:rsidR="00685D66">
        <w:rPr>
          <w:rFonts w:ascii="Times New Roman" w:hAnsi="Times New Roman" w:cs="Times New Roman"/>
          <w:bCs/>
          <w:color w:val="000000" w:themeColor="text1"/>
        </w:rPr>
        <w:t>acknowledged</w:t>
      </w:r>
      <w:r w:rsidR="00AF15BA">
        <w:rPr>
          <w:rFonts w:ascii="Times New Roman" w:hAnsi="Times New Roman" w:cs="Times New Roman"/>
          <w:bCs/>
          <w:color w:val="000000" w:themeColor="text1"/>
        </w:rPr>
        <w:t xml:space="preserve"> </w:t>
      </w:r>
      <w:r w:rsidR="006841D5">
        <w:rPr>
          <w:rFonts w:ascii="Times New Roman" w:hAnsi="Times New Roman" w:cs="Times New Roman"/>
          <w:bCs/>
          <w:color w:val="000000" w:themeColor="text1"/>
        </w:rPr>
        <w:t>b</w:t>
      </w:r>
      <w:r w:rsidR="00AF15BA">
        <w:rPr>
          <w:rFonts w:ascii="Times New Roman" w:hAnsi="Times New Roman" w:cs="Times New Roman"/>
          <w:bCs/>
          <w:color w:val="000000" w:themeColor="text1"/>
        </w:rPr>
        <w:t>y</w:t>
      </w:r>
      <w:r w:rsidR="00AE38E4">
        <w:rPr>
          <w:rFonts w:ascii="Times New Roman" w:hAnsi="Times New Roman" w:cs="Times New Roman"/>
          <w:bCs/>
          <w:color w:val="000000" w:themeColor="text1"/>
        </w:rPr>
        <w:t xml:space="preserve"> the</w:t>
      </w:r>
      <w:r w:rsidR="00AF15BA">
        <w:rPr>
          <w:rFonts w:ascii="Times New Roman" w:hAnsi="Times New Roman" w:cs="Times New Roman"/>
          <w:bCs/>
          <w:color w:val="000000" w:themeColor="text1"/>
        </w:rPr>
        <w:t xml:space="preserve"> Law </w:t>
      </w:r>
      <w:r w:rsidR="00685D66">
        <w:rPr>
          <w:rFonts w:ascii="Times New Roman" w:hAnsi="Times New Roman" w:cs="Times New Roman"/>
          <w:bCs/>
          <w:color w:val="000000" w:themeColor="text1"/>
        </w:rPr>
        <w:t>Commission</w:t>
      </w:r>
      <w:r w:rsidR="00AF15BA">
        <w:rPr>
          <w:rFonts w:ascii="Times New Roman" w:hAnsi="Times New Roman" w:cs="Times New Roman"/>
          <w:bCs/>
          <w:color w:val="000000" w:themeColor="text1"/>
        </w:rPr>
        <w:t xml:space="preserve"> in </w:t>
      </w:r>
      <w:r w:rsidR="00BC3018">
        <w:rPr>
          <w:rFonts w:ascii="Times New Roman" w:hAnsi="Times New Roman" w:cs="Times New Roman"/>
          <w:bCs/>
          <w:color w:val="000000" w:themeColor="text1"/>
        </w:rPr>
        <w:t xml:space="preserve">its </w:t>
      </w:r>
      <w:r w:rsidR="00AF15BA">
        <w:rPr>
          <w:rFonts w:ascii="Times New Roman" w:hAnsi="Times New Roman" w:cs="Times New Roman"/>
          <w:bCs/>
          <w:color w:val="000000" w:themeColor="text1"/>
        </w:rPr>
        <w:t xml:space="preserve">2018 </w:t>
      </w:r>
      <w:r w:rsidR="006B68B9">
        <w:rPr>
          <w:rFonts w:ascii="Times New Roman" w:hAnsi="Times New Roman" w:cs="Times New Roman"/>
          <w:bCs/>
          <w:color w:val="000000" w:themeColor="text1"/>
        </w:rPr>
        <w:t>S</w:t>
      </w:r>
      <w:r w:rsidR="00AF15BA">
        <w:rPr>
          <w:rFonts w:ascii="Times New Roman" w:hAnsi="Times New Roman" w:cs="Times New Roman"/>
          <w:bCs/>
          <w:color w:val="000000" w:themeColor="text1"/>
        </w:rPr>
        <w:t xml:space="preserve">coping </w:t>
      </w:r>
      <w:r w:rsidR="006B68B9">
        <w:rPr>
          <w:rFonts w:ascii="Times New Roman" w:hAnsi="Times New Roman" w:cs="Times New Roman"/>
          <w:bCs/>
          <w:color w:val="000000" w:themeColor="text1"/>
        </w:rPr>
        <w:t>R</w:t>
      </w:r>
      <w:r w:rsidR="00AF15BA">
        <w:rPr>
          <w:rFonts w:ascii="Times New Roman" w:hAnsi="Times New Roman" w:cs="Times New Roman"/>
          <w:bCs/>
          <w:color w:val="000000" w:themeColor="text1"/>
        </w:rPr>
        <w:t>eport.</w:t>
      </w:r>
      <w:r w:rsidR="006B68B9">
        <w:rPr>
          <w:rStyle w:val="FootnoteReference"/>
          <w:rFonts w:ascii="Times New Roman" w:hAnsi="Times New Roman" w:cs="Times New Roman"/>
          <w:bCs/>
          <w:color w:val="000000" w:themeColor="text1"/>
        </w:rPr>
        <w:footnoteReference w:id="17"/>
      </w:r>
      <w:r w:rsidRPr="003D63E6">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Issues have arisen not only with the </w:t>
      </w:r>
      <w:r w:rsidRPr="003D63E6">
        <w:rPr>
          <w:rFonts w:ascii="Times New Roman" w:hAnsi="Times New Roman" w:cs="Times New Roman"/>
          <w:bCs/>
          <w:color w:val="000000" w:themeColor="text1"/>
        </w:rPr>
        <w:t xml:space="preserve">interrelationship and overlaps of the </w:t>
      </w:r>
      <w:r w:rsidRPr="003D63E6">
        <w:rPr>
          <w:rFonts w:ascii="Times New Roman" w:hAnsi="Times New Roman" w:cs="Times New Roman"/>
          <w:bCs/>
          <w:color w:val="000000" w:themeColor="text1"/>
        </w:rPr>
        <w:lastRenderedPageBreak/>
        <w:t>two offences</w:t>
      </w:r>
      <w:r>
        <w:rPr>
          <w:rFonts w:ascii="Times New Roman" w:hAnsi="Times New Roman" w:cs="Times New Roman"/>
          <w:bCs/>
          <w:color w:val="000000" w:themeColor="text1"/>
        </w:rPr>
        <w:t>,</w:t>
      </w:r>
      <w:r w:rsidRPr="003D63E6">
        <w:rPr>
          <w:rStyle w:val="FootnoteReference"/>
          <w:rFonts w:ascii="Times New Roman" w:hAnsi="Times New Roman" w:cs="Times New Roman"/>
          <w:bCs/>
          <w:color w:val="000000" w:themeColor="text1"/>
        </w:rPr>
        <w:footnoteReference w:id="18"/>
      </w:r>
      <w:r>
        <w:rPr>
          <w:rFonts w:ascii="Times New Roman" w:hAnsi="Times New Roman" w:cs="Times New Roman"/>
          <w:bCs/>
          <w:color w:val="000000" w:themeColor="text1"/>
        </w:rPr>
        <w:t xml:space="preserve"> but also as to the </w:t>
      </w:r>
      <w:r w:rsidRPr="003D63E6">
        <w:rPr>
          <w:rFonts w:ascii="Times New Roman" w:hAnsi="Times New Roman" w:cs="Times New Roman"/>
          <w:bCs/>
          <w:color w:val="000000" w:themeColor="text1"/>
        </w:rPr>
        <w:t xml:space="preserve">meaning and interpretation of terms such as </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menacing</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 xml:space="preserve"> and </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grossly offensive</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 xml:space="preserve"> as contained in these provisions</w:t>
      </w:r>
      <w:r>
        <w:rPr>
          <w:rFonts w:ascii="Times New Roman" w:hAnsi="Times New Roman" w:cs="Times New Roman"/>
          <w:bCs/>
          <w:color w:val="000000" w:themeColor="text1"/>
        </w:rPr>
        <w:t xml:space="preserve">. </w:t>
      </w:r>
      <w:r w:rsidRPr="003D63E6">
        <w:rPr>
          <w:rFonts w:ascii="Times New Roman" w:hAnsi="Times New Roman" w:cs="Times New Roman"/>
          <w:bCs/>
          <w:color w:val="000000" w:themeColor="text1"/>
        </w:rPr>
        <w:t xml:space="preserve">Neither of these terms, </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menacing</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 xml:space="preserve"> or </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grossly offensive</w:t>
      </w:r>
      <w:r>
        <w:rPr>
          <w:rFonts w:ascii="Times New Roman" w:hAnsi="Times New Roman" w:cs="Times New Roman"/>
          <w:bCs/>
          <w:color w:val="000000" w:themeColor="text1"/>
        </w:rPr>
        <w:t>”</w:t>
      </w:r>
      <w:r w:rsidRPr="003D63E6">
        <w:rPr>
          <w:rFonts w:ascii="Times New Roman" w:hAnsi="Times New Roman" w:cs="Times New Roman"/>
          <w:bCs/>
          <w:color w:val="000000" w:themeColor="text1"/>
        </w:rPr>
        <w:t>, are defined in either Act</w:t>
      </w:r>
      <w:r w:rsidR="00D02F01">
        <w:rPr>
          <w:rFonts w:ascii="Times New Roman" w:hAnsi="Times New Roman" w:cs="Times New Roman"/>
          <w:bCs/>
          <w:color w:val="000000" w:themeColor="text1"/>
        </w:rPr>
        <w:t>s</w:t>
      </w:r>
      <w:r w:rsidRPr="003D63E6">
        <w:rPr>
          <w:rFonts w:ascii="Times New Roman" w:hAnsi="Times New Roman" w:cs="Times New Roman"/>
          <w:bCs/>
          <w:color w:val="000000" w:themeColor="text1"/>
        </w:rPr>
        <w:t>, with judicial efforts being insufficient to clarify their meaning. It is therefore not always clear when a message goes from one being of an offensive nature, to one so grossly offensive the criminal law should intervene, or as to when an ill-thought-out joke warrants criminalisation.</w:t>
      </w:r>
      <w:r w:rsidR="008E1563">
        <w:rPr>
          <w:rFonts w:ascii="Times New Roman" w:hAnsi="Times New Roman" w:cs="Times New Roman"/>
          <w:bCs/>
          <w:color w:val="000000" w:themeColor="text1"/>
        </w:rPr>
        <w:t xml:space="preserve"> </w:t>
      </w:r>
      <w:r w:rsidRPr="003D63E6">
        <w:rPr>
          <w:rFonts w:ascii="Times New Roman" w:hAnsi="Times New Roman" w:cs="Times New Roman"/>
          <w:bCs/>
          <w:color w:val="000000" w:themeColor="text1"/>
        </w:rPr>
        <w:t xml:space="preserve">This has led to confusion for </w:t>
      </w:r>
      <w:r>
        <w:rPr>
          <w:rFonts w:ascii="Times New Roman" w:hAnsi="Times New Roman" w:cs="Times New Roman"/>
          <w:bCs/>
          <w:color w:val="000000" w:themeColor="text1"/>
        </w:rPr>
        <w:t xml:space="preserve">the </w:t>
      </w:r>
      <w:r w:rsidRPr="003D63E6">
        <w:rPr>
          <w:rFonts w:ascii="Times New Roman" w:hAnsi="Times New Roman" w:cs="Times New Roman"/>
          <w:bCs/>
          <w:color w:val="000000" w:themeColor="text1"/>
        </w:rPr>
        <w:t>police,</w:t>
      </w:r>
      <w:r w:rsidRPr="003D63E6">
        <w:rPr>
          <w:rStyle w:val="FootnoteReference"/>
          <w:rFonts w:ascii="Times New Roman" w:hAnsi="Times New Roman" w:cs="Times New Roman"/>
          <w:bCs/>
          <w:color w:val="000000" w:themeColor="text1"/>
        </w:rPr>
        <w:footnoteReference w:id="19"/>
      </w:r>
      <w:r w:rsidRPr="003D63E6">
        <w:rPr>
          <w:rFonts w:ascii="Times New Roman" w:hAnsi="Times New Roman" w:cs="Times New Roman"/>
          <w:bCs/>
          <w:color w:val="000000" w:themeColor="text1"/>
        </w:rPr>
        <w:t xml:space="preserve"> the Crown Prosecution Service (CPS),</w:t>
      </w:r>
      <w:r w:rsidRPr="003D63E6">
        <w:rPr>
          <w:rStyle w:val="FootnoteReference"/>
          <w:rFonts w:ascii="Times New Roman" w:hAnsi="Times New Roman" w:cs="Times New Roman"/>
          <w:bCs/>
          <w:color w:val="000000" w:themeColor="text1"/>
        </w:rPr>
        <w:footnoteReference w:id="20"/>
      </w:r>
      <w:r w:rsidRPr="003D63E6">
        <w:rPr>
          <w:rFonts w:ascii="Times New Roman" w:hAnsi="Times New Roman" w:cs="Times New Roman"/>
          <w:bCs/>
          <w:color w:val="000000" w:themeColor="text1"/>
        </w:rPr>
        <w:t xml:space="preserve"> and the judiciary</w:t>
      </w:r>
      <w:r w:rsidRPr="003D63E6">
        <w:rPr>
          <w:rStyle w:val="FootnoteReference"/>
          <w:rFonts w:ascii="Times New Roman" w:hAnsi="Times New Roman" w:cs="Times New Roman"/>
          <w:bCs/>
          <w:color w:val="000000" w:themeColor="text1"/>
        </w:rPr>
        <w:footnoteReference w:id="21"/>
      </w:r>
      <w:r w:rsidRPr="003D63E6">
        <w:rPr>
          <w:rFonts w:ascii="Times New Roman" w:hAnsi="Times New Roman" w:cs="Times New Roman"/>
          <w:bCs/>
          <w:color w:val="000000" w:themeColor="text1"/>
        </w:rPr>
        <w:t xml:space="preserve"> as to when the sending of a communication constitutes a criminal offence, under either of these two statutory provisions</w:t>
      </w:r>
      <w:r w:rsidR="006A62A9">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8E1563">
        <w:rPr>
          <w:rFonts w:ascii="Times New Roman" w:hAnsi="Times New Roman" w:cs="Times New Roman"/>
          <w:bCs/>
          <w:color w:val="000000" w:themeColor="text1"/>
        </w:rPr>
        <w:t>acknowledge</w:t>
      </w:r>
      <w:r w:rsidR="006205D6">
        <w:rPr>
          <w:rFonts w:ascii="Times New Roman" w:hAnsi="Times New Roman" w:cs="Times New Roman"/>
          <w:bCs/>
          <w:color w:val="000000" w:themeColor="text1"/>
        </w:rPr>
        <w:t>d</w:t>
      </w:r>
      <w:r w:rsidR="008E1563">
        <w:rPr>
          <w:rFonts w:ascii="Times New Roman" w:hAnsi="Times New Roman" w:cs="Times New Roman"/>
          <w:bCs/>
          <w:color w:val="000000" w:themeColor="text1"/>
        </w:rPr>
        <w:t xml:space="preserve"> </w:t>
      </w:r>
      <w:r w:rsidR="00F437EC">
        <w:rPr>
          <w:rFonts w:ascii="Times New Roman" w:hAnsi="Times New Roman" w:cs="Times New Roman"/>
          <w:bCs/>
          <w:color w:val="000000" w:themeColor="text1"/>
        </w:rPr>
        <w:t>by</w:t>
      </w:r>
      <w:r w:rsidR="008E1563">
        <w:rPr>
          <w:rFonts w:ascii="Times New Roman" w:hAnsi="Times New Roman" w:cs="Times New Roman"/>
          <w:bCs/>
          <w:color w:val="000000" w:themeColor="text1"/>
        </w:rPr>
        <w:t xml:space="preserve"> the Law </w:t>
      </w:r>
      <w:r w:rsidR="00685D66">
        <w:rPr>
          <w:rFonts w:ascii="Times New Roman" w:hAnsi="Times New Roman" w:cs="Times New Roman"/>
          <w:bCs/>
          <w:color w:val="000000" w:themeColor="text1"/>
        </w:rPr>
        <w:t>Commission</w:t>
      </w:r>
      <w:r w:rsidR="006205D6">
        <w:rPr>
          <w:rFonts w:ascii="Times New Roman" w:hAnsi="Times New Roman" w:cs="Times New Roman"/>
          <w:bCs/>
          <w:color w:val="000000" w:themeColor="text1"/>
        </w:rPr>
        <w:t xml:space="preserve"> </w:t>
      </w:r>
      <w:r w:rsidR="00D02F01">
        <w:rPr>
          <w:rFonts w:ascii="Times New Roman" w:hAnsi="Times New Roman" w:cs="Times New Roman"/>
          <w:bCs/>
          <w:color w:val="000000" w:themeColor="text1"/>
        </w:rPr>
        <w:t>which</w:t>
      </w:r>
      <w:r w:rsidR="00937F86">
        <w:rPr>
          <w:rFonts w:ascii="Times New Roman" w:hAnsi="Times New Roman" w:cs="Times New Roman"/>
          <w:bCs/>
          <w:color w:val="000000" w:themeColor="text1"/>
        </w:rPr>
        <w:t xml:space="preserve"> </w:t>
      </w:r>
      <w:r w:rsidR="006F32AF">
        <w:rPr>
          <w:rFonts w:ascii="Times New Roman" w:hAnsi="Times New Roman" w:cs="Times New Roman"/>
          <w:bCs/>
          <w:color w:val="000000" w:themeColor="text1"/>
        </w:rPr>
        <w:t>recognise</w:t>
      </w:r>
      <w:r w:rsidR="00D02F01">
        <w:rPr>
          <w:rFonts w:ascii="Times New Roman" w:hAnsi="Times New Roman" w:cs="Times New Roman"/>
          <w:bCs/>
          <w:color w:val="000000" w:themeColor="text1"/>
        </w:rPr>
        <w:t>d</w:t>
      </w:r>
      <w:r w:rsidR="00423D49">
        <w:rPr>
          <w:rFonts w:ascii="Times New Roman" w:hAnsi="Times New Roman" w:cs="Times New Roman"/>
          <w:bCs/>
          <w:color w:val="000000" w:themeColor="text1"/>
        </w:rPr>
        <w:t xml:space="preserve"> that current communication offences </w:t>
      </w:r>
      <w:r w:rsidR="00BC0A00">
        <w:rPr>
          <w:rFonts w:ascii="Times New Roman" w:hAnsi="Times New Roman" w:cs="Times New Roman"/>
          <w:bCs/>
          <w:color w:val="000000" w:themeColor="text1"/>
        </w:rPr>
        <w:t>create</w:t>
      </w:r>
      <w:r w:rsidR="00423D49">
        <w:rPr>
          <w:rFonts w:ascii="Times New Roman" w:hAnsi="Times New Roman" w:cs="Times New Roman"/>
          <w:bCs/>
          <w:color w:val="000000" w:themeColor="text1"/>
        </w:rPr>
        <w:t xml:space="preserve"> </w:t>
      </w:r>
      <w:r w:rsidR="006F32AF">
        <w:rPr>
          <w:rFonts w:ascii="Times New Roman" w:hAnsi="Times New Roman" w:cs="Times New Roman"/>
          <w:bCs/>
          <w:color w:val="000000" w:themeColor="text1"/>
        </w:rPr>
        <w:t>“</w:t>
      </w:r>
      <w:r w:rsidR="00423D49">
        <w:rPr>
          <w:rFonts w:ascii="Times New Roman" w:hAnsi="Times New Roman" w:cs="Times New Roman"/>
          <w:bCs/>
          <w:color w:val="000000" w:themeColor="text1"/>
        </w:rPr>
        <w:t>…</w:t>
      </w:r>
      <w:r w:rsidR="00BC0A00">
        <w:rPr>
          <w:rFonts w:ascii="Times New Roman" w:hAnsi="Times New Roman" w:cs="Times New Roman"/>
          <w:bCs/>
          <w:color w:val="000000" w:themeColor="text1"/>
        </w:rPr>
        <w:t xml:space="preserve"> </w:t>
      </w:r>
      <w:r w:rsidR="006F32AF">
        <w:rPr>
          <w:rFonts w:ascii="Times New Roman" w:hAnsi="Times New Roman" w:cs="Times New Roman"/>
          <w:bCs/>
          <w:color w:val="000000" w:themeColor="text1"/>
        </w:rPr>
        <w:t>interpretative challenges for police, prosecutors, judges and juries.”</w:t>
      </w:r>
      <w:r w:rsidR="006F32AF">
        <w:rPr>
          <w:rStyle w:val="FootnoteReference"/>
          <w:rFonts w:ascii="Times New Roman" w:hAnsi="Times New Roman" w:cs="Times New Roman"/>
          <w:bCs/>
          <w:color w:val="000000" w:themeColor="text1"/>
        </w:rPr>
        <w:footnoteReference w:id="22"/>
      </w:r>
      <w:r w:rsidR="00005210">
        <w:rPr>
          <w:rFonts w:ascii="Times New Roman" w:hAnsi="Times New Roman" w:cs="Times New Roman"/>
          <w:bCs/>
          <w:color w:val="000000" w:themeColor="text1"/>
        </w:rPr>
        <w:t xml:space="preserve"> </w:t>
      </w:r>
      <w:r w:rsidR="00D3553C">
        <w:rPr>
          <w:rFonts w:ascii="Times New Roman" w:hAnsi="Times New Roman" w:cs="Times New Roman"/>
          <w:bCs/>
          <w:color w:val="000000" w:themeColor="text1"/>
        </w:rPr>
        <w:t>In fact</w:t>
      </w:r>
      <w:r w:rsidR="00005210">
        <w:rPr>
          <w:rFonts w:ascii="Times New Roman" w:hAnsi="Times New Roman" w:cs="Times New Roman"/>
          <w:bCs/>
          <w:color w:val="000000" w:themeColor="text1"/>
        </w:rPr>
        <w:t xml:space="preserve">, for the Law Commission, </w:t>
      </w:r>
      <w:r w:rsidR="00FC3BA5">
        <w:rPr>
          <w:rFonts w:ascii="Times New Roman" w:hAnsi="Times New Roman" w:cs="Times New Roman"/>
          <w:bCs/>
          <w:color w:val="000000" w:themeColor="text1"/>
        </w:rPr>
        <w:t xml:space="preserve">the current use of </w:t>
      </w:r>
      <w:r w:rsidR="00005210">
        <w:rPr>
          <w:rFonts w:ascii="Times New Roman" w:hAnsi="Times New Roman" w:cs="Times New Roman"/>
          <w:bCs/>
          <w:color w:val="000000" w:themeColor="text1"/>
        </w:rPr>
        <w:t xml:space="preserve">both the MCA and section 127(1) of the CA </w:t>
      </w:r>
      <w:r w:rsidR="00FC3BA5">
        <w:rPr>
          <w:rFonts w:ascii="Times New Roman" w:hAnsi="Times New Roman" w:cs="Times New Roman"/>
          <w:bCs/>
          <w:color w:val="000000" w:themeColor="text1"/>
        </w:rPr>
        <w:t xml:space="preserve">in criminalising online communications, </w:t>
      </w:r>
      <w:r w:rsidR="00E92893">
        <w:rPr>
          <w:rFonts w:ascii="Times New Roman" w:hAnsi="Times New Roman" w:cs="Times New Roman"/>
          <w:bCs/>
          <w:color w:val="000000" w:themeColor="text1"/>
        </w:rPr>
        <w:t>is not necessarily compatible with the right to freedom of expression</w:t>
      </w:r>
      <w:r w:rsidR="00B5093F">
        <w:rPr>
          <w:rFonts w:ascii="Times New Roman" w:hAnsi="Times New Roman" w:cs="Times New Roman"/>
          <w:bCs/>
          <w:color w:val="000000" w:themeColor="text1"/>
        </w:rPr>
        <w:t>.</w:t>
      </w:r>
      <w:r w:rsidR="00B5093F">
        <w:rPr>
          <w:rStyle w:val="FootnoteReference"/>
          <w:rFonts w:ascii="Times New Roman" w:hAnsi="Times New Roman" w:cs="Times New Roman"/>
          <w:bCs/>
          <w:color w:val="000000" w:themeColor="text1"/>
        </w:rPr>
        <w:footnoteReference w:id="23"/>
      </w:r>
    </w:p>
    <w:p w14:paraId="70DF49DD" w14:textId="77777777" w:rsidR="00A8296B" w:rsidRDefault="00A8296B" w:rsidP="001B1186">
      <w:pPr>
        <w:spacing w:line="480" w:lineRule="auto"/>
        <w:rPr>
          <w:rFonts w:ascii="Times New Roman" w:hAnsi="Times New Roman" w:cs="Times New Roman"/>
          <w:bCs/>
          <w:color w:val="000000" w:themeColor="text1"/>
        </w:rPr>
      </w:pPr>
    </w:p>
    <w:p w14:paraId="78D3DC62" w14:textId="7C8A8DB0" w:rsidR="00A15F15" w:rsidRPr="009F293D" w:rsidRDefault="00A15F15" w:rsidP="005B78F1">
      <w:pPr>
        <w:pStyle w:val="ListParagraph"/>
        <w:numPr>
          <w:ilvl w:val="0"/>
          <w:numId w:val="2"/>
        </w:numPr>
        <w:spacing w:line="480" w:lineRule="auto"/>
        <w:rPr>
          <w:b/>
          <w:color w:val="000000" w:themeColor="text1"/>
        </w:rPr>
      </w:pPr>
      <w:r w:rsidRPr="009F293D">
        <w:rPr>
          <w:b/>
          <w:color w:val="000000" w:themeColor="text1"/>
        </w:rPr>
        <w:t>Freedom of Expression and</w:t>
      </w:r>
      <w:r w:rsidR="003B6C34" w:rsidRPr="009F293D">
        <w:rPr>
          <w:b/>
          <w:color w:val="000000" w:themeColor="text1"/>
        </w:rPr>
        <w:t xml:space="preserve"> the Overcriminalisation of Speech  </w:t>
      </w:r>
    </w:p>
    <w:p w14:paraId="0D3B9E82" w14:textId="61A7A629" w:rsidR="00647D93" w:rsidRPr="00982D23" w:rsidRDefault="00647D93" w:rsidP="00647D93">
      <w:pPr>
        <w:pStyle w:val="Heading2"/>
        <w:spacing w:line="480" w:lineRule="auto"/>
        <w:rPr>
          <w:rFonts w:cs="Times New Roman"/>
          <w:bCs/>
          <w:i w:val="0"/>
          <w:iCs/>
          <w:szCs w:val="24"/>
        </w:rPr>
      </w:pPr>
      <w:r w:rsidRPr="00982D23">
        <w:rPr>
          <w:rFonts w:cs="Times New Roman"/>
          <w:bCs/>
          <w:i w:val="0"/>
          <w:iCs/>
          <w:szCs w:val="24"/>
        </w:rPr>
        <w:lastRenderedPageBreak/>
        <w:t xml:space="preserve">Though not an absolute right, the right to speak freely is considered the bedrock of any democratic society and given specific protection under several legal provisions, including  </w:t>
      </w:r>
    </w:p>
    <w:p w14:paraId="433C9A19" w14:textId="2A2B2E5D" w:rsidR="00647D93" w:rsidRPr="00982D23" w:rsidRDefault="00647D93" w:rsidP="00647D93">
      <w:pPr>
        <w:pStyle w:val="Heading2"/>
        <w:spacing w:line="480" w:lineRule="auto"/>
        <w:rPr>
          <w:i w:val="0"/>
          <w:iCs/>
          <w:szCs w:val="24"/>
        </w:rPr>
      </w:pPr>
      <w:r w:rsidRPr="00982D23">
        <w:rPr>
          <w:i w:val="0"/>
          <w:iCs/>
          <w:szCs w:val="24"/>
        </w:rPr>
        <w:t>Art 10</w:t>
      </w:r>
      <w:r>
        <w:rPr>
          <w:i w:val="0"/>
          <w:iCs/>
          <w:szCs w:val="24"/>
        </w:rPr>
        <w:t>(1)</w:t>
      </w:r>
      <w:r w:rsidRPr="00982D23">
        <w:rPr>
          <w:i w:val="0"/>
          <w:iCs/>
          <w:szCs w:val="24"/>
        </w:rPr>
        <w:t xml:space="preserve"> of the European Convention on Human Rights and Fundamental Freedoms (ECHR) which states that</w:t>
      </w:r>
      <w:r>
        <w:rPr>
          <w:i w:val="0"/>
          <w:iCs/>
          <w:szCs w:val="24"/>
        </w:rPr>
        <w:t>:</w:t>
      </w:r>
      <w:r w:rsidRPr="00982D23">
        <w:rPr>
          <w:i w:val="0"/>
          <w:iCs/>
          <w:szCs w:val="24"/>
        </w:rPr>
        <w:t xml:space="preserve"> </w:t>
      </w:r>
    </w:p>
    <w:p w14:paraId="06F085C1" w14:textId="77777777" w:rsidR="00647D93" w:rsidRPr="00982D23" w:rsidRDefault="00647D93" w:rsidP="00647D93">
      <w:pPr>
        <w:autoSpaceDE w:val="0"/>
        <w:autoSpaceDN w:val="0"/>
        <w:adjustRightInd w:val="0"/>
        <w:ind w:left="720"/>
        <w:rPr>
          <w:rFonts w:ascii="Times New Roman" w:hAnsi="Times New Roman" w:cs="Times New Roman"/>
        </w:rPr>
      </w:pPr>
      <w:r>
        <w:rPr>
          <w:rFonts w:ascii="Times New Roman" w:hAnsi="Times New Roman" w:cs="Times New Roman"/>
        </w:rPr>
        <w:t>“</w:t>
      </w:r>
      <w:r w:rsidRPr="00982D23">
        <w:rPr>
          <w:rFonts w:ascii="Times New Roman" w:hAnsi="Times New Roman" w:cs="Times New Roman"/>
        </w:rPr>
        <w:t>Everyone has the right to freedom of expression. This right shall include freedom to hold opinions and to receive and impart information and ideas without interference by public authority and regardless of frontiers …</w:t>
      </w:r>
      <w:r>
        <w:rPr>
          <w:rFonts w:ascii="Times New Roman" w:hAnsi="Times New Roman" w:cs="Times New Roman"/>
        </w:rPr>
        <w:t>”</w:t>
      </w:r>
      <w:r w:rsidRPr="00982D23">
        <w:rPr>
          <w:rFonts w:ascii="Times New Roman" w:hAnsi="Times New Roman" w:cs="Times New Roman"/>
        </w:rPr>
        <w:t>.</w:t>
      </w:r>
    </w:p>
    <w:p w14:paraId="5447FA54" w14:textId="77777777" w:rsidR="00647D93" w:rsidRPr="00982D23" w:rsidRDefault="00647D93" w:rsidP="00647D93">
      <w:pPr>
        <w:autoSpaceDE w:val="0"/>
        <w:autoSpaceDN w:val="0"/>
        <w:adjustRightInd w:val="0"/>
        <w:rPr>
          <w:rFonts w:ascii="Times New Roman" w:hAnsi="Times New Roman" w:cs="Times New Roman"/>
        </w:rPr>
      </w:pPr>
    </w:p>
    <w:p w14:paraId="685B51B6" w14:textId="6A0A97C8" w:rsidR="00647D93" w:rsidRPr="00982D23" w:rsidRDefault="009950F8" w:rsidP="00647D93">
      <w:pPr>
        <w:spacing w:line="480" w:lineRule="auto"/>
        <w:rPr>
          <w:rFonts w:ascii="Times New Roman" w:hAnsi="Times New Roman" w:cs="Times New Roman"/>
        </w:rPr>
      </w:pPr>
      <w:r>
        <w:rPr>
          <w:rFonts w:ascii="Times New Roman" w:hAnsi="Times New Roman" w:cs="Times New Roman"/>
          <w:bCs/>
        </w:rPr>
        <w:t>F</w:t>
      </w:r>
      <w:r w:rsidR="00647D93" w:rsidRPr="00982D23">
        <w:rPr>
          <w:rFonts w:ascii="Times New Roman" w:hAnsi="Times New Roman" w:cs="Times New Roman"/>
          <w:bCs/>
        </w:rPr>
        <w:t>reedom of expression underpins all other human rights, allowing societies and communities to progress, whilst also allowing citizens to challenge state authority. Without the right to speak freely, democracy cannot exist.</w:t>
      </w:r>
      <w:r w:rsidR="00647D93">
        <w:rPr>
          <w:rFonts w:ascii="Times New Roman" w:hAnsi="Times New Roman" w:cs="Times New Roman"/>
          <w:bCs/>
        </w:rPr>
        <w:t xml:space="preserve"> For Raz, freedom of expression lies at the heart of humanity.</w:t>
      </w:r>
      <w:r w:rsidR="00647D93">
        <w:rPr>
          <w:rStyle w:val="FootnoteReference"/>
          <w:rFonts w:ascii="Times New Roman" w:hAnsi="Times New Roman" w:cs="Times New Roman"/>
          <w:bCs/>
        </w:rPr>
        <w:footnoteReference w:id="24"/>
      </w:r>
      <w:r w:rsidR="00647D93" w:rsidRPr="00982D23">
        <w:rPr>
          <w:rFonts w:ascii="Times New Roman" w:hAnsi="Times New Roman" w:cs="Times New Roman"/>
          <w:bCs/>
        </w:rPr>
        <w:t xml:space="preserve"> It is for these reasons; such emphasis is placed on the importance of freedom of expression.</w:t>
      </w:r>
    </w:p>
    <w:p w14:paraId="125AB439" w14:textId="77777777" w:rsidR="00647D93" w:rsidRPr="00982D23" w:rsidRDefault="00647D93" w:rsidP="00647D93">
      <w:pPr>
        <w:spacing w:line="480" w:lineRule="auto"/>
        <w:rPr>
          <w:rFonts w:ascii="Times New Roman" w:hAnsi="Times New Roman" w:cs="Times New Roman"/>
          <w:bCs/>
        </w:rPr>
      </w:pPr>
    </w:p>
    <w:p w14:paraId="3CC0A0E9" w14:textId="05371909" w:rsidR="00647D93" w:rsidRPr="00982D23" w:rsidRDefault="00647D93" w:rsidP="00647D93">
      <w:pPr>
        <w:spacing w:line="480" w:lineRule="auto"/>
        <w:rPr>
          <w:rFonts w:ascii="Times New Roman" w:hAnsi="Times New Roman" w:cs="Times New Roman"/>
          <w:bCs/>
        </w:rPr>
      </w:pPr>
      <w:r w:rsidRPr="00982D23">
        <w:rPr>
          <w:rFonts w:ascii="Times New Roman" w:hAnsi="Times New Roman" w:cs="Times New Roman"/>
          <w:bCs/>
        </w:rPr>
        <w:t xml:space="preserve">Indeed, it’s only in very defined circumstances that our right to freedom of expression can be </w:t>
      </w:r>
      <w:r w:rsidR="00957858">
        <w:rPr>
          <w:rFonts w:ascii="Times New Roman" w:hAnsi="Times New Roman" w:cs="Times New Roman"/>
          <w:bCs/>
        </w:rPr>
        <w:t>lawfully constrained</w:t>
      </w:r>
      <w:r>
        <w:rPr>
          <w:rFonts w:ascii="Times New Roman" w:hAnsi="Times New Roman" w:cs="Times New Roman"/>
          <w:bCs/>
        </w:rPr>
        <w:t>:</w:t>
      </w:r>
      <w:r w:rsidRPr="00982D23">
        <w:rPr>
          <w:rFonts w:ascii="Times New Roman" w:hAnsi="Times New Roman" w:cs="Times New Roman"/>
          <w:bCs/>
        </w:rPr>
        <w:t xml:space="preserve"> </w:t>
      </w:r>
    </w:p>
    <w:p w14:paraId="44E9D8F2" w14:textId="77777777" w:rsidR="00647D93" w:rsidRPr="00982D23" w:rsidRDefault="00647D93" w:rsidP="00647D93">
      <w:pPr>
        <w:ind w:left="720"/>
        <w:rPr>
          <w:rFonts w:ascii="Times New Roman" w:hAnsi="Times New Roman" w:cs="Times New Roman"/>
          <w:bCs/>
        </w:rPr>
      </w:pPr>
      <w:r>
        <w:rPr>
          <w:rFonts w:ascii="Times New Roman" w:hAnsi="Times New Roman" w:cs="Times New Roman"/>
          <w:bCs/>
        </w:rPr>
        <w:t>“</w:t>
      </w:r>
      <w:r w:rsidRPr="00982D23">
        <w:rPr>
          <w:rFonts w:ascii="Times New Roman" w:hAnsi="Times New Roman" w:cs="Times New Roman"/>
          <w:bCs/>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Pr>
          <w:rFonts w:ascii="Times New Roman" w:hAnsi="Times New Roman" w:cs="Times New Roman"/>
          <w:bCs/>
        </w:rPr>
        <w:t>”</w:t>
      </w:r>
      <w:r w:rsidRPr="00982D23">
        <w:rPr>
          <w:rStyle w:val="FootnoteReference"/>
          <w:rFonts w:ascii="Times New Roman" w:hAnsi="Times New Roman" w:cs="Times New Roman"/>
          <w:bCs/>
        </w:rPr>
        <w:footnoteReference w:id="25"/>
      </w:r>
    </w:p>
    <w:p w14:paraId="5A348EA2" w14:textId="77777777" w:rsidR="00647D93" w:rsidRPr="00982D23" w:rsidRDefault="00647D93" w:rsidP="00647D93"/>
    <w:p w14:paraId="2D50CB13" w14:textId="78772B83" w:rsidR="00647D93" w:rsidRPr="00982D23" w:rsidRDefault="00647D93" w:rsidP="00647D93">
      <w:pPr>
        <w:pStyle w:val="Heading2"/>
        <w:spacing w:line="480" w:lineRule="auto"/>
        <w:rPr>
          <w:rFonts w:cs="Times New Roman"/>
          <w:bCs/>
          <w:i w:val="0"/>
          <w:iCs/>
          <w:szCs w:val="24"/>
        </w:rPr>
      </w:pPr>
      <w:r w:rsidRPr="00982D23">
        <w:rPr>
          <w:rFonts w:cs="Times New Roman"/>
          <w:i w:val="0"/>
          <w:iCs/>
        </w:rPr>
        <w:lastRenderedPageBreak/>
        <w:t>Accordingly, the law</w:t>
      </w:r>
      <w:r w:rsidR="00270FD9">
        <w:rPr>
          <w:rFonts w:cs="Times New Roman"/>
          <w:i w:val="0"/>
          <w:iCs/>
        </w:rPr>
        <w:t>, and particularly the criminal law,</w:t>
      </w:r>
      <w:r w:rsidRPr="00982D23">
        <w:rPr>
          <w:rFonts w:cs="Times New Roman"/>
          <w:i w:val="0"/>
          <w:iCs/>
        </w:rPr>
        <w:t xml:space="preserve"> should tre</w:t>
      </w:r>
      <w:r>
        <w:rPr>
          <w:rFonts w:cs="Times New Roman"/>
          <w:i w:val="0"/>
          <w:iCs/>
        </w:rPr>
        <w:t>a</w:t>
      </w:r>
      <w:r w:rsidRPr="00982D23">
        <w:rPr>
          <w:rFonts w:cs="Times New Roman"/>
          <w:i w:val="0"/>
          <w:iCs/>
        </w:rPr>
        <w:t xml:space="preserve">d carefully when it comes to limiting and restricting forms of expression, in which a restriction needs to take the least intrusive method possible to render the law compatible with the ECHR. </w:t>
      </w:r>
      <w:r w:rsidR="00270FD9">
        <w:rPr>
          <w:rFonts w:cs="Times New Roman"/>
          <w:i w:val="0"/>
          <w:iCs/>
        </w:rPr>
        <w:t>As</w:t>
      </w:r>
      <w:r w:rsidR="00270FD9">
        <w:rPr>
          <w:rFonts w:cs="Times New Roman"/>
          <w:bCs/>
          <w:i w:val="0"/>
          <w:iCs/>
          <w:szCs w:val="24"/>
        </w:rPr>
        <w:t xml:space="preserve"> this was so</w:t>
      </w:r>
      <w:r w:rsidRPr="00982D23">
        <w:rPr>
          <w:rFonts w:cs="Times New Roman"/>
          <w:bCs/>
          <w:i w:val="0"/>
          <w:iCs/>
          <w:szCs w:val="24"/>
        </w:rPr>
        <w:t xml:space="preserve"> potently put by </w:t>
      </w:r>
      <w:r w:rsidR="00270FD9">
        <w:rPr>
          <w:rFonts w:cs="Times New Roman"/>
          <w:bCs/>
          <w:i w:val="0"/>
          <w:iCs/>
          <w:szCs w:val="24"/>
        </w:rPr>
        <w:t>t</w:t>
      </w:r>
      <w:r w:rsidRPr="00982D23">
        <w:rPr>
          <w:rFonts w:cs="Times New Roman"/>
          <w:bCs/>
          <w:i w:val="0"/>
          <w:iCs/>
          <w:szCs w:val="24"/>
        </w:rPr>
        <w:t>he European Court of Human Rights (ECtHR)</w:t>
      </w:r>
      <w:r>
        <w:rPr>
          <w:rFonts w:cs="Times New Roman"/>
          <w:bCs/>
          <w:i w:val="0"/>
          <w:iCs/>
          <w:szCs w:val="24"/>
        </w:rPr>
        <w:t>:</w:t>
      </w:r>
    </w:p>
    <w:p w14:paraId="0F8B52CD" w14:textId="77777777" w:rsidR="00647D93" w:rsidRPr="000A72BF" w:rsidRDefault="00647D93" w:rsidP="00647D93">
      <w:pPr>
        <w:pStyle w:val="Heading2"/>
        <w:ind w:left="720"/>
        <w:rPr>
          <w:rFonts w:cs="Times New Roman"/>
          <w:bCs/>
          <w:i w:val="0"/>
          <w:iCs/>
          <w:szCs w:val="24"/>
          <w:highlight w:val="yellow"/>
        </w:rPr>
      </w:pPr>
      <w:r>
        <w:rPr>
          <w:rFonts w:cs="Times New Roman"/>
          <w:bCs/>
          <w:i w:val="0"/>
          <w:iCs/>
          <w:szCs w:val="24"/>
        </w:rPr>
        <w:t>“</w:t>
      </w:r>
      <w:r w:rsidRPr="00982D23">
        <w:rPr>
          <w:rFonts w:cs="Times New Roman"/>
          <w:bCs/>
          <w:i w:val="0"/>
          <w:iCs/>
          <w:szCs w:val="24"/>
        </w:rPr>
        <w:t xml:space="preserve">Freedom of expression constitutes one of the essential foundations of such a society, one of the basic conditions for its progress and for the development of every man. Subject to paragraph 2 of Article 10, it is applicable not only to </w:t>
      </w:r>
      <w:r>
        <w:rPr>
          <w:rFonts w:cs="Times New Roman"/>
          <w:bCs/>
          <w:i w:val="0"/>
          <w:iCs/>
          <w:szCs w:val="24"/>
        </w:rPr>
        <w:t>‘</w:t>
      </w:r>
      <w:r w:rsidRPr="00982D23">
        <w:rPr>
          <w:rFonts w:cs="Times New Roman"/>
          <w:bCs/>
          <w:i w:val="0"/>
          <w:iCs/>
          <w:szCs w:val="24"/>
        </w:rPr>
        <w:t>information</w:t>
      </w:r>
      <w:r>
        <w:rPr>
          <w:rFonts w:cs="Times New Roman"/>
          <w:bCs/>
          <w:i w:val="0"/>
          <w:iCs/>
          <w:szCs w:val="24"/>
        </w:rPr>
        <w:t>’</w:t>
      </w:r>
      <w:r w:rsidRPr="00982D23">
        <w:rPr>
          <w:rFonts w:cs="Times New Roman"/>
          <w:bCs/>
          <w:i w:val="0"/>
          <w:iCs/>
          <w:szCs w:val="24"/>
        </w:rPr>
        <w:t xml:space="preserve"> or </w:t>
      </w:r>
      <w:r>
        <w:rPr>
          <w:rFonts w:cs="Times New Roman"/>
          <w:bCs/>
          <w:i w:val="0"/>
          <w:iCs/>
          <w:szCs w:val="24"/>
        </w:rPr>
        <w:t>‘</w:t>
      </w:r>
      <w:r w:rsidRPr="00982D23">
        <w:rPr>
          <w:rFonts w:cs="Times New Roman"/>
          <w:bCs/>
          <w:i w:val="0"/>
          <w:iCs/>
          <w:szCs w:val="24"/>
        </w:rPr>
        <w:t>ideas</w:t>
      </w:r>
      <w:r>
        <w:rPr>
          <w:rFonts w:cs="Times New Roman"/>
          <w:bCs/>
          <w:i w:val="0"/>
          <w:iCs/>
          <w:szCs w:val="24"/>
        </w:rPr>
        <w:t>’</w:t>
      </w:r>
      <w:r w:rsidRPr="00982D23">
        <w:rPr>
          <w:rFonts w:cs="Times New Roman"/>
          <w:bCs/>
          <w:i w:val="0"/>
          <w:iCs/>
          <w:szCs w:val="24"/>
        </w:rPr>
        <w:t xml:space="preserve"> that are favourably received or regarded as inoffensive or as a matter of indifference, but also to those that offend, shock or disturb the State or any sector of the population. Such are the demands of that pluralism, tolerance and broadmindedness without which there is no </w:t>
      </w:r>
      <w:r>
        <w:rPr>
          <w:rFonts w:cs="Times New Roman"/>
          <w:bCs/>
          <w:i w:val="0"/>
          <w:iCs/>
          <w:szCs w:val="24"/>
        </w:rPr>
        <w:t>‘</w:t>
      </w:r>
      <w:r w:rsidRPr="00982D23">
        <w:rPr>
          <w:rFonts w:cs="Times New Roman"/>
          <w:bCs/>
          <w:i w:val="0"/>
          <w:iCs/>
          <w:szCs w:val="24"/>
        </w:rPr>
        <w:t>democratic society</w:t>
      </w:r>
      <w:r>
        <w:rPr>
          <w:rFonts w:cs="Times New Roman"/>
          <w:bCs/>
          <w:i w:val="0"/>
          <w:iCs/>
          <w:szCs w:val="24"/>
        </w:rPr>
        <w:t>’</w:t>
      </w:r>
      <w:r w:rsidRPr="00982D23">
        <w:rPr>
          <w:rFonts w:cs="Times New Roman"/>
          <w:bCs/>
          <w:i w:val="0"/>
          <w:iCs/>
          <w:szCs w:val="24"/>
        </w:rPr>
        <w:t xml:space="preserve">. This means, amongst other things, that every </w:t>
      </w:r>
      <w:r>
        <w:rPr>
          <w:rFonts w:cs="Times New Roman"/>
          <w:bCs/>
          <w:i w:val="0"/>
          <w:iCs/>
          <w:szCs w:val="24"/>
        </w:rPr>
        <w:t>‘</w:t>
      </w:r>
      <w:r w:rsidRPr="00982D23">
        <w:rPr>
          <w:rFonts w:cs="Times New Roman"/>
          <w:bCs/>
          <w:i w:val="0"/>
          <w:iCs/>
          <w:szCs w:val="24"/>
        </w:rPr>
        <w:t>formality</w:t>
      </w:r>
      <w:r>
        <w:rPr>
          <w:rFonts w:cs="Times New Roman"/>
          <w:bCs/>
          <w:i w:val="0"/>
          <w:iCs/>
          <w:szCs w:val="24"/>
        </w:rPr>
        <w:t>’</w:t>
      </w:r>
      <w:r w:rsidRPr="00982D23">
        <w:rPr>
          <w:rFonts w:cs="Times New Roman"/>
          <w:bCs/>
          <w:i w:val="0"/>
          <w:iCs/>
          <w:szCs w:val="24"/>
        </w:rPr>
        <w:t xml:space="preserve">, </w:t>
      </w:r>
      <w:r>
        <w:rPr>
          <w:rFonts w:cs="Times New Roman"/>
          <w:bCs/>
          <w:i w:val="0"/>
          <w:iCs/>
          <w:szCs w:val="24"/>
        </w:rPr>
        <w:t>‘</w:t>
      </w:r>
      <w:r w:rsidRPr="00982D23">
        <w:rPr>
          <w:rFonts w:cs="Times New Roman"/>
          <w:bCs/>
          <w:i w:val="0"/>
          <w:iCs/>
          <w:szCs w:val="24"/>
        </w:rPr>
        <w:t>condition</w:t>
      </w:r>
      <w:r>
        <w:rPr>
          <w:rFonts w:cs="Times New Roman"/>
          <w:bCs/>
          <w:i w:val="0"/>
          <w:iCs/>
          <w:szCs w:val="24"/>
        </w:rPr>
        <w:t>’</w:t>
      </w:r>
      <w:r w:rsidRPr="00982D23">
        <w:rPr>
          <w:rFonts w:cs="Times New Roman"/>
          <w:bCs/>
          <w:i w:val="0"/>
          <w:iCs/>
          <w:szCs w:val="24"/>
        </w:rPr>
        <w:t xml:space="preserve">, </w:t>
      </w:r>
      <w:r>
        <w:rPr>
          <w:rFonts w:cs="Times New Roman"/>
          <w:bCs/>
          <w:i w:val="0"/>
          <w:iCs/>
          <w:szCs w:val="24"/>
        </w:rPr>
        <w:t>‘</w:t>
      </w:r>
      <w:r w:rsidRPr="00982D23">
        <w:rPr>
          <w:rFonts w:cs="Times New Roman"/>
          <w:bCs/>
          <w:i w:val="0"/>
          <w:iCs/>
          <w:szCs w:val="24"/>
        </w:rPr>
        <w:t>restriction</w:t>
      </w:r>
      <w:r>
        <w:rPr>
          <w:rFonts w:cs="Times New Roman"/>
          <w:bCs/>
          <w:i w:val="0"/>
          <w:iCs/>
          <w:szCs w:val="24"/>
        </w:rPr>
        <w:t>’</w:t>
      </w:r>
      <w:r w:rsidRPr="00982D23">
        <w:rPr>
          <w:rFonts w:cs="Times New Roman"/>
          <w:bCs/>
          <w:i w:val="0"/>
          <w:iCs/>
          <w:szCs w:val="24"/>
        </w:rPr>
        <w:t xml:space="preserve"> or </w:t>
      </w:r>
      <w:r>
        <w:rPr>
          <w:rFonts w:cs="Times New Roman"/>
          <w:bCs/>
          <w:i w:val="0"/>
          <w:iCs/>
          <w:szCs w:val="24"/>
        </w:rPr>
        <w:t>‘</w:t>
      </w:r>
      <w:r w:rsidRPr="00982D23">
        <w:rPr>
          <w:rFonts w:cs="Times New Roman"/>
          <w:bCs/>
          <w:i w:val="0"/>
          <w:iCs/>
          <w:szCs w:val="24"/>
        </w:rPr>
        <w:t>penalty</w:t>
      </w:r>
      <w:r>
        <w:rPr>
          <w:rFonts w:cs="Times New Roman"/>
          <w:bCs/>
          <w:i w:val="0"/>
          <w:iCs/>
          <w:szCs w:val="24"/>
        </w:rPr>
        <w:t>’</w:t>
      </w:r>
      <w:r w:rsidRPr="00982D23">
        <w:rPr>
          <w:rFonts w:cs="Times New Roman"/>
          <w:bCs/>
          <w:i w:val="0"/>
          <w:iCs/>
          <w:szCs w:val="24"/>
        </w:rPr>
        <w:t xml:space="preserve"> imposed in this sphere must be proportionate to the legitimate aim pursued.</w:t>
      </w:r>
      <w:r>
        <w:rPr>
          <w:rFonts w:cs="Times New Roman"/>
          <w:bCs/>
          <w:i w:val="0"/>
          <w:iCs/>
          <w:szCs w:val="24"/>
        </w:rPr>
        <w:t>”</w:t>
      </w:r>
      <w:r w:rsidRPr="00982D23">
        <w:rPr>
          <w:rStyle w:val="FootnoteReference"/>
          <w:rFonts w:cs="Times New Roman"/>
          <w:bCs/>
          <w:i w:val="0"/>
          <w:iCs/>
          <w:szCs w:val="24"/>
        </w:rPr>
        <w:footnoteReference w:id="26"/>
      </w:r>
      <w:r w:rsidRPr="004A6B72">
        <w:rPr>
          <w:rFonts w:cs="Times New Roman"/>
          <w:bCs/>
          <w:szCs w:val="24"/>
          <w:highlight w:val="yellow"/>
        </w:rPr>
        <w:br/>
      </w:r>
    </w:p>
    <w:p w14:paraId="6EF42D1B" w14:textId="10BC0F02" w:rsidR="00647D93" w:rsidRPr="00C00A29" w:rsidRDefault="00647D93" w:rsidP="00647D93">
      <w:pPr>
        <w:spacing w:line="480" w:lineRule="auto"/>
        <w:rPr>
          <w:rFonts w:ascii="Times New Roman" w:hAnsi="Times New Roman" w:cs="Times New Roman"/>
        </w:rPr>
      </w:pPr>
      <w:r w:rsidRPr="00C00A29">
        <w:rPr>
          <w:rFonts w:ascii="Times New Roman" w:hAnsi="Times New Roman" w:cs="Times New Roman"/>
        </w:rPr>
        <w:t xml:space="preserve">The importance of </w:t>
      </w:r>
      <w:r w:rsidR="00270FD9">
        <w:rPr>
          <w:rFonts w:ascii="Times New Roman" w:hAnsi="Times New Roman" w:cs="Times New Roman"/>
        </w:rPr>
        <w:t xml:space="preserve">taking a </w:t>
      </w:r>
      <w:r w:rsidRPr="00C00A29">
        <w:rPr>
          <w:rFonts w:ascii="Times New Roman" w:hAnsi="Times New Roman" w:cs="Times New Roman"/>
        </w:rPr>
        <w:t>restricti</w:t>
      </w:r>
      <w:r w:rsidR="00270FD9">
        <w:rPr>
          <w:rFonts w:ascii="Times New Roman" w:hAnsi="Times New Roman" w:cs="Times New Roman"/>
        </w:rPr>
        <w:t xml:space="preserve">ve approach to circumstances in which the law </w:t>
      </w:r>
      <w:r w:rsidR="00BC66B0">
        <w:rPr>
          <w:rFonts w:ascii="Times New Roman" w:hAnsi="Times New Roman" w:cs="Times New Roman"/>
        </w:rPr>
        <w:t>impinges</w:t>
      </w:r>
      <w:r w:rsidR="00270FD9">
        <w:rPr>
          <w:rFonts w:ascii="Times New Roman" w:hAnsi="Times New Roman" w:cs="Times New Roman"/>
        </w:rPr>
        <w:t xml:space="preserve"> </w:t>
      </w:r>
      <w:r>
        <w:rPr>
          <w:rFonts w:ascii="Times New Roman" w:hAnsi="Times New Roman" w:cs="Times New Roman"/>
        </w:rPr>
        <w:t>our right to</w:t>
      </w:r>
      <w:r w:rsidRPr="00C00A29">
        <w:rPr>
          <w:rFonts w:ascii="Times New Roman" w:hAnsi="Times New Roman" w:cs="Times New Roman"/>
        </w:rPr>
        <w:t xml:space="preserve"> freedom of expression is even more </w:t>
      </w:r>
      <w:r>
        <w:rPr>
          <w:rFonts w:ascii="Times New Roman" w:hAnsi="Times New Roman" w:cs="Times New Roman"/>
        </w:rPr>
        <w:t xml:space="preserve">prominent </w:t>
      </w:r>
      <w:r w:rsidRPr="00C00A29">
        <w:rPr>
          <w:rFonts w:ascii="Times New Roman" w:hAnsi="Times New Roman" w:cs="Times New Roman"/>
        </w:rPr>
        <w:t xml:space="preserve">when those restrictions are imposed by the criminal law. </w:t>
      </w:r>
    </w:p>
    <w:p w14:paraId="28734C36" w14:textId="77777777" w:rsidR="00647D93" w:rsidRPr="00C00A29" w:rsidRDefault="00647D93" w:rsidP="00647D93">
      <w:pPr>
        <w:spacing w:line="480" w:lineRule="auto"/>
        <w:rPr>
          <w:rFonts w:ascii="Times New Roman" w:hAnsi="Times New Roman" w:cs="Times New Roman"/>
        </w:rPr>
      </w:pPr>
    </w:p>
    <w:p w14:paraId="6A3F8091" w14:textId="2F95185B" w:rsidR="00647D93" w:rsidRPr="00C00A29" w:rsidRDefault="00D40D3E" w:rsidP="00647D93">
      <w:pPr>
        <w:spacing w:line="480" w:lineRule="auto"/>
        <w:rPr>
          <w:rFonts w:ascii="Times New Roman" w:hAnsi="Times New Roman" w:cs="Times New Roman"/>
        </w:rPr>
      </w:pPr>
      <w:r>
        <w:rPr>
          <w:rFonts w:ascii="Times New Roman" w:hAnsi="Times New Roman" w:cs="Times New Roman"/>
        </w:rPr>
        <w:t xml:space="preserve">The importance of the principle of minimal criminalisation generally has been well put by Husak. </w:t>
      </w:r>
      <w:r w:rsidR="00647D93" w:rsidRPr="00C00A29">
        <w:rPr>
          <w:rFonts w:ascii="Times New Roman" w:hAnsi="Times New Roman" w:cs="Times New Roman"/>
        </w:rPr>
        <w:t>For Husak, the criminal law is special, in that it subjects people to punishment and</w:t>
      </w:r>
      <w:r w:rsidR="00647D93">
        <w:rPr>
          <w:rFonts w:ascii="Times New Roman" w:hAnsi="Times New Roman" w:cs="Times New Roman"/>
        </w:rPr>
        <w:t>,</w:t>
      </w:r>
      <w:r w:rsidR="00647D93" w:rsidRPr="00C00A29">
        <w:rPr>
          <w:rFonts w:ascii="Times New Roman" w:hAnsi="Times New Roman" w:cs="Times New Roman"/>
        </w:rPr>
        <w:t xml:space="preserve"> in turn, too much criminal law creates too much punishment.</w:t>
      </w:r>
      <w:r w:rsidR="00647D93" w:rsidRPr="00C00A29">
        <w:rPr>
          <w:rStyle w:val="FootnoteReference"/>
          <w:rFonts w:ascii="Times New Roman" w:hAnsi="Times New Roman" w:cs="Times New Roman"/>
        </w:rPr>
        <w:footnoteReference w:id="27"/>
      </w:r>
      <w:r w:rsidR="00647D93" w:rsidRPr="00C00A29">
        <w:rPr>
          <w:rFonts w:ascii="Times New Roman" w:hAnsi="Times New Roman" w:cs="Times New Roman"/>
        </w:rPr>
        <w:t xml:space="preserve"> The criminal law cannot be used to redress every growing problem within society. </w:t>
      </w:r>
      <w:r w:rsidR="00647D93">
        <w:rPr>
          <w:rFonts w:ascii="Times New Roman" w:hAnsi="Times New Roman" w:cs="Times New Roman"/>
        </w:rPr>
        <w:t>But w</w:t>
      </w:r>
      <w:r w:rsidR="00647D93" w:rsidRPr="00C00A29">
        <w:rPr>
          <w:rFonts w:ascii="Times New Roman" w:hAnsi="Times New Roman" w:cs="Times New Roman"/>
        </w:rPr>
        <w:t>here criminal sanctions are needed, the law should be drafted using the least intrusive means possible</w:t>
      </w:r>
      <w:r w:rsidR="00AD68B5">
        <w:rPr>
          <w:rFonts w:ascii="Times New Roman" w:hAnsi="Times New Roman" w:cs="Times New Roman"/>
        </w:rPr>
        <w:t xml:space="preserve">. The argument is obviously even stronger when proposed criminal law </w:t>
      </w:r>
      <w:r w:rsidR="00647D93" w:rsidRPr="00C00A29">
        <w:rPr>
          <w:rFonts w:ascii="Times New Roman" w:hAnsi="Times New Roman" w:cs="Times New Roman"/>
        </w:rPr>
        <w:t xml:space="preserve">provisions </w:t>
      </w:r>
      <w:r w:rsidR="00AD68B5">
        <w:rPr>
          <w:rFonts w:ascii="Times New Roman" w:hAnsi="Times New Roman" w:cs="Times New Roman"/>
        </w:rPr>
        <w:t>will</w:t>
      </w:r>
      <w:r w:rsidR="00647D93" w:rsidRPr="00C00A29">
        <w:rPr>
          <w:rFonts w:ascii="Times New Roman" w:hAnsi="Times New Roman" w:cs="Times New Roman"/>
        </w:rPr>
        <w:t xml:space="preserve"> restrict fundamental rights such as the right to freedom of expression.</w:t>
      </w:r>
      <w:r w:rsidR="00647D93" w:rsidRPr="00C00A29">
        <w:rPr>
          <w:rStyle w:val="FootnoteReference"/>
          <w:rFonts w:ascii="Times New Roman" w:hAnsi="Times New Roman" w:cs="Times New Roman"/>
        </w:rPr>
        <w:footnoteReference w:id="28"/>
      </w:r>
      <w:r w:rsidR="00647D93" w:rsidRPr="00C00A29">
        <w:rPr>
          <w:rFonts w:ascii="Times New Roman" w:hAnsi="Times New Roman" w:cs="Times New Roman"/>
        </w:rPr>
        <w:t xml:space="preserve"> </w:t>
      </w:r>
      <w:r w:rsidR="002C00FF">
        <w:rPr>
          <w:rFonts w:ascii="Times New Roman" w:hAnsi="Times New Roman" w:cs="Times New Roman"/>
        </w:rPr>
        <w:t>There is an enhanced</w:t>
      </w:r>
      <w:r w:rsidR="00AD68B5">
        <w:rPr>
          <w:rFonts w:ascii="Times New Roman" w:hAnsi="Times New Roman" w:cs="Times New Roman"/>
        </w:rPr>
        <w:t xml:space="preserve"> need for </w:t>
      </w:r>
      <w:r w:rsidR="002C00FF">
        <w:rPr>
          <w:rFonts w:ascii="Times New Roman" w:hAnsi="Times New Roman" w:cs="Times New Roman"/>
        </w:rPr>
        <w:t>precision and clarity to ensure that, in application, the law will n</w:t>
      </w:r>
      <w:r w:rsidR="00647D93" w:rsidRPr="00C00A29">
        <w:rPr>
          <w:rFonts w:ascii="Times New Roman" w:hAnsi="Times New Roman" w:cs="Times New Roman"/>
        </w:rPr>
        <w:t xml:space="preserve">ot only </w:t>
      </w:r>
      <w:r w:rsidR="002C00FF">
        <w:rPr>
          <w:rFonts w:ascii="Times New Roman" w:hAnsi="Times New Roman" w:cs="Times New Roman"/>
        </w:rPr>
        <w:t xml:space="preserve">be </w:t>
      </w:r>
      <w:r w:rsidR="00647D93" w:rsidRPr="00C00A29">
        <w:rPr>
          <w:rFonts w:ascii="Times New Roman" w:hAnsi="Times New Roman" w:cs="Times New Roman"/>
        </w:rPr>
        <w:t>compatible with the ECHR</w:t>
      </w:r>
      <w:r w:rsidR="004800D6">
        <w:rPr>
          <w:rFonts w:ascii="Times New Roman" w:hAnsi="Times New Roman" w:cs="Times New Roman"/>
        </w:rPr>
        <w:t>,</w:t>
      </w:r>
      <w:r w:rsidR="00647D93" w:rsidRPr="00C00A29">
        <w:rPr>
          <w:rFonts w:ascii="Times New Roman" w:hAnsi="Times New Roman" w:cs="Times New Roman"/>
        </w:rPr>
        <w:t xml:space="preserve"> but also </w:t>
      </w:r>
      <w:r w:rsidR="00E82F21">
        <w:rPr>
          <w:rFonts w:ascii="Times New Roman" w:hAnsi="Times New Roman" w:cs="Times New Roman"/>
        </w:rPr>
        <w:t xml:space="preserve">guard against the </w:t>
      </w:r>
      <w:r w:rsidR="00647D93" w:rsidRPr="00C00A29">
        <w:rPr>
          <w:rFonts w:ascii="Times New Roman" w:hAnsi="Times New Roman" w:cs="Times New Roman"/>
        </w:rPr>
        <w:t>likelihood of the law being used arbitrarily and</w:t>
      </w:r>
      <w:r w:rsidR="00186634">
        <w:rPr>
          <w:rFonts w:ascii="Times New Roman" w:hAnsi="Times New Roman" w:cs="Times New Roman"/>
        </w:rPr>
        <w:t xml:space="preserve"> </w:t>
      </w:r>
      <w:r w:rsidR="00655E92">
        <w:rPr>
          <w:rFonts w:ascii="Times New Roman" w:hAnsi="Times New Roman" w:cs="Times New Roman"/>
        </w:rPr>
        <w:t xml:space="preserve">the </w:t>
      </w:r>
      <w:r w:rsidR="00186634" w:rsidRPr="00C00A29">
        <w:rPr>
          <w:rFonts w:ascii="Times New Roman" w:hAnsi="Times New Roman" w:cs="Times New Roman"/>
        </w:rPr>
        <w:t>overcriminali</w:t>
      </w:r>
      <w:r w:rsidR="0036214D">
        <w:rPr>
          <w:rFonts w:ascii="Times New Roman" w:hAnsi="Times New Roman" w:cs="Times New Roman"/>
        </w:rPr>
        <w:t>sation of</w:t>
      </w:r>
      <w:r w:rsidR="00647D93" w:rsidRPr="00C00A29">
        <w:rPr>
          <w:rFonts w:ascii="Times New Roman" w:hAnsi="Times New Roman" w:cs="Times New Roman"/>
        </w:rPr>
        <w:t xml:space="preserve"> speech. For Husak, there are clear limits in the use of the criminal law to control the behaviours of </w:t>
      </w:r>
      <w:r w:rsidR="00647D93" w:rsidRPr="00C00A29">
        <w:rPr>
          <w:rFonts w:ascii="Times New Roman" w:hAnsi="Times New Roman" w:cs="Times New Roman"/>
        </w:rPr>
        <w:lastRenderedPageBreak/>
        <w:t>citizens within a given society, especially considering, we currently have too much criminal law.</w:t>
      </w:r>
      <w:r w:rsidR="00647D93" w:rsidRPr="00C00A29">
        <w:rPr>
          <w:rStyle w:val="FootnoteReference"/>
          <w:rFonts w:ascii="Times New Roman" w:hAnsi="Times New Roman" w:cs="Times New Roman"/>
        </w:rPr>
        <w:footnoteReference w:id="29"/>
      </w:r>
      <w:r w:rsidR="00647D93" w:rsidRPr="00C00A29">
        <w:rPr>
          <w:rFonts w:ascii="Times New Roman" w:hAnsi="Times New Roman" w:cs="Times New Roman"/>
        </w:rPr>
        <w:t xml:space="preserve"> </w:t>
      </w:r>
    </w:p>
    <w:p w14:paraId="2134296C" w14:textId="77777777" w:rsidR="00647D93" w:rsidRPr="00C00A29" w:rsidRDefault="00647D93" w:rsidP="00647D93">
      <w:pPr>
        <w:spacing w:line="480" w:lineRule="auto"/>
        <w:rPr>
          <w:rFonts w:ascii="Times New Roman" w:hAnsi="Times New Roman" w:cs="Times New Roman"/>
        </w:rPr>
      </w:pPr>
    </w:p>
    <w:p w14:paraId="134FBC33" w14:textId="7593C099" w:rsidR="00076471" w:rsidRDefault="00647D93" w:rsidP="00647D93">
      <w:pPr>
        <w:spacing w:line="480" w:lineRule="auto"/>
        <w:rPr>
          <w:rFonts w:ascii="Times New Roman" w:hAnsi="Times New Roman" w:cs="Times New Roman"/>
        </w:rPr>
      </w:pPr>
      <w:r w:rsidRPr="00840E4B">
        <w:rPr>
          <w:rFonts w:ascii="Times New Roman" w:hAnsi="Times New Roman" w:cs="Times New Roman"/>
        </w:rPr>
        <w:t xml:space="preserve">The importance of reducing the likelihood of the overcriminalisation of speech, particularly online speech, is </w:t>
      </w:r>
      <w:r w:rsidR="00E82F21">
        <w:rPr>
          <w:rFonts w:ascii="Times New Roman" w:hAnsi="Times New Roman" w:cs="Times New Roman"/>
        </w:rPr>
        <w:t xml:space="preserve">ever more important </w:t>
      </w:r>
      <w:r w:rsidRPr="00840E4B">
        <w:rPr>
          <w:rFonts w:ascii="Times New Roman" w:hAnsi="Times New Roman" w:cs="Times New Roman"/>
        </w:rPr>
        <w:t>because of the increased demand currently being placed on the criminal justice system in England and Wales, following a rise in abusive communications being sent or posted online.</w:t>
      </w:r>
      <w:r w:rsidRPr="00840E4B">
        <w:rPr>
          <w:rStyle w:val="FootnoteReference"/>
          <w:rFonts w:ascii="Times New Roman" w:hAnsi="Times New Roman" w:cs="Times New Roman"/>
        </w:rPr>
        <w:footnoteReference w:id="30"/>
      </w:r>
      <w:r w:rsidRPr="00840E4B">
        <w:rPr>
          <w:rFonts w:ascii="Times New Roman" w:hAnsi="Times New Roman" w:cs="Times New Roman"/>
        </w:rPr>
        <w:t xml:space="preserve"> In</w:t>
      </w:r>
      <w:r w:rsidRPr="00C00A29">
        <w:rPr>
          <w:rFonts w:ascii="Times New Roman" w:hAnsi="Times New Roman" w:cs="Times New Roman"/>
        </w:rPr>
        <w:t xml:space="preserve"> October 2017, the BBC discovered that between 2015 and 2016, there had been an increase of 36,462 police reports involving malicious communications</w:t>
      </w:r>
      <w:r>
        <w:rPr>
          <w:rFonts w:ascii="Times New Roman" w:hAnsi="Times New Roman" w:cs="Times New Roman"/>
        </w:rPr>
        <w:t xml:space="preserve"> being</w:t>
      </w:r>
      <w:r w:rsidRPr="00C00A29">
        <w:rPr>
          <w:rFonts w:ascii="Times New Roman" w:hAnsi="Times New Roman" w:cs="Times New Roman"/>
        </w:rPr>
        <w:t xml:space="preserve"> sent online in England and Wales.</w:t>
      </w:r>
      <w:r w:rsidRPr="00C00A29">
        <w:rPr>
          <w:rStyle w:val="FootnoteReference"/>
          <w:rFonts w:ascii="Times New Roman" w:hAnsi="Times New Roman" w:cs="Times New Roman"/>
        </w:rPr>
        <w:footnoteReference w:id="31"/>
      </w:r>
      <w:r w:rsidRPr="00C00A29">
        <w:rPr>
          <w:rFonts w:ascii="Times New Roman" w:hAnsi="Times New Roman" w:cs="Times New Roman"/>
        </w:rPr>
        <w:t xml:space="preserve"> Yet, as candidly </w:t>
      </w:r>
      <w:r w:rsidR="00E82F21">
        <w:rPr>
          <w:rFonts w:ascii="Times New Roman" w:hAnsi="Times New Roman" w:cs="Times New Roman"/>
        </w:rPr>
        <w:t xml:space="preserve">accepted by </w:t>
      </w:r>
      <w:r w:rsidRPr="00C00A29">
        <w:rPr>
          <w:rFonts w:ascii="Times New Roman" w:hAnsi="Times New Roman" w:cs="Times New Roman"/>
        </w:rPr>
        <w:t xml:space="preserve">Essex Police Chief Constable Stephen Kavanagh, the current research into online abuse is only </w:t>
      </w:r>
      <w:r>
        <w:rPr>
          <w:rFonts w:ascii="Times New Roman" w:hAnsi="Times New Roman" w:cs="Times New Roman"/>
        </w:rPr>
        <w:t>“</w:t>
      </w:r>
      <w:r w:rsidRPr="00C00A29">
        <w:rPr>
          <w:rFonts w:ascii="Times New Roman" w:hAnsi="Times New Roman" w:cs="Times New Roman"/>
        </w:rPr>
        <w:t>the tip of the iceberg</w:t>
      </w:r>
      <w:r>
        <w:rPr>
          <w:rFonts w:ascii="Times New Roman" w:hAnsi="Times New Roman" w:cs="Times New Roman"/>
        </w:rPr>
        <w:t>”</w:t>
      </w:r>
      <w:r w:rsidRPr="00C00A29">
        <w:rPr>
          <w:rFonts w:ascii="Times New Roman" w:hAnsi="Times New Roman" w:cs="Times New Roman"/>
        </w:rPr>
        <w:t>, with police forces unable to cope with the sheer volume of complaints.</w:t>
      </w:r>
      <w:r w:rsidRPr="00C00A29">
        <w:rPr>
          <w:rStyle w:val="FootnoteReference"/>
          <w:rFonts w:ascii="Times New Roman" w:hAnsi="Times New Roman" w:cs="Times New Roman"/>
        </w:rPr>
        <w:footnoteReference w:id="32"/>
      </w:r>
      <w:r w:rsidR="00701F43">
        <w:rPr>
          <w:rFonts w:ascii="Times New Roman" w:hAnsi="Times New Roman" w:cs="Times New Roman"/>
        </w:rPr>
        <w:t xml:space="preserve"> </w:t>
      </w:r>
      <w:r w:rsidR="00076471">
        <w:rPr>
          <w:rFonts w:ascii="Times New Roman" w:hAnsi="Times New Roman" w:cs="Times New Roman"/>
        </w:rPr>
        <w:t xml:space="preserve">It is no surprise then that for some, like </w:t>
      </w:r>
      <w:r>
        <w:rPr>
          <w:rFonts w:ascii="Times New Roman" w:hAnsi="Times New Roman" w:cs="Times New Roman"/>
        </w:rPr>
        <w:t xml:space="preserve">Newman, when it comes to restricting speech, the criminal law should only be invoked as a </w:t>
      </w:r>
      <w:r w:rsidR="00A66FF3">
        <w:rPr>
          <w:rFonts w:ascii="Times New Roman" w:hAnsi="Times New Roman" w:cs="Times New Roman"/>
        </w:rPr>
        <w:t xml:space="preserve">matter of </w:t>
      </w:r>
      <w:r>
        <w:rPr>
          <w:rFonts w:ascii="Times New Roman" w:hAnsi="Times New Roman" w:cs="Times New Roman"/>
        </w:rPr>
        <w:t>last resort.</w:t>
      </w:r>
      <w:r>
        <w:rPr>
          <w:rStyle w:val="FootnoteReference"/>
          <w:rFonts w:ascii="Times New Roman" w:hAnsi="Times New Roman" w:cs="Times New Roman"/>
        </w:rPr>
        <w:footnoteReference w:id="33"/>
      </w:r>
    </w:p>
    <w:p w14:paraId="6925D98A" w14:textId="6140F04E" w:rsidR="00647D93" w:rsidRDefault="00647D93" w:rsidP="00647D93">
      <w:pPr>
        <w:spacing w:line="480" w:lineRule="auto"/>
        <w:rPr>
          <w:rFonts w:ascii="Times New Roman" w:hAnsi="Times New Roman" w:cs="Times New Roman"/>
        </w:rPr>
      </w:pPr>
      <w:r>
        <w:rPr>
          <w:rFonts w:ascii="Times New Roman" w:hAnsi="Times New Roman" w:cs="Times New Roman"/>
        </w:rPr>
        <w:t xml:space="preserve"> </w:t>
      </w:r>
    </w:p>
    <w:p w14:paraId="2BE38EC6" w14:textId="6F945546" w:rsidR="0099071B" w:rsidRPr="00C76F9E" w:rsidRDefault="004351A0" w:rsidP="001C0C1A">
      <w:pPr>
        <w:spacing w:line="480" w:lineRule="auto"/>
        <w:rPr>
          <w:rFonts w:ascii="Times New Roman" w:hAnsi="Times New Roman" w:cs="Times New Roman"/>
          <w:sz w:val="11"/>
          <w:szCs w:val="11"/>
        </w:rPr>
      </w:pPr>
      <w:r>
        <w:rPr>
          <w:rFonts w:ascii="Times New Roman" w:hAnsi="Times New Roman" w:cs="Times New Roman"/>
        </w:rPr>
        <w:t>It is for these reasons, and those discussed above, th</w:t>
      </w:r>
      <w:r w:rsidR="00076471">
        <w:rPr>
          <w:rFonts w:ascii="Times New Roman" w:hAnsi="Times New Roman" w:cs="Times New Roman"/>
        </w:rPr>
        <w:t>at th</w:t>
      </w:r>
      <w:r>
        <w:rPr>
          <w:rFonts w:ascii="Times New Roman" w:hAnsi="Times New Roman" w:cs="Times New Roman"/>
        </w:rPr>
        <w:t>e Law Commission wish</w:t>
      </w:r>
      <w:r w:rsidR="00076471">
        <w:rPr>
          <w:rFonts w:ascii="Times New Roman" w:hAnsi="Times New Roman" w:cs="Times New Roman"/>
        </w:rPr>
        <w:t>ed</w:t>
      </w:r>
      <w:r>
        <w:rPr>
          <w:rFonts w:ascii="Times New Roman" w:hAnsi="Times New Roman" w:cs="Times New Roman"/>
        </w:rPr>
        <w:t xml:space="preserve"> to </w:t>
      </w:r>
      <w:r w:rsidR="00076471">
        <w:rPr>
          <w:rFonts w:ascii="Times New Roman" w:hAnsi="Times New Roman" w:cs="Times New Roman"/>
        </w:rPr>
        <w:t xml:space="preserve">reform </w:t>
      </w:r>
      <w:r>
        <w:rPr>
          <w:rFonts w:ascii="Times New Roman" w:hAnsi="Times New Roman" w:cs="Times New Roman"/>
        </w:rPr>
        <w:t>this area of the criminal</w:t>
      </w:r>
      <w:r w:rsidR="005B0302">
        <w:rPr>
          <w:rFonts w:ascii="Times New Roman" w:hAnsi="Times New Roman" w:cs="Times New Roman"/>
        </w:rPr>
        <w:t xml:space="preserve"> law. For the Commission, current communication </w:t>
      </w:r>
      <w:r w:rsidR="00076471">
        <w:rPr>
          <w:rFonts w:ascii="Times New Roman" w:hAnsi="Times New Roman" w:cs="Times New Roman"/>
        </w:rPr>
        <w:t>offences generate</w:t>
      </w:r>
      <w:r w:rsidR="00040143">
        <w:rPr>
          <w:rFonts w:ascii="Times New Roman" w:hAnsi="Times New Roman" w:cs="Times New Roman"/>
        </w:rPr>
        <w:t xml:space="preserve"> a real threat to freedom of expression</w:t>
      </w:r>
      <w:r w:rsidR="00E40FA1">
        <w:rPr>
          <w:rFonts w:ascii="Times New Roman" w:hAnsi="Times New Roman" w:cs="Times New Roman"/>
        </w:rPr>
        <w:t xml:space="preserve"> and risk </w:t>
      </w:r>
      <w:r w:rsidR="000A6E05">
        <w:rPr>
          <w:rFonts w:ascii="Times New Roman" w:hAnsi="Times New Roman" w:cs="Times New Roman"/>
        </w:rPr>
        <w:t xml:space="preserve">the </w:t>
      </w:r>
      <w:r w:rsidR="00E40FA1">
        <w:rPr>
          <w:rFonts w:ascii="Times New Roman" w:hAnsi="Times New Roman" w:cs="Times New Roman"/>
        </w:rPr>
        <w:t>overcriminalisation of speech</w:t>
      </w:r>
      <w:r w:rsidR="00076471">
        <w:rPr>
          <w:rFonts w:ascii="Times New Roman" w:hAnsi="Times New Roman" w:cs="Times New Roman"/>
        </w:rPr>
        <w:t>.</w:t>
      </w:r>
      <w:r w:rsidR="006D3F18" w:rsidRPr="006D3F18">
        <w:rPr>
          <w:rStyle w:val="FootnoteReference"/>
          <w:rFonts w:ascii="Times New Roman" w:hAnsi="Times New Roman" w:cs="Times New Roman"/>
          <w:bCs/>
        </w:rPr>
        <w:t xml:space="preserve"> </w:t>
      </w:r>
      <w:r w:rsidR="006D3F18">
        <w:rPr>
          <w:rStyle w:val="FootnoteReference"/>
          <w:rFonts w:ascii="Times New Roman" w:hAnsi="Times New Roman" w:cs="Times New Roman"/>
          <w:bCs/>
        </w:rPr>
        <w:footnoteReference w:id="34"/>
      </w:r>
      <w:r w:rsidR="006D3F18">
        <w:rPr>
          <w:rFonts w:ascii="Times New Roman" w:hAnsi="Times New Roman" w:cs="Times New Roman"/>
        </w:rPr>
        <w:t xml:space="preserve"> </w:t>
      </w:r>
      <w:r w:rsidR="003412E1">
        <w:rPr>
          <w:rFonts w:ascii="Times New Roman" w:hAnsi="Times New Roman" w:cs="Times New Roman"/>
        </w:rPr>
        <w:t xml:space="preserve">The </w:t>
      </w:r>
      <w:r w:rsidR="003412E1">
        <w:rPr>
          <w:rFonts w:ascii="Times New Roman" w:hAnsi="Times New Roman" w:cs="Times New Roman"/>
        </w:rPr>
        <w:lastRenderedPageBreak/>
        <w:t>Commission aims to target the problem and provide the necessary safeguards against Art 10 infringement</w:t>
      </w:r>
      <w:r w:rsidR="00410807">
        <w:rPr>
          <w:rFonts w:ascii="Times New Roman" w:hAnsi="Times New Roman" w:cs="Times New Roman"/>
        </w:rPr>
        <w:t>s</w:t>
      </w:r>
      <w:r w:rsidR="003412E1">
        <w:rPr>
          <w:rFonts w:ascii="Times New Roman" w:hAnsi="Times New Roman" w:cs="Times New Roman"/>
        </w:rPr>
        <w:t xml:space="preserve"> by</w:t>
      </w:r>
      <w:r w:rsidR="009F1D6A">
        <w:rPr>
          <w:rFonts w:ascii="Times New Roman" w:hAnsi="Times New Roman" w:cs="Times New Roman"/>
        </w:rPr>
        <w:t xml:space="preserve"> the</w:t>
      </w:r>
      <w:r w:rsidR="00460795">
        <w:rPr>
          <w:rFonts w:ascii="Times New Roman" w:hAnsi="Times New Roman" w:cs="Times New Roman"/>
        </w:rPr>
        <w:t xml:space="preserve"> </w:t>
      </w:r>
      <w:r w:rsidR="003412E1">
        <w:rPr>
          <w:rFonts w:ascii="Times New Roman" w:hAnsi="Times New Roman" w:cs="Times New Roman"/>
        </w:rPr>
        <w:t>“</w:t>
      </w:r>
      <w:r w:rsidR="00460795">
        <w:rPr>
          <w:rFonts w:ascii="Times New Roman" w:hAnsi="Times New Roman" w:cs="Times New Roman"/>
        </w:rPr>
        <w:t>harms-based model</w:t>
      </w:r>
      <w:r w:rsidR="003412E1">
        <w:rPr>
          <w:rFonts w:ascii="Times New Roman" w:hAnsi="Times New Roman" w:cs="Times New Roman"/>
        </w:rPr>
        <w:t>”</w:t>
      </w:r>
      <w:r w:rsidR="00460795">
        <w:rPr>
          <w:rFonts w:ascii="Times New Roman" w:hAnsi="Times New Roman" w:cs="Times New Roman"/>
        </w:rPr>
        <w:t xml:space="preserve">. However, as will be contended in </w:t>
      </w:r>
      <w:r w:rsidR="003412E1">
        <w:rPr>
          <w:rFonts w:ascii="Times New Roman" w:hAnsi="Times New Roman" w:cs="Times New Roman"/>
        </w:rPr>
        <w:t>Part D</w:t>
      </w:r>
      <w:r w:rsidR="00460795">
        <w:rPr>
          <w:rFonts w:ascii="Times New Roman" w:hAnsi="Times New Roman" w:cs="Times New Roman"/>
        </w:rPr>
        <w:t xml:space="preserve">, the new offence endorsed by the Commission </w:t>
      </w:r>
      <w:r w:rsidR="00413713">
        <w:rPr>
          <w:rFonts w:ascii="Times New Roman" w:hAnsi="Times New Roman" w:cs="Times New Roman"/>
        </w:rPr>
        <w:t>still pos</w:t>
      </w:r>
      <w:r w:rsidR="00D93898">
        <w:rPr>
          <w:rFonts w:ascii="Times New Roman" w:hAnsi="Times New Roman" w:cs="Times New Roman"/>
        </w:rPr>
        <w:t>es</w:t>
      </w:r>
      <w:r w:rsidR="00413713">
        <w:rPr>
          <w:rFonts w:ascii="Times New Roman" w:hAnsi="Times New Roman" w:cs="Times New Roman"/>
        </w:rPr>
        <w:t xml:space="preserve"> such a significant threat to freedom of expression</w:t>
      </w:r>
      <w:r w:rsidR="009030BD">
        <w:rPr>
          <w:rFonts w:ascii="Times New Roman" w:hAnsi="Times New Roman" w:cs="Times New Roman"/>
        </w:rPr>
        <w:t xml:space="preserve">, </w:t>
      </w:r>
      <w:r w:rsidR="00715104">
        <w:rPr>
          <w:rFonts w:ascii="Times New Roman" w:hAnsi="Times New Roman" w:cs="Times New Roman"/>
        </w:rPr>
        <w:t xml:space="preserve">it cannot be said that the issues previously highlighted in the Commission’s </w:t>
      </w:r>
      <w:r w:rsidR="00B26599">
        <w:rPr>
          <w:rFonts w:ascii="Times New Roman" w:hAnsi="Times New Roman" w:cs="Times New Roman"/>
        </w:rPr>
        <w:t xml:space="preserve">own </w:t>
      </w:r>
      <w:r w:rsidR="00715104">
        <w:rPr>
          <w:rFonts w:ascii="Times New Roman" w:hAnsi="Times New Roman" w:cs="Times New Roman"/>
        </w:rPr>
        <w:t>Scoping Report</w:t>
      </w:r>
      <w:r w:rsidR="00655E92">
        <w:rPr>
          <w:rFonts w:ascii="Times New Roman" w:hAnsi="Times New Roman" w:cs="Times New Roman"/>
        </w:rPr>
        <w:t>,</w:t>
      </w:r>
      <w:r w:rsidR="00520CDD">
        <w:rPr>
          <w:rFonts w:ascii="Times New Roman" w:hAnsi="Times New Roman" w:cs="Times New Roman"/>
        </w:rPr>
        <w:t xml:space="preserve"> </w:t>
      </w:r>
      <w:r w:rsidR="00715104">
        <w:rPr>
          <w:rFonts w:ascii="Times New Roman" w:hAnsi="Times New Roman" w:cs="Times New Roman"/>
        </w:rPr>
        <w:t xml:space="preserve">and </w:t>
      </w:r>
      <w:r w:rsidR="000F4301">
        <w:rPr>
          <w:rFonts w:ascii="Times New Roman" w:hAnsi="Times New Roman" w:cs="Times New Roman"/>
        </w:rPr>
        <w:t>its</w:t>
      </w:r>
      <w:r w:rsidR="00715104">
        <w:rPr>
          <w:rFonts w:ascii="Times New Roman" w:hAnsi="Times New Roman" w:cs="Times New Roman"/>
        </w:rPr>
        <w:t xml:space="preserve"> </w:t>
      </w:r>
      <w:r w:rsidR="00BF0EDE">
        <w:rPr>
          <w:rFonts w:ascii="Times New Roman" w:hAnsi="Times New Roman" w:cs="Times New Roman"/>
        </w:rPr>
        <w:t>initial</w:t>
      </w:r>
      <w:r w:rsidR="00715104">
        <w:rPr>
          <w:rFonts w:ascii="Times New Roman" w:hAnsi="Times New Roman" w:cs="Times New Roman"/>
        </w:rPr>
        <w:t xml:space="preserve"> proposal</w:t>
      </w:r>
      <w:r w:rsidR="00655E92">
        <w:rPr>
          <w:rFonts w:ascii="Times New Roman" w:hAnsi="Times New Roman" w:cs="Times New Roman"/>
        </w:rPr>
        <w:t>,</w:t>
      </w:r>
      <w:r w:rsidR="00520CDD">
        <w:rPr>
          <w:rFonts w:ascii="Times New Roman" w:hAnsi="Times New Roman" w:cs="Times New Roman"/>
        </w:rPr>
        <w:t xml:space="preserve"> </w:t>
      </w:r>
      <w:r w:rsidR="00715104">
        <w:rPr>
          <w:rFonts w:ascii="Times New Roman" w:hAnsi="Times New Roman" w:cs="Times New Roman"/>
        </w:rPr>
        <w:t>are</w:t>
      </w:r>
      <w:r w:rsidR="00BF0EDE">
        <w:rPr>
          <w:rFonts w:ascii="Times New Roman" w:hAnsi="Times New Roman" w:cs="Times New Roman"/>
        </w:rPr>
        <w:t xml:space="preserve"> overcome</w:t>
      </w:r>
      <w:r w:rsidR="006D3F18">
        <w:rPr>
          <w:rFonts w:ascii="Times New Roman" w:hAnsi="Times New Roman" w:cs="Times New Roman"/>
        </w:rPr>
        <w:t>.</w:t>
      </w:r>
      <w:r w:rsidR="00C76F9E">
        <w:rPr>
          <w:rFonts w:ascii="Times New Roman" w:hAnsi="Times New Roman" w:cs="Times New Roman"/>
        </w:rPr>
        <w:br/>
      </w:r>
    </w:p>
    <w:p w14:paraId="04A78C2B" w14:textId="1900F0DC" w:rsidR="007F47DA" w:rsidRDefault="007F47DA" w:rsidP="009F293D">
      <w:pPr>
        <w:pStyle w:val="Heading1"/>
        <w:numPr>
          <w:ilvl w:val="0"/>
          <w:numId w:val="2"/>
        </w:numPr>
        <w:rPr>
          <w:rFonts w:cs="Times New Roman"/>
          <w:szCs w:val="24"/>
        </w:rPr>
      </w:pPr>
      <w:r w:rsidRPr="003D63E6">
        <w:rPr>
          <w:rFonts w:cs="Times New Roman"/>
          <w:szCs w:val="24"/>
        </w:rPr>
        <w:t>The Law Commission’s</w:t>
      </w:r>
      <w:r w:rsidR="00F05E20">
        <w:rPr>
          <w:rFonts w:cs="Times New Roman"/>
          <w:szCs w:val="24"/>
        </w:rPr>
        <w:t xml:space="preserve"> Provisional</w:t>
      </w:r>
      <w:r w:rsidRPr="003D63E6">
        <w:rPr>
          <w:rFonts w:cs="Times New Roman"/>
          <w:szCs w:val="24"/>
        </w:rPr>
        <w:t xml:space="preserve"> </w:t>
      </w:r>
      <w:r w:rsidR="00723C43">
        <w:rPr>
          <w:rFonts w:cs="Times New Roman"/>
          <w:szCs w:val="24"/>
        </w:rPr>
        <w:t>Recommendation</w:t>
      </w:r>
      <w:r w:rsidRPr="003D63E6">
        <w:rPr>
          <w:rFonts w:cs="Times New Roman"/>
          <w:szCs w:val="24"/>
        </w:rPr>
        <w:t xml:space="preserve"> and the New Zealand Model </w:t>
      </w:r>
      <w:r w:rsidR="00CC6B94">
        <w:rPr>
          <w:rFonts w:cs="Times New Roman"/>
          <w:szCs w:val="24"/>
        </w:rPr>
        <w:br/>
      </w:r>
    </w:p>
    <w:p w14:paraId="6CD3BF3B" w14:textId="1D92240A" w:rsidR="00B51110" w:rsidRPr="004558B2" w:rsidRDefault="00B51110" w:rsidP="009F293D">
      <w:pPr>
        <w:spacing w:line="480" w:lineRule="auto"/>
        <w:rPr>
          <w:rFonts w:ascii="Times New Roman" w:hAnsi="Times New Roman" w:cs="Times New Roman"/>
          <w:color w:val="000000" w:themeColor="text1"/>
        </w:rPr>
      </w:pPr>
      <w:r w:rsidRPr="004558B2">
        <w:rPr>
          <w:rFonts w:ascii="Times New Roman" w:hAnsi="Times New Roman" w:cs="Times New Roman"/>
        </w:rPr>
        <w:t>The HDCA in New Zealand</w:t>
      </w:r>
      <w:r w:rsidR="00857BC0">
        <w:rPr>
          <w:rFonts w:ascii="Times New Roman" w:hAnsi="Times New Roman" w:cs="Times New Roman"/>
        </w:rPr>
        <w:t>, the inspiration behind the Commission</w:t>
      </w:r>
      <w:r w:rsidR="008A2BE9">
        <w:rPr>
          <w:rFonts w:ascii="Times New Roman" w:hAnsi="Times New Roman" w:cs="Times New Roman"/>
        </w:rPr>
        <w:t>’</w:t>
      </w:r>
      <w:r w:rsidR="00857BC0">
        <w:rPr>
          <w:rFonts w:ascii="Times New Roman" w:hAnsi="Times New Roman" w:cs="Times New Roman"/>
        </w:rPr>
        <w:t>s harms-based model,</w:t>
      </w:r>
      <w:r w:rsidRPr="004558B2">
        <w:rPr>
          <w:rFonts w:ascii="Times New Roman" w:hAnsi="Times New Roman" w:cs="Times New Roman"/>
        </w:rPr>
        <w:t xml:space="preserve"> aimed to tackle the most serious instances of bullying and harassment</w:t>
      </w:r>
      <w:r w:rsidR="005B6781">
        <w:rPr>
          <w:rFonts w:ascii="Times New Roman" w:hAnsi="Times New Roman" w:cs="Times New Roman"/>
        </w:rPr>
        <w:t xml:space="preserve"> and was</w:t>
      </w:r>
      <w:r w:rsidR="005B6781" w:rsidRPr="004558B2">
        <w:rPr>
          <w:rFonts w:ascii="Times New Roman" w:hAnsi="Times New Roman" w:cs="Times New Roman"/>
          <w:color w:val="000000" w:themeColor="text1"/>
        </w:rPr>
        <w:t xml:space="preserve"> </w:t>
      </w:r>
      <w:r w:rsidRPr="004558B2">
        <w:rPr>
          <w:rFonts w:ascii="Times New Roman" w:hAnsi="Times New Roman" w:cs="Times New Roman"/>
          <w:color w:val="000000" w:themeColor="text1"/>
        </w:rPr>
        <w:t xml:space="preserve">built on </w:t>
      </w:r>
      <w:r w:rsidR="00035163">
        <w:rPr>
          <w:rFonts w:ascii="Times New Roman" w:hAnsi="Times New Roman" w:cs="Times New Roman"/>
          <w:color w:val="000000" w:themeColor="text1"/>
        </w:rPr>
        <w:t>two</w:t>
      </w:r>
      <w:r w:rsidRPr="004558B2">
        <w:rPr>
          <w:rFonts w:ascii="Times New Roman" w:hAnsi="Times New Roman" w:cs="Times New Roman"/>
          <w:color w:val="000000" w:themeColor="text1"/>
        </w:rPr>
        <w:t xml:space="preserve"> principled premise</w:t>
      </w:r>
      <w:r w:rsidR="00035163">
        <w:rPr>
          <w:rFonts w:ascii="Times New Roman" w:hAnsi="Times New Roman" w:cs="Times New Roman"/>
          <w:color w:val="000000" w:themeColor="text1"/>
        </w:rPr>
        <w:t>s: (1) to deter</w:t>
      </w:r>
      <w:r w:rsidR="005B6781">
        <w:rPr>
          <w:rFonts w:ascii="Times New Roman" w:hAnsi="Times New Roman" w:cs="Times New Roman"/>
          <w:color w:val="000000" w:themeColor="text1"/>
        </w:rPr>
        <w:t>,</w:t>
      </w:r>
      <w:r w:rsidR="00035163">
        <w:rPr>
          <w:rFonts w:ascii="Times New Roman" w:hAnsi="Times New Roman" w:cs="Times New Roman"/>
          <w:color w:val="000000" w:themeColor="text1"/>
        </w:rPr>
        <w:t xml:space="preserve"> prevent and mitigate harms associated with online abuse and (2)</w:t>
      </w:r>
      <w:r w:rsidR="0025636B">
        <w:rPr>
          <w:rFonts w:ascii="Times New Roman" w:hAnsi="Times New Roman" w:cs="Times New Roman"/>
          <w:color w:val="000000" w:themeColor="text1"/>
        </w:rPr>
        <w:t xml:space="preserve"> to</w:t>
      </w:r>
      <w:r w:rsidR="00035163">
        <w:rPr>
          <w:rFonts w:ascii="Times New Roman" w:hAnsi="Times New Roman" w:cs="Times New Roman"/>
          <w:color w:val="000000" w:themeColor="text1"/>
        </w:rPr>
        <w:t xml:space="preserve"> provide a quick and efficient means of redress for those subjected to online abuse</w:t>
      </w:r>
      <w:r w:rsidR="0052281B">
        <w:rPr>
          <w:rFonts w:ascii="Times New Roman" w:hAnsi="Times New Roman" w:cs="Times New Roman"/>
          <w:color w:val="000000" w:themeColor="text1"/>
        </w:rPr>
        <w:t>.</w:t>
      </w:r>
      <w:r w:rsidR="005B6781">
        <w:rPr>
          <w:rStyle w:val="FootnoteReference"/>
          <w:rFonts w:ascii="Times New Roman" w:hAnsi="Times New Roman" w:cs="Times New Roman"/>
          <w:color w:val="000000" w:themeColor="text1"/>
        </w:rPr>
        <w:footnoteReference w:id="35"/>
      </w:r>
      <w:r w:rsidR="00035163">
        <w:rPr>
          <w:rFonts w:ascii="Times New Roman" w:hAnsi="Times New Roman" w:cs="Times New Roman"/>
          <w:color w:val="000000" w:themeColor="text1"/>
        </w:rPr>
        <w:t xml:space="preserve"> </w:t>
      </w:r>
      <w:r w:rsidR="0052281B">
        <w:rPr>
          <w:rFonts w:ascii="Times New Roman" w:hAnsi="Times New Roman" w:cs="Times New Roman"/>
          <w:color w:val="000000" w:themeColor="text1"/>
        </w:rPr>
        <w:t xml:space="preserve">In an attempt to </w:t>
      </w:r>
      <w:r w:rsidRPr="004558B2">
        <w:rPr>
          <w:rFonts w:ascii="Times New Roman" w:hAnsi="Times New Roman" w:cs="Times New Roman"/>
          <w:color w:val="000000" w:themeColor="text1"/>
        </w:rPr>
        <w:t xml:space="preserve">provide adequate safeguards and limit the use of the criminal law in this sphere, the HDCA </w:t>
      </w:r>
      <w:r w:rsidR="0052281B">
        <w:rPr>
          <w:rFonts w:ascii="Times New Roman" w:hAnsi="Times New Roman" w:cs="Times New Roman"/>
          <w:color w:val="000000" w:themeColor="text1"/>
        </w:rPr>
        <w:t>contain</w:t>
      </w:r>
      <w:r w:rsidR="00857BC0">
        <w:rPr>
          <w:rFonts w:ascii="Times New Roman" w:hAnsi="Times New Roman" w:cs="Times New Roman"/>
          <w:color w:val="000000" w:themeColor="text1"/>
        </w:rPr>
        <w:t>ed</w:t>
      </w:r>
      <w:r w:rsidR="0052281B">
        <w:rPr>
          <w:rFonts w:ascii="Times New Roman" w:hAnsi="Times New Roman" w:cs="Times New Roman"/>
          <w:color w:val="000000" w:themeColor="text1"/>
        </w:rPr>
        <w:t xml:space="preserve"> both civil and criminal provisions, with </w:t>
      </w:r>
      <w:r w:rsidR="000A6E05">
        <w:rPr>
          <w:rFonts w:ascii="Times New Roman" w:hAnsi="Times New Roman" w:cs="Times New Roman"/>
          <w:color w:val="000000" w:themeColor="text1"/>
        </w:rPr>
        <w:t>emphasis</w:t>
      </w:r>
      <w:r w:rsidR="0052281B">
        <w:rPr>
          <w:rFonts w:ascii="Times New Roman" w:hAnsi="Times New Roman" w:cs="Times New Roman"/>
          <w:color w:val="000000" w:themeColor="text1"/>
        </w:rPr>
        <w:t xml:space="preserve"> placed on the ideal </w:t>
      </w:r>
      <w:r w:rsidR="0052281B" w:rsidRPr="004558B2">
        <w:rPr>
          <w:rFonts w:ascii="Times New Roman" w:hAnsi="Times New Roman" w:cs="Times New Roman"/>
          <w:color w:val="000000" w:themeColor="text1"/>
        </w:rPr>
        <w:t>that criminal sanctions should be a matter of last resort.</w:t>
      </w:r>
      <w:r w:rsidR="0052281B">
        <w:rPr>
          <w:rStyle w:val="FootnoteReference"/>
          <w:rFonts w:ascii="Times New Roman" w:hAnsi="Times New Roman" w:cs="Times New Roman"/>
          <w:color w:val="000000" w:themeColor="text1"/>
        </w:rPr>
        <w:footnoteReference w:id="36"/>
      </w:r>
      <w:r w:rsidR="0052281B">
        <w:rPr>
          <w:rFonts w:ascii="Times New Roman" w:hAnsi="Times New Roman" w:cs="Times New Roman"/>
          <w:color w:val="000000" w:themeColor="text1"/>
        </w:rPr>
        <w:t xml:space="preserve"> To do this, the Act </w:t>
      </w:r>
      <w:r w:rsidRPr="004558B2">
        <w:rPr>
          <w:rFonts w:ascii="Times New Roman" w:hAnsi="Times New Roman" w:cs="Times New Roman"/>
          <w:color w:val="000000" w:themeColor="text1"/>
        </w:rPr>
        <w:t xml:space="preserve">created a scheme for the Governor-General to appoint an “Approved Agency” </w:t>
      </w:r>
      <w:r w:rsidR="00A31915">
        <w:rPr>
          <w:rFonts w:ascii="Times New Roman" w:hAnsi="Times New Roman" w:cs="Times New Roman"/>
          <w:color w:val="000000" w:themeColor="text1"/>
        </w:rPr>
        <w:t xml:space="preserve">with </w:t>
      </w:r>
      <w:r w:rsidRPr="004558B2">
        <w:rPr>
          <w:rFonts w:ascii="Times New Roman" w:hAnsi="Times New Roman" w:cs="Times New Roman"/>
          <w:color w:val="000000" w:themeColor="text1"/>
        </w:rPr>
        <w:t xml:space="preserve">the power to, amongst other things </w:t>
      </w:r>
    </w:p>
    <w:p w14:paraId="125C2FB3" w14:textId="77777777" w:rsidR="00B51110" w:rsidRPr="004558B2" w:rsidRDefault="00B51110" w:rsidP="00CC70CC">
      <w:pPr>
        <w:pStyle w:val="ListParagraph"/>
        <w:spacing w:after="100" w:afterAutospacing="1"/>
        <w:rPr>
          <w:color w:val="000000" w:themeColor="text1"/>
          <w:szCs w:val="24"/>
        </w:rPr>
      </w:pPr>
      <w:r w:rsidRPr="004558B2">
        <w:rPr>
          <w:color w:val="000000" w:themeColor="text1"/>
          <w:szCs w:val="24"/>
        </w:rPr>
        <w:t>“receive and assess complaints about harm caused to individuals by digital communications, investigate complaints [and] to use advice, negotiation, mediation, and persuasion (as appropriate) to resolve complaints.”</w:t>
      </w:r>
      <w:r w:rsidRPr="004558B2">
        <w:rPr>
          <w:rStyle w:val="FootnoteReference"/>
          <w:color w:val="000000" w:themeColor="text1"/>
          <w:szCs w:val="24"/>
        </w:rPr>
        <w:footnoteReference w:id="37"/>
      </w:r>
      <w:r w:rsidRPr="004558B2">
        <w:rPr>
          <w:color w:val="000000" w:themeColor="text1"/>
          <w:szCs w:val="24"/>
        </w:rPr>
        <w:t xml:space="preserve">  </w:t>
      </w:r>
    </w:p>
    <w:p w14:paraId="63591723" w14:textId="3AF3894D" w:rsidR="00B4470E" w:rsidRDefault="00B51110" w:rsidP="00774B30">
      <w:pPr>
        <w:spacing w:line="480" w:lineRule="auto"/>
        <w:rPr>
          <w:rFonts w:ascii="Times New Roman" w:hAnsi="Times New Roman" w:cs="Times New Roman"/>
          <w:color w:val="000000" w:themeColor="text1"/>
        </w:rPr>
      </w:pPr>
      <w:r w:rsidRPr="004558B2">
        <w:rPr>
          <w:rFonts w:ascii="Times New Roman" w:hAnsi="Times New Roman" w:cs="Times New Roman"/>
          <w:color w:val="000000" w:themeColor="text1"/>
        </w:rPr>
        <w:lastRenderedPageBreak/>
        <w:t>The emphasis behind the HDCA was to attempt to resolve the complaint, before resorting to the criminal law</w:t>
      </w:r>
      <w:r w:rsidR="006B6C02">
        <w:rPr>
          <w:rFonts w:ascii="Times New Roman" w:hAnsi="Times New Roman" w:cs="Times New Roman"/>
          <w:color w:val="000000" w:themeColor="text1"/>
        </w:rPr>
        <w:t xml:space="preserve">, with the approved agency acting as a </w:t>
      </w:r>
      <w:r w:rsidR="00ED4825">
        <w:rPr>
          <w:rFonts w:ascii="Times New Roman" w:hAnsi="Times New Roman" w:cs="Times New Roman"/>
          <w:color w:val="000000" w:themeColor="text1"/>
        </w:rPr>
        <w:t>triage</w:t>
      </w:r>
      <w:r w:rsidR="006B6C02">
        <w:rPr>
          <w:rFonts w:ascii="Times New Roman" w:hAnsi="Times New Roman" w:cs="Times New Roman"/>
          <w:color w:val="000000" w:themeColor="text1"/>
        </w:rPr>
        <w:t xml:space="preserve"> service to filter out superfluous </w:t>
      </w:r>
      <w:r w:rsidR="00B4470E">
        <w:rPr>
          <w:rFonts w:ascii="Times New Roman" w:hAnsi="Times New Roman" w:cs="Times New Roman"/>
          <w:color w:val="000000" w:themeColor="text1"/>
        </w:rPr>
        <w:t>complaints</w:t>
      </w:r>
      <w:r w:rsidR="006B6C02">
        <w:rPr>
          <w:rFonts w:ascii="Times New Roman" w:hAnsi="Times New Roman" w:cs="Times New Roman"/>
          <w:color w:val="000000" w:themeColor="text1"/>
        </w:rPr>
        <w:t>.</w:t>
      </w:r>
      <w:r w:rsidR="001505C8">
        <w:rPr>
          <w:rStyle w:val="FootnoteReference"/>
          <w:rFonts w:ascii="Times New Roman" w:hAnsi="Times New Roman" w:cs="Times New Roman"/>
          <w:color w:val="000000" w:themeColor="text1"/>
        </w:rPr>
        <w:footnoteReference w:id="38"/>
      </w:r>
    </w:p>
    <w:p w14:paraId="2BE7218C" w14:textId="77777777" w:rsidR="006766EC" w:rsidRDefault="006766EC" w:rsidP="00774B30">
      <w:pPr>
        <w:spacing w:line="480" w:lineRule="auto"/>
        <w:rPr>
          <w:rFonts w:ascii="Times New Roman" w:hAnsi="Times New Roman" w:cs="Times New Roman"/>
          <w:color w:val="000000" w:themeColor="text1"/>
        </w:rPr>
      </w:pPr>
    </w:p>
    <w:p w14:paraId="0964E821" w14:textId="0F8A2241" w:rsidR="00144E20" w:rsidRPr="004558B2" w:rsidRDefault="006766EC" w:rsidP="009F293D">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Taking inspiration from the HDCA, t</w:t>
      </w:r>
      <w:r w:rsidR="00077837" w:rsidRPr="004558B2">
        <w:rPr>
          <w:rFonts w:ascii="Times New Roman" w:hAnsi="Times New Roman" w:cs="Times New Roman"/>
          <w:color w:val="000000" w:themeColor="text1"/>
        </w:rPr>
        <w:t>he Commission</w:t>
      </w:r>
      <w:r w:rsidR="00AA5235">
        <w:rPr>
          <w:rFonts w:ascii="Times New Roman" w:hAnsi="Times New Roman" w:cs="Times New Roman"/>
          <w:color w:val="000000" w:themeColor="text1"/>
        </w:rPr>
        <w:t xml:space="preserve">, </w:t>
      </w:r>
      <w:r w:rsidR="004D59E1">
        <w:rPr>
          <w:rFonts w:ascii="Times New Roman" w:hAnsi="Times New Roman" w:cs="Times New Roman"/>
          <w:color w:val="000000" w:themeColor="text1"/>
        </w:rPr>
        <w:t>in its</w:t>
      </w:r>
      <w:r w:rsidR="00077837" w:rsidRPr="004558B2">
        <w:rPr>
          <w:rFonts w:ascii="Times New Roman" w:hAnsi="Times New Roman" w:cs="Times New Roman"/>
          <w:color w:val="000000" w:themeColor="text1"/>
        </w:rPr>
        <w:t xml:space="preserve"> initial </w:t>
      </w:r>
      <w:r w:rsidR="00AA5235" w:rsidRPr="004558B2">
        <w:rPr>
          <w:rFonts w:ascii="Times New Roman" w:hAnsi="Times New Roman" w:cs="Times New Roman"/>
          <w:color w:val="000000" w:themeColor="text1"/>
        </w:rPr>
        <w:t>prop</w:t>
      </w:r>
      <w:r w:rsidR="00AA5235">
        <w:rPr>
          <w:rFonts w:ascii="Times New Roman" w:hAnsi="Times New Roman" w:cs="Times New Roman"/>
          <w:color w:val="000000" w:themeColor="text1"/>
        </w:rPr>
        <w:t xml:space="preserve">osals, suggested </w:t>
      </w:r>
      <w:r w:rsidR="00B84219" w:rsidRPr="004558B2">
        <w:rPr>
          <w:rFonts w:ascii="Times New Roman" w:hAnsi="Times New Roman" w:cs="Times New Roman"/>
          <w:color w:val="000000" w:themeColor="text1"/>
        </w:rPr>
        <w:t xml:space="preserve">the replacement of </w:t>
      </w:r>
      <w:r w:rsidR="0066000B">
        <w:rPr>
          <w:rFonts w:ascii="Times New Roman" w:hAnsi="Times New Roman" w:cs="Times New Roman"/>
          <w:color w:val="000000" w:themeColor="text1"/>
        </w:rPr>
        <w:t>current communication provisions</w:t>
      </w:r>
      <w:r w:rsidR="00B84219" w:rsidRPr="004558B2">
        <w:rPr>
          <w:rFonts w:ascii="Times New Roman" w:hAnsi="Times New Roman" w:cs="Times New Roman"/>
          <w:color w:val="000000" w:themeColor="text1"/>
        </w:rPr>
        <w:t xml:space="preserve"> with the following</w:t>
      </w:r>
      <w:r w:rsidR="00CF27CD" w:rsidRPr="004558B2">
        <w:rPr>
          <w:rFonts w:ascii="Times New Roman" w:hAnsi="Times New Roman" w:cs="Times New Roman"/>
          <w:color w:val="000000" w:themeColor="text1"/>
        </w:rPr>
        <w:t xml:space="preserve"> offence where</w:t>
      </w:r>
      <w:r w:rsidR="00D80291" w:rsidRPr="004558B2">
        <w:rPr>
          <w:rFonts w:ascii="Times New Roman" w:hAnsi="Times New Roman" w:cs="Times New Roman"/>
          <w:color w:val="000000" w:themeColor="text1"/>
        </w:rPr>
        <w:t>:</w:t>
      </w:r>
    </w:p>
    <w:p w14:paraId="55CE76BF" w14:textId="4BBE8319" w:rsidR="00774B30" w:rsidRPr="004558B2" w:rsidRDefault="00B84219" w:rsidP="00CC70CC">
      <w:pPr>
        <w:ind w:left="720"/>
        <w:rPr>
          <w:rFonts w:ascii="Times New Roman" w:hAnsi="Times New Roman" w:cs="Times New Roman"/>
          <w:color w:val="000000" w:themeColor="text1"/>
        </w:rPr>
      </w:pPr>
      <w:r w:rsidRPr="004558B2">
        <w:rPr>
          <w:rFonts w:ascii="Times New Roman" w:hAnsi="Times New Roman" w:cs="Times New Roman"/>
          <w:color w:val="000000" w:themeColor="text1"/>
        </w:rPr>
        <w:t>“(1) The defendant sends or posts a communication that is likely to cause harm to a likely audience; (2) in sending or posting the communication, the defendant intends to harm, or is aware of a risk of harming, a likely audience; and (3) the defendant sends or posts the communication without reasonable excuse.”</w:t>
      </w:r>
      <w:r w:rsidRPr="004558B2">
        <w:rPr>
          <w:rStyle w:val="FootnoteReference"/>
          <w:rFonts w:ascii="Times New Roman" w:hAnsi="Times New Roman" w:cs="Times New Roman"/>
          <w:color w:val="000000" w:themeColor="text1"/>
        </w:rPr>
        <w:footnoteReference w:id="39"/>
      </w:r>
      <w:r w:rsidR="00D80291" w:rsidRPr="004558B2">
        <w:rPr>
          <w:rFonts w:ascii="Times New Roman" w:hAnsi="Times New Roman" w:cs="Times New Roman"/>
          <w:color w:val="000000" w:themeColor="text1"/>
        </w:rPr>
        <w:br/>
      </w:r>
    </w:p>
    <w:p w14:paraId="7FEFE0BC" w14:textId="757E6E83" w:rsidR="00CC6B94" w:rsidRPr="004558B2" w:rsidRDefault="00CC6B94" w:rsidP="009F293D">
      <w:pPr>
        <w:spacing w:line="480" w:lineRule="auto"/>
        <w:rPr>
          <w:rFonts w:ascii="Times New Roman" w:hAnsi="Times New Roman" w:cs="Times New Roman"/>
          <w:color w:val="000000" w:themeColor="text1"/>
        </w:rPr>
      </w:pPr>
      <w:r w:rsidRPr="004558B2">
        <w:rPr>
          <w:rFonts w:ascii="Times New Roman" w:hAnsi="Times New Roman" w:cs="Times New Roman"/>
        </w:rPr>
        <w:t>Put simply,</w:t>
      </w:r>
      <w:r w:rsidR="00A93EC3" w:rsidRPr="004558B2">
        <w:rPr>
          <w:rFonts w:ascii="Times New Roman" w:hAnsi="Times New Roman" w:cs="Times New Roman"/>
        </w:rPr>
        <w:t xml:space="preserve"> under the Law Commission’s </w:t>
      </w:r>
      <w:r w:rsidR="00774B30" w:rsidRPr="004558B2">
        <w:rPr>
          <w:rFonts w:ascii="Times New Roman" w:hAnsi="Times New Roman" w:cs="Times New Roman"/>
        </w:rPr>
        <w:t xml:space="preserve">provisional </w:t>
      </w:r>
      <w:r w:rsidR="00A93EC3" w:rsidRPr="004558B2">
        <w:rPr>
          <w:rFonts w:ascii="Times New Roman" w:hAnsi="Times New Roman" w:cs="Times New Roman"/>
        </w:rPr>
        <w:t>proposal</w:t>
      </w:r>
      <w:r w:rsidRPr="004558B2">
        <w:rPr>
          <w:rFonts w:ascii="Times New Roman" w:hAnsi="Times New Roman" w:cs="Times New Roman"/>
        </w:rPr>
        <w:t xml:space="preserve"> it would have been an offence to send or post a communication that was likely to cause some form of harm, amounting to at least </w:t>
      </w:r>
      <w:r w:rsidR="00F612D7" w:rsidRPr="004558B2">
        <w:rPr>
          <w:rFonts w:ascii="Times New Roman" w:hAnsi="Times New Roman" w:cs="Times New Roman"/>
        </w:rPr>
        <w:t>“</w:t>
      </w:r>
      <w:r w:rsidRPr="004558B2">
        <w:rPr>
          <w:rFonts w:ascii="Times New Roman" w:hAnsi="Times New Roman" w:cs="Times New Roman"/>
        </w:rPr>
        <w:t>serious emotional distress</w:t>
      </w:r>
      <w:r w:rsidR="00F612D7" w:rsidRPr="004558B2">
        <w:rPr>
          <w:rFonts w:ascii="Times New Roman" w:hAnsi="Times New Roman" w:cs="Times New Roman"/>
        </w:rPr>
        <w:t>”</w:t>
      </w:r>
      <w:r w:rsidRPr="004558B2">
        <w:rPr>
          <w:rFonts w:ascii="Times New Roman" w:hAnsi="Times New Roman" w:cs="Times New Roman"/>
        </w:rPr>
        <w:t xml:space="preserve">, to anyone who was likely to </w:t>
      </w:r>
      <w:r w:rsidR="00157A07" w:rsidRPr="004558B2">
        <w:rPr>
          <w:rFonts w:ascii="Times New Roman" w:hAnsi="Times New Roman" w:cs="Times New Roman"/>
        </w:rPr>
        <w:t>“</w:t>
      </w:r>
      <w:r w:rsidRPr="004558B2">
        <w:rPr>
          <w:rFonts w:ascii="Times New Roman" w:hAnsi="Times New Roman" w:cs="Times New Roman"/>
        </w:rPr>
        <w:t>hear, see or otherwise encounter</w:t>
      </w:r>
      <w:r w:rsidR="00157A07" w:rsidRPr="004558B2">
        <w:rPr>
          <w:rFonts w:ascii="Times New Roman" w:hAnsi="Times New Roman" w:cs="Times New Roman"/>
        </w:rPr>
        <w:t>”</w:t>
      </w:r>
      <w:r w:rsidRPr="004558B2">
        <w:rPr>
          <w:rFonts w:ascii="Times New Roman" w:hAnsi="Times New Roman" w:cs="Times New Roman"/>
        </w:rPr>
        <w:t xml:space="preserve"> the message</w:t>
      </w:r>
      <w:r w:rsidR="00D0476E" w:rsidRPr="004558B2">
        <w:rPr>
          <w:rFonts w:ascii="Times New Roman" w:hAnsi="Times New Roman" w:cs="Times New Roman"/>
        </w:rPr>
        <w:t>.</w:t>
      </w:r>
      <w:r w:rsidRPr="004558B2">
        <w:rPr>
          <w:rFonts w:ascii="Times New Roman" w:hAnsi="Times New Roman" w:cs="Times New Roman"/>
          <w:vertAlign w:val="superscript"/>
        </w:rPr>
        <w:footnoteReference w:id="40"/>
      </w:r>
      <w:r w:rsidR="00D0476E" w:rsidRPr="004558B2">
        <w:rPr>
          <w:rFonts w:ascii="Times New Roman" w:hAnsi="Times New Roman" w:cs="Times New Roman"/>
        </w:rPr>
        <w:t xml:space="preserve"> The proposal was broad and lacked </w:t>
      </w:r>
      <w:r w:rsidR="00092D62" w:rsidRPr="004558B2">
        <w:rPr>
          <w:rFonts w:ascii="Times New Roman" w:hAnsi="Times New Roman" w:cs="Times New Roman"/>
        </w:rPr>
        <w:t>precision in drafting – there was, for example</w:t>
      </w:r>
      <w:r w:rsidRPr="004558B2">
        <w:rPr>
          <w:rFonts w:ascii="Times New Roman" w:hAnsi="Times New Roman" w:cs="Times New Roman"/>
        </w:rPr>
        <w:t xml:space="preserve"> no definition of </w:t>
      </w:r>
      <w:r w:rsidR="00F612D7" w:rsidRPr="004558B2">
        <w:rPr>
          <w:rFonts w:ascii="Times New Roman" w:hAnsi="Times New Roman" w:cs="Times New Roman"/>
        </w:rPr>
        <w:t>“</w:t>
      </w:r>
      <w:r w:rsidRPr="004558B2">
        <w:rPr>
          <w:rFonts w:ascii="Times New Roman" w:hAnsi="Times New Roman" w:cs="Times New Roman"/>
        </w:rPr>
        <w:t>serious emotional distress</w:t>
      </w:r>
      <w:r w:rsidR="00F612D7" w:rsidRPr="004558B2">
        <w:rPr>
          <w:rFonts w:ascii="Times New Roman" w:hAnsi="Times New Roman" w:cs="Times New Roman"/>
        </w:rPr>
        <w:t>”</w:t>
      </w:r>
      <w:r w:rsidRPr="004558B2">
        <w:rPr>
          <w:rFonts w:ascii="Times New Roman" w:hAnsi="Times New Roman" w:cs="Times New Roman"/>
        </w:rPr>
        <w:t xml:space="preserve"> given in the proposed reform</w:t>
      </w:r>
      <w:r w:rsidR="00092D62" w:rsidRPr="004558B2">
        <w:rPr>
          <w:rFonts w:ascii="Times New Roman" w:hAnsi="Times New Roman" w:cs="Times New Roman"/>
        </w:rPr>
        <w:t xml:space="preserve"> even though that was </w:t>
      </w:r>
      <w:r w:rsidR="0066000B">
        <w:rPr>
          <w:rFonts w:ascii="Times New Roman" w:hAnsi="Times New Roman" w:cs="Times New Roman"/>
        </w:rPr>
        <w:t xml:space="preserve">at </w:t>
      </w:r>
      <w:r w:rsidR="00092D62" w:rsidRPr="004558B2">
        <w:rPr>
          <w:rFonts w:ascii="Times New Roman" w:hAnsi="Times New Roman" w:cs="Times New Roman"/>
        </w:rPr>
        <w:t>the core of the offence</w:t>
      </w:r>
      <w:r w:rsidRPr="004558B2">
        <w:rPr>
          <w:rFonts w:ascii="Times New Roman" w:hAnsi="Times New Roman" w:cs="Times New Roman"/>
        </w:rPr>
        <w:t xml:space="preserve">. </w:t>
      </w:r>
      <w:r w:rsidR="00092D62" w:rsidRPr="004558B2">
        <w:rPr>
          <w:rFonts w:ascii="Times New Roman" w:hAnsi="Times New Roman" w:cs="Times New Roman"/>
        </w:rPr>
        <w:t>The only guidance offered by</w:t>
      </w:r>
      <w:r w:rsidRPr="004558B2">
        <w:rPr>
          <w:rFonts w:ascii="Times New Roman" w:hAnsi="Times New Roman" w:cs="Times New Roman"/>
        </w:rPr>
        <w:t xml:space="preserve"> the Law Commission </w:t>
      </w:r>
      <w:r w:rsidR="00092D62" w:rsidRPr="004558B2">
        <w:rPr>
          <w:rFonts w:ascii="Times New Roman" w:hAnsi="Times New Roman" w:cs="Times New Roman"/>
        </w:rPr>
        <w:t xml:space="preserve">was that </w:t>
      </w:r>
      <w:r w:rsidR="00F612D7" w:rsidRPr="004558B2">
        <w:rPr>
          <w:rFonts w:ascii="Times New Roman" w:hAnsi="Times New Roman" w:cs="Times New Roman"/>
        </w:rPr>
        <w:t>“</w:t>
      </w:r>
      <w:r w:rsidRPr="004558B2">
        <w:rPr>
          <w:rFonts w:ascii="Times New Roman" w:hAnsi="Times New Roman" w:cs="Times New Roman"/>
        </w:rPr>
        <w:t>serious emotional distress</w:t>
      </w:r>
      <w:r w:rsidR="00F612D7" w:rsidRPr="004558B2">
        <w:rPr>
          <w:rFonts w:ascii="Times New Roman" w:hAnsi="Times New Roman" w:cs="Times New Roman"/>
        </w:rPr>
        <w:t>”</w:t>
      </w:r>
      <w:r w:rsidRPr="004558B2">
        <w:rPr>
          <w:rFonts w:ascii="Times New Roman" w:hAnsi="Times New Roman" w:cs="Times New Roman"/>
        </w:rPr>
        <w:t xml:space="preserve">, </w:t>
      </w:r>
      <w:r w:rsidRPr="004558B2">
        <w:rPr>
          <w:rFonts w:ascii="Times New Roman" w:hAnsi="Times New Roman" w:cs="Times New Roman"/>
          <w:color w:val="000000" w:themeColor="text1"/>
        </w:rPr>
        <w:t>fell somewhere between minor emotional distress and a medical condition</w:t>
      </w:r>
      <w:r w:rsidR="00C12F9D" w:rsidRPr="004558B2">
        <w:rPr>
          <w:rFonts w:ascii="Times New Roman" w:hAnsi="Times New Roman" w:cs="Times New Roman"/>
          <w:color w:val="000000" w:themeColor="text1"/>
        </w:rPr>
        <w:t>.</w:t>
      </w:r>
      <w:r w:rsidRPr="004558B2">
        <w:rPr>
          <w:rStyle w:val="FootnoteReference"/>
          <w:rFonts w:ascii="Times New Roman" w:hAnsi="Times New Roman" w:cs="Times New Roman"/>
          <w:color w:val="000000" w:themeColor="text1"/>
        </w:rPr>
        <w:footnoteReference w:id="41"/>
      </w:r>
      <w:r w:rsidRPr="004558B2">
        <w:rPr>
          <w:rFonts w:ascii="Times New Roman" w:hAnsi="Times New Roman" w:cs="Times New Roman"/>
          <w:color w:val="000000" w:themeColor="text1"/>
        </w:rPr>
        <w:t xml:space="preserve"> </w:t>
      </w:r>
      <w:r w:rsidR="00C12F9D" w:rsidRPr="004558B2">
        <w:rPr>
          <w:rFonts w:ascii="Times New Roman" w:hAnsi="Times New Roman" w:cs="Times New Roman"/>
          <w:color w:val="000000" w:themeColor="text1"/>
        </w:rPr>
        <w:t>D</w:t>
      </w:r>
      <w:r w:rsidRPr="004558B2">
        <w:rPr>
          <w:rFonts w:ascii="Times New Roman" w:hAnsi="Times New Roman" w:cs="Times New Roman"/>
          <w:color w:val="000000" w:themeColor="text1"/>
        </w:rPr>
        <w:t>eclining to include a precise definition in the proposed offence, or a list of factors that could aid prosecutors, the courts and juries in establishing</w:t>
      </w:r>
      <w:r w:rsidR="008143EA" w:rsidRPr="004558B2">
        <w:rPr>
          <w:rFonts w:ascii="Times New Roman" w:hAnsi="Times New Roman" w:cs="Times New Roman"/>
          <w:color w:val="000000" w:themeColor="text1"/>
        </w:rPr>
        <w:t xml:space="preserve"> </w:t>
      </w:r>
      <w:r w:rsidR="008143EA" w:rsidRPr="004558B2">
        <w:rPr>
          <w:rFonts w:ascii="Times New Roman" w:hAnsi="Times New Roman" w:cs="Times New Roman"/>
          <w:color w:val="000000" w:themeColor="text1"/>
        </w:rPr>
        <w:lastRenderedPageBreak/>
        <w:t xml:space="preserve">when a communication </w:t>
      </w:r>
      <w:r w:rsidR="00C10B9F" w:rsidRPr="004558B2">
        <w:rPr>
          <w:rFonts w:ascii="Times New Roman" w:hAnsi="Times New Roman" w:cs="Times New Roman"/>
          <w:color w:val="000000" w:themeColor="text1"/>
        </w:rPr>
        <w:t>could</w:t>
      </w:r>
      <w:r w:rsidR="008143EA" w:rsidRPr="004558B2">
        <w:rPr>
          <w:rFonts w:ascii="Times New Roman" w:hAnsi="Times New Roman" w:cs="Times New Roman"/>
          <w:color w:val="000000" w:themeColor="text1"/>
        </w:rPr>
        <w:t xml:space="preserve"> be considered as </w:t>
      </w:r>
      <w:r w:rsidR="007A43C9" w:rsidRPr="004558B2">
        <w:rPr>
          <w:rFonts w:ascii="Times New Roman" w:hAnsi="Times New Roman" w:cs="Times New Roman"/>
          <w:color w:val="000000" w:themeColor="text1"/>
        </w:rPr>
        <w:t xml:space="preserve">likely to cause </w:t>
      </w:r>
      <w:r w:rsidR="00F612D7" w:rsidRPr="004558B2">
        <w:rPr>
          <w:rFonts w:ascii="Times New Roman" w:hAnsi="Times New Roman" w:cs="Times New Roman"/>
          <w:color w:val="000000" w:themeColor="text1"/>
        </w:rPr>
        <w:t>“</w:t>
      </w:r>
      <w:r w:rsidRPr="004558B2">
        <w:rPr>
          <w:rFonts w:ascii="Times New Roman" w:hAnsi="Times New Roman" w:cs="Times New Roman"/>
          <w:color w:val="000000" w:themeColor="text1"/>
        </w:rPr>
        <w:t>serious emotional distress</w:t>
      </w:r>
      <w:r w:rsidR="00F612D7" w:rsidRPr="004558B2">
        <w:rPr>
          <w:rFonts w:ascii="Times New Roman" w:hAnsi="Times New Roman" w:cs="Times New Roman"/>
          <w:color w:val="000000" w:themeColor="text1"/>
        </w:rPr>
        <w:t>”</w:t>
      </w:r>
      <w:r w:rsidR="00C5262F" w:rsidRPr="004558B2">
        <w:rPr>
          <w:rFonts w:ascii="Times New Roman" w:hAnsi="Times New Roman" w:cs="Times New Roman"/>
          <w:color w:val="000000" w:themeColor="text1"/>
        </w:rPr>
        <w:t xml:space="preserve"> was a significant flaw in the proposal</w:t>
      </w:r>
      <w:r w:rsidRPr="004558B2">
        <w:rPr>
          <w:rFonts w:ascii="Times New Roman" w:hAnsi="Times New Roman" w:cs="Times New Roman"/>
          <w:color w:val="000000" w:themeColor="text1"/>
        </w:rPr>
        <w:t>.</w:t>
      </w:r>
      <w:r w:rsidRPr="004558B2">
        <w:rPr>
          <w:rStyle w:val="FootnoteReference"/>
          <w:rFonts w:ascii="Times New Roman" w:hAnsi="Times New Roman" w:cs="Times New Roman"/>
          <w:color w:val="000000" w:themeColor="text1"/>
        </w:rPr>
        <w:footnoteReference w:id="42"/>
      </w:r>
      <w:r w:rsidRPr="004558B2">
        <w:rPr>
          <w:rFonts w:ascii="Times New Roman" w:hAnsi="Times New Roman" w:cs="Times New Roman"/>
          <w:color w:val="000000" w:themeColor="text1"/>
        </w:rPr>
        <w:t xml:space="preserve"> </w:t>
      </w:r>
    </w:p>
    <w:p w14:paraId="26B0F729" w14:textId="77777777" w:rsidR="00774B30" w:rsidRPr="004558B2" w:rsidRDefault="00774B30" w:rsidP="00A8296B">
      <w:pPr>
        <w:spacing w:line="480" w:lineRule="auto"/>
        <w:rPr>
          <w:rFonts w:ascii="Times New Roman" w:hAnsi="Times New Roman" w:cs="Times New Roman"/>
        </w:rPr>
      </w:pPr>
    </w:p>
    <w:p w14:paraId="4335569F" w14:textId="41A4E7B9" w:rsidR="00CC6B94" w:rsidRPr="004558B2" w:rsidRDefault="00CC6B94" w:rsidP="00CC6B94">
      <w:pPr>
        <w:spacing w:line="480" w:lineRule="auto"/>
        <w:rPr>
          <w:rFonts w:ascii="Times New Roman" w:hAnsi="Times New Roman" w:cs="Times New Roman"/>
          <w:color w:val="000000" w:themeColor="text1"/>
        </w:rPr>
      </w:pPr>
      <w:r w:rsidRPr="004558B2">
        <w:rPr>
          <w:rFonts w:ascii="Times New Roman" w:hAnsi="Times New Roman" w:cs="Times New Roman"/>
        </w:rPr>
        <w:t xml:space="preserve">The </w:t>
      </w:r>
      <w:r w:rsidRPr="004558B2">
        <w:rPr>
          <w:rFonts w:ascii="Times New Roman" w:hAnsi="Times New Roman" w:cs="Times New Roman"/>
          <w:color w:val="000000" w:themeColor="text1"/>
        </w:rPr>
        <w:t xml:space="preserve">actus reus </w:t>
      </w:r>
      <w:r w:rsidR="00C5262F" w:rsidRPr="004558B2">
        <w:rPr>
          <w:rFonts w:ascii="Times New Roman" w:hAnsi="Times New Roman" w:cs="Times New Roman"/>
          <w:color w:val="000000" w:themeColor="text1"/>
        </w:rPr>
        <w:t xml:space="preserve">of the proposed offence </w:t>
      </w:r>
      <w:r w:rsidRPr="004558B2">
        <w:rPr>
          <w:rFonts w:ascii="Times New Roman" w:hAnsi="Times New Roman" w:cs="Times New Roman"/>
          <w:color w:val="000000" w:themeColor="text1"/>
        </w:rPr>
        <w:t xml:space="preserve">would have been </w:t>
      </w:r>
      <w:r w:rsidR="00C5262F" w:rsidRPr="004558B2">
        <w:rPr>
          <w:rFonts w:ascii="Times New Roman" w:hAnsi="Times New Roman" w:cs="Times New Roman"/>
          <w:color w:val="000000" w:themeColor="text1"/>
        </w:rPr>
        <w:t xml:space="preserve">satisfied by </w:t>
      </w:r>
      <w:r w:rsidRPr="004558B2">
        <w:rPr>
          <w:rFonts w:ascii="Times New Roman" w:hAnsi="Times New Roman" w:cs="Times New Roman"/>
          <w:color w:val="000000" w:themeColor="text1"/>
        </w:rPr>
        <w:t xml:space="preserve">the sending or posting of </w:t>
      </w:r>
      <w:r w:rsidR="00C5262F" w:rsidRPr="004558B2">
        <w:rPr>
          <w:rFonts w:ascii="Times New Roman" w:hAnsi="Times New Roman" w:cs="Times New Roman"/>
          <w:color w:val="000000" w:themeColor="text1"/>
        </w:rPr>
        <w:t>a</w:t>
      </w:r>
      <w:r w:rsidR="00781932" w:rsidRPr="004558B2">
        <w:rPr>
          <w:rFonts w:ascii="Times New Roman" w:hAnsi="Times New Roman" w:cs="Times New Roman"/>
          <w:color w:val="000000" w:themeColor="text1"/>
        </w:rPr>
        <w:t xml:space="preserve"> </w:t>
      </w:r>
      <w:r w:rsidRPr="004558B2">
        <w:rPr>
          <w:rFonts w:ascii="Times New Roman" w:hAnsi="Times New Roman" w:cs="Times New Roman"/>
          <w:color w:val="000000" w:themeColor="text1"/>
        </w:rPr>
        <w:t>letter, article, or electronic communication</w:t>
      </w:r>
      <w:r w:rsidR="005B3BF3" w:rsidRPr="004558B2">
        <w:rPr>
          <w:rFonts w:ascii="Times New Roman" w:hAnsi="Times New Roman" w:cs="Times New Roman"/>
          <w:color w:val="000000" w:themeColor="text1"/>
        </w:rPr>
        <w:t xml:space="preserve"> that was objectively “likely” to risk causing th</w:t>
      </w:r>
      <w:r w:rsidR="00E80EFB" w:rsidRPr="004558B2">
        <w:rPr>
          <w:rFonts w:ascii="Times New Roman" w:hAnsi="Times New Roman" w:cs="Times New Roman"/>
          <w:color w:val="000000" w:themeColor="text1"/>
        </w:rPr>
        <w:t>is level of harm – albeit undefined.</w:t>
      </w:r>
      <w:r w:rsidR="002B62C7" w:rsidRPr="004558B2">
        <w:rPr>
          <w:rFonts w:ascii="Times New Roman" w:hAnsi="Times New Roman" w:cs="Times New Roman"/>
          <w:color w:val="000000" w:themeColor="text1"/>
        </w:rPr>
        <w:t xml:space="preserve"> The </w:t>
      </w:r>
      <w:r w:rsidR="005B3BF3" w:rsidRPr="004558B2">
        <w:rPr>
          <w:rFonts w:ascii="Times New Roman" w:hAnsi="Times New Roman" w:cs="Times New Roman"/>
          <w:color w:val="000000" w:themeColor="text1"/>
        </w:rPr>
        <w:t xml:space="preserve">proposed </w:t>
      </w:r>
      <w:r w:rsidR="002B62C7" w:rsidRPr="004558B2">
        <w:rPr>
          <w:rFonts w:ascii="Times New Roman" w:hAnsi="Times New Roman" w:cs="Times New Roman"/>
          <w:color w:val="000000" w:themeColor="text1"/>
        </w:rPr>
        <w:t>mens rea</w:t>
      </w:r>
      <w:r w:rsidR="00781932" w:rsidRPr="004558B2">
        <w:rPr>
          <w:rFonts w:ascii="Times New Roman" w:hAnsi="Times New Roman" w:cs="Times New Roman"/>
          <w:color w:val="000000" w:themeColor="text1"/>
        </w:rPr>
        <w:t xml:space="preserve"> </w:t>
      </w:r>
      <w:r w:rsidR="002B62C7" w:rsidRPr="004558B2">
        <w:rPr>
          <w:rFonts w:ascii="Times New Roman" w:hAnsi="Times New Roman" w:cs="Times New Roman"/>
          <w:color w:val="000000" w:themeColor="text1"/>
        </w:rPr>
        <w:t xml:space="preserve">was that D intended or was </w:t>
      </w:r>
      <w:r w:rsidR="00AB594D" w:rsidRPr="004558B2">
        <w:rPr>
          <w:rFonts w:ascii="Times New Roman" w:hAnsi="Times New Roman" w:cs="Times New Roman"/>
          <w:color w:val="000000" w:themeColor="text1"/>
        </w:rPr>
        <w:t>aware of a risk of causing harm to</w:t>
      </w:r>
      <w:r w:rsidRPr="004558B2">
        <w:rPr>
          <w:rFonts w:ascii="Times New Roman" w:hAnsi="Times New Roman" w:cs="Times New Roman"/>
          <w:color w:val="000000" w:themeColor="text1"/>
        </w:rPr>
        <w:t xml:space="preserve"> another</w:t>
      </w:r>
      <w:r w:rsidR="00C10B9F" w:rsidRPr="004558B2">
        <w:rPr>
          <w:rFonts w:ascii="Times New Roman" w:hAnsi="Times New Roman" w:cs="Times New Roman"/>
          <w:color w:val="000000" w:themeColor="text1"/>
        </w:rPr>
        <w:t xml:space="preserve">. </w:t>
      </w:r>
      <w:r w:rsidR="00AB594D" w:rsidRPr="004558B2">
        <w:rPr>
          <w:rFonts w:ascii="Times New Roman" w:hAnsi="Times New Roman" w:cs="Times New Roman"/>
          <w:color w:val="000000" w:themeColor="text1"/>
        </w:rPr>
        <w:t>At its widest, th</w:t>
      </w:r>
      <w:r w:rsidR="00A91DAE" w:rsidRPr="004558B2">
        <w:rPr>
          <w:rFonts w:ascii="Times New Roman" w:hAnsi="Times New Roman" w:cs="Times New Roman"/>
          <w:color w:val="000000" w:themeColor="text1"/>
        </w:rPr>
        <w:t xml:space="preserve">is was </w:t>
      </w:r>
      <w:r w:rsidR="00AB594D" w:rsidRPr="004558B2">
        <w:rPr>
          <w:rFonts w:ascii="Times New Roman" w:hAnsi="Times New Roman" w:cs="Times New Roman"/>
          <w:color w:val="000000" w:themeColor="text1"/>
        </w:rPr>
        <w:t xml:space="preserve">proved by </w:t>
      </w:r>
      <w:r w:rsidR="00A91DAE" w:rsidRPr="004558B2">
        <w:rPr>
          <w:rFonts w:ascii="Times New Roman" w:hAnsi="Times New Roman" w:cs="Times New Roman"/>
          <w:color w:val="000000" w:themeColor="text1"/>
        </w:rPr>
        <w:t xml:space="preserve">an awareness of </w:t>
      </w:r>
      <w:r w:rsidR="005B3BF3" w:rsidRPr="004558B2">
        <w:rPr>
          <w:rFonts w:ascii="Times New Roman" w:hAnsi="Times New Roman" w:cs="Times New Roman"/>
          <w:color w:val="000000" w:themeColor="text1"/>
        </w:rPr>
        <w:t xml:space="preserve">a risk </w:t>
      </w:r>
      <w:r w:rsidR="00A91DAE" w:rsidRPr="004558B2">
        <w:rPr>
          <w:rFonts w:ascii="Times New Roman" w:hAnsi="Times New Roman" w:cs="Times New Roman"/>
          <w:color w:val="000000" w:themeColor="text1"/>
        </w:rPr>
        <w:t xml:space="preserve">that </w:t>
      </w:r>
      <w:r w:rsidR="00B513E3" w:rsidRPr="004558B2">
        <w:rPr>
          <w:rFonts w:ascii="Times New Roman" w:hAnsi="Times New Roman" w:cs="Times New Roman"/>
          <w:color w:val="000000" w:themeColor="text1"/>
        </w:rPr>
        <w:t>any person who m</w:t>
      </w:r>
      <w:r w:rsidR="00A91DAE" w:rsidRPr="004558B2">
        <w:rPr>
          <w:rFonts w:ascii="Times New Roman" w:hAnsi="Times New Roman" w:cs="Times New Roman"/>
          <w:color w:val="000000" w:themeColor="text1"/>
        </w:rPr>
        <w:t>ight</w:t>
      </w:r>
      <w:r w:rsidR="00B513E3" w:rsidRPr="004558B2">
        <w:rPr>
          <w:rFonts w:ascii="Times New Roman" w:hAnsi="Times New Roman" w:cs="Times New Roman"/>
          <w:color w:val="000000" w:themeColor="text1"/>
        </w:rPr>
        <w:t xml:space="preserve"> be likely to see the message might be harmed</w:t>
      </w:r>
      <w:r w:rsidR="00A91DAE" w:rsidRPr="004558B2">
        <w:rPr>
          <w:rFonts w:ascii="Times New Roman" w:hAnsi="Times New Roman" w:cs="Times New Roman"/>
          <w:color w:val="000000" w:themeColor="text1"/>
        </w:rPr>
        <w:t xml:space="preserve"> in this undefined way.</w:t>
      </w:r>
      <w:r w:rsidR="00B513E3" w:rsidRPr="004558B2">
        <w:rPr>
          <w:rFonts w:ascii="Times New Roman" w:hAnsi="Times New Roman" w:cs="Times New Roman"/>
          <w:color w:val="000000" w:themeColor="text1"/>
        </w:rPr>
        <w:t xml:space="preserve"> </w:t>
      </w:r>
      <w:r w:rsidRPr="004558B2">
        <w:rPr>
          <w:rFonts w:ascii="Times New Roman" w:hAnsi="Times New Roman" w:cs="Times New Roman"/>
        </w:rPr>
        <w:t xml:space="preserve">Consequently, had the Commission maintained its original stance, the sending of a message which could be defined as non-trivial, could have resulted in an offence, so long as the sender was aware that there was </w:t>
      </w:r>
      <w:r w:rsidRPr="004558B2">
        <w:rPr>
          <w:rFonts w:ascii="Times New Roman" w:hAnsi="Times New Roman" w:cs="Times New Roman"/>
          <w:b/>
          <w:bCs/>
        </w:rPr>
        <w:t>some</w:t>
      </w:r>
      <w:r w:rsidRPr="004558B2">
        <w:rPr>
          <w:rFonts w:ascii="Times New Roman" w:hAnsi="Times New Roman" w:cs="Times New Roman"/>
        </w:rPr>
        <w:t xml:space="preserve"> risk that someone could have been harmed by the message. </w:t>
      </w:r>
      <w:r w:rsidRPr="004558B2">
        <w:rPr>
          <w:rFonts w:ascii="Times New Roman" w:hAnsi="Times New Roman" w:cs="Times New Roman"/>
          <w:color w:val="000000" w:themeColor="text1"/>
        </w:rPr>
        <w:t>The Law Commission also</w:t>
      </w:r>
      <w:r w:rsidR="008C5CF9">
        <w:rPr>
          <w:rFonts w:ascii="Times New Roman" w:hAnsi="Times New Roman" w:cs="Times New Roman"/>
          <w:color w:val="000000" w:themeColor="text1"/>
        </w:rPr>
        <w:t xml:space="preserve"> included a further requirement on the prosecution: the communication must have been sent without reasonable excuse.</w:t>
      </w:r>
      <w:r w:rsidR="008C5CF9">
        <w:rPr>
          <w:rStyle w:val="FootnoteReference"/>
          <w:rFonts w:ascii="Times New Roman" w:hAnsi="Times New Roman" w:cs="Times New Roman"/>
          <w:color w:val="000000" w:themeColor="text1"/>
        </w:rPr>
        <w:footnoteReference w:id="43"/>
      </w:r>
      <w:r w:rsidR="007930F8" w:rsidRPr="004558B2">
        <w:rPr>
          <w:rFonts w:ascii="Times New Roman" w:hAnsi="Times New Roman" w:cs="Times New Roman"/>
          <w:color w:val="000000" w:themeColor="text1"/>
        </w:rPr>
        <w:t xml:space="preserve"> </w:t>
      </w:r>
    </w:p>
    <w:p w14:paraId="099DA6BB" w14:textId="77777777" w:rsidR="00AB594D" w:rsidRPr="004558B2" w:rsidRDefault="00AB594D" w:rsidP="00CC6B94">
      <w:pPr>
        <w:spacing w:line="480" w:lineRule="auto"/>
        <w:rPr>
          <w:rFonts w:ascii="Times New Roman" w:hAnsi="Times New Roman" w:cs="Times New Roman"/>
          <w:color w:val="000000" w:themeColor="text1"/>
        </w:rPr>
      </w:pPr>
    </w:p>
    <w:p w14:paraId="3A0D12E6" w14:textId="618269C1" w:rsidR="00CC6B94" w:rsidRPr="004558B2" w:rsidRDefault="00CC6B94" w:rsidP="00CC6B94">
      <w:pPr>
        <w:spacing w:line="480" w:lineRule="auto"/>
        <w:rPr>
          <w:rFonts w:ascii="Times New Roman" w:hAnsi="Times New Roman" w:cs="Times New Roman"/>
          <w:color w:val="000000" w:themeColor="text1"/>
        </w:rPr>
      </w:pPr>
      <w:r w:rsidRPr="004558B2">
        <w:rPr>
          <w:rFonts w:ascii="Times New Roman" w:hAnsi="Times New Roman" w:cs="Times New Roman"/>
          <w:color w:val="000000" w:themeColor="text1"/>
        </w:rPr>
        <w:t xml:space="preserve">The Law Commission attempted to set the boundaries of the proposed offence by limiting its application to letters, articles, or electronic communications and in some instances at least, by defining key terms within the provision. </w:t>
      </w:r>
      <w:r w:rsidRPr="004558B2">
        <w:rPr>
          <w:rFonts w:ascii="Times New Roman" w:hAnsi="Times New Roman" w:cs="Times New Roman"/>
          <w:bCs/>
          <w:color w:val="000000" w:themeColor="text1"/>
        </w:rPr>
        <w:t>Nevertheless, even with the parameters outlined by the Law Commission, the proposed model had significant width and flexibility, such that the boundar</w:t>
      </w:r>
      <w:r w:rsidR="005200A4" w:rsidRPr="004558B2">
        <w:rPr>
          <w:rFonts w:ascii="Times New Roman" w:hAnsi="Times New Roman" w:cs="Times New Roman"/>
          <w:bCs/>
          <w:color w:val="000000" w:themeColor="text1"/>
        </w:rPr>
        <w:t>ies</w:t>
      </w:r>
      <w:r w:rsidRPr="004558B2">
        <w:rPr>
          <w:rFonts w:ascii="Times New Roman" w:hAnsi="Times New Roman" w:cs="Times New Roman"/>
          <w:bCs/>
          <w:color w:val="000000" w:themeColor="text1"/>
        </w:rPr>
        <w:t xml:space="preserve"> of the offence remained too broad, posing issues with future interpretation</w:t>
      </w:r>
      <w:r w:rsidR="004D4C4F" w:rsidRPr="004558B2">
        <w:rPr>
          <w:rFonts w:ascii="Times New Roman" w:hAnsi="Times New Roman" w:cs="Times New Roman"/>
          <w:bCs/>
          <w:color w:val="000000" w:themeColor="text1"/>
        </w:rPr>
        <w:t xml:space="preserve">. This is rather surprising given that </w:t>
      </w:r>
      <w:r w:rsidRPr="004558B2">
        <w:rPr>
          <w:rFonts w:ascii="Times New Roman" w:hAnsi="Times New Roman" w:cs="Times New Roman"/>
          <w:bCs/>
          <w:color w:val="000000" w:themeColor="text1"/>
        </w:rPr>
        <w:t>the Commission originally criticis</w:t>
      </w:r>
      <w:r w:rsidR="00937A4A">
        <w:rPr>
          <w:rFonts w:ascii="Times New Roman" w:hAnsi="Times New Roman" w:cs="Times New Roman"/>
          <w:bCs/>
          <w:color w:val="000000" w:themeColor="text1"/>
        </w:rPr>
        <w:t>ed</w:t>
      </w:r>
      <w:r w:rsidRPr="004558B2">
        <w:rPr>
          <w:rFonts w:ascii="Times New Roman" w:hAnsi="Times New Roman" w:cs="Times New Roman"/>
          <w:bCs/>
          <w:color w:val="000000" w:themeColor="text1"/>
        </w:rPr>
        <w:t xml:space="preserve"> this approach in </w:t>
      </w:r>
      <w:r w:rsidR="004D4C4F" w:rsidRPr="004558B2">
        <w:rPr>
          <w:rFonts w:ascii="Times New Roman" w:hAnsi="Times New Roman" w:cs="Times New Roman"/>
          <w:bCs/>
          <w:color w:val="000000" w:themeColor="text1"/>
        </w:rPr>
        <w:t>its</w:t>
      </w:r>
      <w:r w:rsidRPr="004558B2">
        <w:rPr>
          <w:rFonts w:ascii="Times New Roman" w:hAnsi="Times New Roman" w:cs="Times New Roman"/>
          <w:bCs/>
          <w:color w:val="000000" w:themeColor="text1"/>
        </w:rPr>
        <w:t xml:space="preserve"> </w:t>
      </w:r>
      <w:r w:rsidR="004D4C4F" w:rsidRPr="004558B2">
        <w:rPr>
          <w:rFonts w:ascii="Times New Roman" w:hAnsi="Times New Roman" w:cs="Times New Roman"/>
          <w:bCs/>
          <w:color w:val="000000" w:themeColor="text1"/>
        </w:rPr>
        <w:t xml:space="preserve">full scale </w:t>
      </w:r>
      <w:r w:rsidRPr="004558B2">
        <w:rPr>
          <w:rFonts w:ascii="Times New Roman" w:hAnsi="Times New Roman" w:cs="Times New Roman"/>
          <w:bCs/>
          <w:color w:val="000000" w:themeColor="text1"/>
        </w:rPr>
        <w:t>2018 Scoping Report</w:t>
      </w:r>
      <w:r w:rsidR="00007E61" w:rsidRPr="004558B2">
        <w:rPr>
          <w:rFonts w:ascii="Times New Roman" w:hAnsi="Times New Roman" w:cs="Times New Roman"/>
          <w:bCs/>
          <w:color w:val="000000" w:themeColor="text1"/>
        </w:rPr>
        <w:t>:</w:t>
      </w:r>
      <w:r w:rsidRPr="004558B2">
        <w:rPr>
          <w:rFonts w:ascii="Times New Roman" w:hAnsi="Times New Roman" w:cs="Times New Roman"/>
          <w:bCs/>
          <w:color w:val="000000" w:themeColor="text1"/>
        </w:rPr>
        <w:t xml:space="preserve"> </w:t>
      </w:r>
    </w:p>
    <w:p w14:paraId="229AE5E3" w14:textId="0AD01C69" w:rsidR="00CC6B94" w:rsidRPr="004558B2" w:rsidRDefault="00F612D7" w:rsidP="00CC6B94">
      <w:pPr>
        <w:ind w:left="720"/>
        <w:rPr>
          <w:rFonts w:ascii="Times New Roman" w:hAnsi="Times New Roman" w:cs="Times New Roman"/>
          <w:bCs/>
          <w:color w:val="000000" w:themeColor="text1"/>
        </w:rPr>
      </w:pPr>
      <w:r w:rsidRPr="004558B2">
        <w:rPr>
          <w:rFonts w:ascii="Times New Roman" w:hAnsi="Times New Roman" w:cs="Times New Roman"/>
          <w:bCs/>
          <w:color w:val="000000" w:themeColor="text1"/>
        </w:rPr>
        <w:t>“</w:t>
      </w:r>
      <w:r w:rsidR="00CC6B94" w:rsidRPr="004558B2">
        <w:rPr>
          <w:rFonts w:ascii="Times New Roman" w:hAnsi="Times New Roman" w:cs="Times New Roman"/>
          <w:bCs/>
          <w:color w:val="000000" w:themeColor="text1"/>
        </w:rPr>
        <w:t xml:space="preserve">If an offence contains vague language, then its practical application is often determined by prosecutorial discretion. If it is interpreted widely, as many of the </w:t>
      </w:r>
      <w:r w:rsidR="00CC6B94" w:rsidRPr="004558B2">
        <w:rPr>
          <w:rFonts w:ascii="Times New Roman" w:hAnsi="Times New Roman" w:cs="Times New Roman"/>
          <w:bCs/>
          <w:color w:val="000000" w:themeColor="text1"/>
        </w:rPr>
        <w:lastRenderedPageBreak/>
        <w:t>vague concepts discussed in this Report [grossly offensive, menacing etc] are, then there is an increased likelihood that offences will overlap and their application will be confusing, difficult and uncertain.</w:t>
      </w:r>
      <w:r w:rsidRPr="004558B2">
        <w:rPr>
          <w:rFonts w:ascii="Times New Roman" w:hAnsi="Times New Roman" w:cs="Times New Roman"/>
          <w:bCs/>
          <w:color w:val="000000" w:themeColor="text1"/>
        </w:rPr>
        <w:t>”</w:t>
      </w:r>
      <w:r w:rsidR="00CC6B94" w:rsidRPr="004558B2">
        <w:rPr>
          <w:rStyle w:val="FootnoteReference"/>
          <w:rFonts w:ascii="Times New Roman" w:hAnsi="Times New Roman" w:cs="Times New Roman"/>
          <w:bCs/>
          <w:color w:val="000000" w:themeColor="text1"/>
        </w:rPr>
        <w:footnoteReference w:id="44"/>
      </w:r>
      <w:r w:rsidR="00CC6B94" w:rsidRPr="004558B2">
        <w:rPr>
          <w:rFonts w:ascii="Times New Roman" w:hAnsi="Times New Roman" w:cs="Times New Roman"/>
          <w:bCs/>
          <w:color w:val="000000" w:themeColor="text1"/>
        </w:rPr>
        <w:br/>
      </w:r>
    </w:p>
    <w:p w14:paraId="74A57E53" w14:textId="2B9CE0DC" w:rsidR="00792249" w:rsidRPr="00A8296B" w:rsidRDefault="00CC6B94" w:rsidP="00A8296B">
      <w:pPr>
        <w:spacing w:line="480" w:lineRule="auto"/>
        <w:rPr>
          <w:rFonts w:ascii="Times New Roman" w:hAnsi="Times New Roman" w:cs="Times New Roman"/>
          <w:bCs/>
          <w:color w:val="000000" w:themeColor="text1"/>
          <w:sz w:val="18"/>
          <w:szCs w:val="18"/>
        </w:rPr>
      </w:pPr>
      <w:r w:rsidRPr="004558B2">
        <w:rPr>
          <w:rFonts w:ascii="Times New Roman" w:hAnsi="Times New Roman" w:cs="Times New Roman"/>
          <w:bCs/>
          <w:color w:val="000000" w:themeColor="text1"/>
        </w:rPr>
        <w:t xml:space="preserve">The ambiguous nature of the proposed offence was acknowledged by the Law Commission in </w:t>
      </w:r>
      <w:r w:rsidR="000F4301">
        <w:rPr>
          <w:rFonts w:ascii="Times New Roman" w:hAnsi="Times New Roman" w:cs="Times New Roman"/>
          <w:bCs/>
          <w:color w:val="000000" w:themeColor="text1"/>
        </w:rPr>
        <w:t>its</w:t>
      </w:r>
      <w:r w:rsidRPr="004558B2">
        <w:rPr>
          <w:rFonts w:ascii="Times New Roman" w:hAnsi="Times New Roman" w:cs="Times New Roman"/>
          <w:bCs/>
          <w:color w:val="000000" w:themeColor="text1"/>
        </w:rPr>
        <w:t xml:space="preserve"> final report following a period of public consultation.</w:t>
      </w:r>
      <w:r w:rsidRPr="004558B2">
        <w:rPr>
          <w:rStyle w:val="FootnoteReference"/>
          <w:rFonts w:ascii="Times New Roman" w:hAnsi="Times New Roman" w:cs="Times New Roman"/>
          <w:bCs/>
          <w:color w:val="000000" w:themeColor="text1"/>
        </w:rPr>
        <w:footnoteReference w:id="45"/>
      </w:r>
      <w:r w:rsidRPr="004558B2">
        <w:rPr>
          <w:rFonts w:ascii="Times New Roman" w:hAnsi="Times New Roman" w:cs="Times New Roman"/>
          <w:bCs/>
          <w:color w:val="000000" w:themeColor="text1"/>
        </w:rPr>
        <w:t xml:space="preserve"> In particular, issues were raised with the meaning of </w:t>
      </w:r>
      <w:r w:rsidR="00F612D7" w:rsidRPr="004558B2">
        <w:rPr>
          <w:rFonts w:ascii="Times New Roman" w:hAnsi="Times New Roman" w:cs="Times New Roman"/>
          <w:bCs/>
          <w:color w:val="000000" w:themeColor="text1"/>
        </w:rPr>
        <w:t>“</w:t>
      </w:r>
      <w:r w:rsidRPr="004558B2">
        <w:rPr>
          <w:rFonts w:ascii="Times New Roman" w:hAnsi="Times New Roman" w:cs="Times New Roman"/>
          <w:bCs/>
          <w:color w:val="000000" w:themeColor="text1"/>
        </w:rPr>
        <w:t>serious emotional distress</w:t>
      </w:r>
      <w:r w:rsidR="00F612D7" w:rsidRPr="004558B2">
        <w:rPr>
          <w:rFonts w:ascii="Times New Roman" w:hAnsi="Times New Roman" w:cs="Times New Roman"/>
          <w:bCs/>
          <w:color w:val="000000" w:themeColor="text1"/>
        </w:rPr>
        <w:t>”</w:t>
      </w:r>
      <w:r w:rsidRPr="004558B2">
        <w:rPr>
          <w:rFonts w:ascii="Times New Roman" w:hAnsi="Times New Roman" w:cs="Times New Roman"/>
          <w:bCs/>
          <w:color w:val="000000" w:themeColor="text1"/>
        </w:rPr>
        <w:t>,</w:t>
      </w:r>
      <w:r w:rsidRPr="004558B2">
        <w:rPr>
          <w:rStyle w:val="FootnoteReference"/>
          <w:rFonts w:ascii="Times New Roman" w:hAnsi="Times New Roman" w:cs="Times New Roman"/>
          <w:bCs/>
          <w:color w:val="000000" w:themeColor="text1"/>
        </w:rPr>
        <w:footnoteReference w:id="46"/>
      </w:r>
      <w:r w:rsidRPr="004558B2">
        <w:rPr>
          <w:rFonts w:ascii="Times New Roman" w:hAnsi="Times New Roman" w:cs="Times New Roman"/>
          <w:bCs/>
          <w:color w:val="000000" w:themeColor="text1"/>
        </w:rPr>
        <w:t xml:space="preserve"> the mens rea of the offence</w:t>
      </w:r>
      <w:r w:rsidRPr="004558B2">
        <w:rPr>
          <w:rStyle w:val="FootnoteReference"/>
          <w:rFonts w:ascii="Times New Roman" w:hAnsi="Times New Roman" w:cs="Times New Roman"/>
          <w:bCs/>
          <w:color w:val="000000" w:themeColor="text1"/>
        </w:rPr>
        <w:footnoteReference w:id="47"/>
      </w:r>
      <w:r w:rsidRPr="004558B2">
        <w:rPr>
          <w:rFonts w:ascii="Times New Roman" w:hAnsi="Times New Roman" w:cs="Times New Roman"/>
          <w:bCs/>
          <w:color w:val="000000" w:themeColor="text1"/>
        </w:rPr>
        <w:t xml:space="preserve"> and how </w:t>
      </w:r>
      <w:r w:rsidR="00F612D7" w:rsidRPr="004558B2">
        <w:rPr>
          <w:rFonts w:ascii="Times New Roman" w:hAnsi="Times New Roman" w:cs="Times New Roman"/>
          <w:bCs/>
          <w:color w:val="000000" w:themeColor="text1"/>
        </w:rPr>
        <w:t>“</w:t>
      </w:r>
      <w:r w:rsidRPr="004558B2">
        <w:rPr>
          <w:rFonts w:ascii="Times New Roman" w:hAnsi="Times New Roman" w:cs="Times New Roman"/>
          <w:bCs/>
          <w:color w:val="000000" w:themeColor="text1"/>
        </w:rPr>
        <w:t>reasonable excuse</w:t>
      </w:r>
      <w:r w:rsidR="00F612D7" w:rsidRPr="004558B2">
        <w:rPr>
          <w:rFonts w:ascii="Times New Roman" w:hAnsi="Times New Roman" w:cs="Times New Roman"/>
          <w:bCs/>
          <w:color w:val="000000" w:themeColor="text1"/>
        </w:rPr>
        <w:t>”</w:t>
      </w:r>
      <w:r w:rsidRPr="004558B2">
        <w:rPr>
          <w:rFonts w:ascii="Times New Roman" w:hAnsi="Times New Roman" w:cs="Times New Roman"/>
          <w:bCs/>
          <w:color w:val="000000" w:themeColor="text1"/>
        </w:rPr>
        <w:t xml:space="preserve"> </w:t>
      </w:r>
      <w:r w:rsidR="005200A4" w:rsidRPr="004558B2">
        <w:rPr>
          <w:rFonts w:ascii="Times New Roman" w:hAnsi="Times New Roman" w:cs="Times New Roman"/>
          <w:bCs/>
          <w:color w:val="000000" w:themeColor="text1"/>
        </w:rPr>
        <w:t>should</w:t>
      </w:r>
      <w:r w:rsidRPr="004558B2">
        <w:rPr>
          <w:rFonts w:ascii="Times New Roman" w:hAnsi="Times New Roman" w:cs="Times New Roman"/>
          <w:bCs/>
          <w:color w:val="000000" w:themeColor="text1"/>
        </w:rPr>
        <w:t xml:space="preserve"> be interpreted.</w:t>
      </w:r>
      <w:r w:rsidRPr="004558B2">
        <w:rPr>
          <w:rStyle w:val="FootnoteReference"/>
          <w:rFonts w:ascii="Times New Roman" w:hAnsi="Times New Roman" w:cs="Times New Roman"/>
          <w:bCs/>
          <w:color w:val="000000" w:themeColor="text1"/>
        </w:rPr>
        <w:footnoteReference w:id="48"/>
      </w:r>
      <w:r w:rsidRPr="004558B2">
        <w:rPr>
          <w:rFonts w:ascii="Times New Roman" w:hAnsi="Times New Roman" w:cs="Times New Roman"/>
          <w:bCs/>
          <w:color w:val="000000" w:themeColor="text1"/>
        </w:rPr>
        <w:t xml:space="preserve"> In July 2021, the Commission </w:t>
      </w:r>
      <w:r w:rsidRPr="004558B2">
        <w:rPr>
          <w:rFonts w:ascii="Times New Roman" w:hAnsi="Times New Roman" w:cs="Times New Roman"/>
          <w:bCs/>
        </w:rPr>
        <w:t xml:space="preserve">released </w:t>
      </w:r>
      <w:r w:rsidRPr="004558B2">
        <w:rPr>
          <w:rFonts w:ascii="Times New Roman" w:hAnsi="Times New Roman" w:cs="Times New Roman"/>
          <w:bCs/>
          <w:color w:val="000000" w:themeColor="text1"/>
        </w:rPr>
        <w:t>its final report and, in some cases, addressed the concerns raised during the consultation period.</w:t>
      </w:r>
      <w:r w:rsidRPr="003D63E6">
        <w:rPr>
          <w:rFonts w:ascii="Times New Roman" w:hAnsi="Times New Roman" w:cs="Times New Roman"/>
          <w:bCs/>
          <w:color w:val="000000" w:themeColor="text1"/>
        </w:rPr>
        <w:t xml:space="preserve"> </w:t>
      </w:r>
      <w:r w:rsidR="00A8296B">
        <w:rPr>
          <w:rFonts w:ascii="Times New Roman" w:hAnsi="Times New Roman" w:cs="Times New Roman"/>
          <w:bCs/>
          <w:color w:val="000000" w:themeColor="text1"/>
        </w:rPr>
        <w:br/>
      </w:r>
    </w:p>
    <w:p w14:paraId="241BB413" w14:textId="5438387A" w:rsidR="00F05E20" w:rsidRPr="004F2308" w:rsidRDefault="00F05E20" w:rsidP="004F2308">
      <w:pPr>
        <w:pStyle w:val="ListParagraph"/>
        <w:numPr>
          <w:ilvl w:val="0"/>
          <w:numId w:val="2"/>
        </w:numPr>
        <w:spacing w:line="480" w:lineRule="auto"/>
        <w:rPr>
          <w:b/>
          <w:color w:val="000000" w:themeColor="text1"/>
        </w:rPr>
      </w:pPr>
      <w:r w:rsidRPr="004F2308">
        <w:rPr>
          <w:b/>
          <w:color w:val="000000" w:themeColor="text1"/>
        </w:rPr>
        <w:t xml:space="preserve">The Final Report </w:t>
      </w:r>
    </w:p>
    <w:p w14:paraId="496066E2" w14:textId="5455BF7B" w:rsidR="007F2003" w:rsidRPr="007F2003" w:rsidRDefault="00755FF1" w:rsidP="007F2003">
      <w:pPr>
        <w:spacing w:line="480" w:lineRule="auto"/>
        <w:rPr>
          <w:rFonts w:ascii="Times New Roman" w:hAnsi="Times New Roman" w:cs="Times New Roman"/>
          <w:bCs/>
          <w:color w:val="000000" w:themeColor="text1"/>
        </w:rPr>
      </w:pPr>
      <w:r>
        <w:rPr>
          <w:rFonts w:ascii="Times New Roman" w:hAnsi="Times New Roman" w:cs="Times New Roman"/>
          <w:bCs/>
          <w:color w:val="000000" w:themeColor="text1"/>
        </w:rPr>
        <w:t>In its final report, the Law Commission adopted an approach similar to that in its provisional</w:t>
      </w:r>
      <w:r w:rsidR="001711E1">
        <w:rPr>
          <w:rFonts w:ascii="Times New Roman" w:hAnsi="Times New Roman" w:cs="Times New Roman"/>
          <w:bCs/>
          <w:color w:val="000000" w:themeColor="text1"/>
        </w:rPr>
        <w:t xml:space="preserve"> proposal</w:t>
      </w:r>
      <w:r w:rsidR="00A9338D">
        <w:rPr>
          <w:rFonts w:ascii="Times New Roman" w:hAnsi="Times New Roman" w:cs="Times New Roman"/>
          <w:bCs/>
          <w:color w:val="000000" w:themeColor="text1"/>
        </w:rPr>
        <w:t>. C</w:t>
      </w:r>
      <w:r w:rsidR="00B17D06">
        <w:rPr>
          <w:rFonts w:ascii="Times New Roman" w:hAnsi="Times New Roman" w:cs="Times New Roman"/>
          <w:bCs/>
          <w:color w:val="000000" w:themeColor="text1"/>
        </w:rPr>
        <w:t>ontinuing</w:t>
      </w:r>
      <w:r w:rsidR="001711E1">
        <w:rPr>
          <w:rFonts w:ascii="Times New Roman" w:hAnsi="Times New Roman" w:cs="Times New Roman"/>
          <w:bCs/>
          <w:color w:val="000000" w:themeColor="text1"/>
        </w:rPr>
        <w:t xml:space="preserve"> to be inspired by the HDCA in New Zealand, t</w:t>
      </w:r>
      <w:r w:rsidR="00792249">
        <w:rPr>
          <w:rFonts w:ascii="Times New Roman" w:hAnsi="Times New Roman" w:cs="Times New Roman"/>
          <w:bCs/>
          <w:color w:val="000000" w:themeColor="text1"/>
        </w:rPr>
        <w:t>he Commissio</w:t>
      </w:r>
      <w:r w:rsidR="005E15F1">
        <w:rPr>
          <w:rFonts w:ascii="Times New Roman" w:hAnsi="Times New Roman" w:cs="Times New Roman"/>
          <w:bCs/>
          <w:color w:val="000000" w:themeColor="text1"/>
        </w:rPr>
        <w:t>n</w:t>
      </w:r>
      <w:r w:rsidR="00593CC8">
        <w:rPr>
          <w:rFonts w:ascii="Times New Roman" w:hAnsi="Times New Roman" w:cs="Times New Roman"/>
          <w:bCs/>
          <w:color w:val="000000" w:themeColor="text1"/>
        </w:rPr>
        <w:t>’s final</w:t>
      </w:r>
      <w:r w:rsidR="005E15F1">
        <w:rPr>
          <w:rFonts w:ascii="Times New Roman" w:hAnsi="Times New Roman" w:cs="Times New Roman"/>
          <w:bCs/>
          <w:color w:val="000000" w:themeColor="text1"/>
        </w:rPr>
        <w:t xml:space="preserve"> </w:t>
      </w:r>
      <w:r w:rsidR="00E37C39">
        <w:rPr>
          <w:rFonts w:ascii="Times New Roman" w:hAnsi="Times New Roman" w:cs="Times New Roman"/>
          <w:bCs/>
          <w:color w:val="000000" w:themeColor="text1"/>
        </w:rPr>
        <w:t>recommendation</w:t>
      </w:r>
      <w:r w:rsidR="008B5533">
        <w:rPr>
          <w:rFonts w:ascii="Times New Roman" w:hAnsi="Times New Roman" w:cs="Times New Roman"/>
          <w:bCs/>
          <w:color w:val="000000" w:themeColor="text1"/>
        </w:rPr>
        <w:t xml:space="preserve"> </w:t>
      </w:r>
      <w:r w:rsidR="00A9338D">
        <w:rPr>
          <w:rFonts w:ascii="Times New Roman" w:hAnsi="Times New Roman" w:cs="Times New Roman"/>
          <w:bCs/>
          <w:color w:val="000000" w:themeColor="text1"/>
        </w:rPr>
        <w:t>is for</w:t>
      </w:r>
      <w:r w:rsidR="007F2003" w:rsidRPr="007F2003">
        <w:rPr>
          <w:rFonts w:ascii="Times New Roman" w:hAnsi="Times New Roman" w:cs="Times New Roman"/>
          <w:bCs/>
          <w:color w:val="000000" w:themeColor="text1"/>
        </w:rPr>
        <w:t xml:space="preserve"> an offence to send or post </w:t>
      </w:r>
    </w:p>
    <w:p w14:paraId="1A5CC253" w14:textId="023BCCA7" w:rsidR="007F2003" w:rsidRDefault="00F612D7" w:rsidP="007F2003">
      <w:pPr>
        <w:ind w:left="720"/>
        <w:rPr>
          <w:rFonts w:ascii="Times New Roman" w:hAnsi="Times New Roman" w:cs="Times New Roman"/>
          <w:bCs/>
          <w:color w:val="000000" w:themeColor="text1"/>
        </w:rPr>
      </w:pPr>
      <w:r>
        <w:rPr>
          <w:rFonts w:ascii="Times New Roman" w:hAnsi="Times New Roman" w:cs="Times New Roman"/>
          <w:bCs/>
          <w:color w:val="000000" w:themeColor="text1"/>
        </w:rPr>
        <w:t>“</w:t>
      </w:r>
      <w:r w:rsidR="007F2003" w:rsidRPr="007F2003">
        <w:rPr>
          <w:rFonts w:ascii="Times New Roman" w:hAnsi="Times New Roman" w:cs="Times New Roman"/>
          <w:bCs/>
          <w:color w:val="000000" w:themeColor="text1"/>
        </w:rPr>
        <w:t>a communication that is likely to cause harm to a likely audience; (2) in sending or posting the communication, the defendant intended to cause harm to a likely audience; and (3) the defendant sends or posts the communication without reasonable excuse.</w:t>
      </w:r>
      <w:r>
        <w:rPr>
          <w:rFonts w:ascii="Times New Roman" w:hAnsi="Times New Roman" w:cs="Times New Roman"/>
          <w:bCs/>
          <w:color w:val="000000" w:themeColor="text1"/>
        </w:rPr>
        <w:t>”</w:t>
      </w:r>
      <w:r w:rsidR="007F2003" w:rsidRPr="007F2003">
        <w:rPr>
          <w:rStyle w:val="FootnoteReference"/>
          <w:rFonts w:ascii="Times New Roman" w:hAnsi="Times New Roman" w:cs="Times New Roman"/>
          <w:bCs/>
          <w:color w:val="000000" w:themeColor="text1"/>
        </w:rPr>
        <w:footnoteReference w:id="49"/>
      </w:r>
      <w:r w:rsidR="007F2003">
        <w:rPr>
          <w:rFonts w:ascii="Times New Roman" w:hAnsi="Times New Roman" w:cs="Times New Roman"/>
          <w:bCs/>
          <w:color w:val="000000" w:themeColor="text1"/>
        </w:rPr>
        <w:br/>
      </w:r>
    </w:p>
    <w:p w14:paraId="48FC5664" w14:textId="20A4D64C" w:rsidR="007F47DA" w:rsidRDefault="007618FF" w:rsidP="007F2003">
      <w:pPr>
        <w:spacing w:line="480" w:lineRule="auto"/>
        <w:rPr>
          <w:rFonts w:ascii="Times New Roman" w:hAnsi="Times New Roman" w:cs="Times New Roman"/>
          <w:bCs/>
        </w:rPr>
      </w:pPr>
      <w:r>
        <w:rPr>
          <w:rFonts w:ascii="Times New Roman" w:hAnsi="Times New Roman" w:cs="Times New Roman"/>
          <w:bCs/>
          <w:color w:val="000000" w:themeColor="text1"/>
        </w:rPr>
        <w:t>Like the Commission’s initial proposal, t</w:t>
      </w:r>
      <w:r w:rsidR="003E7632">
        <w:rPr>
          <w:rFonts w:ascii="Times New Roman" w:hAnsi="Times New Roman" w:cs="Times New Roman"/>
          <w:bCs/>
          <w:color w:val="000000" w:themeColor="text1"/>
        </w:rPr>
        <w:t xml:space="preserve">he actus </w:t>
      </w:r>
      <w:r w:rsidR="00D30C2D">
        <w:rPr>
          <w:rFonts w:ascii="Times New Roman" w:hAnsi="Times New Roman" w:cs="Times New Roman"/>
          <w:bCs/>
          <w:color w:val="000000" w:themeColor="text1"/>
        </w:rPr>
        <w:t>reus</w:t>
      </w:r>
      <w:r w:rsidR="003E7632">
        <w:rPr>
          <w:rFonts w:ascii="Times New Roman" w:hAnsi="Times New Roman" w:cs="Times New Roman"/>
          <w:bCs/>
          <w:color w:val="000000" w:themeColor="text1"/>
        </w:rPr>
        <w:t xml:space="preserve"> </w:t>
      </w:r>
      <w:r w:rsidR="004032AD">
        <w:rPr>
          <w:rFonts w:ascii="Times New Roman" w:hAnsi="Times New Roman" w:cs="Times New Roman"/>
          <w:bCs/>
          <w:color w:val="000000" w:themeColor="text1"/>
        </w:rPr>
        <w:t xml:space="preserve">would be in the sending or </w:t>
      </w:r>
      <w:r w:rsidR="007F2003" w:rsidRPr="007F2003">
        <w:rPr>
          <w:rFonts w:ascii="Times New Roman" w:hAnsi="Times New Roman" w:cs="Times New Roman"/>
          <w:bCs/>
          <w:color w:val="000000" w:themeColor="text1"/>
        </w:rPr>
        <w:t>posting</w:t>
      </w:r>
      <w:r w:rsidR="007F2003" w:rsidRPr="007F2003">
        <w:rPr>
          <w:rStyle w:val="FootnoteReference"/>
          <w:rFonts w:ascii="Times New Roman" w:hAnsi="Times New Roman" w:cs="Times New Roman"/>
          <w:bCs/>
          <w:color w:val="000000" w:themeColor="text1"/>
        </w:rPr>
        <w:footnoteReference w:id="50"/>
      </w:r>
      <w:r w:rsidR="007F2003" w:rsidRPr="007F2003">
        <w:rPr>
          <w:rFonts w:ascii="Times New Roman" w:hAnsi="Times New Roman" w:cs="Times New Roman"/>
          <w:bCs/>
          <w:color w:val="000000" w:themeColor="text1"/>
        </w:rPr>
        <w:t xml:space="preserve"> of </w:t>
      </w:r>
      <w:r w:rsidR="005233D9">
        <w:rPr>
          <w:rFonts w:ascii="Times New Roman" w:hAnsi="Times New Roman" w:cs="Times New Roman"/>
          <w:bCs/>
          <w:color w:val="000000" w:themeColor="text1"/>
        </w:rPr>
        <w:t>a</w:t>
      </w:r>
      <w:r w:rsidR="007F2003" w:rsidRPr="007F2003">
        <w:rPr>
          <w:rFonts w:ascii="Times New Roman" w:hAnsi="Times New Roman" w:cs="Times New Roman"/>
          <w:bCs/>
          <w:color w:val="000000" w:themeColor="text1"/>
        </w:rPr>
        <w:t xml:space="preserve"> communication</w:t>
      </w:r>
      <w:r w:rsidR="005233D9">
        <w:rPr>
          <w:rFonts w:ascii="Times New Roman" w:hAnsi="Times New Roman" w:cs="Times New Roman"/>
          <w:bCs/>
          <w:color w:val="000000" w:themeColor="text1"/>
        </w:rPr>
        <w:t xml:space="preserve"> that is likely to cause </w:t>
      </w:r>
      <w:r w:rsidR="00485E05">
        <w:rPr>
          <w:rFonts w:ascii="Times New Roman" w:hAnsi="Times New Roman" w:cs="Times New Roman"/>
          <w:bCs/>
          <w:color w:val="000000" w:themeColor="text1"/>
        </w:rPr>
        <w:t>“</w:t>
      </w:r>
      <w:r w:rsidR="005233D9">
        <w:rPr>
          <w:rFonts w:ascii="Times New Roman" w:hAnsi="Times New Roman" w:cs="Times New Roman"/>
          <w:bCs/>
          <w:color w:val="000000" w:themeColor="text1"/>
        </w:rPr>
        <w:t>harm</w:t>
      </w:r>
      <w:r w:rsidR="00485E05">
        <w:rPr>
          <w:rFonts w:ascii="Times New Roman" w:hAnsi="Times New Roman" w:cs="Times New Roman"/>
          <w:bCs/>
          <w:color w:val="000000" w:themeColor="text1"/>
        </w:rPr>
        <w:t>”</w:t>
      </w:r>
      <w:r w:rsidR="005233D9">
        <w:rPr>
          <w:rFonts w:ascii="Times New Roman" w:hAnsi="Times New Roman" w:cs="Times New Roman"/>
          <w:bCs/>
          <w:color w:val="000000" w:themeColor="text1"/>
        </w:rPr>
        <w:t xml:space="preserve"> to a </w:t>
      </w:r>
      <w:r w:rsidR="00485E05">
        <w:rPr>
          <w:rFonts w:ascii="Times New Roman" w:hAnsi="Times New Roman" w:cs="Times New Roman"/>
          <w:bCs/>
          <w:color w:val="000000" w:themeColor="text1"/>
        </w:rPr>
        <w:t>“</w:t>
      </w:r>
      <w:r w:rsidR="005233D9">
        <w:rPr>
          <w:rFonts w:ascii="Times New Roman" w:hAnsi="Times New Roman" w:cs="Times New Roman"/>
          <w:bCs/>
          <w:color w:val="000000" w:themeColor="text1"/>
        </w:rPr>
        <w:t>likely audience</w:t>
      </w:r>
      <w:r w:rsidR="00485E05">
        <w:rPr>
          <w:rFonts w:ascii="Times New Roman" w:hAnsi="Times New Roman" w:cs="Times New Roman"/>
          <w:bCs/>
          <w:color w:val="000000" w:themeColor="text1"/>
        </w:rPr>
        <w:t>”</w:t>
      </w:r>
      <w:r w:rsidR="00E2540D">
        <w:rPr>
          <w:rFonts w:ascii="Times New Roman" w:hAnsi="Times New Roman" w:cs="Times New Roman"/>
          <w:bCs/>
          <w:color w:val="000000" w:themeColor="text1"/>
        </w:rPr>
        <w:t>,</w:t>
      </w:r>
      <w:r w:rsidR="00A9394B">
        <w:rPr>
          <w:rFonts w:ascii="Times New Roman" w:hAnsi="Times New Roman" w:cs="Times New Roman"/>
          <w:bCs/>
          <w:color w:val="000000" w:themeColor="text1"/>
        </w:rPr>
        <w:t xml:space="preserve"> w</w:t>
      </w:r>
      <w:r w:rsidR="002F2563">
        <w:rPr>
          <w:rFonts w:ascii="Times New Roman" w:hAnsi="Times New Roman" w:cs="Times New Roman"/>
          <w:bCs/>
          <w:color w:val="000000" w:themeColor="text1"/>
        </w:rPr>
        <w:t>hich is sent without</w:t>
      </w:r>
      <w:r w:rsidR="00A9394B">
        <w:rPr>
          <w:rFonts w:ascii="Times New Roman" w:hAnsi="Times New Roman" w:cs="Times New Roman"/>
          <w:bCs/>
          <w:color w:val="000000" w:themeColor="text1"/>
        </w:rPr>
        <w:t xml:space="preserve"> </w:t>
      </w:r>
      <w:r w:rsidR="00F612D7">
        <w:rPr>
          <w:rFonts w:ascii="Times New Roman" w:hAnsi="Times New Roman" w:cs="Times New Roman"/>
          <w:bCs/>
          <w:color w:val="000000" w:themeColor="text1"/>
        </w:rPr>
        <w:t>“</w:t>
      </w:r>
      <w:r w:rsidR="007F2003" w:rsidRPr="007F2003">
        <w:rPr>
          <w:rFonts w:ascii="Times New Roman" w:hAnsi="Times New Roman" w:cs="Times New Roman"/>
          <w:bCs/>
          <w:color w:val="000000" w:themeColor="text1"/>
        </w:rPr>
        <w:t>reasonable excuse</w:t>
      </w:r>
      <w:r w:rsidR="00F612D7">
        <w:rPr>
          <w:rFonts w:ascii="Times New Roman" w:hAnsi="Times New Roman" w:cs="Times New Roman"/>
          <w:bCs/>
          <w:color w:val="000000" w:themeColor="text1"/>
        </w:rPr>
        <w:t>”</w:t>
      </w:r>
      <w:r w:rsidR="007F2003">
        <w:rPr>
          <w:rFonts w:ascii="Times New Roman" w:hAnsi="Times New Roman" w:cs="Times New Roman"/>
          <w:bCs/>
          <w:color w:val="000000" w:themeColor="text1"/>
        </w:rPr>
        <w:t>,</w:t>
      </w:r>
      <w:r w:rsidR="00F45727">
        <w:rPr>
          <w:rFonts w:ascii="Times New Roman" w:hAnsi="Times New Roman" w:cs="Times New Roman"/>
          <w:bCs/>
          <w:color w:val="000000" w:themeColor="text1"/>
        </w:rPr>
        <w:t xml:space="preserve"> with the Commission</w:t>
      </w:r>
      <w:r w:rsidR="007F2003" w:rsidRPr="007F2003">
        <w:rPr>
          <w:rFonts w:ascii="Times New Roman" w:hAnsi="Times New Roman" w:cs="Times New Roman"/>
          <w:bCs/>
          <w:color w:val="000000" w:themeColor="text1"/>
        </w:rPr>
        <w:t xml:space="preserve"> reemphasising in its final report that this element of the offence will be for the prosecution to prove, rather </w:t>
      </w:r>
      <w:r w:rsidR="00E64EB6">
        <w:rPr>
          <w:rFonts w:ascii="Times New Roman" w:hAnsi="Times New Roman" w:cs="Times New Roman"/>
          <w:bCs/>
          <w:color w:val="000000" w:themeColor="text1"/>
        </w:rPr>
        <w:t xml:space="preserve">than operating as a </w:t>
      </w:r>
      <w:r w:rsidR="007F2003" w:rsidRPr="007F2003">
        <w:rPr>
          <w:rFonts w:ascii="Times New Roman" w:hAnsi="Times New Roman" w:cs="Times New Roman"/>
          <w:bCs/>
          <w:color w:val="000000" w:themeColor="text1"/>
        </w:rPr>
        <w:t>the defence.</w:t>
      </w:r>
      <w:r w:rsidR="007F2003" w:rsidRPr="007F2003">
        <w:rPr>
          <w:rStyle w:val="FootnoteReference"/>
          <w:rFonts w:ascii="Times New Roman" w:hAnsi="Times New Roman" w:cs="Times New Roman"/>
          <w:bCs/>
          <w:color w:val="000000" w:themeColor="text1"/>
        </w:rPr>
        <w:footnoteReference w:id="51"/>
      </w:r>
      <w:r w:rsidR="007F2003" w:rsidRPr="007F2003">
        <w:rPr>
          <w:rFonts w:ascii="Times New Roman" w:hAnsi="Times New Roman" w:cs="Times New Roman"/>
          <w:bCs/>
          <w:color w:val="000000" w:themeColor="text1"/>
        </w:rPr>
        <w:t xml:space="preserve"> </w:t>
      </w:r>
      <w:r w:rsidR="007F2003" w:rsidRPr="007F2003">
        <w:rPr>
          <w:rFonts w:ascii="Times New Roman" w:hAnsi="Times New Roman" w:cs="Times New Roman"/>
          <w:bCs/>
        </w:rPr>
        <w:t xml:space="preserve">However, whereas the original proposal </w:t>
      </w:r>
      <w:r w:rsidR="00196FA0">
        <w:rPr>
          <w:rFonts w:ascii="Times New Roman" w:hAnsi="Times New Roman" w:cs="Times New Roman"/>
          <w:bCs/>
        </w:rPr>
        <w:t xml:space="preserve">would be satisfied by </w:t>
      </w:r>
      <w:r w:rsidR="007F2003" w:rsidRPr="007F2003">
        <w:rPr>
          <w:rFonts w:ascii="Times New Roman" w:hAnsi="Times New Roman" w:cs="Times New Roman"/>
          <w:bCs/>
        </w:rPr>
        <w:t>an intention</w:t>
      </w:r>
      <w:r w:rsidR="00C72FCE">
        <w:rPr>
          <w:rFonts w:ascii="Times New Roman" w:hAnsi="Times New Roman" w:cs="Times New Roman"/>
          <w:bCs/>
        </w:rPr>
        <w:t xml:space="preserve"> </w:t>
      </w:r>
      <w:r w:rsidR="00196FA0">
        <w:rPr>
          <w:rFonts w:ascii="Times New Roman" w:hAnsi="Times New Roman" w:cs="Times New Roman"/>
          <w:bCs/>
        </w:rPr>
        <w:t>or</w:t>
      </w:r>
      <w:r w:rsidR="007F2003" w:rsidRPr="007F2003">
        <w:rPr>
          <w:rFonts w:ascii="Times New Roman" w:hAnsi="Times New Roman" w:cs="Times New Roman"/>
          <w:bCs/>
        </w:rPr>
        <w:t xml:space="preserve"> a</w:t>
      </w:r>
      <w:r w:rsidR="00A9338D">
        <w:rPr>
          <w:rFonts w:ascii="Times New Roman" w:hAnsi="Times New Roman" w:cs="Times New Roman"/>
          <w:bCs/>
        </w:rPr>
        <w:t xml:space="preserve"> mere</w:t>
      </w:r>
      <w:r w:rsidR="007F2003" w:rsidRPr="007F2003">
        <w:rPr>
          <w:rFonts w:ascii="Times New Roman" w:hAnsi="Times New Roman" w:cs="Times New Roman"/>
          <w:bCs/>
        </w:rPr>
        <w:t xml:space="preserve"> awareness </w:t>
      </w:r>
      <w:r w:rsidR="00A9338D">
        <w:rPr>
          <w:rFonts w:ascii="Times New Roman" w:hAnsi="Times New Roman" w:cs="Times New Roman"/>
          <w:bCs/>
        </w:rPr>
        <w:t xml:space="preserve">of the </w:t>
      </w:r>
      <w:r w:rsidR="007F2003" w:rsidRPr="007F2003">
        <w:rPr>
          <w:rFonts w:ascii="Times New Roman" w:hAnsi="Times New Roman" w:cs="Times New Roman"/>
          <w:bCs/>
        </w:rPr>
        <w:t xml:space="preserve">likely harm to a likely audience, the Commission in its final report has </w:t>
      </w:r>
      <w:r w:rsidR="007F2003" w:rsidRPr="007F2003">
        <w:rPr>
          <w:rFonts w:ascii="Times New Roman" w:hAnsi="Times New Roman" w:cs="Times New Roman"/>
          <w:bCs/>
        </w:rPr>
        <w:lastRenderedPageBreak/>
        <w:t>narrowed down the offence to one of intent only</w:t>
      </w:r>
      <w:r w:rsidR="00196FA0">
        <w:rPr>
          <w:rFonts w:ascii="Times New Roman" w:hAnsi="Times New Roman" w:cs="Times New Roman"/>
          <w:bCs/>
        </w:rPr>
        <w:t>.</w:t>
      </w:r>
      <w:r w:rsidR="00CA25D5">
        <w:rPr>
          <w:rStyle w:val="FootnoteReference"/>
          <w:rFonts w:ascii="Times New Roman" w:hAnsi="Times New Roman" w:cs="Times New Roman"/>
          <w:bCs/>
        </w:rPr>
        <w:footnoteReference w:id="52"/>
      </w:r>
      <w:r w:rsidR="00196FA0">
        <w:rPr>
          <w:rFonts w:ascii="Times New Roman" w:hAnsi="Times New Roman" w:cs="Times New Roman"/>
          <w:bCs/>
        </w:rPr>
        <w:t xml:space="preserve"> This is an attempt to</w:t>
      </w:r>
      <w:r w:rsidR="007F2003" w:rsidRPr="007F2003">
        <w:rPr>
          <w:rFonts w:ascii="Times New Roman" w:hAnsi="Times New Roman" w:cs="Times New Roman"/>
          <w:bCs/>
        </w:rPr>
        <w:t xml:space="preserve"> reduce the scope and reach of the offence</w:t>
      </w:r>
      <w:r w:rsidR="00B15A53">
        <w:rPr>
          <w:rFonts w:ascii="Times New Roman" w:hAnsi="Times New Roman" w:cs="Times New Roman"/>
          <w:bCs/>
        </w:rPr>
        <w:t>,</w:t>
      </w:r>
      <w:r w:rsidR="004B0817">
        <w:rPr>
          <w:rFonts w:ascii="Times New Roman" w:hAnsi="Times New Roman" w:cs="Times New Roman"/>
          <w:bCs/>
        </w:rPr>
        <w:t xml:space="preserve"> </w:t>
      </w:r>
      <w:r w:rsidR="007F2003" w:rsidRPr="007F2003">
        <w:rPr>
          <w:rFonts w:ascii="Times New Roman" w:hAnsi="Times New Roman" w:cs="Times New Roman"/>
          <w:bCs/>
        </w:rPr>
        <w:t>and</w:t>
      </w:r>
      <w:r w:rsidR="00387612">
        <w:rPr>
          <w:rFonts w:ascii="Times New Roman" w:hAnsi="Times New Roman" w:cs="Times New Roman"/>
          <w:bCs/>
        </w:rPr>
        <w:t xml:space="preserve"> </w:t>
      </w:r>
      <w:r w:rsidR="007F2003" w:rsidRPr="007F2003">
        <w:rPr>
          <w:rFonts w:ascii="Times New Roman" w:hAnsi="Times New Roman" w:cs="Times New Roman"/>
          <w:bCs/>
        </w:rPr>
        <w:t>to crystalise the meaning of harm</w:t>
      </w:r>
      <w:r w:rsidR="005233D9">
        <w:rPr>
          <w:rFonts w:ascii="Times New Roman" w:hAnsi="Times New Roman" w:cs="Times New Roman"/>
          <w:bCs/>
        </w:rPr>
        <w:t>.</w:t>
      </w:r>
      <w:r w:rsidR="006C1563">
        <w:rPr>
          <w:rFonts w:ascii="Times New Roman" w:hAnsi="Times New Roman" w:cs="Times New Roman"/>
          <w:bCs/>
        </w:rPr>
        <w:t xml:space="preserve"> </w:t>
      </w:r>
      <w:r w:rsidR="00196FA0">
        <w:rPr>
          <w:rFonts w:ascii="Times New Roman" w:hAnsi="Times New Roman" w:cs="Times New Roman"/>
          <w:bCs/>
        </w:rPr>
        <w:t xml:space="preserve">It is argued below that it is </w:t>
      </w:r>
      <w:r w:rsidR="00E64EB6">
        <w:rPr>
          <w:rFonts w:ascii="Times New Roman" w:hAnsi="Times New Roman" w:cs="Times New Roman"/>
          <w:bCs/>
        </w:rPr>
        <w:t>doubtful that it</w:t>
      </w:r>
      <w:r w:rsidR="00196FA0">
        <w:rPr>
          <w:rFonts w:ascii="Times New Roman" w:hAnsi="Times New Roman" w:cs="Times New Roman"/>
          <w:bCs/>
        </w:rPr>
        <w:t xml:space="preserve"> succe</w:t>
      </w:r>
      <w:r w:rsidR="00E64EB6">
        <w:rPr>
          <w:rFonts w:ascii="Times New Roman" w:hAnsi="Times New Roman" w:cs="Times New Roman"/>
          <w:bCs/>
        </w:rPr>
        <w:t>eds</w:t>
      </w:r>
      <w:r w:rsidR="00196FA0">
        <w:rPr>
          <w:rFonts w:ascii="Times New Roman" w:hAnsi="Times New Roman" w:cs="Times New Roman"/>
          <w:bCs/>
        </w:rPr>
        <w:t xml:space="preserve"> in doing so.</w:t>
      </w:r>
    </w:p>
    <w:p w14:paraId="3A166208" w14:textId="07BB9C8F" w:rsidR="005233D9" w:rsidRDefault="005233D9" w:rsidP="007F2003">
      <w:pPr>
        <w:spacing w:line="480" w:lineRule="auto"/>
        <w:rPr>
          <w:rFonts w:ascii="Times New Roman" w:hAnsi="Times New Roman" w:cs="Times New Roman"/>
          <w:bCs/>
        </w:rPr>
      </w:pPr>
    </w:p>
    <w:p w14:paraId="23635C96" w14:textId="1FA5659D" w:rsidR="00B17C1E" w:rsidRPr="00A8296B" w:rsidRDefault="00F05E20" w:rsidP="00A8296B">
      <w:pPr>
        <w:spacing w:line="480" w:lineRule="auto"/>
        <w:rPr>
          <w:rFonts w:ascii="Times New Roman" w:hAnsi="Times New Roman" w:cs="Times New Roman"/>
        </w:rPr>
      </w:pPr>
      <w:r>
        <w:rPr>
          <w:rFonts w:ascii="Times New Roman" w:hAnsi="Times New Roman" w:cs="Times New Roman"/>
        </w:rPr>
        <w:t>Scrutinising the offence by t</w:t>
      </w:r>
      <w:r w:rsidR="0040208F" w:rsidRPr="00650270">
        <w:rPr>
          <w:rFonts w:ascii="Times New Roman" w:hAnsi="Times New Roman" w:cs="Times New Roman"/>
        </w:rPr>
        <w:t xml:space="preserve">aking </w:t>
      </w:r>
      <w:r>
        <w:rPr>
          <w:rFonts w:ascii="Times New Roman" w:hAnsi="Times New Roman" w:cs="Times New Roman"/>
        </w:rPr>
        <w:t xml:space="preserve">each of the </w:t>
      </w:r>
      <w:r w:rsidR="0040208F" w:rsidRPr="00650270">
        <w:rPr>
          <w:rFonts w:ascii="Times New Roman" w:hAnsi="Times New Roman" w:cs="Times New Roman"/>
        </w:rPr>
        <w:t>elements of the Law Commission’s recommended offence in turn, the discussion below illustrate</w:t>
      </w:r>
      <w:r>
        <w:rPr>
          <w:rFonts w:ascii="Times New Roman" w:hAnsi="Times New Roman" w:cs="Times New Roman"/>
        </w:rPr>
        <w:t>s</w:t>
      </w:r>
      <w:r w:rsidR="0040208F" w:rsidRPr="00650270">
        <w:rPr>
          <w:rFonts w:ascii="Times New Roman" w:hAnsi="Times New Roman" w:cs="Times New Roman"/>
        </w:rPr>
        <w:t xml:space="preserve"> the continued threat the recommended offence </w:t>
      </w:r>
      <w:r w:rsidR="0040208F">
        <w:rPr>
          <w:rFonts w:ascii="Times New Roman" w:hAnsi="Times New Roman" w:cs="Times New Roman"/>
        </w:rPr>
        <w:t>poses</w:t>
      </w:r>
      <w:r w:rsidR="0040208F" w:rsidRPr="00650270">
        <w:rPr>
          <w:rFonts w:ascii="Times New Roman" w:hAnsi="Times New Roman" w:cs="Times New Roman"/>
        </w:rPr>
        <w:t xml:space="preserve"> </w:t>
      </w:r>
      <w:r w:rsidR="0040208F">
        <w:rPr>
          <w:rFonts w:ascii="Times New Roman" w:hAnsi="Times New Roman" w:cs="Times New Roman"/>
        </w:rPr>
        <w:t>to</w:t>
      </w:r>
      <w:r w:rsidR="0040208F" w:rsidRPr="00650270">
        <w:rPr>
          <w:rFonts w:ascii="Times New Roman" w:hAnsi="Times New Roman" w:cs="Times New Roman"/>
        </w:rPr>
        <w:t xml:space="preserve"> freedom of expression</w:t>
      </w:r>
      <w:r w:rsidR="004A1652">
        <w:rPr>
          <w:rFonts w:ascii="Times New Roman" w:hAnsi="Times New Roman" w:cs="Times New Roman"/>
        </w:rPr>
        <w:t xml:space="preserve">. </w:t>
      </w:r>
      <w:r w:rsidR="00155816">
        <w:rPr>
          <w:rFonts w:ascii="Times New Roman" w:hAnsi="Times New Roman" w:cs="Times New Roman"/>
        </w:rPr>
        <w:t>Concerns</w:t>
      </w:r>
      <w:r w:rsidR="0040208F" w:rsidRPr="00650270">
        <w:rPr>
          <w:rFonts w:ascii="Times New Roman" w:hAnsi="Times New Roman" w:cs="Times New Roman"/>
        </w:rPr>
        <w:t xml:space="preserve"> are raised with the use of the terms </w:t>
      </w:r>
      <w:r w:rsidR="0040208F">
        <w:rPr>
          <w:rFonts w:ascii="Times New Roman" w:hAnsi="Times New Roman" w:cs="Times New Roman"/>
        </w:rPr>
        <w:t>“</w:t>
      </w:r>
      <w:r w:rsidR="0040208F" w:rsidRPr="00650270">
        <w:rPr>
          <w:rFonts w:ascii="Times New Roman" w:hAnsi="Times New Roman" w:cs="Times New Roman"/>
        </w:rPr>
        <w:t>likely harm</w:t>
      </w:r>
      <w:r w:rsidR="0040208F">
        <w:rPr>
          <w:rFonts w:ascii="Times New Roman" w:hAnsi="Times New Roman" w:cs="Times New Roman"/>
        </w:rPr>
        <w:t>”</w:t>
      </w:r>
      <w:r w:rsidR="0040208F" w:rsidRPr="00650270">
        <w:rPr>
          <w:rFonts w:ascii="Times New Roman" w:hAnsi="Times New Roman" w:cs="Times New Roman"/>
        </w:rPr>
        <w:t xml:space="preserve">, </w:t>
      </w:r>
      <w:r w:rsidR="0040208F">
        <w:rPr>
          <w:rFonts w:ascii="Times New Roman" w:hAnsi="Times New Roman" w:cs="Times New Roman"/>
        </w:rPr>
        <w:t>“</w:t>
      </w:r>
      <w:r w:rsidR="0040208F" w:rsidRPr="00650270">
        <w:rPr>
          <w:rFonts w:ascii="Times New Roman" w:hAnsi="Times New Roman" w:cs="Times New Roman"/>
        </w:rPr>
        <w:t>likely audience</w:t>
      </w:r>
      <w:r w:rsidR="0040208F">
        <w:rPr>
          <w:rFonts w:ascii="Times New Roman" w:hAnsi="Times New Roman" w:cs="Times New Roman"/>
        </w:rPr>
        <w:t>”</w:t>
      </w:r>
      <w:r w:rsidR="0040208F" w:rsidRPr="00650270">
        <w:rPr>
          <w:rFonts w:ascii="Times New Roman" w:hAnsi="Times New Roman" w:cs="Times New Roman"/>
        </w:rPr>
        <w:t xml:space="preserve"> and </w:t>
      </w:r>
      <w:r w:rsidR="0040208F">
        <w:rPr>
          <w:rFonts w:ascii="Times New Roman" w:hAnsi="Times New Roman" w:cs="Times New Roman"/>
        </w:rPr>
        <w:t>“</w:t>
      </w:r>
      <w:r w:rsidR="0040208F" w:rsidRPr="00650270">
        <w:rPr>
          <w:rFonts w:ascii="Times New Roman" w:hAnsi="Times New Roman" w:cs="Times New Roman"/>
        </w:rPr>
        <w:t>reasonable excuse</w:t>
      </w:r>
      <w:r w:rsidR="0040208F">
        <w:rPr>
          <w:rFonts w:ascii="Times New Roman" w:hAnsi="Times New Roman" w:cs="Times New Roman"/>
        </w:rPr>
        <w:t>”</w:t>
      </w:r>
      <w:r w:rsidR="0040208F" w:rsidRPr="00650270">
        <w:rPr>
          <w:rFonts w:ascii="Times New Roman" w:hAnsi="Times New Roman" w:cs="Times New Roman"/>
        </w:rPr>
        <w:t xml:space="preserve">. In essence, the discussion below will illustrate how, even with the changes put forward by the Commission since its original proposal, the harms model, if enacted in its current format, </w:t>
      </w:r>
      <w:r w:rsidR="007F0714">
        <w:rPr>
          <w:rFonts w:ascii="Times New Roman" w:hAnsi="Times New Roman" w:cs="Times New Roman"/>
        </w:rPr>
        <w:t>still renders a</w:t>
      </w:r>
      <w:r w:rsidR="0040208F" w:rsidRPr="00650270">
        <w:rPr>
          <w:rFonts w:ascii="Times New Roman" w:hAnsi="Times New Roman" w:cs="Times New Roman"/>
        </w:rPr>
        <w:t xml:space="preserve"> real risk of the</w:t>
      </w:r>
      <w:r w:rsidR="00D01318">
        <w:rPr>
          <w:rFonts w:ascii="Times New Roman" w:hAnsi="Times New Roman" w:cs="Times New Roman"/>
        </w:rPr>
        <w:t xml:space="preserve"> </w:t>
      </w:r>
      <w:r w:rsidR="0040208F" w:rsidRPr="00650270">
        <w:rPr>
          <w:rFonts w:ascii="Times New Roman" w:hAnsi="Times New Roman" w:cs="Times New Roman"/>
        </w:rPr>
        <w:t>overcriminalisation of speech</w:t>
      </w:r>
      <w:r w:rsidR="008254E6">
        <w:rPr>
          <w:rFonts w:ascii="Times New Roman" w:hAnsi="Times New Roman" w:cs="Times New Roman"/>
        </w:rPr>
        <w:t>.</w:t>
      </w:r>
    </w:p>
    <w:p w14:paraId="4F49D8D5" w14:textId="1202A95B" w:rsidR="007F47DA" w:rsidRPr="004F2308" w:rsidRDefault="007F47DA" w:rsidP="009D6432">
      <w:pPr>
        <w:pStyle w:val="Heading1"/>
        <w:rPr>
          <w:b w:val="0"/>
          <w:bCs/>
          <w:i/>
          <w:iCs/>
        </w:rPr>
      </w:pPr>
      <w:r w:rsidRPr="004F2308">
        <w:rPr>
          <w:b w:val="0"/>
          <w:bCs/>
          <w:i/>
          <w:iCs/>
        </w:rPr>
        <w:t>Likely Harm &amp; Serious Distress</w:t>
      </w:r>
    </w:p>
    <w:p w14:paraId="0B1B5EC5" w14:textId="37375D0F" w:rsidR="007F47DA" w:rsidRDefault="007F47DA" w:rsidP="007F47DA">
      <w:pPr>
        <w:pStyle w:val="Heading2"/>
      </w:pPr>
    </w:p>
    <w:p w14:paraId="63D05D46" w14:textId="000CEB09" w:rsidR="00BC6EB7" w:rsidRPr="003D63E6" w:rsidRDefault="001A1B5B" w:rsidP="00BC6EB7">
      <w:pPr>
        <w:spacing w:line="480" w:lineRule="auto"/>
        <w:rPr>
          <w:rFonts w:ascii="Times New Roman" w:hAnsi="Times New Roman" w:cs="Times New Roman"/>
        </w:rPr>
      </w:pPr>
      <w:r>
        <w:rPr>
          <w:rFonts w:ascii="Times New Roman" w:hAnsi="Times New Roman" w:cs="Times New Roman"/>
        </w:rPr>
        <w:t>As previously noted</w:t>
      </w:r>
      <w:r w:rsidR="00E371DB">
        <w:rPr>
          <w:rFonts w:ascii="Times New Roman" w:hAnsi="Times New Roman" w:cs="Times New Roman"/>
        </w:rPr>
        <w:t xml:space="preserve"> the</w:t>
      </w:r>
      <w:r w:rsidR="00201D12">
        <w:rPr>
          <w:rFonts w:ascii="Times New Roman" w:hAnsi="Times New Roman" w:cs="Times New Roman"/>
        </w:rPr>
        <w:t xml:space="preserve"> Commission</w:t>
      </w:r>
      <w:r w:rsidR="00761D6C">
        <w:rPr>
          <w:rFonts w:ascii="Times New Roman" w:hAnsi="Times New Roman" w:cs="Times New Roman"/>
        </w:rPr>
        <w:t xml:space="preserve"> </w:t>
      </w:r>
      <w:r w:rsidR="00E371DB">
        <w:rPr>
          <w:rFonts w:ascii="Times New Roman" w:hAnsi="Times New Roman" w:cs="Times New Roman"/>
        </w:rPr>
        <w:t xml:space="preserve">based the harm element in its proposal on the HDCA. It </w:t>
      </w:r>
      <w:r w:rsidR="00761D6C">
        <w:rPr>
          <w:rFonts w:ascii="Times New Roman" w:hAnsi="Times New Roman" w:cs="Times New Roman"/>
        </w:rPr>
        <w:t>defin</w:t>
      </w:r>
      <w:r w:rsidR="00E371DB">
        <w:rPr>
          <w:rFonts w:ascii="Times New Roman" w:hAnsi="Times New Roman" w:cs="Times New Roman"/>
        </w:rPr>
        <w:t>ed</w:t>
      </w:r>
      <w:r w:rsidR="00761D6C">
        <w:rPr>
          <w:rFonts w:ascii="Times New Roman" w:hAnsi="Times New Roman" w:cs="Times New Roman"/>
        </w:rPr>
        <w:t xml:space="preserve"> harmful </w:t>
      </w:r>
      <w:r w:rsidR="00BC6EB7" w:rsidRPr="003D63E6">
        <w:rPr>
          <w:rFonts w:ascii="Times New Roman" w:hAnsi="Times New Roman" w:cs="Times New Roman"/>
        </w:rPr>
        <w:t xml:space="preserve">as amounting to at least </w:t>
      </w:r>
      <w:r w:rsidR="00F612D7">
        <w:rPr>
          <w:rFonts w:ascii="Times New Roman" w:hAnsi="Times New Roman" w:cs="Times New Roman"/>
        </w:rPr>
        <w:t>“</w:t>
      </w:r>
      <w:r w:rsidR="00BC6EB7" w:rsidRPr="003D63E6">
        <w:rPr>
          <w:rFonts w:ascii="Times New Roman" w:hAnsi="Times New Roman" w:cs="Times New Roman"/>
        </w:rPr>
        <w:t>serious emotional distress</w:t>
      </w:r>
      <w:r w:rsidR="00F612D7">
        <w:rPr>
          <w:rFonts w:ascii="Times New Roman" w:hAnsi="Times New Roman" w:cs="Times New Roman"/>
        </w:rPr>
        <w:t>”</w:t>
      </w:r>
      <w:r w:rsidR="00BC6EB7" w:rsidRPr="003D63E6">
        <w:rPr>
          <w:rFonts w:ascii="Times New Roman" w:hAnsi="Times New Roman" w:cs="Times New Roman"/>
        </w:rPr>
        <w:t>, directly mirroring the language of the HDCA.</w:t>
      </w:r>
      <w:r w:rsidR="00BC6EB7" w:rsidRPr="003D63E6">
        <w:rPr>
          <w:rStyle w:val="FootnoteReference"/>
          <w:rFonts w:ascii="Times New Roman" w:hAnsi="Times New Roman" w:cs="Times New Roman"/>
        </w:rPr>
        <w:footnoteReference w:id="53"/>
      </w:r>
      <w:r w:rsidR="00BC6EB7" w:rsidRPr="003D63E6">
        <w:rPr>
          <w:rFonts w:ascii="Times New Roman" w:hAnsi="Times New Roman" w:cs="Times New Roman"/>
        </w:rPr>
        <w:t xml:space="preserve"> </w:t>
      </w:r>
      <w:r w:rsidR="00E371DB">
        <w:rPr>
          <w:rFonts w:ascii="Times New Roman" w:hAnsi="Times New Roman" w:cs="Times New Roman"/>
        </w:rPr>
        <w:t>T</w:t>
      </w:r>
      <w:r w:rsidR="00BC6EB7" w:rsidRPr="003D63E6">
        <w:rPr>
          <w:rFonts w:ascii="Times New Roman" w:hAnsi="Times New Roman" w:cs="Times New Roman"/>
        </w:rPr>
        <w:t xml:space="preserve">hroughout the consultation period concerns were raised as to the meaning of </w:t>
      </w:r>
      <w:r w:rsidR="00F612D7">
        <w:rPr>
          <w:rFonts w:ascii="Times New Roman" w:hAnsi="Times New Roman" w:cs="Times New Roman"/>
        </w:rPr>
        <w:t>“</w:t>
      </w:r>
      <w:r w:rsidR="00BC6EB7" w:rsidRPr="003D63E6">
        <w:rPr>
          <w:rFonts w:ascii="Times New Roman" w:hAnsi="Times New Roman" w:cs="Times New Roman"/>
        </w:rPr>
        <w:t>serious emotional distress</w:t>
      </w:r>
      <w:r w:rsidR="00F612D7">
        <w:rPr>
          <w:rFonts w:ascii="Times New Roman" w:hAnsi="Times New Roman" w:cs="Times New Roman"/>
        </w:rPr>
        <w:t>”</w:t>
      </w:r>
      <w:r w:rsidR="00BC6EB7" w:rsidRPr="003D63E6">
        <w:rPr>
          <w:rFonts w:ascii="Times New Roman" w:hAnsi="Times New Roman" w:cs="Times New Roman"/>
        </w:rPr>
        <w:t>,</w:t>
      </w:r>
      <w:r w:rsidR="00BC6EB7" w:rsidRPr="003D63E6">
        <w:rPr>
          <w:rStyle w:val="FootnoteReference"/>
          <w:rFonts w:ascii="Times New Roman" w:hAnsi="Times New Roman" w:cs="Times New Roman"/>
        </w:rPr>
        <w:footnoteReference w:id="54"/>
      </w:r>
      <w:r w:rsidR="00BC6EB7" w:rsidRPr="003D63E6">
        <w:rPr>
          <w:rFonts w:ascii="Times New Roman" w:hAnsi="Times New Roman" w:cs="Times New Roman"/>
        </w:rPr>
        <w:t xml:space="preserve"> which had been left </w:t>
      </w:r>
      <w:r w:rsidR="00E55E87">
        <w:rPr>
          <w:rFonts w:ascii="Times New Roman" w:hAnsi="Times New Roman" w:cs="Times New Roman"/>
        </w:rPr>
        <w:t xml:space="preserve">so </w:t>
      </w:r>
      <w:r w:rsidR="00BC6EB7" w:rsidRPr="003D63E6">
        <w:rPr>
          <w:rFonts w:ascii="Times New Roman" w:hAnsi="Times New Roman" w:cs="Times New Roman"/>
        </w:rPr>
        <w:t>ill-defined</w:t>
      </w:r>
      <w:r w:rsidR="00B836B8">
        <w:rPr>
          <w:rFonts w:ascii="Times New Roman" w:hAnsi="Times New Roman" w:cs="Times New Roman"/>
        </w:rPr>
        <w:t>.</w:t>
      </w:r>
      <w:r w:rsidR="00BC6EB7" w:rsidRPr="003D63E6">
        <w:rPr>
          <w:rFonts w:ascii="Times New Roman" w:hAnsi="Times New Roman" w:cs="Times New Roman"/>
        </w:rPr>
        <w:t xml:space="preserve"> </w:t>
      </w:r>
      <w:r w:rsidR="00E55E87">
        <w:rPr>
          <w:rFonts w:ascii="Times New Roman" w:hAnsi="Times New Roman" w:cs="Times New Roman"/>
        </w:rPr>
        <w:t>T</w:t>
      </w:r>
      <w:r w:rsidR="00BC6EB7" w:rsidRPr="003D63E6">
        <w:rPr>
          <w:rFonts w:ascii="Times New Roman" w:hAnsi="Times New Roman" w:cs="Times New Roman"/>
        </w:rPr>
        <w:t>he lack of clarity given by the Commission as to what would render a communication</w:t>
      </w:r>
      <w:r w:rsidR="00E55E87">
        <w:rPr>
          <w:rFonts w:ascii="Times New Roman" w:hAnsi="Times New Roman" w:cs="Times New Roman"/>
        </w:rPr>
        <w:t xml:space="preserve"> sufficiently harmful </w:t>
      </w:r>
      <w:r w:rsidR="00BC6EB7" w:rsidRPr="003D63E6">
        <w:rPr>
          <w:rFonts w:ascii="Times New Roman" w:hAnsi="Times New Roman" w:cs="Times New Roman"/>
        </w:rPr>
        <w:t xml:space="preserve">meant that it would have been lawful to send a message that caused </w:t>
      </w:r>
      <w:r w:rsidR="00E55E87">
        <w:rPr>
          <w:rFonts w:ascii="Times New Roman" w:hAnsi="Times New Roman" w:cs="Times New Roman"/>
        </w:rPr>
        <w:t>“</w:t>
      </w:r>
      <w:r w:rsidR="00BC6EB7" w:rsidRPr="003D63E6">
        <w:rPr>
          <w:rFonts w:ascii="Times New Roman" w:hAnsi="Times New Roman" w:cs="Times New Roman"/>
        </w:rPr>
        <w:t>emotional distress</w:t>
      </w:r>
      <w:r w:rsidR="00E55E87">
        <w:rPr>
          <w:rFonts w:ascii="Times New Roman" w:hAnsi="Times New Roman" w:cs="Times New Roman"/>
        </w:rPr>
        <w:t>”</w:t>
      </w:r>
      <w:r w:rsidR="00BC6EB7" w:rsidRPr="003D63E6">
        <w:rPr>
          <w:rFonts w:ascii="Times New Roman" w:hAnsi="Times New Roman" w:cs="Times New Roman"/>
        </w:rPr>
        <w:t xml:space="preserve">, but unlawful to send a communication that caused </w:t>
      </w:r>
      <w:r w:rsidR="00E55E87">
        <w:rPr>
          <w:rFonts w:ascii="Times New Roman" w:hAnsi="Times New Roman" w:cs="Times New Roman"/>
        </w:rPr>
        <w:t>“</w:t>
      </w:r>
      <w:r w:rsidR="00BC6EB7" w:rsidRPr="003D63E6">
        <w:rPr>
          <w:rFonts w:ascii="Times New Roman" w:hAnsi="Times New Roman" w:cs="Times New Roman"/>
        </w:rPr>
        <w:t>serious emotional distress</w:t>
      </w:r>
      <w:r w:rsidR="00E55E87">
        <w:rPr>
          <w:rFonts w:ascii="Times New Roman" w:hAnsi="Times New Roman" w:cs="Times New Roman"/>
        </w:rPr>
        <w:t>”</w:t>
      </w:r>
      <w:r w:rsidR="00BC6EB7" w:rsidRPr="003D63E6">
        <w:rPr>
          <w:rFonts w:ascii="Times New Roman" w:hAnsi="Times New Roman" w:cs="Times New Roman"/>
        </w:rPr>
        <w:t xml:space="preserve">. </w:t>
      </w:r>
      <w:r w:rsidR="00A75D68">
        <w:rPr>
          <w:rFonts w:ascii="Times New Roman" w:hAnsi="Times New Roman" w:cs="Times New Roman"/>
        </w:rPr>
        <w:t>T</w:t>
      </w:r>
      <w:r w:rsidR="00BC6EB7" w:rsidRPr="003D63E6">
        <w:rPr>
          <w:rFonts w:ascii="Times New Roman" w:hAnsi="Times New Roman" w:cs="Times New Roman"/>
        </w:rPr>
        <w:t xml:space="preserve">his </w:t>
      </w:r>
      <w:r w:rsidR="00EF3DF0">
        <w:rPr>
          <w:rFonts w:ascii="Times New Roman" w:hAnsi="Times New Roman" w:cs="Times New Roman"/>
        </w:rPr>
        <w:t xml:space="preserve">posed a similar problem to the Commission’s own </w:t>
      </w:r>
      <w:r w:rsidR="00BC6EB7" w:rsidRPr="003D63E6">
        <w:rPr>
          <w:rFonts w:ascii="Times New Roman" w:hAnsi="Times New Roman" w:cs="Times New Roman"/>
        </w:rPr>
        <w:t>concerns raised against the use of current communication law – w</w:t>
      </w:r>
      <w:r w:rsidR="009D6432">
        <w:rPr>
          <w:rFonts w:ascii="Times New Roman" w:hAnsi="Times New Roman" w:cs="Times New Roman"/>
        </w:rPr>
        <w:t>h</w:t>
      </w:r>
      <w:r w:rsidR="00BC6EB7" w:rsidRPr="003D63E6">
        <w:rPr>
          <w:rFonts w:ascii="Times New Roman" w:hAnsi="Times New Roman" w:cs="Times New Roman"/>
        </w:rPr>
        <w:t xml:space="preserve">ere currently it is lawful to send a communication that is </w:t>
      </w:r>
      <w:r w:rsidR="00EF3DF0">
        <w:rPr>
          <w:rFonts w:ascii="Times New Roman" w:hAnsi="Times New Roman" w:cs="Times New Roman"/>
        </w:rPr>
        <w:lastRenderedPageBreak/>
        <w:t>“</w:t>
      </w:r>
      <w:r w:rsidR="00BC6EB7" w:rsidRPr="003D63E6">
        <w:rPr>
          <w:rFonts w:ascii="Times New Roman" w:hAnsi="Times New Roman" w:cs="Times New Roman"/>
        </w:rPr>
        <w:t>offensive</w:t>
      </w:r>
      <w:r w:rsidR="00EF3DF0">
        <w:rPr>
          <w:rFonts w:ascii="Times New Roman" w:hAnsi="Times New Roman" w:cs="Times New Roman"/>
        </w:rPr>
        <w:t>”</w:t>
      </w:r>
      <w:r w:rsidR="00BC6EB7" w:rsidRPr="003D63E6">
        <w:rPr>
          <w:rFonts w:ascii="Times New Roman" w:hAnsi="Times New Roman" w:cs="Times New Roman"/>
        </w:rPr>
        <w:t xml:space="preserve">, but unlawful where a communication can be defined as </w:t>
      </w:r>
      <w:r w:rsidR="00F612D7">
        <w:rPr>
          <w:rFonts w:ascii="Times New Roman" w:hAnsi="Times New Roman" w:cs="Times New Roman"/>
        </w:rPr>
        <w:t>“</w:t>
      </w:r>
      <w:r w:rsidR="00BC6EB7" w:rsidRPr="003D63E6">
        <w:rPr>
          <w:rFonts w:ascii="Times New Roman" w:hAnsi="Times New Roman" w:cs="Times New Roman"/>
        </w:rPr>
        <w:t>grossly offensive</w:t>
      </w:r>
      <w:r w:rsidR="00F612D7">
        <w:rPr>
          <w:rFonts w:ascii="Times New Roman" w:hAnsi="Times New Roman" w:cs="Times New Roman"/>
        </w:rPr>
        <w:t>”</w:t>
      </w:r>
      <w:r w:rsidR="00BC6EB7" w:rsidRPr="003D63E6">
        <w:rPr>
          <w:rFonts w:ascii="Times New Roman" w:hAnsi="Times New Roman" w:cs="Times New Roman"/>
        </w:rPr>
        <w:t xml:space="preserve">. </w:t>
      </w:r>
      <w:r w:rsidR="00EF3DF0">
        <w:rPr>
          <w:rFonts w:ascii="Times New Roman" w:hAnsi="Times New Roman" w:cs="Times New Roman"/>
        </w:rPr>
        <w:t>W</w:t>
      </w:r>
      <w:r w:rsidR="00BC6EB7" w:rsidRPr="003D63E6">
        <w:rPr>
          <w:rFonts w:ascii="Times New Roman" w:hAnsi="Times New Roman" w:cs="Times New Roman"/>
        </w:rPr>
        <w:t xml:space="preserve">here the line lies between </w:t>
      </w:r>
      <w:r w:rsidR="00EF3DF0">
        <w:rPr>
          <w:rFonts w:ascii="Times New Roman" w:hAnsi="Times New Roman" w:cs="Times New Roman"/>
        </w:rPr>
        <w:t xml:space="preserve">either of these </w:t>
      </w:r>
      <w:r w:rsidR="00BC6EB7" w:rsidRPr="003D63E6">
        <w:rPr>
          <w:rFonts w:ascii="Times New Roman" w:hAnsi="Times New Roman" w:cs="Times New Roman"/>
        </w:rPr>
        <w:t>two</w:t>
      </w:r>
      <w:r w:rsidR="00EF3DF0">
        <w:rPr>
          <w:rFonts w:ascii="Times New Roman" w:hAnsi="Times New Roman" w:cs="Times New Roman"/>
        </w:rPr>
        <w:t xml:space="preserve"> concepts</w:t>
      </w:r>
      <w:r w:rsidR="00BC6EB7" w:rsidRPr="003D63E6">
        <w:rPr>
          <w:rFonts w:ascii="Times New Roman" w:hAnsi="Times New Roman" w:cs="Times New Roman"/>
        </w:rPr>
        <w:t xml:space="preserve"> is not easily identifiable. In a bid to curtail the scope of the offence, and to address concerns raised as to the meaning of </w:t>
      </w:r>
      <w:r w:rsidR="00F612D7">
        <w:rPr>
          <w:rFonts w:ascii="Times New Roman" w:hAnsi="Times New Roman" w:cs="Times New Roman"/>
        </w:rPr>
        <w:t>“</w:t>
      </w:r>
      <w:r w:rsidR="00BC6EB7" w:rsidRPr="003D63E6">
        <w:rPr>
          <w:rFonts w:ascii="Times New Roman" w:hAnsi="Times New Roman" w:cs="Times New Roman"/>
        </w:rPr>
        <w:t>serious emotional distress</w:t>
      </w:r>
      <w:r w:rsidR="00F612D7">
        <w:rPr>
          <w:rFonts w:ascii="Times New Roman" w:hAnsi="Times New Roman" w:cs="Times New Roman"/>
        </w:rPr>
        <w:t>”</w:t>
      </w:r>
      <w:r w:rsidR="00BC6EB7" w:rsidRPr="003D63E6">
        <w:rPr>
          <w:rFonts w:ascii="Times New Roman" w:hAnsi="Times New Roman" w:cs="Times New Roman"/>
        </w:rPr>
        <w:t>, the Commission ha</w:t>
      </w:r>
      <w:r w:rsidR="009D7CAA">
        <w:rPr>
          <w:rFonts w:ascii="Times New Roman" w:hAnsi="Times New Roman" w:cs="Times New Roman"/>
        </w:rPr>
        <w:t>s</w:t>
      </w:r>
      <w:r w:rsidR="00BC6EB7" w:rsidRPr="003D63E6">
        <w:rPr>
          <w:rFonts w:ascii="Times New Roman" w:hAnsi="Times New Roman" w:cs="Times New Roman"/>
        </w:rPr>
        <w:t xml:space="preserve"> attempted to redefine the meaning of </w:t>
      </w:r>
      <w:r w:rsidR="00F612D7">
        <w:rPr>
          <w:rFonts w:ascii="Times New Roman" w:hAnsi="Times New Roman" w:cs="Times New Roman"/>
        </w:rPr>
        <w:t>“</w:t>
      </w:r>
      <w:r w:rsidR="00BC6EB7" w:rsidRPr="003D63E6">
        <w:rPr>
          <w:rFonts w:ascii="Times New Roman" w:hAnsi="Times New Roman" w:cs="Times New Roman"/>
        </w:rPr>
        <w:t>harm</w:t>
      </w:r>
      <w:r w:rsidR="00F612D7">
        <w:rPr>
          <w:rFonts w:ascii="Times New Roman" w:hAnsi="Times New Roman" w:cs="Times New Roman"/>
        </w:rPr>
        <w:t>”</w:t>
      </w:r>
      <w:r w:rsidR="00BC6EB7" w:rsidRPr="003D63E6">
        <w:rPr>
          <w:rFonts w:ascii="Times New Roman" w:hAnsi="Times New Roman" w:cs="Times New Roman"/>
        </w:rPr>
        <w:t xml:space="preserve"> in </w:t>
      </w:r>
      <w:r w:rsidR="000F4301">
        <w:rPr>
          <w:rFonts w:ascii="Times New Roman" w:hAnsi="Times New Roman" w:cs="Times New Roman"/>
        </w:rPr>
        <w:t>its</w:t>
      </w:r>
      <w:r w:rsidR="00BC6EB7" w:rsidRPr="003D63E6">
        <w:rPr>
          <w:rFonts w:ascii="Times New Roman" w:hAnsi="Times New Roman" w:cs="Times New Roman"/>
        </w:rPr>
        <w:t xml:space="preserve"> final report</w:t>
      </w:r>
      <w:r w:rsidR="00B836B8">
        <w:rPr>
          <w:rFonts w:ascii="Times New Roman" w:hAnsi="Times New Roman" w:cs="Times New Roman"/>
        </w:rPr>
        <w:t xml:space="preserve"> – though</w:t>
      </w:r>
      <w:r w:rsidR="009D6432">
        <w:rPr>
          <w:rFonts w:ascii="Times New Roman" w:hAnsi="Times New Roman" w:cs="Times New Roman"/>
        </w:rPr>
        <w:t>,</w:t>
      </w:r>
      <w:r w:rsidR="00B836B8">
        <w:rPr>
          <w:rFonts w:ascii="Times New Roman" w:hAnsi="Times New Roman" w:cs="Times New Roman"/>
        </w:rPr>
        <w:t xml:space="preserve"> </w:t>
      </w:r>
      <w:r w:rsidR="007D2782">
        <w:rPr>
          <w:rFonts w:ascii="Times New Roman" w:hAnsi="Times New Roman" w:cs="Times New Roman"/>
        </w:rPr>
        <w:t xml:space="preserve">surprisingly </w:t>
      </w:r>
      <w:r w:rsidR="00B836B8">
        <w:rPr>
          <w:rFonts w:ascii="Times New Roman" w:hAnsi="Times New Roman" w:cs="Times New Roman"/>
        </w:rPr>
        <w:t xml:space="preserve">no specific definition is given. </w:t>
      </w:r>
      <w:r w:rsidR="00BC6EB7" w:rsidRPr="003D63E6">
        <w:rPr>
          <w:rFonts w:ascii="Times New Roman" w:hAnsi="Times New Roman" w:cs="Times New Roman"/>
        </w:rPr>
        <w:t xml:space="preserve">  </w:t>
      </w:r>
    </w:p>
    <w:p w14:paraId="4B972E21" w14:textId="77777777" w:rsidR="00BC6EB7" w:rsidRPr="003D63E6" w:rsidRDefault="00BC6EB7" w:rsidP="00BC6EB7">
      <w:pPr>
        <w:spacing w:line="480" w:lineRule="auto"/>
        <w:rPr>
          <w:rFonts w:ascii="Times New Roman" w:hAnsi="Times New Roman" w:cs="Times New Roman"/>
        </w:rPr>
      </w:pPr>
    </w:p>
    <w:p w14:paraId="01D190D1" w14:textId="3CFD149B" w:rsidR="00BC6EB7" w:rsidRDefault="00AE053C" w:rsidP="00BC6EB7">
      <w:pPr>
        <w:spacing w:line="480" w:lineRule="auto"/>
        <w:rPr>
          <w:rFonts w:ascii="Times New Roman" w:hAnsi="Times New Roman" w:cs="Times New Roman"/>
          <w:color w:val="000000" w:themeColor="text1"/>
        </w:rPr>
      </w:pPr>
      <w:r>
        <w:rPr>
          <w:rFonts w:ascii="Times New Roman" w:hAnsi="Times New Roman" w:cs="Times New Roman"/>
        </w:rPr>
        <w:t>Under</w:t>
      </w:r>
      <w:r w:rsidR="00BC6EB7" w:rsidRPr="003D63E6">
        <w:rPr>
          <w:rFonts w:ascii="Times New Roman" w:hAnsi="Times New Roman" w:cs="Times New Roman"/>
        </w:rPr>
        <w:t xml:space="preserve"> the</w:t>
      </w:r>
      <w:r>
        <w:rPr>
          <w:rFonts w:ascii="Times New Roman" w:hAnsi="Times New Roman" w:cs="Times New Roman"/>
        </w:rPr>
        <w:t xml:space="preserve"> Commission’s final recommendation, the</w:t>
      </w:r>
      <w:r w:rsidR="00BC6EB7" w:rsidRPr="003D63E6">
        <w:rPr>
          <w:rFonts w:ascii="Times New Roman" w:hAnsi="Times New Roman" w:cs="Times New Roman"/>
        </w:rPr>
        <w:t xml:space="preserve"> prosecution must prove that the actions of the defendant </w:t>
      </w:r>
      <w:r w:rsidR="007D2782">
        <w:rPr>
          <w:rFonts w:ascii="Times New Roman" w:hAnsi="Times New Roman" w:cs="Times New Roman"/>
        </w:rPr>
        <w:t xml:space="preserve">created </w:t>
      </w:r>
      <w:r w:rsidR="00BC6EB7" w:rsidRPr="003D63E6">
        <w:rPr>
          <w:rFonts w:ascii="Times New Roman" w:hAnsi="Times New Roman" w:cs="Times New Roman"/>
        </w:rPr>
        <w:t xml:space="preserve">the </w:t>
      </w:r>
      <w:r w:rsidR="00BC6EB7" w:rsidRPr="003D63E6">
        <w:rPr>
          <w:rFonts w:ascii="Times New Roman" w:hAnsi="Times New Roman" w:cs="Times New Roman"/>
          <w:b/>
          <w:bCs/>
        </w:rPr>
        <w:t>possibility</w:t>
      </w:r>
      <w:r w:rsidR="00BC6EB7" w:rsidRPr="003D63E6">
        <w:rPr>
          <w:rFonts w:ascii="Times New Roman" w:hAnsi="Times New Roman" w:cs="Times New Roman"/>
        </w:rPr>
        <w:t xml:space="preserve"> o</w:t>
      </w:r>
      <w:r w:rsidR="007D2782">
        <w:rPr>
          <w:rFonts w:ascii="Times New Roman" w:hAnsi="Times New Roman" w:cs="Times New Roman"/>
        </w:rPr>
        <w:t>f</w:t>
      </w:r>
      <w:r w:rsidR="00BC6EB7" w:rsidRPr="003D63E6">
        <w:rPr>
          <w:rFonts w:ascii="Times New Roman" w:hAnsi="Times New Roman" w:cs="Times New Roman"/>
        </w:rPr>
        <w:t xml:space="preserve"> caus</w:t>
      </w:r>
      <w:r w:rsidR="007D2782">
        <w:rPr>
          <w:rFonts w:ascii="Times New Roman" w:hAnsi="Times New Roman" w:cs="Times New Roman"/>
        </w:rPr>
        <w:t>ing</w:t>
      </w:r>
      <w:r w:rsidR="00BC6EB7" w:rsidRPr="003D63E6">
        <w:rPr>
          <w:rFonts w:ascii="Times New Roman" w:hAnsi="Times New Roman" w:cs="Times New Roman"/>
        </w:rPr>
        <w:t xml:space="preserve"> </w:t>
      </w:r>
      <w:r w:rsidR="00F612D7">
        <w:rPr>
          <w:rFonts w:ascii="Times New Roman" w:hAnsi="Times New Roman" w:cs="Times New Roman"/>
        </w:rPr>
        <w:t>“</w:t>
      </w:r>
      <w:r w:rsidR="00BC6EB7" w:rsidRPr="003D63E6">
        <w:rPr>
          <w:rFonts w:ascii="Times New Roman" w:hAnsi="Times New Roman" w:cs="Times New Roman"/>
        </w:rPr>
        <w:t>emotional or psychological harm amounting to at least serious distress</w:t>
      </w:r>
      <w:r w:rsidR="00F612D7">
        <w:rPr>
          <w:rFonts w:ascii="Times New Roman" w:hAnsi="Times New Roman" w:cs="Times New Roman"/>
        </w:rPr>
        <w:t>”</w:t>
      </w:r>
      <w:r w:rsidR="00BC6EB7" w:rsidRPr="003D63E6">
        <w:rPr>
          <w:rFonts w:ascii="Times New Roman" w:hAnsi="Times New Roman" w:cs="Times New Roman"/>
        </w:rPr>
        <w:t>.</w:t>
      </w:r>
      <w:r w:rsidR="00BC6EB7" w:rsidRPr="003D63E6">
        <w:rPr>
          <w:rStyle w:val="FootnoteReference"/>
          <w:rFonts w:ascii="Times New Roman" w:hAnsi="Times New Roman" w:cs="Times New Roman"/>
        </w:rPr>
        <w:footnoteReference w:id="55"/>
      </w:r>
      <w:r w:rsidR="00BC6EB7" w:rsidRPr="003D63E6">
        <w:rPr>
          <w:rFonts w:ascii="Times New Roman" w:hAnsi="Times New Roman" w:cs="Times New Roman"/>
        </w:rPr>
        <w:t xml:space="preserve"> Though somewhat of an improvement on the original proposed offence,</w:t>
      </w:r>
      <w:r w:rsidR="00B56A44">
        <w:rPr>
          <w:rFonts w:ascii="Times New Roman" w:hAnsi="Times New Roman" w:cs="Times New Roman"/>
        </w:rPr>
        <w:t xml:space="preserve"> in that </w:t>
      </w:r>
      <w:r w:rsidR="00F612D7">
        <w:rPr>
          <w:rFonts w:ascii="Times New Roman" w:hAnsi="Times New Roman" w:cs="Times New Roman"/>
        </w:rPr>
        <w:t>“</w:t>
      </w:r>
      <w:r w:rsidR="00B56A44">
        <w:rPr>
          <w:rFonts w:ascii="Times New Roman" w:hAnsi="Times New Roman" w:cs="Times New Roman"/>
        </w:rPr>
        <w:t>serious distress</w:t>
      </w:r>
      <w:r w:rsidR="00F612D7">
        <w:rPr>
          <w:rFonts w:ascii="Times New Roman" w:hAnsi="Times New Roman" w:cs="Times New Roman"/>
        </w:rPr>
        <w:t>”</w:t>
      </w:r>
      <w:r w:rsidR="00B56A44">
        <w:rPr>
          <w:rFonts w:ascii="Times New Roman" w:hAnsi="Times New Roman" w:cs="Times New Roman"/>
        </w:rPr>
        <w:t xml:space="preserve"> is a term readily used throughout the criminal justice system,</w:t>
      </w:r>
      <w:r w:rsidR="00BC6EB7" w:rsidRPr="003D63E6">
        <w:rPr>
          <w:rFonts w:ascii="Times New Roman" w:hAnsi="Times New Roman" w:cs="Times New Roman"/>
        </w:rPr>
        <w:t xml:space="preserve"> </w:t>
      </w:r>
      <w:r w:rsidR="00BC6EB7" w:rsidRPr="003D63E6">
        <w:rPr>
          <w:rFonts w:ascii="Times New Roman" w:hAnsi="Times New Roman" w:cs="Times New Roman"/>
          <w:color w:val="000000" w:themeColor="text1"/>
        </w:rPr>
        <w:t xml:space="preserve">the </w:t>
      </w:r>
      <w:r w:rsidR="00B56A44">
        <w:rPr>
          <w:rFonts w:ascii="Times New Roman" w:hAnsi="Times New Roman" w:cs="Times New Roman"/>
          <w:color w:val="000000" w:themeColor="text1"/>
        </w:rPr>
        <w:t xml:space="preserve">simple </w:t>
      </w:r>
      <w:r w:rsidR="00BC6EB7" w:rsidRPr="003D63E6">
        <w:rPr>
          <w:rFonts w:ascii="Times New Roman" w:hAnsi="Times New Roman" w:cs="Times New Roman"/>
          <w:color w:val="000000" w:themeColor="text1"/>
        </w:rPr>
        <w:t>removal of the term</w:t>
      </w:r>
      <w:r w:rsidR="00A43BC2">
        <w:rPr>
          <w:rFonts w:ascii="Times New Roman" w:hAnsi="Times New Roman" w:cs="Times New Roman"/>
          <w:color w:val="000000" w:themeColor="text1"/>
        </w:rPr>
        <w:t xml:space="preserve"> – </w:t>
      </w:r>
      <w:r w:rsidR="00F612D7">
        <w:rPr>
          <w:rFonts w:ascii="Times New Roman" w:hAnsi="Times New Roman" w:cs="Times New Roman"/>
          <w:color w:val="000000" w:themeColor="text1"/>
        </w:rPr>
        <w:t>“</w:t>
      </w:r>
      <w:r w:rsidR="00BC6EB7" w:rsidRPr="003D63E6">
        <w:rPr>
          <w:rFonts w:ascii="Times New Roman" w:hAnsi="Times New Roman" w:cs="Times New Roman"/>
          <w:color w:val="000000" w:themeColor="text1"/>
        </w:rPr>
        <w:t>emotional</w:t>
      </w:r>
      <w:r w:rsidR="00F612D7">
        <w:rPr>
          <w:rFonts w:ascii="Times New Roman" w:hAnsi="Times New Roman" w:cs="Times New Roman"/>
          <w:color w:val="000000" w:themeColor="text1"/>
        </w:rPr>
        <w:t>”</w:t>
      </w:r>
      <w:r w:rsidR="00A43BC2">
        <w:rPr>
          <w:rFonts w:ascii="Times New Roman" w:hAnsi="Times New Roman" w:cs="Times New Roman"/>
          <w:color w:val="000000" w:themeColor="text1"/>
        </w:rPr>
        <w:t xml:space="preserve"> </w:t>
      </w:r>
      <w:r w:rsidR="00A43BC2" w:rsidRPr="00840E4B">
        <w:rPr>
          <w:rFonts w:ascii="Times New Roman" w:hAnsi="Times New Roman" w:cs="Times New Roman"/>
          <w:color w:val="000000" w:themeColor="text1"/>
        </w:rPr>
        <w:t xml:space="preserve">– </w:t>
      </w:r>
      <w:r w:rsidR="00BC6EB7" w:rsidRPr="00840E4B">
        <w:rPr>
          <w:rFonts w:ascii="Times New Roman" w:hAnsi="Times New Roman" w:cs="Times New Roman"/>
          <w:color w:val="000000" w:themeColor="text1"/>
        </w:rPr>
        <w:t>still renders issues with ensuring consistency</w:t>
      </w:r>
      <w:r w:rsidR="008C21BB">
        <w:rPr>
          <w:rFonts w:ascii="Times New Roman" w:hAnsi="Times New Roman" w:cs="Times New Roman"/>
          <w:color w:val="000000" w:themeColor="text1"/>
        </w:rPr>
        <w:t xml:space="preserve">; </w:t>
      </w:r>
      <w:r w:rsidR="00767DD0">
        <w:rPr>
          <w:rFonts w:ascii="Times New Roman" w:hAnsi="Times New Roman" w:cs="Times New Roman"/>
          <w:color w:val="000000" w:themeColor="text1"/>
        </w:rPr>
        <w:t>guaranteeing</w:t>
      </w:r>
      <w:r w:rsidR="002250D8" w:rsidRPr="00840E4B">
        <w:rPr>
          <w:rFonts w:ascii="Times New Roman" w:hAnsi="Times New Roman" w:cs="Times New Roman"/>
          <w:color w:val="000000" w:themeColor="text1"/>
        </w:rPr>
        <w:t xml:space="preserve"> that only behaviours which pose a genuine public wrong</w:t>
      </w:r>
      <w:r w:rsidR="006E724F" w:rsidRPr="00840E4B">
        <w:rPr>
          <w:rFonts w:ascii="Times New Roman" w:hAnsi="Times New Roman" w:cs="Times New Roman"/>
          <w:color w:val="000000" w:themeColor="text1"/>
        </w:rPr>
        <w:t xml:space="preserve"> </w:t>
      </w:r>
      <w:r w:rsidR="002250D8" w:rsidRPr="00840E4B">
        <w:rPr>
          <w:rFonts w:ascii="Times New Roman" w:hAnsi="Times New Roman" w:cs="Times New Roman"/>
          <w:color w:val="000000" w:themeColor="text1"/>
        </w:rPr>
        <w:t xml:space="preserve">are </w:t>
      </w:r>
      <w:r>
        <w:rPr>
          <w:rFonts w:ascii="Times New Roman" w:hAnsi="Times New Roman" w:cs="Times New Roman"/>
          <w:color w:val="000000" w:themeColor="text1"/>
        </w:rPr>
        <w:t>criminalised</w:t>
      </w:r>
      <w:r w:rsidR="002250D8" w:rsidRPr="00840E4B">
        <w:rPr>
          <w:rFonts w:ascii="Times New Roman" w:hAnsi="Times New Roman" w:cs="Times New Roman"/>
          <w:color w:val="000000" w:themeColor="text1"/>
        </w:rPr>
        <w:t>.</w:t>
      </w:r>
      <w:r w:rsidR="00901D7C" w:rsidRPr="00840E4B">
        <w:rPr>
          <w:rStyle w:val="FootnoteReference"/>
          <w:rFonts w:ascii="Times New Roman" w:hAnsi="Times New Roman" w:cs="Times New Roman"/>
          <w:color w:val="000000" w:themeColor="text1"/>
        </w:rPr>
        <w:footnoteReference w:id="56"/>
      </w:r>
      <w:r w:rsidR="00901D7C">
        <w:rPr>
          <w:rFonts w:ascii="Times New Roman" w:hAnsi="Times New Roman" w:cs="Times New Roman"/>
          <w:color w:val="000000" w:themeColor="text1"/>
        </w:rPr>
        <w:t xml:space="preserve"> </w:t>
      </w:r>
      <w:r w:rsidR="00C24B35">
        <w:rPr>
          <w:rFonts w:ascii="Times New Roman" w:hAnsi="Times New Roman" w:cs="Times New Roman"/>
          <w:color w:val="000000" w:themeColor="text1"/>
        </w:rPr>
        <w:t>Though, as discussed below, the Commission remain of the opinion that current definitions of “serious distress” should not be written into the offence.</w:t>
      </w:r>
      <w:r w:rsidR="00C24B35">
        <w:rPr>
          <w:rStyle w:val="FootnoteReference"/>
          <w:rFonts w:ascii="Times New Roman" w:hAnsi="Times New Roman" w:cs="Times New Roman"/>
          <w:color w:val="000000" w:themeColor="text1"/>
        </w:rPr>
        <w:footnoteReference w:id="57"/>
      </w:r>
      <w:r w:rsidR="00BC6EB7" w:rsidRPr="003D63E6">
        <w:rPr>
          <w:rFonts w:ascii="Times New Roman" w:hAnsi="Times New Roman" w:cs="Times New Roman"/>
          <w:color w:val="000000" w:themeColor="text1"/>
        </w:rPr>
        <w:br/>
      </w:r>
    </w:p>
    <w:p w14:paraId="1D3153A6" w14:textId="0BEB8645" w:rsidR="00B56A44" w:rsidRDefault="00BC6EB7" w:rsidP="00BC6EB7">
      <w:pPr>
        <w:spacing w:line="480" w:lineRule="auto"/>
        <w:rPr>
          <w:rFonts w:ascii="Times New Roman" w:hAnsi="Times New Roman" w:cs="Times New Roman"/>
          <w:color w:val="000000" w:themeColor="text1"/>
        </w:rPr>
      </w:pPr>
      <w:r w:rsidRPr="003D63E6">
        <w:rPr>
          <w:rFonts w:ascii="Times New Roman" w:hAnsi="Times New Roman" w:cs="Times New Roman"/>
          <w:color w:val="000000" w:themeColor="text1"/>
        </w:rPr>
        <w:t xml:space="preserve">To maintain a balance between the criminal law and personal autonomy, for Husak, the law should only intervene where the harm under question prohibits a behaviour which can be defined as a non-trivial harm, and the conduct of the </w:t>
      </w:r>
      <w:r w:rsidR="00C154F9">
        <w:rPr>
          <w:rFonts w:ascii="Times New Roman" w:hAnsi="Times New Roman" w:cs="Times New Roman"/>
          <w:color w:val="000000" w:themeColor="text1"/>
        </w:rPr>
        <w:t>D</w:t>
      </w:r>
      <w:r w:rsidRPr="003D63E6">
        <w:rPr>
          <w:rFonts w:ascii="Times New Roman" w:hAnsi="Times New Roman" w:cs="Times New Roman"/>
          <w:color w:val="000000" w:themeColor="text1"/>
        </w:rPr>
        <w:t xml:space="preserve"> can be considered</w:t>
      </w:r>
      <w:r w:rsidR="00546070">
        <w:rPr>
          <w:rFonts w:ascii="Times New Roman" w:hAnsi="Times New Roman" w:cs="Times New Roman"/>
          <w:color w:val="000000" w:themeColor="text1"/>
        </w:rPr>
        <w:t xml:space="preserve"> as</w:t>
      </w:r>
      <w:r w:rsidRPr="003D63E6">
        <w:rPr>
          <w:rFonts w:ascii="Times New Roman" w:hAnsi="Times New Roman" w:cs="Times New Roman"/>
          <w:color w:val="000000" w:themeColor="text1"/>
        </w:rPr>
        <w:t xml:space="preserve"> somewhat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wrongful</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w:t>
      </w:r>
      <w:r w:rsidRPr="003D63E6">
        <w:rPr>
          <w:rStyle w:val="FootnoteReference"/>
          <w:rFonts w:ascii="Times New Roman" w:hAnsi="Times New Roman" w:cs="Times New Roman"/>
          <w:color w:val="000000" w:themeColor="text1"/>
        </w:rPr>
        <w:footnoteReference w:id="58"/>
      </w:r>
      <w:r w:rsidRPr="003D63E6">
        <w:rPr>
          <w:rFonts w:ascii="Times New Roman" w:hAnsi="Times New Roman" w:cs="Times New Roman"/>
          <w:color w:val="000000" w:themeColor="text1"/>
        </w:rPr>
        <w:t xml:space="preserve"> Yet, the meaning of the level of harm in the Law Commission’s recommended reform –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serious distress</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 is never specifically defined by the Commissio</w:t>
      </w:r>
      <w:r w:rsidR="00CD3D8E">
        <w:rPr>
          <w:rFonts w:ascii="Times New Roman" w:hAnsi="Times New Roman" w:cs="Times New Roman"/>
          <w:color w:val="000000" w:themeColor="text1"/>
        </w:rPr>
        <w:t xml:space="preserve">n. Instead, </w:t>
      </w:r>
      <w:r w:rsidRPr="003D63E6">
        <w:rPr>
          <w:rFonts w:ascii="Times New Roman" w:hAnsi="Times New Roman" w:cs="Times New Roman"/>
          <w:color w:val="000000" w:themeColor="text1"/>
        </w:rPr>
        <w:t xml:space="preserve">there just needs to be a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real or substantial </w:t>
      </w:r>
      <w:r w:rsidRPr="006977D5">
        <w:rPr>
          <w:rFonts w:ascii="Times New Roman" w:hAnsi="Times New Roman" w:cs="Times New Roman"/>
          <w:b/>
          <w:bCs/>
          <w:color w:val="000000" w:themeColor="text1"/>
        </w:rPr>
        <w:t xml:space="preserve">risk </w:t>
      </w:r>
      <w:r w:rsidRPr="003D63E6">
        <w:rPr>
          <w:rFonts w:ascii="Times New Roman" w:hAnsi="Times New Roman" w:cs="Times New Roman"/>
          <w:color w:val="000000" w:themeColor="text1"/>
        </w:rPr>
        <w:t>of harm</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w:t>
      </w:r>
      <w:r w:rsidRPr="003D63E6">
        <w:rPr>
          <w:rStyle w:val="FootnoteReference"/>
          <w:rFonts w:ascii="Times New Roman" w:hAnsi="Times New Roman" w:cs="Times New Roman"/>
          <w:color w:val="000000" w:themeColor="text1"/>
        </w:rPr>
        <w:footnoteReference w:id="59"/>
      </w:r>
      <w:r w:rsidRPr="003D63E6">
        <w:rPr>
          <w:rFonts w:ascii="Times New Roman" w:hAnsi="Times New Roman" w:cs="Times New Roman"/>
          <w:color w:val="000000" w:themeColor="text1"/>
        </w:rPr>
        <w:t xml:space="preserve"> </w:t>
      </w:r>
      <w:r w:rsidR="00CD3D8E">
        <w:rPr>
          <w:rFonts w:ascii="Times New Roman" w:hAnsi="Times New Roman" w:cs="Times New Roman"/>
          <w:color w:val="000000" w:themeColor="text1"/>
        </w:rPr>
        <w:t>Consequently, w</w:t>
      </w:r>
      <w:r w:rsidRPr="003D63E6">
        <w:rPr>
          <w:rFonts w:ascii="Times New Roman" w:hAnsi="Times New Roman" w:cs="Times New Roman"/>
          <w:color w:val="000000" w:themeColor="text1"/>
        </w:rPr>
        <w:t xml:space="preserve">ithout a clear understanding as to what is actually meant by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serious distress</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particularly in the context of </w:t>
      </w:r>
      <w:r w:rsidRPr="003D63E6">
        <w:rPr>
          <w:rFonts w:ascii="Times New Roman" w:hAnsi="Times New Roman" w:cs="Times New Roman"/>
          <w:color w:val="000000" w:themeColor="text1"/>
        </w:rPr>
        <w:lastRenderedPageBreak/>
        <w:t>speech, how does the criminal justice system ensure that trivial harms are not criminalised</w:t>
      </w:r>
      <w:r w:rsidR="00605E9E">
        <w:rPr>
          <w:rFonts w:ascii="Times New Roman" w:hAnsi="Times New Roman" w:cs="Times New Roman"/>
          <w:color w:val="000000" w:themeColor="text1"/>
        </w:rPr>
        <w:t xml:space="preserve"> and, in turn, ensure </w:t>
      </w:r>
      <w:r w:rsidR="00546070">
        <w:rPr>
          <w:rFonts w:ascii="Times New Roman" w:hAnsi="Times New Roman" w:cs="Times New Roman"/>
          <w:color w:val="000000" w:themeColor="text1"/>
        </w:rPr>
        <w:t>the</w:t>
      </w:r>
      <w:r w:rsidR="00B56A44">
        <w:rPr>
          <w:rFonts w:ascii="Times New Roman" w:hAnsi="Times New Roman" w:cs="Times New Roman"/>
          <w:color w:val="000000" w:themeColor="text1"/>
        </w:rPr>
        <w:t xml:space="preserve"> right to freedom of expression is not infringed</w:t>
      </w:r>
      <w:r w:rsidRPr="003D63E6">
        <w:rPr>
          <w:rFonts w:ascii="Times New Roman" w:hAnsi="Times New Roman" w:cs="Times New Roman"/>
          <w:color w:val="000000" w:themeColor="text1"/>
        </w:rPr>
        <w:t>?</w:t>
      </w:r>
      <w:r w:rsidR="00C35130">
        <w:rPr>
          <w:rFonts w:ascii="Times New Roman" w:hAnsi="Times New Roman" w:cs="Times New Roman"/>
          <w:color w:val="000000" w:themeColor="text1"/>
        </w:rPr>
        <w:t xml:space="preserve"> Harm is inherently subjective</w:t>
      </w:r>
      <w:r w:rsidR="002A6845">
        <w:rPr>
          <w:rFonts w:ascii="Times New Roman" w:hAnsi="Times New Roman" w:cs="Times New Roman"/>
          <w:color w:val="000000" w:themeColor="text1"/>
        </w:rPr>
        <w:t xml:space="preserve"> when it comes to speech</w:t>
      </w:r>
      <w:r w:rsidR="00C35130">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w:t>
      </w:r>
      <w:r w:rsidR="00B56A44" w:rsidRPr="003D63E6">
        <w:rPr>
          <w:rFonts w:ascii="Times New Roman" w:hAnsi="Times New Roman" w:cs="Times New Roman"/>
        </w:rPr>
        <w:t xml:space="preserve">In fact, in </w:t>
      </w:r>
      <w:r w:rsidR="00B56A44" w:rsidRPr="003D63E6">
        <w:rPr>
          <w:rFonts w:ascii="Times New Roman" w:hAnsi="Times New Roman" w:cs="Times New Roman"/>
          <w:i/>
        </w:rPr>
        <w:t>Scottow v Crown Prosecution Service,</w:t>
      </w:r>
      <w:r w:rsidR="00B56A44" w:rsidRPr="003D63E6">
        <w:rPr>
          <w:rFonts w:ascii="Times New Roman" w:hAnsi="Times New Roman" w:cs="Times New Roman"/>
        </w:rPr>
        <w:t xml:space="preserve"> the Divisional Court stated </w:t>
      </w:r>
      <w:r w:rsidR="00F612D7">
        <w:rPr>
          <w:rFonts w:ascii="Times New Roman" w:hAnsi="Times New Roman" w:cs="Times New Roman"/>
        </w:rPr>
        <w:t>“</w:t>
      </w:r>
      <w:r w:rsidR="00B56A44" w:rsidRPr="003D63E6">
        <w:rPr>
          <w:rFonts w:ascii="Times New Roman" w:hAnsi="Times New Roman" w:cs="Times New Roman"/>
        </w:rPr>
        <w:t>… that free speech encompasses the right to offend, and indeed to abuse another.</w:t>
      </w:r>
      <w:r w:rsidR="00F612D7">
        <w:rPr>
          <w:rFonts w:ascii="Times New Roman" w:hAnsi="Times New Roman" w:cs="Times New Roman"/>
        </w:rPr>
        <w:t>”</w:t>
      </w:r>
      <w:r w:rsidR="00B56A44" w:rsidRPr="003D63E6">
        <w:rPr>
          <w:rStyle w:val="FootnoteReference"/>
          <w:rFonts w:ascii="Times New Roman" w:hAnsi="Times New Roman" w:cs="Times New Roman"/>
        </w:rPr>
        <w:footnoteReference w:id="60"/>
      </w:r>
      <w:r w:rsidR="00D84182">
        <w:rPr>
          <w:rFonts w:ascii="Times New Roman" w:hAnsi="Times New Roman" w:cs="Times New Roman"/>
        </w:rPr>
        <w:t xml:space="preserve"> A concept re</w:t>
      </w:r>
      <w:r w:rsidR="00994044">
        <w:rPr>
          <w:rFonts w:ascii="Times New Roman" w:hAnsi="Times New Roman" w:cs="Times New Roman"/>
        </w:rPr>
        <w:t>i</w:t>
      </w:r>
      <w:r w:rsidR="00D84182">
        <w:rPr>
          <w:rFonts w:ascii="Times New Roman" w:hAnsi="Times New Roman" w:cs="Times New Roman"/>
        </w:rPr>
        <w:t>nforced in the jurisprudence of the ECtHR.</w:t>
      </w:r>
      <w:r w:rsidR="005F0761">
        <w:rPr>
          <w:rStyle w:val="FootnoteReference"/>
          <w:rFonts w:ascii="Times New Roman" w:hAnsi="Times New Roman" w:cs="Times New Roman"/>
        </w:rPr>
        <w:footnoteReference w:id="61"/>
      </w:r>
    </w:p>
    <w:p w14:paraId="52D48C17" w14:textId="77777777" w:rsidR="00B56A44" w:rsidRDefault="00B56A44" w:rsidP="00BC6EB7">
      <w:pPr>
        <w:spacing w:line="480" w:lineRule="auto"/>
        <w:rPr>
          <w:rFonts w:ascii="Times New Roman" w:hAnsi="Times New Roman" w:cs="Times New Roman"/>
          <w:color w:val="000000" w:themeColor="text1"/>
        </w:rPr>
      </w:pPr>
    </w:p>
    <w:p w14:paraId="7BFA09E1" w14:textId="7A8DFD05" w:rsidR="000F565B" w:rsidRPr="00B56A44" w:rsidRDefault="000F565B" w:rsidP="000F565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The concept of serious distress is of course known to the criminal law. S</w:t>
      </w:r>
      <w:r w:rsidRPr="003D63E6">
        <w:rPr>
          <w:rFonts w:ascii="Times New Roman" w:hAnsi="Times New Roman" w:cs="Times New Roman"/>
          <w:color w:val="000000" w:themeColor="text1"/>
        </w:rPr>
        <w:t xml:space="preserve">ection 4A of the Protection from Harassment Act 1997 and section 76 of the Serious Crime Act 2015 (SCA) </w:t>
      </w:r>
      <w:r>
        <w:rPr>
          <w:rFonts w:ascii="Times New Roman" w:hAnsi="Times New Roman" w:cs="Times New Roman"/>
          <w:color w:val="000000" w:themeColor="text1"/>
        </w:rPr>
        <w:t xml:space="preserve">provide </w:t>
      </w:r>
      <w:r w:rsidRPr="003D63E6">
        <w:rPr>
          <w:rFonts w:ascii="Times New Roman" w:hAnsi="Times New Roman" w:cs="Times New Roman"/>
          <w:color w:val="000000" w:themeColor="text1"/>
        </w:rPr>
        <w:t>examples</w:t>
      </w:r>
      <w:r>
        <w:rPr>
          <w:rFonts w:ascii="Times New Roman" w:hAnsi="Times New Roman" w:cs="Times New Roman"/>
          <w:color w:val="000000" w:themeColor="text1"/>
        </w:rPr>
        <w:t>. However, surprisingly</w:t>
      </w:r>
      <w:r w:rsidRPr="003D63E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although </w:t>
      </w:r>
      <w:r w:rsidRPr="003D63E6">
        <w:rPr>
          <w:rFonts w:ascii="Times New Roman" w:hAnsi="Times New Roman" w:cs="Times New Roman"/>
          <w:color w:val="000000" w:themeColor="text1"/>
        </w:rPr>
        <w:t>the Commission justif</w:t>
      </w:r>
      <w:r>
        <w:rPr>
          <w:rFonts w:ascii="Times New Roman" w:hAnsi="Times New Roman" w:cs="Times New Roman"/>
          <w:color w:val="000000" w:themeColor="text1"/>
        </w:rPr>
        <w:t>ies</w:t>
      </w:r>
      <w:r w:rsidRPr="003D63E6">
        <w:rPr>
          <w:rFonts w:ascii="Times New Roman" w:hAnsi="Times New Roman" w:cs="Times New Roman"/>
          <w:color w:val="000000" w:themeColor="text1"/>
        </w:rPr>
        <w:t xml:space="preserve"> its decision to define harm as </w:t>
      </w:r>
      <w:r>
        <w:rPr>
          <w:rFonts w:ascii="Times New Roman" w:hAnsi="Times New Roman" w:cs="Times New Roman"/>
          <w:color w:val="000000" w:themeColor="text1"/>
        </w:rPr>
        <w:t>“</w:t>
      </w:r>
      <w:r w:rsidRPr="003D63E6">
        <w:rPr>
          <w:rFonts w:ascii="Times New Roman" w:hAnsi="Times New Roman" w:cs="Times New Roman"/>
          <w:color w:val="000000" w:themeColor="text1"/>
        </w:rPr>
        <w:t>serious distress</w:t>
      </w:r>
      <w:r>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as </w:t>
      </w:r>
      <w:r>
        <w:rPr>
          <w:rFonts w:ascii="Times New Roman" w:hAnsi="Times New Roman" w:cs="Times New Roman"/>
          <w:color w:val="000000" w:themeColor="text1"/>
        </w:rPr>
        <w:t>“</w:t>
      </w:r>
      <w:r w:rsidRPr="003D63E6">
        <w:rPr>
          <w:rFonts w:ascii="Times New Roman" w:hAnsi="Times New Roman" w:cs="Times New Roman"/>
          <w:color w:val="000000" w:themeColor="text1"/>
        </w:rPr>
        <w:t>[a]dopting a known standard</w:t>
      </w:r>
      <w:r>
        <w:rPr>
          <w:rFonts w:ascii="Times New Roman" w:hAnsi="Times New Roman" w:cs="Times New Roman"/>
          <w:color w:val="000000" w:themeColor="text1"/>
        </w:rPr>
        <w:t>”</w:t>
      </w:r>
      <w:r w:rsidRPr="003D63E6">
        <w:rPr>
          <w:rFonts w:ascii="Times New Roman" w:hAnsi="Times New Roman" w:cs="Times New Roman"/>
          <w:color w:val="000000" w:themeColor="text1"/>
        </w:rPr>
        <w:t>,</w:t>
      </w:r>
      <w:r w:rsidRPr="003D63E6">
        <w:rPr>
          <w:rStyle w:val="FootnoteReference"/>
          <w:rFonts w:ascii="Times New Roman" w:hAnsi="Times New Roman" w:cs="Times New Roman"/>
          <w:color w:val="000000" w:themeColor="text1"/>
        </w:rPr>
        <w:footnoteReference w:id="62"/>
      </w:r>
      <w:r w:rsidRPr="003D63E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it also refutes the idea that the </w:t>
      </w:r>
      <w:r w:rsidR="00B91917">
        <w:rPr>
          <w:rFonts w:ascii="Times New Roman" w:hAnsi="Times New Roman" w:cs="Times New Roman"/>
          <w:color w:val="000000" w:themeColor="text1"/>
        </w:rPr>
        <w:t>existing definition</w:t>
      </w:r>
      <w:r w:rsidR="00CE7BCC">
        <w:rPr>
          <w:rFonts w:ascii="Times New Roman" w:hAnsi="Times New Roman" w:cs="Times New Roman"/>
          <w:color w:val="000000" w:themeColor="text1"/>
        </w:rPr>
        <w:t xml:space="preserve"> from those offences</w:t>
      </w:r>
      <w:r w:rsidR="00B91917">
        <w:rPr>
          <w:rFonts w:ascii="Times New Roman" w:hAnsi="Times New Roman" w:cs="Times New Roman"/>
          <w:color w:val="000000" w:themeColor="text1"/>
        </w:rPr>
        <w:t xml:space="preserve"> should be applied to the new offence,</w:t>
      </w:r>
      <w:r w:rsidRPr="003D63E6">
        <w:rPr>
          <w:rFonts w:ascii="Times New Roman" w:hAnsi="Times New Roman" w:cs="Times New Roman"/>
          <w:color w:val="000000" w:themeColor="text1"/>
        </w:rPr>
        <w:t xml:space="preserve"> </w:t>
      </w:r>
      <w:r w:rsidR="00B91917">
        <w:rPr>
          <w:rFonts w:ascii="Times New Roman" w:hAnsi="Times New Roman" w:cs="Times New Roman"/>
          <w:color w:val="000000" w:themeColor="text1"/>
        </w:rPr>
        <w:t xml:space="preserve">stating that it is </w:t>
      </w:r>
    </w:p>
    <w:p w14:paraId="425A0555" w14:textId="32A5316F" w:rsidR="000F565B" w:rsidRDefault="000F565B" w:rsidP="000F565B">
      <w:pPr>
        <w:ind w:left="720"/>
        <w:rPr>
          <w:rFonts w:ascii="Times New Roman" w:hAnsi="Times New Roman" w:cs="Times New Roman"/>
          <w:color w:val="000000" w:themeColor="text1"/>
        </w:rPr>
      </w:pPr>
      <w:r>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not recommending that all existing definitions of </w:t>
      </w:r>
      <w:r>
        <w:rPr>
          <w:rFonts w:ascii="Times New Roman" w:hAnsi="Times New Roman" w:cs="Times New Roman"/>
          <w:color w:val="000000" w:themeColor="text1"/>
        </w:rPr>
        <w:t>“</w:t>
      </w:r>
      <w:r w:rsidRPr="003D63E6">
        <w:rPr>
          <w:rFonts w:ascii="Times New Roman" w:hAnsi="Times New Roman" w:cs="Times New Roman"/>
          <w:color w:val="000000" w:themeColor="text1"/>
        </w:rPr>
        <w:t>serious distress</w:t>
      </w:r>
      <w:r>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be copied immutably … [into] … the offence – it is a different offence, and importantly one based on </w:t>
      </w:r>
      <w:r w:rsidRPr="003D63E6">
        <w:rPr>
          <w:rFonts w:ascii="Times New Roman" w:hAnsi="Times New Roman" w:cs="Times New Roman"/>
          <w:i/>
          <w:iCs/>
          <w:color w:val="000000" w:themeColor="text1"/>
        </w:rPr>
        <w:t>likely</w:t>
      </w:r>
      <w:r w:rsidRPr="003D63E6">
        <w:rPr>
          <w:rFonts w:ascii="Times New Roman" w:hAnsi="Times New Roman" w:cs="Times New Roman"/>
          <w:color w:val="000000" w:themeColor="text1"/>
        </w:rPr>
        <w:t xml:space="preserve"> harm …</w:t>
      </w:r>
      <w:r>
        <w:rPr>
          <w:rFonts w:ascii="Times New Roman" w:hAnsi="Times New Roman" w:cs="Times New Roman"/>
          <w:color w:val="000000" w:themeColor="text1"/>
        </w:rPr>
        <w:t>”</w:t>
      </w:r>
      <w:r w:rsidRPr="003D63E6">
        <w:rPr>
          <w:rFonts w:ascii="Times New Roman" w:hAnsi="Times New Roman" w:cs="Times New Roman"/>
          <w:color w:val="000000" w:themeColor="text1"/>
        </w:rPr>
        <w:t>.</w:t>
      </w:r>
      <w:r w:rsidRPr="003D63E6">
        <w:rPr>
          <w:rStyle w:val="FootnoteReference"/>
          <w:rFonts w:ascii="Times New Roman" w:hAnsi="Times New Roman" w:cs="Times New Roman"/>
          <w:color w:val="000000" w:themeColor="text1"/>
        </w:rPr>
        <w:footnoteReference w:id="63"/>
      </w:r>
      <w:r w:rsidRPr="003D63E6">
        <w:rPr>
          <w:rFonts w:ascii="Times New Roman" w:hAnsi="Times New Roman" w:cs="Times New Roman"/>
          <w:color w:val="000000" w:themeColor="text1"/>
        </w:rPr>
        <w:t xml:space="preserve"> </w:t>
      </w:r>
      <w:r w:rsidRPr="003D63E6">
        <w:rPr>
          <w:rFonts w:ascii="Times New Roman" w:hAnsi="Times New Roman" w:cs="Times New Roman"/>
          <w:color w:val="000000" w:themeColor="text1"/>
        </w:rPr>
        <w:br/>
      </w:r>
    </w:p>
    <w:p w14:paraId="1888562E" w14:textId="77777777" w:rsidR="00B91917" w:rsidRDefault="00B91917" w:rsidP="000F565B">
      <w:pPr>
        <w:rPr>
          <w:rFonts w:ascii="Times New Roman" w:hAnsi="Times New Roman" w:cs="Times New Roman"/>
          <w:color w:val="000000" w:themeColor="text1"/>
        </w:rPr>
      </w:pPr>
    </w:p>
    <w:p w14:paraId="3E47A788" w14:textId="6EBDF501" w:rsidR="00870BA0" w:rsidRDefault="00BE0F9C" w:rsidP="00BC6EB7">
      <w:pPr>
        <w:spacing w:line="480" w:lineRule="auto"/>
        <w:rPr>
          <w:rFonts w:ascii="Times New Roman" w:hAnsi="Times New Roman" w:cs="Times New Roman"/>
          <w:color w:val="000000" w:themeColor="text1"/>
        </w:rPr>
      </w:pPr>
      <w:r w:rsidRPr="005F2BEA">
        <w:rPr>
          <w:rFonts w:ascii="Times New Roman" w:hAnsi="Times New Roman" w:cs="Times New Roman"/>
          <w:color w:val="000000" w:themeColor="text1"/>
        </w:rPr>
        <w:t>The problem</w:t>
      </w:r>
      <w:r w:rsidR="001B1FBF" w:rsidRPr="005F2BEA">
        <w:rPr>
          <w:rFonts w:ascii="Times New Roman" w:hAnsi="Times New Roman" w:cs="Times New Roman"/>
          <w:color w:val="000000" w:themeColor="text1"/>
        </w:rPr>
        <w:t xml:space="preserve"> of</w:t>
      </w:r>
      <w:r w:rsidR="00C83840">
        <w:rPr>
          <w:rFonts w:ascii="Times New Roman" w:hAnsi="Times New Roman" w:cs="Times New Roman"/>
          <w:color w:val="000000" w:themeColor="text1"/>
        </w:rPr>
        <w:t xml:space="preserve"> an</w:t>
      </w:r>
      <w:r w:rsidR="001B1FBF" w:rsidRPr="005F2BEA">
        <w:rPr>
          <w:rFonts w:ascii="Times New Roman" w:hAnsi="Times New Roman" w:cs="Times New Roman"/>
          <w:color w:val="000000" w:themeColor="text1"/>
        </w:rPr>
        <w:t xml:space="preserve"> inadequate definition</w:t>
      </w:r>
      <w:r w:rsidRPr="005F2BEA">
        <w:rPr>
          <w:rFonts w:ascii="Times New Roman" w:hAnsi="Times New Roman" w:cs="Times New Roman"/>
          <w:color w:val="000000" w:themeColor="text1"/>
        </w:rPr>
        <w:t xml:space="preserve"> is particularly acute because on the drafting there is no need to prove that </w:t>
      </w:r>
      <w:r w:rsidR="00BC1280" w:rsidRPr="005F2BEA">
        <w:rPr>
          <w:rFonts w:ascii="Times New Roman" w:hAnsi="Times New Roman" w:cs="Times New Roman"/>
          <w:color w:val="000000" w:themeColor="text1"/>
        </w:rPr>
        <w:t xml:space="preserve">any harm to any person </w:t>
      </w:r>
      <w:r w:rsidR="001F5C82">
        <w:rPr>
          <w:rFonts w:ascii="Times New Roman" w:hAnsi="Times New Roman" w:cs="Times New Roman"/>
          <w:color w:val="000000" w:themeColor="text1"/>
        </w:rPr>
        <w:t xml:space="preserve">was </w:t>
      </w:r>
      <w:r w:rsidRPr="005F2BEA">
        <w:rPr>
          <w:rFonts w:ascii="Times New Roman" w:hAnsi="Times New Roman" w:cs="Times New Roman"/>
          <w:color w:val="000000" w:themeColor="text1"/>
        </w:rPr>
        <w:t xml:space="preserve">caused to that level. It is enough that </w:t>
      </w:r>
      <w:r w:rsidR="00BC1280" w:rsidRPr="005F2BEA">
        <w:rPr>
          <w:rFonts w:ascii="Times New Roman" w:hAnsi="Times New Roman" w:cs="Times New Roman"/>
          <w:color w:val="000000" w:themeColor="text1"/>
        </w:rPr>
        <w:t xml:space="preserve">this level of harm </w:t>
      </w:r>
      <w:r w:rsidRPr="005F2BEA">
        <w:rPr>
          <w:rFonts w:ascii="Times New Roman" w:hAnsi="Times New Roman" w:cs="Times New Roman"/>
          <w:color w:val="000000" w:themeColor="text1"/>
        </w:rPr>
        <w:t xml:space="preserve">was likely to be caused to </w:t>
      </w:r>
      <w:r w:rsidR="00BC1280" w:rsidRPr="005F2BEA">
        <w:rPr>
          <w:rFonts w:ascii="Times New Roman" w:hAnsi="Times New Roman" w:cs="Times New Roman"/>
          <w:color w:val="000000" w:themeColor="text1"/>
        </w:rPr>
        <w:t xml:space="preserve">anyone </w:t>
      </w:r>
      <w:r w:rsidRPr="005F2BEA">
        <w:rPr>
          <w:rFonts w:ascii="Times New Roman" w:hAnsi="Times New Roman" w:cs="Times New Roman"/>
          <w:color w:val="000000" w:themeColor="text1"/>
        </w:rPr>
        <w:t xml:space="preserve">likely to see the message. With some forms of communication on </w:t>
      </w:r>
      <w:r w:rsidR="00D60841">
        <w:rPr>
          <w:rFonts w:ascii="Times New Roman" w:hAnsi="Times New Roman" w:cs="Times New Roman"/>
          <w:color w:val="000000" w:themeColor="text1"/>
        </w:rPr>
        <w:t xml:space="preserve">the </w:t>
      </w:r>
      <w:r w:rsidRPr="005F2BEA">
        <w:rPr>
          <w:rFonts w:ascii="Times New Roman" w:hAnsi="Times New Roman" w:cs="Times New Roman"/>
          <w:color w:val="000000" w:themeColor="text1"/>
        </w:rPr>
        <w:t>open internet that</w:t>
      </w:r>
      <w:r w:rsidR="00BC1280" w:rsidRPr="005F2BEA">
        <w:rPr>
          <w:rFonts w:ascii="Times New Roman" w:hAnsi="Times New Roman" w:cs="Times New Roman"/>
          <w:color w:val="000000" w:themeColor="text1"/>
        </w:rPr>
        <w:t xml:space="preserve"> could mean that it is enough that the most vulnerable person who might have seen it would be seriously distressed</w:t>
      </w:r>
      <w:r w:rsidR="00A6393E">
        <w:rPr>
          <w:rFonts w:ascii="Times New Roman" w:hAnsi="Times New Roman" w:cs="Times New Roman"/>
          <w:color w:val="000000" w:themeColor="text1"/>
        </w:rPr>
        <w:t xml:space="preserve">, so long as the message was sent with intent. </w:t>
      </w:r>
      <w:r w:rsidR="00BC1280" w:rsidRPr="005F2BEA">
        <w:rPr>
          <w:rFonts w:ascii="Times New Roman" w:hAnsi="Times New Roman" w:cs="Times New Roman"/>
          <w:color w:val="000000" w:themeColor="text1"/>
        </w:rPr>
        <w:t>That would appear to be a threshold that is very easily met</w:t>
      </w:r>
      <w:r w:rsidR="00A6393E">
        <w:rPr>
          <w:rFonts w:ascii="Times New Roman" w:hAnsi="Times New Roman" w:cs="Times New Roman"/>
          <w:color w:val="000000" w:themeColor="text1"/>
        </w:rPr>
        <w:t xml:space="preserve">. </w:t>
      </w:r>
      <w:r w:rsidR="00BC6EB7" w:rsidRPr="005F2BEA">
        <w:rPr>
          <w:rFonts w:ascii="Times New Roman" w:hAnsi="Times New Roman" w:cs="Times New Roman"/>
          <w:color w:val="000000" w:themeColor="text1"/>
        </w:rPr>
        <w:t xml:space="preserve">How do we ensure that </w:t>
      </w:r>
      <w:r w:rsidR="00767DD0" w:rsidRPr="005F2BEA">
        <w:rPr>
          <w:rFonts w:ascii="Times New Roman" w:hAnsi="Times New Roman" w:cs="Times New Roman"/>
          <w:color w:val="000000" w:themeColor="text1"/>
        </w:rPr>
        <w:t xml:space="preserve">the </w:t>
      </w:r>
      <w:r w:rsidR="00BC6EB7" w:rsidRPr="005F2BEA">
        <w:rPr>
          <w:rFonts w:ascii="Times New Roman" w:hAnsi="Times New Roman" w:cs="Times New Roman"/>
          <w:color w:val="000000" w:themeColor="text1"/>
        </w:rPr>
        <w:t xml:space="preserve">law is used to criminalise only behaviours which can be considered as non-trivial, if the </w:t>
      </w:r>
      <w:r w:rsidR="00B134C2">
        <w:rPr>
          <w:rFonts w:ascii="Times New Roman" w:hAnsi="Times New Roman" w:cs="Times New Roman"/>
          <w:color w:val="000000" w:themeColor="text1"/>
        </w:rPr>
        <w:t>D’s</w:t>
      </w:r>
      <w:r w:rsidR="00C56A1B" w:rsidRPr="005F2BEA">
        <w:rPr>
          <w:rFonts w:ascii="Times New Roman" w:hAnsi="Times New Roman" w:cs="Times New Roman"/>
          <w:color w:val="000000" w:themeColor="text1"/>
        </w:rPr>
        <w:t xml:space="preserve"> </w:t>
      </w:r>
      <w:r w:rsidR="00BC6EB7" w:rsidRPr="005F2BEA">
        <w:rPr>
          <w:rFonts w:ascii="Times New Roman" w:hAnsi="Times New Roman" w:cs="Times New Roman"/>
          <w:color w:val="000000" w:themeColor="text1"/>
        </w:rPr>
        <w:t xml:space="preserve">conduct </w:t>
      </w:r>
      <w:r w:rsidR="00C56A1B" w:rsidRPr="005F2BEA">
        <w:rPr>
          <w:rFonts w:ascii="Times New Roman" w:hAnsi="Times New Roman" w:cs="Times New Roman"/>
          <w:color w:val="000000" w:themeColor="text1"/>
        </w:rPr>
        <w:t xml:space="preserve">(exercising a right to expression) </w:t>
      </w:r>
      <w:r w:rsidR="00BC6EB7" w:rsidRPr="005F2BEA">
        <w:rPr>
          <w:rFonts w:ascii="Times New Roman" w:hAnsi="Times New Roman" w:cs="Times New Roman"/>
          <w:color w:val="000000" w:themeColor="text1"/>
        </w:rPr>
        <w:t xml:space="preserve">needs only to </w:t>
      </w:r>
      <w:r w:rsidR="00BC6EB7" w:rsidRPr="005F2BEA">
        <w:rPr>
          <w:rFonts w:ascii="Times New Roman" w:hAnsi="Times New Roman" w:cs="Times New Roman"/>
          <w:color w:val="000000" w:themeColor="text1"/>
        </w:rPr>
        <w:lastRenderedPageBreak/>
        <w:t xml:space="preserve">produce the possibility of causing some </w:t>
      </w:r>
      <w:r w:rsidR="00F612D7" w:rsidRPr="005F2BEA">
        <w:rPr>
          <w:rFonts w:ascii="Times New Roman" w:hAnsi="Times New Roman" w:cs="Times New Roman"/>
          <w:color w:val="000000" w:themeColor="text1"/>
        </w:rPr>
        <w:t>“</w:t>
      </w:r>
      <w:r w:rsidR="00BC6EB7" w:rsidRPr="005F2BEA">
        <w:rPr>
          <w:rFonts w:ascii="Times New Roman" w:hAnsi="Times New Roman" w:cs="Times New Roman"/>
          <w:color w:val="000000" w:themeColor="text1"/>
        </w:rPr>
        <w:t>likely harm</w:t>
      </w:r>
      <w:r w:rsidR="00F612D7" w:rsidRPr="005F2BEA">
        <w:rPr>
          <w:rFonts w:ascii="Times New Roman" w:hAnsi="Times New Roman" w:cs="Times New Roman"/>
          <w:color w:val="000000" w:themeColor="text1"/>
        </w:rPr>
        <w:t>”</w:t>
      </w:r>
      <w:r w:rsidR="00B67F64" w:rsidRPr="005F2BEA">
        <w:rPr>
          <w:rFonts w:ascii="Times New Roman" w:hAnsi="Times New Roman" w:cs="Times New Roman"/>
          <w:color w:val="000000" w:themeColor="text1"/>
        </w:rPr>
        <w:t xml:space="preserve"> </w:t>
      </w:r>
      <w:r w:rsidR="00870BA0" w:rsidRPr="005F2BEA">
        <w:rPr>
          <w:rFonts w:ascii="Times New Roman" w:hAnsi="Times New Roman" w:cs="Times New Roman"/>
          <w:color w:val="000000" w:themeColor="text1"/>
        </w:rPr>
        <w:t xml:space="preserve">to someone who is “likely” to see the message without adequately defining </w:t>
      </w:r>
      <w:r w:rsidR="00E61C99" w:rsidRPr="005F2BEA">
        <w:rPr>
          <w:rFonts w:ascii="Times New Roman" w:hAnsi="Times New Roman" w:cs="Times New Roman"/>
          <w:color w:val="000000" w:themeColor="text1"/>
        </w:rPr>
        <w:t xml:space="preserve">the </w:t>
      </w:r>
      <w:r w:rsidR="00B67F64" w:rsidRPr="005F2BEA">
        <w:rPr>
          <w:rFonts w:ascii="Times New Roman" w:hAnsi="Times New Roman" w:cs="Times New Roman"/>
          <w:color w:val="000000" w:themeColor="text1"/>
        </w:rPr>
        <w:t>meaning of</w:t>
      </w:r>
      <w:r w:rsidR="0046505E" w:rsidRPr="005F2BEA">
        <w:rPr>
          <w:rFonts w:ascii="Times New Roman" w:hAnsi="Times New Roman" w:cs="Times New Roman"/>
          <w:color w:val="000000" w:themeColor="text1"/>
        </w:rPr>
        <w:t xml:space="preserve"> that</w:t>
      </w:r>
      <w:r w:rsidR="00B67F64" w:rsidRPr="005F2BEA">
        <w:rPr>
          <w:rFonts w:ascii="Times New Roman" w:hAnsi="Times New Roman" w:cs="Times New Roman"/>
          <w:color w:val="000000" w:themeColor="text1"/>
        </w:rPr>
        <w:t xml:space="preserve"> “likely harm</w:t>
      </w:r>
      <w:r w:rsidR="0020788A" w:rsidRPr="005F2BEA">
        <w:rPr>
          <w:rFonts w:ascii="Times New Roman" w:hAnsi="Times New Roman" w:cs="Times New Roman"/>
          <w:color w:val="000000" w:themeColor="text1"/>
        </w:rPr>
        <w:t>”</w:t>
      </w:r>
      <w:r w:rsidR="00870BA0" w:rsidRPr="005F2BEA">
        <w:rPr>
          <w:rFonts w:ascii="Times New Roman" w:hAnsi="Times New Roman" w:cs="Times New Roman"/>
          <w:color w:val="000000" w:themeColor="text1"/>
        </w:rPr>
        <w:t>?</w:t>
      </w:r>
    </w:p>
    <w:p w14:paraId="14AE994B" w14:textId="77777777" w:rsidR="00870BA0" w:rsidRDefault="00870BA0" w:rsidP="00BC6EB7">
      <w:pPr>
        <w:spacing w:line="480" w:lineRule="auto"/>
        <w:rPr>
          <w:rFonts w:ascii="Times New Roman" w:hAnsi="Times New Roman" w:cs="Times New Roman"/>
          <w:color w:val="000000" w:themeColor="text1"/>
        </w:rPr>
      </w:pPr>
    </w:p>
    <w:p w14:paraId="12A34318" w14:textId="32E049CC" w:rsidR="00BC6EB7" w:rsidRDefault="00870BA0" w:rsidP="00BC6EB7">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To be fair to the Commission, it is right to note that s</w:t>
      </w:r>
      <w:r w:rsidR="00BC6EB7" w:rsidRPr="003D63E6">
        <w:rPr>
          <w:rFonts w:ascii="Times New Roman" w:hAnsi="Times New Roman" w:cs="Times New Roman"/>
          <w:color w:val="000000" w:themeColor="text1"/>
        </w:rPr>
        <w:t xml:space="preserve">peech is wholly different to harassment and </w:t>
      </w:r>
      <w:r w:rsidR="005E4DF8" w:rsidRPr="005E4DF8">
        <w:rPr>
          <w:rFonts w:ascii="Times New Roman" w:hAnsi="Times New Roman" w:cs="Times New Roman"/>
          <w:color w:val="000000" w:themeColor="text1"/>
        </w:rPr>
        <w:t xml:space="preserve">coercive </w:t>
      </w:r>
      <w:r w:rsidR="00BC6EB7" w:rsidRPr="003D63E6">
        <w:rPr>
          <w:rFonts w:ascii="Times New Roman" w:hAnsi="Times New Roman" w:cs="Times New Roman"/>
          <w:color w:val="000000" w:themeColor="text1"/>
        </w:rPr>
        <w:t>behaviour</w:t>
      </w:r>
      <w:r>
        <w:rPr>
          <w:rFonts w:ascii="Times New Roman" w:hAnsi="Times New Roman" w:cs="Times New Roman"/>
          <w:color w:val="000000" w:themeColor="text1"/>
        </w:rPr>
        <w:t>. It may be inappropriate to adopt the definitions from those quite distinct areas. But, that it is not to deny the need for a definition in this context. Indeed, in the context of speech</w:t>
      </w:r>
      <w:r w:rsidR="00BC6EB7" w:rsidRPr="003D63E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which </w:t>
      </w:r>
      <w:r w:rsidR="00BC6EB7" w:rsidRPr="003D63E6">
        <w:rPr>
          <w:rFonts w:ascii="Times New Roman" w:hAnsi="Times New Roman" w:cs="Times New Roman"/>
          <w:color w:val="000000" w:themeColor="text1"/>
        </w:rPr>
        <w:t>is the foundation of a</w:t>
      </w:r>
      <w:r w:rsidR="002C745E">
        <w:rPr>
          <w:rFonts w:ascii="Times New Roman" w:hAnsi="Times New Roman" w:cs="Times New Roman"/>
          <w:color w:val="000000" w:themeColor="text1"/>
        </w:rPr>
        <w:t>ny</w:t>
      </w:r>
      <w:r w:rsidR="00BC6EB7" w:rsidRPr="003D63E6">
        <w:rPr>
          <w:rFonts w:ascii="Times New Roman" w:hAnsi="Times New Roman" w:cs="Times New Roman"/>
          <w:color w:val="000000" w:themeColor="text1"/>
        </w:rPr>
        <w:t xml:space="preserve"> democratic society</w:t>
      </w:r>
      <w:r w:rsidR="00BC6EB7" w:rsidRPr="003D63E6">
        <w:rPr>
          <w:rStyle w:val="FootnoteReference"/>
          <w:rFonts w:ascii="Times New Roman" w:hAnsi="Times New Roman" w:cs="Times New Roman"/>
          <w:color w:val="000000" w:themeColor="text1"/>
        </w:rPr>
        <w:footnoteReference w:id="64"/>
      </w:r>
      <w:r w:rsidR="0054607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greater </w:t>
      </w:r>
      <w:r w:rsidR="00A4666F" w:rsidRPr="00A4666F">
        <w:rPr>
          <w:rFonts w:ascii="Times New Roman" w:hAnsi="Times New Roman" w:cs="Times New Roman"/>
          <w:color w:val="000000" w:themeColor="text1"/>
        </w:rPr>
        <w:t xml:space="preserve">precision </w:t>
      </w:r>
      <w:r>
        <w:rPr>
          <w:rFonts w:ascii="Times New Roman" w:hAnsi="Times New Roman" w:cs="Times New Roman"/>
          <w:color w:val="000000" w:themeColor="text1"/>
        </w:rPr>
        <w:t xml:space="preserve">is needed. </w:t>
      </w:r>
      <w:r w:rsidR="00546070">
        <w:rPr>
          <w:rFonts w:ascii="Times New Roman" w:hAnsi="Times New Roman" w:cs="Times New Roman"/>
          <w:color w:val="000000" w:themeColor="text1"/>
        </w:rPr>
        <w:t>A</w:t>
      </w:r>
      <w:r w:rsidR="00BC6EB7" w:rsidRPr="003D63E6">
        <w:rPr>
          <w:rFonts w:ascii="Times New Roman" w:hAnsi="Times New Roman" w:cs="Times New Roman"/>
          <w:color w:val="000000" w:themeColor="text1"/>
        </w:rPr>
        <w:t>ny restriction on the right to freedom of expression needs to be clearly defined</w:t>
      </w:r>
      <w:r w:rsidR="003358C5">
        <w:rPr>
          <w:rFonts w:ascii="Times New Roman" w:hAnsi="Times New Roman" w:cs="Times New Roman"/>
          <w:color w:val="000000" w:themeColor="text1"/>
        </w:rPr>
        <w:t>,</w:t>
      </w:r>
      <w:r w:rsidR="00BC6EB7" w:rsidRPr="003D63E6">
        <w:rPr>
          <w:rFonts w:ascii="Times New Roman" w:hAnsi="Times New Roman" w:cs="Times New Roman"/>
          <w:color w:val="000000" w:themeColor="text1"/>
        </w:rPr>
        <w:t xml:space="preserve"> to ensure the law is not being applied </w:t>
      </w:r>
      <w:r w:rsidR="00605E9E">
        <w:rPr>
          <w:rFonts w:ascii="Times New Roman" w:hAnsi="Times New Roman" w:cs="Times New Roman"/>
          <w:color w:val="000000" w:themeColor="text1"/>
        </w:rPr>
        <w:t>arbitrarily</w:t>
      </w:r>
      <w:r w:rsidR="005F2078">
        <w:rPr>
          <w:rFonts w:ascii="Times New Roman" w:hAnsi="Times New Roman" w:cs="Times New Roman"/>
          <w:color w:val="000000" w:themeColor="text1"/>
        </w:rPr>
        <w:t xml:space="preserve"> and</w:t>
      </w:r>
      <w:r w:rsidR="00605E9E">
        <w:rPr>
          <w:rFonts w:ascii="Times New Roman" w:hAnsi="Times New Roman" w:cs="Times New Roman"/>
          <w:color w:val="000000" w:themeColor="text1"/>
        </w:rPr>
        <w:t xml:space="preserve"> </w:t>
      </w:r>
      <w:r w:rsidR="00602E7D">
        <w:rPr>
          <w:rFonts w:ascii="Times New Roman" w:hAnsi="Times New Roman" w:cs="Times New Roman"/>
          <w:color w:val="000000" w:themeColor="text1"/>
        </w:rPr>
        <w:t>to reduce</w:t>
      </w:r>
      <w:r w:rsidR="00BC6EB7" w:rsidRPr="003D63E6">
        <w:rPr>
          <w:rFonts w:ascii="Times New Roman" w:hAnsi="Times New Roman" w:cs="Times New Roman"/>
          <w:color w:val="000000" w:themeColor="text1"/>
        </w:rPr>
        <w:t xml:space="preserve"> the likelihood of the overcriminalisation of speech</w:t>
      </w:r>
      <w:r w:rsidR="00A4666F">
        <w:rPr>
          <w:rFonts w:ascii="Times New Roman" w:hAnsi="Times New Roman" w:cs="Times New Roman"/>
          <w:color w:val="000000" w:themeColor="text1"/>
        </w:rPr>
        <w:t xml:space="preserve"> because</w:t>
      </w:r>
      <w:r w:rsidR="00767DD0">
        <w:rPr>
          <w:rFonts w:ascii="Times New Roman" w:hAnsi="Times New Roman" w:cs="Times New Roman"/>
          <w:color w:val="000000" w:themeColor="text1"/>
        </w:rPr>
        <w:t xml:space="preserve"> </w:t>
      </w:r>
      <w:r w:rsidR="00F612D7">
        <w:rPr>
          <w:rFonts w:ascii="Times New Roman" w:hAnsi="Times New Roman" w:cs="Times New Roman"/>
          <w:color w:val="000000" w:themeColor="text1"/>
        </w:rPr>
        <w:t>“</w:t>
      </w:r>
      <w:r w:rsidR="00BC6EB7" w:rsidRPr="003D63E6">
        <w:rPr>
          <w:rFonts w:ascii="Times New Roman" w:hAnsi="Times New Roman" w:cs="Times New Roman"/>
          <w:color w:val="000000" w:themeColor="text1"/>
        </w:rPr>
        <w:t>[i]njustice is more glaring when defendants are sentenced for conduct that should not have given rise to criminal liability at all …</w:t>
      </w:r>
      <w:r w:rsidR="00F612D7">
        <w:rPr>
          <w:rFonts w:ascii="Times New Roman" w:hAnsi="Times New Roman" w:cs="Times New Roman"/>
          <w:color w:val="000000" w:themeColor="text1"/>
        </w:rPr>
        <w:t>”</w:t>
      </w:r>
      <w:r w:rsidR="00BC6EB7" w:rsidRPr="003D63E6">
        <w:rPr>
          <w:rFonts w:ascii="Times New Roman" w:hAnsi="Times New Roman" w:cs="Times New Roman"/>
          <w:color w:val="000000" w:themeColor="text1"/>
        </w:rPr>
        <w:t>.</w:t>
      </w:r>
      <w:r w:rsidR="00BC6EB7" w:rsidRPr="003D63E6">
        <w:rPr>
          <w:rStyle w:val="FootnoteReference"/>
          <w:rFonts w:ascii="Times New Roman" w:hAnsi="Times New Roman" w:cs="Times New Roman"/>
          <w:color w:val="000000" w:themeColor="text1"/>
        </w:rPr>
        <w:footnoteReference w:id="65"/>
      </w:r>
    </w:p>
    <w:p w14:paraId="02420E99" w14:textId="2B9865C8" w:rsidR="00BC6EB7" w:rsidRDefault="00BC6EB7" w:rsidP="00F30B25">
      <w:pPr>
        <w:spacing w:line="480" w:lineRule="auto"/>
        <w:rPr>
          <w:rFonts w:ascii="Times New Roman" w:hAnsi="Times New Roman" w:cs="Times New Roman"/>
          <w:bCs/>
        </w:rPr>
      </w:pPr>
      <w:r w:rsidRPr="003D63E6">
        <w:rPr>
          <w:rFonts w:ascii="Times New Roman" w:hAnsi="Times New Roman" w:cs="Times New Roman"/>
        </w:rPr>
        <w:br/>
        <w:t xml:space="preserve">In a further bid to bring additional clarity to the meaning of </w:t>
      </w:r>
      <w:r w:rsidR="00F612D7">
        <w:rPr>
          <w:rFonts w:ascii="Times New Roman" w:hAnsi="Times New Roman" w:cs="Times New Roman"/>
        </w:rPr>
        <w:t>“</w:t>
      </w:r>
      <w:r w:rsidRPr="003D63E6">
        <w:rPr>
          <w:rFonts w:ascii="Times New Roman" w:hAnsi="Times New Roman" w:cs="Times New Roman"/>
        </w:rPr>
        <w:t>serious distress</w:t>
      </w:r>
      <w:r w:rsidR="00F612D7">
        <w:rPr>
          <w:rFonts w:ascii="Times New Roman" w:hAnsi="Times New Roman" w:cs="Times New Roman"/>
        </w:rPr>
        <w:t>”</w:t>
      </w:r>
      <w:r w:rsidRPr="003D63E6">
        <w:rPr>
          <w:rFonts w:ascii="Times New Roman" w:hAnsi="Times New Roman" w:cs="Times New Roman"/>
        </w:rPr>
        <w:t>, the Law Commission has</w:t>
      </w:r>
      <w:r w:rsidR="002C745E">
        <w:rPr>
          <w:rFonts w:ascii="Times New Roman" w:hAnsi="Times New Roman" w:cs="Times New Roman"/>
        </w:rPr>
        <w:t xml:space="preserve"> </w:t>
      </w:r>
      <w:r w:rsidR="002C745E" w:rsidRPr="003D63E6">
        <w:rPr>
          <w:rFonts w:ascii="Times New Roman" w:hAnsi="Times New Roman" w:cs="Times New Roman"/>
        </w:rPr>
        <w:t>recommended</w:t>
      </w:r>
      <w:r w:rsidRPr="003D63E6">
        <w:rPr>
          <w:rFonts w:ascii="Times New Roman" w:hAnsi="Times New Roman" w:cs="Times New Roman"/>
        </w:rPr>
        <w:t xml:space="preserve"> the inclusion of </w:t>
      </w:r>
      <w:r w:rsidRPr="003D63E6">
        <w:rPr>
          <w:rFonts w:ascii="Times New Roman" w:hAnsi="Times New Roman" w:cs="Times New Roman"/>
          <w:bCs/>
        </w:rPr>
        <w:t>a non-exhaustive list of factors to guide prosecutors, judges, and</w:t>
      </w:r>
      <w:r w:rsidR="0027093C">
        <w:rPr>
          <w:rFonts w:ascii="Times New Roman" w:hAnsi="Times New Roman" w:cs="Times New Roman"/>
          <w:bCs/>
        </w:rPr>
        <w:t xml:space="preserve"> juries</w:t>
      </w:r>
      <w:r w:rsidRPr="003D63E6">
        <w:rPr>
          <w:rFonts w:ascii="Times New Roman" w:hAnsi="Times New Roman" w:cs="Times New Roman"/>
          <w:bCs/>
        </w:rPr>
        <w:t xml:space="preserve">, as to what could constitute </w:t>
      </w:r>
      <w:r w:rsidR="00F612D7">
        <w:rPr>
          <w:rFonts w:ascii="Times New Roman" w:hAnsi="Times New Roman" w:cs="Times New Roman"/>
          <w:bCs/>
        </w:rPr>
        <w:t>“</w:t>
      </w:r>
      <w:r w:rsidRPr="003D63E6">
        <w:rPr>
          <w:rFonts w:ascii="Times New Roman" w:hAnsi="Times New Roman" w:cs="Times New Roman"/>
          <w:bCs/>
        </w:rPr>
        <w:t>serious distress</w:t>
      </w:r>
      <w:r w:rsidR="00F612D7">
        <w:rPr>
          <w:rFonts w:ascii="Times New Roman" w:hAnsi="Times New Roman" w:cs="Times New Roman"/>
          <w:bCs/>
        </w:rPr>
        <w:t>”</w:t>
      </w:r>
      <w:r w:rsidR="00561CCB">
        <w:rPr>
          <w:rFonts w:ascii="Times New Roman" w:hAnsi="Times New Roman" w:cs="Times New Roman"/>
          <w:bCs/>
        </w:rPr>
        <w:t xml:space="preserve"> – </w:t>
      </w:r>
      <w:r w:rsidR="00561CCB" w:rsidRPr="00561CCB">
        <w:rPr>
          <w:rFonts w:ascii="Times New Roman" w:hAnsi="Times New Roman" w:cs="Times New Roman"/>
          <w:bCs/>
        </w:rPr>
        <w:t>contained</w:t>
      </w:r>
      <w:r w:rsidR="0071217F" w:rsidRPr="00561CCB">
        <w:rPr>
          <w:rFonts w:ascii="Times New Roman" w:hAnsi="Times New Roman" w:cs="Times New Roman"/>
          <w:bCs/>
        </w:rPr>
        <w:t xml:space="preserve"> in guidance documents, rather than enshrined in legislation</w:t>
      </w:r>
      <w:r w:rsidR="00EB71DB">
        <w:rPr>
          <w:rFonts w:ascii="Times New Roman" w:hAnsi="Times New Roman" w:cs="Times New Roman"/>
          <w:bCs/>
        </w:rPr>
        <w:t>, as recommended by consultees</w:t>
      </w:r>
      <w:r w:rsidR="001F5C82">
        <w:rPr>
          <w:rFonts w:ascii="Times New Roman" w:hAnsi="Times New Roman" w:cs="Times New Roman"/>
          <w:bCs/>
        </w:rPr>
        <w:t xml:space="preserve"> during the consultation period</w:t>
      </w:r>
      <w:r w:rsidR="00EB71DB">
        <w:rPr>
          <w:rFonts w:ascii="Times New Roman" w:hAnsi="Times New Roman" w:cs="Times New Roman"/>
          <w:bCs/>
        </w:rPr>
        <w:t>.</w:t>
      </w:r>
      <w:r w:rsidR="00C83840">
        <w:rPr>
          <w:rStyle w:val="FootnoteReference"/>
          <w:rFonts w:ascii="Times New Roman" w:hAnsi="Times New Roman" w:cs="Times New Roman"/>
          <w:bCs/>
        </w:rPr>
        <w:footnoteReference w:id="66"/>
      </w:r>
      <w:r w:rsidRPr="003D63E6">
        <w:rPr>
          <w:rFonts w:ascii="Times New Roman" w:hAnsi="Times New Roman" w:cs="Times New Roman"/>
          <w:bCs/>
        </w:rPr>
        <w:t xml:space="preserve"> </w:t>
      </w:r>
      <w:r w:rsidR="00A45E6F">
        <w:rPr>
          <w:rFonts w:ascii="Times New Roman" w:hAnsi="Times New Roman" w:cs="Times New Roman"/>
          <w:bCs/>
        </w:rPr>
        <w:t xml:space="preserve">This approach was expressly </w:t>
      </w:r>
      <w:r w:rsidR="00A45E6F">
        <w:rPr>
          <w:rFonts w:ascii="Times New Roman" w:hAnsi="Times New Roman" w:cs="Times New Roman"/>
        </w:rPr>
        <w:t xml:space="preserve">rejected in the provisional proposal. Although this may seem to be a positive amendment to the reforms, </w:t>
      </w:r>
      <w:r w:rsidR="00476024">
        <w:rPr>
          <w:rFonts w:ascii="Times New Roman" w:hAnsi="Times New Roman" w:cs="Times New Roman"/>
        </w:rPr>
        <w:t>it has dangero</w:t>
      </w:r>
      <w:r w:rsidR="00A71865">
        <w:rPr>
          <w:rFonts w:ascii="Times New Roman" w:hAnsi="Times New Roman" w:cs="Times New Roman"/>
        </w:rPr>
        <w:t>u</w:t>
      </w:r>
      <w:r w:rsidR="00476024">
        <w:rPr>
          <w:rFonts w:ascii="Times New Roman" w:hAnsi="Times New Roman" w:cs="Times New Roman"/>
        </w:rPr>
        <w:t xml:space="preserve">s </w:t>
      </w:r>
      <w:r w:rsidR="00A71865">
        <w:rPr>
          <w:rFonts w:ascii="Times New Roman" w:hAnsi="Times New Roman" w:cs="Times New Roman"/>
        </w:rPr>
        <w:t xml:space="preserve">implications. It is a </w:t>
      </w:r>
      <w:r w:rsidR="005F2BEA">
        <w:rPr>
          <w:rFonts w:ascii="Times New Roman" w:hAnsi="Times New Roman" w:cs="Times New Roman"/>
        </w:rPr>
        <w:t>well-recognised</w:t>
      </w:r>
      <w:r w:rsidR="00A71865">
        <w:rPr>
          <w:rFonts w:ascii="Times New Roman" w:hAnsi="Times New Roman" w:cs="Times New Roman"/>
        </w:rPr>
        <w:t xml:space="preserve"> tenet of good criminal drafting that the offence should be clearly and precisely defined in the offence making provision. Creating overly broad offences and relying on prosecutorial guidance or other soft law guides to ensure certainty is deeply undesirable. </w:t>
      </w:r>
      <w:r w:rsidR="00A71865">
        <w:rPr>
          <w:rFonts w:ascii="Times New Roman" w:hAnsi="Times New Roman" w:cs="Times New Roman"/>
          <w:bCs/>
        </w:rPr>
        <w:t>T</w:t>
      </w:r>
      <w:r w:rsidR="00241A12">
        <w:rPr>
          <w:rFonts w:ascii="Times New Roman" w:hAnsi="Times New Roman" w:cs="Times New Roman"/>
          <w:bCs/>
        </w:rPr>
        <w:t xml:space="preserve">he Commission </w:t>
      </w:r>
      <w:r w:rsidR="00A71865">
        <w:rPr>
          <w:rFonts w:ascii="Times New Roman" w:hAnsi="Times New Roman" w:cs="Times New Roman"/>
          <w:bCs/>
        </w:rPr>
        <w:t>itself had p</w:t>
      </w:r>
      <w:r w:rsidR="00D6433B">
        <w:rPr>
          <w:rFonts w:ascii="Times New Roman" w:hAnsi="Times New Roman" w:cs="Times New Roman"/>
          <w:bCs/>
        </w:rPr>
        <w:t xml:space="preserve">reviously </w:t>
      </w:r>
      <w:r w:rsidR="008C652C">
        <w:rPr>
          <w:rFonts w:ascii="Times New Roman" w:hAnsi="Times New Roman" w:cs="Times New Roman"/>
          <w:bCs/>
        </w:rPr>
        <w:t>not</w:t>
      </w:r>
      <w:r w:rsidR="00A71865">
        <w:rPr>
          <w:rFonts w:ascii="Times New Roman" w:hAnsi="Times New Roman" w:cs="Times New Roman"/>
          <w:bCs/>
        </w:rPr>
        <w:t>ed</w:t>
      </w:r>
      <w:r w:rsidR="00EF5BC2">
        <w:rPr>
          <w:rFonts w:ascii="Times New Roman" w:hAnsi="Times New Roman" w:cs="Times New Roman"/>
          <w:bCs/>
        </w:rPr>
        <w:t xml:space="preserve">, </w:t>
      </w:r>
      <w:r w:rsidR="00A71865">
        <w:rPr>
          <w:rFonts w:ascii="Times New Roman" w:hAnsi="Times New Roman" w:cs="Times New Roman"/>
          <w:bCs/>
        </w:rPr>
        <w:t xml:space="preserve">this </w:t>
      </w:r>
      <w:r w:rsidR="00A71865">
        <w:rPr>
          <w:rFonts w:ascii="Times New Roman" w:hAnsi="Times New Roman" w:cs="Times New Roman"/>
          <w:bCs/>
        </w:rPr>
        <w:lastRenderedPageBreak/>
        <w:t xml:space="preserve">concern </w:t>
      </w:r>
      <w:r w:rsidR="00EF5BC2">
        <w:rPr>
          <w:rFonts w:ascii="Times New Roman" w:hAnsi="Times New Roman" w:cs="Times New Roman"/>
          <w:bCs/>
        </w:rPr>
        <w:t>with reference to current prosecutorial guidelines</w:t>
      </w:r>
      <w:r w:rsidR="00A71865">
        <w:rPr>
          <w:rFonts w:ascii="Times New Roman" w:hAnsi="Times New Roman" w:cs="Times New Roman"/>
          <w:bCs/>
        </w:rPr>
        <w:t>:</w:t>
      </w:r>
      <w:r w:rsidR="00EE4F04">
        <w:rPr>
          <w:rStyle w:val="FootnoteReference"/>
          <w:rFonts w:ascii="Times New Roman" w:hAnsi="Times New Roman" w:cs="Times New Roman"/>
          <w:bCs/>
        </w:rPr>
        <w:footnoteReference w:id="67"/>
      </w:r>
      <w:r w:rsidR="008C652C">
        <w:rPr>
          <w:rFonts w:ascii="Times New Roman" w:hAnsi="Times New Roman" w:cs="Times New Roman"/>
          <w:bCs/>
        </w:rPr>
        <w:t xml:space="preserve"> </w:t>
      </w:r>
      <w:r w:rsidR="00754BE6">
        <w:rPr>
          <w:rFonts w:ascii="Times New Roman" w:hAnsi="Times New Roman" w:cs="Times New Roman"/>
          <w:bCs/>
        </w:rPr>
        <w:t>“i</w:t>
      </w:r>
      <w:r w:rsidR="00424195">
        <w:rPr>
          <w:rFonts w:ascii="Times New Roman" w:hAnsi="Times New Roman" w:cs="Times New Roman"/>
          <w:bCs/>
        </w:rPr>
        <w:t>t’s</w:t>
      </w:r>
      <w:r w:rsidR="00B45AF3">
        <w:rPr>
          <w:rFonts w:ascii="Times New Roman" w:hAnsi="Times New Roman" w:cs="Times New Roman"/>
          <w:bCs/>
        </w:rPr>
        <w:t xml:space="preserve"> not satisfactory to have to rely </w:t>
      </w:r>
      <w:r w:rsidR="001D49C2">
        <w:rPr>
          <w:rFonts w:ascii="Times New Roman" w:hAnsi="Times New Roman" w:cs="Times New Roman"/>
          <w:bCs/>
        </w:rPr>
        <w:t>on prosecu</w:t>
      </w:r>
      <w:r w:rsidR="00F70EBB">
        <w:rPr>
          <w:rFonts w:ascii="Times New Roman" w:hAnsi="Times New Roman" w:cs="Times New Roman"/>
          <w:bCs/>
        </w:rPr>
        <w:t>torial</w:t>
      </w:r>
      <w:r w:rsidR="001D49C2">
        <w:rPr>
          <w:rFonts w:ascii="Times New Roman" w:hAnsi="Times New Roman" w:cs="Times New Roman"/>
          <w:bCs/>
        </w:rPr>
        <w:t xml:space="preserve"> discretion to limit, in practice, the scope of an offence that is itself over-broad.”</w:t>
      </w:r>
      <w:r w:rsidR="00EF3472">
        <w:rPr>
          <w:rStyle w:val="FootnoteReference"/>
          <w:rFonts w:ascii="Times New Roman" w:hAnsi="Times New Roman" w:cs="Times New Roman"/>
          <w:bCs/>
        </w:rPr>
        <w:footnoteReference w:id="68"/>
      </w:r>
      <w:r w:rsidR="00EB71DB">
        <w:rPr>
          <w:rFonts w:ascii="Times New Roman" w:hAnsi="Times New Roman" w:cs="Times New Roman"/>
          <w:bCs/>
        </w:rPr>
        <w:t xml:space="preserve"> </w:t>
      </w:r>
      <w:r w:rsidR="001F5C82">
        <w:rPr>
          <w:rFonts w:ascii="Times New Roman" w:hAnsi="Times New Roman" w:cs="Times New Roman"/>
          <w:bCs/>
        </w:rPr>
        <w:t>D</w:t>
      </w:r>
      <w:r w:rsidR="00EB71DB" w:rsidRPr="00024354">
        <w:rPr>
          <w:rFonts w:ascii="Times New Roman" w:hAnsi="Times New Roman" w:cs="Times New Roman"/>
          <w:bCs/>
        </w:rPr>
        <w:t xml:space="preserve">espite </w:t>
      </w:r>
      <w:r w:rsidR="00024354" w:rsidRPr="00024354">
        <w:rPr>
          <w:rFonts w:ascii="Times New Roman" w:hAnsi="Times New Roman" w:cs="Times New Roman"/>
          <w:bCs/>
        </w:rPr>
        <w:t>the Commission</w:t>
      </w:r>
      <w:r w:rsidR="00CB23FD">
        <w:rPr>
          <w:rFonts w:ascii="Times New Roman" w:hAnsi="Times New Roman" w:cs="Times New Roman"/>
          <w:bCs/>
        </w:rPr>
        <w:t>’s efforts to f</w:t>
      </w:r>
      <w:r w:rsidR="00EB71DB" w:rsidRPr="00024354">
        <w:rPr>
          <w:rFonts w:ascii="Times New Roman" w:hAnsi="Times New Roman" w:cs="Times New Roman"/>
          <w:bCs/>
        </w:rPr>
        <w:t xml:space="preserve">ollow recommendations made by consultees, </w:t>
      </w:r>
      <w:r w:rsidR="00024354" w:rsidRPr="00024354">
        <w:rPr>
          <w:rFonts w:ascii="Times New Roman" w:hAnsi="Times New Roman" w:cs="Times New Roman"/>
          <w:bCs/>
        </w:rPr>
        <w:t xml:space="preserve">there seems to be a lack of </w:t>
      </w:r>
      <w:r w:rsidR="007E43E0">
        <w:rPr>
          <w:rFonts w:ascii="Times New Roman" w:hAnsi="Times New Roman" w:cs="Times New Roman"/>
          <w:bCs/>
        </w:rPr>
        <w:t>recognition</w:t>
      </w:r>
      <w:r w:rsidR="00024354" w:rsidRPr="00024354">
        <w:rPr>
          <w:rFonts w:ascii="Times New Roman" w:hAnsi="Times New Roman" w:cs="Times New Roman"/>
          <w:bCs/>
        </w:rPr>
        <w:t xml:space="preserve"> that </w:t>
      </w:r>
      <w:r w:rsidR="00B23F89" w:rsidRPr="00024354">
        <w:rPr>
          <w:rFonts w:ascii="Times New Roman" w:hAnsi="Times New Roman" w:cs="Times New Roman"/>
          <w:bCs/>
        </w:rPr>
        <w:t>current prosecution</w:t>
      </w:r>
      <w:r w:rsidR="00EB71DB" w:rsidRPr="00024354">
        <w:rPr>
          <w:rFonts w:ascii="Times New Roman" w:hAnsi="Times New Roman" w:cs="Times New Roman"/>
          <w:bCs/>
        </w:rPr>
        <w:t xml:space="preserve"> </w:t>
      </w:r>
      <w:r w:rsidR="00B23F89" w:rsidRPr="00024354">
        <w:rPr>
          <w:rFonts w:ascii="Times New Roman" w:hAnsi="Times New Roman" w:cs="Times New Roman"/>
          <w:bCs/>
        </w:rPr>
        <w:t>guidance on social media complaints</w:t>
      </w:r>
      <w:r w:rsidR="00EB71DB" w:rsidRPr="00024354">
        <w:rPr>
          <w:rFonts w:ascii="Times New Roman" w:hAnsi="Times New Roman" w:cs="Times New Roman"/>
          <w:bCs/>
        </w:rPr>
        <w:t xml:space="preserve"> </w:t>
      </w:r>
      <w:r w:rsidR="00FA12F5" w:rsidRPr="00024354">
        <w:rPr>
          <w:rFonts w:ascii="Times New Roman" w:hAnsi="Times New Roman" w:cs="Times New Roman"/>
          <w:bCs/>
        </w:rPr>
        <w:t>are</w:t>
      </w:r>
      <w:r w:rsidR="00B134C2" w:rsidRPr="00024354">
        <w:rPr>
          <w:rFonts w:ascii="Times New Roman" w:hAnsi="Times New Roman" w:cs="Times New Roman"/>
          <w:bCs/>
        </w:rPr>
        <w:t xml:space="preserve"> </w:t>
      </w:r>
      <w:r w:rsidR="00024354" w:rsidRPr="00024354">
        <w:rPr>
          <w:rFonts w:ascii="Times New Roman" w:hAnsi="Times New Roman" w:cs="Times New Roman"/>
          <w:bCs/>
        </w:rPr>
        <w:t>failing to bring clarity to this area of the law</w:t>
      </w:r>
      <w:r w:rsidR="00EB71DB" w:rsidRPr="00024354">
        <w:rPr>
          <w:rFonts w:ascii="Times New Roman" w:hAnsi="Times New Roman" w:cs="Times New Roman"/>
          <w:bCs/>
        </w:rPr>
        <w:t>.</w:t>
      </w:r>
      <w:r w:rsidR="00B23F89" w:rsidRPr="00024354">
        <w:rPr>
          <w:rStyle w:val="FootnoteReference"/>
          <w:rFonts w:ascii="Times New Roman" w:hAnsi="Times New Roman" w:cs="Times New Roman"/>
          <w:bCs/>
        </w:rPr>
        <w:footnoteReference w:id="69"/>
      </w:r>
      <w:r w:rsidR="00EB71DB">
        <w:rPr>
          <w:rFonts w:ascii="Times New Roman" w:hAnsi="Times New Roman" w:cs="Times New Roman"/>
          <w:bCs/>
        </w:rPr>
        <w:t xml:space="preserve"> It is difficult to imagine </w:t>
      </w:r>
      <w:r w:rsidR="0087244B">
        <w:rPr>
          <w:rFonts w:ascii="Times New Roman" w:hAnsi="Times New Roman" w:cs="Times New Roman"/>
          <w:bCs/>
        </w:rPr>
        <w:t>how</w:t>
      </w:r>
      <w:r w:rsidR="00EB71DB">
        <w:rPr>
          <w:rFonts w:ascii="Times New Roman" w:hAnsi="Times New Roman" w:cs="Times New Roman"/>
          <w:bCs/>
        </w:rPr>
        <w:t xml:space="preserve"> this would be </w:t>
      </w:r>
      <w:r w:rsidR="007B76A9">
        <w:rPr>
          <w:rFonts w:ascii="Times New Roman" w:hAnsi="Times New Roman" w:cs="Times New Roman"/>
          <w:bCs/>
        </w:rPr>
        <w:t>improved</w:t>
      </w:r>
      <w:r w:rsidR="00EB71DB">
        <w:rPr>
          <w:rFonts w:ascii="Times New Roman" w:hAnsi="Times New Roman" w:cs="Times New Roman"/>
          <w:bCs/>
        </w:rPr>
        <w:t xml:space="preserve"> under the harms-based model</w:t>
      </w:r>
      <w:r w:rsidR="007B76A9">
        <w:rPr>
          <w:rFonts w:ascii="Times New Roman" w:hAnsi="Times New Roman" w:cs="Times New Roman"/>
          <w:bCs/>
        </w:rPr>
        <w:t xml:space="preserve"> </w:t>
      </w:r>
      <w:r w:rsidR="00ED63A0">
        <w:rPr>
          <w:rFonts w:ascii="Times New Roman" w:hAnsi="Times New Roman" w:cs="Times New Roman"/>
          <w:bCs/>
        </w:rPr>
        <w:t>which is</w:t>
      </w:r>
      <w:r w:rsidR="006977D5">
        <w:rPr>
          <w:rFonts w:ascii="Times New Roman" w:hAnsi="Times New Roman" w:cs="Times New Roman"/>
          <w:bCs/>
        </w:rPr>
        <w:t xml:space="preserve"> </w:t>
      </w:r>
      <w:r w:rsidR="007B76A9">
        <w:rPr>
          <w:rFonts w:ascii="Times New Roman" w:hAnsi="Times New Roman" w:cs="Times New Roman"/>
          <w:bCs/>
        </w:rPr>
        <w:t>so heavily reliant on guidance</w:t>
      </w:r>
      <w:r w:rsidR="00EB71DB">
        <w:rPr>
          <w:rFonts w:ascii="Times New Roman" w:hAnsi="Times New Roman" w:cs="Times New Roman"/>
          <w:bCs/>
        </w:rPr>
        <w:t xml:space="preserve">.  </w:t>
      </w:r>
    </w:p>
    <w:p w14:paraId="004B3DE1" w14:textId="77777777" w:rsidR="00D2099A" w:rsidRPr="009006F1" w:rsidRDefault="00D2099A" w:rsidP="00F30B25">
      <w:pPr>
        <w:spacing w:line="480" w:lineRule="auto"/>
        <w:rPr>
          <w:rFonts w:ascii="Times New Roman" w:hAnsi="Times New Roman" w:cs="Times New Roman"/>
          <w:bCs/>
        </w:rPr>
      </w:pPr>
    </w:p>
    <w:p w14:paraId="221B00EB" w14:textId="5E60F465" w:rsidR="0021349B" w:rsidRDefault="00754BE6" w:rsidP="00BC6EB7">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It is perhaps not surprising that the Law Commission failed to define harm with desirable precision when it was so heavily influenced by the </w:t>
      </w:r>
      <w:r w:rsidR="00D01A2B">
        <w:rPr>
          <w:rFonts w:ascii="Times New Roman" w:hAnsi="Times New Roman" w:cs="Times New Roman"/>
          <w:color w:val="000000" w:themeColor="text1"/>
        </w:rPr>
        <w:t>N</w:t>
      </w:r>
      <w:r w:rsidR="00C72FCE">
        <w:rPr>
          <w:rFonts w:ascii="Times New Roman" w:hAnsi="Times New Roman" w:cs="Times New Roman"/>
          <w:color w:val="000000" w:themeColor="text1"/>
        </w:rPr>
        <w:t xml:space="preserve">ew </w:t>
      </w:r>
      <w:r w:rsidR="00D01A2B">
        <w:rPr>
          <w:rFonts w:ascii="Times New Roman" w:hAnsi="Times New Roman" w:cs="Times New Roman"/>
          <w:color w:val="000000" w:themeColor="text1"/>
        </w:rPr>
        <w:t>Z</w:t>
      </w:r>
      <w:r w:rsidR="00C72FCE">
        <w:rPr>
          <w:rFonts w:ascii="Times New Roman" w:hAnsi="Times New Roman" w:cs="Times New Roman"/>
          <w:color w:val="000000" w:themeColor="text1"/>
        </w:rPr>
        <w:t>ealand</w:t>
      </w:r>
      <w:r w:rsidR="00BC6EB7" w:rsidRPr="003D63E6">
        <w:rPr>
          <w:rFonts w:ascii="Times New Roman" w:hAnsi="Times New Roman" w:cs="Times New Roman"/>
          <w:color w:val="000000" w:themeColor="text1"/>
        </w:rPr>
        <w:t xml:space="preserve"> model</w:t>
      </w:r>
      <w:r>
        <w:rPr>
          <w:rFonts w:ascii="Times New Roman" w:hAnsi="Times New Roman" w:cs="Times New Roman"/>
          <w:color w:val="000000" w:themeColor="text1"/>
        </w:rPr>
        <w:t>. That</w:t>
      </w:r>
      <w:r w:rsidR="00BC6EB7" w:rsidRPr="003D63E6">
        <w:rPr>
          <w:rFonts w:ascii="Times New Roman" w:hAnsi="Times New Roman" w:cs="Times New Roman"/>
          <w:color w:val="000000" w:themeColor="text1"/>
        </w:rPr>
        <w:t xml:space="preserve"> also fails to define the term </w:t>
      </w:r>
      <w:r w:rsidR="00F612D7">
        <w:rPr>
          <w:rFonts w:ascii="Times New Roman" w:hAnsi="Times New Roman" w:cs="Times New Roman"/>
          <w:color w:val="000000" w:themeColor="text1"/>
        </w:rPr>
        <w:t>“</w:t>
      </w:r>
      <w:r w:rsidR="00BC6EB7" w:rsidRPr="003D63E6">
        <w:rPr>
          <w:rFonts w:ascii="Times New Roman" w:hAnsi="Times New Roman" w:cs="Times New Roman"/>
          <w:color w:val="000000" w:themeColor="text1"/>
        </w:rPr>
        <w:t>harm</w:t>
      </w:r>
      <w:r w:rsidR="00F612D7">
        <w:rPr>
          <w:rFonts w:ascii="Times New Roman" w:hAnsi="Times New Roman" w:cs="Times New Roman"/>
          <w:color w:val="000000" w:themeColor="text1"/>
        </w:rPr>
        <w:t>”</w:t>
      </w:r>
      <w:r w:rsidR="00BC6EB7" w:rsidRPr="003D63E6">
        <w:rPr>
          <w:rFonts w:ascii="Times New Roman" w:hAnsi="Times New Roman" w:cs="Times New Roman"/>
          <w:color w:val="000000" w:themeColor="text1"/>
        </w:rPr>
        <w:t xml:space="preserve">, though </w:t>
      </w:r>
      <w:r w:rsidR="007B76A9">
        <w:rPr>
          <w:rFonts w:ascii="Times New Roman" w:hAnsi="Times New Roman" w:cs="Times New Roman"/>
          <w:color w:val="000000" w:themeColor="text1"/>
        </w:rPr>
        <w:t xml:space="preserve">under the </w:t>
      </w:r>
      <w:r w:rsidR="00C72FCE">
        <w:rPr>
          <w:rFonts w:ascii="Times New Roman" w:hAnsi="Times New Roman" w:cs="Times New Roman"/>
          <w:color w:val="000000" w:themeColor="text1"/>
        </w:rPr>
        <w:t>New Zealand</w:t>
      </w:r>
      <w:r w:rsidR="007B76A9">
        <w:rPr>
          <w:rFonts w:ascii="Times New Roman" w:hAnsi="Times New Roman" w:cs="Times New Roman"/>
          <w:color w:val="000000" w:themeColor="text1"/>
        </w:rPr>
        <w:t xml:space="preserve"> Act </w:t>
      </w:r>
      <w:r w:rsidR="00BC6EB7" w:rsidRPr="003D63E6">
        <w:rPr>
          <w:rFonts w:ascii="Times New Roman" w:hAnsi="Times New Roman" w:cs="Times New Roman"/>
          <w:color w:val="000000" w:themeColor="text1"/>
        </w:rPr>
        <w:t xml:space="preserve">it must amount to </w:t>
      </w:r>
      <w:r w:rsidR="00F612D7">
        <w:rPr>
          <w:rFonts w:ascii="Times New Roman" w:hAnsi="Times New Roman" w:cs="Times New Roman"/>
          <w:color w:val="000000" w:themeColor="text1"/>
        </w:rPr>
        <w:t>“</w:t>
      </w:r>
      <w:r w:rsidR="00BC6EB7" w:rsidRPr="003D63E6">
        <w:rPr>
          <w:rFonts w:ascii="Times New Roman" w:hAnsi="Times New Roman" w:cs="Times New Roman"/>
          <w:color w:val="000000" w:themeColor="text1"/>
        </w:rPr>
        <w:t>serious emotional distress</w:t>
      </w:r>
      <w:r w:rsidR="00F612D7">
        <w:rPr>
          <w:rFonts w:ascii="Times New Roman" w:hAnsi="Times New Roman" w:cs="Times New Roman"/>
          <w:color w:val="000000" w:themeColor="text1"/>
        </w:rPr>
        <w:t>”</w:t>
      </w:r>
      <w:r w:rsidR="007B76A9">
        <w:rPr>
          <w:rFonts w:ascii="Times New Roman" w:hAnsi="Times New Roman" w:cs="Times New Roman"/>
          <w:color w:val="000000" w:themeColor="text1"/>
        </w:rPr>
        <w:t>. This</w:t>
      </w:r>
      <w:r w:rsidR="00EB71DB">
        <w:rPr>
          <w:rFonts w:ascii="Times New Roman" w:hAnsi="Times New Roman" w:cs="Times New Roman"/>
          <w:color w:val="000000" w:themeColor="text1"/>
        </w:rPr>
        <w:t xml:space="preserve"> has </w:t>
      </w:r>
      <w:r w:rsidR="007B76A9">
        <w:rPr>
          <w:rFonts w:ascii="Times New Roman" w:hAnsi="Times New Roman" w:cs="Times New Roman"/>
          <w:color w:val="000000" w:themeColor="text1"/>
        </w:rPr>
        <w:t xml:space="preserve">proved to be </w:t>
      </w:r>
      <w:r w:rsidR="00EB71DB">
        <w:rPr>
          <w:rFonts w:ascii="Times New Roman" w:hAnsi="Times New Roman" w:cs="Times New Roman"/>
          <w:color w:val="000000" w:themeColor="text1"/>
        </w:rPr>
        <w:t xml:space="preserve">one of the most difficult </w:t>
      </w:r>
      <w:r w:rsidR="007D56FA">
        <w:rPr>
          <w:rFonts w:ascii="Times New Roman" w:hAnsi="Times New Roman" w:cs="Times New Roman"/>
          <w:color w:val="000000" w:themeColor="text1"/>
        </w:rPr>
        <w:t xml:space="preserve">parts of the offence for the police and </w:t>
      </w:r>
      <w:r w:rsidR="002E37DE">
        <w:rPr>
          <w:rFonts w:ascii="Times New Roman" w:hAnsi="Times New Roman" w:cs="Times New Roman"/>
          <w:color w:val="000000" w:themeColor="text1"/>
        </w:rPr>
        <w:t xml:space="preserve">the </w:t>
      </w:r>
      <w:r w:rsidR="007D56FA">
        <w:rPr>
          <w:rFonts w:ascii="Times New Roman" w:hAnsi="Times New Roman" w:cs="Times New Roman"/>
          <w:color w:val="000000" w:themeColor="text1"/>
        </w:rPr>
        <w:t xml:space="preserve">courts </w:t>
      </w:r>
      <w:r w:rsidR="00A67E1C">
        <w:rPr>
          <w:rFonts w:ascii="Times New Roman" w:hAnsi="Times New Roman" w:cs="Times New Roman"/>
          <w:color w:val="000000" w:themeColor="text1"/>
        </w:rPr>
        <w:t xml:space="preserve">in New Zealand </w:t>
      </w:r>
      <w:r w:rsidR="007D56FA">
        <w:rPr>
          <w:rFonts w:ascii="Times New Roman" w:hAnsi="Times New Roman" w:cs="Times New Roman"/>
          <w:color w:val="000000" w:themeColor="text1"/>
        </w:rPr>
        <w:t xml:space="preserve">to </w:t>
      </w:r>
      <w:r w:rsidR="00A67E1C">
        <w:rPr>
          <w:rFonts w:ascii="Times New Roman" w:hAnsi="Times New Roman" w:cs="Times New Roman"/>
          <w:color w:val="000000" w:themeColor="text1"/>
        </w:rPr>
        <w:t>apply</w:t>
      </w:r>
      <w:r w:rsidR="007D56FA">
        <w:rPr>
          <w:rFonts w:ascii="Times New Roman" w:hAnsi="Times New Roman" w:cs="Times New Roman"/>
          <w:color w:val="000000" w:themeColor="text1"/>
        </w:rPr>
        <w:t>.</w:t>
      </w:r>
      <w:r w:rsidR="00B134C2">
        <w:rPr>
          <w:rStyle w:val="FootnoteReference"/>
          <w:rFonts w:ascii="Times New Roman" w:hAnsi="Times New Roman" w:cs="Times New Roman"/>
          <w:color w:val="000000" w:themeColor="text1"/>
        </w:rPr>
        <w:footnoteReference w:id="70"/>
      </w:r>
      <w:r w:rsidR="0094364F">
        <w:rPr>
          <w:rFonts w:ascii="Times New Roman" w:hAnsi="Times New Roman" w:cs="Times New Roman"/>
          <w:color w:val="000000" w:themeColor="text1"/>
        </w:rPr>
        <w:t xml:space="preserve"> However, </w:t>
      </w:r>
      <w:r w:rsidR="00BC6EB7" w:rsidRPr="003D63E6">
        <w:rPr>
          <w:rFonts w:ascii="Times New Roman" w:hAnsi="Times New Roman" w:cs="Times New Roman"/>
          <w:color w:val="000000" w:themeColor="text1"/>
        </w:rPr>
        <w:t xml:space="preserve">unlike the Commission’s recommendation, </w:t>
      </w:r>
      <w:r w:rsidR="0094364F">
        <w:rPr>
          <w:rFonts w:ascii="Times New Roman" w:hAnsi="Times New Roman" w:cs="Times New Roman"/>
          <w:color w:val="000000" w:themeColor="text1"/>
        </w:rPr>
        <w:t>there are two important safeguards</w:t>
      </w:r>
      <w:r w:rsidR="00A67E1C">
        <w:rPr>
          <w:rFonts w:ascii="Times New Roman" w:hAnsi="Times New Roman" w:cs="Times New Roman"/>
          <w:color w:val="000000" w:themeColor="text1"/>
        </w:rPr>
        <w:t xml:space="preserve"> in the </w:t>
      </w:r>
      <w:r w:rsidR="00C72FCE">
        <w:rPr>
          <w:rFonts w:ascii="Times New Roman" w:hAnsi="Times New Roman" w:cs="Times New Roman"/>
          <w:color w:val="000000" w:themeColor="text1"/>
        </w:rPr>
        <w:t>New Zealand</w:t>
      </w:r>
      <w:r w:rsidR="00A67E1C">
        <w:rPr>
          <w:rFonts w:ascii="Times New Roman" w:hAnsi="Times New Roman" w:cs="Times New Roman"/>
          <w:color w:val="000000" w:themeColor="text1"/>
        </w:rPr>
        <w:t xml:space="preserve"> model</w:t>
      </w:r>
      <w:r w:rsidR="00254A88">
        <w:rPr>
          <w:rFonts w:ascii="Times New Roman" w:hAnsi="Times New Roman" w:cs="Times New Roman"/>
          <w:color w:val="000000" w:themeColor="text1"/>
        </w:rPr>
        <w:t xml:space="preserve">, </w:t>
      </w:r>
      <w:r w:rsidR="00A67E1C">
        <w:rPr>
          <w:rFonts w:ascii="Times New Roman" w:hAnsi="Times New Roman" w:cs="Times New Roman"/>
          <w:color w:val="000000" w:themeColor="text1"/>
        </w:rPr>
        <w:t>although it is not suggested that these render that scheme</w:t>
      </w:r>
      <w:r w:rsidR="00254A88">
        <w:rPr>
          <w:rFonts w:ascii="Times New Roman" w:hAnsi="Times New Roman" w:cs="Times New Roman"/>
          <w:color w:val="000000" w:themeColor="text1"/>
        </w:rPr>
        <w:t xml:space="preserve"> entirely foolproof</w:t>
      </w:r>
      <w:r w:rsidR="00024354">
        <w:rPr>
          <w:rFonts w:ascii="Times New Roman" w:hAnsi="Times New Roman" w:cs="Times New Roman"/>
          <w:color w:val="000000" w:themeColor="text1"/>
        </w:rPr>
        <w:t>.</w:t>
      </w:r>
      <w:r w:rsidR="00F90DF5">
        <w:rPr>
          <w:rStyle w:val="FootnoteReference"/>
          <w:rFonts w:ascii="Times New Roman" w:hAnsi="Times New Roman" w:cs="Times New Roman"/>
          <w:color w:val="000000" w:themeColor="text1"/>
        </w:rPr>
        <w:footnoteReference w:id="71"/>
      </w:r>
      <w:r w:rsidR="00024354">
        <w:rPr>
          <w:rFonts w:ascii="Times New Roman" w:hAnsi="Times New Roman" w:cs="Times New Roman"/>
          <w:color w:val="000000" w:themeColor="text1"/>
        </w:rPr>
        <w:t xml:space="preserve"> </w:t>
      </w:r>
      <w:r w:rsidR="0094364F">
        <w:rPr>
          <w:rFonts w:ascii="Times New Roman" w:hAnsi="Times New Roman" w:cs="Times New Roman"/>
          <w:color w:val="000000" w:themeColor="text1"/>
        </w:rPr>
        <w:t xml:space="preserve">First, </w:t>
      </w:r>
      <w:r w:rsidR="00BC6EB7" w:rsidRPr="003D63E6">
        <w:rPr>
          <w:rFonts w:ascii="Times New Roman" w:hAnsi="Times New Roman" w:cs="Times New Roman"/>
          <w:color w:val="000000" w:themeColor="text1"/>
        </w:rPr>
        <w:t xml:space="preserve">harm </w:t>
      </w:r>
      <w:r w:rsidR="00391735">
        <w:rPr>
          <w:rFonts w:ascii="Times New Roman" w:hAnsi="Times New Roman" w:cs="Times New Roman"/>
          <w:color w:val="000000" w:themeColor="text1"/>
        </w:rPr>
        <w:t xml:space="preserve">in the </w:t>
      </w:r>
      <w:r w:rsidR="00C72FCE">
        <w:rPr>
          <w:rFonts w:ascii="Times New Roman" w:hAnsi="Times New Roman" w:cs="Times New Roman"/>
          <w:color w:val="000000" w:themeColor="text1"/>
        </w:rPr>
        <w:t>New Zealand</w:t>
      </w:r>
      <w:r w:rsidR="00C72FCE" w:rsidRPr="003D63E6">
        <w:rPr>
          <w:rFonts w:ascii="Times New Roman" w:hAnsi="Times New Roman" w:cs="Times New Roman"/>
          <w:color w:val="000000" w:themeColor="text1"/>
        </w:rPr>
        <w:t xml:space="preserve"> </w:t>
      </w:r>
      <w:r w:rsidR="00391735">
        <w:rPr>
          <w:rFonts w:ascii="Times New Roman" w:hAnsi="Times New Roman" w:cs="Times New Roman"/>
          <w:color w:val="000000" w:themeColor="text1"/>
        </w:rPr>
        <w:t xml:space="preserve">model </w:t>
      </w:r>
      <w:r w:rsidR="00BC6EB7" w:rsidRPr="003D63E6">
        <w:rPr>
          <w:rFonts w:ascii="Times New Roman" w:hAnsi="Times New Roman" w:cs="Times New Roman"/>
          <w:color w:val="000000" w:themeColor="text1"/>
        </w:rPr>
        <w:t>must be</w:t>
      </w:r>
      <w:r w:rsidR="00BC6EB7" w:rsidRPr="004F2308">
        <w:rPr>
          <w:rFonts w:ascii="Times New Roman" w:hAnsi="Times New Roman" w:cs="Times New Roman"/>
          <w:i/>
          <w:iCs/>
          <w:color w:val="000000" w:themeColor="text1"/>
        </w:rPr>
        <w:t xml:space="preserve"> prove</w:t>
      </w:r>
      <w:r w:rsidR="00344245" w:rsidRPr="004F2308">
        <w:rPr>
          <w:rFonts w:ascii="Times New Roman" w:hAnsi="Times New Roman" w:cs="Times New Roman"/>
          <w:i/>
          <w:iCs/>
          <w:color w:val="000000" w:themeColor="text1"/>
        </w:rPr>
        <w:t>n</w:t>
      </w:r>
      <w:r w:rsidR="00BC6EB7" w:rsidRPr="004F2308">
        <w:rPr>
          <w:rFonts w:ascii="Times New Roman" w:hAnsi="Times New Roman" w:cs="Times New Roman"/>
          <w:i/>
          <w:iCs/>
          <w:color w:val="000000" w:themeColor="text1"/>
        </w:rPr>
        <w:t xml:space="preserve"> to have occurred</w:t>
      </w:r>
      <w:r w:rsidR="00024354">
        <w:rPr>
          <w:rFonts w:ascii="Times New Roman" w:hAnsi="Times New Roman" w:cs="Times New Roman"/>
          <w:color w:val="000000" w:themeColor="text1"/>
        </w:rPr>
        <w:t>, with significant weight given to this aspect of the offence.</w:t>
      </w:r>
      <w:r w:rsidR="00024354">
        <w:rPr>
          <w:rStyle w:val="FootnoteReference"/>
          <w:rFonts w:ascii="Times New Roman" w:hAnsi="Times New Roman" w:cs="Times New Roman"/>
          <w:color w:val="000000" w:themeColor="text1"/>
        </w:rPr>
        <w:footnoteReference w:id="72"/>
      </w:r>
      <w:r w:rsidR="0094364F">
        <w:rPr>
          <w:rFonts w:ascii="Times New Roman" w:hAnsi="Times New Roman" w:cs="Times New Roman"/>
          <w:color w:val="000000" w:themeColor="text1"/>
        </w:rPr>
        <w:t xml:space="preserve"> Secondly, </w:t>
      </w:r>
      <w:r w:rsidR="009006F1">
        <w:rPr>
          <w:rFonts w:ascii="Times New Roman" w:hAnsi="Times New Roman" w:cs="Times New Roman"/>
          <w:color w:val="000000" w:themeColor="text1"/>
        </w:rPr>
        <w:t xml:space="preserve">what is considered as harmful is enshrined in legislation rather </w:t>
      </w:r>
      <w:r w:rsidR="009006F1">
        <w:rPr>
          <w:rFonts w:ascii="Times New Roman" w:hAnsi="Times New Roman" w:cs="Times New Roman"/>
          <w:color w:val="000000" w:themeColor="text1"/>
        </w:rPr>
        <w:lastRenderedPageBreak/>
        <w:t>than guidance.</w:t>
      </w:r>
      <w:r w:rsidR="00D63F60" w:rsidRPr="003D63E6">
        <w:rPr>
          <w:rStyle w:val="FootnoteReference"/>
          <w:rFonts w:ascii="Times New Roman" w:hAnsi="Times New Roman" w:cs="Times New Roman"/>
          <w:color w:val="000000" w:themeColor="text1"/>
        </w:rPr>
        <w:footnoteReference w:id="73"/>
      </w:r>
      <w:r w:rsidR="00BC6EB7" w:rsidRPr="003D63E6">
        <w:rPr>
          <w:rFonts w:ascii="Times New Roman" w:hAnsi="Times New Roman" w:cs="Times New Roman"/>
          <w:color w:val="000000" w:themeColor="text1"/>
        </w:rPr>
        <w:t xml:space="preserve"> </w:t>
      </w:r>
      <w:r w:rsidR="00254A88">
        <w:rPr>
          <w:rFonts w:ascii="Times New Roman" w:hAnsi="Times New Roman" w:cs="Times New Roman"/>
          <w:color w:val="000000" w:themeColor="text1"/>
        </w:rPr>
        <w:t>And even with these safeguards, heavy reliance is being placed on case examples before the District Court of New Zealand to crystalise the meaning of “serious emotional distress”.</w:t>
      </w:r>
      <w:r w:rsidR="00254A88">
        <w:rPr>
          <w:rStyle w:val="FootnoteReference"/>
          <w:rFonts w:ascii="Times New Roman" w:hAnsi="Times New Roman" w:cs="Times New Roman"/>
          <w:color w:val="000000" w:themeColor="text1"/>
        </w:rPr>
        <w:footnoteReference w:id="74"/>
      </w:r>
      <w:r w:rsidR="00254A88">
        <w:rPr>
          <w:rFonts w:ascii="Times New Roman" w:hAnsi="Times New Roman" w:cs="Times New Roman"/>
          <w:color w:val="000000" w:themeColor="text1"/>
        </w:rPr>
        <w:t xml:space="preserve"> </w:t>
      </w:r>
    </w:p>
    <w:p w14:paraId="0CF06293" w14:textId="77777777" w:rsidR="00254A88" w:rsidRDefault="00254A88" w:rsidP="00BC6EB7">
      <w:pPr>
        <w:spacing w:line="480" w:lineRule="auto"/>
        <w:rPr>
          <w:rFonts w:ascii="Times New Roman" w:hAnsi="Times New Roman" w:cs="Times New Roman"/>
          <w:color w:val="000000" w:themeColor="text1"/>
        </w:rPr>
      </w:pPr>
    </w:p>
    <w:p w14:paraId="14CF5C76" w14:textId="4F5A9218" w:rsidR="00BC6EB7" w:rsidRPr="0032591A" w:rsidRDefault="00BC6EB7" w:rsidP="00D932ED">
      <w:pPr>
        <w:spacing w:line="480" w:lineRule="auto"/>
        <w:rPr>
          <w:rFonts w:ascii="Times New Roman" w:hAnsi="Times New Roman" w:cs="Times New Roman"/>
          <w:color w:val="000000" w:themeColor="text1"/>
        </w:rPr>
      </w:pPr>
      <w:r w:rsidRPr="003D63E6">
        <w:rPr>
          <w:rFonts w:ascii="Times New Roman" w:hAnsi="Times New Roman" w:cs="Times New Roman"/>
          <w:color w:val="000000" w:themeColor="text1"/>
        </w:rPr>
        <w:t xml:space="preserve">The leading case of </w:t>
      </w:r>
      <w:r w:rsidRPr="003D63E6">
        <w:rPr>
          <w:rFonts w:ascii="Times New Roman" w:hAnsi="Times New Roman" w:cs="Times New Roman"/>
          <w:i/>
          <w:color w:val="000000" w:themeColor="text1"/>
        </w:rPr>
        <w:t>R v Partha Iyer</w:t>
      </w:r>
      <w:r w:rsidRPr="003D63E6">
        <w:rPr>
          <w:rFonts w:ascii="Times New Roman" w:hAnsi="Times New Roman" w:cs="Times New Roman"/>
          <w:color w:val="000000" w:themeColor="text1"/>
        </w:rPr>
        <w:t xml:space="preserve"> </w:t>
      </w:r>
      <w:r w:rsidR="00005D09">
        <w:rPr>
          <w:rFonts w:ascii="Times New Roman" w:hAnsi="Times New Roman" w:cs="Times New Roman"/>
          <w:color w:val="000000" w:themeColor="text1"/>
        </w:rPr>
        <w:t xml:space="preserve"> in New Zealand </w:t>
      </w:r>
      <w:r w:rsidRPr="003D63E6">
        <w:rPr>
          <w:rFonts w:ascii="Times New Roman" w:hAnsi="Times New Roman" w:cs="Times New Roman"/>
          <w:color w:val="000000" w:themeColor="text1"/>
        </w:rPr>
        <w:t xml:space="preserve">interprets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serious emotional distress</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to include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 a condition short of a psychiatric illness or disorder, or distress that requires medical or other treatment of counselling.</w:t>
      </w:r>
      <w:r w:rsidR="00F612D7">
        <w:rPr>
          <w:rFonts w:ascii="Times New Roman" w:hAnsi="Times New Roman" w:cs="Times New Roman"/>
          <w:color w:val="000000" w:themeColor="text1"/>
        </w:rPr>
        <w:t>”</w:t>
      </w:r>
      <w:r w:rsidRPr="003D63E6">
        <w:rPr>
          <w:rStyle w:val="FootnoteReference"/>
          <w:rFonts w:ascii="Times New Roman" w:hAnsi="Times New Roman" w:cs="Times New Roman"/>
          <w:color w:val="000000" w:themeColor="text1"/>
        </w:rPr>
        <w:footnoteReference w:id="75"/>
      </w:r>
      <w:r w:rsidRPr="003D63E6">
        <w:rPr>
          <w:rFonts w:ascii="Times New Roman" w:hAnsi="Times New Roman" w:cs="Times New Roman"/>
          <w:color w:val="000000" w:themeColor="text1"/>
        </w:rPr>
        <w:t xml:space="preserve"> Indeed,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grief, anguish, anxiety or feelings of insecurity</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could well constitute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harm</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amounting to serious emotional distress for the District Court of New Zealand.</w:t>
      </w:r>
      <w:r w:rsidRPr="003D63E6">
        <w:rPr>
          <w:rStyle w:val="FootnoteReference"/>
          <w:rFonts w:ascii="Times New Roman" w:hAnsi="Times New Roman" w:cs="Times New Roman"/>
          <w:color w:val="000000" w:themeColor="text1"/>
        </w:rPr>
        <w:footnoteReference w:id="76"/>
      </w:r>
      <w:r w:rsidRPr="003D63E6">
        <w:rPr>
          <w:rFonts w:ascii="Times New Roman" w:hAnsi="Times New Roman" w:cs="Times New Roman"/>
          <w:color w:val="000000" w:themeColor="text1"/>
        </w:rPr>
        <w:t xml:space="preserve"> In other cases that have come before the District Court of New Zealand, reference to the complainant being upset,</w:t>
      </w:r>
      <w:r w:rsidRPr="003D63E6">
        <w:rPr>
          <w:rStyle w:val="FootnoteReference"/>
          <w:rFonts w:ascii="Times New Roman" w:hAnsi="Times New Roman" w:cs="Times New Roman"/>
          <w:color w:val="000000" w:themeColor="text1"/>
        </w:rPr>
        <w:footnoteReference w:id="77"/>
      </w:r>
      <w:r w:rsidRPr="003D63E6">
        <w:rPr>
          <w:rFonts w:ascii="Times New Roman" w:hAnsi="Times New Roman" w:cs="Times New Roman"/>
          <w:color w:val="000000" w:themeColor="text1"/>
        </w:rPr>
        <w:t xml:space="preserve"> embarrassed,</w:t>
      </w:r>
      <w:r w:rsidRPr="003D63E6">
        <w:rPr>
          <w:rStyle w:val="FootnoteReference"/>
          <w:rFonts w:ascii="Times New Roman" w:hAnsi="Times New Roman" w:cs="Times New Roman"/>
          <w:color w:val="000000" w:themeColor="text1"/>
        </w:rPr>
        <w:footnoteReference w:id="78"/>
      </w:r>
      <w:r w:rsidRPr="003D63E6">
        <w:rPr>
          <w:rFonts w:ascii="Times New Roman" w:hAnsi="Times New Roman" w:cs="Times New Roman"/>
          <w:color w:val="000000" w:themeColor="text1"/>
        </w:rPr>
        <w:t xml:space="preserve"> feeling violated</w:t>
      </w:r>
      <w:r w:rsidRPr="003D63E6">
        <w:rPr>
          <w:rStyle w:val="FootnoteReference"/>
          <w:rFonts w:ascii="Times New Roman" w:hAnsi="Times New Roman" w:cs="Times New Roman"/>
          <w:color w:val="000000" w:themeColor="text1"/>
        </w:rPr>
        <w:footnoteReference w:id="79"/>
      </w:r>
      <w:r w:rsidRPr="003D63E6">
        <w:rPr>
          <w:rFonts w:ascii="Times New Roman" w:hAnsi="Times New Roman" w:cs="Times New Roman"/>
          <w:color w:val="000000" w:themeColor="text1"/>
        </w:rPr>
        <w:t xml:space="preserve"> or having difficulty sleeping,</w:t>
      </w:r>
      <w:r w:rsidRPr="003D63E6">
        <w:rPr>
          <w:rStyle w:val="FootnoteReference"/>
          <w:rFonts w:ascii="Times New Roman" w:hAnsi="Times New Roman" w:cs="Times New Roman"/>
          <w:color w:val="000000" w:themeColor="text1"/>
        </w:rPr>
        <w:footnoteReference w:id="80"/>
      </w:r>
      <w:r w:rsidRPr="003D63E6">
        <w:rPr>
          <w:rFonts w:ascii="Times New Roman" w:hAnsi="Times New Roman" w:cs="Times New Roman"/>
          <w:color w:val="000000" w:themeColor="text1"/>
        </w:rPr>
        <w:t xml:space="preserve"> have all constituted </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serious emotional distress</w:t>
      </w:r>
      <w:r w:rsidR="00F612D7">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This is a wide application of the term </w:t>
      </w:r>
      <w:r w:rsidR="00EC2590">
        <w:rPr>
          <w:rFonts w:ascii="Times New Roman" w:hAnsi="Times New Roman" w:cs="Times New Roman"/>
          <w:color w:val="000000" w:themeColor="text1"/>
        </w:rPr>
        <w:t>“</w:t>
      </w:r>
      <w:r w:rsidRPr="003D63E6">
        <w:rPr>
          <w:rFonts w:ascii="Times New Roman" w:hAnsi="Times New Roman" w:cs="Times New Roman"/>
          <w:color w:val="000000" w:themeColor="text1"/>
        </w:rPr>
        <w:t>harm</w:t>
      </w:r>
      <w:r w:rsidR="00EC2590">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by the courts of New Zealand, </w:t>
      </w:r>
      <w:r w:rsidR="00D63F60">
        <w:rPr>
          <w:rFonts w:ascii="Times New Roman" w:hAnsi="Times New Roman" w:cs="Times New Roman"/>
          <w:color w:val="000000" w:themeColor="text1"/>
        </w:rPr>
        <w:t xml:space="preserve">but at least it requires proof that it did </w:t>
      </w:r>
      <w:r w:rsidR="008F2301">
        <w:rPr>
          <w:rFonts w:ascii="Times New Roman" w:hAnsi="Times New Roman" w:cs="Times New Roman"/>
          <w:color w:val="000000" w:themeColor="text1"/>
        </w:rPr>
        <w:t>transpire</w:t>
      </w:r>
      <w:r w:rsidRPr="003D63E6">
        <w:rPr>
          <w:rFonts w:ascii="Times New Roman" w:hAnsi="Times New Roman" w:cs="Times New Roman"/>
          <w:color w:val="000000" w:themeColor="text1"/>
        </w:rPr>
        <w:t xml:space="preserve"> for an offence to have occurred under the HDCA</w:t>
      </w:r>
      <w:r w:rsidR="0016307C">
        <w:rPr>
          <w:rFonts w:ascii="Times New Roman" w:hAnsi="Times New Roman" w:cs="Times New Roman"/>
          <w:color w:val="000000" w:themeColor="text1"/>
        </w:rPr>
        <w:t xml:space="preserve">. With the Law Commission model, without </w:t>
      </w:r>
      <w:r w:rsidR="0032591A">
        <w:rPr>
          <w:rFonts w:ascii="Times New Roman" w:hAnsi="Times New Roman" w:cs="Times New Roman"/>
          <w:color w:val="000000" w:themeColor="text1"/>
        </w:rPr>
        <w:t>any</w:t>
      </w:r>
      <w:r w:rsidR="0016307C">
        <w:rPr>
          <w:rFonts w:ascii="Times New Roman" w:hAnsi="Times New Roman" w:cs="Times New Roman"/>
          <w:color w:val="000000" w:themeColor="text1"/>
        </w:rPr>
        <w:t xml:space="preserve"> safeguards</w:t>
      </w:r>
      <w:r w:rsidR="00D60841">
        <w:rPr>
          <w:rFonts w:ascii="Times New Roman" w:hAnsi="Times New Roman" w:cs="Times New Roman"/>
          <w:color w:val="000000" w:themeColor="text1"/>
        </w:rPr>
        <w:t>,</w:t>
      </w:r>
      <w:r w:rsidR="0016307C">
        <w:rPr>
          <w:rFonts w:ascii="Times New Roman" w:hAnsi="Times New Roman" w:cs="Times New Roman"/>
          <w:color w:val="000000" w:themeColor="text1"/>
        </w:rPr>
        <w:t xml:space="preserve"> </w:t>
      </w:r>
      <w:r w:rsidRPr="003D63E6">
        <w:rPr>
          <w:rFonts w:ascii="Times New Roman" w:hAnsi="Times New Roman" w:cs="Times New Roman"/>
          <w:color w:val="000000" w:themeColor="text1"/>
        </w:rPr>
        <w:t>the boundaries of the offence are</w:t>
      </w:r>
      <w:r w:rsidR="0016307C">
        <w:rPr>
          <w:rFonts w:ascii="Times New Roman" w:hAnsi="Times New Roman" w:cs="Times New Roman"/>
          <w:color w:val="000000" w:themeColor="text1"/>
        </w:rPr>
        <w:t xml:space="preserve"> more ambiguous. They relate to an unknown potential </w:t>
      </w:r>
      <w:r w:rsidR="00FB1B9A">
        <w:rPr>
          <w:rFonts w:ascii="Times New Roman" w:hAnsi="Times New Roman" w:cs="Times New Roman"/>
          <w:color w:val="000000" w:themeColor="text1"/>
        </w:rPr>
        <w:t>recipient who needs only be likely to exist, and even then the test</w:t>
      </w:r>
      <w:r w:rsidRPr="003D63E6">
        <w:rPr>
          <w:rFonts w:ascii="Times New Roman" w:hAnsi="Times New Roman" w:cs="Times New Roman"/>
          <w:color w:val="000000" w:themeColor="text1"/>
        </w:rPr>
        <w:t xml:space="preserve"> </w:t>
      </w:r>
      <w:r w:rsidR="00FB1B9A">
        <w:rPr>
          <w:rFonts w:ascii="Times New Roman" w:hAnsi="Times New Roman" w:cs="Times New Roman"/>
          <w:color w:val="000000" w:themeColor="text1"/>
        </w:rPr>
        <w:t xml:space="preserve">is </w:t>
      </w:r>
      <w:r w:rsidRPr="003D63E6">
        <w:rPr>
          <w:rFonts w:ascii="Times New Roman" w:hAnsi="Times New Roman" w:cs="Times New Roman"/>
          <w:color w:val="000000" w:themeColor="text1"/>
        </w:rPr>
        <w:t xml:space="preserve">at the discretion of prosecutors, judges and juries, </w:t>
      </w:r>
      <w:r w:rsidR="001744CC">
        <w:rPr>
          <w:rFonts w:ascii="Times New Roman" w:hAnsi="Times New Roman" w:cs="Times New Roman"/>
          <w:color w:val="000000" w:themeColor="text1"/>
        </w:rPr>
        <w:t>through</w:t>
      </w:r>
      <w:r w:rsidRPr="003D63E6">
        <w:rPr>
          <w:rFonts w:ascii="Times New Roman" w:hAnsi="Times New Roman" w:cs="Times New Roman"/>
          <w:color w:val="000000" w:themeColor="text1"/>
        </w:rPr>
        <w:t xml:space="preserve"> guidance rather than legislation</w:t>
      </w:r>
      <w:r w:rsidR="0016307C">
        <w:rPr>
          <w:rFonts w:ascii="Times New Roman" w:hAnsi="Times New Roman" w:cs="Times New Roman"/>
          <w:color w:val="000000" w:themeColor="text1"/>
        </w:rPr>
        <w:t>.</w:t>
      </w:r>
      <w:r w:rsidRPr="003D63E6">
        <w:rPr>
          <w:rFonts w:ascii="Times New Roman" w:hAnsi="Times New Roman" w:cs="Times New Roman"/>
          <w:b/>
        </w:rPr>
        <w:br/>
      </w:r>
    </w:p>
    <w:p w14:paraId="11A80326" w14:textId="1085721D" w:rsidR="00BC6EB7" w:rsidRPr="00A8296B" w:rsidRDefault="00BC6EB7" w:rsidP="00A8296B">
      <w:pPr>
        <w:spacing w:line="480" w:lineRule="auto"/>
        <w:rPr>
          <w:rFonts w:ascii="Times New Roman" w:hAnsi="Times New Roman" w:cs="Times New Roman"/>
          <w:bCs/>
          <w:color w:val="000000" w:themeColor="text1"/>
        </w:rPr>
      </w:pPr>
      <w:r w:rsidRPr="003D63E6">
        <w:rPr>
          <w:rFonts w:ascii="Times New Roman" w:hAnsi="Times New Roman" w:cs="Times New Roman"/>
          <w:color w:val="000000" w:themeColor="text1"/>
        </w:rPr>
        <w:t xml:space="preserve">In its current form, if the Law Commission’s </w:t>
      </w:r>
      <w:r w:rsidR="00FB1B9A">
        <w:rPr>
          <w:rFonts w:ascii="Times New Roman" w:hAnsi="Times New Roman" w:cs="Times New Roman"/>
          <w:color w:val="000000" w:themeColor="text1"/>
        </w:rPr>
        <w:t>recommendation</w:t>
      </w:r>
      <w:r w:rsidRPr="003D63E6">
        <w:rPr>
          <w:rFonts w:ascii="Times New Roman" w:hAnsi="Times New Roman" w:cs="Times New Roman"/>
          <w:color w:val="000000" w:themeColor="text1"/>
        </w:rPr>
        <w:t xml:space="preserve"> were enacted, there is a serious risk of the offence being used in cases which were never intended to fall within its scope</w:t>
      </w:r>
      <w:r w:rsidR="00440EEE">
        <w:rPr>
          <w:rFonts w:ascii="Times New Roman" w:hAnsi="Times New Roman" w:cs="Times New Roman"/>
          <w:color w:val="000000" w:themeColor="text1"/>
        </w:rPr>
        <w:t>,</w:t>
      </w:r>
      <w:r w:rsidRPr="003D63E6">
        <w:rPr>
          <w:rFonts w:ascii="Times New Roman" w:hAnsi="Times New Roman" w:cs="Times New Roman"/>
          <w:color w:val="000000" w:themeColor="text1"/>
        </w:rPr>
        <w:t xml:space="preserve"> </w:t>
      </w:r>
      <w:r w:rsidR="005C0CB2">
        <w:rPr>
          <w:rFonts w:ascii="Times New Roman" w:hAnsi="Times New Roman" w:cs="Times New Roman"/>
          <w:color w:val="000000" w:themeColor="text1"/>
        </w:rPr>
        <w:t>resulting in the overcriminalisation of speech.</w:t>
      </w:r>
      <w:r w:rsidRPr="003D63E6">
        <w:rPr>
          <w:rFonts w:ascii="Times New Roman" w:hAnsi="Times New Roman" w:cs="Times New Roman"/>
          <w:color w:val="000000" w:themeColor="text1"/>
        </w:rPr>
        <w:t xml:space="preserve"> </w:t>
      </w:r>
      <w:r w:rsidRPr="003D63E6">
        <w:rPr>
          <w:rFonts w:ascii="Times New Roman" w:hAnsi="Times New Roman" w:cs="Times New Roman"/>
          <w:bCs/>
          <w:color w:val="000000" w:themeColor="text1"/>
        </w:rPr>
        <w:t xml:space="preserve">For example, should a strongly held </w:t>
      </w:r>
      <w:r w:rsidRPr="003D63E6">
        <w:rPr>
          <w:rFonts w:ascii="Times New Roman" w:hAnsi="Times New Roman" w:cs="Times New Roman"/>
          <w:bCs/>
          <w:color w:val="000000" w:themeColor="text1"/>
        </w:rPr>
        <w:lastRenderedPageBreak/>
        <w:t xml:space="preserve">religious belief shared online condemning homosexuality and calling for its recriminalisation, fall within the scope of the criminal law? Or a comment made on </w:t>
      </w:r>
      <w:r w:rsidR="004D7910">
        <w:rPr>
          <w:rFonts w:ascii="Times New Roman" w:hAnsi="Times New Roman" w:cs="Times New Roman"/>
          <w:bCs/>
          <w:color w:val="000000" w:themeColor="text1"/>
        </w:rPr>
        <w:t xml:space="preserve">a platform such as </w:t>
      </w:r>
      <w:r w:rsidRPr="003D63E6">
        <w:rPr>
          <w:rFonts w:ascii="Times New Roman" w:hAnsi="Times New Roman" w:cs="Times New Roman"/>
          <w:bCs/>
          <w:color w:val="000000" w:themeColor="text1"/>
        </w:rPr>
        <w:t xml:space="preserve">Facebook calling for a ban on immigration, warrant criminal law intervention? </w:t>
      </w:r>
      <w:r w:rsidR="002B7240" w:rsidRPr="00B746E1">
        <w:rPr>
          <w:rFonts w:ascii="Times New Roman" w:hAnsi="Times New Roman" w:cs="Times New Roman"/>
          <w:bCs/>
          <w:color w:val="000000" w:themeColor="text1"/>
        </w:rPr>
        <w:t>Though</w:t>
      </w:r>
      <w:r w:rsidR="008A339B">
        <w:rPr>
          <w:rFonts w:ascii="Times New Roman" w:hAnsi="Times New Roman" w:cs="Times New Roman"/>
          <w:bCs/>
          <w:color w:val="000000" w:themeColor="text1"/>
        </w:rPr>
        <w:t xml:space="preserve"> </w:t>
      </w:r>
      <w:r w:rsidR="00B746E1" w:rsidRPr="00B746E1">
        <w:rPr>
          <w:rFonts w:ascii="Times New Roman" w:hAnsi="Times New Roman" w:cs="Times New Roman"/>
          <w:bCs/>
          <w:color w:val="000000" w:themeColor="text1"/>
        </w:rPr>
        <w:t xml:space="preserve">there would be </w:t>
      </w:r>
      <w:r w:rsidR="00D60841">
        <w:rPr>
          <w:rFonts w:ascii="Times New Roman" w:hAnsi="Times New Roman" w:cs="Times New Roman"/>
          <w:bCs/>
          <w:color w:val="000000" w:themeColor="text1"/>
        </w:rPr>
        <w:t xml:space="preserve">an </w:t>
      </w:r>
      <w:r w:rsidR="00B746E1" w:rsidRPr="00B746E1">
        <w:rPr>
          <w:rFonts w:ascii="Times New Roman" w:hAnsi="Times New Roman" w:cs="Times New Roman"/>
          <w:bCs/>
          <w:color w:val="000000" w:themeColor="text1"/>
        </w:rPr>
        <w:t>obligation for</w:t>
      </w:r>
      <w:r w:rsidR="002B7240" w:rsidRPr="00B746E1">
        <w:rPr>
          <w:rFonts w:ascii="Times New Roman" w:hAnsi="Times New Roman" w:cs="Times New Roman"/>
          <w:bCs/>
          <w:color w:val="000000" w:themeColor="text1"/>
        </w:rPr>
        <w:t xml:space="preserve"> the </w:t>
      </w:r>
      <w:r w:rsidR="00A03076" w:rsidRPr="00B746E1">
        <w:rPr>
          <w:rFonts w:ascii="Times New Roman" w:hAnsi="Times New Roman" w:cs="Times New Roman"/>
          <w:bCs/>
          <w:color w:val="000000" w:themeColor="text1"/>
        </w:rPr>
        <w:t>c</w:t>
      </w:r>
      <w:r w:rsidR="002B7240" w:rsidRPr="00B746E1">
        <w:rPr>
          <w:rFonts w:ascii="Times New Roman" w:hAnsi="Times New Roman" w:cs="Times New Roman"/>
          <w:bCs/>
          <w:color w:val="000000" w:themeColor="text1"/>
        </w:rPr>
        <w:t xml:space="preserve">ourt </w:t>
      </w:r>
      <w:r w:rsidR="00B746E1" w:rsidRPr="00B746E1">
        <w:rPr>
          <w:rFonts w:ascii="Times New Roman" w:hAnsi="Times New Roman" w:cs="Times New Roman"/>
          <w:bCs/>
          <w:color w:val="000000" w:themeColor="text1"/>
        </w:rPr>
        <w:t xml:space="preserve">to </w:t>
      </w:r>
      <w:r w:rsidR="002B7240" w:rsidRPr="00B746E1">
        <w:rPr>
          <w:rFonts w:ascii="Times New Roman" w:hAnsi="Times New Roman" w:cs="Times New Roman"/>
          <w:bCs/>
          <w:color w:val="000000" w:themeColor="text1"/>
        </w:rPr>
        <w:t>conside</w:t>
      </w:r>
      <w:r w:rsidR="00B746E1" w:rsidRPr="00B746E1">
        <w:rPr>
          <w:rFonts w:ascii="Times New Roman" w:hAnsi="Times New Roman" w:cs="Times New Roman"/>
          <w:bCs/>
          <w:color w:val="000000" w:themeColor="text1"/>
        </w:rPr>
        <w:t xml:space="preserve">r </w:t>
      </w:r>
      <w:r w:rsidR="002B7240" w:rsidRPr="00B746E1">
        <w:rPr>
          <w:rFonts w:ascii="Times New Roman" w:hAnsi="Times New Roman" w:cs="Times New Roman"/>
          <w:bCs/>
          <w:color w:val="000000" w:themeColor="text1"/>
        </w:rPr>
        <w:t>Art 10</w:t>
      </w:r>
      <w:r w:rsidR="00B746E1" w:rsidRPr="00B746E1">
        <w:rPr>
          <w:rFonts w:ascii="Times New Roman" w:hAnsi="Times New Roman" w:cs="Times New Roman"/>
          <w:bCs/>
          <w:color w:val="000000" w:themeColor="text1"/>
        </w:rPr>
        <w:t xml:space="preserve"> more directly</w:t>
      </w:r>
      <w:r w:rsidR="002B7240" w:rsidRPr="00B746E1">
        <w:rPr>
          <w:rFonts w:ascii="Times New Roman" w:hAnsi="Times New Roman" w:cs="Times New Roman"/>
          <w:bCs/>
          <w:color w:val="000000" w:themeColor="text1"/>
        </w:rPr>
        <w:t xml:space="preserve"> </w:t>
      </w:r>
      <w:r w:rsidR="00A535F9" w:rsidRPr="00B746E1">
        <w:rPr>
          <w:rFonts w:ascii="Times New Roman" w:hAnsi="Times New Roman" w:cs="Times New Roman"/>
          <w:bCs/>
          <w:color w:val="000000" w:themeColor="text1"/>
        </w:rPr>
        <w:t xml:space="preserve">if a </w:t>
      </w:r>
      <w:r w:rsidR="00B746E1" w:rsidRPr="00B746E1">
        <w:rPr>
          <w:rFonts w:ascii="Times New Roman" w:hAnsi="Times New Roman" w:cs="Times New Roman"/>
          <w:bCs/>
          <w:color w:val="000000" w:themeColor="text1"/>
        </w:rPr>
        <w:t>matter</w:t>
      </w:r>
      <w:r w:rsidR="00A535F9" w:rsidRPr="00B746E1">
        <w:rPr>
          <w:rFonts w:ascii="Times New Roman" w:hAnsi="Times New Roman" w:cs="Times New Roman"/>
          <w:bCs/>
          <w:color w:val="000000" w:themeColor="text1"/>
        </w:rPr>
        <w:t xml:space="preserve"> were to come before them under the “harms-based model”</w:t>
      </w:r>
      <w:r w:rsidR="00B746E1" w:rsidRPr="00B746E1">
        <w:rPr>
          <w:rFonts w:ascii="Times New Roman" w:hAnsi="Times New Roman" w:cs="Times New Roman"/>
          <w:bCs/>
          <w:color w:val="000000" w:themeColor="text1"/>
        </w:rPr>
        <w:t>,</w:t>
      </w:r>
      <w:r w:rsidR="00B746E1">
        <w:rPr>
          <w:rFonts w:ascii="Times New Roman" w:hAnsi="Times New Roman" w:cs="Times New Roman"/>
          <w:bCs/>
          <w:color w:val="000000" w:themeColor="text1"/>
        </w:rPr>
        <w:t xml:space="preserve"> there are ample examples of cases under current communication offences where arguably Art 10 should have prevailed.</w:t>
      </w:r>
      <w:r w:rsidR="00DD6FE2">
        <w:rPr>
          <w:rStyle w:val="FootnoteReference"/>
          <w:rFonts w:ascii="Times New Roman" w:hAnsi="Times New Roman" w:cs="Times New Roman"/>
          <w:bCs/>
          <w:color w:val="000000" w:themeColor="text1"/>
        </w:rPr>
        <w:footnoteReference w:id="81"/>
      </w:r>
      <w:r w:rsidR="00372356">
        <w:rPr>
          <w:rFonts w:ascii="Times New Roman" w:hAnsi="Times New Roman" w:cs="Times New Roman"/>
          <w:bCs/>
          <w:color w:val="000000" w:themeColor="text1"/>
        </w:rPr>
        <w:t xml:space="preserve"> </w:t>
      </w:r>
      <w:r w:rsidR="00385D7E">
        <w:rPr>
          <w:rFonts w:ascii="Times New Roman" w:hAnsi="Times New Roman" w:cs="Times New Roman"/>
          <w:bCs/>
          <w:color w:val="000000" w:themeColor="text1"/>
        </w:rPr>
        <w:t>In fact</w:t>
      </w:r>
      <w:r w:rsidRPr="003D63E6">
        <w:rPr>
          <w:rFonts w:ascii="Times New Roman" w:hAnsi="Times New Roman" w:cs="Times New Roman"/>
          <w:bCs/>
          <w:color w:val="000000" w:themeColor="text1"/>
        </w:rPr>
        <w:t>,</w:t>
      </w:r>
      <w:r w:rsidR="00B746E1">
        <w:rPr>
          <w:rFonts w:ascii="Times New Roman" w:hAnsi="Times New Roman" w:cs="Times New Roman"/>
          <w:bCs/>
          <w:color w:val="000000" w:themeColor="text1"/>
        </w:rPr>
        <w:t xml:space="preserve"> under the </w:t>
      </w:r>
      <w:r w:rsidR="002259B5">
        <w:rPr>
          <w:rFonts w:ascii="Times New Roman" w:hAnsi="Times New Roman" w:cs="Times New Roman"/>
          <w:bCs/>
          <w:color w:val="000000" w:themeColor="text1"/>
        </w:rPr>
        <w:t xml:space="preserve">Commission’s final </w:t>
      </w:r>
      <w:r w:rsidR="00B746E1">
        <w:rPr>
          <w:rFonts w:ascii="Times New Roman" w:hAnsi="Times New Roman" w:cs="Times New Roman"/>
          <w:bCs/>
          <w:color w:val="000000" w:themeColor="text1"/>
        </w:rPr>
        <w:t>recommendation</w:t>
      </w:r>
      <w:r w:rsidRPr="003D63E6">
        <w:rPr>
          <w:rFonts w:ascii="Times New Roman" w:hAnsi="Times New Roman" w:cs="Times New Roman"/>
          <w:b/>
          <w:color w:val="000000" w:themeColor="text1"/>
        </w:rPr>
        <w:t xml:space="preserve"> </w:t>
      </w:r>
      <w:r w:rsidRPr="003D63E6">
        <w:rPr>
          <w:rFonts w:ascii="Times New Roman" w:hAnsi="Times New Roman" w:cs="Times New Roman"/>
        </w:rPr>
        <w:t>those who knowingly express provocative views online, for instance, individuals who express controversial views on transgender rights, on both sides of the debate, could well find themselves falling foul of the law – concerns echoed throughout the</w:t>
      </w:r>
      <w:r w:rsidR="005214D3">
        <w:rPr>
          <w:rFonts w:ascii="Times New Roman" w:hAnsi="Times New Roman" w:cs="Times New Roman"/>
        </w:rPr>
        <w:t xml:space="preserve"> Commission’s</w:t>
      </w:r>
      <w:r w:rsidRPr="003D63E6">
        <w:rPr>
          <w:rFonts w:ascii="Times New Roman" w:hAnsi="Times New Roman" w:cs="Times New Roman"/>
        </w:rPr>
        <w:t xml:space="preserve"> consultation period.</w:t>
      </w:r>
      <w:r w:rsidRPr="003D63E6">
        <w:rPr>
          <w:rStyle w:val="FootnoteReference"/>
          <w:rFonts w:ascii="Times New Roman" w:hAnsi="Times New Roman" w:cs="Times New Roman"/>
        </w:rPr>
        <w:footnoteReference w:id="82"/>
      </w:r>
      <w:r w:rsidRPr="003D63E6">
        <w:rPr>
          <w:rFonts w:ascii="Times New Roman" w:hAnsi="Times New Roman" w:cs="Times New Roman"/>
        </w:rPr>
        <w:t xml:space="preserve"> </w:t>
      </w:r>
    </w:p>
    <w:p w14:paraId="533E2C61" w14:textId="7A244779" w:rsidR="007F47DA" w:rsidRPr="004F2308" w:rsidRDefault="007F47DA" w:rsidP="00994044">
      <w:pPr>
        <w:pStyle w:val="Heading1"/>
        <w:rPr>
          <w:b w:val="0"/>
          <w:bCs/>
          <w:i/>
          <w:iCs/>
        </w:rPr>
      </w:pPr>
      <w:r w:rsidRPr="004F2308">
        <w:rPr>
          <w:b w:val="0"/>
          <w:bCs/>
          <w:i/>
          <w:iCs/>
        </w:rPr>
        <w:t xml:space="preserve">Likely Audience </w:t>
      </w:r>
      <w:r w:rsidR="00D84182" w:rsidRPr="004F2308">
        <w:rPr>
          <w:b w:val="0"/>
          <w:bCs/>
          <w:i/>
          <w:iCs/>
        </w:rPr>
        <w:br/>
      </w:r>
    </w:p>
    <w:p w14:paraId="59F7DC62" w14:textId="5C6B76B8" w:rsidR="00561CCB" w:rsidRDefault="000F6082" w:rsidP="00D84182">
      <w:pPr>
        <w:spacing w:line="480" w:lineRule="auto"/>
        <w:rPr>
          <w:rFonts w:ascii="Times New Roman" w:hAnsi="Times New Roman" w:cs="Times New Roman"/>
          <w:color w:val="000000" w:themeColor="text1"/>
        </w:rPr>
      </w:pPr>
      <w:r>
        <w:rPr>
          <w:rFonts w:ascii="Times New Roman" w:hAnsi="Times New Roman" w:cs="Times New Roman"/>
        </w:rPr>
        <w:t xml:space="preserve">The concerns about the lack of </w:t>
      </w:r>
      <w:r w:rsidR="00E04939">
        <w:rPr>
          <w:rFonts w:ascii="Times New Roman" w:hAnsi="Times New Roman" w:cs="Times New Roman"/>
        </w:rPr>
        <w:t xml:space="preserve">a </w:t>
      </w:r>
      <w:r>
        <w:rPr>
          <w:rFonts w:ascii="Times New Roman" w:hAnsi="Times New Roman" w:cs="Times New Roman"/>
        </w:rPr>
        <w:t>definition</w:t>
      </w:r>
      <w:r w:rsidR="006C5E05">
        <w:rPr>
          <w:rFonts w:ascii="Times New Roman" w:hAnsi="Times New Roman" w:cs="Times New Roman"/>
        </w:rPr>
        <w:t xml:space="preserve"> of “likely harm”</w:t>
      </w:r>
      <w:r>
        <w:rPr>
          <w:rFonts w:ascii="Times New Roman" w:hAnsi="Times New Roman" w:cs="Times New Roman"/>
        </w:rPr>
        <w:t xml:space="preserve"> are amplified further </w:t>
      </w:r>
      <w:r w:rsidRPr="003D63E6">
        <w:rPr>
          <w:rFonts w:ascii="Times New Roman" w:hAnsi="Times New Roman" w:cs="Times New Roman"/>
        </w:rPr>
        <w:t xml:space="preserve">when examining the </w:t>
      </w:r>
      <w:r>
        <w:rPr>
          <w:rFonts w:ascii="Times New Roman" w:hAnsi="Times New Roman" w:cs="Times New Roman"/>
        </w:rPr>
        <w:t>requirement within the recommended offence, that the “likely harm” needs to be inflicted, or the mere possibility, on a</w:t>
      </w:r>
      <w:r w:rsidRPr="003D63E6">
        <w:rPr>
          <w:rFonts w:ascii="Times New Roman" w:hAnsi="Times New Roman" w:cs="Times New Roman"/>
        </w:rPr>
        <w:t xml:space="preserve"> </w:t>
      </w:r>
      <w:r>
        <w:rPr>
          <w:rFonts w:ascii="Times New Roman" w:hAnsi="Times New Roman" w:cs="Times New Roman"/>
        </w:rPr>
        <w:t>“</w:t>
      </w:r>
      <w:r w:rsidRPr="003D63E6">
        <w:rPr>
          <w:rFonts w:ascii="Times New Roman" w:hAnsi="Times New Roman" w:cs="Times New Roman"/>
        </w:rPr>
        <w:t>likely audience</w:t>
      </w:r>
      <w:r>
        <w:rPr>
          <w:rFonts w:ascii="Times New Roman" w:hAnsi="Times New Roman" w:cs="Times New Roman"/>
        </w:rPr>
        <w:t>”</w:t>
      </w:r>
      <w:r w:rsidRPr="003D63E6">
        <w:rPr>
          <w:rFonts w:ascii="Times New Roman" w:hAnsi="Times New Roman" w:cs="Times New Roman"/>
        </w:rPr>
        <w:t>.</w:t>
      </w:r>
      <w:r>
        <w:rPr>
          <w:rFonts w:ascii="Times New Roman" w:hAnsi="Times New Roman" w:cs="Times New Roman"/>
        </w:rPr>
        <w:t xml:space="preserve"> </w:t>
      </w:r>
      <w:r w:rsidR="00EC2590">
        <w:rPr>
          <w:rFonts w:ascii="Times New Roman" w:hAnsi="Times New Roman" w:cs="Times New Roman"/>
        </w:rPr>
        <w:t>“</w:t>
      </w:r>
      <w:r w:rsidR="00D84182" w:rsidRPr="00251F82">
        <w:rPr>
          <w:rFonts w:ascii="Times New Roman" w:hAnsi="Times New Roman" w:cs="Times New Roman"/>
        </w:rPr>
        <w:t>Likely audience</w:t>
      </w:r>
      <w:r w:rsidR="00EC2590">
        <w:rPr>
          <w:rFonts w:ascii="Times New Roman" w:hAnsi="Times New Roman" w:cs="Times New Roman"/>
        </w:rPr>
        <w:t>”</w:t>
      </w:r>
      <w:r w:rsidR="00D84182" w:rsidRPr="00251F82">
        <w:rPr>
          <w:rFonts w:ascii="Times New Roman" w:hAnsi="Times New Roman" w:cs="Times New Roman"/>
        </w:rPr>
        <w:t xml:space="preserve"> is defined by the Commission as </w:t>
      </w:r>
      <w:r w:rsidR="00D84182" w:rsidRPr="00251F82">
        <w:rPr>
          <w:rFonts w:ascii="Times New Roman" w:hAnsi="Times New Roman" w:cs="Times New Roman"/>
          <w:color w:val="000000" w:themeColor="text1"/>
        </w:rPr>
        <w:t xml:space="preserve">anyone who is </w:t>
      </w:r>
      <w:r w:rsidR="00EC2590">
        <w:rPr>
          <w:rFonts w:ascii="Times New Roman" w:hAnsi="Times New Roman" w:cs="Times New Roman"/>
          <w:color w:val="000000" w:themeColor="text1"/>
        </w:rPr>
        <w:t>“</w:t>
      </w:r>
      <w:r w:rsidR="004F29AE" w:rsidRPr="00251F82">
        <w:rPr>
          <w:rFonts w:ascii="Times New Roman" w:hAnsi="Times New Roman" w:cs="Times New Roman"/>
          <w:color w:val="000000" w:themeColor="text1"/>
        </w:rPr>
        <w:t xml:space="preserve">… </w:t>
      </w:r>
      <w:r w:rsidR="00D84182" w:rsidRPr="00251F82">
        <w:rPr>
          <w:rFonts w:ascii="Times New Roman" w:hAnsi="Times New Roman" w:cs="Times New Roman"/>
          <w:color w:val="000000" w:themeColor="text1"/>
        </w:rPr>
        <w:t xml:space="preserve">likely to hear, see, or otherwise encounter the </w:t>
      </w:r>
      <w:r w:rsidR="004F29AE" w:rsidRPr="00251F82">
        <w:rPr>
          <w:rFonts w:ascii="Times New Roman" w:hAnsi="Times New Roman" w:cs="Times New Roman"/>
          <w:color w:val="000000" w:themeColor="text1"/>
        </w:rPr>
        <w:t>message</w:t>
      </w:r>
      <w:r w:rsidR="00EC2590">
        <w:rPr>
          <w:rFonts w:ascii="Times New Roman" w:hAnsi="Times New Roman" w:cs="Times New Roman"/>
          <w:color w:val="000000" w:themeColor="text1"/>
        </w:rPr>
        <w:t>”</w:t>
      </w:r>
      <w:r w:rsidR="00D84182" w:rsidRPr="00251F82">
        <w:rPr>
          <w:rFonts w:ascii="Times New Roman" w:hAnsi="Times New Roman" w:cs="Times New Roman"/>
          <w:color w:val="000000" w:themeColor="text1"/>
        </w:rPr>
        <w:t>.</w:t>
      </w:r>
      <w:r w:rsidR="00D84182" w:rsidRPr="00251F82">
        <w:rPr>
          <w:rStyle w:val="FootnoteReference"/>
          <w:rFonts w:ascii="Times New Roman" w:hAnsi="Times New Roman" w:cs="Times New Roman"/>
          <w:color w:val="000000" w:themeColor="text1"/>
        </w:rPr>
        <w:footnoteReference w:id="83"/>
      </w:r>
      <w:r w:rsidR="00D84182" w:rsidRPr="00251F82">
        <w:rPr>
          <w:rFonts w:ascii="Times New Roman" w:hAnsi="Times New Roman" w:cs="Times New Roman"/>
          <w:color w:val="000000" w:themeColor="text1"/>
        </w:rPr>
        <w:t xml:space="preserve"> </w:t>
      </w:r>
      <w:r w:rsidR="00F36881">
        <w:rPr>
          <w:rFonts w:ascii="Times New Roman" w:hAnsi="Times New Roman" w:cs="Times New Roman"/>
          <w:color w:val="000000" w:themeColor="text1"/>
        </w:rPr>
        <w:t>T</w:t>
      </w:r>
      <w:r w:rsidR="004F29AE" w:rsidRPr="00251F82">
        <w:rPr>
          <w:rFonts w:ascii="Times New Roman" w:hAnsi="Times New Roman" w:cs="Times New Roman"/>
          <w:color w:val="000000" w:themeColor="text1"/>
        </w:rPr>
        <w:t>he harmful communication</w:t>
      </w:r>
      <w:r w:rsidR="00F36881">
        <w:rPr>
          <w:rFonts w:ascii="Times New Roman" w:hAnsi="Times New Roman" w:cs="Times New Roman"/>
          <w:color w:val="000000" w:themeColor="text1"/>
        </w:rPr>
        <w:t xml:space="preserve"> need not reach anyone</w:t>
      </w:r>
      <w:r w:rsidR="00F97B61">
        <w:rPr>
          <w:rFonts w:ascii="Times New Roman" w:hAnsi="Times New Roman" w:cs="Times New Roman"/>
          <w:color w:val="000000" w:themeColor="text1"/>
        </w:rPr>
        <w:t xml:space="preserve">. </w:t>
      </w:r>
      <w:r w:rsidR="00F36881">
        <w:rPr>
          <w:rFonts w:ascii="Times New Roman" w:hAnsi="Times New Roman" w:cs="Times New Roman"/>
          <w:color w:val="000000" w:themeColor="text1"/>
        </w:rPr>
        <w:t>It need not cause distress to anyone. It</w:t>
      </w:r>
      <w:r w:rsidR="004F29AE" w:rsidRPr="00251F82">
        <w:rPr>
          <w:rFonts w:ascii="Times New Roman" w:hAnsi="Times New Roman" w:cs="Times New Roman"/>
          <w:color w:val="000000" w:themeColor="text1"/>
        </w:rPr>
        <w:t xml:space="preserve"> does not need to be directly aimed at a particular individual or organisation</w:t>
      </w:r>
      <w:r w:rsidR="00AE053C">
        <w:rPr>
          <w:rFonts w:ascii="Times New Roman" w:hAnsi="Times New Roman" w:cs="Times New Roman"/>
          <w:color w:val="000000" w:themeColor="text1"/>
        </w:rPr>
        <w:t>.</w:t>
      </w:r>
      <w:r w:rsidR="001D159D">
        <w:rPr>
          <w:rFonts w:ascii="Times New Roman" w:hAnsi="Times New Roman" w:cs="Times New Roman"/>
          <w:color w:val="000000" w:themeColor="text1"/>
        </w:rPr>
        <w:t xml:space="preserve"> This is a</w:t>
      </w:r>
      <w:r w:rsidR="00555A1A" w:rsidRPr="00251F82">
        <w:rPr>
          <w:rFonts w:ascii="Times New Roman" w:hAnsi="Times New Roman" w:cs="Times New Roman"/>
          <w:color w:val="000000" w:themeColor="text1"/>
        </w:rPr>
        <w:t xml:space="preserve"> significantly wide expansion of the law when compared to the MCA, where </w:t>
      </w:r>
      <w:r w:rsidR="00251F82" w:rsidRPr="00251F82">
        <w:rPr>
          <w:rFonts w:ascii="Times New Roman" w:hAnsi="Times New Roman" w:cs="Times New Roman"/>
          <w:color w:val="000000" w:themeColor="text1"/>
        </w:rPr>
        <w:t>the</w:t>
      </w:r>
      <w:r w:rsidR="00555A1A" w:rsidRPr="00251F82">
        <w:rPr>
          <w:rFonts w:ascii="Times New Roman" w:hAnsi="Times New Roman" w:cs="Times New Roman"/>
          <w:color w:val="000000" w:themeColor="text1"/>
        </w:rPr>
        <w:t xml:space="preserve"> communication needs to be </w:t>
      </w:r>
      <w:r w:rsidR="00251F82" w:rsidRPr="00251F82">
        <w:rPr>
          <w:rFonts w:ascii="Times New Roman" w:hAnsi="Times New Roman" w:cs="Times New Roman"/>
          <w:color w:val="000000" w:themeColor="text1"/>
        </w:rPr>
        <w:t>addressed to another</w:t>
      </w:r>
      <w:r w:rsidR="00555A1A" w:rsidRPr="00251F82">
        <w:rPr>
          <w:rFonts w:ascii="Times New Roman" w:hAnsi="Times New Roman" w:cs="Times New Roman"/>
          <w:color w:val="000000" w:themeColor="text1"/>
        </w:rPr>
        <w:t>.</w:t>
      </w:r>
      <w:r w:rsidR="00251F82" w:rsidRPr="00251F82">
        <w:rPr>
          <w:rStyle w:val="FootnoteReference"/>
          <w:rFonts w:ascii="Times New Roman" w:hAnsi="Times New Roman" w:cs="Times New Roman"/>
          <w:color w:val="000000" w:themeColor="text1"/>
        </w:rPr>
        <w:footnoteReference w:id="84"/>
      </w:r>
      <w:r w:rsidR="00555A1A" w:rsidRPr="00251F82">
        <w:rPr>
          <w:rFonts w:ascii="Times New Roman" w:hAnsi="Times New Roman" w:cs="Times New Roman"/>
          <w:color w:val="000000" w:themeColor="text1"/>
        </w:rPr>
        <w:t xml:space="preserve"> </w:t>
      </w:r>
      <w:r w:rsidR="00561CCB" w:rsidRPr="00251F82">
        <w:rPr>
          <w:rFonts w:ascii="Times New Roman" w:hAnsi="Times New Roman" w:cs="Times New Roman"/>
          <w:color w:val="000000" w:themeColor="text1"/>
        </w:rPr>
        <w:t>Instead, t</w:t>
      </w:r>
      <w:r w:rsidR="00DC7B76" w:rsidRPr="00251F82">
        <w:rPr>
          <w:rFonts w:ascii="Times New Roman" w:hAnsi="Times New Roman" w:cs="Times New Roman"/>
          <w:color w:val="000000" w:themeColor="text1"/>
        </w:rPr>
        <w:t xml:space="preserve">o be found guilty of an offence </w:t>
      </w:r>
      <w:r w:rsidR="00DC7B76" w:rsidRPr="00251F82">
        <w:rPr>
          <w:rFonts w:ascii="Times New Roman" w:hAnsi="Times New Roman" w:cs="Times New Roman"/>
          <w:color w:val="000000" w:themeColor="text1"/>
        </w:rPr>
        <w:lastRenderedPageBreak/>
        <w:t xml:space="preserve">under the recommended provision, the sender </w:t>
      </w:r>
      <w:r w:rsidR="00EC2590">
        <w:rPr>
          <w:rFonts w:ascii="Times New Roman" w:hAnsi="Times New Roman" w:cs="Times New Roman"/>
          <w:color w:val="000000" w:themeColor="text1"/>
        </w:rPr>
        <w:t>“</w:t>
      </w:r>
      <w:r w:rsidR="00DC7B76" w:rsidRPr="00251F82">
        <w:rPr>
          <w:rFonts w:ascii="Times New Roman" w:hAnsi="Times New Roman" w:cs="Times New Roman"/>
          <w:color w:val="000000" w:themeColor="text1"/>
        </w:rPr>
        <w:t xml:space="preserve">… would have to intend harm to those who were at a real or substantial risk of </w:t>
      </w:r>
      <w:r w:rsidR="00EC2590">
        <w:rPr>
          <w:rFonts w:ascii="Times New Roman" w:hAnsi="Times New Roman" w:cs="Times New Roman"/>
          <w:color w:val="000000" w:themeColor="text1"/>
        </w:rPr>
        <w:t>‘</w:t>
      </w:r>
      <w:r w:rsidR="00DC7B76" w:rsidRPr="00251F82">
        <w:rPr>
          <w:rFonts w:ascii="Times New Roman" w:hAnsi="Times New Roman" w:cs="Times New Roman"/>
          <w:color w:val="000000" w:themeColor="text1"/>
        </w:rPr>
        <w:t>seeing, hearing, or otherwise encountering</w:t>
      </w:r>
      <w:r w:rsidR="00EC2590">
        <w:rPr>
          <w:rFonts w:ascii="Times New Roman" w:hAnsi="Times New Roman" w:cs="Times New Roman"/>
          <w:color w:val="000000" w:themeColor="text1"/>
        </w:rPr>
        <w:t>’”</w:t>
      </w:r>
      <w:r w:rsidR="00DC7B76" w:rsidRPr="00251F82">
        <w:rPr>
          <w:rFonts w:ascii="Times New Roman" w:hAnsi="Times New Roman" w:cs="Times New Roman"/>
          <w:color w:val="000000" w:themeColor="text1"/>
        </w:rPr>
        <w:t xml:space="preserve"> the communication</w:t>
      </w:r>
      <w:r w:rsidR="00251F82" w:rsidRPr="00251F82">
        <w:rPr>
          <w:rFonts w:ascii="Times New Roman" w:hAnsi="Times New Roman" w:cs="Times New Roman"/>
          <w:color w:val="000000" w:themeColor="text1"/>
        </w:rPr>
        <w:t xml:space="preserve"> – </w:t>
      </w:r>
      <w:r w:rsidR="00DC7B76" w:rsidRPr="00251F82">
        <w:rPr>
          <w:rFonts w:ascii="Times New Roman" w:hAnsi="Times New Roman" w:cs="Times New Roman"/>
          <w:color w:val="000000" w:themeColor="text1"/>
        </w:rPr>
        <w:t>determined at the point in which a communication is sent</w:t>
      </w:r>
      <w:r w:rsidR="00251F82" w:rsidRPr="00251F82">
        <w:rPr>
          <w:rFonts w:ascii="Times New Roman" w:hAnsi="Times New Roman" w:cs="Times New Roman"/>
          <w:color w:val="000000" w:themeColor="text1"/>
        </w:rPr>
        <w:t xml:space="preserve"> or posted</w:t>
      </w:r>
      <w:r w:rsidR="00DC7B76" w:rsidRPr="00251F82">
        <w:rPr>
          <w:rFonts w:ascii="Times New Roman" w:hAnsi="Times New Roman" w:cs="Times New Roman"/>
          <w:color w:val="000000" w:themeColor="text1"/>
        </w:rPr>
        <w:t xml:space="preserve">. </w:t>
      </w:r>
    </w:p>
    <w:p w14:paraId="52FD195F" w14:textId="77777777" w:rsidR="00561CCB" w:rsidRDefault="00561CCB" w:rsidP="00D84182">
      <w:pPr>
        <w:spacing w:line="480" w:lineRule="auto"/>
        <w:rPr>
          <w:rFonts w:ascii="Times New Roman" w:hAnsi="Times New Roman" w:cs="Times New Roman"/>
          <w:color w:val="000000" w:themeColor="text1"/>
        </w:rPr>
      </w:pPr>
    </w:p>
    <w:p w14:paraId="145533C1" w14:textId="7F6734EB" w:rsidR="00D84182" w:rsidRPr="00E162A4" w:rsidRDefault="00561CCB" w:rsidP="00D84182">
      <w:pPr>
        <w:spacing w:line="480" w:lineRule="auto"/>
        <w:rPr>
          <w:rFonts w:ascii="Times New Roman" w:hAnsi="Times New Roman" w:cs="Times New Roman"/>
          <w:color w:val="000000" w:themeColor="text1"/>
        </w:rPr>
      </w:pPr>
      <w:r w:rsidRPr="006B4AF3">
        <w:rPr>
          <w:rFonts w:ascii="Times New Roman" w:hAnsi="Times New Roman" w:cs="Times New Roman"/>
          <w:color w:val="000000" w:themeColor="text1"/>
        </w:rPr>
        <w:t>T</w:t>
      </w:r>
      <w:r w:rsidR="008E7D46" w:rsidRPr="006B4AF3">
        <w:rPr>
          <w:rFonts w:ascii="Times New Roman" w:hAnsi="Times New Roman" w:cs="Times New Roman"/>
          <w:color w:val="000000" w:themeColor="text1"/>
        </w:rPr>
        <w:t xml:space="preserve">o </w:t>
      </w:r>
      <w:r w:rsidR="005214D3">
        <w:rPr>
          <w:rFonts w:ascii="Times New Roman" w:hAnsi="Times New Roman" w:cs="Times New Roman"/>
          <w:color w:val="000000" w:themeColor="text1"/>
        </w:rPr>
        <w:t>establish</w:t>
      </w:r>
      <w:r w:rsidR="00251F82" w:rsidRPr="006B4AF3">
        <w:rPr>
          <w:rFonts w:ascii="Times New Roman" w:hAnsi="Times New Roman" w:cs="Times New Roman"/>
          <w:color w:val="000000" w:themeColor="text1"/>
        </w:rPr>
        <w:t xml:space="preserve"> who is likely to see, hear or otherwise encounter the communication, prosecutors, judges, and juries need to consider the context in which a communication is sent or posted. </w:t>
      </w:r>
      <w:r w:rsidR="00F2014A">
        <w:rPr>
          <w:rFonts w:ascii="Times New Roman" w:hAnsi="Times New Roman" w:cs="Times New Roman"/>
          <w:color w:val="000000" w:themeColor="text1"/>
        </w:rPr>
        <w:t>In determining whether</w:t>
      </w:r>
      <w:r w:rsidR="00251F82" w:rsidRPr="006B4AF3">
        <w:rPr>
          <w:rFonts w:ascii="Times New Roman" w:hAnsi="Times New Roman" w:cs="Times New Roman"/>
          <w:color w:val="000000" w:themeColor="text1"/>
        </w:rPr>
        <w:t xml:space="preserve"> the </w:t>
      </w:r>
      <w:r w:rsidR="00603D31">
        <w:rPr>
          <w:rFonts w:ascii="Times New Roman" w:hAnsi="Times New Roman" w:cs="Times New Roman"/>
          <w:color w:val="000000" w:themeColor="text1"/>
        </w:rPr>
        <w:t>“</w:t>
      </w:r>
      <w:r w:rsidR="00251F82" w:rsidRPr="006B4AF3">
        <w:rPr>
          <w:rFonts w:ascii="Times New Roman" w:hAnsi="Times New Roman" w:cs="Times New Roman"/>
          <w:color w:val="000000" w:themeColor="text1"/>
        </w:rPr>
        <w:t>likely audience</w:t>
      </w:r>
      <w:r w:rsidR="00603D31">
        <w:rPr>
          <w:rFonts w:ascii="Times New Roman" w:hAnsi="Times New Roman" w:cs="Times New Roman"/>
          <w:color w:val="000000" w:themeColor="text1"/>
        </w:rPr>
        <w:t>”</w:t>
      </w:r>
      <w:r w:rsidR="00251F82" w:rsidRPr="006B4AF3">
        <w:rPr>
          <w:rFonts w:ascii="Times New Roman" w:hAnsi="Times New Roman" w:cs="Times New Roman"/>
          <w:color w:val="000000" w:themeColor="text1"/>
        </w:rPr>
        <w:t xml:space="preserve"> were likely to be harmed by the communication, prosecutors, judges, and juries should further consider the personal characteristics of that likely audience. For instance, the sending of a communication containing flashing image</w:t>
      </w:r>
      <w:r w:rsidR="00E162A4" w:rsidRPr="006B4AF3">
        <w:rPr>
          <w:rFonts w:ascii="Times New Roman" w:hAnsi="Times New Roman" w:cs="Times New Roman"/>
          <w:color w:val="000000" w:themeColor="text1"/>
        </w:rPr>
        <w:t>ry</w:t>
      </w:r>
      <w:r w:rsidR="00251F82" w:rsidRPr="006B4AF3">
        <w:rPr>
          <w:rFonts w:ascii="Times New Roman" w:hAnsi="Times New Roman" w:cs="Times New Roman"/>
          <w:color w:val="000000" w:themeColor="text1"/>
        </w:rPr>
        <w:t xml:space="preserve"> to </w:t>
      </w:r>
      <w:r w:rsidR="006B4AF3" w:rsidRPr="006B4AF3">
        <w:rPr>
          <w:rFonts w:ascii="Times New Roman" w:hAnsi="Times New Roman" w:cs="Times New Roman"/>
          <w:color w:val="000000" w:themeColor="text1"/>
        </w:rPr>
        <w:t>an</w:t>
      </w:r>
      <w:r w:rsidR="00251F82" w:rsidRPr="006B4AF3">
        <w:rPr>
          <w:rFonts w:ascii="Times New Roman" w:hAnsi="Times New Roman" w:cs="Times New Roman"/>
          <w:color w:val="000000" w:themeColor="text1"/>
        </w:rPr>
        <w:t xml:space="preserve"> epilepsy support group</w:t>
      </w:r>
      <w:r w:rsidR="00E162A4" w:rsidRPr="006B4AF3">
        <w:rPr>
          <w:rFonts w:ascii="Times New Roman" w:hAnsi="Times New Roman" w:cs="Times New Roman"/>
          <w:color w:val="000000" w:themeColor="text1"/>
        </w:rPr>
        <w:t xml:space="preserve"> is likely to be more harmful to them, th</w:t>
      </w:r>
      <w:r w:rsidR="00994044">
        <w:rPr>
          <w:rFonts w:ascii="Times New Roman" w:hAnsi="Times New Roman" w:cs="Times New Roman"/>
          <w:color w:val="000000" w:themeColor="text1"/>
        </w:rPr>
        <w:t>a</w:t>
      </w:r>
      <w:r w:rsidR="00E162A4" w:rsidRPr="006B4AF3">
        <w:rPr>
          <w:rFonts w:ascii="Times New Roman" w:hAnsi="Times New Roman" w:cs="Times New Roman"/>
          <w:color w:val="000000" w:themeColor="text1"/>
        </w:rPr>
        <w:t>n sending the same communication to a</w:t>
      </w:r>
      <w:r w:rsidR="00D36822">
        <w:rPr>
          <w:rFonts w:ascii="Times New Roman" w:hAnsi="Times New Roman" w:cs="Times New Roman"/>
          <w:color w:val="000000" w:themeColor="text1"/>
        </w:rPr>
        <w:t xml:space="preserve"> </w:t>
      </w:r>
      <w:r w:rsidR="005214D3">
        <w:rPr>
          <w:rFonts w:ascii="Times New Roman" w:hAnsi="Times New Roman" w:cs="Times New Roman"/>
          <w:color w:val="000000" w:themeColor="text1"/>
        </w:rPr>
        <w:t>mental health charity</w:t>
      </w:r>
      <w:r w:rsidR="00E162A4" w:rsidRPr="006B4AF3">
        <w:rPr>
          <w:rFonts w:ascii="Times New Roman" w:hAnsi="Times New Roman" w:cs="Times New Roman"/>
          <w:color w:val="000000" w:themeColor="text1"/>
        </w:rPr>
        <w:t xml:space="preserve">. </w:t>
      </w:r>
      <w:r w:rsidR="008E7D46">
        <w:rPr>
          <w:rFonts w:ascii="Times New Roman" w:hAnsi="Times New Roman" w:cs="Times New Roman"/>
          <w:color w:val="000000" w:themeColor="text1"/>
        </w:rPr>
        <w:t>What one person may find harmful, another may not.</w:t>
      </w:r>
      <w:r w:rsidR="00700274">
        <w:rPr>
          <w:rFonts w:ascii="Times New Roman" w:hAnsi="Times New Roman" w:cs="Times New Roman"/>
          <w:color w:val="000000" w:themeColor="text1"/>
        </w:rPr>
        <w:t xml:space="preserve"> </w:t>
      </w:r>
      <w:r w:rsidR="00F2014A">
        <w:rPr>
          <w:rFonts w:ascii="Times New Roman" w:hAnsi="Times New Roman" w:cs="Times New Roman"/>
          <w:color w:val="000000" w:themeColor="text1"/>
        </w:rPr>
        <w:t>This throws the net of criminal liability incredibly wide. It g</w:t>
      </w:r>
      <w:r w:rsidR="00DC7B76">
        <w:rPr>
          <w:rFonts w:ascii="Times New Roman" w:hAnsi="Times New Roman" w:cs="Times New Roman"/>
          <w:color w:val="000000" w:themeColor="text1"/>
        </w:rPr>
        <w:t>iv</w:t>
      </w:r>
      <w:r w:rsidR="00F2014A">
        <w:rPr>
          <w:rFonts w:ascii="Times New Roman" w:hAnsi="Times New Roman" w:cs="Times New Roman"/>
          <w:color w:val="000000" w:themeColor="text1"/>
        </w:rPr>
        <w:t>es</w:t>
      </w:r>
      <w:r w:rsidR="00DC7B76">
        <w:rPr>
          <w:rFonts w:ascii="Times New Roman" w:hAnsi="Times New Roman" w:cs="Times New Roman"/>
          <w:color w:val="000000" w:themeColor="text1"/>
        </w:rPr>
        <w:t xml:space="preserve"> wide discretionary powers to actors within the criminal justice system to determine who falls within the likely audience element of the offence</w:t>
      </w:r>
      <w:r w:rsidR="008E7D46">
        <w:rPr>
          <w:rFonts w:ascii="Times New Roman" w:hAnsi="Times New Roman" w:cs="Times New Roman"/>
          <w:color w:val="000000" w:themeColor="text1"/>
        </w:rPr>
        <w:t xml:space="preserve">, </w:t>
      </w:r>
      <w:r w:rsidR="00A70DF2">
        <w:rPr>
          <w:rFonts w:ascii="Times New Roman" w:hAnsi="Times New Roman" w:cs="Times New Roman"/>
          <w:color w:val="000000" w:themeColor="text1"/>
        </w:rPr>
        <w:t>and</w:t>
      </w:r>
      <w:r w:rsidR="008E7D46">
        <w:rPr>
          <w:rFonts w:ascii="Times New Roman" w:hAnsi="Times New Roman" w:cs="Times New Roman"/>
          <w:color w:val="000000" w:themeColor="text1"/>
        </w:rPr>
        <w:t xml:space="preserve"> </w:t>
      </w:r>
      <w:r w:rsidR="00D84182" w:rsidRPr="003D63E6">
        <w:rPr>
          <w:rFonts w:ascii="Times New Roman" w:hAnsi="Times New Roman" w:cs="Times New Roman"/>
          <w:color w:val="000000" w:themeColor="text1"/>
        </w:rPr>
        <w:t>a</w:t>
      </w:r>
      <w:r w:rsidR="008E7D46">
        <w:rPr>
          <w:rFonts w:ascii="Times New Roman" w:hAnsi="Times New Roman" w:cs="Times New Roman"/>
          <w:color w:val="000000" w:themeColor="text1"/>
        </w:rPr>
        <w:t>s</w:t>
      </w:r>
      <w:r w:rsidR="00D84182" w:rsidRPr="003D63E6">
        <w:rPr>
          <w:rFonts w:ascii="Times New Roman" w:hAnsi="Times New Roman" w:cs="Times New Roman"/>
          <w:color w:val="000000" w:themeColor="text1"/>
        </w:rPr>
        <w:t xml:space="preserve"> highlighted by LGB Alliance during the consultation period</w:t>
      </w:r>
      <w:r w:rsidR="00007E61">
        <w:rPr>
          <w:rFonts w:ascii="Times New Roman" w:hAnsi="Times New Roman" w:cs="Times New Roman"/>
          <w:color w:val="000000" w:themeColor="text1"/>
        </w:rPr>
        <w:t>:</w:t>
      </w:r>
    </w:p>
    <w:p w14:paraId="23AF2EC2" w14:textId="52CA6D65" w:rsidR="00D84182" w:rsidRPr="003D63E6" w:rsidRDefault="00CF2CE2" w:rsidP="00D84182">
      <w:pPr>
        <w:ind w:left="720"/>
        <w:rPr>
          <w:rFonts w:ascii="Times New Roman" w:hAnsi="Times New Roman" w:cs="Times New Roman"/>
          <w:color w:val="000000" w:themeColor="text1"/>
        </w:rPr>
      </w:pPr>
      <w:r>
        <w:rPr>
          <w:rFonts w:ascii="Times New Roman" w:hAnsi="Times New Roman" w:cs="Times New Roman"/>
          <w:color w:val="000000" w:themeColor="text1"/>
        </w:rPr>
        <w:t>“</w:t>
      </w:r>
      <w:r w:rsidR="00D84182" w:rsidRPr="003D63E6">
        <w:rPr>
          <w:rFonts w:ascii="Times New Roman" w:hAnsi="Times New Roman" w:cs="Times New Roman"/>
          <w:color w:val="000000" w:themeColor="text1"/>
        </w:rPr>
        <w:t xml:space="preserve">While this may seem reasonable [the use of the term </w:t>
      </w:r>
      <w:r w:rsidR="00F97B61">
        <w:rPr>
          <w:rFonts w:ascii="Times New Roman" w:hAnsi="Times New Roman" w:cs="Times New Roman"/>
          <w:color w:val="000000" w:themeColor="text1"/>
        </w:rPr>
        <w:t>“</w:t>
      </w:r>
      <w:r w:rsidR="00D84182" w:rsidRPr="003D63E6">
        <w:rPr>
          <w:rFonts w:ascii="Times New Roman" w:hAnsi="Times New Roman" w:cs="Times New Roman"/>
          <w:color w:val="000000" w:themeColor="text1"/>
        </w:rPr>
        <w:t>likely audience</w:t>
      </w:r>
      <w:r w:rsidR="00F97B61">
        <w:rPr>
          <w:rFonts w:ascii="Times New Roman" w:hAnsi="Times New Roman" w:cs="Times New Roman"/>
          <w:color w:val="000000" w:themeColor="text1"/>
        </w:rPr>
        <w:t>”</w:t>
      </w:r>
      <w:r w:rsidR="00D84182" w:rsidRPr="003D63E6">
        <w:rPr>
          <w:rFonts w:ascii="Times New Roman" w:hAnsi="Times New Roman" w:cs="Times New Roman"/>
          <w:color w:val="000000" w:themeColor="text1"/>
        </w:rPr>
        <w:t xml:space="preserve">], it creates major difficulties on such platforms as Twitter which are open to all. The likely audience is </w:t>
      </w:r>
      <w:r w:rsidR="00D84182" w:rsidRPr="003D63E6">
        <w:rPr>
          <w:rFonts w:ascii="Times New Roman" w:hAnsi="Times New Roman" w:cs="Times New Roman"/>
          <w:b/>
          <w:bCs/>
          <w:color w:val="000000" w:themeColor="text1"/>
        </w:rPr>
        <w:t xml:space="preserve">everyone in the world </w:t>
      </w:r>
      <w:r w:rsidR="00D84182" w:rsidRPr="003D63E6">
        <w:rPr>
          <w:rFonts w:ascii="Times New Roman" w:hAnsi="Times New Roman" w:cs="Times New Roman"/>
          <w:color w:val="000000" w:themeColor="text1"/>
        </w:rPr>
        <w:t xml:space="preserve">(emphasis added). Given the ease of mass communication, it is a simple matter for a lobby group, such as those asserting the importance of gender identity theory, to organise as part of any audience – making them a </w:t>
      </w:r>
      <w:r>
        <w:rPr>
          <w:rFonts w:ascii="Times New Roman" w:hAnsi="Times New Roman" w:cs="Times New Roman"/>
          <w:color w:val="000000" w:themeColor="text1"/>
        </w:rPr>
        <w:t>“</w:t>
      </w:r>
      <w:r w:rsidR="00D84182" w:rsidRPr="003D63E6">
        <w:rPr>
          <w:rFonts w:ascii="Times New Roman" w:hAnsi="Times New Roman" w:cs="Times New Roman"/>
          <w:color w:val="000000" w:themeColor="text1"/>
        </w:rPr>
        <w:t>likely</w:t>
      </w:r>
      <w:r>
        <w:rPr>
          <w:rFonts w:ascii="Times New Roman" w:hAnsi="Times New Roman" w:cs="Times New Roman"/>
          <w:color w:val="000000" w:themeColor="text1"/>
        </w:rPr>
        <w:t>”</w:t>
      </w:r>
      <w:r w:rsidR="00D84182" w:rsidRPr="003D63E6">
        <w:rPr>
          <w:rFonts w:ascii="Times New Roman" w:hAnsi="Times New Roman" w:cs="Times New Roman"/>
          <w:color w:val="000000" w:themeColor="text1"/>
        </w:rPr>
        <w:t xml:space="preserve"> part of that audience. If they so desire, they can assert the right of transwomen to be potential partners for lesbians and claim that those who disagree are harming them. This is not a fictitious example: it occurs on a regular basis.</w:t>
      </w:r>
      <w:r>
        <w:rPr>
          <w:rFonts w:ascii="Times New Roman" w:hAnsi="Times New Roman" w:cs="Times New Roman"/>
          <w:color w:val="000000" w:themeColor="text1"/>
        </w:rPr>
        <w:t>”</w:t>
      </w:r>
      <w:r w:rsidR="00D84182" w:rsidRPr="003D63E6">
        <w:rPr>
          <w:rStyle w:val="FootnoteReference"/>
          <w:rFonts w:ascii="Times New Roman" w:hAnsi="Times New Roman" w:cs="Times New Roman"/>
          <w:color w:val="000000" w:themeColor="text1"/>
        </w:rPr>
        <w:footnoteReference w:id="85"/>
      </w:r>
      <w:r w:rsidR="00D84182" w:rsidRPr="003D63E6">
        <w:rPr>
          <w:rFonts w:ascii="Times New Roman" w:hAnsi="Times New Roman" w:cs="Times New Roman"/>
          <w:color w:val="000000" w:themeColor="text1"/>
        </w:rPr>
        <w:t xml:space="preserve"> </w:t>
      </w:r>
    </w:p>
    <w:p w14:paraId="12A1926F" w14:textId="77777777" w:rsidR="00D84182" w:rsidRPr="003D63E6" w:rsidRDefault="00D84182" w:rsidP="00D84182">
      <w:pPr>
        <w:rPr>
          <w:rFonts w:ascii="Times New Roman" w:hAnsi="Times New Roman" w:cs="Times New Roman"/>
          <w:color w:val="000000" w:themeColor="text1"/>
        </w:rPr>
      </w:pPr>
    </w:p>
    <w:p w14:paraId="2085EC74" w14:textId="77777777" w:rsidR="00BE62DD" w:rsidRDefault="00BE62DD" w:rsidP="00D84182">
      <w:pPr>
        <w:spacing w:line="480" w:lineRule="auto"/>
        <w:rPr>
          <w:rFonts w:ascii="Times New Roman" w:hAnsi="Times New Roman" w:cs="Times New Roman"/>
          <w:color w:val="000000" w:themeColor="text1"/>
        </w:rPr>
      </w:pPr>
    </w:p>
    <w:p w14:paraId="21AECCF4" w14:textId="53D31ADE" w:rsidR="003113CD" w:rsidRDefault="001F2B56" w:rsidP="00D8418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There is a risk that the offence will </w:t>
      </w:r>
      <w:r w:rsidR="00700ABC">
        <w:rPr>
          <w:rFonts w:ascii="Times New Roman" w:hAnsi="Times New Roman" w:cs="Times New Roman"/>
          <w:color w:val="000000" w:themeColor="text1"/>
        </w:rPr>
        <w:t>overcriminalise</w:t>
      </w:r>
      <w:r>
        <w:rPr>
          <w:rFonts w:ascii="Times New Roman" w:hAnsi="Times New Roman" w:cs="Times New Roman"/>
          <w:color w:val="000000" w:themeColor="text1"/>
        </w:rPr>
        <w:t xml:space="preserve"> speech. There is also a real risk that it will chill free speech.  Any</w:t>
      </w:r>
      <w:r w:rsidR="00DD0688">
        <w:rPr>
          <w:rFonts w:ascii="Times New Roman" w:hAnsi="Times New Roman" w:cs="Times New Roman"/>
          <w:color w:val="000000" w:themeColor="text1"/>
        </w:rPr>
        <w:t xml:space="preserve"> curtailment of speech</w:t>
      </w:r>
      <w:r w:rsidR="003113CD">
        <w:rPr>
          <w:rFonts w:ascii="Times New Roman" w:hAnsi="Times New Roman" w:cs="Times New Roman"/>
          <w:color w:val="000000" w:themeColor="text1"/>
        </w:rPr>
        <w:t xml:space="preserve"> needs to be legitimate because, as bluntly put by Raz, </w:t>
      </w:r>
      <w:r w:rsidR="00CF2CE2">
        <w:rPr>
          <w:rFonts w:ascii="Times New Roman" w:hAnsi="Times New Roman" w:cs="Times New Roman"/>
          <w:color w:val="000000" w:themeColor="text1"/>
        </w:rPr>
        <w:t>“</w:t>
      </w:r>
      <w:r w:rsidR="003113CD">
        <w:rPr>
          <w:rFonts w:ascii="Times New Roman" w:hAnsi="Times New Roman" w:cs="Times New Roman"/>
          <w:color w:val="000000" w:themeColor="text1"/>
        </w:rPr>
        <w:t>[w]ords do not kill</w:t>
      </w:r>
      <w:r w:rsidR="00CF2CE2">
        <w:rPr>
          <w:rFonts w:ascii="Times New Roman" w:hAnsi="Times New Roman" w:cs="Times New Roman"/>
          <w:color w:val="000000" w:themeColor="text1"/>
        </w:rPr>
        <w:t>”</w:t>
      </w:r>
      <w:r w:rsidR="003113CD">
        <w:rPr>
          <w:rFonts w:ascii="Times New Roman" w:hAnsi="Times New Roman" w:cs="Times New Roman"/>
          <w:color w:val="000000" w:themeColor="text1"/>
        </w:rPr>
        <w:t>.</w:t>
      </w:r>
      <w:r w:rsidR="003113CD">
        <w:rPr>
          <w:rStyle w:val="FootnoteReference"/>
          <w:rFonts w:ascii="Times New Roman" w:hAnsi="Times New Roman" w:cs="Times New Roman"/>
          <w:color w:val="000000" w:themeColor="text1"/>
        </w:rPr>
        <w:footnoteReference w:id="86"/>
      </w:r>
      <w:r w:rsidR="003113CD">
        <w:rPr>
          <w:rFonts w:ascii="Times New Roman" w:hAnsi="Times New Roman" w:cs="Times New Roman"/>
          <w:color w:val="000000" w:themeColor="text1"/>
        </w:rPr>
        <w:t xml:space="preserve"> Now that’s not to say that there should be</w:t>
      </w:r>
      <w:r w:rsidR="00E950BA">
        <w:rPr>
          <w:rFonts w:ascii="Times New Roman" w:hAnsi="Times New Roman" w:cs="Times New Roman"/>
          <w:color w:val="000000" w:themeColor="text1"/>
        </w:rPr>
        <w:t xml:space="preserve"> no</w:t>
      </w:r>
      <w:r w:rsidR="003113CD">
        <w:rPr>
          <w:rFonts w:ascii="Times New Roman" w:hAnsi="Times New Roman" w:cs="Times New Roman"/>
          <w:color w:val="000000" w:themeColor="text1"/>
        </w:rPr>
        <w:t xml:space="preserve"> limits on what we </w:t>
      </w:r>
      <w:r w:rsidR="003113CD">
        <w:rPr>
          <w:rFonts w:ascii="Times New Roman" w:hAnsi="Times New Roman" w:cs="Times New Roman"/>
          <w:color w:val="000000" w:themeColor="text1"/>
        </w:rPr>
        <w:lastRenderedPageBreak/>
        <w:t xml:space="preserve">can and cannot </w:t>
      </w:r>
      <w:r w:rsidR="00E950BA">
        <w:rPr>
          <w:rFonts w:ascii="Times New Roman" w:hAnsi="Times New Roman" w:cs="Times New Roman"/>
          <w:color w:val="000000" w:themeColor="text1"/>
        </w:rPr>
        <w:t>say</w:t>
      </w:r>
      <w:r w:rsidR="003113CD">
        <w:rPr>
          <w:rFonts w:ascii="Times New Roman" w:hAnsi="Times New Roman" w:cs="Times New Roman"/>
          <w:color w:val="000000" w:themeColor="text1"/>
        </w:rPr>
        <w:t xml:space="preserve"> online, as endorsed by cyber-libertarians, but</w:t>
      </w:r>
      <w:r w:rsidR="00E950BA">
        <w:rPr>
          <w:rFonts w:ascii="Times New Roman" w:hAnsi="Times New Roman" w:cs="Times New Roman"/>
          <w:color w:val="000000" w:themeColor="text1"/>
        </w:rPr>
        <w:t xml:space="preserve"> instead,</w:t>
      </w:r>
      <w:r w:rsidR="003113CD">
        <w:rPr>
          <w:rFonts w:ascii="Times New Roman" w:hAnsi="Times New Roman" w:cs="Times New Roman"/>
          <w:color w:val="000000" w:themeColor="text1"/>
        </w:rPr>
        <w:t xml:space="preserve"> the law should be drafted in such a clearly defined manner,</w:t>
      </w:r>
      <w:r w:rsidR="00E950BA">
        <w:rPr>
          <w:rFonts w:ascii="Times New Roman" w:hAnsi="Times New Roman" w:cs="Times New Roman"/>
          <w:color w:val="000000" w:themeColor="text1"/>
        </w:rPr>
        <w:t xml:space="preserve"> and only criminalise behaviours that are truly worthy of criminal law intervention,</w:t>
      </w:r>
      <w:r w:rsidR="003113CD">
        <w:rPr>
          <w:rFonts w:ascii="Times New Roman" w:hAnsi="Times New Roman" w:cs="Times New Roman"/>
          <w:color w:val="000000" w:themeColor="text1"/>
        </w:rPr>
        <w:t xml:space="preserve"> that the scope for arbitrary application is minimal. As acknowledged by Duff </w:t>
      </w:r>
    </w:p>
    <w:p w14:paraId="6D83332A" w14:textId="66A988C5" w:rsidR="00BE62DD" w:rsidRDefault="00CF2CE2" w:rsidP="00BE62DD">
      <w:pPr>
        <w:ind w:left="720"/>
        <w:rPr>
          <w:rFonts w:ascii="Times New Roman" w:hAnsi="Times New Roman" w:cs="Times New Roman"/>
          <w:color w:val="000000" w:themeColor="text1"/>
        </w:rPr>
      </w:pPr>
      <w:r>
        <w:rPr>
          <w:rFonts w:ascii="Times New Roman" w:hAnsi="Times New Roman" w:cs="Times New Roman"/>
          <w:color w:val="000000" w:themeColor="text1"/>
        </w:rPr>
        <w:t>“</w:t>
      </w:r>
      <w:r w:rsidR="00E950BA">
        <w:rPr>
          <w:rFonts w:ascii="Times New Roman" w:hAnsi="Times New Roman" w:cs="Times New Roman"/>
          <w:color w:val="000000" w:themeColor="text1"/>
        </w:rPr>
        <w:t>… whilst we must resist the rush to criminalise whatever we find offensive, such conduct can cause such persistent disruption and annoyance that we have reason – as a last resort – to criminalise it.</w:t>
      </w:r>
      <w:r>
        <w:rPr>
          <w:rFonts w:ascii="Times New Roman" w:hAnsi="Times New Roman" w:cs="Times New Roman"/>
          <w:color w:val="000000" w:themeColor="text1"/>
        </w:rPr>
        <w:t>”</w:t>
      </w:r>
      <w:r w:rsidR="00E950BA">
        <w:rPr>
          <w:rStyle w:val="FootnoteReference"/>
          <w:rFonts w:ascii="Times New Roman" w:hAnsi="Times New Roman" w:cs="Times New Roman"/>
          <w:color w:val="000000" w:themeColor="text1"/>
        </w:rPr>
        <w:footnoteReference w:id="87"/>
      </w:r>
      <w:r w:rsidR="00E950BA">
        <w:rPr>
          <w:rFonts w:ascii="Times New Roman" w:hAnsi="Times New Roman" w:cs="Times New Roman"/>
          <w:color w:val="000000" w:themeColor="text1"/>
        </w:rPr>
        <w:t xml:space="preserve"> </w:t>
      </w:r>
      <w:r w:rsidR="00E950BA">
        <w:rPr>
          <w:rFonts w:ascii="Times New Roman" w:hAnsi="Times New Roman" w:cs="Times New Roman"/>
          <w:color w:val="000000" w:themeColor="text1"/>
        </w:rPr>
        <w:br/>
      </w:r>
      <w:r w:rsidR="00BE62DD">
        <w:rPr>
          <w:rFonts w:ascii="Times New Roman" w:hAnsi="Times New Roman" w:cs="Times New Roman"/>
          <w:color w:val="000000" w:themeColor="text1"/>
        </w:rPr>
        <w:t xml:space="preserve">   </w:t>
      </w:r>
    </w:p>
    <w:p w14:paraId="495A18A2" w14:textId="5536473C" w:rsidR="008E7D46" w:rsidRPr="00AE053C" w:rsidRDefault="008E7500" w:rsidP="00D8418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Unfortunately </w:t>
      </w:r>
      <w:r w:rsidR="003113CD">
        <w:rPr>
          <w:rFonts w:ascii="Times New Roman" w:hAnsi="Times New Roman" w:cs="Times New Roman"/>
          <w:color w:val="000000" w:themeColor="text1"/>
        </w:rPr>
        <w:t>the</w:t>
      </w:r>
      <w:r w:rsidR="00E950B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Commission’s </w:t>
      </w:r>
      <w:r w:rsidR="00E950BA">
        <w:rPr>
          <w:rFonts w:ascii="Times New Roman" w:hAnsi="Times New Roman" w:cs="Times New Roman"/>
          <w:color w:val="000000" w:themeColor="text1"/>
        </w:rPr>
        <w:t>recommendation</w:t>
      </w:r>
      <w:r>
        <w:rPr>
          <w:rFonts w:ascii="Times New Roman" w:hAnsi="Times New Roman" w:cs="Times New Roman"/>
          <w:color w:val="000000" w:themeColor="text1"/>
        </w:rPr>
        <w:t xml:space="preserve"> </w:t>
      </w:r>
      <w:r w:rsidR="00E950BA">
        <w:rPr>
          <w:rFonts w:ascii="Times New Roman" w:hAnsi="Times New Roman" w:cs="Times New Roman"/>
          <w:color w:val="000000" w:themeColor="text1"/>
        </w:rPr>
        <w:t xml:space="preserve">has been drafted with such </w:t>
      </w:r>
      <w:r>
        <w:rPr>
          <w:rFonts w:ascii="Times New Roman" w:hAnsi="Times New Roman" w:cs="Times New Roman"/>
          <w:color w:val="000000" w:themeColor="text1"/>
        </w:rPr>
        <w:t xml:space="preserve">breadth </w:t>
      </w:r>
      <w:r w:rsidR="00E950BA">
        <w:rPr>
          <w:rFonts w:ascii="Times New Roman" w:hAnsi="Times New Roman" w:cs="Times New Roman"/>
          <w:color w:val="000000" w:themeColor="text1"/>
        </w:rPr>
        <w:t>and flexibility, that it cannot be said</w:t>
      </w:r>
      <w:r w:rsidR="009F7AF4" w:rsidRPr="006B4AF3">
        <w:rPr>
          <w:rFonts w:ascii="Times New Roman" w:hAnsi="Times New Roman" w:cs="Times New Roman"/>
          <w:color w:val="000000" w:themeColor="text1"/>
        </w:rPr>
        <w:t xml:space="preserve"> that </w:t>
      </w:r>
      <w:r w:rsidR="002A7C3A">
        <w:rPr>
          <w:rFonts w:ascii="Times New Roman" w:hAnsi="Times New Roman" w:cs="Times New Roman"/>
          <w:color w:val="000000" w:themeColor="text1"/>
        </w:rPr>
        <w:t xml:space="preserve">the chances of the provision being used arbitrarily, is </w:t>
      </w:r>
      <w:r w:rsidR="000A3F55">
        <w:rPr>
          <w:rFonts w:ascii="Times New Roman" w:hAnsi="Times New Roman" w:cs="Times New Roman"/>
          <w:color w:val="000000" w:themeColor="text1"/>
        </w:rPr>
        <w:t>minimal</w:t>
      </w:r>
      <w:r w:rsidR="00BE62DD">
        <w:rPr>
          <w:rFonts w:ascii="Times New Roman" w:hAnsi="Times New Roman" w:cs="Times New Roman"/>
          <w:color w:val="000000" w:themeColor="text1"/>
        </w:rPr>
        <w:t xml:space="preserve"> or</w:t>
      </w:r>
      <w:r w:rsidR="00F77732">
        <w:rPr>
          <w:rFonts w:ascii="Times New Roman" w:hAnsi="Times New Roman" w:cs="Times New Roman"/>
          <w:color w:val="000000" w:themeColor="text1"/>
        </w:rPr>
        <w:t xml:space="preserve"> indeed,</w:t>
      </w:r>
      <w:r w:rsidR="00BE62DD">
        <w:rPr>
          <w:rFonts w:ascii="Times New Roman" w:hAnsi="Times New Roman" w:cs="Times New Roman"/>
          <w:color w:val="000000" w:themeColor="text1"/>
        </w:rPr>
        <w:t xml:space="preserve"> the criminal law will only be invoked as a last resort.</w:t>
      </w:r>
      <w:r w:rsidR="00AE053C">
        <w:rPr>
          <w:rFonts w:ascii="Times New Roman" w:hAnsi="Times New Roman" w:cs="Times New Roman"/>
          <w:color w:val="000000" w:themeColor="text1"/>
        </w:rPr>
        <w:t xml:space="preserve"> Under the HDCA, the inspiration behind the Commission’s proposal,</w:t>
      </w:r>
      <w:r w:rsidR="00BE62DD">
        <w:rPr>
          <w:rFonts w:ascii="Times New Roman" w:hAnsi="Times New Roman" w:cs="Times New Roman"/>
          <w:color w:val="000000" w:themeColor="text1"/>
        </w:rPr>
        <w:t xml:space="preserve"> </w:t>
      </w:r>
      <w:r w:rsidR="00AE053C">
        <w:rPr>
          <w:rFonts w:ascii="Times New Roman" w:hAnsi="Times New Roman" w:cs="Times New Roman"/>
          <w:color w:val="000000" w:themeColor="text1"/>
        </w:rPr>
        <w:t>t</w:t>
      </w:r>
      <w:r w:rsidR="00BE62DD">
        <w:rPr>
          <w:rFonts w:ascii="Times New Roman" w:hAnsi="Times New Roman" w:cs="Times New Roman"/>
          <w:color w:val="000000" w:themeColor="text1"/>
        </w:rPr>
        <w:t>h</w:t>
      </w:r>
      <w:r>
        <w:rPr>
          <w:rFonts w:ascii="Times New Roman" w:hAnsi="Times New Roman" w:cs="Times New Roman"/>
          <w:color w:val="000000" w:themeColor="text1"/>
        </w:rPr>
        <w:t xml:space="preserve">at risk </w:t>
      </w:r>
      <w:r w:rsidR="00BE62DD">
        <w:rPr>
          <w:rFonts w:ascii="Times New Roman" w:hAnsi="Times New Roman" w:cs="Times New Roman"/>
          <w:color w:val="000000" w:themeColor="text1"/>
        </w:rPr>
        <w:t xml:space="preserve">is </w:t>
      </w:r>
      <w:r w:rsidR="00700ABC">
        <w:rPr>
          <w:rFonts w:ascii="Times New Roman" w:hAnsi="Times New Roman" w:cs="Times New Roman"/>
          <w:color w:val="000000" w:themeColor="text1"/>
        </w:rPr>
        <w:t xml:space="preserve">somewhat </w:t>
      </w:r>
      <w:r>
        <w:rPr>
          <w:rFonts w:ascii="Times New Roman" w:hAnsi="Times New Roman" w:cs="Times New Roman"/>
          <w:color w:val="000000" w:themeColor="text1"/>
        </w:rPr>
        <w:t>m</w:t>
      </w:r>
      <w:r w:rsidR="000A3F55">
        <w:rPr>
          <w:rFonts w:ascii="Times New Roman" w:hAnsi="Times New Roman" w:cs="Times New Roman"/>
          <w:color w:val="000000" w:themeColor="text1"/>
        </w:rPr>
        <w:t>itigated</w:t>
      </w:r>
      <w:r w:rsidR="00700ABC">
        <w:rPr>
          <w:rFonts w:ascii="Times New Roman" w:hAnsi="Times New Roman" w:cs="Times New Roman"/>
          <w:color w:val="000000" w:themeColor="text1"/>
        </w:rPr>
        <w:t xml:space="preserve">, though </w:t>
      </w:r>
      <w:r w:rsidR="00E41335">
        <w:rPr>
          <w:rFonts w:ascii="Times New Roman" w:hAnsi="Times New Roman" w:cs="Times New Roman"/>
          <w:color w:val="000000" w:themeColor="text1"/>
        </w:rPr>
        <w:t>not eradicated</w:t>
      </w:r>
      <w:r w:rsidR="00700ABC">
        <w:rPr>
          <w:rFonts w:ascii="Times New Roman" w:hAnsi="Times New Roman" w:cs="Times New Roman"/>
          <w:color w:val="000000" w:themeColor="text1"/>
        </w:rPr>
        <w:t>,</w:t>
      </w:r>
      <w:r w:rsidR="000A3F55">
        <w:rPr>
          <w:rFonts w:ascii="Times New Roman" w:hAnsi="Times New Roman" w:cs="Times New Roman"/>
          <w:color w:val="000000" w:themeColor="text1"/>
        </w:rPr>
        <w:t xml:space="preserve"> by the</w:t>
      </w:r>
      <w:r>
        <w:rPr>
          <w:rFonts w:ascii="Times New Roman" w:hAnsi="Times New Roman" w:cs="Times New Roman"/>
          <w:color w:val="000000" w:themeColor="text1"/>
        </w:rPr>
        <w:t xml:space="preserve"> additional elements noted above (proof of </w:t>
      </w:r>
      <w:r w:rsidR="00E41335">
        <w:rPr>
          <w:rFonts w:ascii="Times New Roman" w:hAnsi="Times New Roman" w:cs="Times New Roman"/>
          <w:color w:val="000000" w:themeColor="text1"/>
        </w:rPr>
        <w:t xml:space="preserve">actual </w:t>
      </w:r>
      <w:r>
        <w:rPr>
          <w:rFonts w:ascii="Times New Roman" w:hAnsi="Times New Roman" w:cs="Times New Roman"/>
          <w:color w:val="000000" w:themeColor="text1"/>
        </w:rPr>
        <w:t xml:space="preserve">harm and </w:t>
      </w:r>
      <w:r w:rsidR="00ED4859">
        <w:rPr>
          <w:rFonts w:ascii="Times New Roman" w:hAnsi="Times New Roman" w:cs="Times New Roman"/>
          <w:color w:val="000000" w:themeColor="text1"/>
        </w:rPr>
        <w:t>statutory criteria to apply) and by the</w:t>
      </w:r>
      <w:r w:rsidR="000A3F55">
        <w:rPr>
          <w:rFonts w:ascii="Times New Roman" w:hAnsi="Times New Roman" w:cs="Times New Roman"/>
          <w:color w:val="000000" w:themeColor="text1"/>
        </w:rPr>
        <w:t xml:space="preserve"> creation of a specialist filtering agency</w:t>
      </w:r>
      <w:r w:rsidR="00AE053C">
        <w:rPr>
          <w:rFonts w:ascii="Times New Roman" w:hAnsi="Times New Roman" w:cs="Times New Roman"/>
          <w:color w:val="000000" w:themeColor="text1"/>
        </w:rPr>
        <w:t>, wh</w:t>
      </w:r>
      <w:r w:rsidR="00E41335">
        <w:rPr>
          <w:rFonts w:ascii="Times New Roman" w:hAnsi="Times New Roman" w:cs="Times New Roman"/>
          <w:color w:val="000000" w:themeColor="text1"/>
        </w:rPr>
        <w:t>ich</w:t>
      </w:r>
      <w:r w:rsidR="00AE053C">
        <w:rPr>
          <w:rFonts w:ascii="Times New Roman" w:hAnsi="Times New Roman" w:cs="Times New Roman"/>
          <w:color w:val="000000" w:themeColor="text1"/>
        </w:rPr>
        <w:t xml:space="preserve"> can set out and maintain its own internal standards, </w:t>
      </w:r>
      <w:r w:rsidR="00766508">
        <w:rPr>
          <w:rFonts w:ascii="Times New Roman" w:hAnsi="Times New Roman" w:cs="Times New Roman"/>
          <w:color w:val="000000" w:themeColor="text1"/>
        </w:rPr>
        <w:t>in an attempt to</w:t>
      </w:r>
      <w:r w:rsidR="00AE053C">
        <w:rPr>
          <w:rFonts w:ascii="Times New Roman" w:hAnsi="Times New Roman" w:cs="Times New Roman"/>
          <w:color w:val="000000" w:themeColor="text1"/>
        </w:rPr>
        <w:t xml:space="preserve"> reduce arbitrary application. </w:t>
      </w:r>
      <w:r w:rsidR="000A3F55">
        <w:rPr>
          <w:rFonts w:ascii="Times New Roman" w:hAnsi="Times New Roman" w:cs="Times New Roman"/>
          <w:bCs/>
          <w:color w:val="000000" w:themeColor="text1"/>
        </w:rPr>
        <w:t>Though there might be legitimate reasons for not creating a filtering authority similar to New Zealand</w:t>
      </w:r>
      <w:r w:rsidR="002353CF">
        <w:rPr>
          <w:rFonts w:ascii="Times New Roman" w:hAnsi="Times New Roman" w:cs="Times New Roman"/>
          <w:bCs/>
          <w:color w:val="000000" w:themeColor="text1"/>
        </w:rPr>
        <w:t xml:space="preserve"> in England and Wales</w:t>
      </w:r>
      <w:r w:rsidR="000A3F55">
        <w:rPr>
          <w:rFonts w:ascii="Times New Roman" w:hAnsi="Times New Roman" w:cs="Times New Roman"/>
          <w:bCs/>
          <w:color w:val="000000" w:themeColor="text1"/>
        </w:rPr>
        <w:t xml:space="preserve">, such as </w:t>
      </w:r>
      <w:r w:rsidR="00E41335">
        <w:rPr>
          <w:rFonts w:ascii="Times New Roman" w:hAnsi="Times New Roman" w:cs="Times New Roman"/>
          <w:bCs/>
          <w:color w:val="000000" w:themeColor="text1"/>
        </w:rPr>
        <w:t xml:space="preserve">the </w:t>
      </w:r>
      <w:r w:rsidR="000A3F55">
        <w:rPr>
          <w:rFonts w:ascii="Times New Roman" w:hAnsi="Times New Roman" w:cs="Times New Roman"/>
          <w:bCs/>
          <w:color w:val="000000" w:themeColor="text1"/>
        </w:rPr>
        <w:t>financial implications</w:t>
      </w:r>
      <w:r w:rsidR="00E41335">
        <w:rPr>
          <w:rFonts w:ascii="Times New Roman" w:hAnsi="Times New Roman" w:cs="Times New Roman"/>
          <w:bCs/>
          <w:color w:val="000000" w:themeColor="text1"/>
        </w:rPr>
        <w:t xml:space="preserve"> of doing so</w:t>
      </w:r>
      <w:r w:rsidR="000A3F55">
        <w:rPr>
          <w:rFonts w:ascii="Times New Roman" w:hAnsi="Times New Roman" w:cs="Times New Roman"/>
          <w:bCs/>
          <w:color w:val="000000" w:themeColor="text1"/>
        </w:rPr>
        <w:t xml:space="preserve">, it’s a concept that is never </w:t>
      </w:r>
      <w:r w:rsidR="00ED4859">
        <w:rPr>
          <w:rFonts w:ascii="Times New Roman" w:hAnsi="Times New Roman" w:cs="Times New Roman"/>
          <w:bCs/>
          <w:color w:val="000000" w:themeColor="text1"/>
        </w:rPr>
        <w:t xml:space="preserve">even </w:t>
      </w:r>
      <w:r w:rsidR="000A3F55">
        <w:rPr>
          <w:rFonts w:ascii="Times New Roman" w:hAnsi="Times New Roman" w:cs="Times New Roman"/>
          <w:bCs/>
          <w:color w:val="000000" w:themeColor="text1"/>
        </w:rPr>
        <w:t xml:space="preserve">considered by the Law Commission in either </w:t>
      </w:r>
      <w:r w:rsidR="000F4301">
        <w:rPr>
          <w:rFonts w:ascii="Times New Roman" w:hAnsi="Times New Roman" w:cs="Times New Roman"/>
          <w:bCs/>
          <w:color w:val="000000" w:themeColor="text1"/>
        </w:rPr>
        <w:t>its</w:t>
      </w:r>
      <w:r w:rsidR="000A3F55">
        <w:rPr>
          <w:rFonts w:ascii="Times New Roman" w:hAnsi="Times New Roman" w:cs="Times New Roman"/>
          <w:bCs/>
          <w:color w:val="000000" w:themeColor="text1"/>
        </w:rPr>
        <w:t xml:space="preserve"> proposal or </w:t>
      </w:r>
      <w:r w:rsidR="000F4301">
        <w:rPr>
          <w:rFonts w:ascii="Times New Roman" w:hAnsi="Times New Roman" w:cs="Times New Roman"/>
          <w:bCs/>
          <w:color w:val="000000" w:themeColor="text1"/>
        </w:rPr>
        <w:t>its</w:t>
      </w:r>
      <w:r w:rsidR="000A3F55">
        <w:rPr>
          <w:rFonts w:ascii="Times New Roman" w:hAnsi="Times New Roman" w:cs="Times New Roman"/>
          <w:bCs/>
          <w:color w:val="000000" w:themeColor="text1"/>
        </w:rPr>
        <w:t xml:space="preserve"> final recommendation</w:t>
      </w:r>
      <w:r w:rsidR="002353CF">
        <w:rPr>
          <w:rFonts w:ascii="Times New Roman" w:hAnsi="Times New Roman" w:cs="Times New Roman"/>
          <w:bCs/>
          <w:color w:val="000000" w:themeColor="text1"/>
        </w:rPr>
        <w:t xml:space="preserve">. </w:t>
      </w:r>
    </w:p>
    <w:p w14:paraId="1648A3E1" w14:textId="77777777" w:rsidR="00F77804" w:rsidRDefault="00F77804" w:rsidP="00D84182">
      <w:pPr>
        <w:spacing w:line="480" w:lineRule="auto"/>
        <w:rPr>
          <w:rFonts w:ascii="Times New Roman" w:hAnsi="Times New Roman" w:cs="Times New Roman"/>
          <w:color w:val="000000" w:themeColor="text1"/>
        </w:rPr>
      </w:pPr>
    </w:p>
    <w:p w14:paraId="736DB801" w14:textId="2B5583D3" w:rsidR="00D84182" w:rsidRPr="000E343A" w:rsidRDefault="008E7D46" w:rsidP="00D84182">
      <w:pPr>
        <w:spacing w:line="480" w:lineRule="auto"/>
        <w:rPr>
          <w:rFonts w:ascii="Times New Roman" w:hAnsi="Times New Roman" w:cs="Times New Roman"/>
        </w:rPr>
      </w:pPr>
      <w:r>
        <w:rPr>
          <w:rFonts w:ascii="Times New Roman" w:hAnsi="Times New Roman" w:cs="Times New Roman"/>
          <w:color w:val="000000" w:themeColor="text1"/>
        </w:rPr>
        <w:t>T</w:t>
      </w:r>
      <w:r w:rsidR="00D84182" w:rsidRPr="003D63E6">
        <w:rPr>
          <w:rFonts w:ascii="Times New Roman" w:hAnsi="Times New Roman" w:cs="Times New Roman"/>
        </w:rPr>
        <w:t>he purpose of the proposed legislative changes put forward by the Law Commission is to ensure the creation of a coherent set of rules for communication offences</w:t>
      </w:r>
      <w:r w:rsidR="00F77732">
        <w:rPr>
          <w:rFonts w:ascii="Times New Roman" w:hAnsi="Times New Roman" w:cs="Times New Roman"/>
        </w:rPr>
        <w:t xml:space="preserve"> to better protect freedom of expression</w:t>
      </w:r>
      <w:r w:rsidR="00C66263">
        <w:rPr>
          <w:rFonts w:ascii="Times New Roman" w:hAnsi="Times New Roman" w:cs="Times New Roman"/>
        </w:rPr>
        <w:t>.</w:t>
      </w:r>
      <w:r w:rsidR="000E343A">
        <w:rPr>
          <w:rFonts w:ascii="Times New Roman" w:hAnsi="Times New Roman" w:cs="Times New Roman"/>
        </w:rPr>
        <w:t xml:space="preserve"> </w:t>
      </w:r>
      <w:r w:rsidR="002353CF">
        <w:rPr>
          <w:rFonts w:ascii="Times New Roman" w:hAnsi="Times New Roman" w:cs="Times New Roman"/>
        </w:rPr>
        <w:t xml:space="preserve">In fact, as discussed in earlier parts of this article, the vagueness surrounding terms such as “menacing” and “grossly offensive” as contained in the MCA and section 127(1) of the CA, </w:t>
      </w:r>
      <w:r w:rsidR="00C66263">
        <w:rPr>
          <w:rFonts w:ascii="Times New Roman" w:hAnsi="Times New Roman" w:cs="Times New Roman"/>
        </w:rPr>
        <w:t>is</w:t>
      </w:r>
      <w:r w:rsidR="002353CF">
        <w:rPr>
          <w:rFonts w:ascii="Times New Roman" w:hAnsi="Times New Roman" w:cs="Times New Roman"/>
        </w:rPr>
        <w:t xml:space="preserve"> a significant driving force behind the Commission’s </w:t>
      </w:r>
      <w:r w:rsidR="002353CF">
        <w:rPr>
          <w:rFonts w:ascii="Times New Roman" w:hAnsi="Times New Roman" w:cs="Times New Roman"/>
        </w:rPr>
        <w:lastRenderedPageBreak/>
        <w:t>recommendation to replace both these provisions</w:t>
      </w:r>
      <w:r w:rsidR="00B92D8A">
        <w:rPr>
          <w:rFonts w:ascii="Times New Roman" w:hAnsi="Times New Roman" w:cs="Times New Roman"/>
        </w:rPr>
        <w:t xml:space="preserve">. </w:t>
      </w:r>
      <w:r w:rsidR="00C9430A">
        <w:rPr>
          <w:rFonts w:ascii="Times New Roman" w:hAnsi="Times New Roman" w:cs="Times New Roman"/>
        </w:rPr>
        <w:t>F</w:t>
      </w:r>
      <w:r w:rsidR="00D84182" w:rsidRPr="003D63E6">
        <w:rPr>
          <w:rFonts w:ascii="Times New Roman" w:hAnsi="Times New Roman" w:cs="Times New Roman"/>
        </w:rPr>
        <w:t xml:space="preserve">or the House of Lords, citing the US case </w:t>
      </w:r>
      <w:r w:rsidR="00D84182" w:rsidRPr="003D63E6">
        <w:rPr>
          <w:rFonts w:ascii="Times New Roman" w:hAnsi="Times New Roman" w:cs="Times New Roman"/>
          <w:i/>
        </w:rPr>
        <w:t>Rayned v City of Rockford</w:t>
      </w:r>
      <w:r w:rsidR="00893C61">
        <w:rPr>
          <w:rFonts w:ascii="Times New Roman" w:hAnsi="Times New Roman" w:cs="Times New Roman"/>
          <w:iCs/>
        </w:rPr>
        <w:t>:</w:t>
      </w:r>
      <w:r w:rsidR="00D84182" w:rsidRPr="003D63E6">
        <w:rPr>
          <w:rStyle w:val="FootnoteReference"/>
          <w:rFonts w:ascii="Times New Roman" w:hAnsi="Times New Roman" w:cs="Times New Roman"/>
        </w:rPr>
        <w:footnoteReference w:id="88"/>
      </w:r>
    </w:p>
    <w:p w14:paraId="5338F9D8" w14:textId="79F721BD" w:rsidR="00D84182" w:rsidRPr="003D63E6" w:rsidRDefault="00893C61" w:rsidP="00D84182">
      <w:pPr>
        <w:ind w:left="720"/>
        <w:rPr>
          <w:rFonts w:ascii="Times New Roman" w:hAnsi="Times New Roman" w:cs="Times New Roman"/>
        </w:rPr>
      </w:pPr>
      <w:r>
        <w:rPr>
          <w:rFonts w:ascii="Times New Roman" w:hAnsi="Times New Roman" w:cs="Times New Roman"/>
        </w:rPr>
        <w:t>“V</w:t>
      </w:r>
      <w:r w:rsidR="00D84182" w:rsidRPr="003D63E6">
        <w:rPr>
          <w:rFonts w:ascii="Times New Roman" w:hAnsi="Times New Roman" w:cs="Times New Roman"/>
        </w:rPr>
        <w:t>agueness offends several important values … A vague law impermissibly delegates basic policy matters to policemen, judges and juries for resolution on an ad hoc and subjective basis, with the attendant dangers of arbitrary and discriminatory application.</w:t>
      </w:r>
      <w:r>
        <w:rPr>
          <w:rFonts w:ascii="Times New Roman" w:hAnsi="Times New Roman" w:cs="Times New Roman"/>
        </w:rPr>
        <w:t>”</w:t>
      </w:r>
      <w:r w:rsidR="00D84182" w:rsidRPr="003D63E6">
        <w:rPr>
          <w:rStyle w:val="FootnoteReference"/>
          <w:rFonts w:ascii="Times New Roman" w:hAnsi="Times New Roman" w:cs="Times New Roman"/>
        </w:rPr>
        <w:footnoteReference w:id="89"/>
      </w:r>
      <w:r w:rsidR="00D84182" w:rsidRPr="003D63E6">
        <w:rPr>
          <w:rFonts w:ascii="Times New Roman" w:hAnsi="Times New Roman" w:cs="Times New Roman"/>
        </w:rPr>
        <w:br/>
      </w:r>
    </w:p>
    <w:p w14:paraId="2A55E9FA" w14:textId="50070116" w:rsidR="002A7C3A" w:rsidRDefault="000E343A" w:rsidP="00544705">
      <w:pPr>
        <w:spacing w:line="480" w:lineRule="auto"/>
        <w:rPr>
          <w:rFonts w:ascii="Times New Roman" w:hAnsi="Times New Roman" w:cs="Times New Roman"/>
          <w:bCs/>
        </w:rPr>
      </w:pPr>
      <w:r>
        <w:rPr>
          <w:rFonts w:ascii="Times New Roman" w:hAnsi="Times New Roman" w:cs="Times New Roman"/>
        </w:rPr>
        <w:t>Yet the Commission continue</w:t>
      </w:r>
      <w:r w:rsidR="001744CC">
        <w:rPr>
          <w:rFonts w:ascii="Times New Roman" w:hAnsi="Times New Roman" w:cs="Times New Roman"/>
        </w:rPr>
        <w:t>s</w:t>
      </w:r>
      <w:r>
        <w:rPr>
          <w:rFonts w:ascii="Times New Roman" w:hAnsi="Times New Roman" w:cs="Times New Roman"/>
        </w:rPr>
        <w:t xml:space="preserve"> to </w:t>
      </w:r>
      <w:r w:rsidR="002A7C3A">
        <w:rPr>
          <w:rFonts w:ascii="Times New Roman" w:hAnsi="Times New Roman" w:cs="Times New Roman"/>
        </w:rPr>
        <w:t>utilise</w:t>
      </w:r>
      <w:r>
        <w:rPr>
          <w:rFonts w:ascii="Times New Roman" w:hAnsi="Times New Roman" w:cs="Times New Roman"/>
        </w:rPr>
        <w:t xml:space="preserve"> vague concepts such as </w:t>
      </w:r>
      <w:r w:rsidR="00893C61">
        <w:rPr>
          <w:rFonts w:ascii="Times New Roman" w:hAnsi="Times New Roman" w:cs="Times New Roman"/>
        </w:rPr>
        <w:t>“</w:t>
      </w:r>
      <w:r>
        <w:rPr>
          <w:rFonts w:ascii="Times New Roman" w:hAnsi="Times New Roman" w:cs="Times New Roman"/>
        </w:rPr>
        <w:t>likely harm</w:t>
      </w:r>
      <w:r w:rsidR="00893C61">
        <w:rPr>
          <w:rFonts w:ascii="Times New Roman" w:hAnsi="Times New Roman" w:cs="Times New Roman"/>
        </w:rPr>
        <w:t>”</w:t>
      </w:r>
      <w:r w:rsidR="00C66263">
        <w:rPr>
          <w:rFonts w:ascii="Times New Roman" w:hAnsi="Times New Roman" w:cs="Times New Roman"/>
        </w:rPr>
        <w:t xml:space="preserve">, as </w:t>
      </w:r>
      <w:r w:rsidR="000A4541">
        <w:rPr>
          <w:rFonts w:ascii="Times New Roman" w:hAnsi="Times New Roman" w:cs="Times New Roman"/>
        </w:rPr>
        <w:t>discussed</w:t>
      </w:r>
      <w:r w:rsidR="00C66263">
        <w:rPr>
          <w:rFonts w:ascii="Times New Roman" w:hAnsi="Times New Roman" w:cs="Times New Roman"/>
        </w:rPr>
        <w:t xml:space="preserve"> above</w:t>
      </w:r>
      <w:r w:rsidR="000A4541">
        <w:rPr>
          <w:rFonts w:ascii="Times New Roman" w:hAnsi="Times New Roman" w:cs="Times New Roman"/>
        </w:rPr>
        <w:t>,</w:t>
      </w:r>
      <w:r>
        <w:rPr>
          <w:rFonts w:ascii="Times New Roman" w:hAnsi="Times New Roman" w:cs="Times New Roman"/>
        </w:rPr>
        <w:t xml:space="preserve"> and </w:t>
      </w:r>
      <w:r w:rsidR="00893C61">
        <w:rPr>
          <w:rFonts w:ascii="Times New Roman" w:hAnsi="Times New Roman" w:cs="Times New Roman"/>
        </w:rPr>
        <w:t>“</w:t>
      </w:r>
      <w:r>
        <w:rPr>
          <w:rFonts w:ascii="Times New Roman" w:hAnsi="Times New Roman" w:cs="Times New Roman"/>
        </w:rPr>
        <w:t>likely audience</w:t>
      </w:r>
      <w:r w:rsidR="00893C61">
        <w:rPr>
          <w:rFonts w:ascii="Times New Roman" w:hAnsi="Times New Roman" w:cs="Times New Roman"/>
        </w:rPr>
        <w:t>”</w:t>
      </w:r>
      <w:r>
        <w:rPr>
          <w:rFonts w:ascii="Times New Roman" w:hAnsi="Times New Roman" w:cs="Times New Roman"/>
        </w:rPr>
        <w:t>.</w:t>
      </w:r>
      <w:r w:rsidR="0094777F">
        <w:rPr>
          <w:rFonts w:ascii="Times New Roman" w:hAnsi="Times New Roman" w:cs="Times New Roman"/>
        </w:rPr>
        <w:t xml:space="preserve"> </w:t>
      </w:r>
      <w:r w:rsidR="00C66263">
        <w:rPr>
          <w:rFonts w:ascii="Times New Roman" w:hAnsi="Times New Roman" w:cs="Times New Roman"/>
          <w:bCs/>
        </w:rPr>
        <w:t>H</w:t>
      </w:r>
      <w:r w:rsidR="00D84182" w:rsidRPr="003D63E6">
        <w:rPr>
          <w:rFonts w:ascii="Times New Roman" w:hAnsi="Times New Roman" w:cs="Times New Roman"/>
          <w:bCs/>
        </w:rPr>
        <w:t xml:space="preserve">ow do we measure </w:t>
      </w:r>
      <w:r w:rsidR="00893C61">
        <w:rPr>
          <w:rFonts w:ascii="Times New Roman" w:hAnsi="Times New Roman" w:cs="Times New Roman"/>
          <w:bCs/>
        </w:rPr>
        <w:t>“</w:t>
      </w:r>
      <w:r w:rsidR="00D84182" w:rsidRPr="003D63E6">
        <w:rPr>
          <w:rFonts w:ascii="Times New Roman" w:hAnsi="Times New Roman" w:cs="Times New Roman"/>
          <w:bCs/>
        </w:rPr>
        <w:t>harm</w:t>
      </w:r>
      <w:r w:rsidR="00893C61">
        <w:rPr>
          <w:rFonts w:ascii="Times New Roman" w:hAnsi="Times New Roman" w:cs="Times New Roman"/>
          <w:bCs/>
        </w:rPr>
        <w:t>”</w:t>
      </w:r>
      <w:r w:rsidR="00D84182" w:rsidRPr="003D63E6">
        <w:rPr>
          <w:rFonts w:ascii="Times New Roman" w:hAnsi="Times New Roman" w:cs="Times New Roman"/>
          <w:bCs/>
        </w:rPr>
        <w:t xml:space="preserve"> to ensure it constitutes </w:t>
      </w:r>
      <w:r w:rsidR="00893C61">
        <w:rPr>
          <w:rFonts w:ascii="Times New Roman" w:hAnsi="Times New Roman" w:cs="Times New Roman"/>
          <w:bCs/>
        </w:rPr>
        <w:t>“</w:t>
      </w:r>
      <w:r w:rsidR="00D84182" w:rsidRPr="003D63E6">
        <w:rPr>
          <w:rFonts w:ascii="Times New Roman" w:hAnsi="Times New Roman" w:cs="Times New Roman"/>
          <w:bCs/>
        </w:rPr>
        <w:t>serious distress</w:t>
      </w:r>
      <w:r w:rsidR="00893C61">
        <w:rPr>
          <w:rFonts w:ascii="Times New Roman" w:hAnsi="Times New Roman" w:cs="Times New Roman"/>
          <w:bCs/>
        </w:rPr>
        <w:t>”</w:t>
      </w:r>
      <w:r w:rsidR="00D84182" w:rsidRPr="003D63E6">
        <w:rPr>
          <w:rFonts w:ascii="Times New Roman" w:hAnsi="Times New Roman" w:cs="Times New Roman"/>
          <w:bCs/>
        </w:rPr>
        <w:t xml:space="preserve"> </w:t>
      </w:r>
      <w:r w:rsidR="003B79C1">
        <w:rPr>
          <w:rFonts w:ascii="Times New Roman" w:hAnsi="Times New Roman" w:cs="Times New Roman"/>
          <w:bCs/>
        </w:rPr>
        <w:t>if we do not understand the parameters of the offence?</w:t>
      </w:r>
      <w:r w:rsidR="00D84182" w:rsidRPr="003D63E6">
        <w:rPr>
          <w:rFonts w:ascii="Times New Roman" w:hAnsi="Times New Roman" w:cs="Times New Roman"/>
          <w:bCs/>
        </w:rPr>
        <w:t xml:space="preserve"> And, the likely audience could well be</w:t>
      </w:r>
      <w:r w:rsidR="00A70DF2">
        <w:rPr>
          <w:rFonts w:ascii="Times New Roman" w:hAnsi="Times New Roman" w:cs="Times New Roman"/>
          <w:bCs/>
        </w:rPr>
        <w:t xml:space="preserve">, in some instances, anyone in the world? </w:t>
      </w:r>
    </w:p>
    <w:p w14:paraId="73D7BC4F" w14:textId="77777777" w:rsidR="002A7C3A" w:rsidRDefault="002A7C3A" w:rsidP="00544705">
      <w:pPr>
        <w:spacing w:line="480" w:lineRule="auto"/>
        <w:rPr>
          <w:rFonts w:ascii="Times New Roman" w:hAnsi="Times New Roman" w:cs="Times New Roman"/>
          <w:bCs/>
        </w:rPr>
      </w:pPr>
    </w:p>
    <w:p w14:paraId="33DE9BB2" w14:textId="6D4ED7B6" w:rsidR="00544705" w:rsidRPr="0003374A" w:rsidRDefault="00ED4859" w:rsidP="00544705">
      <w:pPr>
        <w:spacing w:line="480" w:lineRule="auto"/>
        <w:rPr>
          <w:rFonts w:ascii="Times New Roman" w:hAnsi="Times New Roman" w:cs="Times New Roman"/>
        </w:rPr>
      </w:pPr>
      <w:r>
        <w:rPr>
          <w:rFonts w:ascii="Times New Roman" w:hAnsi="Times New Roman" w:cs="Times New Roman"/>
        </w:rPr>
        <w:t>As with any well</w:t>
      </w:r>
      <w:r w:rsidR="00D60841">
        <w:rPr>
          <w:rFonts w:ascii="Times New Roman" w:hAnsi="Times New Roman" w:cs="Times New Roman"/>
        </w:rPr>
        <w:t>-</w:t>
      </w:r>
      <w:r>
        <w:rPr>
          <w:rFonts w:ascii="Times New Roman" w:hAnsi="Times New Roman" w:cs="Times New Roman"/>
        </w:rPr>
        <w:t>drafted criminal law</w:t>
      </w:r>
      <w:r w:rsidR="00B07C73">
        <w:rPr>
          <w:rFonts w:ascii="Times New Roman" w:hAnsi="Times New Roman" w:cs="Times New Roman"/>
        </w:rPr>
        <w:t>,</w:t>
      </w:r>
      <w:r>
        <w:rPr>
          <w:rFonts w:ascii="Times New Roman" w:hAnsi="Times New Roman" w:cs="Times New Roman"/>
        </w:rPr>
        <w:t xml:space="preserve"> it </w:t>
      </w:r>
      <w:r w:rsidR="00544705" w:rsidRPr="00FD4064">
        <w:rPr>
          <w:rFonts w:ascii="Times New Roman" w:hAnsi="Times New Roman" w:cs="Times New Roman"/>
        </w:rPr>
        <w:t>should be drafted in such a manner that it allows individuals to govern their behaviour in accordance with clear and distinct rules</w:t>
      </w:r>
      <w:r w:rsidR="00544705" w:rsidRPr="00761958">
        <w:rPr>
          <w:rFonts w:ascii="Times New Roman" w:hAnsi="Times New Roman" w:cs="Times New Roman"/>
        </w:rPr>
        <w:t>.</w:t>
      </w:r>
      <w:r w:rsidR="00544705" w:rsidRPr="00FD4064">
        <w:rPr>
          <w:rFonts w:ascii="Times New Roman" w:hAnsi="Times New Roman" w:cs="Times New Roman"/>
          <w:b/>
          <w:i/>
        </w:rPr>
        <w:t xml:space="preserve"> </w:t>
      </w:r>
      <w:r w:rsidR="00544705" w:rsidRPr="00FD4064">
        <w:rPr>
          <w:rFonts w:ascii="Times New Roman" w:hAnsi="Times New Roman" w:cs="Times New Roman"/>
          <w:color w:val="000000" w:themeColor="text1"/>
        </w:rPr>
        <w:t>Here, a person m</w:t>
      </w:r>
      <w:r w:rsidR="00544705">
        <w:rPr>
          <w:rFonts w:ascii="Times New Roman" w:hAnsi="Times New Roman" w:cs="Times New Roman"/>
          <w:color w:val="000000" w:themeColor="text1"/>
        </w:rPr>
        <w:t xml:space="preserve">ust be seen to have been given </w:t>
      </w:r>
      <w:r w:rsidR="00893C61">
        <w:rPr>
          <w:rFonts w:ascii="Times New Roman" w:hAnsi="Times New Roman" w:cs="Times New Roman"/>
          <w:color w:val="000000" w:themeColor="text1"/>
        </w:rPr>
        <w:t>“</w:t>
      </w:r>
      <w:r w:rsidR="00544705">
        <w:rPr>
          <w:rFonts w:ascii="Times New Roman" w:hAnsi="Times New Roman" w:cs="Times New Roman"/>
          <w:color w:val="000000" w:themeColor="text1"/>
        </w:rPr>
        <w:t>constructive notice</w:t>
      </w:r>
      <w:r w:rsidR="00893C61">
        <w:rPr>
          <w:rFonts w:ascii="Times New Roman" w:hAnsi="Times New Roman" w:cs="Times New Roman"/>
          <w:color w:val="000000" w:themeColor="text1"/>
        </w:rPr>
        <w:t>”</w:t>
      </w:r>
      <w:r w:rsidR="00544705" w:rsidRPr="00FD4064">
        <w:rPr>
          <w:rFonts w:ascii="Times New Roman" w:hAnsi="Times New Roman" w:cs="Times New Roman"/>
          <w:color w:val="000000" w:themeColor="text1"/>
        </w:rPr>
        <w:t xml:space="preserve"> that their actions have breached the law or as potently put by </w:t>
      </w:r>
      <w:r w:rsidR="004D7017">
        <w:rPr>
          <w:rFonts w:ascii="Times New Roman" w:hAnsi="Times New Roman" w:cs="Times New Roman"/>
          <w:color w:val="000000" w:themeColor="text1"/>
        </w:rPr>
        <w:t xml:space="preserve">Lord </w:t>
      </w:r>
      <w:r w:rsidR="00544705" w:rsidRPr="00FD4064">
        <w:rPr>
          <w:rFonts w:ascii="Times New Roman" w:hAnsi="Times New Roman" w:cs="Times New Roman"/>
          <w:color w:val="000000" w:themeColor="text1"/>
        </w:rPr>
        <w:t>Bingham</w:t>
      </w:r>
      <w:r w:rsidR="00007E61">
        <w:rPr>
          <w:rFonts w:ascii="Times New Roman" w:hAnsi="Times New Roman" w:cs="Times New Roman"/>
          <w:color w:val="000000" w:themeColor="text1"/>
        </w:rPr>
        <w:t>:</w:t>
      </w:r>
      <w:r w:rsidR="00544705" w:rsidRPr="00FD4064">
        <w:rPr>
          <w:rFonts w:ascii="Times New Roman" w:hAnsi="Times New Roman" w:cs="Times New Roman"/>
          <w:color w:val="000000" w:themeColor="text1"/>
        </w:rPr>
        <w:t xml:space="preserve">  </w:t>
      </w:r>
    </w:p>
    <w:p w14:paraId="4BD5BA7F" w14:textId="255CA65B" w:rsidR="00D84182" w:rsidRPr="003D63E6" w:rsidRDefault="00893C61" w:rsidP="00544705">
      <w:pPr>
        <w:ind w:left="720"/>
        <w:rPr>
          <w:rFonts w:ascii="Times New Roman" w:hAnsi="Times New Roman" w:cs="Times New Roman"/>
        </w:rPr>
      </w:pPr>
      <w:r>
        <w:rPr>
          <w:rFonts w:ascii="Times New Roman" w:hAnsi="Times New Roman" w:cs="Times New Roman"/>
          <w:color w:val="000000" w:themeColor="text1"/>
        </w:rPr>
        <w:t>“</w:t>
      </w:r>
      <w:r w:rsidR="00544705" w:rsidRPr="0012675F">
        <w:rPr>
          <w:rFonts w:ascii="Times New Roman" w:hAnsi="Times New Roman" w:cs="Times New Roman"/>
          <w:color w:val="000000" w:themeColor="text1"/>
        </w:rPr>
        <w:t>This is not because bank robbers habitually consult their solicitors before robbing a branch of the Natwest, but because many crimes are a great deal less obvious than robbery, and most of us are keen to keep on the r</w:t>
      </w:r>
      <w:r w:rsidR="00544705">
        <w:rPr>
          <w:rFonts w:ascii="Times New Roman" w:hAnsi="Times New Roman" w:cs="Times New Roman"/>
          <w:color w:val="000000" w:themeColor="text1"/>
        </w:rPr>
        <w:t>ight side of the law if we can.</w:t>
      </w:r>
      <w:r>
        <w:rPr>
          <w:rFonts w:ascii="Times New Roman" w:hAnsi="Times New Roman" w:cs="Times New Roman"/>
          <w:color w:val="000000" w:themeColor="text1"/>
        </w:rPr>
        <w:t>”</w:t>
      </w:r>
      <w:r w:rsidR="00544705" w:rsidRPr="0012675F">
        <w:rPr>
          <w:rStyle w:val="FootnoteReference"/>
          <w:rFonts w:ascii="Times New Roman" w:hAnsi="Times New Roman" w:cs="Times New Roman"/>
          <w:color w:val="000000" w:themeColor="text1"/>
        </w:rPr>
        <w:footnoteReference w:id="90"/>
      </w:r>
      <w:r w:rsidR="00544705" w:rsidRPr="0012675F">
        <w:rPr>
          <w:rFonts w:ascii="Times New Roman" w:hAnsi="Times New Roman" w:cs="Times New Roman"/>
          <w:color w:val="000000" w:themeColor="text1"/>
        </w:rPr>
        <w:t xml:space="preserve"> </w:t>
      </w:r>
      <w:r w:rsidR="002A7C3A">
        <w:rPr>
          <w:rFonts w:ascii="Times New Roman" w:hAnsi="Times New Roman" w:cs="Times New Roman"/>
          <w:color w:val="000000" w:themeColor="text1"/>
        </w:rPr>
        <w:br/>
      </w:r>
    </w:p>
    <w:p w14:paraId="46F2E199" w14:textId="714887D1" w:rsidR="00CE6461" w:rsidRPr="00A70DF2" w:rsidRDefault="00D84182" w:rsidP="00A8296B">
      <w:pPr>
        <w:spacing w:line="480" w:lineRule="auto"/>
        <w:rPr>
          <w:rFonts w:ascii="Times New Roman" w:hAnsi="Times New Roman" w:cs="Times New Roman"/>
        </w:rPr>
      </w:pPr>
      <w:r w:rsidRPr="003D63E6">
        <w:rPr>
          <w:rFonts w:ascii="Times New Roman" w:hAnsi="Times New Roman" w:cs="Times New Roman"/>
        </w:rPr>
        <w:t xml:space="preserve">Though </w:t>
      </w:r>
      <w:r w:rsidR="007D734F">
        <w:rPr>
          <w:rFonts w:ascii="Times New Roman" w:hAnsi="Times New Roman" w:cs="Times New Roman"/>
        </w:rPr>
        <w:t>the concepts of “serious distress” and “likely audience” may not be novel in criminal law,</w:t>
      </w:r>
      <w:r w:rsidRPr="003D63E6">
        <w:rPr>
          <w:rFonts w:ascii="Times New Roman" w:hAnsi="Times New Roman" w:cs="Times New Roman"/>
        </w:rPr>
        <w:t xml:space="preserve"> nor arbitrary per se, </w:t>
      </w:r>
      <w:r w:rsidR="007D734F">
        <w:rPr>
          <w:rFonts w:ascii="Times New Roman" w:hAnsi="Times New Roman" w:cs="Times New Roman"/>
        </w:rPr>
        <w:t xml:space="preserve">in combination the range of wide and ill-defined elements creates an offence with too much </w:t>
      </w:r>
      <w:r w:rsidRPr="003D63E6">
        <w:rPr>
          <w:rFonts w:ascii="Times New Roman" w:hAnsi="Times New Roman" w:cs="Times New Roman"/>
        </w:rPr>
        <w:t xml:space="preserve">discretion </w:t>
      </w:r>
      <w:r w:rsidR="007D734F">
        <w:rPr>
          <w:rFonts w:ascii="Times New Roman" w:hAnsi="Times New Roman" w:cs="Times New Roman"/>
        </w:rPr>
        <w:t>in the hands of</w:t>
      </w:r>
      <w:r w:rsidRPr="003D63E6">
        <w:rPr>
          <w:rFonts w:ascii="Times New Roman" w:hAnsi="Times New Roman" w:cs="Times New Roman"/>
        </w:rPr>
        <w:t xml:space="preserve"> law enforcement</w:t>
      </w:r>
      <w:r w:rsidR="007D734F">
        <w:rPr>
          <w:rFonts w:ascii="Times New Roman" w:hAnsi="Times New Roman" w:cs="Times New Roman"/>
        </w:rPr>
        <w:t xml:space="preserve">, and the serious risk of </w:t>
      </w:r>
      <w:r w:rsidR="00575C00">
        <w:rPr>
          <w:rFonts w:ascii="Times New Roman" w:hAnsi="Times New Roman" w:cs="Times New Roman"/>
        </w:rPr>
        <w:t>c</w:t>
      </w:r>
      <w:r w:rsidR="007D734F">
        <w:rPr>
          <w:rFonts w:ascii="Times New Roman" w:hAnsi="Times New Roman" w:cs="Times New Roman"/>
        </w:rPr>
        <w:t>hilling free speech.</w:t>
      </w:r>
      <w:r w:rsidR="003F07D5">
        <w:rPr>
          <w:rFonts w:ascii="Times New Roman" w:hAnsi="Times New Roman" w:cs="Times New Roman"/>
        </w:rPr>
        <w:t xml:space="preserve"> </w:t>
      </w:r>
      <w:r w:rsidR="0003374A">
        <w:rPr>
          <w:rFonts w:ascii="Times New Roman" w:hAnsi="Times New Roman" w:cs="Times New Roman"/>
        </w:rPr>
        <w:t xml:space="preserve">This </w:t>
      </w:r>
      <w:r w:rsidR="00CE6461">
        <w:rPr>
          <w:rFonts w:ascii="Times New Roman" w:hAnsi="Times New Roman" w:cs="Times New Roman"/>
        </w:rPr>
        <w:t xml:space="preserve">is </w:t>
      </w:r>
      <w:r w:rsidR="004A1E4F">
        <w:rPr>
          <w:rFonts w:ascii="Times New Roman" w:hAnsi="Times New Roman" w:cs="Times New Roman"/>
        </w:rPr>
        <w:t>magnified</w:t>
      </w:r>
      <w:r w:rsidR="00BD62FE" w:rsidRPr="00BD62FE">
        <w:rPr>
          <w:rFonts w:ascii="Times New Roman" w:hAnsi="Times New Roman" w:cs="Times New Roman"/>
        </w:rPr>
        <w:t xml:space="preserve"> </w:t>
      </w:r>
      <w:r w:rsidR="00BD62FE">
        <w:rPr>
          <w:rFonts w:ascii="Times New Roman" w:hAnsi="Times New Roman" w:cs="Times New Roman"/>
        </w:rPr>
        <w:t>further</w:t>
      </w:r>
      <w:r w:rsidR="004A1E4F">
        <w:rPr>
          <w:rFonts w:ascii="Times New Roman" w:hAnsi="Times New Roman" w:cs="Times New Roman"/>
        </w:rPr>
        <w:t>,</w:t>
      </w:r>
      <w:r w:rsidR="0003374A">
        <w:rPr>
          <w:rFonts w:ascii="Times New Roman" w:hAnsi="Times New Roman" w:cs="Times New Roman"/>
        </w:rPr>
        <w:t xml:space="preserve"> </w:t>
      </w:r>
      <w:r w:rsidR="000B7396">
        <w:rPr>
          <w:rFonts w:ascii="Times New Roman" w:hAnsi="Times New Roman" w:cs="Times New Roman"/>
        </w:rPr>
        <w:t xml:space="preserve">given that the regulation of speech is </w:t>
      </w:r>
      <w:r w:rsidR="004A1E4F">
        <w:rPr>
          <w:rFonts w:ascii="Times New Roman" w:hAnsi="Times New Roman" w:cs="Times New Roman"/>
        </w:rPr>
        <w:t>overly</w:t>
      </w:r>
      <w:r w:rsidR="000B7396">
        <w:rPr>
          <w:rFonts w:ascii="Times New Roman" w:hAnsi="Times New Roman" w:cs="Times New Roman"/>
        </w:rPr>
        <w:t xml:space="preserve"> complex</w:t>
      </w:r>
      <w:r w:rsidR="002A7C3A">
        <w:rPr>
          <w:rFonts w:ascii="Times New Roman" w:hAnsi="Times New Roman" w:cs="Times New Roman"/>
        </w:rPr>
        <w:t>,</w:t>
      </w:r>
      <w:r w:rsidR="000B7396">
        <w:rPr>
          <w:rFonts w:ascii="Times New Roman" w:hAnsi="Times New Roman" w:cs="Times New Roman"/>
        </w:rPr>
        <w:t xml:space="preserve"> and when it comes to speech online, </w:t>
      </w:r>
      <w:r w:rsidR="003F07D5">
        <w:rPr>
          <w:rFonts w:ascii="Times New Roman" w:hAnsi="Times New Roman" w:cs="Times New Roman"/>
        </w:rPr>
        <w:t xml:space="preserve">as noted above, </w:t>
      </w:r>
      <w:r w:rsidR="00CE6461">
        <w:rPr>
          <w:rFonts w:ascii="Times New Roman" w:hAnsi="Times New Roman" w:cs="Times New Roman"/>
        </w:rPr>
        <w:t xml:space="preserve">under the Commission’s recommendation, </w:t>
      </w:r>
      <w:r w:rsidR="000B7396">
        <w:rPr>
          <w:rFonts w:ascii="Times New Roman" w:hAnsi="Times New Roman" w:cs="Times New Roman"/>
        </w:rPr>
        <w:t xml:space="preserve">ultimately the </w:t>
      </w:r>
      <w:r w:rsidR="00893C61">
        <w:rPr>
          <w:rFonts w:ascii="Times New Roman" w:hAnsi="Times New Roman" w:cs="Times New Roman"/>
        </w:rPr>
        <w:t>“</w:t>
      </w:r>
      <w:r w:rsidR="000B7396">
        <w:rPr>
          <w:rFonts w:ascii="Times New Roman" w:hAnsi="Times New Roman" w:cs="Times New Roman"/>
        </w:rPr>
        <w:t>likely audience</w:t>
      </w:r>
      <w:r w:rsidR="00893C61">
        <w:rPr>
          <w:rFonts w:ascii="Times New Roman" w:hAnsi="Times New Roman" w:cs="Times New Roman"/>
        </w:rPr>
        <w:t>”</w:t>
      </w:r>
      <w:r w:rsidR="000B7396">
        <w:rPr>
          <w:rFonts w:ascii="Times New Roman" w:hAnsi="Times New Roman" w:cs="Times New Roman"/>
        </w:rPr>
        <w:t xml:space="preserve"> could</w:t>
      </w:r>
      <w:r w:rsidR="002A7C3A">
        <w:rPr>
          <w:rFonts w:ascii="Times New Roman" w:hAnsi="Times New Roman" w:cs="Times New Roman"/>
        </w:rPr>
        <w:t xml:space="preserve"> well</w:t>
      </w:r>
      <w:r w:rsidR="000B7396">
        <w:rPr>
          <w:rFonts w:ascii="Times New Roman" w:hAnsi="Times New Roman" w:cs="Times New Roman"/>
        </w:rPr>
        <w:t xml:space="preserve"> be anyone in the world.</w:t>
      </w:r>
      <w:r w:rsidR="004A1E4F">
        <w:rPr>
          <w:rFonts w:ascii="Times New Roman" w:hAnsi="Times New Roman" w:cs="Times New Roman"/>
        </w:rPr>
        <w:t xml:space="preserve"> </w:t>
      </w:r>
      <w:r w:rsidR="00A8296B">
        <w:rPr>
          <w:rFonts w:ascii="Times New Roman" w:hAnsi="Times New Roman" w:cs="Times New Roman"/>
        </w:rPr>
        <w:br/>
      </w:r>
    </w:p>
    <w:p w14:paraId="5E9B11FC" w14:textId="61E54ED7" w:rsidR="00E160AF" w:rsidRDefault="007F47DA" w:rsidP="00A8296B">
      <w:pPr>
        <w:pStyle w:val="Heading2"/>
        <w:spacing w:before="0" w:line="480" w:lineRule="auto"/>
      </w:pPr>
      <w:r>
        <w:lastRenderedPageBreak/>
        <w:t xml:space="preserve">Reasonable Excuse </w:t>
      </w:r>
    </w:p>
    <w:p w14:paraId="27FF09D2" w14:textId="6B466B83" w:rsidR="0071612B" w:rsidRDefault="00C72FCE" w:rsidP="00E160AF">
      <w:pPr>
        <w:spacing w:line="480" w:lineRule="auto"/>
        <w:rPr>
          <w:rFonts w:ascii="Times New Roman" w:hAnsi="Times New Roman" w:cs="Times New Roman"/>
        </w:rPr>
      </w:pPr>
      <w:r>
        <w:rPr>
          <w:rFonts w:ascii="Times New Roman" w:hAnsi="Times New Roman" w:cs="Times New Roman"/>
        </w:rPr>
        <w:t>The final element of the offence is that of reasonable excuse. S</w:t>
      </w:r>
      <w:r w:rsidR="0066401E">
        <w:rPr>
          <w:rFonts w:ascii="Times New Roman" w:hAnsi="Times New Roman" w:cs="Times New Roman"/>
        </w:rPr>
        <w:t xml:space="preserve">uch is the breadth of the actus reus, </w:t>
      </w:r>
      <w:r w:rsidR="00C81323">
        <w:rPr>
          <w:rFonts w:ascii="Times New Roman" w:hAnsi="Times New Roman" w:cs="Times New Roman"/>
        </w:rPr>
        <w:t>the</w:t>
      </w:r>
      <w:r w:rsidR="0066401E">
        <w:rPr>
          <w:rFonts w:ascii="Times New Roman" w:hAnsi="Times New Roman" w:cs="Times New Roman"/>
        </w:rPr>
        <w:t xml:space="preserve"> requirement that the message was sent without reasonable excuse has a lot of work to do to keep the offence within </w:t>
      </w:r>
      <w:r w:rsidR="001E5E0D">
        <w:rPr>
          <w:rFonts w:ascii="Times New Roman" w:hAnsi="Times New Roman" w:cs="Times New Roman"/>
        </w:rPr>
        <w:t>appropriate boundaries. This is a</w:t>
      </w:r>
      <w:r w:rsidR="00E160AF" w:rsidRPr="00E7002F">
        <w:rPr>
          <w:rFonts w:ascii="Times New Roman" w:hAnsi="Times New Roman" w:cs="Times New Roman"/>
        </w:rPr>
        <w:t>n element of the recommended offence</w:t>
      </w:r>
      <w:r w:rsidR="008F6C1F">
        <w:rPr>
          <w:rFonts w:ascii="Times New Roman" w:hAnsi="Times New Roman" w:cs="Times New Roman"/>
        </w:rPr>
        <w:t xml:space="preserve"> </w:t>
      </w:r>
      <w:r w:rsidR="00E160AF" w:rsidRPr="00E7002F">
        <w:rPr>
          <w:rFonts w:ascii="Times New Roman" w:hAnsi="Times New Roman" w:cs="Times New Roman"/>
        </w:rPr>
        <w:t>which the Commission has maintained since its original proposal back in September 2020</w:t>
      </w:r>
      <w:r w:rsidR="001E5E0D">
        <w:rPr>
          <w:rFonts w:ascii="Times New Roman" w:hAnsi="Times New Roman" w:cs="Times New Roman"/>
        </w:rPr>
        <w:t xml:space="preserve">. It places </w:t>
      </w:r>
      <w:r w:rsidR="00E7002F" w:rsidRPr="00E7002F">
        <w:rPr>
          <w:rFonts w:ascii="Times New Roman" w:hAnsi="Times New Roman" w:cs="Times New Roman"/>
        </w:rPr>
        <w:t>a</w:t>
      </w:r>
      <w:r w:rsidR="00E160AF" w:rsidRPr="00E7002F">
        <w:rPr>
          <w:rFonts w:ascii="Times New Roman" w:hAnsi="Times New Roman" w:cs="Times New Roman"/>
        </w:rPr>
        <w:t xml:space="preserve"> burden on the prosecution </w:t>
      </w:r>
      <w:r w:rsidR="00893C61">
        <w:rPr>
          <w:rFonts w:ascii="Times New Roman" w:hAnsi="Times New Roman" w:cs="Times New Roman"/>
        </w:rPr>
        <w:t>“</w:t>
      </w:r>
      <w:r w:rsidR="00E160AF" w:rsidRPr="00E7002F">
        <w:rPr>
          <w:rFonts w:ascii="Times New Roman" w:hAnsi="Times New Roman" w:cs="Times New Roman"/>
        </w:rPr>
        <w:t>… to prove that the communication was sent or posted without any reasonable excuse.</w:t>
      </w:r>
      <w:r w:rsidR="00893C61">
        <w:rPr>
          <w:rFonts w:ascii="Times New Roman" w:hAnsi="Times New Roman" w:cs="Times New Roman"/>
        </w:rPr>
        <w:t>”</w:t>
      </w:r>
      <w:r w:rsidR="00E160AF" w:rsidRPr="00E7002F">
        <w:rPr>
          <w:rStyle w:val="FootnoteReference"/>
          <w:rFonts w:ascii="Times New Roman" w:hAnsi="Times New Roman" w:cs="Times New Roman"/>
        </w:rPr>
        <w:footnoteReference w:id="91"/>
      </w:r>
      <w:r w:rsidR="00E160AF" w:rsidRPr="003D63E6">
        <w:rPr>
          <w:rFonts w:ascii="Times New Roman" w:hAnsi="Times New Roman" w:cs="Times New Roman"/>
        </w:rPr>
        <w:t xml:space="preserve"> </w:t>
      </w:r>
      <w:r w:rsidR="00E160AF" w:rsidRPr="00D01A2B">
        <w:rPr>
          <w:rFonts w:ascii="Times New Roman" w:hAnsi="Times New Roman" w:cs="Times New Roman"/>
          <w:color w:val="000000" w:themeColor="text1"/>
        </w:rPr>
        <w:t>I</w:t>
      </w:r>
      <w:r w:rsidR="00E160AF" w:rsidRPr="003D63E6">
        <w:rPr>
          <w:rFonts w:ascii="Times New Roman" w:hAnsi="Times New Roman" w:cs="Times New Roman"/>
          <w:color w:val="000000" w:themeColor="text1"/>
        </w:rPr>
        <w:t xml:space="preserve">n essence, </w:t>
      </w:r>
      <w:r w:rsidR="001E5E0D">
        <w:rPr>
          <w:rFonts w:ascii="Times New Roman" w:hAnsi="Times New Roman" w:cs="Times New Roman"/>
          <w:color w:val="000000" w:themeColor="text1"/>
        </w:rPr>
        <w:t>the sender will be entitled to be acquitted unless</w:t>
      </w:r>
      <w:r w:rsidR="00E160AF" w:rsidRPr="003D63E6">
        <w:rPr>
          <w:rFonts w:ascii="Times New Roman" w:hAnsi="Times New Roman" w:cs="Times New Roman"/>
          <w:color w:val="000000" w:themeColor="text1"/>
        </w:rPr>
        <w:t xml:space="preserve"> the prosecution prove</w:t>
      </w:r>
      <w:r w:rsidR="001E5E0D">
        <w:rPr>
          <w:rFonts w:ascii="Times New Roman" w:hAnsi="Times New Roman" w:cs="Times New Roman"/>
          <w:color w:val="000000" w:themeColor="text1"/>
        </w:rPr>
        <w:t>s</w:t>
      </w:r>
      <w:r w:rsidR="00E160AF" w:rsidRPr="003D63E6">
        <w:rPr>
          <w:rFonts w:ascii="Times New Roman" w:hAnsi="Times New Roman" w:cs="Times New Roman"/>
          <w:color w:val="000000" w:themeColor="text1"/>
        </w:rPr>
        <w:t xml:space="preserve"> that the sender did not have a </w:t>
      </w:r>
      <w:r w:rsidR="00E160AF" w:rsidRPr="003D63E6">
        <w:rPr>
          <w:rFonts w:ascii="Times New Roman" w:hAnsi="Times New Roman" w:cs="Times New Roman"/>
          <w:b/>
          <w:bCs/>
          <w:iCs/>
          <w:color w:val="000000" w:themeColor="text1"/>
        </w:rPr>
        <w:t>legitimate</w:t>
      </w:r>
      <w:r w:rsidR="00664242">
        <w:rPr>
          <w:rFonts w:ascii="Times New Roman" w:hAnsi="Times New Roman" w:cs="Times New Roman"/>
          <w:b/>
          <w:bCs/>
          <w:iCs/>
          <w:color w:val="000000" w:themeColor="text1"/>
        </w:rPr>
        <w:t xml:space="preserve"> </w:t>
      </w:r>
      <w:r w:rsidR="00664242" w:rsidRPr="00664242">
        <w:rPr>
          <w:rFonts w:ascii="Times New Roman" w:hAnsi="Times New Roman" w:cs="Times New Roman"/>
          <w:iCs/>
          <w:color w:val="000000" w:themeColor="text1"/>
        </w:rPr>
        <w:t>or</w:t>
      </w:r>
      <w:r w:rsidR="00664242">
        <w:rPr>
          <w:rFonts w:ascii="Times New Roman" w:hAnsi="Times New Roman" w:cs="Times New Roman"/>
          <w:b/>
          <w:bCs/>
          <w:iCs/>
          <w:color w:val="000000" w:themeColor="text1"/>
        </w:rPr>
        <w:t xml:space="preserve"> </w:t>
      </w:r>
      <w:r w:rsidR="004C121A">
        <w:rPr>
          <w:rFonts w:ascii="Times New Roman" w:hAnsi="Times New Roman" w:cs="Times New Roman"/>
          <w:b/>
          <w:bCs/>
          <w:iCs/>
          <w:color w:val="000000" w:themeColor="text1"/>
        </w:rPr>
        <w:t>reasonable</w:t>
      </w:r>
      <w:r w:rsidR="00E160AF" w:rsidRPr="003D63E6">
        <w:rPr>
          <w:rFonts w:ascii="Times New Roman" w:hAnsi="Times New Roman" w:cs="Times New Roman"/>
          <w:color w:val="000000" w:themeColor="text1"/>
        </w:rPr>
        <w:t xml:space="preserve"> reason for sending a communication which may </w:t>
      </w:r>
      <w:r w:rsidR="0071612B">
        <w:rPr>
          <w:rFonts w:ascii="Times New Roman" w:hAnsi="Times New Roman" w:cs="Times New Roman"/>
          <w:color w:val="000000" w:themeColor="text1"/>
        </w:rPr>
        <w:t xml:space="preserve">be likely to </w:t>
      </w:r>
      <w:r w:rsidR="00E160AF" w:rsidRPr="003D63E6">
        <w:rPr>
          <w:rFonts w:ascii="Times New Roman" w:hAnsi="Times New Roman" w:cs="Times New Roman"/>
          <w:color w:val="000000" w:themeColor="text1"/>
        </w:rPr>
        <w:t>cause harm to</w:t>
      </w:r>
      <w:r w:rsidR="0071612B">
        <w:rPr>
          <w:rFonts w:ascii="Times New Roman" w:hAnsi="Times New Roman" w:cs="Times New Roman"/>
          <w:color w:val="000000" w:themeColor="text1"/>
        </w:rPr>
        <w:t xml:space="preserve"> some unidentified</w:t>
      </w:r>
      <w:r w:rsidR="00E160AF" w:rsidRPr="003D63E6">
        <w:rPr>
          <w:rFonts w:ascii="Times New Roman" w:hAnsi="Times New Roman" w:cs="Times New Roman"/>
          <w:color w:val="000000" w:themeColor="text1"/>
        </w:rPr>
        <w:t xml:space="preserve"> other</w:t>
      </w:r>
      <w:r w:rsidR="004C121A">
        <w:rPr>
          <w:rFonts w:ascii="Times New Roman" w:hAnsi="Times New Roman" w:cs="Times New Roman"/>
          <w:color w:val="000000" w:themeColor="text1"/>
        </w:rPr>
        <w:t>.</w:t>
      </w:r>
      <w:r w:rsidR="00763F9E">
        <w:rPr>
          <w:rFonts w:ascii="Times New Roman" w:hAnsi="Times New Roman" w:cs="Times New Roman"/>
          <w:color w:val="000000" w:themeColor="text1"/>
        </w:rPr>
        <w:t xml:space="preserve"> </w:t>
      </w:r>
      <w:r w:rsidR="0071612B">
        <w:rPr>
          <w:rFonts w:ascii="Times New Roman" w:hAnsi="Times New Roman" w:cs="Times New Roman"/>
          <w:color w:val="000000" w:themeColor="text1"/>
        </w:rPr>
        <w:t xml:space="preserve">An </w:t>
      </w:r>
      <w:r w:rsidR="0071612B">
        <w:rPr>
          <w:rFonts w:ascii="Times New Roman" w:hAnsi="Times New Roman" w:cs="Times New Roman"/>
        </w:rPr>
        <w:t xml:space="preserve">example might be </w:t>
      </w:r>
      <w:r w:rsidR="00E160AF" w:rsidRPr="003D63E6">
        <w:rPr>
          <w:rFonts w:ascii="Times New Roman" w:hAnsi="Times New Roman" w:cs="Times New Roman"/>
        </w:rPr>
        <w:t xml:space="preserve">using Facebook Messenger to deliver </w:t>
      </w:r>
      <w:r w:rsidR="00893C61">
        <w:rPr>
          <w:rFonts w:ascii="Times New Roman" w:hAnsi="Times New Roman" w:cs="Times New Roman"/>
        </w:rPr>
        <w:t>“</w:t>
      </w:r>
      <w:r w:rsidR="00E160AF" w:rsidRPr="003D63E6">
        <w:rPr>
          <w:rFonts w:ascii="Times New Roman" w:hAnsi="Times New Roman" w:cs="Times New Roman"/>
        </w:rPr>
        <w:t>bad news</w:t>
      </w:r>
      <w:r w:rsidR="00893C61">
        <w:rPr>
          <w:rFonts w:ascii="Times New Roman" w:hAnsi="Times New Roman" w:cs="Times New Roman"/>
        </w:rPr>
        <w:t>”</w:t>
      </w:r>
      <w:r w:rsidR="00E160AF" w:rsidRPr="003D63E6">
        <w:rPr>
          <w:rFonts w:ascii="Times New Roman" w:hAnsi="Times New Roman" w:cs="Times New Roman"/>
        </w:rPr>
        <w:t>, such as the death of a loved one</w:t>
      </w:r>
      <w:r w:rsidR="004C121A">
        <w:rPr>
          <w:rFonts w:ascii="Times New Roman" w:hAnsi="Times New Roman" w:cs="Times New Roman"/>
        </w:rPr>
        <w:t>. Here, the sending of that communication</w:t>
      </w:r>
      <w:r w:rsidR="004E5CC8">
        <w:rPr>
          <w:rFonts w:ascii="Times New Roman" w:hAnsi="Times New Roman" w:cs="Times New Roman"/>
        </w:rPr>
        <w:t xml:space="preserve"> is likely to cause</w:t>
      </w:r>
      <w:r w:rsidR="004C121A">
        <w:rPr>
          <w:rFonts w:ascii="Times New Roman" w:hAnsi="Times New Roman" w:cs="Times New Roman"/>
        </w:rPr>
        <w:t xml:space="preserve"> some form of</w:t>
      </w:r>
      <w:r w:rsidR="004E5CC8">
        <w:rPr>
          <w:rFonts w:ascii="Times New Roman" w:hAnsi="Times New Roman" w:cs="Times New Roman"/>
        </w:rPr>
        <w:t xml:space="preserve"> “harm” to another, but would</w:t>
      </w:r>
      <w:r w:rsidR="004C121A">
        <w:rPr>
          <w:rFonts w:ascii="Times New Roman" w:hAnsi="Times New Roman" w:cs="Times New Roman"/>
        </w:rPr>
        <w:t xml:space="preserve"> </w:t>
      </w:r>
      <w:r w:rsidR="00D60841">
        <w:rPr>
          <w:rFonts w:ascii="Times New Roman" w:hAnsi="Times New Roman" w:cs="Times New Roman"/>
        </w:rPr>
        <w:t xml:space="preserve">be </w:t>
      </w:r>
      <w:r w:rsidR="004C121A">
        <w:rPr>
          <w:rFonts w:ascii="Times New Roman" w:hAnsi="Times New Roman" w:cs="Times New Roman"/>
        </w:rPr>
        <w:t>lawful under the recommended offence</w:t>
      </w:r>
      <w:r w:rsidR="00766508">
        <w:rPr>
          <w:rFonts w:ascii="Times New Roman" w:hAnsi="Times New Roman" w:cs="Times New Roman"/>
        </w:rPr>
        <w:t>,</w:t>
      </w:r>
      <w:r w:rsidR="004C121A">
        <w:rPr>
          <w:rFonts w:ascii="Times New Roman" w:hAnsi="Times New Roman" w:cs="Times New Roman"/>
        </w:rPr>
        <w:t xml:space="preserve"> as it would be considered to have been sent with reasonable excuse.</w:t>
      </w:r>
      <w:r w:rsidR="004E5CC8">
        <w:rPr>
          <w:rFonts w:ascii="Times New Roman" w:hAnsi="Times New Roman" w:cs="Times New Roman"/>
        </w:rPr>
        <w:t xml:space="preserve"> </w:t>
      </w:r>
    </w:p>
    <w:p w14:paraId="75A68F4E" w14:textId="77777777" w:rsidR="004A44FF" w:rsidRDefault="004A44FF" w:rsidP="00E160AF">
      <w:pPr>
        <w:spacing w:line="480" w:lineRule="auto"/>
        <w:rPr>
          <w:rFonts w:ascii="Times New Roman" w:hAnsi="Times New Roman" w:cs="Times New Roman"/>
        </w:rPr>
      </w:pPr>
    </w:p>
    <w:p w14:paraId="16CC405E" w14:textId="07976CF1" w:rsidR="00763F9E" w:rsidRPr="003D63E6" w:rsidRDefault="00E7002F" w:rsidP="00763F9E">
      <w:pPr>
        <w:spacing w:line="480" w:lineRule="auto"/>
        <w:rPr>
          <w:rFonts w:ascii="Times New Roman" w:hAnsi="Times New Roman" w:cs="Times New Roman"/>
          <w:color w:val="000000" w:themeColor="text1"/>
        </w:rPr>
      </w:pPr>
      <w:r>
        <w:rPr>
          <w:rFonts w:ascii="Times New Roman" w:hAnsi="Times New Roman" w:cs="Times New Roman"/>
        </w:rPr>
        <w:t>Like th</w:t>
      </w:r>
      <w:r w:rsidR="0071612B">
        <w:rPr>
          <w:rFonts w:ascii="Times New Roman" w:hAnsi="Times New Roman" w:cs="Times New Roman"/>
        </w:rPr>
        <w:t>e concept</w:t>
      </w:r>
      <w:r>
        <w:rPr>
          <w:rFonts w:ascii="Times New Roman" w:hAnsi="Times New Roman" w:cs="Times New Roman"/>
        </w:rPr>
        <w:t xml:space="preserve"> of </w:t>
      </w:r>
      <w:r w:rsidR="00893C61">
        <w:rPr>
          <w:rFonts w:ascii="Times New Roman" w:hAnsi="Times New Roman" w:cs="Times New Roman"/>
        </w:rPr>
        <w:t>“</w:t>
      </w:r>
      <w:r>
        <w:rPr>
          <w:rFonts w:ascii="Times New Roman" w:hAnsi="Times New Roman" w:cs="Times New Roman"/>
        </w:rPr>
        <w:t>serious distress</w:t>
      </w:r>
      <w:r w:rsidR="00893C61">
        <w:rPr>
          <w:rFonts w:ascii="Times New Roman" w:hAnsi="Times New Roman" w:cs="Times New Roman"/>
        </w:rPr>
        <w:t>”</w:t>
      </w:r>
      <w:r>
        <w:rPr>
          <w:rFonts w:ascii="Times New Roman" w:hAnsi="Times New Roman" w:cs="Times New Roman"/>
        </w:rPr>
        <w:t xml:space="preserve"> discussed </w:t>
      </w:r>
      <w:r w:rsidR="0071612B">
        <w:rPr>
          <w:rFonts w:ascii="Times New Roman" w:hAnsi="Times New Roman" w:cs="Times New Roman"/>
        </w:rPr>
        <w:t>above</w:t>
      </w:r>
      <w:r w:rsidR="0025732F">
        <w:rPr>
          <w:rFonts w:ascii="Times New Roman" w:hAnsi="Times New Roman" w:cs="Times New Roman"/>
        </w:rPr>
        <w:t>,</w:t>
      </w:r>
      <w:r w:rsidR="0071612B">
        <w:rPr>
          <w:rFonts w:ascii="Times New Roman" w:hAnsi="Times New Roman" w:cs="Times New Roman"/>
        </w:rPr>
        <w:t xml:space="preserve"> </w:t>
      </w:r>
      <w:r>
        <w:rPr>
          <w:rFonts w:ascii="Times New Roman" w:hAnsi="Times New Roman" w:cs="Times New Roman"/>
        </w:rPr>
        <w:t xml:space="preserve">the concept of </w:t>
      </w:r>
      <w:r w:rsidR="00893C61">
        <w:rPr>
          <w:rFonts w:ascii="Times New Roman" w:hAnsi="Times New Roman" w:cs="Times New Roman"/>
        </w:rPr>
        <w:t>“</w:t>
      </w:r>
      <w:r>
        <w:rPr>
          <w:rFonts w:ascii="Times New Roman" w:hAnsi="Times New Roman" w:cs="Times New Roman"/>
        </w:rPr>
        <w:t>reasonable excuse</w:t>
      </w:r>
      <w:r w:rsidR="00893C61">
        <w:rPr>
          <w:rFonts w:ascii="Times New Roman" w:hAnsi="Times New Roman" w:cs="Times New Roman"/>
        </w:rPr>
        <w:t>”</w:t>
      </w:r>
      <w:r>
        <w:rPr>
          <w:rFonts w:ascii="Times New Roman" w:hAnsi="Times New Roman" w:cs="Times New Roman"/>
        </w:rPr>
        <w:t xml:space="preserve"> is </w:t>
      </w:r>
      <w:r w:rsidR="004A44FF">
        <w:rPr>
          <w:rFonts w:ascii="Times New Roman" w:hAnsi="Times New Roman" w:cs="Times New Roman"/>
        </w:rPr>
        <w:t>no</w:t>
      </w:r>
      <w:r>
        <w:rPr>
          <w:rFonts w:ascii="Times New Roman" w:hAnsi="Times New Roman" w:cs="Times New Roman"/>
        </w:rPr>
        <w:t xml:space="preserve"> </w:t>
      </w:r>
      <w:r w:rsidR="0071612B">
        <w:rPr>
          <w:rFonts w:ascii="Times New Roman" w:hAnsi="Times New Roman" w:cs="Times New Roman"/>
        </w:rPr>
        <w:t xml:space="preserve">stranger </w:t>
      </w:r>
      <w:r>
        <w:rPr>
          <w:rFonts w:ascii="Times New Roman" w:hAnsi="Times New Roman" w:cs="Times New Roman"/>
        </w:rPr>
        <w:t xml:space="preserve">to the </w:t>
      </w:r>
      <w:r w:rsidRPr="00380B76">
        <w:rPr>
          <w:rFonts w:ascii="Times New Roman" w:hAnsi="Times New Roman" w:cs="Times New Roman"/>
        </w:rPr>
        <w:t xml:space="preserve">criminal law. </w:t>
      </w:r>
      <w:r w:rsidR="00E160AF" w:rsidRPr="00380B76">
        <w:rPr>
          <w:rFonts w:ascii="Times New Roman" w:hAnsi="Times New Roman" w:cs="Times New Roman"/>
        </w:rPr>
        <w:t xml:space="preserve">For </w:t>
      </w:r>
      <w:r w:rsidR="0071612B">
        <w:rPr>
          <w:rFonts w:ascii="Times New Roman" w:hAnsi="Times New Roman" w:cs="Times New Roman"/>
        </w:rPr>
        <w:t>example</w:t>
      </w:r>
      <w:r w:rsidR="00E160AF" w:rsidRPr="00380B76">
        <w:rPr>
          <w:rFonts w:ascii="Times New Roman" w:hAnsi="Times New Roman" w:cs="Times New Roman"/>
        </w:rPr>
        <w:t xml:space="preserve">, the </w:t>
      </w:r>
      <w:r w:rsidRPr="00380B76">
        <w:rPr>
          <w:rFonts w:ascii="Times New Roman" w:hAnsi="Times New Roman" w:cs="Times New Roman"/>
        </w:rPr>
        <w:t>notion</w:t>
      </w:r>
      <w:r w:rsidR="00E160AF" w:rsidRPr="00380B76">
        <w:rPr>
          <w:rFonts w:ascii="Times New Roman" w:hAnsi="Times New Roman" w:cs="Times New Roman"/>
        </w:rPr>
        <w:t xml:space="preserve"> of </w:t>
      </w:r>
      <w:r w:rsidR="00893C61">
        <w:rPr>
          <w:rFonts w:ascii="Times New Roman" w:hAnsi="Times New Roman" w:cs="Times New Roman"/>
        </w:rPr>
        <w:t>“</w:t>
      </w:r>
      <w:r w:rsidR="00E160AF" w:rsidRPr="00380B76">
        <w:rPr>
          <w:rFonts w:ascii="Times New Roman" w:hAnsi="Times New Roman" w:cs="Times New Roman"/>
        </w:rPr>
        <w:t>acting reasonably</w:t>
      </w:r>
      <w:r w:rsidR="00893C61">
        <w:rPr>
          <w:rFonts w:ascii="Times New Roman" w:hAnsi="Times New Roman" w:cs="Times New Roman"/>
        </w:rPr>
        <w:t>”</w:t>
      </w:r>
      <w:r w:rsidR="00E160AF" w:rsidRPr="00380B76">
        <w:rPr>
          <w:rFonts w:ascii="Times New Roman" w:hAnsi="Times New Roman" w:cs="Times New Roman"/>
        </w:rPr>
        <w:t xml:space="preserve"> is included in section 50 of the SCA, though be it as a defence element rather than </w:t>
      </w:r>
      <w:r w:rsidR="00230C16">
        <w:rPr>
          <w:rFonts w:ascii="Times New Roman" w:hAnsi="Times New Roman" w:cs="Times New Roman"/>
        </w:rPr>
        <w:t>forming</w:t>
      </w:r>
      <w:r w:rsidRPr="00380B76">
        <w:rPr>
          <w:rFonts w:ascii="Times New Roman" w:hAnsi="Times New Roman" w:cs="Times New Roman"/>
        </w:rPr>
        <w:t xml:space="preserve"> part of the </w:t>
      </w:r>
      <w:r w:rsidR="00380B76" w:rsidRPr="00380B76">
        <w:rPr>
          <w:rFonts w:ascii="Times New Roman" w:hAnsi="Times New Roman" w:cs="Times New Roman"/>
        </w:rPr>
        <w:t xml:space="preserve">actual </w:t>
      </w:r>
      <w:r w:rsidR="00E160AF" w:rsidRPr="00380B76">
        <w:rPr>
          <w:rFonts w:ascii="Times New Roman" w:hAnsi="Times New Roman" w:cs="Times New Roman"/>
        </w:rPr>
        <w:t>offence</w:t>
      </w:r>
      <w:r w:rsidR="00464330">
        <w:rPr>
          <w:rFonts w:ascii="Times New Roman" w:hAnsi="Times New Roman" w:cs="Times New Roman"/>
        </w:rPr>
        <w:t xml:space="preserve"> itself</w:t>
      </w:r>
      <w:r w:rsidR="004E5CC8">
        <w:rPr>
          <w:rFonts w:ascii="Times New Roman" w:hAnsi="Times New Roman" w:cs="Times New Roman"/>
        </w:rPr>
        <w:t xml:space="preserve">, </w:t>
      </w:r>
      <w:r w:rsidR="00CD601C">
        <w:rPr>
          <w:rFonts w:ascii="Times New Roman" w:hAnsi="Times New Roman" w:cs="Times New Roman"/>
        </w:rPr>
        <w:t xml:space="preserve">and therefore </w:t>
      </w:r>
      <w:r w:rsidR="004E5CC8">
        <w:rPr>
          <w:rFonts w:ascii="Times New Roman" w:hAnsi="Times New Roman" w:cs="Times New Roman"/>
        </w:rPr>
        <w:t>plac</w:t>
      </w:r>
      <w:r w:rsidR="00CD601C">
        <w:rPr>
          <w:rFonts w:ascii="Times New Roman" w:hAnsi="Times New Roman" w:cs="Times New Roman"/>
        </w:rPr>
        <w:t>es</w:t>
      </w:r>
      <w:r w:rsidR="004E5CC8">
        <w:rPr>
          <w:rFonts w:ascii="Times New Roman" w:hAnsi="Times New Roman" w:cs="Times New Roman"/>
        </w:rPr>
        <w:t xml:space="preserve"> the burden on</w:t>
      </w:r>
      <w:r w:rsidR="00035479">
        <w:rPr>
          <w:rFonts w:ascii="Times New Roman" w:hAnsi="Times New Roman" w:cs="Times New Roman"/>
        </w:rPr>
        <w:t xml:space="preserve"> the</w:t>
      </w:r>
      <w:r w:rsidR="004E5CC8">
        <w:rPr>
          <w:rFonts w:ascii="Times New Roman" w:hAnsi="Times New Roman" w:cs="Times New Roman"/>
        </w:rPr>
        <w:t xml:space="preserve"> D.</w:t>
      </w:r>
      <w:r w:rsidR="00763F9E" w:rsidRPr="00380B76">
        <w:rPr>
          <w:rStyle w:val="FootnoteReference"/>
          <w:rFonts w:ascii="Times New Roman" w:hAnsi="Times New Roman" w:cs="Times New Roman"/>
        </w:rPr>
        <w:footnoteReference w:id="92"/>
      </w:r>
      <w:r w:rsidR="00763F9E">
        <w:rPr>
          <w:rFonts w:ascii="Times New Roman" w:hAnsi="Times New Roman" w:cs="Times New Roman"/>
        </w:rPr>
        <w:t xml:space="preserve"> </w:t>
      </w:r>
      <w:r w:rsidR="00E160AF" w:rsidRPr="00380B76">
        <w:rPr>
          <w:rFonts w:ascii="Times New Roman" w:hAnsi="Times New Roman" w:cs="Times New Roman"/>
        </w:rPr>
        <w:t xml:space="preserve">However, the inclusion of reasonable excuse as forming part of </w:t>
      </w:r>
      <w:r w:rsidR="00464330">
        <w:rPr>
          <w:rFonts w:ascii="Times New Roman" w:hAnsi="Times New Roman" w:cs="Times New Roman"/>
        </w:rPr>
        <w:t>the</w:t>
      </w:r>
      <w:r w:rsidR="00E160AF" w:rsidRPr="00380B76">
        <w:rPr>
          <w:rFonts w:ascii="Times New Roman" w:hAnsi="Times New Roman" w:cs="Times New Roman"/>
        </w:rPr>
        <w:t xml:space="preserve"> criminal </w:t>
      </w:r>
      <w:r w:rsidR="00E160AF" w:rsidRPr="00356411">
        <w:rPr>
          <w:rFonts w:ascii="Times New Roman" w:hAnsi="Times New Roman" w:cs="Times New Roman"/>
          <w:i/>
          <w:iCs/>
        </w:rPr>
        <w:t>offence</w:t>
      </w:r>
      <w:r w:rsidR="00E160AF" w:rsidRPr="00380B76">
        <w:rPr>
          <w:rFonts w:ascii="Times New Roman" w:hAnsi="Times New Roman" w:cs="Times New Roman"/>
        </w:rPr>
        <w:t xml:space="preserve"> has not been without its controversies. A prime example of the controversial nature of </w:t>
      </w:r>
      <w:r w:rsidR="00893C61">
        <w:rPr>
          <w:rFonts w:ascii="Times New Roman" w:hAnsi="Times New Roman" w:cs="Times New Roman"/>
        </w:rPr>
        <w:t>“</w:t>
      </w:r>
      <w:r w:rsidR="00E160AF" w:rsidRPr="00380B76">
        <w:rPr>
          <w:rFonts w:ascii="Times New Roman" w:hAnsi="Times New Roman" w:cs="Times New Roman"/>
        </w:rPr>
        <w:t>reasonable excuse</w:t>
      </w:r>
      <w:r w:rsidR="00893C61">
        <w:rPr>
          <w:rFonts w:ascii="Times New Roman" w:hAnsi="Times New Roman" w:cs="Times New Roman"/>
        </w:rPr>
        <w:t>”</w:t>
      </w:r>
      <w:r w:rsidR="00E160AF" w:rsidRPr="00380B76">
        <w:rPr>
          <w:rFonts w:ascii="Times New Roman" w:hAnsi="Times New Roman" w:cs="Times New Roman"/>
        </w:rPr>
        <w:t xml:space="preserve"> is clearly evidenced in its interpretation by law enforcement </w:t>
      </w:r>
      <w:r w:rsidR="00380B76" w:rsidRPr="00380B76">
        <w:rPr>
          <w:rFonts w:ascii="Times New Roman" w:hAnsi="Times New Roman" w:cs="Times New Roman"/>
        </w:rPr>
        <w:t xml:space="preserve">in England, </w:t>
      </w:r>
      <w:r w:rsidR="00E160AF" w:rsidRPr="00380B76">
        <w:rPr>
          <w:rFonts w:ascii="Times New Roman" w:hAnsi="Times New Roman" w:cs="Times New Roman"/>
        </w:rPr>
        <w:t>following the enactment of the</w:t>
      </w:r>
      <w:r w:rsidR="00E160AF" w:rsidRPr="00380B76">
        <w:rPr>
          <w:rFonts w:ascii="Times New Roman" w:hAnsi="Times New Roman" w:cs="Times New Roman"/>
          <w:b/>
          <w:bCs/>
          <w:color w:val="000000" w:themeColor="text1"/>
        </w:rPr>
        <w:t xml:space="preserve"> </w:t>
      </w:r>
      <w:r w:rsidR="00E160AF" w:rsidRPr="00380B76">
        <w:rPr>
          <w:rFonts w:ascii="Times New Roman" w:hAnsi="Times New Roman" w:cs="Times New Roman"/>
          <w:color w:val="000000" w:themeColor="text1"/>
        </w:rPr>
        <w:t>Health Protection (Coronavirus, Restrictions) (England) Regulations 2020 (HPCR</w:t>
      </w:r>
      <w:r w:rsidR="00763F9E">
        <w:rPr>
          <w:rFonts w:ascii="Times New Roman" w:hAnsi="Times New Roman" w:cs="Times New Roman"/>
          <w:color w:val="000000" w:themeColor="text1"/>
        </w:rPr>
        <w:t xml:space="preserve">), in which </w:t>
      </w:r>
      <w:r w:rsidR="00763F9E">
        <w:rPr>
          <w:rFonts w:ascii="Times New Roman" w:hAnsi="Times New Roman" w:cs="Times New Roman"/>
          <w:color w:val="000000" w:themeColor="text1"/>
        </w:rPr>
        <w:lastRenderedPageBreak/>
        <w:t xml:space="preserve">the term has been </w:t>
      </w:r>
      <w:r w:rsidR="00763F9E" w:rsidRPr="003D63E6">
        <w:rPr>
          <w:rFonts w:ascii="Times New Roman" w:hAnsi="Times New Roman" w:cs="Times New Roman"/>
          <w:color w:val="000000" w:themeColor="text1"/>
        </w:rPr>
        <w:t>interpreted generously for some, and narrowly for others.</w:t>
      </w:r>
      <w:r w:rsidR="00066BD8" w:rsidRPr="003D63E6">
        <w:rPr>
          <w:rStyle w:val="FootnoteReference"/>
          <w:rFonts w:ascii="Times New Roman" w:hAnsi="Times New Roman" w:cs="Times New Roman"/>
          <w:color w:val="000000" w:themeColor="text1"/>
        </w:rPr>
        <w:footnoteReference w:id="93"/>
      </w:r>
      <w:r w:rsidR="00066BD8" w:rsidRPr="003D63E6">
        <w:rPr>
          <w:rFonts w:ascii="Times New Roman" w:hAnsi="Times New Roman" w:cs="Times New Roman"/>
          <w:color w:val="000000" w:themeColor="text1"/>
        </w:rPr>
        <w:t xml:space="preserve"> </w:t>
      </w:r>
      <w:r w:rsidR="00763F9E" w:rsidRPr="003D63E6">
        <w:rPr>
          <w:rFonts w:ascii="Times New Roman" w:hAnsi="Times New Roman" w:cs="Times New Roman"/>
          <w:color w:val="000000" w:themeColor="text1"/>
        </w:rPr>
        <w:t xml:space="preserve"> </w:t>
      </w:r>
      <w:r w:rsidR="00763F9E">
        <w:rPr>
          <w:rFonts w:ascii="Times New Roman" w:hAnsi="Times New Roman" w:cs="Times New Roman"/>
          <w:color w:val="000000" w:themeColor="text1"/>
        </w:rPr>
        <w:t>For instance</w:t>
      </w:r>
      <w:r w:rsidR="00763F9E" w:rsidRPr="003D63E6">
        <w:rPr>
          <w:rFonts w:ascii="Times New Roman" w:hAnsi="Times New Roman" w:cs="Times New Roman"/>
          <w:color w:val="000000" w:themeColor="text1"/>
        </w:rPr>
        <w:t xml:space="preserve">, Derbyshire Police had to issue an apology to two citizens who were fined for breaching the HPCR after driving 5 miles to go for a walk. This is </w:t>
      </w:r>
    </w:p>
    <w:p w14:paraId="34CE25F3" w14:textId="77777777" w:rsidR="00763F9E" w:rsidRPr="003D63E6" w:rsidRDefault="00763F9E" w:rsidP="00763F9E">
      <w:pPr>
        <w:ind w:left="720"/>
        <w:rPr>
          <w:rFonts w:ascii="Times New Roman" w:hAnsi="Times New Roman" w:cs="Times New Roman"/>
          <w:color w:val="000000" w:themeColor="text1"/>
        </w:rPr>
      </w:pPr>
      <w:r>
        <w:rPr>
          <w:rFonts w:ascii="Times New Roman" w:hAnsi="Times New Roman" w:cs="Times New Roman"/>
          <w:color w:val="000000" w:themeColor="text1"/>
        </w:rPr>
        <w:t>“</w:t>
      </w:r>
      <w:r w:rsidRPr="003D63E6">
        <w:rPr>
          <w:rFonts w:ascii="Times New Roman" w:hAnsi="Times New Roman" w:cs="Times New Roman"/>
        </w:rPr>
        <w:t xml:space="preserve">… </w:t>
      </w:r>
      <w:r w:rsidRPr="003D63E6">
        <w:rPr>
          <w:rFonts w:ascii="Times New Roman" w:hAnsi="Times New Roman" w:cs="Times New Roman"/>
          <w:color w:val="000000" w:themeColor="text1"/>
        </w:rPr>
        <w:t xml:space="preserve">a powerful example of the problems that can arise when Parliament chooses to regulate conduct in an open-textured manner </w:t>
      </w:r>
      <w:r w:rsidRPr="003D63E6">
        <w:rPr>
          <w:rFonts w:ascii="Times New Roman" w:hAnsi="Times New Roman" w:cs="Times New Roman"/>
        </w:rPr>
        <w:t>… where the boundaries of blame are not fixed by law or by generally accepted standards.</w:t>
      </w:r>
      <w:r>
        <w:rPr>
          <w:rFonts w:ascii="Times New Roman" w:hAnsi="Times New Roman" w:cs="Times New Roman"/>
          <w:color w:val="000000" w:themeColor="text1"/>
        </w:rPr>
        <w:t>”</w:t>
      </w:r>
      <w:r w:rsidRPr="003D63E6">
        <w:rPr>
          <w:rStyle w:val="FootnoteReference"/>
          <w:rFonts w:ascii="Times New Roman" w:hAnsi="Times New Roman" w:cs="Times New Roman"/>
          <w:color w:val="000000" w:themeColor="text1"/>
        </w:rPr>
        <w:footnoteReference w:id="94"/>
      </w:r>
      <w:r w:rsidRPr="003D63E6">
        <w:rPr>
          <w:rFonts w:ascii="Times New Roman" w:hAnsi="Times New Roman" w:cs="Times New Roman"/>
          <w:color w:val="000000" w:themeColor="text1"/>
        </w:rPr>
        <w:t xml:space="preserve"> </w:t>
      </w:r>
      <w:r w:rsidRPr="003D63E6">
        <w:rPr>
          <w:rFonts w:ascii="Times New Roman" w:hAnsi="Times New Roman" w:cs="Times New Roman"/>
          <w:color w:val="000000" w:themeColor="text1"/>
        </w:rPr>
        <w:br/>
      </w:r>
    </w:p>
    <w:p w14:paraId="4D989E35" w14:textId="722306B6" w:rsidR="00763F9E" w:rsidRDefault="00066BD8" w:rsidP="00763F9E">
      <w:pPr>
        <w:spacing w:line="480" w:lineRule="auto"/>
        <w:rPr>
          <w:rFonts w:ascii="Times New Roman" w:hAnsi="Times New Roman" w:cs="Times New Roman"/>
        </w:rPr>
      </w:pPr>
      <w:r>
        <w:rPr>
          <w:rFonts w:ascii="Times New Roman" w:hAnsi="Times New Roman" w:cs="Times New Roman"/>
        </w:rPr>
        <w:t xml:space="preserve">And despite </w:t>
      </w:r>
      <w:r w:rsidR="00763F9E" w:rsidRPr="003D63E6">
        <w:rPr>
          <w:rFonts w:ascii="Times New Roman" w:hAnsi="Times New Roman" w:cs="Times New Roman"/>
        </w:rPr>
        <w:t>concerns</w:t>
      </w:r>
      <w:r>
        <w:rPr>
          <w:rFonts w:ascii="Times New Roman" w:hAnsi="Times New Roman" w:cs="Times New Roman"/>
        </w:rPr>
        <w:t xml:space="preserve"> over the use of vague terminology</w:t>
      </w:r>
      <w:r w:rsidR="00763F9E" w:rsidRPr="003D63E6">
        <w:rPr>
          <w:rFonts w:ascii="Times New Roman" w:hAnsi="Times New Roman" w:cs="Times New Roman"/>
        </w:rPr>
        <w:t xml:space="preserve"> raised </w:t>
      </w:r>
      <w:r w:rsidR="00763F9E">
        <w:rPr>
          <w:rFonts w:ascii="Times New Roman" w:hAnsi="Times New Roman" w:cs="Times New Roman"/>
        </w:rPr>
        <w:t>during</w:t>
      </w:r>
      <w:r w:rsidR="00763F9E" w:rsidRPr="003D63E6">
        <w:rPr>
          <w:rFonts w:ascii="Times New Roman" w:hAnsi="Times New Roman" w:cs="Times New Roman"/>
        </w:rPr>
        <w:t xml:space="preserve"> the Commission’s consultation period,</w:t>
      </w:r>
      <w:r w:rsidR="00763F9E" w:rsidRPr="003D63E6">
        <w:rPr>
          <w:rStyle w:val="FootnoteReference"/>
          <w:rFonts w:ascii="Times New Roman" w:hAnsi="Times New Roman" w:cs="Times New Roman"/>
        </w:rPr>
        <w:footnoteReference w:id="95"/>
      </w:r>
      <w:r w:rsidR="00763F9E">
        <w:rPr>
          <w:rFonts w:ascii="Times New Roman" w:hAnsi="Times New Roman" w:cs="Times New Roman"/>
        </w:rPr>
        <w:t xml:space="preserve"> </w:t>
      </w:r>
      <w:r w:rsidR="00763F9E" w:rsidRPr="003D63E6">
        <w:rPr>
          <w:rFonts w:ascii="Times New Roman" w:hAnsi="Times New Roman" w:cs="Times New Roman"/>
        </w:rPr>
        <w:t xml:space="preserve">the Law Commission </w:t>
      </w:r>
      <w:r w:rsidR="00763F9E">
        <w:rPr>
          <w:rFonts w:ascii="Times New Roman" w:hAnsi="Times New Roman" w:cs="Times New Roman"/>
        </w:rPr>
        <w:t>endorse</w:t>
      </w:r>
      <w:r w:rsidR="00862897">
        <w:rPr>
          <w:rFonts w:ascii="Times New Roman" w:hAnsi="Times New Roman" w:cs="Times New Roman"/>
        </w:rPr>
        <w:t>s</w:t>
      </w:r>
      <w:r w:rsidR="00763F9E" w:rsidRPr="003D63E6">
        <w:rPr>
          <w:rFonts w:ascii="Times New Roman" w:hAnsi="Times New Roman" w:cs="Times New Roman"/>
        </w:rPr>
        <w:t xml:space="preserve">, as with </w:t>
      </w:r>
      <w:r w:rsidR="00763F9E">
        <w:rPr>
          <w:rFonts w:ascii="Times New Roman" w:hAnsi="Times New Roman" w:cs="Times New Roman"/>
        </w:rPr>
        <w:t xml:space="preserve">“likely harm” and “likely audience”, </w:t>
      </w:r>
      <w:r w:rsidR="00763F9E" w:rsidRPr="003D63E6">
        <w:rPr>
          <w:rFonts w:ascii="Times New Roman" w:hAnsi="Times New Roman" w:cs="Times New Roman"/>
        </w:rPr>
        <w:t xml:space="preserve">a flexible approach to what is considered a </w:t>
      </w:r>
      <w:r w:rsidR="00763F9E">
        <w:rPr>
          <w:rFonts w:ascii="Times New Roman" w:hAnsi="Times New Roman" w:cs="Times New Roman"/>
        </w:rPr>
        <w:t>“</w:t>
      </w:r>
      <w:r w:rsidR="00763F9E" w:rsidRPr="003D63E6">
        <w:rPr>
          <w:rFonts w:ascii="Times New Roman" w:hAnsi="Times New Roman" w:cs="Times New Roman"/>
        </w:rPr>
        <w:t>reasonable excuse</w:t>
      </w:r>
      <w:r w:rsidR="00763F9E">
        <w:rPr>
          <w:rFonts w:ascii="Times New Roman" w:hAnsi="Times New Roman" w:cs="Times New Roman"/>
        </w:rPr>
        <w:t>”</w:t>
      </w:r>
      <w:r w:rsidR="00763F9E" w:rsidRPr="003D63E6">
        <w:rPr>
          <w:rFonts w:ascii="Times New Roman" w:hAnsi="Times New Roman" w:cs="Times New Roman"/>
        </w:rPr>
        <w:t xml:space="preserve"> to send a communication that was likely to cause</w:t>
      </w:r>
      <w:r w:rsidR="00763F9E">
        <w:rPr>
          <w:rFonts w:ascii="Times New Roman" w:hAnsi="Times New Roman" w:cs="Times New Roman"/>
        </w:rPr>
        <w:t xml:space="preserve"> </w:t>
      </w:r>
      <w:r w:rsidR="00763F9E" w:rsidRPr="003D63E6">
        <w:rPr>
          <w:rFonts w:ascii="Times New Roman" w:hAnsi="Times New Roman" w:cs="Times New Roman"/>
        </w:rPr>
        <w:t>harm to a likely audience.</w:t>
      </w:r>
      <w:r w:rsidR="00763F9E">
        <w:rPr>
          <w:rFonts w:ascii="Times New Roman" w:hAnsi="Times New Roman" w:cs="Times New Roman"/>
        </w:rPr>
        <w:t xml:space="preserve"> </w:t>
      </w:r>
      <w:r w:rsidR="002F01BB">
        <w:rPr>
          <w:rFonts w:ascii="Times New Roman" w:hAnsi="Times New Roman" w:cs="Times New Roman"/>
        </w:rPr>
        <w:t>It is</w:t>
      </w:r>
      <w:r w:rsidR="00791184">
        <w:rPr>
          <w:rFonts w:ascii="Times New Roman" w:hAnsi="Times New Roman" w:cs="Times New Roman"/>
        </w:rPr>
        <w:t xml:space="preserve"> therefore</w:t>
      </w:r>
      <w:r w:rsidR="002F01BB">
        <w:rPr>
          <w:rFonts w:ascii="Times New Roman" w:hAnsi="Times New Roman" w:cs="Times New Roman"/>
        </w:rPr>
        <w:t xml:space="preserve"> difficult to see how consistency will be maintained in the criminal law</w:t>
      </w:r>
      <w:r w:rsidR="00791184">
        <w:rPr>
          <w:rFonts w:ascii="Times New Roman" w:hAnsi="Times New Roman" w:cs="Times New Roman"/>
        </w:rPr>
        <w:t xml:space="preserve"> – a concern often raised against current communication offences. </w:t>
      </w:r>
    </w:p>
    <w:p w14:paraId="2AC83D02" w14:textId="77777777" w:rsidR="00791184" w:rsidRDefault="00791184" w:rsidP="00791184">
      <w:pPr>
        <w:spacing w:line="480" w:lineRule="auto"/>
        <w:rPr>
          <w:rFonts w:ascii="Times New Roman" w:hAnsi="Times New Roman" w:cs="Times New Roman"/>
          <w:bCs/>
          <w:color w:val="000000" w:themeColor="text1"/>
        </w:rPr>
      </w:pPr>
    </w:p>
    <w:p w14:paraId="0713B854" w14:textId="4D9479A5" w:rsidR="00791184" w:rsidRPr="005226D5" w:rsidRDefault="00791184" w:rsidP="00791184">
      <w:pPr>
        <w:spacing w:line="480" w:lineRule="auto"/>
        <w:rPr>
          <w:rFonts w:ascii="Times New Roman" w:hAnsi="Times New Roman" w:cs="Times New Roman"/>
        </w:rPr>
      </w:pPr>
      <w:r>
        <w:rPr>
          <w:rFonts w:ascii="Times New Roman" w:hAnsi="Times New Roman" w:cs="Times New Roman"/>
          <w:bCs/>
          <w:color w:val="000000" w:themeColor="text1"/>
        </w:rPr>
        <w:t>In 2013, following growing concerns about the lack of consistency</w:t>
      </w:r>
      <w:r w:rsidR="00385D7E">
        <w:rPr>
          <w:rStyle w:val="FootnoteReference"/>
          <w:rFonts w:ascii="Times New Roman" w:hAnsi="Times New Roman" w:cs="Times New Roman"/>
          <w:bCs/>
          <w:color w:val="000000" w:themeColor="text1"/>
        </w:rPr>
        <w:footnoteReference w:id="96"/>
      </w:r>
      <w:r>
        <w:rPr>
          <w:rFonts w:ascii="Times New Roman" w:hAnsi="Times New Roman" w:cs="Times New Roman"/>
          <w:bCs/>
          <w:color w:val="000000" w:themeColor="text1"/>
        </w:rPr>
        <w:t xml:space="preserve"> across police forces to investigate complaints of online abuse and the case of </w:t>
      </w:r>
      <w:r w:rsidRPr="00BF195A">
        <w:rPr>
          <w:rFonts w:ascii="Times New Roman" w:hAnsi="Times New Roman" w:cs="Times New Roman"/>
          <w:bCs/>
          <w:i/>
          <w:color w:val="000000" w:themeColor="text1"/>
        </w:rPr>
        <w:t xml:space="preserve">Chambers v </w:t>
      </w:r>
      <w:r>
        <w:rPr>
          <w:rFonts w:ascii="Times New Roman" w:hAnsi="Times New Roman" w:cs="Times New Roman"/>
          <w:bCs/>
          <w:i/>
          <w:color w:val="000000" w:themeColor="text1"/>
        </w:rPr>
        <w:t>Director of Public Prosecutions,</w:t>
      </w:r>
      <w:r w:rsidRPr="00193FE9">
        <w:rPr>
          <w:rStyle w:val="FootnoteReference"/>
          <w:rFonts w:ascii="Times New Roman" w:hAnsi="Times New Roman" w:cs="Times New Roman"/>
          <w:bCs/>
          <w:color w:val="000000" w:themeColor="text1"/>
        </w:rPr>
        <w:footnoteReference w:id="97"/>
      </w:r>
      <w:r w:rsidRPr="00193FE9">
        <w:rPr>
          <w:rFonts w:ascii="Times New Roman" w:hAnsi="Times New Roman" w:cs="Times New Roman"/>
          <w:bCs/>
          <w:color w:val="000000" w:themeColor="text1"/>
        </w:rPr>
        <w:t xml:space="preserve"> </w:t>
      </w:r>
      <w:r>
        <w:rPr>
          <w:rFonts w:ascii="Times New Roman" w:hAnsi="Times New Roman" w:cs="Times New Roman"/>
          <w:bCs/>
          <w:color w:val="000000" w:themeColor="text1"/>
        </w:rPr>
        <w:t>t</w:t>
      </w:r>
      <w:r w:rsidRPr="00CB0BFD">
        <w:rPr>
          <w:rFonts w:ascii="Times New Roman" w:hAnsi="Times New Roman" w:cs="Times New Roman"/>
        </w:rPr>
        <w:t xml:space="preserve">he </w:t>
      </w:r>
      <w:r w:rsidR="0025732F">
        <w:rPr>
          <w:rFonts w:ascii="Times New Roman" w:hAnsi="Times New Roman" w:cs="Times New Roman"/>
        </w:rPr>
        <w:t>CPS</w:t>
      </w:r>
      <w:r w:rsidRPr="00CB0BFD">
        <w:rPr>
          <w:rFonts w:ascii="Times New Roman" w:hAnsi="Times New Roman" w:cs="Times New Roman"/>
        </w:rPr>
        <w:t xml:space="preserve"> </w:t>
      </w:r>
      <w:r>
        <w:rPr>
          <w:rFonts w:ascii="Times New Roman" w:hAnsi="Times New Roman" w:cs="Times New Roman"/>
          <w:color w:val="000000" w:themeColor="text1"/>
        </w:rPr>
        <w:t>introduced prosecuting guidelines for social media offences, with the guidelines being updated in 2016 and 2018</w:t>
      </w:r>
      <w:r w:rsidR="00C65CC8">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98"/>
      </w:r>
      <w:r w:rsidR="00C65CC8">
        <w:rPr>
          <w:rFonts w:ascii="Times New Roman" w:hAnsi="Times New Roman" w:cs="Times New Roman"/>
          <w:color w:val="000000" w:themeColor="text1"/>
        </w:rPr>
        <w:t xml:space="preserve"> in a bid to </w:t>
      </w:r>
      <w:r w:rsidR="0009291B">
        <w:rPr>
          <w:rFonts w:ascii="Times New Roman" w:hAnsi="Times New Roman" w:cs="Times New Roman"/>
          <w:color w:val="000000" w:themeColor="text1"/>
        </w:rPr>
        <w:t>create</w:t>
      </w:r>
      <w:r w:rsidR="00C65CC8">
        <w:rPr>
          <w:rFonts w:ascii="Times New Roman" w:hAnsi="Times New Roman" w:cs="Times New Roman"/>
          <w:color w:val="000000" w:themeColor="text1"/>
        </w:rPr>
        <w:t xml:space="preserve"> some</w:t>
      </w:r>
      <w:r w:rsidR="00725AF3">
        <w:rPr>
          <w:rFonts w:ascii="Times New Roman" w:hAnsi="Times New Roman" w:cs="Times New Roman"/>
          <w:color w:val="000000" w:themeColor="text1"/>
        </w:rPr>
        <w:t xml:space="preserve"> form</w:t>
      </w:r>
      <w:r w:rsidR="00C06A97">
        <w:rPr>
          <w:rFonts w:ascii="Times New Roman" w:hAnsi="Times New Roman" w:cs="Times New Roman"/>
          <w:color w:val="000000" w:themeColor="text1"/>
        </w:rPr>
        <w:t xml:space="preserve"> of</w:t>
      </w:r>
      <w:r w:rsidR="00C65CC8">
        <w:rPr>
          <w:rFonts w:ascii="Times New Roman" w:hAnsi="Times New Roman" w:cs="Times New Roman"/>
          <w:color w:val="000000" w:themeColor="text1"/>
        </w:rPr>
        <w:t xml:space="preserve"> consistency with social media </w:t>
      </w:r>
      <w:r w:rsidR="00C65CC8" w:rsidRPr="00664242">
        <w:rPr>
          <w:rFonts w:ascii="Times New Roman" w:hAnsi="Times New Roman" w:cs="Times New Roman"/>
          <w:color w:val="000000" w:themeColor="text1"/>
        </w:rPr>
        <w:t>prosecutions. However, there are numerous examples</w:t>
      </w:r>
      <w:r w:rsidR="008A3B79" w:rsidRPr="00664242">
        <w:rPr>
          <w:rFonts w:ascii="Times New Roman" w:hAnsi="Times New Roman" w:cs="Times New Roman"/>
          <w:color w:val="000000" w:themeColor="text1"/>
        </w:rPr>
        <w:t>, as highlighted throughout the Law Commission</w:t>
      </w:r>
      <w:r w:rsidR="00342B9A" w:rsidRPr="00664242">
        <w:rPr>
          <w:rFonts w:ascii="Times New Roman" w:hAnsi="Times New Roman" w:cs="Times New Roman"/>
          <w:color w:val="000000" w:themeColor="text1"/>
        </w:rPr>
        <w:t>’</w:t>
      </w:r>
      <w:r w:rsidR="008A3B79" w:rsidRPr="00664242">
        <w:rPr>
          <w:rFonts w:ascii="Times New Roman" w:hAnsi="Times New Roman" w:cs="Times New Roman"/>
          <w:color w:val="000000" w:themeColor="text1"/>
        </w:rPr>
        <w:t>s Scoping Report in 2018, where consistency has been lost</w:t>
      </w:r>
      <w:r w:rsidR="00664242" w:rsidRPr="00664242">
        <w:rPr>
          <w:rFonts w:ascii="Times New Roman" w:hAnsi="Times New Roman" w:cs="Times New Roman"/>
          <w:color w:val="000000" w:themeColor="text1"/>
        </w:rPr>
        <w:t>, despite the guidelines.</w:t>
      </w:r>
      <w:r w:rsidR="00664242">
        <w:rPr>
          <w:rStyle w:val="FootnoteReference"/>
          <w:rFonts w:ascii="Times New Roman" w:hAnsi="Times New Roman" w:cs="Times New Roman"/>
          <w:color w:val="000000" w:themeColor="text1"/>
        </w:rPr>
        <w:footnoteReference w:id="99"/>
      </w:r>
      <w:r w:rsidR="00725AF3" w:rsidRPr="00664242">
        <w:rPr>
          <w:rFonts w:ascii="Times New Roman" w:hAnsi="Times New Roman" w:cs="Times New Roman"/>
          <w:color w:val="000000" w:themeColor="text1"/>
        </w:rPr>
        <w:t xml:space="preserve"> </w:t>
      </w:r>
      <w:r w:rsidR="00DA67D4">
        <w:rPr>
          <w:rFonts w:ascii="Times New Roman" w:hAnsi="Times New Roman" w:cs="Times New Roman"/>
          <w:color w:val="000000" w:themeColor="text1"/>
        </w:rPr>
        <w:t>Indeed, the issue of consistency is a matter raised throughout both the Law Commission’s</w:t>
      </w:r>
      <w:r w:rsidR="00303739">
        <w:rPr>
          <w:rFonts w:ascii="Times New Roman" w:hAnsi="Times New Roman" w:cs="Times New Roman"/>
          <w:color w:val="000000" w:themeColor="text1"/>
        </w:rPr>
        <w:t xml:space="preserve"> initial proposal and </w:t>
      </w:r>
      <w:r w:rsidR="000F4301">
        <w:rPr>
          <w:rFonts w:ascii="Times New Roman" w:hAnsi="Times New Roman" w:cs="Times New Roman"/>
          <w:color w:val="000000" w:themeColor="text1"/>
        </w:rPr>
        <w:t>its</w:t>
      </w:r>
      <w:r w:rsidR="00303739">
        <w:rPr>
          <w:rFonts w:ascii="Times New Roman" w:hAnsi="Times New Roman" w:cs="Times New Roman"/>
          <w:color w:val="000000" w:themeColor="text1"/>
        </w:rPr>
        <w:t xml:space="preserve"> final recommendations</w:t>
      </w:r>
      <w:r w:rsidR="00C76F9E">
        <w:rPr>
          <w:rFonts w:ascii="Times New Roman" w:hAnsi="Times New Roman" w:cs="Times New Roman"/>
          <w:color w:val="000000" w:themeColor="text1"/>
        </w:rPr>
        <w:t xml:space="preserve"> to revamp this area of </w:t>
      </w:r>
      <w:r w:rsidR="00C76F9E">
        <w:rPr>
          <w:rFonts w:ascii="Times New Roman" w:hAnsi="Times New Roman" w:cs="Times New Roman"/>
          <w:color w:val="000000" w:themeColor="text1"/>
        </w:rPr>
        <w:lastRenderedPageBreak/>
        <w:t>the law</w:t>
      </w:r>
      <w:r w:rsidR="00303739">
        <w:rPr>
          <w:rFonts w:ascii="Times New Roman" w:hAnsi="Times New Roman" w:cs="Times New Roman"/>
          <w:color w:val="000000" w:themeColor="text1"/>
        </w:rPr>
        <w:t xml:space="preserve">, with comments throughout about the need to create legal provisions which will provide </w:t>
      </w:r>
      <w:r w:rsidR="00664242">
        <w:rPr>
          <w:rFonts w:ascii="Times New Roman" w:hAnsi="Times New Roman" w:cs="Times New Roman"/>
          <w:color w:val="000000" w:themeColor="text1"/>
        </w:rPr>
        <w:t>uniformity</w:t>
      </w:r>
      <w:r w:rsidR="0009291B">
        <w:rPr>
          <w:rFonts w:ascii="Times New Roman" w:hAnsi="Times New Roman" w:cs="Times New Roman"/>
          <w:color w:val="000000" w:themeColor="text1"/>
        </w:rPr>
        <w:t xml:space="preserve"> </w:t>
      </w:r>
      <w:r w:rsidR="00303739">
        <w:rPr>
          <w:rFonts w:ascii="Times New Roman" w:hAnsi="Times New Roman" w:cs="Times New Roman"/>
          <w:color w:val="000000" w:themeColor="text1"/>
        </w:rPr>
        <w:t xml:space="preserve">across </w:t>
      </w:r>
      <w:r w:rsidR="008762D8">
        <w:rPr>
          <w:rFonts w:ascii="Times New Roman" w:hAnsi="Times New Roman" w:cs="Times New Roman"/>
          <w:color w:val="000000" w:themeColor="text1"/>
        </w:rPr>
        <w:t>the criminal justice system</w:t>
      </w:r>
      <w:r w:rsidR="00303739">
        <w:rPr>
          <w:rFonts w:ascii="Times New Roman" w:hAnsi="Times New Roman" w:cs="Times New Roman"/>
          <w:color w:val="000000" w:themeColor="text1"/>
        </w:rPr>
        <w:t>.</w:t>
      </w:r>
      <w:r w:rsidR="0009291B">
        <w:rPr>
          <w:rStyle w:val="FootnoteReference"/>
          <w:rFonts w:ascii="Times New Roman" w:hAnsi="Times New Roman" w:cs="Times New Roman"/>
          <w:color w:val="000000" w:themeColor="text1"/>
        </w:rPr>
        <w:footnoteReference w:id="100"/>
      </w:r>
      <w:r w:rsidR="00303739">
        <w:rPr>
          <w:rFonts w:ascii="Times New Roman" w:hAnsi="Times New Roman" w:cs="Times New Roman"/>
          <w:color w:val="000000" w:themeColor="text1"/>
        </w:rPr>
        <w:t xml:space="preserve"> Yet, if </w:t>
      </w:r>
      <w:r w:rsidR="00C06A97">
        <w:rPr>
          <w:rFonts w:ascii="Times New Roman" w:hAnsi="Times New Roman" w:cs="Times New Roman"/>
          <w:color w:val="000000" w:themeColor="text1"/>
        </w:rPr>
        <w:t>we cannot</w:t>
      </w:r>
      <w:r w:rsidR="00303739">
        <w:rPr>
          <w:rFonts w:ascii="Times New Roman" w:hAnsi="Times New Roman" w:cs="Times New Roman"/>
          <w:color w:val="000000" w:themeColor="text1"/>
        </w:rPr>
        <w:t xml:space="preserve"> understand what will constitute a “reasonable excuse”, how does the recommended offence ensure </w:t>
      </w:r>
      <w:r w:rsidR="0009291B">
        <w:rPr>
          <w:rFonts w:ascii="Times New Roman" w:hAnsi="Times New Roman" w:cs="Times New Roman"/>
          <w:color w:val="000000" w:themeColor="text1"/>
        </w:rPr>
        <w:t>consistent</w:t>
      </w:r>
      <w:r w:rsidR="00303739">
        <w:rPr>
          <w:rFonts w:ascii="Times New Roman" w:hAnsi="Times New Roman" w:cs="Times New Roman"/>
          <w:color w:val="000000" w:themeColor="text1"/>
        </w:rPr>
        <w:t xml:space="preserve"> application across the criminal justice system</w:t>
      </w:r>
      <w:r w:rsidR="00664242">
        <w:rPr>
          <w:rFonts w:ascii="Times New Roman" w:hAnsi="Times New Roman" w:cs="Times New Roman"/>
          <w:color w:val="000000" w:themeColor="text1"/>
        </w:rPr>
        <w:t xml:space="preserve"> to overcome current concerns with </w:t>
      </w:r>
      <w:r w:rsidR="00C06A97">
        <w:rPr>
          <w:rFonts w:ascii="Times New Roman" w:hAnsi="Times New Roman" w:cs="Times New Roman"/>
          <w:color w:val="000000" w:themeColor="text1"/>
        </w:rPr>
        <w:t>communication offences</w:t>
      </w:r>
      <w:r w:rsidR="00303739">
        <w:rPr>
          <w:rFonts w:ascii="Times New Roman" w:hAnsi="Times New Roman" w:cs="Times New Roman"/>
          <w:color w:val="000000" w:themeColor="text1"/>
        </w:rPr>
        <w:t>?</w:t>
      </w:r>
      <w:r w:rsidR="00CA25D5">
        <w:rPr>
          <w:rFonts w:ascii="Times New Roman" w:hAnsi="Times New Roman" w:cs="Times New Roman"/>
          <w:color w:val="000000" w:themeColor="text1"/>
        </w:rPr>
        <w:t xml:space="preserve"> What one police force</w:t>
      </w:r>
      <w:r w:rsidR="00EA5E70">
        <w:rPr>
          <w:rFonts w:ascii="Times New Roman" w:hAnsi="Times New Roman" w:cs="Times New Roman"/>
          <w:color w:val="000000" w:themeColor="text1"/>
        </w:rPr>
        <w:t xml:space="preserve"> or court</w:t>
      </w:r>
      <w:r w:rsidR="00CA25D5">
        <w:rPr>
          <w:rFonts w:ascii="Times New Roman" w:hAnsi="Times New Roman" w:cs="Times New Roman"/>
          <w:color w:val="000000" w:themeColor="text1"/>
        </w:rPr>
        <w:t xml:space="preserve"> </w:t>
      </w:r>
      <w:r w:rsidR="00EA5E70">
        <w:rPr>
          <w:rFonts w:ascii="Times New Roman" w:hAnsi="Times New Roman" w:cs="Times New Roman"/>
          <w:color w:val="000000" w:themeColor="text1"/>
        </w:rPr>
        <w:t>may</w:t>
      </w:r>
      <w:r w:rsidR="00CA25D5">
        <w:rPr>
          <w:rFonts w:ascii="Times New Roman" w:hAnsi="Times New Roman" w:cs="Times New Roman"/>
          <w:color w:val="000000" w:themeColor="text1"/>
        </w:rPr>
        <w:t xml:space="preserve"> find a</w:t>
      </w:r>
      <w:r w:rsidR="00EA5E70">
        <w:rPr>
          <w:rFonts w:ascii="Times New Roman" w:hAnsi="Times New Roman" w:cs="Times New Roman"/>
          <w:color w:val="000000" w:themeColor="text1"/>
        </w:rPr>
        <w:t>s a</w:t>
      </w:r>
      <w:r w:rsidR="00CA25D5">
        <w:rPr>
          <w:rFonts w:ascii="Times New Roman" w:hAnsi="Times New Roman" w:cs="Times New Roman"/>
          <w:color w:val="000000" w:themeColor="text1"/>
        </w:rPr>
        <w:t xml:space="preserve"> reasonable excuse to send a harmful communication, another may not.</w:t>
      </w:r>
      <w:r w:rsidR="00303739">
        <w:rPr>
          <w:rFonts w:ascii="Times New Roman" w:hAnsi="Times New Roman" w:cs="Times New Roman"/>
          <w:color w:val="000000" w:themeColor="text1"/>
        </w:rPr>
        <w:t xml:space="preserve"> </w:t>
      </w:r>
    </w:p>
    <w:p w14:paraId="35C5F9FA" w14:textId="77777777" w:rsidR="00791184" w:rsidRDefault="00791184" w:rsidP="00763F9E">
      <w:pPr>
        <w:spacing w:line="480" w:lineRule="auto"/>
        <w:rPr>
          <w:rFonts w:ascii="Times New Roman" w:hAnsi="Times New Roman" w:cs="Times New Roman"/>
        </w:rPr>
      </w:pPr>
    </w:p>
    <w:p w14:paraId="311C5767" w14:textId="4CC13E96" w:rsidR="00E160AF" w:rsidRPr="003D63E6" w:rsidRDefault="0009291B" w:rsidP="00E160AF">
      <w:pPr>
        <w:spacing w:line="480" w:lineRule="auto"/>
        <w:rPr>
          <w:rFonts w:ascii="Times New Roman" w:hAnsi="Times New Roman" w:cs="Times New Roman"/>
        </w:rPr>
      </w:pPr>
      <w:r>
        <w:rPr>
          <w:rFonts w:ascii="Times New Roman" w:hAnsi="Times New Roman" w:cs="Times New Roman"/>
          <w:color w:val="000000" w:themeColor="text1"/>
        </w:rPr>
        <w:t>In defence of the</w:t>
      </w:r>
      <w:r w:rsidR="00E160AF" w:rsidRPr="003D63E6">
        <w:rPr>
          <w:rFonts w:ascii="Times New Roman" w:hAnsi="Times New Roman" w:cs="Times New Roman"/>
          <w:color w:val="000000" w:themeColor="text1"/>
        </w:rPr>
        <w:t xml:space="preserve"> Commission</w:t>
      </w:r>
      <w:r>
        <w:rPr>
          <w:rFonts w:ascii="Times New Roman" w:hAnsi="Times New Roman" w:cs="Times New Roman"/>
          <w:color w:val="000000" w:themeColor="text1"/>
        </w:rPr>
        <w:t xml:space="preserve">, it </w:t>
      </w:r>
      <w:r w:rsidR="00A9353A">
        <w:rPr>
          <w:rFonts w:ascii="Times New Roman" w:hAnsi="Times New Roman" w:cs="Times New Roman"/>
          <w:color w:val="000000" w:themeColor="text1"/>
        </w:rPr>
        <w:t>does</w:t>
      </w:r>
      <w:r>
        <w:rPr>
          <w:rFonts w:ascii="Times New Roman" w:hAnsi="Times New Roman" w:cs="Times New Roman"/>
          <w:color w:val="000000" w:themeColor="text1"/>
        </w:rPr>
        <w:t xml:space="preserve"> </w:t>
      </w:r>
      <w:r w:rsidR="00E160AF" w:rsidRPr="003D63E6">
        <w:rPr>
          <w:rFonts w:ascii="Times New Roman" w:hAnsi="Times New Roman" w:cs="Times New Roman"/>
          <w:color w:val="000000" w:themeColor="text1"/>
        </w:rPr>
        <w:t xml:space="preserve">recognise that the term </w:t>
      </w:r>
      <w:r w:rsidR="00893C61">
        <w:rPr>
          <w:rFonts w:ascii="Times New Roman" w:hAnsi="Times New Roman" w:cs="Times New Roman"/>
          <w:color w:val="000000" w:themeColor="text1"/>
        </w:rPr>
        <w:t>“</w:t>
      </w:r>
      <w:r w:rsidR="00E160AF" w:rsidRPr="003D63E6">
        <w:rPr>
          <w:rFonts w:ascii="Times New Roman" w:hAnsi="Times New Roman" w:cs="Times New Roman"/>
          <w:color w:val="000000" w:themeColor="text1"/>
        </w:rPr>
        <w:t>reasonable excuse</w:t>
      </w:r>
      <w:r w:rsidR="00893C61">
        <w:rPr>
          <w:rFonts w:ascii="Times New Roman" w:hAnsi="Times New Roman" w:cs="Times New Roman"/>
          <w:color w:val="000000" w:themeColor="text1"/>
        </w:rPr>
        <w:t>”</w:t>
      </w:r>
      <w:r w:rsidR="00E160AF" w:rsidRPr="003D63E6">
        <w:rPr>
          <w:rFonts w:ascii="Times New Roman" w:hAnsi="Times New Roman" w:cs="Times New Roman"/>
          <w:color w:val="000000" w:themeColor="text1"/>
        </w:rPr>
        <w:t xml:space="preserve"> introduce</w:t>
      </w:r>
      <w:r w:rsidR="00C83365">
        <w:rPr>
          <w:rFonts w:ascii="Times New Roman" w:hAnsi="Times New Roman" w:cs="Times New Roman"/>
          <w:color w:val="000000" w:themeColor="text1"/>
        </w:rPr>
        <w:t>s</w:t>
      </w:r>
      <w:r w:rsidR="00E160AF" w:rsidRPr="003D63E6">
        <w:rPr>
          <w:rFonts w:ascii="Times New Roman" w:hAnsi="Times New Roman" w:cs="Times New Roman"/>
          <w:color w:val="000000" w:themeColor="text1"/>
        </w:rPr>
        <w:t xml:space="preserve"> some </w:t>
      </w:r>
      <w:r w:rsidR="00893C61">
        <w:rPr>
          <w:rFonts w:ascii="Times New Roman" w:hAnsi="Times New Roman" w:cs="Times New Roman"/>
          <w:color w:val="000000" w:themeColor="text1"/>
        </w:rPr>
        <w:t>“</w:t>
      </w:r>
      <w:r w:rsidR="00E160AF" w:rsidRPr="003D63E6">
        <w:rPr>
          <w:rFonts w:ascii="Times New Roman" w:hAnsi="Times New Roman" w:cs="Times New Roman"/>
          <w:color w:val="000000" w:themeColor="text1"/>
        </w:rPr>
        <w:t>uncertainty</w:t>
      </w:r>
      <w:r w:rsidR="00893C61">
        <w:rPr>
          <w:rFonts w:ascii="Times New Roman" w:hAnsi="Times New Roman" w:cs="Times New Roman"/>
          <w:color w:val="000000" w:themeColor="text1"/>
        </w:rPr>
        <w:t>”</w:t>
      </w:r>
      <w:r w:rsidR="00E160AF" w:rsidRPr="003D63E6">
        <w:rPr>
          <w:rFonts w:ascii="Times New Roman" w:hAnsi="Times New Roman" w:cs="Times New Roman"/>
          <w:color w:val="000000" w:themeColor="text1"/>
        </w:rPr>
        <w:t xml:space="preserve"> into the offence and leaves open the possibility that this element of the offence, maybe interpreted narrowly by law enforcement,</w:t>
      </w:r>
      <w:r w:rsidR="001F7218">
        <w:rPr>
          <w:rFonts w:ascii="Times New Roman" w:hAnsi="Times New Roman" w:cs="Times New Roman"/>
          <w:color w:val="000000" w:themeColor="text1"/>
        </w:rPr>
        <w:t xml:space="preserve"> prosecutors, </w:t>
      </w:r>
      <w:r w:rsidR="00E160AF" w:rsidRPr="003D63E6">
        <w:rPr>
          <w:rFonts w:ascii="Times New Roman" w:hAnsi="Times New Roman" w:cs="Times New Roman"/>
          <w:color w:val="000000" w:themeColor="text1"/>
        </w:rPr>
        <w:t>judges, and juries</w:t>
      </w:r>
      <w:r w:rsidR="00E160AF" w:rsidRPr="003D63E6">
        <w:rPr>
          <w:rFonts w:ascii="Times New Roman" w:hAnsi="Times New Roman" w:cs="Times New Roman"/>
        </w:rPr>
        <w:t>.</w:t>
      </w:r>
      <w:r w:rsidR="00E160AF" w:rsidRPr="003D63E6">
        <w:rPr>
          <w:rStyle w:val="FootnoteReference"/>
          <w:rFonts w:ascii="Times New Roman" w:hAnsi="Times New Roman" w:cs="Times New Roman"/>
        </w:rPr>
        <w:footnoteReference w:id="101"/>
      </w:r>
      <w:r w:rsidR="00E160AF" w:rsidRPr="003D63E6">
        <w:rPr>
          <w:rFonts w:ascii="Times New Roman" w:hAnsi="Times New Roman" w:cs="Times New Roman"/>
        </w:rPr>
        <w:t xml:space="preserve"> Nevertheless, for the Law Commission during </w:t>
      </w:r>
      <w:r w:rsidR="000F4301">
        <w:rPr>
          <w:rFonts w:ascii="Times New Roman" w:hAnsi="Times New Roman" w:cs="Times New Roman"/>
        </w:rPr>
        <w:t>its</w:t>
      </w:r>
      <w:r w:rsidR="00E160AF" w:rsidRPr="003D63E6">
        <w:rPr>
          <w:rFonts w:ascii="Times New Roman" w:hAnsi="Times New Roman" w:cs="Times New Roman"/>
        </w:rPr>
        <w:t xml:space="preserve"> </w:t>
      </w:r>
      <w:r w:rsidR="00E160AF" w:rsidRPr="008A1096">
        <w:rPr>
          <w:rFonts w:ascii="Times New Roman" w:hAnsi="Times New Roman" w:cs="Times New Roman"/>
        </w:rPr>
        <w:t xml:space="preserve">initial </w:t>
      </w:r>
      <w:r w:rsidR="00E160AF" w:rsidRPr="003D63E6">
        <w:rPr>
          <w:rFonts w:ascii="Times New Roman" w:hAnsi="Times New Roman" w:cs="Times New Roman"/>
        </w:rPr>
        <w:t>proposal</w:t>
      </w:r>
      <w:r w:rsidR="00007E61">
        <w:rPr>
          <w:rFonts w:ascii="Times New Roman" w:hAnsi="Times New Roman" w:cs="Times New Roman"/>
        </w:rPr>
        <w:t>:</w:t>
      </w:r>
      <w:r w:rsidR="00E160AF" w:rsidRPr="003D63E6">
        <w:rPr>
          <w:rFonts w:ascii="Times New Roman" w:hAnsi="Times New Roman" w:cs="Times New Roman"/>
        </w:rPr>
        <w:t xml:space="preserve"> </w:t>
      </w:r>
    </w:p>
    <w:p w14:paraId="2751E130" w14:textId="61BDAF7B" w:rsidR="00E160AF" w:rsidRPr="003D63E6" w:rsidRDefault="00893C61" w:rsidP="00E160AF">
      <w:pPr>
        <w:ind w:left="720"/>
        <w:rPr>
          <w:rFonts w:ascii="Times New Roman" w:hAnsi="Times New Roman" w:cs="Times New Roman"/>
        </w:rPr>
      </w:pPr>
      <w:r>
        <w:rPr>
          <w:rFonts w:ascii="Times New Roman" w:hAnsi="Times New Roman" w:cs="Times New Roman"/>
        </w:rPr>
        <w:t>“</w:t>
      </w:r>
      <w:r w:rsidR="00E160AF" w:rsidRPr="003D63E6">
        <w:rPr>
          <w:rFonts w:ascii="Times New Roman" w:hAnsi="Times New Roman" w:cs="Times New Roman"/>
        </w:rPr>
        <w:t xml:space="preserve">… the proposed new offence affords better protection to freedom of expression than the existing communications offences, despite the vagueness inherent in the concept of </w:t>
      </w:r>
      <w:r>
        <w:rPr>
          <w:rFonts w:ascii="Times New Roman" w:hAnsi="Times New Roman" w:cs="Times New Roman"/>
        </w:rPr>
        <w:t>‘</w:t>
      </w:r>
      <w:r w:rsidR="00E160AF" w:rsidRPr="003D63E6">
        <w:rPr>
          <w:rFonts w:ascii="Times New Roman" w:hAnsi="Times New Roman" w:cs="Times New Roman"/>
        </w:rPr>
        <w:t>reasonable excuse.</w:t>
      </w:r>
      <w:r>
        <w:rPr>
          <w:rFonts w:ascii="Times New Roman" w:hAnsi="Times New Roman" w:cs="Times New Roman"/>
        </w:rPr>
        <w:t>’”</w:t>
      </w:r>
      <w:r w:rsidR="00E160AF" w:rsidRPr="003D63E6">
        <w:rPr>
          <w:rStyle w:val="FootnoteReference"/>
          <w:rFonts w:ascii="Times New Roman" w:hAnsi="Times New Roman" w:cs="Times New Roman"/>
        </w:rPr>
        <w:footnoteReference w:id="102"/>
      </w:r>
    </w:p>
    <w:p w14:paraId="0B38AEF4" w14:textId="77777777" w:rsidR="00E160AF" w:rsidRPr="003D63E6" w:rsidRDefault="00E160AF" w:rsidP="00E160AF">
      <w:pPr>
        <w:ind w:left="720"/>
        <w:rPr>
          <w:rFonts w:ascii="Times New Roman" w:hAnsi="Times New Roman" w:cs="Times New Roman"/>
        </w:rPr>
      </w:pPr>
    </w:p>
    <w:p w14:paraId="198B3A30" w14:textId="7F9EC06A" w:rsidR="00C4431C" w:rsidRDefault="00E160AF" w:rsidP="00E160AF">
      <w:pPr>
        <w:spacing w:line="480" w:lineRule="auto"/>
        <w:rPr>
          <w:rFonts w:ascii="Times New Roman" w:hAnsi="Times New Roman" w:cs="Times New Roman"/>
        </w:rPr>
      </w:pPr>
      <w:r w:rsidRPr="003D63E6">
        <w:rPr>
          <w:rFonts w:ascii="Times New Roman" w:hAnsi="Times New Roman" w:cs="Times New Roman"/>
        </w:rPr>
        <w:t>An argument the Commission maintain</w:t>
      </w:r>
      <w:r w:rsidR="00994044">
        <w:rPr>
          <w:rFonts w:ascii="Times New Roman" w:hAnsi="Times New Roman" w:cs="Times New Roman"/>
        </w:rPr>
        <w:t>s</w:t>
      </w:r>
      <w:r w:rsidRPr="003D63E6">
        <w:rPr>
          <w:rFonts w:ascii="Times New Roman" w:hAnsi="Times New Roman" w:cs="Times New Roman"/>
        </w:rPr>
        <w:t xml:space="preserve"> in </w:t>
      </w:r>
      <w:r w:rsidR="00EF1789">
        <w:rPr>
          <w:rFonts w:ascii="Times New Roman" w:hAnsi="Times New Roman" w:cs="Times New Roman"/>
        </w:rPr>
        <w:t>its</w:t>
      </w:r>
      <w:r w:rsidRPr="003D63E6">
        <w:rPr>
          <w:rFonts w:ascii="Times New Roman" w:hAnsi="Times New Roman" w:cs="Times New Roman"/>
        </w:rPr>
        <w:t xml:space="preserve"> final report, </w:t>
      </w:r>
      <w:r w:rsidR="00DF66D5">
        <w:rPr>
          <w:rFonts w:ascii="Times New Roman" w:hAnsi="Times New Roman" w:cs="Times New Roman"/>
        </w:rPr>
        <w:t>whilst also</w:t>
      </w:r>
      <w:r w:rsidRPr="003D63E6">
        <w:rPr>
          <w:rFonts w:ascii="Times New Roman" w:hAnsi="Times New Roman" w:cs="Times New Roman"/>
        </w:rPr>
        <w:t xml:space="preserve"> acknowledg</w:t>
      </w:r>
      <w:r w:rsidR="00DF66D5">
        <w:rPr>
          <w:rFonts w:ascii="Times New Roman" w:hAnsi="Times New Roman" w:cs="Times New Roman"/>
        </w:rPr>
        <w:t>ing that</w:t>
      </w:r>
      <w:r w:rsidRPr="003D63E6">
        <w:rPr>
          <w:rFonts w:ascii="Times New Roman" w:hAnsi="Times New Roman" w:cs="Times New Roman"/>
        </w:rPr>
        <w:t xml:space="preserve"> there will be some, though be it very few</w:t>
      </w:r>
      <w:r>
        <w:rPr>
          <w:rFonts w:ascii="Times New Roman" w:hAnsi="Times New Roman" w:cs="Times New Roman"/>
        </w:rPr>
        <w:t xml:space="preserve">, </w:t>
      </w:r>
      <w:r w:rsidRPr="003D63E6">
        <w:rPr>
          <w:rFonts w:ascii="Times New Roman" w:hAnsi="Times New Roman" w:cs="Times New Roman"/>
        </w:rPr>
        <w:t>difficult cases</w:t>
      </w:r>
      <w:r>
        <w:rPr>
          <w:rFonts w:ascii="Times New Roman" w:hAnsi="Times New Roman" w:cs="Times New Roman"/>
        </w:rPr>
        <w:t>.</w:t>
      </w:r>
      <w:r w:rsidRPr="00466014">
        <w:rPr>
          <w:rStyle w:val="FootnoteReference"/>
          <w:rFonts w:ascii="Times New Roman" w:hAnsi="Times New Roman" w:cs="Times New Roman"/>
        </w:rPr>
        <w:t xml:space="preserve"> </w:t>
      </w:r>
      <w:r w:rsidRPr="003D63E6">
        <w:rPr>
          <w:rStyle w:val="FootnoteReference"/>
          <w:rFonts w:ascii="Times New Roman" w:hAnsi="Times New Roman" w:cs="Times New Roman"/>
        </w:rPr>
        <w:footnoteReference w:id="103"/>
      </w:r>
      <w:r>
        <w:rPr>
          <w:rFonts w:ascii="Times New Roman" w:hAnsi="Times New Roman" w:cs="Times New Roman"/>
        </w:rPr>
        <w:t xml:space="preserve"> </w:t>
      </w:r>
      <w:r w:rsidR="00C4431C">
        <w:rPr>
          <w:rFonts w:ascii="Times New Roman" w:hAnsi="Times New Roman" w:cs="Times New Roman"/>
        </w:rPr>
        <w:t>Nevertheless</w:t>
      </w:r>
      <w:r w:rsidRPr="003D63E6">
        <w:rPr>
          <w:rFonts w:ascii="Times New Roman" w:hAnsi="Times New Roman" w:cs="Times New Roman"/>
        </w:rPr>
        <w:t xml:space="preserve">, the Law Commission fails to acknowledge that the vagueness surrounding what constitutes </w:t>
      </w:r>
      <w:r w:rsidR="00893C61">
        <w:rPr>
          <w:rFonts w:ascii="Times New Roman" w:hAnsi="Times New Roman" w:cs="Times New Roman"/>
        </w:rPr>
        <w:t>“</w:t>
      </w:r>
      <w:r w:rsidRPr="003D63E6">
        <w:rPr>
          <w:rFonts w:ascii="Times New Roman" w:hAnsi="Times New Roman" w:cs="Times New Roman"/>
        </w:rPr>
        <w:t>reasonable excuse</w:t>
      </w:r>
      <w:r w:rsidR="00893C61">
        <w:rPr>
          <w:rFonts w:ascii="Times New Roman" w:hAnsi="Times New Roman" w:cs="Times New Roman"/>
        </w:rPr>
        <w:t>”</w:t>
      </w:r>
      <w:r w:rsidRPr="003D63E6">
        <w:rPr>
          <w:rFonts w:ascii="Times New Roman" w:hAnsi="Times New Roman" w:cs="Times New Roman"/>
        </w:rPr>
        <w:t xml:space="preserve">, coupled with a lack of a definitive definition as to the meaning of </w:t>
      </w:r>
      <w:r w:rsidR="00893C61">
        <w:rPr>
          <w:rFonts w:ascii="Times New Roman" w:hAnsi="Times New Roman" w:cs="Times New Roman"/>
        </w:rPr>
        <w:t>“</w:t>
      </w:r>
      <w:r w:rsidR="00A9353A">
        <w:rPr>
          <w:rFonts w:ascii="Times New Roman" w:hAnsi="Times New Roman" w:cs="Times New Roman"/>
        </w:rPr>
        <w:t>likely harm</w:t>
      </w:r>
      <w:r w:rsidR="00893C61">
        <w:rPr>
          <w:rFonts w:ascii="Times New Roman" w:hAnsi="Times New Roman" w:cs="Times New Roman"/>
        </w:rPr>
        <w:t>”</w:t>
      </w:r>
      <w:r w:rsidRPr="003D63E6">
        <w:rPr>
          <w:rFonts w:ascii="Times New Roman" w:hAnsi="Times New Roman" w:cs="Times New Roman"/>
        </w:rPr>
        <w:t xml:space="preserve">, and a lack of understanding as to whom would fall within the definition of </w:t>
      </w:r>
      <w:r w:rsidR="00AF30DB">
        <w:rPr>
          <w:rFonts w:ascii="Times New Roman" w:hAnsi="Times New Roman" w:cs="Times New Roman"/>
        </w:rPr>
        <w:t xml:space="preserve">a </w:t>
      </w:r>
      <w:r w:rsidR="00893C61">
        <w:rPr>
          <w:rFonts w:ascii="Times New Roman" w:hAnsi="Times New Roman" w:cs="Times New Roman"/>
        </w:rPr>
        <w:t>“</w:t>
      </w:r>
      <w:r w:rsidRPr="003D63E6">
        <w:rPr>
          <w:rFonts w:ascii="Times New Roman" w:hAnsi="Times New Roman" w:cs="Times New Roman"/>
        </w:rPr>
        <w:t>likely audience</w:t>
      </w:r>
      <w:r w:rsidR="00893C61">
        <w:rPr>
          <w:rFonts w:ascii="Times New Roman" w:hAnsi="Times New Roman" w:cs="Times New Roman"/>
        </w:rPr>
        <w:t>”</w:t>
      </w:r>
      <w:r w:rsidRPr="003D63E6">
        <w:rPr>
          <w:rFonts w:ascii="Times New Roman" w:hAnsi="Times New Roman" w:cs="Times New Roman"/>
        </w:rPr>
        <w:t>,</w:t>
      </w:r>
      <w:r w:rsidR="003D7A1A">
        <w:rPr>
          <w:rFonts w:ascii="Times New Roman" w:hAnsi="Times New Roman" w:cs="Times New Roman"/>
        </w:rPr>
        <w:t xml:space="preserve"> fails to bring clarity to this area of the law. Consequently, the element the Commission pins its hopes on to mitigate the wide nature of the recommended offence, “reasonable excuse”, </w:t>
      </w:r>
      <w:r w:rsidR="006F51C3">
        <w:rPr>
          <w:rFonts w:ascii="Times New Roman" w:hAnsi="Times New Roman" w:cs="Times New Roman"/>
        </w:rPr>
        <w:t>does not create a</w:t>
      </w:r>
      <w:r w:rsidRPr="003D63E6">
        <w:rPr>
          <w:rFonts w:ascii="Times New Roman" w:hAnsi="Times New Roman" w:cs="Times New Roman"/>
        </w:rPr>
        <w:t xml:space="preserve"> clear and distinct boundar</w:t>
      </w:r>
      <w:r w:rsidR="006F51C3">
        <w:rPr>
          <w:rFonts w:ascii="Times New Roman" w:hAnsi="Times New Roman" w:cs="Times New Roman"/>
        </w:rPr>
        <w:t>y</w:t>
      </w:r>
      <w:r w:rsidRPr="003D63E6">
        <w:rPr>
          <w:rFonts w:ascii="Times New Roman" w:hAnsi="Times New Roman" w:cs="Times New Roman"/>
        </w:rPr>
        <w:t xml:space="preserve"> as to when the criminal law should intervene with communications</w:t>
      </w:r>
      <w:r w:rsidR="008A1096">
        <w:rPr>
          <w:rFonts w:ascii="Times New Roman" w:hAnsi="Times New Roman" w:cs="Times New Roman"/>
        </w:rPr>
        <w:t xml:space="preserve"> to avoid the overcriminalisation of speech.</w:t>
      </w:r>
      <w:r w:rsidR="00464330">
        <w:rPr>
          <w:rFonts w:ascii="Times New Roman" w:hAnsi="Times New Roman" w:cs="Times New Roman"/>
        </w:rPr>
        <w:t xml:space="preserve"> </w:t>
      </w:r>
      <w:r w:rsidR="00D16A02">
        <w:rPr>
          <w:rFonts w:ascii="Times New Roman" w:hAnsi="Times New Roman" w:cs="Times New Roman"/>
        </w:rPr>
        <w:t>F</w:t>
      </w:r>
      <w:r w:rsidR="00464330">
        <w:rPr>
          <w:rFonts w:ascii="Times New Roman" w:hAnsi="Times New Roman" w:cs="Times New Roman"/>
        </w:rPr>
        <w:t>or Newman</w:t>
      </w:r>
      <w:r w:rsidR="00007E61">
        <w:rPr>
          <w:rFonts w:ascii="Times New Roman" w:hAnsi="Times New Roman" w:cs="Times New Roman"/>
        </w:rPr>
        <w:t>:</w:t>
      </w:r>
      <w:r w:rsidR="00464330">
        <w:rPr>
          <w:rFonts w:ascii="Times New Roman" w:hAnsi="Times New Roman" w:cs="Times New Roman"/>
        </w:rPr>
        <w:t xml:space="preserve"> </w:t>
      </w:r>
    </w:p>
    <w:p w14:paraId="47E9EFE7" w14:textId="303EA78C" w:rsidR="006F51C3" w:rsidRDefault="00893C61" w:rsidP="00A74045">
      <w:pPr>
        <w:ind w:left="720"/>
        <w:rPr>
          <w:rFonts w:ascii="Times New Roman" w:hAnsi="Times New Roman" w:cs="Times New Roman"/>
        </w:rPr>
      </w:pPr>
      <w:r>
        <w:rPr>
          <w:rFonts w:ascii="Times New Roman" w:hAnsi="Times New Roman" w:cs="Times New Roman"/>
        </w:rPr>
        <w:lastRenderedPageBreak/>
        <w:t>“</w:t>
      </w:r>
      <w:r w:rsidR="00230C16" w:rsidRPr="00230C16">
        <w:rPr>
          <w:rFonts w:ascii="Times New Roman" w:hAnsi="Times New Roman" w:cs="Times New Roman"/>
        </w:rPr>
        <w:t>Words can be hurtful. They can antagonize, they can wound. But words also inform and educate. They can dispel prejudice and reveal unanticipated affinities. We need strong laws to protect us from violence and discrimination, but laws that protect us from hurtful words tend to silence us as well as our antagonists, because they close down rather than open conversations and because they teach good citizens to call the police rather than do the hard work of combating hateful ideas.</w:t>
      </w:r>
      <w:r>
        <w:rPr>
          <w:rFonts w:ascii="Times New Roman" w:hAnsi="Times New Roman" w:cs="Times New Roman"/>
        </w:rPr>
        <w:t>”</w:t>
      </w:r>
      <w:r w:rsidR="00230C16">
        <w:rPr>
          <w:rStyle w:val="FootnoteReference"/>
          <w:rFonts w:ascii="Times New Roman" w:hAnsi="Times New Roman" w:cs="Times New Roman"/>
        </w:rPr>
        <w:footnoteReference w:id="104"/>
      </w:r>
      <w:r w:rsidR="00A74045">
        <w:rPr>
          <w:rFonts w:ascii="Times New Roman" w:hAnsi="Times New Roman" w:cs="Times New Roman"/>
        </w:rPr>
        <w:br/>
      </w:r>
      <w:r w:rsidR="00035BAE">
        <w:rPr>
          <w:rFonts w:ascii="Times New Roman" w:hAnsi="Times New Roman" w:cs="Times New Roman"/>
        </w:rPr>
        <w:br/>
      </w:r>
    </w:p>
    <w:p w14:paraId="010DE7A3" w14:textId="7262CFCA" w:rsidR="007F47DA" w:rsidRPr="00855F9A" w:rsidRDefault="00E160AF" w:rsidP="00855F9A">
      <w:pPr>
        <w:spacing w:line="480" w:lineRule="auto"/>
        <w:rPr>
          <w:rFonts w:ascii="Times New Roman" w:hAnsi="Times New Roman" w:cs="Times New Roman"/>
        </w:rPr>
      </w:pPr>
      <w:r w:rsidRPr="00A74045">
        <w:rPr>
          <w:rFonts w:ascii="Times New Roman" w:hAnsi="Times New Roman" w:cs="Times New Roman"/>
        </w:rPr>
        <w:t>Though</w:t>
      </w:r>
      <w:r w:rsidR="00E31D61">
        <w:rPr>
          <w:rFonts w:ascii="Times New Roman" w:hAnsi="Times New Roman" w:cs="Times New Roman"/>
        </w:rPr>
        <w:t xml:space="preserve"> </w:t>
      </w:r>
      <w:r w:rsidR="00893C61">
        <w:rPr>
          <w:rFonts w:ascii="Times New Roman" w:hAnsi="Times New Roman" w:cs="Times New Roman"/>
        </w:rPr>
        <w:t>“</w:t>
      </w:r>
      <w:r w:rsidR="00C4431C" w:rsidRPr="00C4431C">
        <w:rPr>
          <w:rFonts w:ascii="Times New Roman" w:hAnsi="Times New Roman" w:cs="Times New Roman"/>
        </w:rPr>
        <w:t>those who skate</w:t>
      </w:r>
      <w:r w:rsidR="00C4431C">
        <w:rPr>
          <w:rFonts w:ascii="Times New Roman" w:hAnsi="Times New Roman" w:cs="Times New Roman"/>
        </w:rPr>
        <w:t xml:space="preserve"> </w:t>
      </w:r>
      <w:r w:rsidR="00C4431C" w:rsidRPr="00C4431C">
        <w:rPr>
          <w:rFonts w:ascii="Times New Roman" w:hAnsi="Times New Roman" w:cs="Times New Roman"/>
        </w:rPr>
        <w:t>on thin ice can hardly expect to find a sign which will denote the precise spot</w:t>
      </w:r>
      <w:r w:rsidR="00C4431C">
        <w:rPr>
          <w:rFonts w:ascii="Times New Roman" w:hAnsi="Times New Roman" w:cs="Times New Roman"/>
        </w:rPr>
        <w:t xml:space="preserve"> </w:t>
      </w:r>
      <w:r w:rsidR="00C4431C" w:rsidRPr="00C4431C">
        <w:rPr>
          <w:rFonts w:ascii="Times New Roman" w:hAnsi="Times New Roman" w:cs="Times New Roman"/>
        </w:rPr>
        <w:t>where they may fall in</w:t>
      </w:r>
      <w:r w:rsidR="00893C61">
        <w:rPr>
          <w:rFonts w:ascii="Times New Roman" w:hAnsi="Times New Roman" w:cs="Times New Roman"/>
        </w:rPr>
        <w:t>”</w:t>
      </w:r>
      <w:r w:rsidR="00C4431C">
        <w:rPr>
          <w:rFonts w:ascii="Times New Roman" w:hAnsi="Times New Roman" w:cs="Times New Roman"/>
        </w:rPr>
        <w:t>,</w:t>
      </w:r>
      <w:r w:rsidR="00A9353A">
        <w:rPr>
          <w:rStyle w:val="FootnoteReference"/>
          <w:rFonts w:ascii="Times New Roman" w:hAnsi="Times New Roman" w:cs="Times New Roman"/>
        </w:rPr>
        <w:footnoteReference w:id="105"/>
      </w:r>
      <w:r w:rsidR="00C4431C">
        <w:rPr>
          <w:rFonts w:ascii="Times New Roman" w:hAnsi="Times New Roman" w:cs="Times New Roman"/>
        </w:rPr>
        <w:t xml:space="preserve"> the </w:t>
      </w:r>
      <w:r w:rsidR="006F51C3">
        <w:rPr>
          <w:rFonts w:ascii="Times New Roman" w:hAnsi="Times New Roman" w:cs="Times New Roman"/>
        </w:rPr>
        <w:t xml:space="preserve">offence has been drafted </w:t>
      </w:r>
      <w:r w:rsidR="00C4431C">
        <w:rPr>
          <w:rFonts w:ascii="Times New Roman" w:hAnsi="Times New Roman" w:cs="Times New Roman"/>
        </w:rPr>
        <w:t>so significantly broad, it is difficult to see how consistency will be maintained</w:t>
      </w:r>
      <w:r w:rsidR="006F51C3">
        <w:rPr>
          <w:rFonts w:ascii="Times New Roman" w:hAnsi="Times New Roman" w:cs="Times New Roman"/>
        </w:rPr>
        <w:t xml:space="preserve"> and does not sufficiently overcome previous concerns raised against the use of current communication law. </w:t>
      </w:r>
      <w:r w:rsidR="00230C16">
        <w:rPr>
          <w:rFonts w:ascii="Times New Roman" w:hAnsi="Times New Roman" w:cs="Times New Roman"/>
        </w:rPr>
        <w:t>Freedom of expression not only protects individual rights</w:t>
      </w:r>
      <w:r w:rsidR="00A163CB">
        <w:rPr>
          <w:rFonts w:ascii="Times New Roman" w:hAnsi="Times New Roman" w:cs="Times New Roman"/>
        </w:rPr>
        <w:t>,</w:t>
      </w:r>
      <w:r w:rsidR="00230C16">
        <w:rPr>
          <w:rFonts w:ascii="Times New Roman" w:hAnsi="Times New Roman" w:cs="Times New Roman"/>
        </w:rPr>
        <w:t xml:space="preserve"> but protects and maintains a greater good – it protects </w:t>
      </w:r>
      <w:r w:rsidR="00035BAE">
        <w:rPr>
          <w:rFonts w:ascii="Times New Roman" w:hAnsi="Times New Roman" w:cs="Times New Roman"/>
        </w:rPr>
        <w:t>wider society.</w:t>
      </w:r>
      <w:r w:rsidR="00035BAE">
        <w:rPr>
          <w:rStyle w:val="FootnoteReference"/>
          <w:rFonts w:ascii="Times New Roman" w:hAnsi="Times New Roman" w:cs="Times New Roman"/>
        </w:rPr>
        <w:footnoteReference w:id="106"/>
      </w:r>
      <w:r w:rsidR="00035BAE">
        <w:rPr>
          <w:rFonts w:ascii="Times New Roman" w:hAnsi="Times New Roman" w:cs="Times New Roman"/>
        </w:rPr>
        <w:t xml:space="preserve"> It is integral to the democratic process. </w:t>
      </w:r>
      <w:r w:rsidR="00350BB7">
        <w:rPr>
          <w:rFonts w:ascii="Times New Roman" w:hAnsi="Times New Roman" w:cs="Times New Roman"/>
        </w:rPr>
        <w:t xml:space="preserve">As acknowledged by Raz, </w:t>
      </w:r>
      <w:r w:rsidR="00893C61">
        <w:rPr>
          <w:rFonts w:ascii="Times New Roman" w:hAnsi="Times New Roman" w:cs="Times New Roman"/>
        </w:rPr>
        <w:t>“</w:t>
      </w:r>
      <w:r w:rsidR="00350BB7">
        <w:rPr>
          <w:rFonts w:ascii="Times New Roman" w:hAnsi="Times New Roman" w:cs="Times New Roman"/>
        </w:rPr>
        <w:t xml:space="preserve">… </w:t>
      </w:r>
      <w:r w:rsidR="00350BB7" w:rsidRPr="00035BAE">
        <w:rPr>
          <w:rFonts w:ascii="Times New Roman" w:hAnsi="Times New Roman" w:cs="Times New Roman"/>
        </w:rPr>
        <w:t>bad speech is often a part of a good way of life, or at any rate one which should not be condemned by society through its</w:t>
      </w:r>
      <w:r w:rsidR="00350BB7">
        <w:rPr>
          <w:rFonts w:ascii="Times New Roman" w:hAnsi="Times New Roman" w:cs="Times New Roman"/>
        </w:rPr>
        <w:t xml:space="preserve"> official organs.</w:t>
      </w:r>
      <w:r w:rsidR="00893C61">
        <w:rPr>
          <w:rFonts w:ascii="Times New Roman" w:hAnsi="Times New Roman" w:cs="Times New Roman"/>
        </w:rPr>
        <w:t>”</w:t>
      </w:r>
      <w:r w:rsidR="00350BB7">
        <w:rPr>
          <w:rStyle w:val="FootnoteReference"/>
          <w:rFonts w:ascii="Times New Roman" w:hAnsi="Times New Roman" w:cs="Times New Roman"/>
        </w:rPr>
        <w:footnoteReference w:id="107"/>
      </w:r>
    </w:p>
    <w:p w14:paraId="42BBA148" w14:textId="153187E2" w:rsidR="007F47DA" w:rsidRDefault="007F47DA" w:rsidP="007F47DA">
      <w:pPr>
        <w:pStyle w:val="Heading1"/>
      </w:pPr>
      <w:r>
        <w:t xml:space="preserve">Conclusion </w:t>
      </w:r>
    </w:p>
    <w:p w14:paraId="29B0BC6D" w14:textId="7C397BBC" w:rsidR="007F47DA" w:rsidRDefault="007F47DA" w:rsidP="007F47DA"/>
    <w:p w14:paraId="24EA8695" w14:textId="282634B9" w:rsidR="005F6258" w:rsidRPr="003D63E6" w:rsidRDefault="005F6258" w:rsidP="005F6258">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The use of the internet, in particular social media, to harass, abuse and intimidate others has been an ongoing concern for governments across the globe since the turn of the millennium. There is no doubt that current communication law is unfit for the expanding digital world and the regulation of speech is complex. However, the recommendations made by the Law Commission, do not adequately address many of the concerns previously raised (in the Commission</w:t>
      </w:r>
      <w:r w:rsidR="000F4301">
        <w:rPr>
          <w:rFonts w:ascii="Times New Roman" w:hAnsi="Times New Roman" w:cs="Times New Roman"/>
          <w:bCs/>
          <w:color w:val="000000" w:themeColor="text1"/>
        </w:rPr>
        <w:t>’</w:t>
      </w:r>
      <w:r w:rsidRPr="003D63E6">
        <w:rPr>
          <w:rFonts w:ascii="Times New Roman" w:hAnsi="Times New Roman" w:cs="Times New Roman"/>
          <w:bCs/>
          <w:color w:val="000000" w:themeColor="text1"/>
        </w:rPr>
        <w:t>s own Scoping Report</w:t>
      </w:r>
      <w:r w:rsidR="00934E05">
        <w:rPr>
          <w:rFonts w:ascii="Times New Roman" w:hAnsi="Times New Roman" w:cs="Times New Roman"/>
          <w:bCs/>
          <w:color w:val="000000" w:themeColor="text1"/>
        </w:rPr>
        <w:t xml:space="preserve"> and i</w:t>
      </w:r>
      <w:r w:rsidR="00924AFC">
        <w:rPr>
          <w:rFonts w:ascii="Times New Roman" w:hAnsi="Times New Roman" w:cs="Times New Roman"/>
          <w:bCs/>
          <w:color w:val="000000" w:themeColor="text1"/>
        </w:rPr>
        <w:t>n responses to the consultation on its i</w:t>
      </w:r>
      <w:r w:rsidR="00934E05">
        <w:rPr>
          <w:rFonts w:ascii="Times New Roman" w:hAnsi="Times New Roman" w:cs="Times New Roman"/>
          <w:bCs/>
          <w:color w:val="000000" w:themeColor="text1"/>
        </w:rPr>
        <w:t>nitial proposal</w:t>
      </w:r>
      <w:r w:rsidRPr="003D63E6">
        <w:rPr>
          <w:rFonts w:ascii="Times New Roman" w:hAnsi="Times New Roman" w:cs="Times New Roman"/>
          <w:bCs/>
          <w:color w:val="000000" w:themeColor="text1"/>
        </w:rPr>
        <w:t xml:space="preserve">) against the current criminal law framework and its use to curtail inappropriate behaviour online. </w:t>
      </w:r>
      <w:r w:rsidRPr="003D63E6">
        <w:rPr>
          <w:rFonts w:ascii="Times New Roman" w:hAnsi="Times New Roman" w:cs="Times New Roman"/>
          <w:bCs/>
        </w:rPr>
        <w:t xml:space="preserve">The Commission set out to create an offence </w:t>
      </w:r>
      <w:r w:rsidR="00893C61">
        <w:rPr>
          <w:rFonts w:ascii="Times New Roman" w:hAnsi="Times New Roman" w:cs="Times New Roman"/>
          <w:bCs/>
        </w:rPr>
        <w:t>“</w:t>
      </w:r>
      <w:r w:rsidRPr="003D63E6">
        <w:rPr>
          <w:rFonts w:ascii="Times New Roman" w:hAnsi="Times New Roman" w:cs="Times New Roman"/>
          <w:bCs/>
        </w:rPr>
        <w:t xml:space="preserve">… that does not rely on … </w:t>
      </w:r>
      <w:r w:rsidRPr="003D63E6">
        <w:rPr>
          <w:rFonts w:ascii="Times New Roman" w:hAnsi="Times New Roman" w:cs="Times New Roman"/>
          <w:bCs/>
        </w:rPr>
        <w:lastRenderedPageBreak/>
        <w:t>vague terms</w:t>
      </w:r>
      <w:r w:rsidR="00893C61">
        <w:rPr>
          <w:rFonts w:ascii="Times New Roman" w:hAnsi="Times New Roman" w:cs="Times New Roman"/>
          <w:bCs/>
        </w:rPr>
        <w:t>”</w:t>
      </w:r>
      <w:r w:rsidRPr="003D63E6">
        <w:rPr>
          <w:rFonts w:ascii="Times New Roman" w:hAnsi="Times New Roman" w:cs="Times New Roman"/>
          <w:bCs/>
        </w:rPr>
        <w:t xml:space="preserve"> such as </w:t>
      </w:r>
      <w:r w:rsidR="00893C61">
        <w:rPr>
          <w:rFonts w:ascii="Times New Roman" w:hAnsi="Times New Roman" w:cs="Times New Roman"/>
          <w:bCs/>
        </w:rPr>
        <w:t>“</w:t>
      </w:r>
      <w:r w:rsidRPr="003D63E6">
        <w:rPr>
          <w:rFonts w:ascii="Times New Roman" w:hAnsi="Times New Roman" w:cs="Times New Roman"/>
          <w:bCs/>
        </w:rPr>
        <w:t>menacing</w:t>
      </w:r>
      <w:r w:rsidR="00893C61">
        <w:rPr>
          <w:rFonts w:ascii="Times New Roman" w:hAnsi="Times New Roman" w:cs="Times New Roman"/>
          <w:bCs/>
        </w:rPr>
        <w:t>”</w:t>
      </w:r>
      <w:r w:rsidRPr="003D63E6">
        <w:rPr>
          <w:rFonts w:ascii="Times New Roman" w:hAnsi="Times New Roman" w:cs="Times New Roman"/>
          <w:bCs/>
        </w:rPr>
        <w:t xml:space="preserve"> and </w:t>
      </w:r>
      <w:r w:rsidR="00893C61">
        <w:rPr>
          <w:rFonts w:ascii="Times New Roman" w:hAnsi="Times New Roman" w:cs="Times New Roman"/>
          <w:bCs/>
        </w:rPr>
        <w:t>“</w:t>
      </w:r>
      <w:r w:rsidRPr="003D63E6">
        <w:rPr>
          <w:rFonts w:ascii="Times New Roman" w:hAnsi="Times New Roman" w:cs="Times New Roman"/>
          <w:bCs/>
        </w:rPr>
        <w:t>grossly offensive</w:t>
      </w:r>
      <w:r w:rsidR="00893C61">
        <w:rPr>
          <w:rFonts w:ascii="Times New Roman" w:hAnsi="Times New Roman" w:cs="Times New Roman"/>
          <w:bCs/>
        </w:rPr>
        <w:t>”</w:t>
      </w:r>
      <w:r w:rsidRPr="003D63E6">
        <w:rPr>
          <w:rFonts w:ascii="Times New Roman" w:hAnsi="Times New Roman" w:cs="Times New Roman"/>
          <w:bCs/>
        </w:rPr>
        <w:t>,</w:t>
      </w:r>
      <w:r w:rsidRPr="003D63E6">
        <w:rPr>
          <w:rStyle w:val="FootnoteReference"/>
          <w:rFonts w:ascii="Times New Roman" w:hAnsi="Times New Roman" w:cs="Times New Roman"/>
          <w:bCs/>
        </w:rPr>
        <w:footnoteReference w:id="108"/>
      </w:r>
      <w:r w:rsidRPr="003D63E6">
        <w:rPr>
          <w:rFonts w:ascii="Times New Roman" w:hAnsi="Times New Roman" w:cs="Times New Roman"/>
          <w:bCs/>
        </w:rPr>
        <w:t xml:space="preserve"> whilst also ensuring that </w:t>
      </w:r>
      <w:r w:rsidR="00893C61">
        <w:rPr>
          <w:rFonts w:ascii="Times New Roman" w:hAnsi="Times New Roman" w:cs="Times New Roman"/>
          <w:bCs/>
        </w:rPr>
        <w:t>“</w:t>
      </w:r>
      <w:r w:rsidRPr="003D63E6">
        <w:rPr>
          <w:rFonts w:ascii="Times New Roman" w:hAnsi="Times New Roman" w:cs="Times New Roman"/>
          <w:bCs/>
        </w:rPr>
        <w:t>… any new communication offence is not overly broad.</w:t>
      </w:r>
      <w:r w:rsidR="00893C61">
        <w:rPr>
          <w:rFonts w:ascii="Times New Roman" w:hAnsi="Times New Roman" w:cs="Times New Roman"/>
          <w:bCs/>
        </w:rPr>
        <w:t>”</w:t>
      </w:r>
      <w:r w:rsidRPr="003D63E6">
        <w:rPr>
          <w:rStyle w:val="FootnoteReference"/>
          <w:rFonts w:ascii="Times New Roman" w:hAnsi="Times New Roman" w:cs="Times New Roman"/>
          <w:bCs/>
        </w:rPr>
        <w:footnoteReference w:id="109"/>
      </w:r>
      <w:r w:rsidRPr="003D63E6">
        <w:rPr>
          <w:rFonts w:ascii="Times New Roman" w:hAnsi="Times New Roman" w:cs="Times New Roman"/>
          <w:bCs/>
        </w:rPr>
        <w:t xml:space="preserve"> Yet the final recommendations put forward</w:t>
      </w:r>
      <w:r w:rsidR="005842AC">
        <w:rPr>
          <w:rFonts w:ascii="Times New Roman" w:hAnsi="Times New Roman" w:cs="Times New Roman"/>
          <w:bCs/>
        </w:rPr>
        <w:t xml:space="preserve"> by the Commission</w:t>
      </w:r>
      <w:r w:rsidRPr="003D63E6">
        <w:rPr>
          <w:rFonts w:ascii="Times New Roman" w:hAnsi="Times New Roman" w:cs="Times New Roman"/>
          <w:bCs/>
        </w:rPr>
        <w:t xml:space="preserve">, though an improvement on the </w:t>
      </w:r>
      <w:r w:rsidRPr="00645320">
        <w:rPr>
          <w:rFonts w:ascii="Times New Roman" w:hAnsi="Times New Roman" w:cs="Times New Roman"/>
          <w:bCs/>
        </w:rPr>
        <w:t xml:space="preserve">initial </w:t>
      </w:r>
      <w:r w:rsidRPr="003D63E6">
        <w:rPr>
          <w:rFonts w:ascii="Times New Roman" w:hAnsi="Times New Roman" w:cs="Times New Roman"/>
          <w:bCs/>
        </w:rPr>
        <w:t>proposal</w:t>
      </w:r>
      <w:r w:rsidR="00924AFC">
        <w:rPr>
          <w:rFonts w:ascii="Times New Roman" w:hAnsi="Times New Roman" w:cs="Times New Roman"/>
          <w:bCs/>
        </w:rPr>
        <w:t>s</w:t>
      </w:r>
      <w:r w:rsidRPr="003D63E6">
        <w:rPr>
          <w:rFonts w:ascii="Times New Roman" w:hAnsi="Times New Roman" w:cs="Times New Roman"/>
          <w:bCs/>
        </w:rPr>
        <w:t xml:space="preserve">, continue to utilise vague terminology and </w:t>
      </w:r>
      <w:r w:rsidRPr="003D63E6">
        <w:rPr>
          <w:rFonts w:ascii="Times New Roman" w:hAnsi="Times New Roman" w:cs="Times New Roman"/>
          <w:bCs/>
          <w:color w:val="000000" w:themeColor="text1"/>
        </w:rPr>
        <w:t>ha</w:t>
      </w:r>
      <w:r w:rsidR="00924AFC">
        <w:rPr>
          <w:rFonts w:ascii="Times New Roman" w:hAnsi="Times New Roman" w:cs="Times New Roman"/>
          <w:bCs/>
          <w:color w:val="000000" w:themeColor="text1"/>
        </w:rPr>
        <w:t xml:space="preserve">ve </w:t>
      </w:r>
      <w:r w:rsidRPr="003D63E6">
        <w:rPr>
          <w:rFonts w:ascii="Times New Roman" w:hAnsi="Times New Roman" w:cs="Times New Roman"/>
          <w:bCs/>
          <w:color w:val="000000" w:themeColor="text1"/>
        </w:rPr>
        <w:t>been drafted in such a significantly wide manner, that nearly all forms of communication will fall within its scope</w:t>
      </w:r>
      <w:r w:rsidR="00F82A1A">
        <w:rPr>
          <w:rFonts w:ascii="Times New Roman" w:hAnsi="Times New Roman" w:cs="Times New Roman"/>
          <w:bCs/>
          <w:color w:val="000000" w:themeColor="text1"/>
        </w:rPr>
        <w:t>.</w:t>
      </w:r>
      <w:r w:rsidRPr="003D63E6">
        <w:rPr>
          <w:rFonts w:ascii="Times New Roman" w:hAnsi="Times New Roman" w:cs="Times New Roman"/>
          <w:bCs/>
          <w:color w:val="000000" w:themeColor="text1"/>
        </w:rPr>
        <w:t xml:space="preserve"> </w:t>
      </w:r>
      <w:r w:rsidR="004155C7">
        <w:rPr>
          <w:rFonts w:ascii="Times New Roman" w:hAnsi="Times New Roman" w:cs="Times New Roman"/>
          <w:bCs/>
          <w:color w:val="000000" w:themeColor="text1"/>
        </w:rPr>
        <w:t>Consequently</w:t>
      </w:r>
      <w:r w:rsidRPr="003D63E6">
        <w:rPr>
          <w:rFonts w:ascii="Times New Roman" w:hAnsi="Times New Roman" w:cs="Times New Roman"/>
          <w:bCs/>
          <w:color w:val="000000" w:themeColor="text1"/>
        </w:rPr>
        <w:t>, interpretation will continue to be a problem</w:t>
      </w:r>
      <w:r w:rsidR="00645320">
        <w:rPr>
          <w:rFonts w:ascii="Times New Roman" w:hAnsi="Times New Roman" w:cs="Times New Roman"/>
          <w:bCs/>
          <w:color w:val="000000" w:themeColor="text1"/>
        </w:rPr>
        <w:t xml:space="preserve">, </w:t>
      </w:r>
      <w:r w:rsidR="00DE6D25">
        <w:rPr>
          <w:rFonts w:ascii="Times New Roman" w:hAnsi="Times New Roman" w:cs="Times New Roman"/>
          <w:bCs/>
          <w:color w:val="000000" w:themeColor="text1"/>
        </w:rPr>
        <w:t xml:space="preserve">posing </w:t>
      </w:r>
      <w:r w:rsidR="00645320">
        <w:rPr>
          <w:rFonts w:ascii="Times New Roman" w:hAnsi="Times New Roman" w:cs="Times New Roman"/>
          <w:bCs/>
          <w:color w:val="000000" w:themeColor="text1"/>
        </w:rPr>
        <w:t>the real possibility of the</w:t>
      </w:r>
      <w:r w:rsidR="00DC5355">
        <w:rPr>
          <w:rFonts w:ascii="Times New Roman" w:hAnsi="Times New Roman" w:cs="Times New Roman"/>
          <w:bCs/>
          <w:color w:val="000000" w:themeColor="text1"/>
        </w:rPr>
        <w:t xml:space="preserve"> </w:t>
      </w:r>
      <w:r w:rsidR="00645320">
        <w:rPr>
          <w:rFonts w:ascii="Times New Roman" w:hAnsi="Times New Roman" w:cs="Times New Roman"/>
          <w:bCs/>
          <w:color w:val="000000" w:themeColor="text1"/>
        </w:rPr>
        <w:t>overcriminalisation of speech.</w:t>
      </w:r>
    </w:p>
    <w:p w14:paraId="5439C544" w14:textId="77777777" w:rsidR="005F6258" w:rsidRPr="003D63E6" w:rsidRDefault="005F6258" w:rsidP="005F6258">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 xml:space="preserve"> </w:t>
      </w:r>
    </w:p>
    <w:p w14:paraId="475191F4" w14:textId="02E6104E" w:rsidR="005F6258" w:rsidRPr="003D63E6" w:rsidRDefault="005F6258" w:rsidP="005F6258">
      <w:pPr>
        <w:spacing w:line="480" w:lineRule="auto"/>
        <w:rPr>
          <w:rFonts w:ascii="Times New Roman" w:hAnsi="Times New Roman" w:cs="Times New Roman"/>
          <w:bCs/>
          <w:color w:val="FF0000"/>
        </w:rPr>
      </w:pPr>
      <w:r w:rsidRPr="00645320">
        <w:rPr>
          <w:rFonts w:ascii="Times New Roman" w:hAnsi="Times New Roman" w:cs="Times New Roman"/>
          <w:bCs/>
          <w:color w:val="000000" w:themeColor="text1"/>
        </w:rPr>
        <w:t>It is likely, that without further revision if implemented, the law would take on a mind of its own and will be interpreted to criminalise behaviours which were never intended</w:t>
      </w:r>
      <w:r w:rsidR="00DE6D25">
        <w:rPr>
          <w:rFonts w:ascii="Times New Roman" w:hAnsi="Times New Roman" w:cs="Times New Roman"/>
          <w:bCs/>
          <w:color w:val="000000" w:themeColor="text1"/>
        </w:rPr>
        <w:t xml:space="preserve"> to</w:t>
      </w:r>
      <w:r w:rsidRPr="00645320">
        <w:rPr>
          <w:rFonts w:ascii="Times New Roman" w:hAnsi="Times New Roman" w:cs="Times New Roman"/>
          <w:bCs/>
          <w:color w:val="000000" w:themeColor="text1"/>
        </w:rPr>
        <w:t xml:space="preserve"> </w:t>
      </w:r>
      <w:r w:rsidR="00645320" w:rsidRPr="00645320">
        <w:rPr>
          <w:rFonts w:ascii="Times New Roman" w:hAnsi="Times New Roman" w:cs="Times New Roman"/>
          <w:bCs/>
          <w:color w:val="000000" w:themeColor="text1"/>
        </w:rPr>
        <w:t xml:space="preserve">fall within its </w:t>
      </w:r>
      <w:r w:rsidR="00A6393E">
        <w:rPr>
          <w:rFonts w:ascii="Times New Roman" w:hAnsi="Times New Roman" w:cs="Times New Roman"/>
          <w:bCs/>
          <w:color w:val="000000" w:themeColor="text1"/>
        </w:rPr>
        <w:t>reach</w:t>
      </w:r>
      <w:r w:rsidRPr="003D63E6">
        <w:rPr>
          <w:rFonts w:ascii="Times New Roman" w:hAnsi="Times New Roman" w:cs="Times New Roman"/>
          <w:bCs/>
          <w:color w:val="000000" w:themeColor="text1"/>
        </w:rPr>
        <w:t>. This is acknowledged by the Law Commission, wh</w:t>
      </w:r>
      <w:r w:rsidR="00FE0879">
        <w:rPr>
          <w:rFonts w:ascii="Times New Roman" w:hAnsi="Times New Roman" w:cs="Times New Roman"/>
          <w:bCs/>
          <w:color w:val="000000" w:themeColor="text1"/>
        </w:rPr>
        <w:t>ich</w:t>
      </w:r>
      <w:r w:rsidRPr="003D63E6">
        <w:rPr>
          <w:rFonts w:ascii="Times New Roman" w:hAnsi="Times New Roman" w:cs="Times New Roman"/>
          <w:bCs/>
          <w:color w:val="000000" w:themeColor="text1"/>
        </w:rPr>
        <w:t xml:space="preserve"> raised concerns in </w:t>
      </w:r>
      <w:r w:rsidR="000F4301">
        <w:rPr>
          <w:rFonts w:ascii="Times New Roman" w:hAnsi="Times New Roman" w:cs="Times New Roman"/>
          <w:bCs/>
          <w:color w:val="000000" w:themeColor="text1"/>
        </w:rPr>
        <w:t>its</w:t>
      </w:r>
      <w:r w:rsidRPr="003D63E6">
        <w:rPr>
          <w:rFonts w:ascii="Times New Roman" w:hAnsi="Times New Roman" w:cs="Times New Roman"/>
          <w:bCs/>
          <w:color w:val="000000" w:themeColor="text1"/>
        </w:rPr>
        <w:t xml:space="preserve"> original proposal that the model may result in vulnerable individuals being caught within its scope, in particular, individuals who share photos of self-harm online.</w:t>
      </w:r>
      <w:r w:rsidRPr="003D63E6">
        <w:rPr>
          <w:rStyle w:val="FootnoteReference"/>
          <w:rFonts w:ascii="Times New Roman" w:hAnsi="Times New Roman" w:cs="Times New Roman"/>
          <w:bCs/>
          <w:color w:val="000000" w:themeColor="text1"/>
        </w:rPr>
        <w:footnoteReference w:id="110"/>
      </w:r>
      <w:r w:rsidRPr="003D63E6">
        <w:rPr>
          <w:rFonts w:ascii="Times New Roman" w:hAnsi="Times New Roman" w:cs="Times New Roman"/>
          <w:bCs/>
          <w:color w:val="000000" w:themeColor="text1"/>
        </w:rPr>
        <w:t xml:space="preserve"> </w:t>
      </w:r>
      <w:r w:rsidR="008F6C1F">
        <w:rPr>
          <w:rFonts w:ascii="Times New Roman" w:hAnsi="Times New Roman" w:cs="Times New Roman"/>
          <w:bCs/>
          <w:color w:val="000000" w:themeColor="text1"/>
        </w:rPr>
        <w:t>As previously noted, i</w:t>
      </w:r>
      <w:r w:rsidRPr="003D63E6">
        <w:rPr>
          <w:rFonts w:ascii="Times New Roman" w:hAnsi="Times New Roman" w:cs="Times New Roman"/>
          <w:bCs/>
          <w:color w:val="000000" w:themeColor="text1"/>
        </w:rPr>
        <w:t>n New Zealand</w:t>
      </w:r>
      <w:r w:rsidR="00684018">
        <w:rPr>
          <w:rFonts w:ascii="Times New Roman" w:hAnsi="Times New Roman" w:cs="Times New Roman"/>
          <w:bCs/>
          <w:color w:val="000000" w:themeColor="text1"/>
        </w:rPr>
        <w:t xml:space="preserve"> under the HDCA</w:t>
      </w:r>
      <w:r w:rsidR="00DE7C7E">
        <w:rPr>
          <w:rFonts w:ascii="Times New Roman" w:hAnsi="Times New Roman" w:cs="Times New Roman"/>
          <w:bCs/>
          <w:color w:val="000000" w:themeColor="text1"/>
        </w:rPr>
        <w:t xml:space="preserve"> (</w:t>
      </w:r>
      <w:r w:rsidR="00684018">
        <w:rPr>
          <w:rFonts w:ascii="Times New Roman" w:hAnsi="Times New Roman" w:cs="Times New Roman"/>
          <w:bCs/>
          <w:color w:val="000000" w:themeColor="text1"/>
        </w:rPr>
        <w:t>the inspiration behind the Commission</w:t>
      </w:r>
      <w:r w:rsidR="00994044">
        <w:rPr>
          <w:rFonts w:ascii="Times New Roman" w:hAnsi="Times New Roman" w:cs="Times New Roman"/>
          <w:bCs/>
          <w:color w:val="000000" w:themeColor="text1"/>
        </w:rPr>
        <w:t>’</w:t>
      </w:r>
      <w:r w:rsidR="00684018">
        <w:rPr>
          <w:rFonts w:ascii="Times New Roman" w:hAnsi="Times New Roman" w:cs="Times New Roman"/>
          <w:bCs/>
          <w:color w:val="000000" w:themeColor="text1"/>
        </w:rPr>
        <w:t>s recommended offence</w:t>
      </w:r>
      <w:r w:rsidR="00DE7C7E">
        <w:rPr>
          <w:rFonts w:ascii="Times New Roman" w:hAnsi="Times New Roman" w:cs="Times New Roman"/>
          <w:bCs/>
          <w:color w:val="000000" w:themeColor="text1"/>
        </w:rPr>
        <w:t>)</w:t>
      </w:r>
      <w:r w:rsidRPr="003D63E6">
        <w:rPr>
          <w:rFonts w:ascii="Times New Roman" w:hAnsi="Times New Roman" w:cs="Times New Roman"/>
          <w:bCs/>
          <w:color w:val="000000" w:themeColor="text1"/>
        </w:rPr>
        <w:t xml:space="preserve"> this is somewhat</w:t>
      </w:r>
      <w:r w:rsidR="00200771">
        <w:rPr>
          <w:rFonts w:ascii="Times New Roman" w:hAnsi="Times New Roman" w:cs="Times New Roman"/>
          <w:bCs/>
          <w:color w:val="000000" w:themeColor="text1"/>
        </w:rPr>
        <w:t xml:space="preserve"> mitigated</w:t>
      </w:r>
      <w:r w:rsidR="00A74045">
        <w:rPr>
          <w:rFonts w:ascii="Times New Roman" w:hAnsi="Times New Roman" w:cs="Times New Roman"/>
          <w:bCs/>
          <w:color w:val="000000" w:themeColor="text1"/>
        </w:rPr>
        <w:t xml:space="preserve"> </w:t>
      </w:r>
      <w:r w:rsidRPr="003D63E6">
        <w:rPr>
          <w:rFonts w:ascii="Times New Roman" w:hAnsi="Times New Roman" w:cs="Times New Roman"/>
          <w:bCs/>
          <w:color w:val="000000" w:themeColor="text1"/>
        </w:rPr>
        <w:t xml:space="preserve">by a </w:t>
      </w:r>
      <w:r w:rsidRPr="00A74045">
        <w:rPr>
          <w:rFonts w:ascii="Times New Roman" w:hAnsi="Times New Roman" w:cs="Times New Roman"/>
          <w:bCs/>
          <w:color w:val="000000" w:themeColor="text1"/>
        </w:rPr>
        <w:t>central specialist filtering agency, that can set out and maintain its own internal standards.</w:t>
      </w:r>
      <w:r w:rsidRPr="00A74045">
        <w:rPr>
          <w:rFonts w:ascii="Times New Roman" w:hAnsi="Times New Roman" w:cs="Times New Roman"/>
          <w:bCs/>
        </w:rPr>
        <w:t xml:space="preserve"> There may well be legitimate reasons for not creating a specialist filtering agency in </w:t>
      </w:r>
      <w:r w:rsidR="008F6C1F" w:rsidRPr="00A74045">
        <w:rPr>
          <w:rFonts w:ascii="Times New Roman" w:hAnsi="Times New Roman" w:cs="Times New Roman"/>
          <w:bCs/>
        </w:rPr>
        <w:t>England and Wales</w:t>
      </w:r>
      <w:r w:rsidRPr="00A74045">
        <w:rPr>
          <w:rFonts w:ascii="Times New Roman" w:hAnsi="Times New Roman" w:cs="Times New Roman"/>
          <w:bCs/>
        </w:rPr>
        <w:t>,</w:t>
      </w:r>
      <w:r w:rsidR="00684018" w:rsidRPr="00A74045">
        <w:rPr>
          <w:rFonts w:ascii="Times New Roman" w:hAnsi="Times New Roman" w:cs="Times New Roman"/>
          <w:bCs/>
        </w:rPr>
        <w:t xml:space="preserve"> though never considered by the Law Commission,</w:t>
      </w:r>
      <w:r w:rsidRPr="00A74045">
        <w:rPr>
          <w:rFonts w:ascii="Times New Roman" w:hAnsi="Times New Roman" w:cs="Times New Roman"/>
          <w:bCs/>
        </w:rPr>
        <w:t xml:space="preserve"> but simply attempting to </w:t>
      </w:r>
      <w:r w:rsidR="00893C61" w:rsidRPr="00A74045">
        <w:rPr>
          <w:rFonts w:ascii="Times New Roman" w:hAnsi="Times New Roman" w:cs="Times New Roman"/>
          <w:bCs/>
        </w:rPr>
        <w:t>“</w:t>
      </w:r>
      <w:r w:rsidRPr="00A74045">
        <w:rPr>
          <w:rFonts w:ascii="Times New Roman" w:hAnsi="Times New Roman" w:cs="Times New Roman"/>
          <w:bCs/>
        </w:rPr>
        <w:t>copy and paste</w:t>
      </w:r>
      <w:r w:rsidR="00893C61" w:rsidRPr="00A74045">
        <w:rPr>
          <w:rFonts w:ascii="Times New Roman" w:hAnsi="Times New Roman" w:cs="Times New Roman"/>
          <w:bCs/>
        </w:rPr>
        <w:t>”</w:t>
      </w:r>
      <w:r w:rsidRPr="00A74045">
        <w:rPr>
          <w:rFonts w:ascii="Times New Roman" w:hAnsi="Times New Roman" w:cs="Times New Roman"/>
          <w:bCs/>
        </w:rPr>
        <w:t xml:space="preserve"> some elements of a legal provision from another jurisdiction, without truly acknowledging the different objectives of each of those jurisdictions,</w:t>
      </w:r>
      <w:r w:rsidR="003525CC" w:rsidRPr="00A74045">
        <w:rPr>
          <w:rFonts w:ascii="Times New Roman" w:hAnsi="Times New Roman" w:cs="Times New Roman"/>
          <w:bCs/>
        </w:rPr>
        <w:t xml:space="preserve"> and whether those provisions are </w:t>
      </w:r>
      <w:r w:rsidR="00A74045" w:rsidRPr="00A74045">
        <w:rPr>
          <w:rFonts w:ascii="Times New Roman" w:hAnsi="Times New Roman" w:cs="Times New Roman"/>
          <w:bCs/>
        </w:rPr>
        <w:t>actually adequate in balancing the harms associated with the online world and freedom of speech</w:t>
      </w:r>
      <w:r w:rsidR="003525CC" w:rsidRPr="00A74045">
        <w:rPr>
          <w:rFonts w:ascii="Times New Roman" w:hAnsi="Times New Roman" w:cs="Times New Roman"/>
          <w:bCs/>
        </w:rPr>
        <w:t>,</w:t>
      </w:r>
      <w:r w:rsidRPr="00A74045">
        <w:rPr>
          <w:rFonts w:ascii="Times New Roman" w:hAnsi="Times New Roman" w:cs="Times New Roman"/>
          <w:bCs/>
        </w:rPr>
        <w:t xml:space="preserve"> poses significant problems with the drafting of the reform. </w:t>
      </w:r>
      <w:r w:rsidR="00A74045" w:rsidRPr="00A74045">
        <w:rPr>
          <w:rFonts w:ascii="Times New Roman" w:hAnsi="Times New Roman" w:cs="Times New Roman"/>
          <w:bCs/>
        </w:rPr>
        <w:t>In fact, for Williamson, the MCA afford</w:t>
      </w:r>
      <w:r w:rsidR="000D1D14">
        <w:rPr>
          <w:rFonts w:ascii="Times New Roman" w:hAnsi="Times New Roman" w:cs="Times New Roman"/>
          <w:bCs/>
        </w:rPr>
        <w:t>s</w:t>
      </w:r>
      <w:r w:rsidR="00A74045" w:rsidRPr="00A74045">
        <w:rPr>
          <w:rFonts w:ascii="Times New Roman" w:hAnsi="Times New Roman" w:cs="Times New Roman"/>
          <w:bCs/>
        </w:rPr>
        <w:t xml:space="preserve"> better protection of the right to speak freely, than the HDCA in New Zealand.</w:t>
      </w:r>
      <w:r w:rsidR="00A74045">
        <w:rPr>
          <w:rStyle w:val="FootnoteReference"/>
          <w:rFonts w:ascii="Times New Roman" w:hAnsi="Times New Roman" w:cs="Times New Roman"/>
          <w:bCs/>
        </w:rPr>
        <w:footnoteReference w:id="111"/>
      </w:r>
      <w:r w:rsidR="00A74045">
        <w:rPr>
          <w:rFonts w:ascii="Times New Roman" w:hAnsi="Times New Roman" w:cs="Times New Roman"/>
          <w:bCs/>
        </w:rPr>
        <w:t xml:space="preserve"> </w:t>
      </w:r>
      <w:r w:rsidRPr="003D63E6">
        <w:rPr>
          <w:rFonts w:ascii="Times New Roman" w:hAnsi="Times New Roman" w:cs="Times New Roman"/>
          <w:bCs/>
        </w:rPr>
        <w:t xml:space="preserve"> </w:t>
      </w:r>
    </w:p>
    <w:p w14:paraId="1F5905B9" w14:textId="77777777" w:rsidR="005F6258" w:rsidRPr="003D63E6" w:rsidRDefault="005F6258" w:rsidP="005F6258">
      <w:pPr>
        <w:spacing w:line="480" w:lineRule="auto"/>
        <w:rPr>
          <w:rFonts w:ascii="Times New Roman" w:hAnsi="Times New Roman" w:cs="Times New Roman"/>
          <w:bCs/>
          <w:color w:val="000000" w:themeColor="text1"/>
        </w:rPr>
      </w:pPr>
    </w:p>
    <w:p w14:paraId="161769E2" w14:textId="028BF09F" w:rsidR="00994044" w:rsidRPr="003525CC" w:rsidRDefault="005F6258" w:rsidP="003525CC">
      <w:pPr>
        <w:spacing w:line="480" w:lineRule="auto"/>
        <w:rPr>
          <w:rFonts w:ascii="Times New Roman" w:hAnsi="Times New Roman" w:cs="Times New Roman"/>
          <w:bCs/>
          <w:color w:val="000000" w:themeColor="text1"/>
        </w:rPr>
      </w:pPr>
      <w:r w:rsidRPr="003D63E6">
        <w:rPr>
          <w:rFonts w:ascii="Times New Roman" w:hAnsi="Times New Roman" w:cs="Times New Roman"/>
          <w:bCs/>
          <w:color w:val="000000" w:themeColor="text1"/>
        </w:rPr>
        <w:t>Some of</w:t>
      </w:r>
      <w:r w:rsidR="00AF30DB">
        <w:rPr>
          <w:rFonts w:ascii="Times New Roman" w:hAnsi="Times New Roman" w:cs="Times New Roman"/>
          <w:bCs/>
          <w:color w:val="000000" w:themeColor="text1"/>
        </w:rPr>
        <w:t xml:space="preserve"> the</w:t>
      </w:r>
      <w:r w:rsidRPr="003D63E6">
        <w:rPr>
          <w:rFonts w:ascii="Times New Roman" w:hAnsi="Times New Roman" w:cs="Times New Roman"/>
          <w:bCs/>
          <w:color w:val="000000" w:themeColor="text1"/>
        </w:rPr>
        <w:t xml:space="preserve"> issues</w:t>
      </w:r>
      <w:r w:rsidR="00AE71CB">
        <w:rPr>
          <w:rFonts w:ascii="Times New Roman" w:hAnsi="Times New Roman" w:cs="Times New Roman"/>
          <w:bCs/>
          <w:color w:val="000000" w:themeColor="text1"/>
        </w:rPr>
        <w:t xml:space="preserve"> highlighted throughout this </w:t>
      </w:r>
      <w:r w:rsidR="00DD2639">
        <w:rPr>
          <w:rFonts w:ascii="Times New Roman" w:hAnsi="Times New Roman" w:cs="Times New Roman"/>
          <w:bCs/>
          <w:color w:val="000000" w:themeColor="text1"/>
        </w:rPr>
        <w:t>paper</w:t>
      </w:r>
      <w:r w:rsidRPr="003D63E6">
        <w:rPr>
          <w:rFonts w:ascii="Times New Roman" w:hAnsi="Times New Roman" w:cs="Times New Roman"/>
          <w:bCs/>
          <w:color w:val="000000" w:themeColor="text1"/>
        </w:rPr>
        <w:t xml:space="preserve"> can be resolved by further crystallising the boundaries of the offence. For instance, solidifying the meaning of </w:t>
      </w:r>
      <w:r w:rsidR="00893C61">
        <w:rPr>
          <w:rFonts w:ascii="Times New Roman" w:hAnsi="Times New Roman" w:cs="Times New Roman"/>
          <w:bCs/>
          <w:color w:val="000000" w:themeColor="text1"/>
        </w:rPr>
        <w:t>“</w:t>
      </w:r>
      <w:r w:rsidR="00F82A1A">
        <w:rPr>
          <w:rFonts w:ascii="Times New Roman" w:hAnsi="Times New Roman" w:cs="Times New Roman"/>
          <w:bCs/>
          <w:color w:val="000000" w:themeColor="text1"/>
        </w:rPr>
        <w:t>likely harm</w:t>
      </w:r>
      <w:r w:rsidR="00893C61">
        <w:rPr>
          <w:rFonts w:ascii="Times New Roman" w:hAnsi="Times New Roman" w:cs="Times New Roman"/>
          <w:bCs/>
          <w:color w:val="000000" w:themeColor="text1"/>
        </w:rPr>
        <w:t>”</w:t>
      </w:r>
      <w:r w:rsidR="000E1D61">
        <w:rPr>
          <w:rFonts w:ascii="Times New Roman" w:hAnsi="Times New Roman" w:cs="Times New Roman"/>
          <w:bCs/>
          <w:color w:val="000000" w:themeColor="text1"/>
        </w:rPr>
        <w:t>, “likely audience” and rethinking the element of “reasonable excuse”.</w:t>
      </w:r>
      <w:r w:rsidR="00DE7C7E">
        <w:rPr>
          <w:rFonts w:ascii="Times New Roman" w:hAnsi="Times New Roman" w:cs="Times New Roman"/>
          <w:bCs/>
          <w:color w:val="000000" w:themeColor="text1"/>
        </w:rPr>
        <w:t xml:space="preserve"> </w:t>
      </w:r>
      <w:r w:rsidRPr="003D63E6">
        <w:rPr>
          <w:rFonts w:ascii="Times New Roman" w:hAnsi="Times New Roman" w:cs="Times New Roman"/>
          <w:bCs/>
          <w:color w:val="000000" w:themeColor="text1"/>
        </w:rPr>
        <w:t xml:space="preserve">These are options that, is hoped, Parliament will consider more favourably if it were to move forward with revamping this area of the criminal law, to ensure future interpretation does not result in the overcriminalisation of speech. However, what should be avoided, it is contended, is relying simply on a catch-all reasonableness element to mitigate the wide nature of the proposed reform to protect freedom of expression, without creating clear and distinct rules as to when the criminal law should intervene with </w:t>
      </w:r>
      <w:r w:rsidR="008F0F1D">
        <w:rPr>
          <w:rFonts w:ascii="Times New Roman" w:hAnsi="Times New Roman" w:cs="Times New Roman"/>
          <w:bCs/>
          <w:color w:val="000000" w:themeColor="text1"/>
        </w:rPr>
        <w:t>c</w:t>
      </w:r>
      <w:r w:rsidRPr="003D63E6">
        <w:rPr>
          <w:rFonts w:ascii="Times New Roman" w:hAnsi="Times New Roman" w:cs="Times New Roman"/>
          <w:bCs/>
          <w:color w:val="000000" w:themeColor="text1"/>
        </w:rPr>
        <w:t xml:space="preserve">ommunications. </w:t>
      </w:r>
    </w:p>
    <w:sectPr w:rsidR="00994044" w:rsidRPr="003525CC" w:rsidSect="00900B1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02D1" w14:textId="77777777" w:rsidR="00534124" w:rsidRDefault="00534124" w:rsidP="00C12754">
      <w:r>
        <w:separator/>
      </w:r>
    </w:p>
  </w:endnote>
  <w:endnote w:type="continuationSeparator" w:id="0">
    <w:p w14:paraId="18029187" w14:textId="77777777" w:rsidR="00534124" w:rsidRDefault="00534124" w:rsidP="00C1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1788690"/>
      <w:docPartObj>
        <w:docPartGallery w:val="Page Numbers (Bottom of Page)"/>
        <w:docPartUnique/>
      </w:docPartObj>
    </w:sdtPr>
    <w:sdtEndPr>
      <w:rPr>
        <w:rStyle w:val="PageNumber"/>
      </w:rPr>
    </w:sdtEndPr>
    <w:sdtContent>
      <w:p w14:paraId="42B2B1AD" w14:textId="11705193" w:rsidR="00254A88" w:rsidRDefault="00254A88" w:rsidP="00C615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5A6F1" w14:textId="77777777" w:rsidR="00254A88" w:rsidRDefault="0025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8127138"/>
      <w:docPartObj>
        <w:docPartGallery w:val="Page Numbers (Bottom of Page)"/>
        <w:docPartUnique/>
      </w:docPartObj>
    </w:sdtPr>
    <w:sdtEndPr>
      <w:rPr>
        <w:rStyle w:val="PageNumber"/>
      </w:rPr>
    </w:sdtEndPr>
    <w:sdtContent>
      <w:p w14:paraId="5B14D32B" w14:textId="56D453D6" w:rsidR="00254A88" w:rsidRDefault="00254A88" w:rsidP="00C615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p w14:paraId="32796E3F" w14:textId="77777777" w:rsidR="00254A88" w:rsidRPr="00352344" w:rsidRDefault="00254A88">
    <w:pPr>
      <w:pStyle w:val="Footer"/>
      <w:rPr>
        <w:rFonts w:ascii="Times New Roman" w:hAnsi="Times New Roman" w:cs="Times New Roman"/>
      </w:rPr>
    </w:pPr>
  </w:p>
  <w:p w14:paraId="4C98B668" w14:textId="77777777" w:rsidR="00352344" w:rsidRDefault="003523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4101" w14:textId="77777777" w:rsidR="00534124" w:rsidRDefault="00534124" w:rsidP="00C12754">
      <w:r>
        <w:separator/>
      </w:r>
    </w:p>
  </w:footnote>
  <w:footnote w:type="continuationSeparator" w:id="0">
    <w:p w14:paraId="7528C3AD" w14:textId="77777777" w:rsidR="00534124" w:rsidRDefault="00534124" w:rsidP="00C12754">
      <w:r>
        <w:continuationSeparator/>
      </w:r>
    </w:p>
  </w:footnote>
  <w:footnote w:id="1">
    <w:p w14:paraId="071E3EC7" w14:textId="04244A7D" w:rsidR="00C058C3" w:rsidRPr="001946DD" w:rsidRDefault="00C058C3" w:rsidP="00C058C3">
      <w:pPr>
        <w:rPr>
          <w:rFonts w:ascii="Times New Roman" w:hAnsi="Times New Roman" w:cs="Times New Roman"/>
          <w:sz w:val="20"/>
          <w:szCs w:val="20"/>
          <w:lang w:eastAsia="en-GB"/>
        </w:rPr>
      </w:pPr>
      <w:r w:rsidRPr="001946DD">
        <w:rPr>
          <w:rStyle w:val="FootnoteReference"/>
          <w:rFonts w:ascii="Times New Roman" w:hAnsi="Times New Roman" w:cs="Times New Roman"/>
          <w:sz w:val="20"/>
          <w:szCs w:val="20"/>
        </w:rPr>
        <w:footnoteRef/>
      </w:r>
      <w:r w:rsidRPr="001946DD">
        <w:rPr>
          <w:rFonts w:ascii="Times New Roman" w:hAnsi="Times New Roman" w:cs="Times New Roman"/>
          <w:sz w:val="20"/>
          <w:szCs w:val="20"/>
        </w:rPr>
        <w:t xml:space="preserve"> </w:t>
      </w:r>
      <w:r w:rsidRPr="001946DD">
        <w:rPr>
          <w:rFonts w:ascii="Times New Roman" w:hAnsi="Times New Roman" w:cs="Times New Roman"/>
          <w:color w:val="000000" w:themeColor="text1"/>
          <w:sz w:val="20"/>
          <w:szCs w:val="20"/>
        </w:rPr>
        <w:t xml:space="preserve">ORCID: </w:t>
      </w:r>
      <w:r w:rsidRPr="001946DD">
        <w:rPr>
          <w:rFonts w:ascii="Times New Roman" w:hAnsi="Times New Roman" w:cs="Times New Roman"/>
          <w:sz w:val="20"/>
          <w:szCs w:val="20"/>
          <w:lang w:eastAsia="en-GB"/>
        </w:rPr>
        <w:t>0000-0002-9605-1798</w:t>
      </w:r>
      <w:r w:rsidR="0023089B" w:rsidRPr="001946DD">
        <w:rPr>
          <w:rFonts w:ascii="Times New Roman" w:hAnsi="Times New Roman" w:cs="Times New Roman"/>
          <w:sz w:val="20"/>
          <w:szCs w:val="20"/>
          <w:lang w:eastAsia="en-GB"/>
        </w:rPr>
        <w:t xml:space="preserve">  </w:t>
      </w:r>
      <w:hyperlink r:id="rId1" w:history="1">
        <w:r w:rsidRPr="001946DD">
          <w:rPr>
            <w:rStyle w:val="Hyperlink"/>
            <w:rFonts w:ascii="Times New Roman" w:hAnsi="Times New Roman" w:cs="Times New Roman"/>
            <w:sz w:val="20"/>
            <w:szCs w:val="20"/>
            <w:lang w:eastAsia="en-GB"/>
          </w:rPr>
          <w:t>l.a.higson-bliss@keele.ac.uk</w:t>
        </w:r>
      </w:hyperlink>
      <w:r w:rsidR="00527E15">
        <w:rPr>
          <w:rFonts w:ascii="Times New Roman" w:hAnsi="Times New Roman" w:cs="Times New Roman"/>
          <w:sz w:val="20"/>
          <w:szCs w:val="20"/>
          <w:lang w:eastAsia="en-GB"/>
        </w:rPr>
        <w:t xml:space="preserve">. </w:t>
      </w:r>
      <w:r w:rsidR="00527E15" w:rsidRPr="00527E15">
        <w:rPr>
          <w:rFonts w:ascii="Times New Roman" w:hAnsi="Times New Roman" w:cs="Times New Roman"/>
          <w:sz w:val="20"/>
          <w:szCs w:val="20"/>
          <w:lang w:eastAsia="en-GB"/>
        </w:rPr>
        <w:t>The author is grateful for constructive comments on earlier drafts of this paper from Professor David Ormerod, Dr John Child and Adam Pendlebury; and for helpful comments from the anonymous referees</w:t>
      </w:r>
      <w:r w:rsidR="00D01A2B">
        <w:rPr>
          <w:rFonts w:ascii="Times New Roman" w:hAnsi="Times New Roman" w:cs="Times New Roman"/>
          <w:sz w:val="20"/>
          <w:szCs w:val="20"/>
          <w:lang w:eastAsia="en-GB"/>
        </w:rPr>
        <w:t>.</w:t>
      </w:r>
    </w:p>
    <w:p w14:paraId="7671D6AD" w14:textId="776364C7" w:rsidR="00C058C3" w:rsidRDefault="00C058C3">
      <w:pPr>
        <w:pStyle w:val="FootnoteText"/>
      </w:pPr>
      <w:r>
        <w:t xml:space="preserve"> </w:t>
      </w:r>
    </w:p>
  </w:footnote>
  <w:footnote w:id="2">
    <w:p w14:paraId="585140FF" w14:textId="524A4F89" w:rsidR="00254A88" w:rsidRPr="00CB3C23" w:rsidRDefault="00254A88" w:rsidP="00C1275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hyperlink r:id="rId2" w:history="1">
        <w:r w:rsidRPr="00745389">
          <w:rPr>
            <w:rStyle w:val="Hyperlink"/>
            <w:rFonts w:ascii="Times New Roman" w:hAnsi="Times New Roman" w:cs="Times New Roman"/>
          </w:rPr>
          <w:t>https://www.bbc.co.uk/news/technology-55486157</w:t>
        </w:r>
      </w:hyperlink>
      <w:r>
        <w:rPr>
          <w:rFonts w:ascii="Times New Roman" w:hAnsi="Times New Roman" w:cs="Times New Roman"/>
        </w:rPr>
        <w:t xml:space="preserve"> </w:t>
      </w:r>
      <w:r w:rsidRPr="00CB3C23">
        <w:rPr>
          <w:rFonts w:ascii="Times New Roman" w:hAnsi="Times New Roman" w:cs="Times New Roman"/>
        </w:rPr>
        <w:t xml:space="preserve">  </w:t>
      </w:r>
    </w:p>
  </w:footnote>
  <w:footnote w:id="3">
    <w:p w14:paraId="403761C9" w14:textId="77777777" w:rsidR="00254A88" w:rsidRPr="00CB3C23" w:rsidRDefault="00254A88" w:rsidP="00C1275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Law Commission, </w:t>
      </w:r>
      <w:r w:rsidRPr="00CB3C23">
        <w:rPr>
          <w:rFonts w:ascii="Times New Roman" w:hAnsi="Times New Roman" w:cs="Times New Roman"/>
          <w:i/>
        </w:rPr>
        <w:t xml:space="preserve">Abusive and Offensive Online Communications: A Scoping Report </w:t>
      </w:r>
      <w:r w:rsidRPr="00CB3C23">
        <w:rPr>
          <w:rFonts w:ascii="Times New Roman" w:hAnsi="Times New Roman" w:cs="Times New Roman"/>
        </w:rPr>
        <w:t>(HMSO, 2018), Law Com No.381 (hereafter LC 381). See also</w:t>
      </w:r>
      <w:r w:rsidRPr="00CB3C23">
        <w:rPr>
          <w:rFonts w:ascii="Times New Roman" w:hAnsi="Times New Roman" w:cs="Times New Roman"/>
          <w:i/>
        </w:rPr>
        <w:t>, R. (on the application of Chabloz) v Crown Prosecution Service</w:t>
      </w:r>
      <w:r w:rsidRPr="00CB3C23">
        <w:rPr>
          <w:rFonts w:ascii="Times New Roman" w:hAnsi="Times New Roman" w:cs="Times New Roman"/>
        </w:rPr>
        <w:t xml:space="preserve"> [2019] EWHC 3094 (Admin); [2020] 1 Cr.App.R. 17; [2019] 10 WLUK 494 (DC) where issues arose as to whether the use of hyperlinks constituted the sending of a communication and </w:t>
      </w:r>
      <w:r w:rsidRPr="00CB3C23">
        <w:rPr>
          <w:rFonts w:ascii="Times New Roman" w:hAnsi="Times New Roman" w:cs="Times New Roman"/>
          <w:i/>
        </w:rPr>
        <w:t>Katherine Elizabeth Scottow v Crown Prosecution Service</w:t>
      </w:r>
      <w:r w:rsidRPr="00CB3C23">
        <w:rPr>
          <w:rFonts w:ascii="Times New Roman" w:hAnsi="Times New Roman" w:cs="Times New Roman"/>
        </w:rPr>
        <w:t xml:space="preserve"> [2020] EWHC 3421 (Admin), 2020 WL 07388605 were it was held that section 127(2) of the Communications Act 2003 did not criminalise annoying communications sent </w:t>
      </w:r>
      <w:r w:rsidRPr="00CB3C23">
        <w:rPr>
          <w:rFonts w:ascii="Times New Roman" w:hAnsi="Times New Roman" w:cs="Times New Roman"/>
          <w:i/>
        </w:rPr>
        <w:t>via</w:t>
      </w:r>
      <w:r w:rsidRPr="00CB3C23">
        <w:rPr>
          <w:rFonts w:ascii="Times New Roman" w:hAnsi="Times New Roman" w:cs="Times New Roman"/>
        </w:rPr>
        <w:t xml:space="preserve"> the use of the internet. </w:t>
      </w:r>
    </w:p>
  </w:footnote>
  <w:footnote w:id="4">
    <w:p w14:paraId="27AF2C1F" w14:textId="77777777" w:rsidR="00254A88" w:rsidRPr="00CB3C23" w:rsidRDefault="00254A88" w:rsidP="00C1275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Law Commission, </w:t>
      </w:r>
      <w:r w:rsidRPr="00CB3C23">
        <w:rPr>
          <w:rFonts w:ascii="Times New Roman" w:hAnsi="Times New Roman" w:cs="Times New Roman"/>
          <w:i/>
        </w:rPr>
        <w:t>Harmful Online Communications: The Criminal Offences. A Consultation Paper</w:t>
      </w:r>
      <w:r w:rsidRPr="00CB3C23">
        <w:rPr>
          <w:rFonts w:ascii="Times New Roman" w:hAnsi="Times New Roman" w:cs="Times New Roman"/>
        </w:rPr>
        <w:t xml:space="preserve"> (2020), Law Com No.248 (hereafter LC 248).</w:t>
      </w:r>
    </w:p>
  </w:footnote>
  <w:footnote w:id="5">
    <w:p w14:paraId="063C5B69" w14:textId="77777777" w:rsidR="00254A88" w:rsidRPr="00CB3C23" w:rsidRDefault="00254A88" w:rsidP="00C1275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Law Commission, </w:t>
      </w:r>
      <w:r w:rsidRPr="00CB3C23">
        <w:rPr>
          <w:rFonts w:ascii="Times New Roman" w:hAnsi="Times New Roman" w:cs="Times New Roman"/>
          <w:i/>
          <w:iCs/>
        </w:rPr>
        <w:t>Modernising Communications Offences: A final report</w:t>
      </w:r>
      <w:r w:rsidRPr="00CB3C23">
        <w:rPr>
          <w:rFonts w:ascii="Times New Roman" w:hAnsi="Times New Roman" w:cs="Times New Roman"/>
        </w:rPr>
        <w:t xml:space="preserve"> (2021), Law Com No.399 (hereafter LC 399). </w:t>
      </w:r>
    </w:p>
  </w:footnote>
  <w:footnote w:id="6">
    <w:p w14:paraId="07F631DB" w14:textId="170DE603" w:rsidR="00254A88" w:rsidRPr="00CB3C23" w:rsidRDefault="00254A88" w:rsidP="00060A25">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248, </w:t>
      </w:r>
      <w:r>
        <w:rPr>
          <w:rFonts w:ascii="Times New Roman" w:hAnsi="Times New Roman" w:cs="Times New Roman"/>
        </w:rPr>
        <w:t>[</w:t>
      </w:r>
      <w:r w:rsidRPr="00CB3C23">
        <w:rPr>
          <w:rFonts w:ascii="Times New Roman" w:hAnsi="Times New Roman" w:cs="Times New Roman"/>
        </w:rPr>
        <w:t>5.51</w:t>
      </w:r>
      <w:r>
        <w:rPr>
          <w:rFonts w:ascii="Times New Roman" w:hAnsi="Times New Roman" w:cs="Times New Roman"/>
        </w:rPr>
        <w:t>]</w:t>
      </w:r>
      <w:r w:rsidRPr="00CB3C23">
        <w:rPr>
          <w:rFonts w:ascii="Times New Roman" w:hAnsi="Times New Roman" w:cs="Times New Roman"/>
        </w:rPr>
        <w:t>.</w:t>
      </w:r>
      <w:r>
        <w:rPr>
          <w:rFonts w:ascii="Times New Roman" w:hAnsi="Times New Roman" w:cs="Times New Roman"/>
        </w:rPr>
        <w:t xml:space="preserve"> See also, </w:t>
      </w:r>
      <w:r w:rsidRPr="00060A25">
        <w:rPr>
          <w:rFonts w:ascii="Times New Roman" w:hAnsi="Times New Roman" w:cs="Times New Roman"/>
        </w:rPr>
        <w:t xml:space="preserve">Jacob Rowbottom, </w:t>
      </w:r>
      <w:r>
        <w:rPr>
          <w:rFonts w:ascii="Times New Roman" w:hAnsi="Times New Roman" w:cs="Times New Roman"/>
        </w:rPr>
        <w:t>“</w:t>
      </w:r>
      <w:r w:rsidRPr="00060A25">
        <w:rPr>
          <w:rFonts w:ascii="Times New Roman" w:hAnsi="Times New Roman" w:cs="Times New Roman"/>
        </w:rPr>
        <w:t>To rant, vent and converse: protecting low level digital speech</w:t>
      </w:r>
      <w:r>
        <w:rPr>
          <w:rFonts w:ascii="Times New Roman" w:hAnsi="Times New Roman" w:cs="Times New Roman"/>
        </w:rPr>
        <w:t>”</w:t>
      </w:r>
      <w:r w:rsidRPr="00060A25">
        <w:rPr>
          <w:rFonts w:ascii="Times New Roman" w:hAnsi="Times New Roman" w:cs="Times New Roman"/>
        </w:rPr>
        <w:t xml:space="preserve"> (2012) 71(2) </w:t>
      </w:r>
      <w:r>
        <w:rPr>
          <w:rFonts w:ascii="Times New Roman" w:hAnsi="Times New Roman" w:cs="Times New Roman"/>
        </w:rPr>
        <w:t>C.L.J</w:t>
      </w:r>
      <w:r w:rsidRPr="00060A25">
        <w:rPr>
          <w:rFonts w:ascii="Times New Roman" w:hAnsi="Times New Roman" w:cs="Times New Roman"/>
        </w:rPr>
        <w:t xml:space="preserve"> 355</w:t>
      </w:r>
      <w:r>
        <w:rPr>
          <w:rFonts w:ascii="Times New Roman" w:hAnsi="Times New Roman" w:cs="Times New Roman"/>
        </w:rPr>
        <w:t xml:space="preserve">; </w:t>
      </w:r>
      <w:r w:rsidRPr="003F0EF2">
        <w:rPr>
          <w:rFonts w:ascii="Times New Roman" w:hAnsi="Times New Roman" w:cs="Times New Roman"/>
        </w:rPr>
        <w:t xml:space="preserve">Alisdair A. Gillespie, </w:t>
      </w:r>
      <w:r>
        <w:rPr>
          <w:rFonts w:ascii="Times New Roman" w:hAnsi="Times New Roman" w:cs="Times New Roman"/>
        </w:rPr>
        <w:t>“</w:t>
      </w:r>
      <w:r w:rsidRPr="003F0EF2">
        <w:rPr>
          <w:rFonts w:ascii="Times New Roman" w:hAnsi="Times New Roman" w:cs="Times New Roman"/>
        </w:rPr>
        <w:t>Twitter, jokes and the law</w:t>
      </w:r>
      <w:r>
        <w:rPr>
          <w:rFonts w:ascii="Times New Roman" w:hAnsi="Times New Roman" w:cs="Times New Roman"/>
        </w:rPr>
        <w:t>”</w:t>
      </w:r>
      <w:r w:rsidRPr="003F0EF2">
        <w:rPr>
          <w:rFonts w:ascii="Times New Roman" w:hAnsi="Times New Roman" w:cs="Times New Roman"/>
        </w:rPr>
        <w:t xml:space="preserve"> (2012) 76(5) </w:t>
      </w:r>
      <w:r>
        <w:rPr>
          <w:rFonts w:ascii="Times New Roman" w:hAnsi="Times New Roman" w:cs="Times New Roman"/>
        </w:rPr>
        <w:t>J. Crim.</w:t>
      </w:r>
      <w:r w:rsidR="005558D4">
        <w:rPr>
          <w:rFonts w:ascii="Times New Roman" w:hAnsi="Times New Roman" w:cs="Times New Roman"/>
        </w:rPr>
        <w:t xml:space="preserve"> </w:t>
      </w:r>
      <w:r w:rsidRPr="003F0EF2">
        <w:rPr>
          <w:rFonts w:ascii="Times New Roman" w:hAnsi="Times New Roman" w:cs="Times New Roman"/>
        </w:rPr>
        <w:t>Law 364</w:t>
      </w:r>
      <w:r>
        <w:rPr>
          <w:rFonts w:ascii="Times New Roman" w:hAnsi="Times New Roman" w:cs="Times New Roman"/>
        </w:rPr>
        <w:t xml:space="preserve"> and </w:t>
      </w:r>
      <w:r w:rsidRPr="00CB3C23">
        <w:rPr>
          <w:rFonts w:ascii="Times New Roman" w:hAnsi="Times New Roman" w:cs="Times New Roman"/>
        </w:rPr>
        <w:t>L</w:t>
      </w:r>
      <w:r>
        <w:rPr>
          <w:rFonts w:ascii="Times New Roman" w:hAnsi="Times New Roman" w:cs="Times New Roman"/>
        </w:rPr>
        <w:t>aura</w:t>
      </w:r>
      <w:r w:rsidRPr="00CB3C23">
        <w:rPr>
          <w:rFonts w:ascii="Times New Roman" w:hAnsi="Times New Roman" w:cs="Times New Roman"/>
        </w:rPr>
        <w:t xml:space="preserve"> Bliss</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The crown prosecution guidelines and grossly offensive comments: an analysis</w:t>
      </w:r>
      <w:r>
        <w:rPr>
          <w:rFonts w:ascii="Times New Roman" w:hAnsi="Times New Roman" w:cs="Times New Roman"/>
        </w:rPr>
        <w:t>”</w:t>
      </w:r>
      <w:r w:rsidRPr="00CB3C23">
        <w:rPr>
          <w:rFonts w:ascii="Times New Roman" w:hAnsi="Times New Roman" w:cs="Times New Roman"/>
        </w:rPr>
        <w:t xml:space="preserve"> (2017) 9(2) J. Media Law 173.</w:t>
      </w:r>
      <w:r>
        <w:rPr>
          <w:rFonts w:ascii="Times New Roman" w:hAnsi="Times New Roman" w:cs="Times New Roman"/>
        </w:rPr>
        <w:t xml:space="preserve">  </w:t>
      </w:r>
    </w:p>
  </w:footnote>
  <w:footnote w:id="7">
    <w:p w14:paraId="214B5041" w14:textId="183FA724" w:rsidR="00254A88" w:rsidRPr="00A25856" w:rsidRDefault="00254A88">
      <w:pPr>
        <w:pStyle w:val="FootnoteText"/>
        <w:rPr>
          <w:rFonts w:ascii="Times New Roman" w:hAnsi="Times New Roman" w:cs="Times New Roman"/>
        </w:rPr>
      </w:pPr>
      <w:r w:rsidRPr="00F10A7C">
        <w:rPr>
          <w:rStyle w:val="FootnoteReference"/>
          <w:rFonts w:ascii="Times New Roman" w:hAnsi="Times New Roman" w:cs="Times New Roman"/>
        </w:rPr>
        <w:footnoteRef/>
      </w:r>
      <w:r w:rsidRPr="00F10A7C">
        <w:rPr>
          <w:rFonts w:ascii="Times New Roman" w:hAnsi="Times New Roman" w:cs="Times New Roman"/>
        </w:rPr>
        <w:t xml:space="preserve"> </w:t>
      </w:r>
      <w:bookmarkStart w:id="0" w:name="_Hlk90551699"/>
      <w:r w:rsidRPr="00F10A7C">
        <w:rPr>
          <w:rFonts w:ascii="Times New Roman" w:hAnsi="Times New Roman" w:cs="Times New Roman"/>
        </w:rPr>
        <w:t xml:space="preserve">Though comparisons are made throughout </w:t>
      </w:r>
      <w:r w:rsidR="00F10A7C" w:rsidRPr="00F10A7C">
        <w:rPr>
          <w:rFonts w:ascii="Times New Roman" w:hAnsi="Times New Roman" w:cs="Times New Roman"/>
        </w:rPr>
        <w:t>this</w:t>
      </w:r>
      <w:r w:rsidRPr="00F10A7C">
        <w:rPr>
          <w:rFonts w:ascii="Times New Roman" w:hAnsi="Times New Roman" w:cs="Times New Roman"/>
        </w:rPr>
        <w:t xml:space="preserve"> article between the Harmful Digital Communications Act</w:t>
      </w:r>
      <w:r w:rsidR="005558D4">
        <w:rPr>
          <w:rFonts w:ascii="Times New Roman" w:hAnsi="Times New Roman" w:cs="Times New Roman"/>
        </w:rPr>
        <w:t xml:space="preserve"> 2015</w:t>
      </w:r>
      <w:r w:rsidRPr="00F10A7C">
        <w:rPr>
          <w:rFonts w:ascii="Times New Roman" w:hAnsi="Times New Roman" w:cs="Times New Roman"/>
        </w:rPr>
        <w:t xml:space="preserve"> in New Zealand and the harms-based model recommended by the Law Commission, it is not contended that the Harmful Digital Communications Act</w:t>
      </w:r>
      <w:r w:rsidR="005558D4">
        <w:rPr>
          <w:rFonts w:ascii="Times New Roman" w:hAnsi="Times New Roman" w:cs="Times New Roman"/>
        </w:rPr>
        <w:t xml:space="preserve"> 2015</w:t>
      </w:r>
      <w:r w:rsidR="00D75172">
        <w:rPr>
          <w:rFonts w:ascii="Times New Roman" w:hAnsi="Times New Roman" w:cs="Times New Roman"/>
        </w:rPr>
        <w:t xml:space="preserve"> represents</w:t>
      </w:r>
      <w:r w:rsidRPr="00F10A7C">
        <w:rPr>
          <w:rFonts w:ascii="Times New Roman" w:hAnsi="Times New Roman" w:cs="Times New Roman"/>
        </w:rPr>
        <w:t xml:space="preserve"> </w:t>
      </w:r>
      <w:r w:rsidR="00D75172">
        <w:rPr>
          <w:rFonts w:ascii="Times New Roman" w:hAnsi="Times New Roman" w:cs="Times New Roman"/>
        </w:rPr>
        <w:t>a perfect scheme</w:t>
      </w:r>
      <w:r w:rsidRPr="00F10A7C">
        <w:rPr>
          <w:rFonts w:ascii="Times New Roman" w:hAnsi="Times New Roman" w:cs="Times New Roman"/>
        </w:rPr>
        <w:t xml:space="preserve">. Indeed, concerns have been raised that even with safeguards contained in the provision, as discussed further in Part C, the Act may well pose issues with </w:t>
      </w:r>
      <w:r w:rsidR="005558D4">
        <w:rPr>
          <w:rFonts w:ascii="Times New Roman" w:hAnsi="Times New Roman" w:cs="Times New Roman"/>
        </w:rPr>
        <w:t>f</w:t>
      </w:r>
      <w:r w:rsidRPr="00F10A7C">
        <w:rPr>
          <w:rFonts w:ascii="Times New Roman" w:hAnsi="Times New Roman" w:cs="Times New Roman"/>
        </w:rPr>
        <w:t>reedom of expression. See, for instance, Stephaine Frances Panzic, “Legislating for E-Manners: Deficiencies and Unintended Consequences of the Harmful Digital Communications Act” (2015) 21 Auckland U L Rev 225.</w:t>
      </w:r>
      <w:r w:rsidRPr="00A25856">
        <w:rPr>
          <w:rFonts w:ascii="Times New Roman" w:hAnsi="Times New Roman" w:cs="Times New Roman"/>
        </w:rPr>
        <w:t xml:space="preserve">    </w:t>
      </w:r>
      <w:bookmarkEnd w:id="0"/>
    </w:p>
  </w:footnote>
  <w:footnote w:id="8">
    <w:p w14:paraId="06406E8B" w14:textId="113E7FE5" w:rsidR="00254A88" w:rsidRPr="00CB3C23" w:rsidRDefault="00254A88" w:rsidP="00C1275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381. See also, L</w:t>
      </w:r>
      <w:r>
        <w:rPr>
          <w:rFonts w:ascii="Times New Roman" w:hAnsi="Times New Roman" w:cs="Times New Roman"/>
        </w:rPr>
        <w:t>aura</w:t>
      </w:r>
      <w:r w:rsidRPr="00CB3C23">
        <w:rPr>
          <w:rFonts w:ascii="Times New Roman" w:hAnsi="Times New Roman" w:cs="Times New Roman"/>
        </w:rPr>
        <w:t xml:space="preserve"> Bliss</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The crown prosecution guidelines and grossly offensive comments: an analysis</w:t>
      </w:r>
      <w:r>
        <w:rPr>
          <w:rFonts w:ascii="Times New Roman" w:hAnsi="Times New Roman" w:cs="Times New Roman"/>
        </w:rPr>
        <w:t>”</w:t>
      </w:r>
      <w:r w:rsidRPr="00CB3C23">
        <w:rPr>
          <w:rFonts w:ascii="Times New Roman" w:hAnsi="Times New Roman" w:cs="Times New Roman"/>
        </w:rPr>
        <w:t xml:space="preserve"> (2017) 9(2) J. Media Law 173.</w:t>
      </w:r>
    </w:p>
  </w:footnote>
  <w:footnote w:id="9">
    <w:p w14:paraId="7DF41419" w14:textId="3451A6EF" w:rsidR="00254A88" w:rsidRPr="003F0EF2" w:rsidRDefault="00254A88" w:rsidP="003F0EF2">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381.</w:t>
      </w:r>
      <w:r>
        <w:rPr>
          <w:rFonts w:ascii="Times New Roman" w:hAnsi="Times New Roman" w:cs="Times New Roman"/>
        </w:rPr>
        <w:t xml:space="preserve"> See also, </w:t>
      </w:r>
      <w:r w:rsidRPr="003F0EF2">
        <w:rPr>
          <w:rFonts w:ascii="Times New Roman" w:hAnsi="Times New Roman" w:cs="Times New Roman"/>
        </w:rPr>
        <w:t xml:space="preserve">Steve Foster, </w:t>
      </w:r>
      <w:r>
        <w:rPr>
          <w:rFonts w:ascii="Times New Roman" w:hAnsi="Times New Roman" w:cs="Times New Roman"/>
        </w:rPr>
        <w:t>“</w:t>
      </w:r>
      <w:r w:rsidRPr="003F0EF2">
        <w:rPr>
          <w:rFonts w:ascii="Times New Roman" w:hAnsi="Times New Roman" w:cs="Times New Roman"/>
        </w:rPr>
        <w:t>Freedom of expression: is there a human right to make a joke?</w:t>
      </w:r>
      <w:r>
        <w:rPr>
          <w:rFonts w:ascii="Times New Roman" w:hAnsi="Times New Roman" w:cs="Times New Roman"/>
        </w:rPr>
        <w:t>”</w:t>
      </w:r>
      <w:r w:rsidRPr="003F0EF2">
        <w:rPr>
          <w:rFonts w:ascii="Times New Roman" w:hAnsi="Times New Roman" w:cs="Times New Roman"/>
        </w:rPr>
        <w:t xml:space="preserve"> (2012) </w:t>
      </w:r>
    </w:p>
    <w:p w14:paraId="29C8E90F" w14:textId="0C702399" w:rsidR="00254A88" w:rsidRPr="003F0EF2" w:rsidRDefault="00254A88" w:rsidP="003F0EF2">
      <w:pPr>
        <w:pStyle w:val="FootnoteText"/>
        <w:rPr>
          <w:rFonts w:ascii="Times New Roman" w:hAnsi="Times New Roman" w:cs="Times New Roman"/>
        </w:rPr>
      </w:pPr>
      <w:r w:rsidRPr="003F0EF2">
        <w:rPr>
          <w:rFonts w:ascii="Times New Roman" w:hAnsi="Times New Roman" w:cs="Times New Roman"/>
        </w:rPr>
        <w:t xml:space="preserve">17(2) </w:t>
      </w:r>
      <w:r>
        <w:rPr>
          <w:rFonts w:ascii="Times New Roman" w:hAnsi="Times New Roman" w:cs="Times New Roman"/>
        </w:rPr>
        <w:t>Cov. L.J.</w:t>
      </w:r>
      <w:r w:rsidRPr="003F0EF2">
        <w:rPr>
          <w:rFonts w:ascii="Times New Roman" w:hAnsi="Times New Roman" w:cs="Times New Roman"/>
        </w:rPr>
        <w:t xml:space="preserve"> 97</w:t>
      </w:r>
      <w:r>
        <w:rPr>
          <w:rFonts w:ascii="Times New Roman" w:hAnsi="Times New Roman" w:cs="Times New Roman"/>
        </w:rPr>
        <w:t xml:space="preserve"> (note); </w:t>
      </w:r>
      <w:r w:rsidRPr="003F0EF2">
        <w:rPr>
          <w:rFonts w:ascii="Times New Roman" w:hAnsi="Times New Roman" w:cs="Times New Roman"/>
        </w:rPr>
        <w:t xml:space="preserve">Lilian Edwards, </w:t>
      </w:r>
      <w:r>
        <w:rPr>
          <w:rFonts w:ascii="Times New Roman" w:hAnsi="Times New Roman" w:cs="Times New Roman"/>
        </w:rPr>
        <w:t>“</w:t>
      </w:r>
      <w:r w:rsidRPr="003F0EF2">
        <w:rPr>
          <w:rFonts w:ascii="Times New Roman" w:hAnsi="Times New Roman" w:cs="Times New Roman"/>
        </w:rPr>
        <w:t>Section 127 of the Communications Act 2003: Threat or Menace?</w:t>
      </w:r>
      <w:r>
        <w:rPr>
          <w:rFonts w:ascii="Times New Roman" w:hAnsi="Times New Roman" w:cs="Times New Roman"/>
        </w:rPr>
        <w:t>”</w:t>
      </w:r>
      <w:r w:rsidRPr="003F0EF2">
        <w:rPr>
          <w:rFonts w:ascii="Times New Roman" w:hAnsi="Times New Roman" w:cs="Times New Roman"/>
        </w:rPr>
        <w:t xml:space="preserve"> </w:t>
      </w:r>
    </w:p>
    <w:p w14:paraId="4DF02453" w14:textId="1859076C" w:rsidR="00254A88" w:rsidRPr="00CB3C23" w:rsidRDefault="00254A88" w:rsidP="003F0EF2">
      <w:pPr>
        <w:pStyle w:val="FootnoteText"/>
        <w:rPr>
          <w:rFonts w:ascii="Times New Roman" w:hAnsi="Times New Roman" w:cs="Times New Roman"/>
        </w:rPr>
      </w:pPr>
      <w:r w:rsidRPr="00587C21">
        <w:rPr>
          <w:rFonts w:ascii="Times New Roman" w:hAnsi="Times New Roman" w:cs="Times New Roman"/>
        </w:rPr>
        <w:t xml:space="preserve">(2012) 23(4) </w:t>
      </w:r>
      <w:r w:rsidR="00587C21" w:rsidRPr="00587C21">
        <w:rPr>
          <w:rFonts w:ascii="Times New Roman" w:hAnsi="Times New Roman" w:cs="Times New Roman"/>
        </w:rPr>
        <w:t>SCL Journal</w:t>
      </w:r>
      <w:r w:rsidRPr="00587C21">
        <w:rPr>
          <w:rFonts w:ascii="Times New Roman" w:hAnsi="Times New Roman" w:cs="Times New Roman"/>
        </w:rPr>
        <w:t xml:space="preserve"> 22</w:t>
      </w:r>
      <w:r>
        <w:rPr>
          <w:rFonts w:ascii="Times New Roman" w:hAnsi="Times New Roman" w:cs="Times New Roman"/>
        </w:rPr>
        <w:t xml:space="preserve"> and </w:t>
      </w:r>
      <w:r w:rsidRPr="00754DF1">
        <w:rPr>
          <w:rFonts w:ascii="Times New Roman" w:hAnsi="Times New Roman" w:cs="Times New Roman"/>
        </w:rPr>
        <w:t>Laura Scaife</w:t>
      </w:r>
      <w:r>
        <w:rPr>
          <w:rFonts w:ascii="Times New Roman" w:hAnsi="Times New Roman" w:cs="Times New Roman"/>
        </w:rPr>
        <w:t>, “</w:t>
      </w:r>
      <w:r w:rsidRPr="00754DF1">
        <w:rPr>
          <w:rFonts w:ascii="Times New Roman" w:hAnsi="Times New Roman" w:cs="Times New Roman"/>
        </w:rPr>
        <w:t>Social media &amp; the right to be offensive</w:t>
      </w:r>
      <w:r>
        <w:rPr>
          <w:rFonts w:ascii="Times New Roman" w:hAnsi="Times New Roman" w:cs="Times New Roman"/>
        </w:rPr>
        <w:t xml:space="preserve">” (2012) 12(5) </w:t>
      </w:r>
      <w:r w:rsidRPr="00754DF1">
        <w:rPr>
          <w:rFonts w:ascii="Times New Roman" w:hAnsi="Times New Roman" w:cs="Times New Roman"/>
        </w:rPr>
        <w:t>E.C.L. Rep</w:t>
      </w:r>
      <w:r>
        <w:rPr>
          <w:rFonts w:ascii="Times New Roman" w:hAnsi="Times New Roman" w:cs="Times New Roman"/>
        </w:rPr>
        <w:t xml:space="preserve"> </w:t>
      </w:r>
      <w:r w:rsidRPr="00754DF1">
        <w:rPr>
          <w:rFonts w:ascii="Times New Roman" w:hAnsi="Times New Roman" w:cs="Times New Roman"/>
        </w:rPr>
        <w:t>12</w:t>
      </w:r>
      <w:r>
        <w:rPr>
          <w:rFonts w:ascii="Times New Roman" w:hAnsi="Times New Roman" w:cs="Times New Roman"/>
        </w:rPr>
        <w:t>. Indeed, there was a general acceptance by consultees during the Commission’s c</w:t>
      </w:r>
      <w:r w:rsidRPr="00080F32">
        <w:rPr>
          <w:rFonts w:ascii="Times New Roman" w:hAnsi="Times New Roman" w:cs="Times New Roman"/>
        </w:rPr>
        <w:t xml:space="preserve">onsultation </w:t>
      </w:r>
      <w:r>
        <w:rPr>
          <w:rFonts w:ascii="Times New Roman" w:hAnsi="Times New Roman" w:cs="Times New Roman"/>
        </w:rPr>
        <w:t xml:space="preserve">period that neither the Malicious Communications Act 1988 or section 127(1) of the Communications Act 2003 were fit for purpose. See, LC 248, [2.20]. </w:t>
      </w:r>
    </w:p>
  </w:footnote>
  <w:footnote w:id="10">
    <w:p w14:paraId="10AE68A2" w14:textId="30346EE5" w:rsidR="00254A88" w:rsidRPr="00CB3C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Malicious Communications Act </w:t>
      </w:r>
      <w:r w:rsidR="00DE4BE0">
        <w:rPr>
          <w:rFonts w:ascii="Times New Roman" w:hAnsi="Times New Roman" w:cs="Times New Roman"/>
        </w:rPr>
        <w:t>s.</w:t>
      </w:r>
      <w:r w:rsidRPr="00CB3C23">
        <w:rPr>
          <w:rFonts w:ascii="Times New Roman" w:hAnsi="Times New Roman" w:cs="Times New Roman"/>
        </w:rPr>
        <w:t>1(1).</w:t>
      </w:r>
    </w:p>
  </w:footnote>
  <w:footnote w:id="11">
    <w:p w14:paraId="419C1EA3" w14:textId="0E8F6DC3" w:rsidR="00254A88" w:rsidRDefault="00254A88">
      <w:pPr>
        <w:pStyle w:val="FootnoteText"/>
      </w:pPr>
      <w:r w:rsidRPr="005B78F1">
        <w:rPr>
          <w:rStyle w:val="FootnoteReference"/>
          <w:rFonts w:ascii="Times New Roman" w:hAnsi="Times New Roman" w:cs="Times New Roman"/>
        </w:rPr>
        <w:footnoteRef/>
      </w:r>
      <w:r w:rsidRPr="005B78F1">
        <w:rPr>
          <w:rFonts w:ascii="Times New Roman" w:hAnsi="Times New Roman" w:cs="Times New Roman"/>
        </w:rPr>
        <w:t xml:space="preserve"> </w:t>
      </w:r>
      <w:r w:rsidRPr="005B78F1">
        <w:rPr>
          <w:rFonts w:ascii="Times New Roman" w:hAnsi="Times New Roman" w:cs="Times New Roman"/>
          <w:i/>
        </w:rPr>
        <w:t>Director of Public Prosecutions v Collins</w:t>
      </w:r>
      <w:r w:rsidRPr="005B78F1">
        <w:rPr>
          <w:rFonts w:ascii="Times New Roman" w:hAnsi="Times New Roman" w:cs="Times New Roman"/>
        </w:rPr>
        <w:t xml:space="preserve"> [2006] UKHL 40</w:t>
      </w:r>
      <w:r w:rsidRPr="005B78F1">
        <w:rPr>
          <w:rFonts w:ascii="Times New Roman" w:hAnsi="Times New Roman" w:cs="Times New Roman"/>
          <w:b/>
          <w:bCs/>
          <w:iCs/>
        </w:rPr>
        <w:t xml:space="preserve"> </w:t>
      </w:r>
      <w:r w:rsidRPr="005B78F1">
        <w:rPr>
          <w:rFonts w:ascii="Times New Roman" w:hAnsi="Times New Roman" w:cs="Times New Roman"/>
          <w:iCs/>
        </w:rPr>
        <w:t>[</w:t>
      </w:r>
      <w:r w:rsidRPr="005B78F1">
        <w:rPr>
          <w:rFonts w:ascii="Times New Roman" w:hAnsi="Times New Roman" w:cs="Times New Roman"/>
        </w:rPr>
        <w:t>11] per Lord</w:t>
      </w:r>
      <w:r w:rsidRPr="000A5639">
        <w:rPr>
          <w:rFonts w:ascii="Times New Roman" w:hAnsi="Times New Roman" w:cs="Times New Roman"/>
        </w:rPr>
        <w:t xml:space="preserve"> Bingham of Cornhill.</w:t>
      </w:r>
      <w:r>
        <w:rPr>
          <w:rFonts w:ascii="Times New Roman" w:hAnsi="Times New Roman" w:cs="Times New Roman"/>
        </w:rPr>
        <w:t xml:space="preserve"> </w:t>
      </w:r>
    </w:p>
  </w:footnote>
  <w:footnote w:id="12">
    <w:p w14:paraId="0DF0D896" w14:textId="746BAD1D" w:rsidR="00254A88" w:rsidRPr="00CB3C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The High Court has also upheld that the use of hyperlinks can constitute the sending of a communication. See, </w:t>
      </w:r>
      <w:r w:rsidRPr="00CB3C23">
        <w:rPr>
          <w:rFonts w:ascii="Times New Roman" w:hAnsi="Times New Roman" w:cs="Times New Roman"/>
          <w:i/>
        </w:rPr>
        <w:t>R. (on the application of Chabloz) v Crown Prosecution Service</w:t>
      </w:r>
      <w:r w:rsidRPr="00CB3C23">
        <w:rPr>
          <w:rFonts w:ascii="Times New Roman" w:hAnsi="Times New Roman" w:cs="Times New Roman"/>
        </w:rPr>
        <w:t xml:space="preserve"> [2019] EWHC 3094 (Admin); [2020] 1 Cr.App.R. 17; [2019] 10 WLUK 494 (DC)</w:t>
      </w:r>
      <w:r>
        <w:rPr>
          <w:rFonts w:ascii="Times New Roman" w:hAnsi="Times New Roman" w:cs="Times New Roman"/>
        </w:rPr>
        <w:t>.</w:t>
      </w:r>
    </w:p>
  </w:footnote>
  <w:footnote w:id="13">
    <w:p w14:paraId="17B1FE5B" w14:textId="77777777" w:rsidR="00254A88" w:rsidRPr="00CB3C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Director of Public Prosecutions v Collins</w:t>
      </w:r>
      <w:r w:rsidRPr="00CB3C23">
        <w:rPr>
          <w:rFonts w:ascii="Times New Roman" w:hAnsi="Times New Roman" w:cs="Times New Roman"/>
        </w:rPr>
        <w:t xml:space="preserve"> [2006] UKHL </w:t>
      </w:r>
      <w:r w:rsidRPr="000A5639">
        <w:rPr>
          <w:rFonts w:ascii="Times New Roman" w:hAnsi="Times New Roman" w:cs="Times New Roman"/>
        </w:rPr>
        <w:t>40 [7].</w:t>
      </w:r>
    </w:p>
  </w:footnote>
  <w:footnote w:id="14">
    <w:p w14:paraId="65325D9B" w14:textId="77777777" w:rsidR="00254A88" w:rsidRPr="00CB3C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bookmarkStart w:id="1" w:name="_Hlk2249638"/>
      <w:r w:rsidRPr="00CB3C23">
        <w:rPr>
          <w:rFonts w:ascii="Times New Roman" w:hAnsi="Times New Roman" w:cs="Times New Roman"/>
          <w:i/>
          <w:iCs/>
        </w:rPr>
        <w:t>Sweet v Parsley</w:t>
      </w:r>
      <w:r w:rsidRPr="00CB3C23">
        <w:rPr>
          <w:rFonts w:ascii="Times New Roman" w:hAnsi="Times New Roman" w:cs="Times New Roman"/>
        </w:rPr>
        <w:t xml:space="preserve"> [1969] 2 W.L.R. 470, [1970] A.C. 132.</w:t>
      </w:r>
      <w:bookmarkEnd w:id="1"/>
      <w:r w:rsidRPr="00CB3C23">
        <w:rPr>
          <w:rFonts w:ascii="Times New Roman" w:hAnsi="Times New Roman" w:cs="Times New Roman"/>
        </w:rPr>
        <w:t xml:space="preserve">  </w:t>
      </w:r>
    </w:p>
  </w:footnote>
  <w:footnote w:id="15">
    <w:p w14:paraId="583DFFC3" w14:textId="77777777" w:rsidR="00254A88" w:rsidRPr="00CB3C23" w:rsidRDefault="00254A88" w:rsidP="001B1186">
      <w:pPr>
        <w:pStyle w:val="FootnoteText"/>
        <w:rPr>
          <w:rFonts w:ascii="Times New Roman" w:hAnsi="Times New Roman" w:cs="Times New Roman"/>
          <w:b/>
          <w:bCs/>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Director of Public Prosecutions v Collins</w:t>
      </w:r>
      <w:r w:rsidRPr="00CB3C23">
        <w:rPr>
          <w:rFonts w:ascii="Times New Roman" w:hAnsi="Times New Roman" w:cs="Times New Roman"/>
        </w:rPr>
        <w:t xml:space="preserve"> [2006] UKHL 40</w:t>
      </w:r>
      <w:r>
        <w:rPr>
          <w:rFonts w:ascii="Times New Roman" w:hAnsi="Times New Roman" w:cs="Times New Roman"/>
          <w:b/>
          <w:bCs/>
          <w:iCs/>
        </w:rPr>
        <w:t xml:space="preserve"> </w:t>
      </w:r>
      <w:r w:rsidRPr="000A5639">
        <w:rPr>
          <w:rFonts w:ascii="Times New Roman" w:hAnsi="Times New Roman" w:cs="Times New Roman"/>
          <w:iCs/>
        </w:rPr>
        <w:t>[</w:t>
      </w:r>
      <w:r w:rsidRPr="000A5639">
        <w:rPr>
          <w:rFonts w:ascii="Times New Roman" w:hAnsi="Times New Roman" w:cs="Times New Roman"/>
        </w:rPr>
        <w:t>11] per Lord Bingham of Cornhill.</w:t>
      </w:r>
    </w:p>
  </w:footnote>
  <w:footnote w:id="16">
    <w:p w14:paraId="5D89D0BA" w14:textId="77777777" w:rsidR="00254A88" w:rsidRPr="00CB3C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AA7A00">
        <w:rPr>
          <w:rFonts w:ascii="Times New Roman" w:hAnsi="Times New Roman" w:cs="Times New Roman"/>
          <w:i/>
        </w:rPr>
        <w:t xml:space="preserve">Chambers v Director of Public Prosecutions </w:t>
      </w:r>
      <w:r w:rsidRPr="00AA7A00">
        <w:rPr>
          <w:rFonts w:ascii="Times New Roman" w:hAnsi="Times New Roman" w:cs="Times New Roman"/>
          <w:iCs/>
        </w:rPr>
        <w:t>[2012] EWHC 2157 (Admin) [38]</w:t>
      </w:r>
      <w:r>
        <w:rPr>
          <w:rFonts w:ascii="Times New Roman" w:hAnsi="Times New Roman" w:cs="Times New Roman"/>
          <w:iCs/>
        </w:rPr>
        <w:t xml:space="preserve"> </w:t>
      </w:r>
      <w:r w:rsidRPr="00AA7A00">
        <w:rPr>
          <w:rFonts w:ascii="Times New Roman" w:hAnsi="Times New Roman" w:cs="Times New Roman"/>
          <w:iCs/>
        </w:rPr>
        <w:t>per Lord Judge</w:t>
      </w:r>
      <w:r>
        <w:rPr>
          <w:rFonts w:ascii="Times New Roman" w:hAnsi="Times New Roman" w:cs="Times New Roman"/>
          <w:iCs/>
        </w:rPr>
        <w:t>.</w:t>
      </w:r>
      <w:r w:rsidRPr="00AA7A00">
        <w:rPr>
          <w:rFonts w:ascii="Times New Roman" w:hAnsi="Times New Roman" w:cs="Times New Roman"/>
          <w:iCs/>
        </w:rPr>
        <w:t xml:space="preserve"> </w:t>
      </w:r>
    </w:p>
  </w:footnote>
  <w:footnote w:id="17">
    <w:p w14:paraId="29B9CDC9" w14:textId="2127B0C6" w:rsidR="00254A88" w:rsidRPr="00EA0D3A" w:rsidRDefault="00254A88">
      <w:pPr>
        <w:pStyle w:val="FootnoteText"/>
        <w:rPr>
          <w:rFonts w:ascii="Times New Roman" w:hAnsi="Times New Roman" w:cs="Times New Roman"/>
        </w:rPr>
      </w:pPr>
      <w:r w:rsidRPr="00EA0D3A">
        <w:rPr>
          <w:rStyle w:val="FootnoteReference"/>
          <w:rFonts w:ascii="Times New Roman" w:hAnsi="Times New Roman" w:cs="Times New Roman"/>
        </w:rPr>
        <w:footnoteRef/>
      </w:r>
      <w:r w:rsidRPr="00EA0D3A">
        <w:rPr>
          <w:rFonts w:ascii="Times New Roman" w:hAnsi="Times New Roman" w:cs="Times New Roman"/>
        </w:rPr>
        <w:t xml:space="preserve"> LC 381, [4.148].</w:t>
      </w:r>
    </w:p>
  </w:footnote>
  <w:footnote w:id="18">
    <w:p w14:paraId="0B195733" w14:textId="77777777" w:rsidR="00254A88" w:rsidRPr="00CB3C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L</w:t>
      </w:r>
      <w:r w:rsidRPr="00835C7C">
        <w:rPr>
          <w:rFonts w:ascii="Times New Roman" w:hAnsi="Times New Roman" w:cs="Times New Roman"/>
        </w:rPr>
        <w:t xml:space="preserve"> Scaife, </w:t>
      </w:r>
      <w:r w:rsidRPr="00835C7C">
        <w:rPr>
          <w:rFonts w:ascii="Times New Roman" w:hAnsi="Times New Roman" w:cs="Times New Roman"/>
          <w:i/>
        </w:rPr>
        <w:t>Handbook of Social Media and the Law</w:t>
      </w:r>
      <w:r>
        <w:rPr>
          <w:rFonts w:ascii="Times New Roman" w:hAnsi="Times New Roman" w:cs="Times New Roman"/>
          <w:i/>
        </w:rPr>
        <w:t>,</w:t>
      </w:r>
      <w:r w:rsidRPr="00835C7C">
        <w:rPr>
          <w:rFonts w:ascii="Times New Roman" w:hAnsi="Times New Roman" w:cs="Times New Roman"/>
        </w:rPr>
        <w:t xml:space="preserve"> (Routledge 2015)</w:t>
      </w:r>
      <w:r>
        <w:rPr>
          <w:rFonts w:ascii="Times New Roman" w:hAnsi="Times New Roman" w:cs="Times New Roman"/>
        </w:rPr>
        <w:t>,</w:t>
      </w:r>
      <w:r w:rsidRPr="00835C7C">
        <w:rPr>
          <w:rFonts w:ascii="Times New Roman" w:hAnsi="Times New Roman" w:cs="Times New Roman"/>
        </w:rPr>
        <w:t xml:space="preserve"> </w:t>
      </w:r>
      <w:r>
        <w:rPr>
          <w:rFonts w:ascii="Times New Roman" w:hAnsi="Times New Roman" w:cs="Times New Roman"/>
        </w:rPr>
        <w:t>p.</w:t>
      </w:r>
      <w:r w:rsidRPr="00835C7C">
        <w:rPr>
          <w:rFonts w:ascii="Times New Roman" w:hAnsi="Times New Roman" w:cs="Times New Roman"/>
        </w:rPr>
        <w:t>166</w:t>
      </w:r>
      <w:r>
        <w:rPr>
          <w:rFonts w:ascii="Times New Roman" w:hAnsi="Times New Roman" w:cs="Times New Roman"/>
        </w:rPr>
        <w:t>.</w:t>
      </w:r>
    </w:p>
  </w:footnote>
  <w:footnote w:id="19">
    <w:p w14:paraId="6632FB05" w14:textId="7FE03AF4" w:rsidR="00254A88" w:rsidRPr="00CB3C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See</w:t>
      </w:r>
      <w:r>
        <w:rPr>
          <w:rFonts w:ascii="Times New Roman" w:hAnsi="Times New Roman" w:cs="Times New Roman"/>
        </w:rPr>
        <w:t>,</w:t>
      </w:r>
      <w:r w:rsidRPr="00CB3C23">
        <w:rPr>
          <w:rFonts w:ascii="Times New Roman" w:hAnsi="Times New Roman" w:cs="Times New Roman"/>
        </w:rPr>
        <w:t xml:space="preserve"> for example, </w:t>
      </w:r>
      <w:r w:rsidRPr="00CB3C23">
        <w:rPr>
          <w:rFonts w:ascii="Times New Roman" w:hAnsi="Times New Roman" w:cs="Times New Roman"/>
          <w:i/>
        </w:rPr>
        <w:t>R v Alison Chabloz</w:t>
      </w:r>
      <w:r w:rsidRPr="00CB3C23">
        <w:rPr>
          <w:rFonts w:ascii="Times New Roman" w:hAnsi="Times New Roman" w:cs="Times New Roman"/>
        </w:rPr>
        <w:t xml:space="preserve"> Westminster </w:t>
      </w:r>
      <w:bookmarkStart w:id="2" w:name="_Hlk12531912"/>
      <w:r w:rsidRPr="00CB3C23">
        <w:rPr>
          <w:rFonts w:ascii="Times New Roman" w:hAnsi="Times New Roman" w:cs="Times New Roman"/>
        </w:rPr>
        <w:t xml:space="preserve">Magistrates’ </w:t>
      </w:r>
      <w:bookmarkEnd w:id="2"/>
      <w:r w:rsidRPr="00CB3C23">
        <w:rPr>
          <w:rFonts w:ascii="Times New Roman" w:hAnsi="Times New Roman" w:cs="Times New Roman"/>
        </w:rPr>
        <w:t xml:space="preserve">Court 11 January 2018 (unreported). Here, original complaints to the police about Chabloz’s behaviour online, specifically a YouTube video entitled </w:t>
      </w:r>
      <w:r>
        <w:rPr>
          <w:rFonts w:ascii="Times New Roman" w:hAnsi="Times New Roman" w:cs="Times New Roman"/>
        </w:rPr>
        <w:t>“</w:t>
      </w:r>
      <w:r w:rsidRPr="00CB3C23">
        <w:rPr>
          <w:rFonts w:ascii="Times New Roman" w:hAnsi="Times New Roman" w:cs="Times New Roman"/>
        </w:rPr>
        <w:t>(((Survivors)))</w:t>
      </w:r>
      <w:r>
        <w:rPr>
          <w:rFonts w:ascii="Times New Roman" w:hAnsi="Times New Roman" w:cs="Times New Roman"/>
        </w:rPr>
        <w:t>”</w:t>
      </w:r>
      <w:r w:rsidRPr="00CB3C23">
        <w:rPr>
          <w:rFonts w:ascii="Times New Roman" w:hAnsi="Times New Roman" w:cs="Times New Roman"/>
        </w:rPr>
        <w:t xml:space="preserve">, which contained expressions of </w:t>
      </w:r>
      <w:r w:rsidRPr="00973DC4">
        <w:rPr>
          <w:rFonts w:ascii="Times New Roman" w:hAnsi="Times New Roman" w:cs="Times New Roman"/>
        </w:rPr>
        <w:t xml:space="preserve">anti-semitic </w:t>
      </w:r>
      <w:r w:rsidRPr="00CB3C23">
        <w:rPr>
          <w:rFonts w:ascii="Times New Roman" w:hAnsi="Times New Roman" w:cs="Times New Roman"/>
        </w:rPr>
        <w:t>hate, were ignored by the police. As a result, Campaign again</w:t>
      </w:r>
      <w:r>
        <w:rPr>
          <w:rFonts w:ascii="Times New Roman" w:hAnsi="Times New Roman" w:cs="Times New Roman"/>
        </w:rPr>
        <w:t>st</w:t>
      </w:r>
      <w:r w:rsidRPr="00CB3C23">
        <w:rPr>
          <w:rFonts w:ascii="Times New Roman" w:hAnsi="Times New Roman" w:cs="Times New Roman"/>
        </w:rPr>
        <w:t xml:space="preserve"> anti-semitism brought a private prosecution against Chabloz, before the limitation period under </w:t>
      </w:r>
      <w:r>
        <w:rPr>
          <w:rFonts w:ascii="Times New Roman" w:hAnsi="Times New Roman" w:cs="Times New Roman"/>
        </w:rPr>
        <w:t xml:space="preserve">section 127(1) of </w:t>
      </w:r>
      <w:r w:rsidRPr="00CB3C23">
        <w:rPr>
          <w:rFonts w:ascii="Times New Roman" w:hAnsi="Times New Roman" w:cs="Times New Roman"/>
        </w:rPr>
        <w:t>the Communications Act 2003 lapsed, with the C</w:t>
      </w:r>
      <w:r>
        <w:rPr>
          <w:rFonts w:ascii="Times New Roman" w:hAnsi="Times New Roman" w:cs="Times New Roman"/>
        </w:rPr>
        <w:t xml:space="preserve">rown </w:t>
      </w:r>
      <w:r w:rsidRPr="00CB3C23">
        <w:rPr>
          <w:rFonts w:ascii="Times New Roman" w:hAnsi="Times New Roman" w:cs="Times New Roman"/>
        </w:rPr>
        <w:t>P</w:t>
      </w:r>
      <w:r>
        <w:rPr>
          <w:rFonts w:ascii="Times New Roman" w:hAnsi="Times New Roman" w:cs="Times New Roman"/>
        </w:rPr>
        <w:t xml:space="preserve">rosecution </w:t>
      </w:r>
      <w:r w:rsidRPr="00CB3C23">
        <w:rPr>
          <w:rFonts w:ascii="Times New Roman" w:hAnsi="Times New Roman" w:cs="Times New Roman"/>
        </w:rPr>
        <w:t>S</w:t>
      </w:r>
      <w:r>
        <w:rPr>
          <w:rFonts w:ascii="Times New Roman" w:hAnsi="Times New Roman" w:cs="Times New Roman"/>
        </w:rPr>
        <w:t>ervice</w:t>
      </w:r>
      <w:r w:rsidRPr="00CB3C23">
        <w:rPr>
          <w:rFonts w:ascii="Times New Roman" w:hAnsi="Times New Roman" w:cs="Times New Roman"/>
        </w:rPr>
        <w:t xml:space="preserve"> eventually taking over the case. See L</w:t>
      </w:r>
      <w:r>
        <w:rPr>
          <w:rFonts w:ascii="Times New Roman" w:hAnsi="Times New Roman" w:cs="Times New Roman"/>
        </w:rPr>
        <w:t>aura</w:t>
      </w:r>
      <w:r w:rsidRPr="00CB3C23">
        <w:rPr>
          <w:rFonts w:ascii="Times New Roman" w:hAnsi="Times New Roman" w:cs="Times New Roman"/>
        </w:rPr>
        <w:t xml:space="preserve"> Bliss</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Social Media: A Theme Park just for Fools: Case Comment</w:t>
      </w:r>
      <w:r>
        <w:rPr>
          <w:rFonts w:ascii="Times New Roman" w:hAnsi="Times New Roman" w:cs="Times New Roman"/>
        </w:rPr>
        <w:t>”</w:t>
      </w:r>
      <w:r w:rsidRPr="00CB3C23">
        <w:rPr>
          <w:rFonts w:ascii="Times New Roman" w:hAnsi="Times New Roman" w:cs="Times New Roman"/>
        </w:rPr>
        <w:t xml:space="preserve"> (2018) 82(4) </w:t>
      </w:r>
      <w:r w:rsidRPr="00CB3C23">
        <w:rPr>
          <w:rFonts w:ascii="Times New Roman" w:hAnsi="Times New Roman" w:cs="Times New Roman"/>
          <w:iCs/>
        </w:rPr>
        <w:t xml:space="preserve">J. Crim. Law </w:t>
      </w:r>
      <w:r w:rsidRPr="00CB3C23">
        <w:rPr>
          <w:rFonts w:ascii="Times New Roman" w:hAnsi="Times New Roman" w:cs="Times New Roman"/>
        </w:rPr>
        <w:t xml:space="preserve">301. </w:t>
      </w:r>
    </w:p>
  </w:footnote>
  <w:footnote w:id="20">
    <w:p w14:paraId="4CD4D132" w14:textId="78599474" w:rsidR="00254A88" w:rsidRPr="00CB3C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See</w:t>
      </w:r>
      <w:r>
        <w:rPr>
          <w:rFonts w:ascii="Times New Roman" w:hAnsi="Times New Roman" w:cs="Times New Roman"/>
        </w:rPr>
        <w:t>,</w:t>
      </w:r>
      <w:r w:rsidRPr="00CB3C23">
        <w:rPr>
          <w:rFonts w:ascii="Times New Roman" w:hAnsi="Times New Roman" w:cs="Times New Roman"/>
        </w:rPr>
        <w:t xml:space="preserve"> for example, </w:t>
      </w:r>
      <w:r w:rsidRPr="00CB3C23">
        <w:rPr>
          <w:rFonts w:ascii="Times New Roman" w:hAnsi="Times New Roman" w:cs="Times New Roman"/>
          <w:i/>
        </w:rPr>
        <w:t>Director of Public Prosecutions v Collins</w:t>
      </w:r>
      <w:r w:rsidRPr="00CB3C23">
        <w:rPr>
          <w:rFonts w:ascii="Times New Roman" w:hAnsi="Times New Roman" w:cs="Times New Roman"/>
        </w:rPr>
        <w:t xml:space="preserve"> [2006] UKHL 40. In this matter, the Director of Public Prosecutions</w:t>
      </w:r>
      <w:r>
        <w:rPr>
          <w:rFonts w:ascii="Times New Roman" w:hAnsi="Times New Roman" w:cs="Times New Roman"/>
        </w:rPr>
        <w:t xml:space="preserve"> appealed the decision of the lower courts in finding the defendant not guilty of sending a grossly offensive message contrary to</w:t>
      </w:r>
      <w:r w:rsidRPr="00CB3C23">
        <w:rPr>
          <w:rFonts w:ascii="Times New Roman" w:hAnsi="Times New Roman" w:cs="Times New Roman"/>
        </w:rPr>
        <w:t xml:space="preserve"> section 127(1) of the Communications Act 2003.</w:t>
      </w:r>
      <w:r>
        <w:rPr>
          <w:rFonts w:ascii="Times New Roman" w:hAnsi="Times New Roman" w:cs="Times New Roman"/>
        </w:rPr>
        <w:t xml:space="preserve"> The House of Lords allowed the appeal but upheld the decision of the lower courts, reaffirming in their opinion the purpose of section 127(1) of the Communications Act 2003. </w:t>
      </w:r>
    </w:p>
  </w:footnote>
  <w:footnote w:id="21">
    <w:p w14:paraId="1B6A57F6" w14:textId="7514A17C" w:rsidR="00254A88" w:rsidRPr="00DB5A23" w:rsidRDefault="00254A88" w:rsidP="001B1186">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See</w:t>
      </w:r>
      <w:r>
        <w:rPr>
          <w:rFonts w:ascii="Times New Roman" w:hAnsi="Times New Roman" w:cs="Times New Roman"/>
        </w:rPr>
        <w:t>,</w:t>
      </w:r>
      <w:r w:rsidRPr="00CB3C23">
        <w:rPr>
          <w:rFonts w:ascii="Times New Roman" w:hAnsi="Times New Roman" w:cs="Times New Roman"/>
        </w:rPr>
        <w:t xml:space="preserve"> for example, </w:t>
      </w:r>
      <w:r w:rsidRPr="00CB3C23">
        <w:rPr>
          <w:rFonts w:ascii="Times New Roman" w:hAnsi="Times New Roman" w:cs="Times New Roman"/>
          <w:i/>
        </w:rPr>
        <w:t>Chambers v Director of Public Prosecutions</w:t>
      </w:r>
      <w:r w:rsidRPr="00CB3C23">
        <w:rPr>
          <w:rFonts w:ascii="Times New Roman" w:hAnsi="Times New Roman" w:cs="Times New Roman"/>
        </w:rPr>
        <w:t xml:space="preserve"> [2012] EWHC 2157 (Admin). At both the Magistrates</w:t>
      </w:r>
      <w:r>
        <w:rPr>
          <w:rFonts w:ascii="Times New Roman" w:hAnsi="Times New Roman" w:cs="Times New Roman"/>
        </w:rPr>
        <w:t>’</w:t>
      </w:r>
      <w:r w:rsidRPr="00CB3C23">
        <w:rPr>
          <w:rFonts w:ascii="Times New Roman" w:hAnsi="Times New Roman" w:cs="Times New Roman"/>
        </w:rPr>
        <w:t xml:space="preserve"> Court and the Crown Court</w:t>
      </w:r>
      <w:r>
        <w:rPr>
          <w:rFonts w:ascii="Times New Roman" w:hAnsi="Times New Roman" w:cs="Times New Roman"/>
        </w:rPr>
        <w:t>,</w:t>
      </w:r>
      <w:r w:rsidRPr="00CB3C23">
        <w:rPr>
          <w:rFonts w:ascii="Times New Roman" w:hAnsi="Times New Roman" w:cs="Times New Roman"/>
        </w:rPr>
        <w:t xml:space="preserve"> Chambers was found guilty of sending a menacing message contrary to section 127(1) of the Communications Act 2003. After a second appeal to the High Court, as an agreement was unable to be reached in the first appeal, the High Court quashed Chamber’s conviction, concluding that his comments, though ill-thought-out, were intended as a joke. </w:t>
      </w:r>
      <w:r w:rsidRPr="000A5639">
        <w:rPr>
          <w:rFonts w:ascii="Times New Roman" w:hAnsi="Times New Roman" w:cs="Times New Roman"/>
        </w:rPr>
        <w:t>See</w:t>
      </w:r>
      <w:r w:rsidRPr="00CB3C23">
        <w:rPr>
          <w:rFonts w:ascii="Times New Roman" w:hAnsi="Times New Roman" w:cs="Times New Roman"/>
          <w:b/>
          <w:bCs/>
        </w:rPr>
        <w:t xml:space="preserve"> </w:t>
      </w:r>
      <w:r>
        <w:rPr>
          <w:rFonts w:ascii="Times New Roman" w:hAnsi="Times New Roman" w:cs="Times New Roman"/>
        </w:rPr>
        <w:t xml:space="preserve">also </w:t>
      </w:r>
      <w:r w:rsidRPr="00B2194C">
        <w:rPr>
          <w:rFonts w:ascii="Times New Roman" w:hAnsi="Times New Roman" w:cs="Times New Roman"/>
        </w:rPr>
        <w:t xml:space="preserve">Laura Bliss, “The </w:t>
      </w:r>
      <w:r>
        <w:rPr>
          <w:rFonts w:ascii="Times New Roman" w:hAnsi="Times New Roman" w:cs="Times New Roman"/>
        </w:rPr>
        <w:t>C</w:t>
      </w:r>
      <w:r w:rsidRPr="00B2194C">
        <w:rPr>
          <w:rFonts w:ascii="Times New Roman" w:hAnsi="Times New Roman" w:cs="Times New Roman"/>
        </w:rPr>
        <w:t xml:space="preserve">rown </w:t>
      </w:r>
      <w:r>
        <w:rPr>
          <w:rFonts w:ascii="Times New Roman" w:hAnsi="Times New Roman" w:cs="Times New Roman"/>
        </w:rPr>
        <w:t>P</w:t>
      </w:r>
      <w:r w:rsidRPr="00B2194C">
        <w:rPr>
          <w:rFonts w:ascii="Times New Roman" w:hAnsi="Times New Roman" w:cs="Times New Roman"/>
        </w:rPr>
        <w:t xml:space="preserve">rosecution </w:t>
      </w:r>
      <w:r w:rsidRPr="00DB5A23">
        <w:rPr>
          <w:rFonts w:ascii="Times New Roman" w:hAnsi="Times New Roman" w:cs="Times New Roman"/>
        </w:rPr>
        <w:t>guidelines and grossly offensive comments: an analysis” (2017) 9(2) J. Media Law 173.</w:t>
      </w:r>
    </w:p>
  </w:footnote>
  <w:footnote w:id="22">
    <w:p w14:paraId="2C6652DD" w14:textId="7180B647" w:rsidR="00254A88" w:rsidRPr="00DB5A23" w:rsidRDefault="00254A88">
      <w:pPr>
        <w:pStyle w:val="FootnoteText"/>
        <w:rPr>
          <w:rFonts w:ascii="Times New Roman" w:hAnsi="Times New Roman" w:cs="Times New Roman"/>
        </w:rPr>
      </w:pPr>
      <w:r w:rsidRPr="00DB5A23">
        <w:rPr>
          <w:rStyle w:val="FootnoteReference"/>
          <w:rFonts w:ascii="Times New Roman" w:hAnsi="Times New Roman" w:cs="Times New Roman"/>
        </w:rPr>
        <w:footnoteRef/>
      </w:r>
      <w:r w:rsidRPr="00DB5A23">
        <w:rPr>
          <w:rFonts w:ascii="Times New Roman" w:hAnsi="Times New Roman" w:cs="Times New Roman"/>
        </w:rPr>
        <w:t xml:space="preserve"> LC 248, [3.119].</w:t>
      </w:r>
    </w:p>
  </w:footnote>
  <w:footnote w:id="23">
    <w:p w14:paraId="2F17C1D6" w14:textId="6555E996" w:rsidR="00254A88" w:rsidRDefault="00254A88">
      <w:pPr>
        <w:pStyle w:val="FootnoteText"/>
      </w:pPr>
      <w:r w:rsidRPr="00DB5A23">
        <w:rPr>
          <w:rStyle w:val="FootnoteReference"/>
          <w:rFonts w:ascii="Times New Roman" w:hAnsi="Times New Roman" w:cs="Times New Roman"/>
        </w:rPr>
        <w:footnoteRef/>
      </w:r>
      <w:r w:rsidRPr="00DB5A23">
        <w:rPr>
          <w:rFonts w:ascii="Times New Roman" w:hAnsi="Times New Roman" w:cs="Times New Roman"/>
        </w:rPr>
        <w:t xml:space="preserve"> LC 248, [3.112].</w:t>
      </w:r>
    </w:p>
  </w:footnote>
  <w:footnote w:id="24">
    <w:p w14:paraId="1BE4E27E" w14:textId="77777777"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Joseph</w:t>
      </w:r>
      <w:r w:rsidRPr="00CB3C23">
        <w:rPr>
          <w:rFonts w:ascii="Times New Roman" w:hAnsi="Times New Roman" w:cs="Times New Roman"/>
        </w:rPr>
        <w:t xml:space="preserve"> Raz</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Freedom of Expression and Personal Identification</w:t>
      </w:r>
      <w:r>
        <w:rPr>
          <w:rFonts w:ascii="Times New Roman" w:hAnsi="Times New Roman" w:cs="Times New Roman"/>
        </w:rPr>
        <w:t>”</w:t>
      </w:r>
      <w:r w:rsidRPr="00CB3C23">
        <w:rPr>
          <w:rFonts w:ascii="Times New Roman" w:hAnsi="Times New Roman" w:cs="Times New Roman"/>
        </w:rPr>
        <w:t xml:space="preserve"> (1991) 11(3) Oxf. J. Leg 303, 304.</w:t>
      </w:r>
    </w:p>
  </w:footnote>
  <w:footnote w:id="25">
    <w:p w14:paraId="36D1ADFA" w14:textId="77777777"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The European Convention on Human Rights Article 10(2). </w:t>
      </w:r>
    </w:p>
  </w:footnote>
  <w:footnote w:id="26">
    <w:p w14:paraId="250C1E1F" w14:textId="77777777"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iCs/>
        </w:rPr>
        <w:t>Handyside v United Kingdom</w:t>
      </w:r>
      <w:r w:rsidRPr="00CB3C23">
        <w:rPr>
          <w:rFonts w:ascii="Times New Roman" w:hAnsi="Times New Roman" w:cs="Times New Roman"/>
        </w:rPr>
        <w:t xml:space="preserve"> (1976) 1 EHRR 737 [49]</w:t>
      </w:r>
      <w:r>
        <w:rPr>
          <w:rFonts w:ascii="Times New Roman" w:hAnsi="Times New Roman" w:cs="Times New Roman"/>
        </w:rPr>
        <w:t>.</w:t>
      </w:r>
    </w:p>
  </w:footnote>
  <w:footnote w:id="27">
    <w:p w14:paraId="5CEC5DFB" w14:textId="77777777"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D Husak</w:t>
      </w:r>
      <w:r>
        <w:rPr>
          <w:rFonts w:ascii="Times New Roman" w:hAnsi="Times New Roman" w:cs="Times New Roman"/>
        </w:rPr>
        <w:t>,</w:t>
      </w:r>
      <w:r w:rsidRPr="00CB3C23">
        <w:rPr>
          <w:rFonts w:ascii="Times New Roman" w:hAnsi="Times New Roman" w:cs="Times New Roman"/>
        </w:rPr>
        <w:t xml:space="preserve"> </w:t>
      </w:r>
      <w:r w:rsidRPr="00CB3C23">
        <w:rPr>
          <w:rFonts w:ascii="Times New Roman" w:hAnsi="Times New Roman" w:cs="Times New Roman"/>
          <w:i/>
          <w:iCs/>
        </w:rPr>
        <w:t>Overcriminalization: The Limits of the Criminal Law</w:t>
      </w:r>
      <w:r>
        <w:rPr>
          <w:rFonts w:ascii="Times New Roman" w:hAnsi="Times New Roman" w:cs="Times New Roman"/>
          <w:i/>
          <w:iCs/>
        </w:rPr>
        <w:t>,</w:t>
      </w:r>
      <w:r w:rsidRPr="00CB3C23">
        <w:rPr>
          <w:rFonts w:ascii="Times New Roman" w:hAnsi="Times New Roman" w:cs="Times New Roman"/>
        </w:rPr>
        <w:t xml:space="preserve"> (Oxford University Press 2008)</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p.</w:t>
      </w:r>
      <w:r w:rsidRPr="00CB3C23">
        <w:rPr>
          <w:rFonts w:ascii="Times New Roman" w:hAnsi="Times New Roman" w:cs="Times New Roman"/>
        </w:rPr>
        <w:t>125.</w:t>
      </w:r>
    </w:p>
  </w:footnote>
  <w:footnote w:id="28">
    <w:p w14:paraId="72DE5466" w14:textId="77777777"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D Husak</w:t>
      </w:r>
      <w:r>
        <w:rPr>
          <w:rFonts w:ascii="Times New Roman" w:hAnsi="Times New Roman" w:cs="Times New Roman"/>
        </w:rPr>
        <w:t>,</w:t>
      </w:r>
      <w:r w:rsidRPr="00CB3C23">
        <w:rPr>
          <w:rFonts w:ascii="Times New Roman" w:hAnsi="Times New Roman" w:cs="Times New Roman"/>
        </w:rPr>
        <w:t xml:space="preserve"> </w:t>
      </w:r>
      <w:r w:rsidRPr="00CB3C23">
        <w:rPr>
          <w:rFonts w:ascii="Times New Roman" w:hAnsi="Times New Roman" w:cs="Times New Roman"/>
          <w:i/>
          <w:iCs/>
        </w:rPr>
        <w:t>Overcriminalization: The Limits of the Criminal Law</w:t>
      </w:r>
      <w:r>
        <w:rPr>
          <w:rFonts w:ascii="Times New Roman" w:hAnsi="Times New Roman" w:cs="Times New Roman"/>
          <w:i/>
          <w:iCs/>
        </w:rPr>
        <w:t>,</w:t>
      </w:r>
      <w:r w:rsidRPr="00CB3C23">
        <w:rPr>
          <w:rFonts w:ascii="Times New Roman" w:hAnsi="Times New Roman" w:cs="Times New Roman"/>
        </w:rPr>
        <w:t xml:space="preserve"> (Oxford University Press 2008)</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p.</w:t>
      </w:r>
      <w:r w:rsidRPr="00CB3C23">
        <w:rPr>
          <w:rFonts w:ascii="Times New Roman" w:hAnsi="Times New Roman" w:cs="Times New Roman"/>
        </w:rPr>
        <w:t>123.</w:t>
      </w:r>
    </w:p>
  </w:footnote>
  <w:footnote w:id="29">
    <w:p w14:paraId="5658D4AD" w14:textId="4BEE951F" w:rsidR="00254A88" w:rsidRPr="00406342" w:rsidRDefault="00254A88" w:rsidP="00406342">
      <w:pPr>
        <w:rPr>
          <w:sz w:val="20"/>
          <w:szCs w:val="20"/>
        </w:rPr>
      </w:pPr>
      <w:r w:rsidRPr="00406342">
        <w:rPr>
          <w:rStyle w:val="FootnoteReference"/>
          <w:rFonts w:ascii="Times New Roman" w:hAnsi="Times New Roman" w:cs="Times New Roman"/>
          <w:sz w:val="20"/>
          <w:szCs w:val="20"/>
        </w:rPr>
        <w:footnoteRef/>
      </w:r>
      <w:r w:rsidRPr="00406342">
        <w:rPr>
          <w:rFonts w:ascii="Times New Roman" w:hAnsi="Times New Roman" w:cs="Times New Roman"/>
          <w:sz w:val="20"/>
          <w:szCs w:val="20"/>
        </w:rPr>
        <w:t xml:space="preserve"> D Husak, </w:t>
      </w:r>
      <w:r w:rsidRPr="00406342">
        <w:rPr>
          <w:rFonts w:ascii="Times New Roman" w:hAnsi="Times New Roman" w:cs="Times New Roman"/>
          <w:i/>
          <w:iCs/>
          <w:sz w:val="20"/>
          <w:szCs w:val="20"/>
        </w:rPr>
        <w:t>Overcriminalization: The Limits of the Criminal Law,</w:t>
      </w:r>
      <w:r w:rsidRPr="00406342">
        <w:rPr>
          <w:rFonts w:ascii="Times New Roman" w:hAnsi="Times New Roman" w:cs="Times New Roman"/>
          <w:sz w:val="20"/>
          <w:szCs w:val="20"/>
        </w:rPr>
        <w:t xml:space="preserve"> (Oxford University Press 2008), p.3. </w:t>
      </w:r>
      <w:r w:rsidR="00406342" w:rsidRPr="00406342">
        <w:rPr>
          <w:rFonts w:ascii="Times New Roman" w:hAnsi="Times New Roman" w:cs="Times New Roman"/>
          <w:sz w:val="20"/>
          <w:szCs w:val="20"/>
        </w:rPr>
        <w:t>At the time of writing, the Joint Committee on the Draft Online Safety Bill has released its report scrutinising the Government’s Online Safety Bill. Throughout the report</w:t>
      </w:r>
      <w:r w:rsidR="00D60841">
        <w:rPr>
          <w:rFonts w:ascii="Times New Roman" w:hAnsi="Times New Roman" w:cs="Times New Roman"/>
          <w:sz w:val="20"/>
          <w:szCs w:val="20"/>
        </w:rPr>
        <w:t>,</w:t>
      </w:r>
      <w:r w:rsidR="00406342" w:rsidRPr="00406342">
        <w:rPr>
          <w:rFonts w:ascii="Times New Roman" w:hAnsi="Times New Roman" w:cs="Times New Roman"/>
          <w:sz w:val="20"/>
          <w:szCs w:val="20"/>
        </w:rPr>
        <w:t xml:space="preserve"> significant emphasis is placed on the criminal law to combat “wrongful” behaviours online. For instance, the Committee recommend it to be an offence to promote violence against women, to knowingly distribute seriously harmful misinformation and wish to prohibit the promotion of self-harm online. See, Joint Committee on the Draft Online Safety Bill, </w:t>
      </w:r>
      <w:r w:rsidR="00406342" w:rsidRPr="0074432B">
        <w:rPr>
          <w:rFonts w:ascii="Times New Roman" w:hAnsi="Times New Roman" w:cs="Times New Roman"/>
          <w:i/>
          <w:iCs/>
          <w:sz w:val="20"/>
          <w:szCs w:val="20"/>
        </w:rPr>
        <w:t>Draft Online Safety Bill</w:t>
      </w:r>
      <w:r w:rsidR="00406342" w:rsidRPr="00406342">
        <w:rPr>
          <w:rFonts w:ascii="Times New Roman" w:hAnsi="Times New Roman" w:cs="Times New Roman"/>
          <w:sz w:val="20"/>
          <w:szCs w:val="20"/>
        </w:rPr>
        <w:t xml:space="preserve"> (2021-22, HL 129, HC 609).</w:t>
      </w:r>
    </w:p>
  </w:footnote>
  <w:footnote w:id="30">
    <w:p w14:paraId="28E3C1FF" w14:textId="3CBC3CA5"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hyperlink r:id="rId3" w:history="1">
        <w:r w:rsidRPr="00AE2D81">
          <w:rPr>
            <w:rStyle w:val="Hyperlink"/>
            <w:rFonts w:ascii="Times New Roman" w:hAnsi="Times New Roman" w:cs="Times New Roman"/>
          </w:rPr>
          <w:t>http://www.bbc.co.uk/news/uk-england-41693437</w:t>
        </w:r>
      </w:hyperlink>
      <w:r>
        <w:rPr>
          <w:rFonts w:ascii="Times New Roman" w:hAnsi="Times New Roman" w:cs="Times New Roman"/>
        </w:rPr>
        <w:t xml:space="preserve">  </w:t>
      </w:r>
    </w:p>
  </w:footnote>
  <w:footnote w:id="31">
    <w:p w14:paraId="4496229C" w14:textId="4D6208DB"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hyperlink r:id="rId4" w:history="1">
        <w:r w:rsidRPr="00AE2D81">
          <w:rPr>
            <w:rStyle w:val="Hyperlink"/>
            <w:rFonts w:ascii="Times New Roman" w:hAnsi="Times New Roman" w:cs="Times New Roman"/>
          </w:rPr>
          <w:t>http://www.bbc.co.uk/news/uk-england-41693437</w:t>
        </w:r>
      </w:hyperlink>
      <w:r>
        <w:rPr>
          <w:rFonts w:ascii="Times New Roman" w:hAnsi="Times New Roman" w:cs="Times New Roman"/>
        </w:rPr>
        <w:t xml:space="preserve"> </w:t>
      </w:r>
    </w:p>
  </w:footnote>
  <w:footnote w:id="32">
    <w:p w14:paraId="4EBAA5BE" w14:textId="14B49123"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hyperlink r:id="rId5" w:history="1">
        <w:r w:rsidRPr="00AE2D81">
          <w:rPr>
            <w:rStyle w:val="Hyperlink"/>
            <w:rFonts w:ascii="Times New Roman" w:hAnsi="Times New Roman" w:cs="Times New Roman"/>
          </w:rPr>
          <w:t>http://www.bbc.co.uk/news/uk-england-41693437</w:t>
        </w:r>
      </w:hyperlink>
      <w:r>
        <w:rPr>
          <w:rFonts w:ascii="Times New Roman" w:hAnsi="Times New Roman" w:cs="Times New Roman"/>
        </w:rPr>
        <w:t xml:space="preserve"> </w:t>
      </w:r>
    </w:p>
  </w:footnote>
  <w:footnote w:id="33">
    <w:p w14:paraId="69755984" w14:textId="77777777" w:rsidR="00254A88" w:rsidRPr="00CB3C23" w:rsidRDefault="00254A88" w:rsidP="00647D9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S</w:t>
      </w:r>
      <w:r>
        <w:rPr>
          <w:rFonts w:ascii="Times New Roman" w:hAnsi="Times New Roman" w:cs="Times New Roman"/>
        </w:rPr>
        <w:t>tephen</w:t>
      </w:r>
      <w:r w:rsidRPr="00CB3C23">
        <w:rPr>
          <w:rFonts w:ascii="Times New Roman" w:hAnsi="Times New Roman" w:cs="Times New Roman"/>
        </w:rPr>
        <w:t xml:space="preserve"> L</w:t>
      </w:r>
      <w:r>
        <w:rPr>
          <w:rFonts w:ascii="Times New Roman" w:hAnsi="Times New Roman" w:cs="Times New Roman"/>
        </w:rPr>
        <w:t>.</w:t>
      </w:r>
      <w:r w:rsidRPr="00CB3C23">
        <w:rPr>
          <w:rFonts w:ascii="Times New Roman" w:hAnsi="Times New Roman" w:cs="Times New Roman"/>
        </w:rPr>
        <w:t xml:space="preserve"> Newman</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Finding the Harm in Hate Speech: An Argument against Censorship</w:t>
      </w:r>
      <w:r>
        <w:rPr>
          <w:rFonts w:ascii="Times New Roman" w:hAnsi="Times New Roman" w:cs="Times New Roman"/>
        </w:rPr>
        <w:t>”</w:t>
      </w:r>
      <w:r w:rsidRPr="00CB3C23">
        <w:rPr>
          <w:rFonts w:ascii="Times New Roman" w:hAnsi="Times New Roman" w:cs="Times New Roman"/>
        </w:rPr>
        <w:t xml:space="preserve"> (2017) 50(3) CJPS 679, 682.</w:t>
      </w:r>
    </w:p>
  </w:footnote>
  <w:footnote w:id="34">
    <w:p w14:paraId="6116C819" w14:textId="77777777" w:rsidR="00254A88" w:rsidRPr="00514A5C" w:rsidRDefault="00254A88" w:rsidP="006D3F18">
      <w:pPr>
        <w:pStyle w:val="FootnoteText"/>
        <w:rPr>
          <w:rFonts w:ascii="Times New Roman" w:hAnsi="Times New Roman" w:cs="Times New Roman"/>
        </w:rPr>
      </w:pPr>
      <w:r w:rsidRPr="00C2219B">
        <w:rPr>
          <w:rStyle w:val="FootnoteReference"/>
          <w:rFonts w:ascii="Times New Roman" w:hAnsi="Times New Roman" w:cs="Times New Roman"/>
        </w:rPr>
        <w:footnoteRef/>
      </w:r>
      <w:r w:rsidRPr="00C2219B">
        <w:rPr>
          <w:rFonts w:ascii="Times New Roman" w:hAnsi="Times New Roman" w:cs="Times New Roman"/>
        </w:rPr>
        <w:t xml:space="preserve"> </w:t>
      </w:r>
      <w:r w:rsidRPr="00514A5C">
        <w:rPr>
          <w:rFonts w:ascii="Times New Roman" w:hAnsi="Times New Roman" w:cs="Times New Roman"/>
        </w:rPr>
        <w:t>The threat to democracy is even more apparent when considering the recommended offence within the wider political context</w:t>
      </w:r>
      <w:r>
        <w:rPr>
          <w:rFonts w:ascii="Times New Roman" w:hAnsi="Times New Roman" w:cs="Times New Roman"/>
        </w:rPr>
        <w:t>.</w:t>
      </w:r>
      <w:r w:rsidRPr="00514A5C">
        <w:rPr>
          <w:rFonts w:ascii="Times New Roman" w:hAnsi="Times New Roman" w:cs="Times New Roman"/>
        </w:rPr>
        <w:t xml:space="preserve"> Currently, the Police, Crime, Sentencing and Courts Bill is being considered before Parliament</w:t>
      </w:r>
      <w:r>
        <w:rPr>
          <w:rFonts w:ascii="Times New Roman" w:hAnsi="Times New Roman" w:cs="Times New Roman"/>
        </w:rPr>
        <w:t>.</w:t>
      </w:r>
      <w:r w:rsidRPr="00514A5C">
        <w:rPr>
          <w:rFonts w:ascii="Times New Roman" w:hAnsi="Times New Roman" w:cs="Times New Roman"/>
        </w:rPr>
        <w:t xml:space="preserve"> </w:t>
      </w:r>
      <w:r>
        <w:rPr>
          <w:rFonts w:ascii="Times New Roman" w:hAnsi="Times New Roman" w:cs="Times New Roman"/>
        </w:rPr>
        <w:t>I</w:t>
      </w:r>
      <w:r w:rsidRPr="00514A5C">
        <w:rPr>
          <w:rFonts w:ascii="Times New Roman" w:hAnsi="Times New Roman" w:cs="Times New Roman"/>
        </w:rPr>
        <w:t xml:space="preserve">f enacted in its current form, law enforcement </w:t>
      </w:r>
      <w:r>
        <w:rPr>
          <w:rFonts w:ascii="Times New Roman" w:hAnsi="Times New Roman" w:cs="Times New Roman"/>
        </w:rPr>
        <w:t>can</w:t>
      </w:r>
      <w:r w:rsidRPr="00514A5C">
        <w:rPr>
          <w:rFonts w:ascii="Times New Roman" w:hAnsi="Times New Roman" w:cs="Times New Roman"/>
        </w:rPr>
        <w:t xml:space="preserve"> impose conditions on processions and demonstrations</w:t>
      </w:r>
      <w:r>
        <w:rPr>
          <w:rFonts w:ascii="Times New Roman" w:hAnsi="Times New Roman" w:cs="Times New Roman"/>
        </w:rPr>
        <w:t xml:space="preserve"> where the</w:t>
      </w:r>
      <w:r w:rsidRPr="00514A5C">
        <w:rPr>
          <w:rFonts w:ascii="Times New Roman" w:hAnsi="Times New Roman" w:cs="Times New Roman"/>
        </w:rPr>
        <w:t xml:space="preserve"> </w:t>
      </w:r>
      <w:r w:rsidRPr="00514A5C">
        <w:rPr>
          <w:rFonts w:ascii="Times New Roman" w:hAnsi="Times New Roman" w:cs="Times New Roman"/>
          <w:shd w:val="clear" w:color="auto" w:fill="FFFFFF"/>
        </w:rPr>
        <w:t xml:space="preserve">noise generated may </w:t>
      </w:r>
      <w:r>
        <w:rPr>
          <w:rFonts w:ascii="Times New Roman" w:hAnsi="Times New Roman" w:cs="Times New Roman"/>
          <w:shd w:val="clear" w:color="auto" w:fill="FFFFFF"/>
        </w:rPr>
        <w:t>“</w:t>
      </w:r>
      <w:r w:rsidRPr="00514A5C">
        <w:rPr>
          <w:rFonts w:ascii="Times New Roman" w:hAnsi="Times New Roman" w:cs="Times New Roman"/>
          <w:shd w:val="clear" w:color="auto" w:fill="FFFFFF"/>
        </w:rPr>
        <w:t>result in the intimidation or harassment</w:t>
      </w:r>
      <w:r>
        <w:rPr>
          <w:rFonts w:ascii="Times New Roman" w:hAnsi="Times New Roman" w:cs="Times New Roman"/>
          <w:shd w:val="clear" w:color="auto" w:fill="FFFFFF"/>
        </w:rPr>
        <w:t>”</w:t>
      </w:r>
      <w:r w:rsidRPr="00514A5C">
        <w:rPr>
          <w:rFonts w:ascii="Times New Roman" w:hAnsi="Times New Roman" w:cs="Times New Roman"/>
          <w:shd w:val="clear" w:color="auto" w:fill="FFFFFF"/>
        </w:rPr>
        <w:t xml:space="preserve"> or cause </w:t>
      </w:r>
      <w:r>
        <w:rPr>
          <w:rFonts w:ascii="Times New Roman" w:hAnsi="Times New Roman" w:cs="Times New Roman"/>
          <w:shd w:val="clear" w:color="auto" w:fill="FFFFFF"/>
        </w:rPr>
        <w:t>“</w:t>
      </w:r>
      <w:r w:rsidRPr="00514A5C">
        <w:rPr>
          <w:rFonts w:ascii="Times New Roman" w:hAnsi="Times New Roman" w:cs="Times New Roman"/>
          <w:shd w:val="clear" w:color="auto" w:fill="FFFFFF"/>
        </w:rPr>
        <w:t>serious unease, alarm or distress</w:t>
      </w:r>
      <w:r>
        <w:rPr>
          <w:rFonts w:ascii="Times New Roman" w:hAnsi="Times New Roman" w:cs="Times New Roman"/>
          <w:shd w:val="clear" w:color="auto" w:fill="FFFFFF"/>
        </w:rPr>
        <w:t xml:space="preserve">” to the community. See, the </w:t>
      </w:r>
      <w:r w:rsidRPr="00514A5C">
        <w:rPr>
          <w:rFonts w:ascii="Times New Roman" w:hAnsi="Times New Roman" w:cs="Times New Roman"/>
        </w:rPr>
        <w:t>Police, Crime, Sentencing and Courts Bill</w:t>
      </w:r>
      <w:r>
        <w:rPr>
          <w:rFonts w:ascii="Times New Roman" w:hAnsi="Times New Roman" w:cs="Times New Roman"/>
        </w:rPr>
        <w:t xml:space="preserve"> 2021/22 clause 55 &amp; 56. </w:t>
      </w:r>
    </w:p>
  </w:footnote>
  <w:footnote w:id="35">
    <w:p w14:paraId="36C24AA1" w14:textId="0592BE70" w:rsidR="00254A88" w:rsidRPr="00013AAA" w:rsidRDefault="00254A88">
      <w:pPr>
        <w:pStyle w:val="FootnoteText"/>
        <w:rPr>
          <w:rFonts w:ascii="Times New Roman" w:hAnsi="Times New Roman" w:cs="Times New Roman"/>
        </w:rPr>
      </w:pPr>
      <w:r w:rsidRPr="00013AAA">
        <w:rPr>
          <w:rStyle w:val="FootnoteReference"/>
          <w:rFonts w:ascii="Times New Roman" w:hAnsi="Times New Roman" w:cs="Times New Roman"/>
        </w:rPr>
        <w:footnoteRef/>
      </w:r>
      <w:r w:rsidRPr="00013AAA">
        <w:rPr>
          <w:rFonts w:ascii="Times New Roman" w:hAnsi="Times New Roman" w:cs="Times New Roman"/>
        </w:rPr>
        <w:t xml:space="preserve"> The Harmful Digital Communications Act </w:t>
      </w:r>
      <w:r>
        <w:rPr>
          <w:rFonts w:ascii="Times New Roman" w:hAnsi="Times New Roman" w:cs="Times New Roman"/>
        </w:rPr>
        <w:t xml:space="preserve">2015 </w:t>
      </w:r>
      <w:r w:rsidRPr="00013AAA">
        <w:rPr>
          <w:rFonts w:ascii="Times New Roman" w:hAnsi="Times New Roman" w:cs="Times New Roman"/>
        </w:rPr>
        <w:t>(New Zealand) s</w:t>
      </w:r>
      <w:r w:rsidR="008A339B">
        <w:rPr>
          <w:rFonts w:ascii="Times New Roman" w:hAnsi="Times New Roman" w:cs="Times New Roman"/>
        </w:rPr>
        <w:t>.</w:t>
      </w:r>
      <w:r w:rsidRPr="00013AAA">
        <w:rPr>
          <w:rFonts w:ascii="Times New Roman" w:hAnsi="Times New Roman" w:cs="Times New Roman"/>
        </w:rPr>
        <w:t xml:space="preserve">3. </w:t>
      </w:r>
    </w:p>
  </w:footnote>
  <w:footnote w:id="36">
    <w:p w14:paraId="116FD5A8" w14:textId="6F6F006E" w:rsidR="00254A88" w:rsidRPr="00B92EB2" w:rsidRDefault="00254A88" w:rsidP="0052281B">
      <w:pPr>
        <w:pStyle w:val="FootnoteText"/>
        <w:rPr>
          <w:rFonts w:ascii="Times New Roman" w:hAnsi="Times New Roman" w:cs="Times New Roman"/>
        </w:rPr>
      </w:pPr>
      <w:r w:rsidRPr="00B92EB2">
        <w:rPr>
          <w:rStyle w:val="FootnoteReference"/>
          <w:rFonts w:ascii="Times New Roman" w:hAnsi="Times New Roman" w:cs="Times New Roman"/>
        </w:rPr>
        <w:footnoteRef/>
      </w:r>
      <w:r w:rsidRPr="00B92EB2">
        <w:rPr>
          <w:rFonts w:ascii="Times New Roman" w:hAnsi="Times New Roman" w:cs="Times New Roman"/>
        </w:rPr>
        <w:t xml:space="preserve"> Myra E.J.B. Williamson, “Harmful online speech: An analysis of New Zealand’s Harmful Digital Communications Act 2015 to combat cyberbullying” (2018) 3(1) Kilaw Journal </w:t>
      </w:r>
      <w:r w:rsidR="00406342">
        <w:rPr>
          <w:rFonts w:ascii="Times New Roman" w:hAnsi="Times New Roman" w:cs="Times New Roman"/>
        </w:rPr>
        <w:t>65</w:t>
      </w:r>
      <w:r w:rsidRPr="00B92EB2">
        <w:rPr>
          <w:rFonts w:ascii="Times New Roman" w:hAnsi="Times New Roman" w:cs="Times New Roman"/>
        </w:rPr>
        <w:t xml:space="preserve">, </w:t>
      </w:r>
      <w:r w:rsidR="00406342">
        <w:rPr>
          <w:rFonts w:ascii="Times New Roman" w:hAnsi="Times New Roman" w:cs="Times New Roman"/>
        </w:rPr>
        <w:t>82</w:t>
      </w:r>
      <w:r w:rsidRPr="00B92EB2">
        <w:rPr>
          <w:rFonts w:ascii="Times New Roman" w:hAnsi="Times New Roman" w:cs="Times New Roman"/>
        </w:rPr>
        <w:t xml:space="preserve">. </w:t>
      </w:r>
    </w:p>
  </w:footnote>
  <w:footnote w:id="37">
    <w:p w14:paraId="02719B2C" w14:textId="0926E578" w:rsidR="00254A88" w:rsidRPr="00B92EB2" w:rsidRDefault="00254A88" w:rsidP="00675229">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Harmful Digital Communications Act 2015 s</w:t>
      </w:r>
      <w:r w:rsidR="005558D4">
        <w:rPr>
          <w:rFonts w:ascii="Times New Roman" w:hAnsi="Times New Roman" w:cs="Times New Roman"/>
        </w:rPr>
        <w:t>.</w:t>
      </w:r>
      <w:r w:rsidRPr="00CB3C23">
        <w:rPr>
          <w:rFonts w:ascii="Times New Roman" w:hAnsi="Times New Roman" w:cs="Times New Roman"/>
        </w:rPr>
        <w:t>8(1)</w:t>
      </w:r>
      <w:r>
        <w:rPr>
          <w:rFonts w:ascii="Times New Roman" w:hAnsi="Times New Roman" w:cs="Times New Roman"/>
        </w:rPr>
        <w:t xml:space="preserve"> (New Zealand)</w:t>
      </w:r>
      <w:r w:rsidRPr="00CB3C23">
        <w:rPr>
          <w:rFonts w:ascii="Times New Roman" w:hAnsi="Times New Roman" w:cs="Times New Roman"/>
        </w:rPr>
        <w:t>.</w:t>
      </w:r>
      <w:r>
        <w:rPr>
          <w:rFonts w:ascii="Times New Roman" w:hAnsi="Times New Roman" w:cs="Times New Roman"/>
        </w:rPr>
        <w:t xml:space="preserve"> </w:t>
      </w:r>
      <w:r w:rsidRPr="00B92EB2">
        <w:rPr>
          <w:rFonts w:ascii="Times New Roman" w:hAnsi="Times New Roman" w:cs="Times New Roman"/>
        </w:rPr>
        <w:t>Though technically criminal proceedings</w:t>
      </w:r>
      <w:r w:rsidR="005558D4">
        <w:rPr>
          <w:rFonts w:ascii="Times New Roman" w:hAnsi="Times New Roman" w:cs="Times New Roman"/>
        </w:rPr>
        <w:t xml:space="preserve"> can be</w:t>
      </w:r>
      <w:r w:rsidR="00DC187F">
        <w:rPr>
          <w:rFonts w:ascii="Times New Roman" w:hAnsi="Times New Roman" w:cs="Times New Roman"/>
        </w:rPr>
        <w:t xml:space="preserve"> brought</w:t>
      </w:r>
      <w:r w:rsidRPr="00B92EB2">
        <w:rPr>
          <w:rFonts w:ascii="Times New Roman" w:hAnsi="Times New Roman" w:cs="Times New Roman"/>
        </w:rPr>
        <w:t xml:space="preserve"> before the court without approaching NetSafe first, it is quicker, cheaper and less intimidating to go through the complaints procedure under the civil part of the </w:t>
      </w:r>
      <w:r>
        <w:rPr>
          <w:rFonts w:ascii="Times New Roman" w:hAnsi="Times New Roman" w:cs="Times New Roman"/>
        </w:rPr>
        <w:t>A</w:t>
      </w:r>
      <w:r w:rsidRPr="00B92EB2">
        <w:rPr>
          <w:rFonts w:ascii="Times New Roman" w:hAnsi="Times New Roman" w:cs="Times New Roman"/>
        </w:rPr>
        <w:t xml:space="preserve">ct than to start criminal proceedings. See, Myra E.J.B. Williamson, “Harmful online speech: An analysis of New Zealand’s Harmful Digital Communications Act 2015 to combat cyberbullying” (2018) 3(1) Kilaw Journal </w:t>
      </w:r>
      <w:r w:rsidR="00406342">
        <w:rPr>
          <w:rFonts w:ascii="Times New Roman" w:hAnsi="Times New Roman" w:cs="Times New Roman"/>
        </w:rPr>
        <w:t>65</w:t>
      </w:r>
      <w:r w:rsidRPr="00B92EB2">
        <w:rPr>
          <w:rFonts w:ascii="Times New Roman" w:hAnsi="Times New Roman" w:cs="Times New Roman"/>
        </w:rPr>
        <w:t>,</w:t>
      </w:r>
      <w:r w:rsidR="00D01A2B">
        <w:rPr>
          <w:rFonts w:ascii="Times New Roman" w:hAnsi="Times New Roman" w:cs="Times New Roman"/>
        </w:rPr>
        <w:t xml:space="preserve"> </w:t>
      </w:r>
      <w:r w:rsidR="00406342">
        <w:rPr>
          <w:rFonts w:ascii="Times New Roman" w:hAnsi="Times New Roman" w:cs="Times New Roman"/>
        </w:rPr>
        <w:t>82</w:t>
      </w:r>
      <w:r w:rsidRPr="00B92EB2">
        <w:rPr>
          <w:rFonts w:ascii="Times New Roman" w:hAnsi="Times New Roman" w:cs="Times New Roman"/>
        </w:rPr>
        <w:t xml:space="preserve">. </w:t>
      </w:r>
    </w:p>
    <w:p w14:paraId="62A93F1A" w14:textId="5B5A9DE8" w:rsidR="00254A88" w:rsidRPr="00CB3C23" w:rsidRDefault="00254A88" w:rsidP="00B51110">
      <w:pPr>
        <w:pStyle w:val="FootnoteText"/>
        <w:rPr>
          <w:rFonts w:ascii="Times New Roman" w:hAnsi="Times New Roman" w:cs="Times New Roman"/>
        </w:rPr>
      </w:pPr>
    </w:p>
  </w:footnote>
  <w:footnote w:id="38">
    <w:p w14:paraId="5517366B" w14:textId="62833906" w:rsidR="00254A88" w:rsidRPr="00B92EB2" w:rsidRDefault="00254A88">
      <w:pPr>
        <w:pStyle w:val="FootnoteText"/>
        <w:rPr>
          <w:rFonts w:ascii="Times New Roman" w:hAnsi="Times New Roman" w:cs="Times New Roman"/>
        </w:rPr>
      </w:pPr>
      <w:bookmarkStart w:id="3" w:name="_Hlk90552051"/>
      <w:r w:rsidRPr="00406342">
        <w:rPr>
          <w:rStyle w:val="FootnoteReference"/>
          <w:rFonts w:ascii="Times New Roman" w:hAnsi="Times New Roman" w:cs="Times New Roman"/>
        </w:rPr>
        <w:footnoteRef/>
      </w:r>
      <w:r w:rsidRPr="00406342">
        <w:rPr>
          <w:rFonts w:ascii="Times New Roman" w:hAnsi="Times New Roman" w:cs="Times New Roman"/>
        </w:rPr>
        <w:t xml:space="preserve"> </w:t>
      </w:r>
      <w:bookmarkEnd w:id="3"/>
      <w:r w:rsidR="00406342" w:rsidRPr="00406342">
        <w:rPr>
          <w:rFonts w:ascii="Times New Roman" w:hAnsi="Times New Roman" w:cs="Times New Roman"/>
        </w:rPr>
        <w:t xml:space="preserve">Generally speaking, if the police are investigating a complaint under the Harmful Digital Communications Act 2015 in New Zealand, Netsafe (the approved agency) will be involved. See, </w:t>
      </w:r>
      <w:hyperlink r:id="rId6" w:history="1">
        <w:r w:rsidR="00406342" w:rsidRPr="00406342">
          <w:rPr>
            <w:rStyle w:val="Hyperlink"/>
            <w:rFonts w:ascii="Times New Roman" w:hAnsi="Times New Roman" w:cs="Times New Roman"/>
          </w:rPr>
          <w:t>https://www.police.govt.nz/advice-services/cybercrime-and-internet/harmful-digital-communications-hdc</w:t>
        </w:r>
      </w:hyperlink>
      <w:r w:rsidR="00406342" w:rsidRPr="00406342">
        <w:rPr>
          <w:rFonts w:ascii="Times New Roman" w:hAnsi="Times New Roman" w:cs="Times New Roman"/>
        </w:rPr>
        <w:t xml:space="preserve">. Initial concerns were raised that the Harmful Digital Communications Act was </w:t>
      </w:r>
      <w:r w:rsidR="00151817">
        <w:rPr>
          <w:rFonts w:ascii="Times New Roman" w:hAnsi="Times New Roman" w:cs="Times New Roman"/>
        </w:rPr>
        <w:t>“</w:t>
      </w:r>
      <w:r w:rsidR="00406342" w:rsidRPr="00406342">
        <w:rPr>
          <w:rFonts w:ascii="Times New Roman" w:hAnsi="Times New Roman" w:cs="Times New Roman"/>
        </w:rPr>
        <w:t>… too far-reaching …</w:t>
      </w:r>
      <w:r w:rsidR="00151817">
        <w:rPr>
          <w:rFonts w:ascii="Times New Roman" w:hAnsi="Times New Roman" w:cs="Times New Roman"/>
        </w:rPr>
        <w:t>”</w:t>
      </w:r>
      <w:r w:rsidR="00406342" w:rsidRPr="00406342">
        <w:rPr>
          <w:rFonts w:ascii="Times New Roman" w:hAnsi="Times New Roman" w:cs="Times New Roman"/>
        </w:rPr>
        <w:t xml:space="preserve"> and posed a risk to </w:t>
      </w:r>
      <w:r w:rsidR="00151817">
        <w:rPr>
          <w:rFonts w:ascii="Times New Roman" w:hAnsi="Times New Roman" w:cs="Times New Roman"/>
        </w:rPr>
        <w:t>free speech</w:t>
      </w:r>
      <w:r w:rsidR="00406342" w:rsidRPr="00406342">
        <w:rPr>
          <w:rFonts w:ascii="Times New Roman" w:hAnsi="Times New Roman" w:cs="Times New Roman"/>
        </w:rPr>
        <w:t xml:space="preserve"> (Stephaine Frances Panzic, “Legislating for E-Manners: Deficiencies and Unintended Consequences of the Harmful Digital Communications Act” (2015) 21 Auckland U L Rev 225, 232) however, despite an increase in charges under the Act (Savanna Post, “Legislation Note: Harmful Digital Communications Act 2015” (2017) 1 NZWLJ 208, 212 – 213) concerns that the Act would stifle freedom of expression have been unfounded (Myra E.J.B. Williamson, “Harmful online speech: An analysis of New Zealand’s Harmful Digital Communications Act 2015 to combat cyberbullying” (2018) 3(1) Kilaw Journal 65, 86). Note, the author does not suggest that the Act is not without </w:t>
      </w:r>
      <w:r w:rsidR="00151817">
        <w:rPr>
          <w:rFonts w:ascii="Times New Roman" w:hAnsi="Times New Roman" w:cs="Times New Roman"/>
        </w:rPr>
        <w:t>fault</w:t>
      </w:r>
      <w:r w:rsidR="00406342" w:rsidRPr="00406342">
        <w:rPr>
          <w:rFonts w:ascii="Times New Roman" w:hAnsi="Times New Roman" w:cs="Times New Roman"/>
        </w:rPr>
        <w:t>. See, David Harvey, “Case note: Police v B [2017] NZCrimLawRw 35; [2017] NZHC 526, [2017] 3 NZLR 203” [2017] 13 NZ CrimLawRW 213 (note).</w:t>
      </w:r>
      <w:r w:rsidR="00406342" w:rsidRPr="00436195">
        <w:rPr>
          <w:rFonts w:ascii="Times New Roman" w:hAnsi="Times New Roman" w:cs="Times New Roman"/>
        </w:rPr>
        <w:t xml:space="preserve"> </w:t>
      </w:r>
      <w:r w:rsidR="00406342">
        <w:rPr>
          <w:rFonts w:ascii="Times New Roman" w:hAnsi="Times New Roman" w:cs="Times New Roman"/>
        </w:rPr>
        <w:t xml:space="preserve">   </w:t>
      </w:r>
      <w:r w:rsidR="00406342" w:rsidRPr="00675229">
        <w:rPr>
          <w:rFonts w:ascii="Times New Roman" w:hAnsi="Times New Roman" w:cs="Times New Roman"/>
        </w:rPr>
        <w:t xml:space="preserve"> </w:t>
      </w:r>
      <w:r w:rsidR="00406342">
        <w:rPr>
          <w:rFonts w:ascii="Times New Roman" w:hAnsi="Times New Roman" w:cs="Times New Roman"/>
        </w:rPr>
        <w:t xml:space="preserve"> </w:t>
      </w:r>
      <w:r w:rsidR="00406342" w:rsidRPr="00B92EB2">
        <w:rPr>
          <w:rFonts w:ascii="Times New Roman" w:hAnsi="Times New Roman" w:cs="Times New Roman"/>
        </w:rPr>
        <w:t xml:space="preserve"> </w:t>
      </w:r>
    </w:p>
  </w:footnote>
  <w:footnote w:id="39">
    <w:p w14:paraId="2A38D3D5" w14:textId="77777777" w:rsidR="00254A88" w:rsidRPr="00CB3C23" w:rsidRDefault="00254A88" w:rsidP="00B84219">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248, </w:t>
      </w:r>
      <w:r>
        <w:rPr>
          <w:rFonts w:ascii="Times New Roman" w:hAnsi="Times New Roman" w:cs="Times New Roman"/>
        </w:rPr>
        <w:t>[</w:t>
      </w:r>
      <w:r w:rsidRPr="00CB3C23">
        <w:rPr>
          <w:rFonts w:ascii="Times New Roman" w:hAnsi="Times New Roman" w:cs="Times New Roman"/>
        </w:rPr>
        <w:t>5.51</w:t>
      </w:r>
      <w:r>
        <w:rPr>
          <w:rFonts w:ascii="Times New Roman" w:hAnsi="Times New Roman" w:cs="Times New Roman"/>
        </w:rPr>
        <w:t>]</w:t>
      </w:r>
      <w:r w:rsidRPr="00CB3C23">
        <w:rPr>
          <w:rFonts w:ascii="Times New Roman" w:hAnsi="Times New Roman" w:cs="Times New Roman"/>
        </w:rPr>
        <w:t>.</w:t>
      </w:r>
    </w:p>
  </w:footnote>
  <w:footnote w:id="40">
    <w:p w14:paraId="2E798283" w14:textId="16686530" w:rsidR="00254A88" w:rsidRPr="00CB3C23" w:rsidRDefault="00254A88" w:rsidP="00CC6B94">
      <w:pPr>
        <w:pStyle w:val="FootnoteText"/>
        <w:rPr>
          <w:rFonts w:ascii="Times New Roman" w:hAnsi="Times New Roman" w:cs="Times New Roman"/>
        </w:rPr>
      </w:pPr>
      <w:r w:rsidRPr="0074158C">
        <w:rPr>
          <w:rStyle w:val="FootnoteReference"/>
          <w:rFonts w:ascii="Times New Roman" w:hAnsi="Times New Roman" w:cs="Times New Roman"/>
        </w:rPr>
        <w:footnoteRef/>
      </w:r>
      <w:r w:rsidRPr="0074158C">
        <w:rPr>
          <w:rFonts w:ascii="Times New Roman" w:hAnsi="Times New Roman" w:cs="Times New Roman"/>
        </w:rPr>
        <w:t xml:space="preserve"> LC 248, [5.51].</w:t>
      </w:r>
    </w:p>
  </w:footnote>
  <w:footnote w:id="41">
    <w:p w14:paraId="17466A56" w14:textId="7D6B8575" w:rsidR="00254A88" w:rsidRPr="00CB3C23" w:rsidRDefault="00254A88" w:rsidP="0078496A">
      <w:pPr>
        <w:pStyle w:val="FootnoteText"/>
        <w:jc w:val="both"/>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LC 248,</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5.110</w:t>
      </w:r>
      <w:r>
        <w:rPr>
          <w:rFonts w:ascii="Times New Roman" w:hAnsi="Times New Roman" w:cs="Times New Roman"/>
        </w:rPr>
        <w:t>]</w:t>
      </w:r>
      <w:r w:rsidRPr="00CB3C23">
        <w:rPr>
          <w:rFonts w:ascii="Times New Roman" w:hAnsi="Times New Roman" w:cs="Times New Roman"/>
        </w:rPr>
        <w:t>.</w:t>
      </w:r>
    </w:p>
  </w:footnote>
  <w:footnote w:id="42">
    <w:p w14:paraId="60C88F36" w14:textId="55819148" w:rsidR="00254A88" w:rsidRPr="00CB3C23" w:rsidRDefault="00254A8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LC 248, [</w:t>
      </w:r>
      <w:r w:rsidRPr="00CB3C23">
        <w:rPr>
          <w:rFonts w:ascii="Times New Roman" w:hAnsi="Times New Roman" w:cs="Times New Roman"/>
        </w:rPr>
        <w:t>5.114</w:t>
      </w:r>
      <w:r>
        <w:rPr>
          <w:rFonts w:ascii="Times New Roman" w:hAnsi="Times New Roman" w:cs="Times New Roman"/>
        </w:rPr>
        <w:t>]</w:t>
      </w:r>
      <w:r w:rsidRPr="00CB3C23">
        <w:rPr>
          <w:rFonts w:ascii="Times New Roman" w:hAnsi="Times New Roman" w:cs="Times New Roman"/>
        </w:rPr>
        <w:t>.</w:t>
      </w:r>
    </w:p>
  </w:footnote>
  <w:footnote w:id="43">
    <w:p w14:paraId="6BF3A36F" w14:textId="4B7D912D" w:rsidR="00254A88" w:rsidRPr="00676115" w:rsidRDefault="00254A88">
      <w:pPr>
        <w:pStyle w:val="FootnoteText"/>
        <w:rPr>
          <w:rFonts w:ascii="Times New Roman" w:hAnsi="Times New Roman" w:cs="Times New Roman"/>
        </w:rPr>
      </w:pPr>
      <w:r w:rsidRPr="00676115">
        <w:rPr>
          <w:rStyle w:val="FootnoteReference"/>
          <w:rFonts w:ascii="Times New Roman" w:hAnsi="Times New Roman" w:cs="Times New Roman"/>
        </w:rPr>
        <w:footnoteRef/>
      </w:r>
      <w:r w:rsidRPr="00676115">
        <w:rPr>
          <w:rFonts w:ascii="Times New Roman" w:hAnsi="Times New Roman" w:cs="Times New Roman"/>
        </w:rPr>
        <w:t xml:space="preserve"> Following the Commission’s original report, there was some confusion during the </w:t>
      </w:r>
      <w:r>
        <w:rPr>
          <w:rFonts w:ascii="Times New Roman" w:hAnsi="Times New Roman" w:cs="Times New Roman"/>
        </w:rPr>
        <w:t>c</w:t>
      </w:r>
      <w:r w:rsidRPr="00AE41D4">
        <w:rPr>
          <w:rFonts w:ascii="Times New Roman" w:hAnsi="Times New Roman" w:cs="Times New Roman"/>
        </w:rPr>
        <w:t xml:space="preserve">onsultation </w:t>
      </w:r>
      <w:r w:rsidRPr="00676115">
        <w:rPr>
          <w:rFonts w:ascii="Times New Roman" w:hAnsi="Times New Roman" w:cs="Times New Roman"/>
        </w:rPr>
        <w:t xml:space="preserve">period on how the element of “reasonable excuse” would work, with some </w:t>
      </w:r>
      <w:r w:rsidR="00151817">
        <w:rPr>
          <w:rFonts w:ascii="Times New Roman" w:hAnsi="Times New Roman" w:cs="Times New Roman"/>
        </w:rPr>
        <w:t>consultees</w:t>
      </w:r>
      <w:r w:rsidRPr="00676115">
        <w:rPr>
          <w:rFonts w:ascii="Times New Roman" w:hAnsi="Times New Roman" w:cs="Times New Roman"/>
        </w:rPr>
        <w:t xml:space="preserve"> interpreting this part of the offence as a defence element. However, the Law Commission has reaffirmed in </w:t>
      </w:r>
      <w:r w:rsidR="000F4301">
        <w:rPr>
          <w:rFonts w:ascii="Times New Roman" w:hAnsi="Times New Roman" w:cs="Times New Roman"/>
        </w:rPr>
        <w:t>its</w:t>
      </w:r>
      <w:r w:rsidRPr="00676115">
        <w:rPr>
          <w:rFonts w:ascii="Times New Roman" w:hAnsi="Times New Roman" w:cs="Times New Roman"/>
        </w:rPr>
        <w:t xml:space="preserve"> final report that reasonable excuse will form part of the criminal offence itself for the prosecution to prove. See, LC 399, [2.204]. The continued issues with this part of the offence are discussed further in Part D</w:t>
      </w:r>
      <w:r>
        <w:rPr>
          <w:rFonts w:ascii="Times New Roman" w:hAnsi="Times New Roman" w:cs="Times New Roman"/>
        </w:rPr>
        <w:t>.</w:t>
      </w:r>
    </w:p>
  </w:footnote>
  <w:footnote w:id="44">
    <w:p w14:paraId="76C12352" w14:textId="5EE6AE5E" w:rsidR="00254A88" w:rsidRPr="00CB3C23" w:rsidRDefault="00254A88" w:rsidP="00CC6B9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381, </w:t>
      </w:r>
      <w:r>
        <w:rPr>
          <w:rFonts w:ascii="Times New Roman" w:hAnsi="Times New Roman" w:cs="Times New Roman"/>
        </w:rPr>
        <w:t>[</w:t>
      </w:r>
      <w:r w:rsidRPr="00CB3C23">
        <w:rPr>
          <w:rFonts w:ascii="Times New Roman" w:hAnsi="Times New Roman" w:cs="Times New Roman"/>
        </w:rPr>
        <w:t>2.103</w:t>
      </w:r>
      <w:r>
        <w:rPr>
          <w:rFonts w:ascii="Times New Roman" w:hAnsi="Times New Roman" w:cs="Times New Roman"/>
        </w:rPr>
        <w:t>]</w:t>
      </w:r>
      <w:r w:rsidRPr="00CB3C23">
        <w:rPr>
          <w:rFonts w:ascii="Times New Roman" w:hAnsi="Times New Roman" w:cs="Times New Roman"/>
        </w:rPr>
        <w:t>.</w:t>
      </w:r>
    </w:p>
  </w:footnote>
  <w:footnote w:id="45">
    <w:p w14:paraId="6A7507BC" w14:textId="3576D115" w:rsidR="00254A88" w:rsidRPr="00CB3C23" w:rsidRDefault="00254A88" w:rsidP="00CC6B9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2.80</w:t>
      </w:r>
      <w:r>
        <w:rPr>
          <w:rFonts w:ascii="Times New Roman" w:hAnsi="Times New Roman" w:cs="Times New Roman"/>
        </w:rPr>
        <w:t>]</w:t>
      </w:r>
      <w:r w:rsidRPr="00CB3C23">
        <w:rPr>
          <w:rFonts w:ascii="Times New Roman" w:hAnsi="Times New Roman" w:cs="Times New Roman"/>
        </w:rPr>
        <w:t>.</w:t>
      </w:r>
    </w:p>
  </w:footnote>
  <w:footnote w:id="46">
    <w:p w14:paraId="26B69662" w14:textId="0A08DF88" w:rsidR="00254A88" w:rsidRPr="00CB3C23" w:rsidRDefault="00254A88" w:rsidP="00CC6B9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2.46 – 2.80</w:t>
      </w:r>
      <w:r>
        <w:rPr>
          <w:rFonts w:ascii="Times New Roman" w:hAnsi="Times New Roman" w:cs="Times New Roman"/>
        </w:rPr>
        <w:t>]</w:t>
      </w:r>
      <w:r w:rsidRPr="00CB3C23">
        <w:rPr>
          <w:rFonts w:ascii="Times New Roman" w:hAnsi="Times New Roman" w:cs="Times New Roman"/>
        </w:rPr>
        <w:t>.</w:t>
      </w:r>
    </w:p>
  </w:footnote>
  <w:footnote w:id="47">
    <w:p w14:paraId="45B3F455" w14:textId="751C1F66" w:rsidR="00254A88" w:rsidRPr="00CB3C23" w:rsidRDefault="00254A88" w:rsidP="00CC6B9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2.159 – 2.184</w:t>
      </w:r>
      <w:r>
        <w:rPr>
          <w:rFonts w:ascii="Times New Roman" w:hAnsi="Times New Roman" w:cs="Times New Roman"/>
        </w:rPr>
        <w:t>]</w:t>
      </w:r>
      <w:r w:rsidRPr="00CB3C23">
        <w:rPr>
          <w:rFonts w:ascii="Times New Roman" w:hAnsi="Times New Roman" w:cs="Times New Roman"/>
        </w:rPr>
        <w:t xml:space="preserve">. </w:t>
      </w:r>
    </w:p>
  </w:footnote>
  <w:footnote w:id="48">
    <w:p w14:paraId="23B14CB4" w14:textId="39ADDC38" w:rsidR="00254A88" w:rsidRPr="00CB3C23" w:rsidRDefault="00254A88" w:rsidP="00CC6B94">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2.204 – 2.232</w:t>
      </w:r>
      <w:r>
        <w:rPr>
          <w:rFonts w:ascii="Times New Roman" w:hAnsi="Times New Roman" w:cs="Times New Roman"/>
        </w:rPr>
        <w:t>]</w:t>
      </w:r>
      <w:r w:rsidRPr="00CB3C23">
        <w:rPr>
          <w:rFonts w:ascii="Times New Roman" w:hAnsi="Times New Roman" w:cs="Times New Roman"/>
        </w:rPr>
        <w:t>.</w:t>
      </w:r>
    </w:p>
  </w:footnote>
  <w:footnote w:id="49">
    <w:p w14:paraId="020695FA" w14:textId="33302CB4" w:rsidR="00254A88" w:rsidRPr="00CB3C23" w:rsidRDefault="00254A88" w:rsidP="007F200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248, </w:t>
      </w:r>
      <w:r>
        <w:rPr>
          <w:rFonts w:ascii="Times New Roman" w:hAnsi="Times New Roman" w:cs="Times New Roman"/>
        </w:rPr>
        <w:t>[</w:t>
      </w:r>
      <w:r w:rsidRPr="00CB3C23">
        <w:rPr>
          <w:rFonts w:ascii="Times New Roman" w:hAnsi="Times New Roman" w:cs="Times New Roman"/>
        </w:rPr>
        <w:t>5.51</w:t>
      </w:r>
      <w:r>
        <w:rPr>
          <w:rFonts w:ascii="Times New Roman" w:hAnsi="Times New Roman" w:cs="Times New Roman"/>
        </w:rPr>
        <w:t>]</w:t>
      </w:r>
      <w:r w:rsidRPr="00CB3C23">
        <w:rPr>
          <w:rFonts w:ascii="Times New Roman" w:hAnsi="Times New Roman" w:cs="Times New Roman"/>
        </w:rPr>
        <w:t>.</w:t>
      </w:r>
    </w:p>
  </w:footnote>
  <w:footnote w:id="50">
    <w:p w14:paraId="51B438F0" w14:textId="6B5B46E2" w:rsidR="00254A88" w:rsidRPr="00CB3C23" w:rsidRDefault="00254A88" w:rsidP="007F2003">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As noted by the Law Commission, </w:t>
      </w:r>
      <w:r>
        <w:rPr>
          <w:rFonts w:ascii="Times New Roman" w:hAnsi="Times New Roman" w:cs="Times New Roman"/>
        </w:rPr>
        <w:t>“</w:t>
      </w:r>
      <w:r w:rsidRPr="00CB3C23">
        <w:rPr>
          <w:rFonts w:ascii="Times New Roman" w:hAnsi="Times New Roman" w:cs="Times New Roman"/>
        </w:rPr>
        <w:t xml:space="preserve">[i]t is also important to clarify that </w:t>
      </w:r>
      <w:r>
        <w:rPr>
          <w:rFonts w:ascii="Times New Roman" w:hAnsi="Times New Roman" w:cs="Times New Roman"/>
        </w:rPr>
        <w:t>‘</w:t>
      </w:r>
      <w:r w:rsidRPr="00CB3C23">
        <w:rPr>
          <w:rFonts w:ascii="Times New Roman" w:hAnsi="Times New Roman" w:cs="Times New Roman"/>
        </w:rPr>
        <w:t>posted</w:t>
      </w:r>
      <w:r>
        <w:rPr>
          <w:rFonts w:ascii="Times New Roman" w:hAnsi="Times New Roman" w:cs="Times New Roman"/>
        </w:rPr>
        <w:t>’</w:t>
      </w:r>
      <w:r w:rsidRPr="00CB3C23">
        <w:rPr>
          <w:rFonts w:ascii="Times New Roman" w:hAnsi="Times New Roman" w:cs="Times New Roman"/>
        </w:rPr>
        <w:t xml:space="preserve"> is intended to cover differing forms of online communication rather than</w:t>
      </w:r>
      <w:r>
        <w:rPr>
          <w:rFonts w:ascii="Times New Roman" w:hAnsi="Times New Roman" w:cs="Times New Roman"/>
        </w:rPr>
        <w:t xml:space="preserve"> the</w:t>
      </w:r>
      <w:r w:rsidRPr="00CB3C23">
        <w:rPr>
          <w:rFonts w:ascii="Times New Roman" w:hAnsi="Times New Roman" w:cs="Times New Roman"/>
        </w:rPr>
        <w:t xml:space="preserve"> traditional posting of letters or parcels via the mail.</w:t>
      </w:r>
      <w:r>
        <w:rPr>
          <w:rFonts w:ascii="Times New Roman" w:hAnsi="Times New Roman" w:cs="Times New Roman"/>
        </w:rPr>
        <w:t>”</w:t>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2.254</w:t>
      </w:r>
      <w:r>
        <w:rPr>
          <w:rFonts w:ascii="Times New Roman" w:hAnsi="Times New Roman" w:cs="Times New Roman"/>
        </w:rPr>
        <w:t>]</w:t>
      </w:r>
      <w:r w:rsidRPr="00CB3C23">
        <w:rPr>
          <w:rFonts w:ascii="Times New Roman" w:hAnsi="Times New Roman" w:cs="Times New Roman"/>
        </w:rPr>
        <w:t>.</w:t>
      </w:r>
    </w:p>
  </w:footnote>
  <w:footnote w:id="51">
    <w:p w14:paraId="09F933F9" w14:textId="32006ADA" w:rsidR="00254A88" w:rsidRPr="00CB3C23" w:rsidRDefault="00254A88" w:rsidP="009A0B95">
      <w:pPr>
        <w:pStyle w:val="FootnoteText"/>
        <w:jc w:val="both"/>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LC 399,</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2.204</w:t>
      </w:r>
      <w:r>
        <w:rPr>
          <w:rFonts w:ascii="Times New Roman" w:hAnsi="Times New Roman" w:cs="Times New Roman"/>
        </w:rPr>
        <w:t>]</w:t>
      </w:r>
      <w:r w:rsidRPr="00CB3C23">
        <w:rPr>
          <w:rFonts w:ascii="Times New Roman" w:hAnsi="Times New Roman" w:cs="Times New Roman"/>
        </w:rPr>
        <w:t>.</w:t>
      </w:r>
    </w:p>
  </w:footnote>
  <w:footnote w:id="52">
    <w:p w14:paraId="124D5698" w14:textId="0DC7FB4C" w:rsidR="00CA25D5" w:rsidRPr="00CA25D5" w:rsidRDefault="00CA25D5">
      <w:pPr>
        <w:pStyle w:val="FootnoteText"/>
        <w:rPr>
          <w:rFonts w:ascii="Times New Roman" w:hAnsi="Times New Roman" w:cs="Times New Roman"/>
        </w:rPr>
      </w:pPr>
      <w:r w:rsidRPr="00CA25D5">
        <w:rPr>
          <w:rStyle w:val="FootnoteReference"/>
          <w:rFonts w:ascii="Times New Roman" w:hAnsi="Times New Roman" w:cs="Times New Roman"/>
        </w:rPr>
        <w:footnoteRef/>
      </w:r>
      <w:r w:rsidRPr="00CA25D5">
        <w:rPr>
          <w:rFonts w:ascii="Times New Roman" w:hAnsi="Times New Roman" w:cs="Times New Roman"/>
        </w:rPr>
        <w:t xml:space="preserve"> </w:t>
      </w:r>
      <w:r w:rsidR="003819EC" w:rsidRPr="00CA25D5">
        <w:rPr>
          <w:rFonts w:ascii="Times New Roman" w:hAnsi="Times New Roman" w:cs="Times New Roman"/>
        </w:rPr>
        <w:t>The recognition by the Law Commission that the mens rea of the original proposed offence was overly broad is welcomed. However</w:t>
      </w:r>
      <w:r w:rsidR="003819EC">
        <w:rPr>
          <w:rFonts w:ascii="Times New Roman" w:hAnsi="Times New Roman" w:cs="Times New Roman"/>
        </w:rPr>
        <w:t>,</w:t>
      </w:r>
      <w:r w:rsidR="003819EC" w:rsidRPr="00CA25D5">
        <w:rPr>
          <w:rFonts w:ascii="Times New Roman" w:hAnsi="Times New Roman" w:cs="Times New Roman"/>
        </w:rPr>
        <w:t xml:space="preserve"> it is contended in this article that the recommended offence continues to be drafted </w:t>
      </w:r>
      <w:r w:rsidR="003819EC">
        <w:rPr>
          <w:rFonts w:ascii="Times New Roman" w:hAnsi="Times New Roman" w:cs="Times New Roman"/>
        </w:rPr>
        <w:t>with</w:t>
      </w:r>
      <w:r w:rsidR="003819EC" w:rsidRPr="00CA25D5">
        <w:rPr>
          <w:rFonts w:ascii="Times New Roman" w:hAnsi="Times New Roman" w:cs="Times New Roman"/>
        </w:rPr>
        <w:t xml:space="preserve"> such ambiguity, that even with a change in the mens rea element of the offence, there still runs the real risk of the overcriminalisation of speech.</w:t>
      </w:r>
    </w:p>
  </w:footnote>
  <w:footnote w:id="53">
    <w:p w14:paraId="3B79220E" w14:textId="75B4C6E7"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Harmful Digital Communications Act </w:t>
      </w:r>
      <w:r>
        <w:rPr>
          <w:rFonts w:ascii="Times New Roman" w:hAnsi="Times New Roman" w:cs="Times New Roman"/>
        </w:rPr>
        <w:t>s.</w:t>
      </w:r>
      <w:r w:rsidRPr="00CB3C23">
        <w:rPr>
          <w:rFonts w:ascii="Times New Roman" w:hAnsi="Times New Roman" w:cs="Times New Roman"/>
        </w:rPr>
        <w:t>4 (New Zealand).</w:t>
      </w:r>
      <w:r>
        <w:rPr>
          <w:rFonts w:ascii="Times New Roman" w:hAnsi="Times New Roman" w:cs="Times New Roman"/>
        </w:rPr>
        <w:t xml:space="preserve"> </w:t>
      </w:r>
    </w:p>
  </w:footnote>
  <w:footnote w:id="54">
    <w:p w14:paraId="311C3CBE" w14:textId="7D0020A5"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2.46 – 2.80</w:t>
      </w:r>
      <w:r>
        <w:rPr>
          <w:rFonts w:ascii="Times New Roman" w:hAnsi="Times New Roman" w:cs="Times New Roman"/>
        </w:rPr>
        <w:t>]</w:t>
      </w:r>
      <w:r w:rsidRPr="00CB3C23">
        <w:rPr>
          <w:rFonts w:ascii="Times New Roman" w:hAnsi="Times New Roman" w:cs="Times New Roman"/>
        </w:rPr>
        <w:t>.</w:t>
      </w:r>
    </w:p>
  </w:footnote>
  <w:footnote w:id="55">
    <w:p w14:paraId="44419393" w14:textId="46760134"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LC 248,</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5.51</w:t>
      </w:r>
      <w:r>
        <w:rPr>
          <w:rFonts w:ascii="Times New Roman" w:hAnsi="Times New Roman" w:cs="Times New Roman"/>
        </w:rPr>
        <w:t>]</w:t>
      </w:r>
      <w:r w:rsidRPr="00CB3C23">
        <w:rPr>
          <w:rFonts w:ascii="Times New Roman" w:hAnsi="Times New Roman" w:cs="Times New Roman"/>
        </w:rPr>
        <w:t>.</w:t>
      </w:r>
    </w:p>
  </w:footnote>
  <w:footnote w:id="56">
    <w:p w14:paraId="01D8E7A5" w14:textId="78EFC236" w:rsidR="00254A88" w:rsidRPr="00CB3C23" w:rsidRDefault="00254A8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A</w:t>
      </w:r>
      <w:r w:rsidRPr="00CB3C23">
        <w:rPr>
          <w:rFonts w:ascii="Times New Roman" w:hAnsi="Times New Roman" w:cs="Times New Roman"/>
        </w:rPr>
        <w:t xml:space="preserve"> Duff</w:t>
      </w:r>
      <w:r>
        <w:rPr>
          <w:rFonts w:ascii="Times New Roman" w:hAnsi="Times New Roman" w:cs="Times New Roman"/>
        </w:rPr>
        <w:t>,</w:t>
      </w:r>
      <w:r w:rsidRPr="00CB3C23">
        <w:rPr>
          <w:rFonts w:ascii="Times New Roman" w:hAnsi="Times New Roman" w:cs="Times New Roman"/>
        </w:rPr>
        <w:t xml:space="preserve"> </w:t>
      </w:r>
      <w:r w:rsidRPr="00CB3C23">
        <w:rPr>
          <w:rFonts w:ascii="Times New Roman" w:hAnsi="Times New Roman" w:cs="Times New Roman"/>
          <w:i/>
          <w:iCs/>
        </w:rPr>
        <w:t>Answering for Crime: Responsibility and Liability in the Criminal Law</w:t>
      </w:r>
      <w:r>
        <w:rPr>
          <w:rFonts w:ascii="Times New Roman" w:hAnsi="Times New Roman" w:cs="Times New Roman"/>
          <w:i/>
          <w:iCs/>
        </w:rPr>
        <w:t>,</w:t>
      </w:r>
      <w:r w:rsidRPr="00CB3C23">
        <w:rPr>
          <w:rFonts w:ascii="Times New Roman" w:hAnsi="Times New Roman" w:cs="Times New Roman"/>
        </w:rPr>
        <w:t xml:space="preserve"> (Hart Publishing 2007)</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p.</w:t>
      </w:r>
      <w:r w:rsidRPr="00CB3C23">
        <w:rPr>
          <w:rFonts w:ascii="Times New Roman" w:hAnsi="Times New Roman" w:cs="Times New Roman"/>
        </w:rPr>
        <w:t>201.</w:t>
      </w:r>
    </w:p>
  </w:footnote>
  <w:footnote w:id="57">
    <w:p w14:paraId="540C5826" w14:textId="3BA2C1F2" w:rsidR="00254A88" w:rsidRPr="00C24B35" w:rsidRDefault="00254A88">
      <w:pPr>
        <w:pStyle w:val="FootnoteText"/>
        <w:rPr>
          <w:rFonts w:ascii="Times New Roman" w:hAnsi="Times New Roman" w:cs="Times New Roman"/>
        </w:rPr>
      </w:pPr>
      <w:r w:rsidRPr="00C24B35">
        <w:rPr>
          <w:rStyle w:val="FootnoteReference"/>
          <w:rFonts w:ascii="Times New Roman" w:hAnsi="Times New Roman" w:cs="Times New Roman"/>
        </w:rPr>
        <w:footnoteRef/>
      </w:r>
      <w:r w:rsidRPr="00C24B35">
        <w:rPr>
          <w:rFonts w:ascii="Times New Roman" w:hAnsi="Times New Roman" w:cs="Times New Roman"/>
        </w:rPr>
        <w:t xml:space="preserve"> LC 399, [2.52].</w:t>
      </w:r>
    </w:p>
  </w:footnote>
  <w:footnote w:id="58">
    <w:p w14:paraId="22C7386F" w14:textId="1E4EB238"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D Husak</w:t>
      </w:r>
      <w:r>
        <w:rPr>
          <w:rFonts w:ascii="Times New Roman" w:hAnsi="Times New Roman" w:cs="Times New Roman"/>
        </w:rPr>
        <w:t>,</w:t>
      </w:r>
      <w:r w:rsidRPr="00CB3C23">
        <w:rPr>
          <w:rFonts w:ascii="Times New Roman" w:hAnsi="Times New Roman" w:cs="Times New Roman"/>
        </w:rPr>
        <w:t xml:space="preserve"> </w:t>
      </w:r>
      <w:r w:rsidRPr="00CB3C23">
        <w:rPr>
          <w:rFonts w:ascii="Times New Roman" w:hAnsi="Times New Roman" w:cs="Times New Roman"/>
          <w:i/>
          <w:iCs/>
        </w:rPr>
        <w:t>Overcriminalization: The Limits of the Criminal Law</w:t>
      </w:r>
      <w:r>
        <w:rPr>
          <w:rFonts w:ascii="Times New Roman" w:hAnsi="Times New Roman" w:cs="Times New Roman"/>
          <w:i/>
          <w:iCs/>
        </w:rPr>
        <w:t>,</w:t>
      </w:r>
      <w:r w:rsidRPr="00CB3C23">
        <w:rPr>
          <w:rFonts w:ascii="Times New Roman" w:hAnsi="Times New Roman" w:cs="Times New Roman"/>
        </w:rPr>
        <w:t xml:space="preserve"> (Oxford University Press 2008)</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p.</w:t>
      </w:r>
      <w:r w:rsidRPr="00CB3C23">
        <w:rPr>
          <w:rFonts w:ascii="Times New Roman" w:hAnsi="Times New Roman" w:cs="Times New Roman"/>
        </w:rPr>
        <w:t xml:space="preserve">82. </w:t>
      </w:r>
    </w:p>
  </w:footnote>
  <w:footnote w:id="59">
    <w:p w14:paraId="4FCCBF7B" w14:textId="18F7B5CF"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2.110</w:t>
      </w:r>
      <w:r>
        <w:rPr>
          <w:rFonts w:ascii="Times New Roman" w:hAnsi="Times New Roman" w:cs="Times New Roman"/>
        </w:rPr>
        <w:t>]</w:t>
      </w:r>
      <w:r w:rsidRPr="00CB3C23">
        <w:rPr>
          <w:rFonts w:ascii="Times New Roman" w:hAnsi="Times New Roman" w:cs="Times New Roman"/>
        </w:rPr>
        <w:t>.</w:t>
      </w:r>
    </w:p>
  </w:footnote>
  <w:footnote w:id="60">
    <w:p w14:paraId="59465FA1" w14:textId="5C8B939F" w:rsidR="00254A88" w:rsidRPr="00CB3C23" w:rsidRDefault="00254A88" w:rsidP="00B56A44">
      <w:pPr>
        <w:pStyle w:val="FootnoteText"/>
        <w:rPr>
          <w:rFonts w:ascii="Times New Roman" w:hAnsi="Times New Roman" w:cs="Times New Roman"/>
          <w:iCs/>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Katherine Elizabeth Scottow v Crown Prosecution Service</w:t>
      </w:r>
      <w:r w:rsidRPr="00CB3C23">
        <w:rPr>
          <w:rFonts w:ascii="Times New Roman" w:hAnsi="Times New Roman" w:cs="Times New Roman"/>
        </w:rPr>
        <w:t xml:space="preserve"> [2020] EWHC 3421 (Admin), 2020 WL 07388605</w:t>
      </w:r>
      <w:r>
        <w:rPr>
          <w:rFonts w:ascii="Times New Roman" w:hAnsi="Times New Roman" w:cs="Times New Roman"/>
        </w:rPr>
        <w:t>.</w:t>
      </w:r>
    </w:p>
  </w:footnote>
  <w:footnote w:id="61">
    <w:p w14:paraId="7878B1B4" w14:textId="0CE17B59" w:rsidR="00254A88" w:rsidRPr="00CB3C23" w:rsidRDefault="00254A8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iCs/>
        </w:rPr>
        <w:t>Handyside v United Kingdom</w:t>
      </w:r>
      <w:r w:rsidRPr="00CB3C23">
        <w:rPr>
          <w:rFonts w:ascii="Times New Roman" w:hAnsi="Times New Roman" w:cs="Times New Roman"/>
        </w:rPr>
        <w:t xml:space="preserve"> (1976) 1 EHRR 737 [49]</w:t>
      </w:r>
      <w:r>
        <w:rPr>
          <w:rFonts w:ascii="Times New Roman" w:hAnsi="Times New Roman" w:cs="Times New Roman"/>
        </w:rPr>
        <w:t>.</w:t>
      </w:r>
    </w:p>
  </w:footnote>
  <w:footnote w:id="62">
    <w:p w14:paraId="128B6CD1" w14:textId="77777777" w:rsidR="00254A88" w:rsidRPr="00CB3C23" w:rsidRDefault="00254A88" w:rsidP="000F565B">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w:t>
      </w:r>
      <w:r>
        <w:rPr>
          <w:rFonts w:ascii="Times New Roman" w:hAnsi="Times New Roman" w:cs="Times New Roman"/>
        </w:rPr>
        <w:t>, [</w:t>
      </w:r>
      <w:r w:rsidRPr="00CB3C23">
        <w:rPr>
          <w:rFonts w:ascii="Times New Roman" w:hAnsi="Times New Roman" w:cs="Times New Roman"/>
        </w:rPr>
        <w:t>2.52</w:t>
      </w:r>
      <w:r>
        <w:rPr>
          <w:rFonts w:ascii="Times New Roman" w:hAnsi="Times New Roman" w:cs="Times New Roman"/>
        </w:rPr>
        <w:t>]</w:t>
      </w:r>
      <w:r w:rsidRPr="00CB3C23">
        <w:rPr>
          <w:rFonts w:ascii="Times New Roman" w:hAnsi="Times New Roman" w:cs="Times New Roman"/>
        </w:rPr>
        <w:t>.</w:t>
      </w:r>
    </w:p>
  </w:footnote>
  <w:footnote w:id="63">
    <w:p w14:paraId="09DA46BA" w14:textId="77777777" w:rsidR="00254A88" w:rsidRPr="00CB3C23" w:rsidRDefault="00254A88" w:rsidP="000F565B">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w:t>
      </w:r>
      <w:r>
        <w:rPr>
          <w:rFonts w:ascii="Times New Roman" w:hAnsi="Times New Roman" w:cs="Times New Roman"/>
        </w:rPr>
        <w:t>, [</w:t>
      </w:r>
      <w:r w:rsidRPr="00CB3C23">
        <w:rPr>
          <w:rFonts w:ascii="Times New Roman" w:hAnsi="Times New Roman" w:cs="Times New Roman"/>
        </w:rPr>
        <w:t>2.52</w:t>
      </w:r>
      <w:r>
        <w:rPr>
          <w:rFonts w:ascii="Times New Roman" w:hAnsi="Times New Roman" w:cs="Times New Roman"/>
        </w:rPr>
        <w:t>]</w:t>
      </w:r>
      <w:r w:rsidRPr="00CB3C23">
        <w:rPr>
          <w:rFonts w:ascii="Times New Roman" w:hAnsi="Times New Roman" w:cs="Times New Roman"/>
        </w:rPr>
        <w:t xml:space="preserve">. </w:t>
      </w:r>
    </w:p>
  </w:footnote>
  <w:footnote w:id="64">
    <w:p w14:paraId="3345B888" w14:textId="7F862E5A"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iCs/>
        </w:rPr>
        <w:t>Handyside v United Kingdom</w:t>
      </w:r>
      <w:r w:rsidRPr="00CB3C23">
        <w:rPr>
          <w:rFonts w:ascii="Times New Roman" w:hAnsi="Times New Roman" w:cs="Times New Roman"/>
        </w:rPr>
        <w:t xml:space="preserve"> (1976) 1 EHRR 737 [49]</w:t>
      </w:r>
      <w:r>
        <w:rPr>
          <w:rFonts w:ascii="Times New Roman" w:hAnsi="Times New Roman" w:cs="Times New Roman"/>
        </w:rPr>
        <w:t xml:space="preserve">. See also, </w:t>
      </w:r>
      <w:r w:rsidRPr="005121B6">
        <w:rPr>
          <w:rFonts w:ascii="Times New Roman" w:hAnsi="Times New Roman" w:cs="Times New Roman"/>
        </w:rPr>
        <w:t>Erica Howard</w:t>
      </w:r>
      <w:r>
        <w:rPr>
          <w:rFonts w:ascii="Times New Roman" w:hAnsi="Times New Roman" w:cs="Times New Roman"/>
        </w:rPr>
        <w:t>, “</w:t>
      </w:r>
      <w:r w:rsidRPr="005121B6">
        <w:rPr>
          <w:rFonts w:ascii="Times New Roman" w:hAnsi="Times New Roman" w:cs="Times New Roman"/>
        </w:rPr>
        <w:t>Gratuitously offensive speech and the political debate</w:t>
      </w:r>
      <w:r>
        <w:rPr>
          <w:rFonts w:ascii="Times New Roman" w:hAnsi="Times New Roman" w:cs="Times New Roman"/>
        </w:rPr>
        <w:t xml:space="preserve">” (2016) 6 </w:t>
      </w:r>
      <w:r w:rsidRPr="005121B6">
        <w:rPr>
          <w:rFonts w:ascii="Times New Roman" w:hAnsi="Times New Roman" w:cs="Times New Roman"/>
        </w:rPr>
        <w:t>E.H.R.L.R. 636</w:t>
      </w:r>
      <w:r>
        <w:rPr>
          <w:rFonts w:ascii="Times New Roman" w:hAnsi="Times New Roman" w:cs="Times New Roman"/>
        </w:rPr>
        <w:t xml:space="preserve">. </w:t>
      </w:r>
    </w:p>
  </w:footnote>
  <w:footnote w:id="65">
    <w:p w14:paraId="14C51918" w14:textId="4FCCDADD"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D Husak</w:t>
      </w:r>
      <w:r>
        <w:rPr>
          <w:rFonts w:ascii="Times New Roman" w:hAnsi="Times New Roman" w:cs="Times New Roman"/>
        </w:rPr>
        <w:t>,</w:t>
      </w:r>
      <w:r w:rsidRPr="00CB3C23">
        <w:rPr>
          <w:rFonts w:ascii="Times New Roman" w:hAnsi="Times New Roman" w:cs="Times New Roman"/>
        </w:rPr>
        <w:t xml:space="preserve"> </w:t>
      </w:r>
      <w:r w:rsidRPr="00CB3C23">
        <w:rPr>
          <w:rFonts w:ascii="Times New Roman" w:hAnsi="Times New Roman" w:cs="Times New Roman"/>
          <w:i/>
          <w:iCs/>
        </w:rPr>
        <w:t>Overcriminalization: The Limits of the Criminal Law</w:t>
      </w:r>
      <w:r>
        <w:rPr>
          <w:rFonts w:ascii="Times New Roman" w:hAnsi="Times New Roman" w:cs="Times New Roman"/>
          <w:i/>
          <w:iCs/>
        </w:rPr>
        <w:t>,</w:t>
      </w:r>
      <w:r w:rsidRPr="00CB3C23">
        <w:rPr>
          <w:rFonts w:ascii="Times New Roman" w:hAnsi="Times New Roman" w:cs="Times New Roman"/>
        </w:rPr>
        <w:t xml:space="preserve"> (Oxford University Press 2008)</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p.</w:t>
      </w:r>
      <w:r w:rsidRPr="00CB3C23">
        <w:rPr>
          <w:rFonts w:ascii="Times New Roman" w:hAnsi="Times New Roman" w:cs="Times New Roman"/>
        </w:rPr>
        <w:t>11.</w:t>
      </w:r>
    </w:p>
  </w:footnote>
  <w:footnote w:id="66">
    <w:p w14:paraId="79F5EE11" w14:textId="7B3B05CB" w:rsidR="00254A88" w:rsidRPr="003D4FC6" w:rsidRDefault="00254A88">
      <w:pPr>
        <w:pStyle w:val="FootnoteText"/>
        <w:rPr>
          <w:rFonts w:ascii="Times New Roman" w:hAnsi="Times New Roman" w:cs="Times New Roman"/>
        </w:rPr>
      </w:pPr>
      <w:r w:rsidRPr="003D4FC6">
        <w:rPr>
          <w:rStyle w:val="FootnoteReference"/>
          <w:rFonts w:ascii="Times New Roman" w:hAnsi="Times New Roman" w:cs="Times New Roman"/>
        </w:rPr>
        <w:footnoteRef/>
      </w:r>
      <w:r w:rsidRPr="003D4FC6">
        <w:rPr>
          <w:rFonts w:ascii="Times New Roman" w:hAnsi="Times New Roman" w:cs="Times New Roman"/>
        </w:rPr>
        <w:t xml:space="preserve"> LC 399, [2.58]</w:t>
      </w:r>
      <w:r>
        <w:rPr>
          <w:rFonts w:ascii="Times New Roman" w:hAnsi="Times New Roman" w:cs="Times New Roman"/>
        </w:rPr>
        <w:t>.</w:t>
      </w:r>
    </w:p>
  </w:footnote>
  <w:footnote w:id="67">
    <w:p w14:paraId="05DF93DD" w14:textId="5CC92ACD" w:rsidR="00254A88" w:rsidRPr="00683B2B" w:rsidRDefault="00254A88">
      <w:pPr>
        <w:pStyle w:val="FootnoteText"/>
        <w:rPr>
          <w:rFonts w:ascii="Times New Roman" w:hAnsi="Times New Roman" w:cs="Times New Roman"/>
        </w:rPr>
      </w:pPr>
      <w:r w:rsidRPr="00683B2B">
        <w:rPr>
          <w:rStyle w:val="FootnoteReference"/>
          <w:rFonts w:ascii="Times New Roman" w:hAnsi="Times New Roman" w:cs="Times New Roman"/>
        </w:rPr>
        <w:footnoteRef/>
      </w:r>
      <w:r w:rsidRPr="00683B2B">
        <w:rPr>
          <w:rFonts w:ascii="Times New Roman" w:hAnsi="Times New Roman" w:cs="Times New Roman"/>
        </w:rPr>
        <w:t xml:space="preserve"> </w:t>
      </w:r>
      <w:r w:rsidRPr="00683B2B">
        <w:rPr>
          <w:rFonts w:ascii="Times New Roman" w:hAnsi="Times New Roman" w:cs="Times New Roman"/>
          <w:iCs/>
        </w:rPr>
        <w:t>See, LC 381, [5.61 – 5.84]</w:t>
      </w:r>
      <w:r>
        <w:rPr>
          <w:rFonts w:ascii="Times New Roman" w:hAnsi="Times New Roman" w:cs="Times New Roman"/>
          <w:iCs/>
        </w:rPr>
        <w:t>.</w:t>
      </w:r>
      <w:r w:rsidRPr="00683B2B">
        <w:rPr>
          <w:rFonts w:ascii="Times New Roman" w:hAnsi="Times New Roman" w:cs="Times New Roman"/>
          <w:iCs/>
        </w:rPr>
        <w:t xml:space="preserve"> </w:t>
      </w:r>
      <w:r>
        <w:rPr>
          <w:rFonts w:ascii="Times New Roman" w:hAnsi="Times New Roman" w:cs="Times New Roman"/>
          <w:iCs/>
        </w:rPr>
        <w:t xml:space="preserve">The Crown Prosecution Service guidelines on social media offences are discussed in detail in later parts of this paper. </w:t>
      </w:r>
    </w:p>
  </w:footnote>
  <w:footnote w:id="68">
    <w:p w14:paraId="3E74D36D" w14:textId="193687AA" w:rsidR="00254A88" w:rsidRPr="00254A88" w:rsidRDefault="00254A88">
      <w:pPr>
        <w:pStyle w:val="FootnoteText"/>
        <w:rPr>
          <w:rFonts w:ascii="Times New Roman" w:hAnsi="Times New Roman" w:cs="Times New Roman"/>
        </w:rPr>
      </w:pPr>
      <w:r w:rsidRPr="00254A88">
        <w:rPr>
          <w:rStyle w:val="FootnoteReference"/>
          <w:rFonts w:ascii="Times New Roman" w:hAnsi="Times New Roman" w:cs="Times New Roman"/>
        </w:rPr>
        <w:footnoteRef/>
      </w:r>
      <w:r w:rsidRPr="00254A88">
        <w:rPr>
          <w:rFonts w:ascii="Times New Roman" w:hAnsi="Times New Roman" w:cs="Times New Roman"/>
        </w:rPr>
        <w:t xml:space="preserve"> LC 248, [3.130]. </w:t>
      </w:r>
    </w:p>
  </w:footnote>
  <w:footnote w:id="69">
    <w:p w14:paraId="7F8B755D" w14:textId="6271C9A0" w:rsidR="00254A88" w:rsidRPr="00254A88" w:rsidRDefault="00254A88" w:rsidP="00FA12F5">
      <w:pPr>
        <w:pStyle w:val="FootnoteText"/>
        <w:rPr>
          <w:rFonts w:ascii="Times New Roman" w:hAnsi="Times New Roman" w:cs="Times New Roman"/>
        </w:rPr>
      </w:pPr>
      <w:r w:rsidRPr="00254A88">
        <w:rPr>
          <w:rStyle w:val="FootnoteReference"/>
          <w:rFonts w:ascii="Times New Roman" w:hAnsi="Times New Roman" w:cs="Times New Roman"/>
        </w:rPr>
        <w:footnoteRef/>
      </w:r>
      <w:r w:rsidRPr="00254A88">
        <w:rPr>
          <w:rFonts w:ascii="Times New Roman" w:hAnsi="Times New Roman" w:cs="Times New Roman"/>
        </w:rPr>
        <w:t xml:space="preserve"> Chara Bakalis, “Rethinking cyberhate laws” (2018) 27(1) Inf. Commun. Technol 86. See also, Laura Bliss, “The crown prosecution guidelines and grossly offensive comments: an analysis” (2017) 9(2) J. Media Law 173.</w:t>
      </w:r>
    </w:p>
  </w:footnote>
  <w:footnote w:id="70">
    <w:p w14:paraId="3DEE2B46" w14:textId="1E0E3C74" w:rsidR="00254A88" w:rsidRPr="00254A88" w:rsidRDefault="00254A88">
      <w:pPr>
        <w:pStyle w:val="FootnoteText"/>
        <w:rPr>
          <w:rFonts w:ascii="Times New Roman" w:hAnsi="Times New Roman" w:cs="Times New Roman"/>
        </w:rPr>
      </w:pPr>
      <w:r w:rsidRPr="00254A88">
        <w:rPr>
          <w:rStyle w:val="FootnoteReference"/>
          <w:rFonts w:ascii="Times New Roman" w:hAnsi="Times New Roman" w:cs="Times New Roman"/>
        </w:rPr>
        <w:footnoteRef/>
      </w:r>
      <w:r w:rsidRPr="00254A88">
        <w:rPr>
          <w:rFonts w:ascii="Times New Roman" w:hAnsi="Times New Roman" w:cs="Times New Roman"/>
        </w:rPr>
        <w:t xml:space="preserve"> Myra E.J.B. Williamson, “Harmful online speech: An analysis of New Zealand’s Harmful Digital Communications Act 2015 to combat cyberbullying” (2018) 3(1) Kilaw Journal 65, 107</w:t>
      </w:r>
      <w:r w:rsidR="003819EC">
        <w:rPr>
          <w:rFonts w:ascii="Times New Roman" w:hAnsi="Times New Roman" w:cs="Times New Roman"/>
        </w:rPr>
        <w:t>. See also,</w:t>
      </w:r>
      <w:r w:rsidRPr="00254A88">
        <w:rPr>
          <w:rFonts w:ascii="Times New Roman" w:hAnsi="Times New Roman" w:cs="Times New Roman"/>
        </w:rPr>
        <w:t xml:space="preserve"> David Harvey, “Case note: Police v B [2017] NZCrimLawRw 35; [2017] NZHC 526, [2017] 3 NZLR 203” [2017] 13 NZ CrimLawRW 213 (note). </w:t>
      </w:r>
    </w:p>
  </w:footnote>
  <w:footnote w:id="71">
    <w:p w14:paraId="4F9EF31A" w14:textId="268BF82A" w:rsidR="00F90DF5" w:rsidRPr="000F4301" w:rsidRDefault="00F90DF5">
      <w:pPr>
        <w:pStyle w:val="FootnoteText"/>
        <w:rPr>
          <w:rFonts w:ascii="Times New Roman" w:hAnsi="Times New Roman" w:cs="Times New Roman"/>
        </w:rPr>
      </w:pPr>
      <w:r w:rsidRPr="000F4301">
        <w:rPr>
          <w:rStyle w:val="FootnoteReference"/>
          <w:rFonts w:ascii="Times New Roman" w:hAnsi="Times New Roman" w:cs="Times New Roman"/>
        </w:rPr>
        <w:footnoteRef/>
      </w:r>
      <w:r w:rsidRPr="000F4301">
        <w:rPr>
          <w:rFonts w:ascii="Times New Roman" w:hAnsi="Times New Roman" w:cs="Times New Roman"/>
        </w:rPr>
        <w:t xml:space="preserve"> </w:t>
      </w:r>
      <w:r w:rsidR="000F4301" w:rsidRPr="000F4301">
        <w:rPr>
          <w:rFonts w:ascii="Times New Roman" w:hAnsi="Times New Roman" w:cs="Times New Roman"/>
        </w:rPr>
        <w:t xml:space="preserve">Stephaine Frances Panzic, “Legislating for E-Manners: Deficiencies and Unintended Consequences of the Harmful Digital Communications Act” (2015) 21 Auckland U L Rev 225. See also, David Harvey, “Case note: Police v B [2017] NZCrimLawRw 35; [2017] NZHC 526, [2017] 3 NZLR 203” [2017] 13 NZ CrimLawRW 213 (note).     </w:t>
      </w:r>
    </w:p>
  </w:footnote>
  <w:footnote w:id="72">
    <w:p w14:paraId="1575F077" w14:textId="4D8DAABC" w:rsidR="00254A88" w:rsidRPr="00254A88" w:rsidRDefault="00254A88">
      <w:pPr>
        <w:pStyle w:val="FootnoteText"/>
        <w:rPr>
          <w:rFonts w:ascii="Times New Roman" w:hAnsi="Times New Roman" w:cs="Times New Roman"/>
        </w:rPr>
      </w:pPr>
      <w:r w:rsidRPr="00254A88">
        <w:rPr>
          <w:rStyle w:val="FootnoteReference"/>
          <w:rFonts w:ascii="Times New Roman" w:hAnsi="Times New Roman" w:cs="Times New Roman"/>
        </w:rPr>
        <w:footnoteRef/>
      </w:r>
      <w:r w:rsidRPr="00254A88">
        <w:rPr>
          <w:rFonts w:ascii="Times New Roman" w:hAnsi="Times New Roman" w:cs="Times New Roman"/>
        </w:rPr>
        <w:t xml:space="preserve"> Myra E.J.B. Williamson, “Harmful online speech: An analysis of New Zealand’s Harmful Digital Communications Act 2015 to combat cyberbullying” (2018) 3(1) Kilaw Journal 65, 10</w:t>
      </w:r>
      <w:r>
        <w:rPr>
          <w:rFonts w:ascii="Times New Roman" w:hAnsi="Times New Roman" w:cs="Times New Roman"/>
        </w:rPr>
        <w:t>8</w:t>
      </w:r>
      <w:r w:rsidRPr="00254A88">
        <w:rPr>
          <w:rFonts w:ascii="Times New Roman" w:hAnsi="Times New Roman" w:cs="Times New Roman"/>
        </w:rPr>
        <w:t>.</w:t>
      </w:r>
      <w:r>
        <w:rPr>
          <w:rFonts w:ascii="Times New Roman" w:hAnsi="Times New Roman" w:cs="Times New Roman"/>
        </w:rPr>
        <w:t xml:space="preserve"> See, also </w:t>
      </w:r>
      <w:hyperlink r:id="rId7" w:history="1">
        <w:r w:rsidRPr="004A4D75">
          <w:rPr>
            <w:rStyle w:val="Hyperlink"/>
            <w:rFonts w:ascii="Times New Roman" w:hAnsi="Times New Roman" w:cs="Times New Roman"/>
          </w:rPr>
          <w:t>https://www.lawsociety.org.nz/news/legal-news/cyber-law-two-years-on-not-without-controversy/</w:t>
        </w:r>
      </w:hyperlink>
      <w:r>
        <w:rPr>
          <w:rFonts w:ascii="Times New Roman" w:hAnsi="Times New Roman" w:cs="Times New Roman"/>
        </w:rPr>
        <w:t xml:space="preserve"> </w:t>
      </w:r>
    </w:p>
  </w:footnote>
  <w:footnote w:id="73">
    <w:p w14:paraId="4BA1C584" w14:textId="77777777" w:rsidR="00254A88" w:rsidRPr="00CB3C23" w:rsidRDefault="00254A88" w:rsidP="00D63F60">
      <w:pPr>
        <w:pStyle w:val="FootnoteText"/>
        <w:rPr>
          <w:rFonts w:ascii="Times New Roman" w:hAnsi="Times New Roman" w:cs="Times New Roman"/>
        </w:rPr>
      </w:pPr>
      <w:r w:rsidRPr="00254A88">
        <w:rPr>
          <w:rStyle w:val="FootnoteReference"/>
          <w:rFonts w:ascii="Times New Roman" w:hAnsi="Times New Roman" w:cs="Times New Roman"/>
        </w:rPr>
        <w:footnoteRef/>
      </w:r>
      <w:r w:rsidRPr="00254A88">
        <w:rPr>
          <w:rFonts w:ascii="Times New Roman" w:hAnsi="Times New Roman" w:cs="Times New Roman"/>
        </w:rPr>
        <w:t xml:space="preserve"> Harmful Digital Communications Act (2015) s.19(5) (New Zealand).</w:t>
      </w:r>
    </w:p>
  </w:footnote>
  <w:footnote w:id="74">
    <w:p w14:paraId="0ACF2E24" w14:textId="66410212" w:rsidR="00254A88" w:rsidRPr="00151817" w:rsidRDefault="00254A88">
      <w:pPr>
        <w:pStyle w:val="FootnoteText"/>
        <w:rPr>
          <w:rFonts w:ascii="Times New Roman" w:hAnsi="Times New Roman" w:cs="Times New Roman"/>
        </w:rPr>
      </w:pPr>
      <w:r w:rsidRPr="00151817">
        <w:rPr>
          <w:rStyle w:val="FootnoteReference"/>
          <w:rFonts w:ascii="Times New Roman" w:hAnsi="Times New Roman" w:cs="Times New Roman"/>
        </w:rPr>
        <w:footnoteRef/>
      </w:r>
      <w:r w:rsidRPr="00151817">
        <w:rPr>
          <w:rFonts w:ascii="Times New Roman" w:hAnsi="Times New Roman" w:cs="Times New Roman"/>
        </w:rPr>
        <w:t xml:space="preserve"> Myra E.J.B. Williamson, “Harmful online speech: An analysis of New Zealand’s Harmful Digital Communications Act 2015 to combat cyberbullying” (2018) 3(1) Kilaw Journal 65, 100.</w:t>
      </w:r>
    </w:p>
  </w:footnote>
  <w:footnote w:id="75">
    <w:p w14:paraId="5458FCEA" w14:textId="77777777"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R v Partha Iyer</w:t>
      </w:r>
      <w:r w:rsidRPr="00CB3C23">
        <w:rPr>
          <w:rFonts w:ascii="Times New Roman" w:hAnsi="Times New Roman" w:cs="Times New Roman"/>
        </w:rPr>
        <w:t xml:space="preserve"> [2016] NZDC 23957.</w:t>
      </w:r>
    </w:p>
  </w:footnote>
  <w:footnote w:id="76">
    <w:p w14:paraId="74EB6D07" w14:textId="4BFBEA48"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R v Partha Iyer</w:t>
      </w:r>
      <w:r w:rsidRPr="00CB3C23">
        <w:rPr>
          <w:rFonts w:ascii="Times New Roman" w:hAnsi="Times New Roman" w:cs="Times New Roman"/>
        </w:rPr>
        <w:t xml:space="preserve"> [2016] NZDC 23957</w:t>
      </w:r>
      <w:r>
        <w:rPr>
          <w:rFonts w:ascii="Times New Roman" w:hAnsi="Times New Roman" w:cs="Times New Roman"/>
        </w:rPr>
        <w:t xml:space="preserve"> [</w:t>
      </w:r>
      <w:r w:rsidRPr="00CB3C23">
        <w:rPr>
          <w:rFonts w:ascii="Times New Roman" w:hAnsi="Times New Roman" w:cs="Times New Roman"/>
          <w:iCs/>
        </w:rPr>
        <w:t>61</w:t>
      </w:r>
      <w:r>
        <w:rPr>
          <w:rFonts w:ascii="Times New Roman" w:hAnsi="Times New Roman" w:cs="Times New Roman"/>
          <w:iCs/>
        </w:rPr>
        <w:t>]</w:t>
      </w:r>
      <w:r w:rsidRPr="00CB3C23">
        <w:rPr>
          <w:rFonts w:ascii="Times New Roman" w:hAnsi="Times New Roman" w:cs="Times New Roman"/>
        </w:rPr>
        <w:t xml:space="preserve"> per Judge C J Doherty. </w:t>
      </w:r>
    </w:p>
  </w:footnote>
  <w:footnote w:id="77">
    <w:p w14:paraId="06C2A573" w14:textId="14670B7F"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New Zealand Police v Mitch Hopkins</w:t>
      </w:r>
      <w:r w:rsidRPr="00CB3C23">
        <w:rPr>
          <w:rFonts w:ascii="Times New Roman" w:hAnsi="Times New Roman" w:cs="Times New Roman"/>
        </w:rPr>
        <w:t xml:space="preserve"> [2016] NZDC 15579 </w:t>
      </w:r>
      <w:r>
        <w:rPr>
          <w:rFonts w:ascii="Times New Roman" w:hAnsi="Times New Roman" w:cs="Times New Roman"/>
        </w:rPr>
        <w:t>[</w:t>
      </w:r>
      <w:r w:rsidRPr="00CB3C23">
        <w:rPr>
          <w:rFonts w:ascii="Times New Roman" w:hAnsi="Times New Roman" w:cs="Times New Roman"/>
        </w:rPr>
        <w:t>3</w:t>
      </w:r>
      <w:r>
        <w:rPr>
          <w:rFonts w:ascii="Times New Roman" w:hAnsi="Times New Roman" w:cs="Times New Roman"/>
        </w:rPr>
        <w:t>]</w:t>
      </w:r>
      <w:r w:rsidRPr="00CB3C23">
        <w:rPr>
          <w:rFonts w:ascii="Times New Roman" w:hAnsi="Times New Roman" w:cs="Times New Roman"/>
        </w:rPr>
        <w:t xml:space="preserve"> per Judge M B T Turner.</w:t>
      </w:r>
    </w:p>
  </w:footnote>
  <w:footnote w:id="78">
    <w:p w14:paraId="7451E2A6" w14:textId="77F02622"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 xml:space="preserve">R v Quinn </w:t>
      </w:r>
      <w:r w:rsidRPr="00CB3C23">
        <w:rPr>
          <w:rFonts w:ascii="Times New Roman" w:hAnsi="Times New Roman" w:cs="Times New Roman"/>
        </w:rPr>
        <w:t xml:space="preserve">[2019] NZDC 18436 </w:t>
      </w:r>
      <w:r>
        <w:rPr>
          <w:rFonts w:ascii="Times New Roman" w:hAnsi="Times New Roman" w:cs="Times New Roman"/>
        </w:rPr>
        <w:t>[</w:t>
      </w:r>
      <w:r w:rsidRPr="00CB3C23">
        <w:rPr>
          <w:rFonts w:ascii="Times New Roman" w:hAnsi="Times New Roman" w:cs="Times New Roman"/>
        </w:rPr>
        <w:t>2</w:t>
      </w:r>
      <w:r>
        <w:rPr>
          <w:rFonts w:ascii="Times New Roman" w:hAnsi="Times New Roman" w:cs="Times New Roman"/>
        </w:rPr>
        <w:t>]</w:t>
      </w:r>
      <w:r w:rsidRPr="00CB3C23">
        <w:rPr>
          <w:rFonts w:ascii="Times New Roman" w:hAnsi="Times New Roman" w:cs="Times New Roman"/>
        </w:rPr>
        <w:t xml:space="preserve"> per Judge P A Cunningham. </w:t>
      </w:r>
    </w:p>
  </w:footnote>
  <w:footnote w:id="79">
    <w:p w14:paraId="0470EB27" w14:textId="71E7721C"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New Zealand Police v Tim Forester</w:t>
      </w:r>
      <w:r w:rsidRPr="00CB3C23">
        <w:rPr>
          <w:rFonts w:ascii="Times New Roman" w:hAnsi="Times New Roman" w:cs="Times New Roman"/>
        </w:rPr>
        <w:t xml:space="preserve"> [2016] NZDC 16010 </w:t>
      </w:r>
      <w:r>
        <w:rPr>
          <w:rFonts w:ascii="Times New Roman" w:hAnsi="Times New Roman" w:cs="Times New Roman"/>
        </w:rPr>
        <w:t>[</w:t>
      </w:r>
      <w:r w:rsidRPr="00CB3C23">
        <w:rPr>
          <w:rFonts w:ascii="Times New Roman" w:hAnsi="Times New Roman" w:cs="Times New Roman"/>
        </w:rPr>
        <w:t>3</w:t>
      </w:r>
      <w:r>
        <w:rPr>
          <w:rFonts w:ascii="Times New Roman" w:hAnsi="Times New Roman" w:cs="Times New Roman"/>
        </w:rPr>
        <w:t>]</w:t>
      </w:r>
      <w:r w:rsidRPr="00CB3C23">
        <w:rPr>
          <w:rFonts w:ascii="Times New Roman" w:hAnsi="Times New Roman" w:cs="Times New Roman"/>
        </w:rPr>
        <w:t xml:space="preserve"> per Judge A J S Snell. </w:t>
      </w:r>
    </w:p>
  </w:footnote>
  <w:footnote w:id="80">
    <w:p w14:paraId="7AF9D98F" w14:textId="428BDC3F"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R v Tamihana</w:t>
      </w:r>
      <w:r w:rsidRPr="00CB3C23">
        <w:rPr>
          <w:rFonts w:ascii="Times New Roman" w:hAnsi="Times New Roman" w:cs="Times New Roman"/>
        </w:rPr>
        <w:t xml:space="preserve"> [2016] NZDC 6749 </w:t>
      </w:r>
      <w:r>
        <w:rPr>
          <w:rFonts w:ascii="Times New Roman" w:hAnsi="Times New Roman" w:cs="Times New Roman"/>
        </w:rPr>
        <w:t>[</w:t>
      </w:r>
      <w:r w:rsidRPr="00CB3C23">
        <w:rPr>
          <w:rFonts w:ascii="Times New Roman" w:hAnsi="Times New Roman" w:cs="Times New Roman"/>
        </w:rPr>
        <w:t>5</w:t>
      </w:r>
      <w:r>
        <w:rPr>
          <w:rFonts w:ascii="Times New Roman" w:hAnsi="Times New Roman" w:cs="Times New Roman"/>
        </w:rPr>
        <w:t>]</w:t>
      </w:r>
      <w:r w:rsidRPr="00CB3C23">
        <w:rPr>
          <w:rFonts w:ascii="Times New Roman" w:hAnsi="Times New Roman" w:cs="Times New Roman"/>
        </w:rPr>
        <w:t xml:space="preserve"> per Judge D C Ruth.</w:t>
      </w:r>
    </w:p>
  </w:footnote>
  <w:footnote w:id="81">
    <w:p w14:paraId="7D39063D" w14:textId="18A85991" w:rsidR="00254A88" w:rsidRPr="00E16020" w:rsidRDefault="00254A88" w:rsidP="004912EB">
      <w:pPr>
        <w:pStyle w:val="FootnoteText"/>
        <w:jc w:val="both"/>
        <w:rPr>
          <w:rFonts w:ascii="Times New Roman" w:hAnsi="Times New Roman" w:cs="Times New Roman"/>
        </w:rPr>
      </w:pPr>
      <w:r w:rsidRPr="00E16020">
        <w:rPr>
          <w:rStyle w:val="FootnoteReference"/>
          <w:rFonts w:ascii="Times New Roman" w:hAnsi="Times New Roman" w:cs="Times New Roman"/>
        </w:rPr>
        <w:footnoteRef/>
      </w:r>
      <w:r w:rsidRPr="00E16020">
        <w:rPr>
          <w:rFonts w:ascii="Times New Roman" w:hAnsi="Times New Roman" w:cs="Times New Roman"/>
        </w:rPr>
        <w:t xml:space="preserve"> See</w:t>
      </w:r>
      <w:r w:rsidR="00406342" w:rsidRPr="00E16020">
        <w:rPr>
          <w:rFonts w:ascii="Times New Roman" w:hAnsi="Times New Roman" w:cs="Times New Roman"/>
        </w:rPr>
        <w:t>,</w:t>
      </w:r>
      <w:r w:rsidRPr="00E16020">
        <w:rPr>
          <w:rFonts w:ascii="Times New Roman" w:hAnsi="Times New Roman" w:cs="Times New Roman"/>
        </w:rPr>
        <w:t xml:space="preserve"> for </w:t>
      </w:r>
      <w:r w:rsidR="00406342" w:rsidRPr="00E16020">
        <w:rPr>
          <w:rFonts w:ascii="Times New Roman" w:hAnsi="Times New Roman" w:cs="Times New Roman"/>
        </w:rPr>
        <w:t>example</w:t>
      </w:r>
      <w:r w:rsidRPr="00E16020">
        <w:rPr>
          <w:rFonts w:ascii="Times New Roman" w:hAnsi="Times New Roman" w:cs="Times New Roman"/>
        </w:rPr>
        <w:t xml:space="preserve">, </w:t>
      </w:r>
      <w:r w:rsidRPr="00E16020">
        <w:rPr>
          <w:rFonts w:ascii="Times New Roman" w:hAnsi="Times New Roman" w:cs="Times New Roman"/>
          <w:i/>
          <w:iCs/>
        </w:rPr>
        <w:t>R v Mark Seddon</w:t>
      </w:r>
      <w:r w:rsidRPr="00E16020">
        <w:rPr>
          <w:rFonts w:ascii="Times New Roman" w:hAnsi="Times New Roman" w:cs="Times New Roman"/>
        </w:rPr>
        <w:t xml:space="preserve"> Blackpool Magistrates’ Court 28 April 2016 (unreported)</w:t>
      </w:r>
      <w:r w:rsidR="001E68EB" w:rsidRPr="00E16020">
        <w:rPr>
          <w:rFonts w:ascii="Times New Roman" w:hAnsi="Times New Roman" w:cs="Times New Roman"/>
        </w:rPr>
        <w:t xml:space="preserve"> where Seddon pleaded guilty for the sending of a grossly offensive message in which he referred to his ex’s new partner as a “fat bellied codhead”. See also, </w:t>
      </w:r>
      <w:r w:rsidRPr="00E16020">
        <w:rPr>
          <w:rFonts w:ascii="Times New Roman" w:hAnsi="Times New Roman" w:cs="Times New Roman"/>
          <w:i/>
          <w:iCs/>
        </w:rPr>
        <w:t>R v Omega Mwaikambo</w:t>
      </w:r>
      <w:r w:rsidRPr="00E16020">
        <w:rPr>
          <w:rFonts w:ascii="Times New Roman" w:hAnsi="Times New Roman" w:cs="Times New Roman"/>
        </w:rPr>
        <w:t xml:space="preserve"> Westminster Magistrates’ Court 16 June 2017 (unreported)</w:t>
      </w:r>
      <w:r w:rsidR="00A075CD" w:rsidRPr="00E16020">
        <w:rPr>
          <w:rFonts w:ascii="Times New Roman" w:hAnsi="Times New Roman" w:cs="Times New Roman"/>
        </w:rPr>
        <w:t xml:space="preserve"> where Mwaikambo was sentenced to 3 months</w:t>
      </w:r>
      <w:r w:rsidR="00B639AE">
        <w:rPr>
          <w:rFonts w:ascii="Times New Roman" w:hAnsi="Times New Roman" w:cs="Times New Roman"/>
        </w:rPr>
        <w:t>’</w:t>
      </w:r>
      <w:r w:rsidR="00A075CD" w:rsidRPr="00E16020">
        <w:rPr>
          <w:rFonts w:ascii="Times New Roman" w:hAnsi="Times New Roman" w:cs="Times New Roman"/>
        </w:rPr>
        <w:t xml:space="preserve"> imprisonment after pleading guilty for sending grossly offensive</w:t>
      </w:r>
      <w:r w:rsidR="003733CF" w:rsidRPr="00E16020">
        <w:rPr>
          <w:rFonts w:ascii="Times New Roman" w:hAnsi="Times New Roman" w:cs="Times New Roman"/>
        </w:rPr>
        <w:t xml:space="preserve"> images</w:t>
      </w:r>
      <w:r w:rsidR="00A075CD" w:rsidRPr="00E16020">
        <w:rPr>
          <w:rFonts w:ascii="Times New Roman" w:hAnsi="Times New Roman" w:cs="Times New Roman"/>
        </w:rPr>
        <w:t xml:space="preserve"> following the Grenfell Tower fire. The image</w:t>
      </w:r>
      <w:r w:rsidR="00E16020">
        <w:rPr>
          <w:rFonts w:ascii="Times New Roman" w:hAnsi="Times New Roman" w:cs="Times New Roman"/>
        </w:rPr>
        <w:t>s</w:t>
      </w:r>
      <w:r w:rsidR="00A075CD" w:rsidRPr="00E16020">
        <w:rPr>
          <w:rFonts w:ascii="Times New Roman" w:hAnsi="Times New Roman" w:cs="Times New Roman"/>
        </w:rPr>
        <w:t xml:space="preserve"> shared </w:t>
      </w:r>
      <w:r w:rsidR="003733CF" w:rsidRPr="00E16020">
        <w:rPr>
          <w:rFonts w:ascii="Times New Roman" w:hAnsi="Times New Roman" w:cs="Times New Roman"/>
        </w:rPr>
        <w:t>showed</w:t>
      </w:r>
      <w:r w:rsidR="00A075CD" w:rsidRPr="00E16020">
        <w:rPr>
          <w:rFonts w:ascii="Times New Roman" w:hAnsi="Times New Roman" w:cs="Times New Roman"/>
        </w:rPr>
        <w:t xml:space="preserve"> a </w:t>
      </w:r>
      <w:r w:rsidR="003733CF" w:rsidRPr="00E16020">
        <w:rPr>
          <w:rFonts w:ascii="Times New Roman" w:hAnsi="Times New Roman" w:cs="Times New Roman"/>
        </w:rPr>
        <w:t>body bag</w:t>
      </w:r>
      <w:r w:rsidR="00A075CD" w:rsidRPr="00E16020">
        <w:rPr>
          <w:rFonts w:ascii="Times New Roman" w:hAnsi="Times New Roman" w:cs="Times New Roman"/>
        </w:rPr>
        <w:t xml:space="preserve"> with the face of the deceased clearly visible in the picture. Mwaikambo maintains </w:t>
      </w:r>
      <w:r w:rsidR="003733CF" w:rsidRPr="00E16020">
        <w:rPr>
          <w:rFonts w:ascii="Times New Roman" w:hAnsi="Times New Roman" w:cs="Times New Roman"/>
        </w:rPr>
        <w:t xml:space="preserve">that the images uploaded to Facebook were sent out of anger for how the dead were being treated. See, </w:t>
      </w:r>
      <w:hyperlink r:id="rId8" w:history="1">
        <w:r w:rsidR="003733CF" w:rsidRPr="00E16020">
          <w:rPr>
            <w:rStyle w:val="Hyperlink"/>
            <w:rFonts w:ascii="Times New Roman" w:hAnsi="Times New Roman" w:cs="Times New Roman"/>
          </w:rPr>
          <w:t>https://www.bbc.co.uk/news/uk-41314418</w:t>
        </w:r>
      </w:hyperlink>
      <w:r w:rsidR="003733CF" w:rsidRPr="00E16020">
        <w:rPr>
          <w:rFonts w:ascii="Times New Roman" w:hAnsi="Times New Roman" w:cs="Times New Roman"/>
        </w:rPr>
        <w:t xml:space="preserve">. </w:t>
      </w:r>
      <w:r w:rsidR="00E16020" w:rsidRPr="00E16020">
        <w:rPr>
          <w:rFonts w:ascii="Times New Roman" w:hAnsi="Times New Roman" w:cs="Times New Roman"/>
        </w:rPr>
        <w:t>This</w:t>
      </w:r>
      <w:r w:rsidR="003733CF" w:rsidRPr="00E16020">
        <w:rPr>
          <w:rFonts w:ascii="Times New Roman" w:hAnsi="Times New Roman" w:cs="Times New Roman"/>
        </w:rPr>
        <w:t xml:space="preserve"> case ha</w:t>
      </w:r>
      <w:r w:rsidR="00E16020">
        <w:rPr>
          <w:rFonts w:ascii="Times New Roman" w:hAnsi="Times New Roman" w:cs="Times New Roman"/>
        </w:rPr>
        <w:t>s</w:t>
      </w:r>
      <w:r w:rsidR="003733CF" w:rsidRPr="00E16020">
        <w:rPr>
          <w:rFonts w:ascii="Times New Roman" w:hAnsi="Times New Roman" w:cs="Times New Roman"/>
        </w:rPr>
        <w:t xml:space="preserve"> been heavily </w:t>
      </w:r>
      <w:r w:rsidR="004912EB" w:rsidRPr="00E16020">
        <w:rPr>
          <w:rFonts w:ascii="Times New Roman" w:hAnsi="Times New Roman" w:cs="Times New Roman"/>
        </w:rPr>
        <w:t>criticised</w:t>
      </w:r>
      <w:r w:rsidR="003733CF" w:rsidRPr="00E16020">
        <w:rPr>
          <w:rFonts w:ascii="Times New Roman" w:hAnsi="Times New Roman" w:cs="Times New Roman"/>
        </w:rPr>
        <w:t xml:space="preserve"> by </w:t>
      </w:r>
      <w:r w:rsidR="004912EB" w:rsidRPr="00E16020">
        <w:rPr>
          <w:rFonts w:ascii="Times New Roman" w:hAnsi="Times New Roman" w:cs="Times New Roman"/>
        </w:rPr>
        <w:t xml:space="preserve">Human Rights organisations for breaching Article 10. See, </w:t>
      </w:r>
      <w:r w:rsidR="00E16020" w:rsidRPr="00E16020">
        <w:rPr>
          <w:rFonts w:ascii="Times New Roman" w:hAnsi="Times New Roman" w:cs="Times New Roman"/>
        </w:rPr>
        <w:t>LC 381 [5.77]</w:t>
      </w:r>
      <w:r w:rsidR="00E16020">
        <w:rPr>
          <w:rFonts w:ascii="Times New Roman" w:hAnsi="Times New Roman" w:cs="Times New Roman"/>
        </w:rPr>
        <w:t>.</w:t>
      </w:r>
      <w:r w:rsidR="00E16020" w:rsidRPr="00E16020">
        <w:rPr>
          <w:rFonts w:ascii="Times New Roman" w:hAnsi="Times New Roman" w:cs="Times New Roman"/>
        </w:rPr>
        <w:t xml:space="preserve"> </w:t>
      </w:r>
    </w:p>
  </w:footnote>
  <w:footnote w:id="82">
    <w:p w14:paraId="023E1357" w14:textId="752CC4C4" w:rsidR="00254A88" w:rsidRPr="00CB3C23" w:rsidRDefault="00254A88" w:rsidP="00BC6E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See</w:t>
      </w:r>
      <w:r w:rsidR="008A339B">
        <w:rPr>
          <w:rFonts w:ascii="Times New Roman" w:hAnsi="Times New Roman" w:cs="Times New Roman"/>
        </w:rPr>
        <w:t>,</w:t>
      </w:r>
      <w:r w:rsidRPr="00CB3C23">
        <w:rPr>
          <w:rFonts w:ascii="Times New Roman" w:hAnsi="Times New Roman" w:cs="Times New Roman"/>
        </w:rPr>
        <w:t xml:space="preserve"> for instance, LC 399, </w:t>
      </w:r>
      <w:r>
        <w:rPr>
          <w:rFonts w:ascii="Times New Roman" w:hAnsi="Times New Roman" w:cs="Times New Roman"/>
        </w:rPr>
        <w:t>[</w:t>
      </w:r>
      <w:r w:rsidRPr="00CB3C23">
        <w:rPr>
          <w:rFonts w:ascii="Times New Roman" w:hAnsi="Times New Roman" w:cs="Times New Roman"/>
        </w:rPr>
        <w:t>2.149</w:t>
      </w:r>
      <w:r>
        <w:rPr>
          <w:rFonts w:ascii="Times New Roman" w:hAnsi="Times New Roman" w:cs="Times New Roman"/>
        </w:rPr>
        <w:t>]</w:t>
      </w:r>
      <w:r w:rsidRPr="00CB3C23">
        <w:rPr>
          <w:rFonts w:ascii="Times New Roman" w:hAnsi="Times New Roman" w:cs="Times New Roman"/>
        </w:rPr>
        <w:t>.</w:t>
      </w:r>
    </w:p>
  </w:footnote>
  <w:footnote w:id="83">
    <w:p w14:paraId="1E736AAD" w14:textId="571B2CEC" w:rsidR="00254A88" w:rsidRPr="00CB3C23" w:rsidRDefault="00254A88" w:rsidP="00D84182">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5.51</w:t>
      </w:r>
      <w:r>
        <w:rPr>
          <w:rFonts w:ascii="Times New Roman" w:hAnsi="Times New Roman" w:cs="Times New Roman"/>
        </w:rPr>
        <w:t>]</w:t>
      </w:r>
      <w:r w:rsidRPr="00CB3C23">
        <w:rPr>
          <w:rFonts w:ascii="Times New Roman" w:hAnsi="Times New Roman" w:cs="Times New Roman"/>
        </w:rPr>
        <w:t>.</w:t>
      </w:r>
    </w:p>
  </w:footnote>
  <w:footnote w:id="84">
    <w:p w14:paraId="765CFCFC" w14:textId="6E6342DD" w:rsidR="00254A88" w:rsidRPr="00CB3C23" w:rsidRDefault="00254A8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Malicious Communications Act 1988 </w:t>
      </w:r>
      <w:r w:rsidR="008A339B">
        <w:rPr>
          <w:rFonts w:ascii="Times New Roman" w:hAnsi="Times New Roman" w:cs="Times New Roman"/>
        </w:rPr>
        <w:t>s.</w:t>
      </w:r>
      <w:r w:rsidRPr="00CB3C23">
        <w:rPr>
          <w:rFonts w:ascii="Times New Roman" w:hAnsi="Times New Roman" w:cs="Times New Roman"/>
        </w:rPr>
        <w:t>1.</w:t>
      </w:r>
    </w:p>
  </w:footnote>
  <w:footnote w:id="85">
    <w:p w14:paraId="6C39A85A" w14:textId="153C3621" w:rsidR="00254A88" w:rsidRPr="00CB3C23" w:rsidRDefault="00254A88" w:rsidP="00D84182">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2.149</w:t>
      </w:r>
      <w:r>
        <w:rPr>
          <w:rFonts w:ascii="Times New Roman" w:hAnsi="Times New Roman" w:cs="Times New Roman"/>
        </w:rPr>
        <w:t>]</w:t>
      </w:r>
      <w:r w:rsidRPr="00CB3C23">
        <w:rPr>
          <w:rFonts w:ascii="Times New Roman" w:hAnsi="Times New Roman" w:cs="Times New Roman"/>
        </w:rPr>
        <w:t>.</w:t>
      </w:r>
    </w:p>
  </w:footnote>
  <w:footnote w:id="86">
    <w:p w14:paraId="303AF96A" w14:textId="4BEC1633" w:rsidR="00254A88" w:rsidRPr="00CB3C23" w:rsidRDefault="00254A8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Joseph</w:t>
      </w:r>
      <w:r w:rsidRPr="00CB3C23">
        <w:rPr>
          <w:rFonts w:ascii="Times New Roman" w:hAnsi="Times New Roman" w:cs="Times New Roman"/>
        </w:rPr>
        <w:t xml:space="preserve"> Raz</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Freedom of Expression and Personal Identification</w:t>
      </w:r>
      <w:r>
        <w:rPr>
          <w:rFonts w:ascii="Times New Roman" w:hAnsi="Times New Roman" w:cs="Times New Roman"/>
        </w:rPr>
        <w:t>”</w:t>
      </w:r>
      <w:r w:rsidRPr="00CB3C23">
        <w:rPr>
          <w:rFonts w:ascii="Times New Roman" w:hAnsi="Times New Roman" w:cs="Times New Roman"/>
        </w:rPr>
        <w:t xml:space="preserve"> (1991) 11(3) Oxf. J. Leg 303</w:t>
      </w:r>
      <w:r>
        <w:rPr>
          <w:rFonts w:ascii="Times New Roman" w:hAnsi="Times New Roman" w:cs="Times New Roman"/>
        </w:rPr>
        <w:t>, 304.</w:t>
      </w:r>
    </w:p>
  </w:footnote>
  <w:footnote w:id="87">
    <w:p w14:paraId="5B5C6567" w14:textId="6B201B42" w:rsidR="00254A88" w:rsidRPr="00CB3C23" w:rsidRDefault="00254A8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A</w:t>
      </w:r>
      <w:r w:rsidRPr="00CB3C23">
        <w:rPr>
          <w:rFonts w:ascii="Times New Roman" w:hAnsi="Times New Roman" w:cs="Times New Roman"/>
        </w:rPr>
        <w:t xml:space="preserve"> Duff</w:t>
      </w:r>
      <w:r>
        <w:rPr>
          <w:rFonts w:ascii="Times New Roman" w:hAnsi="Times New Roman" w:cs="Times New Roman"/>
        </w:rPr>
        <w:t>,</w:t>
      </w:r>
      <w:r w:rsidRPr="00CB3C23">
        <w:rPr>
          <w:rFonts w:ascii="Times New Roman" w:hAnsi="Times New Roman" w:cs="Times New Roman"/>
        </w:rPr>
        <w:t xml:space="preserve"> </w:t>
      </w:r>
      <w:r w:rsidRPr="00CB3C23">
        <w:rPr>
          <w:rFonts w:ascii="Times New Roman" w:hAnsi="Times New Roman" w:cs="Times New Roman"/>
          <w:i/>
          <w:iCs/>
        </w:rPr>
        <w:t>Answering for Crime: Responsibility and Liability in the Criminal Law</w:t>
      </w:r>
      <w:r>
        <w:rPr>
          <w:rFonts w:ascii="Times New Roman" w:hAnsi="Times New Roman" w:cs="Times New Roman"/>
          <w:i/>
          <w:iCs/>
        </w:rPr>
        <w:t>,</w:t>
      </w:r>
      <w:r w:rsidRPr="00CB3C23">
        <w:rPr>
          <w:rFonts w:ascii="Times New Roman" w:hAnsi="Times New Roman" w:cs="Times New Roman"/>
        </w:rPr>
        <w:t xml:space="preserve"> (Hart Publishing 2007)</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p.</w:t>
      </w:r>
      <w:r w:rsidRPr="00CB3C23">
        <w:rPr>
          <w:rFonts w:ascii="Times New Roman" w:hAnsi="Times New Roman" w:cs="Times New Roman"/>
        </w:rPr>
        <w:t xml:space="preserve">133. </w:t>
      </w:r>
      <w:r>
        <w:rPr>
          <w:rFonts w:ascii="Times New Roman" w:hAnsi="Times New Roman" w:cs="Times New Roman"/>
        </w:rPr>
        <w:t>N</w:t>
      </w:r>
      <w:r w:rsidRPr="00CB3C23">
        <w:rPr>
          <w:rFonts w:ascii="Times New Roman" w:hAnsi="Times New Roman" w:cs="Times New Roman"/>
        </w:rPr>
        <w:t>ote, Duff was referring to offensive behaviour in general, not just speech.</w:t>
      </w:r>
    </w:p>
  </w:footnote>
  <w:footnote w:id="88">
    <w:p w14:paraId="7AFC6786" w14:textId="0D631F9E" w:rsidR="00254A88" w:rsidRPr="00CB3C23" w:rsidRDefault="00254A88" w:rsidP="00D84182">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Rayned v City of Rockford</w:t>
      </w:r>
      <w:r w:rsidRPr="00CB3C23">
        <w:rPr>
          <w:rFonts w:ascii="Times New Roman" w:hAnsi="Times New Roman" w:cs="Times New Roman"/>
        </w:rPr>
        <w:t xml:space="preserve"> (1972) 408 US 104.</w:t>
      </w:r>
    </w:p>
  </w:footnote>
  <w:footnote w:id="89">
    <w:p w14:paraId="401C6FFF" w14:textId="0AC903DE" w:rsidR="00254A88" w:rsidRPr="00CB3C23" w:rsidRDefault="00254A88" w:rsidP="00D84182">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rPr>
        <w:t>Regina v Rimmington</w:t>
      </w:r>
      <w:r w:rsidRPr="00CB3C23">
        <w:rPr>
          <w:rFonts w:ascii="Times New Roman" w:hAnsi="Times New Roman" w:cs="Times New Roman"/>
        </w:rPr>
        <w:t xml:space="preserve">; </w:t>
      </w:r>
      <w:r w:rsidRPr="00CB3C23">
        <w:rPr>
          <w:rFonts w:ascii="Times New Roman" w:hAnsi="Times New Roman" w:cs="Times New Roman"/>
          <w:i/>
        </w:rPr>
        <w:t xml:space="preserve">Regina v Goldstein </w:t>
      </w:r>
      <w:r w:rsidRPr="00CB3C23">
        <w:rPr>
          <w:rFonts w:ascii="Times New Roman" w:hAnsi="Times New Roman" w:cs="Times New Roman"/>
        </w:rPr>
        <w:t xml:space="preserve">[2005] UKHL 63, [2006] 1 A.C. 459 </w:t>
      </w:r>
      <w:r>
        <w:rPr>
          <w:rFonts w:ascii="Times New Roman" w:hAnsi="Times New Roman" w:cs="Times New Roman"/>
        </w:rPr>
        <w:t>[</w:t>
      </w:r>
      <w:r w:rsidRPr="00CB3C23">
        <w:rPr>
          <w:rFonts w:ascii="Times New Roman" w:hAnsi="Times New Roman" w:cs="Times New Roman"/>
        </w:rPr>
        <w:t>31</w:t>
      </w:r>
      <w:r>
        <w:rPr>
          <w:rFonts w:ascii="Times New Roman" w:hAnsi="Times New Roman" w:cs="Times New Roman"/>
        </w:rPr>
        <w:t>]</w:t>
      </w:r>
      <w:r w:rsidRPr="00CB3C23">
        <w:rPr>
          <w:rFonts w:ascii="Times New Roman" w:hAnsi="Times New Roman" w:cs="Times New Roman"/>
        </w:rPr>
        <w:t xml:space="preserve">. </w:t>
      </w:r>
    </w:p>
  </w:footnote>
  <w:footnote w:id="90">
    <w:p w14:paraId="0BE19B32" w14:textId="509C9C74" w:rsidR="00254A88" w:rsidRPr="001F45D3" w:rsidRDefault="00254A88" w:rsidP="00544705">
      <w:pPr>
        <w:pStyle w:val="FootnoteText"/>
        <w:rPr>
          <w:rFonts w:ascii="Times New Roman" w:hAnsi="Times New Roman" w:cs="Times New Roman"/>
        </w:rPr>
      </w:pPr>
      <w:r w:rsidRPr="001F45D3">
        <w:rPr>
          <w:rStyle w:val="FootnoteReference"/>
          <w:rFonts w:ascii="Times New Roman" w:hAnsi="Times New Roman" w:cs="Times New Roman"/>
        </w:rPr>
        <w:footnoteRef/>
      </w:r>
      <w:r w:rsidRPr="001F45D3">
        <w:rPr>
          <w:rFonts w:ascii="Times New Roman" w:hAnsi="Times New Roman" w:cs="Times New Roman"/>
        </w:rPr>
        <w:t xml:space="preserve"> T Bingham, </w:t>
      </w:r>
      <w:r w:rsidRPr="001F45D3">
        <w:rPr>
          <w:rFonts w:ascii="Times New Roman" w:hAnsi="Times New Roman" w:cs="Times New Roman"/>
          <w:i/>
        </w:rPr>
        <w:t xml:space="preserve">The Rule of Law, </w:t>
      </w:r>
      <w:r w:rsidRPr="001F45D3">
        <w:rPr>
          <w:rFonts w:ascii="Times New Roman" w:hAnsi="Times New Roman" w:cs="Times New Roman"/>
        </w:rPr>
        <w:t>(Penguin 2011), p.37.</w:t>
      </w:r>
    </w:p>
  </w:footnote>
  <w:footnote w:id="91">
    <w:p w14:paraId="7683B873" w14:textId="17125F18" w:rsidR="00254A88" w:rsidRPr="00CB3C23" w:rsidRDefault="00254A88" w:rsidP="00E160AF">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248, </w:t>
      </w:r>
      <w:r>
        <w:rPr>
          <w:rFonts w:ascii="Times New Roman" w:hAnsi="Times New Roman" w:cs="Times New Roman"/>
        </w:rPr>
        <w:t>[</w:t>
      </w:r>
      <w:r w:rsidRPr="00CB3C23">
        <w:rPr>
          <w:rFonts w:ascii="Times New Roman" w:hAnsi="Times New Roman" w:cs="Times New Roman"/>
        </w:rPr>
        <w:t>5.51</w:t>
      </w:r>
      <w:r>
        <w:rPr>
          <w:rFonts w:ascii="Times New Roman" w:hAnsi="Times New Roman" w:cs="Times New Roman"/>
        </w:rPr>
        <w:t>]</w:t>
      </w:r>
      <w:r w:rsidRPr="00CB3C23">
        <w:rPr>
          <w:rFonts w:ascii="Times New Roman" w:hAnsi="Times New Roman" w:cs="Times New Roman"/>
        </w:rPr>
        <w:t>.</w:t>
      </w:r>
    </w:p>
  </w:footnote>
  <w:footnote w:id="92">
    <w:p w14:paraId="42DE9B05" w14:textId="0249375E" w:rsidR="00254A88" w:rsidRPr="00CB3C23" w:rsidRDefault="00254A88" w:rsidP="00763F9E">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The inclusion of </w:t>
      </w:r>
      <w:r>
        <w:rPr>
          <w:rFonts w:ascii="Times New Roman" w:hAnsi="Times New Roman" w:cs="Times New Roman"/>
        </w:rPr>
        <w:t>“</w:t>
      </w:r>
      <w:r w:rsidRPr="00CB3C23">
        <w:rPr>
          <w:rFonts w:ascii="Times New Roman" w:hAnsi="Times New Roman" w:cs="Times New Roman"/>
        </w:rPr>
        <w:t>acting reasonably</w:t>
      </w:r>
      <w:r>
        <w:rPr>
          <w:rFonts w:ascii="Times New Roman" w:hAnsi="Times New Roman" w:cs="Times New Roman"/>
        </w:rPr>
        <w:t>”</w:t>
      </w:r>
      <w:r w:rsidRPr="00CB3C23">
        <w:rPr>
          <w:rFonts w:ascii="Times New Roman" w:hAnsi="Times New Roman" w:cs="Times New Roman"/>
        </w:rPr>
        <w:t xml:space="preserve"> in </w:t>
      </w:r>
      <w:r w:rsidR="003730AA">
        <w:rPr>
          <w:rFonts w:ascii="Times New Roman" w:hAnsi="Times New Roman" w:cs="Times New Roman"/>
        </w:rPr>
        <w:t>s.</w:t>
      </w:r>
      <w:r w:rsidRPr="00CB3C23">
        <w:rPr>
          <w:rFonts w:ascii="Times New Roman" w:hAnsi="Times New Roman" w:cs="Times New Roman"/>
        </w:rPr>
        <w:t>50 of the S</w:t>
      </w:r>
      <w:r>
        <w:rPr>
          <w:rFonts w:ascii="Times New Roman" w:hAnsi="Times New Roman" w:cs="Times New Roman"/>
        </w:rPr>
        <w:t xml:space="preserve">erious </w:t>
      </w:r>
      <w:r w:rsidRPr="00CB3C23">
        <w:rPr>
          <w:rFonts w:ascii="Times New Roman" w:hAnsi="Times New Roman" w:cs="Times New Roman"/>
        </w:rPr>
        <w:t>C</w:t>
      </w:r>
      <w:r>
        <w:rPr>
          <w:rFonts w:ascii="Times New Roman" w:hAnsi="Times New Roman" w:cs="Times New Roman"/>
        </w:rPr>
        <w:t xml:space="preserve">rime </w:t>
      </w:r>
      <w:r w:rsidRPr="00CB3C23">
        <w:rPr>
          <w:rFonts w:ascii="Times New Roman" w:hAnsi="Times New Roman" w:cs="Times New Roman"/>
        </w:rPr>
        <w:t>A</w:t>
      </w:r>
      <w:r>
        <w:rPr>
          <w:rFonts w:ascii="Times New Roman" w:hAnsi="Times New Roman" w:cs="Times New Roman"/>
        </w:rPr>
        <w:t>ct</w:t>
      </w:r>
      <w:r w:rsidRPr="00CB3C23">
        <w:rPr>
          <w:rFonts w:ascii="Times New Roman" w:hAnsi="Times New Roman" w:cs="Times New Roman"/>
        </w:rPr>
        <w:t xml:space="preserve"> </w:t>
      </w:r>
      <w:r>
        <w:rPr>
          <w:rFonts w:ascii="Times New Roman" w:hAnsi="Times New Roman" w:cs="Times New Roman"/>
        </w:rPr>
        <w:t xml:space="preserve">2015 </w:t>
      </w:r>
      <w:r w:rsidRPr="00CB3C23">
        <w:rPr>
          <w:rFonts w:ascii="Times New Roman" w:hAnsi="Times New Roman" w:cs="Times New Roman"/>
        </w:rPr>
        <w:t>has been heavily criticised in the wider literature. See</w:t>
      </w:r>
      <w:r>
        <w:rPr>
          <w:rFonts w:ascii="Times New Roman" w:hAnsi="Times New Roman" w:cs="Times New Roman"/>
        </w:rPr>
        <w:t>,</w:t>
      </w:r>
      <w:r w:rsidRPr="00CB3C23">
        <w:rPr>
          <w:rFonts w:ascii="Times New Roman" w:hAnsi="Times New Roman" w:cs="Times New Roman"/>
        </w:rPr>
        <w:t xml:space="preserve"> for instance, D Ormerod &amp; K Laird</w:t>
      </w:r>
      <w:r>
        <w:rPr>
          <w:rFonts w:ascii="Times New Roman" w:hAnsi="Times New Roman" w:cs="Times New Roman"/>
        </w:rPr>
        <w:t>,</w:t>
      </w:r>
      <w:r w:rsidRPr="00CB3C23">
        <w:rPr>
          <w:rFonts w:ascii="Times New Roman" w:hAnsi="Times New Roman" w:cs="Times New Roman"/>
        </w:rPr>
        <w:t xml:space="preserve"> </w:t>
      </w:r>
      <w:r w:rsidRPr="00CB3C23">
        <w:rPr>
          <w:rFonts w:ascii="Times New Roman" w:hAnsi="Times New Roman" w:cs="Times New Roman"/>
          <w:i/>
        </w:rPr>
        <w:t>Smith, Hogan, &amp; Ormerod's Criminal Law</w:t>
      </w:r>
      <w:r>
        <w:rPr>
          <w:rFonts w:ascii="Times New Roman" w:hAnsi="Times New Roman" w:cs="Times New Roman"/>
          <w:i/>
        </w:rPr>
        <w:t xml:space="preserve">, </w:t>
      </w:r>
      <w:r w:rsidRPr="00CB3C23">
        <w:rPr>
          <w:rFonts w:ascii="Times New Roman" w:hAnsi="Times New Roman" w:cs="Times New Roman"/>
        </w:rPr>
        <w:t>1</w:t>
      </w:r>
      <w:r w:rsidR="003B1B2E">
        <w:rPr>
          <w:rFonts w:ascii="Times New Roman" w:hAnsi="Times New Roman" w:cs="Times New Roman"/>
        </w:rPr>
        <w:t>6</w:t>
      </w:r>
      <w:r w:rsidRPr="00CB3C23">
        <w:rPr>
          <w:rFonts w:ascii="Times New Roman" w:hAnsi="Times New Roman" w:cs="Times New Roman"/>
          <w:vertAlign w:val="superscript"/>
        </w:rPr>
        <w:t>th</w:t>
      </w:r>
      <w:r w:rsidRPr="00CB3C23">
        <w:rPr>
          <w:rFonts w:ascii="Times New Roman" w:hAnsi="Times New Roman" w:cs="Times New Roman"/>
        </w:rPr>
        <w:t xml:space="preserve"> edn</w:t>
      </w:r>
      <w:r>
        <w:rPr>
          <w:rFonts w:ascii="Times New Roman" w:hAnsi="Times New Roman" w:cs="Times New Roman"/>
        </w:rPr>
        <w:t>, (</w:t>
      </w:r>
      <w:r w:rsidRPr="00CB3C23">
        <w:rPr>
          <w:rFonts w:ascii="Times New Roman" w:hAnsi="Times New Roman" w:cs="Times New Roman"/>
        </w:rPr>
        <w:t>Oxford</w:t>
      </w:r>
      <w:r>
        <w:rPr>
          <w:rFonts w:ascii="Times New Roman" w:hAnsi="Times New Roman" w:cs="Times New Roman"/>
        </w:rPr>
        <w:t xml:space="preserve"> University Press</w:t>
      </w:r>
      <w:r w:rsidRPr="00CB3C23">
        <w:rPr>
          <w:rFonts w:ascii="Times New Roman" w:hAnsi="Times New Roman" w:cs="Times New Roman"/>
        </w:rPr>
        <w:t xml:space="preserve"> 20</w:t>
      </w:r>
      <w:r w:rsidR="003B1B2E">
        <w:rPr>
          <w:rFonts w:ascii="Times New Roman" w:hAnsi="Times New Roman" w:cs="Times New Roman"/>
        </w:rPr>
        <w:t>2</w:t>
      </w:r>
      <w:r w:rsidRPr="00CB3C23">
        <w:rPr>
          <w:rFonts w:ascii="Times New Roman" w:hAnsi="Times New Roman" w:cs="Times New Roman"/>
        </w:rPr>
        <w:t>1)</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p.</w:t>
      </w:r>
      <w:r w:rsidR="00DF66D5">
        <w:rPr>
          <w:rFonts w:ascii="Times New Roman" w:hAnsi="Times New Roman" w:cs="Times New Roman"/>
        </w:rPr>
        <w:t>502</w:t>
      </w:r>
      <w:r w:rsidRPr="00CB3C23">
        <w:rPr>
          <w:rFonts w:ascii="Times New Roman" w:hAnsi="Times New Roman" w:cs="Times New Roman"/>
        </w:rPr>
        <w:t xml:space="preserve">. </w:t>
      </w:r>
    </w:p>
  </w:footnote>
  <w:footnote w:id="93">
    <w:p w14:paraId="73C55BE5" w14:textId="66149406" w:rsidR="00254A88" w:rsidRPr="00CB3C23" w:rsidRDefault="00254A88" w:rsidP="00066BD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hyperlink r:id="rId9" w:history="1">
        <w:r w:rsidRPr="00AE2D81">
          <w:rPr>
            <w:rStyle w:val="Hyperlink"/>
            <w:rFonts w:ascii="Times New Roman" w:hAnsi="Times New Roman" w:cs="Times New Roman"/>
          </w:rPr>
          <w:t>https://www.bbc.co.uk/news/uk-england-derbyshire-55625062</w:t>
        </w:r>
      </w:hyperlink>
      <w:r>
        <w:rPr>
          <w:rFonts w:ascii="Times New Roman" w:hAnsi="Times New Roman" w:cs="Times New Roman"/>
        </w:rPr>
        <w:t xml:space="preserve">  </w:t>
      </w:r>
      <w:r w:rsidRPr="00CB3C23">
        <w:rPr>
          <w:rFonts w:ascii="Times New Roman" w:hAnsi="Times New Roman" w:cs="Times New Roman"/>
        </w:rPr>
        <w:t xml:space="preserve"> </w:t>
      </w:r>
    </w:p>
  </w:footnote>
  <w:footnote w:id="94">
    <w:p w14:paraId="7887B341" w14:textId="52F6441E" w:rsidR="00254A88" w:rsidRPr="00CB3C23" w:rsidRDefault="00254A88" w:rsidP="00763F9E">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hyperlink r:id="rId10" w:history="1">
        <w:r w:rsidRPr="00AE2D81">
          <w:rPr>
            <w:rStyle w:val="Hyperlink"/>
            <w:rFonts w:ascii="Times New Roman" w:hAnsi="Times New Roman" w:cs="Times New Roman"/>
          </w:rPr>
          <w:t>https://www.qmul.ac.uk/law/news/responding-to-covid-19/items/open-textured-legislation-in-the-times-of-covid-19-reasonable-excuse-and-legal-certainty.html</w:t>
        </w:r>
      </w:hyperlink>
      <w:r>
        <w:rPr>
          <w:rFonts w:ascii="Times New Roman" w:hAnsi="Times New Roman" w:cs="Times New Roman"/>
        </w:rPr>
        <w:t xml:space="preserve"> </w:t>
      </w:r>
    </w:p>
  </w:footnote>
  <w:footnote w:id="95">
    <w:p w14:paraId="08F4AC78" w14:textId="77777777" w:rsidR="00254A88" w:rsidRPr="00CB3C23" w:rsidRDefault="00254A88" w:rsidP="00763F9E">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2.244</w:t>
      </w:r>
      <w:r>
        <w:rPr>
          <w:rFonts w:ascii="Times New Roman" w:hAnsi="Times New Roman" w:cs="Times New Roman"/>
        </w:rPr>
        <w:t>]</w:t>
      </w:r>
      <w:r w:rsidRPr="00CB3C23">
        <w:rPr>
          <w:rFonts w:ascii="Times New Roman" w:hAnsi="Times New Roman" w:cs="Times New Roman"/>
        </w:rPr>
        <w:t>.</w:t>
      </w:r>
    </w:p>
  </w:footnote>
  <w:footnote w:id="96">
    <w:p w14:paraId="0F02840F" w14:textId="4C1BD773" w:rsidR="00385D7E" w:rsidRDefault="00385D7E" w:rsidP="00385D7E">
      <w:pPr>
        <w:pStyle w:val="FootnoteText"/>
      </w:pPr>
      <w:r w:rsidRPr="00385D7E">
        <w:rPr>
          <w:rStyle w:val="FootnoteReference"/>
          <w:rFonts w:ascii="Times New Roman" w:hAnsi="Times New Roman" w:cs="Times New Roman"/>
        </w:rPr>
        <w:footnoteRef/>
      </w:r>
      <w:r w:rsidRPr="00385D7E">
        <w:rPr>
          <w:rFonts w:ascii="Times New Roman" w:hAnsi="Times New Roman" w:cs="Times New Roman"/>
        </w:rPr>
        <w:t xml:space="preserve"> </w:t>
      </w:r>
      <w:hyperlink r:id="rId11" w:history="1">
        <w:r w:rsidRPr="00385D7E">
          <w:rPr>
            <w:rStyle w:val="Hyperlink"/>
            <w:rFonts w:ascii="Times New Roman" w:hAnsi="Times New Roman" w:cs="Times New Roman"/>
          </w:rPr>
          <w:t>https://www.theguardian.com/uk-news/2016/apr/14/online-abuse-police-inconsistent-digital-crime-stephen-kavanagh</w:t>
        </w:r>
      </w:hyperlink>
      <w:r w:rsidRPr="00385D7E">
        <w:rPr>
          <w:rFonts w:ascii="Times New Roman" w:hAnsi="Times New Roman" w:cs="Times New Roman"/>
        </w:rPr>
        <w:t xml:space="preserve">. See also, </w:t>
      </w:r>
      <w:hyperlink r:id="rId12" w:history="1">
        <w:r w:rsidRPr="0073106B">
          <w:rPr>
            <w:rStyle w:val="Hyperlink"/>
            <w:rFonts w:ascii="Times New Roman" w:hAnsi="Times New Roman" w:cs="Times New Roman"/>
          </w:rPr>
          <w:t>https://inforrm.org/2012/12/23/prosecuting-social-media-the-dpps-interim-guidelines-alex-bailin-qc-and-edward-craven/</w:t>
        </w:r>
      </w:hyperlink>
      <w:r>
        <w:t xml:space="preserve"> </w:t>
      </w:r>
    </w:p>
  </w:footnote>
  <w:footnote w:id="97">
    <w:p w14:paraId="1A93188E" w14:textId="77777777" w:rsidR="00254A88" w:rsidRPr="00675A30" w:rsidRDefault="00254A88" w:rsidP="00791184">
      <w:pPr>
        <w:pStyle w:val="FootnoteText"/>
        <w:rPr>
          <w:rFonts w:ascii="Times New Roman" w:hAnsi="Times New Roman" w:cs="Times New Roman"/>
        </w:rPr>
      </w:pPr>
      <w:r w:rsidRPr="00675A30">
        <w:rPr>
          <w:rStyle w:val="FootnoteReference"/>
          <w:rFonts w:ascii="Times New Roman" w:hAnsi="Times New Roman" w:cs="Times New Roman"/>
        </w:rPr>
        <w:footnoteRef/>
      </w:r>
      <w:r w:rsidRPr="00675A30">
        <w:rPr>
          <w:rFonts w:ascii="Times New Roman" w:hAnsi="Times New Roman" w:cs="Times New Roman"/>
        </w:rPr>
        <w:t xml:space="preserve"> </w:t>
      </w:r>
      <w:r w:rsidRPr="00FA15C9">
        <w:rPr>
          <w:rFonts w:ascii="Times New Roman" w:hAnsi="Times New Roman" w:cs="Times New Roman"/>
          <w:i/>
          <w:iCs/>
        </w:rPr>
        <w:t>Chambers v Director of Public Prosecutions</w:t>
      </w:r>
      <w:r w:rsidRPr="00FA15C9">
        <w:rPr>
          <w:rFonts w:ascii="Times New Roman" w:hAnsi="Times New Roman" w:cs="Times New Roman"/>
        </w:rPr>
        <w:t xml:space="preserve"> [2012] EWHC 2157 (Admin), [2013] 1 WLR</w:t>
      </w:r>
      <w:r>
        <w:rPr>
          <w:rFonts w:ascii="Times New Roman" w:hAnsi="Times New Roman" w:cs="Times New Roman"/>
        </w:rPr>
        <w:t xml:space="preserve"> 1833. </w:t>
      </w:r>
    </w:p>
  </w:footnote>
  <w:footnote w:id="98">
    <w:p w14:paraId="1821AF3E" w14:textId="378CE362" w:rsidR="00254A88" w:rsidRPr="00675A30" w:rsidRDefault="00254A88" w:rsidP="00791184">
      <w:pPr>
        <w:pStyle w:val="FootnoteText"/>
        <w:rPr>
          <w:rFonts w:ascii="Times New Roman" w:hAnsi="Times New Roman" w:cs="Times New Roman"/>
        </w:rPr>
      </w:pPr>
      <w:r w:rsidRPr="00675A30">
        <w:rPr>
          <w:rStyle w:val="FootnoteReference"/>
          <w:rFonts w:ascii="Times New Roman" w:hAnsi="Times New Roman" w:cs="Times New Roman"/>
        </w:rPr>
        <w:footnoteRef/>
      </w:r>
      <w:r w:rsidRPr="00675A30">
        <w:rPr>
          <w:rFonts w:ascii="Times New Roman" w:hAnsi="Times New Roman" w:cs="Times New Roman"/>
        </w:rPr>
        <w:t xml:space="preserve"> </w:t>
      </w:r>
      <w:hyperlink r:id="rId13" w:history="1">
        <w:r w:rsidRPr="00AE2D81">
          <w:rPr>
            <w:rStyle w:val="Hyperlink"/>
            <w:rFonts w:ascii="Times New Roman" w:hAnsi="Times New Roman" w:cs="Times New Roman"/>
          </w:rPr>
          <w:t>https://www.cps.gov.uk/legal-guidance/social-media-guidelines-prosecuting-cases-involving-communications-sent-social-media</w:t>
        </w:r>
      </w:hyperlink>
      <w:r>
        <w:rPr>
          <w:rFonts w:ascii="Times New Roman" w:hAnsi="Times New Roman" w:cs="Times New Roman"/>
        </w:rPr>
        <w:t xml:space="preserve"> </w:t>
      </w:r>
    </w:p>
  </w:footnote>
  <w:footnote w:id="99">
    <w:p w14:paraId="76035654" w14:textId="4F88215E" w:rsidR="00664242" w:rsidRPr="00A74045" w:rsidRDefault="00664242">
      <w:pPr>
        <w:pStyle w:val="FootnoteText"/>
        <w:rPr>
          <w:rFonts w:ascii="Times New Roman" w:hAnsi="Times New Roman" w:cs="Times New Roman"/>
        </w:rPr>
      </w:pPr>
      <w:r w:rsidRPr="00A74045">
        <w:rPr>
          <w:rStyle w:val="FootnoteReference"/>
          <w:rFonts w:ascii="Times New Roman" w:hAnsi="Times New Roman" w:cs="Times New Roman"/>
        </w:rPr>
        <w:footnoteRef/>
      </w:r>
      <w:r w:rsidR="00154EE9">
        <w:rPr>
          <w:rFonts w:ascii="Times New Roman" w:hAnsi="Times New Roman" w:cs="Times New Roman"/>
        </w:rPr>
        <w:t xml:space="preserve"> LC 381 [5.74 – 5</w:t>
      </w:r>
      <w:r w:rsidR="00234617">
        <w:rPr>
          <w:rFonts w:ascii="Times New Roman" w:hAnsi="Times New Roman" w:cs="Times New Roman"/>
        </w:rPr>
        <w:t>.</w:t>
      </w:r>
      <w:r w:rsidR="00154EE9">
        <w:rPr>
          <w:rFonts w:ascii="Times New Roman" w:hAnsi="Times New Roman" w:cs="Times New Roman"/>
        </w:rPr>
        <w:t>84]</w:t>
      </w:r>
      <w:bookmarkStart w:id="4" w:name="_Hlk90552334"/>
      <w:r w:rsidR="00154EE9">
        <w:rPr>
          <w:rFonts w:ascii="Times New Roman" w:hAnsi="Times New Roman" w:cs="Times New Roman"/>
        </w:rPr>
        <w:t xml:space="preserve">. </w:t>
      </w:r>
      <w:bookmarkEnd w:id="4"/>
    </w:p>
  </w:footnote>
  <w:footnote w:id="100">
    <w:p w14:paraId="6A951E65" w14:textId="0496E92C" w:rsidR="00254A88" w:rsidRPr="00344E9C" w:rsidRDefault="00254A88">
      <w:pPr>
        <w:pStyle w:val="FootnoteText"/>
        <w:rPr>
          <w:rFonts w:ascii="Times New Roman" w:hAnsi="Times New Roman" w:cs="Times New Roman"/>
        </w:rPr>
      </w:pPr>
      <w:r w:rsidRPr="00344E9C">
        <w:rPr>
          <w:rStyle w:val="FootnoteReference"/>
          <w:rFonts w:ascii="Times New Roman" w:hAnsi="Times New Roman" w:cs="Times New Roman"/>
        </w:rPr>
        <w:footnoteRef/>
      </w:r>
      <w:r w:rsidRPr="00344E9C">
        <w:rPr>
          <w:rFonts w:ascii="Times New Roman" w:hAnsi="Times New Roman" w:cs="Times New Roman"/>
        </w:rPr>
        <w:t xml:space="preserve"> See, for instance, LC 399, [2.114 – 2.</w:t>
      </w:r>
      <w:r w:rsidR="00AC09B5">
        <w:rPr>
          <w:rFonts w:ascii="Times New Roman" w:hAnsi="Times New Roman" w:cs="Times New Roman"/>
        </w:rPr>
        <w:t>1</w:t>
      </w:r>
      <w:r w:rsidRPr="00344E9C">
        <w:rPr>
          <w:rFonts w:ascii="Times New Roman" w:hAnsi="Times New Roman" w:cs="Times New Roman"/>
        </w:rPr>
        <w:t xml:space="preserve">37]. </w:t>
      </w:r>
    </w:p>
  </w:footnote>
  <w:footnote w:id="101">
    <w:p w14:paraId="7810899C" w14:textId="77777777" w:rsidR="00254A88" w:rsidRPr="00CB3C23" w:rsidRDefault="00254A88" w:rsidP="00E160AF">
      <w:pPr>
        <w:pStyle w:val="FootnoteText"/>
        <w:rPr>
          <w:rFonts w:ascii="Times New Roman" w:hAnsi="Times New Roman" w:cs="Times New Roman"/>
        </w:rPr>
      </w:pPr>
      <w:r w:rsidRPr="005B6D5F">
        <w:rPr>
          <w:rStyle w:val="FootnoteReference"/>
          <w:rFonts w:ascii="Times New Roman" w:hAnsi="Times New Roman" w:cs="Times New Roman"/>
        </w:rPr>
        <w:footnoteRef/>
      </w:r>
      <w:r w:rsidRPr="005B6D5F">
        <w:rPr>
          <w:rFonts w:ascii="Times New Roman" w:hAnsi="Times New Roman" w:cs="Times New Roman"/>
        </w:rPr>
        <w:t xml:space="preserve"> LC 248.</w:t>
      </w:r>
    </w:p>
  </w:footnote>
  <w:footnote w:id="102">
    <w:p w14:paraId="2D7C2607" w14:textId="4F496934" w:rsidR="00254A88" w:rsidRPr="00CB3C23" w:rsidRDefault="00254A88" w:rsidP="00E160AF">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248</w:t>
      </w:r>
      <w:r>
        <w:rPr>
          <w:rFonts w:ascii="Times New Roman" w:hAnsi="Times New Roman" w:cs="Times New Roman"/>
        </w:rPr>
        <w:t>, [</w:t>
      </w:r>
      <w:r w:rsidRPr="00CB3C23">
        <w:rPr>
          <w:rFonts w:ascii="Times New Roman" w:hAnsi="Times New Roman" w:cs="Times New Roman"/>
        </w:rPr>
        <w:t>5.169</w:t>
      </w:r>
      <w:r>
        <w:rPr>
          <w:rFonts w:ascii="Times New Roman" w:hAnsi="Times New Roman" w:cs="Times New Roman"/>
        </w:rPr>
        <w:t>]</w:t>
      </w:r>
      <w:r w:rsidRPr="00CB3C23">
        <w:rPr>
          <w:rFonts w:ascii="Times New Roman" w:hAnsi="Times New Roman" w:cs="Times New Roman"/>
        </w:rPr>
        <w:t>.</w:t>
      </w:r>
    </w:p>
  </w:footnote>
  <w:footnote w:id="103">
    <w:p w14:paraId="0ECB93DE" w14:textId="0210137F" w:rsidR="00254A88" w:rsidRPr="00CB3C23" w:rsidRDefault="00254A88" w:rsidP="00E160AF">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399, </w:t>
      </w:r>
      <w:r>
        <w:rPr>
          <w:rFonts w:ascii="Times New Roman" w:hAnsi="Times New Roman" w:cs="Times New Roman"/>
        </w:rPr>
        <w:t>[</w:t>
      </w:r>
      <w:r w:rsidRPr="00CB3C23">
        <w:rPr>
          <w:rFonts w:ascii="Times New Roman" w:hAnsi="Times New Roman" w:cs="Times New Roman"/>
        </w:rPr>
        <w:t>2.250</w:t>
      </w:r>
      <w:r>
        <w:rPr>
          <w:rFonts w:ascii="Times New Roman" w:hAnsi="Times New Roman" w:cs="Times New Roman"/>
        </w:rPr>
        <w:t>]</w:t>
      </w:r>
      <w:r w:rsidRPr="00CB3C23">
        <w:rPr>
          <w:rFonts w:ascii="Times New Roman" w:hAnsi="Times New Roman" w:cs="Times New Roman"/>
        </w:rPr>
        <w:t>.</w:t>
      </w:r>
    </w:p>
  </w:footnote>
  <w:footnote w:id="104">
    <w:p w14:paraId="44D513B8" w14:textId="17B24249" w:rsidR="00254A88" w:rsidRPr="00CB3C23" w:rsidRDefault="00254A8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S</w:t>
      </w:r>
      <w:r>
        <w:rPr>
          <w:rFonts w:ascii="Times New Roman" w:hAnsi="Times New Roman" w:cs="Times New Roman"/>
        </w:rPr>
        <w:t>tephen</w:t>
      </w:r>
      <w:r w:rsidRPr="00CB3C23">
        <w:rPr>
          <w:rFonts w:ascii="Times New Roman" w:hAnsi="Times New Roman" w:cs="Times New Roman"/>
        </w:rPr>
        <w:t xml:space="preserve"> L</w:t>
      </w:r>
      <w:r>
        <w:rPr>
          <w:rFonts w:ascii="Times New Roman" w:hAnsi="Times New Roman" w:cs="Times New Roman"/>
        </w:rPr>
        <w:t>.</w:t>
      </w:r>
      <w:r w:rsidRPr="00CB3C23">
        <w:rPr>
          <w:rFonts w:ascii="Times New Roman" w:hAnsi="Times New Roman" w:cs="Times New Roman"/>
        </w:rPr>
        <w:t xml:space="preserve"> Newman</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Finding the Harm in Hate Speech: An Argument against Censorship</w:t>
      </w:r>
      <w:r>
        <w:rPr>
          <w:rFonts w:ascii="Times New Roman" w:hAnsi="Times New Roman" w:cs="Times New Roman"/>
        </w:rPr>
        <w:t>”</w:t>
      </w:r>
      <w:r w:rsidRPr="00CB3C23">
        <w:rPr>
          <w:rFonts w:ascii="Times New Roman" w:hAnsi="Times New Roman" w:cs="Times New Roman"/>
        </w:rPr>
        <w:t xml:space="preserve"> (2017) 50(3) CJPS 679</w:t>
      </w:r>
      <w:r>
        <w:rPr>
          <w:rFonts w:ascii="Times New Roman" w:hAnsi="Times New Roman" w:cs="Times New Roman"/>
        </w:rPr>
        <w:t xml:space="preserve">, </w:t>
      </w:r>
      <w:r w:rsidRPr="00CB3C23">
        <w:rPr>
          <w:rFonts w:ascii="Times New Roman" w:hAnsi="Times New Roman" w:cs="Times New Roman"/>
        </w:rPr>
        <w:t>693.</w:t>
      </w:r>
    </w:p>
  </w:footnote>
  <w:footnote w:id="105">
    <w:p w14:paraId="37A5F689" w14:textId="77777777" w:rsidR="00254A88" w:rsidRPr="00CB3C23" w:rsidRDefault="00254A88" w:rsidP="00C66B33">
      <w:pPr>
        <w:pStyle w:val="FootnoteText"/>
        <w:rPr>
          <w:rFonts w:ascii="Times New Roman" w:hAnsi="Times New Roman" w:cs="Times New Roman"/>
          <w:i/>
          <w:iCs/>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sidRPr="00CB3C23">
        <w:rPr>
          <w:rFonts w:ascii="Times New Roman" w:hAnsi="Times New Roman" w:cs="Times New Roman"/>
          <w:i/>
          <w:iCs/>
        </w:rPr>
        <w:t>Knuller (Publishing, Printing and Promotions) Ltd. and Others Appellants v Director of</w:t>
      </w:r>
    </w:p>
    <w:p w14:paraId="7FF2913E" w14:textId="63694499" w:rsidR="00254A88" w:rsidRPr="00CB3C23" w:rsidRDefault="00254A88" w:rsidP="00C66B33">
      <w:pPr>
        <w:pStyle w:val="FootnoteText"/>
        <w:rPr>
          <w:rFonts w:ascii="Times New Roman" w:hAnsi="Times New Roman" w:cs="Times New Roman"/>
        </w:rPr>
      </w:pPr>
      <w:r w:rsidRPr="00CB3C23">
        <w:rPr>
          <w:rFonts w:ascii="Times New Roman" w:hAnsi="Times New Roman" w:cs="Times New Roman"/>
          <w:i/>
          <w:iCs/>
        </w:rPr>
        <w:t>Public Prosecutions Respondent</w:t>
      </w:r>
      <w:r w:rsidRPr="00CB3C23">
        <w:rPr>
          <w:rFonts w:ascii="Times New Roman" w:hAnsi="Times New Roman" w:cs="Times New Roman"/>
        </w:rPr>
        <w:t xml:space="preserve"> [1972] 3 W.L.R. 143, [1973] A.C. 435</w:t>
      </w:r>
      <w:r>
        <w:rPr>
          <w:rFonts w:ascii="Times New Roman" w:hAnsi="Times New Roman" w:cs="Times New Roman"/>
        </w:rPr>
        <w:t>, p.463</w:t>
      </w:r>
      <w:r w:rsidRPr="00CB3C23">
        <w:rPr>
          <w:rFonts w:ascii="Times New Roman" w:hAnsi="Times New Roman" w:cs="Times New Roman"/>
        </w:rPr>
        <w:t xml:space="preserve"> per Lord Morri</w:t>
      </w:r>
      <w:r>
        <w:rPr>
          <w:rFonts w:ascii="Times New Roman" w:hAnsi="Times New Roman" w:cs="Times New Roman"/>
        </w:rPr>
        <w:t>s</w:t>
      </w:r>
      <w:r w:rsidRPr="00CB3C23">
        <w:rPr>
          <w:rFonts w:ascii="Times New Roman" w:hAnsi="Times New Roman" w:cs="Times New Roman"/>
        </w:rPr>
        <w:t>.</w:t>
      </w:r>
    </w:p>
  </w:footnote>
  <w:footnote w:id="106">
    <w:p w14:paraId="77FFE12C" w14:textId="1984E446" w:rsidR="00254A88" w:rsidRPr="00CB3C23" w:rsidRDefault="00254A8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Joseph</w:t>
      </w:r>
      <w:r w:rsidRPr="00CB3C23">
        <w:rPr>
          <w:rFonts w:ascii="Times New Roman" w:hAnsi="Times New Roman" w:cs="Times New Roman"/>
        </w:rPr>
        <w:t xml:space="preserve"> Raz</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Freedom of Expression and Personal Identification</w:t>
      </w:r>
      <w:r>
        <w:rPr>
          <w:rFonts w:ascii="Times New Roman" w:hAnsi="Times New Roman" w:cs="Times New Roman"/>
        </w:rPr>
        <w:t>”</w:t>
      </w:r>
      <w:r w:rsidRPr="00CB3C23">
        <w:rPr>
          <w:rFonts w:ascii="Times New Roman" w:hAnsi="Times New Roman" w:cs="Times New Roman"/>
        </w:rPr>
        <w:t xml:space="preserve"> (1991) 11(3) Oxf. J. Leg 303</w:t>
      </w:r>
      <w:r>
        <w:rPr>
          <w:rFonts w:ascii="Times New Roman" w:hAnsi="Times New Roman" w:cs="Times New Roman"/>
        </w:rPr>
        <w:t xml:space="preserve">, </w:t>
      </w:r>
      <w:r w:rsidRPr="00CB3C23">
        <w:rPr>
          <w:rFonts w:ascii="Times New Roman" w:hAnsi="Times New Roman" w:cs="Times New Roman"/>
        </w:rPr>
        <w:t>306 – 309.</w:t>
      </w:r>
    </w:p>
  </w:footnote>
  <w:footnote w:id="107">
    <w:p w14:paraId="4D341017" w14:textId="28F5D69A" w:rsidR="00254A88" w:rsidRPr="00CB3C23" w:rsidRDefault="00254A88" w:rsidP="00350BB7">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Joseph</w:t>
      </w:r>
      <w:r w:rsidRPr="00CB3C23">
        <w:rPr>
          <w:rFonts w:ascii="Times New Roman" w:hAnsi="Times New Roman" w:cs="Times New Roman"/>
        </w:rPr>
        <w:t xml:space="preserve"> Raz</w:t>
      </w:r>
      <w:r>
        <w:rPr>
          <w:rFonts w:ascii="Times New Roman" w:hAnsi="Times New Roman" w:cs="Times New Roman"/>
        </w:rPr>
        <w:t>,</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Freedom of Expression and Personal Identification</w:t>
      </w:r>
      <w:r>
        <w:rPr>
          <w:rFonts w:ascii="Times New Roman" w:hAnsi="Times New Roman" w:cs="Times New Roman"/>
        </w:rPr>
        <w:t>”</w:t>
      </w:r>
      <w:r w:rsidRPr="00CB3C23">
        <w:rPr>
          <w:rFonts w:ascii="Times New Roman" w:hAnsi="Times New Roman" w:cs="Times New Roman"/>
        </w:rPr>
        <w:t xml:space="preserve"> (1991) 11(3) Oxf. J. Leg 303</w:t>
      </w:r>
      <w:r>
        <w:rPr>
          <w:rFonts w:ascii="Times New Roman" w:hAnsi="Times New Roman" w:cs="Times New Roman"/>
        </w:rPr>
        <w:t xml:space="preserve">, </w:t>
      </w:r>
      <w:r w:rsidRPr="00CB3C23">
        <w:rPr>
          <w:rFonts w:ascii="Times New Roman" w:hAnsi="Times New Roman" w:cs="Times New Roman"/>
        </w:rPr>
        <w:t>316 – 317.</w:t>
      </w:r>
    </w:p>
  </w:footnote>
  <w:footnote w:id="108">
    <w:p w14:paraId="0DB2C35D" w14:textId="497EE07C" w:rsidR="00254A88" w:rsidRPr="00CB3C23" w:rsidRDefault="00254A88" w:rsidP="005F625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LC 248, </w:t>
      </w:r>
      <w:r>
        <w:rPr>
          <w:rFonts w:ascii="Times New Roman" w:hAnsi="Times New Roman" w:cs="Times New Roman"/>
        </w:rPr>
        <w:t>[</w:t>
      </w:r>
      <w:r w:rsidRPr="00CB3C23">
        <w:rPr>
          <w:rFonts w:ascii="Times New Roman" w:hAnsi="Times New Roman" w:cs="Times New Roman"/>
        </w:rPr>
        <w:t>2.48</w:t>
      </w:r>
      <w:r>
        <w:rPr>
          <w:rFonts w:ascii="Times New Roman" w:hAnsi="Times New Roman" w:cs="Times New Roman"/>
        </w:rPr>
        <w:t>]</w:t>
      </w:r>
      <w:r w:rsidRPr="00CB3C23">
        <w:rPr>
          <w:rFonts w:ascii="Times New Roman" w:hAnsi="Times New Roman" w:cs="Times New Roman"/>
        </w:rPr>
        <w:t>.</w:t>
      </w:r>
    </w:p>
  </w:footnote>
  <w:footnote w:id="109">
    <w:p w14:paraId="1DFD88F3" w14:textId="49C296C8" w:rsidR="00254A88" w:rsidRPr="00CB3C23" w:rsidRDefault="00254A88" w:rsidP="005F625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LC 248,</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5.13</w:t>
      </w:r>
      <w:r>
        <w:rPr>
          <w:rFonts w:ascii="Times New Roman" w:hAnsi="Times New Roman" w:cs="Times New Roman"/>
        </w:rPr>
        <w:t>]</w:t>
      </w:r>
      <w:r w:rsidRPr="00CB3C23">
        <w:rPr>
          <w:rFonts w:ascii="Times New Roman" w:hAnsi="Times New Roman" w:cs="Times New Roman"/>
        </w:rPr>
        <w:t>.</w:t>
      </w:r>
    </w:p>
  </w:footnote>
  <w:footnote w:id="110">
    <w:p w14:paraId="227B94AA" w14:textId="491F4E66" w:rsidR="00254A88" w:rsidRPr="00CB3C23" w:rsidRDefault="00254A88" w:rsidP="005F6258">
      <w:pPr>
        <w:pStyle w:val="FootnoteText"/>
        <w:rPr>
          <w:rFonts w:ascii="Times New Roman" w:hAnsi="Times New Roman" w:cs="Times New Roman"/>
        </w:rPr>
      </w:pPr>
      <w:r w:rsidRPr="00CB3C23">
        <w:rPr>
          <w:rStyle w:val="FootnoteReference"/>
          <w:rFonts w:ascii="Times New Roman" w:hAnsi="Times New Roman" w:cs="Times New Roman"/>
        </w:rPr>
        <w:footnoteRef/>
      </w:r>
      <w:r w:rsidRPr="00CB3C23">
        <w:rPr>
          <w:rFonts w:ascii="Times New Roman" w:hAnsi="Times New Roman" w:cs="Times New Roman"/>
        </w:rPr>
        <w:t xml:space="preserve"> </w:t>
      </w:r>
      <w:r>
        <w:rPr>
          <w:rFonts w:ascii="Times New Roman" w:hAnsi="Times New Roman" w:cs="Times New Roman"/>
        </w:rPr>
        <w:t>LC 248,</w:t>
      </w:r>
      <w:r w:rsidRPr="00CB3C23">
        <w:rPr>
          <w:rFonts w:ascii="Times New Roman" w:hAnsi="Times New Roman" w:cs="Times New Roman"/>
        </w:rPr>
        <w:t xml:space="preserve"> </w:t>
      </w:r>
      <w:r>
        <w:rPr>
          <w:rFonts w:ascii="Times New Roman" w:hAnsi="Times New Roman" w:cs="Times New Roman"/>
        </w:rPr>
        <w:t>[</w:t>
      </w:r>
      <w:r w:rsidRPr="00CB3C23">
        <w:rPr>
          <w:rFonts w:ascii="Times New Roman" w:hAnsi="Times New Roman" w:cs="Times New Roman"/>
        </w:rPr>
        <w:t>6.194</w:t>
      </w:r>
      <w:r>
        <w:rPr>
          <w:rFonts w:ascii="Times New Roman" w:hAnsi="Times New Roman" w:cs="Times New Roman"/>
        </w:rPr>
        <w:t>]</w:t>
      </w:r>
      <w:r w:rsidRPr="00CB3C23">
        <w:rPr>
          <w:rFonts w:ascii="Times New Roman" w:hAnsi="Times New Roman" w:cs="Times New Roman"/>
        </w:rPr>
        <w:t>.</w:t>
      </w:r>
    </w:p>
  </w:footnote>
  <w:footnote w:id="111">
    <w:p w14:paraId="7EDEEBF0" w14:textId="52E9D21E" w:rsidR="00A74045" w:rsidRPr="00A74045" w:rsidRDefault="00A74045">
      <w:pPr>
        <w:pStyle w:val="FootnoteText"/>
        <w:rPr>
          <w:rFonts w:ascii="Times New Roman" w:hAnsi="Times New Roman" w:cs="Times New Roman"/>
        </w:rPr>
      </w:pPr>
      <w:r w:rsidRPr="00A74045">
        <w:rPr>
          <w:rStyle w:val="FootnoteReference"/>
          <w:rFonts w:ascii="Times New Roman" w:hAnsi="Times New Roman" w:cs="Times New Roman"/>
        </w:rPr>
        <w:footnoteRef/>
      </w:r>
      <w:r w:rsidRPr="00A74045">
        <w:rPr>
          <w:rFonts w:ascii="Times New Roman" w:hAnsi="Times New Roman" w:cs="Times New Roman"/>
        </w:rPr>
        <w:t xml:space="preserve"> Myra E.J.B. Williamson, “Harmful online speech: An analysis of New Zealand’s Harmful Digital Communications Act 2015 to combat cyberbullying” (2018) 3(1) Kilaw Journal 65, 109.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58FC"/>
    <w:multiLevelType w:val="hybridMultilevel"/>
    <w:tmpl w:val="C78CE4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123EDA"/>
    <w:multiLevelType w:val="hybridMultilevel"/>
    <w:tmpl w:val="C1CC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3530A"/>
    <w:multiLevelType w:val="multilevel"/>
    <w:tmpl w:val="0809001F"/>
    <w:lvl w:ilvl="0">
      <w:start w:val="1"/>
      <w:numFmt w:val="decimal"/>
      <w:lvlText w:val="%1."/>
      <w:lvlJc w:val="left"/>
      <w:pPr>
        <w:ind w:left="720" w:hanging="360"/>
      </w:pPr>
    </w:lvl>
    <w:lvl w:ilvl="1">
      <w:start w:val="1"/>
      <w:numFmt w:val="decimal"/>
      <w:lvlText w:val="%1.%2."/>
      <w:lvlJc w:val="left"/>
      <w:pPr>
        <w:ind w:left="1566"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DA"/>
    <w:rsid w:val="00002A58"/>
    <w:rsid w:val="00005210"/>
    <w:rsid w:val="00005D09"/>
    <w:rsid w:val="00007BF1"/>
    <w:rsid w:val="00007E61"/>
    <w:rsid w:val="000133DA"/>
    <w:rsid w:val="00013AAA"/>
    <w:rsid w:val="00023639"/>
    <w:rsid w:val="00024354"/>
    <w:rsid w:val="0003071A"/>
    <w:rsid w:val="0003374A"/>
    <w:rsid w:val="00035163"/>
    <w:rsid w:val="00035479"/>
    <w:rsid w:val="00035BAE"/>
    <w:rsid w:val="0003647A"/>
    <w:rsid w:val="0003745C"/>
    <w:rsid w:val="00040143"/>
    <w:rsid w:val="00041417"/>
    <w:rsid w:val="00045FEB"/>
    <w:rsid w:val="00053F7B"/>
    <w:rsid w:val="0005419F"/>
    <w:rsid w:val="0005545F"/>
    <w:rsid w:val="0005677B"/>
    <w:rsid w:val="00060582"/>
    <w:rsid w:val="00060A25"/>
    <w:rsid w:val="0006540B"/>
    <w:rsid w:val="00066BD8"/>
    <w:rsid w:val="00076471"/>
    <w:rsid w:val="000772B7"/>
    <w:rsid w:val="00077837"/>
    <w:rsid w:val="00080F32"/>
    <w:rsid w:val="0008591E"/>
    <w:rsid w:val="00087826"/>
    <w:rsid w:val="000902CE"/>
    <w:rsid w:val="00092214"/>
    <w:rsid w:val="0009291B"/>
    <w:rsid w:val="00092D62"/>
    <w:rsid w:val="000940E0"/>
    <w:rsid w:val="00094AF8"/>
    <w:rsid w:val="00096620"/>
    <w:rsid w:val="000A3F55"/>
    <w:rsid w:val="000A4541"/>
    <w:rsid w:val="000A5639"/>
    <w:rsid w:val="000A6E05"/>
    <w:rsid w:val="000A72BF"/>
    <w:rsid w:val="000B24AA"/>
    <w:rsid w:val="000B7223"/>
    <w:rsid w:val="000B7396"/>
    <w:rsid w:val="000C2CC1"/>
    <w:rsid w:val="000C3063"/>
    <w:rsid w:val="000C55B7"/>
    <w:rsid w:val="000C62D3"/>
    <w:rsid w:val="000C70C1"/>
    <w:rsid w:val="000D0832"/>
    <w:rsid w:val="000D11E5"/>
    <w:rsid w:val="000D1D14"/>
    <w:rsid w:val="000E1B63"/>
    <w:rsid w:val="000E1D61"/>
    <w:rsid w:val="000E343A"/>
    <w:rsid w:val="000E3A00"/>
    <w:rsid w:val="000E6366"/>
    <w:rsid w:val="000E69D9"/>
    <w:rsid w:val="000F03A6"/>
    <w:rsid w:val="000F4301"/>
    <w:rsid w:val="000F5656"/>
    <w:rsid w:val="000F565B"/>
    <w:rsid w:val="000F5893"/>
    <w:rsid w:val="000F5F32"/>
    <w:rsid w:val="000F6082"/>
    <w:rsid w:val="00104E12"/>
    <w:rsid w:val="00104F90"/>
    <w:rsid w:val="00107BCF"/>
    <w:rsid w:val="00107D2F"/>
    <w:rsid w:val="00115D2A"/>
    <w:rsid w:val="00121385"/>
    <w:rsid w:val="0013278B"/>
    <w:rsid w:val="00137CD1"/>
    <w:rsid w:val="0014133B"/>
    <w:rsid w:val="0014345E"/>
    <w:rsid w:val="00144701"/>
    <w:rsid w:val="00144E20"/>
    <w:rsid w:val="001505C8"/>
    <w:rsid w:val="00151817"/>
    <w:rsid w:val="00154EE9"/>
    <w:rsid w:val="00155816"/>
    <w:rsid w:val="00157A07"/>
    <w:rsid w:val="0016307C"/>
    <w:rsid w:val="0016509A"/>
    <w:rsid w:val="00165CB2"/>
    <w:rsid w:val="001711E1"/>
    <w:rsid w:val="00173D95"/>
    <w:rsid w:val="001744CC"/>
    <w:rsid w:val="001768DC"/>
    <w:rsid w:val="00181C77"/>
    <w:rsid w:val="001820ED"/>
    <w:rsid w:val="00184022"/>
    <w:rsid w:val="001847F7"/>
    <w:rsid w:val="001859F9"/>
    <w:rsid w:val="00186634"/>
    <w:rsid w:val="00191B14"/>
    <w:rsid w:val="001946DD"/>
    <w:rsid w:val="00196FA0"/>
    <w:rsid w:val="001973C4"/>
    <w:rsid w:val="001A12B4"/>
    <w:rsid w:val="001A1B5B"/>
    <w:rsid w:val="001A36F0"/>
    <w:rsid w:val="001B1186"/>
    <w:rsid w:val="001B1FBF"/>
    <w:rsid w:val="001B38AB"/>
    <w:rsid w:val="001B3D98"/>
    <w:rsid w:val="001B41BD"/>
    <w:rsid w:val="001B421E"/>
    <w:rsid w:val="001B5CD5"/>
    <w:rsid w:val="001B7817"/>
    <w:rsid w:val="001C0C1A"/>
    <w:rsid w:val="001C75E0"/>
    <w:rsid w:val="001C7AEF"/>
    <w:rsid w:val="001D0EB1"/>
    <w:rsid w:val="001D159D"/>
    <w:rsid w:val="001D2CF5"/>
    <w:rsid w:val="001D4073"/>
    <w:rsid w:val="001D49C2"/>
    <w:rsid w:val="001D68FE"/>
    <w:rsid w:val="001D6EB9"/>
    <w:rsid w:val="001E4F37"/>
    <w:rsid w:val="001E5E0D"/>
    <w:rsid w:val="001E68EB"/>
    <w:rsid w:val="001F14E8"/>
    <w:rsid w:val="001F2806"/>
    <w:rsid w:val="001F2B56"/>
    <w:rsid w:val="001F45D3"/>
    <w:rsid w:val="001F4BE2"/>
    <w:rsid w:val="001F5C82"/>
    <w:rsid w:val="001F7218"/>
    <w:rsid w:val="001F753F"/>
    <w:rsid w:val="00200771"/>
    <w:rsid w:val="0020157E"/>
    <w:rsid w:val="00201D12"/>
    <w:rsid w:val="002021E4"/>
    <w:rsid w:val="00202F65"/>
    <w:rsid w:val="002077DF"/>
    <w:rsid w:val="0020788A"/>
    <w:rsid w:val="0021349B"/>
    <w:rsid w:val="00216106"/>
    <w:rsid w:val="00221B0A"/>
    <w:rsid w:val="00222C21"/>
    <w:rsid w:val="002250D8"/>
    <w:rsid w:val="002259B5"/>
    <w:rsid w:val="0023032F"/>
    <w:rsid w:val="0023089B"/>
    <w:rsid w:val="00230C16"/>
    <w:rsid w:val="00231CCB"/>
    <w:rsid w:val="00234617"/>
    <w:rsid w:val="00234DB6"/>
    <w:rsid w:val="002353CF"/>
    <w:rsid w:val="002373A0"/>
    <w:rsid w:val="00241A12"/>
    <w:rsid w:val="00244C38"/>
    <w:rsid w:val="00244EF0"/>
    <w:rsid w:val="00251F82"/>
    <w:rsid w:val="00254511"/>
    <w:rsid w:val="00254A88"/>
    <w:rsid w:val="00254DA3"/>
    <w:rsid w:val="0025636B"/>
    <w:rsid w:val="0025732F"/>
    <w:rsid w:val="00264A24"/>
    <w:rsid w:val="00264D00"/>
    <w:rsid w:val="0027093C"/>
    <w:rsid w:val="00270FD9"/>
    <w:rsid w:val="0027242B"/>
    <w:rsid w:val="00272A40"/>
    <w:rsid w:val="00272DA0"/>
    <w:rsid w:val="00272E9B"/>
    <w:rsid w:val="0028675B"/>
    <w:rsid w:val="00286D13"/>
    <w:rsid w:val="00287AF3"/>
    <w:rsid w:val="00294043"/>
    <w:rsid w:val="002A3E65"/>
    <w:rsid w:val="002A5359"/>
    <w:rsid w:val="002A6845"/>
    <w:rsid w:val="002A7C3A"/>
    <w:rsid w:val="002B54AF"/>
    <w:rsid w:val="002B62C7"/>
    <w:rsid w:val="002B7240"/>
    <w:rsid w:val="002C00FF"/>
    <w:rsid w:val="002C0684"/>
    <w:rsid w:val="002C2895"/>
    <w:rsid w:val="002C2DAB"/>
    <w:rsid w:val="002C745E"/>
    <w:rsid w:val="002D0691"/>
    <w:rsid w:val="002D0748"/>
    <w:rsid w:val="002E37DE"/>
    <w:rsid w:val="002F004E"/>
    <w:rsid w:val="002F01BB"/>
    <w:rsid w:val="002F19E4"/>
    <w:rsid w:val="002F1EC0"/>
    <w:rsid w:val="002F2563"/>
    <w:rsid w:val="002F2FDF"/>
    <w:rsid w:val="002F5883"/>
    <w:rsid w:val="003011AE"/>
    <w:rsid w:val="00301511"/>
    <w:rsid w:val="00303739"/>
    <w:rsid w:val="00306A5A"/>
    <w:rsid w:val="0031062E"/>
    <w:rsid w:val="003113CD"/>
    <w:rsid w:val="003149C1"/>
    <w:rsid w:val="00323C73"/>
    <w:rsid w:val="0032591A"/>
    <w:rsid w:val="003259F7"/>
    <w:rsid w:val="00325CC7"/>
    <w:rsid w:val="003301B7"/>
    <w:rsid w:val="00330960"/>
    <w:rsid w:val="003358C5"/>
    <w:rsid w:val="003412E1"/>
    <w:rsid w:val="00342B9A"/>
    <w:rsid w:val="00344245"/>
    <w:rsid w:val="00344E9C"/>
    <w:rsid w:val="00345119"/>
    <w:rsid w:val="00350BB7"/>
    <w:rsid w:val="003513EC"/>
    <w:rsid w:val="00352344"/>
    <w:rsid w:val="003525CC"/>
    <w:rsid w:val="0035474F"/>
    <w:rsid w:val="00356411"/>
    <w:rsid w:val="00361B47"/>
    <w:rsid w:val="0036214D"/>
    <w:rsid w:val="00365EEC"/>
    <w:rsid w:val="00366981"/>
    <w:rsid w:val="00371FFF"/>
    <w:rsid w:val="00372356"/>
    <w:rsid w:val="003730AA"/>
    <w:rsid w:val="003733CF"/>
    <w:rsid w:val="00376DAD"/>
    <w:rsid w:val="00380B76"/>
    <w:rsid w:val="003819EC"/>
    <w:rsid w:val="00384D13"/>
    <w:rsid w:val="00385D7E"/>
    <w:rsid w:val="0038632B"/>
    <w:rsid w:val="00387612"/>
    <w:rsid w:val="00387668"/>
    <w:rsid w:val="00391735"/>
    <w:rsid w:val="003927C6"/>
    <w:rsid w:val="00395FB3"/>
    <w:rsid w:val="003A07D8"/>
    <w:rsid w:val="003A08A6"/>
    <w:rsid w:val="003A3F9D"/>
    <w:rsid w:val="003B0D08"/>
    <w:rsid w:val="003B1B2E"/>
    <w:rsid w:val="003B6C34"/>
    <w:rsid w:val="003B79C1"/>
    <w:rsid w:val="003C43E4"/>
    <w:rsid w:val="003D0513"/>
    <w:rsid w:val="003D4FC6"/>
    <w:rsid w:val="003D7A1A"/>
    <w:rsid w:val="003E20EC"/>
    <w:rsid w:val="003E7632"/>
    <w:rsid w:val="003F07D5"/>
    <w:rsid w:val="003F0EF2"/>
    <w:rsid w:val="003F39FB"/>
    <w:rsid w:val="003F6DE8"/>
    <w:rsid w:val="0040151F"/>
    <w:rsid w:val="0040208F"/>
    <w:rsid w:val="004032AD"/>
    <w:rsid w:val="00404C2C"/>
    <w:rsid w:val="0040549F"/>
    <w:rsid w:val="00405C71"/>
    <w:rsid w:val="00406342"/>
    <w:rsid w:val="0041042E"/>
    <w:rsid w:val="00410807"/>
    <w:rsid w:val="00410865"/>
    <w:rsid w:val="00412A1D"/>
    <w:rsid w:val="00413713"/>
    <w:rsid w:val="004155C7"/>
    <w:rsid w:val="0041618F"/>
    <w:rsid w:val="004164E9"/>
    <w:rsid w:val="00423D49"/>
    <w:rsid w:val="00424195"/>
    <w:rsid w:val="00427892"/>
    <w:rsid w:val="00431E10"/>
    <w:rsid w:val="004346BA"/>
    <w:rsid w:val="004351A0"/>
    <w:rsid w:val="00436195"/>
    <w:rsid w:val="00436F6D"/>
    <w:rsid w:val="00440EEE"/>
    <w:rsid w:val="004536A9"/>
    <w:rsid w:val="004558B2"/>
    <w:rsid w:val="00455C76"/>
    <w:rsid w:val="00460795"/>
    <w:rsid w:val="0046155E"/>
    <w:rsid w:val="00464330"/>
    <w:rsid w:val="0046505E"/>
    <w:rsid w:val="00473A64"/>
    <w:rsid w:val="00473DA0"/>
    <w:rsid w:val="00476024"/>
    <w:rsid w:val="004800D6"/>
    <w:rsid w:val="00485E05"/>
    <w:rsid w:val="00490C50"/>
    <w:rsid w:val="004912EB"/>
    <w:rsid w:val="004970B9"/>
    <w:rsid w:val="004A1652"/>
    <w:rsid w:val="004A1E4F"/>
    <w:rsid w:val="004A2C89"/>
    <w:rsid w:val="004A44FF"/>
    <w:rsid w:val="004A6B72"/>
    <w:rsid w:val="004B0661"/>
    <w:rsid w:val="004B0817"/>
    <w:rsid w:val="004B15AB"/>
    <w:rsid w:val="004B3010"/>
    <w:rsid w:val="004C121A"/>
    <w:rsid w:val="004C6143"/>
    <w:rsid w:val="004D4C4F"/>
    <w:rsid w:val="004D59E1"/>
    <w:rsid w:val="004D7017"/>
    <w:rsid w:val="004D76F7"/>
    <w:rsid w:val="004D7910"/>
    <w:rsid w:val="004E5CC8"/>
    <w:rsid w:val="004E6290"/>
    <w:rsid w:val="004F0F9B"/>
    <w:rsid w:val="004F2308"/>
    <w:rsid w:val="004F29AE"/>
    <w:rsid w:val="004F3336"/>
    <w:rsid w:val="00502B44"/>
    <w:rsid w:val="0050486F"/>
    <w:rsid w:val="00507C25"/>
    <w:rsid w:val="005121B6"/>
    <w:rsid w:val="00514A5C"/>
    <w:rsid w:val="00515DBC"/>
    <w:rsid w:val="00516D56"/>
    <w:rsid w:val="00517DE6"/>
    <w:rsid w:val="005200A4"/>
    <w:rsid w:val="00520CDD"/>
    <w:rsid w:val="005214D3"/>
    <w:rsid w:val="00522163"/>
    <w:rsid w:val="0052281B"/>
    <w:rsid w:val="005233D9"/>
    <w:rsid w:val="0052554E"/>
    <w:rsid w:val="00527139"/>
    <w:rsid w:val="00527E15"/>
    <w:rsid w:val="0053189C"/>
    <w:rsid w:val="00532124"/>
    <w:rsid w:val="00532E69"/>
    <w:rsid w:val="00534124"/>
    <w:rsid w:val="005372BE"/>
    <w:rsid w:val="00543835"/>
    <w:rsid w:val="0054425D"/>
    <w:rsid w:val="00544705"/>
    <w:rsid w:val="00545D67"/>
    <w:rsid w:val="00546070"/>
    <w:rsid w:val="00547EC4"/>
    <w:rsid w:val="005558D4"/>
    <w:rsid w:val="00555A1A"/>
    <w:rsid w:val="005562A3"/>
    <w:rsid w:val="00561CCB"/>
    <w:rsid w:val="00564C9C"/>
    <w:rsid w:val="00570183"/>
    <w:rsid w:val="005728D2"/>
    <w:rsid w:val="005734E2"/>
    <w:rsid w:val="00575C00"/>
    <w:rsid w:val="00580639"/>
    <w:rsid w:val="00583C8C"/>
    <w:rsid w:val="005842AC"/>
    <w:rsid w:val="00585432"/>
    <w:rsid w:val="00587C21"/>
    <w:rsid w:val="005936F3"/>
    <w:rsid w:val="00593AAA"/>
    <w:rsid w:val="00593CC8"/>
    <w:rsid w:val="00597A5E"/>
    <w:rsid w:val="005A5A38"/>
    <w:rsid w:val="005A5FB2"/>
    <w:rsid w:val="005B0302"/>
    <w:rsid w:val="005B3BF3"/>
    <w:rsid w:val="005B6781"/>
    <w:rsid w:val="005B6D5F"/>
    <w:rsid w:val="005B78F1"/>
    <w:rsid w:val="005C0CB2"/>
    <w:rsid w:val="005C4943"/>
    <w:rsid w:val="005C73A7"/>
    <w:rsid w:val="005D66BD"/>
    <w:rsid w:val="005D685A"/>
    <w:rsid w:val="005E15F1"/>
    <w:rsid w:val="005E25C0"/>
    <w:rsid w:val="005E33FC"/>
    <w:rsid w:val="005E4DF8"/>
    <w:rsid w:val="005F0761"/>
    <w:rsid w:val="005F2078"/>
    <w:rsid w:val="005F293D"/>
    <w:rsid w:val="005F2BEA"/>
    <w:rsid w:val="005F6258"/>
    <w:rsid w:val="005F7A13"/>
    <w:rsid w:val="00602E7D"/>
    <w:rsid w:val="00603D31"/>
    <w:rsid w:val="00603DCD"/>
    <w:rsid w:val="00605E9E"/>
    <w:rsid w:val="00606566"/>
    <w:rsid w:val="0061387F"/>
    <w:rsid w:val="00615BAF"/>
    <w:rsid w:val="006205D6"/>
    <w:rsid w:val="00635062"/>
    <w:rsid w:val="00637445"/>
    <w:rsid w:val="00641189"/>
    <w:rsid w:val="0064522A"/>
    <w:rsid w:val="00645320"/>
    <w:rsid w:val="00647D93"/>
    <w:rsid w:val="00650270"/>
    <w:rsid w:val="00655E92"/>
    <w:rsid w:val="0066000B"/>
    <w:rsid w:val="00663613"/>
    <w:rsid w:val="0066401E"/>
    <w:rsid w:val="00664242"/>
    <w:rsid w:val="006675A9"/>
    <w:rsid w:val="006711D0"/>
    <w:rsid w:val="006731E7"/>
    <w:rsid w:val="00675229"/>
    <w:rsid w:val="00675E42"/>
    <w:rsid w:val="00676115"/>
    <w:rsid w:val="006766EC"/>
    <w:rsid w:val="00683B1E"/>
    <w:rsid w:val="00683B2B"/>
    <w:rsid w:val="00684018"/>
    <w:rsid w:val="006841D5"/>
    <w:rsid w:val="00684DDB"/>
    <w:rsid w:val="00685C4B"/>
    <w:rsid w:val="00685D66"/>
    <w:rsid w:val="00686D2A"/>
    <w:rsid w:val="00690C69"/>
    <w:rsid w:val="00692D25"/>
    <w:rsid w:val="006977D5"/>
    <w:rsid w:val="00697945"/>
    <w:rsid w:val="006A62A9"/>
    <w:rsid w:val="006A7109"/>
    <w:rsid w:val="006B4AF3"/>
    <w:rsid w:val="006B661A"/>
    <w:rsid w:val="006B68B9"/>
    <w:rsid w:val="006B6C02"/>
    <w:rsid w:val="006C1563"/>
    <w:rsid w:val="006C5E05"/>
    <w:rsid w:val="006C70BE"/>
    <w:rsid w:val="006D07E5"/>
    <w:rsid w:val="006D3F18"/>
    <w:rsid w:val="006D50D7"/>
    <w:rsid w:val="006D574B"/>
    <w:rsid w:val="006D5D15"/>
    <w:rsid w:val="006E724F"/>
    <w:rsid w:val="006F09AA"/>
    <w:rsid w:val="006F32AF"/>
    <w:rsid w:val="006F51C3"/>
    <w:rsid w:val="006F7180"/>
    <w:rsid w:val="00700274"/>
    <w:rsid w:val="00700ABC"/>
    <w:rsid w:val="007015FF"/>
    <w:rsid w:val="00701F43"/>
    <w:rsid w:val="00707C01"/>
    <w:rsid w:val="00710091"/>
    <w:rsid w:val="0071217F"/>
    <w:rsid w:val="00713EDE"/>
    <w:rsid w:val="00715104"/>
    <w:rsid w:val="0071612B"/>
    <w:rsid w:val="00716FF2"/>
    <w:rsid w:val="007202E0"/>
    <w:rsid w:val="00721941"/>
    <w:rsid w:val="00723156"/>
    <w:rsid w:val="00723C43"/>
    <w:rsid w:val="00725AF3"/>
    <w:rsid w:val="00730ACE"/>
    <w:rsid w:val="00734734"/>
    <w:rsid w:val="0074158C"/>
    <w:rsid w:val="0074432B"/>
    <w:rsid w:val="007506E5"/>
    <w:rsid w:val="00754BE6"/>
    <w:rsid w:val="00754DF1"/>
    <w:rsid w:val="00755FF1"/>
    <w:rsid w:val="0075727E"/>
    <w:rsid w:val="00757AB4"/>
    <w:rsid w:val="00760534"/>
    <w:rsid w:val="007618FF"/>
    <w:rsid w:val="00761D6C"/>
    <w:rsid w:val="00763014"/>
    <w:rsid w:val="007638FE"/>
    <w:rsid w:val="00763AD8"/>
    <w:rsid w:val="00763F9E"/>
    <w:rsid w:val="007660A1"/>
    <w:rsid w:val="00766508"/>
    <w:rsid w:val="00766AEF"/>
    <w:rsid w:val="00767DD0"/>
    <w:rsid w:val="00774B30"/>
    <w:rsid w:val="00781932"/>
    <w:rsid w:val="00783156"/>
    <w:rsid w:val="0078496A"/>
    <w:rsid w:val="00785468"/>
    <w:rsid w:val="00791184"/>
    <w:rsid w:val="00792249"/>
    <w:rsid w:val="007930F8"/>
    <w:rsid w:val="007968F1"/>
    <w:rsid w:val="007A1E14"/>
    <w:rsid w:val="007A43C9"/>
    <w:rsid w:val="007A58F9"/>
    <w:rsid w:val="007B2FDA"/>
    <w:rsid w:val="007B533F"/>
    <w:rsid w:val="007B720A"/>
    <w:rsid w:val="007B76A9"/>
    <w:rsid w:val="007B7B4A"/>
    <w:rsid w:val="007C0C9D"/>
    <w:rsid w:val="007C383D"/>
    <w:rsid w:val="007C5071"/>
    <w:rsid w:val="007C7756"/>
    <w:rsid w:val="007D22FB"/>
    <w:rsid w:val="007D2782"/>
    <w:rsid w:val="007D56FA"/>
    <w:rsid w:val="007D734F"/>
    <w:rsid w:val="007E1DBE"/>
    <w:rsid w:val="007E24C3"/>
    <w:rsid w:val="007E2768"/>
    <w:rsid w:val="007E43E0"/>
    <w:rsid w:val="007E7799"/>
    <w:rsid w:val="007F0714"/>
    <w:rsid w:val="007F0A9E"/>
    <w:rsid w:val="007F0AEA"/>
    <w:rsid w:val="007F10BB"/>
    <w:rsid w:val="007F2003"/>
    <w:rsid w:val="007F47DA"/>
    <w:rsid w:val="00802C86"/>
    <w:rsid w:val="00804ED9"/>
    <w:rsid w:val="00805E09"/>
    <w:rsid w:val="00810907"/>
    <w:rsid w:val="008143EA"/>
    <w:rsid w:val="008205F8"/>
    <w:rsid w:val="0082408B"/>
    <w:rsid w:val="008240F3"/>
    <w:rsid w:val="008254E6"/>
    <w:rsid w:val="008321EC"/>
    <w:rsid w:val="00836110"/>
    <w:rsid w:val="00840E4B"/>
    <w:rsid w:val="008430FD"/>
    <w:rsid w:val="00847359"/>
    <w:rsid w:val="00847F8A"/>
    <w:rsid w:val="00850245"/>
    <w:rsid w:val="008505EC"/>
    <w:rsid w:val="00855F9A"/>
    <w:rsid w:val="00857BC0"/>
    <w:rsid w:val="00862897"/>
    <w:rsid w:val="0086379B"/>
    <w:rsid w:val="00870BA0"/>
    <w:rsid w:val="00871234"/>
    <w:rsid w:val="00872428"/>
    <w:rsid w:val="0087244B"/>
    <w:rsid w:val="00875885"/>
    <w:rsid w:val="008762D8"/>
    <w:rsid w:val="0088350B"/>
    <w:rsid w:val="008906F1"/>
    <w:rsid w:val="00893ADC"/>
    <w:rsid w:val="00893C61"/>
    <w:rsid w:val="008948F6"/>
    <w:rsid w:val="00896803"/>
    <w:rsid w:val="008A1096"/>
    <w:rsid w:val="008A1983"/>
    <w:rsid w:val="008A2BE9"/>
    <w:rsid w:val="008A339B"/>
    <w:rsid w:val="008A3B79"/>
    <w:rsid w:val="008B5533"/>
    <w:rsid w:val="008C21BB"/>
    <w:rsid w:val="008C5BCF"/>
    <w:rsid w:val="008C5CF9"/>
    <w:rsid w:val="008C652C"/>
    <w:rsid w:val="008C7D79"/>
    <w:rsid w:val="008D09E3"/>
    <w:rsid w:val="008D0B9C"/>
    <w:rsid w:val="008D112E"/>
    <w:rsid w:val="008D499F"/>
    <w:rsid w:val="008D7D03"/>
    <w:rsid w:val="008E1563"/>
    <w:rsid w:val="008E7500"/>
    <w:rsid w:val="008E7D46"/>
    <w:rsid w:val="008F0F1D"/>
    <w:rsid w:val="008F2301"/>
    <w:rsid w:val="008F6C1F"/>
    <w:rsid w:val="009006F1"/>
    <w:rsid w:val="00900B1C"/>
    <w:rsid w:val="00901D7C"/>
    <w:rsid w:val="009030BD"/>
    <w:rsid w:val="00923BE5"/>
    <w:rsid w:val="00924AFC"/>
    <w:rsid w:val="00926E05"/>
    <w:rsid w:val="00930B1B"/>
    <w:rsid w:val="00932073"/>
    <w:rsid w:val="00934E05"/>
    <w:rsid w:val="00937A4A"/>
    <w:rsid w:val="00937F86"/>
    <w:rsid w:val="009413FD"/>
    <w:rsid w:val="0094364F"/>
    <w:rsid w:val="0094777F"/>
    <w:rsid w:val="00953EF9"/>
    <w:rsid w:val="00954D4D"/>
    <w:rsid w:val="00955218"/>
    <w:rsid w:val="00955C49"/>
    <w:rsid w:val="00957858"/>
    <w:rsid w:val="00962866"/>
    <w:rsid w:val="009639AC"/>
    <w:rsid w:val="00973DC4"/>
    <w:rsid w:val="0097755B"/>
    <w:rsid w:val="00982731"/>
    <w:rsid w:val="00982D23"/>
    <w:rsid w:val="0098644C"/>
    <w:rsid w:val="00987428"/>
    <w:rsid w:val="0099071B"/>
    <w:rsid w:val="00990B95"/>
    <w:rsid w:val="00992440"/>
    <w:rsid w:val="00994044"/>
    <w:rsid w:val="009950F8"/>
    <w:rsid w:val="00996199"/>
    <w:rsid w:val="009A0B95"/>
    <w:rsid w:val="009A4DE2"/>
    <w:rsid w:val="009B43EB"/>
    <w:rsid w:val="009B627A"/>
    <w:rsid w:val="009C4354"/>
    <w:rsid w:val="009C5F6F"/>
    <w:rsid w:val="009D1EFD"/>
    <w:rsid w:val="009D32D8"/>
    <w:rsid w:val="009D6432"/>
    <w:rsid w:val="009D772A"/>
    <w:rsid w:val="009D79F7"/>
    <w:rsid w:val="009D7CAA"/>
    <w:rsid w:val="009E230B"/>
    <w:rsid w:val="009E762C"/>
    <w:rsid w:val="009F1D6A"/>
    <w:rsid w:val="009F22FA"/>
    <w:rsid w:val="009F293D"/>
    <w:rsid w:val="009F375B"/>
    <w:rsid w:val="009F78D6"/>
    <w:rsid w:val="009F7AF4"/>
    <w:rsid w:val="00A03076"/>
    <w:rsid w:val="00A04B57"/>
    <w:rsid w:val="00A051F4"/>
    <w:rsid w:val="00A075CD"/>
    <w:rsid w:val="00A07975"/>
    <w:rsid w:val="00A1172D"/>
    <w:rsid w:val="00A1179B"/>
    <w:rsid w:val="00A155F5"/>
    <w:rsid w:val="00A15F15"/>
    <w:rsid w:val="00A163CB"/>
    <w:rsid w:val="00A169CF"/>
    <w:rsid w:val="00A17E72"/>
    <w:rsid w:val="00A25856"/>
    <w:rsid w:val="00A26344"/>
    <w:rsid w:val="00A273C8"/>
    <w:rsid w:val="00A31915"/>
    <w:rsid w:val="00A33E04"/>
    <w:rsid w:val="00A34F56"/>
    <w:rsid w:val="00A4080D"/>
    <w:rsid w:val="00A43BC2"/>
    <w:rsid w:val="00A43EC7"/>
    <w:rsid w:val="00A45E6F"/>
    <w:rsid w:val="00A4666F"/>
    <w:rsid w:val="00A475F1"/>
    <w:rsid w:val="00A52849"/>
    <w:rsid w:val="00A535F9"/>
    <w:rsid w:val="00A5492A"/>
    <w:rsid w:val="00A55D4D"/>
    <w:rsid w:val="00A602B4"/>
    <w:rsid w:val="00A6366C"/>
    <w:rsid w:val="00A6393E"/>
    <w:rsid w:val="00A66FF3"/>
    <w:rsid w:val="00A676BF"/>
    <w:rsid w:val="00A67E1C"/>
    <w:rsid w:val="00A70ACD"/>
    <w:rsid w:val="00A70DF2"/>
    <w:rsid w:val="00A71865"/>
    <w:rsid w:val="00A74045"/>
    <w:rsid w:val="00A75D68"/>
    <w:rsid w:val="00A8296B"/>
    <w:rsid w:val="00A83CCF"/>
    <w:rsid w:val="00A85409"/>
    <w:rsid w:val="00A91DAE"/>
    <w:rsid w:val="00A92D3D"/>
    <w:rsid w:val="00A92F2D"/>
    <w:rsid w:val="00A9338D"/>
    <w:rsid w:val="00A9353A"/>
    <w:rsid w:val="00A9394B"/>
    <w:rsid w:val="00A93EC3"/>
    <w:rsid w:val="00A94B35"/>
    <w:rsid w:val="00AA4655"/>
    <w:rsid w:val="00AA5235"/>
    <w:rsid w:val="00AB0A19"/>
    <w:rsid w:val="00AB594D"/>
    <w:rsid w:val="00AC04A0"/>
    <w:rsid w:val="00AC09B5"/>
    <w:rsid w:val="00AC143B"/>
    <w:rsid w:val="00AC4A41"/>
    <w:rsid w:val="00AC4D4D"/>
    <w:rsid w:val="00AD68B5"/>
    <w:rsid w:val="00AE053C"/>
    <w:rsid w:val="00AE38E4"/>
    <w:rsid w:val="00AE41D4"/>
    <w:rsid w:val="00AE61DE"/>
    <w:rsid w:val="00AE6227"/>
    <w:rsid w:val="00AE71CB"/>
    <w:rsid w:val="00AF15BA"/>
    <w:rsid w:val="00AF19A5"/>
    <w:rsid w:val="00AF30DB"/>
    <w:rsid w:val="00AF6B93"/>
    <w:rsid w:val="00B006CD"/>
    <w:rsid w:val="00B01F02"/>
    <w:rsid w:val="00B07437"/>
    <w:rsid w:val="00B07C73"/>
    <w:rsid w:val="00B10170"/>
    <w:rsid w:val="00B11E4D"/>
    <w:rsid w:val="00B134C2"/>
    <w:rsid w:val="00B15A53"/>
    <w:rsid w:val="00B17C1E"/>
    <w:rsid w:val="00B17D06"/>
    <w:rsid w:val="00B23C02"/>
    <w:rsid w:val="00B23F89"/>
    <w:rsid w:val="00B26599"/>
    <w:rsid w:val="00B300A2"/>
    <w:rsid w:val="00B30B0C"/>
    <w:rsid w:val="00B32880"/>
    <w:rsid w:val="00B32EC6"/>
    <w:rsid w:val="00B34668"/>
    <w:rsid w:val="00B35093"/>
    <w:rsid w:val="00B36010"/>
    <w:rsid w:val="00B40746"/>
    <w:rsid w:val="00B4470E"/>
    <w:rsid w:val="00B45AF3"/>
    <w:rsid w:val="00B5093F"/>
    <w:rsid w:val="00B51110"/>
    <w:rsid w:val="00B513E3"/>
    <w:rsid w:val="00B530AF"/>
    <w:rsid w:val="00B53845"/>
    <w:rsid w:val="00B56A44"/>
    <w:rsid w:val="00B639AE"/>
    <w:rsid w:val="00B656D6"/>
    <w:rsid w:val="00B67F64"/>
    <w:rsid w:val="00B67FC9"/>
    <w:rsid w:val="00B7112E"/>
    <w:rsid w:val="00B716AD"/>
    <w:rsid w:val="00B72159"/>
    <w:rsid w:val="00B736FC"/>
    <w:rsid w:val="00B746E1"/>
    <w:rsid w:val="00B766A2"/>
    <w:rsid w:val="00B76F68"/>
    <w:rsid w:val="00B836B6"/>
    <w:rsid w:val="00B836B8"/>
    <w:rsid w:val="00B84219"/>
    <w:rsid w:val="00B85C67"/>
    <w:rsid w:val="00B87A31"/>
    <w:rsid w:val="00B90683"/>
    <w:rsid w:val="00B90E08"/>
    <w:rsid w:val="00B91917"/>
    <w:rsid w:val="00B92D8A"/>
    <w:rsid w:val="00B92EB2"/>
    <w:rsid w:val="00BA2F4B"/>
    <w:rsid w:val="00BA5C68"/>
    <w:rsid w:val="00BB4425"/>
    <w:rsid w:val="00BB6CA4"/>
    <w:rsid w:val="00BB7450"/>
    <w:rsid w:val="00BC0A00"/>
    <w:rsid w:val="00BC1280"/>
    <w:rsid w:val="00BC2466"/>
    <w:rsid w:val="00BC3018"/>
    <w:rsid w:val="00BC46F8"/>
    <w:rsid w:val="00BC4E9A"/>
    <w:rsid w:val="00BC4F86"/>
    <w:rsid w:val="00BC66B0"/>
    <w:rsid w:val="00BC6EB7"/>
    <w:rsid w:val="00BD4045"/>
    <w:rsid w:val="00BD44DA"/>
    <w:rsid w:val="00BD5E46"/>
    <w:rsid w:val="00BD62FE"/>
    <w:rsid w:val="00BE0F9C"/>
    <w:rsid w:val="00BE1029"/>
    <w:rsid w:val="00BE18DD"/>
    <w:rsid w:val="00BE26CD"/>
    <w:rsid w:val="00BE50D7"/>
    <w:rsid w:val="00BE62DD"/>
    <w:rsid w:val="00BE64F7"/>
    <w:rsid w:val="00BF0EDE"/>
    <w:rsid w:val="00BF7E9B"/>
    <w:rsid w:val="00C0081B"/>
    <w:rsid w:val="00C00A29"/>
    <w:rsid w:val="00C0519A"/>
    <w:rsid w:val="00C0524F"/>
    <w:rsid w:val="00C058C3"/>
    <w:rsid w:val="00C05F47"/>
    <w:rsid w:val="00C06A97"/>
    <w:rsid w:val="00C10B9F"/>
    <w:rsid w:val="00C118C6"/>
    <w:rsid w:val="00C12754"/>
    <w:rsid w:val="00C12F9D"/>
    <w:rsid w:val="00C153DF"/>
    <w:rsid w:val="00C154F9"/>
    <w:rsid w:val="00C208D5"/>
    <w:rsid w:val="00C2219B"/>
    <w:rsid w:val="00C24B35"/>
    <w:rsid w:val="00C31EBE"/>
    <w:rsid w:val="00C35130"/>
    <w:rsid w:val="00C42658"/>
    <w:rsid w:val="00C43552"/>
    <w:rsid w:val="00C4431C"/>
    <w:rsid w:val="00C44FF2"/>
    <w:rsid w:val="00C46157"/>
    <w:rsid w:val="00C516F3"/>
    <w:rsid w:val="00C5262F"/>
    <w:rsid w:val="00C56A1B"/>
    <w:rsid w:val="00C61461"/>
    <w:rsid w:val="00C61556"/>
    <w:rsid w:val="00C654F5"/>
    <w:rsid w:val="00C65CC8"/>
    <w:rsid w:val="00C66263"/>
    <w:rsid w:val="00C66B33"/>
    <w:rsid w:val="00C6764E"/>
    <w:rsid w:val="00C714C9"/>
    <w:rsid w:val="00C72FCE"/>
    <w:rsid w:val="00C76F9E"/>
    <w:rsid w:val="00C81323"/>
    <w:rsid w:val="00C83365"/>
    <w:rsid w:val="00C83840"/>
    <w:rsid w:val="00C9430A"/>
    <w:rsid w:val="00CA25D5"/>
    <w:rsid w:val="00CA36AC"/>
    <w:rsid w:val="00CA3E7E"/>
    <w:rsid w:val="00CA64FC"/>
    <w:rsid w:val="00CA7FFA"/>
    <w:rsid w:val="00CB23FD"/>
    <w:rsid w:val="00CB3C23"/>
    <w:rsid w:val="00CC21FB"/>
    <w:rsid w:val="00CC367A"/>
    <w:rsid w:val="00CC5F16"/>
    <w:rsid w:val="00CC6B94"/>
    <w:rsid w:val="00CC70CC"/>
    <w:rsid w:val="00CD3D8E"/>
    <w:rsid w:val="00CD4596"/>
    <w:rsid w:val="00CD601C"/>
    <w:rsid w:val="00CE6461"/>
    <w:rsid w:val="00CE6B6D"/>
    <w:rsid w:val="00CE7BCC"/>
    <w:rsid w:val="00CF0A8F"/>
    <w:rsid w:val="00CF27CD"/>
    <w:rsid w:val="00CF2CE2"/>
    <w:rsid w:val="00CF6CA7"/>
    <w:rsid w:val="00D01318"/>
    <w:rsid w:val="00D01A2B"/>
    <w:rsid w:val="00D02F01"/>
    <w:rsid w:val="00D0476E"/>
    <w:rsid w:val="00D06821"/>
    <w:rsid w:val="00D13A25"/>
    <w:rsid w:val="00D1434C"/>
    <w:rsid w:val="00D16A02"/>
    <w:rsid w:val="00D2099A"/>
    <w:rsid w:val="00D22C53"/>
    <w:rsid w:val="00D23D49"/>
    <w:rsid w:val="00D30C2D"/>
    <w:rsid w:val="00D3553C"/>
    <w:rsid w:val="00D36822"/>
    <w:rsid w:val="00D40D3E"/>
    <w:rsid w:val="00D414B4"/>
    <w:rsid w:val="00D45AE0"/>
    <w:rsid w:val="00D46D1B"/>
    <w:rsid w:val="00D5384C"/>
    <w:rsid w:val="00D544FB"/>
    <w:rsid w:val="00D60841"/>
    <w:rsid w:val="00D63F60"/>
    <w:rsid w:val="00D6433B"/>
    <w:rsid w:val="00D655AB"/>
    <w:rsid w:val="00D702CA"/>
    <w:rsid w:val="00D71087"/>
    <w:rsid w:val="00D710CD"/>
    <w:rsid w:val="00D75172"/>
    <w:rsid w:val="00D757C6"/>
    <w:rsid w:val="00D776CB"/>
    <w:rsid w:val="00D80291"/>
    <w:rsid w:val="00D84182"/>
    <w:rsid w:val="00D84B79"/>
    <w:rsid w:val="00D84CD0"/>
    <w:rsid w:val="00D85718"/>
    <w:rsid w:val="00D878B2"/>
    <w:rsid w:val="00D932ED"/>
    <w:rsid w:val="00D93898"/>
    <w:rsid w:val="00D95741"/>
    <w:rsid w:val="00DA3890"/>
    <w:rsid w:val="00DA41AB"/>
    <w:rsid w:val="00DA5E00"/>
    <w:rsid w:val="00DA67D4"/>
    <w:rsid w:val="00DB0CA5"/>
    <w:rsid w:val="00DB5A23"/>
    <w:rsid w:val="00DB5C02"/>
    <w:rsid w:val="00DC187F"/>
    <w:rsid w:val="00DC31D3"/>
    <w:rsid w:val="00DC5355"/>
    <w:rsid w:val="00DC7B76"/>
    <w:rsid w:val="00DD04A1"/>
    <w:rsid w:val="00DD0688"/>
    <w:rsid w:val="00DD133E"/>
    <w:rsid w:val="00DD2639"/>
    <w:rsid w:val="00DD61F5"/>
    <w:rsid w:val="00DD6FE2"/>
    <w:rsid w:val="00DD72A4"/>
    <w:rsid w:val="00DE4BE0"/>
    <w:rsid w:val="00DE67B2"/>
    <w:rsid w:val="00DE6D25"/>
    <w:rsid w:val="00DE7C7E"/>
    <w:rsid w:val="00DF65B9"/>
    <w:rsid w:val="00DF66D5"/>
    <w:rsid w:val="00E001DD"/>
    <w:rsid w:val="00E004D9"/>
    <w:rsid w:val="00E03E68"/>
    <w:rsid w:val="00E03EA0"/>
    <w:rsid w:val="00E04679"/>
    <w:rsid w:val="00E04939"/>
    <w:rsid w:val="00E10859"/>
    <w:rsid w:val="00E150FD"/>
    <w:rsid w:val="00E16020"/>
    <w:rsid w:val="00E160AF"/>
    <w:rsid w:val="00E162A4"/>
    <w:rsid w:val="00E177EA"/>
    <w:rsid w:val="00E21D38"/>
    <w:rsid w:val="00E2540D"/>
    <w:rsid w:val="00E27A61"/>
    <w:rsid w:val="00E31D61"/>
    <w:rsid w:val="00E32F14"/>
    <w:rsid w:val="00E339D8"/>
    <w:rsid w:val="00E33A64"/>
    <w:rsid w:val="00E33E07"/>
    <w:rsid w:val="00E35567"/>
    <w:rsid w:val="00E3708C"/>
    <w:rsid w:val="00E371DB"/>
    <w:rsid w:val="00E37C39"/>
    <w:rsid w:val="00E40422"/>
    <w:rsid w:val="00E40FA1"/>
    <w:rsid w:val="00E410A4"/>
    <w:rsid w:val="00E41335"/>
    <w:rsid w:val="00E50757"/>
    <w:rsid w:val="00E55E87"/>
    <w:rsid w:val="00E60735"/>
    <w:rsid w:val="00E61C99"/>
    <w:rsid w:val="00E64EB6"/>
    <w:rsid w:val="00E7002F"/>
    <w:rsid w:val="00E707C0"/>
    <w:rsid w:val="00E80EFB"/>
    <w:rsid w:val="00E81C09"/>
    <w:rsid w:val="00E827F2"/>
    <w:rsid w:val="00E82F21"/>
    <w:rsid w:val="00E852B1"/>
    <w:rsid w:val="00E87CC6"/>
    <w:rsid w:val="00E92893"/>
    <w:rsid w:val="00E938D4"/>
    <w:rsid w:val="00E93D8B"/>
    <w:rsid w:val="00E94058"/>
    <w:rsid w:val="00E950BA"/>
    <w:rsid w:val="00E95270"/>
    <w:rsid w:val="00E960DF"/>
    <w:rsid w:val="00EA0D3A"/>
    <w:rsid w:val="00EA4F55"/>
    <w:rsid w:val="00EA5E70"/>
    <w:rsid w:val="00EB2337"/>
    <w:rsid w:val="00EB6D2D"/>
    <w:rsid w:val="00EB71DB"/>
    <w:rsid w:val="00EB7829"/>
    <w:rsid w:val="00EC00DE"/>
    <w:rsid w:val="00EC2590"/>
    <w:rsid w:val="00EC2E14"/>
    <w:rsid w:val="00ED0201"/>
    <w:rsid w:val="00ED4825"/>
    <w:rsid w:val="00ED4859"/>
    <w:rsid w:val="00ED63A0"/>
    <w:rsid w:val="00ED6ACC"/>
    <w:rsid w:val="00ED7421"/>
    <w:rsid w:val="00EE1E2B"/>
    <w:rsid w:val="00EE3570"/>
    <w:rsid w:val="00EE482C"/>
    <w:rsid w:val="00EE4F04"/>
    <w:rsid w:val="00EF1789"/>
    <w:rsid w:val="00EF233C"/>
    <w:rsid w:val="00EF33E7"/>
    <w:rsid w:val="00EF3472"/>
    <w:rsid w:val="00EF3DF0"/>
    <w:rsid w:val="00EF5BC2"/>
    <w:rsid w:val="00EF7614"/>
    <w:rsid w:val="00F02286"/>
    <w:rsid w:val="00F05E20"/>
    <w:rsid w:val="00F07EB0"/>
    <w:rsid w:val="00F10A7C"/>
    <w:rsid w:val="00F11DF6"/>
    <w:rsid w:val="00F2014A"/>
    <w:rsid w:val="00F30B25"/>
    <w:rsid w:val="00F32149"/>
    <w:rsid w:val="00F36881"/>
    <w:rsid w:val="00F437EC"/>
    <w:rsid w:val="00F441DE"/>
    <w:rsid w:val="00F45727"/>
    <w:rsid w:val="00F5422B"/>
    <w:rsid w:val="00F55960"/>
    <w:rsid w:val="00F55DDB"/>
    <w:rsid w:val="00F612D7"/>
    <w:rsid w:val="00F653EF"/>
    <w:rsid w:val="00F6668C"/>
    <w:rsid w:val="00F70EBB"/>
    <w:rsid w:val="00F76621"/>
    <w:rsid w:val="00F77732"/>
    <w:rsid w:val="00F77804"/>
    <w:rsid w:val="00F8236B"/>
    <w:rsid w:val="00F8279C"/>
    <w:rsid w:val="00F82A1A"/>
    <w:rsid w:val="00F86BE4"/>
    <w:rsid w:val="00F87743"/>
    <w:rsid w:val="00F90B4E"/>
    <w:rsid w:val="00F90DF5"/>
    <w:rsid w:val="00F92B27"/>
    <w:rsid w:val="00F93DD1"/>
    <w:rsid w:val="00F95361"/>
    <w:rsid w:val="00F97B61"/>
    <w:rsid w:val="00FA12F5"/>
    <w:rsid w:val="00FB1B9A"/>
    <w:rsid w:val="00FB23EF"/>
    <w:rsid w:val="00FB3FBC"/>
    <w:rsid w:val="00FC27CD"/>
    <w:rsid w:val="00FC3BA5"/>
    <w:rsid w:val="00FC595D"/>
    <w:rsid w:val="00FD0DEB"/>
    <w:rsid w:val="00FD5181"/>
    <w:rsid w:val="00FD6C00"/>
    <w:rsid w:val="00FD6E8D"/>
    <w:rsid w:val="00FE0879"/>
    <w:rsid w:val="00FE32AE"/>
    <w:rsid w:val="00FE43AB"/>
    <w:rsid w:val="00FF3816"/>
    <w:rsid w:val="00FF6A1C"/>
    <w:rsid w:val="00FF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65315"/>
  <w15:chartTrackingRefBased/>
  <w15:docId w15:val="{8CDD4971-1A0C-D142-B806-930A5B63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DA"/>
  </w:style>
  <w:style w:type="paragraph" w:styleId="Heading1">
    <w:name w:val="heading 1"/>
    <w:basedOn w:val="Normal"/>
    <w:next w:val="Normal"/>
    <w:link w:val="Heading1Char"/>
    <w:uiPriority w:val="9"/>
    <w:qFormat/>
    <w:rsid w:val="007F47DA"/>
    <w:pPr>
      <w:keepNext/>
      <w:keepLines/>
      <w:spacing w:before="240"/>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uiPriority w:val="9"/>
    <w:unhideWhenUsed/>
    <w:qFormat/>
    <w:rsid w:val="007F47DA"/>
    <w:pPr>
      <w:keepNext/>
      <w:keepLines/>
      <w:spacing w:before="40"/>
      <w:outlineLvl w:val="1"/>
    </w:pPr>
    <w:rPr>
      <w:rFonts w:ascii="Times New Roman" w:eastAsiaTheme="majorEastAsia" w:hAnsi="Times New Roman" w:cstheme="majorBidi"/>
      <w:i/>
      <w:color w:val="000000" w:themeColor="text1"/>
      <w:szCs w:val="26"/>
    </w:rPr>
  </w:style>
  <w:style w:type="paragraph" w:styleId="Heading3">
    <w:name w:val="heading 3"/>
    <w:basedOn w:val="Normal"/>
    <w:next w:val="Normal"/>
    <w:link w:val="Heading3Char"/>
    <w:uiPriority w:val="9"/>
    <w:semiHidden/>
    <w:unhideWhenUsed/>
    <w:qFormat/>
    <w:rsid w:val="007F47D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7DA"/>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7F47DA"/>
    <w:rPr>
      <w:rFonts w:ascii="Times New Roman" w:eastAsiaTheme="majorEastAsia" w:hAnsi="Times New Roman" w:cstheme="majorBidi"/>
      <w:i/>
      <w:color w:val="000000" w:themeColor="text1"/>
      <w:szCs w:val="26"/>
    </w:rPr>
  </w:style>
  <w:style w:type="character" w:customStyle="1" w:styleId="Heading3Char">
    <w:name w:val="Heading 3 Char"/>
    <w:basedOn w:val="DefaultParagraphFont"/>
    <w:link w:val="Heading3"/>
    <w:uiPriority w:val="9"/>
    <w:semiHidden/>
    <w:rsid w:val="007F47D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7F47DA"/>
    <w:rPr>
      <w:sz w:val="16"/>
      <w:szCs w:val="16"/>
    </w:rPr>
  </w:style>
  <w:style w:type="paragraph" w:styleId="CommentText">
    <w:name w:val="annotation text"/>
    <w:basedOn w:val="Normal"/>
    <w:link w:val="CommentTextChar"/>
    <w:uiPriority w:val="99"/>
    <w:semiHidden/>
    <w:unhideWhenUsed/>
    <w:rsid w:val="007F47DA"/>
    <w:rPr>
      <w:sz w:val="20"/>
      <w:szCs w:val="20"/>
    </w:rPr>
  </w:style>
  <w:style w:type="character" w:customStyle="1" w:styleId="CommentTextChar">
    <w:name w:val="Comment Text Char"/>
    <w:basedOn w:val="DefaultParagraphFont"/>
    <w:link w:val="CommentText"/>
    <w:uiPriority w:val="99"/>
    <w:semiHidden/>
    <w:rsid w:val="007F47DA"/>
    <w:rPr>
      <w:sz w:val="20"/>
      <w:szCs w:val="20"/>
    </w:rPr>
  </w:style>
  <w:style w:type="paragraph" w:styleId="FootnoteText">
    <w:name w:val="footnote text"/>
    <w:basedOn w:val="Normal"/>
    <w:link w:val="FootnoteTextChar"/>
    <w:uiPriority w:val="99"/>
    <w:unhideWhenUsed/>
    <w:rsid w:val="00C12754"/>
    <w:rPr>
      <w:rFonts w:ascii="Arial" w:hAnsi="Arial"/>
      <w:sz w:val="20"/>
      <w:szCs w:val="20"/>
    </w:rPr>
  </w:style>
  <w:style w:type="character" w:customStyle="1" w:styleId="FootnoteTextChar">
    <w:name w:val="Footnote Text Char"/>
    <w:basedOn w:val="DefaultParagraphFont"/>
    <w:link w:val="FootnoteText"/>
    <w:uiPriority w:val="99"/>
    <w:rsid w:val="00C12754"/>
    <w:rPr>
      <w:rFonts w:ascii="Arial" w:hAnsi="Arial"/>
      <w:sz w:val="20"/>
      <w:szCs w:val="20"/>
    </w:rPr>
  </w:style>
  <w:style w:type="character" w:styleId="FootnoteReference">
    <w:name w:val="footnote reference"/>
    <w:basedOn w:val="DefaultParagraphFont"/>
    <w:uiPriority w:val="99"/>
    <w:unhideWhenUsed/>
    <w:rsid w:val="00C12754"/>
    <w:rPr>
      <w:vertAlign w:val="superscript"/>
    </w:rPr>
  </w:style>
  <w:style w:type="paragraph" w:styleId="ListParagraph">
    <w:name w:val="List Paragraph"/>
    <w:basedOn w:val="Normal"/>
    <w:uiPriority w:val="34"/>
    <w:qFormat/>
    <w:rsid w:val="00847359"/>
    <w:pPr>
      <w:ind w:left="720"/>
      <w:contextualSpacing/>
    </w:pPr>
    <w:rPr>
      <w:rFonts w:ascii="Times New Roman" w:eastAsia="Times New Roman" w:hAnsi="Times New Roman" w:cs="Times New Roman"/>
      <w:szCs w:val="20"/>
    </w:rPr>
  </w:style>
  <w:style w:type="paragraph" w:styleId="Caption">
    <w:name w:val="caption"/>
    <w:basedOn w:val="Normal"/>
    <w:next w:val="Normal"/>
    <w:uiPriority w:val="35"/>
    <w:unhideWhenUsed/>
    <w:qFormat/>
    <w:rsid w:val="00932073"/>
    <w:pPr>
      <w:spacing w:after="200"/>
    </w:pPr>
    <w:rPr>
      <w:i/>
      <w:iCs/>
      <w:color w:val="44546A" w:themeColor="text2"/>
      <w:sz w:val="18"/>
      <w:szCs w:val="18"/>
    </w:rPr>
  </w:style>
  <w:style w:type="table" w:styleId="TableGrid">
    <w:name w:val="Table Grid"/>
    <w:basedOn w:val="TableNormal"/>
    <w:uiPriority w:val="39"/>
    <w:rsid w:val="009320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A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10B9F"/>
    <w:rPr>
      <w:b/>
      <w:bCs/>
    </w:rPr>
  </w:style>
  <w:style w:type="character" w:customStyle="1" w:styleId="CommentSubjectChar">
    <w:name w:val="Comment Subject Char"/>
    <w:basedOn w:val="CommentTextChar"/>
    <w:link w:val="CommentSubject"/>
    <w:uiPriority w:val="99"/>
    <w:semiHidden/>
    <w:rsid w:val="00C10B9F"/>
    <w:rPr>
      <w:b/>
      <w:bCs/>
      <w:sz w:val="20"/>
      <w:szCs w:val="20"/>
    </w:rPr>
  </w:style>
  <w:style w:type="character" w:styleId="UnresolvedMention">
    <w:name w:val="Unresolved Mention"/>
    <w:basedOn w:val="DefaultParagraphFont"/>
    <w:uiPriority w:val="99"/>
    <w:semiHidden/>
    <w:unhideWhenUsed/>
    <w:rsid w:val="00E150FD"/>
    <w:rPr>
      <w:color w:val="605E5C"/>
      <w:shd w:val="clear" w:color="auto" w:fill="E1DFDD"/>
    </w:rPr>
  </w:style>
  <w:style w:type="paragraph" w:styleId="Header">
    <w:name w:val="header"/>
    <w:basedOn w:val="Normal"/>
    <w:link w:val="HeaderChar"/>
    <w:uiPriority w:val="99"/>
    <w:unhideWhenUsed/>
    <w:rsid w:val="009C4354"/>
    <w:pPr>
      <w:tabs>
        <w:tab w:val="center" w:pos="4513"/>
        <w:tab w:val="right" w:pos="9026"/>
      </w:tabs>
    </w:pPr>
  </w:style>
  <w:style w:type="character" w:customStyle="1" w:styleId="HeaderChar">
    <w:name w:val="Header Char"/>
    <w:basedOn w:val="DefaultParagraphFont"/>
    <w:link w:val="Header"/>
    <w:uiPriority w:val="99"/>
    <w:rsid w:val="009C4354"/>
  </w:style>
  <w:style w:type="paragraph" w:styleId="Footer">
    <w:name w:val="footer"/>
    <w:basedOn w:val="Normal"/>
    <w:link w:val="FooterChar"/>
    <w:uiPriority w:val="99"/>
    <w:unhideWhenUsed/>
    <w:rsid w:val="009C4354"/>
    <w:pPr>
      <w:tabs>
        <w:tab w:val="center" w:pos="4513"/>
        <w:tab w:val="right" w:pos="9026"/>
      </w:tabs>
    </w:pPr>
  </w:style>
  <w:style w:type="character" w:customStyle="1" w:styleId="FooterChar">
    <w:name w:val="Footer Char"/>
    <w:basedOn w:val="DefaultParagraphFont"/>
    <w:link w:val="Footer"/>
    <w:uiPriority w:val="99"/>
    <w:rsid w:val="009C4354"/>
  </w:style>
  <w:style w:type="character" w:styleId="PageNumber">
    <w:name w:val="page number"/>
    <w:basedOn w:val="DefaultParagraphFont"/>
    <w:uiPriority w:val="99"/>
    <w:semiHidden/>
    <w:unhideWhenUsed/>
    <w:rsid w:val="009C4354"/>
  </w:style>
  <w:style w:type="paragraph" w:styleId="Revision">
    <w:name w:val="Revision"/>
    <w:hidden/>
    <w:uiPriority w:val="99"/>
    <w:semiHidden/>
    <w:rsid w:val="008D112E"/>
  </w:style>
  <w:style w:type="character" w:styleId="FollowedHyperlink">
    <w:name w:val="FollowedHyperlink"/>
    <w:basedOn w:val="DefaultParagraphFont"/>
    <w:uiPriority w:val="99"/>
    <w:semiHidden/>
    <w:unhideWhenUsed/>
    <w:rsid w:val="00385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15158">
      <w:bodyDiv w:val="1"/>
      <w:marLeft w:val="0"/>
      <w:marRight w:val="0"/>
      <w:marTop w:val="0"/>
      <w:marBottom w:val="0"/>
      <w:divBdr>
        <w:top w:val="none" w:sz="0" w:space="0" w:color="auto"/>
        <w:left w:val="none" w:sz="0" w:space="0" w:color="auto"/>
        <w:bottom w:val="none" w:sz="0" w:space="0" w:color="auto"/>
        <w:right w:val="none" w:sz="0" w:space="0" w:color="auto"/>
      </w:divBdr>
    </w:div>
    <w:div w:id="12180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uk/news/uk-41314418" TargetMode="External"/><Relationship Id="rId13" Type="http://schemas.openxmlformats.org/officeDocument/2006/relationships/hyperlink" Target="https://www.cps.gov.uk/legal-guidance/social-media-guidelines-prosecuting-cases-involving-communications-sent-social-media" TargetMode="External"/><Relationship Id="rId3" Type="http://schemas.openxmlformats.org/officeDocument/2006/relationships/hyperlink" Target="http://www.bbc.co.uk/news/uk-england-41693437" TargetMode="External"/><Relationship Id="rId7" Type="http://schemas.openxmlformats.org/officeDocument/2006/relationships/hyperlink" Target="https://www.lawsociety.org.nz/news/legal-news/cyber-law-two-years-on-not-without-controversy/" TargetMode="External"/><Relationship Id="rId12" Type="http://schemas.openxmlformats.org/officeDocument/2006/relationships/hyperlink" Target="https://inforrm.org/2012/12/23/prosecuting-social-media-the-dpps-interim-guidelines-alex-bailin-qc-and-edward-craven/" TargetMode="External"/><Relationship Id="rId2" Type="http://schemas.openxmlformats.org/officeDocument/2006/relationships/hyperlink" Target="https://www.bbc.co.uk/news/technology-55486157" TargetMode="External"/><Relationship Id="rId1" Type="http://schemas.openxmlformats.org/officeDocument/2006/relationships/hyperlink" Target="mailto:l.a.higson-bliss@keele.ac.uk" TargetMode="External"/><Relationship Id="rId6" Type="http://schemas.openxmlformats.org/officeDocument/2006/relationships/hyperlink" Target="https://www.police.govt.nz/advice-services/cybercrime-and-internet/harmful-digital-communications-hdc" TargetMode="External"/><Relationship Id="rId11" Type="http://schemas.openxmlformats.org/officeDocument/2006/relationships/hyperlink" Target="https://www.theguardian.com/uk-news/2016/apr/14/online-abuse-police-inconsistent-digital-crime-stephen-kavanagh" TargetMode="External"/><Relationship Id="rId5" Type="http://schemas.openxmlformats.org/officeDocument/2006/relationships/hyperlink" Target="http://www.bbc.co.uk/news/uk-england-41693437" TargetMode="External"/><Relationship Id="rId10" Type="http://schemas.openxmlformats.org/officeDocument/2006/relationships/hyperlink" Target="https://www.qmul.ac.uk/law/news/responding-to-covid-19/items/open-textured-legislation-in-the-times-of-covid-19-reasonable-excuse-and-legal-certainty.html" TargetMode="External"/><Relationship Id="rId4" Type="http://schemas.openxmlformats.org/officeDocument/2006/relationships/hyperlink" Target="http://www.bbc.co.uk/news/uk-england-41693437" TargetMode="External"/><Relationship Id="rId9" Type="http://schemas.openxmlformats.org/officeDocument/2006/relationships/hyperlink" Target="https://www.bbc.co.uk/news/uk-england-derbyshire-55625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A602-7A57-3E4B-B6A6-F08FE3F5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7162</Words>
  <Characters>40828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Higson-Bliss</dc:creator>
  <cp:keywords/>
  <dc:description/>
  <cp:lastModifiedBy>Laura Higson-Bliss</cp:lastModifiedBy>
  <cp:revision>2</cp:revision>
  <cp:lastPrinted>2021-12-16T17:17:00Z</cp:lastPrinted>
  <dcterms:created xsi:type="dcterms:W3CDTF">2022-01-14T14:19:00Z</dcterms:created>
  <dcterms:modified xsi:type="dcterms:W3CDTF">2022-01-14T14:19:00Z</dcterms:modified>
</cp:coreProperties>
</file>