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77BD4" w14:textId="72CA99C7" w:rsidR="00D32C22" w:rsidRPr="0089794A" w:rsidRDefault="00065B5F" w:rsidP="00DE77EE">
      <w:pPr>
        <w:spacing w:line="360" w:lineRule="auto"/>
        <w:jc w:val="center"/>
        <w:rPr>
          <w:rFonts w:cstheme="minorHAnsi"/>
          <w:sz w:val="24"/>
          <w:szCs w:val="24"/>
        </w:rPr>
      </w:pPr>
      <w:r>
        <w:rPr>
          <w:rFonts w:cstheme="minorHAnsi"/>
          <w:sz w:val="44"/>
          <w:szCs w:val="34"/>
        </w:rPr>
        <w:t>O</w:t>
      </w:r>
      <w:r w:rsidR="00B479C8" w:rsidRPr="00546B17">
        <w:rPr>
          <w:rFonts w:cstheme="minorHAnsi"/>
          <w:sz w:val="44"/>
          <w:szCs w:val="34"/>
        </w:rPr>
        <w:t>steoarthritis</w:t>
      </w:r>
      <w:r w:rsidR="00F30080">
        <w:rPr>
          <w:rFonts w:cstheme="minorHAnsi"/>
          <w:sz w:val="44"/>
          <w:szCs w:val="34"/>
        </w:rPr>
        <w:t xml:space="preserve"> Flares</w:t>
      </w:r>
    </w:p>
    <w:p w14:paraId="12D211A3" w14:textId="6A0CB6FE" w:rsidR="00BA3139" w:rsidRPr="0089794A" w:rsidRDefault="00B479C8" w:rsidP="00482E77">
      <w:pPr>
        <w:spacing w:line="360" w:lineRule="auto"/>
        <w:jc w:val="center"/>
        <w:rPr>
          <w:rFonts w:cstheme="minorHAnsi"/>
          <w:sz w:val="24"/>
          <w:szCs w:val="24"/>
        </w:rPr>
      </w:pPr>
      <w:r w:rsidRPr="0089794A">
        <w:rPr>
          <w:rFonts w:cstheme="minorHAnsi"/>
          <w:sz w:val="24"/>
          <w:szCs w:val="24"/>
        </w:rPr>
        <w:t>Martin J. Thomas</w:t>
      </w:r>
      <w:r w:rsidR="00065B5F">
        <w:rPr>
          <w:rFonts w:cstheme="minorHAnsi"/>
          <w:sz w:val="24"/>
          <w:szCs w:val="24"/>
          <w:vertAlign w:val="superscript"/>
        </w:rPr>
        <w:t>a,b*</w:t>
      </w:r>
      <w:r w:rsidRPr="0089794A">
        <w:rPr>
          <w:rFonts w:cstheme="minorHAnsi"/>
          <w:sz w:val="24"/>
          <w:szCs w:val="24"/>
        </w:rPr>
        <w:t>,</w:t>
      </w:r>
      <w:r w:rsidR="00BD1F1B">
        <w:rPr>
          <w:rFonts w:cstheme="minorHAnsi"/>
          <w:sz w:val="24"/>
          <w:szCs w:val="24"/>
        </w:rPr>
        <w:t xml:space="preserve"> PhD</w:t>
      </w:r>
      <w:r w:rsidR="00063AA2">
        <w:rPr>
          <w:rFonts w:cstheme="minorHAnsi"/>
          <w:sz w:val="24"/>
          <w:szCs w:val="24"/>
        </w:rPr>
        <w:t>,</w:t>
      </w:r>
      <w:r w:rsidR="00065B5F">
        <w:rPr>
          <w:rFonts w:cstheme="minorHAnsi"/>
          <w:sz w:val="24"/>
          <w:szCs w:val="24"/>
        </w:rPr>
        <w:t xml:space="preserve"> MCSP</w:t>
      </w:r>
      <w:r w:rsidR="00471832" w:rsidRPr="0089794A">
        <w:rPr>
          <w:rFonts w:cstheme="minorHAnsi"/>
          <w:sz w:val="24"/>
          <w:szCs w:val="24"/>
        </w:rPr>
        <w:t>;</w:t>
      </w:r>
      <w:r w:rsidR="00BA3139" w:rsidRPr="0089794A">
        <w:rPr>
          <w:rFonts w:cstheme="minorHAnsi"/>
          <w:sz w:val="24"/>
          <w:szCs w:val="24"/>
        </w:rPr>
        <w:t xml:space="preserve"> </w:t>
      </w:r>
      <w:r w:rsidR="00EB0830" w:rsidRPr="0089794A">
        <w:rPr>
          <w:rFonts w:cstheme="minorHAnsi"/>
          <w:sz w:val="24"/>
          <w:szCs w:val="24"/>
        </w:rPr>
        <w:t>Francis Guillemin</w:t>
      </w:r>
      <w:r w:rsidR="00065B5F">
        <w:rPr>
          <w:rFonts w:cstheme="minorHAnsi"/>
          <w:sz w:val="24"/>
          <w:szCs w:val="24"/>
          <w:vertAlign w:val="superscript"/>
        </w:rPr>
        <w:t>c</w:t>
      </w:r>
      <w:r w:rsidR="00EB0830" w:rsidRPr="0089794A">
        <w:rPr>
          <w:rFonts w:cstheme="minorHAnsi"/>
          <w:sz w:val="24"/>
          <w:szCs w:val="24"/>
        </w:rPr>
        <w:t xml:space="preserve">, </w:t>
      </w:r>
      <w:r w:rsidR="0078797B">
        <w:rPr>
          <w:rFonts w:cstheme="minorHAnsi"/>
          <w:sz w:val="24"/>
          <w:szCs w:val="24"/>
        </w:rPr>
        <w:t>MD, PhD</w:t>
      </w:r>
      <w:r w:rsidR="00063664" w:rsidRPr="0089794A">
        <w:rPr>
          <w:rFonts w:cstheme="minorHAnsi"/>
          <w:sz w:val="24"/>
          <w:szCs w:val="24"/>
        </w:rPr>
        <w:t>; Tuhina Neogi</w:t>
      </w:r>
      <w:r w:rsidR="00065B5F">
        <w:rPr>
          <w:rFonts w:cstheme="minorHAnsi"/>
          <w:sz w:val="24"/>
          <w:szCs w:val="24"/>
          <w:vertAlign w:val="superscript"/>
        </w:rPr>
        <w:t>d</w:t>
      </w:r>
      <w:r w:rsidR="00063664" w:rsidRPr="0089794A">
        <w:rPr>
          <w:rFonts w:cstheme="minorHAnsi"/>
          <w:sz w:val="24"/>
          <w:szCs w:val="24"/>
        </w:rPr>
        <w:t>, MD, PhD</w:t>
      </w:r>
    </w:p>
    <w:p w14:paraId="4BB7D877" w14:textId="77777777" w:rsidR="00D32C22" w:rsidRPr="0089794A" w:rsidRDefault="00D32C22" w:rsidP="00482E77">
      <w:pPr>
        <w:spacing w:line="360" w:lineRule="auto"/>
        <w:jc w:val="center"/>
        <w:rPr>
          <w:rFonts w:cstheme="minorHAnsi"/>
          <w:sz w:val="24"/>
          <w:szCs w:val="24"/>
        </w:rPr>
      </w:pPr>
    </w:p>
    <w:p w14:paraId="1FFB52CA" w14:textId="69D5C6AB" w:rsidR="00BA3139" w:rsidRPr="0089794A" w:rsidRDefault="00065B5F" w:rsidP="00482E77">
      <w:pPr>
        <w:spacing w:line="360" w:lineRule="auto"/>
        <w:jc w:val="center"/>
        <w:rPr>
          <w:rFonts w:cstheme="minorHAnsi"/>
          <w:sz w:val="24"/>
          <w:szCs w:val="24"/>
        </w:rPr>
      </w:pPr>
      <w:r>
        <w:rPr>
          <w:rFonts w:cstheme="minorHAnsi"/>
          <w:sz w:val="24"/>
          <w:szCs w:val="24"/>
          <w:vertAlign w:val="superscript"/>
        </w:rPr>
        <w:t>a</w:t>
      </w:r>
      <w:r w:rsidR="00B479C8" w:rsidRPr="0089794A">
        <w:rPr>
          <w:rFonts w:cstheme="minorHAnsi"/>
          <w:sz w:val="24"/>
          <w:szCs w:val="24"/>
        </w:rPr>
        <w:t>Primary Care Centre Versus Arthritis, School of Medicine, Keele University, Staffordshire, ST5 5BG, UK</w:t>
      </w:r>
      <w:r w:rsidR="00471832" w:rsidRPr="0089794A">
        <w:rPr>
          <w:rFonts w:cstheme="minorHAnsi"/>
          <w:sz w:val="24"/>
          <w:szCs w:val="24"/>
        </w:rPr>
        <w:t>.</w:t>
      </w:r>
    </w:p>
    <w:p w14:paraId="07A3C82F" w14:textId="65325408" w:rsidR="00B479C8" w:rsidRPr="0089794A" w:rsidRDefault="00065B5F" w:rsidP="00482E77">
      <w:pPr>
        <w:spacing w:line="360" w:lineRule="auto"/>
        <w:jc w:val="center"/>
        <w:rPr>
          <w:rStyle w:val="Hyperlink"/>
          <w:rFonts w:cstheme="minorHAnsi"/>
          <w:sz w:val="24"/>
          <w:szCs w:val="24"/>
        </w:rPr>
      </w:pPr>
      <w:r>
        <w:rPr>
          <w:rFonts w:cstheme="minorHAnsi"/>
          <w:sz w:val="24"/>
          <w:szCs w:val="24"/>
          <w:vertAlign w:val="superscript"/>
        </w:rPr>
        <w:t>b</w:t>
      </w:r>
      <w:r w:rsidR="00B479C8" w:rsidRPr="0089794A">
        <w:rPr>
          <w:rFonts w:cstheme="minorHAnsi"/>
          <w:sz w:val="24"/>
          <w:szCs w:val="24"/>
        </w:rPr>
        <w:t xml:space="preserve">Haywood Academic Rheumatology Centre, Midlands Partnership NHS Foundation Trust, Haywood Hospital, Burslem, Staffordshire, ST6 7AG, UK. Email: </w:t>
      </w:r>
      <w:hyperlink r:id="rId11" w:history="1">
        <w:r w:rsidR="00B479C8" w:rsidRPr="0089794A">
          <w:rPr>
            <w:rStyle w:val="Hyperlink"/>
            <w:rFonts w:cstheme="minorHAnsi"/>
            <w:sz w:val="24"/>
            <w:szCs w:val="24"/>
          </w:rPr>
          <w:t>m.thomas@keele.ac.uk</w:t>
        </w:r>
      </w:hyperlink>
    </w:p>
    <w:p w14:paraId="31435A6A" w14:textId="164CBB88" w:rsidR="00EB0830" w:rsidRPr="0089794A" w:rsidRDefault="00065B5F" w:rsidP="00482E77">
      <w:pPr>
        <w:spacing w:line="360" w:lineRule="auto"/>
        <w:jc w:val="center"/>
        <w:rPr>
          <w:rFonts w:cstheme="minorHAnsi"/>
          <w:sz w:val="24"/>
          <w:szCs w:val="24"/>
        </w:rPr>
      </w:pPr>
      <w:r>
        <w:rPr>
          <w:rFonts w:cstheme="minorHAnsi"/>
          <w:sz w:val="24"/>
          <w:szCs w:val="24"/>
          <w:vertAlign w:val="superscript"/>
        </w:rPr>
        <w:t>c</w:t>
      </w:r>
      <w:r w:rsidR="0078797B">
        <w:rPr>
          <w:rFonts w:cstheme="minorHAnsi"/>
          <w:sz w:val="24"/>
          <w:szCs w:val="24"/>
        </w:rPr>
        <w:t>APEMAC, U</w:t>
      </w:r>
      <w:r w:rsidR="00471832" w:rsidRPr="0089794A">
        <w:rPr>
          <w:rFonts w:cstheme="minorHAnsi"/>
          <w:sz w:val="24"/>
          <w:szCs w:val="24"/>
          <w:shd w:val="clear" w:color="auto" w:fill="FFFFFF"/>
        </w:rPr>
        <w:t xml:space="preserve">niversité de Lorraine, Nancy, France. Email: </w:t>
      </w:r>
      <w:hyperlink r:id="rId12" w:history="1">
        <w:r w:rsidR="00471832" w:rsidRPr="0089794A">
          <w:rPr>
            <w:rStyle w:val="Hyperlink"/>
            <w:rFonts w:cstheme="minorHAnsi"/>
            <w:sz w:val="24"/>
            <w:szCs w:val="24"/>
            <w:shd w:val="clear" w:color="auto" w:fill="FFFFFF"/>
          </w:rPr>
          <w:t>francis.guillemin@univ-lorraine.fr</w:t>
        </w:r>
      </w:hyperlink>
    </w:p>
    <w:p w14:paraId="0D95D0D9" w14:textId="008A7864" w:rsidR="00D32C22" w:rsidRPr="0089794A" w:rsidRDefault="00065B5F" w:rsidP="00482E77">
      <w:pPr>
        <w:spacing w:line="360" w:lineRule="auto"/>
        <w:jc w:val="center"/>
        <w:rPr>
          <w:rStyle w:val="Hyperlink"/>
          <w:rFonts w:cstheme="minorHAnsi"/>
          <w:color w:val="auto"/>
          <w:sz w:val="24"/>
          <w:szCs w:val="24"/>
          <w:u w:val="none"/>
        </w:rPr>
      </w:pPr>
      <w:r>
        <w:rPr>
          <w:rStyle w:val="Hyperlink"/>
          <w:rFonts w:cstheme="minorHAnsi"/>
          <w:color w:val="auto"/>
          <w:sz w:val="24"/>
          <w:szCs w:val="24"/>
          <w:u w:val="none"/>
          <w:vertAlign w:val="superscript"/>
        </w:rPr>
        <w:t>d</w:t>
      </w:r>
      <w:r w:rsidR="00063664" w:rsidRPr="0089794A">
        <w:rPr>
          <w:rStyle w:val="Hyperlink"/>
          <w:rFonts w:cstheme="minorHAnsi"/>
          <w:color w:val="auto"/>
          <w:sz w:val="24"/>
          <w:szCs w:val="24"/>
          <w:u w:val="none"/>
        </w:rPr>
        <w:t xml:space="preserve">Department of Medicine, Section of Rheumatology, Boston University School of Medicine, 650 Albany Street, Suite X-200, Boston, 02118, MA, USA. Email: </w:t>
      </w:r>
      <w:hyperlink r:id="rId13" w:history="1">
        <w:r w:rsidR="00063664" w:rsidRPr="0089794A">
          <w:rPr>
            <w:rStyle w:val="Hyperlink"/>
            <w:rFonts w:cstheme="minorHAnsi"/>
            <w:sz w:val="24"/>
            <w:szCs w:val="24"/>
          </w:rPr>
          <w:t>tneogi@bu.edu</w:t>
        </w:r>
      </w:hyperlink>
    </w:p>
    <w:p w14:paraId="2C72556B" w14:textId="77777777" w:rsidR="00D32C22" w:rsidRPr="0089794A" w:rsidRDefault="00D32C22" w:rsidP="00482E77">
      <w:pPr>
        <w:spacing w:after="0" w:line="240" w:lineRule="auto"/>
        <w:jc w:val="center"/>
        <w:rPr>
          <w:rFonts w:cstheme="minorHAnsi"/>
          <w:i/>
          <w:sz w:val="24"/>
          <w:szCs w:val="24"/>
        </w:rPr>
      </w:pPr>
    </w:p>
    <w:p w14:paraId="421A284B" w14:textId="5B784A47" w:rsidR="00BA3139" w:rsidRDefault="00065B5F" w:rsidP="009D6F46">
      <w:pPr>
        <w:spacing w:after="0" w:line="360" w:lineRule="auto"/>
        <w:jc w:val="center"/>
        <w:rPr>
          <w:rFonts w:cstheme="minorHAnsi"/>
          <w:i/>
          <w:sz w:val="24"/>
          <w:szCs w:val="24"/>
        </w:rPr>
      </w:pPr>
      <w:r>
        <w:rPr>
          <w:sz w:val="24"/>
          <w:szCs w:val="24"/>
          <w:vertAlign w:val="superscript"/>
        </w:rPr>
        <w:t>*</w:t>
      </w:r>
      <w:r w:rsidR="00BA3139" w:rsidRPr="0089794A">
        <w:rPr>
          <w:rFonts w:cstheme="minorHAnsi"/>
          <w:i/>
          <w:sz w:val="24"/>
          <w:szCs w:val="24"/>
        </w:rPr>
        <w:t>Corresponding author</w:t>
      </w:r>
    </w:p>
    <w:p w14:paraId="0EE49EBA" w14:textId="77777777" w:rsidR="00482E77" w:rsidRPr="0089794A" w:rsidRDefault="00482E77" w:rsidP="009D6F46">
      <w:pPr>
        <w:spacing w:after="0" w:line="360" w:lineRule="auto"/>
        <w:jc w:val="center"/>
        <w:rPr>
          <w:rFonts w:cstheme="minorHAnsi"/>
          <w:i/>
          <w:sz w:val="24"/>
          <w:szCs w:val="24"/>
        </w:rPr>
      </w:pPr>
    </w:p>
    <w:p w14:paraId="0088A396" w14:textId="77777777" w:rsidR="00BA3139" w:rsidRPr="0089794A" w:rsidRDefault="00BA3139" w:rsidP="009D6F46">
      <w:pPr>
        <w:spacing w:after="0" w:line="360" w:lineRule="auto"/>
        <w:contextualSpacing/>
        <w:jc w:val="center"/>
        <w:rPr>
          <w:rFonts w:cstheme="minorHAnsi"/>
          <w:sz w:val="24"/>
          <w:szCs w:val="24"/>
        </w:rPr>
      </w:pPr>
      <w:r w:rsidRPr="0089794A">
        <w:rPr>
          <w:rFonts w:cstheme="minorHAnsi"/>
          <w:sz w:val="24"/>
          <w:szCs w:val="24"/>
        </w:rPr>
        <w:t>Dr Martin J. Thomas</w:t>
      </w:r>
    </w:p>
    <w:p w14:paraId="14F858E8" w14:textId="77777777" w:rsidR="00BA3139" w:rsidRPr="0089794A" w:rsidRDefault="00BA3139" w:rsidP="009D6F46">
      <w:pPr>
        <w:spacing w:after="0" w:line="360" w:lineRule="auto"/>
        <w:jc w:val="center"/>
        <w:rPr>
          <w:rFonts w:cstheme="minorHAnsi"/>
          <w:sz w:val="24"/>
          <w:szCs w:val="24"/>
        </w:rPr>
      </w:pPr>
      <w:r w:rsidRPr="0089794A">
        <w:rPr>
          <w:rFonts w:cstheme="minorHAnsi"/>
          <w:sz w:val="24"/>
          <w:szCs w:val="24"/>
        </w:rPr>
        <w:t>Primary Care Centre Versus Arthritis</w:t>
      </w:r>
    </w:p>
    <w:p w14:paraId="16778497" w14:textId="77777777" w:rsidR="00BA3139" w:rsidRPr="0089794A" w:rsidRDefault="00BA3139" w:rsidP="009D6F46">
      <w:pPr>
        <w:spacing w:after="0" w:line="360" w:lineRule="auto"/>
        <w:jc w:val="center"/>
        <w:rPr>
          <w:rFonts w:cstheme="minorHAnsi"/>
          <w:sz w:val="24"/>
          <w:szCs w:val="24"/>
        </w:rPr>
      </w:pPr>
      <w:r w:rsidRPr="0089794A">
        <w:rPr>
          <w:rFonts w:cstheme="minorHAnsi"/>
          <w:sz w:val="24"/>
          <w:szCs w:val="24"/>
        </w:rPr>
        <w:t>School of Medicine</w:t>
      </w:r>
    </w:p>
    <w:p w14:paraId="02265EB4" w14:textId="77777777" w:rsidR="00BA3139" w:rsidRPr="0089794A" w:rsidRDefault="00BA3139" w:rsidP="009D6F46">
      <w:pPr>
        <w:spacing w:after="0" w:line="360" w:lineRule="auto"/>
        <w:jc w:val="center"/>
        <w:rPr>
          <w:rFonts w:cstheme="minorHAnsi"/>
          <w:sz w:val="24"/>
          <w:szCs w:val="24"/>
        </w:rPr>
      </w:pPr>
      <w:r w:rsidRPr="0089794A">
        <w:rPr>
          <w:rFonts w:cstheme="minorHAnsi"/>
          <w:sz w:val="24"/>
          <w:szCs w:val="24"/>
        </w:rPr>
        <w:t>Keele University</w:t>
      </w:r>
    </w:p>
    <w:p w14:paraId="150BBFF3" w14:textId="77777777" w:rsidR="00BA3139" w:rsidRPr="0089794A" w:rsidRDefault="00BA3139" w:rsidP="009D6F46">
      <w:pPr>
        <w:spacing w:after="0" w:line="360" w:lineRule="auto"/>
        <w:jc w:val="center"/>
        <w:rPr>
          <w:rFonts w:cstheme="minorHAnsi"/>
          <w:sz w:val="24"/>
          <w:szCs w:val="24"/>
        </w:rPr>
      </w:pPr>
      <w:r w:rsidRPr="0089794A">
        <w:rPr>
          <w:rFonts w:cstheme="minorHAnsi"/>
          <w:sz w:val="24"/>
          <w:szCs w:val="24"/>
        </w:rPr>
        <w:t>Staffordshire, ST5 5BG</w:t>
      </w:r>
    </w:p>
    <w:p w14:paraId="7ECF90F9" w14:textId="77777777" w:rsidR="00BA3139" w:rsidRPr="0089794A" w:rsidRDefault="00BA3139" w:rsidP="009D6F46">
      <w:pPr>
        <w:spacing w:after="0" w:line="360" w:lineRule="auto"/>
        <w:jc w:val="center"/>
        <w:rPr>
          <w:rFonts w:cstheme="minorHAnsi"/>
          <w:sz w:val="24"/>
          <w:szCs w:val="24"/>
        </w:rPr>
      </w:pPr>
      <w:r w:rsidRPr="0089794A">
        <w:rPr>
          <w:rFonts w:cstheme="minorHAnsi"/>
          <w:sz w:val="24"/>
          <w:szCs w:val="24"/>
        </w:rPr>
        <w:t>Tel +44 (0) 1782 734874; Fax +44 (0) 1782 734719</w:t>
      </w:r>
    </w:p>
    <w:p w14:paraId="7BF9A8C9" w14:textId="77777777" w:rsidR="00BA3139" w:rsidRPr="0089794A" w:rsidRDefault="00BA3139" w:rsidP="00BA3139">
      <w:pPr>
        <w:jc w:val="both"/>
        <w:rPr>
          <w:rFonts w:cstheme="minorHAnsi"/>
          <w:b/>
          <w:sz w:val="24"/>
          <w:szCs w:val="24"/>
        </w:rPr>
      </w:pPr>
    </w:p>
    <w:p w14:paraId="0C7EC303" w14:textId="77777777" w:rsidR="00100D42" w:rsidRDefault="00100D42" w:rsidP="00BA3139">
      <w:pPr>
        <w:jc w:val="both"/>
        <w:rPr>
          <w:rFonts w:cstheme="minorHAnsi"/>
          <w:b/>
          <w:sz w:val="24"/>
          <w:szCs w:val="24"/>
        </w:rPr>
      </w:pPr>
    </w:p>
    <w:p w14:paraId="5EA157FB" w14:textId="0748BCC7" w:rsidR="00065B5F" w:rsidRDefault="00BA3139" w:rsidP="00BA3139">
      <w:pPr>
        <w:jc w:val="both"/>
        <w:rPr>
          <w:rFonts w:cstheme="minorHAnsi"/>
          <w:b/>
          <w:sz w:val="24"/>
          <w:szCs w:val="24"/>
        </w:rPr>
      </w:pPr>
      <w:r w:rsidRPr="0089794A">
        <w:rPr>
          <w:rFonts w:cstheme="minorHAnsi"/>
          <w:b/>
          <w:sz w:val="24"/>
          <w:szCs w:val="24"/>
        </w:rPr>
        <w:t>D</w:t>
      </w:r>
      <w:r w:rsidR="00065B5F">
        <w:rPr>
          <w:rFonts w:cstheme="minorHAnsi"/>
          <w:b/>
          <w:sz w:val="24"/>
          <w:szCs w:val="24"/>
        </w:rPr>
        <w:t>ISCLOSURE</w:t>
      </w:r>
    </w:p>
    <w:p w14:paraId="33CD2713" w14:textId="0A48E2DB" w:rsidR="00BA3139" w:rsidRPr="003A5A24" w:rsidRDefault="00065B5F" w:rsidP="00BA3139">
      <w:pPr>
        <w:jc w:val="both"/>
        <w:rPr>
          <w:rFonts w:cstheme="minorHAnsi"/>
          <w:sz w:val="24"/>
          <w:szCs w:val="24"/>
        </w:rPr>
      </w:pPr>
      <w:r>
        <w:rPr>
          <w:rFonts w:cstheme="minorHAnsi"/>
          <w:sz w:val="24"/>
          <w:szCs w:val="24"/>
        </w:rPr>
        <w:t>The authors have no commercial or financial conflicts of interest.</w:t>
      </w:r>
      <w:r w:rsidR="003A5A24">
        <w:rPr>
          <w:rFonts w:cstheme="minorHAnsi"/>
          <w:b/>
          <w:sz w:val="24"/>
          <w:szCs w:val="24"/>
        </w:rPr>
        <w:t xml:space="preserve"> </w:t>
      </w:r>
    </w:p>
    <w:p w14:paraId="6060C7B6" w14:textId="4D8594ED" w:rsidR="00BA3139" w:rsidRPr="0089794A" w:rsidRDefault="00470B56" w:rsidP="00470B56">
      <w:pPr>
        <w:tabs>
          <w:tab w:val="left" w:pos="2550"/>
        </w:tabs>
        <w:jc w:val="both"/>
        <w:rPr>
          <w:rFonts w:cstheme="minorHAnsi"/>
          <w:b/>
          <w:sz w:val="24"/>
          <w:szCs w:val="24"/>
        </w:rPr>
      </w:pPr>
      <w:r>
        <w:rPr>
          <w:rFonts w:cstheme="minorHAnsi"/>
          <w:b/>
          <w:sz w:val="24"/>
          <w:szCs w:val="24"/>
        </w:rPr>
        <w:tab/>
      </w:r>
    </w:p>
    <w:p w14:paraId="2CC111BA" w14:textId="4953304A" w:rsidR="00F274FD" w:rsidRDefault="00BA3139" w:rsidP="00AA4513">
      <w:pPr>
        <w:jc w:val="both"/>
        <w:rPr>
          <w:rFonts w:cstheme="minorHAnsi"/>
          <w:sz w:val="24"/>
          <w:szCs w:val="24"/>
        </w:rPr>
      </w:pPr>
      <w:r w:rsidRPr="0089794A">
        <w:rPr>
          <w:rFonts w:cstheme="minorHAnsi"/>
          <w:b/>
          <w:sz w:val="24"/>
          <w:szCs w:val="24"/>
        </w:rPr>
        <w:t xml:space="preserve">Word count: </w:t>
      </w:r>
      <w:r w:rsidR="00953734">
        <w:rPr>
          <w:rFonts w:cstheme="minorHAnsi"/>
          <w:sz w:val="24"/>
          <w:szCs w:val="24"/>
        </w:rPr>
        <w:t>54</w:t>
      </w:r>
      <w:r w:rsidR="00334F86">
        <w:rPr>
          <w:rFonts w:cstheme="minorHAnsi"/>
          <w:sz w:val="24"/>
          <w:szCs w:val="24"/>
        </w:rPr>
        <w:t>9</w:t>
      </w:r>
      <w:r w:rsidR="001C3ADF">
        <w:rPr>
          <w:rFonts w:cstheme="minorHAnsi"/>
          <w:sz w:val="24"/>
          <w:szCs w:val="24"/>
        </w:rPr>
        <w:t>8</w:t>
      </w:r>
    </w:p>
    <w:p w14:paraId="3DB1048D" w14:textId="77777777" w:rsidR="00F4222B" w:rsidRPr="0089794A" w:rsidRDefault="00F4222B" w:rsidP="00AA4513">
      <w:pPr>
        <w:jc w:val="both"/>
        <w:rPr>
          <w:rFonts w:cstheme="minorHAnsi"/>
          <w:sz w:val="24"/>
          <w:szCs w:val="24"/>
        </w:rPr>
      </w:pPr>
    </w:p>
    <w:p w14:paraId="1D6BB1E3" w14:textId="77777777" w:rsidR="00100D42" w:rsidRDefault="00100D42" w:rsidP="000934E7">
      <w:pPr>
        <w:jc w:val="both"/>
        <w:rPr>
          <w:rFonts w:cstheme="minorHAnsi"/>
          <w:b/>
          <w:sz w:val="24"/>
          <w:szCs w:val="24"/>
        </w:rPr>
      </w:pPr>
    </w:p>
    <w:p w14:paraId="164D00A8" w14:textId="6B4C3DA0" w:rsidR="00100D42" w:rsidRDefault="00100D42" w:rsidP="000934E7">
      <w:pPr>
        <w:jc w:val="both"/>
        <w:rPr>
          <w:rFonts w:cstheme="minorHAnsi"/>
          <w:b/>
          <w:sz w:val="24"/>
          <w:szCs w:val="24"/>
        </w:rPr>
      </w:pPr>
    </w:p>
    <w:p w14:paraId="4743E4C6" w14:textId="379CAC06" w:rsidR="00B479C8" w:rsidRDefault="00065B5F" w:rsidP="000934E7">
      <w:pPr>
        <w:jc w:val="both"/>
        <w:rPr>
          <w:rFonts w:cstheme="minorHAnsi"/>
          <w:color w:val="FF0000"/>
          <w:sz w:val="24"/>
          <w:szCs w:val="24"/>
        </w:rPr>
      </w:pPr>
      <w:r>
        <w:rPr>
          <w:rFonts w:cstheme="minorHAnsi"/>
          <w:b/>
          <w:sz w:val="24"/>
          <w:szCs w:val="24"/>
        </w:rPr>
        <w:lastRenderedPageBreak/>
        <w:t>SYNOPSIS</w:t>
      </w:r>
      <w:r w:rsidR="00BA3139" w:rsidRPr="0089794A">
        <w:rPr>
          <w:rFonts w:cstheme="minorHAnsi"/>
          <w:b/>
          <w:sz w:val="24"/>
          <w:szCs w:val="24"/>
        </w:rPr>
        <w:t xml:space="preserve"> </w:t>
      </w:r>
    </w:p>
    <w:p w14:paraId="33663066" w14:textId="3029520A" w:rsidR="00C604F4" w:rsidRDefault="00091000" w:rsidP="00EF218E">
      <w:pPr>
        <w:spacing w:line="480" w:lineRule="auto"/>
        <w:jc w:val="both"/>
        <w:rPr>
          <w:rFonts w:cstheme="minorHAnsi"/>
          <w:sz w:val="24"/>
          <w:szCs w:val="24"/>
        </w:rPr>
      </w:pPr>
      <w:r>
        <w:rPr>
          <w:rFonts w:cstheme="minorHAnsi"/>
          <w:sz w:val="24"/>
          <w:szCs w:val="24"/>
        </w:rPr>
        <w:t>The phenomenon</w:t>
      </w:r>
      <w:r w:rsidR="00FC4FB6">
        <w:rPr>
          <w:rFonts w:cstheme="minorHAnsi"/>
          <w:sz w:val="24"/>
          <w:szCs w:val="24"/>
        </w:rPr>
        <w:t xml:space="preserve"> of flare</w:t>
      </w:r>
      <w:r>
        <w:rPr>
          <w:rFonts w:cstheme="minorHAnsi"/>
          <w:sz w:val="24"/>
          <w:szCs w:val="24"/>
        </w:rPr>
        <w:t>s</w:t>
      </w:r>
      <w:r w:rsidR="006C03E5">
        <w:rPr>
          <w:rFonts w:cstheme="minorHAnsi"/>
          <w:sz w:val="24"/>
          <w:szCs w:val="24"/>
        </w:rPr>
        <w:t xml:space="preserve"> </w:t>
      </w:r>
      <w:r>
        <w:rPr>
          <w:rFonts w:cstheme="minorHAnsi"/>
          <w:sz w:val="24"/>
          <w:szCs w:val="24"/>
        </w:rPr>
        <w:t>is</w:t>
      </w:r>
      <w:r w:rsidR="00C604F4" w:rsidRPr="001E65B9">
        <w:rPr>
          <w:rFonts w:cstheme="minorHAnsi"/>
          <w:sz w:val="24"/>
          <w:szCs w:val="24"/>
        </w:rPr>
        <w:t xml:space="preserve"> a common feature in the daily life of people with </w:t>
      </w:r>
      <w:r w:rsidR="00FC4FB6">
        <w:rPr>
          <w:rFonts w:cstheme="minorHAnsi"/>
          <w:sz w:val="24"/>
          <w:szCs w:val="24"/>
        </w:rPr>
        <w:t>osteoarthritis (</w:t>
      </w:r>
      <w:r w:rsidR="00C604F4" w:rsidRPr="001E65B9">
        <w:rPr>
          <w:rFonts w:cstheme="minorHAnsi"/>
          <w:sz w:val="24"/>
          <w:szCs w:val="24"/>
        </w:rPr>
        <w:t>OA</w:t>
      </w:r>
      <w:r w:rsidR="00FC4FB6">
        <w:rPr>
          <w:rFonts w:cstheme="minorHAnsi"/>
          <w:sz w:val="24"/>
          <w:szCs w:val="24"/>
        </w:rPr>
        <w:t>)</w:t>
      </w:r>
      <w:r w:rsidR="00C604F4">
        <w:rPr>
          <w:rFonts w:cstheme="minorHAnsi"/>
          <w:sz w:val="24"/>
          <w:szCs w:val="24"/>
        </w:rPr>
        <w:t xml:space="preserve">. </w:t>
      </w:r>
      <w:r w:rsidR="00F979A5">
        <w:t>Characteri</w:t>
      </w:r>
      <w:r w:rsidR="00122CDB">
        <w:t>z</w:t>
      </w:r>
      <w:r w:rsidR="00F979A5">
        <w:t>ed</w:t>
      </w:r>
      <w:r w:rsidR="00C604F4">
        <w:rPr>
          <w:rFonts w:cstheme="minorHAnsi"/>
          <w:sz w:val="24"/>
          <w:szCs w:val="24"/>
        </w:rPr>
        <w:t xml:space="preserve"> by episodes of sudden-onset increase</w:t>
      </w:r>
      <w:r w:rsidR="00EF218E">
        <w:rPr>
          <w:rFonts w:cstheme="minorHAnsi"/>
          <w:sz w:val="24"/>
          <w:szCs w:val="24"/>
        </w:rPr>
        <w:t>s</w:t>
      </w:r>
      <w:r w:rsidR="00C604F4">
        <w:rPr>
          <w:rFonts w:cstheme="minorHAnsi"/>
          <w:sz w:val="24"/>
          <w:szCs w:val="24"/>
        </w:rPr>
        <w:t xml:space="preserve"> in signs and symptoms</w:t>
      </w:r>
      <w:r w:rsidR="004A1B15">
        <w:rPr>
          <w:rFonts w:cstheme="minorHAnsi"/>
          <w:sz w:val="24"/>
          <w:szCs w:val="24"/>
        </w:rPr>
        <w:t>, their impact can often be dis</w:t>
      </w:r>
      <w:r w:rsidR="00CA7D3A">
        <w:rPr>
          <w:rFonts w:cstheme="minorHAnsi"/>
          <w:sz w:val="24"/>
          <w:szCs w:val="24"/>
        </w:rPr>
        <w:t>tressing</w:t>
      </w:r>
      <w:r w:rsidR="004A1B15">
        <w:rPr>
          <w:rFonts w:cstheme="minorHAnsi"/>
          <w:sz w:val="24"/>
          <w:szCs w:val="24"/>
        </w:rPr>
        <w:t xml:space="preserve"> and dis</w:t>
      </w:r>
      <w:r w:rsidR="00CA7D3A">
        <w:rPr>
          <w:rFonts w:cstheme="minorHAnsi"/>
          <w:sz w:val="24"/>
          <w:szCs w:val="24"/>
        </w:rPr>
        <w:t>abling</w:t>
      </w:r>
      <w:r w:rsidR="004A1B15">
        <w:rPr>
          <w:rFonts w:cstheme="minorHAnsi"/>
          <w:sz w:val="24"/>
          <w:szCs w:val="24"/>
        </w:rPr>
        <w:t>.</w:t>
      </w:r>
      <w:r w:rsidR="00C604F4">
        <w:rPr>
          <w:rFonts w:cstheme="minorHAnsi"/>
          <w:sz w:val="24"/>
          <w:szCs w:val="24"/>
        </w:rPr>
        <w:t xml:space="preserve"> </w:t>
      </w:r>
      <w:r w:rsidR="00EF218E">
        <w:rPr>
          <w:rFonts w:cstheme="minorHAnsi"/>
          <w:sz w:val="24"/>
          <w:szCs w:val="24"/>
        </w:rPr>
        <w:t xml:space="preserve">Despite their potential to have both short and </w:t>
      </w:r>
      <w:r w:rsidR="005273A5">
        <w:rPr>
          <w:rFonts w:cstheme="minorHAnsi"/>
          <w:sz w:val="24"/>
          <w:szCs w:val="24"/>
        </w:rPr>
        <w:t>long-term</w:t>
      </w:r>
      <w:r w:rsidR="00EF218E">
        <w:rPr>
          <w:rFonts w:cstheme="minorHAnsi"/>
          <w:sz w:val="24"/>
          <w:szCs w:val="24"/>
        </w:rPr>
        <w:t xml:space="preserve"> consequences for patients across the whole course of the condition their occurrence</w:t>
      </w:r>
      <w:r w:rsidR="00A60700">
        <w:rPr>
          <w:rFonts w:cstheme="minorHAnsi"/>
          <w:sz w:val="24"/>
          <w:szCs w:val="24"/>
        </w:rPr>
        <w:t xml:space="preserve"> and optimal management</w:t>
      </w:r>
      <w:r w:rsidR="00EF218E">
        <w:rPr>
          <w:rFonts w:cstheme="minorHAnsi"/>
          <w:sz w:val="24"/>
          <w:szCs w:val="24"/>
        </w:rPr>
        <w:t xml:space="preserve"> is not fully understood. </w:t>
      </w:r>
      <w:r w:rsidR="00C604F4" w:rsidRPr="001E65B9">
        <w:rPr>
          <w:rFonts w:cstheme="minorHAnsi"/>
          <w:sz w:val="24"/>
          <w:szCs w:val="24"/>
        </w:rPr>
        <w:t>This article provides a contemporary perspective on defining OA flares</w:t>
      </w:r>
      <w:r w:rsidR="00AD715F">
        <w:rPr>
          <w:rFonts w:cstheme="minorHAnsi"/>
          <w:sz w:val="24"/>
          <w:szCs w:val="24"/>
        </w:rPr>
        <w:t xml:space="preserve"> and their</w:t>
      </w:r>
      <w:r w:rsidR="00C604F4" w:rsidRPr="001E65B9">
        <w:rPr>
          <w:rFonts w:cstheme="minorHAnsi"/>
          <w:sz w:val="24"/>
          <w:szCs w:val="24"/>
        </w:rPr>
        <w:t xml:space="preserve"> potential triggers</w:t>
      </w:r>
      <w:r w:rsidR="00AD715F">
        <w:rPr>
          <w:rFonts w:cstheme="minorHAnsi"/>
          <w:sz w:val="24"/>
          <w:szCs w:val="24"/>
        </w:rPr>
        <w:t>,</w:t>
      </w:r>
      <w:r w:rsidR="001C66B0">
        <w:rPr>
          <w:rFonts w:cstheme="minorHAnsi"/>
          <w:sz w:val="24"/>
          <w:szCs w:val="24"/>
        </w:rPr>
        <w:t xml:space="preserve"> and</w:t>
      </w:r>
      <w:r w:rsidR="002B2767">
        <w:rPr>
          <w:rFonts w:cstheme="minorHAnsi"/>
          <w:sz w:val="24"/>
          <w:szCs w:val="24"/>
        </w:rPr>
        <w:t xml:space="preserve"> offers suggestions for</w:t>
      </w:r>
      <w:r w:rsidR="00C604F4" w:rsidRPr="001E65B9">
        <w:rPr>
          <w:rFonts w:cstheme="minorHAnsi"/>
          <w:sz w:val="24"/>
          <w:szCs w:val="24"/>
        </w:rPr>
        <w:t xml:space="preserve"> how health professionals might explore flare patterns with patients in clinical practice and frame timely best-practice treatment approaches</w:t>
      </w:r>
      <w:r w:rsidR="004A1B15">
        <w:rPr>
          <w:rFonts w:cstheme="minorHAnsi"/>
          <w:sz w:val="24"/>
          <w:szCs w:val="24"/>
        </w:rPr>
        <w:t>.</w:t>
      </w:r>
    </w:p>
    <w:p w14:paraId="5B282563" w14:textId="77777777" w:rsidR="00316A12" w:rsidRPr="001E65B9" w:rsidRDefault="00316A12" w:rsidP="00EF218E">
      <w:pPr>
        <w:spacing w:line="480" w:lineRule="auto"/>
        <w:jc w:val="both"/>
        <w:rPr>
          <w:rFonts w:cstheme="minorHAnsi"/>
          <w:sz w:val="24"/>
          <w:szCs w:val="24"/>
        </w:rPr>
      </w:pPr>
    </w:p>
    <w:p w14:paraId="1ED48501" w14:textId="77777777" w:rsidR="00AC6DE5" w:rsidRDefault="00065B5F" w:rsidP="00AC6DE5">
      <w:pPr>
        <w:spacing w:after="0" w:line="480" w:lineRule="auto"/>
        <w:jc w:val="both"/>
        <w:rPr>
          <w:rFonts w:cstheme="minorHAnsi"/>
          <w:b/>
          <w:sz w:val="24"/>
          <w:szCs w:val="24"/>
        </w:rPr>
      </w:pPr>
      <w:r>
        <w:rPr>
          <w:rFonts w:cstheme="minorHAnsi"/>
          <w:b/>
          <w:sz w:val="24"/>
          <w:szCs w:val="24"/>
        </w:rPr>
        <w:t>KEYWORDS</w:t>
      </w:r>
      <w:r w:rsidR="00A76663" w:rsidRPr="0089794A">
        <w:rPr>
          <w:rFonts w:cstheme="minorHAnsi"/>
          <w:b/>
          <w:sz w:val="24"/>
          <w:szCs w:val="24"/>
        </w:rPr>
        <w:t xml:space="preserve"> </w:t>
      </w:r>
    </w:p>
    <w:p w14:paraId="12AC5234" w14:textId="7C357549" w:rsidR="00BA3139" w:rsidRPr="005D5E42" w:rsidRDefault="005D5E42" w:rsidP="005D5E42">
      <w:pPr>
        <w:spacing w:line="480" w:lineRule="auto"/>
        <w:jc w:val="both"/>
        <w:rPr>
          <w:rFonts w:cstheme="minorHAnsi"/>
          <w:sz w:val="24"/>
          <w:szCs w:val="24"/>
        </w:rPr>
      </w:pPr>
      <w:r w:rsidRPr="005D5E42">
        <w:rPr>
          <w:rFonts w:cstheme="minorHAnsi"/>
          <w:sz w:val="24"/>
          <w:szCs w:val="24"/>
        </w:rPr>
        <w:t>O</w:t>
      </w:r>
      <w:r w:rsidR="00D32C22" w:rsidRPr="005D5E42">
        <w:rPr>
          <w:rFonts w:cstheme="minorHAnsi"/>
          <w:sz w:val="24"/>
          <w:szCs w:val="24"/>
        </w:rPr>
        <w:t>steoarthritis;</w:t>
      </w:r>
      <w:r w:rsidR="00434840" w:rsidRPr="005D5E42">
        <w:rPr>
          <w:rFonts w:cstheme="minorHAnsi"/>
          <w:sz w:val="24"/>
          <w:szCs w:val="24"/>
        </w:rPr>
        <w:t xml:space="preserve"> </w:t>
      </w:r>
      <w:r w:rsidRPr="005D5E42">
        <w:rPr>
          <w:rFonts w:cstheme="minorHAnsi"/>
          <w:sz w:val="24"/>
          <w:szCs w:val="24"/>
        </w:rPr>
        <w:t>F</w:t>
      </w:r>
      <w:r w:rsidR="00434840" w:rsidRPr="005D5E42">
        <w:rPr>
          <w:rFonts w:cstheme="minorHAnsi"/>
          <w:sz w:val="24"/>
          <w:szCs w:val="24"/>
        </w:rPr>
        <w:t>lare</w:t>
      </w:r>
      <w:r w:rsidR="00D32C22" w:rsidRPr="005D5E42">
        <w:rPr>
          <w:rFonts w:cstheme="minorHAnsi"/>
          <w:sz w:val="24"/>
          <w:szCs w:val="24"/>
        </w:rPr>
        <w:t>;</w:t>
      </w:r>
      <w:r w:rsidR="00434840" w:rsidRPr="005D5E42">
        <w:rPr>
          <w:rFonts w:cstheme="minorHAnsi"/>
          <w:sz w:val="24"/>
          <w:szCs w:val="24"/>
        </w:rPr>
        <w:t xml:space="preserve"> </w:t>
      </w:r>
      <w:r w:rsidRPr="005D5E42">
        <w:rPr>
          <w:rFonts w:cstheme="minorHAnsi"/>
          <w:sz w:val="24"/>
          <w:szCs w:val="24"/>
        </w:rPr>
        <w:t>P</w:t>
      </w:r>
      <w:r w:rsidR="00434840" w:rsidRPr="005D5E42">
        <w:rPr>
          <w:rFonts w:cstheme="minorHAnsi"/>
          <w:sz w:val="24"/>
          <w:szCs w:val="24"/>
        </w:rPr>
        <w:t>ain</w:t>
      </w:r>
      <w:r w:rsidRPr="005D5E42">
        <w:rPr>
          <w:rFonts w:cstheme="minorHAnsi"/>
          <w:sz w:val="24"/>
          <w:szCs w:val="24"/>
        </w:rPr>
        <w:t>;</w:t>
      </w:r>
      <w:r w:rsidR="00434840" w:rsidRPr="005D5E42">
        <w:rPr>
          <w:rFonts w:cstheme="minorHAnsi"/>
          <w:sz w:val="24"/>
          <w:szCs w:val="24"/>
        </w:rPr>
        <w:t xml:space="preserve"> </w:t>
      </w:r>
      <w:r w:rsidRPr="005D5E42">
        <w:rPr>
          <w:rFonts w:cstheme="minorHAnsi"/>
          <w:sz w:val="24"/>
          <w:szCs w:val="24"/>
        </w:rPr>
        <w:t>A</w:t>
      </w:r>
      <w:r w:rsidR="00434840" w:rsidRPr="005D5E42">
        <w:rPr>
          <w:rFonts w:cstheme="minorHAnsi"/>
          <w:sz w:val="24"/>
          <w:szCs w:val="24"/>
        </w:rPr>
        <w:t>cute</w:t>
      </w:r>
      <w:r w:rsidR="00D32C22" w:rsidRPr="005D5E42">
        <w:rPr>
          <w:rFonts w:cstheme="minorHAnsi"/>
          <w:sz w:val="24"/>
          <w:szCs w:val="24"/>
        </w:rPr>
        <w:t>;</w:t>
      </w:r>
      <w:r w:rsidR="00434840" w:rsidRPr="005D5E42">
        <w:rPr>
          <w:rFonts w:cstheme="minorHAnsi"/>
          <w:sz w:val="24"/>
          <w:szCs w:val="24"/>
        </w:rPr>
        <w:t xml:space="preserve"> </w:t>
      </w:r>
      <w:r w:rsidRPr="005D5E42">
        <w:rPr>
          <w:rFonts w:cstheme="minorHAnsi"/>
          <w:sz w:val="24"/>
          <w:szCs w:val="24"/>
        </w:rPr>
        <w:t>E</w:t>
      </w:r>
      <w:r w:rsidR="00434840" w:rsidRPr="005D5E42">
        <w:rPr>
          <w:rFonts w:cstheme="minorHAnsi"/>
          <w:sz w:val="24"/>
          <w:szCs w:val="24"/>
        </w:rPr>
        <w:t>xacerbation</w:t>
      </w:r>
      <w:r w:rsidR="00D32C22" w:rsidRPr="005D5E42">
        <w:rPr>
          <w:rFonts w:cstheme="minorHAnsi"/>
          <w:sz w:val="24"/>
          <w:szCs w:val="24"/>
        </w:rPr>
        <w:t>;</w:t>
      </w:r>
      <w:r w:rsidRPr="005D5E42">
        <w:rPr>
          <w:rFonts w:cstheme="minorHAnsi"/>
          <w:sz w:val="24"/>
          <w:szCs w:val="24"/>
        </w:rPr>
        <w:t xml:space="preserve"> S</w:t>
      </w:r>
      <w:r w:rsidR="003A5A24" w:rsidRPr="005D5E42">
        <w:rPr>
          <w:rFonts w:cstheme="minorHAnsi"/>
          <w:sz w:val="24"/>
          <w:szCs w:val="24"/>
        </w:rPr>
        <w:t xml:space="preserve">ymptom variability; </w:t>
      </w:r>
      <w:r w:rsidRPr="005D5E42">
        <w:rPr>
          <w:rFonts w:cstheme="minorHAnsi"/>
          <w:sz w:val="24"/>
          <w:szCs w:val="24"/>
        </w:rPr>
        <w:t>M</w:t>
      </w:r>
      <w:r w:rsidR="003A5A24" w:rsidRPr="005D5E42">
        <w:rPr>
          <w:rFonts w:cstheme="minorHAnsi"/>
          <w:sz w:val="24"/>
          <w:szCs w:val="24"/>
        </w:rPr>
        <w:t>anagement</w:t>
      </w:r>
    </w:p>
    <w:p w14:paraId="11C1F6A5" w14:textId="77777777" w:rsidR="00AC6DE5" w:rsidRPr="0089794A" w:rsidRDefault="00AC6DE5" w:rsidP="000934E7">
      <w:pPr>
        <w:jc w:val="both"/>
        <w:rPr>
          <w:rFonts w:cstheme="minorHAnsi"/>
          <w:color w:val="FF0000"/>
          <w:sz w:val="24"/>
          <w:szCs w:val="24"/>
        </w:rPr>
      </w:pPr>
    </w:p>
    <w:p w14:paraId="77DA594C" w14:textId="5A4ADF14" w:rsidR="00A76663" w:rsidRPr="0089794A" w:rsidRDefault="00A76663" w:rsidP="000934E7">
      <w:pPr>
        <w:jc w:val="both"/>
        <w:rPr>
          <w:rFonts w:cstheme="minorHAnsi"/>
          <w:sz w:val="24"/>
          <w:szCs w:val="24"/>
        </w:rPr>
      </w:pPr>
      <w:r w:rsidRPr="0089794A">
        <w:rPr>
          <w:rFonts w:cstheme="minorHAnsi"/>
          <w:b/>
          <w:sz w:val="24"/>
          <w:szCs w:val="24"/>
        </w:rPr>
        <w:t>K</w:t>
      </w:r>
      <w:r w:rsidR="00065B5F">
        <w:rPr>
          <w:rFonts w:cstheme="minorHAnsi"/>
          <w:b/>
          <w:sz w:val="24"/>
          <w:szCs w:val="24"/>
        </w:rPr>
        <w:t>EY POINTS</w:t>
      </w:r>
      <w:r w:rsidRPr="0089794A">
        <w:rPr>
          <w:rFonts w:cstheme="minorHAnsi"/>
          <w:b/>
          <w:sz w:val="24"/>
          <w:szCs w:val="24"/>
        </w:rPr>
        <w:t xml:space="preserve"> </w:t>
      </w:r>
    </w:p>
    <w:p w14:paraId="31B446B2" w14:textId="74E2C5F5" w:rsidR="00AC6DE5" w:rsidRPr="00AC6DE5" w:rsidRDefault="004E426A" w:rsidP="00AC6DE5">
      <w:pPr>
        <w:pStyle w:val="ListParagraph"/>
        <w:numPr>
          <w:ilvl w:val="0"/>
          <w:numId w:val="12"/>
        </w:numPr>
        <w:spacing w:line="480" w:lineRule="auto"/>
        <w:ind w:left="714" w:hanging="357"/>
        <w:jc w:val="both"/>
        <w:rPr>
          <w:rFonts w:asciiTheme="minorHAnsi" w:hAnsiTheme="minorHAnsi" w:cstheme="minorHAnsi"/>
          <w:sz w:val="24"/>
          <w:szCs w:val="24"/>
        </w:rPr>
      </w:pPr>
      <w:r>
        <w:rPr>
          <w:rFonts w:asciiTheme="minorHAnsi" w:hAnsiTheme="minorHAnsi" w:cstheme="minorHAnsi"/>
          <w:sz w:val="24"/>
          <w:szCs w:val="24"/>
        </w:rPr>
        <w:t>Osteoarthritis (OA) f</w:t>
      </w:r>
      <w:r w:rsidR="00AC6DE5" w:rsidRPr="00AC6DE5">
        <w:rPr>
          <w:rFonts w:asciiTheme="minorHAnsi" w:hAnsiTheme="minorHAnsi" w:cstheme="minorHAnsi"/>
          <w:sz w:val="24"/>
          <w:szCs w:val="24"/>
        </w:rPr>
        <w:t>lares are</w:t>
      </w:r>
      <w:r w:rsidR="002162FD">
        <w:rPr>
          <w:rFonts w:asciiTheme="minorHAnsi" w:hAnsiTheme="minorHAnsi" w:cstheme="minorHAnsi"/>
          <w:sz w:val="24"/>
          <w:szCs w:val="24"/>
        </w:rPr>
        <w:t xml:space="preserve"> episodic</w:t>
      </w:r>
      <w:r w:rsidR="00AC6DE5" w:rsidRPr="00AC6DE5">
        <w:rPr>
          <w:rFonts w:asciiTheme="minorHAnsi" w:hAnsiTheme="minorHAnsi" w:cstheme="minorHAnsi"/>
          <w:sz w:val="24"/>
          <w:szCs w:val="24"/>
        </w:rPr>
        <w:t xml:space="preserve"> sudden-onset increases in</w:t>
      </w:r>
      <w:r w:rsidR="00AC6DE5" w:rsidRPr="003A5430">
        <w:rPr>
          <w:rFonts w:asciiTheme="minorHAnsi" w:hAnsiTheme="minorHAnsi" w:cstheme="minorHAnsi"/>
          <w:sz w:val="24"/>
          <w:szCs w:val="24"/>
        </w:rPr>
        <w:t xml:space="preserve"> signs and symptoms</w:t>
      </w:r>
      <w:r w:rsidR="00AC6DE5" w:rsidRPr="00AC6DE5">
        <w:rPr>
          <w:rFonts w:asciiTheme="minorHAnsi" w:hAnsiTheme="minorHAnsi" w:cstheme="minorHAnsi"/>
          <w:sz w:val="24"/>
          <w:szCs w:val="24"/>
        </w:rPr>
        <w:t xml:space="preserve"> that can be distressing</w:t>
      </w:r>
      <w:r w:rsidR="00AC6DE5">
        <w:rPr>
          <w:rFonts w:asciiTheme="minorHAnsi" w:hAnsiTheme="minorHAnsi" w:cstheme="minorHAnsi"/>
          <w:sz w:val="24"/>
          <w:szCs w:val="24"/>
        </w:rPr>
        <w:t xml:space="preserve"> and</w:t>
      </w:r>
      <w:r w:rsidR="00AC6DE5" w:rsidRPr="00AC6DE5">
        <w:rPr>
          <w:rFonts w:asciiTheme="minorHAnsi" w:hAnsiTheme="minorHAnsi" w:cstheme="minorHAnsi"/>
          <w:sz w:val="24"/>
          <w:szCs w:val="24"/>
        </w:rPr>
        <w:t xml:space="preserve"> disabling. </w:t>
      </w:r>
    </w:p>
    <w:p w14:paraId="310FDA74" w14:textId="01438E8D" w:rsidR="00BA50AF" w:rsidRPr="00AC6DE5" w:rsidRDefault="00AC6DE5" w:rsidP="00AC6DE5">
      <w:pPr>
        <w:pStyle w:val="ListParagraph"/>
        <w:numPr>
          <w:ilvl w:val="0"/>
          <w:numId w:val="12"/>
        </w:numPr>
        <w:spacing w:line="480" w:lineRule="auto"/>
        <w:ind w:left="714" w:hanging="357"/>
        <w:jc w:val="both"/>
        <w:rPr>
          <w:rFonts w:asciiTheme="minorHAnsi" w:hAnsiTheme="minorHAnsi" w:cstheme="minorHAnsi"/>
          <w:sz w:val="24"/>
          <w:szCs w:val="24"/>
        </w:rPr>
      </w:pPr>
      <w:r w:rsidRPr="00AC6DE5">
        <w:rPr>
          <w:rFonts w:asciiTheme="minorHAnsi" w:hAnsiTheme="minorHAnsi" w:cstheme="minorHAnsi"/>
          <w:sz w:val="24"/>
          <w:szCs w:val="24"/>
        </w:rPr>
        <w:t xml:space="preserve">The </w:t>
      </w:r>
      <w:r w:rsidR="008E5369">
        <w:rPr>
          <w:rFonts w:asciiTheme="minorHAnsi" w:hAnsiTheme="minorHAnsi" w:cstheme="minorHAnsi"/>
          <w:sz w:val="24"/>
          <w:szCs w:val="24"/>
        </w:rPr>
        <w:t>triggers</w:t>
      </w:r>
      <w:r w:rsidRPr="00AC6DE5">
        <w:rPr>
          <w:rFonts w:asciiTheme="minorHAnsi" w:hAnsiTheme="minorHAnsi" w:cstheme="minorHAnsi"/>
          <w:sz w:val="24"/>
          <w:szCs w:val="24"/>
        </w:rPr>
        <w:t xml:space="preserve"> and impact of</w:t>
      </w:r>
      <w:r>
        <w:rPr>
          <w:rFonts w:asciiTheme="minorHAnsi" w:hAnsiTheme="minorHAnsi" w:cstheme="minorHAnsi"/>
          <w:sz w:val="24"/>
          <w:szCs w:val="24"/>
        </w:rPr>
        <w:t xml:space="preserve"> OA</w:t>
      </w:r>
      <w:r w:rsidRPr="00AC6DE5">
        <w:rPr>
          <w:rFonts w:asciiTheme="minorHAnsi" w:hAnsiTheme="minorHAnsi" w:cstheme="minorHAnsi"/>
          <w:sz w:val="24"/>
          <w:szCs w:val="24"/>
        </w:rPr>
        <w:t xml:space="preserve"> flares vary between</w:t>
      </w:r>
      <w:r w:rsidR="0090107F">
        <w:rPr>
          <w:rFonts w:asciiTheme="minorHAnsi" w:hAnsiTheme="minorHAnsi" w:cstheme="minorHAnsi"/>
          <w:sz w:val="24"/>
          <w:szCs w:val="24"/>
        </w:rPr>
        <w:t>-</w:t>
      </w:r>
      <w:r w:rsidR="001148F4">
        <w:rPr>
          <w:rFonts w:asciiTheme="minorHAnsi" w:hAnsiTheme="minorHAnsi" w:cstheme="minorHAnsi"/>
          <w:sz w:val="24"/>
          <w:szCs w:val="24"/>
        </w:rPr>
        <w:t>people</w:t>
      </w:r>
      <w:r w:rsidRPr="00AC6DE5">
        <w:rPr>
          <w:rFonts w:asciiTheme="minorHAnsi" w:hAnsiTheme="minorHAnsi" w:cstheme="minorHAnsi"/>
          <w:sz w:val="24"/>
          <w:szCs w:val="24"/>
        </w:rPr>
        <w:t xml:space="preserve"> and within</w:t>
      </w:r>
      <w:r>
        <w:rPr>
          <w:rFonts w:asciiTheme="minorHAnsi" w:hAnsiTheme="minorHAnsi" w:cstheme="minorHAnsi"/>
          <w:sz w:val="24"/>
          <w:szCs w:val="24"/>
        </w:rPr>
        <w:t>-</w:t>
      </w:r>
      <w:r w:rsidR="001148F4">
        <w:rPr>
          <w:rFonts w:asciiTheme="minorHAnsi" w:hAnsiTheme="minorHAnsi" w:cstheme="minorHAnsi"/>
          <w:sz w:val="24"/>
          <w:szCs w:val="24"/>
        </w:rPr>
        <w:t>people</w:t>
      </w:r>
      <w:r w:rsidRPr="00AC6DE5">
        <w:rPr>
          <w:rFonts w:asciiTheme="minorHAnsi" w:hAnsiTheme="minorHAnsi" w:cstheme="minorHAnsi"/>
          <w:sz w:val="24"/>
          <w:szCs w:val="24"/>
        </w:rPr>
        <w:t xml:space="preserve"> across the </w:t>
      </w:r>
      <w:r w:rsidR="001D0C0A">
        <w:rPr>
          <w:rFonts w:asciiTheme="minorHAnsi" w:hAnsiTheme="minorHAnsi" w:cstheme="minorHAnsi"/>
          <w:sz w:val="24"/>
          <w:szCs w:val="24"/>
        </w:rPr>
        <w:t xml:space="preserve">disease </w:t>
      </w:r>
      <w:r w:rsidRPr="00AC6DE5">
        <w:rPr>
          <w:rFonts w:asciiTheme="minorHAnsi" w:hAnsiTheme="minorHAnsi" w:cstheme="minorHAnsi"/>
          <w:sz w:val="24"/>
          <w:szCs w:val="24"/>
        </w:rPr>
        <w:t>course.</w:t>
      </w:r>
    </w:p>
    <w:p w14:paraId="729EC613" w14:textId="6839D007" w:rsidR="00524F3F" w:rsidRPr="00AC6DE5" w:rsidRDefault="00524F3F" w:rsidP="00AC6DE5">
      <w:pPr>
        <w:pStyle w:val="ListParagraph"/>
        <w:numPr>
          <w:ilvl w:val="0"/>
          <w:numId w:val="12"/>
        </w:numPr>
        <w:spacing w:line="480" w:lineRule="auto"/>
        <w:ind w:left="714" w:hanging="357"/>
        <w:jc w:val="both"/>
        <w:rPr>
          <w:rFonts w:asciiTheme="minorHAnsi" w:hAnsiTheme="minorHAnsi" w:cstheme="minorHAnsi"/>
          <w:sz w:val="24"/>
          <w:szCs w:val="24"/>
        </w:rPr>
      </w:pPr>
      <w:r w:rsidRPr="00AC6DE5">
        <w:rPr>
          <w:rFonts w:asciiTheme="minorHAnsi" w:hAnsiTheme="minorHAnsi" w:cstheme="minorHAnsi"/>
          <w:sz w:val="24"/>
          <w:szCs w:val="24"/>
        </w:rPr>
        <w:t xml:space="preserve">All healthcare professionals </w:t>
      </w:r>
      <w:r w:rsidR="004E426A">
        <w:rPr>
          <w:rFonts w:asciiTheme="minorHAnsi" w:hAnsiTheme="minorHAnsi" w:cstheme="minorHAnsi"/>
          <w:sz w:val="24"/>
          <w:szCs w:val="24"/>
        </w:rPr>
        <w:t>can help</w:t>
      </w:r>
      <w:r w:rsidRPr="00AC6DE5">
        <w:rPr>
          <w:rFonts w:asciiTheme="minorHAnsi" w:hAnsiTheme="minorHAnsi" w:cstheme="minorHAnsi"/>
          <w:sz w:val="24"/>
          <w:szCs w:val="24"/>
        </w:rPr>
        <w:t xml:space="preserve"> patients </w:t>
      </w:r>
      <w:r w:rsidR="00AC6DE5" w:rsidRPr="00AC6DE5">
        <w:rPr>
          <w:rFonts w:asciiTheme="minorHAnsi" w:hAnsiTheme="minorHAnsi" w:cstheme="minorHAnsi"/>
          <w:sz w:val="24"/>
          <w:szCs w:val="24"/>
        </w:rPr>
        <w:t>recogni</w:t>
      </w:r>
      <w:r w:rsidR="00122CDB">
        <w:rPr>
          <w:rFonts w:asciiTheme="minorHAnsi" w:hAnsiTheme="minorHAnsi" w:cstheme="minorHAnsi"/>
          <w:sz w:val="24"/>
          <w:szCs w:val="24"/>
        </w:rPr>
        <w:t>z</w:t>
      </w:r>
      <w:r w:rsidR="00AC6DE5" w:rsidRPr="00AC6DE5">
        <w:rPr>
          <w:rFonts w:asciiTheme="minorHAnsi" w:hAnsiTheme="minorHAnsi" w:cstheme="minorHAnsi"/>
          <w:sz w:val="24"/>
          <w:szCs w:val="24"/>
        </w:rPr>
        <w:t>e</w:t>
      </w:r>
      <w:r w:rsidRPr="00AC6DE5">
        <w:rPr>
          <w:rFonts w:asciiTheme="minorHAnsi" w:hAnsiTheme="minorHAnsi" w:cstheme="minorHAnsi"/>
          <w:sz w:val="24"/>
          <w:szCs w:val="24"/>
        </w:rPr>
        <w:t xml:space="preserve"> and understand their own flare behaviours</w:t>
      </w:r>
      <w:r w:rsidR="00AC6DE5">
        <w:rPr>
          <w:rFonts w:asciiTheme="minorHAnsi" w:hAnsiTheme="minorHAnsi" w:cstheme="minorHAnsi"/>
          <w:sz w:val="24"/>
          <w:szCs w:val="24"/>
        </w:rPr>
        <w:t>.</w:t>
      </w:r>
    </w:p>
    <w:p w14:paraId="11FAA38F" w14:textId="23BC2E73" w:rsidR="00AC6DE5" w:rsidRPr="00AC6DE5" w:rsidRDefault="00133D27" w:rsidP="00AC6DE5">
      <w:pPr>
        <w:pStyle w:val="ListParagraph"/>
        <w:numPr>
          <w:ilvl w:val="0"/>
          <w:numId w:val="12"/>
        </w:numPr>
        <w:spacing w:line="480" w:lineRule="auto"/>
        <w:ind w:left="714" w:hanging="357"/>
        <w:jc w:val="both"/>
        <w:rPr>
          <w:rFonts w:asciiTheme="minorHAnsi" w:hAnsiTheme="minorHAnsi" w:cstheme="minorHAnsi"/>
          <w:sz w:val="24"/>
          <w:szCs w:val="24"/>
        </w:rPr>
      </w:pPr>
      <w:r>
        <w:rPr>
          <w:rFonts w:asciiTheme="minorHAnsi" w:hAnsiTheme="minorHAnsi" w:cstheme="minorHAnsi"/>
          <w:sz w:val="24"/>
          <w:szCs w:val="24"/>
        </w:rPr>
        <w:t xml:space="preserve">Viewing and managing OA as an ‘acute-on-chronic’ condition, with </w:t>
      </w:r>
      <w:r w:rsidR="00122CDB">
        <w:rPr>
          <w:rFonts w:asciiTheme="minorHAnsi" w:hAnsiTheme="minorHAnsi" w:cstheme="minorHAnsi"/>
          <w:sz w:val="24"/>
          <w:szCs w:val="24"/>
        </w:rPr>
        <w:t>a</w:t>
      </w:r>
      <w:r w:rsidR="00364727">
        <w:rPr>
          <w:rFonts w:asciiTheme="minorHAnsi" w:hAnsiTheme="minorHAnsi" w:cstheme="minorHAnsi"/>
          <w:sz w:val="24"/>
          <w:szCs w:val="24"/>
        </w:rPr>
        <w:t xml:space="preserve"> </w:t>
      </w:r>
      <w:r>
        <w:rPr>
          <w:rFonts w:asciiTheme="minorHAnsi" w:hAnsiTheme="minorHAnsi" w:cstheme="minorHAnsi"/>
          <w:sz w:val="24"/>
          <w:szCs w:val="24"/>
        </w:rPr>
        <w:t>p</w:t>
      </w:r>
      <w:r w:rsidR="00A61B2F">
        <w:rPr>
          <w:rFonts w:asciiTheme="minorHAnsi" w:hAnsiTheme="minorHAnsi" w:cstheme="minorHAnsi"/>
          <w:sz w:val="24"/>
          <w:szCs w:val="24"/>
        </w:rPr>
        <w:t>ractical</w:t>
      </w:r>
      <w:r w:rsidR="00AC6DE5" w:rsidRPr="00AC6DE5">
        <w:rPr>
          <w:rFonts w:asciiTheme="minorHAnsi" w:hAnsiTheme="minorHAnsi" w:cstheme="minorHAnsi"/>
          <w:sz w:val="24"/>
          <w:szCs w:val="24"/>
        </w:rPr>
        <w:t xml:space="preserve"> distinction between short-term </w:t>
      </w:r>
      <w:r w:rsidR="00F82A7D">
        <w:rPr>
          <w:rFonts w:asciiTheme="minorHAnsi" w:hAnsiTheme="minorHAnsi" w:cstheme="minorHAnsi"/>
          <w:sz w:val="24"/>
          <w:szCs w:val="24"/>
        </w:rPr>
        <w:t>’fast’</w:t>
      </w:r>
      <w:r w:rsidR="00AC6DE5" w:rsidRPr="00AC6DE5">
        <w:rPr>
          <w:rFonts w:asciiTheme="minorHAnsi" w:hAnsiTheme="minorHAnsi" w:cstheme="minorHAnsi"/>
          <w:sz w:val="24"/>
          <w:szCs w:val="24"/>
        </w:rPr>
        <w:t xml:space="preserve"> flare management strategies and long-term </w:t>
      </w:r>
      <w:r w:rsidR="00F82A7D">
        <w:rPr>
          <w:rFonts w:asciiTheme="minorHAnsi" w:hAnsiTheme="minorHAnsi" w:cstheme="minorHAnsi"/>
          <w:sz w:val="24"/>
          <w:szCs w:val="24"/>
        </w:rPr>
        <w:t>’slow</w:t>
      </w:r>
      <w:r w:rsidR="002A585F">
        <w:rPr>
          <w:rFonts w:asciiTheme="minorHAnsi" w:hAnsiTheme="minorHAnsi" w:cstheme="minorHAnsi"/>
          <w:sz w:val="24"/>
          <w:szCs w:val="24"/>
        </w:rPr>
        <w:t>er</w:t>
      </w:r>
      <w:r w:rsidR="00F82A7D">
        <w:rPr>
          <w:rFonts w:asciiTheme="minorHAnsi" w:hAnsiTheme="minorHAnsi" w:cstheme="minorHAnsi"/>
          <w:sz w:val="24"/>
          <w:szCs w:val="24"/>
        </w:rPr>
        <w:t>’</w:t>
      </w:r>
      <w:r w:rsidR="00AC6DE5" w:rsidRPr="00AC6DE5">
        <w:rPr>
          <w:rFonts w:asciiTheme="minorHAnsi" w:hAnsiTheme="minorHAnsi" w:cstheme="minorHAnsi"/>
          <w:sz w:val="24"/>
          <w:szCs w:val="24"/>
        </w:rPr>
        <w:t xml:space="preserve"> management strategies</w:t>
      </w:r>
      <w:r w:rsidR="00A61B2F">
        <w:rPr>
          <w:rFonts w:asciiTheme="minorHAnsi" w:hAnsiTheme="minorHAnsi" w:cstheme="minorHAnsi"/>
          <w:sz w:val="24"/>
          <w:szCs w:val="24"/>
        </w:rPr>
        <w:t xml:space="preserve"> may be beneficial.</w:t>
      </w:r>
      <w:r w:rsidR="00AC6DE5" w:rsidRPr="00AC6DE5">
        <w:rPr>
          <w:rFonts w:asciiTheme="minorHAnsi" w:hAnsiTheme="minorHAnsi" w:cstheme="minorHAnsi"/>
          <w:sz w:val="24"/>
          <w:szCs w:val="24"/>
        </w:rPr>
        <w:t xml:space="preserve"> </w:t>
      </w:r>
    </w:p>
    <w:p w14:paraId="45F03FF8" w14:textId="7468E23A" w:rsidR="005B44B6" w:rsidRPr="0089794A" w:rsidRDefault="00065B5F" w:rsidP="005B44B6">
      <w:pPr>
        <w:jc w:val="both"/>
        <w:rPr>
          <w:rFonts w:cstheme="minorHAnsi"/>
          <w:b/>
          <w:sz w:val="24"/>
          <w:szCs w:val="24"/>
        </w:rPr>
      </w:pPr>
      <w:r>
        <w:rPr>
          <w:rFonts w:cstheme="minorHAnsi"/>
          <w:b/>
          <w:sz w:val="24"/>
          <w:szCs w:val="24"/>
        </w:rPr>
        <w:t>INTRODUCTION</w:t>
      </w:r>
    </w:p>
    <w:p w14:paraId="2CD2E343" w14:textId="25D62098" w:rsidR="00E1120F" w:rsidRDefault="00A80F1A" w:rsidP="00316A12">
      <w:pPr>
        <w:spacing w:after="0" w:line="480" w:lineRule="auto"/>
        <w:jc w:val="both"/>
        <w:rPr>
          <w:sz w:val="24"/>
          <w:szCs w:val="24"/>
          <w:lang w:val="en-US"/>
        </w:rPr>
      </w:pPr>
      <w:r w:rsidRPr="0089794A">
        <w:rPr>
          <w:sz w:val="24"/>
          <w:szCs w:val="24"/>
          <w:lang w:val="en-US"/>
        </w:rPr>
        <w:t xml:space="preserve">Osteoarthritis (OA) is </w:t>
      </w:r>
      <w:r w:rsidR="004B5AA5">
        <w:rPr>
          <w:sz w:val="24"/>
          <w:szCs w:val="24"/>
          <w:lang w:val="en-US"/>
        </w:rPr>
        <w:t>a leading cause of long-term disability</w:t>
      </w:r>
      <w:r w:rsidRPr="0089794A">
        <w:rPr>
          <w:sz w:val="24"/>
          <w:szCs w:val="24"/>
          <w:lang w:val="en-US"/>
        </w:rPr>
        <w:t xml:space="preserve"> worldwide</w:t>
      </w:r>
      <w:r w:rsidR="0090107F" w:rsidRPr="0090107F">
        <w:rPr>
          <w:sz w:val="24"/>
          <w:szCs w:val="24"/>
          <w:vertAlign w:val="superscript"/>
          <w:lang w:val="en-US"/>
        </w:rPr>
        <w:t>1</w:t>
      </w:r>
      <w:r w:rsidRPr="0089794A">
        <w:rPr>
          <w:sz w:val="24"/>
          <w:szCs w:val="24"/>
          <w:lang w:val="en-US"/>
        </w:rPr>
        <w:t xml:space="preserve"> </w:t>
      </w:r>
      <w:r w:rsidR="00570329">
        <w:rPr>
          <w:sz w:val="24"/>
          <w:szCs w:val="24"/>
          <w:lang w:val="en-US"/>
        </w:rPr>
        <w:t xml:space="preserve">and places </w:t>
      </w:r>
      <w:r w:rsidR="00122CDB">
        <w:rPr>
          <w:sz w:val="24"/>
          <w:szCs w:val="24"/>
          <w:lang w:val="en-US"/>
        </w:rPr>
        <w:t xml:space="preserve">a </w:t>
      </w:r>
      <w:r w:rsidR="00570329">
        <w:rPr>
          <w:sz w:val="24"/>
          <w:szCs w:val="24"/>
          <w:lang w:val="en-US"/>
        </w:rPr>
        <w:t>significant burden on individuals</w:t>
      </w:r>
      <w:r w:rsidR="00CF72C8">
        <w:rPr>
          <w:sz w:val="24"/>
          <w:szCs w:val="24"/>
          <w:lang w:val="en-US"/>
        </w:rPr>
        <w:t>, h</w:t>
      </w:r>
      <w:r w:rsidR="00570329">
        <w:rPr>
          <w:sz w:val="24"/>
          <w:szCs w:val="24"/>
          <w:lang w:val="en-US"/>
        </w:rPr>
        <w:t>ealthcare</w:t>
      </w:r>
      <w:r w:rsidR="00CF72C8">
        <w:rPr>
          <w:sz w:val="24"/>
          <w:szCs w:val="24"/>
          <w:lang w:val="en-US"/>
        </w:rPr>
        <w:t xml:space="preserve"> providers and the wider economy</w:t>
      </w:r>
      <w:r w:rsidR="00570329">
        <w:rPr>
          <w:sz w:val="24"/>
          <w:szCs w:val="24"/>
          <w:lang w:val="en-US"/>
        </w:rPr>
        <w:t>.</w:t>
      </w:r>
      <w:r w:rsidR="0090107F" w:rsidRPr="0090107F">
        <w:rPr>
          <w:sz w:val="24"/>
          <w:szCs w:val="24"/>
          <w:vertAlign w:val="superscript"/>
          <w:lang w:val="en-US"/>
        </w:rPr>
        <w:t>2</w:t>
      </w:r>
      <w:r w:rsidR="00570329">
        <w:rPr>
          <w:sz w:val="24"/>
          <w:szCs w:val="24"/>
          <w:lang w:val="en-US"/>
        </w:rPr>
        <w:t xml:space="preserve"> </w:t>
      </w:r>
      <w:r w:rsidRPr="0089794A">
        <w:rPr>
          <w:sz w:val="24"/>
          <w:szCs w:val="24"/>
          <w:lang w:val="en-US"/>
        </w:rPr>
        <w:t>Multifactorial in onset</w:t>
      </w:r>
      <w:r w:rsidR="0090107F" w:rsidRPr="0090107F">
        <w:rPr>
          <w:sz w:val="24"/>
          <w:szCs w:val="24"/>
          <w:vertAlign w:val="superscript"/>
          <w:lang w:val="en-US"/>
        </w:rPr>
        <w:t>3</w:t>
      </w:r>
      <w:r w:rsidRPr="0089794A">
        <w:rPr>
          <w:sz w:val="24"/>
          <w:szCs w:val="24"/>
          <w:lang w:val="en-US"/>
        </w:rPr>
        <w:t xml:space="preserve"> and heterogeneous in course</w:t>
      </w:r>
      <w:r w:rsidR="00195D4B">
        <w:rPr>
          <w:sz w:val="24"/>
          <w:szCs w:val="24"/>
          <w:lang w:val="en-US"/>
        </w:rPr>
        <w:t xml:space="preserve"> </w:t>
      </w:r>
      <w:r w:rsidR="007B619D" w:rsidRPr="00195D4B">
        <w:rPr>
          <w:sz w:val="24"/>
          <w:szCs w:val="24"/>
          <w:lang w:val="en-US"/>
        </w:rPr>
        <w:t>e.g.,</w:t>
      </w:r>
      <w:r w:rsidR="007B619D">
        <w:rPr>
          <w:sz w:val="24"/>
          <w:szCs w:val="24"/>
          <w:vertAlign w:val="superscript"/>
          <w:lang w:val="en-US"/>
        </w:rPr>
        <w:t>4</w:t>
      </w:r>
      <w:r w:rsidR="00535E0B" w:rsidRPr="0089794A">
        <w:rPr>
          <w:sz w:val="24"/>
          <w:szCs w:val="24"/>
          <w:lang w:val="en-US"/>
        </w:rPr>
        <w:t xml:space="preserve"> the OA disease process can affect the whole joint complex</w:t>
      </w:r>
      <w:r w:rsidR="00663B8F">
        <w:rPr>
          <w:sz w:val="24"/>
          <w:szCs w:val="24"/>
          <w:lang w:val="en-US"/>
        </w:rPr>
        <w:t>.</w:t>
      </w:r>
      <w:r w:rsidR="00A9311C" w:rsidRPr="00A9311C">
        <w:rPr>
          <w:sz w:val="24"/>
          <w:szCs w:val="24"/>
          <w:vertAlign w:val="superscript"/>
          <w:lang w:val="en-US"/>
        </w:rPr>
        <w:t>5</w:t>
      </w:r>
      <w:r w:rsidRPr="0089794A">
        <w:rPr>
          <w:sz w:val="24"/>
          <w:szCs w:val="24"/>
          <w:lang w:val="en-US"/>
        </w:rPr>
        <w:t xml:space="preserve"> </w:t>
      </w:r>
      <w:r w:rsidR="00535E0B" w:rsidRPr="0089794A">
        <w:rPr>
          <w:sz w:val="24"/>
          <w:szCs w:val="24"/>
          <w:lang w:val="en-US"/>
        </w:rPr>
        <w:t>C</w:t>
      </w:r>
      <w:r w:rsidRPr="0089794A">
        <w:rPr>
          <w:sz w:val="24"/>
          <w:szCs w:val="24"/>
          <w:lang w:val="en-US"/>
        </w:rPr>
        <w:t>linical intervention</w:t>
      </w:r>
      <w:r w:rsidR="003172F7">
        <w:rPr>
          <w:sz w:val="24"/>
          <w:szCs w:val="24"/>
          <w:lang w:val="en-US"/>
        </w:rPr>
        <w:t>s</w:t>
      </w:r>
      <w:r w:rsidR="00580255" w:rsidRPr="0089794A">
        <w:rPr>
          <w:sz w:val="24"/>
          <w:szCs w:val="24"/>
          <w:lang w:val="en-US"/>
        </w:rPr>
        <w:t xml:space="preserve"> for OA</w:t>
      </w:r>
      <w:r w:rsidRPr="0089794A">
        <w:rPr>
          <w:sz w:val="24"/>
          <w:szCs w:val="24"/>
          <w:lang w:val="en-US"/>
        </w:rPr>
        <w:t xml:space="preserve"> prioriti</w:t>
      </w:r>
      <w:r w:rsidR="00122CDB">
        <w:rPr>
          <w:sz w:val="24"/>
          <w:szCs w:val="24"/>
          <w:lang w:val="en-US"/>
        </w:rPr>
        <w:t>z</w:t>
      </w:r>
      <w:r w:rsidRPr="0089794A">
        <w:rPr>
          <w:sz w:val="24"/>
          <w:szCs w:val="24"/>
          <w:lang w:val="en-US"/>
        </w:rPr>
        <w:t xml:space="preserve">e </w:t>
      </w:r>
      <w:r w:rsidR="00364727">
        <w:rPr>
          <w:sz w:val="24"/>
          <w:szCs w:val="24"/>
          <w:lang w:val="en-US"/>
        </w:rPr>
        <w:t>personali</w:t>
      </w:r>
      <w:r w:rsidR="00122CDB">
        <w:rPr>
          <w:sz w:val="24"/>
          <w:szCs w:val="24"/>
          <w:lang w:val="en-US"/>
        </w:rPr>
        <w:t>z</w:t>
      </w:r>
      <w:r w:rsidR="004D6BFE" w:rsidRPr="0089794A">
        <w:rPr>
          <w:sz w:val="24"/>
          <w:szCs w:val="24"/>
          <w:lang w:val="en-US"/>
        </w:rPr>
        <w:t xml:space="preserve">ed </w:t>
      </w:r>
      <w:r w:rsidRPr="0089794A">
        <w:rPr>
          <w:sz w:val="24"/>
          <w:szCs w:val="24"/>
          <w:lang w:val="en-US"/>
        </w:rPr>
        <w:t xml:space="preserve">symptom management, with a range of </w:t>
      </w:r>
      <w:r w:rsidR="003172F7">
        <w:rPr>
          <w:sz w:val="24"/>
          <w:szCs w:val="24"/>
          <w:lang w:val="en-US"/>
        </w:rPr>
        <w:t>strategies</w:t>
      </w:r>
      <w:r w:rsidR="00620A5F">
        <w:rPr>
          <w:sz w:val="24"/>
          <w:szCs w:val="24"/>
          <w:lang w:val="en-US"/>
        </w:rPr>
        <w:t xml:space="preserve"> designed to minimi</w:t>
      </w:r>
      <w:r w:rsidR="00122CDB">
        <w:rPr>
          <w:sz w:val="24"/>
          <w:szCs w:val="24"/>
          <w:lang w:val="en-US"/>
        </w:rPr>
        <w:t>z</w:t>
      </w:r>
      <w:r w:rsidRPr="0089794A">
        <w:rPr>
          <w:sz w:val="24"/>
          <w:szCs w:val="24"/>
          <w:lang w:val="en-US"/>
        </w:rPr>
        <w:t>e distress and disability</w:t>
      </w:r>
      <w:r w:rsidR="00A9311C">
        <w:rPr>
          <w:sz w:val="24"/>
          <w:szCs w:val="24"/>
          <w:lang w:val="en-US"/>
        </w:rPr>
        <w:t>.</w:t>
      </w:r>
      <w:r w:rsidR="00A9311C" w:rsidRPr="00A9311C">
        <w:rPr>
          <w:sz w:val="24"/>
          <w:szCs w:val="24"/>
          <w:vertAlign w:val="superscript"/>
          <w:lang w:val="en-US"/>
        </w:rPr>
        <w:t>6</w:t>
      </w:r>
    </w:p>
    <w:p w14:paraId="316556D6" w14:textId="77777777" w:rsidR="00E1120F" w:rsidRPr="0089794A" w:rsidRDefault="00E1120F" w:rsidP="00E92559">
      <w:pPr>
        <w:spacing w:after="0" w:line="480" w:lineRule="auto"/>
        <w:jc w:val="both"/>
        <w:rPr>
          <w:sz w:val="24"/>
          <w:szCs w:val="24"/>
          <w:lang w:val="en-US"/>
        </w:rPr>
      </w:pPr>
    </w:p>
    <w:p w14:paraId="17C10CE3" w14:textId="46A34972" w:rsidR="00A80F1A" w:rsidRPr="0089794A" w:rsidRDefault="00A80F1A" w:rsidP="0089794A">
      <w:pPr>
        <w:spacing w:after="0" w:line="480" w:lineRule="auto"/>
        <w:ind w:firstLine="720"/>
        <w:jc w:val="both"/>
        <w:rPr>
          <w:sz w:val="24"/>
          <w:szCs w:val="24"/>
          <w:lang w:val="en-US"/>
        </w:rPr>
      </w:pPr>
      <w:r w:rsidRPr="0089794A">
        <w:rPr>
          <w:sz w:val="24"/>
          <w:szCs w:val="24"/>
          <w:lang w:val="en-US"/>
        </w:rPr>
        <w:t>OA</w:t>
      </w:r>
      <w:r w:rsidR="0003189E" w:rsidRPr="0089794A">
        <w:rPr>
          <w:sz w:val="24"/>
          <w:szCs w:val="24"/>
          <w:lang w:val="en-US"/>
        </w:rPr>
        <w:t>-related pain</w:t>
      </w:r>
      <w:r w:rsidRPr="0089794A">
        <w:rPr>
          <w:sz w:val="24"/>
          <w:szCs w:val="24"/>
          <w:lang w:val="en-US"/>
        </w:rPr>
        <w:t xml:space="preserve"> is best understood through a biopsychosocial perspective</w:t>
      </w:r>
      <w:r w:rsidR="00A9311C" w:rsidRPr="00A9311C">
        <w:rPr>
          <w:sz w:val="24"/>
          <w:szCs w:val="24"/>
          <w:vertAlign w:val="superscript"/>
          <w:lang w:val="en-US"/>
        </w:rPr>
        <w:t>7</w:t>
      </w:r>
      <w:r w:rsidRPr="0089794A">
        <w:rPr>
          <w:sz w:val="24"/>
          <w:szCs w:val="24"/>
          <w:lang w:val="en-US"/>
        </w:rPr>
        <w:t xml:space="preserve"> and patients’ active engagement with available treatments and interventions is central to their efficacy. For example, the known benefits of exercise and weight control for prevention and management are largely achieved and maintained by motivated lifestyle adherence, with the support of healthcare professionals. </w:t>
      </w:r>
    </w:p>
    <w:p w14:paraId="64181C55" w14:textId="77777777" w:rsidR="00433D60" w:rsidRPr="0089794A" w:rsidRDefault="00433D60" w:rsidP="0089794A">
      <w:pPr>
        <w:spacing w:after="0" w:line="480" w:lineRule="auto"/>
        <w:jc w:val="center"/>
        <w:rPr>
          <w:sz w:val="24"/>
          <w:szCs w:val="24"/>
          <w:lang w:val="en-US"/>
        </w:rPr>
      </w:pPr>
    </w:p>
    <w:p w14:paraId="17345997" w14:textId="2A7A7420" w:rsidR="00BF62E4" w:rsidRDefault="00E92559" w:rsidP="00765158">
      <w:pPr>
        <w:spacing w:after="0" w:line="480" w:lineRule="auto"/>
        <w:ind w:firstLine="720"/>
        <w:jc w:val="both"/>
        <w:rPr>
          <w:sz w:val="24"/>
          <w:szCs w:val="24"/>
          <w:lang w:val="en-US"/>
        </w:rPr>
      </w:pPr>
      <w:r w:rsidRPr="0089794A">
        <w:rPr>
          <w:sz w:val="24"/>
          <w:szCs w:val="24"/>
          <w:lang w:val="en-US"/>
        </w:rPr>
        <w:t>The inherent variability in OA</w:t>
      </w:r>
      <w:r w:rsidR="00AD0666">
        <w:rPr>
          <w:sz w:val="24"/>
          <w:szCs w:val="24"/>
          <w:lang w:val="en-US"/>
        </w:rPr>
        <w:t xml:space="preserve"> </w:t>
      </w:r>
      <w:r w:rsidR="00641A04">
        <w:rPr>
          <w:sz w:val="24"/>
          <w:szCs w:val="24"/>
          <w:lang w:val="en-US"/>
        </w:rPr>
        <w:t>prognosis</w:t>
      </w:r>
      <w:r w:rsidR="00D00E1E" w:rsidRPr="0089794A">
        <w:rPr>
          <w:sz w:val="24"/>
          <w:szCs w:val="24"/>
          <w:lang w:val="en-US"/>
        </w:rPr>
        <w:t xml:space="preserve"> </w:t>
      </w:r>
      <w:r w:rsidR="00A80F1A" w:rsidRPr="0089794A">
        <w:rPr>
          <w:sz w:val="24"/>
          <w:szCs w:val="24"/>
          <w:lang w:val="en-US"/>
        </w:rPr>
        <w:t>is mirrored in daily life, which is commonly experienced as periods of relative comfort pu</w:t>
      </w:r>
      <w:r w:rsidR="008D3507" w:rsidRPr="0089794A">
        <w:rPr>
          <w:sz w:val="24"/>
          <w:szCs w:val="24"/>
          <w:lang w:val="en-US"/>
        </w:rPr>
        <w:t>nctuated by episodic flares (</w:t>
      </w:r>
      <w:r w:rsidR="00A80F1A" w:rsidRPr="0089794A">
        <w:rPr>
          <w:sz w:val="24"/>
          <w:szCs w:val="24"/>
          <w:lang w:val="en-US"/>
        </w:rPr>
        <w:t xml:space="preserve">exacerbations) </w:t>
      </w:r>
      <w:r w:rsidR="00CE4526" w:rsidRPr="0089794A">
        <w:rPr>
          <w:sz w:val="24"/>
          <w:szCs w:val="24"/>
          <w:lang w:val="en-US"/>
        </w:rPr>
        <w:t xml:space="preserve">often </w:t>
      </w:r>
      <w:r w:rsidR="00A80F1A" w:rsidRPr="0089794A">
        <w:rPr>
          <w:sz w:val="24"/>
          <w:szCs w:val="24"/>
          <w:lang w:val="en-US"/>
        </w:rPr>
        <w:t>of unpredictable frequency</w:t>
      </w:r>
      <w:r w:rsidRPr="0089794A">
        <w:rPr>
          <w:sz w:val="24"/>
          <w:szCs w:val="24"/>
          <w:lang w:val="en-US"/>
        </w:rPr>
        <w:t xml:space="preserve">, </w:t>
      </w:r>
      <w:r w:rsidR="00A80F1A" w:rsidRPr="0089794A">
        <w:rPr>
          <w:sz w:val="24"/>
          <w:szCs w:val="24"/>
          <w:lang w:val="en-US"/>
        </w:rPr>
        <w:t>intensity</w:t>
      </w:r>
      <w:r w:rsidRPr="0089794A">
        <w:rPr>
          <w:sz w:val="24"/>
          <w:szCs w:val="24"/>
          <w:lang w:val="en-US"/>
        </w:rPr>
        <w:t xml:space="preserve"> and duration</w:t>
      </w:r>
      <w:r w:rsidR="00511843">
        <w:rPr>
          <w:sz w:val="24"/>
          <w:szCs w:val="24"/>
          <w:lang w:val="en-US"/>
        </w:rPr>
        <w:t>. These</w:t>
      </w:r>
      <w:r w:rsidR="006E554C" w:rsidRPr="0089794A">
        <w:rPr>
          <w:sz w:val="24"/>
          <w:szCs w:val="24"/>
          <w:lang w:val="en-US"/>
        </w:rPr>
        <w:t xml:space="preserve"> can be physically and psychologically distressing and </w:t>
      </w:r>
      <w:r w:rsidR="00C32E6B" w:rsidRPr="0089794A">
        <w:rPr>
          <w:sz w:val="24"/>
          <w:szCs w:val="24"/>
          <w:lang w:val="en-US"/>
        </w:rPr>
        <w:t>disrupt self-management routines</w:t>
      </w:r>
      <w:r w:rsidR="00A65A04">
        <w:rPr>
          <w:sz w:val="24"/>
          <w:szCs w:val="24"/>
          <w:lang w:val="en-US"/>
        </w:rPr>
        <w:t>.</w:t>
      </w:r>
      <w:r w:rsidR="00E813AB" w:rsidRPr="00E813AB">
        <w:rPr>
          <w:sz w:val="24"/>
          <w:szCs w:val="24"/>
          <w:vertAlign w:val="superscript"/>
          <w:lang w:val="en-US"/>
        </w:rPr>
        <w:t>8</w:t>
      </w:r>
      <w:r w:rsidR="00BF62E4">
        <w:rPr>
          <w:sz w:val="24"/>
          <w:szCs w:val="24"/>
          <w:lang w:val="en-US"/>
        </w:rPr>
        <w:t xml:space="preserve"> In the community,</w:t>
      </w:r>
      <w:r w:rsidR="0041678B">
        <w:rPr>
          <w:sz w:val="24"/>
          <w:szCs w:val="24"/>
          <w:lang w:val="en-US"/>
        </w:rPr>
        <w:t xml:space="preserve"> between 23-32% of</w:t>
      </w:r>
      <w:r w:rsidR="00BF62E4" w:rsidRPr="0089794A">
        <w:rPr>
          <w:sz w:val="24"/>
          <w:szCs w:val="24"/>
          <w:lang w:val="en-US"/>
        </w:rPr>
        <w:t xml:space="preserve"> </w:t>
      </w:r>
      <w:r w:rsidR="00BF62E4" w:rsidRPr="005B7B48">
        <w:rPr>
          <w:sz w:val="24"/>
          <w:szCs w:val="24"/>
          <w:lang w:val="en-US"/>
        </w:rPr>
        <w:t>people with knee OA</w:t>
      </w:r>
      <w:r w:rsidR="0041678B" w:rsidRPr="005B7B48">
        <w:rPr>
          <w:spacing w:val="1"/>
          <w:sz w:val="24"/>
          <w:szCs w:val="24"/>
        </w:rPr>
        <w:t xml:space="preserve"> experience s</w:t>
      </w:r>
      <w:r w:rsidR="00004DE6" w:rsidRPr="005B7B48">
        <w:rPr>
          <w:spacing w:val="1"/>
          <w:sz w:val="24"/>
          <w:szCs w:val="24"/>
        </w:rPr>
        <w:t>ignificant</w:t>
      </w:r>
      <w:r w:rsidR="0041678B" w:rsidRPr="005B7B48">
        <w:rPr>
          <w:spacing w:val="1"/>
          <w:sz w:val="24"/>
          <w:szCs w:val="24"/>
        </w:rPr>
        <w:t xml:space="preserve"> pain variability,</w:t>
      </w:r>
      <w:r w:rsidR="00E813AB" w:rsidRPr="005B7B48">
        <w:rPr>
          <w:sz w:val="24"/>
          <w:szCs w:val="24"/>
          <w:vertAlign w:val="superscript"/>
          <w:lang w:val="en-US"/>
        </w:rPr>
        <w:t>9</w:t>
      </w:r>
      <w:r w:rsidR="00BF62E4" w:rsidRPr="005B7B48">
        <w:rPr>
          <w:sz w:val="24"/>
          <w:szCs w:val="24"/>
          <w:lang w:val="en-US"/>
        </w:rPr>
        <w:t xml:space="preserve"> and average</w:t>
      </w:r>
      <w:r w:rsidR="00BF62E4" w:rsidRPr="0089794A">
        <w:rPr>
          <w:sz w:val="24"/>
          <w:szCs w:val="24"/>
          <w:lang w:val="en-US"/>
        </w:rPr>
        <w:t xml:space="preserve"> flare episode frequency of 2.4 per year among people </w:t>
      </w:r>
      <w:r w:rsidR="00BF62E4">
        <w:rPr>
          <w:sz w:val="24"/>
          <w:szCs w:val="24"/>
          <w:lang w:val="en-US"/>
        </w:rPr>
        <w:t>with hip, knee or hand OA</w:t>
      </w:r>
      <w:r w:rsidR="00E46398">
        <w:rPr>
          <w:sz w:val="24"/>
          <w:szCs w:val="24"/>
          <w:lang w:val="en-US"/>
        </w:rPr>
        <w:t>,</w:t>
      </w:r>
      <w:r w:rsidR="00E813AB">
        <w:rPr>
          <w:sz w:val="24"/>
          <w:szCs w:val="24"/>
          <w:vertAlign w:val="superscript"/>
          <w:lang w:val="en-US"/>
        </w:rPr>
        <w:t>10</w:t>
      </w:r>
      <w:r w:rsidR="00BF62E4" w:rsidRPr="0089794A">
        <w:rPr>
          <w:sz w:val="24"/>
          <w:szCs w:val="24"/>
          <w:lang w:val="en-US"/>
        </w:rPr>
        <w:t xml:space="preserve"> illustrat</w:t>
      </w:r>
      <w:r w:rsidR="00FC3B4E">
        <w:rPr>
          <w:sz w:val="24"/>
          <w:szCs w:val="24"/>
          <w:lang w:val="en-US"/>
        </w:rPr>
        <w:t>ing</w:t>
      </w:r>
      <w:r w:rsidR="00BF62E4" w:rsidRPr="0089794A">
        <w:rPr>
          <w:sz w:val="24"/>
          <w:szCs w:val="24"/>
          <w:lang w:val="en-US"/>
        </w:rPr>
        <w:t xml:space="preserve"> the scale of the problem, which can also impact work productivity</w:t>
      </w:r>
      <w:r w:rsidR="00BF62E4">
        <w:rPr>
          <w:sz w:val="24"/>
          <w:szCs w:val="24"/>
          <w:lang w:val="en-US"/>
        </w:rPr>
        <w:t>.</w:t>
      </w:r>
      <w:r w:rsidR="00E813AB">
        <w:rPr>
          <w:sz w:val="24"/>
          <w:szCs w:val="24"/>
          <w:vertAlign w:val="superscript"/>
          <w:lang w:val="en-US"/>
        </w:rPr>
        <w:t>11</w:t>
      </w:r>
    </w:p>
    <w:p w14:paraId="53CA7748" w14:textId="77777777" w:rsidR="00BF62E4" w:rsidRDefault="00BF62E4" w:rsidP="00765158">
      <w:pPr>
        <w:spacing w:after="0" w:line="480" w:lineRule="auto"/>
        <w:ind w:firstLine="720"/>
        <w:jc w:val="both"/>
        <w:rPr>
          <w:sz w:val="24"/>
          <w:szCs w:val="24"/>
          <w:lang w:val="en-US"/>
        </w:rPr>
      </w:pPr>
    </w:p>
    <w:p w14:paraId="1D60BA56" w14:textId="697481C3" w:rsidR="00F62CCF" w:rsidRDefault="00765158" w:rsidP="00765158">
      <w:pPr>
        <w:spacing w:after="0" w:line="480" w:lineRule="auto"/>
        <w:ind w:firstLine="720"/>
        <w:jc w:val="both"/>
        <w:rPr>
          <w:sz w:val="24"/>
          <w:szCs w:val="24"/>
          <w:lang w:val="en-US"/>
        </w:rPr>
      </w:pPr>
      <w:r>
        <w:rPr>
          <w:sz w:val="24"/>
          <w:szCs w:val="24"/>
          <w:lang w:val="en-US"/>
        </w:rPr>
        <w:t xml:space="preserve"> Historically,</w:t>
      </w:r>
      <w:r w:rsidR="00D00E1E">
        <w:rPr>
          <w:sz w:val="24"/>
          <w:szCs w:val="24"/>
          <w:lang w:val="en-US"/>
        </w:rPr>
        <w:t xml:space="preserve"> physical, </w:t>
      </w:r>
      <w:r w:rsidR="000B2980">
        <w:rPr>
          <w:sz w:val="24"/>
          <w:szCs w:val="24"/>
          <w:lang w:val="en-US"/>
        </w:rPr>
        <w:t>behavioral</w:t>
      </w:r>
      <w:r w:rsidR="00D00E1E">
        <w:rPr>
          <w:sz w:val="24"/>
          <w:szCs w:val="24"/>
          <w:lang w:val="en-US"/>
        </w:rPr>
        <w:t xml:space="preserve"> and mind-body</w:t>
      </w:r>
      <w:r w:rsidR="005A05EC">
        <w:rPr>
          <w:sz w:val="24"/>
          <w:szCs w:val="24"/>
          <w:lang w:val="en-US"/>
        </w:rPr>
        <w:t xml:space="preserve"> flare management </w:t>
      </w:r>
      <w:r w:rsidR="005E7512" w:rsidRPr="0089794A">
        <w:rPr>
          <w:sz w:val="24"/>
          <w:szCs w:val="24"/>
          <w:lang w:val="en-US"/>
        </w:rPr>
        <w:t>has</w:t>
      </w:r>
      <w:r w:rsidR="00A80F1A" w:rsidRPr="0089794A">
        <w:rPr>
          <w:sz w:val="24"/>
          <w:szCs w:val="24"/>
          <w:lang w:val="en-US"/>
        </w:rPr>
        <w:t xml:space="preserve"> only received sporadic research attention</w:t>
      </w:r>
      <w:r>
        <w:rPr>
          <w:sz w:val="24"/>
          <w:szCs w:val="24"/>
          <w:lang w:val="en-US"/>
        </w:rPr>
        <w:t xml:space="preserve"> compared to pharmacological </w:t>
      </w:r>
      <w:r w:rsidR="008C2F2D">
        <w:rPr>
          <w:sz w:val="24"/>
          <w:szCs w:val="24"/>
          <w:lang w:val="en-US"/>
        </w:rPr>
        <w:t>management</w:t>
      </w:r>
      <w:r w:rsidR="00A80F1A" w:rsidRPr="0089794A">
        <w:rPr>
          <w:sz w:val="24"/>
          <w:szCs w:val="24"/>
          <w:lang w:val="en-US"/>
        </w:rPr>
        <w:t>.</w:t>
      </w:r>
      <w:r w:rsidR="005A05EC">
        <w:rPr>
          <w:sz w:val="24"/>
          <w:szCs w:val="24"/>
          <w:lang w:val="en-US"/>
        </w:rPr>
        <w:t xml:space="preserve"> </w:t>
      </w:r>
      <w:r w:rsidR="00A65A04">
        <w:rPr>
          <w:sz w:val="24"/>
          <w:szCs w:val="24"/>
          <w:lang w:val="en-US"/>
        </w:rPr>
        <w:t>Previously there has been</w:t>
      </w:r>
      <w:r w:rsidR="0096710E">
        <w:rPr>
          <w:sz w:val="24"/>
          <w:szCs w:val="24"/>
          <w:lang w:val="en-US"/>
        </w:rPr>
        <w:t xml:space="preserve"> </w:t>
      </w:r>
      <w:r w:rsidR="00122CDB">
        <w:rPr>
          <w:sz w:val="24"/>
          <w:szCs w:val="24"/>
          <w:lang w:val="en-US"/>
        </w:rPr>
        <w:t>a</w:t>
      </w:r>
      <w:r w:rsidR="00A65A04">
        <w:rPr>
          <w:sz w:val="24"/>
          <w:szCs w:val="24"/>
          <w:lang w:val="en-US"/>
        </w:rPr>
        <w:t xml:space="preserve"> longstanding </w:t>
      </w:r>
      <w:r w:rsidR="005A05EC">
        <w:rPr>
          <w:sz w:val="24"/>
          <w:szCs w:val="24"/>
          <w:lang w:val="en-US"/>
        </w:rPr>
        <w:t>focus on flare-design</w:t>
      </w:r>
      <w:r w:rsidR="00F62CCF">
        <w:rPr>
          <w:sz w:val="24"/>
          <w:szCs w:val="24"/>
          <w:lang w:val="en-US"/>
        </w:rPr>
        <w:t xml:space="preserve"> </w:t>
      </w:r>
      <w:r w:rsidR="005A05EC">
        <w:rPr>
          <w:sz w:val="24"/>
          <w:szCs w:val="24"/>
          <w:lang w:val="en-US"/>
        </w:rPr>
        <w:t xml:space="preserve">trials, </w:t>
      </w:r>
      <w:r w:rsidR="00594EEA">
        <w:rPr>
          <w:sz w:val="24"/>
          <w:szCs w:val="24"/>
          <w:lang w:val="en-US"/>
        </w:rPr>
        <w:t xml:space="preserve">whereby flare episodes are induced </w:t>
      </w:r>
      <w:r w:rsidR="005A05EC">
        <w:rPr>
          <w:sz w:val="24"/>
          <w:szCs w:val="24"/>
          <w:lang w:val="en-US"/>
        </w:rPr>
        <w:t>by suspending current treat</w:t>
      </w:r>
      <w:r w:rsidR="004D5B83">
        <w:rPr>
          <w:sz w:val="24"/>
          <w:szCs w:val="24"/>
          <w:lang w:val="en-US"/>
        </w:rPr>
        <w:t>ment</w:t>
      </w:r>
      <w:r w:rsidR="00F62CCF">
        <w:rPr>
          <w:sz w:val="24"/>
          <w:szCs w:val="24"/>
          <w:lang w:val="en-US"/>
        </w:rPr>
        <w:t xml:space="preserve"> before testing </w:t>
      </w:r>
      <w:r w:rsidR="005A05EC">
        <w:rPr>
          <w:sz w:val="24"/>
          <w:szCs w:val="24"/>
          <w:lang w:val="en-US"/>
        </w:rPr>
        <w:t>new</w:t>
      </w:r>
      <w:r w:rsidR="009376E4">
        <w:rPr>
          <w:sz w:val="24"/>
          <w:szCs w:val="24"/>
          <w:lang w:val="en-US"/>
        </w:rPr>
        <w:t xml:space="preserve"> pharmacological</w:t>
      </w:r>
      <w:r w:rsidR="005A05EC">
        <w:rPr>
          <w:sz w:val="24"/>
          <w:szCs w:val="24"/>
          <w:lang w:val="en-US"/>
        </w:rPr>
        <w:t xml:space="preserve"> treatment</w:t>
      </w:r>
      <w:r w:rsidR="00F62CCF">
        <w:rPr>
          <w:sz w:val="24"/>
          <w:szCs w:val="24"/>
          <w:lang w:val="en-US"/>
        </w:rPr>
        <w:t xml:space="preserve"> effectiveness (e.g., non-steroidal anti-inflammatory drugs</w:t>
      </w:r>
      <w:r w:rsidR="00237685">
        <w:rPr>
          <w:sz w:val="24"/>
          <w:szCs w:val="24"/>
          <w:lang w:val="en-US"/>
        </w:rPr>
        <w:t xml:space="preserve"> [NSAIDs]</w:t>
      </w:r>
      <w:r w:rsidR="00F62CCF">
        <w:rPr>
          <w:sz w:val="24"/>
          <w:szCs w:val="24"/>
          <w:lang w:val="en-US"/>
        </w:rPr>
        <w:t>)</w:t>
      </w:r>
      <w:r w:rsidR="008825E8">
        <w:rPr>
          <w:sz w:val="24"/>
          <w:szCs w:val="24"/>
          <w:lang w:val="en-US"/>
        </w:rPr>
        <w:t>. These studies</w:t>
      </w:r>
      <w:r>
        <w:rPr>
          <w:sz w:val="24"/>
          <w:szCs w:val="24"/>
          <w:lang w:val="en-US"/>
        </w:rPr>
        <w:t xml:space="preserve"> appear to produce comparable findings to non-flare </w:t>
      </w:r>
      <w:r w:rsidR="00D32F22">
        <w:rPr>
          <w:sz w:val="24"/>
          <w:szCs w:val="24"/>
          <w:lang w:val="en-US"/>
        </w:rPr>
        <w:t xml:space="preserve">trial </w:t>
      </w:r>
      <w:r>
        <w:rPr>
          <w:sz w:val="24"/>
          <w:szCs w:val="24"/>
          <w:lang w:val="en-US"/>
        </w:rPr>
        <w:t>designs</w:t>
      </w:r>
      <w:r w:rsidR="00A9311C" w:rsidRPr="00A9311C">
        <w:rPr>
          <w:sz w:val="24"/>
          <w:szCs w:val="24"/>
          <w:vertAlign w:val="superscript"/>
          <w:lang w:val="en-US"/>
        </w:rPr>
        <w:t>1</w:t>
      </w:r>
      <w:r w:rsidR="00E813AB">
        <w:rPr>
          <w:sz w:val="24"/>
          <w:szCs w:val="24"/>
          <w:vertAlign w:val="superscript"/>
          <w:lang w:val="en-US"/>
        </w:rPr>
        <w:t>2</w:t>
      </w:r>
      <w:r>
        <w:rPr>
          <w:sz w:val="24"/>
          <w:szCs w:val="24"/>
          <w:lang w:val="en-US"/>
        </w:rPr>
        <w:t xml:space="preserve">, but cannot be </w:t>
      </w:r>
      <w:r w:rsidR="00BF62E4">
        <w:rPr>
          <w:sz w:val="24"/>
          <w:szCs w:val="24"/>
          <w:lang w:val="en-US"/>
        </w:rPr>
        <w:t>presumed</w:t>
      </w:r>
      <w:r>
        <w:rPr>
          <w:sz w:val="24"/>
          <w:szCs w:val="24"/>
          <w:lang w:val="en-US"/>
        </w:rPr>
        <w:t xml:space="preserve"> to </w:t>
      </w:r>
      <w:r w:rsidR="0096710E">
        <w:rPr>
          <w:sz w:val="24"/>
          <w:szCs w:val="24"/>
          <w:lang w:val="en-US"/>
        </w:rPr>
        <w:t>characteriz</w:t>
      </w:r>
      <w:r w:rsidR="00BF62E4">
        <w:rPr>
          <w:sz w:val="24"/>
          <w:szCs w:val="24"/>
          <w:lang w:val="en-US"/>
        </w:rPr>
        <w:t>e</w:t>
      </w:r>
      <w:r>
        <w:rPr>
          <w:sz w:val="24"/>
          <w:szCs w:val="24"/>
          <w:lang w:val="en-US"/>
        </w:rPr>
        <w:t xml:space="preserve"> ‘naturally occurring’ flares</w:t>
      </w:r>
      <w:r w:rsidR="008825E8">
        <w:rPr>
          <w:sz w:val="24"/>
          <w:szCs w:val="24"/>
          <w:lang w:val="en-US"/>
        </w:rPr>
        <w:t>.</w:t>
      </w:r>
      <w:r w:rsidR="00E813AB">
        <w:rPr>
          <w:sz w:val="24"/>
          <w:szCs w:val="24"/>
          <w:vertAlign w:val="superscript"/>
          <w:lang w:val="en-US"/>
        </w:rPr>
        <w:t>13</w:t>
      </w:r>
      <w:r>
        <w:rPr>
          <w:sz w:val="24"/>
          <w:szCs w:val="24"/>
          <w:lang w:val="en-US"/>
        </w:rPr>
        <w:t xml:space="preserve"> </w:t>
      </w:r>
      <w:r w:rsidR="00A80F1A" w:rsidRPr="0089794A">
        <w:rPr>
          <w:sz w:val="24"/>
          <w:szCs w:val="24"/>
          <w:lang w:val="en-US"/>
        </w:rPr>
        <w:t>More recently empirical studies are emerging internationally</w:t>
      </w:r>
      <w:r w:rsidR="008F028C" w:rsidRPr="0089794A">
        <w:rPr>
          <w:sz w:val="24"/>
          <w:szCs w:val="24"/>
          <w:lang w:val="en-US"/>
        </w:rPr>
        <w:t>,</w:t>
      </w:r>
      <w:r w:rsidR="00A80F1A" w:rsidRPr="0089794A">
        <w:rPr>
          <w:sz w:val="24"/>
          <w:szCs w:val="24"/>
          <w:lang w:val="en-US"/>
        </w:rPr>
        <w:t xml:space="preserve"> as are coordinated efforts to address key issues in th</w:t>
      </w:r>
      <w:r w:rsidR="00594EEA">
        <w:rPr>
          <w:sz w:val="24"/>
          <w:szCs w:val="24"/>
          <w:lang w:val="en-US"/>
        </w:rPr>
        <w:t>e</w:t>
      </w:r>
      <w:r w:rsidR="00A80F1A" w:rsidRPr="0089794A">
        <w:rPr>
          <w:sz w:val="24"/>
          <w:szCs w:val="24"/>
          <w:lang w:val="en-US"/>
        </w:rPr>
        <w:t xml:space="preserve"> area</w:t>
      </w:r>
      <w:r w:rsidR="00114218">
        <w:rPr>
          <w:sz w:val="24"/>
          <w:szCs w:val="24"/>
          <w:lang w:val="en-US"/>
        </w:rPr>
        <w:t xml:space="preserve"> of </w:t>
      </w:r>
      <w:r w:rsidR="008825E8">
        <w:rPr>
          <w:sz w:val="24"/>
          <w:szCs w:val="24"/>
          <w:lang w:val="en-US"/>
        </w:rPr>
        <w:t>‘</w:t>
      </w:r>
      <w:r w:rsidR="00114218">
        <w:rPr>
          <w:sz w:val="24"/>
          <w:szCs w:val="24"/>
          <w:lang w:val="en-US"/>
        </w:rPr>
        <w:t>naturally occurring</w:t>
      </w:r>
      <w:r w:rsidR="008825E8">
        <w:rPr>
          <w:sz w:val="24"/>
          <w:szCs w:val="24"/>
          <w:lang w:val="en-US"/>
        </w:rPr>
        <w:t>’</w:t>
      </w:r>
      <w:r w:rsidR="00114218">
        <w:rPr>
          <w:sz w:val="24"/>
          <w:szCs w:val="24"/>
          <w:lang w:val="en-US"/>
        </w:rPr>
        <w:t xml:space="preserve"> flares</w:t>
      </w:r>
      <w:r w:rsidR="005A05EC">
        <w:rPr>
          <w:sz w:val="24"/>
          <w:szCs w:val="24"/>
          <w:lang w:val="en-US"/>
        </w:rPr>
        <w:t xml:space="preserve"> with an emphasis on improving patient care</w:t>
      </w:r>
      <w:r w:rsidR="00A80F1A" w:rsidRPr="0089794A">
        <w:rPr>
          <w:sz w:val="24"/>
          <w:szCs w:val="24"/>
          <w:lang w:val="en-US"/>
        </w:rPr>
        <w:t xml:space="preserve">. </w:t>
      </w:r>
    </w:p>
    <w:p w14:paraId="3E0974AE" w14:textId="77777777" w:rsidR="00F62CCF" w:rsidRDefault="00F62CCF" w:rsidP="00765158">
      <w:pPr>
        <w:spacing w:after="0" w:line="480" w:lineRule="auto"/>
        <w:ind w:firstLine="720"/>
        <w:jc w:val="both"/>
        <w:rPr>
          <w:sz w:val="24"/>
          <w:szCs w:val="24"/>
          <w:lang w:val="en-US"/>
        </w:rPr>
      </w:pPr>
    </w:p>
    <w:p w14:paraId="0C03C7BE" w14:textId="2783BC3B" w:rsidR="00E1120F" w:rsidRPr="0089794A" w:rsidRDefault="0048445F" w:rsidP="00765158">
      <w:pPr>
        <w:spacing w:after="0" w:line="480" w:lineRule="auto"/>
        <w:ind w:firstLine="720"/>
        <w:jc w:val="both"/>
        <w:rPr>
          <w:sz w:val="24"/>
          <w:szCs w:val="24"/>
          <w:lang w:val="en-US"/>
        </w:rPr>
      </w:pPr>
      <w:r>
        <w:rPr>
          <w:sz w:val="24"/>
          <w:szCs w:val="24"/>
          <w:lang w:val="en-US"/>
        </w:rPr>
        <w:t xml:space="preserve">In this article, we </w:t>
      </w:r>
      <w:r w:rsidR="00182338">
        <w:rPr>
          <w:sz w:val="24"/>
          <w:szCs w:val="24"/>
          <w:lang w:val="en-US"/>
        </w:rPr>
        <w:t>undertake a critical narrative synthesis of evidence on</w:t>
      </w:r>
      <w:r w:rsidR="004E54C6">
        <w:rPr>
          <w:sz w:val="24"/>
          <w:szCs w:val="24"/>
          <w:lang w:val="en-US"/>
        </w:rPr>
        <w:t xml:space="preserve"> </w:t>
      </w:r>
      <w:r w:rsidR="0096710E">
        <w:rPr>
          <w:sz w:val="24"/>
          <w:szCs w:val="24"/>
          <w:lang w:val="en-US"/>
        </w:rPr>
        <w:t>recogni</w:t>
      </w:r>
      <w:r w:rsidR="00122CDB">
        <w:rPr>
          <w:sz w:val="24"/>
          <w:szCs w:val="24"/>
          <w:lang w:val="en-US"/>
        </w:rPr>
        <w:t>z</w:t>
      </w:r>
      <w:r w:rsidR="00B72387">
        <w:rPr>
          <w:sz w:val="24"/>
          <w:szCs w:val="24"/>
          <w:lang w:val="en-US"/>
        </w:rPr>
        <w:t>ing</w:t>
      </w:r>
      <w:r w:rsidR="00620A5F">
        <w:rPr>
          <w:sz w:val="24"/>
          <w:szCs w:val="24"/>
          <w:lang w:val="en-US"/>
        </w:rPr>
        <w:t xml:space="preserve"> and </w:t>
      </w:r>
      <w:r w:rsidR="00B72387">
        <w:rPr>
          <w:sz w:val="24"/>
          <w:szCs w:val="24"/>
          <w:lang w:val="en-US"/>
        </w:rPr>
        <w:t>defining</w:t>
      </w:r>
      <w:r w:rsidR="000C242A">
        <w:rPr>
          <w:sz w:val="24"/>
          <w:szCs w:val="24"/>
          <w:lang w:val="en-US"/>
        </w:rPr>
        <w:t xml:space="preserve"> OA flares</w:t>
      </w:r>
      <w:r w:rsidR="003B7C99">
        <w:rPr>
          <w:sz w:val="24"/>
          <w:szCs w:val="24"/>
          <w:lang w:val="en-US"/>
        </w:rPr>
        <w:t>, present</w:t>
      </w:r>
      <w:r w:rsidR="000C242A">
        <w:rPr>
          <w:sz w:val="24"/>
          <w:szCs w:val="24"/>
          <w:lang w:val="en-US"/>
        </w:rPr>
        <w:t xml:space="preserve"> conceptual ideas for exploring their </w:t>
      </w:r>
      <w:r w:rsidR="0096710E">
        <w:rPr>
          <w:sz w:val="24"/>
          <w:szCs w:val="24"/>
          <w:lang w:val="en-US"/>
        </w:rPr>
        <w:t>behavio</w:t>
      </w:r>
      <w:r>
        <w:rPr>
          <w:sz w:val="24"/>
          <w:szCs w:val="24"/>
          <w:lang w:val="en-US"/>
        </w:rPr>
        <w:t>r in clinical practice</w:t>
      </w:r>
      <w:r w:rsidR="000C242A">
        <w:rPr>
          <w:sz w:val="24"/>
          <w:szCs w:val="24"/>
          <w:lang w:val="en-US"/>
        </w:rPr>
        <w:t xml:space="preserve">, </w:t>
      </w:r>
      <w:r>
        <w:rPr>
          <w:sz w:val="24"/>
          <w:szCs w:val="24"/>
          <w:lang w:val="en-US"/>
        </w:rPr>
        <w:t xml:space="preserve">provide </w:t>
      </w:r>
      <w:r w:rsidR="00122CDB">
        <w:rPr>
          <w:sz w:val="24"/>
          <w:szCs w:val="24"/>
          <w:lang w:val="en-US"/>
        </w:rPr>
        <w:t>an</w:t>
      </w:r>
      <w:r w:rsidR="0096710E">
        <w:rPr>
          <w:sz w:val="24"/>
          <w:szCs w:val="24"/>
          <w:lang w:val="en-US"/>
        </w:rPr>
        <w:t xml:space="preserve"> </w:t>
      </w:r>
      <w:r w:rsidR="000C242A">
        <w:rPr>
          <w:sz w:val="24"/>
          <w:szCs w:val="24"/>
          <w:lang w:val="en-US"/>
        </w:rPr>
        <w:t>overview of best-practice</w:t>
      </w:r>
      <w:r w:rsidR="00BE0814" w:rsidRPr="0089794A">
        <w:rPr>
          <w:sz w:val="24"/>
          <w:szCs w:val="24"/>
          <w:lang w:val="en-US"/>
        </w:rPr>
        <w:t xml:space="preserve"> </w:t>
      </w:r>
      <w:r w:rsidR="00A80F1A" w:rsidRPr="0089794A">
        <w:rPr>
          <w:sz w:val="24"/>
          <w:szCs w:val="24"/>
          <w:lang w:val="en-US"/>
        </w:rPr>
        <w:t>treatment</w:t>
      </w:r>
      <w:r w:rsidR="00BE0814" w:rsidRPr="0089794A">
        <w:rPr>
          <w:sz w:val="24"/>
          <w:szCs w:val="24"/>
          <w:lang w:val="en-US"/>
        </w:rPr>
        <w:t xml:space="preserve"> approaches</w:t>
      </w:r>
      <w:r w:rsidR="00A80F1A" w:rsidRPr="0089794A">
        <w:rPr>
          <w:sz w:val="24"/>
          <w:szCs w:val="24"/>
          <w:lang w:val="en-US"/>
        </w:rPr>
        <w:t xml:space="preserve"> and</w:t>
      </w:r>
      <w:r w:rsidR="00BE0814" w:rsidRPr="0089794A">
        <w:rPr>
          <w:sz w:val="24"/>
          <w:szCs w:val="24"/>
          <w:lang w:val="en-US"/>
        </w:rPr>
        <w:t xml:space="preserve"> </w:t>
      </w:r>
      <w:r>
        <w:rPr>
          <w:sz w:val="24"/>
          <w:szCs w:val="24"/>
          <w:lang w:val="en-US"/>
        </w:rPr>
        <w:t xml:space="preserve">offer </w:t>
      </w:r>
      <w:r w:rsidR="000C242A">
        <w:rPr>
          <w:sz w:val="24"/>
          <w:szCs w:val="24"/>
          <w:lang w:val="en-US"/>
        </w:rPr>
        <w:t>suggestions on</w:t>
      </w:r>
      <w:r w:rsidR="00B933BC">
        <w:rPr>
          <w:sz w:val="24"/>
          <w:szCs w:val="24"/>
          <w:lang w:val="en-US"/>
        </w:rPr>
        <w:t xml:space="preserve"> the</w:t>
      </w:r>
      <w:r w:rsidR="000C242A">
        <w:rPr>
          <w:sz w:val="24"/>
          <w:szCs w:val="24"/>
          <w:lang w:val="en-US"/>
        </w:rPr>
        <w:t xml:space="preserve"> </w:t>
      </w:r>
      <w:r w:rsidR="00BE0814" w:rsidRPr="0089794A">
        <w:rPr>
          <w:sz w:val="24"/>
          <w:szCs w:val="24"/>
          <w:lang w:val="en-US"/>
        </w:rPr>
        <w:t>timing of self-</w:t>
      </w:r>
      <w:r w:rsidR="00A80F1A" w:rsidRPr="0089794A">
        <w:rPr>
          <w:sz w:val="24"/>
          <w:szCs w:val="24"/>
          <w:lang w:val="en-US"/>
        </w:rPr>
        <w:t>management</w:t>
      </w:r>
      <w:r w:rsidR="00BE0814" w:rsidRPr="0089794A">
        <w:rPr>
          <w:sz w:val="24"/>
          <w:szCs w:val="24"/>
          <w:lang w:val="en-US"/>
        </w:rPr>
        <w:t xml:space="preserve"> strategies</w:t>
      </w:r>
      <w:r w:rsidR="00A80F1A" w:rsidRPr="0089794A">
        <w:rPr>
          <w:sz w:val="24"/>
          <w:szCs w:val="24"/>
          <w:lang w:val="en-US"/>
        </w:rPr>
        <w:t xml:space="preserve">. </w:t>
      </w:r>
    </w:p>
    <w:p w14:paraId="081275DB" w14:textId="77777777" w:rsidR="00E1120F" w:rsidRPr="0089794A" w:rsidRDefault="00E1120F" w:rsidP="00E92559">
      <w:pPr>
        <w:spacing w:after="0" w:line="480" w:lineRule="auto"/>
        <w:jc w:val="both"/>
        <w:rPr>
          <w:sz w:val="24"/>
          <w:szCs w:val="24"/>
          <w:lang w:val="en-US"/>
        </w:rPr>
      </w:pPr>
    </w:p>
    <w:p w14:paraId="21D6ACA4" w14:textId="4A43D83F" w:rsidR="00E92559" w:rsidRPr="0089794A" w:rsidRDefault="0096710E" w:rsidP="0079726D">
      <w:pPr>
        <w:spacing w:after="0" w:line="480" w:lineRule="auto"/>
        <w:jc w:val="both"/>
        <w:rPr>
          <w:rFonts w:cstheme="minorHAnsi"/>
          <w:b/>
          <w:sz w:val="24"/>
          <w:szCs w:val="24"/>
        </w:rPr>
      </w:pPr>
      <w:r>
        <w:rPr>
          <w:rFonts w:cstheme="minorHAnsi"/>
          <w:b/>
          <w:sz w:val="24"/>
          <w:szCs w:val="24"/>
        </w:rPr>
        <w:t>RECOGNI</w:t>
      </w:r>
      <w:r w:rsidR="00122CDB">
        <w:rPr>
          <w:rFonts w:cstheme="minorHAnsi"/>
          <w:b/>
          <w:sz w:val="24"/>
          <w:szCs w:val="24"/>
        </w:rPr>
        <w:t>Z</w:t>
      </w:r>
      <w:r w:rsidR="00B72387">
        <w:rPr>
          <w:rFonts w:cstheme="minorHAnsi"/>
          <w:b/>
          <w:sz w:val="24"/>
          <w:szCs w:val="24"/>
        </w:rPr>
        <w:t>ING</w:t>
      </w:r>
      <w:r w:rsidR="006B605F">
        <w:rPr>
          <w:rFonts w:cstheme="minorHAnsi"/>
          <w:b/>
          <w:sz w:val="24"/>
          <w:szCs w:val="24"/>
        </w:rPr>
        <w:t xml:space="preserve"> AND </w:t>
      </w:r>
      <w:r w:rsidR="00B72387">
        <w:rPr>
          <w:rFonts w:cstheme="minorHAnsi"/>
          <w:b/>
          <w:sz w:val="24"/>
          <w:szCs w:val="24"/>
        </w:rPr>
        <w:t>DEFINING</w:t>
      </w:r>
      <w:r w:rsidR="00065B5F">
        <w:rPr>
          <w:rFonts w:cstheme="minorHAnsi"/>
          <w:b/>
          <w:sz w:val="24"/>
          <w:szCs w:val="24"/>
        </w:rPr>
        <w:t xml:space="preserve"> OA FLARES</w:t>
      </w:r>
    </w:p>
    <w:p w14:paraId="43A9DC3B" w14:textId="6D8B1896" w:rsidR="00E1120F" w:rsidRPr="0089794A" w:rsidRDefault="0079726D" w:rsidP="00316A12">
      <w:pPr>
        <w:spacing w:after="0" w:line="480" w:lineRule="auto"/>
        <w:jc w:val="both"/>
        <w:rPr>
          <w:sz w:val="24"/>
          <w:szCs w:val="24"/>
          <w:lang w:val="en-US"/>
        </w:rPr>
      </w:pPr>
      <w:r w:rsidRPr="0089794A">
        <w:rPr>
          <w:sz w:val="24"/>
          <w:szCs w:val="24"/>
          <w:lang w:val="en-US"/>
        </w:rPr>
        <w:t>A challenge for both</w:t>
      </w:r>
      <w:r w:rsidR="0097084B">
        <w:rPr>
          <w:sz w:val="24"/>
          <w:szCs w:val="24"/>
          <w:lang w:val="en-US"/>
        </w:rPr>
        <w:t xml:space="preserve"> patient education and the</w:t>
      </w:r>
      <w:r w:rsidRPr="0089794A">
        <w:rPr>
          <w:sz w:val="24"/>
          <w:szCs w:val="24"/>
          <w:lang w:val="en-US"/>
        </w:rPr>
        <w:t xml:space="preserve"> research endeavor is </w:t>
      </w:r>
      <w:r w:rsidR="0096710E">
        <w:rPr>
          <w:sz w:val="24"/>
          <w:szCs w:val="24"/>
          <w:lang w:val="en-US"/>
        </w:rPr>
        <w:t>recogni</w:t>
      </w:r>
      <w:r w:rsidR="00122CDB">
        <w:rPr>
          <w:sz w:val="24"/>
          <w:szCs w:val="24"/>
          <w:lang w:val="en-US"/>
        </w:rPr>
        <w:t>z</w:t>
      </w:r>
      <w:r w:rsidR="00056F0F">
        <w:rPr>
          <w:sz w:val="24"/>
          <w:szCs w:val="24"/>
          <w:lang w:val="en-US"/>
        </w:rPr>
        <w:t>ing</w:t>
      </w:r>
      <w:r w:rsidRPr="0089794A">
        <w:rPr>
          <w:sz w:val="24"/>
          <w:szCs w:val="24"/>
          <w:lang w:val="en-US"/>
        </w:rPr>
        <w:t xml:space="preserve"> </w:t>
      </w:r>
      <w:r w:rsidR="00C2059C">
        <w:rPr>
          <w:sz w:val="24"/>
          <w:szCs w:val="24"/>
          <w:lang w:val="en-US"/>
        </w:rPr>
        <w:t xml:space="preserve">and </w:t>
      </w:r>
      <w:r w:rsidR="00056F0F">
        <w:rPr>
          <w:sz w:val="24"/>
          <w:szCs w:val="24"/>
          <w:lang w:val="en-US"/>
        </w:rPr>
        <w:t>defining</w:t>
      </w:r>
      <w:r w:rsidR="00C2059C">
        <w:rPr>
          <w:sz w:val="24"/>
          <w:szCs w:val="24"/>
          <w:lang w:val="en-US"/>
        </w:rPr>
        <w:t xml:space="preserve"> </w:t>
      </w:r>
      <w:r w:rsidRPr="0089794A">
        <w:rPr>
          <w:sz w:val="24"/>
          <w:szCs w:val="24"/>
          <w:lang w:val="en-US"/>
        </w:rPr>
        <w:t>what is meant by a flare.</w:t>
      </w:r>
      <w:r w:rsidR="009376E4">
        <w:rPr>
          <w:sz w:val="24"/>
          <w:szCs w:val="24"/>
          <w:lang w:val="en-US"/>
        </w:rPr>
        <w:t xml:space="preserve"> From the</w:t>
      </w:r>
      <w:r w:rsidR="00C2059C">
        <w:rPr>
          <w:sz w:val="24"/>
          <w:szCs w:val="24"/>
          <w:lang w:val="en-US"/>
        </w:rPr>
        <w:t xml:space="preserve"> patient</w:t>
      </w:r>
      <w:r w:rsidR="009376E4">
        <w:rPr>
          <w:sz w:val="24"/>
          <w:szCs w:val="24"/>
          <w:lang w:val="en-US"/>
        </w:rPr>
        <w:t xml:space="preserve"> perspective, flares are recogni</w:t>
      </w:r>
      <w:r w:rsidR="00122CDB">
        <w:rPr>
          <w:sz w:val="24"/>
          <w:szCs w:val="24"/>
          <w:lang w:val="en-US"/>
        </w:rPr>
        <w:t>z</w:t>
      </w:r>
      <w:r w:rsidR="009376E4">
        <w:rPr>
          <w:sz w:val="24"/>
          <w:szCs w:val="24"/>
          <w:lang w:val="en-US"/>
        </w:rPr>
        <w:t>ed as discrete episodes</w:t>
      </w:r>
      <w:r w:rsidR="00C2059C">
        <w:rPr>
          <w:sz w:val="24"/>
          <w:szCs w:val="24"/>
          <w:lang w:val="en-US"/>
        </w:rPr>
        <w:t xml:space="preserve"> of increased pain</w:t>
      </w:r>
      <w:r w:rsidR="009376E4">
        <w:rPr>
          <w:sz w:val="24"/>
          <w:szCs w:val="24"/>
          <w:lang w:val="en-US"/>
        </w:rPr>
        <w:t>, often with rapid onset, that can impact</w:t>
      </w:r>
      <w:r w:rsidR="00122CDB">
        <w:rPr>
          <w:sz w:val="24"/>
          <w:szCs w:val="24"/>
          <w:lang w:val="en-US"/>
        </w:rPr>
        <w:t xml:space="preserve"> </w:t>
      </w:r>
      <w:r w:rsidR="009376E4">
        <w:rPr>
          <w:sz w:val="24"/>
          <w:szCs w:val="24"/>
          <w:lang w:val="en-US"/>
        </w:rPr>
        <w:t>daily activ</w:t>
      </w:r>
      <w:r w:rsidR="00686C51">
        <w:rPr>
          <w:sz w:val="24"/>
          <w:szCs w:val="24"/>
          <w:lang w:val="en-US"/>
        </w:rPr>
        <w:t>it</w:t>
      </w:r>
      <w:r w:rsidR="009376E4">
        <w:rPr>
          <w:sz w:val="24"/>
          <w:szCs w:val="24"/>
          <w:lang w:val="en-US"/>
        </w:rPr>
        <w:t>ies</w:t>
      </w:r>
      <w:r w:rsidR="000827DB">
        <w:rPr>
          <w:sz w:val="24"/>
          <w:szCs w:val="24"/>
          <w:lang w:val="en-US"/>
        </w:rPr>
        <w:t>.</w:t>
      </w:r>
      <w:r w:rsidR="00E813AB" w:rsidRPr="003E572B">
        <w:rPr>
          <w:sz w:val="24"/>
          <w:szCs w:val="24"/>
          <w:vertAlign w:val="superscript"/>
          <w:lang w:val="en-US"/>
        </w:rPr>
        <w:t>14</w:t>
      </w:r>
      <w:r w:rsidR="009376E4">
        <w:rPr>
          <w:sz w:val="24"/>
          <w:szCs w:val="24"/>
          <w:lang w:val="en-US"/>
        </w:rPr>
        <w:t xml:space="preserve"> </w:t>
      </w:r>
      <w:r w:rsidRPr="0089794A">
        <w:rPr>
          <w:sz w:val="24"/>
          <w:szCs w:val="24"/>
          <w:lang w:val="en-US"/>
        </w:rPr>
        <w:t>Despite</w:t>
      </w:r>
      <w:r w:rsidR="009376E4">
        <w:rPr>
          <w:sz w:val="24"/>
          <w:szCs w:val="24"/>
          <w:lang w:val="en-US"/>
        </w:rPr>
        <w:t xml:space="preserve"> researcher</w:t>
      </w:r>
      <w:r w:rsidRPr="0089794A">
        <w:rPr>
          <w:sz w:val="24"/>
          <w:szCs w:val="24"/>
          <w:lang w:val="en-US"/>
        </w:rPr>
        <w:t xml:space="preserve"> efforts to develop diagnostic criteria</w:t>
      </w:r>
      <w:r w:rsidR="00834B30">
        <w:rPr>
          <w:sz w:val="24"/>
          <w:szCs w:val="24"/>
          <w:vertAlign w:val="superscript"/>
          <w:lang w:val="en-US"/>
        </w:rPr>
        <w:t>15</w:t>
      </w:r>
      <w:r w:rsidR="004D4257" w:rsidRPr="0089794A">
        <w:rPr>
          <w:sz w:val="24"/>
          <w:szCs w:val="24"/>
          <w:lang w:val="en-US"/>
        </w:rPr>
        <w:t xml:space="preserve"> and</w:t>
      </w:r>
      <w:r w:rsidR="002162FD">
        <w:rPr>
          <w:sz w:val="24"/>
          <w:szCs w:val="24"/>
          <w:lang w:val="en-US"/>
        </w:rPr>
        <w:t xml:space="preserve"> formal</w:t>
      </w:r>
      <w:r w:rsidR="004D4257" w:rsidRPr="0089794A">
        <w:rPr>
          <w:sz w:val="24"/>
          <w:szCs w:val="24"/>
          <w:lang w:val="en-US"/>
        </w:rPr>
        <w:t xml:space="preserve"> flare assessment</w:t>
      </w:r>
      <w:r w:rsidR="00A37A69">
        <w:rPr>
          <w:sz w:val="24"/>
          <w:szCs w:val="24"/>
          <w:lang w:val="en-US"/>
        </w:rPr>
        <w:t>,</w:t>
      </w:r>
      <w:r w:rsidR="00834B30">
        <w:rPr>
          <w:sz w:val="24"/>
          <w:szCs w:val="24"/>
          <w:vertAlign w:val="superscript"/>
          <w:lang w:val="en-US"/>
        </w:rPr>
        <w:t>16</w:t>
      </w:r>
      <w:r w:rsidRPr="0089794A">
        <w:rPr>
          <w:sz w:val="24"/>
          <w:szCs w:val="24"/>
          <w:lang w:val="en-US"/>
        </w:rPr>
        <w:t xml:space="preserve"> a wide variety of </w:t>
      </w:r>
      <w:r w:rsidR="00686C51">
        <w:rPr>
          <w:sz w:val="24"/>
          <w:szCs w:val="24"/>
          <w:lang w:val="en-US"/>
        </w:rPr>
        <w:t>flare definition</w:t>
      </w:r>
      <w:r w:rsidR="00973A29">
        <w:rPr>
          <w:sz w:val="24"/>
          <w:szCs w:val="24"/>
          <w:lang w:val="en-US"/>
        </w:rPr>
        <w:t>s</w:t>
      </w:r>
      <w:r w:rsidRPr="0089794A">
        <w:rPr>
          <w:sz w:val="24"/>
          <w:szCs w:val="24"/>
          <w:lang w:val="en-US"/>
        </w:rPr>
        <w:t xml:space="preserve"> </w:t>
      </w:r>
      <w:r w:rsidR="00915774">
        <w:rPr>
          <w:sz w:val="24"/>
          <w:szCs w:val="24"/>
          <w:lang w:val="en-US"/>
        </w:rPr>
        <w:t>exist within the literature</w:t>
      </w:r>
      <w:r w:rsidR="00663B8F">
        <w:rPr>
          <w:sz w:val="24"/>
          <w:szCs w:val="24"/>
          <w:lang w:val="en-US"/>
        </w:rPr>
        <w:t>.</w:t>
      </w:r>
      <w:r w:rsidR="00F9493B">
        <w:rPr>
          <w:sz w:val="24"/>
          <w:szCs w:val="24"/>
          <w:vertAlign w:val="superscript"/>
          <w:lang w:val="en-US"/>
        </w:rPr>
        <w:t>13,17</w:t>
      </w:r>
      <w:r w:rsidRPr="0089794A">
        <w:rPr>
          <w:sz w:val="24"/>
          <w:szCs w:val="24"/>
          <w:lang w:val="en-US"/>
        </w:rPr>
        <w:t xml:space="preserve"> Spontaneous or ‘naturally occurring’ flares should be considered dis</w:t>
      </w:r>
      <w:r w:rsidR="002103BF">
        <w:rPr>
          <w:sz w:val="24"/>
          <w:szCs w:val="24"/>
          <w:lang w:val="en-US"/>
        </w:rPr>
        <w:t>tinct</w:t>
      </w:r>
      <w:r w:rsidRPr="0089794A">
        <w:rPr>
          <w:sz w:val="24"/>
          <w:szCs w:val="24"/>
          <w:lang w:val="en-US"/>
        </w:rPr>
        <w:t xml:space="preserve"> from induced flares in drug withdrawal trials</w:t>
      </w:r>
      <w:r w:rsidR="00086022">
        <w:rPr>
          <w:sz w:val="24"/>
          <w:szCs w:val="24"/>
          <w:lang w:val="en-US"/>
        </w:rPr>
        <w:t>,</w:t>
      </w:r>
      <w:r w:rsidR="00D71EB6">
        <w:rPr>
          <w:sz w:val="24"/>
          <w:szCs w:val="24"/>
          <w:vertAlign w:val="superscript"/>
          <w:lang w:val="en-US"/>
        </w:rPr>
        <w:t>13</w:t>
      </w:r>
      <w:r w:rsidRPr="0089794A">
        <w:rPr>
          <w:sz w:val="24"/>
          <w:szCs w:val="24"/>
          <w:lang w:val="en-US"/>
        </w:rPr>
        <w:t xml:space="preserve"> and the car</w:t>
      </w:r>
      <w:r w:rsidR="00581282" w:rsidRPr="0089794A">
        <w:rPr>
          <w:sz w:val="24"/>
          <w:szCs w:val="24"/>
          <w:lang w:val="en-US"/>
        </w:rPr>
        <w:t>dinal defining feature</w:t>
      </w:r>
      <w:r w:rsidR="00915774">
        <w:rPr>
          <w:sz w:val="24"/>
          <w:szCs w:val="24"/>
          <w:lang w:val="en-US"/>
        </w:rPr>
        <w:t xml:space="preserve"> of</w:t>
      </w:r>
      <w:r w:rsidRPr="0089794A">
        <w:rPr>
          <w:sz w:val="24"/>
          <w:szCs w:val="24"/>
          <w:lang w:val="en-US"/>
        </w:rPr>
        <w:t xml:space="preserve"> flare</w:t>
      </w:r>
      <w:r w:rsidR="00915774">
        <w:rPr>
          <w:sz w:val="24"/>
          <w:szCs w:val="24"/>
          <w:lang w:val="en-US"/>
        </w:rPr>
        <w:t>s</w:t>
      </w:r>
      <w:r w:rsidRPr="0089794A">
        <w:rPr>
          <w:sz w:val="24"/>
          <w:szCs w:val="24"/>
          <w:lang w:val="en-US"/>
        </w:rPr>
        <w:t xml:space="preserve"> has been pain</w:t>
      </w:r>
      <w:r w:rsidR="00663B8F">
        <w:rPr>
          <w:sz w:val="24"/>
          <w:szCs w:val="24"/>
          <w:lang w:val="en-US"/>
        </w:rPr>
        <w:t>.</w:t>
      </w:r>
      <w:r w:rsidR="00D71EB6">
        <w:rPr>
          <w:sz w:val="24"/>
          <w:szCs w:val="24"/>
          <w:vertAlign w:val="superscript"/>
          <w:lang w:val="en-US"/>
        </w:rPr>
        <w:t>17</w:t>
      </w:r>
      <w:r w:rsidR="009376E4" w:rsidRPr="00E50C9B">
        <w:rPr>
          <w:sz w:val="24"/>
          <w:szCs w:val="24"/>
          <w:vertAlign w:val="superscript"/>
          <w:lang w:val="en-US"/>
        </w:rPr>
        <w:t xml:space="preserve"> </w:t>
      </w:r>
    </w:p>
    <w:p w14:paraId="6672964D" w14:textId="77777777" w:rsidR="00E1120F" w:rsidRPr="0089794A" w:rsidRDefault="00E1120F" w:rsidP="0079726D">
      <w:pPr>
        <w:spacing w:after="0" w:line="480" w:lineRule="auto"/>
        <w:jc w:val="both"/>
        <w:rPr>
          <w:sz w:val="24"/>
          <w:szCs w:val="24"/>
          <w:lang w:val="en-US"/>
        </w:rPr>
      </w:pPr>
    </w:p>
    <w:p w14:paraId="4CCD4BE7" w14:textId="52C546DA" w:rsidR="00922C33" w:rsidRPr="0089794A" w:rsidRDefault="0079726D" w:rsidP="0089794A">
      <w:pPr>
        <w:spacing w:after="0" w:line="480" w:lineRule="auto"/>
        <w:ind w:firstLine="720"/>
        <w:jc w:val="both"/>
        <w:rPr>
          <w:rFonts w:cstheme="minorHAnsi"/>
          <w:sz w:val="24"/>
          <w:szCs w:val="24"/>
          <w:highlight w:val="green"/>
        </w:rPr>
      </w:pPr>
      <w:r w:rsidRPr="0089794A">
        <w:rPr>
          <w:sz w:val="24"/>
          <w:szCs w:val="24"/>
          <w:lang w:val="en-US"/>
        </w:rPr>
        <w:t xml:space="preserve">Recent observational studies have predominantly defined flares as a </w:t>
      </w:r>
      <w:r w:rsidR="007D74D4">
        <w:rPr>
          <w:sz w:val="24"/>
          <w:szCs w:val="24"/>
          <w:lang w:val="en-US"/>
        </w:rPr>
        <w:t xml:space="preserve">0-10 </w:t>
      </w:r>
      <w:r w:rsidRPr="0089794A">
        <w:rPr>
          <w:sz w:val="24"/>
          <w:szCs w:val="24"/>
          <w:lang w:val="en-US"/>
        </w:rPr>
        <w:t>numerical rating</w:t>
      </w:r>
      <w:r w:rsidR="00581282" w:rsidRPr="0089794A">
        <w:rPr>
          <w:sz w:val="24"/>
          <w:szCs w:val="24"/>
          <w:lang w:val="en-US"/>
        </w:rPr>
        <w:t xml:space="preserve"> scale</w:t>
      </w:r>
      <w:r w:rsidRPr="0089794A">
        <w:rPr>
          <w:sz w:val="24"/>
          <w:szCs w:val="24"/>
          <w:lang w:val="en-US"/>
        </w:rPr>
        <w:t xml:space="preserve"> change score of </w:t>
      </w:r>
      <w:r w:rsidRPr="0089794A">
        <w:rPr>
          <w:rFonts w:cstheme="minorHAnsi"/>
          <w:sz w:val="24"/>
          <w:szCs w:val="24"/>
          <w:lang w:val="en-US"/>
        </w:rPr>
        <w:t>≥</w:t>
      </w:r>
      <w:r w:rsidRPr="0089794A">
        <w:rPr>
          <w:sz w:val="24"/>
          <w:szCs w:val="24"/>
          <w:lang w:val="en-US"/>
        </w:rPr>
        <w:t>2 from baseline ‘usual’ pain</w:t>
      </w:r>
      <w:r w:rsidR="00D71EB6">
        <w:rPr>
          <w:sz w:val="24"/>
          <w:szCs w:val="24"/>
          <w:vertAlign w:val="superscript"/>
          <w:lang w:val="en-US"/>
        </w:rPr>
        <w:t>18-21</w:t>
      </w:r>
      <w:r w:rsidRPr="0089794A">
        <w:rPr>
          <w:sz w:val="24"/>
          <w:szCs w:val="24"/>
          <w:lang w:val="en-US"/>
        </w:rPr>
        <w:t xml:space="preserve"> </w:t>
      </w:r>
      <w:r w:rsidR="00DB4C55" w:rsidRPr="0089794A">
        <w:rPr>
          <w:sz w:val="24"/>
          <w:szCs w:val="24"/>
          <w:lang w:val="en-US"/>
        </w:rPr>
        <w:t>versus participant self-report</w:t>
      </w:r>
      <w:r w:rsidR="0029680E">
        <w:rPr>
          <w:sz w:val="24"/>
          <w:szCs w:val="24"/>
          <w:lang w:val="en-US"/>
        </w:rPr>
        <w:t>.</w:t>
      </w:r>
      <w:r w:rsidR="00D71EB6">
        <w:rPr>
          <w:sz w:val="24"/>
          <w:szCs w:val="24"/>
          <w:vertAlign w:val="superscript"/>
          <w:lang w:val="en-US"/>
        </w:rPr>
        <w:t>22</w:t>
      </w:r>
      <w:r w:rsidRPr="0089794A">
        <w:rPr>
          <w:sz w:val="24"/>
          <w:szCs w:val="24"/>
          <w:lang w:val="en-US"/>
        </w:rPr>
        <w:t xml:space="preserve"> Flares have been perceived as transient events that can occur multiple times a day</w:t>
      </w:r>
      <w:r w:rsidR="00D71EB6">
        <w:rPr>
          <w:sz w:val="24"/>
          <w:szCs w:val="24"/>
          <w:vertAlign w:val="superscript"/>
          <w:lang w:val="en-US"/>
        </w:rPr>
        <w:t>23</w:t>
      </w:r>
      <w:r w:rsidRPr="0089794A">
        <w:rPr>
          <w:sz w:val="24"/>
          <w:szCs w:val="24"/>
          <w:lang w:val="en-US"/>
        </w:rPr>
        <w:t xml:space="preserve"> or viewed as dis</w:t>
      </w:r>
      <w:r w:rsidR="003D6BB9">
        <w:rPr>
          <w:sz w:val="24"/>
          <w:szCs w:val="24"/>
          <w:lang w:val="en-US"/>
        </w:rPr>
        <w:t>tinct</w:t>
      </w:r>
      <w:r w:rsidRPr="0089794A">
        <w:rPr>
          <w:sz w:val="24"/>
          <w:szCs w:val="24"/>
          <w:lang w:val="en-US"/>
        </w:rPr>
        <w:t xml:space="preserve"> episodes, or changes in state, that must endure for pre</w:t>
      </w:r>
      <w:r w:rsidR="005E7512" w:rsidRPr="0089794A">
        <w:rPr>
          <w:sz w:val="24"/>
          <w:szCs w:val="24"/>
          <w:lang w:val="en-US"/>
        </w:rPr>
        <w:t>-</w:t>
      </w:r>
      <w:r w:rsidRPr="0089794A">
        <w:rPr>
          <w:sz w:val="24"/>
          <w:szCs w:val="24"/>
          <w:lang w:val="en-US"/>
        </w:rPr>
        <w:t>specified periods of time</w:t>
      </w:r>
      <w:r w:rsidR="001B2F12">
        <w:rPr>
          <w:sz w:val="24"/>
          <w:szCs w:val="24"/>
          <w:lang w:val="en-US"/>
        </w:rPr>
        <w:t xml:space="preserve"> </w:t>
      </w:r>
      <w:r w:rsidR="000B3AB6">
        <w:rPr>
          <w:sz w:val="24"/>
          <w:szCs w:val="24"/>
          <w:lang w:val="en-US"/>
        </w:rPr>
        <w:t xml:space="preserve">beyond </w:t>
      </w:r>
      <w:r w:rsidR="00E55031">
        <w:rPr>
          <w:sz w:val="24"/>
          <w:szCs w:val="24"/>
          <w:lang w:val="en-US"/>
        </w:rPr>
        <w:t>usual within-day/between-day pain fluctuations</w:t>
      </w:r>
      <w:r w:rsidR="00D00E1E">
        <w:rPr>
          <w:sz w:val="24"/>
          <w:szCs w:val="24"/>
          <w:lang w:val="en-US"/>
        </w:rPr>
        <w:t xml:space="preserve"> </w:t>
      </w:r>
      <w:r w:rsidRPr="0089794A">
        <w:rPr>
          <w:sz w:val="24"/>
          <w:szCs w:val="24"/>
          <w:lang w:val="en-US"/>
        </w:rPr>
        <w:t>(e.g.</w:t>
      </w:r>
      <w:r w:rsidR="009A7E55" w:rsidRPr="0089794A">
        <w:rPr>
          <w:sz w:val="24"/>
          <w:szCs w:val="24"/>
          <w:lang w:val="en-US"/>
        </w:rPr>
        <w:t>,</w:t>
      </w:r>
      <w:r w:rsidRPr="0089794A">
        <w:rPr>
          <w:sz w:val="24"/>
          <w:szCs w:val="24"/>
          <w:lang w:val="en-US"/>
        </w:rPr>
        <w:t xml:space="preserve"> </w:t>
      </w:r>
      <w:r w:rsidRPr="0089794A">
        <w:rPr>
          <w:rFonts w:cstheme="minorHAnsi"/>
          <w:sz w:val="24"/>
          <w:szCs w:val="24"/>
        </w:rPr>
        <w:t>≥8 hours</w:t>
      </w:r>
      <w:r w:rsidR="00DA4563">
        <w:rPr>
          <w:rFonts w:cstheme="minorHAnsi"/>
          <w:sz w:val="24"/>
          <w:szCs w:val="24"/>
        </w:rPr>
        <w:t>,</w:t>
      </w:r>
      <w:r w:rsidR="00D71EB6">
        <w:rPr>
          <w:rFonts w:cstheme="minorHAnsi"/>
          <w:sz w:val="24"/>
          <w:szCs w:val="24"/>
          <w:vertAlign w:val="superscript"/>
        </w:rPr>
        <w:t>18,20</w:t>
      </w:r>
      <w:r w:rsidRPr="0089794A">
        <w:rPr>
          <w:rFonts w:cstheme="minorHAnsi"/>
          <w:sz w:val="24"/>
          <w:szCs w:val="24"/>
        </w:rPr>
        <w:t xml:space="preserve"> ≥24 hours</w:t>
      </w:r>
      <w:r w:rsidR="00D71EB6">
        <w:rPr>
          <w:rFonts w:cstheme="minorHAnsi"/>
          <w:sz w:val="24"/>
          <w:szCs w:val="24"/>
          <w:vertAlign w:val="superscript"/>
        </w:rPr>
        <w:t>22</w:t>
      </w:r>
      <w:r w:rsidRPr="0089794A">
        <w:rPr>
          <w:rFonts w:cstheme="minorHAnsi"/>
          <w:sz w:val="24"/>
          <w:szCs w:val="24"/>
        </w:rPr>
        <w:t>, 48 h</w:t>
      </w:r>
      <w:r w:rsidR="005E7512" w:rsidRPr="0089794A">
        <w:rPr>
          <w:rFonts w:cstheme="minorHAnsi"/>
          <w:sz w:val="24"/>
          <w:szCs w:val="24"/>
        </w:rPr>
        <w:t>ou</w:t>
      </w:r>
      <w:r w:rsidRPr="0089794A">
        <w:rPr>
          <w:rFonts w:cstheme="minorHAnsi"/>
          <w:sz w:val="24"/>
          <w:szCs w:val="24"/>
        </w:rPr>
        <w:t>rs</w:t>
      </w:r>
      <w:r w:rsidR="00D71EB6">
        <w:rPr>
          <w:rFonts w:cstheme="minorHAnsi"/>
          <w:sz w:val="24"/>
          <w:szCs w:val="24"/>
          <w:vertAlign w:val="superscript"/>
        </w:rPr>
        <w:t>19</w:t>
      </w:r>
      <w:r w:rsidR="00DA4563">
        <w:rPr>
          <w:rFonts w:cstheme="minorHAnsi"/>
          <w:sz w:val="24"/>
          <w:szCs w:val="24"/>
        </w:rPr>
        <w:t>)</w:t>
      </w:r>
      <w:r w:rsidR="00CC6A13" w:rsidRPr="00F4374C">
        <w:rPr>
          <w:rFonts w:cstheme="minorHAnsi"/>
          <w:sz w:val="24"/>
          <w:szCs w:val="24"/>
        </w:rPr>
        <w:t>.</w:t>
      </w:r>
      <w:r w:rsidRPr="00F4374C">
        <w:rPr>
          <w:rFonts w:cstheme="minorHAnsi"/>
          <w:sz w:val="24"/>
          <w:szCs w:val="24"/>
        </w:rPr>
        <w:t xml:space="preserve"> </w:t>
      </w:r>
      <w:r w:rsidR="00885512">
        <w:rPr>
          <w:rFonts w:cstheme="minorHAnsi"/>
          <w:sz w:val="24"/>
          <w:szCs w:val="24"/>
        </w:rPr>
        <w:t>D</w:t>
      </w:r>
      <w:r w:rsidR="00E55031" w:rsidRPr="00F4374C">
        <w:rPr>
          <w:rFonts w:cstheme="minorHAnsi"/>
          <w:sz w:val="24"/>
          <w:szCs w:val="24"/>
        </w:rPr>
        <w:t>istinction between a flare versus worsening of symptoms into a p</w:t>
      </w:r>
      <w:r w:rsidR="00885512">
        <w:rPr>
          <w:rFonts w:cstheme="minorHAnsi"/>
          <w:sz w:val="24"/>
          <w:szCs w:val="24"/>
        </w:rPr>
        <w:t xml:space="preserve">ersistent, progressive state can be </w:t>
      </w:r>
      <w:r w:rsidR="00E55031" w:rsidRPr="00F4374C">
        <w:rPr>
          <w:rFonts w:cstheme="minorHAnsi"/>
          <w:sz w:val="24"/>
          <w:szCs w:val="24"/>
        </w:rPr>
        <w:t>unclear. Clinically, flare</w:t>
      </w:r>
      <w:r w:rsidR="0008666F">
        <w:rPr>
          <w:rFonts w:cstheme="minorHAnsi"/>
          <w:sz w:val="24"/>
          <w:szCs w:val="24"/>
        </w:rPr>
        <w:t>s are</w:t>
      </w:r>
      <w:r w:rsidR="00E55031" w:rsidRPr="00F4374C">
        <w:rPr>
          <w:rFonts w:cstheme="minorHAnsi"/>
          <w:sz w:val="24"/>
          <w:szCs w:val="24"/>
        </w:rPr>
        <w:t xml:space="preserve"> discrete </w:t>
      </w:r>
      <w:r w:rsidR="00C36422">
        <w:rPr>
          <w:rFonts w:cstheme="minorHAnsi"/>
          <w:sz w:val="24"/>
          <w:szCs w:val="24"/>
        </w:rPr>
        <w:t xml:space="preserve">sudden-onset </w:t>
      </w:r>
      <w:r w:rsidR="00E55031" w:rsidRPr="00F4374C">
        <w:rPr>
          <w:rFonts w:cstheme="minorHAnsi"/>
          <w:sz w:val="24"/>
          <w:szCs w:val="24"/>
        </w:rPr>
        <w:t>episode</w:t>
      </w:r>
      <w:r w:rsidR="0008666F">
        <w:rPr>
          <w:rFonts w:cstheme="minorHAnsi"/>
          <w:sz w:val="24"/>
          <w:szCs w:val="24"/>
        </w:rPr>
        <w:t>s</w:t>
      </w:r>
      <w:r w:rsidR="00E55031" w:rsidRPr="00F4374C">
        <w:rPr>
          <w:rFonts w:cstheme="minorHAnsi"/>
          <w:sz w:val="24"/>
          <w:szCs w:val="24"/>
        </w:rPr>
        <w:t xml:space="preserve"> that resolve.</w:t>
      </w:r>
      <w:r w:rsidR="00744A99">
        <w:rPr>
          <w:rFonts w:cstheme="minorHAnsi"/>
          <w:sz w:val="24"/>
          <w:szCs w:val="24"/>
        </w:rPr>
        <w:t xml:space="preserve"> Worsening that persists</w:t>
      </w:r>
      <w:r w:rsidR="0096710E">
        <w:rPr>
          <w:rFonts w:cstheme="minorHAnsi"/>
          <w:sz w:val="24"/>
          <w:szCs w:val="24"/>
        </w:rPr>
        <w:t xml:space="preserve"> </w:t>
      </w:r>
      <w:r w:rsidR="00122CDB" w:rsidRPr="00627B11">
        <w:rPr>
          <w:sz w:val="24"/>
          <w:szCs w:val="24"/>
        </w:rPr>
        <w:t>(i.e., deteriorating state as opposed to a short term fluctuation in disease activity)</w:t>
      </w:r>
      <w:r w:rsidR="00F979A5">
        <w:t xml:space="preserve"> </w:t>
      </w:r>
      <w:r w:rsidR="00744A99">
        <w:rPr>
          <w:rFonts w:cstheme="minorHAnsi"/>
          <w:sz w:val="24"/>
          <w:szCs w:val="24"/>
        </w:rPr>
        <w:t>would therefore not be considered a flare, but this may be difficult to distinguish in the early stages.</w:t>
      </w:r>
    </w:p>
    <w:p w14:paraId="09943F02" w14:textId="77777777" w:rsidR="00E1120F" w:rsidRPr="0089794A" w:rsidRDefault="00E1120F" w:rsidP="0079726D">
      <w:pPr>
        <w:spacing w:after="0" w:line="480" w:lineRule="auto"/>
        <w:jc w:val="both"/>
        <w:rPr>
          <w:rFonts w:cstheme="minorHAnsi"/>
          <w:sz w:val="24"/>
          <w:szCs w:val="24"/>
          <w:highlight w:val="green"/>
        </w:rPr>
      </w:pPr>
    </w:p>
    <w:p w14:paraId="3B9AD324" w14:textId="3B4DE4D2" w:rsidR="00AC1414" w:rsidRDefault="006D06C3" w:rsidP="0089794A">
      <w:pPr>
        <w:spacing w:after="0" w:line="480" w:lineRule="auto"/>
        <w:ind w:firstLine="720"/>
        <w:jc w:val="both"/>
        <w:rPr>
          <w:rFonts w:cstheme="minorHAnsi"/>
          <w:sz w:val="24"/>
          <w:szCs w:val="24"/>
        </w:rPr>
      </w:pPr>
      <w:r w:rsidRPr="0089794A">
        <w:rPr>
          <w:rFonts w:cstheme="minorHAnsi"/>
          <w:sz w:val="24"/>
          <w:szCs w:val="24"/>
        </w:rPr>
        <w:t>A</w:t>
      </w:r>
      <w:r w:rsidR="0079726D" w:rsidRPr="0089794A">
        <w:rPr>
          <w:rFonts w:cstheme="minorHAnsi"/>
          <w:sz w:val="24"/>
          <w:szCs w:val="24"/>
        </w:rPr>
        <w:t xml:space="preserve"> growing consensus that flare</w:t>
      </w:r>
      <w:r w:rsidR="00915774">
        <w:rPr>
          <w:rFonts w:cstheme="minorHAnsi"/>
          <w:sz w:val="24"/>
          <w:szCs w:val="24"/>
        </w:rPr>
        <w:t>s are</w:t>
      </w:r>
      <w:r w:rsidR="0079726D" w:rsidRPr="0089794A">
        <w:rPr>
          <w:rFonts w:cstheme="minorHAnsi"/>
          <w:sz w:val="24"/>
          <w:szCs w:val="24"/>
        </w:rPr>
        <w:t xml:space="preserve"> more than just pain is reflected in</w:t>
      </w:r>
      <w:r w:rsidR="00EB48D8" w:rsidRPr="0089794A">
        <w:rPr>
          <w:rFonts w:cstheme="minorHAnsi"/>
          <w:sz w:val="24"/>
          <w:szCs w:val="24"/>
        </w:rPr>
        <w:t xml:space="preserve"> a</w:t>
      </w:r>
      <w:r w:rsidR="0079726D" w:rsidRPr="0089794A">
        <w:rPr>
          <w:rFonts w:cstheme="minorHAnsi"/>
          <w:sz w:val="24"/>
          <w:szCs w:val="24"/>
        </w:rPr>
        <w:t xml:space="preserve"> position statement reached by an international community of clinicians and patients recently proposing and further endorsing</w:t>
      </w:r>
      <w:r w:rsidR="00AC1414">
        <w:rPr>
          <w:rFonts w:cstheme="minorHAnsi"/>
          <w:sz w:val="24"/>
          <w:szCs w:val="24"/>
        </w:rPr>
        <w:t xml:space="preserve"> five key domains</w:t>
      </w:r>
      <w:r w:rsidR="0058357B">
        <w:rPr>
          <w:rFonts w:cstheme="minorHAnsi"/>
          <w:sz w:val="24"/>
          <w:szCs w:val="24"/>
        </w:rPr>
        <w:t>,</w:t>
      </w:r>
      <w:r w:rsidR="00CE20FF">
        <w:rPr>
          <w:rFonts w:cstheme="minorHAnsi"/>
          <w:sz w:val="24"/>
          <w:szCs w:val="24"/>
        </w:rPr>
        <w:t xml:space="preserve"> that</w:t>
      </w:r>
      <w:r w:rsidR="00575B58">
        <w:rPr>
          <w:rFonts w:cstheme="minorHAnsi"/>
          <w:sz w:val="24"/>
          <w:szCs w:val="24"/>
        </w:rPr>
        <w:t xml:space="preserve"> </w:t>
      </w:r>
      <w:r w:rsidR="001A45C5">
        <w:rPr>
          <w:rFonts w:cstheme="minorHAnsi"/>
          <w:sz w:val="24"/>
          <w:szCs w:val="24"/>
        </w:rPr>
        <w:t>represent worsening</w:t>
      </w:r>
      <w:r w:rsidR="0058357B">
        <w:rPr>
          <w:rFonts w:cstheme="minorHAnsi"/>
          <w:sz w:val="24"/>
          <w:szCs w:val="24"/>
        </w:rPr>
        <w:t xml:space="preserve"> from</w:t>
      </w:r>
      <w:r w:rsidR="001A45C5">
        <w:rPr>
          <w:rFonts w:cstheme="minorHAnsi"/>
          <w:sz w:val="24"/>
          <w:szCs w:val="24"/>
        </w:rPr>
        <w:t xml:space="preserve"> peoples</w:t>
      </w:r>
      <w:r w:rsidR="0058357B">
        <w:rPr>
          <w:rFonts w:cstheme="minorHAnsi"/>
          <w:sz w:val="24"/>
          <w:szCs w:val="24"/>
        </w:rPr>
        <w:t xml:space="preserve"> </w:t>
      </w:r>
      <w:r w:rsidR="00575B58">
        <w:rPr>
          <w:rFonts w:cstheme="minorHAnsi"/>
          <w:sz w:val="24"/>
          <w:szCs w:val="24"/>
        </w:rPr>
        <w:t>‘usual’ state</w:t>
      </w:r>
      <w:r w:rsidR="0058357B">
        <w:rPr>
          <w:rFonts w:cstheme="minorHAnsi"/>
          <w:sz w:val="24"/>
          <w:szCs w:val="24"/>
        </w:rPr>
        <w:t>,</w:t>
      </w:r>
      <w:r w:rsidR="00575B58">
        <w:rPr>
          <w:rFonts w:cstheme="minorHAnsi"/>
          <w:sz w:val="24"/>
          <w:szCs w:val="24"/>
        </w:rPr>
        <w:t xml:space="preserve"> and</w:t>
      </w:r>
      <w:r w:rsidR="00CE20FF">
        <w:rPr>
          <w:rFonts w:cstheme="minorHAnsi"/>
          <w:sz w:val="24"/>
          <w:szCs w:val="24"/>
        </w:rPr>
        <w:t xml:space="preserve"> endure for a few days</w:t>
      </w:r>
      <w:r w:rsidR="00D71EB6">
        <w:rPr>
          <w:rFonts w:cstheme="minorHAnsi"/>
          <w:sz w:val="24"/>
          <w:szCs w:val="24"/>
          <w:vertAlign w:val="superscript"/>
        </w:rPr>
        <w:t>24,25</w:t>
      </w:r>
      <w:r w:rsidR="00AC1414">
        <w:rPr>
          <w:rFonts w:cstheme="minorHAnsi"/>
          <w:sz w:val="24"/>
          <w:szCs w:val="24"/>
        </w:rPr>
        <w:t>:</w:t>
      </w:r>
      <w:r w:rsidR="0079726D" w:rsidRPr="0089794A">
        <w:rPr>
          <w:rFonts w:cstheme="minorHAnsi"/>
          <w:sz w:val="24"/>
          <w:szCs w:val="24"/>
        </w:rPr>
        <w:t xml:space="preserve"> </w:t>
      </w:r>
    </w:p>
    <w:p w14:paraId="36502169" w14:textId="77777777" w:rsidR="004A436F" w:rsidRDefault="004A436F" w:rsidP="0089794A">
      <w:pPr>
        <w:spacing w:after="0" w:line="480" w:lineRule="auto"/>
        <w:ind w:firstLine="720"/>
        <w:jc w:val="both"/>
        <w:rPr>
          <w:rFonts w:cstheme="minorHAnsi"/>
          <w:sz w:val="24"/>
          <w:szCs w:val="24"/>
        </w:rPr>
      </w:pPr>
    </w:p>
    <w:p w14:paraId="6C89A729" w14:textId="7735A9DA" w:rsidR="00AC1414" w:rsidRPr="00AC1414" w:rsidRDefault="00AC1414" w:rsidP="00AC1414">
      <w:pPr>
        <w:pStyle w:val="ListParagraph"/>
        <w:numPr>
          <w:ilvl w:val="0"/>
          <w:numId w:val="14"/>
        </w:numPr>
        <w:spacing w:line="480" w:lineRule="auto"/>
        <w:jc w:val="both"/>
        <w:rPr>
          <w:rFonts w:asciiTheme="minorHAnsi" w:hAnsiTheme="minorHAnsi" w:cstheme="minorHAnsi"/>
          <w:sz w:val="24"/>
          <w:szCs w:val="24"/>
        </w:rPr>
      </w:pPr>
      <w:r w:rsidRPr="00AC1414">
        <w:rPr>
          <w:rFonts w:asciiTheme="minorHAnsi" w:hAnsiTheme="minorHAnsi" w:cstheme="minorHAnsi"/>
          <w:sz w:val="24"/>
          <w:szCs w:val="24"/>
        </w:rPr>
        <w:t>P</w:t>
      </w:r>
      <w:r w:rsidR="0079726D" w:rsidRPr="00AC1414">
        <w:rPr>
          <w:rFonts w:asciiTheme="minorHAnsi" w:hAnsiTheme="minorHAnsi" w:cstheme="minorHAnsi"/>
          <w:sz w:val="24"/>
          <w:szCs w:val="24"/>
        </w:rPr>
        <w:t>ain</w:t>
      </w:r>
    </w:p>
    <w:p w14:paraId="74CD0B02" w14:textId="77777777" w:rsidR="00AC1414" w:rsidRPr="00AC1414" w:rsidRDefault="00AC1414" w:rsidP="00AC1414">
      <w:pPr>
        <w:pStyle w:val="ListParagraph"/>
        <w:numPr>
          <w:ilvl w:val="0"/>
          <w:numId w:val="14"/>
        </w:numPr>
        <w:spacing w:line="480" w:lineRule="auto"/>
        <w:jc w:val="both"/>
        <w:rPr>
          <w:rFonts w:asciiTheme="minorHAnsi" w:hAnsiTheme="minorHAnsi" w:cstheme="minorHAnsi"/>
          <w:sz w:val="24"/>
          <w:szCs w:val="24"/>
        </w:rPr>
      </w:pPr>
      <w:r w:rsidRPr="00AC1414">
        <w:rPr>
          <w:rFonts w:asciiTheme="minorHAnsi" w:hAnsiTheme="minorHAnsi" w:cstheme="minorHAnsi"/>
          <w:sz w:val="24"/>
          <w:szCs w:val="24"/>
        </w:rPr>
        <w:t>S</w:t>
      </w:r>
      <w:r w:rsidR="0079726D" w:rsidRPr="00AC1414">
        <w:rPr>
          <w:rFonts w:asciiTheme="minorHAnsi" w:hAnsiTheme="minorHAnsi" w:cstheme="minorHAnsi"/>
          <w:sz w:val="24"/>
          <w:szCs w:val="24"/>
        </w:rPr>
        <w:t>welling</w:t>
      </w:r>
    </w:p>
    <w:p w14:paraId="20063526" w14:textId="77777777" w:rsidR="00AC1414" w:rsidRPr="00AC1414" w:rsidRDefault="00AC1414" w:rsidP="00AC1414">
      <w:pPr>
        <w:pStyle w:val="ListParagraph"/>
        <w:numPr>
          <w:ilvl w:val="0"/>
          <w:numId w:val="14"/>
        </w:numPr>
        <w:spacing w:line="480" w:lineRule="auto"/>
        <w:jc w:val="both"/>
        <w:rPr>
          <w:rFonts w:asciiTheme="minorHAnsi" w:hAnsiTheme="minorHAnsi" w:cstheme="minorHAnsi"/>
          <w:sz w:val="24"/>
          <w:szCs w:val="24"/>
        </w:rPr>
      </w:pPr>
      <w:r w:rsidRPr="00AC1414">
        <w:rPr>
          <w:rFonts w:asciiTheme="minorHAnsi" w:hAnsiTheme="minorHAnsi" w:cstheme="minorHAnsi"/>
          <w:sz w:val="24"/>
          <w:szCs w:val="24"/>
        </w:rPr>
        <w:t>S</w:t>
      </w:r>
      <w:r w:rsidR="0079726D" w:rsidRPr="00AC1414">
        <w:rPr>
          <w:rFonts w:asciiTheme="minorHAnsi" w:hAnsiTheme="minorHAnsi" w:cstheme="minorHAnsi"/>
          <w:sz w:val="24"/>
          <w:szCs w:val="24"/>
        </w:rPr>
        <w:t>tiffness</w:t>
      </w:r>
    </w:p>
    <w:p w14:paraId="36A70978" w14:textId="14EDC7A2" w:rsidR="00AC1414" w:rsidRPr="00AC1414" w:rsidRDefault="00AC1414" w:rsidP="00AC1414">
      <w:pPr>
        <w:pStyle w:val="ListParagraph"/>
        <w:numPr>
          <w:ilvl w:val="0"/>
          <w:numId w:val="14"/>
        </w:numPr>
        <w:spacing w:line="480" w:lineRule="auto"/>
        <w:jc w:val="both"/>
        <w:rPr>
          <w:rFonts w:asciiTheme="minorHAnsi" w:hAnsiTheme="minorHAnsi" w:cstheme="minorHAnsi"/>
          <w:sz w:val="24"/>
          <w:szCs w:val="24"/>
        </w:rPr>
      </w:pPr>
      <w:r w:rsidRPr="00AC1414">
        <w:rPr>
          <w:rFonts w:asciiTheme="minorHAnsi" w:hAnsiTheme="minorHAnsi" w:cstheme="minorHAnsi"/>
          <w:sz w:val="24"/>
          <w:szCs w:val="24"/>
        </w:rPr>
        <w:t>P</w:t>
      </w:r>
      <w:r w:rsidR="00EB48D8" w:rsidRPr="00AC1414">
        <w:rPr>
          <w:rFonts w:asciiTheme="minorHAnsi" w:hAnsiTheme="minorHAnsi" w:cstheme="minorHAnsi"/>
          <w:sz w:val="24"/>
          <w:szCs w:val="24"/>
        </w:rPr>
        <w:t xml:space="preserve">sychological aspects </w:t>
      </w:r>
      <w:r w:rsidR="008557FF">
        <w:rPr>
          <w:rFonts w:asciiTheme="minorHAnsi" w:hAnsiTheme="minorHAnsi" w:cstheme="minorHAnsi"/>
          <w:sz w:val="24"/>
          <w:szCs w:val="24"/>
        </w:rPr>
        <w:t>(</w:t>
      </w:r>
      <w:r w:rsidR="0064105A">
        <w:rPr>
          <w:rFonts w:asciiTheme="minorHAnsi" w:hAnsiTheme="minorHAnsi" w:cstheme="minorHAnsi"/>
          <w:sz w:val="24"/>
          <w:szCs w:val="24"/>
        </w:rPr>
        <w:t xml:space="preserve">e.g., </w:t>
      </w:r>
      <w:r w:rsidR="008557FF">
        <w:rPr>
          <w:rFonts w:asciiTheme="minorHAnsi" w:hAnsiTheme="minorHAnsi" w:cstheme="minorHAnsi"/>
          <w:sz w:val="24"/>
          <w:szCs w:val="24"/>
        </w:rPr>
        <w:t>low mood, irritation)</w:t>
      </w:r>
    </w:p>
    <w:p w14:paraId="03FC9503" w14:textId="75A59556" w:rsidR="00AC1414" w:rsidRPr="00AC1414" w:rsidRDefault="00AC1414" w:rsidP="00AC1414">
      <w:pPr>
        <w:pStyle w:val="ListParagraph"/>
        <w:numPr>
          <w:ilvl w:val="0"/>
          <w:numId w:val="14"/>
        </w:numPr>
        <w:spacing w:line="480" w:lineRule="auto"/>
        <w:jc w:val="both"/>
        <w:rPr>
          <w:rFonts w:asciiTheme="minorHAnsi" w:hAnsiTheme="minorHAnsi" w:cstheme="minorHAnsi"/>
          <w:sz w:val="24"/>
          <w:szCs w:val="24"/>
        </w:rPr>
      </w:pPr>
      <w:r w:rsidRPr="00AC1414">
        <w:rPr>
          <w:rFonts w:asciiTheme="minorHAnsi" w:hAnsiTheme="minorHAnsi" w:cstheme="minorHAnsi"/>
          <w:sz w:val="24"/>
          <w:szCs w:val="24"/>
        </w:rPr>
        <w:t>I</w:t>
      </w:r>
      <w:r w:rsidR="00EB48D8" w:rsidRPr="00AC1414">
        <w:rPr>
          <w:rFonts w:asciiTheme="minorHAnsi" w:hAnsiTheme="minorHAnsi" w:cstheme="minorHAnsi"/>
          <w:sz w:val="24"/>
          <w:szCs w:val="24"/>
        </w:rPr>
        <w:t>mpact</w:t>
      </w:r>
      <w:r w:rsidR="0079726D" w:rsidRPr="00AC1414">
        <w:rPr>
          <w:rFonts w:asciiTheme="minorHAnsi" w:hAnsiTheme="minorHAnsi" w:cstheme="minorHAnsi"/>
          <w:sz w:val="24"/>
          <w:szCs w:val="24"/>
        </w:rPr>
        <w:t xml:space="preserve"> of symptoms </w:t>
      </w:r>
      <w:r w:rsidR="008557FF">
        <w:rPr>
          <w:rFonts w:asciiTheme="minorHAnsi" w:hAnsiTheme="minorHAnsi" w:cstheme="minorHAnsi"/>
          <w:sz w:val="24"/>
          <w:szCs w:val="24"/>
        </w:rPr>
        <w:t>(</w:t>
      </w:r>
      <w:r w:rsidR="0064105A">
        <w:rPr>
          <w:rFonts w:asciiTheme="minorHAnsi" w:hAnsiTheme="minorHAnsi" w:cstheme="minorHAnsi"/>
          <w:sz w:val="24"/>
          <w:szCs w:val="24"/>
        </w:rPr>
        <w:t xml:space="preserve">e.g., </w:t>
      </w:r>
      <w:r w:rsidR="008557FF">
        <w:rPr>
          <w:rFonts w:asciiTheme="minorHAnsi" w:hAnsiTheme="minorHAnsi" w:cstheme="minorHAnsi"/>
          <w:sz w:val="24"/>
          <w:szCs w:val="24"/>
        </w:rPr>
        <w:t>sleep/activity changes</w:t>
      </w:r>
      <w:r w:rsidR="00411B32">
        <w:rPr>
          <w:rFonts w:asciiTheme="minorHAnsi" w:hAnsiTheme="minorHAnsi" w:cstheme="minorHAnsi"/>
          <w:sz w:val="24"/>
          <w:szCs w:val="24"/>
        </w:rPr>
        <w:t xml:space="preserve">, </w:t>
      </w:r>
      <w:r w:rsidR="009800D8">
        <w:rPr>
          <w:rFonts w:asciiTheme="minorHAnsi" w:hAnsiTheme="minorHAnsi" w:cstheme="minorHAnsi"/>
          <w:sz w:val="24"/>
          <w:szCs w:val="24"/>
        </w:rPr>
        <w:t>function</w:t>
      </w:r>
      <w:r w:rsidR="008557FF">
        <w:rPr>
          <w:rFonts w:asciiTheme="minorHAnsi" w:hAnsiTheme="minorHAnsi" w:cstheme="minorHAnsi"/>
          <w:sz w:val="24"/>
          <w:szCs w:val="24"/>
        </w:rPr>
        <w:t>)</w:t>
      </w:r>
    </w:p>
    <w:p w14:paraId="0CFF335B" w14:textId="77777777" w:rsidR="00AC1414" w:rsidRDefault="00AC1414" w:rsidP="00AC1414">
      <w:pPr>
        <w:spacing w:after="0" w:line="480" w:lineRule="auto"/>
        <w:jc w:val="both"/>
        <w:rPr>
          <w:rFonts w:cstheme="minorHAnsi"/>
          <w:sz w:val="24"/>
          <w:szCs w:val="24"/>
        </w:rPr>
      </w:pPr>
    </w:p>
    <w:p w14:paraId="35656D79" w14:textId="5DE326D3" w:rsidR="0020468A" w:rsidRDefault="006A539D" w:rsidP="00386BDE">
      <w:pPr>
        <w:spacing w:after="0" w:line="480" w:lineRule="auto"/>
        <w:ind w:firstLine="720"/>
        <w:jc w:val="both"/>
        <w:rPr>
          <w:rFonts w:cstheme="minorHAnsi"/>
          <w:sz w:val="24"/>
          <w:szCs w:val="24"/>
        </w:rPr>
      </w:pPr>
      <w:r>
        <w:rPr>
          <w:rFonts w:cstheme="minorHAnsi"/>
          <w:sz w:val="24"/>
          <w:szCs w:val="24"/>
        </w:rPr>
        <w:t>F</w:t>
      </w:r>
      <w:r w:rsidR="00CE20FF">
        <w:rPr>
          <w:rFonts w:cstheme="minorHAnsi"/>
          <w:sz w:val="24"/>
          <w:szCs w:val="24"/>
        </w:rPr>
        <w:t xml:space="preserve">lare </w:t>
      </w:r>
      <w:r>
        <w:rPr>
          <w:rFonts w:cstheme="minorHAnsi"/>
          <w:sz w:val="24"/>
          <w:szCs w:val="24"/>
        </w:rPr>
        <w:t>experiences themselves are</w:t>
      </w:r>
      <w:r w:rsidR="00CE20FF">
        <w:rPr>
          <w:rFonts w:cstheme="minorHAnsi"/>
          <w:sz w:val="24"/>
          <w:szCs w:val="24"/>
        </w:rPr>
        <w:t xml:space="preserve"> heterogeneous</w:t>
      </w:r>
      <w:r w:rsidR="00976B07">
        <w:rPr>
          <w:rFonts w:cstheme="minorHAnsi"/>
          <w:sz w:val="24"/>
          <w:szCs w:val="24"/>
        </w:rPr>
        <w:t xml:space="preserve"> and likely to exist on a continuum</w:t>
      </w:r>
      <w:r w:rsidR="00CE20FF">
        <w:rPr>
          <w:rFonts w:cstheme="minorHAnsi"/>
          <w:sz w:val="24"/>
          <w:szCs w:val="24"/>
        </w:rPr>
        <w:t>. For example, there may be circumstances w</w:t>
      </w:r>
      <w:r w:rsidR="00122CDB">
        <w:rPr>
          <w:rFonts w:cstheme="minorHAnsi"/>
          <w:sz w:val="24"/>
          <w:szCs w:val="24"/>
        </w:rPr>
        <w:t>h</w:t>
      </w:r>
      <w:r w:rsidR="00CE20FF">
        <w:rPr>
          <w:rFonts w:cstheme="minorHAnsi"/>
          <w:sz w:val="24"/>
          <w:szCs w:val="24"/>
        </w:rPr>
        <w:t>ere people experiencing flare</w:t>
      </w:r>
      <w:r>
        <w:rPr>
          <w:rFonts w:cstheme="minorHAnsi"/>
          <w:sz w:val="24"/>
          <w:szCs w:val="24"/>
        </w:rPr>
        <w:t>s</w:t>
      </w:r>
      <w:r w:rsidR="00B973A1">
        <w:rPr>
          <w:rFonts w:cstheme="minorHAnsi"/>
          <w:sz w:val="24"/>
          <w:szCs w:val="24"/>
        </w:rPr>
        <w:t xml:space="preserve"> have no swelling</w:t>
      </w:r>
      <w:r w:rsidR="00B973A1" w:rsidRPr="00B973A1">
        <w:rPr>
          <w:rFonts w:cstheme="minorHAnsi"/>
          <w:sz w:val="24"/>
          <w:szCs w:val="24"/>
          <w:vertAlign w:val="superscript"/>
        </w:rPr>
        <w:t>15</w:t>
      </w:r>
      <w:r w:rsidR="00B973A1">
        <w:rPr>
          <w:rFonts w:cstheme="minorHAnsi"/>
          <w:sz w:val="24"/>
          <w:szCs w:val="24"/>
        </w:rPr>
        <w:t xml:space="preserve"> or</w:t>
      </w:r>
      <w:r w:rsidR="00CE20FF">
        <w:rPr>
          <w:rFonts w:cstheme="minorHAnsi"/>
          <w:sz w:val="24"/>
          <w:szCs w:val="24"/>
        </w:rPr>
        <w:t xml:space="preserve"> </w:t>
      </w:r>
      <w:r w:rsidR="005D423D">
        <w:rPr>
          <w:rFonts w:cstheme="minorHAnsi"/>
          <w:sz w:val="24"/>
          <w:szCs w:val="24"/>
        </w:rPr>
        <w:t>no</w:t>
      </w:r>
      <w:r>
        <w:rPr>
          <w:rFonts w:cstheme="minorHAnsi"/>
          <w:sz w:val="24"/>
          <w:szCs w:val="24"/>
        </w:rPr>
        <w:t xml:space="preserve"> perceived</w:t>
      </w:r>
      <w:r w:rsidR="00CE20FF">
        <w:rPr>
          <w:rFonts w:cstheme="minorHAnsi"/>
          <w:sz w:val="24"/>
          <w:szCs w:val="24"/>
        </w:rPr>
        <w:t xml:space="preserve"> distress. Despite this, there is some evidence that patient and physician fl</w:t>
      </w:r>
      <w:r>
        <w:rPr>
          <w:rFonts w:cstheme="minorHAnsi"/>
          <w:sz w:val="24"/>
          <w:szCs w:val="24"/>
        </w:rPr>
        <w:t>are recognition correlates well</w:t>
      </w:r>
      <w:r w:rsidR="00CE20FF" w:rsidRPr="00CE20FF">
        <w:rPr>
          <w:rFonts w:cstheme="minorHAnsi"/>
          <w:sz w:val="24"/>
          <w:szCs w:val="24"/>
          <w:vertAlign w:val="superscript"/>
        </w:rPr>
        <w:t>1</w:t>
      </w:r>
      <w:r w:rsidR="00D71EB6">
        <w:rPr>
          <w:rFonts w:cstheme="minorHAnsi"/>
          <w:sz w:val="24"/>
          <w:szCs w:val="24"/>
          <w:vertAlign w:val="superscript"/>
        </w:rPr>
        <w:t>5</w:t>
      </w:r>
      <w:r w:rsidR="0058357B">
        <w:rPr>
          <w:rFonts w:cstheme="minorHAnsi"/>
          <w:sz w:val="24"/>
          <w:szCs w:val="24"/>
        </w:rPr>
        <w:t xml:space="preserve"> </w:t>
      </w:r>
      <w:r w:rsidR="00F979A5">
        <w:rPr>
          <w:rFonts w:cstheme="minorHAnsi"/>
          <w:sz w:val="24"/>
          <w:szCs w:val="24"/>
        </w:rPr>
        <w:t>and imposing a dichotomi</w:t>
      </w:r>
      <w:r w:rsidR="00122CDB">
        <w:rPr>
          <w:rFonts w:cstheme="minorHAnsi"/>
          <w:sz w:val="24"/>
          <w:szCs w:val="24"/>
        </w:rPr>
        <w:t>z</w:t>
      </w:r>
      <w:r w:rsidR="00976B07">
        <w:rPr>
          <w:rFonts w:cstheme="minorHAnsi"/>
          <w:sz w:val="24"/>
          <w:szCs w:val="24"/>
        </w:rPr>
        <w:t>ed definition of flare i</w:t>
      </w:r>
      <w:r w:rsidR="002366BE">
        <w:rPr>
          <w:rFonts w:cstheme="minorHAnsi"/>
          <w:sz w:val="24"/>
          <w:szCs w:val="24"/>
        </w:rPr>
        <w:t>nformed by available evidence follows</w:t>
      </w:r>
      <w:r w:rsidR="00976B07">
        <w:rPr>
          <w:rFonts w:cstheme="minorHAnsi"/>
          <w:sz w:val="24"/>
          <w:szCs w:val="24"/>
        </w:rPr>
        <w:t xml:space="preserve"> the convention across many conditions</w:t>
      </w:r>
      <w:r w:rsidR="008F4DD2">
        <w:rPr>
          <w:rFonts w:cstheme="minorHAnsi"/>
          <w:sz w:val="24"/>
          <w:szCs w:val="24"/>
        </w:rPr>
        <w:t>. C</w:t>
      </w:r>
      <w:r w:rsidR="00976B07">
        <w:rPr>
          <w:rFonts w:cstheme="minorHAnsi"/>
          <w:sz w:val="24"/>
          <w:szCs w:val="24"/>
        </w:rPr>
        <w:t>linical definitions (diagnoses) are most helpful if they have prognostic significance or inform treatment selection</w:t>
      </w:r>
      <w:r w:rsidR="00056F0F">
        <w:rPr>
          <w:rFonts w:cstheme="minorHAnsi"/>
          <w:sz w:val="24"/>
          <w:szCs w:val="24"/>
        </w:rPr>
        <w:t>.</w:t>
      </w:r>
      <w:r w:rsidR="00386BDE">
        <w:rPr>
          <w:sz w:val="24"/>
          <w:vertAlign w:val="superscript"/>
        </w:rPr>
        <w:t>26</w:t>
      </w:r>
      <w:r w:rsidR="0058357B">
        <w:rPr>
          <w:rFonts w:cstheme="minorHAnsi"/>
          <w:sz w:val="24"/>
          <w:szCs w:val="24"/>
        </w:rPr>
        <w:t xml:space="preserve"> </w:t>
      </w:r>
      <w:r w:rsidR="00103859">
        <w:rPr>
          <w:rFonts w:cstheme="minorHAnsi"/>
          <w:sz w:val="24"/>
          <w:szCs w:val="24"/>
        </w:rPr>
        <w:t xml:space="preserve"> </w:t>
      </w:r>
      <w:r w:rsidR="002F7A16">
        <w:rPr>
          <w:rFonts w:cstheme="minorHAnsi"/>
          <w:sz w:val="24"/>
          <w:szCs w:val="24"/>
        </w:rPr>
        <w:t xml:space="preserve"> </w:t>
      </w:r>
    </w:p>
    <w:p w14:paraId="25BA62E9" w14:textId="77777777" w:rsidR="00435ED1" w:rsidRDefault="00435ED1" w:rsidP="00103859">
      <w:pPr>
        <w:spacing w:after="0" w:line="480" w:lineRule="auto"/>
        <w:ind w:firstLine="720"/>
        <w:jc w:val="both"/>
        <w:rPr>
          <w:sz w:val="24"/>
        </w:rPr>
      </w:pPr>
    </w:p>
    <w:p w14:paraId="0CE47915" w14:textId="0F1FB3E7" w:rsidR="001A45C5" w:rsidRDefault="002F7A16" w:rsidP="00D1627F">
      <w:pPr>
        <w:spacing w:after="0" w:line="480" w:lineRule="auto"/>
        <w:ind w:firstLine="720"/>
        <w:jc w:val="both"/>
        <w:rPr>
          <w:sz w:val="24"/>
        </w:rPr>
      </w:pPr>
      <w:r w:rsidRPr="00E53A94">
        <w:rPr>
          <w:sz w:val="24"/>
        </w:rPr>
        <w:t xml:space="preserve">Capturing flares </w:t>
      </w:r>
      <w:r w:rsidR="00915774">
        <w:rPr>
          <w:sz w:val="24"/>
        </w:rPr>
        <w:t>as they occur</w:t>
      </w:r>
      <w:r w:rsidR="001D4ABD">
        <w:rPr>
          <w:sz w:val="24"/>
        </w:rPr>
        <w:t xml:space="preserve"> often presents </w:t>
      </w:r>
      <w:r w:rsidR="00122CDB">
        <w:rPr>
          <w:sz w:val="24"/>
        </w:rPr>
        <w:t>a</w:t>
      </w:r>
      <w:r w:rsidR="001D4ABD">
        <w:rPr>
          <w:sz w:val="24"/>
        </w:rPr>
        <w:t xml:space="preserve"> significant</w:t>
      </w:r>
      <w:r w:rsidR="00F979A5">
        <w:rPr>
          <w:sz w:val="24"/>
        </w:rPr>
        <w:t xml:space="preserve"> </w:t>
      </w:r>
      <w:r w:rsidRPr="00E53A94">
        <w:rPr>
          <w:sz w:val="24"/>
        </w:rPr>
        <w:t xml:space="preserve">challenge and </w:t>
      </w:r>
      <w:r w:rsidR="0008666F">
        <w:rPr>
          <w:sz w:val="24"/>
        </w:rPr>
        <w:t>a</w:t>
      </w:r>
      <w:r w:rsidRPr="00E53A94">
        <w:rPr>
          <w:sz w:val="24"/>
        </w:rPr>
        <w:t xml:space="preserve"> valid patient reported o</w:t>
      </w:r>
      <w:r w:rsidR="00915774">
        <w:rPr>
          <w:sz w:val="24"/>
        </w:rPr>
        <w:t>utcome measure</w:t>
      </w:r>
      <w:r w:rsidRPr="00E53A94">
        <w:rPr>
          <w:sz w:val="24"/>
        </w:rPr>
        <w:t xml:space="preserve"> has recently been developed</w:t>
      </w:r>
      <w:r w:rsidR="003A44FC">
        <w:rPr>
          <w:sz w:val="24"/>
        </w:rPr>
        <w:t>.</w:t>
      </w:r>
      <w:r w:rsidR="00D71EB6">
        <w:rPr>
          <w:sz w:val="24"/>
          <w:vertAlign w:val="superscript"/>
        </w:rPr>
        <w:t>2</w:t>
      </w:r>
      <w:r w:rsidR="00386BDE">
        <w:rPr>
          <w:sz w:val="24"/>
          <w:vertAlign w:val="superscript"/>
        </w:rPr>
        <w:t>7</w:t>
      </w:r>
      <w:r w:rsidRPr="00E53A94">
        <w:rPr>
          <w:sz w:val="24"/>
        </w:rPr>
        <w:t xml:space="preserve"> Th</w:t>
      </w:r>
      <w:r w:rsidR="004608CC">
        <w:rPr>
          <w:sz w:val="24"/>
        </w:rPr>
        <w:t>e FLARE-OA questionnaire</w:t>
      </w:r>
      <w:r w:rsidRPr="00E53A94">
        <w:rPr>
          <w:sz w:val="24"/>
        </w:rPr>
        <w:t xml:space="preserve"> will</w:t>
      </w:r>
      <w:r w:rsidR="00182338">
        <w:rPr>
          <w:sz w:val="24"/>
        </w:rPr>
        <w:t xml:space="preserve"> offer the ab</w:t>
      </w:r>
      <w:r w:rsidR="00F979A5">
        <w:rPr>
          <w:sz w:val="24"/>
        </w:rPr>
        <w:t>ility to adopt a more standardi</w:t>
      </w:r>
      <w:r w:rsidR="00122CDB">
        <w:rPr>
          <w:sz w:val="24"/>
        </w:rPr>
        <w:t>z</w:t>
      </w:r>
      <w:r w:rsidR="00182338">
        <w:rPr>
          <w:sz w:val="24"/>
        </w:rPr>
        <w:t>ed approach</w:t>
      </w:r>
      <w:r w:rsidRPr="00E53A94">
        <w:rPr>
          <w:sz w:val="24"/>
        </w:rPr>
        <w:t xml:space="preserve"> for identifying flare occurrence and reoccurrence to better inform</w:t>
      </w:r>
      <w:r w:rsidR="004608CC">
        <w:rPr>
          <w:sz w:val="24"/>
        </w:rPr>
        <w:t xml:space="preserve"> planned</w:t>
      </w:r>
      <w:r w:rsidRPr="00E53A94">
        <w:rPr>
          <w:sz w:val="24"/>
        </w:rPr>
        <w:t xml:space="preserve"> interventions. </w:t>
      </w:r>
    </w:p>
    <w:p w14:paraId="769D5D3F" w14:textId="77777777" w:rsidR="001A45C5" w:rsidRDefault="001A45C5" w:rsidP="00D1627F">
      <w:pPr>
        <w:spacing w:after="0" w:line="480" w:lineRule="auto"/>
        <w:ind w:firstLine="720"/>
        <w:jc w:val="both"/>
        <w:rPr>
          <w:sz w:val="24"/>
        </w:rPr>
      </w:pPr>
    </w:p>
    <w:p w14:paraId="1741DB1D" w14:textId="48EB12EB" w:rsidR="0079726D" w:rsidRPr="0089794A" w:rsidRDefault="00E53A94" w:rsidP="00D1627F">
      <w:pPr>
        <w:spacing w:after="0" w:line="480" w:lineRule="auto"/>
        <w:ind w:firstLine="720"/>
        <w:jc w:val="both"/>
        <w:rPr>
          <w:sz w:val="24"/>
          <w:szCs w:val="24"/>
          <w:lang w:val="en-US"/>
        </w:rPr>
      </w:pPr>
      <w:r w:rsidRPr="00DF559A">
        <w:rPr>
          <w:rFonts w:cstheme="minorHAnsi"/>
          <w:sz w:val="24"/>
          <w:szCs w:val="24"/>
        </w:rPr>
        <w:t xml:space="preserve">Furthermore, </w:t>
      </w:r>
      <w:r w:rsidR="00D1627F" w:rsidRPr="00DF559A">
        <w:rPr>
          <w:rFonts w:cstheme="minorHAnsi"/>
          <w:sz w:val="24"/>
          <w:szCs w:val="24"/>
        </w:rPr>
        <w:t>people</w:t>
      </w:r>
      <w:r w:rsidR="008A3DD5" w:rsidRPr="00DF559A">
        <w:rPr>
          <w:rFonts w:cstheme="minorHAnsi"/>
          <w:sz w:val="24"/>
          <w:szCs w:val="24"/>
        </w:rPr>
        <w:t xml:space="preserve"> often</w:t>
      </w:r>
      <w:r w:rsidR="00D1627F" w:rsidRPr="00DF559A">
        <w:rPr>
          <w:rFonts w:cstheme="minorHAnsi"/>
          <w:sz w:val="24"/>
          <w:szCs w:val="24"/>
        </w:rPr>
        <w:t xml:space="preserve"> </w:t>
      </w:r>
      <w:r w:rsidR="00973A29">
        <w:rPr>
          <w:rFonts w:cstheme="minorHAnsi"/>
          <w:sz w:val="24"/>
          <w:szCs w:val="24"/>
        </w:rPr>
        <w:t>consult</w:t>
      </w:r>
      <w:r w:rsidR="00D1627F" w:rsidRPr="00DF559A">
        <w:rPr>
          <w:rFonts w:cstheme="minorHAnsi"/>
          <w:sz w:val="24"/>
          <w:szCs w:val="24"/>
        </w:rPr>
        <w:t xml:space="preserve"> health services with flares not just </w:t>
      </w:r>
      <w:r w:rsidR="008A3DD5" w:rsidRPr="00DF559A">
        <w:rPr>
          <w:rFonts w:cstheme="minorHAnsi"/>
          <w:sz w:val="24"/>
          <w:szCs w:val="24"/>
        </w:rPr>
        <w:t>because</w:t>
      </w:r>
      <w:r w:rsidR="00D1627F" w:rsidRPr="00DF559A">
        <w:rPr>
          <w:rFonts w:cstheme="minorHAnsi"/>
          <w:sz w:val="24"/>
          <w:szCs w:val="24"/>
        </w:rPr>
        <w:t xml:space="preserve"> they are disruptive but </w:t>
      </w:r>
      <w:r w:rsidR="008A3DD5" w:rsidRPr="00DF559A">
        <w:rPr>
          <w:rFonts w:cstheme="minorHAnsi"/>
          <w:sz w:val="24"/>
          <w:szCs w:val="24"/>
        </w:rPr>
        <w:t xml:space="preserve">because </w:t>
      </w:r>
      <w:r w:rsidR="00DE3811" w:rsidRPr="00DF559A">
        <w:rPr>
          <w:rFonts w:cstheme="minorHAnsi"/>
          <w:sz w:val="24"/>
          <w:szCs w:val="24"/>
        </w:rPr>
        <w:t>of</w:t>
      </w:r>
      <w:r w:rsidR="00D1627F" w:rsidRPr="00DF559A">
        <w:rPr>
          <w:rFonts w:cstheme="minorHAnsi"/>
          <w:sz w:val="24"/>
          <w:szCs w:val="24"/>
        </w:rPr>
        <w:t xml:space="preserve"> concerns about what they mean and whether they</w:t>
      </w:r>
      <w:r w:rsidR="00DE3811" w:rsidRPr="00DF559A">
        <w:rPr>
          <w:rFonts w:cstheme="minorHAnsi"/>
          <w:sz w:val="24"/>
          <w:szCs w:val="24"/>
        </w:rPr>
        <w:t xml:space="preserve"> might</w:t>
      </w:r>
      <w:r w:rsidR="00D1627F" w:rsidRPr="00DF559A">
        <w:rPr>
          <w:rFonts w:cstheme="minorHAnsi"/>
          <w:sz w:val="24"/>
          <w:szCs w:val="24"/>
        </w:rPr>
        <w:t xml:space="preserve"> signal something serious in underlying pathological change. These may or may not relate to OA. </w:t>
      </w:r>
      <w:r w:rsidR="006E235D">
        <w:rPr>
          <w:rFonts w:cstheme="minorHAnsi"/>
          <w:sz w:val="24"/>
          <w:szCs w:val="24"/>
        </w:rPr>
        <w:t>A challenge when recogni</w:t>
      </w:r>
      <w:r w:rsidR="00122CDB">
        <w:rPr>
          <w:rFonts w:cstheme="minorHAnsi"/>
          <w:sz w:val="24"/>
          <w:szCs w:val="24"/>
        </w:rPr>
        <w:t>z</w:t>
      </w:r>
      <w:r w:rsidR="006E235D">
        <w:rPr>
          <w:rFonts w:cstheme="minorHAnsi"/>
          <w:sz w:val="24"/>
          <w:szCs w:val="24"/>
        </w:rPr>
        <w:t>ing and defining flares is judging and excluding</w:t>
      </w:r>
      <w:r w:rsidR="000B2980">
        <w:rPr>
          <w:rFonts w:cstheme="minorHAnsi"/>
          <w:sz w:val="24"/>
          <w:szCs w:val="24"/>
        </w:rPr>
        <w:t xml:space="preserve"> </w:t>
      </w:r>
      <w:r w:rsidR="00122CDB">
        <w:rPr>
          <w:rFonts w:cstheme="minorHAnsi"/>
          <w:sz w:val="24"/>
          <w:szCs w:val="24"/>
        </w:rPr>
        <w:t>rare but</w:t>
      </w:r>
      <w:r w:rsidR="000B2980">
        <w:t xml:space="preserve"> </w:t>
      </w:r>
      <w:r w:rsidR="006E235D">
        <w:rPr>
          <w:rFonts w:cstheme="minorHAnsi"/>
          <w:sz w:val="24"/>
          <w:szCs w:val="24"/>
        </w:rPr>
        <w:t>serious underlying causes</w:t>
      </w:r>
      <w:r w:rsidR="006E133A" w:rsidRPr="006E133A">
        <w:rPr>
          <w:rFonts w:cstheme="minorHAnsi"/>
          <w:sz w:val="24"/>
          <w:szCs w:val="24"/>
          <w:vertAlign w:val="superscript"/>
        </w:rPr>
        <w:t>28</w:t>
      </w:r>
      <w:r w:rsidR="00056F0F">
        <w:rPr>
          <w:rFonts w:cstheme="minorHAnsi"/>
          <w:sz w:val="24"/>
          <w:szCs w:val="24"/>
        </w:rPr>
        <w:t xml:space="preserve"> (</w:t>
      </w:r>
      <w:r w:rsidR="0016291C">
        <w:rPr>
          <w:rFonts w:cstheme="minorHAnsi"/>
          <w:sz w:val="24"/>
          <w:szCs w:val="24"/>
        </w:rPr>
        <w:t>e.g.,</w:t>
      </w:r>
      <w:r w:rsidR="00056F0F">
        <w:rPr>
          <w:rFonts w:cstheme="minorHAnsi"/>
          <w:sz w:val="24"/>
          <w:szCs w:val="24"/>
        </w:rPr>
        <w:t xml:space="preserve"> </w:t>
      </w:r>
      <w:r w:rsidR="004E426A">
        <w:rPr>
          <w:rFonts w:cstheme="minorHAnsi"/>
          <w:sz w:val="24"/>
          <w:szCs w:val="24"/>
        </w:rPr>
        <w:t>insufficiency fracture</w:t>
      </w:r>
      <w:r w:rsidR="00056F0F">
        <w:rPr>
          <w:rFonts w:cstheme="minorHAnsi"/>
          <w:sz w:val="24"/>
          <w:szCs w:val="24"/>
        </w:rPr>
        <w:t>, malignancy or infection)</w:t>
      </w:r>
      <w:r w:rsidR="00D1627F" w:rsidRPr="00DF559A">
        <w:rPr>
          <w:rFonts w:cstheme="minorHAnsi"/>
          <w:sz w:val="24"/>
          <w:szCs w:val="24"/>
        </w:rPr>
        <w:t xml:space="preserve">. </w:t>
      </w:r>
      <w:r w:rsidR="0079726D" w:rsidRPr="0089794A">
        <w:rPr>
          <w:sz w:val="24"/>
          <w:szCs w:val="24"/>
          <w:lang w:val="en-US"/>
        </w:rPr>
        <w:t xml:space="preserve"> </w:t>
      </w:r>
    </w:p>
    <w:p w14:paraId="547FA187" w14:textId="77777777" w:rsidR="00D610A4" w:rsidRPr="0089794A" w:rsidRDefault="00D610A4" w:rsidP="0079726D">
      <w:pPr>
        <w:spacing w:after="0" w:line="480" w:lineRule="auto"/>
        <w:jc w:val="both"/>
        <w:rPr>
          <w:sz w:val="24"/>
          <w:szCs w:val="24"/>
          <w:lang w:val="en-US"/>
        </w:rPr>
      </w:pPr>
    </w:p>
    <w:p w14:paraId="3F64A883" w14:textId="7E51D762" w:rsidR="00E92559" w:rsidRPr="0089794A" w:rsidRDefault="00065B5F" w:rsidP="00BE0814">
      <w:pPr>
        <w:spacing w:after="0" w:line="480" w:lineRule="auto"/>
        <w:jc w:val="both"/>
        <w:rPr>
          <w:rFonts w:cstheme="minorHAnsi"/>
          <w:b/>
          <w:sz w:val="24"/>
          <w:szCs w:val="24"/>
        </w:rPr>
      </w:pPr>
      <w:r>
        <w:rPr>
          <w:rFonts w:cstheme="minorHAnsi"/>
          <w:b/>
          <w:sz w:val="24"/>
          <w:szCs w:val="24"/>
        </w:rPr>
        <w:t>TRIGGERS FOR OA FLARES</w:t>
      </w:r>
    </w:p>
    <w:p w14:paraId="2E506256" w14:textId="7F585B55" w:rsidR="00680BF4" w:rsidRPr="0020468A" w:rsidRDefault="00680BF4" w:rsidP="00680BF4">
      <w:pPr>
        <w:spacing w:after="0" w:line="480" w:lineRule="auto"/>
        <w:jc w:val="both"/>
        <w:rPr>
          <w:sz w:val="24"/>
          <w:szCs w:val="24"/>
          <w:lang w:val="en-US"/>
        </w:rPr>
      </w:pPr>
      <w:r w:rsidRPr="0020468A">
        <w:rPr>
          <w:sz w:val="24"/>
          <w:szCs w:val="24"/>
          <w:lang w:val="en-US"/>
        </w:rPr>
        <w:t>The underlying susceptibility to flares is likely to include distal causes (e.g., possibly obesity) and proxima</w:t>
      </w:r>
      <w:r w:rsidR="00681DD1">
        <w:rPr>
          <w:sz w:val="24"/>
          <w:szCs w:val="24"/>
          <w:lang w:val="en-US"/>
        </w:rPr>
        <w:t>l</w:t>
      </w:r>
      <w:r w:rsidRPr="0020468A">
        <w:rPr>
          <w:sz w:val="24"/>
          <w:szCs w:val="24"/>
          <w:lang w:val="en-US"/>
        </w:rPr>
        <w:t xml:space="preserve"> triggers (e.g., unaccustomed activity).</w:t>
      </w:r>
      <w:r w:rsidR="00B05F02">
        <w:rPr>
          <w:sz w:val="24"/>
          <w:szCs w:val="24"/>
          <w:lang w:val="en-US"/>
        </w:rPr>
        <w:t xml:space="preserve"> </w:t>
      </w:r>
      <w:r w:rsidR="00D525AD" w:rsidRPr="00D8709E">
        <w:rPr>
          <w:sz w:val="24"/>
          <w:szCs w:val="24"/>
          <w:lang w:val="en-US"/>
        </w:rPr>
        <w:t>Bra</w:t>
      </w:r>
      <w:r w:rsidR="00D501E1">
        <w:rPr>
          <w:sz w:val="24"/>
          <w:szCs w:val="24"/>
          <w:lang w:val="en-US"/>
        </w:rPr>
        <w:t>c</w:t>
      </w:r>
      <w:r w:rsidR="00D525AD" w:rsidRPr="00D8709E">
        <w:rPr>
          <w:sz w:val="24"/>
          <w:szCs w:val="24"/>
          <w:lang w:val="en-US"/>
        </w:rPr>
        <w:t xml:space="preserve">ken’s </w:t>
      </w:r>
      <w:r w:rsidR="00B05F02" w:rsidRPr="00D8709E">
        <w:rPr>
          <w:sz w:val="24"/>
          <w:szCs w:val="24"/>
        </w:rPr>
        <w:t>‘Cone of causation’</w:t>
      </w:r>
      <w:r w:rsidR="00D525AD" w:rsidRPr="00D8709E">
        <w:rPr>
          <w:sz w:val="24"/>
          <w:szCs w:val="24"/>
        </w:rPr>
        <w:t xml:space="preserve"> </w:t>
      </w:r>
      <w:r w:rsidR="00B05F02" w:rsidRPr="00D8709E">
        <w:rPr>
          <w:sz w:val="24"/>
          <w:szCs w:val="24"/>
        </w:rPr>
        <w:t>simultaneously acknowledges causal contribut</w:t>
      </w:r>
      <w:r w:rsidR="00BF4DD8" w:rsidRPr="00D8709E">
        <w:rPr>
          <w:sz w:val="24"/>
          <w:szCs w:val="24"/>
        </w:rPr>
        <w:t>ors</w:t>
      </w:r>
      <w:r w:rsidR="00B05F02" w:rsidRPr="00D8709E">
        <w:rPr>
          <w:sz w:val="24"/>
          <w:szCs w:val="24"/>
        </w:rPr>
        <w:t>, induction periods</w:t>
      </w:r>
      <w:r w:rsidR="002366BE">
        <w:rPr>
          <w:sz w:val="24"/>
          <w:szCs w:val="24"/>
        </w:rPr>
        <w:t xml:space="preserve"> </w:t>
      </w:r>
      <w:r w:rsidR="00DE3811">
        <w:rPr>
          <w:sz w:val="24"/>
          <w:szCs w:val="24"/>
        </w:rPr>
        <w:t>between risk factors in a</w:t>
      </w:r>
      <w:r w:rsidR="002366BE">
        <w:rPr>
          <w:sz w:val="24"/>
          <w:szCs w:val="24"/>
        </w:rPr>
        <w:t xml:space="preserve"> causal chain</w:t>
      </w:r>
      <w:r w:rsidR="00B05F02" w:rsidRPr="00D8709E">
        <w:rPr>
          <w:sz w:val="24"/>
          <w:szCs w:val="24"/>
        </w:rPr>
        <w:t>, and time</w:t>
      </w:r>
      <w:r w:rsidR="00DE3811">
        <w:rPr>
          <w:sz w:val="24"/>
          <w:szCs w:val="24"/>
        </w:rPr>
        <w:t>.</w:t>
      </w:r>
      <w:r w:rsidR="00A37F35" w:rsidRPr="00D8709E">
        <w:rPr>
          <w:sz w:val="24"/>
          <w:szCs w:val="24"/>
          <w:vertAlign w:val="superscript"/>
        </w:rPr>
        <w:t>2</w:t>
      </w:r>
      <w:r w:rsidR="006E133A">
        <w:rPr>
          <w:sz w:val="24"/>
          <w:szCs w:val="24"/>
          <w:vertAlign w:val="superscript"/>
        </w:rPr>
        <w:t>9</w:t>
      </w:r>
      <w:r w:rsidR="00792D30" w:rsidRPr="00D8709E">
        <w:rPr>
          <w:sz w:val="24"/>
          <w:szCs w:val="24"/>
        </w:rPr>
        <w:t xml:space="preserve"> </w:t>
      </w:r>
      <w:r w:rsidR="00A37F35">
        <w:rPr>
          <w:sz w:val="24"/>
          <w:szCs w:val="24"/>
        </w:rPr>
        <w:t>T</w:t>
      </w:r>
      <w:r w:rsidR="00792D30" w:rsidRPr="00D8709E">
        <w:rPr>
          <w:sz w:val="24"/>
          <w:szCs w:val="24"/>
        </w:rPr>
        <w:t>he</w:t>
      </w:r>
      <w:r w:rsidR="006545B3" w:rsidRPr="00D8709E">
        <w:rPr>
          <w:sz w:val="24"/>
          <w:szCs w:val="24"/>
        </w:rPr>
        <w:t xml:space="preserve"> cone shape reflect</w:t>
      </w:r>
      <w:r w:rsidR="00A37F35">
        <w:rPr>
          <w:sz w:val="24"/>
          <w:szCs w:val="24"/>
        </w:rPr>
        <w:t>s</w:t>
      </w:r>
      <w:r w:rsidR="00BF4DD8" w:rsidRPr="00D8709E">
        <w:rPr>
          <w:sz w:val="24"/>
          <w:szCs w:val="24"/>
        </w:rPr>
        <w:t xml:space="preserve"> </w:t>
      </w:r>
      <w:r w:rsidR="00B05F02" w:rsidRPr="00D8709E">
        <w:rPr>
          <w:sz w:val="24"/>
          <w:szCs w:val="24"/>
        </w:rPr>
        <w:t>greater number of earlier distal factors than proximal factors in causation</w:t>
      </w:r>
      <w:r w:rsidR="00B93787">
        <w:rPr>
          <w:sz w:val="24"/>
          <w:szCs w:val="24"/>
        </w:rPr>
        <w:t>.</w:t>
      </w:r>
      <w:r w:rsidR="00B24094" w:rsidRPr="00D8709E">
        <w:rPr>
          <w:sz w:val="24"/>
          <w:szCs w:val="24"/>
          <w:vertAlign w:val="superscript"/>
        </w:rPr>
        <w:t>2</w:t>
      </w:r>
      <w:r w:rsidR="006E133A">
        <w:rPr>
          <w:sz w:val="24"/>
          <w:szCs w:val="24"/>
          <w:vertAlign w:val="superscript"/>
        </w:rPr>
        <w:t>9</w:t>
      </w:r>
      <w:r w:rsidRPr="00D8709E">
        <w:rPr>
          <w:sz w:val="24"/>
          <w:szCs w:val="24"/>
          <w:lang w:val="en-US"/>
        </w:rPr>
        <w:t xml:space="preserve"> Although little is known about distal causes </w:t>
      </w:r>
      <w:r w:rsidR="001A7642">
        <w:rPr>
          <w:sz w:val="24"/>
          <w:szCs w:val="24"/>
          <w:lang w:val="en-US"/>
        </w:rPr>
        <w:t>that increase susceptibility to</w:t>
      </w:r>
      <w:r w:rsidRPr="00D8709E">
        <w:rPr>
          <w:sz w:val="24"/>
          <w:szCs w:val="24"/>
          <w:lang w:val="en-US"/>
        </w:rPr>
        <w:t xml:space="preserve"> flares, they</w:t>
      </w:r>
      <w:r w:rsidR="00D8709E" w:rsidRPr="00D8709E">
        <w:rPr>
          <w:sz w:val="24"/>
          <w:szCs w:val="24"/>
          <w:lang w:val="en-US"/>
        </w:rPr>
        <w:t xml:space="preserve"> might reasonably </w:t>
      </w:r>
      <w:r w:rsidRPr="00D8709E">
        <w:rPr>
          <w:sz w:val="24"/>
          <w:szCs w:val="24"/>
          <w:lang w:val="en-US"/>
        </w:rPr>
        <w:t>look similar to those associated with OA incidence and progression. Figure 1 outlines a conceptual model</w:t>
      </w:r>
      <w:r w:rsidR="00A41B38" w:rsidRPr="00D8709E">
        <w:rPr>
          <w:sz w:val="24"/>
          <w:szCs w:val="24"/>
          <w:lang w:val="en-US"/>
        </w:rPr>
        <w:t xml:space="preserve"> of</w:t>
      </w:r>
      <w:r w:rsidRPr="00D8709E">
        <w:rPr>
          <w:sz w:val="24"/>
          <w:szCs w:val="24"/>
          <w:lang w:val="en-US"/>
        </w:rPr>
        <w:t xml:space="preserve"> causality recogni</w:t>
      </w:r>
      <w:r w:rsidR="00122CDB">
        <w:rPr>
          <w:sz w:val="24"/>
          <w:szCs w:val="24"/>
          <w:lang w:val="en-US"/>
        </w:rPr>
        <w:t>z</w:t>
      </w:r>
      <w:r w:rsidRPr="00D8709E">
        <w:rPr>
          <w:sz w:val="24"/>
          <w:szCs w:val="24"/>
          <w:lang w:val="en-US"/>
        </w:rPr>
        <w:t xml:space="preserve">ing the </w:t>
      </w:r>
      <w:r w:rsidR="00792D30" w:rsidRPr="00D8709E">
        <w:rPr>
          <w:sz w:val="24"/>
          <w:szCs w:val="24"/>
          <w:lang w:val="en-US"/>
        </w:rPr>
        <w:t xml:space="preserve">potential </w:t>
      </w:r>
      <w:r w:rsidRPr="00D8709E">
        <w:rPr>
          <w:sz w:val="24"/>
          <w:szCs w:val="24"/>
          <w:lang w:val="en-US"/>
        </w:rPr>
        <w:t>role of both distal</w:t>
      </w:r>
      <w:r w:rsidR="009B421D" w:rsidRPr="00D8709E">
        <w:rPr>
          <w:sz w:val="24"/>
          <w:szCs w:val="24"/>
          <w:lang w:val="en-US"/>
        </w:rPr>
        <w:t xml:space="preserve"> </w:t>
      </w:r>
      <w:r w:rsidR="00792D30" w:rsidRPr="00D8709E">
        <w:rPr>
          <w:sz w:val="24"/>
          <w:szCs w:val="24"/>
          <w:lang w:val="en-US"/>
        </w:rPr>
        <w:t>a</w:t>
      </w:r>
      <w:r w:rsidRPr="00D8709E">
        <w:rPr>
          <w:sz w:val="24"/>
          <w:szCs w:val="24"/>
          <w:lang w:val="en-US"/>
        </w:rPr>
        <w:t>nd</w:t>
      </w:r>
      <w:r w:rsidR="009B421D" w:rsidRPr="00D8709E">
        <w:rPr>
          <w:sz w:val="24"/>
          <w:szCs w:val="24"/>
          <w:lang w:val="en-US"/>
        </w:rPr>
        <w:t xml:space="preserve"> </w:t>
      </w:r>
      <w:r w:rsidRPr="00D8709E">
        <w:rPr>
          <w:sz w:val="24"/>
          <w:szCs w:val="24"/>
          <w:lang w:val="en-US"/>
        </w:rPr>
        <w:t>proximal causes of OA flares.</w:t>
      </w:r>
      <w:r w:rsidR="00792D30" w:rsidRPr="00D8709E">
        <w:rPr>
          <w:sz w:val="28"/>
          <w:szCs w:val="24"/>
          <w:lang w:val="en-US"/>
        </w:rPr>
        <w:t xml:space="preserve"> </w:t>
      </w:r>
      <w:r w:rsidR="00792D30" w:rsidRPr="00D8709E">
        <w:rPr>
          <w:sz w:val="24"/>
        </w:rPr>
        <w:t>Although the relative contribution</w:t>
      </w:r>
      <w:r w:rsidR="009F2C4B" w:rsidRPr="00D8709E">
        <w:rPr>
          <w:sz w:val="24"/>
        </w:rPr>
        <w:t>,</w:t>
      </w:r>
      <w:r w:rsidR="00D8709E" w:rsidRPr="00D8709E">
        <w:rPr>
          <w:sz w:val="24"/>
        </w:rPr>
        <w:t xml:space="preserve"> </w:t>
      </w:r>
      <w:r w:rsidR="00792D30" w:rsidRPr="00D8709E">
        <w:rPr>
          <w:sz w:val="24"/>
        </w:rPr>
        <w:t>number</w:t>
      </w:r>
      <w:r w:rsidR="009F2C4B" w:rsidRPr="00D8709E">
        <w:rPr>
          <w:sz w:val="24"/>
        </w:rPr>
        <w:t xml:space="preserve"> and timing</w:t>
      </w:r>
      <w:r w:rsidR="00792D30" w:rsidRPr="00D8709E">
        <w:rPr>
          <w:sz w:val="24"/>
        </w:rPr>
        <w:t xml:space="preserve"> of distal and proximal causes is unknown, this may represent a useful framewo</w:t>
      </w:r>
      <w:r w:rsidR="001D4ABD">
        <w:rPr>
          <w:sz w:val="24"/>
        </w:rPr>
        <w:t>rk to conceptuali</w:t>
      </w:r>
      <w:r w:rsidR="005F5A73">
        <w:rPr>
          <w:sz w:val="24"/>
        </w:rPr>
        <w:t>z</w:t>
      </w:r>
      <w:r w:rsidR="00792D30" w:rsidRPr="00D8709E">
        <w:rPr>
          <w:sz w:val="24"/>
        </w:rPr>
        <w:t>e OA flares.</w:t>
      </w:r>
      <w:r w:rsidRPr="00D8709E">
        <w:rPr>
          <w:sz w:val="28"/>
          <w:szCs w:val="24"/>
          <w:lang w:val="en-US"/>
        </w:rPr>
        <w:t xml:space="preserve"> </w:t>
      </w:r>
      <w:r w:rsidRPr="00D8709E">
        <w:rPr>
          <w:sz w:val="24"/>
          <w:szCs w:val="24"/>
          <w:lang w:val="en-US"/>
        </w:rPr>
        <w:t>The remainder of t</w:t>
      </w:r>
      <w:r w:rsidR="001D4ABD">
        <w:rPr>
          <w:sz w:val="24"/>
          <w:szCs w:val="24"/>
          <w:lang w:val="en-US"/>
        </w:rPr>
        <w:t>his section focuses on synthesi</w:t>
      </w:r>
      <w:r w:rsidR="005F5A73">
        <w:rPr>
          <w:sz w:val="24"/>
          <w:szCs w:val="24"/>
          <w:lang w:val="en-US"/>
        </w:rPr>
        <w:t>z</w:t>
      </w:r>
      <w:r w:rsidRPr="00D8709E">
        <w:rPr>
          <w:sz w:val="24"/>
          <w:szCs w:val="24"/>
          <w:lang w:val="en-US"/>
        </w:rPr>
        <w:t>ing evidence from studies on proxima</w:t>
      </w:r>
      <w:r w:rsidR="0058357B" w:rsidRPr="00D8709E">
        <w:rPr>
          <w:sz w:val="24"/>
          <w:szCs w:val="24"/>
          <w:lang w:val="en-US"/>
        </w:rPr>
        <w:t>l</w:t>
      </w:r>
      <w:r w:rsidRPr="00D8709E">
        <w:rPr>
          <w:sz w:val="24"/>
          <w:szCs w:val="24"/>
          <w:lang w:val="en-US"/>
        </w:rPr>
        <w:t xml:space="preserve"> triggers.</w:t>
      </w:r>
    </w:p>
    <w:p w14:paraId="47EC6DDB" w14:textId="051B18E3" w:rsidR="00A41B38" w:rsidRDefault="00A41B38" w:rsidP="00680BF4">
      <w:pPr>
        <w:spacing w:after="0" w:line="480" w:lineRule="auto"/>
        <w:jc w:val="both"/>
        <w:rPr>
          <w:lang w:val="en-US"/>
        </w:rPr>
      </w:pPr>
    </w:p>
    <w:p w14:paraId="7B967196" w14:textId="142CA2D6" w:rsidR="00A41B38" w:rsidRPr="00BC1A71" w:rsidRDefault="00A41B38" w:rsidP="00A41B38">
      <w:pPr>
        <w:spacing w:after="0" w:line="480" w:lineRule="auto"/>
        <w:jc w:val="center"/>
        <w:rPr>
          <w:b/>
          <w:sz w:val="24"/>
          <w:lang w:val="en-US"/>
        </w:rPr>
      </w:pPr>
      <w:r w:rsidRPr="00BC1A71">
        <w:rPr>
          <w:b/>
          <w:sz w:val="24"/>
          <w:lang w:val="en-US"/>
        </w:rPr>
        <w:t>[Figure 1]</w:t>
      </w:r>
    </w:p>
    <w:p w14:paraId="04753A9B" w14:textId="77777777" w:rsidR="00A41B38" w:rsidRPr="00795926" w:rsidRDefault="00A41B38" w:rsidP="00680BF4">
      <w:pPr>
        <w:spacing w:after="0" w:line="480" w:lineRule="auto"/>
        <w:jc w:val="both"/>
        <w:rPr>
          <w:lang w:val="en-US"/>
        </w:rPr>
      </w:pPr>
    </w:p>
    <w:p w14:paraId="13A175B8" w14:textId="119E8FD9" w:rsidR="00E1120F" w:rsidRPr="0089794A" w:rsidRDefault="00BE0814" w:rsidP="00680BF4">
      <w:pPr>
        <w:spacing w:after="0" w:line="480" w:lineRule="auto"/>
        <w:ind w:firstLine="720"/>
        <w:jc w:val="both"/>
        <w:rPr>
          <w:rFonts w:cstheme="minorHAnsi"/>
          <w:sz w:val="24"/>
          <w:szCs w:val="24"/>
        </w:rPr>
      </w:pPr>
      <w:r w:rsidRPr="0089794A">
        <w:rPr>
          <w:rFonts w:cstheme="minorHAnsi"/>
          <w:sz w:val="24"/>
          <w:szCs w:val="24"/>
        </w:rPr>
        <w:t xml:space="preserve">The episodic nature of flares means that exposures (triggers) are commonly time-varying events with short induction times. Investigating </w:t>
      </w:r>
      <w:r w:rsidR="00973A29">
        <w:rPr>
          <w:rFonts w:cstheme="minorHAnsi"/>
          <w:sz w:val="24"/>
          <w:szCs w:val="24"/>
        </w:rPr>
        <w:t>flare triggers</w:t>
      </w:r>
      <w:r w:rsidRPr="0089794A">
        <w:rPr>
          <w:rFonts w:cstheme="minorHAnsi"/>
          <w:sz w:val="24"/>
          <w:szCs w:val="24"/>
        </w:rPr>
        <w:t xml:space="preserve"> in</w:t>
      </w:r>
      <w:r w:rsidR="008455A3" w:rsidRPr="0089794A">
        <w:rPr>
          <w:rFonts w:cstheme="minorHAnsi"/>
          <w:sz w:val="24"/>
          <w:szCs w:val="24"/>
        </w:rPr>
        <w:t xml:space="preserve"> daily life</w:t>
      </w:r>
      <w:r w:rsidRPr="0089794A">
        <w:rPr>
          <w:rFonts w:cstheme="minorHAnsi"/>
          <w:sz w:val="24"/>
          <w:szCs w:val="24"/>
        </w:rPr>
        <w:t xml:space="preserve"> </w:t>
      </w:r>
      <w:r w:rsidR="00973A29">
        <w:rPr>
          <w:rFonts w:cstheme="minorHAnsi"/>
          <w:sz w:val="24"/>
          <w:szCs w:val="24"/>
        </w:rPr>
        <w:t>is</w:t>
      </w:r>
      <w:r w:rsidRPr="0089794A">
        <w:rPr>
          <w:rFonts w:cstheme="minorHAnsi"/>
          <w:sz w:val="24"/>
          <w:szCs w:val="24"/>
        </w:rPr>
        <w:t xml:space="preserve"> challenging</w:t>
      </w:r>
      <w:r w:rsidR="00973A29">
        <w:rPr>
          <w:rFonts w:cstheme="minorHAnsi"/>
          <w:sz w:val="24"/>
          <w:szCs w:val="24"/>
        </w:rPr>
        <w:t>.</w:t>
      </w:r>
      <w:r w:rsidRPr="0089794A">
        <w:rPr>
          <w:rFonts w:cstheme="minorHAnsi"/>
          <w:sz w:val="24"/>
          <w:szCs w:val="24"/>
        </w:rPr>
        <w:t xml:space="preserve"> Self-controlled case-crossover study methodology</w:t>
      </w:r>
      <w:r w:rsidR="006E133A">
        <w:rPr>
          <w:rFonts w:cstheme="minorHAnsi"/>
          <w:sz w:val="24"/>
          <w:szCs w:val="24"/>
          <w:vertAlign w:val="superscript"/>
        </w:rPr>
        <w:t>30</w:t>
      </w:r>
      <w:r w:rsidRPr="0089794A">
        <w:rPr>
          <w:rFonts w:cstheme="minorHAnsi"/>
          <w:sz w:val="24"/>
          <w:szCs w:val="24"/>
        </w:rPr>
        <w:t xml:space="preserve"> combined with mechanisms for ‘real-time’ data capture, such as web-based platforms, have facilitated empirical observation of flare triggers in community settings.</w:t>
      </w:r>
      <w:r w:rsidR="00B51D70">
        <w:rPr>
          <w:rFonts w:cstheme="minorHAnsi"/>
          <w:sz w:val="24"/>
          <w:szCs w:val="24"/>
        </w:rPr>
        <w:t xml:space="preserve"> This design </w:t>
      </w:r>
      <w:r w:rsidR="00035C88">
        <w:rPr>
          <w:rFonts w:cstheme="minorHAnsi"/>
          <w:sz w:val="24"/>
          <w:szCs w:val="24"/>
        </w:rPr>
        <w:t>enables</w:t>
      </w:r>
      <w:r w:rsidR="00B51D70">
        <w:rPr>
          <w:rFonts w:cstheme="minorHAnsi"/>
          <w:sz w:val="24"/>
          <w:szCs w:val="24"/>
        </w:rPr>
        <w:t xml:space="preserve"> study participants to </w:t>
      </w:r>
      <w:r w:rsidR="00035C88">
        <w:rPr>
          <w:rFonts w:cstheme="minorHAnsi"/>
          <w:sz w:val="24"/>
          <w:szCs w:val="24"/>
        </w:rPr>
        <w:t>provide</w:t>
      </w:r>
      <w:r w:rsidR="00B51D70">
        <w:rPr>
          <w:rFonts w:cstheme="minorHAnsi"/>
          <w:sz w:val="24"/>
          <w:szCs w:val="24"/>
        </w:rPr>
        <w:t xml:space="preserve"> data at the time of a flare </w:t>
      </w:r>
      <w:r w:rsidR="00CD1886">
        <w:rPr>
          <w:rFonts w:cstheme="minorHAnsi"/>
          <w:sz w:val="24"/>
          <w:szCs w:val="24"/>
        </w:rPr>
        <w:t>and</w:t>
      </w:r>
      <w:r w:rsidR="00B51D70">
        <w:rPr>
          <w:rFonts w:cstheme="minorHAnsi"/>
          <w:sz w:val="24"/>
          <w:szCs w:val="24"/>
        </w:rPr>
        <w:t xml:space="preserve"> the days leading up to it, and </w:t>
      </w:r>
      <w:r w:rsidR="0090388B">
        <w:rPr>
          <w:rFonts w:cstheme="minorHAnsi"/>
          <w:sz w:val="24"/>
          <w:szCs w:val="24"/>
        </w:rPr>
        <w:t>compares</w:t>
      </w:r>
      <w:r w:rsidR="00B51D70">
        <w:rPr>
          <w:rFonts w:cstheme="minorHAnsi"/>
          <w:sz w:val="24"/>
          <w:szCs w:val="24"/>
        </w:rPr>
        <w:t xml:space="preserve"> these</w:t>
      </w:r>
      <w:r w:rsidR="003D6BB9">
        <w:rPr>
          <w:rFonts w:cstheme="minorHAnsi"/>
          <w:sz w:val="24"/>
          <w:szCs w:val="24"/>
        </w:rPr>
        <w:t xml:space="preserve"> observations</w:t>
      </w:r>
      <w:r w:rsidR="00B51D70">
        <w:rPr>
          <w:rFonts w:cstheme="minorHAnsi"/>
          <w:sz w:val="24"/>
          <w:szCs w:val="24"/>
        </w:rPr>
        <w:t xml:space="preserve"> with </w:t>
      </w:r>
      <w:r w:rsidR="00E55031">
        <w:rPr>
          <w:rFonts w:cstheme="minorHAnsi"/>
          <w:sz w:val="24"/>
          <w:szCs w:val="24"/>
        </w:rPr>
        <w:t>equivalent</w:t>
      </w:r>
      <w:r w:rsidR="00B51D70">
        <w:rPr>
          <w:rFonts w:cstheme="minorHAnsi"/>
          <w:sz w:val="24"/>
          <w:szCs w:val="24"/>
        </w:rPr>
        <w:t xml:space="preserve"> data collected during non-flare periods. </w:t>
      </w:r>
      <w:r w:rsidR="00174B75">
        <w:rPr>
          <w:rFonts w:cstheme="minorHAnsi"/>
          <w:sz w:val="24"/>
          <w:szCs w:val="24"/>
        </w:rPr>
        <w:t>Questions in this context are not conce</w:t>
      </w:r>
      <w:r w:rsidR="00D501E1">
        <w:rPr>
          <w:rFonts w:cstheme="minorHAnsi"/>
          <w:sz w:val="24"/>
          <w:szCs w:val="24"/>
        </w:rPr>
        <w:t xml:space="preserve">rned with why people experience </w:t>
      </w:r>
      <w:r w:rsidR="00174B75">
        <w:rPr>
          <w:rFonts w:cstheme="minorHAnsi"/>
          <w:sz w:val="24"/>
          <w:szCs w:val="24"/>
        </w:rPr>
        <w:t xml:space="preserve">flares (“Why me?”), </w:t>
      </w:r>
      <w:r w:rsidR="00271003">
        <w:rPr>
          <w:rFonts w:cstheme="minorHAnsi"/>
          <w:sz w:val="24"/>
          <w:szCs w:val="24"/>
        </w:rPr>
        <w:t>but</w:t>
      </w:r>
      <w:r w:rsidR="00174B75">
        <w:rPr>
          <w:rFonts w:cstheme="minorHAnsi"/>
          <w:sz w:val="24"/>
          <w:szCs w:val="24"/>
        </w:rPr>
        <w:t xml:space="preserve"> aim to examine</w:t>
      </w:r>
      <w:r w:rsidR="00271003">
        <w:rPr>
          <w:rFonts w:cstheme="minorHAnsi"/>
          <w:sz w:val="24"/>
          <w:szCs w:val="24"/>
        </w:rPr>
        <w:t xml:space="preserve"> what might</w:t>
      </w:r>
      <w:r w:rsidR="00174B75">
        <w:rPr>
          <w:rFonts w:cstheme="minorHAnsi"/>
          <w:sz w:val="24"/>
          <w:szCs w:val="24"/>
        </w:rPr>
        <w:t xml:space="preserve"> trigger flare</w:t>
      </w:r>
      <w:r w:rsidR="001A7642">
        <w:rPr>
          <w:rFonts w:cstheme="minorHAnsi"/>
          <w:sz w:val="24"/>
          <w:szCs w:val="24"/>
        </w:rPr>
        <w:t>s</w:t>
      </w:r>
      <w:r w:rsidR="00174B75">
        <w:rPr>
          <w:rFonts w:cstheme="minorHAnsi"/>
          <w:sz w:val="24"/>
          <w:szCs w:val="24"/>
        </w:rPr>
        <w:t xml:space="preserve"> (“Why now</w:t>
      </w:r>
      <w:r w:rsidR="00174B75" w:rsidRPr="00CD7F17">
        <w:rPr>
          <w:rFonts w:cstheme="minorHAnsi"/>
          <w:sz w:val="24"/>
          <w:szCs w:val="24"/>
        </w:rPr>
        <w:t>?”</w:t>
      </w:r>
      <w:r w:rsidR="002C002E" w:rsidRPr="00CD7F17">
        <w:rPr>
          <w:rFonts w:cstheme="minorHAnsi"/>
          <w:sz w:val="24"/>
          <w:szCs w:val="24"/>
        </w:rPr>
        <w:t>)</w:t>
      </w:r>
      <w:r w:rsidR="00174B75" w:rsidRPr="00CD7F17">
        <w:rPr>
          <w:rFonts w:cstheme="minorHAnsi"/>
          <w:sz w:val="24"/>
          <w:szCs w:val="24"/>
        </w:rPr>
        <w:t>.</w:t>
      </w:r>
      <w:r w:rsidR="00386BDE">
        <w:rPr>
          <w:rFonts w:cstheme="minorHAnsi"/>
          <w:sz w:val="24"/>
          <w:szCs w:val="24"/>
          <w:vertAlign w:val="superscript"/>
        </w:rPr>
        <w:t>3</w:t>
      </w:r>
      <w:r w:rsidR="006E133A">
        <w:rPr>
          <w:rFonts w:cstheme="minorHAnsi"/>
          <w:sz w:val="24"/>
          <w:szCs w:val="24"/>
          <w:vertAlign w:val="superscript"/>
        </w:rPr>
        <w:t>1</w:t>
      </w:r>
    </w:p>
    <w:p w14:paraId="342DDC4D" w14:textId="77777777" w:rsidR="00E1120F" w:rsidRPr="0089794A" w:rsidRDefault="00E1120F" w:rsidP="00BE0814">
      <w:pPr>
        <w:spacing w:after="0" w:line="480" w:lineRule="auto"/>
        <w:jc w:val="both"/>
        <w:rPr>
          <w:rFonts w:cstheme="minorHAnsi"/>
          <w:sz w:val="24"/>
          <w:szCs w:val="24"/>
        </w:rPr>
      </w:pPr>
    </w:p>
    <w:p w14:paraId="1E1D7298" w14:textId="1351CE6D" w:rsidR="005D5E42" w:rsidRDefault="00BE0814" w:rsidP="00174B75">
      <w:pPr>
        <w:spacing w:after="0" w:line="480" w:lineRule="auto"/>
        <w:ind w:firstLine="720"/>
        <w:jc w:val="both"/>
        <w:rPr>
          <w:rFonts w:cstheme="minorHAnsi"/>
          <w:b/>
          <w:sz w:val="24"/>
          <w:szCs w:val="24"/>
        </w:rPr>
      </w:pPr>
      <w:r w:rsidRPr="0089794A">
        <w:rPr>
          <w:rFonts w:cstheme="minorHAnsi"/>
          <w:sz w:val="24"/>
          <w:szCs w:val="24"/>
        </w:rPr>
        <w:t>Table 1 summarises potential trigger exposures examined for hip</w:t>
      </w:r>
      <w:r w:rsidR="00762519" w:rsidRPr="0089794A">
        <w:rPr>
          <w:rFonts w:cstheme="minorHAnsi"/>
          <w:sz w:val="24"/>
          <w:szCs w:val="24"/>
        </w:rPr>
        <w:t>/knee OA</w:t>
      </w:r>
      <w:r w:rsidR="00D71EB6">
        <w:rPr>
          <w:rFonts w:cstheme="minorHAnsi"/>
          <w:sz w:val="24"/>
          <w:szCs w:val="24"/>
          <w:vertAlign w:val="superscript"/>
        </w:rPr>
        <w:t>3</w:t>
      </w:r>
      <w:r w:rsidR="006101D3">
        <w:rPr>
          <w:rFonts w:cstheme="minorHAnsi"/>
          <w:sz w:val="24"/>
          <w:szCs w:val="24"/>
          <w:vertAlign w:val="superscript"/>
        </w:rPr>
        <w:t>2</w:t>
      </w:r>
      <w:r w:rsidR="00410033">
        <w:rPr>
          <w:rFonts w:cstheme="minorHAnsi"/>
          <w:sz w:val="24"/>
          <w:szCs w:val="24"/>
        </w:rPr>
        <w:t>,</w:t>
      </w:r>
      <w:r w:rsidR="00762519" w:rsidRPr="0089794A">
        <w:rPr>
          <w:rFonts w:cstheme="minorHAnsi"/>
          <w:sz w:val="24"/>
          <w:szCs w:val="24"/>
        </w:rPr>
        <w:t xml:space="preserve"> knee OA</w:t>
      </w:r>
      <w:r w:rsidR="00D71EB6">
        <w:rPr>
          <w:rFonts w:cstheme="minorHAnsi"/>
          <w:sz w:val="24"/>
          <w:szCs w:val="24"/>
          <w:vertAlign w:val="superscript"/>
        </w:rPr>
        <w:t>19,21,22</w:t>
      </w:r>
      <w:r w:rsidR="00E24E7B" w:rsidRPr="00E24E7B">
        <w:rPr>
          <w:rFonts w:cstheme="minorHAnsi"/>
          <w:sz w:val="24"/>
          <w:szCs w:val="24"/>
          <w:vertAlign w:val="superscript"/>
        </w:rPr>
        <w:t>,</w:t>
      </w:r>
      <w:r w:rsidR="00664D3C">
        <w:rPr>
          <w:rFonts w:cstheme="minorHAnsi"/>
          <w:sz w:val="24"/>
          <w:szCs w:val="24"/>
          <w:vertAlign w:val="superscript"/>
        </w:rPr>
        <w:t>3</w:t>
      </w:r>
      <w:r w:rsidR="006101D3">
        <w:rPr>
          <w:rFonts w:cstheme="minorHAnsi"/>
          <w:sz w:val="24"/>
          <w:szCs w:val="24"/>
          <w:vertAlign w:val="superscript"/>
        </w:rPr>
        <w:t>3</w:t>
      </w:r>
      <w:r w:rsidR="00664D3C">
        <w:rPr>
          <w:rFonts w:cstheme="minorHAnsi"/>
          <w:sz w:val="24"/>
          <w:szCs w:val="24"/>
          <w:vertAlign w:val="superscript"/>
        </w:rPr>
        <w:t>-3</w:t>
      </w:r>
      <w:r w:rsidR="006101D3">
        <w:rPr>
          <w:rFonts w:cstheme="minorHAnsi"/>
          <w:sz w:val="24"/>
          <w:szCs w:val="24"/>
          <w:vertAlign w:val="superscript"/>
        </w:rPr>
        <w:t>5</w:t>
      </w:r>
      <w:r w:rsidRPr="00E24E7B">
        <w:rPr>
          <w:rFonts w:cstheme="minorHAnsi"/>
          <w:sz w:val="24"/>
          <w:szCs w:val="24"/>
          <w:vertAlign w:val="superscript"/>
        </w:rPr>
        <w:t xml:space="preserve"> </w:t>
      </w:r>
      <w:r w:rsidRPr="0089794A">
        <w:rPr>
          <w:rFonts w:cstheme="minorHAnsi"/>
          <w:sz w:val="24"/>
          <w:szCs w:val="24"/>
        </w:rPr>
        <w:t xml:space="preserve">and </w:t>
      </w:r>
      <w:r w:rsidR="00762519" w:rsidRPr="0089794A">
        <w:rPr>
          <w:rFonts w:cstheme="minorHAnsi"/>
          <w:sz w:val="24"/>
          <w:szCs w:val="24"/>
        </w:rPr>
        <w:t>hip</w:t>
      </w:r>
      <w:r w:rsidRPr="0089794A">
        <w:rPr>
          <w:rFonts w:cstheme="minorHAnsi"/>
          <w:sz w:val="24"/>
          <w:szCs w:val="24"/>
        </w:rPr>
        <w:t xml:space="preserve"> OA</w:t>
      </w:r>
      <w:r w:rsidR="00410033">
        <w:rPr>
          <w:rFonts w:cstheme="minorHAnsi"/>
          <w:sz w:val="24"/>
          <w:szCs w:val="24"/>
        </w:rPr>
        <w:t>.</w:t>
      </w:r>
      <w:r w:rsidR="00D71EB6">
        <w:rPr>
          <w:rFonts w:cstheme="minorHAnsi"/>
          <w:sz w:val="24"/>
          <w:szCs w:val="24"/>
          <w:vertAlign w:val="superscript"/>
        </w:rPr>
        <w:t>20</w:t>
      </w:r>
      <w:r w:rsidR="001B35D3" w:rsidRPr="001B35D3">
        <w:rPr>
          <w:rFonts w:cstheme="minorHAnsi"/>
          <w:sz w:val="24"/>
          <w:szCs w:val="24"/>
          <w:vertAlign w:val="superscript"/>
        </w:rPr>
        <w:t>,</w:t>
      </w:r>
      <w:r w:rsidR="00D71EB6">
        <w:rPr>
          <w:rFonts w:cstheme="minorHAnsi"/>
          <w:sz w:val="24"/>
          <w:szCs w:val="24"/>
          <w:vertAlign w:val="superscript"/>
        </w:rPr>
        <w:t>3</w:t>
      </w:r>
      <w:r w:rsidR="006101D3">
        <w:rPr>
          <w:rFonts w:cstheme="minorHAnsi"/>
          <w:sz w:val="24"/>
          <w:szCs w:val="24"/>
          <w:vertAlign w:val="superscript"/>
        </w:rPr>
        <w:t>6</w:t>
      </w:r>
      <w:r w:rsidR="00D71EB6">
        <w:rPr>
          <w:rFonts w:cstheme="minorHAnsi"/>
          <w:sz w:val="24"/>
          <w:szCs w:val="24"/>
          <w:vertAlign w:val="superscript"/>
        </w:rPr>
        <w:t>-3</w:t>
      </w:r>
      <w:r w:rsidR="006101D3">
        <w:rPr>
          <w:rFonts w:cstheme="minorHAnsi"/>
          <w:sz w:val="24"/>
          <w:szCs w:val="24"/>
          <w:vertAlign w:val="superscript"/>
        </w:rPr>
        <w:t>9</w:t>
      </w:r>
      <w:r w:rsidRPr="0089794A">
        <w:rPr>
          <w:rFonts w:cstheme="minorHAnsi"/>
          <w:sz w:val="24"/>
          <w:szCs w:val="24"/>
        </w:rPr>
        <w:t xml:space="preserve"> Broadly, positive proximate trigger exposures for flare onset fall into categories of activity-related, psychosocial and environmental factors</w:t>
      </w:r>
      <w:r w:rsidR="00530D8D">
        <w:rPr>
          <w:rFonts w:cstheme="minorHAnsi"/>
          <w:sz w:val="24"/>
          <w:szCs w:val="24"/>
        </w:rPr>
        <w:t>.</w:t>
      </w:r>
      <w:r w:rsidRPr="0089794A">
        <w:rPr>
          <w:rFonts w:cstheme="minorHAnsi"/>
          <w:sz w:val="24"/>
          <w:szCs w:val="24"/>
        </w:rPr>
        <w:t xml:space="preserve"> </w:t>
      </w:r>
      <w:r w:rsidR="00530D8D">
        <w:rPr>
          <w:rFonts w:cstheme="minorHAnsi"/>
          <w:sz w:val="24"/>
          <w:szCs w:val="24"/>
        </w:rPr>
        <w:t>H</w:t>
      </w:r>
      <w:r w:rsidRPr="0089794A">
        <w:rPr>
          <w:rFonts w:cstheme="minorHAnsi"/>
          <w:sz w:val="24"/>
          <w:szCs w:val="24"/>
        </w:rPr>
        <w:t xml:space="preserve">owever, the exact mechanisms by which exposures precipitate flares and their relationship to each other remains unclear. </w:t>
      </w:r>
      <w:r w:rsidR="00324FCF">
        <w:rPr>
          <w:rFonts w:cstheme="minorHAnsi"/>
          <w:sz w:val="24"/>
          <w:szCs w:val="24"/>
        </w:rPr>
        <w:t>Collectively across hip and knee studies, t</w:t>
      </w:r>
      <w:r w:rsidR="00012934">
        <w:rPr>
          <w:rFonts w:cstheme="minorHAnsi"/>
          <w:sz w:val="24"/>
          <w:szCs w:val="24"/>
        </w:rPr>
        <w:t xml:space="preserve">riggers with </w:t>
      </w:r>
      <w:r w:rsidR="009800D8">
        <w:rPr>
          <w:rFonts w:cstheme="minorHAnsi"/>
          <w:sz w:val="24"/>
          <w:szCs w:val="24"/>
        </w:rPr>
        <w:t>supportive</w:t>
      </w:r>
      <w:r w:rsidR="00012934">
        <w:rPr>
          <w:rFonts w:cstheme="minorHAnsi"/>
          <w:sz w:val="24"/>
          <w:szCs w:val="24"/>
        </w:rPr>
        <w:t xml:space="preserve"> evidence from one or more other study are activity-related factors including moderate physical activity</w:t>
      </w:r>
      <w:r w:rsidR="00B02AF1">
        <w:rPr>
          <w:rFonts w:cstheme="minorHAnsi"/>
          <w:sz w:val="24"/>
          <w:szCs w:val="24"/>
        </w:rPr>
        <w:t>,</w:t>
      </w:r>
      <w:r w:rsidR="00664D3C" w:rsidRPr="00664D3C">
        <w:rPr>
          <w:rFonts w:cstheme="minorHAnsi"/>
          <w:sz w:val="24"/>
          <w:szCs w:val="24"/>
          <w:vertAlign w:val="superscript"/>
        </w:rPr>
        <w:t>2</w:t>
      </w:r>
      <w:r w:rsidR="00D71EB6">
        <w:rPr>
          <w:rFonts w:cstheme="minorHAnsi"/>
          <w:sz w:val="24"/>
          <w:szCs w:val="24"/>
          <w:vertAlign w:val="superscript"/>
        </w:rPr>
        <w:t>1</w:t>
      </w:r>
      <w:r w:rsidR="00664D3C" w:rsidRPr="00664D3C">
        <w:rPr>
          <w:rFonts w:cstheme="minorHAnsi"/>
          <w:sz w:val="24"/>
          <w:szCs w:val="24"/>
          <w:vertAlign w:val="superscript"/>
        </w:rPr>
        <w:t>,2</w:t>
      </w:r>
      <w:r w:rsidR="00D71EB6">
        <w:rPr>
          <w:rFonts w:cstheme="minorHAnsi"/>
          <w:sz w:val="24"/>
          <w:szCs w:val="24"/>
          <w:vertAlign w:val="superscript"/>
        </w:rPr>
        <w:t>2</w:t>
      </w:r>
      <w:r w:rsidR="00012934">
        <w:rPr>
          <w:rFonts w:cstheme="minorHAnsi"/>
          <w:sz w:val="24"/>
          <w:szCs w:val="24"/>
        </w:rPr>
        <w:t xml:space="preserve"> </w:t>
      </w:r>
      <w:r w:rsidR="00324FCF">
        <w:rPr>
          <w:rFonts w:cstheme="minorHAnsi"/>
          <w:sz w:val="24"/>
          <w:szCs w:val="24"/>
        </w:rPr>
        <w:t>squatting or kneeling, lifting or moving heavy objects, climbing ladders</w:t>
      </w:r>
      <w:r w:rsidR="00B02AF1">
        <w:rPr>
          <w:rFonts w:cstheme="minorHAnsi"/>
          <w:sz w:val="24"/>
          <w:szCs w:val="24"/>
        </w:rPr>
        <w:t>,</w:t>
      </w:r>
      <w:r w:rsidR="00664D3C">
        <w:rPr>
          <w:rFonts w:cstheme="minorHAnsi"/>
          <w:sz w:val="24"/>
          <w:szCs w:val="24"/>
          <w:vertAlign w:val="superscript"/>
        </w:rPr>
        <w:t>1</w:t>
      </w:r>
      <w:r w:rsidR="00D71EB6">
        <w:rPr>
          <w:rFonts w:cstheme="minorHAnsi"/>
          <w:sz w:val="24"/>
          <w:szCs w:val="24"/>
          <w:vertAlign w:val="superscript"/>
        </w:rPr>
        <w:t>9</w:t>
      </w:r>
      <w:r w:rsidR="00664D3C">
        <w:rPr>
          <w:rFonts w:cstheme="minorHAnsi"/>
          <w:sz w:val="24"/>
          <w:szCs w:val="24"/>
          <w:vertAlign w:val="superscript"/>
        </w:rPr>
        <w:t>,2</w:t>
      </w:r>
      <w:r w:rsidR="00D71EB6">
        <w:rPr>
          <w:rFonts w:cstheme="minorHAnsi"/>
          <w:sz w:val="24"/>
          <w:szCs w:val="24"/>
          <w:vertAlign w:val="superscript"/>
        </w:rPr>
        <w:t>2</w:t>
      </w:r>
      <w:r w:rsidR="006A31F7">
        <w:rPr>
          <w:rFonts w:cstheme="minorHAnsi"/>
          <w:sz w:val="24"/>
          <w:szCs w:val="24"/>
        </w:rPr>
        <w:t xml:space="preserve"> joint</w:t>
      </w:r>
      <w:r w:rsidR="00324FCF">
        <w:rPr>
          <w:rFonts w:cstheme="minorHAnsi"/>
          <w:sz w:val="24"/>
          <w:szCs w:val="24"/>
        </w:rPr>
        <w:t xml:space="preserve"> buckling</w:t>
      </w:r>
      <w:r w:rsidR="00480629">
        <w:rPr>
          <w:rFonts w:cstheme="minorHAnsi"/>
          <w:sz w:val="24"/>
          <w:szCs w:val="24"/>
        </w:rPr>
        <w:t>/giving way</w:t>
      </w:r>
      <w:r w:rsidR="00B02AF1">
        <w:rPr>
          <w:rFonts w:cstheme="minorHAnsi"/>
          <w:sz w:val="24"/>
          <w:szCs w:val="24"/>
        </w:rPr>
        <w:t>;</w:t>
      </w:r>
      <w:r w:rsidR="00664D3C" w:rsidRPr="00664D3C">
        <w:rPr>
          <w:rFonts w:cstheme="minorHAnsi"/>
          <w:sz w:val="24"/>
          <w:szCs w:val="24"/>
          <w:vertAlign w:val="superscript"/>
        </w:rPr>
        <w:t>2</w:t>
      </w:r>
      <w:r w:rsidR="00725C20">
        <w:rPr>
          <w:rFonts w:cstheme="minorHAnsi"/>
          <w:sz w:val="24"/>
          <w:szCs w:val="24"/>
          <w:vertAlign w:val="superscript"/>
        </w:rPr>
        <w:t>0,22</w:t>
      </w:r>
      <w:r w:rsidR="00664D3C">
        <w:rPr>
          <w:rFonts w:cstheme="minorHAnsi"/>
          <w:sz w:val="24"/>
          <w:szCs w:val="24"/>
          <w:vertAlign w:val="superscript"/>
        </w:rPr>
        <w:t>,3</w:t>
      </w:r>
      <w:r w:rsidR="006101D3">
        <w:rPr>
          <w:rFonts w:cstheme="minorHAnsi"/>
          <w:sz w:val="24"/>
          <w:szCs w:val="24"/>
          <w:vertAlign w:val="superscript"/>
        </w:rPr>
        <w:t>4</w:t>
      </w:r>
      <w:r w:rsidR="00324FCF">
        <w:rPr>
          <w:rFonts w:cstheme="minorHAnsi"/>
          <w:sz w:val="24"/>
          <w:szCs w:val="24"/>
        </w:rPr>
        <w:t xml:space="preserve"> psychosocial factors including worse mental health</w:t>
      </w:r>
      <w:r w:rsidR="00B02AF1">
        <w:rPr>
          <w:rFonts w:cstheme="minorHAnsi"/>
          <w:sz w:val="24"/>
          <w:szCs w:val="24"/>
        </w:rPr>
        <w:t>,</w:t>
      </w:r>
      <w:r w:rsidR="009234B2">
        <w:rPr>
          <w:rFonts w:cstheme="minorHAnsi"/>
          <w:sz w:val="24"/>
          <w:szCs w:val="24"/>
          <w:vertAlign w:val="superscript"/>
        </w:rPr>
        <w:t>3</w:t>
      </w:r>
      <w:r w:rsidR="006101D3">
        <w:rPr>
          <w:rFonts w:cstheme="minorHAnsi"/>
          <w:sz w:val="24"/>
          <w:szCs w:val="24"/>
          <w:vertAlign w:val="superscript"/>
        </w:rPr>
        <w:t>2</w:t>
      </w:r>
      <w:r w:rsidR="00324FCF">
        <w:rPr>
          <w:rFonts w:cstheme="minorHAnsi"/>
          <w:sz w:val="24"/>
          <w:szCs w:val="24"/>
        </w:rPr>
        <w:t xml:space="preserve"> higher negative affect and passive coping strategies</w:t>
      </w:r>
      <w:r w:rsidR="00B02AF1">
        <w:rPr>
          <w:rFonts w:cstheme="minorHAnsi"/>
          <w:sz w:val="24"/>
          <w:szCs w:val="24"/>
        </w:rPr>
        <w:t>,</w:t>
      </w:r>
      <w:r w:rsidR="00664D3C">
        <w:rPr>
          <w:rFonts w:cstheme="minorHAnsi"/>
          <w:sz w:val="24"/>
          <w:szCs w:val="24"/>
          <w:vertAlign w:val="superscript"/>
        </w:rPr>
        <w:t>3</w:t>
      </w:r>
      <w:r w:rsidR="006101D3">
        <w:rPr>
          <w:rFonts w:cstheme="minorHAnsi"/>
          <w:sz w:val="24"/>
          <w:szCs w:val="24"/>
          <w:vertAlign w:val="superscript"/>
        </w:rPr>
        <w:t>3</w:t>
      </w:r>
      <w:r w:rsidR="00324FCF">
        <w:rPr>
          <w:rFonts w:cstheme="minorHAnsi"/>
          <w:sz w:val="24"/>
          <w:szCs w:val="24"/>
        </w:rPr>
        <w:t xml:space="preserve"> low mood/depression, feeling angry, irritable or hostile</w:t>
      </w:r>
      <w:r w:rsidR="00664D3C" w:rsidRPr="00664D3C">
        <w:rPr>
          <w:rFonts w:cstheme="minorHAnsi"/>
          <w:sz w:val="24"/>
          <w:szCs w:val="24"/>
          <w:vertAlign w:val="superscript"/>
        </w:rPr>
        <w:t>2</w:t>
      </w:r>
      <w:r w:rsidR="009234B2">
        <w:rPr>
          <w:rFonts w:cstheme="minorHAnsi"/>
          <w:sz w:val="24"/>
          <w:szCs w:val="24"/>
          <w:vertAlign w:val="superscript"/>
        </w:rPr>
        <w:t>2</w:t>
      </w:r>
      <w:r w:rsidR="00324FCF">
        <w:rPr>
          <w:rFonts w:cstheme="minorHAnsi"/>
          <w:sz w:val="24"/>
          <w:szCs w:val="24"/>
        </w:rPr>
        <w:t xml:space="preserve"> and poor sleep</w:t>
      </w:r>
      <w:r w:rsidR="009234B2">
        <w:rPr>
          <w:rFonts w:cstheme="minorHAnsi"/>
          <w:sz w:val="24"/>
          <w:szCs w:val="24"/>
          <w:vertAlign w:val="superscript"/>
        </w:rPr>
        <w:t>22</w:t>
      </w:r>
      <w:r w:rsidR="00386BDE">
        <w:rPr>
          <w:rFonts w:cstheme="minorHAnsi"/>
          <w:sz w:val="24"/>
          <w:szCs w:val="24"/>
          <w:vertAlign w:val="superscript"/>
        </w:rPr>
        <w:t>,</w:t>
      </w:r>
      <w:r w:rsidR="00A34ED7">
        <w:rPr>
          <w:rFonts w:cstheme="minorHAnsi"/>
          <w:sz w:val="24"/>
          <w:szCs w:val="24"/>
          <w:vertAlign w:val="superscript"/>
        </w:rPr>
        <w:t>3</w:t>
      </w:r>
      <w:r w:rsidR="006101D3">
        <w:rPr>
          <w:rFonts w:cstheme="minorHAnsi"/>
          <w:sz w:val="24"/>
          <w:szCs w:val="24"/>
          <w:vertAlign w:val="superscript"/>
        </w:rPr>
        <w:t>6</w:t>
      </w:r>
      <w:r w:rsidR="008D1BD6">
        <w:rPr>
          <w:rFonts w:cstheme="minorHAnsi"/>
          <w:sz w:val="24"/>
          <w:szCs w:val="24"/>
        </w:rPr>
        <w:t>; and</w:t>
      </w:r>
      <w:r w:rsidR="00324FCF">
        <w:rPr>
          <w:rFonts w:cstheme="minorHAnsi"/>
          <w:sz w:val="24"/>
          <w:szCs w:val="24"/>
        </w:rPr>
        <w:t xml:space="preserve"> environmental factors </w:t>
      </w:r>
      <w:r w:rsidR="008D1BD6">
        <w:rPr>
          <w:rFonts w:cstheme="minorHAnsi"/>
          <w:sz w:val="24"/>
          <w:szCs w:val="24"/>
        </w:rPr>
        <w:t>including weather temperature</w:t>
      </w:r>
      <w:r w:rsidR="00C43DE7">
        <w:rPr>
          <w:rFonts w:cstheme="minorHAnsi"/>
          <w:sz w:val="24"/>
          <w:szCs w:val="24"/>
        </w:rPr>
        <w:t xml:space="preserve"> changes</w:t>
      </w:r>
      <w:r w:rsidR="00A34ED7">
        <w:rPr>
          <w:rFonts w:cstheme="minorHAnsi"/>
          <w:sz w:val="24"/>
          <w:szCs w:val="24"/>
        </w:rPr>
        <w:t>.</w:t>
      </w:r>
      <w:r w:rsidR="00A34ED7" w:rsidRPr="00664D3C">
        <w:rPr>
          <w:rFonts w:cstheme="minorHAnsi"/>
          <w:sz w:val="24"/>
          <w:szCs w:val="24"/>
          <w:vertAlign w:val="superscript"/>
        </w:rPr>
        <w:t>2</w:t>
      </w:r>
      <w:r w:rsidR="009234B2">
        <w:rPr>
          <w:rFonts w:cstheme="minorHAnsi"/>
          <w:sz w:val="24"/>
          <w:szCs w:val="24"/>
          <w:vertAlign w:val="superscript"/>
        </w:rPr>
        <w:t>2</w:t>
      </w:r>
      <w:r w:rsidR="00A34ED7">
        <w:rPr>
          <w:rFonts w:cstheme="minorHAnsi"/>
          <w:sz w:val="24"/>
          <w:szCs w:val="24"/>
          <w:vertAlign w:val="superscript"/>
        </w:rPr>
        <w:t>,3</w:t>
      </w:r>
      <w:r w:rsidR="006101D3">
        <w:rPr>
          <w:rFonts w:cstheme="minorHAnsi"/>
          <w:sz w:val="24"/>
          <w:szCs w:val="24"/>
          <w:vertAlign w:val="superscript"/>
        </w:rPr>
        <w:t>9</w:t>
      </w:r>
      <w:r w:rsidR="00C13310">
        <w:rPr>
          <w:rFonts w:cstheme="minorHAnsi"/>
          <w:sz w:val="24"/>
          <w:szCs w:val="24"/>
        </w:rPr>
        <w:t xml:space="preserve"> </w:t>
      </w:r>
      <w:r w:rsidRPr="0089794A">
        <w:rPr>
          <w:rFonts w:cstheme="minorHAnsi"/>
          <w:sz w:val="24"/>
          <w:szCs w:val="24"/>
        </w:rPr>
        <w:t>Contrasting observations across studies in terms of direction and magnitude of associations might be explained by differences in OA and flare definition, sample size, exposure measurement and observed induction times.</w:t>
      </w:r>
      <w:r w:rsidR="00174B75">
        <w:rPr>
          <w:rFonts w:cstheme="minorHAnsi"/>
          <w:sz w:val="24"/>
          <w:szCs w:val="24"/>
        </w:rPr>
        <w:t xml:space="preserve"> </w:t>
      </w:r>
    </w:p>
    <w:p w14:paraId="0EBC73ED" w14:textId="77777777" w:rsidR="005D5E42" w:rsidRDefault="005D5E42" w:rsidP="004C2BAA">
      <w:pPr>
        <w:spacing w:after="0" w:line="480" w:lineRule="auto"/>
        <w:jc w:val="center"/>
        <w:rPr>
          <w:rFonts w:cstheme="minorHAnsi"/>
          <w:b/>
          <w:sz w:val="24"/>
          <w:szCs w:val="24"/>
        </w:rPr>
        <w:sectPr w:rsidR="005D5E42">
          <w:footerReference w:type="default" r:id="rId14"/>
          <w:pgSz w:w="11906" w:h="16838"/>
          <w:pgMar w:top="1440" w:right="1440" w:bottom="1440" w:left="1440" w:header="708" w:footer="708" w:gutter="0"/>
          <w:cols w:space="708"/>
          <w:docGrid w:linePitch="360"/>
        </w:sectPr>
      </w:pPr>
    </w:p>
    <w:p w14:paraId="0F70EBFB" w14:textId="513C3C63" w:rsidR="005D5E42" w:rsidRPr="00DE1553" w:rsidRDefault="005D5E42" w:rsidP="005D5E42">
      <w:pPr>
        <w:rPr>
          <w:rFonts w:cstheme="minorHAnsi"/>
          <w:sz w:val="20"/>
          <w:szCs w:val="20"/>
        </w:rPr>
      </w:pPr>
      <w:r w:rsidRPr="00BE1414">
        <w:rPr>
          <w:b/>
        </w:rPr>
        <w:t>T</w:t>
      </w:r>
      <w:r w:rsidRPr="00AE0ACB">
        <w:rPr>
          <w:rFonts w:cstheme="minorHAnsi"/>
          <w:b/>
          <w:sz w:val="20"/>
          <w:szCs w:val="20"/>
        </w:rPr>
        <w:t xml:space="preserve">able </w:t>
      </w:r>
      <w:r>
        <w:rPr>
          <w:rFonts w:cstheme="minorHAnsi"/>
          <w:b/>
          <w:sz w:val="20"/>
          <w:szCs w:val="20"/>
        </w:rPr>
        <w:t>1</w:t>
      </w:r>
      <w:r w:rsidRPr="00AE0ACB">
        <w:rPr>
          <w:rFonts w:cstheme="minorHAnsi"/>
          <w:b/>
          <w:sz w:val="20"/>
          <w:szCs w:val="20"/>
        </w:rPr>
        <w:t>.</w:t>
      </w:r>
      <w:r>
        <w:rPr>
          <w:rFonts w:cstheme="minorHAnsi"/>
          <w:b/>
          <w:sz w:val="20"/>
          <w:szCs w:val="20"/>
        </w:rPr>
        <w:t xml:space="preserve"> </w:t>
      </w:r>
      <w:r>
        <w:rPr>
          <w:rFonts w:cstheme="minorHAnsi"/>
          <w:sz w:val="20"/>
          <w:szCs w:val="20"/>
        </w:rPr>
        <w:t>Potential trigger exposures and association with osteoarthritis flares.</w:t>
      </w:r>
    </w:p>
    <w:tbl>
      <w:tblPr>
        <w:tblStyle w:val="TableGrid"/>
        <w:tblpPr w:leftFromText="180" w:rightFromText="180" w:vertAnchor="text" w:tblpY="1"/>
        <w:tblOverlap w:val="never"/>
        <w:tblW w:w="13325" w:type="dxa"/>
        <w:tblLook w:val="04A0" w:firstRow="1" w:lastRow="0" w:firstColumn="1" w:lastColumn="0" w:noHBand="0" w:noVBand="1"/>
      </w:tblPr>
      <w:tblGrid>
        <w:gridCol w:w="1490"/>
        <w:gridCol w:w="1167"/>
        <w:gridCol w:w="1425"/>
        <w:gridCol w:w="1473"/>
        <w:gridCol w:w="1364"/>
        <w:gridCol w:w="939"/>
        <w:gridCol w:w="1633"/>
        <w:gridCol w:w="3834"/>
      </w:tblGrid>
      <w:tr w:rsidR="005D5E42" w:rsidRPr="00AE0ACB" w14:paraId="2D89C8CE" w14:textId="77777777" w:rsidTr="00250109">
        <w:tc>
          <w:tcPr>
            <w:tcW w:w="1578" w:type="dxa"/>
            <w:tcBorders>
              <w:left w:val="nil"/>
              <w:bottom w:val="nil"/>
              <w:right w:val="nil"/>
            </w:tcBorders>
          </w:tcPr>
          <w:p w14:paraId="7A19BF9E" w14:textId="77777777" w:rsidR="005D5E42" w:rsidRPr="00AE0ACB" w:rsidRDefault="005D5E42" w:rsidP="00765158">
            <w:pPr>
              <w:jc w:val="center"/>
              <w:rPr>
                <w:rFonts w:cstheme="minorHAnsi"/>
                <w:b/>
                <w:sz w:val="20"/>
                <w:szCs w:val="20"/>
              </w:rPr>
            </w:pPr>
            <w:r>
              <w:rPr>
                <w:rFonts w:cstheme="minorHAnsi"/>
                <w:b/>
                <w:sz w:val="20"/>
                <w:szCs w:val="20"/>
              </w:rPr>
              <w:t>Study</w:t>
            </w:r>
          </w:p>
        </w:tc>
        <w:tc>
          <w:tcPr>
            <w:tcW w:w="1177" w:type="dxa"/>
            <w:tcBorders>
              <w:left w:val="nil"/>
              <w:bottom w:val="nil"/>
              <w:right w:val="nil"/>
            </w:tcBorders>
          </w:tcPr>
          <w:p w14:paraId="48D8FC85" w14:textId="77777777" w:rsidR="005D5E42" w:rsidRPr="00AE0ACB" w:rsidRDefault="005D5E42" w:rsidP="00765158">
            <w:pPr>
              <w:jc w:val="center"/>
              <w:rPr>
                <w:rFonts w:cstheme="minorHAnsi"/>
                <w:b/>
                <w:sz w:val="20"/>
                <w:szCs w:val="20"/>
              </w:rPr>
            </w:pPr>
            <w:r w:rsidRPr="00AE0ACB">
              <w:rPr>
                <w:rFonts w:cstheme="minorHAnsi"/>
                <w:b/>
                <w:sz w:val="20"/>
                <w:szCs w:val="20"/>
              </w:rPr>
              <w:t>Design</w:t>
            </w:r>
          </w:p>
        </w:tc>
        <w:tc>
          <w:tcPr>
            <w:tcW w:w="1432" w:type="dxa"/>
            <w:tcBorders>
              <w:left w:val="nil"/>
              <w:bottom w:val="nil"/>
              <w:right w:val="nil"/>
            </w:tcBorders>
          </w:tcPr>
          <w:p w14:paraId="475C585A" w14:textId="7BF60435" w:rsidR="005D5E42" w:rsidRPr="00AE0ACB" w:rsidRDefault="005D5E42" w:rsidP="00250109">
            <w:pPr>
              <w:jc w:val="center"/>
              <w:rPr>
                <w:rFonts w:cstheme="minorHAnsi"/>
                <w:b/>
                <w:sz w:val="20"/>
                <w:szCs w:val="20"/>
              </w:rPr>
            </w:pPr>
            <w:r w:rsidRPr="00AE0ACB">
              <w:rPr>
                <w:rFonts w:cstheme="minorHAnsi"/>
                <w:b/>
                <w:sz w:val="20"/>
                <w:szCs w:val="20"/>
              </w:rPr>
              <w:t>Mode of data collection</w:t>
            </w:r>
          </w:p>
        </w:tc>
        <w:tc>
          <w:tcPr>
            <w:tcW w:w="1483" w:type="dxa"/>
            <w:tcBorders>
              <w:left w:val="nil"/>
              <w:bottom w:val="nil"/>
              <w:right w:val="nil"/>
            </w:tcBorders>
          </w:tcPr>
          <w:p w14:paraId="3CB64CF6" w14:textId="77777777" w:rsidR="005D5E42" w:rsidRPr="00AE0ACB" w:rsidRDefault="005D5E42" w:rsidP="00765158">
            <w:pPr>
              <w:jc w:val="center"/>
              <w:rPr>
                <w:rFonts w:cstheme="minorHAnsi"/>
                <w:b/>
                <w:sz w:val="20"/>
                <w:szCs w:val="20"/>
              </w:rPr>
            </w:pPr>
            <w:r w:rsidRPr="00AE0ACB">
              <w:rPr>
                <w:rFonts w:cstheme="minorHAnsi"/>
                <w:b/>
                <w:sz w:val="20"/>
                <w:szCs w:val="20"/>
              </w:rPr>
              <w:t>OA definition</w:t>
            </w:r>
          </w:p>
        </w:tc>
        <w:tc>
          <w:tcPr>
            <w:tcW w:w="1419" w:type="dxa"/>
            <w:tcBorders>
              <w:left w:val="nil"/>
              <w:bottom w:val="nil"/>
              <w:right w:val="nil"/>
            </w:tcBorders>
          </w:tcPr>
          <w:p w14:paraId="38B35228" w14:textId="77777777" w:rsidR="005D5E42" w:rsidRPr="00AE0ACB" w:rsidRDefault="005D5E42" w:rsidP="00765158">
            <w:pPr>
              <w:jc w:val="center"/>
              <w:rPr>
                <w:rFonts w:cstheme="minorHAnsi"/>
                <w:b/>
                <w:sz w:val="20"/>
                <w:szCs w:val="20"/>
              </w:rPr>
            </w:pPr>
            <w:r w:rsidRPr="00AE0ACB">
              <w:rPr>
                <w:rFonts w:cstheme="minorHAnsi"/>
                <w:b/>
                <w:sz w:val="20"/>
                <w:szCs w:val="20"/>
              </w:rPr>
              <w:t>Flare definition</w:t>
            </w:r>
          </w:p>
        </w:tc>
        <w:tc>
          <w:tcPr>
            <w:tcW w:w="939" w:type="dxa"/>
            <w:tcBorders>
              <w:left w:val="nil"/>
              <w:bottom w:val="nil"/>
              <w:right w:val="nil"/>
            </w:tcBorders>
          </w:tcPr>
          <w:p w14:paraId="5263ABBC" w14:textId="77777777" w:rsidR="005D5E42" w:rsidRPr="00AE0ACB" w:rsidRDefault="005D5E42" w:rsidP="00765158">
            <w:pPr>
              <w:jc w:val="center"/>
              <w:rPr>
                <w:rFonts w:cstheme="minorHAnsi"/>
                <w:b/>
                <w:sz w:val="20"/>
                <w:szCs w:val="20"/>
              </w:rPr>
            </w:pPr>
            <w:r w:rsidRPr="00AE0ACB">
              <w:rPr>
                <w:rFonts w:cstheme="minorHAnsi"/>
                <w:b/>
                <w:sz w:val="20"/>
                <w:szCs w:val="20"/>
              </w:rPr>
              <w:t>Sample size</w:t>
            </w:r>
          </w:p>
        </w:tc>
        <w:tc>
          <w:tcPr>
            <w:tcW w:w="1111" w:type="dxa"/>
            <w:tcBorders>
              <w:left w:val="nil"/>
              <w:bottom w:val="nil"/>
              <w:right w:val="nil"/>
            </w:tcBorders>
          </w:tcPr>
          <w:p w14:paraId="54C03804" w14:textId="77777777" w:rsidR="005D5E42" w:rsidRPr="00AE0ACB" w:rsidRDefault="005D5E42" w:rsidP="00765158">
            <w:pPr>
              <w:jc w:val="center"/>
              <w:rPr>
                <w:rFonts w:cstheme="minorHAnsi"/>
                <w:b/>
                <w:sz w:val="20"/>
                <w:szCs w:val="20"/>
              </w:rPr>
            </w:pPr>
            <w:r w:rsidRPr="00AE0ACB">
              <w:rPr>
                <w:rFonts w:cstheme="minorHAnsi"/>
                <w:b/>
                <w:sz w:val="20"/>
                <w:szCs w:val="20"/>
              </w:rPr>
              <w:t>Exposure-flare onset induction time</w:t>
            </w:r>
          </w:p>
        </w:tc>
        <w:tc>
          <w:tcPr>
            <w:tcW w:w="4186" w:type="dxa"/>
            <w:tcBorders>
              <w:left w:val="nil"/>
              <w:bottom w:val="nil"/>
              <w:right w:val="nil"/>
            </w:tcBorders>
          </w:tcPr>
          <w:p w14:paraId="6D31E0CB" w14:textId="77777777" w:rsidR="005D5E42" w:rsidRPr="00AE0ACB" w:rsidRDefault="005D5E42" w:rsidP="00765158">
            <w:pPr>
              <w:jc w:val="center"/>
              <w:rPr>
                <w:rFonts w:cstheme="minorHAnsi"/>
                <w:b/>
                <w:sz w:val="20"/>
                <w:szCs w:val="20"/>
              </w:rPr>
            </w:pPr>
            <w:r>
              <w:rPr>
                <w:rFonts w:cstheme="minorHAnsi"/>
                <w:b/>
                <w:sz w:val="20"/>
                <w:szCs w:val="20"/>
              </w:rPr>
              <w:t>Potential t</w:t>
            </w:r>
            <w:r w:rsidRPr="00AE0ACB">
              <w:rPr>
                <w:rFonts w:cstheme="minorHAnsi"/>
                <w:b/>
                <w:sz w:val="20"/>
                <w:szCs w:val="20"/>
              </w:rPr>
              <w:t>rigger</w:t>
            </w:r>
            <w:r>
              <w:rPr>
                <w:rFonts w:cstheme="minorHAnsi"/>
                <w:b/>
                <w:sz w:val="20"/>
                <w:szCs w:val="20"/>
              </w:rPr>
              <w:t xml:space="preserve"> exposure and</w:t>
            </w:r>
            <w:r w:rsidRPr="00AE0ACB">
              <w:rPr>
                <w:rFonts w:cstheme="minorHAnsi"/>
                <w:b/>
                <w:sz w:val="20"/>
                <w:szCs w:val="20"/>
              </w:rPr>
              <w:t xml:space="preserve"> associat</w:t>
            </w:r>
            <w:r>
              <w:rPr>
                <w:rFonts w:cstheme="minorHAnsi"/>
                <w:b/>
                <w:sz w:val="20"/>
                <w:szCs w:val="20"/>
              </w:rPr>
              <w:t>ion</w:t>
            </w:r>
            <w:r w:rsidRPr="00AE0ACB">
              <w:rPr>
                <w:rFonts w:cstheme="minorHAnsi"/>
                <w:b/>
                <w:sz w:val="20"/>
                <w:szCs w:val="20"/>
              </w:rPr>
              <w:t xml:space="preserve"> with flare onset</w:t>
            </w:r>
          </w:p>
        </w:tc>
      </w:tr>
      <w:tr w:rsidR="005D5E42" w:rsidRPr="00AE0ACB" w14:paraId="245A9622" w14:textId="77777777" w:rsidTr="00250109">
        <w:tc>
          <w:tcPr>
            <w:tcW w:w="13325" w:type="dxa"/>
            <w:gridSpan w:val="8"/>
            <w:tcBorders>
              <w:top w:val="nil"/>
              <w:left w:val="nil"/>
              <w:bottom w:val="nil"/>
              <w:right w:val="nil"/>
            </w:tcBorders>
            <w:shd w:val="clear" w:color="auto" w:fill="E7E6E6" w:themeFill="background2"/>
          </w:tcPr>
          <w:p w14:paraId="19E94075" w14:textId="77777777" w:rsidR="005D5E42" w:rsidRPr="005C52F4" w:rsidRDefault="005D5E42" w:rsidP="00765158">
            <w:pPr>
              <w:tabs>
                <w:tab w:val="left" w:pos="4845"/>
              </w:tabs>
              <w:rPr>
                <w:rFonts w:cstheme="minorHAnsi"/>
                <w:b/>
                <w:sz w:val="20"/>
                <w:szCs w:val="20"/>
              </w:rPr>
            </w:pPr>
            <w:r>
              <w:rPr>
                <w:rFonts w:cstheme="minorHAnsi"/>
                <w:b/>
                <w:sz w:val="20"/>
                <w:szCs w:val="20"/>
              </w:rPr>
              <w:t>Hip/knee</w:t>
            </w:r>
            <w:r>
              <w:rPr>
                <w:rFonts w:cstheme="minorHAnsi"/>
                <w:b/>
                <w:sz w:val="20"/>
                <w:szCs w:val="20"/>
              </w:rPr>
              <w:tab/>
            </w:r>
          </w:p>
        </w:tc>
      </w:tr>
      <w:tr w:rsidR="005D5E42" w:rsidRPr="00AE0ACB" w14:paraId="21F77219" w14:textId="77777777" w:rsidTr="00250109">
        <w:tc>
          <w:tcPr>
            <w:tcW w:w="1578" w:type="dxa"/>
            <w:tcBorders>
              <w:top w:val="nil"/>
              <w:left w:val="nil"/>
              <w:bottom w:val="nil"/>
              <w:right w:val="nil"/>
            </w:tcBorders>
          </w:tcPr>
          <w:p w14:paraId="423E50B9" w14:textId="340CA7B9" w:rsidR="005D5E42" w:rsidRDefault="005D5E42" w:rsidP="00765158">
            <w:pPr>
              <w:rPr>
                <w:rFonts w:cstheme="minorHAnsi"/>
                <w:sz w:val="20"/>
                <w:szCs w:val="20"/>
              </w:rPr>
            </w:pPr>
            <w:r>
              <w:rPr>
                <w:rFonts w:cstheme="minorHAnsi"/>
                <w:sz w:val="20"/>
                <w:szCs w:val="20"/>
              </w:rPr>
              <w:t>Wise et al.</w:t>
            </w:r>
            <w:r w:rsidR="009234B2" w:rsidRPr="00E24E7B" w:rsidDel="009234B2">
              <w:rPr>
                <w:rFonts w:cstheme="minorHAnsi"/>
                <w:sz w:val="20"/>
                <w:szCs w:val="20"/>
                <w:vertAlign w:val="superscript"/>
              </w:rPr>
              <w:t xml:space="preserve"> </w:t>
            </w:r>
            <w:r w:rsidR="009234B2">
              <w:rPr>
                <w:rFonts w:cstheme="minorHAnsi"/>
                <w:sz w:val="20"/>
                <w:szCs w:val="20"/>
                <w:vertAlign w:val="superscript"/>
              </w:rPr>
              <w:t>3</w:t>
            </w:r>
            <w:r w:rsidR="006101D3">
              <w:rPr>
                <w:rFonts w:cstheme="minorHAnsi"/>
                <w:sz w:val="20"/>
                <w:szCs w:val="20"/>
                <w:vertAlign w:val="superscript"/>
              </w:rPr>
              <w:t>2</w:t>
            </w:r>
          </w:p>
          <w:p w14:paraId="6BAB8FCA" w14:textId="77777777" w:rsidR="005D5E42" w:rsidRPr="00E84D73" w:rsidRDefault="005D5E42" w:rsidP="00765158">
            <w:pPr>
              <w:rPr>
                <w:rFonts w:cstheme="minorHAnsi"/>
                <w:sz w:val="20"/>
                <w:szCs w:val="20"/>
              </w:rPr>
            </w:pPr>
            <w:r>
              <w:rPr>
                <w:rFonts w:cstheme="minorHAnsi"/>
                <w:sz w:val="20"/>
                <w:szCs w:val="20"/>
              </w:rPr>
              <w:t>United States</w:t>
            </w:r>
          </w:p>
        </w:tc>
        <w:tc>
          <w:tcPr>
            <w:tcW w:w="1177" w:type="dxa"/>
            <w:tcBorders>
              <w:top w:val="nil"/>
              <w:left w:val="nil"/>
              <w:bottom w:val="nil"/>
              <w:right w:val="nil"/>
            </w:tcBorders>
          </w:tcPr>
          <w:p w14:paraId="2FB81645" w14:textId="77777777" w:rsidR="005D5E42" w:rsidRDefault="005D5E42" w:rsidP="00765158">
            <w:pPr>
              <w:rPr>
                <w:rFonts w:cstheme="minorHAnsi"/>
                <w:sz w:val="20"/>
                <w:szCs w:val="20"/>
              </w:rPr>
            </w:pPr>
            <w:r>
              <w:rPr>
                <w:rFonts w:cstheme="minorHAnsi"/>
                <w:sz w:val="20"/>
                <w:szCs w:val="20"/>
              </w:rPr>
              <w:t xml:space="preserve">12 </w:t>
            </w:r>
            <w:r w:rsidRPr="00AE0ACB">
              <w:rPr>
                <w:rFonts w:cstheme="minorHAnsi"/>
                <w:sz w:val="20"/>
                <w:szCs w:val="20"/>
              </w:rPr>
              <w:t xml:space="preserve">week </w:t>
            </w:r>
            <w:r>
              <w:rPr>
                <w:rFonts w:cstheme="minorHAnsi"/>
                <w:sz w:val="20"/>
                <w:szCs w:val="20"/>
              </w:rPr>
              <w:t>telephone-based c</w:t>
            </w:r>
            <w:r w:rsidRPr="00AE0ACB">
              <w:rPr>
                <w:rFonts w:cstheme="minorHAnsi"/>
                <w:sz w:val="20"/>
                <w:szCs w:val="20"/>
              </w:rPr>
              <w:t>ase-crossover study</w:t>
            </w:r>
          </w:p>
          <w:p w14:paraId="443B1F78" w14:textId="77777777" w:rsidR="005D5E42" w:rsidRPr="00AE0ACB" w:rsidRDefault="005D5E42" w:rsidP="00765158">
            <w:pPr>
              <w:rPr>
                <w:rFonts w:cstheme="minorHAnsi"/>
                <w:b/>
                <w:sz w:val="20"/>
                <w:szCs w:val="20"/>
              </w:rPr>
            </w:pPr>
          </w:p>
        </w:tc>
        <w:tc>
          <w:tcPr>
            <w:tcW w:w="1432" w:type="dxa"/>
            <w:tcBorders>
              <w:top w:val="nil"/>
              <w:left w:val="nil"/>
              <w:bottom w:val="nil"/>
              <w:right w:val="nil"/>
            </w:tcBorders>
          </w:tcPr>
          <w:p w14:paraId="5E5DB143" w14:textId="5EF9D374" w:rsidR="00250109" w:rsidRDefault="005D5E42" w:rsidP="00765158">
            <w:pPr>
              <w:rPr>
                <w:rFonts w:cstheme="minorHAnsi"/>
                <w:sz w:val="20"/>
                <w:szCs w:val="20"/>
              </w:rPr>
            </w:pPr>
            <w:r>
              <w:rPr>
                <w:rFonts w:cstheme="minorHAnsi"/>
                <w:sz w:val="20"/>
                <w:szCs w:val="20"/>
              </w:rPr>
              <w:t>Retrospective</w:t>
            </w:r>
            <w:r w:rsidR="00915D41">
              <w:rPr>
                <w:rFonts w:cstheme="minorHAnsi"/>
                <w:sz w:val="20"/>
                <w:szCs w:val="20"/>
              </w:rPr>
              <w:t>,</w:t>
            </w:r>
          </w:p>
          <w:p w14:paraId="320F7ACA" w14:textId="245EFC09" w:rsidR="00915D41" w:rsidRDefault="00915D41" w:rsidP="00765158">
            <w:pPr>
              <w:rPr>
                <w:rFonts w:cstheme="minorHAnsi"/>
                <w:sz w:val="20"/>
                <w:szCs w:val="20"/>
              </w:rPr>
            </w:pPr>
            <w:r>
              <w:rPr>
                <w:rFonts w:cstheme="minorHAnsi"/>
                <w:sz w:val="20"/>
                <w:szCs w:val="20"/>
              </w:rPr>
              <w:t>self-reported</w:t>
            </w:r>
          </w:p>
          <w:p w14:paraId="2B332699" w14:textId="2C15AAAB" w:rsidR="005D5E42" w:rsidRPr="008C382B" w:rsidRDefault="005D5E42" w:rsidP="00765158">
            <w:pPr>
              <w:rPr>
                <w:rFonts w:cstheme="minorHAnsi"/>
                <w:sz w:val="20"/>
                <w:szCs w:val="20"/>
              </w:rPr>
            </w:pPr>
          </w:p>
        </w:tc>
        <w:tc>
          <w:tcPr>
            <w:tcW w:w="1483" w:type="dxa"/>
            <w:tcBorders>
              <w:top w:val="nil"/>
              <w:left w:val="nil"/>
              <w:bottom w:val="nil"/>
              <w:right w:val="nil"/>
            </w:tcBorders>
          </w:tcPr>
          <w:p w14:paraId="645C738D" w14:textId="77777777" w:rsidR="005D5E42" w:rsidRDefault="005D5E42" w:rsidP="00765158">
            <w:pPr>
              <w:rPr>
                <w:rFonts w:cstheme="minorHAnsi"/>
                <w:sz w:val="20"/>
                <w:szCs w:val="20"/>
              </w:rPr>
            </w:pPr>
            <w:r>
              <w:rPr>
                <w:rFonts w:cstheme="minorHAnsi"/>
                <w:sz w:val="20"/>
                <w:szCs w:val="20"/>
              </w:rPr>
              <w:t xml:space="preserve">Physician clinically diagnosed hip or knee OA </w:t>
            </w:r>
          </w:p>
          <w:p w14:paraId="49C9DC5C" w14:textId="77777777" w:rsidR="005D5E42" w:rsidRPr="008C382B" w:rsidRDefault="005D5E42" w:rsidP="00765158">
            <w:pPr>
              <w:rPr>
                <w:rFonts w:cstheme="minorHAnsi"/>
                <w:sz w:val="20"/>
                <w:szCs w:val="20"/>
              </w:rPr>
            </w:pPr>
          </w:p>
        </w:tc>
        <w:tc>
          <w:tcPr>
            <w:tcW w:w="1419" w:type="dxa"/>
            <w:tcBorders>
              <w:top w:val="nil"/>
              <w:left w:val="nil"/>
              <w:bottom w:val="nil"/>
              <w:right w:val="nil"/>
            </w:tcBorders>
          </w:tcPr>
          <w:p w14:paraId="6017A417" w14:textId="77777777" w:rsidR="005D5E42" w:rsidRPr="008C382B" w:rsidRDefault="005D5E42" w:rsidP="00765158">
            <w:pPr>
              <w:rPr>
                <w:rFonts w:cstheme="minorHAnsi"/>
                <w:sz w:val="20"/>
                <w:szCs w:val="20"/>
              </w:rPr>
            </w:pPr>
            <w:r>
              <w:rPr>
                <w:rFonts w:cstheme="minorHAnsi"/>
                <w:sz w:val="20"/>
                <w:szCs w:val="20"/>
              </w:rPr>
              <w:t>WOMAC score in highest 30% of all WOMAC scores (yes/no)</w:t>
            </w:r>
          </w:p>
        </w:tc>
        <w:tc>
          <w:tcPr>
            <w:tcW w:w="939" w:type="dxa"/>
            <w:tcBorders>
              <w:top w:val="nil"/>
              <w:left w:val="nil"/>
              <w:bottom w:val="nil"/>
              <w:right w:val="nil"/>
            </w:tcBorders>
          </w:tcPr>
          <w:p w14:paraId="05FEEB10" w14:textId="77777777" w:rsidR="005D5E42" w:rsidRPr="008C382B" w:rsidRDefault="005D5E42" w:rsidP="00765158">
            <w:pPr>
              <w:jc w:val="center"/>
              <w:rPr>
                <w:rFonts w:cstheme="minorHAnsi"/>
                <w:sz w:val="20"/>
                <w:szCs w:val="20"/>
              </w:rPr>
            </w:pPr>
            <w:r>
              <w:rPr>
                <w:rFonts w:cstheme="minorHAnsi"/>
                <w:sz w:val="20"/>
                <w:szCs w:val="20"/>
              </w:rPr>
              <w:t>91</w:t>
            </w:r>
          </w:p>
        </w:tc>
        <w:tc>
          <w:tcPr>
            <w:tcW w:w="1111" w:type="dxa"/>
            <w:tcBorders>
              <w:top w:val="nil"/>
              <w:left w:val="nil"/>
              <w:bottom w:val="nil"/>
              <w:right w:val="nil"/>
            </w:tcBorders>
          </w:tcPr>
          <w:p w14:paraId="1F8C7D16" w14:textId="77777777" w:rsidR="005D5E42" w:rsidRPr="008C382B" w:rsidRDefault="005D5E42" w:rsidP="00765158">
            <w:pPr>
              <w:jc w:val="center"/>
              <w:rPr>
                <w:rFonts w:cstheme="minorHAnsi"/>
                <w:sz w:val="20"/>
                <w:szCs w:val="20"/>
              </w:rPr>
            </w:pPr>
            <w:r w:rsidRPr="00B02AF1">
              <w:rPr>
                <w:rFonts w:cstheme="minorHAnsi"/>
                <w:sz w:val="20"/>
                <w:szCs w:val="20"/>
              </w:rPr>
              <w:t>1 week prior</w:t>
            </w:r>
          </w:p>
        </w:tc>
        <w:tc>
          <w:tcPr>
            <w:tcW w:w="4186" w:type="dxa"/>
            <w:tcBorders>
              <w:top w:val="nil"/>
              <w:left w:val="nil"/>
              <w:bottom w:val="nil"/>
              <w:right w:val="nil"/>
            </w:tcBorders>
          </w:tcPr>
          <w:p w14:paraId="6BA77847" w14:textId="54045204"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w:t>
            </w:r>
          </w:p>
          <w:p w14:paraId="12BE19FB" w14:textId="77777777" w:rsidR="005D5E42" w:rsidRPr="00B46912" w:rsidRDefault="005D5E42" w:rsidP="00765158">
            <w:pPr>
              <w:rPr>
                <w:rFonts w:cstheme="minorHAnsi"/>
                <w:sz w:val="20"/>
                <w:szCs w:val="20"/>
              </w:rPr>
            </w:pPr>
            <w:r>
              <w:rPr>
                <w:rFonts w:cstheme="minorHAnsi"/>
                <w:sz w:val="20"/>
                <w:szCs w:val="20"/>
              </w:rPr>
              <w:t>Worse mental health</w:t>
            </w:r>
          </w:p>
        </w:tc>
      </w:tr>
      <w:tr w:rsidR="005D5E42" w:rsidRPr="00AE0ACB" w14:paraId="4EE0CD6A" w14:textId="77777777" w:rsidTr="00250109">
        <w:tc>
          <w:tcPr>
            <w:tcW w:w="13325" w:type="dxa"/>
            <w:gridSpan w:val="8"/>
            <w:tcBorders>
              <w:top w:val="nil"/>
              <w:left w:val="nil"/>
              <w:bottom w:val="nil"/>
              <w:right w:val="nil"/>
            </w:tcBorders>
            <w:shd w:val="clear" w:color="auto" w:fill="E7E6E6" w:themeFill="background2"/>
          </w:tcPr>
          <w:p w14:paraId="2CE1009A" w14:textId="77777777" w:rsidR="005D5E42" w:rsidRPr="00AE0ACB" w:rsidRDefault="005D5E42" w:rsidP="00765158">
            <w:pPr>
              <w:rPr>
                <w:rFonts w:cstheme="minorHAnsi"/>
                <w:b/>
                <w:sz w:val="20"/>
                <w:szCs w:val="20"/>
              </w:rPr>
            </w:pPr>
            <w:r>
              <w:rPr>
                <w:rFonts w:cstheme="minorHAnsi"/>
                <w:b/>
                <w:sz w:val="20"/>
                <w:szCs w:val="20"/>
              </w:rPr>
              <w:t>Knee</w:t>
            </w:r>
          </w:p>
        </w:tc>
      </w:tr>
      <w:tr w:rsidR="005D5E42" w:rsidRPr="00AE0ACB" w14:paraId="2C2C8658" w14:textId="77777777" w:rsidTr="00250109">
        <w:tc>
          <w:tcPr>
            <w:tcW w:w="1578" w:type="dxa"/>
            <w:tcBorders>
              <w:top w:val="nil"/>
              <w:left w:val="nil"/>
              <w:bottom w:val="nil"/>
              <w:right w:val="nil"/>
            </w:tcBorders>
          </w:tcPr>
          <w:p w14:paraId="21354190" w14:textId="60369927" w:rsidR="005D5E42" w:rsidRDefault="00E24E7B" w:rsidP="00765158">
            <w:pPr>
              <w:rPr>
                <w:rFonts w:cstheme="minorHAnsi"/>
                <w:sz w:val="20"/>
                <w:szCs w:val="20"/>
              </w:rPr>
            </w:pPr>
            <w:r>
              <w:rPr>
                <w:rFonts w:cstheme="minorHAnsi"/>
                <w:sz w:val="20"/>
                <w:szCs w:val="20"/>
              </w:rPr>
              <w:t>Efrani et al.</w:t>
            </w:r>
            <w:r w:rsidR="009234B2">
              <w:rPr>
                <w:rFonts w:cstheme="minorHAnsi"/>
                <w:sz w:val="20"/>
                <w:szCs w:val="20"/>
                <w:vertAlign w:val="superscript"/>
              </w:rPr>
              <w:t>3</w:t>
            </w:r>
            <w:r w:rsidR="006101D3">
              <w:rPr>
                <w:rFonts w:cstheme="minorHAnsi"/>
                <w:sz w:val="20"/>
                <w:szCs w:val="20"/>
                <w:vertAlign w:val="superscript"/>
              </w:rPr>
              <w:t>3</w:t>
            </w:r>
          </w:p>
          <w:p w14:paraId="1320F3ED" w14:textId="77777777" w:rsidR="005D5E42" w:rsidRDefault="005D5E42" w:rsidP="00765158">
            <w:pPr>
              <w:rPr>
                <w:rFonts w:cstheme="minorHAnsi"/>
                <w:sz w:val="20"/>
                <w:szCs w:val="20"/>
              </w:rPr>
            </w:pPr>
            <w:r>
              <w:rPr>
                <w:rFonts w:cstheme="minorHAnsi"/>
                <w:sz w:val="20"/>
                <w:szCs w:val="20"/>
              </w:rPr>
              <w:t>Australia</w:t>
            </w:r>
          </w:p>
        </w:tc>
        <w:tc>
          <w:tcPr>
            <w:tcW w:w="1177" w:type="dxa"/>
            <w:tcBorders>
              <w:top w:val="nil"/>
              <w:left w:val="nil"/>
              <w:bottom w:val="nil"/>
              <w:right w:val="nil"/>
            </w:tcBorders>
          </w:tcPr>
          <w:p w14:paraId="723A90EE" w14:textId="77777777" w:rsidR="005D5E42" w:rsidRPr="00AE0ACB" w:rsidRDefault="005D5E42" w:rsidP="00765158">
            <w:pPr>
              <w:rPr>
                <w:rFonts w:cstheme="minorHAnsi"/>
                <w:b/>
                <w:sz w:val="20"/>
                <w:szCs w:val="20"/>
              </w:rPr>
            </w:pPr>
            <w:r>
              <w:rPr>
                <w:rFonts w:cstheme="minorHAnsi"/>
                <w:sz w:val="20"/>
                <w:szCs w:val="20"/>
              </w:rPr>
              <w:t>90 day Web-based c</w:t>
            </w:r>
            <w:r w:rsidRPr="00AE0ACB">
              <w:rPr>
                <w:rFonts w:cstheme="minorHAnsi"/>
                <w:sz w:val="20"/>
                <w:szCs w:val="20"/>
              </w:rPr>
              <w:t>ase-crossover study</w:t>
            </w:r>
          </w:p>
        </w:tc>
        <w:tc>
          <w:tcPr>
            <w:tcW w:w="1432" w:type="dxa"/>
            <w:tcBorders>
              <w:top w:val="nil"/>
              <w:left w:val="nil"/>
              <w:bottom w:val="nil"/>
              <w:right w:val="nil"/>
            </w:tcBorders>
          </w:tcPr>
          <w:p w14:paraId="607243DC" w14:textId="4B0BDCC6" w:rsidR="00915D41" w:rsidRDefault="005D5E42" w:rsidP="00765158">
            <w:pPr>
              <w:rPr>
                <w:rFonts w:cstheme="minorHAnsi"/>
                <w:sz w:val="20"/>
                <w:szCs w:val="20"/>
              </w:rPr>
            </w:pPr>
            <w:r w:rsidRPr="00AE0ACB">
              <w:rPr>
                <w:rFonts w:cstheme="minorHAnsi"/>
                <w:sz w:val="20"/>
                <w:szCs w:val="20"/>
              </w:rPr>
              <w:t>Retrospective</w:t>
            </w:r>
            <w:r w:rsidR="00915D41">
              <w:rPr>
                <w:rFonts w:cstheme="minorHAnsi"/>
                <w:sz w:val="20"/>
                <w:szCs w:val="20"/>
              </w:rPr>
              <w:t xml:space="preserve">, </w:t>
            </w:r>
          </w:p>
          <w:p w14:paraId="4BD6DF64" w14:textId="3DBBBE96" w:rsidR="005D5E42" w:rsidRPr="00AE0ACB" w:rsidRDefault="00915D41" w:rsidP="00765158">
            <w:pPr>
              <w:rPr>
                <w:rFonts w:cstheme="minorHAnsi"/>
                <w:b/>
                <w:sz w:val="20"/>
                <w:szCs w:val="20"/>
              </w:rPr>
            </w:pPr>
            <w:r>
              <w:rPr>
                <w:rFonts w:cstheme="minorHAnsi"/>
                <w:sz w:val="20"/>
                <w:szCs w:val="20"/>
              </w:rPr>
              <w:t>self-reported</w:t>
            </w:r>
          </w:p>
        </w:tc>
        <w:tc>
          <w:tcPr>
            <w:tcW w:w="1483" w:type="dxa"/>
            <w:tcBorders>
              <w:top w:val="nil"/>
              <w:left w:val="nil"/>
              <w:bottom w:val="nil"/>
              <w:right w:val="nil"/>
            </w:tcBorders>
          </w:tcPr>
          <w:p w14:paraId="0D44CC95" w14:textId="5A5B091E" w:rsidR="00BF5320" w:rsidRDefault="005D5E42" w:rsidP="001B35D3">
            <w:pPr>
              <w:rPr>
                <w:rFonts w:cstheme="minorHAnsi"/>
                <w:b/>
                <w:sz w:val="20"/>
                <w:szCs w:val="20"/>
              </w:rPr>
            </w:pPr>
            <w:r>
              <w:rPr>
                <w:rFonts w:cstheme="minorHAnsi"/>
                <w:sz w:val="20"/>
                <w:szCs w:val="20"/>
              </w:rPr>
              <w:t xml:space="preserve">Meet </w:t>
            </w:r>
            <w:r w:rsidRPr="00AE0ACB">
              <w:rPr>
                <w:rFonts w:cstheme="minorHAnsi"/>
                <w:sz w:val="20"/>
                <w:szCs w:val="20"/>
              </w:rPr>
              <w:t>≥</w:t>
            </w:r>
            <w:r>
              <w:rPr>
                <w:rFonts w:cstheme="minorHAnsi"/>
                <w:sz w:val="20"/>
                <w:szCs w:val="20"/>
              </w:rPr>
              <w:t>1 ACR criteria for knee OA</w:t>
            </w:r>
            <w:r w:rsidR="006101D3">
              <w:rPr>
                <w:rFonts w:cstheme="minorHAnsi"/>
                <w:sz w:val="20"/>
                <w:szCs w:val="20"/>
                <w:vertAlign w:val="superscript"/>
              </w:rPr>
              <w:t>40</w:t>
            </w:r>
            <w:r>
              <w:rPr>
                <w:rFonts w:cstheme="minorHAnsi"/>
                <w:sz w:val="20"/>
                <w:szCs w:val="20"/>
              </w:rPr>
              <w:t xml:space="preserve"> and </w:t>
            </w:r>
            <w:r w:rsidRPr="00AE0ACB">
              <w:rPr>
                <w:rFonts w:cstheme="minorHAnsi"/>
                <w:sz w:val="20"/>
                <w:szCs w:val="20"/>
              </w:rPr>
              <w:t>≥</w:t>
            </w:r>
            <w:r>
              <w:rPr>
                <w:rFonts w:cstheme="minorHAnsi"/>
                <w:sz w:val="20"/>
                <w:szCs w:val="20"/>
              </w:rPr>
              <w:t>2 KL</w:t>
            </w:r>
            <w:r w:rsidR="00386BDE">
              <w:rPr>
                <w:rFonts w:cstheme="minorHAnsi"/>
                <w:sz w:val="20"/>
                <w:szCs w:val="20"/>
                <w:vertAlign w:val="superscript"/>
              </w:rPr>
              <w:t>4</w:t>
            </w:r>
            <w:r w:rsidR="006101D3">
              <w:rPr>
                <w:rFonts w:cstheme="minorHAnsi"/>
                <w:sz w:val="20"/>
                <w:szCs w:val="20"/>
                <w:vertAlign w:val="superscript"/>
              </w:rPr>
              <w:t>1</w:t>
            </w:r>
            <w:r w:rsidRPr="001B35D3">
              <w:rPr>
                <w:rFonts w:cstheme="minorHAnsi"/>
                <w:sz w:val="20"/>
                <w:szCs w:val="20"/>
                <w:vertAlign w:val="superscript"/>
              </w:rPr>
              <w:t xml:space="preserve"> </w:t>
            </w:r>
            <w:r>
              <w:rPr>
                <w:rFonts w:cstheme="minorHAnsi"/>
                <w:sz w:val="20"/>
                <w:szCs w:val="20"/>
              </w:rPr>
              <w:t>tibiofemoral OA or patellofemoral OA</w:t>
            </w:r>
            <w:r w:rsidR="009234B2">
              <w:rPr>
                <w:rFonts w:cstheme="minorHAnsi"/>
                <w:sz w:val="20"/>
                <w:szCs w:val="20"/>
                <w:vertAlign w:val="superscript"/>
              </w:rPr>
              <w:t>4</w:t>
            </w:r>
            <w:r w:rsidR="006101D3">
              <w:rPr>
                <w:rFonts w:cstheme="minorHAnsi"/>
                <w:sz w:val="20"/>
                <w:szCs w:val="20"/>
                <w:vertAlign w:val="superscript"/>
              </w:rPr>
              <w:t>2</w:t>
            </w:r>
            <w:r>
              <w:rPr>
                <w:rFonts w:cstheme="minorHAnsi"/>
                <w:sz w:val="20"/>
                <w:szCs w:val="20"/>
              </w:rPr>
              <w:t xml:space="preserve"> on plain radiography</w:t>
            </w:r>
          </w:p>
          <w:p w14:paraId="3F903138" w14:textId="24CA8C71" w:rsidR="005D5E42" w:rsidRPr="00BF5320" w:rsidRDefault="00BF5320" w:rsidP="00BF5320">
            <w:pPr>
              <w:tabs>
                <w:tab w:val="left" w:pos="1139"/>
              </w:tabs>
              <w:rPr>
                <w:rFonts w:cstheme="minorHAnsi"/>
                <w:sz w:val="20"/>
                <w:szCs w:val="20"/>
              </w:rPr>
            </w:pPr>
            <w:r>
              <w:rPr>
                <w:rFonts w:cstheme="minorHAnsi"/>
                <w:sz w:val="20"/>
                <w:szCs w:val="20"/>
              </w:rPr>
              <w:tab/>
            </w:r>
          </w:p>
        </w:tc>
        <w:tc>
          <w:tcPr>
            <w:tcW w:w="1419" w:type="dxa"/>
            <w:tcBorders>
              <w:top w:val="nil"/>
              <w:left w:val="nil"/>
              <w:bottom w:val="nil"/>
              <w:right w:val="nil"/>
            </w:tcBorders>
          </w:tcPr>
          <w:p w14:paraId="23692E06" w14:textId="77777777" w:rsidR="005D5E42" w:rsidRPr="00AE0ACB" w:rsidRDefault="005D5E42" w:rsidP="00765158">
            <w:pPr>
              <w:rPr>
                <w:rFonts w:cstheme="minorHAnsi"/>
                <w:b/>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knee pain, lasting &gt;8 hours</w:t>
            </w:r>
          </w:p>
        </w:tc>
        <w:tc>
          <w:tcPr>
            <w:tcW w:w="939" w:type="dxa"/>
            <w:tcBorders>
              <w:top w:val="nil"/>
              <w:left w:val="nil"/>
              <w:bottom w:val="nil"/>
              <w:right w:val="nil"/>
            </w:tcBorders>
          </w:tcPr>
          <w:p w14:paraId="15175102" w14:textId="77777777" w:rsidR="005D5E42" w:rsidRPr="00AE38A9" w:rsidRDefault="005D5E42" w:rsidP="00765158">
            <w:pPr>
              <w:jc w:val="center"/>
              <w:rPr>
                <w:rFonts w:cstheme="minorHAnsi"/>
                <w:sz w:val="20"/>
                <w:szCs w:val="20"/>
              </w:rPr>
            </w:pPr>
            <w:r w:rsidRPr="00AE38A9">
              <w:rPr>
                <w:rFonts w:cstheme="minorHAnsi"/>
                <w:sz w:val="20"/>
                <w:szCs w:val="20"/>
              </w:rPr>
              <w:t>149</w:t>
            </w:r>
            <w:r>
              <w:rPr>
                <w:rFonts w:cstheme="minorHAnsi"/>
                <w:sz w:val="20"/>
                <w:szCs w:val="20"/>
              </w:rPr>
              <w:t xml:space="preserve"> &amp; 54</w:t>
            </w:r>
          </w:p>
        </w:tc>
        <w:tc>
          <w:tcPr>
            <w:tcW w:w="1111" w:type="dxa"/>
            <w:tcBorders>
              <w:top w:val="nil"/>
              <w:left w:val="nil"/>
              <w:bottom w:val="nil"/>
              <w:right w:val="nil"/>
            </w:tcBorders>
          </w:tcPr>
          <w:p w14:paraId="3A8B6F60" w14:textId="7CABA179" w:rsidR="005D5E42" w:rsidRPr="00AE38A9" w:rsidRDefault="00CF13BB" w:rsidP="00C66C30">
            <w:pPr>
              <w:jc w:val="center"/>
              <w:rPr>
                <w:rFonts w:cstheme="minorHAnsi"/>
                <w:sz w:val="20"/>
                <w:szCs w:val="20"/>
              </w:rPr>
            </w:pPr>
            <w:r>
              <w:rPr>
                <w:rFonts w:cstheme="minorHAnsi"/>
                <w:sz w:val="20"/>
                <w:szCs w:val="20"/>
              </w:rPr>
              <w:t xml:space="preserve">Affect measures 10 days prior; pain coping/perceived stress 30 days prior </w:t>
            </w:r>
          </w:p>
        </w:tc>
        <w:tc>
          <w:tcPr>
            <w:tcW w:w="4186" w:type="dxa"/>
            <w:tcBorders>
              <w:top w:val="nil"/>
              <w:left w:val="nil"/>
              <w:bottom w:val="nil"/>
              <w:right w:val="nil"/>
            </w:tcBorders>
          </w:tcPr>
          <w:p w14:paraId="123C91D1" w14:textId="5ED736A1"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38B2AD88" w14:textId="5864D0F5" w:rsidR="005D5E42" w:rsidRDefault="005D5E42" w:rsidP="00765158">
            <w:pPr>
              <w:rPr>
                <w:rFonts w:cstheme="minorHAnsi"/>
                <w:sz w:val="20"/>
                <w:szCs w:val="20"/>
              </w:rPr>
            </w:pPr>
            <w:r>
              <w:rPr>
                <w:rFonts w:cstheme="minorHAnsi"/>
                <w:sz w:val="20"/>
                <w:szCs w:val="20"/>
              </w:rPr>
              <w:t xml:space="preserve">Higher negative </w:t>
            </w:r>
            <w:r w:rsidR="00BD2CFC">
              <w:rPr>
                <w:rFonts w:cstheme="minorHAnsi"/>
                <w:sz w:val="20"/>
                <w:szCs w:val="20"/>
              </w:rPr>
              <w:t>a</w:t>
            </w:r>
            <w:r>
              <w:rPr>
                <w:rFonts w:cstheme="minorHAnsi"/>
                <w:sz w:val="20"/>
                <w:szCs w:val="20"/>
              </w:rPr>
              <w:t>ffect; passive coping strategies.</w:t>
            </w:r>
          </w:p>
          <w:p w14:paraId="39B8137F" w14:textId="77777777" w:rsidR="005D5E42" w:rsidRDefault="005D5E42" w:rsidP="00765158">
            <w:pPr>
              <w:rPr>
                <w:rFonts w:cstheme="minorHAnsi"/>
                <w:sz w:val="20"/>
                <w:szCs w:val="20"/>
              </w:rPr>
            </w:pPr>
          </w:p>
          <w:p w14:paraId="65D0C7DA" w14:textId="61320033" w:rsidR="005D5E42" w:rsidRDefault="008A0BA6" w:rsidP="00765158">
            <w:pPr>
              <w:rPr>
                <w:rFonts w:cstheme="minorHAnsi"/>
                <w:i/>
                <w:sz w:val="20"/>
                <w:szCs w:val="20"/>
              </w:rPr>
            </w:pPr>
            <w:r>
              <w:rPr>
                <w:rFonts w:cstheme="minorHAnsi"/>
                <w:i/>
                <w:sz w:val="20"/>
                <w:szCs w:val="20"/>
              </w:rPr>
              <w:t>Protective factor</w:t>
            </w:r>
          </w:p>
          <w:p w14:paraId="158FD26F" w14:textId="77777777" w:rsidR="005D5E42" w:rsidRDefault="005D5E42" w:rsidP="00765158">
            <w:pPr>
              <w:rPr>
                <w:rFonts w:cstheme="minorHAnsi"/>
                <w:sz w:val="20"/>
                <w:szCs w:val="20"/>
              </w:rPr>
            </w:pPr>
            <w:r>
              <w:rPr>
                <w:rFonts w:cstheme="minorHAnsi"/>
                <w:sz w:val="20"/>
                <w:szCs w:val="20"/>
              </w:rPr>
              <w:t>Higher active coping strategies</w:t>
            </w:r>
          </w:p>
          <w:p w14:paraId="4988B6CD" w14:textId="77777777" w:rsidR="005D5E42" w:rsidRDefault="005D5E42" w:rsidP="00765158">
            <w:pPr>
              <w:rPr>
                <w:rFonts w:cstheme="minorHAnsi"/>
                <w:sz w:val="20"/>
                <w:szCs w:val="20"/>
              </w:rPr>
            </w:pPr>
          </w:p>
          <w:p w14:paraId="1CD9C572" w14:textId="77777777" w:rsidR="005D5E42" w:rsidRDefault="005D5E42" w:rsidP="00765158">
            <w:pPr>
              <w:rPr>
                <w:rFonts w:cstheme="minorHAnsi"/>
                <w:i/>
                <w:sz w:val="20"/>
                <w:szCs w:val="20"/>
              </w:rPr>
            </w:pPr>
            <w:r>
              <w:rPr>
                <w:rFonts w:cstheme="minorHAnsi"/>
                <w:i/>
                <w:sz w:val="20"/>
                <w:szCs w:val="20"/>
              </w:rPr>
              <w:t>None</w:t>
            </w:r>
          </w:p>
          <w:p w14:paraId="69785A43" w14:textId="6CAED178" w:rsidR="005D5E42" w:rsidRDefault="005D5E42" w:rsidP="00765158">
            <w:pPr>
              <w:rPr>
                <w:rFonts w:cstheme="minorHAnsi"/>
                <w:sz w:val="20"/>
                <w:szCs w:val="20"/>
              </w:rPr>
            </w:pPr>
            <w:r>
              <w:rPr>
                <w:rFonts w:cstheme="minorHAnsi"/>
                <w:sz w:val="20"/>
                <w:szCs w:val="20"/>
              </w:rPr>
              <w:t>Positive affect; all coping strategies; problem-focused coping; emotion-focused coping; pain catastrophizing; control over pain; ability to decrease pain; overall coping strategies effectiveness</w:t>
            </w:r>
            <w:r w:rsidR="00250109">
              <w:rPr>
                <w:rFonts w:cstheme="minorHAnsi"/>
                <w:sz w:val="20"/>
                <w:szCs w:val="20"/>
              </w:rPr>
              <w:t>, perceived stress</w:t>
            </w:r>
          </w:p>
          <w:p w14:paraId="492BB0DA" w14:textId="77777777" w:rsidR="005D5E42" w:rsidRPr="00DE1553" w:rsidRDefault="005D5E42" w:rsidP="00765158">
            <w:pPr>
              <w:rPr>
                <w:rFonts w:cstheme="minorHAnsi"/>
                <w:sz w:val="20"/>
                <w:szCs w:val="20"/>
              </w:rPr>
            </w:pPr>
          </w:p>
        </w:tc>
      </w:tr>
      <w:tr w:rsidR="005D5E42" w:rsidRPr="00AE0ACB" w14:paraId="427F6FEA" w14:textId="77777777" w:rsidTr="00250109">
        <w:tc>
          <w:tcPr>
            <w:tcW w:w="1578" w:type="dxa"/>
            <w:tcBorders>
              <w:top w:val="nil"/>
              <w:left w:val="nil"/>
              <w:bottom w:val="nil"/>
              <w:right w:val="nil"/>
            </w:tcBorders>
          </w:tcPr>
          <w:p w14:paraId="432AAE11" w14:textId="67F0248E" w:rsidR="005D5E42" w:rsidRDefault="00E24E7B" w:rsidP="00765158">
            <w:pPr>
              <w:rPr>
                <w:rFonts w:cstheme="minorHAnsi"/>
                <w:sz w:val="20"/>
                <w:szCs w:val="20"/>
              </w:rPr>
            </w:pPr>
            <w:r>
              <w:rPr>
                <w:rFonts w:cstheme="minorHAnsi"/>
                <w:sz w:val="20"/>
                <w:szCs w:val="20"/>
              </w:rPr>
              <w:t>Zobel et al.</w:t>
            </w:r>
            <w:r w:rsidR="009234B2">
              <w:rPr>
                <w:rFonts w:cstheme="minorHAnsi"/>
                <w:sz w:val="20"/>
                <w:szCs w:val="20"/>
                <w:vertAlign w:val="superscript"/>
              </w:rPr>
              <w:t>3</w:t>
            </w:r>
            <w:r w:rsidR="006101D3">
              <w:rPr>
                <w:rFonts w:cstheme="minorHAnsi"/>
                <w:sz w:val="20"/>
                <w:szCs w:val="20"/>
                <w:vertAlign w:val="superscript"/>
              </w:rPr>
              <w:t>4</w:t>
            </w:r>
          </w:p>
          <w:p w14:paraId="5764A2AF" w14:textId="77777777" w:rsidR="005D5E42" w:rsidRDefault="005D5E42" w:rsidP="00765158">
            <w:pPr>
              <w:rPr>
                <w:rFonts w:cstheme="minorHAnsi"/>
                <w:sz w:val="20"/>
                <w:szCs w:val="20"/>
              </w:rPr>
            </w:pPr>
            <w:r>
              <w:rPr>
                <w:rFonts w:cstheme="minorHAnsi"/>
                <w:sz w:val="20"/>
                <w:szCs w:val="20"/>
              </w:rPr>
              <w:t>Australia</w:t>
            </w:r>
          </w:p>
        </w:tc>
        <w:tc>
          <w:tcPr>
            <w:tcW w:w="1177" w:type="dxa"/>
            <w:tcBorders>
              <w:top w:val="nil"/>
              <w:left w:val="nil"/>
              <w:bottom w:val="nil"/>
              <w:right w:val="nil"/>
            </w:tcBorders>
          </w:tcPr>
          <w:p w14:paraId="4AC1EB9D" w14:textId="77777777" w:rsidR="005D5E42" w:rsidRPr="00AE0ACB" w:rsidRDefault="005D5E42" w:rsidP="00765158">
            <w:pPr>
              <w:rPr>
                <w:rFonts w:cstheme="minorHAnsi"/>
                <w:b/>
                <w:sz w:val="20"/>
                <w:szCs w:val="20"/>
              </w:rPr>
            </w:pPr>
            <w:r w:rsidRPr="00AE0ACB">
              <w:rPr>
                <w:rFonts w:cstheme="minorHAnsi"/>
                <w:sz w:val="20"/>
                <w:szCs w:val="20"/>
              </w:rPr>
              <w:t xml:space="preserve">90 day Web-based </w:t>
            </w:r>
            <w:r>
              <w:rPr>
                <w:rFonts w:cstheme="minorHAnsi"/>
                <w:sz w:val="20"/>
                <w:szCs w:val="20"/>
              </w:rPr>
              <w:t>c</w:t>
            </w:r>
            <w:r w:rsidRPr="00AE0ACB">
              <w:rPr>
                <w:rFonts w:cstheme="minorHAnsi"/>
                <w:sz w:val="20"/>
                <w:szCs w:val="20"/>
              </w:rPr>
              <w:t>ase-crossover study</w:t>
            </w:r>
          </w:p>
        </w:tc>
        <w:tc>
          <w:tcPr>
            <w:tcW w:w="1432" w:type="dxa"/>
            <w:tcBorders>
              <w:top w:val="nil"/>
              <w:left w:val="nil"/>
              <w:bottom w:val="nil"/>
              <w:right w:val="nil"/>
            </w:tcBorders>
          </w:tcPr>
          <w:p w14:paraId="7ECC2D69" w14:textId="36F4776D" w:rsidR="005D5E42" w:rsidRDefault="005D5E42" w:rsidP="00765158">
            <w:pPr>
              <w:rPr>
                <w:rFonts w:cstheme="minorHAnsi"/>
                <w:sz w:val="20"/>
                <w:szCs w:val="20"/>
              </w:rPr>
            </w:pPr>
            <w:r w:rsidRPr="00AE0ACB">
              <w:rPr>
                <w:rFonts w:cstheme="minorHAnsi"/>
                <w:sz w:val="20"/>
                <w:szCs w:val="20"/>
              </w:rPr>
              <w:t>Retrospective</w:t>
            </w:r>
            <w:r w:rsidR="00915D41">
              <w:rPr>
                <w:rFonts w:cstheme="minorHAnsi"/>
                <w:sz w:val="20"/>
                <w:szCs w:val="20"/>
              </w:rPr>
              <w:t>,</w:t>
            </w:r>
          </w:p>
          <w:p w14:paraId="0C78D049" w14:textId="045D4B70" w:rsidR="00915D41" w:rsidRPr="00AE0ACB" w:rsidRDefault="00915D41" w:rsidP="00915D41">
            <w:pPr>
              <w:rPr>
                <w:rFonts w:cstheme="minorHAnsi"/>
                <w:b/>
                <w:sz w:val="20"/>
                <w:szCs w:val="20"/>
              </w:rPr>
            </w:pPr>
            <w:r>
              <w:rPr>
                <w:rFonts w:cstheme="minorHAnsi"/>
                <w:sz w:val="20"/>
                <w:szCs w:val="20"/>
              </w:rPr>
              <w:t>self-reported</w:t>
            </w:r>
          </w:p>
        </w:tc>
        <w:tc>
          <w:tcPr>
            <w:tcW w:w="1483" w:type="dxa"/>
            <w:tcBorders>
              <w:top w:val="nil"/>
              <w:left w:val="nil"/>
              <w:bottom w:val="nil"/>
              <w:right w:val="nil"/>
            </w:tcBorders>
          </w:tcPr>
          <w:p w14:paraId="11DB49BA" w14:textId="75858801" w:rsidR="005D5E42" w:rsidRDefault="005D5E42" w:rsidP="00765158">
            <w:pPr>
              <w:rPr>
                <w:rFonts w:cstheme="minorHAnsi"/>
                <w:sz w:val="20"/>
                <w:szCs w:val="20"/>
              </w:rPr>
            </w:pPr>
            <w:r>
              <w:rPr>
                <w:rFonts w:cstheme="minorHAnsi"/>
                <w:sz w:val="20"/>
                <w:szCs w:val="20"/>
              </w:rPr>
              <w:t xml:space="preserve">Meet </w:t>
            </w:r>
            <w:r w:rsidRPr="00AE0ACB">
              <w:rPr>
                <w:rFonts w:cstheme="minorHAnsi"/>
                <w:sz w:val="20"/>
                <w:szCs w:val="20"/>
              </w:rPr>
              <w:t>≥</w:t>
            </w:r>
            <w:r>
              <w:rPr>
                <w:rFonts w:cstheme="minorHAnsi"/>
                <w:sz w:val="20"/>
                <w:szCs w:val="20"/>
              </w:rPr>
              <w:t>1 ACR criteria for knee OA</w:t>
            </w:r>
            <w:r w:rsidR="006101D3">
              <w:rPr>
                <w:rFonts w:cstheme="minorHAnsi"/>
                <w:sz w:val="20"/>
                <w:szCs w:val="20"/>
                <w:vertAlign w:val="superscript"/>
              </w:rPr>
              <w:t>40</w:t>
            </w:r>
            <w:r>
              <w:rPr>
                <w:rFonts w:cstheme="minorHAnsi"/>
                <w:sz w:val="20"/>
                <w:szCs w:val="20"/>
              </w:rPr>
              <w:t xml:space="preserve"> and </w:t>
            </w:r>
            <w:r w:rsidRPr="00AE0ACB">
              <w:rPr>
                <w:rFonts w:cstheme="minorHAnsi"/>
                <w:sz w:val="20"/>
                <w:szCs w:val="20"/>
              </w:rPr>
              <w:t>≥</w:t>
            </w:r>
            <w:r>
              <w:rPr>
                <w:rFonts w:cstheme="minorHAnsi"/>
                <w:sz w:val="20"/>
                <w:szCs w:val="20"/>
              </w:rPr>
              <w:t>2 KL</w:t>
            </w:r>
            <w:r w:rsidR="00386BDE">
              <w:rPr>
                <w:rFonts w:cstheme="minorHAnsi"/>
                <w:sz w:val="20"/>
                <w:szCs w:val="20"/>
                <w:vertAlign w:val="superscript"/>
              </w:rPr>
              <w:t>4</w:t>
            </w:r>
            <w:r w:rsidR="006101D3">
              <w:rPr>
                <w:rFonts w:cstheme="minorHAnsi"/>
                <w:sz w:val="20"/>
                <w:szCs w:val="20"/>
                <w:vertAlign w:val="superscript"/>
              </w:rPr>
              <w:t>1</w:t>
            </w:r>
            <w:r w:rsidRPr="00BF5320">
              <w:rPr>
                <w:rFonts w:cstheme="minorHAnsi"/>
                <w:sz w:val="20"/>
                <w:szCs w:val="20"/>
                <w:vertAlign w:val="superscript"/>
              </w:rPr>
              <w:t xml:space="preserve"> </w:t>
            </w:r>
            <w:r>
              <w:rPr>
                <w:rFonts w:cstheme="minorHAnsi"/>
                <w:sz w:val="20"/>
                <w:szCs w:val="20"/>
              </w:rPr>
              <w:t>tibiofemoral OA or patellofemoral OA</w:t>
            </w:r>
            <w:r w:rsidR="00386BDE">
              <w:rPr>
                <w:rFonts w:cstheme="minorHAnsi"/>
                <w:sz w:val="20"/>
                <w:szCs w:val="20"/>
                <w:vertAlign w:val="superscript"/>
              </w:rPr>
              <w:t>4</w:t>
            </w:r>
            <w:r w:rsidR="006101D3">
              <w:rPr>
                <w:rFonts w:cstheme="minorHAnsi"/>
                <w:sz w:val="20"/>
                <w:szCs w:val="20"/>
                <w:vertAlign w:val="superscript"/>
              </w:rPr>
              <w:t>2</w:t>
            </w:r>
            <w:r w:rsidR="001313B2">
              <w:rPr>
                <w:rFonts w:cstheme="minorHAnsi"/>
                <w:sz w:val="20"/>
                <w:szCs w:val="20"/>
                <w:vertAlign w:val="superscript"/>
              </w:rPr>
              <w:t xml:space="preserve"> </w:t>
            </w:r>
            <w:r>
              <w:rPr>
                <w:rFonts w:cstheme="minorHAnsi"/>
                <w:sz w:val="20"/>
                <w:szCs w:val="20"/>
              </w:rPr>
              <w:t>on plain radiography</w:t>
            </w:r>
          </w:p>
          <w:p w14:paraId="24A829CE" w14:textId="77777777" w:rsidR="005D5E42" w:rsidRPr="00AE0ACB" w:rsidRDefault="005D5E42" w:rsidP="00765158">
            <w:pPr>
              <w:rPr>
                <w:rFonts w:cstheme="minorHAnsi"/>
                <w:b/>
                <w:sz w:val="20"/>
                <w:szCs w:val="20"/>
              </w:rPr>
            </w:pPr>
          </w:p>
        </w:tc>
        <w:tc>
          <w:tcPr>
            <w:tcW w:w="1419" w:type="dxa"/>
            <w:tcBorders>
              <w:top w:val="nil"/>
              <w:left w:val="nil"/>
              <w:bottom w:val="nil"/>
              <w:right w:val="nil"/>
            </w:tcBorders>
          </w:tcPr>
          <w:p w14:paraId="62589761" w14:textId="77777777" w:rsidR="005D5E42" w:rsidRPr="00AE0ACB" w:rsidRDefault="005D5E42" w:rsidP="00765158">
            <w:pPr>
              <w:rPr>
                <w:rFonts w:cstheme="minorHAnsi"/>
                <w:b/>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knee pain, lasting &gt;8 hours</w:t>
            </w:r>
          </w:p>
        </w:tc>
        <w:tc>
          <w:tcPr>
            <w:tcW w:w="939" w:type="dxa"/>
            <w:tcBorders>
              <w:top w:val="nil"/>
              <w:left w:val="nil"/>
              <w:bottom w:val="nil"/>
              <w:right w:val="nil"/>
            </w:tcBorders>
          </w:tcPr>
          <w:p w14:paraId="7BB45261" w14:textId="77777777" w:rsidR="005D5E42" w:rsidRPr="009064C7" w:rsidRDefault="005D5E42" w:rsidP="00765158">
            <w:pPr>
              <w:jc w:val="center"/>
              <w:rPr>
                <w:rFonts w:cstheme="minorHAnsi"/>
                <w:sz w:val="20"/>
                <w:szCs w:val="20"/>
              </w:rPr>
            </w:pPr>
            <w:r w:rsidRPr="009064C7">
              <w:rPr>
                <w:rFonts w:cstheme="minorHAnsi"/>
                <w:sz w:val="20"/>
                <w:szCs w:val="20"/>
              </w:rPr>
              <w:t>157</w:t>
            </w:r>
          </w:p>
        </w:tc>
        <w:tc>
          <w:tcPr>
            <w:tcW w:w="1111" w:type="dxa"/>
            <w:tcBorders>
              <w:top w:val="nil"/>
              <w:left w:val="nil"/>
              <w:bottom w:val="nil"/>
              <w:right w:val="nil"/>
            </w:tcBorders>
          </w:tcPr>
          <w:p w14:paraId="4FC953E4" w14:textId="3049AF22" w:rsidR="005D5E42" w:rsidRPr="009064C7" w:rsidRDefault="005D5E42" w:rsidP="005F5A73">
            <w:pPr>
              <w:rPr>
                <w:rFonts w:cstheme="minorHAnsi"/>
                <w:sz w:val="20"/>
                <w:szCs w:val="20"/>
              </w:rPr>
            </w:pPr>
            <w:r>
              <w:rPr>
                <w:rFonts w:cstheme="minorHAnsi"/>
                <w:sz w:val="20"/>
                <w:szCs w:val="20"/>
              </w:rPr>
              <w:t>Knee injury 7 days prior; knee buckling 2 days prior</w:t>
            </w:r>
          </w:p>
        </w:tc>
        <w:tc>
          <w:tcPr>
            <w:tcW w:w="4186" w:type="dxa"/>
            <w:tcBorders>
              <w:top w:val="nil"/>
              <w:left w:val="nil"/>
              <w:bottom w:val="nil"/>
              <w:right w:val="nil"/>
            </w:tcBorders>
          </w:tcPr>
          <w:p w14:paraId="79A42705" w14:textId="68EDB09A" w:rsidR="005D5E42" w:rsidRDefault="005D5E42" w:rsidP="00765158">
            <w:pPr>
              <w:rPr>
                <w:rFonts w:cstheme="minorHAnsi"/>
                <w:i/>
                <w:sz w:val="20"/>
                <w:szCs w:val="20"/>
              </w:rPr>
            </w:pPr>
            <w:r>
              <w:rPr>
                <w:rFonts w:cstheme="minorHAnsi"/>
                <w:i/>
                <w:sz w:val="20"/>
                <w:szCs w:val="20"/>
              </w:rPr>
              <w:t xml:space="preserve">Positive </w:t>
            </w:r>
            <w:r w:rsidR="008A0BA6">
              <w:rPr>
                <w:rFonts w:cstheme="minorHAnsi"/>
                <w:i/>
                <w:sz w:val="20"/>
                <w:szCs w:val="20"/>
              </w:rPr>
              <w:t xml:space="preserve"> risk factors</w:t>
            </w:r>
          </w:p>
          <w:p w14:paraId="2979D8D0" w14:textId="77777777" w:rsidR="005D5E42" w:rsidRPr="009064C7" w:rsidRDefault="005D5E42" w:rsidP="00765158">
            <w:pPr>
              <w:rPr>
                <w:rFonts w:cstheme="minorHAnsi"/>
                <w:sz w:val="20"/>
                <w:szCs w:val="20"/>
              </w:rPr>
            </w:pPr>
            <w:r>
              <w:rPr>
                <w:rFonts w:cstheme="minorHAnsi"/>
                <w:sz w:val="20"/>
                <w:szCs w:val="20"/>
              </w:rPr>
              <w:t>Knee injury; knee buckling</w:t>
            </w:r>
          </w:p>
        </w:tc>
      </w:tr>
      <w:tr w:rsidR="005D5E42" w:rsidRPr="00AE0ACB" w14:paraId="409BDDE2" w14:textId="77777777" w:rsidTr="00250109">
        <w:tc>
          <w:tcPr>
            <w:tcW w:w="1578" w:type="dxa"/>
            <w:tcBorders>
              <w:top w:val="nil"/>
              <w:left w:val="nil"/>
              <w:bottom w:val="nil"/>
              <w:right w:val="nil"/>
            </w:tcBorders>
          </w:tcPr>
          <w:p w14:paraId="2DF5415F" w14:textId="3887201A" w:rsidR="005D5E42" w:rsidRDefault="00E24E7B" w:rsidP="00765158">
            <w:pPr>
              <w:rPr>
                <w:rFonts w:cstheme="minorHAnsi"/>
                <w:sz w:val="20"/>
                <w:szCs w:val="20"/>
              </w:rPr>
            </w:pPr>
            <w:r>
              <w:rPr>
                <w:rFonts w:cstheme="minorHAnsi"/>
                <w:sz w:val="20"/>
                <w:szCs w:val="20"/>
              </w:rPr>
              <w:t>Ferriera et al.</w:t>
            </w:r>
            <w:r w:rsidR="009234B2">
              <w:rPr>
                <w:rFonts w:cstheme="minorHAnsi"/>
                <w:sz w:val="20"/>
                <w:szCs w:val="20"/>
                <w:vertAlign w:val="superscript"/>
              </w:rPr>
              <w:t>3</w:t>
            </w:r>
            <w:r w:rsidR="006101D3">
              <w:rPr>
                <w:rFonts w:cstheme="minorHAnsi"/>
                <w:sz w:val="20"/>
                <w:szCs w:val="20"/>
                <w:vertAlign w:val="superscript"/>
              </w:rPr>
              <w:t>5</w:t>
            </w:r>
          </w:p>
          <w:p w14:paraId="34D9996D" w14:textId="77777777" w:rsidR="005D5E42" w:rsidRDefault="005D5E42" w:rsidP="00765158">
            <w:pPr>
              <w:rPr>
                <w:rFonts w:cstheme="minorHAnsi"/>
                <w:sz w:val="20"/>
                <w:szCs w:val="20"/>
              </w:rPr>
            </w:pPr>
            <w:r>
              <w:rPr>
                <w:rFonts w:cstheme="minorHAnsi"/>
                <w:sz w:val="20"/>
                <w:szCs w:val="20"/>
              </w:rPr>
              <w:t>Australia</w:t>
            </w:r>
          </w:p>
        </w:tc>
        <w:tc>
          <w:tcPr>
            <w:tcW w:w="1177" w:type="dxa"/>
            <w:tcBorders>
              <w:top w:val="nil"/>
              <w:left w:val="nil"/>
              <w:bottom w:val="nil"/>
              <w:right w:val="nil"/>
            </w:tcBorders>
          </w:tcPr>
          <w:p w14:paraId="1ADFC21E" w14:textId="77777777" w:rsidR="005D5E42" w:rsidRPr="00AE0ACB" w:rsidRDefault="005D5E42" w:rsidP="00765158">
            <w:pPr>
              <w:rPr>
                <w:rFonts w:cstheme="minorHAnsi"/>
                <w:b/>
                <w:sz w:val="20"/>
                <w:szCs w:val="20"/>
              </w:rPr>
            </w:pPr>
            <w:r>
              <w:rPr>
                <w:rFonts w:cstheme="minorHAnsi"/>
                <w:sz w:val="20"/>
                <w:szCs w:val="20"/>
              </w:rPr>
              <w:t>90 day Web-based c</w:t>
            </w:r>
            <w:r w:rsidRPr="00AE0ACB">
              <w:rPr>
                <w:rFonts w:cstheme="minorHAnsi"/>
                <w:sz w:val="20"/>
                <w:szCs w:val="20"/>
              </w:rPr>
              <w:t>ase-crossover study</w:t>
            </w:r>
          </w:p>
        </w:tc>
        <w:tc>
          <w:tcPr>
            <w:tcW w:w="1432" w:type="dxa"/>
            <w:tcBorders>
              <w:top w:val="nil"/>
              <w:left w:val="nil"/>
              <w:bottom w:val="nil"/>
              <w:right w:val="nil"/>
            </w:tcBorders>
          </w:tcPr>
          <w:p w14:paraId="7812BC73" w14:textId="2C3FB3B9" w:rsidR="00915D41" w:rsidRDefault="00915D41" w:rsidP="00765158">
            <w:pPr>
              <w:rPr>
                <w:rFonts w:cstheme="minorHAnsi"/>
                <w:sz w:val="20"/>
                <w:szCs w:val="20"/>
              </w:rPr>
            </w:pPr>
            <w:r>
              <w:rPr>
                <w:rFonts w:cstheme="minorHAnsi"/>
                <w:sz w:val="20"/>
                <w:szCs w:val="20"/>
              </w:rPr>
              <w:t>Prospective,</w:t>
            </w:r>
          </w:p>
          <w:p w14:paraId="225A7CC6" w14:textId="0184E6BA" w:rsidR="00915D41" w:rsidRDefault="00915D41" w:rsidP="00765158">
            <w:pPr>
              <w:rPr>
                <w:rFonts w:cstheme="minorHAnsi"/>
                <w:sz w:val="20"/>
                <w:szCs w:val="20"/>
              </w:rPr>
            </w:pPr>
            <w:r>
              <w:rPr>
                <w:rFonts w:cstheme="minorHAnsi"/>
                <w:sz w:val="20"/>
                <w:szCs w:val="20"/>
              </w:rPr>
              <w:t xml:space="preserve">objective </w:t>
            </w:r>
          </w:p>
          <w:p w14:paraId="1526B25F" w14:textId="49B2D8B5" w:rsidR="005D5E42" w:rsidRPr="00AE0ACB" w:rsidRDefault="005D5E42" w:rsidP="00765158">
            <w:pPr>
              <w:rPr>
                <w:rFonts w:cstheme="minorHAnsi"/>
                <w:b/>
                <w:sz w:val="20"/>
                <w:szCs w:val="20"/>
              </w:rPr>
            </w:pPr>
          </w:p>
        </w:tc>
        <w:tc>
          <w:tcPr>
            <w:tcW w:w="1483" w:type="dxa"/>
            <w:tcBorders>
              <w:top w:val="nil"/>
              <w:left w:val="nil"/>
              <w:bottom w:val="nil"/>
              <w:right w:val="nil"/>
            </w:tcBorders>
          </w:tcPr>
          <w:p w14:paraId="0895A634" w14:textId="61FE18E9" w:rsidR="005D5E42" w:rsidRDefault="005D5E42" w:rsidP="00765158">
            <w:pPr>
              <w:rPr>
                <w:rFonts w:cstheme="minorHAnsi"/>
                <w:sz w:val="20"/>
                <w:szCs w:val="20"/>
              </w:rPr>
            </w:pPr>
            <w:r>
              <w:rPr>
                <w:rFonts w:cstheme="minorHAnsi"/>
                <w:sz w:val="20"/>
                <w:szCs w:val="20"/>
              </w:rPr>
              <w:t xml:space="preserve">Meet </w:t>
            </w:r>
            <w:r w:rsidRPr="00AE0ACB">
              <w:rPr>
                <w:rFonts w:cstheme="minorHAnsi"/>
                <w:sz w:val="20"/>
                <w:szCs w:val="20"/>
              </w:rPr>
              <w:t>≥</w:t>
            </w:r>
            <w:r>
              <w:rPr>
                <w:rFonts w:cstheme="minorHAnsi"/>
                <w:sz w:val="20"/>
                <w:szCs w:val="20"/>
              </w:rPr>
              <w:t>1 ACR criteria for knee OA</w:t>
            </w:r>
            <w:r w:rsidR="006101D3">
              <w:rPr>
                <w:rFonts w:cstheme="minorHAnsi"/>
                <w:sz w:val="20"/>
                <w:szCs w:val="20"/>
                <w:vertAlign w:val="superscript"/>
              </w:rPr>
              <w:t>40</w:t>
            </w:r>
            <w:r>
              <w:rPr>
                <w:rFonts w:cstheme="minorHAnsi"/>
                <w:sz w:val="20"/>
                <w:szCs w:val="20"/>
              </w:rPr>
              <w:t xml:space="preserve"> and </w:t>
            </w:r>
            <w:r w:rsidRPr="00AE0ACB">
              <w:rPr>
                <w:rFonts w:cstheme="minorHAnsi"/>
                <w:sz w:val="20"/>
                <w:szCs w:val="20"/>
              </w:rPr>
              <w:t>≥</w:t>
            </w:r>
            <w:r w:rsidR="00BF5320">
              <w:rPr>
                <w:rFonts w:cstheme="minorHAnsi"/>
                <w:sz w:val="20"/>
                <w:szCs w:val="20"/>
              </w:rPr>
              <w:t>2 KL</w:t>
            </w:r>
            <w:r w:rsidR="00386BDE">
              <w:rPr>
                <w:rFonts w:cstheme="minorHAnsi"/>
                <w:sz w:val="20"/>
                <w:szCs w:val="20"/>
                <w:vertAlign w:val="superscript"/>
              </w:rPr>
              <w:t>4</w:t>
            </w:r>
            <w:r w:rsidR="006101D3">
              <w:rPr>
                <w:rFonts w:cstheme="minorHAnsi"/>
                <w:sz w:val="20"/>
                <w:szCs w:val="20"/>
                <w:vertAlign w:val="superscript"/>
              </w:rPr>
              <w:t>1</w:t>
            </w:r>
            <w:r w:rsidR="00BF5320" w:rsidRPr="00BF5320">
              <w:rPr>
                <w:rFonts w:cstheme="minorHAnsi"/>
                <w:sz w:val="20"/>
                <w:szCs w:val="20"/>
                <w:vertAlign w:val="superscript"/>
              </w:rPr>
              <w:t xml:space="preserve"> </w:t>
            </w:r>
            <w:r>
              <w:rPr>
                <w:rFonts w:cstheme="minorHAnsi"/>
                <w:sz w:val="20"/>
                <w:szCs w:val="20"/>
              </w:rPr>
              <w:t>tibio</w:t>
            </w:r>
            <w:r w:rsidR="00BF5320">
              <w:rPr>
                <w:rFonts w:cstheme="minorHAnsi"/>
                <w:sz w:val="20"/>
                <w:szCs w:val="20"/>
              </w:rPr>
              <w:t>femoral OA or patellofemoral OA</w:t>
            </w:r>
            <w:r w:rsidR="009234B2">
              <w:rPr>
                <w:rFonts w:cstheme="minorHAnsi"/>
                <w:sz w:val="20"/>
                <w:szCs w:val="20"/>
                <w:vertAlign w:val="superscript"/>
              </w:rPr>
              <w:t>4</w:t>
            </w:r>
            <w:r w:rsidR="006101D3">
              <w:rPr>
                <w:rFonts w:cstheme="minorHAnsi"/>
                <w:sz w:val="20"/>
                <w:szCs w:val="20"/>
                <w:vertAlign w:val="superscript"/>
              </w:rPr>
              <w:t>2</w:t>
            </w:r>
            <w:r>
              <w:rPr>
                <w:rFonts w:cstheme="minorHAnsi"/>
                <w:sz w:val="20"/>
                <w:szCs w:val="20"/>
              </w:rPr>
              <w:t xml:space="preserve"> on plain radiography</w:t>
            </w:r>
          </w:p>
          <w:p w14:paraId="7015DB80" w14:textId="77777777" w:rsidR="005D5E42" w:rsidRPr="00846B5D" w:rsidRDefault="005D5E42" w:rsidP="00765158">
            <w:pPr>
              <w:rPr>
                <w:rFonts w:cstheme="minorHAnsi"/>
                <w:sz w:val="20"/>
                <w:szCs w:val="20"/>
              </w:rPr>
            </w:pPr>
          </w:p>
        </w:tc>
        <w:tc>
          <w:tcPr>
            <w:tcW w:w="1419" w:type="dxa"/>
            <w:tcBorders>
              <w:top w:val="nil"/>
              <w:left w:val="nil"/>
              <w:bottom w:val="nil"/>
              <w:right w:val="nil"/>
            </w:tcBorders>
          </w:tcPr>
          <w:p w14:paraId="1192A9B3" w14:textId="77777777" w:rsidR="005D5E42" w:rsidRPr="00846B5D"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knee pain, lasting &gt;8 hours</w:t>
            </w:r>
          </w:p>
        </w:tc>
        <w:tc>
          <w:tcPr>
            <w:tcW w:w="939" w:type="dxa"/>
            <w:tcBorders>
              <w:top w:val="nil"/>
              <w:left w:val="nil"/>
              <w:bottom w:val="nil"/>
              <w:right w:val="nil"/>
            </w:tcBorders>
          </w:tcPr>
          <w:p w14:paraId="4284F698" w14:textId="77777777" w:rsidR="005D5E42" w:rsidRDefault="005D5E42" w:rsidP="00765158">
            <w:pPr>
              <w:jc w:val="center"/>
              <w:rPr>
                <w:rFonts w:cstheme="minorHAnsi"/>
                <w:sz w:val="20"/>
                <w:szCs w:val="20"/>
              </w:rPr>
            </w:pPr>
            <w:r w:rsidRPr="00846B5D">
              <w:rPr>
                <w:rFonts w:cstheme="minorHAnsi"/>
                <w:sz w:val="20"/>
                <w:szCs w:val="20"/>
              </w:rPr>
              <w:t>171</w:t>
            </w:r>
          </w:p>
          <w:p w14:paraId="01F4F266" w14:textId="77777777" w:rsidR="005D5E42" w:rsidRPr="00846B5D" w:rsidRDefault="005D5E42" w:rsidP="00765158">
            <w:pPr>
              <w:rPr>
                <w:rFonts w:cstheme="minorHAnsi"/>
                <w:sz w:val="20"/>
                <w:szCs w:val="20"/>
              </w:rPr>
            </w:pPr>
            <w:r>
              <w:rPr>
                <w:rFonts w:cstheme="minorHAnsi"/>
                <w:sz w:val="20"/>
                <w:szCs w:val="20"/>
              </w:rPr>
              <w:t>(404 hazards, 1021 control)</w:t>
            </w:r>
          </w:p>
        </w:tc>
        <w:tc>
          <w:tcPr>
            <w:tcW w:w="1111" w:type="dxa"/>
            <w:tcBorders>
              <w:top w:val="nil"/>
              <w:left w:val="nil"/>
              <w:bottom w:val="nil"/>
              <w:right w:val="nil"/>
            </w:tcBorders>
          </w:tcPr>
          <w:p w14:paraId="2D03E9FB" w14:textId="77777777" w:rsidR="005D5E42" w:rsidRPr="00846B5D" w:rsidRDefault="005D5E42" w:rsidP="00765158">
            <w:pPr>
              <w:rPr>
                <w:rFonts w:cstheme="minorHAnsi"/>
                <w:sz w:val="20"/>
                <w:szCs w:val="20"/>
              </w:rPr>
            </w:pPr>
            <w:r>
              <w:rPr>
                <w:rFonts w:cstheme="minorHAnsi"/>
                <w:sz w:val="20"/>
                <w:szCs w:val="20"/>
              </w:rPr>
              <w:t>72 hours prior</w:t>
            </w:r>
          </w:p>
        </w:tc>
        <w:tc>
          <w:tcPr>
            <w:tcW w:w="4186" w:type="dxa"/>
            <w:tcBorders>
              <w:top w:val="nil"/>
              <w:left w:val="nil"/>
              <w:bottom w:val="nil"/>
              <w:right w:val="nil"/>
            </w:tcBorders>
          </w:tcPr>
          <w:p w14:paraId="0A33FB23" w14:textId="77777777" w:rsidR="005D5E42" w:rsidRDefault="005D5E42" w:rsidP="00765158">
            <w:pPr>
              <w:rPr>
                <w:rFonts w:cstheme="minorHAnsi"/>
                <w:i/>
                <w:sz w:val="20"/>
                <w:szCs w:val="20"/>
              </w:rPr>
            </w:pPr>
            <w:r>
              <w:rPr>
                <w:rFonts w:cstheme="minorHAnsi"/>
                <w:i/>
                <w:sz w:val="20"/>
                <w:szCs w:val="20"/>
              </w:rPr>
              <w:t>None</w:t>
            </w:r>
          </w:p>
          <w:p w14:paraId="073613A2" w14:textId="77777777" w:rsidR="005D5E42" w:rsidRPr="006566F0" w:rsidRDefault="005D5E42" w:rsidP="00765158">
            <w:pPr>
              <w:rPr>
                <w:rFonts w:cstheme="minorHAnsi"/>
                <w:sz w:val="20"/>
                <w:szCs w:val="20"/>
              </w:rPr>
            </w:pPr>
            <w:r>
              <w:rPr>
                <w:rFonts w:cstheme="minorHAnsi"/>
                <w:sz w:val="20"/>
                <w:szCs w:val="20"/>
              </w:rPr>
              <w:t xml:space="preserve">Temperature; relative humidity; barometric pressure; precipitation </w:t>
            </w:r>
          </w:p>
        </w:tc>
      </w:tr>
      <w:tr w:rsidR="005D5E42" w:rsidRPr="00AE0ACB" w14:paraId="20CF46C8" w14:textId="77777777" w:rsidTr="00250109">
        <w:tc>
          <w:tcPr>
            <w:tcW w:w="1578" w:type="dxa"/>
            <w:tcBorders>
              <w:top w:val="nil"/>
              <w:left w:val="nil"/>
              <w:bottom w:val="nil"/>
              <w:right w:val="nil"/>
            </w:tcBorders>
          </w:tcPr>
          <w:p w14:paraId="369BEB23" w14:textId="131CDE30" w:rsidR="005D5E42" w:rsidRDefault="00E24E7B" w:rsidP="00765158">
            <w:pPr>
              <w:rPr>
                <w:rFonts w:cstheme="minorHAnsi"/>
                <w:sz w:val="20"/>
                <w:szCs w:val="20"/>
              </w:rPr>
            </w:pPr>
            <w:r>
              <w:rPr>
                <w:rFonts w:cstheme="minorHAnsi"/>
                <w:sz w:val="20"/>
                <w:szCs w:val="20"/>
              </w:rPr>
              <w:t>Parry et al.</w:t>
            </w:r>
            <w:r w:rsidR="009234B2">
              <w:rPr>
                <w:rFonts w:cstheme="minorHAnsi"/>
                <w:sz w:val="20"/>
                <w:szCs w:val="20"/>
                <w:vertAlign w:val="superscript"/>
              </w:rPr>
              <w:t>19</w:t>
            </w:r>
          </w:p>
          <w:p w14:paraId="169874DC" w14:textId="77777777" w:rsidR="005D5E42" w:rsidRDefault="005D5E42" w:rsidP="00765158">
            <w:pPr>
              <w:rPr>
                <w:rFonts w:cstheme="minorHAnsi"/>
                <w:sz w:val="20"/>
                <w:szCs w:val="20"/>
              </w:rPr>
            </w:pPr>
            <w:r>
              <w:rPr>
                <w:rFonts w:cstheme="minorHAnsi"/>
                <w:sz w:val="20"/>
                <w:szCs w:val="20"/>
              </w:rPr>
              <w:t>England, UK</w:t>
            </w:r>
          </w:p>
        </w:tc>
        <w:tc>
          <w:tcPr>
            <w:tcW w:w="1177" w:type="dxa"/>
            <w:tcBorders>
              <w:top w:val="nil"/>
              <w:left w:val="nil"/>
              <w:bottom w:val="nil"/>
              <w:right w:val="nil"/>
            </w:tcBorders>
          </w:tcPr>
          <w:p w14:paraId="71C7D8E9" w14:textId="77777777" w:rsidR="005D5E42" w:rsidRPr="00E0749D" w:rsidRDefault="005D5E42" w:rsidP="00765158">
            <w:pPr>
              <w:rPr>
                <w:rFonts w:cstheme="minorHAnsi"/>
                <w:sz w:val="20"/>
                <w:szCs w:val="20"/>
              </w:rPr>
            </w:pPr>
            <w:r>
              <w:rPr>
                <w:rFonts w:cstheme="minorHAnsi"/>
                <w:sz w:val="20"/>
                <w:szCs w:val="20"/>
              </w:rPr>
              <w:t>3 month pen-paper d</w:t>
            </w:r>
            <w:r w:rsidRPr="00AE0ACB">
              <w:rPr>
                <w:rFonts w:cstheme="minorHAnsi"/>
                <w:sz w:val="20"/>
                <w:szCs w:val="20"/>
              </w:rPr>
              <w:t>aily diary study</w:t>
            </w:r>
          </w:p>
        </w:tc>
        <w:tc>
          <w:tcPr>
            <w:tcW w:w="1432" w:type="dxa"/>
            <w:tcBorders>
              <w:top w:val="nil"/>
              <w:left w:val="nil"/>
              <w:bottom w:val="nil"/>
              <w:right w:val="nil"/>
            </w:tcBorders>
          </w:tcPr>
          <w:p w14:paraId="6D461A50" w14:textId="14BD18E5" w:rsidR="005D5E42" w:rsidRDefault="005D5E42" w:rsidP="00765158">
            <w:pPr>
              <w:rPr>
                <w:rFonts w:cstheme="minorHAnsi"/>
                <w:sz w:val="20"/>
                <w:szCs w:val="20"/>
              </w:rPr>
            </w:pPr>
            <w:r w:rsidRPr="00E0749D">
              <w:rPr>
                <w:rFonts w:cstheme="minorHAnsi"/>
                <w:sz w:val="20"/>
                <w:szCs w:val="20"/>
              </w:rPr>
              <w:t>Prospective</w:t>
            </w:r>
            <w:r w:rsidR="00915D41">
              <w:rPr>
                <w:rFonts w:cstheme="minorHAnsi"/>
                <w:sz w:val="20"/>
                <w:szCs w:val="20"/>
              </w:rPr>
              <w:t>,</w:t>
            </w:r>
          </w:p>
          <w:p w14:paraId="1AD95D4E" w14:textId="7561DC10" w:rsidR="00915D41" w:rsidRPr="00E0749D" w:rsidRDefault="00915D41" w:rsidP="00915D41">
            <w:pPr>
              <w:rPr>
                <w:rFonts w:cstheme="minorHAnsi"/>
                <w:sz w:val="20"/>
                <w:szCs w:val="20"/>
              </w:rPr>
            </w:pPr>
            <w:r>
              <w:rPr>
                <w:rFonts w:cstheme="minorHAnsi"/>
                <w:sz w:val="20"/>
                <w:szCs w:val="20"/>
              </w:rPr>
              <w:t>self-reported</w:t>
            </w:r>
          </w:p>
        </w:tc>
        <w:tc>
          <w:tcPr>
            <w:tcW w:w="1483" w:type="dxa"/>
            <w:tcBorders>
              <w:top w:val="nil"/>
              <w:left w:val="nil"/>
              <w:bottom w:val="nil"/>
              <w:right w:val="nil"/>
            </w:tcBorders>
          </w:tcPr>
          <w:p w14:paraId="1FDD3A27" w14:textId="38F9066D" w:rsidR="005D5E42" w:rsidRPr="00E0749D" w:rsidRDefault="001D786E" w:rsidP="00765158">
            <w:pPr>
              <w:rPr>
                <w:rFonts w:cstheme="minorHAnsi"/>
                <w:sz w:val="20"/>
                <w:szCs w:val="20"/>
              </w:rPr>
            </w:pPr>
            <w:r>
              <w:rPr>
                <w:rFonts w:cstheme="minorHAnsi"/>
                <w:sz w:val="20"/>
                <w:szCs w:val="20"/>
              </w:rPr>
              <w:t xml:space="preserve">GP defined &amp; </w:t>
            </w:r>
            <w:r w:rsidR="005D5E42">
              <w:rPr>
                <w:rFonts w:cstheme="minorHAnsi"/>
                <w:sz w:val="20"/>
                <w:szCs w:val="20"/>
              </w:rPr>
              <w:t xml:space="preserve">Self-reported knee symptoms on </w:t>
            </w:r>
            <w:r w:rsidR="005D5E42" w:rsidRPr="00AE0ACB">
              <w:rPr>
                <w:rFonts w:cstheme="minorHAnsi"/>
                <w:sz w:val="20"/>
                <w:szCs w:val="20"/>
              </w:rPr>
              <w:t>≥</w:t>
            </w:r>
            <w:r w:rsidR="005D5E42">
              <w:rPr>
                <w:rFonts w:cstheme="minorHAnsi"/>
                <w:sz w:val="20"/>
                <w:szCs w:val="20"/>
              </w:rPr>
              <w:t>1 day in last 12 months</w:t>
            </w:r>
          </w:p>
        </w:tc>
        <w:tc>
          <w:tcPr>
            <w:tcW w:w="1419" w:type="dxa"/>
            <w:tcBorders>
              <w:top w:val="nil"/>
              <w:left w:val="nil"/>
              <w:bottom w:val="nil"/>
              <w:right w:val="nil"/>
            </w:tcBorders>
          </w:tcPr>
          <w:p w14:paraId="50A93851" w14:textId="77777777" w:rsidR="00966138"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in last 24 hours</w:t>
            </w:r>
            <w:r w:rsidR="00966138">
              <w:rPr>
                <w:rFonts w:cstheme="minorHAnsi"/>
                <w:sz w:val="20"/>
                <w:szCs w:val="20"/>
              </w:rPr>
              <w:t xml:space="preserve">, last </w:t>
            </w:r>
            <w:r w:rsidR="00966138" w:rsidRPr="00AE0ACB">
              <w:rPr>
                <w:rFonts w:cstheme="minorHAnsi"/>
                <w:sz w:val="20"/>
                <w:szCs w:val="20"/>
              </w:rPr>
              <w:t>≥</w:t>
            </w:r>
            <w:r w:rsidR="00966138">
              <w:rPr>
                <w:rFonts w:cstheme="minorHAnsi"/>
                <w:sz w:val="20"/>
                <w:szCs w:val="20"/>
              </w:rPr>
              <w:t>2 days</w:t>
            </w:r>
          </w:p>
          <w:p w14:paraId="050CA238" w14:textId="1769CB4E" w:rsidR="005D5E42" w:rsidRPr="00E0749D" w:rsidRDefault="005D5E42" w:rsidP="00765158">
            <w:pPr>
              <w:rPr>
                <w:rFonts w:cstheme="minorHAnsi"/>
                <w:sz w:val="20"/>
                <w:szCs w:val="20"/>
              </w:rPr>
            </w:pPr>
          </w:p>
        </w:tc>
        <w:tc>
          <w:tcPr>
            <w:tcW w:w="939" w:type="dxa"/>
            <w:tcBorders>
              <w:top w:val="nil"/>
              <w:left w:val="nil"/>
              <w:bottom w:val="nil"/>
              <w:right w:val="nil"/>
            </w:tcBorders>
          </w:tcPr>
          <w:p w14:paraId="50B7ECB9" w14:textId="77777777" w:rsidR="005D5E42" w:rsidRPr="00E0749D" w:rsidRDefault="005D5E42" w:rsidP="00765158">
            <w:pPr>
              <w:jc w:val="center"/>
              <w:rPr>
                <w:rFonts w:cstheme="minorHAnsi"/>
                <w:sz w:val="20"/>
                <w:szCs w:val="20"/>
              </w:rPr>
            </w:pPr>
            <w:r>
              <w:rPr>
                <w:rFonts w:cstheme="minorHAnsi"/>
                <w:sz w:val="20"/>
                <w:szCs w:val="20"/>
              </w:rPr>
              <w:t>67</w:t>
            </w:r>
          </w:p>
        </w:tc>
        <w:tc>
          <w:tcPr>
            <w:tcW w:w="1111" w:type="dxa"/>
            <w:tcBorders>
              <w:top w:val="nil"/>
              <w:left w:val="nil"/>
              <w:bottom w:val="nil"/>
              <w:right w:val="nil"/>
            </w:tcBorders>
          </w:tcPr>
          <w:p w14:paraId="3B015FC1" w14:textId="77777777" w:rsidR="005D5E42" w:rsidRPr="00E0749D" w:rsidRDefault="005D5E42" w:rsidP="00765158">
            <w:pPr>
              <w:rPr>
                <w:rFonts w:cstheme="minorHAnsi"/>
                <w:sz w:val="20"/>
                <w:szCs w:val="20"/>
              </w:rPr>
            </w:pPr>
            <w:r>
              <w:rPr>
                <w:rFonts w:cstheme="minorHAnsi"/>
                <w:sz w:val="20"/>
                <w:szCs w:val="20"/>
              </w:rPr>
              <w:t>48 hours prior</w:t>
            </w:r>
          </w:p>
        </w:tc>
        <w:tc>
          <w:tcPr>
            <w:tcW w:w="4186" w:type="dxa"/>
            <w:tcBorders>
              <w:top w:val="nil"/>
              <w:left w:val="nil"/>
              <w:bottom w:val="nil"/>
              <w:right w:val="nil"/>
            </w:tcBorders>
          </w:tcPr>
          <w:p w14:paraId="3EC35431" w14:textId="0217036A" w:rsidR="005D5E42" w:rsidRPr="006566F0"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6681B6E9" w14:textId="77777777" w:rsidR="005D5E42" w:rsidRDefault="005D5E42" w:rsidP="00765158">
            <w:pPr>
              <w:rPr>
                <w:rFonts w:cstheme="minorHAnsi"/>
                <w:sz w:val="20"/>
                <w:szCs w:val="20"/>
              </w:rPr>
            </w:pPr>
            <w:r w:rsidRPr="00AE0ACB">
              <w:rPr>
                <w:rFonts w:cstheme="minorHAnsi"/>
                <w:sz w:val="20"/>
                <w:szCs w:val="20"/>
              </w:rPr>
              <w:t>≥</w:t>
            </w:r>
            <w:r>
              <w:rPr>
                <w:rFonts w:cstheme="minorHAnsi"/>
                <w:sz w:val="20"/>
                <w:szCs w:val="20"/>
              </w:rPr>
              <w:t>1 selected physical activity (prolonged kneeling, lifting/moving heavy objects, climbing stairs, prolonged squatting, climbing ladders)</w:t>
            </w:r>
          </w:p>
          <w:p w14:paraId="1953040E" w14:textId="77777777" w:rsidR="005D5E42" w:rsidRPr="00E0749D" w:rsidRDefault="005D5E42" w:rsidP="00765158">
            <w:pPr>
              <w:rPr>
                <w:rFonts w:cstheme="minorHAnsi"/>
                <w:sz w:val="20"/>
                <w:szCs w:val="20"/>
              </w:rPr>
            </w:pPr>
          </w:p>
        </w:tc>
      </w:tr>
      <w:tr w:rsidR="005D5E42" w:rsidRPr="00AE0ACB" w14:paraId="4426A572" w14:textId="77777777" w:rsidTr="00250109">
        <w:tc>
          <w:tcPr>
            <w:tcW w:w="1578" w:type="dxa"/>
            <w:tcBorders>
              <w:top w:val="nil"/>
              <w:left w:val="nil"/>
              <w:bottom w:val="nil"/>
              <w:right w:val="nil"/>
            </w:tcBorders>
          </w:tcPr>
          <w:p w14:paraId="4ADB3B40" w14:textId="53274E4E" w:rsidR="005D5E42" w:rsidRDefault="005D5E42" w:rsidP="00765158">
            <w:pPr>
              <w:rPr>
                <w:rFonts w:cstheme="minorHAnsi"/>
                <w:sz w:val="20"/>
                <w:szCs w:val="20"/>
              </w:rPr>
            </w:pPr>
            <w:r w:rsidRPr="00AE0ACB">
              <w:rPr>
                <w:rFonts w:cstheme="minorHAnsi"/>
                <w:sz w:val="20"/>
                <w:szCs w:val="20"/>
              </w:rPr>
              <w:t>Atukorala</w:t>
            </w:r>
            <w:r>
              <w:rPr>
                <w:rFonts w:cstheme="minorHAnsi"/>
                <w:sz w:val="20"/>
                <w:szCs w:val="20"/>
              </w:rPr>
              <w:t xml:space="preserve"> et al.</w:t>
            </w:r>
            <w:r w:rsidR="009234B2">
              <w:rPr>
                <w:rFonts w:cstheme="minorHAnsi"/>
                <w:sz w:val="20"/>
                <w:szCs w:val="20"/>
                <w:vertAlign w:val="superscript"/>
              </w:rPr>
              <w:t>21</w:t>
            </w:r>
          </w:p>
          <w:p w14:paraId="577CE2DC" w14:textId="77777777" w:rsidR="005D5E42" w:rsidRPr="00AE0ACB" w:rsidRDefault="005D5E42" w:rsidP="00765158">
            <w:pPr>
              <w:rPr>
                <w:rFonts w:cstheme="minorHAnsi"/>
                <w:sz w:val="20"/>
                <w:szCs w:val="20"/>
              </w:rPr>
            </w:pPr>
            <w:r>
              <w:rPr>
                <w:rFonts w:cstheme="minorHAnsi"/>
                <w:sz w:val="20"/>
                <w:szCs w:val="20"/>
              </w:rPr>
              <w:t>Sri Lanka</w:t>
            </w:r>
          </w:p>
        </w:tc>
        <w:tc>
          <w:tcPr>
            <w:tcW w:w="1177" w:type="dxa"/>
            <w:tcBorders>
              <w:top w:val="nil"/>
              <w:left w:val="nil"/>
              <w:bottom w:val="nil"/>
              <w:right w:val="nil"/>
            </w:tcBorders>
          </w:tcPr>
          <w:p w14:paraId="6D17FF3D" w14:textId="77777777" w:rsidR="005D5E42" w:rsidRPr="00AE0ACB" w:rsidRDefault="005D5E42" w:rsidP="00765158">
            <w:pPr>
              <w:rPr>
                <w:rFonts w:cstheme="minorHAnsi"/>
                <w:sz w:val="20"/>
                <w:szCs w:val="20"/>
              </w:rPr>
            </w:pPr>
            <w:r w:rsidRPr="00AE0ACB">
              <w:rPr>
                <w:rFonts w:cstheme="minorHAnsi"/>
                <w:sz w:val="20"/>
                <w:szCs w:val="20"/>
              </w:rPr>
              <w:t>3 month telephone-based case-crossover study</w:t>
            </w:r>
          </w:p>
        </w:tc>
        <w:tc>
          <w:tcPr>
            <w:tcW w:w="1432" w:type="dxa"/>
            <w:tcBorders>
              <w:top w:val="nil"/>
              <w:left w:val="nil"/>
              <w:bottom w:val="nil"/>
              <w:right w:val="nil"/>
            </w:tcBorders>
          </w:tcPr>
          <w:p w14:paraId="14F3B430" w14:textId="03D52E95" w:rsidR="005D5E42" w:rsidRDefault="005D5E42" w:rsidP="00765158">
            <w:pPr>
              <w:rPr>
                <w:rFonts w:cstheme="minorHAnsi"/>
                <w:sz w:val="20"/>
                <w:szCs w:val="20"/>
              </w:rPr>
            </w:pPr>
            <w:r>
              <w:rPr>
                <w:rFonts w:cstheme="minorHAnsi"/>
                <w:sz w:val="20"/>
                <w:szCs w:val="20"/>
              </w:rPr>
              <w:t>Retrospective</w:t>
            </w:r>
            <w:r w:rsidR="00915D41">
              <w:rPr>
                <w:rFonts w:cstheme="minorHAnsi"/>
                <w:sz w:val="20"/>
                <w:szCs w:val="20"/>
              </w:rPr>
              <w:t>,</w:t>
            </w:r>
          </w:p>
          <w:p w14:paraId="4CA7C7E3" w14:textId="0CDAD8DC" w:rsidR="00915D41" w:rsidRPr="00E0749D" w:rsidRDefault="00915D41" w:rsidP="00915D41">
            <w:pPr>
              <w:rPr>
                <w:rFonts w:cstheme="minorHAnsi"/>
                <w:sz w:val="20"/>
                <w:szCs w:val="20"/>
              </w:rPr>
            </w:pPr>
            <w:r>
              <w:rPr>
                <w:rFonts w:cstheme="minorHAnsi"/>
                <w:sz w:val="20"/>
                <w:szCs w:val="20"/>
              </w:rPr>
              <w:t>self-reported</w:t>
            </w:r>
          </w:p>
        </w:tc>
        <w:tc>
          <w:tcPr>
            <w:tcW w:w="1483" w:type="dxa"/>
            <w:tcBorders>
              <w:top w:val="nil"/>
              <w:left w:val="nil"/>
              <w:bottom w:val="nil"/>
              <w:right w:val="nil"/>
            </w:tcBorders>
          </w:tcPr>
          <w:p w14:paraId="5BAC2BB3" w14:textId="065AFE8D" w:rsidR="005D5E42" w:rsidRPr="00E0749D" w:rsidRDefault="005D5E42" w:rsidP="006101D3">
            <w:pPr>
              <w:rPr>
                <w:rFonts w:cstheme="minorHAnsi"/>
                <w:sz w:val="20"/>
                <w:szCs w:val="20"/>
              </w:rPr>
            </w:pPr>
            <w:r>
              <w:rPr>
                <w:rFonts w:cstheme="minorHAnsi"/>
                <w:sz w:val="20"/>
                <w:szCs w:val="20"/>
              </w:rPr>
              <w:t>Meet ACR criteria for knee OA</w:t>
            </w:r>
            <w:r w:rsidR="006101D3">
              <w:rPr>
                <w:rFonts w:cstheme="minorHAnsi"/>
                <w:sz w:val="20"/>
                <w:szCs w:val="20"/>
                <w:vertAlign w:val="superscript"/>
              </w:rPr>
              <w:t>40</w:t>
            </w:r>
          </w:p>
        </w:tc>
        <w:tc>
          <w:tcPr>
            <w:tcW w:w="1419" w:type="dxa"/>
            <w:tcBorders>
              <w:top w:val="nil"/>
              <w:left w:val="nil"/>
              <w:bottom w:val="nil"/>
              <w:right w:val="nil"/>
            </w:tcBorders>
          </w:tcPr>
          <w:p w14:paraId="771562DE" w14:textId="77777777" w:rsidR="005D5E42" w:rsidRPr="00846B5D"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 xml:space="preserve">2 from baseline usual knee pain, lasting </w:t>
            </w:r>
            <w:r w:rsidRPr="00AE0ACB">
              <w:rPr>
                <w:rFonts w:cstheme="minorHAnsi"/>
                <w:sz w:val="20"/>
                <w:szCs w:val="20"/>
              </w:rPr>
              <w:t>≥</w:t>
            </w:r>
            <w:r>
              <w:rPr>
                <w:rFonts w:cstheme="minorHAnsi"/>
                <w:sz w:val="20"/>
                <w:szCs w:val="20"/>
              </w:rPr>
              <w:t>4 hours</w:t>
            </w:r>
          </w:p>
        </w:tc>
        <w:tc>
          <w:tcPr>
            <w:tcW w:w="939" w:type="dxa"/>
            <w:tcBorders>
              <w:top w:val="nil"/>
              <w:left w:val="nil"/>
              <w:bottom w:val="nil"/>
              <w:right w:val="nil"/>
            </w:tcBorders>
          </w:tcPr>
          <w:p w14:paraId="0A7ECD9F" w14:textId="7888AE74" w:rsidR="005D5E42" w:rsidRPr="00E0749D" w:rsidRDefault="00F96362" w:rsidP="00F96362">
            <w:pPr>
              <w:jc w:val="center"/>
              <w:rPr>
                <w:rFonts w:cstheme="minorHAnsi"/>
                <w:sz w:val="20"/>
                <w:szCs w:val="20"/>
              </w:rPr>
            </w:pPr>
            <w:r>
              <w:rPr>
                <w:rFonts w:cstheme="minorHAnsi"/>
                <w:sz w:val="20"/>
                <w:szCs w:val="20"/>
              </w:rPr>
              <w:t>120</w:t>
            </w:r>
          </w:p>
        </w:tc>
        <w:tc>
          <w:tcPr>
            <w:tcW w:w="1111" w:type="dxa"/>
            <w:tcBorders>
              <w:top w:val="nil"/>
              <w:left w:val="nil"/>
              <w:bottom w:val="nil"/>
              <w:right w:val="nil"/>
            </w:tcBorders>
          </w:tcPr>
          <w:p w14:paraId="3DA300B0" w14:textId="09BAF9B9" w:rsidR="005D5E42" w:rsidRDefault="005D5E42" w:rsidP="00765158">
            <w:pPr>
              <w:rPr>
                <w:rFonts w:cstheme="minorHAnsi"/>
                <w:sz w:val="20"/>
                <w:szCs w:val="20"/>
              </w:rPr>
            </w:pPr>
            <w:r>
              <w:rPr>
                <w:rFonts w:cstheme="minorHAnsi"/>
                <w:sz w:val="20"/>
                <w:szCs w:val="20"/>
              </w:rPr>
              <w:t>Footwear use/being barefoot 2</w:t>
            </w:r>
            <w:r w:rsidR="00FB35B3">
              <w:rPr>
                <w:rFonts w:cstheme="minorHAnsi"/>
                <w:sz w:val="20"/>
                <w:szCs w:val="20"/>
              </w:rPr>
              <w:t xml:space="preserve"> days</w:t>
            </w:r>
            <w:r>
              <w:rPr>
                <w:rFonts w:cstheme="minorHAnsi"/>
                <w:sz w:val="20"/>
                <w:szCs w:val="20"/>
              </w:rPr>
              <w:t xml:space="preserve"> prior</w:t>
            </w:r>
            <w:r w:rsidR="00FB35B3">
              <w:rPr>
                <w:rFonts w:cstheme="minorHAnsi"/>
                <w:sz w:val="20"/>
                <w:szCs w:val="20"/>
              </w:rPr>
              <w:t>;</w:t>
            </w:r>
          </w:p>
          <w:p w14:paraId="315E350F" w14:textId="77777777" w:rsidR="005D5E42" w:rsidRDefault="005D5E42" w:rsidP="00765158">
            <w:pPr>
              <w:rPr>
                <w:rFonts w:cstheme="minorHAnsi"/>
                <w:sz w:val="20"/>
                <w:szCs w:val="20"/>
              </w:rPr>
            </w:pPr>
            <w:r>
              <w:rPr>
                <w:rFonts w:cstheme="minorHAnsi"/>
                <w:sz w:val="20"/>
                <w:szCs w:val="20"/>
              </w:rPr>
              <w:t>Physical activity 7 days prior</w:t>
            </w:r>
          </w:p>
          <w:p w14:paraId="0626411E" w14:textId="77777777" w:rsidR="005D5E42" w:rsidRPr="00E0749D" w:rsidRDefault="005D5E42" w:rsidP="00765158">
            <w:pPr>
              <w:rPr>
                <w:rFonts w:cstheme="minorHAnsi"/>
                <w:sz w:val="20"/>
                <w:szCs w:val="20"/>
              </w:rPr>
            </w:pPr>
          </w:p>
        </w:tc>
        <w:tc>
          <w:tcPr>
            <w:tcW w:w="4186" w:type="dxa"/>
            <w:tcBorders>
              <w:top w:val="nil"/>
              <w:left w:val="nil"/>
              <w:bottom w:val="nil"/>
              <w:right w:val="nil"/>
            </w:tcBorders>
          </w:tcPr>
          <w:p w14:paraId="049CC603" w14:textId="10842BA2"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0D6517B7" w14:textId="77777777" w:rsidR="005D5E42" w:rsidRDefault="005D5E42" w:rsidP="00765158">
            <w:pPr>
              <w:rPr>
                <w:rFonts w:cstheme="minorHAnsi"/>
                <w:sz w:val="20"/>
                <w:szCs w:val="20"/>
              </w:rPr>
            </w:pPr>
            <w:r>
              <w:rPr>
                <w:rFonts w:cstheme="minorHAnsi"/>
                <w:sz w:val="20"/>
                <w:szCs w:val="20"/>
              </w:rPr>
              <w:t>Moderate physical activity 1,2 and 3-7 days prior; using footwear 1 and 2 days before</w:t>
            </w:r>
          </w:p>
          <w:p w14:paraId="7A4B8AEA" w14:textId="77777777" w:rsidR="005D5E42" w:rsidRDefault="005D5E42" w:rsidP="00765158">
            <w:pPr>
              <w:rPr>
                <w:rFonts w:cstheme="minorHAnsi"/>
                <w:sz w:val="20"/>
                <w:szCs w:val="20"/>
              </w:rPr>
            </w:pPr>
          </w:p>
          <w:p w14:paraId="3F1D1F21" w14:textId="0FE1084F" w:rsidR="005D5E42" w:rsidRDefault="008A0BA6" w:rsidP="00765158">
            <w:pPr>
              <w:rPr>
                <w:rFonts w:cstheme="minorHAnsi"/>
                <w:i/>
                <w:sz w:val="20"/>
                <w:szCs w:val="20"/>
              </w:rPr>
            </w:pPr>
            <w:r>
              <w:rPr>
                <w:rFonts w:cstheme="minorHAnsi"/>
                <w:i/>
                <w:sz w:val="20"/>
                <w:szCs w:val="20"/>
              </w:rPr>
              <w:t>Protective factor</w:t>
            </w:r>
          </w:p>
          <w:p w14:paraId="5B401306" w14:textId="0526CDEA" w:rsidR="005D5E42" w:rsidRPr="00820ABE" w:rsidRDefault="005D5E42" w:rsidP="000A19F5">
            <w:pPr>
              <w:rPr>
                <w:rFonts w:cstheme="minorHAnsi"/>
                <w:sz w:val="20"/>
                <w:szCs w:val="20"/>
              </w:rPr>
            </w:pPr>
            <w:r>
              <w:rPr>
                <w:rFonts w:cstheme="minorHAnsi"/>
                <w:sz w:val="20"/>
                <w:szCs w:val="20"/>
              </w:rPr>
              <w:t>Increased duration barefoot</w:t>
            </w:r>
            <w:r w:rsidR="000A19F5">
              <w:rPr>
                <w:rFonts w:cstheme="minorHAnsi"/>
                <w:sz w:val="20"/>
                <w:szCs w:val="20"/>
              </w:rPr>
              <w:t xml:space="preserve"> (&gt;8 hours)</w:t>
            </w:r>
            <w:r>
              <w:rPr>
                <w:rFonts w:cstheme="minorHAnsi"/>
                <w:sz w:val="20"/>
                <w:szCs w:val="20"/>
              </w:rPr>
              <w:t xml:space="preserve"> 1</w:t>
            </w:r>
            <w:r w:rsidR="000A19F5">
              <w:rPr>
                <w:rFonts w:cstheme="minorHAnsi"/>
                <w:sz w:val="20"/>
                <w:szCs w:val="20"/>
              </w:rPr>
              <w:t xml:space="preserve"> and </w:t>
            </w:r>
            <w:r>
              <w:rPr>
                <w:rFonts w:cstheme="minorHAnsi"/>
                <w:sz w:val="20"/>
                <w:szCs w:val="20"/>
              </w:rPr>
              <w:t>2 days prior</w:t>
            </w:r>
          </w:p>
        </w:tc>
      </w:tr>
      <w:tr w:rsidR="005D5E42" w:rsidRPr="00AE0ACB" w14:paraId="032FF3E0" w14:textId="77777777" w:rsidTr="00250109">
        <w:tc>
          <w:tcPr>
            <w:tcW w:w="1578" w:type="dxa"/>
            <w:tcBorders>
              <w:top w:val="nil"/>
              <w:left w:val="nil"/>
              <w:bottom w:val="nil"/>
              <w:right w:val="nil"/>
            </w:tcBorders>
          </w:tcPr>
          <w:p w14:paraId="19A5DF35" w14:textId="49D6196C" w:rsidR="005D5E42" w:rsidRDefault="005D5E42" w:rsidP="00765158">
            <w:pPr>
              <w:rPr>
                <w:rFonts w:cstheme="minorHAnsi"/>
                <w:sz w:val="20"/>
                <w:szCs w:val="20"/>
              </w:rPr>
            </w:pPr>
            <w:r w:rsidRPr="00AE0ACB">
              <w:rPr>
                <w:rFonts w:cstheme="minorHAnsi"/>
                <w:sz w:val="20"/>
                <w:szCs w:val="20"/>
              </w:rPr>
              <w:t>Thomas</w:t>
            </w:r>
            <w:r w:rsidR="00E24E7B">
              <w:rPr>
                <w:rFonts w:cstheme="minorHAnsi"/>
                <w:sz w:val="20"/>
                <w:szCs w:val="20"/>
              </w:rPr>
              <w:t xml:space="preserve"> et al.</w:t>
            </w:r>
            <w:r w:rsidR="009234B2">
              <w:rPr>
                <w:rFonts w:cstheme="minorHAnsi"/>
                <w:sz w:val="20"/>
                <w:szCs w:val="20"/>
                <w:vertAlign w:val="superscript"/>
              </w:rPr>
              <w:t>22</w:t>
            </w:r>
          </w:p>
          <w:p w14:paraId="0B70B119" w14:textId="77777777" w:rsidR="005D5E42" w:rsidRPr="00AE0ACB" w:rsidRDefault="005D5E42" w:rsidP="00765158">
            <w:pPr>
              <w:rPr>
                <w:rFonts w:cstheme="minorHAnsi"/>
                <w:b/>
                <w:sz w:val="20"/>
                <w:szCs w:val="20"/>
              </w:rPr>
            </w:pPr>
            <w:r>
              <w:rPr>
                <w:rFonts w:cstheme="minorHAnsi"/>
                <w:sz w:val="20"/>
                <w:szCs w:val="20"/>
              </w:rPr>
              <w:t>England, UK</w:t>
            </w:r>
          </w:p>
        </w:tc>
        <w:tc>
          <w:tcPr>
            <w:tcW w:w="1177" w:type="dxa"/>
            <w:tcBorders>
              <w:top w:val="nil"/>
              <w:left w:val="nil"/>
              <w:bottom w:val="nil"/>
              <w:right w:val="nil"/>
            </w:tcBorders>
          </w:tcPr>
          <w:p w14:paraId="7D46D270" w14:textId="77777777" w:rsidR="005D5E42" w:rsidRPr="00AE0ACB" w:rsidRDefault="005D5E42" w:rsidP="00765158">
            <w:pPr>
              <w:rPr>
                <w:rFonts w:cstheme="minorHAnsi"/>
                <w:sz w:val="20"/>
                <w:szCs w:val="20"/>
              </w:rPr>
            </w:pPr>
            <w:r w:rsidRPr="00AE0ACB">
              <w:rPr>
                <w:rFonts w:cstheme="minorHAnsi"/>
                <w:sz w:val="20"/>
                <w:szCs w:val="20"/>
              </w:rPr>
              <w:t>13</w:t>
            </w:r>
            <w:r>
              <w:rPr>
                <w:rFonts w:cstheme="minorHAnsi"/>
                <w:sz w:val="20"/>
                <w:szCs w:val="20"/>
              </w:rPr>
              <w:t xml:space="preserve"> </w:t>
            </w:r>
            <w:r w:rsidRPr="00AE0ACB">
              <w:rPr>
                <w:rFonts w:cstheme="minorHAnsi"/>
                <w:sz w:val="20"/>
                <w:szCs w:val="20"/>
              </w:rPr>
              <w:t xml:space="preserve">week Web-based </w:t>
            </w:r>
            <w:r>
              <w:rPr>
                <w:rFonts w:cstheme="minorHAnsi"/>
                <w:sz w:val="20"/>
                <w:szCs w:val="20"/>
              </w:rPr>
              <w:t>c</w:t>
            </w:r>
            <w:r w:rsidRPr="00AE0ACB">
              <w:rPr>
                <w:rFonts w:cstheme="minorHAnsi"/>
                <w:sz w:val="20"/>
                <w:szCs w:val="20"/>
              </w:rPr>
              <w:t>ase-crossover study</w:t>
            </w:r>
          </w:p>
        </w:tc>
        <w:tc>
          <w:tcPr>
            <w:tcW w:w="1432" w:type="dxa"/>
            <w:tcBorders>
              <w:top w:val="nil"/>
              <w:left w:val="nil"/>
              <w:bottom w:val="nil"/>
              <w:right w:val="nil"/>
            </w:tcBorders>
          </w:tcPr>
          <w:p w14:paraId="732553A5" w14:textId="3EBF1CDE" w:rsidR="005D5E42" w:rsidRDefault="005D5E42" w:rsidP="00765158">
            <w:pPr>
              <w:rPr>
                <w:rFonts w:cstheme="minorHAnsi"/>
                <w:sz w:val="20"/>
                <w:szCs w:val="20"/>
              </w:rPr>
            </w:pPr>
            <w:r w:rsidRPr="00AE0ACB">
              <w:rPr>
                <w:rFonts w:cstheme="minorHAnsi"/>
                <w:sz w:val="20"/>
                <w:szCs w:val="20"/>
              </w:rPr>
              <w:t>Retrospective</w:t>
            </w:r>
            <w:r w:rsidR="00915D41">
              <w:rPr>
                <w:rFonts w:cstheme="minorHAnsi"/>
                <w:sz w:val="20"/>
                <w:szCs w:val="20"/>
              </w:rPr>
              <w:t>,</w:t>
            </w:r>
          </w:p>
          <w:p w14:paraId="21040208" w14:textId="017B75DD" w:rsidR="00915D41" w:rsidRPr="00AE0ACB" w:rsidRDefault="00915D41" w:rsidP="00915D41">
            <w:pPr>
              <w:rPr>
                <w:rFonts w:cstheme="minorHAnsi"/>
                <w:sz w:val="20"/>
                <w:szCs w:val="20"/>
              </w:rPr>
            </w:pPr>
            <w:r>
              <w:rPr>
                <w:rFonts w:cstheme="minorHAnsi"/>
                <w:sz w:val="20"/>
                <w:szCs w:val="20"/>
              </w:rPr>
              <w:t>self-reported</w:t>
            </w:r>
          </w:p>
        </w:tc>
        <w:tc>
          <w:tcPr>
            <w:tcW w:w="1483" w:type="dxa"/>
            <w:tcBorders>
              <w:top w:val="nil"/>
              <w:left w:val="nil"/>
              <w:bottom w:val="nil"/>
              <w:right w:val="nil"/>
            </w:tcBorders>
          </w:tcPr>
          <w:p w14:paraId="31CEC3C0" w14:textId="77777777" w:rsidR="005D5E42" w:rsidRPr="00AE0ACB" w:rsidRDefault="005D5E42" w:rsidP="00765158">
            <w:pPr>
              <w:rPr>
                <w:rFonts w:cstheme="minorHAnsi"/>
                <w:sz w:val="20"/>
                <w:szCs w:val="20"/>
              </w:rPr>
            </w:pPr>
            <w:r w:rsidRPr="00AE0ACB">
              <w:rPr>
                <w:rFonts w:cstheme="minorHAnsi"/>
                <w:sz w:val="20"/>
                <w:szCs w:val="20"/>
              </w:rPr>
              <w:t>GP defined/</w:t>
            </w:r>
            <w:r>
              <w:rPr>
                <w:rFonts w:cstheme="minorHAnsi"/>
                <w:sz w:val="20"/>
                <w:szCs w:val="20"/>
              </w:rPr>
              <w:t xml:space="preserve"> </w:t>
            </w:r>
            <w:r w:rsidRPr="00AE0ACB">
              <w:rPr>
                <w:rFonts w:cstheme="minorHAnsi"/>
                <w:sz w:val="20"/>
                <w:szCs w:val="20"/>
              </w:rPr>
              <w:t>self-report</w:t>
            </w:r>
            <w:r>
              <w:rPr>
                <w:rFonts w:cstheme="minorHAnsi"/>
                <w:sz w:val="20"/>
                <w:szCs w:val="20"/>
              </w:rPr>
              <w:t>ed</w:t>
            </w:r>
          </w:p>
        </w:tc>
        <w:tc>
          <w:tcPr>
            <w:tcW w:w="1419" w:type="dxa"/>
            <w:tcBorders>
              <w:top w:val="nil"/>
              <w:left w:val="nil"/>
              <w:bottom w:val="nil"/>
              <w:right w:val="nil"/>
            </w:tcBorders>
          </w:tcPr>
          <w:p w14:paraId="6438643B" w14:textId="77777777" w:rsidR="005D5E42" w:rsidRPr="00AE0ACB" w:rsidRDefault="005D5E42" w:rsidP="00765158">
            <w:pPr>
              <w:rPr>
                <w:rFonts w:cstheme="minorHAnsi"/>
                <w:sz w:val="20"/>
                <w:szCs w:val="20"/>
              </w:rPr>
            </w:pPr>
            <w:r>
              <w:rPr>
                <w:rFonts w:cstheme="minorHAnsi"/>
                <w:sz w:val="20"/>
                <w:szCs w:val="20"/>
              </w:rPr>
              <w:t>Self-reported s</w:t>
            </w:r>
            <w:r w:rsidRPr="00AE0ACB">
              <w:rPr>
                <w:rFonts w:cstheme="minorHAnsi"/>
                <w:sz w:val="20"/>
                <w:szCs w:val="20"/>
              </w:rPr>
              <w:t>udden onset of worsening signs and symptoms sustained for ≥24 hours</w:t>
            </w:r>
          </w:p>
        </w:tc>
        <w:tc>
          <w:tcPr>
            <w:tcW w:w="939" w:type="dxa"/>
            <w:tcBorders>
              <w:top w:val="nil"/>
              <w:left w:val="nil"/>
              <w:bottom w:val="nil"/>
              <w:right w:val="nil"/>
            </w:tcBorders>
          </w:tcPr>
          <w:p w14:paraId="626A1036" w14:textId="77777777" w:rsidR="005D5E42" w:rsidRDefault="005D5E42" w:rsidP="00765158">
            <w:pPr>
              <w:jc w:val="center"/>
              <w:rPr>
                <w:rFonts w:cstheme="minorHAnsi"/>
                <w:sz w:val="20"/>
                <w:szCs w:val="20"/>
              </w:rPr>
            </w:pPr>
            <w:r>
              <w:rPr>
                <w:rFonts w:cstheme="minorHAnsi"/>
                <w:sz w:val="20"/>
                <w:szCs w:val="20"/>
              </w:rPr>
              <w:t>376</w:t>
            </w:r>
          </w:p>
          <w:p w14:paraId="19FCCD39" w14:textId="77777777" w:rsidR="005D5E42" w:rsidRPr="00AE0ACB" w:rsidRDefault="005D5E42" w:rsidP="00765158">
            <w:pPr>
              <w:rPr>
                <w:rFonts w:cstheme="minorHAnsi"/>
                <w:sz w:val="20"/>
                <w:szCs w:val="20"/>
              </w:rPr>
            </w:pPr>
            <w:r>
              <w:rPr>
                <w:rFonts w:cstheme="minorHAnsi"/>
                <w:sz w:val="20"/>
                <w:szCs w:val="20"/>
              </w:rPr>
              <w:t>(568 hazards/ 867 controls)</w:t>
            </w:r>
          </w:p>
        </w:tc>
        <w:tc>
          <w:tcPr>
            <w:tcW w:w="1111" w:type="dxa"/>
            <w:tcBorders>
              <w:top w:val="nil"/>
              <w:left w:val="nil"/>
              <w:bottom w:val="nil"/>
              <w:right w:val="nil"/>
            </w:tcBorders>
          </w:tcPr>
          <w:p w14:paraId="1259C2E0" w14:textId="77777777" w:rsidR="005D5E42" w:rsidRPr="00AE0ACB" w:rsidRDefault="005D5E42" w:rsidP="00765158">
            <w:pPr>
              <w:rPr>
                <w:rFonts w:cstheme="minorHAnsi"/>
                <w:sz w:val="20"/>
                <w:szCs w:val="20"/>
              </w:rPr>
            </w:pPr>
            <w:r>
              <w:rPr>
                <w:rFonts w:cstheme="minorHAnsi"/>
                <w:sz w:val="20"/>
                <w:szCs w:val="20"/>
              </w:rPr>
              <w:t>24 hours prior</w:t>
            </w:r>
          </w:p>
        </w:tc>
        <w:tc>
          <w:tcPr>
            <w:tcW w:w="4186" w:type="dxa"/>
            <w:tcBorders>
              <w:top w:val="nil"/>
              <w:left w:val="nil"/>
              <w:bottom w:val="nil"/>
              <w:right w:val="nil"/>
            </w:tcBorders>
          </w:tcPr>
          <w:p w14:paraId="1895C393" w14:textId="47D2B5C9"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447C9AB8" w14:textId="5182F63B" w:rsidR="005D5E42" w:rsidRDefault="005D5E42" w:rsidP="00765158">
            <w:pPr>
              <w:rPr>
                <w:rFonts w:cstheme="minorHAnsi"/>
                <w:sz w:val="20"/>
                <w:szCs w:val="20"/>
              </w:rPr>
            </w:pPr>
            <w:r>
              <w:rPr>
                <w:rFonts w:cstheme="minorHAnsi"/>
                <w:sz w:val="20"/>
                <w:szCs w:val="20"/>
              </w:rPr>
              <w:t xml:space="preserve">Squatting or kneeling; standing for long periods without rest; lifting or moving heavy objects; going up and down ladders, moderate-to-vigorous physical activity; knee buckling; slip trip </w:t>
            </w:r>
            <w:r w:rsidRPr="00E63BCD">
              <w:rPr>
                <w:rFonts w:cstheme="minorHAnsi"/>
                <w:sz w:val="20"/>
                <w:szCs w:val="20"/>
              </w:rPr>
              <w:t>or fall; taking extra analgesia in anticipation of increased physical activity;</w:t>
            </w:r>
            <w:r>
              <w:rPr>
                <w:rFonts w:cstheme="minorHAnsi"/>
                <w:sz w:val="20"/>
                <w:szCs w:val="20"/>
              </w:rPr>
              <w:t xml:space="preserve"> poor night’s sleep; low mood/depression; feeling angry, irritable or hostile; cold</w:t>
            </w:r>
            <w:r w:rsidR="00B35CFD">
              <w:rPr>
                <w:rFonts w:cstheme="minorHAnsi"/>
                <w:sz w:val="20"/>
                <w:szCs w:val="20"/>
              </w:rPr>
              <w:t>/</w:t>
            </w:r>
            <w:r>
              <w:rPr>
                <w:rFonts w:cstheme="minorHAnsi"/>
                <w:sz w:val="20"/>
                <w:szCs w:val="20"/>
              </w:rPr>
              <w:t>damp weather</w:t>
            </w:r>
          </w:p>
          <w:p w14:paraId="7B486725" w14:textId="77777777" w:rsidR="005D5E42" w:rsidRDefault="005D5E42" w:rsidP="00765158">
            <w:pPr>
              <w:rPr>
                <w:rFonts w:cstheme="minorHAnsi"/>
                <w:i/>
                <w:sz w:val="20"/>
                <w:szCs w:val="20"/>
              </w:rPr>
            </w:pPr>
          </w:p>
          <w:p w14:paraId="23AA02A2" w14:textId="673D57F8" w:rsidR="005D5E42" w:rsidRDefault="008A0BA6" w:rsidP="00765158">
            <w:pPr>
              <w:rPr>
                <w:rFonts w:cstheme="minorHAnsi"/>
                <w:i/>
                <w:sz w:val="20"/>
                <w:szCs w:val="20"/>
              </w:rPr>
            </w:pPr>
            <w:r>
              <w:rPr>
                <w:rFonts w:cstheme="minorHAnsi"/>
                <w:i/>
                <w:sz w:val="20"/>
                <w:szCs w:val="20"/>
              </w:rPr>
              <w:t>Protective factors</w:t>
            </w:r>
          </w:p>
          <w:p w14:paraId="4C33D4FF" w14:textId="77777777" w:rsidR="005D5E42" w:rsidRDefault="005D5E42" w:rsidP="00765158">
            <w:pPr>
              <w:rPr>
                <w:rFonts w:cstheme="minorHAnsi"/>
                <w:sz w:val="20"/>
                <w:szCs w:val="20"/>
              </w:rPr>
            </w:pPr>
            <w:r>
              <w:rPr>
                <w:rFonts w:cstheme="minorHAnsi"/>
                <w:sz w:val="20"/>
                <w:szCs w:val="20"/>
              </w:rPr>
              <w:t>Sitting for long periods without a break; missing or reducing planned medication; cough, cold or minor infection</w:t>
            </w:r>
          </w:p>
          <w:p w14:paraId="7B7F13CC" w14:textId="77777777" w:rsidR="005D5E42" w:rsidRDefault="005D5E42" w:rsidP="00765158">
            <w:pPr>
              <w:rPr>
                <w:rFonts w:cstheme="minorHAnsi"/>
                <w:i/>
                <w:sz w:val="20"/>
                <w:szCs w:val="20"/>
              </w:rPr>
            </w:pPr>
          </w:p>
          <w:p w14:paraId="55277F28" w14:textId="77777777" w:rsidR="005D5E42" w:rsidRDefault="005D5E42" w:rsidP="00765158">
            <w:pPr>
              <w:rPr>
                <w:rFonts w:cstheme="minorHAnsi"/>
                <w:i/>
                <w:sz w:val="20"/>
                <w:szCs w:val="20"/>
              </w:rPr>
            </w:pPr>
            <w:r>
              <w:rPr>
                <w:rFonts w:cstheme="minorHAnsi"/>
                <w:i/>
                <w:sz w:val="20"/>
                <w:szCs w:val="20"/>
              </w:rPr>
              <w:t>None</w:t>
            </w:r>
          </w:p>
          <w:p w14:paraId="6745F9B8" w14:textId="77777777" w:rsidR="005D5E42" w:rsidRDefault="005D5E42" w:rsidP="00765158">
            <w:pPr>
              <w:rPr>
                <w:rFonts w:cstheme="minorHAnsi"/>
                <w:sz w:val="20"/>
                <w:szCs w:val="20"/>
              </w:rPr>
            </w:pPr>
            <w:r>
              <w:rPr>
                <w:rFonts w:cstheme="minorHAnsi"/>
                <w:sz w:val="20"/>
                <w:szCs w:val="20"/>
              </w:rPr>
              <w:t>Going up/down stairs; driving; stressful events at home, work and family-related stress</w:t>
            </w:r>
          </w:p>
          <w:p w14:paraId="028A0008" w14:textId="77777777" w:rsidR="005D5E42" w:rsidRPr="00DE1553" w:rsidRDefault="005D5E42" w:rsidP="00765158">
            <w:pPr>
              <w:rPr>
                <w:rFonts w:cstheme="minorHAnsi"/>
                <w:sz w:val="20"/>
                <w:szCs w:val="20"/>
              </w:rPr>
            </w:pPr>
          </w:p>
        </w:tc>
      </w:tr>
      <w:tr w:rsidR="005D5E42" w:rsidRPr="00AE0ACB" w14:paraId="0A275524" w14:textId="77777777" w:rsidTr="00250109">
        <w:tc>
          <w:tcPr>
            <w:tcW w:w="13325" w:type="dxa"/>
            <w:gridSpan w:val="8"/>
            <w:tcBorders>
              <w:top w:val="nil"/>
              <w:left w:val="nil"/>
              <w:bottom w:val="nil"/>
              <w:right w:val="nil"/>
            </w:tcBorders>
            <w:shd w:val="clear" w:color="auto" w:fill="E7E6E6" w:themeFill="background2"/>
          </w:tcPr>
          <w:p w14:paraId="61AB77FF" w14:textId="77777777" w:rsidR="005D5E42" w:rsidRPr="005C52F4" w:rsidRDefault="005D5E42" w:rsidP="00765158">
            <w:pPr>
              <w:tabs>
                <w:tab w:val="left" w:pos="4920"/>
              </w:tabs>
              <w:rPr>
                <w:rFonts w:cstheme="minorHAnsi"/>
                <w:b/>
                <w:sz w:val="20"/>
                <w:szCs w:val="20"/>
              </w:rPr>
            </w:pPr>
            <w:r>
              <w:rPr>
                <w:rFonts w:cstheme="minorHAnsi"/>
                <w:b/>
                <w:sz w:val="20"/>
                <w:szCs w:val="20"/>
              </w:rPr>
              <w:t>Hip</w:t>
            </w:r>
            <w:r>
              <w:rPr>
                <w:rFonts w:cstheme="minorHAnsi"/>
                <w:b/>
                <w:sz w:val="20"/>
                <w:szCs w:val="20"/>
              </w:rPr>
              <w:tab/>
            </w:r>
          </w:p>
        </w:tc>
      </w:tr>
      <w:tr w:rsidR="005D5E42" w:rsidRPr="00AE0ACB" w14:paraId="74C87172" w14:textId="77777777" w:rsidTr="00250109">
        <w:tc>
          <w:tcPr>
            <w:tcW w:w="1578" w:type="dxa"/>
            <w:tcBorders>
              <w:top w:val="nil"/>
              <w:left w:val="nil"/>
              <w:bottom w:val="nil"/>
              <w:right w:val="nil"/>
            </w:tcBorders>
          </w:tcPr>
          <w:p w14:paraId="21F9FA4E" w14:textId="5861DEA6" w:rsidR="005D5E42" w:rsidRDefault="001B35D3" w:rsidP="00765158">
            <w:pPr>
              <w:rPr>
                <w:rFonts w:cstheme="minorHAnsi"/>
                <w:sz w:val="20"/>
                <w:szCs w:val="20"/>
              </w:rPr>
            </w:pPr>
            <w:r>
              <w:rPr>
                <w:rFonts w:cstheme="minorHAnsi"/>
                <w:sz w:val="20"/>
                <w:szCs w:val="20"/>
              </w:rPr>
              <w:t>Fu et al.</w:t>
            </w:r>
            <w:r w:rsidR="009234B2">
              <w:rPr>
                <w:rFonts w:cstheme="minorHAnsi"/>
                <w:sz w:val="20"/>
                <w:szCs w:val="20"/>
                <w:vertAlign w:val="superscript"/>
              </w:rPr>
              <w:t>20</w:t>
            </w:r>
          </w:p>
          <w:p w14:paraId="0E044CF8" w14:textId="77777777" w:rsidR="005D5E42" w:rsidRPr="00AE0ACB" w:rsidRDefault="005D5E42" w:rsidP="00765158">
            <w:pPr>
              <w:rPr>
                <w:rFonts w:cstheme="minorHAnsi"/>
                <w:sz w:val="20"/>
                <w:szCs w:val="20"/>
              </w:rPr>
            </w:pPr>
            <w:r>
              <w:rPr>
                <w:rFonts w:cstheme="minorHAnsi"/>
                <w:sz w:val="20"/>
                <w:szCs w:val="20"/>
              </w:rPr>
              <w:t>Australia</w:t>
            </w:r>
          </w:p>
        </w:tc>
        <w:tc>
          <w:tcPr>
            <w:tcW w:w="1177" w:type="dxa"/>
            <w:tcBorders>
              <w:top w:val="nil"/>
              <w:left w:val="nil"/>
              <w:bottom w:val="nil"/>
              <w:right w:val="nil"/>
            </w:tcBorders>
          </w:tcPr>
          <w:p w14:paraId="56097646" w14:textId="77777777" w:rsidR="005D5E42" w:rsidRPr="00AE0ACB" w:rsidRDefault="005D5E42" w:rsidP="00765158">
            <w:pPr>
              <w:rPr>
                <w:rFonts w:cstheme="minorHAnsi"/>
                <w:sz w:val="20"/>
                <w:szCs w:val="20"/>
              </w:rPr>
            </w:pPr>
            <w:r>
              <w:rPr>
                <w:rFonts w:cstheme="minorHAnsi"/>
                <w:sz w:val="20"/>
                <w:szCs w:val="20"/>
              </w:rPr>
              <w:t>90 day Web-based c</w:t>
            </w:r>
            <w:r w:rsidRPr="00AE0ACB">
              <w:rPr>
                <w:rFonts w:cstheme="minorHAnsi"/>
                <w:sz w:val="20"/>
                <w:szCs w:val="20"/>
              </w:rPr>
              <w:t>ase-crossover study</w:t>
            </w:r>
          </w:p>
        </w:tc>
        <w:tc>
          <w:tcPr>
            <w:tcW w:w="1432" w:type="dxa"/>
            <w:tcBorders>
              <w:top w:val="nil"/>
              <w:left w:val="nil"/>
              <w:bottom w:val="nil"/>
              <w:right w:val="nil"/>
            </w:tcBorders>
          </w:tcPr>
          <w:p w14:paraId="3FB7655D" w14:textId="1559EA87" w:rsidR="005D5E42" w:rsidRDefault="005D5E42" w:rsidP="00765158">
            <w:pPr>
              <w:rPr>
                <w:rFonts w:cstheme="minorHAnsi"/>
                <w:sz w:val="20"/>
                <w:szCs w:val="20"/>
              </w:rPr>
            </w:pPr>
            <w:r w:rsidRPr="00AE0ACB">
              <w:rPr>
                <w:rFonts w:cstheme="minorHAnsi"/>
                <w:sz w:val="20"/>
                <w:szCs w:val="20"/>
              </w:rPr>
              <w:t>Retrospective</w:t>
            </w:r>
            <w:r w:rsidR="00915D41">
              <w:rPr>
                <w:rFonts w:cstheme="minorHAnsi"/>
                <w:sz w:val="20"/>
                <w:szCs w:val="20"/>
              </w:rPr>
              <w:t>,</w:t>
            </w:r>
          </w:p>
          <w:p w14:paraId="440B2D67" w14:textId="449CCFB7" w:rsidR="00915D41" w:rsidRPr="00AE0ACB" w:rsidRDefault="00915D41" w:rsidP="00765158">
            <w:pPr>
              <w:rPr>
                <w:rFonts w:cstheme="minorHAnsi"/>
                <w:sz w:val="20"/>
                <w:szCs w:val="20"/>
              </w:rPr>
            </w:pPr>
            <w:r>
              <w:rPr>
                <w:rFonts w:cstheme="minorHAnsi"/>
                <w:sz w:val="20"/>
                <w:szCs w:val="20"/>
              </w:rPr>
              <w:t>self-reported</w:t>
            </w:r>
          </w:p>
        </w:tc>
        <w:tc>
          <w:tcPr>
            <w:tcW w:w="1483" w:type="dxa"/>
            <w:tcBorders>
              <w:top w:val="nil"/>
              <w:left w:val="nil"/>
              <w:bottom w:val="nil"/>
              <w:right w:val="nil"/>
            </w:tcBorders>
          </w:tcPr>
          <w:p w14:paraId="7BD99750" w14:textId="02BFA1B2" w:rsidR="005D5E42" w:rsidRPr="00AE0ACB" w:rsidRDefault="005D5E42" w:rsidP="006101D3">
            <w:pPr>
              <w:rPr>
                <w:rFonts w:cstheme="minorHAnsi"/>
                <w:sz w:val="20"/>
                <w:szCs w:val="20"/>
              </w:rPr>
            </w:pPr>
            <w:r>
              <w:rPr>
                <w:rFonts w:cstheme="minorHAnsi"/>
                <w:sz w:val="20"/>
                <w:szCs w:val="20"/>
              </w:rPr>
              <w:t>Meet ACR criteria for hip OA</w:t>
            </w:r>
            <w:r w:rsidR="007E45A8">
              <w:rPr>
                <w:rFonts w:cstheme="minorHAnsi"/>
                <w:sz w:val="20"/>
                <w:szCs w:val="20"/>
                <w:vertAlign w:val="superscript"/>
              </w:rPr>
              <w:t>4</w:t>
            </w:r>
            <w:r w:rsidR="006101D3">
              <w:rPr>
                <w:rFonts w:cstheme="minorHAnsi"/>
                <w:sz w:val="20"/>
                <w:szCs w:val="20"/>
                <w:vertAlign w:val="superscript"/>
              </w:rPr>
              <w:t>3</w:t>
            </w:r>
            <w:r>
              <w:rPr>
                <w:rFonts w:cstheme="minorHAnsi"/>
                <w:sz w:val="20"/>
                <w:szCs w:val="20"/>
              </w:rPr>
              <w:t xml:space="preserve"> and </w:t>
            </w:r>
            <w:r w:rsidRPr="00AE0ACB">
              <w:rPr>
                <w:rFonts w:cstheme="minorHAnsi"/>
                <w:sz w:val="20"/>
                <w:szCs w:val="20"/>
              </w:rPr>
              <w:t>≥</w:t>
            </w:r>
            <w:r>
              <w:rPr>
                <w:rFonts w:cstheme="minorHAnsi"/>
                <w:sz w:val="20"/>
                <w:szCs w:val="20"/>
              </w:rPr>
              <w:t>2 K</w:t>
            </w:r>
            <w:r w:rsidR="00761C80">
              <w:rPr>
                <w:rFonts w:cstheme="minorHAnsi"/>
                <w:sz w:val="20"/>
                <w:szCs w:val="20"/>
              </w:rPr>
              <w:t>L</w:t>
            </w:r>
            <w:r w:rsidR="00F55A18">
              <w:rPr>
                <w:rFonts w:cstheme="minorHAnsi"/>
                <w:sz w:val="20"/>
                <w:szCs w:val="20"/>
                <w:vertAlign w:val="superscript"/>
              </w:rPr>
              <w:t>4</w:t>
            </w:r>
            <w:r w:rsidR="006101D3">
              <w:rPr>
                <w:rFonts w:cstheme="minorHAnsi"/>
                <w:sz w:val="20"/>
                <w:szCs w:val="20"/>
                <w:vertAlign w:val="superscript"/>
              </w:rPr>
              <w:t>4</w:t>
            </w:r>
            <w:r w:rsidRPr="00761C80">
              <w:rPr>
                <w:rFonts w:cstheme="minorHAnsi"/>
                <w:sz w:val="20"/>
                <w:szCs w:val="20"/>
                <w:vertAlign w:val="superscript"/>
              </w:rPr>
              <w:t xml:space="preserve"> </w:t>
            </w:r>
            <w:r>
              <w:rPr>
                <w:rFonts w:cstheme="minorHAnsi"/>
                <w:sz w:val="20"/>
                <w:szCs w:val="20"/>
              </w:rPr>
              <w:t xml:space="preserve">hip OA </w:t>
            </w:r>
          </w:p>
        </w:tc>
        <w:tc>
          <w:tcPr>
            <w:tcW w:w="1419" w:type="dxa"/>
            <w:tcBorders>
              <w:top w:val="nil"/>
              <w:left w:val="nil"/>
              <w:bottom w:val="nil"/>
              <w:right w:val="nil"/>
            </w:tcBorders>
          </w:tcPr>
          <w:p w14:paraId="658EE287" w14:textId="77777777" w:rsidR="005D5E42"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hip pain, lasting &gt;8 hours</w:t>
            </w:r>
          </w:p>
          <w:p w14:paraId="359548A9" w14:textId="77777777" w:rsidR="005D5E42" w:rsidRPr="00AE0ACB" w:rsidRDefault="005D5E42" w:rsidP="00765158">
            <w:pPr>
              <w:rPr>
                <w:rFonts w:cstheme="minorHAnsi"/>
                <w:sz w:val="20"/>
                <w:szCs w:val="20"/>
              </w:rPr>
            </w:pPr>
          </w:p>
        </w:tc>
        <w:tc>
          <w:tcPr>
            <w:tcW w:w="939" w:type="dxa"/>
            <w:tcBorders>
              <w:top w:val="nil"/>
              <w:left w:val="nil"/>
              <w:bottom w:val="nil"/>
              <w:right w:val="nil"/>
            </w:tcBorders>
          </w:tcPr>
          <w:p w14:paraId="3B113949" w14:textId="77777777" w:rsidR="005D5E42" w:rsidRDefault="005D5E42" w:rsidP="00765158">
            <w:pPr>
              <w:jc w:val="center"/>
              <w:rPr>
                <w:rFonts w:cstheme="minorHAnsi"/>
                <w:sz w:val="20"/>
                <w:szCs w:val="20"/>
              </w:rPr>
            </w:pPr>
            <w:r>
              <w:rPr>
                <w:rFonts w:cstheme="minorHAnsi"/>
                <w:sz w:val="20"/>
                <w:szCs w:val="20"/>
              </w:rPr>
              <w:t>133</w:t>
            </w:r>
          </w:p>
        </w:tc>
        <w:tc>
          <w:tcPr>
            <w:tcW w:w="1111" w:type="dxa"/>
            <w:tcBorders>
              <w:top w:val="nil"/>
              <w:left w:val="nil"/>
              <w:bottom w:val="nil"/>
              <w:right w:val="nil"/>
            </w:tcBorders>
          </w:tcPr>
          <w:p w14:paraId="1ECF80B6" w14:textId="6A344D19" w:rsidR="005D5E42" w:rsidRDefault="005D5E42" w:rsidP="00765158">
            <w:pPr>
              <w:rPr>
                <w:rFonts w:cstheme="minorHAnsi"/>
                <w:sz w:val="20"/>
                <w:szCs w:val="20"/>
              </w:rPr>
            </w:pPr>
            <w:r>
              <w:rPr>
                <w:rFonts w:cstheme="minorHAnsi"/>
                <w:sz w:val="20"/>
                <w:szCs w:val="20"/>
              </w:rPr>
              <w:t>Hip injury 7 days prior; hip giving way 2 days prior</w:t>
            </w:r>
          </w:p>
          <w:p w14:paraId="19897BC5" w14:textId="77777777" w:rsidR="005D5E42" w:rsidRDefault="005D5E42" w:rsidP="00765158">
            <w:pPr>
              <w:rPr>
                <w:rFonts w:cstheme="minorHAnsi"/>
                <w:sz w:val="20"/>
                <w:szCs w:val="20"/>
              </w:rPr>
            </w:pPr>
          </w:p>
        </w:tc>
        <w:tc>
          <w:tcPr>
            <w:tcW w:w="4186" w:type="dxa"/>
            <w:tcBorders>
              <w:top w:val="nil"/>
              <w:left w:val="nil"/>
              <w:bottom w:val="nil"/>
              <w:right w:val="nil"/>
            </w:tcBorders>
          </w:tcPr>
          <w:p w14:paraId="4A5DEA24" w14:textId="70FFC080"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0FEC3C0D" w14:textId="77777777" w:rsidR="005D5E42" w:rsidRPr="00897205" w:rsidRDefault="005D5E42" w:rsidP="00765158">
            <w:pPr>
              <w:rPr>
                <w:rFonts w:cstheme="minorHAnsi"/>
                <w:sz w:val="20"/>
                <w:szCs w:val="20"/>
              </w:rPr>
            </w:pPr>
            <w:r>
              <w:rPr>
                <w:rFonts w:cstheme="minorHAnsi"/>
                <w:sz w:val="20"/>
                <w:szCs w:val="20"/>
              </w:rPr>
              <w:t>Hip injury; hip giving way</w:t>
            </w:r>
          </w:p>
        </w:tc>
      </w:tr>
      <w:tr w:rsidR="005D5E42" w:rsidRPr="00AE0ACB" w14:paraId="6C9DD739" w14:textId="77777777" w:rsidTr="00250109">
        <w:tc>
          <w:tcPr>
            <w:tcW w:w="1578" w:type="dxa"/>
            <w:tcBorders>
              <w:top w:val="nil"/>
              <w:left w:val="nil"/>
              <w:bottom w:val="nil"/>
              <w:right w:val="nil"/>
            </w:tcBorders>
          </w:tcPr>
          <w:p w14:paraId="48B5217E" w14:textId="5063E42C" w:rsidR="005D5E42" w:rsidRDefault="001B35D3" w:rsidP="00765158">
            <w:pPr>
              <w:rPr>
                <w:rFonts w:cstheme="minorHAnsi"/>
                <w:sz w:val="20"/>
                <w:szCs w:val="20"/>
              </w:rPr>
            </w:pPr>
            <w:r>
              <w:rPr>
                <w:rFonts w:cstheme="minorHAnsi"/>
                <w:sz w:val="20"/>
                <w:szCs w:val="20"/>
              </w:rPr>
              <w:t>Fu et al.</w:t>
            </w:r>
            <w:r w:rsidR="009234B2">
              <w:rPr>
                <w:rFonts w:cstheme="minorHAnsi"/>
                <w:sz w:val="20"/>
                <w:szCs w:val="20"/>
                <w:vertAlign w:val="superscript"/>
              </w:rPr>
              <w:t>3</w:t>
            </w:r>
            <w:r w:rsidR="006101D3">
              <w:rPr>
                <w:rFonts w:cstheme="minorHAnsi"/>
                <w:sz w:val="20"/>
                <w:szCs w:val="20"/>
                <w:vertAlign w:val="superscript"/>
              </w:rPr>
              <w:t>6</w:t>
            </w:r>
          </w:p>
          <w:p w14:paraId="67D2BB02" w14:textId="77777777" w:rsidR="005D5E42" w:rsidRPr="00AE0ACB" w:rsidRDefault="005D5E42" w:rsidP="00765158">
            <w:pPr>
              <w:rPr>
                <w:rFonts w:cstheme="minorHAnsi"/>
                <w:sz w:val="20"/>
                <w:szCs w:val="20"/>
              </w:rPr>
            </w:pPr>
            <w:r>
              <w:rPr>
                <w:rFonts w:cstheme="minorHAnsi"/>
                <w:sz w:val="20"/>
                <w:szCs w:val="20"/>
              </w:rPr>
              <w:t>Australia</w:t>
            </w:r>
          </w:p>
        </w:tc>
        <w:tc>
          <w:tcPr>
            <w:tcW w:w="1177" w:type="dxa"/>
            <w:tcBorders>
              <w:top w:val="nil"/>
              <w:left w:val="nil"/>
              <w:bottom w:val="nil"/>
              <w:right w:val="nil"/>
            </w:tcBorders>
          </w:tcPr>
          <w:p w14:paraId="1A5D2C92" w14:textId="77777777" w:rsidR="005D5E42" w:rsidRPr="00AE0ACB" w:rsidRDefault="005D5E42" w:rsidP="00765158">
            <w:pPr>
              <w:rPr>
                <w:rFonts w:cstheme="minorHAnsi"/>
                <w:sz w:val="20"/>
                <w:szCs w:val="20"/>
              </w:rPr>
            </w:pPr>
            <w:r>
              <w:rPr>
                <w:rFonts w:cstheme="minorHAnsi"/>
                <w:sz w:val="20"/>
                <w:szCs w:val="20"/>
              </w:rPr>
              <w:t>90 day Web-based c</w:t>
            </w:r>
            <w:r w:rsidRPr="00AE0ACB">
              <w:rPr>
                <w:rFonts w:cstheme="minorHAnsi"/>
                <w:sz w:val="20"/>
                <w:szCs w:val="20"/>
              </w:rPr>
              <w:t>ase-crossover study</w:t>
            </w:r>
          </w:p>
        </w:tc>
        <w:tc>
          <w:tcPr>
            <w:tcW w:w="1432" w:type="dxa"/>
            <w:tcBorders>
              <w:top w:val="nil"/>
              <w:left w:val="nil"/>
              <w:bottom w:val="nil"/>
              <w:right w:val="nil"/>
            </w:tcBorders>
          </w:tcPr>
          <w:p w14:paraId="1B0210FD" w14:textId="4D156507" w:rsidR="005D5E42" w:rsidRDefault="005D5E42" w:rsidP="00765158">
            <w:pPr>
              <w:rPr>
                <w:rFonts w:cstheme="minorHAnsi"/>
                <w:sz w:val="20"/>
                <w:szCs w:val="20"/>
              </w:rPr>
            </w:pPr>
            <w:r w:rsidRPr="00AE0ACB">
              <w:rPr>
                <w:rFonts w:cstheme="minorHAnsi"/>
                <w:sz w:val="20"/>
                <w:szCs w:val="20"/>
              </w:rPr>
              <w:t>Retrospective</w:t>
            </w:r>
            <w:r w:rsidR="00915D41">
              <w:rPr>
                <w:rFonts w:cstheme="minorHAnsi"/>
                <w:sz w:val="20"/>
                <w:szCs w:val="20"/>
              </w:rPr>
              <w:t>,</w:t>
            </w:r>
          </w:p>
          <w:p w14:paraId="0383A5A6" w14:textId="137E14B3" w:rsidR="00915D41" w:rsidRPr="00AE0ACB" w:rsidRDefault="00915D41" w:rsidP="00765158">
            <w:pPr>
              <w:rPr>
                <w:rFonts w:cstheme="minorHAnsi"/>
                <w:sz w:val="20"/>
                <w:szCs w:val="20"/>
              </w:rPr>
            </w:pPr>
            <w:r>
              <w:rPr>
                <w:rFonts w:cstheme="minorHAnsi"/>
                <w:sz w:val="20"/>
                <w:szCs w:val="20"/>
              </w:rPr>
              <w:t>self-reported</w:t>
            </w:r>
          </w:p>
        </w:tc>
        <w:tc>
          <w:tcPr>
            <w:tcW w:w="1483" w:type="dxa"/>
            <w:tcBorders>
              <w:top w:val="nil"/>
              <w:left w:val="nil"/>
              <w:bottom w:val="nil"/>
              <w:right w:val="nil"/>
            </w:tcBorders>
          </w:tcPr>
          <w:p w14:paraId="6C768527" w14:textId="7F891226" w:rsidR="005D5E42" w:rsidRPr="00AE0ACB" w:rsidRDefault="005D5E42" w:rsidP="006101D3">
            <w:pPr>
              <w:rPr>
                <w:rFonts w:cstheme="minorHAnsi"/>
                <w:sz w:val="20"/>
                <w:szCs w:val="20"/>
              </w:rPr>
            </w:pPr>
            <w:r>
              <w:rPr>
                <w:rFonts w:cstheme="minorHAnsi"/>
                <w:sz w:val="20"/>
                <w:szCs w:val="20"/>
              </w:rPr>
              <w:t>Meet ACR criteria for hip OA</w:t>
            </w:r>
            <w:r w:rsidR="007E45A8">
              <w:rPr>
                <w:rFonts w:cstheme="minorHAnsi"/>
                <w:sz w:val="20"/>
                <w:szCs w:val="20"/>
                <w:vertAlign w:val="superscript"/>
              </w:rPr>
              <w:t>4</w:t>
            </w:r>
            <w:r w:rsidR="006101D3">
              <w:rPr>
                <w:rFonts w:cstheme="minorHAnsi"/>
                <w:sz w:val="20"/>
                <w:szCs w:val="20"/>
                <w:vertAlign w:val="superscript"/>
              </w:rPr>
              <w:t>3</w:t>
            </w:r>
            <w:r w:rsidRPr="00761C80">
              <w:rPr>
                <w:rFonts w:cstheme="minorHAnsi"/>
                <w:sz w:val="20"/>
                <w:szCs w:val="20"/>
                <w:vertAlign w:val="superscript"/>
              </w:rPr>
              <w:t xml:space="preserve"> </w:t>
            </w:r>
            <w:r>
              <w:rPr>
                <w:rFonts w:cstheme="minorHAnsi"/>
                <w:sz w:val="20"/>
                <w:szCs w:val="20"/>
              </w:rPr>
              <w:t xml:space="preserve">and </w:t>
            </w:r>
            <w:r w:rsidRPr="00AE0ACB">
              <w:rPr>
                <w:rFonts w:cstheme="minorHAnsi"/>
                <w:sz w:val="20"/>
                <w:szCs w:val="20"/>
              </w:rPr>
              <w:t>≥</w:t>
            </w:r>
            <w:r>
              <w:rPr>
                <w:rFonts w:cstheme="minorHAnsi"/>
                <w:sz w:val="20"/>
                <w:szCs w:val="20"/>
              </w:rPr>
              <w:t>2 KL</w:t>
            </w:r>
            <w:r w:rsidR="00F55A18">
              <w:rPr>
                <w:rFonts w:cstheme="minorHAnsi"/>
                <w:sz w:val="20"/>
                <w:szCs w:val="20"/>
                <w:vertAlign w:val="superscript"/>
              </w:rPr>
              <w:t>4</w:t>
            </w:r>
            <w:r w:rsidR="006101D3">
              <w:rPr>
                <w:rFonts w:cstheme="minorHAnsi"/>
                <w:sz w:val="20"/>
                <w:szCs w:val="20"/>
                <w:vertAlign w:val="superscript"/>
              </w:rPr>
              <w:t>4</w:t>
            </w:r>
            <w:r>
              <w:rPr>
                <w:rFonts w:cstheme="minorHAnsi"/>
                <w:sz w:val="20"/>
                <w:szCs w:val="20"/>
              </w:rPr>
              <w:t xml:space="preserve"> hip OA </w:t>
            </w:r>
          </w:p>
        </w:tc>
        <w:tc>
          <w:tcPr>
            <w:tcW w:w="1419" w:type="dxa"/>
            <w:tcBorders>
              <w:top w:val="nil"/>
              <w:left w:val="nil"/>
              <w:bottom w:val="nil"/>
              <w:right w:val="nil"/>
            </w:tcBorders>
          </w:tcPr>
          <w:p w14:paraId="19DF1DAF" w14:textId="77777777" w:rsidR="005D5E42"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hip pain, lasting &gt;8 hours</w:t>
            </w:r>
          </w:p>
          <w:p w14:paraId="1F828770" w14:textId="77777777" w:rsidR="005D5E42" w:rsidRPr="00AE0ACB" w:rsidRDefault="005D5E42" w:rsidP="00765158">
            <w:pPr>
              <w:rPr>
                <w:rFonts w:cstheme="minorHAnsi"/>
                <w:sz w:val="20"/>
                <w:szCs w:val="20"/>
              </w:rPr>
            </w:pPr>
          </w:p>
        </w:tc>
        <w:tc>
          <w:tcPr>
            <w:tcW w:w="939" w:type="dxa"/>
            <w:tcBorders>
              <w:top w:val="nil"/>
              <w:left w:val="nil"/>
              <w:bottom w:val="nil"/>
              <w:right w:val="nil"/>
            </w:tcBorders>
          </w:tcPr>
          <w:p w14:paraId="6D928463" w14:textId="77777777" w:rsidR="005D5E42" w:rsidRPr="00AE0ACB" w:rsidRDefault="005D5E42" w:rsidP="00765158">
            <w:pPr>
              <w:jc w:val="center"/>
              <w:rPr>
                <w:rFonts w:cstheme="minorHAnsi"/>
                <w:sz w:val="20"/>
                <w:szCs w:val="20"/>
              </w:rPr>
            </w:pPr>
            <w:r>
              <w:rPr>
                <w:rFonts w:cstheme="minorHAnsi"/>
                <w:sz w:val="20"/>
                <w:szCs w:val="20"/>
              </w:rPr>
              <w:t>130</w:t>
            </w:r>
          </w:p>
        </w:tc>
        <w:tc>
          <w:tcPr>
            <w:tcW w:w="1111" w:type="dxa"/>
            <w:tcBorders>
              <w:top w:val="nil"/>
              <w:left w:val="nil"/>
              <w:bottom w:val="nil"/>
              <w:right w:val="nil"/>
            </w:tcBorders>
          </w:tcPr>
          <w:p w14:paraId="28EDCCB7" w14:textId="77777777" w:rsidR="005D5E42" w:rsidRPr="00AE0ACB" w:rsidRDefault="005D5E42" w:rsidP="00765158">
            <w:pPr>
              <w:tabs>
                <w:tab w:val="left" w:pos="548"/>
              </w:tabs>
              <w:rPr>
                <w:rFonts w:cstheme="minorHAnsi"/>
                <w:sz w:val="20"/>
                <w:szCs w:val="20"/>
              </w:rPr>
            </w:pPr>
            <w:r>
              <w:rPr>
                <w:rFonts w:cstheme="minorHAnsi"/>
                <w:sz w:val="20"/>
                <w:szCs w:val="20"/>
              </w:rPr>
              <w:t>7 days prior</w:t>
            </w:r>
          </w:p>
        </w:tc>
        <w:tc>
          <w:tcPr>
            <w:tcW w:w="4186" w:type="dxa"/>
            <w:tcBorders>
              <w:top w:val="nil"/>
              <w:left w:val="nil"/>
              <w:bottom w:val="nil"/>
              <w:right w:val="nil"/>
            </w:tcBorders>
          </w:tcPr>
          <w:p w14:paraId="45D360F9" w14:textId="31EE4168"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593BF7CA" w14:textId="77777777" w:rsidR="005D5E42" w:rsidRPr="004A6325" w:rsidRDefault="005D5E42" w:rsidP="00765158">
            <w:pPr>
              <w:rPr>
                <w:rFonts w:cstheme="minorHAnsi"/>
                <w:sz w:val="20"/>
                <w:szCs w:val="20"/>
              </w:rPr>
            </w:pPr>
            <w:r>
              <w:rPr>
                <w:rFonts w:cstheme="minorHAnsi"/>
                <w:sz w:val="20"/>
                <w:szCs w:val="20"/>
              </w:rPr>
              <w:t>Poor sleep; increased fatigue</w:t>
            </w:r>
          </w:p>
        </w:tc>
      </w:tr>
      <w:tr w:rsidR="005D5E42" w:rsidRPr="00AE0ACB" w14:paraId="0A2AF4DD" w14:textId="77777777" w:rsidTr="00250109">
        <w:tc>
          <w:tcPr>
            <w:tcW w:w="1578" w:type="dxa"/>
            <w:tcBorders>
              <w:top w:val="nil"/>
              <w:left w:val="nil"/>
              <w:bottom w:val="nil"/>
              <w:right w:val="nil"/>
            </w:tcBorders>
          </w:tcPr>
          <w:p w14:paraId="7E56938C" w14:textId="7FF44009" w:rsidR="005D5E42" w:rsidRDefault="001B35D3" w:rsidP="00765158">
            <w:pPr>
              <w:rPr>
                <w:rFonts w:cstheme="minorHAnsi"/>
                <w:sz w:val="20"/>
                <w:szCs w:val="20"/>
              </w:rPr>
            </w:pPr>
            <w:r>
              <w:rPr>
                <w:rFonts w:cstheme="minorHAnsi"/>
                <w:sz w:val="20"/>
                <w:szCs w:val="20"/>
              </w:rPr>
              <w:t>Fu et al.</w:t>
            </w:r>
            <w:r w:rsidR="009234B2">
              <w:rPr>
                <w:rFonts w:cstheme="minorHAnsi"/>
                <w:sz w:val="20"/>
                <w:szCs w:val="20"/>
                <w:vertAlign w:val="superscript"/>
              </w:rPr>
              <w:t>3</w:t>
            </w:r>
            <w:r w:rsidR="006101D3">
              <w:rPr>
                <w:rFonts w:cstheme="minorHAnsi"/>
                <w:sz w:val="20"/>
                <w:szCs w:val="20"/>
                <w:vertAlign w:val="superscript"/>
              </w:rPr>
              <w:t>7</w:t>
            </w:r>
          </w:p>
          <w:p w14:paraId="5A676D26" w14:textId="77777777" w:rsidR="005D5E42" w:rsidRPr="00AE0ACB" w:rsidRDefault="005D5E42" w:rsidP="00765158">
            <w:pPr>
              <w:rPr>
                <w:rFonts w:cstheme="minorHAnsi"/>
                <w:sz w:val="20"/>
                <w:szCs w:val="20"/>
              </w:rPr>
            </w:pPr>
            <w:r>
              <w:rPr>
                <w:rFonts w:cstheme="minorHAnsi"/>
                <w:sz w:val="20"/>
                <w:szCs w:val="20"/>
              </w:rPr>
              <w:t>Australia</w:t>
            </w:r>
          </w:p>
        </w:tc>
        <w:tc>
          <w:tcPr>
            <w:tcW w:w="1177" w:type="dxa"/>
            <w:tcBorders>
              <w:top w:val="nil"/>
              <w:left w:val="nil"/>
              <w:bottom w:val="nil"/>
              <w:right w:val="nil"/>
            </w:tcBorders>
          </w:tcPr>
          <w:p w14:paraId="4CD33E6B" w14:textId="77777777" w:rsidR="005D5E42" w:rsidRPr="00AE0ACB" w:rsidRDefault="005D5E42" w:rsidP="00765158">
            <w:pPr>
              <w:rPr>
                <w:rFonts w:cstheme="minorHAnsi"/>
                <w:sz w:val="20"/>
                <w:szCs w:val="20"/>
              </w:rPr>
            </w:pPr>
            <w:r w:rsidRPr="00AE0ACB">
              <w:rPr>
                <w:rFonts w:cstheme="minorHAnsi"/>
                <w:sz w:val="20"/>
                <w:szCs w:val="20"/>
              </w:rPr>
              <w:t xml:space="preserve">90 day Web-based </w:t>
            </w:r>
            <w:r>
              <w:rPr>
                <w:rFonts w:cstheme="minorHAnsi"/>
                <w:sz w:val="20"/>
                <w:szCs w:val="20"/>
              </w:rPr>
              <w:t>c</w:t>
            </w:r>
            <w:r w:rsidRPr="00AE0ACB">
              <w:rPr>
                <w:rFonts w:cstheme="minorHAnsi"/>
                <w:sz w:val="20"/>
                <w:szCs w:val="20"/>
              </w:rPr>
              <w:t>ase-crossover study</w:t>
            </w:r>
          </w:p>
        </w:tc>
        <w:tc>
          <w:tcPr>
            <w:tcW w:w="1432" w:type="dxa"/>
            <w:tcBorders>
              <w:top w:val="nil"/>
              <w:left w:val="nil"/>
              <w:bottom w:val="nil"/>
              <w:right w:val="nil"/>
            </w:tcBorders>
          </w:tcPr>
          <w:p w14:paraId="62C84240" w14:textId="77777777" w:rsidR="00915D41" w:rsidRDefault="005D5E42" w:rsidP="00765158">
            <w:pPr>
              <w:rPr>
                <w:rFonts w:cstheme="minorHAnsi"/>
                <w:sz w:val="20"/>
                <w:szCs w:val="20"/>
              </w:rPr>
            </w:pPr>
            <w:r w:rsidRPr="00AE0ACB">
              <w:rPr>
                <w:rFonts w:cstheme="minorHAnsi"/>
                <w:sz w:val="20"/>
                <w:szCs w:val="20"/>
              </w:rPr>
              <w:t>Retrospective</w:t>
            </w:r>
            <w:r w:rsidR="00915D41">
              <w:rPr>
                <w:rFonts w:cstheme="minorHAnsi"/>
                <w:sz w:val="20"/>
                <w:szCs w:val="20"/>
              </w:rPr>
              <w:t xml:space="preserve">, </w:t>
            </w:r>
          </w:p>
          <w:p w14:paraId="5F0E7320" w14:textId="445672B9" w:rsidR="005D5E42" w:rsidRPr="00AE0ACB" w:rsidRDefault="00915D41" w:rsidP="00765158">
            <w:pPr>
              <w:rPr>
                <w:rFonts w:cstheme="minorHAnsi"/>
                <w:sz w:val="20"/>
                <w:szCs w:val="20"/>
              </w:rPr>
            </w:pPr>
            <w:r>
              <w:rPr>
                <w:rFonts w:cstheme="minorHAnsi"/>
                <w:sz w:val="20"/>
                <w:szCs w:val="20"/>
              </w:rPr>
              <w:t>Self-reported</w:t>
            </w:r>
          </w:p>
        </w:tc>
        <w:tc>
          <w:tcPr>
            <w:tcW w:w="1483" w:type="dxa"/>
            <w:tcBorders>
              <w:top w:val="nil"/>
              <w:left w:val="nil"/>
              <w:bottom w:val="nil"/>
              <w:right w:val="nil"/>
            </w:tcBorders>
          </w:tcPr>
          <w:p w14:paraId="48636DD0" w14:textId="56A5D6BC" w:rsidR="005D5E42" w:rsidRPr="00AE0ACB" w:rsidRDefault="005D5E42" w:rsidP="006101D3">
            <w:pPr>
              <w:rPr>
                <w:rFonts w:cstheme="minorHAnsi"/>
                <w:sz w:val="20"/>
                <w:szCs w:val="20"/>
              </w:rPr>
            </w:pPr>
            <w:r>
              <w:rPr>
                <w:rFonts w:cstheme="minorHAnsi"/>
                <w:sz w:val="20"/>
                <w:szCs w:val="20"/>
              </w:rPr>
              <w:t>Meet ACR criteria for hip OA</w:t>
            </w:r>
            <w:r w:rsidR="007E45A8">
              <w:rPr>
                <w:rFonts w:cstheme="minorHAnsi"/>
                <w:sz w:val="20"/>
                <w:szCs w:val="20"/>
                <w:vertAlign w:val="superscript"/>
              </w:rPr>
              <w:t>4</w:t>
            </w:r>
            <w:r w:rsidR="006101D3">
              <w:rPr>
                <w:rFonts w:cstheme="minorHAnsi"/>
                <w:sz w:val="20"/>
                <w:szCs w:val="20"/>
                <w:vertAlign w:val="superscript"/>
              </w:rPr>
              <w:t>3</w:t>
            </w:r>
            <w:r w:rsidRPr="00761C80">
              <w:rPr>
                <w:rFonts w:cstheme="minorHAnsi"/>
                <w:sz w:val="20"/>
                <w:szCs w:val="20"/>
                <w:vertAlign w:val="superscript"/>
              </w:rPr>
              <w:t xml:space="preserve"> </w:t>
            </w:r>
            <w:r>
              <w:rPr>
                <w:rFonts w:cstheme="minorHAnsi"/>
                <w:sz w:val="20"/>
                <w:szCs w:val="20"/>
              </w:rPr>
              <w:t xml:space="preserve">and </w:t>
            </w:r>
            <w:r w:rsidRPr="00AE0ACB">
              <w:rPr>
                <w:rFonts w:cstheme="minorHAnsi"/>
                <w:sz w:val="20"/>
                <w:szCs w:val="20"/>
              </w:rPr>
              <w:t>≥</w:t>
            </w:r>
            <w:r w:rsidR="00761C80">
              <w:rPr>
                <w:rFonts w:cstheme="minorHAnsi"/>
                <w:sz w:val="20"/>
                <w:szCs w:val="20"/>
              </w:rPr>
              <w:t>2 KL</w:t>
            </w:r>
            <w:r w:rsidR="00F55A18">
              <w:rPr>
                <w:rFonts w:cstheme="minorHAnsi"/>
                <w:sz w:val="20"/>
                <w:szCs w:val="20"/>
                <w:vertAlign w:val="superscript"/>
              </w:rPr>
              <w:t>4</w:t>
            </w:r>
            <w:r w:rsidR="006101D3">
              <w:rPr>
                <w:rFonts w:cstheme="minorHAnsi"/>
                <w:sz w:val="20"/>
                <w:szCs w:val="20"/>
                <w:vertAlign w:val="superscript"/>
              </w:rPr>
              <w:t>4</w:t>
            </w:r>
            <w:r>
              <w:rPr>
                <w:rFonts w:cstheme="minorHAnsi"/>
                <w:sz w:val="20"/>
                <w:szCs w:val="20"/>
              </w:rPr>
              <w:t xml:space="preserve"> hip OA</w:t>
            </w:r>
          </w:p>
        </w:tc>
        <w:tc>
          <w:tcPr>
            <w:tcW w:w="1419" w:type="dxa"/>
            <w:tcBorders>
              <w:top w:val="nil"/>
              <w:left w:val="nil"/>
              <w:bottom w:val="nil"/>
              <w:right w:val="nil"/>
            </w:tcBorders>
          </w:tcPr>
          <w:p w14:paraId="2978A093" w14:textId="77777777" w:rsidR="005D5E42"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hip pain, lasting &gt;8 hours</w:t>
            </w:r>
          </w:p>
          <w:p w14:paraId="13B50358" w14:textId="77777777" w:rsidR="005D5E42" w:rsidRPr="00AE0ACB" w:rsidRDefault="005D5E42" w:rsidP="00765158">
            <w:pPr>
              <w:rPr>
                <w:rFonts w:cstheme="minorHAnsi"/>
                <w:sz w:val="20"/>
                <w:szCs w:val="20"/>
              </w:rPr>
            </w:pPr>
          </w:p>
        </w:tc>
        <w:tc>
          <w:tcPr>
            <w:tcW w:w="939" w:type="dxa"/>
            <w:tcBorders>
              <w:top w:val="nil"/>
              <w:left w:val="nil"/>
              <w:bottom w:val="nil"/>
              <w:right w:val="nil"/>
            </w:tcBorders>
          </w:tcPr>
          <w:p w14:paraId="224DF594" w14:textId="77777777" w:rsidR="005D5E42" w:rsidRPr="00AE0ACB" w:rsidRDefault="005D5E42" w:rsidP="00765158">
            <w:pPr>
              <w:jc w:val="center"/>
              <w:rPr>
                <w:rFonts w:cstheme="minorHAnsi"/>
                <w:sz w:val="20"/>
                <w:szCs w:val="20"/>
              </w:rPr>
            </w:pPr>
            <w:r>
              <w:rPr>
                <w:rFonts w:cstheme="minorHAnsi"/>
                <w:sz w:val="20"/>
                <w:szCs w:val="20"/>
              </w:rPr>
              <w:t>137</w:t>
            </w:r>
          </w:p>
        </w:tc>
        <w:tc>
          <w:tcPr>
            <w:tcW w:w="1111" w:type="dxa"/>
            <w:tcBorders>
              <w:top w:val="nil"/>
              <w:left w:val="nil"/>
              <w:bottom w:val="nil"/>
              <w:right w:val="nil"/>
            </w:tcBorders>
          </w:tcPr>
          <w:p w14:paraId="23D2E17E" w14:textId="77777777" w:rsidR="005D5E42" w:rsidRPr="00AE0ACB" w:rsidRDefault="005D5E42" w:rsidP="00765158">
            <w:pPr>
              <w:rPr>
                <w:rFonts w:cstheme="minorHAnsi"/>
                <w:sz w:val="20"/>
                <w:szCs w:val="20"/>
              </w:rPr>
            </w:pPr>
            <w:r>
              <w:rPr>
                <w:rFonts w:cstheme="minorHAnsi"/>
                <w:sz w:val="20"/>
                <w:szCs w:val="20"/>
              </w:rPr>
              <w:t>24 hours prior</w:t>
            </w:r>
          </w:p>
        </w:tc>
        <w:tc>
          <w:tcPr>
            <w:tcW w:w="4186" w:type="dxa"/>
            <w:tcBorders>
              <w:top w:val="nil"/>
              <w:left w:val="nil"/>
              <w:bottom w:val="nil"/>
              <w:right w:val="nil"/>
            </w:tcBorders>
          </w:tcPr>
          <w:p w14:paraId="6C21777C" w14:textId="7A4C80E3" w:rsidR="005D5E42" w:rsidRDefault="008A0BA6" w:rsidP="00765158">
            <w:pPr>
              <w:rPr>
                <w:rFonts w:cstheme="minorHAnsi"/>
                <w:i/>
                <w:sz w:val="20"/>
                <w:szCs w:val="20"/>
              </w:rPr>
            </w:pPr>
            <w:r>
              <w:rPr>
                <w:rFonts w:cstheme="minorHAnsi"/>
                <w:i/>
                <w:sz w:val="20"/>
                <w:szCs w:val="20"/>
              </w:rPr>
              <w:t>Protective</w:t>
            </w:r>
            <w:r w:rsidR="007B1C2F">
              <w:rPr>
                <w:rFonts w:cstheme="minorHAnsi"/>
                <w:i/>
                <w:sz w:val="20"/>
                <w:szCs w:val="20"/>
              </w:rPr>
              <w:t xml:space="preserve"> </w:t>
            </w:r>
            <w:r>
              <w:rPr>
                <w:rFonts w:cstheme="minorHAnsi"/>
                <w:i/>
                <w:sz w:val="20"/>
                <w:szCs w:val="20"/>
              </w:rPr>
              <w:t>factors</w:t>
            </w:r>
          </w:p>
          <w:p w14:paraId="5AF1D2A5" w14:textId="0D2BF600" w:rsidR="005D5E42" w:rsidRPr="00096E83" w:rsidRDefault="005D5E42" w:rsidP="0028369E">
            <w:pPr>
              <w:rPr>
                <w:rFonts w:cstheme="minorHAnsi"/>
                <w:sz w:val="20"/>
                <w:szCs w:val="20"/>
              </w:rPr>
            </w:pPr>
            <w:r>
              <w:rPr>
                <w:rFonts w:cstheme="minorHAnsi"/>
                <w:sz w:val="20"/>
                <w:szCs w:val="20"/>
              </w:rPr>
              <w:t xml:space="preserve">Shoes with heel height  </w:t>
            </w:r>
            <w:r w:rsidRPr="00AE0ACB">
              <w:rPr>
                <w:rFonts w:cstheme="minorHAnsi"/>
                <w:sz w:val="20"/>
                <w:szCs w:val="20"/>
              </w:rPr>
              <w:t>≥</w:t>
            </w:r>
            <w:r>
              <w:rPr>
                <w:rFonts w:cstheme="minorHAnsi"/>
                <w:sz w:val="20"/>
                <w:szCs w:val="20"/>
              </w:rPr>
              <w:t xml:space="preserve">2.5 cm; longer duration of heel height </w:t>
            </w:r>
            <w:r w:rsidRPr="00AE0ACB">
              <w:rPr>
                <w:rFonts w:cstheme="minorHAnsi"/>
                <w:sz w:val="20"/>
                <w:szCs w:val="20"/>
              </w:rPr>
              <w:t>≥</w:t>
            </w:r>
            <w:r>
              <w:rPr>
                <w:rFonts w:cstheme="minorHAnsi"/>
                <w:sz w:val="20"/>
                <w:szCs w:val="20"/>
              </w:rPr>
              <w:t xml:space="preserve">2.5 cm </w:t>
            </w:r>
          </w:p>
        </w:tc>
      </w:tr>
      <w:tr w:rsidR="005D5E42" w:rsidRPr="00AE0ACB" w14:paraId="58517BC2" w14:textId="77777777" w:rsidTr="00250109">
        <w:tc>
          <w:tcPr>
            <w:tcW w:w="1578" w:type="dxa"/>
            <w:tcBorders>
              <w:top w:val="nil"/>
              <w:left w:val="nil"/>
              <w:bottom w:val="nil"/>
              <w:right w:val="nil"/>
            </w:tcBorders>
          </w:tcPr>
          <w:p w14:paraId="2D006B7F" w14:textId="31513F93" w:rsidR="005D5E42" w:rsidRDefault="001B35D3" w:rsidP="00765158">
            <w:pPr>
              <w:rPr>
                <w:rFonts w:cstheme="minorHAnsi"/>
                <w:sz w:val="20"/>
                <w:szCs w:val="20"/>
              </w:rPr>
            </w:pPr>
            <w:r>
              <w:rPr>
                <w:rFonts w:cstheme="minorHAnsi"/>
                <w:sz w:val="20"/>
                <w:szCs w:val="20"/>
              </w:rPr>
              <w:t>Fu et al.</w:t>
            </w:r>
            <w:r w:rsidR="009234B2">
              <w:rPr>
                <w:rFonts w:cstheme="minorHAnsi"/>
                <w:sz w:val="20"/>
                <w:szCs w:val="20"/>
                <w:vertAlign w:val="superscript"/>
              </w:rPr>
              <w:t>3</w:t>
            </w:r>
            <w:r w:rsidR="006101D3">
              <w:rPr>
                <w:rFonts w:cstheme="minorHAnsi"/>
                <w:sz w:val="20"/>
                <w:szCs w:val="20"/>
                <w:vertAlign w:val="superscript"/>
              </w:rPr>
              <w:t>8</w:t>
            </w:r>
          </w:p>
          <w:p w14:paraId="0428BD3C" w14:textId="77777777" w:rsidR="005D5E42" w:rsidRPr="00AE0ACB" w:rsidRDefault="005D5E42" w:rsidP="00765158">
            <w:pPr>
              <w:rPr>
                <w:rFonts w:cstheme="minorHAnsi"/>
                <w:sz w:val="20"/>
                <w:szCs w:val="20"/>
              </w:rPr>
            </w:pPr>
            <w:r>
              <w:rPr>
                <w:rFonts w:cstheme="minorHAnsi"/>
                <w:sz w:val="20"/>
                <w:szCs w:val="20"/>
              </w:rPr>
              <w:t>Australia</w:t>
            </w:r>
          </w:p>
        </w:tc>
        <w:tc>
          <w:tcPr>
            <w:tcW w:w="1177" w:type="dxa"/>
            <w:tcBorders>
              <w:top w:val="nil"/>
              <w:left w:val="nil"/>
              <w:bottom w:val="nil"/>
              <w:right w:val="nil"/>
            </w:tcBorders>
          </w:tcPr>
          <w:p w14:paraId="29F04EF6" w14:textId="77777777" w:rsidR="005D5E42" w:rsidRPr="00AE0ACB" w:rsidRDefault="005D5E42" w:rsidP="00765158">
            <w:pPr>
              <w:rPr>
                <w:rFonts w:cstheme="minorHAnsi"/>
                <w:sz w:val="20"/>
                <w:szCs w:val="20"/>
              </w:rPr>
            </w:pPr>
            <w:r w:rsidRPr="00AE0ACB">
              <w:rPr>
                <w:rFonts w:cstheme="minorHAnsi"/>
                <w:sz w:val="20"/>
                <w:szCs w:val="20"/>
              </w:rPr>
              <w:t xml:space="preserve">90 day Web-based </w:t>
            </w:r>
            <w:r>
              <w:rPr>
                <w:rFonts w:cstheme="minorHAnsi"/>
                <w:sz w:val="20"/>
                <w:szCs w:val="20"/>
              </w:rPr>
              <w:t>c</w:t>
            </w:r>
            <w:r w:rsidRPr="00AE0ACB">
              <w:rPr>
                <w:rFonts w:cstheme="minorHAnsi"/>
                <w:sz w:val="20"/>
                <w:szCs w:val="20"/>
              </w:rPr>
              <w:t>ase-crossover study</w:t>
            </w:r>
          </w:p>
        </w:tc>
        <w:tc>
          <w:tcPr>
            <w:tcW w:w="1432" w:type="dxa"/>
            <w:tcBorders>
              <w:top w:val="nil"/>
              <w:left w:val="nil"/>
              <w:bottom w:val="nil"/>
              <w:right w:val="nil"/>
            </w:tcBorders>
          </w:tcPr>
          <w:p w14:paraId="72AB42F7" w14:textId="77777777" w:rsidR="00915D41" w:rsidRDefault="005D5E42" w:rsidP="00765158">
            <w:pPr>
              <w:rPr>
                <w:rFonts w:cstheme="minorHAnsi"/>
                <w:sz w:val="20"/>
                <w:szCs w:val="20"/>
              </w:rPr>
            </w:pPr>
            <w:r w:rsidRPr="00AE0ACB">
              <w:rPr>
                <w:rFonts w:cstheme="minorHAnsi"/>
                <w:sz w:val="20"/>
                <w:szCs w:val="20"/>
              </w:rPr>
              <w:t>Retrospective</w:t>
            </w:r>
            <w:r w:rsidR="00915D41">
              <w:rPr>
                <w:rFonts w:cstheme="minorHAnsi"/>
                <w:sz w:val="20"/>
                <w:szCs w:val="20"/>
              </w:rPr>
              <w:t xml:space="preserve">, </w:t>
            </w:r>
          </w:p>
          <w:p w14:paraId="0311F4A2" w14:textId="7F32EF2E" w:rsidR="005D5E42" w:rsidRPr="00AE0ACB" w:rsidRDefault="00915D41" w:rsidP="00765158">
            <w:pPr>
              <w:rPr>
                <w:rFonts w:cstheme="minorHAnsi"/>
                <w:sz w:val="20"/>
                <w:szCs w:val="20"/>
              </w:rPr>
            </w:pPr>
            <w:r>
              <w:rPr>
                <w:rFonts w:cstheme="minorHAnsi"/>
                <w:sz w:val="20"/>
                <w:szCs w:val="20"/>
              </w:rPr>
              <w:t>self-reported</w:t>
            </w:r>
          </w:p>
        </w:tc>
        <w:tc>
          <w:tcPr>
            <w:tcW w:w="1483" w:type="dxa"/>
            <w:tcBorders>
              <w:top w:val="nil"/>
              <w:left w:val="nil"/>
              <w:bottom w:val="nil"/>
              <w:right w:val="nil"/>
            </w:tcBorders>
          </w:tcPr>
          <w:p w14:paraId="62E2A658" w14:textId="68919739" w:rsidR="005D5E42" w:rsidRPr="00AE0ACB" w:rsidRDefault="005D5E42" w:rsidP="00D66017">
            <w:pPr>
              <w:rPr>
                <w:rFonts w:cstheme="minorHAnsi"/>
                <w:sz w:val="20"/>
                <w:szCs w:val="20"/>
              </w:rPr>
            </w:pPr>
            <w:r>
              <w:rPr>
                <w:rFonts w:cstheme="minorHAnsi"/>
                <w:sz w:val="20"/>
                <w:szCs w:val="20"/>
              </w:rPr>
              <w:t>Meet ACR criteria for hip OA</w:t>
            </w:r>
            <w:r w:rsidR="007E45A8">
              <w:rPr>
                <w:rFonts w:cstheme="minorHAnsi"/>
                <w:sz w:val="20"/>
                <w:szCs w:val="20"/>
                <w:vertAlign w:val="superscript"/>
              </w:rPr>
              <w:t>4</w:t>
            </w:r>
            <w:r w:rsidR="00D66017">
              <w:rPr>
                <w:rFonts w:cstheme="minorHAnsi"/>
                <w:sz w:val="20"/>
                <w:szCs w:val="20"/>
                <w:vertAlign w:val="superscript"/>
              </w:rPr>
              <w:t>3</w:t>
            </w:r>
            <w:r>
              <w:rPr>
                <w:rFonts w:cstheme="minorHAnsi"/>
                <w:sz w:val="20"/>
                <w:szCs w:val="20"/>
              </w:rPr>
              <w:t xml:space="preserve"> and </w:t>
            </w:r>
            <w:r w:rsidRPr="00AE0ACB">
              <w:rPr>
                <w:rFonts w:cstheme="minorHAnsi"/>
                <w:sz w:val="20"/>
                <w:szCs w:val="20"/>
              </w:rPr>
              <w:t>≥</w:t>
            </w:r>
            <w:r>
              <w:rPr>
                <w:rFonts w:cstheme="minorHAnsi"/>
                <w:sz w:val="20"/>
                <w:szCs w:val="20"/>
              </w:rPr>
              <w:t>2 KL</w:t>
            </w:r>
            <w:r w:rsidR="00F55A18">
              <w:rPr>
                <w:rFonts w:cstheme="minorHAnsi"/>
                <w:sz w:val="20"/>
                <w:szCs w:val="20"/>
                <w:vertAlign w:val="superscript"/>
              </w:rPr>
              <w:t>4</w:t>
            </w:r>
            <w:r w:rsidR="00D66017">
              <w:rPr>
                <w:rFonts w:cstheme="minorHAnsi"/>
                <w:sz w:val="20"/>
                <w:szCs w:val="20"/>
                <w:vertAlign w:val="superscript"/>
              </w:rPr>
              <w:t>4</w:t>
            </w:r>
            <w:r w:rsidRPr="00761C80">
              <w:rPr>
                <w:rFonts w:cstheme="minorHAnsi"/>
                <w:sz w:val="20"/>
                <w:szCs w:val="20"/>
                <w:vertAlign w:val="superscript"/>
              </w:rPr>
              <w:t xml:space="preserve"> </w:t>
            </w:r>
            <w:r>
              <w:rPr>
                <w:rFonts w:cstheme="minorHAnsi"/>
                <w:sz w:val="20"/>
                <w:szCs w:val="20"/>
              </w:rPr>
              <w:t>hip OA</w:t>
            </w:r>
          </w:p>
        </w:tc>
        <w:tc>
          <w:tcPr>
            <w:tcW w:w="1419" w:type="dxa"/>
            <w:tcBorders>
              <w:top w:val="nil"/>
              <w:left w:val="nil"/>
              <w:bottom w:val="nil"/>
              <w:right w:val="nil"/>
            </w:tcBorders>
          </w:tcPr>
          <w:p w14:paraId="2C14605A" w14:textId="77777777" w:rsidR="005D5E42"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hip pain, lasting &gt;8 hours</w:t>
            </w:r>
          </w:p>
          <w:p w14:paraId="24C13A22" w14:textId="77777777" w:rsidR="005D5E42" w:rsidRPr="00AE0ACB" w:rsidRDefault="005D5E42" w:rsidP="00765158">
            <w:pPr>
              <w:rPr>
                <w:rFonts w:cstheme="minorHAnsi"/>
                <w:sz w:val="20"/>
                <w:szCs w:val="20"/>
              </w:rPr>
            </w:pPr>
          </w:p>
        </w:tc>
        <w:tc>
          <w:tcPr>
            <w:tcW w:w="939" w:type="dxa"/>
            <w:tcBorders>
              <w:top w:val="nil"/>
              <w:left w:val="nil"/>
              <w:bottom w:val="nil"/>
              <w:right w:val="nil"/>
            </w:tcBorders>
          </w:tcPr>
          <w:p w14:paraId="23DFF13C" w14:textId="77777777" w:rsidR="005D5E42" w:rsidRPr="00AE0ACB" w:rsidRDefault="005D5E42" w:rsidP="00765158">
            <w:pPr>
              <w:jc w:val="center"/>
              <w:rPr>
                <w:rFonts w:cstheme="minorHAnsi"/>
                <w:sz w:val="20"/>
                <w:szCs w:val="20"/>
              </w:rPr>
            </w:pPr>
            <w:r>
              <w:rPr>
                <w:rFonts w:cstheme="minorHAnsi"/>
                <w:sz w:val="20"/>
                <w:szCs w:val="20"/>
              </w:rPr>
              <w:t>131</w:t>
            </w:r>
          </w:p>
        </w:tc>
        <w:tc>
          <w:tcPr>
            <w:tcW w:w="1111" w:type="dxa"/>
            <w:tcBorders>
              <w:top w:val="nil"/>
              <w:left w:val="nil"/>
              <w:bottom w:val="nil"/>
              <w:right w:val="nil"/>
            </w:tcBorders>
          </w:tcPr>
          <w:p w14:paraId="61365E31" w14:textId="77777777" w:rsidR="005D5E42" w:rsidRPr="00AE0ACB" w:rsidRDefault="005D5E42" w:rsidP="00765158">
            <w:pPr>
              <w:rPr>
                <w:rFonts w:cstheme="minorHAnsi"/>
                <w:sz w:val="20"/>
                <w:szCs w:val="20"/>
              </w:rPr>
            </w:pPr>
            <w:r>
              <w:rPr>
                <w:rFonts w:cstheme="minorHAnsi"/>
                <w:sz w:val="20"/>
                <w:szCs w:val="20"/>
              </w:rPr>
              <w:t>7 days prior</w:t>
            </w:r>
          </w:p>
        </w:tc>
        <w:tc>
          <w:tcPr>
            <w:tcW w:w="4186" w:type="dxa"/>
            <w:tcBorders>
              <w:top w:val="nil"/>
              <w:left w:val="nil"/>
              <w:bottom w:val="nil"/>
              <w:right w:val="nil"/>
            </w:tcBorders>
          </w:tcPr>
          <w:p w14:paraId="7DC85E01" w14:textId="659CE24D"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0ACB5543" w14:textId="77777777" w:rsidR="005D5E42" w:rsidRDefault="005D5E42" w:rsidP="00765158">
            <w:pPr>
              <w:rPr>
                <w:rFonts w:cstheme="minorHAnsi"/>
                <w:sz w:val="20"/>
                <w:szCs w:val="20"/>
              </w:rPr>
            </w:pPr>
            <w:r>
              <w:rPr>
                <w:rFonts w:cstheme="minorHAnsi"/>
                <w:sz w:val="20"/>
                <w:szCs w:val="20"/>
              </w:rPr>
              <w:t>Pain catastrophizing; pain self-efficacy beliefs</w:t>
            </w:r>
          </w:p>
          <w:p w14:paraId="3592996C" w14:textId="77777777" w:rsidR="005D5E42" w:rsidRDefault="005D5E42" w:rsidP="00765158">
            <w:pPr>
              <w:rPr>
                <w:rFonts w:cstheme="minorHAnsi"/>
                <w:sz w:val="20"/>
                <w:szCs w:val="20"/>
              </w:rPr>
            </w:pPr>
          </w:p>
          <w:p w14:paraId="541492E8" w14:textId="77777777" w:rsidR="005D5E42" w:rsidRDefault="005D5E42" w:rsidP="00765158">
            <w:pPr>
              <w:rPr>
                <w:rFonts w:cstheme="minorHAnsi"/>
                <w:i/>
                <w:sz w:val="20"/>
                <w:szCs w:val="20"/>
              </w:rPr>
            </w:pPr>
            <w:r>
              <w:rPr>
                <w:rFonts w:cstheme="minorHAnsi"/>
                <w:i/>
                <w:sz w:val="20"/>
                <w:szCs w:val="20"/>
              </w:rPr>
              <w:t>None</w:t>
            </w:r>
          </w:p>
          <w:p w14:paraId="3454C3D8" w14:textId="525A80FA" w:rsidR="005D5E42" w:rsidRPr="00B818ED" w:rsidRDefault="005D5E42" w:rsidP="00765158">
            <w:pPr>
              <w:rPr>
                <w:rFonts w:cstheme="minorHAnsi"/>
                <w:sz w:val="20"/>
                <w:szCs w:val="20"/>
              </w:rPr>
            </w:pPr>
            <w:r>
              <w:rPr>
                <w:rFonts w:cstheme="minorHAnsi"/>
                <w:sz w:val="20"/>
                <w:szCs w:val="20"/>
              </w:rPr>
              <w:t>Depression, anxiety and stress, positive and negative affect</w:t>
            </w:r>
          </w:p>
          <w:p w14:paraId="32EA0F16" w14:textId="77777777" w:rsidR="005D5E42" w:rsidRPr="00B818ED" w:rsidRDefault="005D5E42" w:rsidP="00765158">
            <w:pPr>
              <w:ind w:firstLine="720"/>
              <w:rPr>
                <w:rFonts w:cstheme="minorHAnsi"/>
                <w:sz w:val="20"/>
                <w:szCs w:val="20"/>
              </w:rPr>
            </w:pPr>
          </w:p>
        </w:tc>
      </w:tr>
      <w:tr w:rsidR="005D5E42" w:rsidRPr="00AE0ACB" w14:paraId="7A35F98C" w14:textId="77777777" w:rsidTr="00250109">
        <w:tc>
          <w:tcPr>
            <w:tcW w:w="1578" w:type="dxa"/>
            <w:tcBorders>
              <w:top w:val="nil"/>
              <w:left w:val="nil"/>
              <w:bottom w:val="single" w:sz="4" w:space="0" w:color="auto"/>
              <w:right w:val="nil"/>
            </w:tcBorders>
          </w:tcPr>
          <w:p w14:paraId="4905A73B" w14:textId="6E639867" w:rsidR="005D5E42" w:rsidRDefault="005D5E42" w:rsidP="00765158">
            <w:pPr>
              <w:rPr>
                <w:rFonts w:cstheme="minorHAnsi"/>
                <w:sz w:val="20"/>
                <w:szCs w:val="20"/>
              </w:rPr>
            </w:pPr>
            <w:r>
              <w:rPr>
                <w:rFonts w:cstheme="minorHAnsi"/>
                <w:sz w:val="20"/>
                <w:szCs w:val="20"/>
              </w:rPr>
              <w:t>Fu et al.</w:t>
            </w:r>
            <w:r w:rsidR="009234B2">
              <w:rPr>
                <w:rFonts w:cstheme="minorHAnsi"/>
                <w:sz w:val="20"/>
                <w:szCs w:val="20"/>
                <w:vertAlign w:val="superscript"/>
              </w:rPr>
              <w:t>3</w:t>
            </w:r>
            <w:r w:rsidR="00D66017">
              <w:rPr>
                <w:rFonts w:cstheme="minorHAnsi"/>
                <w:sz w:val="20"/>
                <w:szCs w:val="20"/>
                <w:vertAlign w:val="superscript"/>
              </w:rPr>
              <w:t>9</w:t>
            </w:r>
          </w:p>
          <w:p w14:paraId="78ED4F88" w14:textId="77777777" w:rsidR="005D5E42" w:rsidRPr="00AE0ACB" w:rsidRDefault="005D5E42" w:rsidP="00765158">
            <w:pPr>
              <w:rPr>
                <w:rFonts w:cstheme="minorHAnsi"/>
                <w:sz w:val="20"/>
                <w:szCs w:val="20"/>
              </w:rPr>
            </w:pPr>
            <w:r>
              <w:rPr>
                <w:rFonts w:cstheme="minorHAnsi"/>
                <w:sz w:val="20"/>
                <w:szCs w:val="20"/>
              </w:rPr>
              <w:t>Australia</w:t>
            </w:r>
          </w:p>
        </w:tc>
        <w:tc>
          <w:tcPr>
            <w:tcW w:w="1177" w:type="dxa"/>
            <w:tcBorders>
              <w:top w:val="nil"/>
              <w:left w:val="nil"/>
              <w:bottom w:val="single" w:sz="4" w:space="0" w:color="auto"/>
              <w:right w:val="nil"/>
            </w:tcBorders>
          </w:tcPr>
          <w:p w14:paraId="43111116" w14:textId="77777777" w:rsidR="005D5E42" w:rsidRPr="00AE0ACB" w:rsidRDefault="005D5E42" w:rsidP="00765158">
            <w:pPr>
              <w:rPr>
                <w:rFonts w:cstheme="minorHAnsi"/>
                <w:sz w:val="20"/>
                <w:szCs w:val="20"/>
              </w:rPr>
            </w:pPr>
            <w:r>
              <w:rPr>
                <w:rFonts w:cstheme="minorHAnsi"/>
                <w:sz w:val="20"/>
                <w:szCs w:val="20"/>
              </w:rPr>
              <w:t>90 day Web-based c</w:t>
            </w:r>
            <w:r w:rsidRPr="00AE0ACB">
              <w:rPr>
                <w:rFonts w:cstheme="minorHAnsi"/>
                <w:sz w:val="20"/>
                <w:szCs w:val="20"/>
              </w:rPr>
              <w:t>ase-crossover study</w:t>
            </w:r>
          </w:p>
        </w:tc>
        <w:tc>
          <w:tcPr>
            <w:tcW w:w="1432" w:type="dxa"/>
            <w:tcBorders>
              <w:top w:val="nil"/>
              <w:left w:val="nil"/>
              <w:bottom w:val="single" w:sz="4" w:space="0" w:color="auto"/>
              <w:right w:val="nil"/>
            </w:tcBorders>
          </w:tcPr>
          <w:p w14:paraId="5E0AB90E" w14:textId="22401D14" w:rsidR="00915D41" w:rsidRDefault="00915D41" w:rsidP="00765158">
            <w:pPr>
              <w:rPr>
                <w:rFonts w:cstheme="minorHAnsi"/>
                <w:sz w:val="20"/>
                <w:szCs w:val="20"/>
              </w:rPr>
            </w:pPr>
            <w:r>
              <w:rPr>
                <w:rFonts w:cstheme="minorHAnsi"/>
                <w:sz w:val="20"/>
                <w:szCs w:val="20"/>
              </w:rPr>
              <w:t>Prospective,</w:t>
            </w:r>
          </w:p>
          <w:p w14:paraId="00C95C6D" w14:textId="3219FBD0" w:rsidR="005D5E42" w:rsidRPr="00AE0ACB" w:rsidRDefault="00915D41" w:rsidP="00765158">
            <w:pPr>
              <w:rPr>
                <w:rFonts w:cstheme="minorHAnsi"/>
                <w:sz w:val="20"/>
                <w:szCs w:val="20"/>
              </w:rPr>
            </w:pPr>
            <w:r>
              <w:rPr>
                <w:rFonts w:cstheme="minorHAnsi"/>
                <w:sz w:val="20"/>
                <w:szCs w:val="20"/>
              </w:rPr>
              <w:t>objective</w:t>
            </w:r>
          </w:p>
        </w:tc>
        <w:tc>
          <w:tcPr>
            <w:tcW w:w="1483" w:type="dxa"/>
            <w:tcBorders>
              <w:top w:val="nil"/>
              <w:left w:val="nil"/>
              <w:bottom w:val="single" w:sz="4" w:space="0" w:color="auto"/>
              <w:right w:val="nil"/>
            </w:tcBorders>
          </w:tcPr>
          <w:p w14:paraId="47EB767F" w14:textId="1BD84767" w:rsidR="005D5E42" w:rsidRPr="00AE0ACB" w:rsidRDefault="005D5E42" w:rsidP="00D66017">
            <w:pPr>
              <w:rPr>
                <w:rFonts w:cstheme="minorHAnsi"/>
                <w:sz w:val="20"/>
                <w:szCs w:val="20"/>
              </w:rPr>
            </w:pPr>
            <w:r>
              <w:rPr>
                <w:rFonts w:cstheme="minorHAnsi"/>
                <w:sz w:val="20"/>
                <w:szCs w:val="20"/>
              </w:rPr>
              <w:t>Meet ACR criteria for hip OA</w:t>
            </w:r>
            <w:r w:rsidR="007E45A8">
              <w:rPr>
                <w:rFonts w:cstheme="minorHAnsi"/>
                <w:sz w:val="20"/>
                <w:szCs w:val="20"/>
                <w:vertAlign w:val="superscript"/>
              </w:rPr>
              <w:t>4</w:t>
            </w:r>
            <w:r w:rsidR="00D66017">
              <w:rPr>
                <w:rFonts w:cstheme="minorHAnsi"/>
                <w:sz w:val="20"/>
                <w:szCs w:val="20"/>
                <w:vertAlign w:val="superscript"/>
              </w:rPr>
              <w:t>3</w:t>
            </w:r>
            <w:r>
              <w:rPr>
                <w:rFonts w:cstheme="minorHAnsi"/>
                <w:sz w:val="20"/>
                <w:szCs w:val="20"/>
              </w:rPr>
              <w:t xml:space="preserve"> and </w:t>
            </w:r>
            <w:r w:rsidRPr="00AE0ACB">
              <w:rPr>
                <w:rFonts w:cstheme="minorHAnsi"/>
                <w:sz w:val="20"/>
                <w:szCs w:val="20"/>
              </w:rPr>
              <w:t>≥</w:t>
            </w:r>
            <w:r>
              <w:rPr>
                <w:rFonts w:cstheme="minorHAnsi"/>
                <w:sz w:val="20"/>
                <w:szCs w:val="20"/>
              </w:rPr>
              <w:t>2</w:t>
            </w:r>
            <w:r w:rsidR="00761C80">
              <w:rPr>
                <w:rFonts w:cstheme="minorHAnsi"/>
                <w:sz w:val="20"/>
                <w:szCs w:val="20"/>
              </w:rPr>
              <w:t xml:space="preserve"> KL</w:t>
            </w:r>
            <w:r w:rsidR="007E45A8">
              <w:rPr>
                <w:rFonts w:cstheme="minorHAnsi"/>
                <w:sz w:val="20"/>
                <w:szCs w:val="20"/>
                <w:vertAlign w:val="superscript"/>
              </w:rPr>
              <w:t>4</w:t>
            </w:r>
            <w:r w:rsidR="00D66017">
              <w:rPr>
                <w:rFonts w:cstheme="minorHAnsi"/>
                <w:sz w:val="20"/>
                <w:szCs w:val="20"/>
                <w:vertAlign w:val="superscript"/>
              </w:rPr>
              <w:t>4</w:t>
            </w:r>
            <w:r w:rsidR="00E63BCD">
              <w:rPr>
                <w:rFonts w:cstheme="minorHAnsi"/>
                <w:sz w:val="20"/>
                <w:szCs w:val="20"/>
                <w:vertAlign w:val="superscript"/>
              </w:rPr>
              <w:t xml:space="preserve"> </w:t>
            </w:r>
            <w:r>
              <w:rPr>
                <w:rFonts w:cstheme="minorHAnsi"/>
                <w:sz w:val="20"/>
                <w:szCs w:val="20"/>
              </w:rPr>
              <w:t>hip OA</w:t>
            </w:r>
          </w:p>
        </w:tc>
        <w:tc>
          <w:tcPr>
            <w:tcW w:w="1419" w:type="dxa"/>
            <w:tcBorders>
              <w:top w:val="nil"/>
              <w:left w:val="nil"/>
              <w:bottom w:val="single" w:sz="4" w:space="0" w:color="auto"/>
              <w:right w:val="nil"/>
            </w:tcBorders>
          </w:tcPr>
          <w:p w14:paraId="2F2DC91F" w14:textId="77777777" w:rsidR="005D5E42" w:rsidRPr="00AE0ACB" w:rsidRDefault="005D5E42" w:rsidP="00765158">
            <w:pPr>
              <w:rPr>
                <w:rFonts w:cstheme="minorHAnsi"/>
                <w:sz w:val="20"/>
                <w:szCs w:val="20"/>
              </w:rPr>
            </w:pPr>
            <w:r>
              <w:rPr>
                <w:rFonts w:cstheme="minorHAnsi"/>
                <w:sz w:val="20"/>
                <w:szCs w:val="20"/>
              </w:rPr>
              <w:t xml:space="preserve">NRS (0-10) change score of </w:t>
            </w:r>
            <w:r w:rsidRPr="00AE0ACB">
              <w:rPr>
                <w:rFonts w:cstheme="minorHAnsi"/>
                <w:sz w:val="20"/>
                <w:szCs w:val="20"/>
              </w:rPr>
              <w:t>≥</w:t>
            </w:r>
            <w:r>
              <w:rPr>
                <w:rFonts w:cstheme="minorHAnsi"/>
                <w:sz w:val="20"/>
                <w:szCs w:val="20"/>
              </w:rPr>
              <w:t>2 from baseline mildest hip pain, lasting &gt;8 hours</w:t>
            </w:r>
          </w:p>
        </w:tc>
        <w:tc>
          <w:tcPr>
            <w:tcW w:w="939" w:type="dxa"/>
            <w:tcBorders>
              <w:top w:val="nil"/>
              <w:left w:val="nil"/>
              <w:bottom w:val="single" w:sz="4" w:space="0" w:color="auto"/>
              <w:right w:val="nil"/>
            </w:tcBorders>
          </w:tcPr>
          <w:p w14:paraId="0A89672F" w14:textId="77777777" w:rsidR="005D5E42" w:rsidRPr="00AE0ACB" w:rsidRDefault="005D5E42" w:rsidP="00765158">
            <w:pPr>
              <w:jc w:val="center"/>
              <w:rPr>
                <w:rFonts w:cstheme="minorHAnsi"/>
                <w:sz w:val="20"/>
                <w:szCs w:val="20"/>
              </w:rPr>
            </w:pPr>
            <w:r>
              <w:rPr>
                <w:rFonts w:cstheme="minorHAnsi"/>
                <w:sz w:val="20"/>
                <w:szCs w:val="20"/>
              </w:rPr>
              <w:t>129</w:t>
            </w:r>
          </w:p>
        </w:tc>
        <w:tc>
          <w:tcPr>
            <w:tcW w:w="1111" w:type="dxa"/>
            <w:tcBorders>
              <w:top w:val="nil"/>
              <w:left w:val="nil"/>
              <w:bottom w:val="single" w:sz="4" w:space="0" w:color="auto"/>
              <w:right w:val="nil"/>
            </w:tcBorders>
          </w:tcPr>
          <w:p w14:paraId="54481D09" w14:textId="77777777" w:rsidR="005D5E42" w:rsidRPr="00AE0ACB" w:rsidRDefault="005D5E42" w:rsidP="00765158">
            <w:pPr>
              <w:rPr>
                <w:rFonts w:cstheme="minorHAnsi"/>
                <w:sz w:val="20"/>
                <w:szCs w:val="20"/>
              </w:rPr>
            </w:pPr>
            <w:r>
              <w:rPr>
                <w:rFonts w:cstheme="minorHAnsi"/>
                <w:sz w:val="20"/>
                <w:szCs w:val="20"/>
              </w:rPr>
              <w:t>72 hours prior</w:t>
            </w:r>
          </w:p>
        </w:tc>
        <w:tc>
          <w:tcPr>
            <w:tcW w:w="4186" w:type="dxa"/>
            <w:tcBorders>
              <w:top w:val="nil"/>
              <w:left w:val="nil"/>
              <w:bottom w:val="single" w:sz="4" w:space="0" w:color="auto"/>
              <w:right w:val="nil"/>
            </w:tcBorders>
          </w:tcPr>
          <w:p w14:paraId="6D8ECD7D" w14:textId="77621E64" w:rsidR="005D5E42" w:rsidRDefault="005D5E42" w:rsidP="00765158">
            <w:pPr>
              <w:rPr>
                <w:rFonts w:cstheme="minorHAnsi"/>
                <w:i/>
                <w:sz w:val="20"/>
                <w:szCs w:val="20"/>
              </w:rPr>
            </w:pPr>
            <w:r>
              <w:rPr>
                <w:rFonts w:cstheme="minorHAnsi"/>
                <w:i/>
                <w:sz w:val="20"/>
                <w:szCs w:val="20"/>
              </w:rPr>
              <w:t>Positive</w:t>
            </w:r>
            <w:r w:rsidR="008A0BA6">
              <w:rPr>
                <w:rFonts w:cstheme="minorHAnsi"/>
                <w:i/>
                <w:sz w:val="20"/>
                <w:szCs w:val="20"/>
              </w:rPr>
              <w:t xml:space="preserve"> risk factors</w:t>
            </w:r>
          </w:p>
          <w:p w14:paraId="1A6E31D8" w14:textId="77777777" w:rsidR="005D5E42" w:rsidRDefault="005D5E42" w:rsidP="00765158">
            <w:pPr>
              <w:rPr>
                <w:rFonts w:cstheme="minorHAnsi"/>
                <w:sz w:val="20"/>
                <w:szCs w:val="20"/>
              </w:rPr>
            </w:pPr>
            <w:r>
              <w:rPr>
                <w:rFonts w:cstheme="minorHAnsi"/>
                <w:sz w:val="20"/>
                <w:szCs w:val="20"/>
              </w:rPr>
              <w:t>Temperature variation</w:t>
            </w:r>
          </w:p>
          <w:p w14:paraId="107AE1A5" w14:textId="77777777" w:rsidR="005D5E42" w:rsidRDefault="005D5E42" w:rsidP="00765158">
            <w:pPr>
              <w:rPr>
                <w:rFonts w:cstheme="minorHAnsi"/>
                <w:sz w:val="20"/>
                <w:szCs w:val="20"/>
              </w:rPr>
            </w:pPr>
          </w:p>
          <w:p w14:paraId="552F36EE" w14:textId="77777777" w:rsidR="005D5E42" w:rsidRDefault="005D5E42" w:rsidP="00765158">
            <w:pPr>
              <w:rPr>
                <w:rFonts w:cstheme="minorHAnsi"/>
                <w:i/>
                <w:sz w:val="20"/>
                <w:szCs w:val="20"/>
              </w:rPr>
            </w:pPr>
            <w:r>
              <w:rPr>
                <w:rFonts w:cstheme="minorHAnsi"/>
                <w:i/>
                <w:sz w:val="20"/>
                <w:szCs w:val="20"/>
              </w:rPr>
              <w:t>None</w:t>
            </w:r>
          </w:p>
          <w:p w14:paraId="0F5B26F3" w14:textId="7C052A42" w:rsidR="005D5E42" w:rsidRDefault="00375CFC" w:rsidP="00765158">
            <w:pPr>
              <w:rPr>
                <w:rFonts w:cstheme="minorHAnsi"/>
                <w:sz w:val="20"/>
                <w:szCs w:val="20"/>
              </w:rPr>
            </w:pPr>
            <w:r>
              <w:rPr>
                <w:rFonts w:cstheme="minorHAnsi"/>
                <w:sz w:val="20"/>
                <w:szCs w:val="20"/>
              </w:rPr>
              <w:t>Maximum/minimum temperature; r</w:t>
            </w:r>
            <w:r w:rsidR="005D5E42">
              <w:rPr>
                <w:rFonts w:cstheme="minorHAnsi"/>
                <w:sz w:val="20"/>
                <w:szCs w:val="20"/>
              </w:rPr>
              <w:t>elative humidity; precipitation; barometric pressure</w:t>
            </w:r>
          </w:p>
          <w:p w14:paraId="36F1EDA1" w14:textId="77777777" w:rsidR="005D5E42" w:rsidRPr="00DC3E85" w:rsidRDefault="005D5E42" w:rsidP="00765158">
            <w:pPr>
              <w:rPr>
                <w:rFonts w:cstheme="minorHAnsi"/>
                <w:sz w:val="20"/>
                <w:szCs w:val="20"/>
              </w:rPr>
            </w:pPr>
          </w:p>
        </w:tc>
      </w:tr>
    </w:tbl>
    <w:p w14:paraId="03B37BAE" w14:textId="77777777" w:rsidR="005D5E42" w:rsidRDefault="005D5E42" w:rsidP="005D5E42"/>
    <w:p w14:paraId="3AAF6342" w14:textId="3ED6BDDB" w:rsidR="005D5E42" w:rsidRDefault="005D5E42" w:rsidP="00921F1F">
      <w:pPr>
        <w:rPr>
          <w:rFonts w:cstheme="minorHAnsi"/>
          <w:b/>
          <w:sz w:val="24"/>
          <w:szCs w:val="24"/>
        </w:rPr>
      </w:pPr>
      <w:r>
        <w:br w:type="textWrapping" w:clear="all"/>
      </w:r>
      <w:r>
        <w:rPr>
          <w:sz w:val="20"/>
        </w:rPr>
        <w:t xml:space="preserve">OA, Osteoarthritis; </w:t>
      </w:r>
      <w:r w:rsidR="00D70B76">
        <w:rPr>
          <w:sz w:val="20"/>
        </w:rPr>
        <w:t xml:space="preserve">WOMAC, Western Ontario and McMaster Universities Osteoarthritis Index; </w:t>
      </w:r>
      <w:r>
        <w:rPr>
          <w:sz w:val="20"/>
        </w:rPr>
        <w:t xml:space="preserve">ACR, American College of Rheumatology; KL, Kellgren and Lawrence; </w:t>
      </w:r>
      <w:r w:rsidRPr="00D640BE">
        <w:rPr>
          <w:sz w:val="20"/>
        </w:rPr>
        <w:t>NRS, Numerical Rating Scale.</w:t>
      </w:r>
    </w:p>
    <w:p w14:paraId="38A330EC" w14:textId="3E21B437" w:rsidR="005D5E42" w:rsidRDefault="005D5E42" w:rsidP="004C2BAA">
      <w:pPr>
        <w:spacing w:after="0" w:line="480" w:lineRule="auto"/>
        <w:jc w:val="center"/>
        <w:rPr>
          <w:rFonts w:cstheme="minorHAnsi"/>
          <w:b/>
          <w:sz w:val="24"/>
          <w:szCs w:val="24"/>
        </w:rPr>
      </w:pPr>
    </w:p>
    <w:p w14:paraId="388360E8" w14:textId="711EA2EB" w:rsidR="005D5E42" w:rsidRDefault="005D5E42" w:rsidP="004C2BAA">
      <w:pPr>
        <w:spacing w:after="0" w:line="480" w:lineRule="auto"/>
        <w:jc w:val="center"/>
        <w:rPr>
          <w:rFonts w:cstheme="minorHAnsi"/>
          <w:b/>
          <w:sz w:val="24"/>
          <w:szCs w:val="24"/>
        </w:rPr>
      </w:pPr>
    </w:p>
    <w:p w14:paraId="3F5CF34E" w14:textId="539CE706" w:rsidR="005D5E42" w:rsidRDefault="005D5E42" w:rsidP="004C2BAA">
      <w:pPr>
        <w:spacing w:after="0" w:line="480" w:lineRule="auto"/>
        <w:jc w:val="center"/>
        <w:rPr>
          <w:rFonts w:cstheme="minorHAnsi"/>
          <w:b/>
          <w:sz w:val="24"/>
          <w:szCs w:val="24"/>
        </w:rPr>
      </w:pPr>
    </w:p>
    <w:p w14:paraId="4557B55C" w14:textId="1431719E" w:rsidR="005D5E42" w:rsidRDefault="005D5E42" w:rsidP="004C2BAA">
      <w:pPr>
        <w:spacing w:after="0" w:line="480" w:lineRule="auto"/>
        <w:jc w:val="center"/>
        <w:rPr>
          <w:rFonts w:cstheme="minorHAnsi"/>
          <w:b/>
          <w:sz w:val="24"/>
          <w:szCs w:val="24"/>
        </w:rPr>
      </w:pPr>
    </w:p>
    <w:p w14:paraId="47E079F0" w14:textId="1918E3CC" w:rsidR="005D5E42" w:rsidRDefault="005D5E42" w:rsidP="004C2BAA">
      <w:pPr>
        <w:spacing w:after="0" w:line="480" w:lineRule="auto"/>
        <w:jc w:val="center"/>
        <w:rPr>
          <w:rFonts w:cstheme="minorHAnsi"/>
          <w:b/>
          <w:sz w:val="24"/>
          <w:szCs w:val="24"/>
        </w:rPr>
      </w:pPr>
    </w:p>
    <w:p w14:paraId="6AE7CD11" w14:textId="51338C5B" w:rsidR="005D5E42" w:rsidRDefault="005D5E42" w:rsidP="004C2BAA">
      <w:pPr>
        <w:spacing w:after="0" w:line="480" w:lineRule="auto"/>
        <w:jc w:val="center"/>
        <w:rPr>
          <w:rFonts w:cstheme="minorHAnsi"/>
          <w:b/>
          <w:sz w:val="24"/>
          <w:szCs w:val="24"/>
        </w:rPr>
      </w:pPr>
    </w:p>
    <w:p w14:paraId="6EFAD0EF" w14:textId="77777777" w:rsidR="005D5E42" w:rsidRDefault="005D5E42" w:rsidP="0089794A">
      <w:pPr>
        <w:spacing w:after="0" w:line="480" w:lineRule="auto"/>
        <w:ind w:firstLine="720"/>
        <w:jc w:val="both"/>
        <w:rPr>
          <w:rFonts w:cstheme="minorHAnsi"/>
          <w:sz w:val="24"/>
          <w:szCs w:val="24"/>
        </w:rPr>
        <w:sectPr w:rsidR="005D5E42" w:rsidSect="005D5E42">
          <w:pgSz w:w="16838" w:h="11906" w:orient="landscape"/>
          <w:pgMar w:top="1440" w:right="1440" w:bottom="1440" w:left="1440" w:header="708" w:footer="708" w:gutter="0"/>
          <w:cols w:space="708"/>
          <w:docGrid w:linePitch="360"/>
        </w:sectPr>
      </w:pPr>
    </w:p>
    <w:p w14:paraId="4772B933" w14:textId="00DD3757" w:rsidR="0022707F" w:rsidRDefault="00BE0814" w:rsidP="00761C80">
      <w:pPr>
        <w:spacing w:after="0" w:line="480" w:lineRule="auto"/>
        <w:ind w:firstLine="720"/>
        <w:jc w:val="both"/>
        <w:rPr>
          <w:rFonts w:cstheme="minorHAnsi"/>
          <w:sz w:val="24"/>
          <w:szCs w:val="24"/>
        </w:rPr>
      </w:pPr>
      <w:r w:rsidRPr="0089794A">
        <w:rPr>
          <w:rFonts w:cstheme="minorHAnsi"/>
          <w:sz w:val="24"/>
          <w:szCs w:val="24"/>
        </w:rPr>
        <w:t xml:space="preserve">A strength of within-person case-crossover methodology is that person-level and slow-varying </w:t>
      </w:r>
      <w:r w:rsidR="00BD2CFC">
        <w:rPr>
          <w:rFonts w:cstheme="minorHAnsi"/>
          <w:sz w:val="24"/>
          <w:szCs w:val="24"/>
        </w:rPr>
        <w:t>potential confounders</w:t>
      </w:r>
      <w:r w:rsidRPr="0089794A">
        <w:rPr>
          <w:rFonts w:cstheme="minorHAnsi"/>
          <w:sz w:val="24"/>
          <w:szCs w:val="24"/>
        </w:rPr>
        <w:t xml:space="preserve"> are controlled by design. A potential weakness </w:t>
      </w:r>
      <w:r w:rsidR="00763390">
        <w:rPr>
          <w:rFonts w:cstheme="minorHAnsi"/>
          <w:sz w:val="24"/>
          <w:szCs w:val="24"/>
        </w:rPr>
        <w:t xml:space="preserve">of how </w:t>
      </w:r>
      <w:r w:rsidR="00646C5D">
        <w:rPr>
          <w:rFonts w:cstheme="minorHAnsi"/>
          <w:sz w:val="24"/>
          <w:szCs w:val="24"/>
        </w:rPr>
        <w:t>most</w:t>
      </w:r>
      <w:r w:rsidR="004A4E38">
        <w:rPr>
          <w:rFonts w:cstheme="minorHAnsi"/>
          <w:sz w:val="24"/>
          <w:szCs w:val="24"/>
        </w:rPr>
        <w:t xml:space="preserve"> OA</w:t>
      </w:r>
      <w:r w:rsidR="00646C5D">
        <w:rPr>
          <w:rFonts w:cstheme="minorHAnsi"/>
          <w:sz w:val="24"/>
          <w:szCs w:val="24"/>
        </w:rPr>
        <w:t xml:space="preserve"> </w:t>
      </w:r>
      <w:r w:rsidR="00763390">
        <w:rPr>
          <w:rFonts w:cstheme="minorHAnsi"/>
          <w:sz w:val="24"/>
          <w:szCs w:val="24"/>
        </w:rPr>
        <w:t>case-crossover studies have typically been design</w:t>
      </w:r>
      <w:r w:rsidR="008452EF">
        <w:rPr>
          <w:rFonts w:cstheme="minorHAnsi"/>
          <w:sz w:val="24"/>
          <w:szCs w:val="24"/>
        </w:rPr>
        <w:t>ed</w:t>
      </w:r>
      <w:r w:rsidR="00763390">
        <w:rPr>
          <w:rFonts w:cstheme="minorHAnsi"/>
          <w:sz w:val="24"/>
          <w:szCs w:val="24"/>
        </w:rPr>
        <w:t xml:space="preserve"> is </w:t>
      </w:r>
      <w:r w:rsidR="004A4E38">
        <w:rPr>
          <w:rFonts w:cstheme="minorHAnsi"/>
          <w:sz w:val="24"/>
          <w:szCs w:val="24"/>
        </w:rPr>
        <w:t>with</w:t>
      </w:r>
      <w:r w:rsidR="00763390">
        <w:rPr>
          <w:rFonts w:cstheme="minorHAnsi"/>
          <w:sz w:val="24"/>
          <w:szCs w:val="24"/>
        </w:rPr>
        <w:t xml:space="preserve"> retrospective exposure measurement</w:t>
      </w:r>
      <w:r w:rsidR="00014A78">
        <w:rPr>
          <w:rFonts w:cstheme="minorHAnsi"/>
          <w:sz w:val="24"/>
          <w:szCs w:val="24"/>
        </w:rPr>
        <w:t>.</w:t>
      </w:r>
      <w:r w:rsidRPr="0089794A">
        <w:rPr>
          <w:rFonts w:cstheme="minorHAnsi"/>
          <w:sz w:val="24"/>
          <w:szCs w:val="24"/>
        </w:rPr>
        <w:t xml:space="preserve"> </w:t>
      </w:r>
      <w:r w:rsidR="00763390">
        <w:rPr>
          <w:rFonts w:cstheme="minorHAnsi"/>
          <w:sz w:val="24"/>
          <w:szCs w:val="24"/>
        </w:rPr>
        <w:t xml:space="preserve">Consequently, </w:t>
      </w:r>
      <w:r w:rsidRPr="0089794A">
        <w:rPr>
          <w:rFonts w:cstheme="minorHAnsi"/>
          <w:sz w:val="24"/>
          <w:szCs w:val="24"/>
        </w:rPr>
        <w:t xml:space="preserve">there may be differential recall between hazard and control periods leading to some inherent bias. </w:t>
      </w:r>
      <w:r w:rsidR="004A4E38">
        <w:rPr>
          <w:rFonts w:cstheme="minorHAnsi"/>
          <w:sz w:val="24"/>
          <w:szCs w:val="24"/>
        </w:rPr>
        <w:t>With the exception of objective weather analyses</w:t>
      </w:r>
      <w:r w:rsidR="008E2265">
        <w:rPr>
          <w:rFonts w:cstheme="minorHAnsi"/>
          <w:sz w:val="24"/>
          <w:szCs w:val="24"/>
        </w:rPr>
        <w:t>,</w:t>
      </w:r>
      <w:r w:rsidR="004A4E38" w:rsidRPr="004A4E38">
        <w:rPr>
          <w:rFonts w:cstheme="minorHAnsi"/>
          <w:sz w:val="24"/>
          <w:szCs w:val="24"/>
          <w:vertAlign w:val="superscript"/>
        </w:rPr>
        <w:t>3</w:t>
      </w:r>
      <w:r w:rsidR="00D66017">
        <w:rPr>
          <w:rFonts w:cstheme="minorHAnsi"/>
          <w:sz w:val="24"/>
          <w:szCs w:val="24"/>
          <w:vertAlign w:val="superscript"/>
        </w:rPr>
        <w:t>5</w:t>
      </w:r>
      <w:r w:rsidR="004A4E38" w:rsidRPr="004A4E38">
        <w:rPr>
          <w:rFonts w:cstheme="minorHAnsi"/>
          <w:sz w:val="24"/>
          <w:szCs w:val="24"/>
          <w:vertAlign w:val="superscript"/>
        </w:rPr>
        <w:t>,3</w:t>
      </w:r>
      <w:r w:rsidR="00D66017">
        <w:rPr>
          <w:rFonts w:cstheme="minorHAnsi"/>
          <w:sz w:val="24"/>
          <w:szCs w:val="24"/>
          <w:vertAlign w:val="superscript"/>
        </w:rPr>
        <w:t>9</w:t>
      </w:r>
      <w:r w:rsidR="004A4E38">
        <w:rPr>
          <w:rFonts w:cstheme="minorHAnsi"/>
          <w:sz w:val="24"/>
          <w:szCs w:val="24"/>
        </w:rPr>
        <w:t xml:space="preserve"> o</w:t>
      </w:r>
      <w:r w:rsidRPr="0089794A">
        <w:rPr>
          <w:rFonts w:cstheme="minorHAnsi"/>
          <w:sz w:val="24"/>
          <w:szCs w:val="24"/>
        </w:rPr>
        <w:t xml:space="preserve">nly one </w:t>
      </w:r>
      <w:r w:rsidR="00DB4C55" w:rsidRPr="0089794A">
        <w:rPr>
          <w:rFonts w:cstheme="minorHAnsi"/>
          <w:sz w:val="24"/>
          <w:szCs w:val="24"/>
        </w:rPr>
        <w:t xml:space="preserve">previous </w:t>
      </w:r>
      <w:r w:rsidRPr="0089794A">
        <w:rPr>
          <w:rFonts w:cstheme="minorHAnsi"/>
          <w:sz w:val="24"/>
          <w:szCs w:val="24"/>
        </w:rPr>
        <w:t xml:space="preserve">case-crossover analysis </w:t>
      </w:r>
      <w:r w:rsidR="00512E22">
        <w:rPr>
          <w:rFonts w:cstheme="minorHAnsi"/>
          <w:sz w:val="24"/>
          <w:szCs w:val="24"/>
        </w:rPr>
        <w:t>employed</w:t>
      </w:r>
      <w:r w:rsidRPr="0089794A">
        <w:rPr>
          <w:rFonts w:cstheme="minorHAnsi"/>
          <w:sz w:val="24"/>
          <w:szCs w:val="24"/>
        </w:rPr>
        <w:t xml:space="preserve"> prospective</w:t>
      </w:r>
      <w:r w:rsidR="004A4E38">
        <w:rPr>
          <w:rFonts w:cstheme="minorHAnsi"/>
          <w:sz w:val="24"/>
          <w:szCs w:val="24"/>
        </w:rPr>
        <w:t xml:space="preserve"> self-reported</w:t>
      </w:r>
      <w:r w:rsidRPr="0089794A">
        <w:rPr>
          <w:rFonts w:cstheme="minorHAnsi"/>
          <w:sz w:val="24"/>
          <w:szCs w:val="24"/>
        </w:rPr>
        <w:t xml:space="preserve"> daily measurement</w:t>
      </w:r>
      <w:r w:rsidR="009234B2">
        <w:rPr>
          <w:rFonts w:cstheme="minorHAnsi"/>
          <w:sz w:val="24"/>
          <w:szCs w:val="24"/>
          <w:vertAlign w:val="superscript"/>
        </w:rPr>
        <w:t>19</w:t>
      </w:r>
      <w:r w:rsidRPr="0089794A">
        <w:rPr>
          <w:rFonts w:cstheme="minorHAnsi"/>
          <w:sz w:val="24"/>
          <w:szCs w:val="24"/>
        </w:rPr>
        <w:t xml:space="preserve"> and the advantages of intensive 3-month daily diary study</w:t>
      </w:r>
      <w:r w:rsidR="00A27C07">
        <w:rPr>
          <w:rFonts w:cstheme="minorHAnsi"/>
          <w:sz w:val="24"/>
          <w:szCs w:val="24"/>
        </w:rPr>
        <w:t xml:space="preserve"> over periodic measurement must</w:t>
      </w:r>
      <w:r w:rsidRPr="0089794A">
        <w:rPr>
          <w:rFonts w:cstheme="minorHAnsi"/>
          <w:sz w:val="24"/>
          <w:szCs w:val="24"/>
        </w:rPr>
        <w:t xml:space="preserve"> be considered in terms of acceptable participant burden.</w:t>
      </w:r>
      <w:r w:rsidR="00B20F2B">
        <w:rPr>
          <w:rFonts w:cstheme="minorHAnsi"/>
          <w:sz w:val="24"/>
          <w:szCs w:val="24"/>
        </w:rPr>
        <w:t xml:space="preserve">   </w:t>
      </w:r>
    </w:p>
    <w:p w14:paraId="49D7AA7E" w14:textId="77777777" w:rsidR="00761C80" w:rsidRDefault="00761C80" w:rsidP="00761C80">
      <w:pPr>
        <w:spacing w:after="0" w:line="480" w:lineRule="auto"/>
        <w:ind w:firstLine="720"/>
        <w:jc w:val="both"/>
        <w:rPr>
          <w:rFonts w:cstheme="minorHAnsi"/>
          <w:sz w:val="24"/>
          <w:szCs w:val="24"/>
        </w:rPr>
      </w:pPr>
    </w:p>
    <w:p w14:paraId="0108F79F" w14:textId="266A6350" w:rsidR="007F2FDC" w:rsidRDefault="00FA2E83" w:rsidP="00FA2E83">
      <w:pPr>
        <w:spacing w:line="480" w:lineRule="auto"/>
        <w:ind w:firstLine="720"/>
        <w:jc w:val="both"/>
        <w:rPr>
          <w:rFonts w:cstheme="minorHAnsi"/>
          <w:sz w:val="24"/>
          <w:szCs w:val="24"/>
        </w:rPr>
      </w:pPr>
      <w:r>
        <w:rPr>
          <w:rFonts w:cstheme="minorHAnsi"/>
          <w:sz w:val="24"/>
          <w:szCs w:val="24"/>
        </w:rPr>
        <w:t>A common patient belief is that weather changes can trigger flares. A 15</w:t>
      </w:r>
      <w:r w:rsidR="008452EF">
        <w:rPr>
          <w:rFonts w:cstheme="minorHAnsi"/>
          <w:sz w:val="24"/>
          <w:szCs w:val="24"/>
        </w:rPr>
        <w:t>-</w:t>
      </w:r>
      <w:r>
        <w:rPr>
          <w:rFonts w:cstheme="minorHAnsi"/>
          <w:sz w:val="24"/>
          <w:szCs w:val="24"/>
        </w:rPr>
        <w:t xml:space="preserve">month prospective study of 2658 UK-based participants with </w:t>
      </w:r>
      <w:r w:rsidR="008B402D">
        <w:rPr>
          <w:rFonts w:cstheme="minorHAnsi"/>
          <w:sz w:val="24"/>
          <w:szCs w:val="24"/>
        </w:rPr>
        <w:t xml:space="preserve">several </w:t>
      </w:r>
      <w:r>
        <w:rPr>
          <w:rFonts w:cstheme="minorHAnsi"/>
          <w:sz w:val="24"/>
          <w:szCs w:val="24"/>
        </w:rPr>
        <w:t xml:space="preserve">long-term pain conditions observed that relative humidity, pressure and wind speed had </w:t>
      </w:r>
      <w:r w:rsidR="005F5A73">
        <w:rPr>
          <w:rFonts w:cstheme="minorHAnsi"/>
          <w:sz w:val="24"/>
          <w:szCs w:val="24"/>
        </w:rPr>
        <w:t>a</w:t>
      </w:r>
      <w:r w:rsidR="001D4ABD">
        <w:rPr>
          <w:rFonts w:cstheme="minorHAnsi"/>
          <w:sz w:val="24"/>
          <w:szCs w:val="24"/>
        </w:rPr>
        <w:t xml:space="preserve"> </w:t>
      </w:r>
      <w:r>
        <w:rPr>
          <w:rFonts w:cstheme="minorHAnsi"/>
          <w:sz w:val="24"/>
          <w:szCs w:val="24"/>
        </w:rPr>
        <w:t>modest significant relationship with pain.</w:t>
      </w:r>
      <w:r w:rsidRPr="00761C80">
        <w:rPr>
          <w:rFonts w:cstheme="minorHAnsi"/>
          <w:sz w:val="24"/>
          <w:szCs w:val="24"/>
          <w:vertAlign w:val="superscript"/>
        </w:rPr>
        <w:t>4</w:t>
      </w:r>
      <w:r w:rsidR="00D66017">
        <w:rPr>
          <w:rFonts w:cstheme="minorHAnsi"/>
          <w:sz w:val="24"/>
          <w:szCs w:val="24"/>
          <w:vertAlign w:val="superscript"/>
        </w:rPr>
        <w:t>5</w:t>
      </w:r>
      <w:r>
        <w:rPr>
          <w:rFonts w:cstheme="minorHAnsi"/>
          <w:sz w:val="24"/>
          <w:szCs w:val="24"/>
        </w:rPr>
        <w:t xml:space="preserve"> </w:t>
      </w:r>
      <w:r w:rsidR="00605418">
        <w:rPr>
          <w:rFonts w:cstheme="minorHAnsi"/>
          <w:sz w:val="24"/>
          <w:szCs w:val="24"/>
        </w:rPr>
        <w:t xml:space="preserve">Further, in a subgroup analysis limited to those with OA, OA pain remained positively associated with relative humidity. </w:t>
      </w:r>
      <w:r>
        <w:rPr>
          <w:rFonts w:cstheme="minorHAnsi"/>
          <w:sz w:val="24"/>
          <w:szCs w:val="24"/>
        </w:rPr>
        <w:t xml:space="preserve">This observation </w:t>
      </w:r>
      <w:r w:rsidR="00F8027F">
        <w:rPr>
          <w:rFonts w:cstheme="minorHAnsi"/>
          <w:sz w:val="24"/>
          <w:szCs w:val="24"/>
        </w:rPr>
        <w:t>contrasts</w:t>
      </w:r>
      <w:r>
        <w:rPr>
          <w:rFonts w:cstheme="minorHAnsi"/>
          <w:sz w:val="24"/>
          <w:szCs w:val="24"/>
        </w:rPr>
        <w:t xml:space="preserve"> t</w:t>
      </w:r>
      <w:r w:rsidR="009D0DAE">
        <w:rPr>
          <w:rFonts w:cstheme="minorHAnsi"/>
          <w:sz w:val="24"/>
          <w:szCs w:val="24"/>
        </w:rPr>
        <w:t xml:space="preserve">hree </w:t>
      </w:r>
      <w:r>
        <w:rPr>
          <w:rFonts w:cstheme="minorHAnsi"/>
          <w:sz w:val="24"/>
          <w:szCs w:val="24"/>
        </w:rPr>
        <w:t>OA flare studies.</w:t>
      </w:r>
      <w:r w:rsidRPr="00664D3C">
        <w:rPr>
          <w:rFonts w:cstheme="minorHAnsi"/>
          <w:sz w:val="24"/>
          <w:szCs w:val="24"/>
          <w:vertAlign w:val="superscript"/>
        </w:rPr>
        <w:t>2</w:t>
      </w:r>
      <w:r w:rsidR="001313B2">
        <w:rPr>
          <w:rFonts w:cstheme="minorHAnsi"/>
          <w:sz w:val="24"/>
          <w:szCs w:val="24"/>
          <w:vertAlign w:val="superscript"/>
        </w:rPr>
        <w:t>2</w:t>
      </w:r>
      <w:r>
        <w:rPr>
          <w:rFonts w:cstheme="minorHAnsi"/>
          <w:sz w:val="24"/>
          <w:szCs w:val="24"/>
          <w:vertAlign w:val="superscript"/>
        </w:rPr>
        <w:t>,</w:t>
      </w:r>
      <w:r w:rsidR="009D0DAE">
        <w:rPr>
          <w:rFonts w:cstheme="minorHAnsi"/>
          <w:sz w:val="24"/>
          <w:szCs w:val="24"/>
          <w:vertAlign w:val="superscript"/>
        </w:rPr>
        <w:t>3</w:t>
      </w:r>
      <w:r w:rsidR="00D66017">
        <w:rPr>
          <w:rFonts w:cstheme="minorHAnsi"/>
          <w:sz w:val="24"/>
          <w:szCs w:val="24"/>
          <w:vertAlign w:val="superscript"/>
        </w:rPr>
        <w:t>5</w:t>
      </w:r>
      <w:r w:rsidR="009D0DAE">
        <w:rPr>
          <w:rFonts w:cstheme="minorHAnsi"/>
          <w:sz w:val="24"/>
          <w:szCs w:val="24"/>
          <w:vertAlign w:val="superscript"/>
        </w:rPr>
        <w:t>,</w:t>
      </w:r>
      <w:r>
        <w:rPr>
          <w:rFonts w:cstheme="minorHAnsi"/>
          <w:sz w:val="24"/>
          <w:szCs w:val="24"/>
          <w:vertAlign w:val="superscript"/>
        </w:rPr>
        <w:t>3</w:t>
      </w:r>
      <w:r w:rsidR="00D66017">
        <w:rPr>
          <w:rFonts w:cstheme="minorHAnsi"/>
          <w:sz w:val="24"/>
          <w:szCs w:val="24"/>
          <w:vertAlign w:val="superscript"/>
        </w:rPr>
        <w:t>9</w:t>
      </w:r>
      <w:r>
        <w:rPr>
          <w:rFonts w:cstheme="minorHAnsi"/>
          <w:sz w:val="24"/>
          <w:szCs w:val="24"/>
        </w:rPr>
        <w:t xml:space="preserve"> However, these study samples </w:t>
      </w:r>
      <w:r w:rsidR="00491A56">
        <w:rPr>
          <w:rFonts w:cstheme="minorHAnsi"/>
          <w:sz w:val="24"/>
          <w:szCs w:val="24"/>
        </w:rPr>
        <w:t>we</w:t>
      </w:r>
      <w:r>
        <w:rPr>
          <w:rFonts w:cstheme="minorHAnsi"/>
          <w:sz w:val="24"/>
          <w:szCs w:val="24"/>
        </w:rPr>
        <w:t xml:space="preserve">re smaller and </w:t>
      </w:r>
      <w:r w:rsidR="00512E22">
        <w:rPr>
          <w:rFonts w:cstheme="minorHAnsi"/>
          <w:sz w:val="24"/>
          <w:szCs w:val="24"/>
        </w:rPr>
        <w:t>Thomas et al’s.</w:t>
      </w:r>
      <w:r w:rsidR="00512E22" w:rsidRPr="001313B2">
        <w:rPr>
          <w:rFonts w:cstheme="minorHAnsi"/>
          <w:sz w:val="24"/>
          <w:szCs w:val="24"/>
          <w:vertAlign w:val="superscript"/>
        </w:rPr>
        <w:t>22</w:t>
      </w:r>
      <w:r w:rsidR="00973A29">
        <w:rPr>
          <w:rFonts w:cstheme="minorHAnsi"/>
          <w:sz w:val="24"/>
          <w:szCs w:val="24"/>
          <w:vertAlign w:val="superscript"/>
        </w:rPr>
        <w:t xml:space="preserve"> </w:t>
      </w:r>
      <w:r>
        <w:rPr>
          <w:rFonts w:cstheme="minorHAnsi"/>
          <w:sz w:val="24"/>
          <w:szCs w:val="24"/>
        </w:rPr>
        <w:t>retrospective exposure</w:t>
      </w:r>
      <w:r w:rsidR="00DA4516">
        <w:rPr>
          <w:rFonts w:cstheme="minorHAnsi"/>
          <w:sz w:val="24"/>
          <w:szCs w:val="24"/>
        </w:rPr>
        <w:t xml:space="preserve"> measurement</w:t>
      </w:r>
      <w:r>
        <w:rPr>
          <w:rFonts w:cstheme="minorHAnsi"/>
          <w:sz w:val="24"/>
          <w:szCs w:val="24"/>
        </w:rPr>
        <w:t xml:space="preserve"> </w:t>
      </w:r>
      <w:r w:rsidR="005F5A73">
        <w:rPr>
          <w:rFonts w:cstheme="minorHAnsi"/>
          <w:sz w:val="24"/>
          <w:szCs w:val="24"/>
        </w:rPr>
        <w:t xml:space="preserve">were </w:t>
      </w:r>
      <w:r>
        <w:rPr>
          <w:rFonts w:cstheme="minorHAnsi"/>
          <w:sz w:val="24"/>
          <w:szCs w:val="24"/>
        </w:rPr>
        <w:t xml:space="preserve">vulnerable to recall bias. </w:t>
      </w:r>
      <w:r w:rsidRPr="00605418">
        <w:rPr>
          <w:rFonts w:cstheme="minorHAnsi"/>
          <w:sz w:val="24"/>
          <w:szCs w:val="24"/>
        </w:rPr>
        <w:t>Dixon et al</w:t>
      </w:r>
      <w:r>
        <w:rPr>
          <w:rFonts w:cstheme="minorHAnsi"/>
          <w:sz w:val="24"/>
          <w:szCs w:val="24"/>
        </w:rPr>
        <w:t>.</w:t>
      </w:r>
      <w:r w:rsidRPr="00093F1F">
        <w:rPr>
          <w:rFonts w:cstheme="minorHAnsi"/>
          <w:sz w:val="24"/>
          <w:szCs w:val="24"/>
          <w:vertAlign w:val="superscript"/>
        </w:rPr>
        <w:t xml:space="preserve"> </w:t>
      </w:r>
      <w:r w:rsidRPr="00761C80">
        <w:rPr>
          <w:rFonts w:cstheme="minorHAnsi"/>
          <w:sz w:val="24"/>
          <w:szCs w:val="24"/>
          <w:vertAlign w:val="superscript"/>
        </w:rPr>
        <w:t>4</w:t>
      </w:r>
      <w:r w:rsidR="00D66017">
        <w:rPr>
          <w:rFonts w:cstheme="minorHAnsi"/>
          <w:sz w:val="24"/>
          <w:szCs w:val="24"/>
          <w:vertAlign w:val="superscript"/>
        </w:rPr>
        <w:t>5</w:t>
      </w:r>
      <w:r>
        <w:rPr>
          <w:rFonts w:cstheme="minorHAnsi"/>
          <w:sz w:val="24"/>
          <w:szCs w:val="24"/>
        </w:rPr>
        <w:t xml:space="preserve"> also found </w:t>
      </w:r>
      <w:r w:rsidR="005F5A73">
        <w:rPr>
          <w:rFonts w:cstheme="minorHAnsi"/>
          <w:sz w:val="24"/>
          <w:szCs w:val="24"/>
        </w:rPr>
        <w:t>a</w:t>
      </w:r>
      <w:r w:rsidR="0027061F">
        <w:rPr>
          <w:rFonts w:cstheme="minorHAnsi"/>
          <w:sz w:val="24"/>
          <w:szCs w:val="24"/>
        </w:rPr>
        <w:t xml:space="preserve"> </w:t>
      </w:r>
      <w:r>
        <w:rPr>
          <w:rFonts w:cstheme="minorHAnsi"/>
          <w:sz w:val="24"/>
          <w:szCs w:val="24"/>
        </w:rPr>
        <w:t xml:space="preserve">positive association between pain events and low mood, but not high physical activity. Contrasting physical activity associations with those in Table 1 may be explained by recall bias, smaller sample sizes and differences in exposure measurement. </w:t>
      </w:r>
    </w:p>
    <w:p w14:paraId="696A2635" w14:textId="77777777" w:rsidR="007F2FDC" w:rsidRDefault="007F2FDC" w:rsidP="00FA2E83">
      <w:pPr>
        <w:spacing w:line="480" w:lineRule="auto"/>
        <w:ind w:firstLine="720"/>
        <w:jc w:val="both"/>
        <w:rPr>
          <w:rFonts w:cstheme="minorHAnsi"/>
          <w:sz w:val="24"/>
          <w:szCs w:val="24"/>
        </w:rPr>
      </w:pPr>
    </w:p>
    <w:p w14:paraId="4205328A" w14:textId="3FFAB4D9" w:rsidR="00FA2E83" w:rsidRDefault="00FA2E83" w:rsidP="00FA2E83">
      <w:pPr>
        <w:spacing w:line="480" w:lineRule="auto"/>
        <w:ind w:firstLine="720"/>
        <w:jc w:val="both"/>
        <w:rPr>
          <w:rFonts w:cstheme="minorHAnsi"/>
          <w:sz w:val="24"/>
          <w:szCs w:val="24"/>
        </w:rPr>
      </w:pPr>
      <w:r>
        <w:rPr>
          <w:rFonts w:cstheme="minorHAnsi"/>
          <w:sz w:val="24"/>
          <w:szCs w:val="24"/>
        </w:rPr>
        <w:t>Currently</w:t>
      </w:r>
      <w:r w:rsidR="005F5A73">
        <w:rPr>
          <w:rFonts w:cstheme="minorHAnsi"/>
          <w:sz w:val="24"/>
          <w:szCs w:val="24"/>
        </w:rPr>
        <w:t>,</w:t>
      </w:r>
      <w:r>
        <w:rPr>
          <w:rFonts w:cstheme="minorHAnsi"/>
          <w:sz w:val="24"/>
          <w:szCs w:val="24"/>
        </w:rPr>
        <w:t xml:space="preserve"> the literature appears to indicate that</w:t>
      </w:r>
      <w:r w:rsidR="00512E22">
        <w:rPr>
          <w:rFonts w:cstheme="minorHAnsi"/>
          <w:sz w:val="24"/>
          <w:szCs w:val="24"/>
        </w:rPr>
        <w:t xml:space="preserve"> flare triggering effects of weather are likely modest</w:t>
      </w:r>
      <w:r>
        <w:rPr>
          <w:rFonts w:cstheme="minorHAnsi"/>
          <w:sz w:val="24"/>
          <w:szCs w:val="24"/>
        </w:rPr>
        <w:t xml:space="preserve">. In general, activity-related and psychosocial triggers have been observed more consistently and are likely to be more amenable to modification. Further investigation to understand flare triggers and their relationship with OA pathophysiology is warranted. </w:t>
      </w:r>
    </w:p>
    <w:p w14:paraId="3F0003D2" w14:textId="77777777" w:rsidR="005E75DE" w:rsidRDefault="005E75DE" w:rsidP="005E75DE">
      <w:pPr>
        <w:spacing w:after="0" w:line="480" w:lineRule="auto"/>
        <w:jc w:val="both"/>
        <w:rPr>
          <w:rFonts w:cstheme="minorHAnsi"/>
          <w:sz w:val="24"/>
          <w:szCs w:val="24"/>
        </w:rPr>
      </w:pPr>
    </w:p>
    <w:p w14:paraId="2FA1C94E" w14:textId="6E501D17" w:rsidR="008F028C" w:rsidRPr="0089794A" w:rsidRDefault="00624F34" w:rsidP="005E75DE">
      <w:pPr>
        <w:spacing w:after="0" w:line="480" w:lineRule="auto"/>
        <w:jc w:val="both"/>
        <w:rPr>
          <w:rFonts w:cstheme="minorHAnsi"/>
          <w:b/>
          <w:sz w:val="24"/>
          <w:szCs w:val="24"/>
        </w:rPr>
      </w:pPr>
      <w:r>
        <w:rPr>
          <w:rFonts w:cstheme="minorHAnsi"/>
          <w:b/>
          <w:sz w:val="24"/>
          <w:szCs w:val="24"/>
        </w:rPr>
        <w:t xml:space="preserve">OA </w:t>
      </w:r>
      <w:r w:rsidR="00410033">
        <w:rPr>
          <w:rFonts w:cstheme="minorHAnsi"/>
          <w:b/>
          <w:sz w:val="24"/>
          <w:szCs w:val="24"/>
        </w:rPr>
        <w:t>FLARE PATTERNS AND SYMPTOM VARIABILITY</w:t>
      </w:r>
      <w:r w:rsidR="00FE5CE5" w:rsidRPr="0089794A">
        <w:rPr>
          <w:rFonts w:cstheme="minorHAnsi"/>
          <w:b/>
          <w:sz w:val="24"/>
          <w:szCs w:val="24"/>
        </w:rPr>
        <w:tab/>
      </w:r>
    </w:p>
    <w:p w14:paraId="670ACE77" w14:textId="0FB7BF8A" w:rsidR="00F80C23" w:rsidRDefault="00F80C23" w:rsidP="00316A12">
      <w:pPr>
        <w:pStyle w:val="CommentText"/>
        <w:spacing w:after="0" w:line="480" w:lineRule="auto"/>
        <w:jc w:val="both"/>
        <w:rPr>
          <w:rFonts w:cstheme="minorHAnsi"/>
          <w:sz w:val="24"/>
          <w:szCs w:val="24"/>
        </w:rPr>
      </w:pPr>
      <w:r w:rsidRPr="0089794A">
        <w:rPr>
          <w:rFonts w:cstheme="minorHAnsi"/>
          <w:sz w:val="24"/>
          <w:szCs w:val="24"/>
        </w:rPr>
        <w:t>Flares appear to occur fr</w:t>
      </w:r>
      <w:r w:rsidR="00272A5A">
        <w:rPr>
          <w:rFonts w:cstheme="minorHAnsi"/>
          <w:sz w:val="24"/>
          <w:szCs w:val="24"/>
        </w:rPr>
        <w:t>om the earliest phases of OA</w:t>
      </w:r>
      <w:r w:rsidR="00F55A18">
        <w:rPr>
          <w:rFonts w:cstheme="minorHAnsi"/>
          <w:sz w:val="24"/>
          <w:szCs w:val="24"/>
          <w:vertAlign w:val="superscript"/>
        </w:rPr>
        <w:t>4</w:t>
      </w:r>
      <w:r w:rsidR="00D66017">
        <w:rPr>
          <w:rFonts w:cstheme="minorHAnsi"/>
          <w:sz w:val="24"/>
          <w:szCs w:val="24"/>
          <w:vertAlign w:val="superscript"/>
        </w:rPr>
        <w:t>6</w:t>
      </w:r>
      <w:r w:rsidRPr="0089794A">
        <w:rPr>
          <w:rFonts w:cstheme="minorHAnsi"/>
          <w:sz w:val="24"/>
          <w:szCs w:val="24"/>
        </w:rPr>
        <w:t xml:space="preserve"> but the predictability of episodic pain appears to diminish in later phases, when their impact can </w:t>
      </w:r>
      <w:r w:rsidR="00272A5A">
        <w:rPr>
          <w:rFonts w:cstheme="minorHAnsi"/>
          <w:sz w:val="24"/>
          <w:szCs w:val="24"/>
        </w:rPr>
        <w:t>also become more distressing</w:t>
      </w:r>
      <w:r w:rsidR="009234B2">
        <w:rPr>
          <w:rFonts w:cstheme="minorHAnsi"/>
          <w:sz w:val="24"/>
          <w:szCs w:val="24"/>
          <w:vertAlign w:val="superscript"/>
        </w:rPr>
        <w:t>4</w:t>
      </w:r>
      <w:r w:rsidR="00D66017">
        <w:rPr>
          <w:rFonts w:cstheme="minorHAnsi"/>
          <w:sz w:val="24"/>
          <w:szCs w:val="24"/>
          <w:vertAlign w:val="superscript"/>
        </w:rPr>
        <w:t>6</w:t>
      </w:r>
      <w:r w:rsidRPr="0089794A">
        <w:rPr>
          <w:rFonts w:cstheme="minorHAnsi"/>
          <w:sz w:val="24"/>
          <w:szCs w:val="24"/>
        </w:rPr>
        <w:t xml:space="preserve"> and unacceptable</w:t>
      </w:r>
      <w:r w:rsidR="00410033">
        <w:rPr>
          <w:rFonts w:cstheme="minorHAnsi"/>
          <w:sz w:val="24"/>
          <w:szCs w:val="24"/>
        </w:rPr>
        <w:t>.</w:t>
      </w:r>
      <w:r w:rsidR="00F55A18">
        <w:rPr>
          <w:rFonts w:cstheme="minorHAnsi"/>
          <w:sz w:val="24"/>
          <w:szCs w:val="24"/>
          <w:vertAlign w:val="superscript"/>
        </w:rPr>
        <w:t>4</w:t>
      </w:r>
      <w:r w:rsidR="00D66017">
        <w:rPr>
          <w:rFonts w:cstheme="minorHAnsi"/>
          <w:sz w:val="24"/>
          <w:szCs w:val="24"/>
          <w:vertAlign w:val="superscript"/>
        </w:rPr>
        <w:t>7</w:t>
      </w:r>
    </w:p>
    <w:p w14:paraId="01552290" w14:textId="675AEA8F" w:rsidR="00B77892" w:rsidRDefault="00B77892" w:rsidP="00F80C23">
      <w:pPr>
        <w:pStyle w:val="CommentText"/>
        <w:spacing w:after="0" w:line="480" w:lineRule="auto"/>
        <w:ind w:firstLine="720"/>
        <w:jc w:val="both"/>
        <w:rPr>
          <w:rFonts w:cstheme="minorHAnsi"/>
          <w:sz w:val="24"/>
          <w:szCs w:val="24"/>
        </w:rPr>
      </w:pPr>
    </w:p>
    <w:p w14:paraId="149855FD" w14:textId="5B5368AD" w:rsidR="00B77892" w:rsidRDefault="00B77892" w:rsidP="00B77892">
      <w:pPr>
        <w:spacing w:after="0" w:line="480" w:lineRule="auto"/>
        <w:ind w:firstLine="720"/>
        <w:jc w:val="both"/>
        <w:rPr>
          <w:rFonts w:cstheme="minorHAnsi"/>
          <w:strike/>
          <w:sz w:val="24"/>
          <w:szCs w:val="24"/>
        </w:rPr>
      </w:pPr>
      <w:r w:rsidRPr="0089794A">
        <w:rPr>
          <w:rFonts w:cstheme="minorHAnsi"/>
          <w:sz w:val="24"/>
          <w:szCs w:val="24"/>
        </w:rPr>
        <w:t>In terms of predicting flares in people with knee OA, Atukorala et al</w:t>
      </w:r>
      <w:r w:rsidR="00410033">
        <w:rPr>
          <w:rFonts w:cstheme="minorHAnsi"/>
          <w:sz w:val="24"/>
          <w:szCs w:val="24"/>
        </w:rPr>
        <w:t>.</w:t>
      </w:r>
      <w:r w:rsidR="00F55A18">
        <w:rPr>
          <w:rFonts w:cstheme="minorHAnsi"/>
          <w:sz w:val="24"/>
          <w:szCs w:val="24"/>
          <w:vertAlign w:val="superscript"/>
        </w:rPr>
        <w:t>4</w:t>
      </w:r>
      <w:r w:rsidR="00D66017">
        <w:rPr>
          <w:rFonts w:cstheme="minorHAnsi"/>
          <w:sz w:val="24"/>
          <w:szCs w:val="24"/>
          <w:vertAlign w:val="superscript"/>
        </w:rPr>
        <w:t>8</w:t>
      </w:r>
      <w:r w:rsidRPr="0089794A">
        <w:rPr>
          <w:rFonts w:cstheme="minorHAnsi"/>
          <w:sz w:val="24"/>
          <w:szCs w:val="24"/>
        </w:rPr>
        <w:t xml:space="preserve"> suggested that baseline risk factors including increasing age, years lived with OA, body mass index, background/worse levels of pain, knee injury, buckling, intermittent and constant pain score and footwear type/heel height predicted a pain flare within 30 days. In adults with, or at risk of, knee OA, Tho</w:t>
      </w:r>
      <w:r w:rsidR="00272A5A">
        <w:rPr>
          <w:rFonts w:cstheme="minorHAnsi"/>
          <w:sz w:val="24"/>
          <w:szCs w:val="24"/>
        </w:rPr>
        <w:t>mas et al.</w:t>
      </w:r>
      <w:r w:rsidR="009234B2">
        <w:rPr>
          <w:rFonts w:cstheme="minorHAnsi"/>
          <w:sz w:val="24"/>
          <w:szCs w:val="24"/>
          <w:vertAlign w:val="superscript"/>
        </w:rPr>
        <w:t>22</w:t>
      </w:r>
      <w:r w:rsidRPr="0089794A">
        <w:rPr>
          <w:rFonts w:cstheme="minorHAnsi"/>
          <w:sz w:val="24"/>
          <w:szCs w:val="24"/>
        </w:rPr>
        <w:t xml:space="preserve"> </w:t>
      </w:r>
      <w:r>
        <w:rPr>
          <w:rFonts w:cstheme="minorHAnsi"/>
          <w:sz w:val="24"/>
          <w:szCs w:val="24"/>
        </w:rPr>
        <w:t>reported</w:t>
      </w:r>
      <w:r w:rsidRPr="0089794A">
        <w:rPr>
          <w:rFonts w:cstheme="minorHAnsi"/>
          <w:sz w:val="24"/>
          <w:szCs w:val="24"/>
        </w:rPr>
        <w:t xml:space="preserve"> that flares appeared to be slightly more common among adults of working age, women and people with more frequent pain. </w:t>
      </w:r>
    </w:p>
    <w:p w14:paraId="73B4C1A5" w14:textId="18F2BC1A" w:rsidR="00410033" w:rsidRDefault="00410033" w:rsidP="00B77892">
      <w:pPr>
        <w:spacing w:after="0" w:line="480" w:lineRule="auto"/>
        <w:ind w:firstLine="720"/>
        <w:jc w:val="both"/>
        <w:rPr>
          <w:rFonts w:cstheme="minorHAnsi"/>
          <w:strike/>
          <w:sz w:val="24"/>
          <w:szCs w:val="24"/>
        </w:rPr>
      </w:pPr>
    </w:p>
    <w:p w14:paraId="374C557D" w14:textId="360BE1D5" w:rsidR="00410033" w:rsidRPr="0089794A" w:rsidRDefault="00410033" w:rsidP="00410033">
      <w:pPr>
        <w:spacing w:after="0" w:line="480" w:lineRule="auto"/>
        <w:ind w:firstLine="720"/>
        <w:jc w:val="both"/>
        <w:rPr>
          <w:rFonts w:cstheme="minorHAnsi"/>
          <w:sz w:val="24"/>
          <w:szCs w:val="24"/>
        </w:rPr>
      </w:pPr>
      <w:r w:rsidRPr="0089794A">
        <w:rPr>
          <w:rFonts w:cstheme="minorHAnsi"/>
          <w:sz w:val="24"/>
          <w:szCs w:val="24"/>
        </w:rPr>
        <w:t xml:space="preserve">Preventing or reducing </w:t>
      </w:r>
      <w:r w:rsidR="003B429D">
        <w:rPr>
          <w:rFonts w:cstheme="minorHAnsi"/>
          <w:sz w:val="24"/>
          <w:szCs w:val="24"/>
        </w:rPr>
        <w:t>flares</w:t>
      </w:r>
      <w:r w:rsidRPr="0089794A">
        <w:rPr>
          <w:rFonts w:cstheme="minorHAnsi"/>
          <w:sz w:val="24"/>
          <w:szCs w:val="24"/>
        </w:rPr>
        <w:t xml:space="preserve"> by understanding and anticipating daily life circumstances that might trigger onset, and modifying these if possible, provides </w:t>
      </w:r>
      <w:r w:rsidR="005F5A73">
        <w:rPr>
          <w:rFonts w:cstheme="minorHAnsi"/>
          <w:sz w:val="24"/>
          <w:szCs w:val="24"/>
        </w:rPr>
        <w:t>an</w:t>
      </w:r>
      <w:r w:rsidR="0027061F">
        <w:rPr>
          <w:rFonts w:cstheme="minorHAnsi"/>
          <w:sz w:val="24"/>
          <w:szCs w:val="24"/>
        </w:rPr>
        <w:t xml:space="preserve"> </w:t>
      </w:r>
      <w:r w:rsidRPr="0089794A">
        <w:rPr>
          <w:rFonts w:cstheme="minorHAnsi"/>
          <w:sz w:val="24"/>
          <w:szCs w:val="24"/>
        </w:rPr>
        <w:t>opportunity</w:t>
      </w:r>
      <w:r>
        <w:rPr>
          <w:rFonts w:cstheme="minorHAnsi"/>
          <w:sz w:val="24"/>
          <w:szCs w:val="24"/>
        </w:rPr>
        <w:t xml:space="preserve"> </w:t>
      </w:r>
      <w:r w:rsidR="0027061F">
        <w:rPr>
          <w:rFonts w:cstheme="minorHAnsi"/>
          <w:sz w:val="24"/>
          <w:szCs w:val="24"/>
        </w:rPr>
        <w:t>for people to develop personali</w:t>
      </w:r>
      <w:r w:rsidR="005F5A73">
        <w:rPr>
          <w:rFonts w:cstheme="minorHAnsi"/>
          <w:sz w:val="24"/>
          <w:szCs w:val="24"/>
        </w:rPr>
        <w:t>z</w:t>
      </w:r>
      <w:r>
        <w:rPr>
          <w:rFonts w:cstheme="minorHAnsi"/>
          <w:sz w:val="24"/>
          <w:szCs w:val="24"/>
        </w:rPr>
        <w:t>ed</w:t>
      </w:r>
      <w:r w:rsidRPr="0089794A">
        <w:rPr>
          <w:rFonts w:cstheme="minorHAnsi"/>
          <w:sz w:val="24"/>
          <w:szCs w:val="24"/>
        </w:rPr>
        <w:t xml:space="preserve"> flare prevention strategies. </w:t>
      </w:r>
      <w:r w:rsidR="009D70B1">
        <w:rPr>
          <w:rFonts w:cstheme="minorHAnsi"/>
          <w:sz w:val="24"/>
          <w:szCs w:val="24"/>
        </w:rPr>
        <w:t>F</w:t>
      </w:r>
      <w:r w:rsidRPr="0089794A">
        <w:rPr>
          <w:rFonts w:cstheme="minorHAnsi"/>
          <w:sz w:val="24"/>
          <w:szCs w:val="24"/>
        </w:rPr>
        <w:t xml:space="preserve">ocussed </w:t>
      </w:r>
      <w:r w:rsidR="009D70B1">
        <w:rPr>
          <w:rFonts w:cstheme="minorHAnsi"/>
          <w:sz w:val="24"/>
          <w:szCs w:val="24"/>
        </w:rPr>
        <w:t xml:space="preserve">consultation </w:t>
      </w:r>
      <w:r w:rsidRPr="0089794A">
        <w:rPr>
          <w:rFonts w:cstheme="minorHAnsi"/>
          <w:sz w:val="24"/>
          <w:szCs w:val="24"/>
        </w:rPr>
        <w:t>support</w:t>
      </w:r>
      <w:r w:rsidR="00B80117">
        <w:rPr>
          <w:rFonts w:cstheme="minorHAnsi"/>
          <w:sz w:val="24"/>
          <w:szCs w:val="24"/>
        </w:rPr>
        <w:t xml:space="preserve"> </w:t>
      </w:r>
      <w:r w:rsidR="00F40A32">
        <w:rPr>
          <w:rFonts w:cstheme="minorHAnsi"/>
          <w:sz w:val="24"/>
          <w:szCs w:val="24"/>
        </w:rPr>
        <w:t xml:space="preserve">to help patients </w:t>
      </w:r>
      <w:r w:rsidR="00B80117">
        <w:rPr>
          <w:rFonts w:cstheme="minorHAnsi"/>
          <w:sz w:val="24"/>
          <w:szCs w:val="24"/>
        </w:rPr>
        <w:t>understand</w:t>
      </w:r>
      <w:r w:rsidR="00F40A32">
        <w:rPr>
          <w:rFonts w:cstheme="minorHAnsi"/>
          <w:sz w:val="24"/>
          <w:szCs w:val="24"/>
        </w:rPr>
        <w:t xml:space="preserve"> their own flare patterns</w:t>
      </w:r>
      <w:r w:rsidR="00B80117">
        <w:rPr>
          <w:rFonts w:cstheme="minorHAnsi"/>
          <w:sz w:val="24"/>
          <w:szCs w:val="24"/>
        </w:rPr>
        <w:t xml:space="preserve"> and </w:t>
      </w:r>
      <w:r w:rsidR="00F40A32">
        <w:rPr>
          <w:rFonts w:cstheme="minorHAnsi"/>
          <w:sz w:val="24"/>
          <w:szCs w:val="24"/>
        </w:rPr>
        <w:t>recogni</w:t>
      </w:r>
      <w:r w:rsidR="005F5A73">
        <w:rPr>
          <w:rFonts w:cstheme="minorHAnsi"/>
          <w:sz w:val="24"/>
          <w:szCs w:val="24"/>
        </w:rPr>
        <w:t>z</w:t>
      </w:r>
      <w:r w:rsidR="00F40A32">
        <w:rPr>
          <w:rFonts w:cstheme="minorHAnsi"/>
          <w:sz w:val="24"/>
          <w:szCs w:val="24"/>
        </w:rPr>
        <w:t>e potential</w:t>
      </w:r>
      <w:r w:rsidR="00B80117">
        <w:rPr>
          <w:rFonts w:cstheme="minorHAnsi"/>
          <w:sz w:val="24"/>
          <w:szCs w:val="24"/>
        </w:rPr>
        <w:t xml:space="preserve"> triggers</w:t>
      </w:r>
      <w:r>
        <w:rPr>
          <w:rFonts w:cstheme="minorHAnsi"/>
          <w:sz w:val="24"/>
          <w:szCs w:val="24"/>
        </w:rPr>
        <w:t xml:space="preserve"> </w:t>
      </w:r>
      <w:r w:rsidRPr="0089794A">
        <w:rPr>
          <w:rFonts w:cstheme="minorHAnsi"/>
          <w:sz w:val="24"/>
          <w:szCs w:val="24"/>
        </w:rPr>
        <w:t>would appear beneficial, particularly as a recent study found that in adults with, or at risk of, knee OA, 70% of reported flares were unexpected</w:t>
      </w:r>
      <w:r>
        <w:rPr>
          <w:rFonts w:cstheme="minorHAnsi"/>
          <w:sz w:val="24"/>
          <w:szCs w:val="24"/>
        </w:rPr>
        <w:t>.</w:t>
      </w:r>
      <w:r w:rsidR="009234B2">
        <w:rPr>
          <w:rFonts w:cstheme="minorHAnsi"/>
          <w:sz w:val="24"/>
          <w:szCs w:val="24"/>
          <w:vertAlign w:val="superscript"/>
        </w:rPr>
        <w:t>22</w:t>
      </w:r>
    </w:p>
    <w:p w14:paraId="06786A7D" w14:textId="77777777" w:rsidR="00410033" w:rsidRPr="0089794A" w:rsidRDefault="00410033" w:rsidP="00410033">
      <w:pPr>
        <w:spacing w:after="0" w:line="480" w:lineRule="auto"/>
        <w:jc w:val="both"/>
        <w:rPr>
          <w:rFonts w:cstheme="minorHAnsi"/>
          <w:sz w:val="24"/>
          <w:szCs w:val="24"/>
        </w:rPr>
      </w:pPr>
      <w:r w:rsidRPr="0089794A">
        <w:rPr>
          <w:rFonts w:cstheme="minorHAnsi"/>
          <w:sz w:val="24"/>
          <w:szCs w:val="24"/>
        </w:rPr>
        <w:t xml:space="preserve"> </w:t>
      </w:r>
    </w:p>
    <w:p w14:paraId="5499FB3A" w14:textId="0ED1708D" w:rsidR="00410033" w:rsidRPr="0089794A" w:rsidRDefault="00410033" w:rsidP="00410033">
      <w:pPr>
        <w:spacing w:after="0" w:line="480" w:lineRule="auto"/>
        <w:ind w:firstLine="720"/>
        <w:jc w:val="both"/>
        <w:rPr>
          <w:rFonts w:cstheme="minorHAnsi"/>
          <w:sz w:val="24"/>
          <w:szCs w:val="24"/>
        </w:rPr>
      </w:pPr>
      <w:r w:rsidRPr="0089794A">
        <w:rPr>
          <w:rFonts w:cstheme="minorHAnsi"/>
          <w:sz w:val="24"/>
          <w:szCs w:val="24"/>
        </w:rPr>
        <w:t xml:space="preserve">Studies </w:t>
      </w:r>
      <w:r w:rsidR="009D70B1">
        <w:rPr>
          <w:rFonts w:cstheme="minorHAnsi"/>
          <w:sz w:val="24"/>
          <w:szCs w:val="24"/>
        </w:rPr>
        <w:t>that</w:t>
      </w:r>
      <w:r w:rsidRPr="0089794A">
        <w:rPr>
          <w:rFonts w:cstheme="minorHAnsi"/>
          <w:sz w:val="24"/>
          <w:szCs w:val="24"/>
        </w:rPr>
        <w:t xml:space="preserve"> capture flare episode duration are broadly comparable, with flare</w:t>
      </w:r>
      <w:r>
        <w:rPr>
          <w:rFonts w:cstheme="minorHAnsi"/>
          <w:sz w:val="24"/>
          <w:szCs w:val="24"/>
        </w:rPr>
        <w:t>s typically lasting</w:t>
      </w:r>
      <w:r w:rsidRPr="0089794A">
        <w:rPr>
          <w:rFonts w:cstheme="minorHAnsi"/>
          <w:sz w:val="24"/>
          <w:szCs w:val="24"/>
        </w:rPr>
        <w:t xml:space="preserve"> around 3-8 days</w:t>
      </w:r>
      <w:r>
        <w:rPr>
          <w:rFonts w:cstheme="minorHAnsi"/>
          <w:sz w:val="24"/>
          <w:szCs w:val="24"/>
        </w:rPr>
        <w:t>.</w:t>
      </w:r>
      <w:r w:rsidR="009234B2">
        <w:rPr>
          <w:rFonts w:cstheme="minorHAnsi"/>
          <w:sz w:val="24"/>
          <w:szCs w:val="24"/>
          <w:vertAlign w:val="superscript"/>
        </w:rPr>
        <w:t>19,22,</w:t>
      </w:r>
      <w:r w:rsidR="00F55A18">
        <w:rPr>
          <w:rFonts w:cstheme="minorHAnsi"/>
          <w:sz w:val="24"/>
          <w:szCs w:val="24"/>
          <w:vertAlign w:val="superscript"/>
        </w:rPr>
        <w:t>4</w:t>
      </w:r>
      <w:r w:rsidR="00D66017">
        <w:rPr>
          <w:rFonts w:cstheme="minorHAnsi"/>
          <w:sz w:val="24"/>
          <w:szCs w:val="24"/>
          <w:vertAlign w:val="superscript"/>
        </w:rPr>
        <w:t>9</w:t>
      </w:r>
      <w:r w:rsidR="00D474B4">
        <w:rPr>
          <w:rFonts w:cstheme="minorHAnsi"/>
          <w:sz w:val="24"/>
          <w:szCs w:val="24"/>
        </w:rPr>
        <w:t xml:space="preserve"> </w:t>
      </w:r>
      <w:r w:rsidR="00863012">
        <w:rPr>
          <w:rFonts w:cstheme="minorHAnsi"/>
          <w:sz w:val="24"/>
          <w:szCs w:val="24"/>
        </w:rPr>
        <w:t xml:space="preserve">For patients, flares of unfamiliar impact (e.g., resulting in time off work) or that last longer than usual </w:t>
      </w:r>
      <w:r w:rsidRPr="0089794A">
        <w:rPr>
          <w:rFonts w:cstheme="minorHAnsi"/>
          <w:sz w:val="24"/>
          <w:szCs w:val="24"/>
        </w:rPr>
        <w:t xml:space="preserve">should perhaps signal </w:t>
      </w:r>
      <w:r w:rsidR="00BB654B">
        <w:rPr>
          <w:rFonts w:cstheme="minorHAnsi"/>
          <w:sz w:val="24"/>
          <w:szCs w:val="24"/>
        </w:rPr>
        <w:t>a</w:t>
      </w:r>
      <w:r w:rsidRPr="0089794A">
        <w:rPr>
          <w:rFonts w:cstheme="minorHAnsi"/>
          <w:sz w:val="24"/>
          <w:szCs w:val="24"/>
        </w:rPr>
        <w:t xml:space="preserve"> need to seek additional healthcare. </w:t>
      </w:r>
      <w:r w:rsidR="00BB654B">
        <w:rPr>
          <w:rFonts w:cstheme="minorHAnsi"/>
          <w:sz w:val="24"/>
          <w:szCs w:val="24"/>
        </w:rPr>
        <w:t>P</w:t>
      </w:r>
      <w:r w:rsidRPr="0089794A">
        <w:rPr>
          <w:rFonts w:cstheme="minorHAnsi"/>
          <w:sz w:val="24"/>
          <w:szCs w:val="24"/>
        </w:rPr>
        <w:t>otential relationship</w:t>
      </w:r>
      <w:r w:rsidR="009D0DAE">
        <w:rPr>
          <w:rFonts w:cstheme="minorHAnsi"/>
          <w:sz w:val="24"/>
          <w:szCs w:val="24"/>
        </w:rPr>
        <w:t>s</w:t>
      </w:r>
      <w:r w:rsidRPr="0089794A">
        <w:rPr>
          <w:rFonts w:cstheme="minorHAnsi"/>
          <w:sz w:val="24"/>
          <w:szCs w:val="24"/>
        </w:rPr>
        <w:t xml:space="preserve"> between </w:t>
      </w:r>
      <w:r w:rsidR="009D70B1">
        <w:rPr>
          <w:rFonts w:cstheme="minorHAnsi"/>
          <w:sz w:val="24"/>
          <w:szCs w:val="24"/>
        </w:rPr>
        <w:t>different</w:t>
      </w:r>
      <w:r w:rsidRPr="0089794A">
        <w:rPr>
          <w:rFonts w:cstheme="minorHAnsi"/>
          <w:sz w:val="24"/>
          <w:szCs w:val="24"/>
        </w:rPr>
        <w:t xml:space="preserve"> trigger</w:t>
      </w:r>
      <w:r w:rsidR="009D70B1">
        <w:rPr>
          <w:rFonts w:cstheme="minorHAnsi"/>
          <w:sz w:val="24"/>
          <w:szCs w:val="24"/>
        </w:rPr>
        <w:t>s</w:t>
      </w:r>
      <w:r w:rsidRPr="0089794A">
        <w:rPr>
          <w:rFonts w:cstheme="minorHAnsi"/>
          <w:sz w:val="24"/>
          <w:szCs w:val="24"/>
        </w:rPr>
        <w:t xml:space="preserve"> and </w:t>
      </w:r>
      <w:r w:rsidR="002B6BE5">
        <w:rPr>
          <w:rFonts w:cstheme="minorHAnsi"/>
          <w:sz w:val="24"/>
          <w:szCs w:val="24"/>
        </w:rPr>
        <w:t>flare duration</w:t>
      </w:r>
      <w:r w:rsidR="009D0DAE">
        <w:rPr>
          <w:rFonts w:cstheme="minorHAnsi"/>
          <w:sz w:val="24"/>
          <w:szCs w:val="24"/>
        </w:rPr>
        <w:t xml:space="preserve"> </w:t>
      </w:r>
      <w:r w:rsidR="00BB654B">
        <w:rPr>
          <w:rFonts w:cstheme="minorHAnsi"/>
          <w:sz w:val="24"/>
          <w:szCs w:val="24"/>
        </w:rPr>
        <w:t>are</w:t>
      </w:r>
      <w:r w:rsidR="002B6BE5">
        <w:rPr>
          <w:rFonts w:cstheme="minorHAnsi"/>
          <w:sz w:val="24"/>
          <w:szCs w:val="24"/>
        </w:rPr>
        <w:t xml:space="preserve"> unknown and</w:t>
      </w:r>
      <w:r w:rsidRPr="0089794A">
        <w:rPr>
          <w:rFonts w:cstheme="minorHAnsi"/>
          <w:sz w:val="24"/>
          <w:szCs w:val="24"/>
        </w:rPr>
        <w:t xml:space="preserve"> likely to vary across the </w:t>
      </w:r>
      <w:r w:rsidR="004903D5">
        <w:rPr>
          <w:rFonts w:cstheme="minorHAnsi"/>
          <w:sz w:val="24"/>
          <w:szCs w:val="24"/>
        </w:rPr>
        <w:t xml:space="preserve">disease </w:t>
      </w:r>
      <w:r w:rsidRPr="0089794A">
        <w:rPr>
          <w:rFonts w:cstheme="minorHAnsi"/>
          <w:sz w:val="24"/>
          <w:szCs w:val="24"/>
        </w:rPr>
        <w:t xml:space="preserve">course. </w:t>
      </w:r>
    </w:p>
    <w:p w14:paraId="25E5601E" w14:textId="77777777" w:rsidR="00B77892" w:rsidRPr="0089794A" w:rsidRDefault="00B77892" w:rsidP="00F80C23">
      <w:pPr>
        <w:pStyle w:val="CommentText"/>
        <w:spacing w:after="0" w:line="480" w:lineRule="auto"/>
        <w:ind w:firstLine="720"/>
        <w:jc w:val="both"/>
        <w:rPr>
          <w:rFonts w:cstheme="minorHAnsi"/>
          <w:sz w:val="24"/>
          <w:szCs w:val="24"/>
        </w:rPr>
      </w:pPr>
    </w:p>
    <w:p w14:paraId="4449F36A" w14:textId="1EF97316" w:rsidR="004B70E8" w:rsidRPr="0089794A" w:rsidRDefault="00D95B08" w:rsidP="0089794A">
      <w:pPr>
        <w:spacing w:after="0" w:line="480" w:lineRule="auto"/>
        <w:ind w:firstLine="720"/>
        <w:jc w:val="both"/>
        <w:rPr>
          <w:rFonts w:cstheme="minorHAnsi"/>
          <w:sz w:val="24"/>
          <w:szCs w:val="24"/>
        </w:rPr>
      </w:pPr>
      <w:r w:rsidRPr="0089794A">
        <w:rPr>
          <w:rFonts w:cstheme="minorHAnsi"/>
          <w:sz w:val="24"/>
          <w:szCs w:val="24"/>
        </w:rPr>
        <w:t>In the short-term, flares can be distressing and disrupt daily life. Whether flares have implications for long-term prognosis remains unclear. It has previously been proposed that the theoretical natural history could chart a course</w:t>
      </w:r>
      <w:r w:rsidR="006D4732" w:rsidRPr="0089794A">
        <w:rPr>
          <w:rFonts w:cstheme="minorHAnsi"/>
          <w:sz w:val="24"/>
          <w:szCs w:val="24"/>
        </w:rPr>
        <w:t xml:space="preserve"> where intermittent </w:t>
      </w:r>
      <w:r w:rsidR="00326B6C" w:rsidRPr="0089794A">
        <w:rPr>
          <w:rFonts w:cstheme="minorHAnsi"/>
          <w:sz w:val="24"/>
          <w:szCs w:val="24"/>
        </w:rPr>
        <w:t>a</w:t>
      </w:r>
      <w:r w:rsidR="006D4732" w:rsidRPr="0089794A">
        <w:rPr>
          <w:rFonts w:cstheme="minorHAnsi"/>
          <w:sz w:val="24"/>
          <w:szCs w:val="24"/>
        </w:rPr>
        <w:t xml:space="preserve">nd benign flare episodes </w:t>
      </w:r>
      <w:r w:rsidR="00326B6C" w:rsidRPr="0089794A">
        <w:rPr>
          <w:rFonts w:cstheme="minorHAnsi"/>
          <w:sz w:val="24"/>
          <w:szCs w:val="24"/>
        </w:rPr>
        <w:t>may cumulate over time and occur with increased frequency, duration and intensity, eventually leading to consequences that culminate in joint failure</w:t>
      </w:r>
      <w:r w:rsidR="00D66017">
        <w:rPr>
          <w:rFonts w:cstheme="minorHAnsi"/>
          <w:sz w:val="24"/>
          <w:szCs w:val="24"/>
          <w:vertAlign w:val="superscript"/>
        </w:rPr>
        <w:t>50</w:t>
      </w:r>
      <w:r w:rsidR="00326B6C" w:rsidRPr="0089794A">
        <w:rPr>
          <w:rFonts w:cstheme="minorHAnsi"/>
          <w:sz w:val="24"/>
          <w:szCs w:val="24"/>
        </w:rPr>
        <w:t xml:space="preserve"> (Figure </w:t>
      </w:r>
      <w:r w:rsidR="005C037A">
        <w:rPr>
          <w:rFonts w:cstheme="minorHAnsi"/>
          <w:sz w:val="24"/>
          <w:szCs w:val="24"/>
        </w:rPr>
        <w:t>2</w:t>
      </w:r>
      <w:r w:rsidR="00326B6C" w:rsidRPr="0089794A">
        <w:rPr>
          <w:rFonts w:cstheme="minorHAnsi"/>
          <w:sz w:val="24"/>
          <w:szCs w:val="24"/>
        </w:rPr>
        <w:t xml:space="preserve">). </w:t>
      </w:r>
      <w:r w:rsidR="00532B24">
        <w:rPr>
          <w:rFonts w:cstheme="minorHAnsi"/>
          <w:sz w:val="24"/>
          <w:szCs w:val="24"/>
        </w:rPr>
        <w:t>Future e</w:t>
      </w:r>
      <w:r w:rsidR="00532B24" w:rsidRPr="0089794A">
        <w:rPr>
          <w:rFonts w:cstheme="minorHAnsi"/>
          <w:sz w:val="24"/>
          <w:szCs w:val="24"/>
        </w:rPr>
        <w:t xml:space="preserve">mpirical demonstration of the relationship </w:t>
      </w:r>
      <w:r w:rsidR="00326B6C" w:rsidRPr="0089794A">
        <w:rPr>
          <w:rFonts w:cstheme="minorHAnsi"/>
          <w:sz w:val="24"/>
          <w:szCs w:val="24"/>
        </w:rPr>
        <w:t xml:space="preserve">between potential flare triggers, episode duration and flare frequency may help to establish the </w:t>
      </w:r>
      <w:r w:rsidR="00005669" w:rsidRPr="0089794A">
        <w:rPr>
          <w:rFonts w:cstheme="minorHAnsi"/>
          <w:sz w:val="24"/>
          <w:szCs w:val="24"/>
        </w:rPr>
        <w:t>potential longer-term consequences of flares and identify people most at risk of poor outcomes earlier in the disease course.</w:t>
      </w:r>
      <w:r w:rsidR="00E70C77" w:rsidRPr="0089794A">
        <w:rPr>
          <w:rFonts w:cstheme="minorHAnsi"/>
          <w:sz w:val="24"/>
          <w:szCs w:val="24"/>
        </w:rPr>
        <w:t xml:space="preserve"> </w:t>
      </w:r>
      <w:r w:rsidR="006D06C3" w:rsidRPr="0089794A">
        <w:rPr>
          <w:rFonts w:cstheme="minorHAnsi"/>
          <w:sz w:val="24"/>
          <w:szCs w:val="24"/>
        </w:rPr>
        <w:t xml:space="preserve">This could potentially help steer people </w:t>
      </w:r>
      <w:r w:rsidR="00102F81" w:rsidRPr="0089794A">
        <w:rPr>
          <w:rFonts w:cstheme="minorHAnsi"/>
          <w:sz w:val="24"/>
          <w:szCs w:val="24"/>
        </w:rPr>
        <w:t>onto more favourable</w:t>
      </w:r>
      <w:r w:rsidR="006D06C3" w:rsidRPr="0089794A">
        <w:rPr>
          <w:rFonts w:cstheme="minorHAnsi"/>
          <w:sz w:val="24"/>
          <w:szCs w:val="24"/>
        </w:rPr>
        <w:t xml:space="preserve"> trajectories</w:t>
      </w:r>
      <w:r w:rsidR="008A0367">
        <w:rPr>
          <w:rFonts w:cstheme="minorHAnsi"/>
          <w:sz w:val="24"/>
          <w:szCs w:val="24"/>
        </w:rPr>
        <w:t>.</w:t>
      </w:r>
      <w:r w:rsidR="00F55A18">
        <w:rPr>
          <w:rFonts w:cstheme="minorHAnsi"/>
          <w:sz w:val="24"/>
          <w:szCs w:val="24"/>
          <w:vertAlign w:val="superscript"/>
        </w:rPr>
        <w:t>4</w:t>
      </w:r>
      <w:r w:rsidR="00D66017">
        <w:rPr>
          <w:rFonts w:cstheme="minorHAnsi"/>
          <w:sz w:val="24"/>
          <w:szCs w:val="24"/>
          <w:vertAlign w:val="superscript"/>
        </w:rPr>
        <w:t>9</w:t>
      </w:r>
      <w:r w:rsidR="00344FBE">
        <w:rPr>
          <w:rFonts w:cstheme="minorHAnsi"/>
          <w:sz w:val="24"/>
          <w:szCs w:val="24"/>
        </w:rPr>
        <w:t xml:space="preserve"> </w:t>
      </w:r>
      <w:r w:rsidR="00411B32">
        <w:rPr>
          <w:rFonts w:cstheme="minorHAnsi"/>
          <w:sz w:val="24"/>
          <w:szCs w:val="24"/>
        </w:rPr>
        <w:t>F</w:t>
      </w:r>
      <w:r w:rsidR="00344FBE">
        <w:rPr>
          <w:rFonts w:cstheme="minorHAnsi"/>
          <w:sz w:val="24"/>
          <w:szCs w:val="24"/>
        </w:rPr>
        <w:t>lare patterns are likely to be heterogeneous</w:t>
      </w:r>
      <w:r w:rsidR="00E4516C">
        <w:rPr>
          <w:rFonts w:cstheme="minorHAnsi"/>
          <w:sz w:val="24"/>
          <w:szCs w:val="24"/>
        </w:rPr>
        <w:t>,</w:t>
      </w:r>
      <w:r w:rsidR="00344FBE">
        <w:rPr>
          <w:rFonts w:cstheme="minorHAnsi"/>
          <w:sz w:val="24"/>
          <w:szCs w:val="24"/>
        </w:rPr>
        <w:t xml:space="preserve"> both between</w:t>
      </w:r>
      <w:r w:rsidR="00D64812">
        <w:rPr>
          <w:rFonts w:cstheme="minorHAnsi"/>
          <w:sz w:val="24"/>
          <w:szCs w:val="24"/>
        </w:rPr>
        <w:t>-</w:t>
      </w:r>
      <w:r w:rsidR="00344FBE">
        <w:rPr>
          <w:rFonts w:cstheme="minorHAnsi"/>
          <w:sz w:val="24"/>
          <w:szCs w:val="24"/>
        </w:rPr>
        <w:t>people and within</w:t>
      </w:r>
      <w:r w:rsidR="00D64812">
        <w:rPr>
          <w:rFonts w:cstheme="minorHAnsi"/>
          <w:sz w:val="24"/>
          <w:szCs w:val="24"/>
        </w:rPr>
        <w:t>-</w:t>
      </w:r>
      <w:r w:rsidR="00344FBE">
        <w:rPr>
          <w:rFonts w:cstheme="minorHAnsi"/>
          <w:sz w:val="24"/>
          <w:szCs w:val="24"/>
        </w:rPr>
        <w:t>people over time</w:t>
      </w:r>
      <w:r w:rsidR="00411B32">
        <w:rPr>
          <w:rFonts w:cstheme="minorHAnsi"/>
          <w:sz w:val="24"/>
          <w:szCs w:val="24"/>
        </w:rPr>
        <w:t>.</w:t>
      </w:r>
    </w:p>
    <w:p w14:paraId="5E7B5D80" w14:textId="00C449DC" w:rsidR="00005669" w:rsidRPr="0089794A" w:rsidRDefault="00005669" w:rsidP="00427E2F">
      <w:pPr>
        <w:spacing w:after="0" w:line="480" w:lineRule="auto"/>
        <w:jc w:val="both"/>
        <w:rPr>
          <w:rFonts w:cstheme="minorHAnsi"/>
          <w:sz w:val="24"/>
          <w:szCs w:val="24"/>
        </w:rPr>
      </w:pPr>
    </w:p>
    <w:p w14:paraId="055223D0" w14:textId="30C86489" w:rsidR="00F86892" w:rsidRPr="0089794A" w:rsidRDefault="00F86892" w:rsidP="00F86892">
      <w:pPr>
        <w:spacing w:after="0" w:line="480" w:lineRule="auto"/>
        <w:jc w:val="center"/>
        <w:rPr>
          <w:rFonts w:cstheme="minorHAnsi"/>
          <w:b/>
          <w:sz w:val="24"/>
          <w:szCs w:val="24"/>
        </w:rPr>
      </w:pPr>
      <w:r w:rsidRPr="0089794A">
        <w:rPr>
          <w:rFonts w:cstheme="minorHAnsi"/>
          <w:b/>
          <w:sz w:val="24"/>
          <w:szCs w:val="24"/>
        </w:rPr>
        <w:t xml:space="preserve">[Figure </w:t>
      </w:r>
      <w:r w:rsidR="005C037A">
        <w:rPr>
          <w:rFonts w:cstheme="minorHAnsi"/>
          <w:b/>
          <w:sz w:val="24"/>
          <w:szCs w:val="24"/>
        </w:rPr>
        <w:t>2</w:t>
      </w:r>
      <w:r w:rsidRPr="0089794A">
        <w:rPr>
          <w:rFonts w:cstheme="minorHAnsi"/>
          <w:b/>
          <w:sz w:val="24"/>
          <w:szCs w:val="24"/>
        </w:rPr>
        <w:t>]</w:t>
      </w:r>
    </w:p>
    <w:p w14:paraId="5BED8E3A" w14:textId="77777777" w:rsidR="00005669" w:rsidRPr="0089794A" w:rsidRDefault="00005669" w:rsidP="00427E2F">
      <w:pPr>
        <w:spacing w:after="0" w:line="480" w:lineRule="auto"/>
        <w:jc w:val="both"/>
        <w:rPr>
          <w:rFonts w:cstheme="minorHAnsi"/>
          <w:sz w:val="24"/>
          <w:szCs w:val="24"/>
        </w:rPr>
      </w:pPr>
    </w:p>
    <w:p w14:paraId="6CB487AE" w14:textId="5BED4B8C" w:rsidR="008F028C" w:rsidRPr="0089794A" w:rsidRDefault="003F0F0D" w:rsidP="0089794A">
      <w:pPr>
        <w:spacing w:after="0" w:line="480" w:lineRule="auto"/>
        <w:ind w:firstLine="720"/>
        <w:jc w:val="both"/>
        <w:rPr>
          <w:rFonts w:cstheme="minorHAnsi"/>
          <w:sz w:val="24"/>
          <w:szCs w:val="24"/>
        </w:rPr>
      </w:pPr>
      <w:r w:rsidRPr="0089794A">
        <w:rPr>
          <w:rFonts w:cstheme="minorHAnsi"/>
          <w:sz w:val="24"/>
          <w:szCs w:val="24"/>
        </w:rPr>
        <w:t>Symptom variability</w:t>
      </w:r>
      <w:r w:rsidR="00EE2B20">
        <w:rPr>
          <w:rFonts w:cstheme="minorHAnsi"/>
          <w:sz w:val="24"/>
          <w:szCs w:val="24"/>
        </w:rPr>
        <w:t xml:space="preserve"> (within-day and between-day)</w:t>
      </w:r>
      <w:r w:rsidRPr="0089794A">
        <w:rPr>
          <w:rFonts w:cstheme="minorHAnsi"/>
          <w:sz w:val="24"/>
          <w:szCs w:val="24"/>
        </w:rPr>
        <w:t xml:space="preserve"> may also be an important related </w:t>
      </w:r>
      <w:r w:rsidR="005E5394">
        <w:rPr>
          <w:rFonts w:cstheme="minorHAnsi"/>
          <w:sz w:val="24"/>
          <w:szCs w:val="24"/>
        </w:rPr>
        <w:t xml:space="preserve">yet </w:t>
      </w:r>
      <w:r w:rsidR="00237685">
        <w:rPr>
          <w:rFonts w:cstheme="minorHAnsi"/>
          <w:sz w:val="24"/>
          <w:szCs w:val="24"/>
        </w:rPr>
        <w:t>distinct</w:t>
      </w:r>
      <w:r w:rsidRPr="0089794A">
        <w:rPr>
          <w:rFonts w:cstheme="minorHAnsi"/>
          <w:sz w:val="24"/>
          <w:szCs w:val="24"/>
        </w:rPr>
        <w:t xml:space="preserve"> phenomen</w:t>
      </w:r>
      <w:r w:rsidR="00E0418E">
        <w:rPr>
          <w:rFonts w:cstheme="minorHAnsi"/>
          <w:sz w:val="24"/>
          <w:szCs w:val="24"/>
        </w:rPr>
        <w:t>on</w:t>
      </w:r>
      <w:r w:rsidRPr="0089794A">
        <w:rPr>
          <w:rFonts w:cstheme="minorHAnsi"/>
          <w:sz w:val="24"/>
          <w:szCs w:val="24"/>
        </w:rPr>
        <w:t>.</w:t>
      </w:r>
      <w:r w:rsidR="003B28D5" w:rsidRPr="0089794A">
        <w:rPr>
          <w:rFonts w:cstheme="minorHAnsi"/>
          <w:sz w:val="24"/>
          <w:szCs w:val="24"/>
        </w:rPr>
        <w:t xml:space="preserve"> </w:t>
      </w:r>
      <w:r w:rsidR="00D742C9" w:rsidRPr="0089794A">
        <w:rPr>
          <w:rFonts w:cstheme="minorHAnsi"/>
          <w:sz w:val="24"/>
          <w:szCs w:val="24"/>
        </w:rPr>
        <w:t>For example, i</w:t>
      </w:r>
      <w:r w:rsidR="003F1625" w:rsidRPr="0089794A">
        <w:rPr>
          <w:rFonts w:cstheme="minorHAnsi"/>
          <w:sz w:val="24"/>
          <w:szCs w:val="24"/>
        </w:rPr>
        <w:t>n other conditions such as</w:t>
      </w:r>
      <w:r w:rsidR="00326F46" w:rsidRPr="0089794A">
        <w:rPr>
          <w:rFonts w:cstheme="minorHAnsi"/>
          <w:sz w:val="24"/>
          <w:szCs w:val="24"/>
        </w:rPr>
        <w:t xml:space="preserve"> cardiovascular disease, </w:t>
      </w:r>
      <w:r w:rsidR="00A15350" w:rsidRPr="0089794A">
        <w:rPr>
          <w:rFonts w:cstheme="minorHAnsi"/>
          <w:sz w:val="24"/>
          <w:szCs w:val="24"/>
        </w:rPr>
        <w:t>blood pressure variability is a strong predictor of stroke</w:t>
      </w:r>
      <w:r w:rsidR="008A0367">
        <w:rPr>
          <w:rFonts w:cstheme="minorHAnsi"/>
          <w:sz w:val="24"/>
          <w:szCs w:val="24"/>
        </w:rPr>
        <w:t>.</w:t>
      </w:r>
      <w:r w:rsidR="002339DD">
        <w:rPr>
          <w:rFonts w:cstheme="minorHAnsi"/>
          <w:sz w:val="24"/>
          <w:szCs w:val="24"/>
          <w:vertAlign w:val="superscript"/>
        </w:rPr>
        <w:t>5</w:t>
      </w:r>
      <w:r w:rsidR="00D66017">
        <w:rPr>
          <w:rFonts w:cstheme="minorHAnsi"/>
          <w:sz w:val="24"/>
          <w:szCs w:val="24"/>
          <w:vertAlign w:val="superscript"/>
        </w:rPr>
        <w:t>1</w:t>
      </w:r>
      <w:r w:rsidR="00A15350" w:rsidRPr="0089794A">
        <w:rPr>
          <w:rFonts w:cstheme="minorHAnsi"/>
          <w:sz w:val="24"/>
          <w:szCs w:val="24"/>
        </w:rPr>
        <w:t xml:space="preserve"> </w:t>
      </w:r>
      <w:r w:rsidR="00326F46" w:rsidRPr="0089794A">
        <w:rPr>
          <w:rFonts w:cstheme="minorHAnsi"/>
          <w:sz w:val="24"/>
          <w:szCs w:val="24"/>
        </w:rPr>
        <w:t>Although prospective studies examining short-term symptom variability exist within the OA literature</w:t>
      </w:r>
      <w:r w:rsidR="00943034">
        <w:rPr>
          <w:rFonts w:cstheme="minorHAnsi"/>
          <w:sz w:val="24"/>
          <w:szCs w:val="24"/>
        </w:rPr>
        <w:t xml:space="preserve"> </w:t>
      </w:r>
      <w:r w:rsidR="00326F46" w:rsidRPr="00A637EE">
        <w:rPr>
          <w:rFonts w:cstheme="minorHAnsi"/>
          <w:sz w:val="24"/>
          <w:szCs w:val="24"/>
        </w:rPr>
        <w:t>e.g.</w:t>
      </w:r>
      <w:r w:rsidR="00F976B9" w:rsidRPr="00A637EE">
        <w:rPr>
          <w:rFonts w:cstheme="minorHAnsi"/>
          <w:sz w:val="24"/>
          <w:szCs w:val="24"/>
        </w:rPr>
        <w:t>,</w:t>
      </w:r>
      <w:r w:rsidR="00691600">
        <w:rPr>
          <w:rFonts w:cstheme="minorHAnsi"/>
          <w:sz w:val="24"/>
          <w:szCs w:val="24"/>
          <w:vertAlign w:val="superscript"/>
        </w:rPr>
        <w:t>23,</w:t>
      </w:r>
      <w:r w:rsidR="007E45A8">
        <w:rPr>
          <w:rFonts w:cstheme="minorHAnsi"/>
          <w:sz w:val="24"/>
          <w:szCs w:val="24"/>
          <w:vertAlign w:val="superscript"/>
        </w:rPr>
        <w:t>5</w:t>
      </w:r>
      <w:r w:rsidR="00D66017">
        <w:rPr>
          <w:rFonts w:cstheme="minorHAnsi"/>
          <w:sz w:val="24"/>
          <w:szCs w:val="24"/>
          <w:vertAlign w:val="superscript"/>
        </w:rPr>
        <w:t>2</w:t>
      </w:r>
      <w:r w:rsidR="00691600">
        <w:rPr>
          <w:rFonts w:cstheme="minorHAnsi"/>
          <w:sz w:val="24"/>
          <w:szCs w:val="24"/>
          <w:vertAlign w:val="superscript"/>
        </w:rPr>
        <w:t>-5</w:t>
      </w:r>
      <w:r w:rsidR="00D66017">
        <w:rPr>
          <w:rFonts w:cstheme="minorHAnsi"/>
          <w:sz w:val="24"/>
          <w:szCs w:val="24"/>
          <w:vertAlign w:val="superscript"/>
        </w:rPr>
        <w:t>4</w:t>
      </w:r>
      <w:r w:rsidR="00100CA7">
        <w:rPr>
          <w:rFonts w:cstheme="minorHAnsi"/>
          <w:sz w:val="24"/>
          <w:szCs w:val="24"/>
          <w:vertAlign w:val="superscript"/>
        </w:rPr>
        <w:t xml:space="preserve"> </w:t>
      </w:r>
      <w:r w:rsidR="00326F46" w:rsidRPr="0089794A">
        <w:rPr>
          <w:rFonts w:cstheme="minorHAnsi"/>
          <w:sz w:val="24"/>
          <w:szCs w:val="24"/>
        </w:rPr>
        <w:t>extending the application of intensive longitudinal designs</w:t>
      </w:r>
      <w:r w:rsidR="00F55A18">
        <w:rPr>
          <w:rFonts w:cstheme="minorHAnsi"/>
          <w:sz w:val="24"/>
          <w:szCs w:val="24"/>
          <w:vertAlign w:val="superscript"/>
        </w:rPr>
        <w:t>5</w:t>
      </w:r>
      <w:r w:rsidR="00D66017">
        <w:rPr>
          <w:rFonts w:cstheme="minorHAnsi"/>
          <w:sz w:val="24"/>
          <w:szCs w:val="24"/>
          <w:vertAlign w:val="superscript"/>
        </w:rPr>
        <w:t>5</w:t>
      </w:r>
      <w:r w:rsidR="00326F46" w:rsidRPr="0089794A">
        <w:rPr>
          <w:rFonts w:cstheme="minorHAnsi"/>
          <w:sz w:val="24"/>
          <w:szCs w:val="24"/>
        </w:rPr>
        <w:t xml:space="preserve"> to</w:t>
      </w:r>
      <w:r w:rsidR="00A15350" w:rsidRPr="0089794A">
        <w:rPr>
          <w:rFonts w:cstheme="minorHAnsi"/>
          <w:sz w:val="24"/>
          <w:szCs w:val="24"/>
        </w:rPr>
        <w:t xml:space="preserve"> studies of</w:t>
      </w:r>
      <w:r w:rsidR="00326F46" w:rsidRPr="0089794A">
        <w:rPr>
          <w:rFonts w:cstheme="minorHAnsi"/>
          <w:sz w:val="24"/>
          <w:szCs w:val="24"/>
        </w:rPr>
        <w:t xml:space="preserve"> OA symptom fluctuations may offer new perspectives on clinically relevant short-term changes and their impact on longer-term outcomes.</w:t>
      </w:r>
      <w:r w:rsidR="00A15350" w:rsidRPr="0089794A">
        <w:rPr>
          <w:rFonts w:cstheme="minorHAnsi"/>
          <w:sz w:val="24"/>
          <w:szCs w:val="24"/>
        </w:rPr>
        <w:t xml:space="preserve"> </w:t>
      </w:r>
      <w:r w:rsidR="00D742C9" w:rsidRPr="0089794A">
        <w:rPr>
          <w:rFonts w:cstheme="minorHAnsi"/>
          <w:sz w:val="24"/>
          <w:szCs w:val="24"/>
        </w:rPr>
        <w:t>Furthermore, a</w:t>
      </w:r>
      <w:r w:rsidR="00A15350" w:rsidRPr="0089794A">
        <w:rPr>
          <w:rFonts w:cstheme="minorHAnsi"/>
          <w:sz w:val="24"/>
          <w:szCs w:val="24"/>
        </w:rPr>
        <w:t xml:space="preserve">ttempting to reduce </w:t>
      </w:r>
      <w:r w:rsidR="002A5A20">
        <w:rPr>
          <w:rFonts w:cstheme="minorHAnsi"/>
          <w:sz w:val="24"/>
          <w:szCs w:val="24"/>
        </w:rPr>
        <w:t>symptom</w:t>
      </w:r>
      <w:r w:rsidR="00A15350" w:rsidRPr="0089794A">
        <w:rPr>
          <w:rFonts w:cstheme="minorHAnsi"/>
          <w:sz w:val="24"/>
          <w:szCs w:val="24"/>
        </w:rPr>
        <w:t xml:space="preserve"> variability itself m</w:t>
      </w:r>
      <w:r w:rsidR="00D474B4">
        <w:rPr>
          <w:rFonts w:cstheme="minorHAnsi"/>
          <w:sz w:val="24"/>
          <w:szCs w:val="24"/>
        </w:rPr>
        <w:t>ay be a worthy treatment target</w:t>
      </w:r>
      <w:r w:rsidR="00F55A18">
        <w:rPr>
          <w:rFonts w:cstheme="minorHAnsi"/>
          <w:sz w:val="24"/>
          <w:szCs w:val="24"/>
          <w:vertAlign w:val="superscript"/>
        </w:rPr>
        <w:t>5</w:t>
      </w:r>
      <w:r w:rsidR="00D66017">
        <w:rPr>
          <w:rFonts w:cstheme="minorHAnsi"/>
          <w:sz w:val="24"/>
          <w:szCs w:val="24"/>
          <w:vertAlign w:val="superscript"/>
        </w:rPr>
        <w:t>6</w:t>
      </w:r>
      <w:r w:rsidR="00A15350" w:rsidRPr="0089794A">
        <w:rPr>
          <w:rFonts w:cstheme="minorHAnsi"/>
          <w:sz w:val="24"/>
          <w:szCs w:val="24"/>
        </w:rPr>
        <w:t xml:space="preserve"> that might also have utility as part of self-monitoring or behaviour change strategies in clinical </w:t>
      </w:r>
      <w:r w:rsidR="00A15350" w:rsidRPr="00866451">
        <w:rPr>
          <w:rFonts w:cstheme="minorHAnsi"/>
          <w:sz w:val="24"/>
          <w:szCs w:val="24"/>
        </w:rPr>
        <w:t>settings</w:t>
      </w:r>
      <w:r w:rsidR="008A0367">
        <w:rPr>
          <w:rFonts w:cstheme="minorHAnsi"/>
          <w:sz w:val="24"/>
          <w:szCs w:val="24"/>
        </w:rPr>
        <w:t>.</w:t>
      </w:r>
      <w:r w:rsidR="00F55A18">
        <w:rPr>
          <w:rFonts w:cstheme="minorHAnsi"/>
          <w:sz w:val="24"/>
          <w:szCs w:val="24"/>
          <w:vertAlign w:val="superscript"/>
        </w:rPr>
        <w:t>5</w:t>
      </w:r>
      <w:r w:rsidR="00D66017">
        <w:rPr>
          <w:rFonts w:cstheme="minorHAnsi"/>
          <w:sz w:val="24"/>
          <w:szCs w:val="24"/>
          <w:vertAlign w:val="superscript"/>
        </w:rPr>
        <w:t>7</w:t>
      </w:r>
    </w:p>
    <w:p w14:paraId="0B97D400" w14:textId="77777777" w:rsidR="00C5387B" w:rsidRPr="0089794A" w:rsidRDefault="00C5387B" w:rsidP="00427E2F">
      <w:pPr>
        <w:spacing w:after="0" w:line="480" w:lineRule="auto"/>
        <w:jc w:val="both"/>
        <w:rPr>
          <w:rFonts w:cstheme="minorHAnsi"/>
          <w:sz w:val="24"/>
          <w:szCs w:val="24"/>
        </w:rPr>
      </w:pPr>
    </w:p>
    <w:p w14:paraId="64C60FF3" w14:textId="52E004B1" w:rsidR="00802C25" w:rsidRPr="0089794A" w:rsidRDefault="00A45DDE" w:rsidP="00802C25">
      <w:pPr>
        <w:spacing w:after="0" w:line="480" w:lineRule="auto"/>
        <w:jc w:val="both"/>
        <w:rPr>
          <w:rFonts w:cstheme="minorHAnsi"/>
          <w:sz w:val="24"/>
          <w:szCs w:val="24"/>
        </w:rPr>
      </w:pPr>
      <w:r>
        <w:rPr>
          <w:rFonts w:cstheme="minorHAnsi"/>
          <w:b/>
          <w:sz w:val="24"/>
          <w:szCs w:val="24"/>
        </w:rPr>
        <w:t>ACUTE FLARE MANAGEMENT AND LONG-</w:t>
      </w:r>
      <w:r w:rsidR="00F80C23">
        <w:rPr>
          <w:rFonts w:cstheme="minorHAnsi"/>
          <w:b/>
          <w:sz w:val="24"/>
          <w:szCs w:val="24"/>
        </w:rPr>
        <w:t>TERM</w:t>
      </w:r>
      <w:r w:rsidR="009D0DAE">
        <w:rPr>
          <w:rFonts w:cstheme="minorHAnsi"/>
          <w:b/>
          <w:sz w:val="24"/>
          <w:szCs w:val="24"/>
        </w:rPr>
        <w:t xml:space="preserve"> OA</w:t>
      </w:r>
      <w:r w:rsidR="00F80C23">
        <w:rPr>
          <w:rFonts w:cstheme="minorHAnsi"/>
          <w:b/>
          <w:sz w:val="24"/>
          <w:szCs w:val="24"/>
        </w:rPr>
        <w:t xml:space="preserve"> MANAGEMENT</w:t>
      </w:r>
    </w:p>
    <w:p w14:paraId="1FC1D507" w14:textId="77777777" w:rsidR="003957F7" w:rsidRDefault="003957F7" w:rsidP="003957F7">
      <w:pPr>
        <w:spacing w:after="0" w:line="240" w:lineRule="auto"/>
        <w:jc w:val="both"/>
        <w:rPr>
          <w:rFonts w:cstheme="minorHAnsi"/>
          <w:b/>
          <w:i/>
          <w:sz w:val="24"/>
          <w:szCs w:val="24"/>
        </w:rPr>
      </w:pPr>
      <w:r>
        <w:rPr>
          <w:rFonts w:cstheme="minorHAnsi"/>
          <w:b/>
          <w:i/>
          <w:sz w:val="24"/>
          <w:szCs w:val="24"/>
        </w:rPr>
        <w:t>Access to care</w:t>
      </w:r>
    </w:p>
    <w:p w14:paraId="73F358DD" w14:textId="150C9BCD" w:rsidR="003957F7" w:rsidRPr="003957F7" w:rsidRDefault="003957F7" w:rsidP="003957F7">
      <w:pPr>
        <w:spacing w:after="0" w:line="480" w:lineRule="auto"/>
        <w:jc w:val="both"/>
        <w:rPr>
          <w:rFonts w:cstheme="minorHAnsi"/>
          <w:b/>
          <w:i/>
          <w:sz w:val="24"/>
          <w:szCs w:val="24"/>
        </w:rPr>
      </w:pPr>
      <w:r>
        <w:rPr>
          <w:rFonts w:cstheme="minorHAnsi"/>
          <w:b/>
          <w:i/>
          <w:sz w:val="24"/>
          <w:szCs w:val="24"/>
        </w:rPr>
        <w:t>___________________________________________________________________________</w:t>
      </w:r>
    </w:p>
    <w:p w14:paraId="4FBF2978" w14:textId="1CC43E6D" w:rsidR="00E335C8" w:rsidRDefault="00A562B9" w:rsidP="002253DD">
      <w:pPr>
        <w:spacing w:after="0" w:line="480" w:lineRule="auto"/>
        <w:jc w:val="both"/>
        <w:rPr>
          <w:rFonts w:cstheme="minorHAnsi"/>
          <w:sz w:val="24"/>
          <w:szCs w:val="24"/>
          <w:vertAlign w:val="superscript"/>
        </w:rPr>
      </w:pPr>
      <w:r>
        <w:rPr>
          <w:rFonts w:cstheme="minorHAnsi"/>
          <w:sz w:val="24"/>
          <w:szCs w:val="24"/>
        </w:rPr>
        <w:t xml:space="preserve">OA is predominantly managed in primary care </w:t>
      </w:r>
      <w:r w:rsidR="00FC69E3">
        <w:rPr>
          <w:rFonts w:cstheme="minorHAnsi"/>
          <w:sz w:val="24"/>
          <w:szCs w:val="24"/>
        </w:rPr>
        <w:t>settings</w:t>
      </w:r>
      <w:r>
        <w:rPr>
          <w:rFonts w:cstheme="minorHAnsi"/>
          <w:sz w:val="24"/>
          <w:szCs w:val="24"/>
        </w:rPr>
        <w:t xml:space="preserve"> by general practitioners/physicians</w:t>
      </w:r>
      <w:r w:rsidR="00284013">
        <w:rPr>
          <w:rFonts w:cstheme="minorHAnsi"/>
          <w:sz w:val="24"/>
          <w:szCs w:val="24"/>
        </w:rPr>
        <w:t xml:space="preserve"> and </w:t>
      </w:r>
      <w:r w:rsidR="00E9259F">
        <w:rPr>
          <w:rFonts w:cstheme="minorHAnsi"/>
          <w:sz w:val="24"/>
          <w:szCs w:val="24"/>
        </w:rPr>
        <w:t>more recently other health professionals, such as physiotherapists</w:t>
      </w:r>
      <w:r w:rsidR="00FC69E3">
        <w:rPr>
          <w:rFonts w:cstheme="minorHAnsi"/>
          <w:sz w:val="24"/>
          <w:szCs w:val="24"/>
        </w:rPr>
        <w:t>.</w:t>
      </w:r>
      <w:r w:rsidR="00552A17" w:rsidRPr="00552A17">
        <w:rPr>
          <w:rFonts w:cstheme="minorHAnsi"/>
          <w:sz w:val="24"/>
          <w:szCs w:val="24"/>
          <w:vertAlign w:val="superscript"/>
        </w:rPr>
        <w:t>5</w:t>
      </w:r>
      <w:r w:rsidR="00D66017">
        <w:rPr>
          <w:rFonts w:cstheme="minorHAnsi"/>
          <w:sz w:val="24"/>
          <w:szCs w:val="24"/>
          <w:vertAlign w:val="superscript"/>
        </w:rPr>
        <w:t>8</w:t>
      </w:r>
      <w:r w:rsidR="00552A17" w:rsidRPr="00552A17">
        <w:rPr>
          <w:rFonts w:cstheme="minorHAnsi"/>
          <w:sz w:val="24"/>
          <w:szCs w:val="24"/>
          <w:vertAlign w:val="superscript"/>
        </w:rPr>
        <w:t>,5</w:t>
      </w:r>
      <w:r w:rsidR="00D66017">
        <w:rPr>
          <w:rFonts w:cstheme="minorHAnsi"/>
          <w:sz w:val="24"/>
          <w:szCs w:val="24"/>
          <w:vertAlign w:val="superscript"/>
        </w:rPr>
        <w:t>9</w:t>
      </w:r>
      <w:r w:rsidR="00E9259F">
        <w:rPr>
          <w:rFonts w:cstheme="minorHAnsi"/>
          <w:sz w:val="24"/>
          <w:szCs w:val="24"/>
        </w:rPr>
        <w:t xml:space="preserve"> </w:t>
      </w:r>
      <w:r w:rsidR="000C1162" w:rsidRPr="0089794A">
        <w:rPr>
          <w:rFonts w:cstheme="minorHAnsi"/>
          <w:sz w:val="24"/>
          <w:szCs w:val="24"/>
        </w:rPr>
        <w:t xml:space="preserve">Flare episodes and consultations do not always align well, but when they do, </w:t>
      </w:r>
      <w:r w:rsidR="005F5A73">
        <w:rPr>
          <w:rFonts w:cstheme="minorHAnsi"/>
          <w:sz w:val="24"/>
          <w:szCs w:val="24"/>
        </w:rPr>
        <w:t>they</w:t>
      </w:r>
      <w:r w:rsidR="0027061F">
        <w:rPr>
          <w:rFonts w:cstheme="minorHAnsi"/>
          <w:sz w:val="24"/>
          <w:szCs w:val="24"/>
        </w:rPr>
        <w:t xml:space="preserve"> </w:t>
      </w:r>
      <w:r w:rsidR="000C1162" w:rsidRPr="0089794A">
        <w:rPr>
          <w:rFonts w:cstheme="minorHAnsi"/>
          <w:sz w:val="24"/>
          <w:szCs w:val="24"/>
        </w:rPr>
        <w:t>represent opportunistic encounters to share key messages and advice</w:t>
      </w:r>
      <w:r w:rsidR="00D66017">
        <w:rPr>
          <w:rFonts w:cstheme="minorHAnsi"/>
          <w:sz w:val="24"/>
          <w:szCs w:val="24"/>
          <w:vertAlign w:val="superscript"/>
        </w:rPr>
        <w:t>60</w:t>
      </w:r>
      <w:r w:rsidR="000C1162" w:rsidRPr="0089794A">
        <w:rPr>
          <w:rFonts w:cstheme="minorHAnsi"/>
          <w:sz w:val="24"/>
          <w:szCs w:val="24"/>
        </w:rPr>
        <w:t xml:space="preserve"> at time</w:t>
      </w:r>
      <w:r w:rsidR="000C1162">
        <w:rPr>
          <w:rFonts w:cstheme="minorHAnsi"/>
          <w:sz w:val="24"/>
          <w:szCs w:val="24"/>
        </w:rPr>
        <w:t>s</w:t>
      </w:r>
      <w:r w:rsidR="000C1162" w:rsidRPr="0089794A">
        <w:rPr>
          <w:rFonts w:cstheme="minorHAnsi"/>
          <w:sz w:val="24"/>
          <w:szCs w:val="24"/>
        </w:rPr>
        <w:t xml:space="preserve"> when people may be most receptive to change behaviour.</w:t>
      </w:r>
      <w:r w:rsidR="000C1162">
        <w:rPr>
          <w:rFonts w:cstheme="minorHAnsi"/>
          <w:sz w:val="24"/>
          <w:szCs w:val="24"/>
        </w:rPr>
        <w:t xml:space="preserve"> </w:t>
      </w:r>
      <w:r w:rsidR="00D344B7">
        <w:rPr>
          <w:rFonts w:cstheme="minorHAnsi"/>
          <w:sz w:val="24"/>
          <w:szCs w:val="24"/>
        </w:rPr>
        <w:t>Whilst access to care varies</w:t>
      </w:r>
      <w:r w:rsidR="002339DD">
        <w:rPr>
          <w:rFonts w:cstheme="minorHAnsi"/>
          <w:sz w:val="24"/>
          <w:szCs w:val="24"/>
          <w:vertAlign w:val="superscript"/>
        </w:rPr>
        <w:t>6</w:t>
      </w:r>
      <w:r w:rsidR="00D66017">
        <w:rPr>
          <w:rFonts w:cstheme="minorHAnsi"/>
          <w:sz w:val="24"/>
          <w:szCs w:val="24"/>
          <w:vertAlign w:val="superscript"/>
        </w:rPr>
        <w:t>1</w:t>
      </w:r>
      <w:r w:rsidR="00D344B7">
        <w:rPr>
          <w:rFonts w:cstheme="minorHAnsi"/>
          <w:sz w:val="24"/>
          <w:szCs w:val="24"/>
        </w:rPr>
        <w:t>, a</w:t>
      </w:r>
      <w:r w:rsidR="00E9259F">
        <w:rPr>
          <w:rFonts w:cstheme="minorHAnsi"/>
          <w:sz w:val="24"/>
          <w:szCs w:val="24"/>
        </w:rPr>
        <w:t>dequate knowledge and understanding of OA as a condition</w:t>
      </w:r>
      <w:r w:rsidR="00FC69E3">
        <w:rPr>
          <w:rFonts w:cstheme="minorHAnsi"/>
          <w:sz w:val="24"/>
          <w:szCs w:val="24"/>
        </w:rPr>
        <w:t>, that gives</w:t>
      </w:r>
      <w:r w:rsidR="00F43B12">
        <w:rPr>
          <w:rFonts w:cstheme="minorHAnsi"/>
          <w:sz w:val="24"/>
          <w:szCs w:val="24"/>
        </w:rPr>
        <w:t xml:space="preserve"> rise to </w:t>
      </w:r>
      <w:r w:rsidR="00FC69E3">
        <w:rPr>
          <w:rFonts w:cstheme="minorHAnsi"/>
          <w:sz w:val="24"/>
          <w:szCs w:val="24"/>
        </w:rPr>
        <w:t>appropriate</w:t>
      </w:r>
      <w:r w:rsidR="00D344B7">
        <w:rPr>
          <w:rFonts w:cstheme="minorHAnsi"/>
          <w:sz w:val="24"/>
          <w:szCs w:val="24"/>
        </w:rPr>
        <w:t xml:space="preserve"> </w:t>
      </w:r>
      <w:r w:rsidR="00F43B12">
        <w:rPr>
          <w:rFonts w:cstheme="minorHAnsi"/>
          <w:sz w:val="24"/>
          <w:szCs w:val="24"/>
        </w:rPr>
        <w:t>acute flare and long-term condition</w:t>
      </w:r>
      <w:r w:rsidR="00E9259F">
        <w:rPr>
          <w:rFonts w:cstheme="minorHAnsi"/>
          <w:sz w:val="24"/>
          <w:szCs w:val="24"/>
        </w:rPr>
        <w:t xml:space="preserve"> management</w:t>
      </w:r>
      <w:r w:rsidR="00FC69E3">
        <w:rPr>
          <w:rFonts w:cstheme="minorHAnsi"/>
          <w:sz w:val="24"/>
          <w:szCs w:val="24"/>
        </w:rPr>
        <w:t>,</w:t>
      </w:r>
      <w:r w:rsidR="00E9259F">
        <w:rPr>
          <w:rFonts w:cstheme="minorHAnsi"/>
          <w:sz w:val="24"/>
          <w:szCs w:val="24"/>
        </w:rPr>
        <w:t xml:space="preserve"> </w:t>
      </w:r>
      <w:r w:rsidR="0027061F" w:rsidRPr="00627B11">
        <w:rPr>
          <w:sz w:val="24"/>
          <w:szCs w:val="24"/>
        </w:rPr>
        <w:t>are</w:t>
      </w:r>
      <w:r w:rsidR="0027061F" w:rsidRPr="00627B11">
        <w:rPr>
          <w:spacing w:val="1"/>
          <w:sz w:val="24"/>
          <w:szCs w:val="24"/>
        </w:rPr>
        <w:t xml:space="preserve"> </w:t>
      </w:r>
      <w:r w:rsidR="0027061F" w:rsidRPr="00627B11">
        <w:rPr>
          <w:sz w:val="24"/>
          <w:szCs w:val="24"/>
        </w:rPr>
        <w:t>skills</w:t>
      </w:r>
      <w:r w:rsidR="0027061F" w:rsidRPr="00627B11">
        <w:rPr>
          <w:spacing w:val="1"/>
          <w:sz w:val="24"/>
          <w:szCs w:val="24"/>
        </w:rPr>
        <w:t xml:space="preserve"> </w:t>
      </w:r>
      <w:r w:rsidR="0027061F" w:rsidRPr="00627B11">
        <w:rPr>
          <w:sz w:val="24"/>
          <w:szCs w:val="24"/>
        </w:rPr>
        <w:t>that</w:t>
      </w:r>
      <w:r w:rsidR="0027061F" w:rsidRPr="00627B11">
        <w:rPr>
          <w:spacing w:val="1"/>
          <w:sz w:val="24"/>
          <w:szCs w:val="24"/>
        </w:rPr>
        <w:t xml:space="preserve"> </w:t>
      </w:r>
      <w:r w:rsidR="0027061F" w:rsidRPr="00627B11">
        <w:rPr>
          <w:sz w:val="24"/>
          <w:szCs w:val="24"/>
        </w:rPr>
        <w:t>all</w:t>
      </w:r>
      <w:r w:rsidR="0027061F" w:rsidRPr="00627B11">
        <w:rPr>
          <w:spacing w:val="1"/>
          <w:sz w:val="24"/>
          <w:szCs w:val="24"/>
        </w:rPr>
        <w:t xml:space="preserve"> </w:t>
      </w:r>
      <w:r w:rsidR="0027061F" w:rsidRPr="00627B11">
        <w:rPr>
          <w:sz w:val="24"/>
          <w:szCs w:val="24"/>
        </w:rPr>
        <w:t>first</w:t>
      </w:r>
      <w:r w:rsidR="0027061F" w:rsidRPr="00627B11">
        <w:rPr>
          <w:spacing w:val="1"/>
          <w:sz w:val="24"/>
          <w:szCs w:val="24"/>
        </w:rPr>
        <w:t xml:space="preserve"> </w:t>
      </w:r>
      <w:r w:rsidR="0027061F" w:rsidRPr="00627B11">
        <w:rPr>
          <w:sz w:val="24"/>
          <w:szCs w:val="24"/>
        </w:rPr>
        <w:t>contact</w:t>
      </w:r>
      <w:r w:rsidR="0027061F" w:rsidRPr="00627B11">
        <w:rPr>
          <w:spacing w:val="1"/>
          <w:sz w:val="24"/>
          <w:szCs w:val="24"/>
        </w:rPr>
        <w:t xml:space="preserve"> </w:t>
      </w:r>
      <w:r w:rsidR="0027061F" w:rsidRPr="00627B11">
        <w:rPr>
          <w:sz w:val="24"/>
          <w:szCs w:val="24"/>
        </w:rPr>
        <w:t>clinicians</w:t>
      </w:r>
      <w:r w:rsidR="0027061F" w:rsidRPr="00627B11">
        <w:rPr>
          <w:spacing w:val="1"/>
          <w:sz w:val="24"/>
          <w:szCs w:val="24"/>
        </w:rPr>
        <w:t xml:space="preserve"> </w:t>
      </w:r>
      <w:r w:rsidR="0027061F" w:rsidRPr="00627B11">
        <w:rPr>
          <w:sz w:val="24"/>
          <w:szCs w:val="24"/>
        </w:rPr>
        <w:t>should</w:t>
      </w:r>
      <w:r w:rsidR="0027061F" w:rsidRPr="00627B11">
        <w:rPr>
          <w:spacing w:val="1"/>
          <w:sz w:val="24"/>
          <w:szCs w:val="24"/>
        </w:rPr>
        <w:t xml:space="preserve"> </w:t>
      </w:r>
      <w:r w:rsidR="0027061F" w:rsidRPr="00627B11">
        <w:rPr>
          <w:sz w:val="24"/>
          <w:szCs w:val="24"/>
        </w:rPr>
        <w:t>equip themselves</w:t>
      </w:r>
      <w:r w:rsidR="0027061F" w:rsidRPr="00627B11">
        <w:rPr>
          <w:spacing w:val="1"/>
          <w:sz w:val="24"/>
          <w:szCs w:val="24"/>
        </w:rPr>
        <w:t xml:space="preserve"> </w:t>
      </w:r>
      <w:r w:rsidR="0027061F" w:rsidRPr="00627B11">
        <w:rPr>
          <w:sz w:val="24"/>
          <w:szCs w:val="24"/>
        </w:rPr>
        <w:t>with</w:t>
      </w:r>
      <w:r w:rsidR="0027061F" w:rsidRPr="00627B11">
        <w:rPr>
          <w:spacing w:val="1"/>
          <w:sz w:val="24"/>
          <w:szCs w:val="24"/>
        </w:rPr>
        <w:t xml:space="preserve"> </w:t>
      </w:r>
      <w:r w:rsidR="0027061F" w:rsidRPr="00627B11">
        <w:rPr>
          <w:sz w:val="24"/>
          <w:szCs w:val="24"/>
        </w:rPr>
        <w:t>to</w:t>
      </w:r>
      <w:r w:rsidR="0027061F" w:rsidRPr="00627B11">
        <w:rPr>
          <w:spacing w:val="1"/>
          <w:sz w:val="24"/>
          <w:szCs w:val="24"/>
        </w:rPr>
        <w:t xml:space="preserve"> </w:t>
      </w:r>
      <w:r w:rsidR="0027061F" w:rsidRPr="00627B11">
        <w:rPr>
          <w:sz w:val="24"/>
          <w:szCs w:val="24"/>
        </w:rPr>
        <w:t>positively</w:t>
      </w:r>
      <w:r w:rsidR="0027061F" w:rsidRPr="00627B11">
        <w:rPr>
          <w:spacing w:val="-10"/>
          <w:sz w:val="24"/>
          <w:szCs w:val="24"/>
        </w:rPr>
        <w:t xml:space="preserve"> </w:t>
      </w:r>
      <w:r w:rsidR="0027061F" w:rsidRPr="00627B11">
        <w:rPr>
          <w:sz w:val="24"/>
          <w:szCs w:val="24"/>
        </w:rPr>
        <w:t>frame</w:t>
      </w:r>
      <w:r w:rsidR="0027061F" w:rsidRPr="00627B11">
        <w:rPr>
          <w:spacing w:val="-7"/>
          <w:sz w:val="24"/>
          <w:szCs w:val="24"/>
        </w:rPr>
        <w:t xml:space="preserve"> </w:t>
      </w:r>
      <w:r w:rsidR="0027061F" w:rsidRPr="00627B11">
        <w:rPr>
          <w:sz w:val="24"/>
          <w:szCs w:val="24"/>
        </w:rPr>
        <w:t>patient</w:t>
      </w:r>
      <w:r w:rsidR="0027061F" w:rsidRPr="00627B11">
        <w:rPr>
          <w:spacing w:val="-9"/>
          <w:sz w:val="24"/>
          <w:szCs w:val="24"/>
        </w:rPr>
        <w:t xml:space="preserve"> </w:t>
      </w:r>
      <w:r w:rsidR="0027061F" w:rsidRPr="00627B11">
        <w:rPr>
          <w:sz w:val="24"/>
          <w:szCs w:val="24"/>
        </w:rPr>
        <w:t>care</w:t>
      </w:r>
      <w:r w:rsidR="0027061F" w:rsidRPr="00627B11">
        <w:rPr>
          <w:spacing w:val="-4"/>
          <w:sz w:val="24"/>
          <w:szCs w:val="24"/>
        </w:rPr>
        <w:t xml:space="preserve"> </w:t>
      </w:r>
      <w:r w:rsidR="0027061F" w:rsidRPr="00627B11">
        <w:rPr>
          <w:sz w:val="24"/>
          <w:szCs w:val="24"/>
        </w:rPr>
        <w:t>and</w:t>
      </w:r>
      <w:r w:rsidR="0027061F" w:rsidRPr="00627B11">
        <w:rPr>
          <w:spacing w:val="-8"/>
          <w:sz w:val="24"/>
          <w:szCs w:val="24"/>
        </w:rPr>
        <w:t xml:space="preserve"> </w:t>
      </w:r>
      <w:r w:rsidR="0027061F" w:rsidRPr="00627B11">
        <w:rPr>
          <w:sz w:val="24"/>
          <w:szCs w:val="24"/>
        </w:rPr>
        <w:t>provide</w:t>
      </w:r>
      <w:r w:rsidR="0027061F" w:rsidRPr="00627B11">
        <w:rPr>
          <w:spacing w:val="-7"/>
          <w:sz w:val="24"/>
          <w:szCs w:val="24"/>
        </w:rPr>
        <w:t xml:space="preserve"> </w:t>
      </w:r>
      <w:r w:rsidR="0027061F" w:rsidRPr="00627B11">
        <w:rPr>
          <w:sz w:val="24"/>
          <w:szCs w:val="24"/>
        </w:rPr>
        <w:t>consistent</w:t>
      </w:r>
      <w:r w:rsidR="0027061F" w:rsidRPr="00627B11">
        <w:rPr>
          <w:spacing w:val="-5"/>
          <w:sz w:val="24"/>
          <w:szCs w:val="24"/>
        </w:rPr>
        <w:t xml:space="preserve"> </w:t>
      </w:r>
      <w:r w:rsidR="0027061F" w:rsidRPr="00627B11">
        <w:rPr>
          <w:sz w:val="24"/>
          <w:szCs w:val="24"/>
        </w:rPr>
        <w:t>messages.</w:t>
      </w:r>
      <w:r w:rsidR="0027061F">
        <w:rPr>
          <w:spacing w:val="-8"/>
        </w:rPr>
        <w:t xml:space="preserve"> </w:t>
      </w:r>
      <w:r w:rsidR="00532B24">
        <w:rPr>
          <w:rFonts w:cstheme="minorHAnsi"/>
          <w:sz w:val="24"/>
          <w:szCs w:val="24"/>
        </w:rPr>
        <w:t>A recent qualitative literature synthesis promotes the notion of participatory discourse w</w:t>
      </w:r>
      <w:r w:rsidR="004549CA">
        <w:rPr>
          <w:rFonts w:cstheme="minorHAnsi"/>
          <w:sz w:val="24"/>
          <w:szCs w:val="24"/>
        </w:rPr>
        <w:t>h</w:t>
      </w:r>
      <w:r w:rsidR="00532B24">
        <w:rPr>
          <w:rFonts w:cstheme="minorHAnsi"/>
          <w:sz w:val="24"/>
          <w:szCs w:val="24"/>
        </w:rPr>
        <w:t>ere positive communication focuses on what patients can, rather than cannot, do to facilitate physical activity engagement.</w:t>
      </w:r>
      <w:r w:rsidR="00691600">
        <w:rPr>
          <w:rFonts w:cstheme="minorHAnsi"/>
          <w:sz w:val="24"/>
          <w:szCs w:val="24"/>
          <w:vertAlign w:val="superscript"/>
        </w:rPr>
        <w:t>6</w:t>
      </w:r>
      <w:r w:rsidR="00D66017">
        <w:rPr>
          <w:rFonts w:cstheme="minorHAnsi"/>
          <w:sz w:val="24"/>
          <w:szCs w:val="24"/>
          <w:vertAlign w:val="superscript"/>
        </w:rPr>
        <w:t>2</w:t>
      </w:r>
      <w:r w:rsidR="00735276">
        <w:rPr>
          <w:rFonts w:cstheme="minorHAnsi"/>
          <w:sz w:val="24"/>
          <w:szCs w:val="24"/>
          <w:vertAlign w:val="superscript"/>
        </w:rPr>
        <w:t xml:space="preserve"> </w:t>
      </w:r>
    </w:p>
    <w:p w14:paraId="53B81882" w14:textId="54437B40" w:rsidR="00E335C8" w:rsidRDefault="00E335C8" w:rsidP="002253DD">
      <w:pPr>
        <w:spacing w:after="0" w:line="480" w:lineRule="auto"/>
        <w:jc w:val="both"/>
        <w:rPr>
          <w:rFonts w:cstheme="minorHAnsi"/>
          <w:sz w:val="24"/>
          <w:szCs w:val="24"/>
          <w:vertAlign w:val="superscript"/>
        </w:rPr>
      </w:pPr>
    </w:p>
    <w:p w14:paraId="48C81D50" w14:textId="710DA77E" w:rsidR="003957F7" w:rsidRDefault="00E335C8" w:rsidP="00860557">
      <w:pPr>
        <w:spacing w:after="0" w:line="480" w:lineRule="auto"/>
        <w:ind w:firstLine="720"/>
        <w:jc w:val="both"/>
        <w:rPr>
          <w:rFonts w:cstheme="minorHAnsi"/>
          <w:sz w:val="24"/>
          <w:szCs w:val="24"/>
        </w:rPr>
      </w:pPr>
      <w:r w:rsidRPr="00B34F2D">
        <w:rPr>
          <w:sz w:val="24"/>
        </w:rPr>
        <w:t>Consequences of poor flare management, particularly early in the disease course</w:t>
      </w:r>
      <w:r>
        <w:rPr>
          <w:sz w:val="24"/>
        </w:rPr>
        <w:t>,</w:t>
      </w:r>
      <w:r w:rsidRPr="00B34F2D">
        <w:rPr>
          <w:sz w:val="24"/>
        </w:rPr>
        <w:t xml:space="preserve"> may be escalating treatment</w:t>
      </w:r>
      <w:r w:rsidR="00860557">
        <w:rPr>
          <w:sz w:val="24"/>
        </w:rPr>
        <w:t xml:space="preserve"> and unnecessary healthcare utilization</w:t>
      </w:r>
      <w:r w:rsidRPr="00B34F2D">
        <w:rPr>
          <w:sz w:val="24"/>
        </w:rPr>
        <w:t xml:space="preserve">. </w:t>
      </w:r>
      <w:r w:rsidRPr="00E335C8">
        <w:rPr>
          <w:sz w:val="24"/>
        </w:rPr>
        <w:t>For</w:t>
      </w:r>
      <w:r w:rsidRPr="00E335C8">
        <w:rPr>
          <w:spacing w:val="1"/>
          <w:sz w:val="24"/>
        </w:rPr>
        <w:t xml:space="preserve"> </w:t>
      </w:r>
      <w:r w:rsidRPr="00E335C8">
        <w:rPr>
          <w:sz w:val="24"/>
        </w:rPr>
        <w:t>example,</w:t>
      </w:r>
      <w:r w:rsidRPr="00E335C8">
        <w:rPr>
          <w:spacing w:val="1"/>
          <w:sz w:val="24"/>
        </w:rPr>
        <w:t xml:space="preserve"> </w:t>
      </w:r>
      <w:r w:rsidRPr="00E335C8">
        <w:rPr>
          <w:sz w:val="24"/>
        </w:rPr>
        <w:t>the</w:t>
      </w:r>
      <w:r w:rsidRPr="00E335C8">
        <w:rPr>
          <w:spacing w:val="1"/>
          <w:sz w:val="24"/>
        </w:rPr>
        <w:t xml:space="preserve"> </w:t>
      </w:r>
      <w:r w:rsidRPr="00E335C8">
        <w:rPr>
          <w:sz w:val="24"/>
        </w:rPr>
        <w:t>prescription</w:t>
      </w:r>
      <w:r w:rsidRPr="00E335C8">
        <w:rPr>
          <w:spacing w:val="1"/>
          <w:sz w:val="24"/>
        </w:rPr>
        <w:t xml:space="preserve"> </w:t>
      </w:r>
      <w:r w:rsidRPr="00E335C8">
        <w:rPr>
          <w:sz w:val="24"/>
        </w:rPr>
        <w:t>of</w:t>
      </w:r>
      <w:r w:rsidRPr="00E335C8">
        <w:rPr>
          <w:spacing w:val="1"/>
          <w:sz w:val="24"/>
        </w:rPr>
        <w:t xml:space="preserve"> </w:t>
      </w:r>
      <w:r w:rsidRPr="00E335C8">
        <w:rPr>
          <w:sz w:val="24"/>
        </w:rPr>
        <w:t>stronger</w:t>
      </w:r>
      <w:r w:rsidRPr="00E335C8">
        <w:rPr>
          <w:spacing w:val="1"/>
          <w:sz w:val="24"/>
        </w:rPr>
        <w:t xml:space="preserve"> </w:t>
      </w:r>
      <w:r w:rsidRPr="00E335C8">
        <w:rPr>
          <w:sz w:val="24"/>
        </w:rPr>
        <w:t>opioid-based</w:t>
      </w:r>
      <w:r w:rsidRPr="00E335C8">
        <w:rPr>
          <w:spacing w:val="1"/>
          <w:sz w:val="24"/>
        </w:rPr>
        <w:t xml:space="preserve"> </w:t>
      </w:r>
      <w:r w:rsidRPr="00E335C8">
        <w:rPr>
          <w:sz w:val="24"/>
        </w:rPr>
        <w:t>medication</w:t>
      </w:r>
      <w:r w:rsidR="00860557">
        <w:rPr>
          <w:sz w:val="24"/>
        </w:rPr>
        <w:t>, Magnetic Resonance Imaging or</w:t>
      </w:r>
      <w:r w:rsidRPr="00E335C8">
        <w:rPr>
          <w:sz w:val="24"/>
        </w:rPr>
        <w:t xml:space="preserve"> referral for surgical opinion may occur earlier than desirable in response to</w:t>
      </w:r>
      <w:r w:rsidRPr="00E335C8">
        <w:rPr>
          <w:spacing w:val="1"/>
          <w:sz w:val="24"/>
        </w:rPr>
        <w:t xml:space="preserve"> </w:t>
      </w:r>
      <w:r w:rsidRPr="00E335C8">
        <w:rPr>
          <w:sz w:val="24"/>
        </w:rPr>
        <w:t>poorly</w:t>
      </w:r>
      <w:r w:rsidRPr="00E335C8">
        <w:rPr>
          <w:spacing w:val="-11"/>
          <w:sz w:val="24"/>
        </w:rPr>
        <w:t xml:space="preserve"> </w:t>
      </w:r>
      <w:r w:rsidRPr="00E335C8">
        <w:rPr>
          <w:sz w:val="24"/>
        </w:rPr>
        <w:t>managed</w:t>
      </w:r>
      <w:r w:rsidRPr="00E335C8">
        <w:rPr>
          <w:spacing w:val="-12"/>
          <w:sz w:val="24"/>
        </w:rPr>
        <w:t xml:space="preserve"> </w:t>
      </w:r>
      <w:r w:rsidRPr="00E335C8">
        <w:rPr>
          <w:sz w:val="24"/>
        </w:rPr>
        <w:t>flares.</w:t>
      </w:r>
      <w:r w:rsidRPr="003724C4">
        <w:rPr>
          <w:sz w:val="28"/>
        </w:rPr>
        <w:t xml:space="preserve"> </w:t>
      </w:r>
      <w:r w:rsidRPr="00B34F2D">
        <w:rPr>
          <w:sz w:val="24"/>
        </w:rPr>
        <w:t>This could be detrimental to</w:t>
      </w:r>
      <w:r>
        <w:rPr>
          <w:sz w:val="24"/>
        </w:rPr>
        <w:t xml:space="preserve"> patient</w:t>
      </w:r>
      <w:r w:rsidRPr="00B34F2D">
        <w:rPr>
          <w:sz w:val="24"/>
        </w:rPr>
        <w:t xml:space="preserve"> self-management behaviours</w:t>
      </w:r>
      <w:r>
        <w:rPr>
          <w:sz w:val="24"/>
        </w:rPr>
        <w:t xml:space="preserve"> and self-efficacy, leading to poor outcomes</w:t>
      </w:r>
      <w:r w:rsidRPr="00B34F2D">
        <w:rPr>
          <w:sz w:val="24"/>
        </w:rPr>
        <w:t>.</w:t>
      </w:r>
      <w:r w:rsidR="00860557">
        <w:rPr>
          <w:sz w:val="24"/>
        </w:rPr>
        <w:t xml:space="preserve"> </w:t>
      </w:r>
      <w:r w:rsidR="00EE2FF0">
        <w:rPr>
          <w:rFonts w:cstheme="minorHAnsi"/>
          <w:sz w:val="24"/>
          <w:szCs w:val="24"/>
        </w:rPr>
        <w:t>The potential role of pharmacists to support timely flare management advice and education in community setti</w:t>
      </w:r>
      <w:r w:rsidR="00620A5F">
        <w:rPr>
          <w:rFonts w:cstheme="minorHAnsi"/>
          <w:sz w:val="24"/>
          <w:szCs w:val="24"/>
        </w:rPr>
        <w:t xml:space="preserve">ngs could also be better </w:t>
      </w:r>
      <w:r w:rsidR="0027061F">
        <w:rPr>
          <w:rFonts w:cstheme="minorHAnsi"/>
          <w:sz w:val="24"/>
          <w:szCs w:val="24"/>
        </w:rPr>
        <w:t>utili</w:t>
      </w:r>
      <w:r w:rsidR="005F5A73">
        <w:rPr>
          <w:rFonts w:cstheme="minorHAnsi"/>
          <w:sz w:val="24"/>
          <w:szCs w:val="24"/>
        </w:rPr>
        <w:t>z</w:t>
      </w:r>
      <w:r w:rsidR="00532B24">
        <w:rPr>
          <w:rFonts w:cstheme="minorHAnsi"/>
          <w:sz w:val="24"/>
          <w:szCs w:val="24"/>
        </w:rPr>
        <w:t>ed.</w:t>
      </w:r>
    </w:p>
    <w:p w14:paraId="340059A8" w14:textId="77777777" w:rsidR="003957F7" w:rsidRDefault="003957F7" w:rsidP="003957F7">
      <w:pPr>
        <w:spacing w:after="0" w:line="480" w:lineRule="auto"/>
        <w:ind w:firstLine="720"/>
        <w:jc w:val="both"/>
        <w:rPr>
          <w:rFonts w:cstheme="minorHAnsi"/>
          <w:sz w:val="24"/>
          <w:szCs w:val="24"/>
        </w:rPr>
      </w:pPr>
    </w:p>
    <w:p w14:paraId="0CFF82F7" w14:textId="11640089" w:rsidR="00900933" w:rsidRDefault="00532B24" w:rsidP="0004592A">
      <w:pPr>
        <w:spacing w:after="0" w:line="240" w:lineRule="auto"/>
        <w:jc w:val="both"/>
        <w:rPr>
          <w:rFonts w:cstheme="minorHAnsi"/>
          <w:b/>
          <w:i/>
          <w:sz w:val="24"/>
          <w:szCs w:val="24"/>
        </w:rPr>
      </w:pPr>
      <w:r>
        <w:rPr>
          <w:rFonts w:cstheme="minorHAnsi"/>
          <w:b/>
          <w:i/>
          <w:sz w:val="24"/>
          <w:szCs w:val="24"/>
        </w:rPr>
        <w:t xml:space="preserve">Physical, behavioural and lifestyle </w:t>
      </w:r>
      <w:r w:rsidR="00624F34">
        <w:rPr>
          <w:rFonts w:cstheme="minorHAnsi"/>
          <w:b/>
          <w:i/>
          <w:sz w:val="24"/>
          <w:szCs w:val="24"/>
        </w:rPr>
        <w:t>intervention</w:t>
      </w:r>
      <w:r w:rsidR="006C4EB5">
        <w:rPr>
          <w:rFonts w:cstheme="minorHAnsi"/>
          <w:b/>
          <w:i/>
          <w:sz w:val="24"/>
          <w:szCs w:val="24"/>
        </w:rPr>
        <w:t>s</w:t>
      </w:r>
      <w:r w:rsidR="00491A56">
        <w:rPr>
          <w:rFonts w:cstheme="minorHAnsi"/>
          <w:b/>
          <w:i/>
          <w:sz w:val="24"/>
          <w:szCs w:val="24"/>
        </w:rPr>
        <w:t xml:space="preserve"> for acute</w:t>
      </w:r>
      <w:r w:rsidR="009D0DAE">
        <w:rPr>
          <w:rFonts w:cstheme="minorHAnsi"/>
          <w:b/>
          <w:i/>
          <w:sz w:val="24"/>
          <w:szCs w:val="24"/>
        </w:rPr>
        <w:t xml:space="preserve"> OA</w:t>
      </w:r>
      <w:r w:rsidR="00491A56">
        <w:rPr>
          <w:rFonts w:cstheme="minorHAnsi"/>
          <w:b/>
          <w:i/>
          <w:sz w:val="24"/>
          <w:szCs w:val="24"/>
        </w:rPr>
        <w:t xml:space="preserve"> flare management</w:t>
      </w:r>
    </w:p>
    <w:p w14:paraId="36C66AA2" w14:textId="506E77E1" w:rsidR="0004592A" w:rsidRPr="00E344DF" w:rsidRDefault="0004592A" w:rsidP="0004592A">
      <w:pPr>
        <w:spacing w:after="0" w:line="240" w:lineRule="auto"/>
        <w:jc w:val="both"/>
        <w:rPr>
          <w:rFonts w:cstheme="minorHAnsi"/>
          <w:b/>
          <w:i/>
          <w:sz w:val="24"/>
          <w:szCs w:val="24"/>
        </w:rPr>
      </w:pPr>
      <w:r>
        <w:rPr>
          <w:rFonts w:cstheme="minorHAnsi"/>
          <w:b/>
          <w:i/>
          <w:sz w:val="24"/>
          <w:szCs w:val="24"/>
        </w:rPr>
        <w:t>_____________________________________________________________________</w:t>
      </w:r>
      <w:r w:rsidR="00900933">
        <w:rPr>
          <w:rFonts w:cstheme="minorHAnsi"/>
          <w:b/>
          <w:i/>
          <w:sz w:val="24"/>
          <w:szCs w:val="24"/>
        </w:rPr>
        <w:t>______</w:t>
      </w:r>
    </w:p>
    <w:p w14:paraId="240BC691" w14:textId="3FE47C08" w:rsidR="00E344DF" w:rsidRPr="003957F7" w:rsidRDefault="00E344DF" w:rsidP="00E344DF">
      <w:pPr>
        <w:spacing w:after="0" w:line="240" w:lineRule="exact"/>
        <w:jc w:val="both"/>
        <w:rPr>
          <w:rFonts w:cstheme="minorHAnsi"/>
          <w:b/>
          <w:i/>
          <w:sz w:val="24"/>
          <w:szCs w:val="24"/>
        </w:rPr>
      </w:pPr>
    </w:p>
    <w:p w14:paraId="4B542D2F" w14:textId="1AADE346" w:rsidR="000213BA" w:rsidRDefault="006E0E27" w:rsidP="000213BA">
      <w:pPr>
        <w:spacing w:after="0" w:line="480" w:lineRule="auto"/>
        <w:jc w:val="both"/>
        <w:rPr>
          <w:sz w:val="24"/>
          <w:szCs w:val="24"/>
          <w:lang w:val="en-US"/>
        </w:rPr>
      </w:pPr>
      <w:r w:rsidRPr="0089794A">
        <w:rPr>
          <w:rFonts w:cstheme="minorHAnsi"/>
          <w:sz w:val="24"/>
          <w:szCs w:val="24"/>
        </w:rPr>
        <w:t xml:space="preserve">In terms of evidence-based practice, a recent scoping review concluded that robust evidence </w:t>
      </w:r>
      <w:r w:rsidR="00066965">
        <w:rPr>
          <w:rFonts w:cstheme="minorHAnsi"/>
          <w:sz w:val="24"/>
          <w:szCs w:val="24"/>
        </w:rPr>
        <w:t xml:space="preserve"> for a range of</w:t>
      </w:r>
      <w:r w:rsidR="00066965" w:rsidRPr="0089794A">
        <w:rPr>
          <w:rFonts w:cstheme="minorHAnsi"/>
          <w:sz w:val="24"/>
          <w:szCs w:val="24"/>
        </w:rPr>
        <w:t xml:space="preserve"> </w:t>
      </w:r>
      <w:r w:rsidRPr="0089794A">
        <w:rPr>
          <w:rFonts w:cstheme="minorHAnsi"/>
          <w:sz w:val="24"/>
          <w:szCs w:val="24"/>
        </w:rPr>
        <w:t xml:space="preserve"> OA flare management strategies</w:t>
      </w:r>
      <w:r w:rsidR="00FF7058" w:rsidRPr="0089794A">
        <w:rPr>
          <w:rFonts w:cstheme="minorHAnsi"/>
          <w:sz w:val="24"/>
          <w:szCs w:val="24"/>
        </w:rPr>
        <w:t xml:space="preserve"> (behavioural, lifestyle, and </w:t>
      </w:r>
      <w:r w:rsidR="007A33D8">
        <w:rPr>
          <w:rFonts w:cstheme="minorHAnsi"/>
          <w:sz w:val="24"/>
          <w:szCs w:val="24"/>
        </w:rPr>
        <w:t>adjunctive treatments</w:t>
      </w:r>
      <w:r w:rsidR="00FF7058" w:rsidRPr="0089794A">
        <w:rPr>
          <w:rFonts w:cstheme="minorHAnsi"/>
          <w:sz w:val="24"/>
          <w:szCs w:val="24"/>
        </w:rPr>
        <w:t>)</w:t>
      </w:r>
      <w:r w:rsidRPr="0089794A">
        <w:rPr>
          <w:rFonts w:cstheme="minorHAnsi"/>
          <w:sz w:val="24"/>
          <w:szCs w:val="24"/>
        </w:rPr>
        <w:t xml:space="preserve"> is lacking</w:t>
      </w:r>
      <w:r w:rsidR="008A0367">
        <w:rPr>
          <w:rFonts w:cstheme="minorHAnsi"/>
          <w:sz w:val="24"/>
          <w:szCs w:val="24"/>
        </w:rPr>
        <w:t>.</w:t>
      </w:r>
      <w:r w:rsidR="00691600">
        <w:rPr>
          <w:rFonts w:cstheme="minorHAnsi"/>
          <w:sz w:val="24"/>
          <w:szCs w:val="24"/>
          <w:vertAlign w:val="superscript"/>
        </w:rPr>
        <w:t>6</w:t>
      </w:r>
      <w:r w:rsidR="00F318C1">
        <w:rPr>
          <w:rFonts w:cstheme="minorHAnsi"/>
          <w:sz w:val="24"/>
          <w:szCs w:val="24"/>
          <w:vertAlign w:val="superscript"/>
        </w:rPr>
        <w:t>3</w:t>
      </w:r>
      <w:r w:rsidRPr="0089794A">
        <w:rPr>
          <w:rFonts w:cstheme="minorHAnsi"/>
          <w:sz w:val="24"/>
          <w:szCs w:val="24"/>
        </w:rPr>
        <w:t xml:space="preserve"> Although two studies examining </w:t>
      </w:r>
      <w:r w:rsidR="00066965" w:rsidRPr="0089794A">
        <w:rPr>
          <w:rFonts w:cstheme="minorHAnsi"/>
          <w:sz w:val="24"/>
          <w:szCs w:val="24"/>
        </w:rPr>
        <w:t>retro-walking</w:t>
      </w:r>
      <w:r w:rsidR="007E45A8">
        <w:rPr>
          <w:rFonts w:cstheme="minorHAnsi"/>
          <w:sz w:val="24"/>
          <w:szCs w:val="24"/>
          <w:vertAlign w:val="superscript"/>
        </w:rPr>
        <w:t>6</w:t>
      </w:r>
      <w:r w:rsidR="00F318C1">
        <w:rPr>
          <w:rFonts w:cstheme="minorHAnsi"/>
          <w:sz w:val="24"/>
          <w:szCs w:val="24"/>
          <w:vertAlign w:val="superscript"/>
        </w:rPr>
        <w:t>4</w:t>
      </w:r>
      <w:r w:rsidR="001B2F12">
        <w:rPr>
          <w:rFonts w:cstheme="minorHAnsi"/>
          <w:sz w:val="24"/>
          <w:szCs w:val="24"/>
        </w:rPr>
        <w:t xml:space="preserve"> </w:t>
      </w:r>
      <w:r w:rsidR="00066965">
        <w:rPr>
          <w:rFonts w:cstheme="minorHAnsi"/>
          <w:sz w:val="24"/>
          <w:szCs w:val="24"/>
        </w:rPr>
        <w:t xml:space="preserve">(walking backwards) </w:t>
      </w:r>
      <w:r w:rsidRPr="0089794A">
        <w:rPr>
          <w:rFonts w:cstheme="minorHAnsi"/>
          <w:sz w:val="24"/>
          <w:szCs w:val="24"/>
        </w:rPr>
        <w:t>and modified ‘rescue’ exercise</w:t>
      </w:r>
      <w:r w:rsidR="001527B6">
        <w:rPr>
          <w:rFonts w:cstheme="minorHAnsi"/>
          <w:sz w:val="24"/>
          <w:szCs w:val="24"/>
          <w:vertAlign w:val="superscript"/>
        </w:rPr>
        <w:t>6</w:t>
      </w:r>
      <w:r w:rsidR="00F318C1">
        <w:rPr>
          <w:rFonts w:cstheme="minorHAnsi"/>
          <w:sz w:val="24"/>
          <w:szCs w:val="24"/>
          <w:vertAlign w:val="superscript"/>
        </w:rPr>
        <w:t>5</w:t>
      </w:r>
      <w:r w:rsidRPr="0089794A">
        <w:rPr>
          <w:rFonts w:cstheme="minorHAnsi"/>
          <w:sz w:val="24"/>
          <w:szCs w:val="24"/>
        </w:rPr>
        <w:t xml:space="preserve"> during a flare of knee </w:t>
      </w:r>
      <w:r w:rsidR="00F64AF4">
        <w:rPr>
          <w:rFonts w:cstheme="minorHAnsi"/>
          <w:sz w:val="24"/>
          <w:szCs w:val="24"/>
        </w:rPr>
        <w:t>OA</w:t>
      </w:r>
      <w:r w:rsidRPr="0089794A">
        <w:rPr>
          <w:rFonts w:cstheme="minorHAnsi"/>
          <w:sz w:val="24"/>
          <w:szCs w:val="24"/>
        </w:rPr>
        <w:t xml:space="preserve"> found </w:t>
      </w:r>
      <w:r w:rsidR="001E5156">
        <w:rPr>
          <w:rFonts w:cstheme="minorHAnsi"/>
          <w:sz w:val="24"/>
          <w:szCs w:val="24"/>
        </w:rPr>
        <w:t xml:space="preserve">tentative </w:t>
      </w:r>
      <w:r w:rsidRPr="0089794A">
        <w:rPr>
          <w:rFonts w:cstheme="minorHAnsi"/>
          <w:sz w:val="24"/>
          <w:szCs w:val="24"/>
        </w:rPr>
        <w:t xml:space="preserve">evidence of safety and pain improvement, the clinical meaningfulness of these physical activity/exercise </w:t>
      </w:r>
      <w:r w:rsidR="001E5156">
        <w:rPr>
          <w:rFonts w:cstheme="minorHAnsi"/>
          <w:sz w:val="24"/>
          <w:szCs w:val="24"/>
        </w:rPr>
        <w:t>outcomes</w:t>
      </w:r>
      <w:r w:rsidRPr="0089794A">
        <w:rPr>
          <w:rFonts w:cstheme="minorHAnsi"/>
          <w:sz w:val="24"/>
          <w:szCs w:val="24"/>
        </w:rPr>
        <w:t xml:space="preserve"> was unclear</w:t>
      </w:r>
      <w:r w:rsidR="008A0367">
        <w:rPr>
          <w:rFonts w:cstheme="minorHAnsi"/>
          <w:sz w:val="24"/>
          <w:szCs w:val="24"/>
        </w:rPr>
        <w:t>.</w:t>
      </w:r>
      <w:r w:rsidR="00691600">
        <w:rPr>
          <w:rFonts w:cstheme="minorHAnsi"/>
          <w:sz w:val="24"/>
          <w:szCs w:val="24"/>
          <w:vertAlign w:val="superscript"/>
        </w:rPr>
        <w:t>6</w:t>
      </w:r>
      <w:r w:rsidR="00F318C1">
        <w:rPr>
          <w:rFonts w:cstheme="minorHAnsi"/>
          <w:sz w:val="24"/>
          <w:szCs w:val="24"/>
          <w:vertAlign w:val="superscript"/>
        </w:rPr>
        <w:t>3</w:t>
      </w:r>
      <w:r w:rsidRPr="0089794A">
        <w:rPr>
          <w:rFonts w:cstheme="minorHAnsi"/>
          <w:sz w:val="24"/>
          <w:szCs w:val="24"/>
        </w:rPr>
        <w:t xml:space="preserve"> Furthermore, </w:t>
      </w:r>
      <w:r w:rsidR="005F5A73">
        <w:rPr>
          <w:rFonts w:cstheme="minorHAnsi"/>
          <w:sz w:val="24"/>
          <w:szCs w:val="24"/>
        </w:rPr>
        <w:t>the</w:t>
      </w:r>
      <w:r w:rsidR="00C0035A">
        <w:rPr>
          <w:rFonts w:cstheme="minorHAnsi"/>
          <w:sz w:val="24"/>
          <w:szCs w:val="24"/>
        </w:rPr>
        <w:t xml:space="preserve"> </w:t>
      </w:r>
      <w:r w:rsidRPr="0089794A">
        <w:rPr>
          <w:rFonts w:cstheme="minorHAnsi"/>
          <w:sz w:val="24"/>
          <w:szCs w:val="24"/>
        </w:rPr>
        <w:t>predomin</w:t>
      </w:r>
      <w:bookmarkStart w:id="0" w:name="_GoBack"/>
      <w:bookmarkEnd w:id="0"/>
      <w:r w:rsidRPr="0089794A">
        <w:rPr>
          <w:rFonts w:cstheme="minorHAnsi"/>
          <w:sz w:val="24"/>
          <w:szCs w:val="24"/>
        </w:rPr>
        <w:t xml:space="preserve">ant focus on </w:t>
      </w:r>
      <w:r w:rsidR="00C777D7">
        <w:rPr>
          <w:rFonts w:cstheme="minorHAnsi"/>
          <w:sz w:val="24"/>
          <w:szCs w:val="24"/>
        </w:rPr>
        <w:t>knee pain</w:t>
      </w:r>
      <w:r w:rsidRPr="0089794A">
        <w:rPr>
          <w:rFonts w:cstheme="minorHAnsi"/>
          <w:sz w:val="24"/>
          <w:szCs w:val="24"/>
        </w:rPr>
        <w:t xml:space="preserve"> mea</w:t>
      </w:r>
      <w:r w:rsidR="00385EE1" w:rsidRPr="0089794A">
        <w:rPr>
          <w:rFonts w:cstheme="minorHAnsi"/>
          <w:sz w:val="24"/>
          <w:szCs w:val="24"/>
        </w:rPr>
        <w:t>n</w:t>
      </w:r>
      <w:r w:rsidR="000008AE">
        <w:rPr>
          <w:rFonts w:cstheme="minorHAnsi"/>
          <w:sz w:val="24"/>
          <w:szCs w:val="24"/>
        </w:rPr>
        <w:t>s</w:t>
      </w:r>
      <w:r w:rsidR="00385EE1" w:rsidRPr="0089794A">
        <w:rPr>
          <w:rFonts w:cstheme="minorHAnsi"/>
          <w:sz w:val="24"/>
          <w:szCs w:val="24"/>
        </w:rPr>
        <w:t xml:space="preserve"> broader </w:t>
      </w:r>
      <w:r w:rsidR="00C777D7">
        <w:rPr>
          <w:rFonts w:cstheme="minorHAnsi"/>
          <w:sz w:val="24"/>
          <w:szCs w:val="24"/>
        </w:rPr>
        <w:t>inclusion</w:t>
      </w:r>
      <w:r w:rsidR="00385EE1" w:rsidRPr="0089794A">
        <w:rPr>
          <w:rFonts w:cstheme="minorHAnsi"/>
          <w:sz w:val="24"/>
          <w:szCs w:val="24"/>
        </w:rPr>
        <w:t xml:space="preserve"> of other</w:t>
      </w:r>
      <w:r w:rsidR="00BE769F">
        <w:rPr>
          <w:rFonts w:cstheme="minorHAnsi"/>
          <w:sz w:val="24"/>
          <w:szCs w:val="24"/>
        </w:rPr>
        <w:t xml:space="preserve"> joint sites (e.g., hip or hand) and</w:t>
      </w:r>
      <w:r w:rsidRPr="0089794A">
        <w:rPr>
          <w:rFonts w:cstheme="minorHAnsi"/>
          <w:sz w:val="24"/>
          <w:szCs w:val="24"/>
        </w:rPr>
        <w:t xml:space="preserve"> </w:t>
      </w:r>
      <w:r w:rsidR="00C64031">
        <w:rPr>
          <w:rFonts w:cstheme="minorHAnsi"/>
          <w:sz w:val="24"/>
          <w:szCs w:val="24"/>
        </w:rPr>
        <w:t xml:space="preserve">other </w:t>
      </w:r>
      <w:r w:rsidRPr="0089794A">
        <w:rPr>
          <w:rFonts w:cstheme="minorHAnsi"/>
          <w:sz w:val="24"/>
          <w:szCs w:val="24"/>
        </w:rPr>
        <w:t>flare symptoms (</w:t>
      </w:r>
      <w:r w:rsidR="003D0152">
        <w:rPr>
          <w:rFonts w:cstheme="minorHAnsi"/>
          <w:sz w:val="24"/>
          <w:szCs w:val="24"/>
        </w:rPr>
        <w:t>e.g.,</w:t>
      </w:r>
      <w:r w:rsidR="00C777D7">
        <w:rPr>
          <w:rFonts w:cstheme="minorHAnsi"/>
          <w:sz w:val="24"/>
          <w:szCs w:val="24"/>
        </w:rPr>
        <w:t xml:space="preserve"> </w:t>
      </w:r>
      <w:r w:rsidRPr="0089794A">
        <w:rPr>
          <w:rFonts w:cstheme="minorHAnsi"/>
          <w:sz w:val="24"/>
          <w:szCs w:val="24"/>
        </w:rPr>
        <w:t>stiffness, swelling, or psychological di</w:t>
      </w:r>
      <w:r w:rsidR="00C777D7">
        <w:rPr>
          <w:rFonts w:cstheme="minorHAnsi"/>
          <w:sz w:val="24"/>
          <w:szCs w:val="24"/>
        </w:rPr>
        <w:t>stress)</w:t>
      </w:r>
      <w:r w:rsidR="00BE769F">
        <w:rPr>
          <w:rFonts w:cstheme="minorHAnsi"/>
          <w:sz w:val="24"/>
          <w:szCs w:val="24"/>
        </w:rPr>
        <w:t xml:space="preserve"> a</w:t>
      </w:r>
      <w:r w:rsidR="00F40A32">
        <w:rPr>
          <w:rFonts w:cstheme="minorHAnsi"/>
          <w:sz w:val="24"/>
          <w:szCs w:val="24"/>
        </w:rPr>
        <w:t>re lacking</w:t>
      </w:r>
      <w:r w:rsidR="008A0367">
        <w:rPr>
          <w:rFonts w:cstheme="minorHAnsi"/>
          <w:sz w:val="24"/>
          <w:szCs w:val="24"/>
        </w:rPr>
        <w:t>.</w:t>
      </w:r>
      <w:r w:rsidR="00691600">
        <w:rPr>
          <w:rFonts w:cstheme="minorHAnsi"/>
          <w:sz w:val="24"/>
          <w:szCs w:val="24"/>
          <w:vertAlign w:val="superscript"/>
        </w:rPr>
        <w:t>6</w:t>
      </w:r>
      <w:r w:rsidR="00F318C1">
        <w:rPr>
          <w:rFonts w:cstheme="minorHAnsi"/>
          <w:sz w:val="24"/>
          <w:szCs w:val="24"/>
          <w:vertAlign w:val="superscript"/>
        </w:rPr>
        <w:t>3</w:t>
      </w:r>
      <w:r w:rsidR="000213BA">
        <w:rPr>
          <w:rFonts w:cstheme="minorHAnsi"/>
          <w:sz w:val="24"/>
          <w:szCs w:val="24"/>
        </w:rPr>
        <w:t xml:space="preserve"> </w:t>
      </w:r>
      <w:r w:rsidR="000213BA">
        <w:rPr>
          <w:sz w:val="24"/>
          <w:szCs w:val="24"/>
          <w:lang w:val="en-US"/>
        </w:rPr>
        <w:t>Although flares often co-occur with</w:t>
      </w:r>
      <w:r w:rsidR="00835A8B">
        <w:rPr>
          <w:sz w:val="24"/>
          <w:szCs w:val="24"/>
          <w:lang w:val="en-US"/>
        </w:rPr>
        <w:t xml:space="preserve"> increased</w:t>
      </w:r>
      <w:r w:rsidR="000213BA">
        <w:rPr>
          <w:sz w:val="24"/>
          <w:szCs w:val="24"/>
          <w:lang w:val="en-US"/>
        </w:rPr>
        <w:t xml:space="preserve"> </w:t>
      </w:r>
      <w:r w:rsidR="00C777D7">
        <w:rPr>
          <w:sz w:val="24"/>
          <w:szCs w:val="24"/>
          <w:lang w:val="en-US"/>
        </w:rPr>
        <w:t xml:space="preserve">or unaccustomed </w:t>
      </w:r>
      <w:r w:rsidR="000213BA">
        <w:rPr>
          <w:sz w:val="24"/>
          <w:szCs w:val="24"/>
          <w:lang w:val="en-US"/>
        </w:rPr>
        <w:t xml:space="preserve">physical </w:t>
      </w:r>
      <w:r w:rsidR="000213BA" w:rsidRPr="003C7739">
        <w:rPr>
          <w:sz w:val="24"/>
          <w:szCs w:val="24"/>
          <w:lang w:val="en-US"/>
        </w:rPr>
        <w:t>activity,</w:t>
      </w:r>
      <w:r w:rsidR="006116B2" w:rsidRPr="003C7739">
        <w:rPr>
          <w:sz w:val="24"/>
          <w:szCs w:val="24"/>
          <w:lang w:val="en-US"/>
        </w:rPr>
        <w:t xml:space="preserve"> and appear to relate to movement mechanics</w:t>
      </w:r>
      <w:r w:rsidR="00FA2E83">
        <w:rPr>
          <w:sz w:val="24"/>
          <w:szCs w:val="24"/>
          <w:lang w:val="en-US"/>
        </w:rPr>
        <w:t>,</w:t>
      </w:r>
      <w:r w:rsidR="001527B6" w:rsidRPr="003C7739">
        <w:rPr>
          <w:sz w:val="24"/>
          <w:szCs w:val="24"/>
          <w:vertAlign w:val="superscript"/>
          <w:lang w:val="en-US"/>
        </w:rPr>
        <w:t>6</w:t>
      </w:r>
      <w:r w:rsidR="00F318C1">
        <w:rPr>
          <w:sz w:val="24"/>
          <w:szCs w:val="24"/>
          <w:vertAlign w:val="superscript"/>
          <w:lang w:val="en-US"/>
        </w:rPr>
        <w:t>6</w:t>
      </w:r>
      <w:r w:rsidR="001527B6" w:rsidRPr="003C7739">
        <w:rPr>
          <w:sz w:val="24"/>
          <w:szCs w:val="24"/>
          <w:vertAlign w:val="superscript"/>
          <w:lang w:val="en-US"/>
        </w:rPr>
        <w:t>,6</w:t>
      </w:r>
      <w:r w:rsidR="00F318C1">
        <w:rPr>
          <w:sz w:val="24"/>
          <w:szCs w:val="24"/>
          <w:vertAlign w:val="superscript"/>
          <w:lang w:val="en-US"/>
        </w:rPr>
        <w:t>7</w:t>
      </w:r>
      <w:r w:rsidR="000213BA" w:rsidRPr="003C7739">
        <w:rPr>
          <w:sz w:val="24"/>
          <w:szCs w:val="24"/>
          <w:lang w:val="en-US"/>
        </w:rPr>
        <w:t xml:space="preserve"> exercise</w:t>
      </w:r>
      <w:r w:rsidR="000213BA">
        <w:rPr>
          <w:sz w:val="24"/>
          <w:szCs w:val="24"/>
          <w:lang w:val="en-US"/>
        </w:rPr>
        <w:t>-induced flares are likely to decrease wi</w:t>
      </w:r>
      <w:r w:rsidR="00C777D7">
        <w:rPr>
          <w:sz w:val="24"/>
          <w:szCs w:val="24"/>
          <w:lang w:val="en-US"/>
        </w:rPr>
        <w:t xml:space="preserve">th graded exposure to </w:t>
      </w:r>
      <w:r w:rsidR="000213BA">
        <w:rPr>
          <w:sz w:val="24"/>
          <w:szCs w:val="24"/>
          <w:lang w:val="en-US"/>
        </w:rPr>
        <w:t>exercise</w:t>
      </w:r>
      <w:r w:rsidR="006A0147">
        <w:rPr>
          <w:sz w:val="24"/>
          <w:szCs w:val="24"/>
          <w:vertAlign w:val="superscript"/>
          <w:lang w:val="en-US"/>
        </w:rPr>
        <w:t>6</w:t>
      </w:r>
      <w:r w:rsidR="00F318C1">
        <w:rPr>
          <w:sz w:val="24"/>
          <w:szCs w:val="24"/>
          <w:vertAlign w:val="superscript"/>
          <w:lang w:val="en-US"/>
        </w:rPr>
        <w:t>8</w:t>
      </w:r>
      <w:r w:rsidR="000213BA">
        <w:rPr>
          <w:sz w:val="24"/>
          <w:szCs w:val="24"/>
          <w:lang w:val="en-US"/>
        </w:rPr>
        <w:t xml:space="preserve"> and patient-focused </w:t>
      </w:r>
      <w:r w:rsidR="00C0035A" w:rsidRPr="00515C90">
        <w:rPr>
          <w:sz w:val="24"/>
          <w:szCs w:val="24"/>
        </w:rPr>
        <w:t>physical</w:t>
      </w:r>
      <w:r w:rsidR="00C0035A" w:rsidRPr="00515C90">
        <w:rPr>
          <w:spacing w:val="-1"/>
          <w:sz w:val="24"/>
          <w:szCs w:val="24"/>
        </w:rPr>
        <w:t xml:space="preserve"> </w:t>
      </w:r>
      <w:r w:rsidR="00C0035A" w:rsidRPr="00515C90">
        <w:rPr>
          <w:sz w:val="24"/>
          <w:szCs w:val="24"/>
        </w:rPr>
        <w:t>activity</w:t>
      </w:r>
      <w:r w:rsidR="00C0035A" w:rsidRPr="00515C90">
        <w:rPr>
          <w:spacing w:val="-1"/>
          <w:sz w:val="24"/>
          <w:szCs w:val="24"/>
        </w:rPr>
        <w:t xml:space="preserve"> </w:t>
      </w:r>
      <w:r w:rsidR="00C0035A" w:rsidRPr="00515C90">
        <w:rPr>
          <w:sz w:val="24"/>
          <w:szCs w:val="24"/>
        </w:rPr>
        <w:t>promotion</w:t>
      </w:r>
      <w:r w:rsidR="00644B09" w:rsidRPr="00515C90">
        <w:rPr>
          <w:sz w:val="24"/>
          <w:szCs w:val="24"/>
        </w:rPr>
        <w:t>.</w:t>
      </w:r>
      <w:r w:rsidR="00C0035A" w:rsidRPr="00515C90">
        <w:rPr>
          <w:spacing w:val="-1"/>
          <w:sz w:val="24"/>
          <w:szCs w:val="24"/>
        </w:rPr>
        <w:t xml:space="preserve"> </w:t>
      </w:r>
      <w:r w:rsidR="00057A6B">
        <w:rPr>
          <w:sz w:val="24"/>
          <w:szCs w:val="24"/>
          <w:vertAlign w:val="superscript"/>
          <w:lang w:val="en-US"/>
        </w:rPr>
        <w:t xml:space="preserve"> </w:t>
      </w:r>
      <w:r w:rsidR="00057A6B">
        <w:rPr>
          <w:sz w:val="24"/>
          <w:szCs w:val="24"/>
          <w:lang w:val="en-US"/>
        </w:rPr>
        <w:t>F</w:t>
      </w:r>
      <w:r w:rsidR="003B7096">
        <w:rPr>
          <w:sz w:val="24"/>
          <w:szCs w:val="24"/>
          <w:lang w:val="en-US"/>
        </w:rPr>
        <w:t>or example</w:t>
      </w:r>
      <w:r w:rsidR="00057A6B">
        <w:rPr>
          <w:sz w:val="24"/>
          <w:szCs w:val="24"/>
          <w:lang w:val="en-US"/>
        </w:rPr>
        <w:t>, a recent study concluded that knee pain flares were associated with recent knee injury, more severe radiographic OA and lower quadriceps strength.</w:t>
      </w:r>
      <w:r w:rsidR="00057A6B" w:rsidRPr="00057A6B">
        <w:rPr>
          <w:sz w:val="24"/>
          <w:szCs w:val="24"/>
          <w:vertAlign w:val="superscript"/>
          <w:lang w:val="en-US"/>
        </w:rPr>
        <w:t>6</w:t>
      </w:r>
      <w:r w:rsidR="00F318C1">
        <w:rPr>
          <w:sz w:val="24"/>
          <w:szCs w:val="24"/>
          <w:vertAlign w:val="superscript"/>
          <w:lang w:val="en-US"/>
        </w:rPr>
        <w:t>9</w:t>
      </w:r>
      <w:r w:rsidR="00057A6B">
        <w:rPr>
          <w:sz w:val="24"/>
          <w:szCs w:val="24"/>
          <w:vertAlign w:val="superscript"/>
          <w:lang w:val="en-US"/>
        </w:rPr>
        <w:t xml:space="preserve"> </w:t>
      </w:r>
      <w:r w:rsidR="00057A6B">
        <w:rPr>
          <w:sz w:val="24"/>
          <w:szCs w:val="24"/>
          <w:lang w:val="en-US"/>
        </w:rPr>
        <w:t>Factoring such presentations into treatment planning may provide more targeted care.</w:t>
      </w:r>
      <w:r w:rsidR="00F318C1">
        <w:rPr>
          <w:sz w:val="24"/>
          <w:szCs w:val="24"/>
          <w:vertAlign w:val="superscript"/>
          <w:lang w:val="en-US"/>
        </w:rPr>
        <w:t>69</w:t>
      </w:r>
    </w:p>
    <w:p w14:paraId="1E13CFD4" w14:textId="77777777" w:rsidR="00FB6259" w:rsidRPr="0089794A" w:rsidRDefault="00FB6259" w:rsidP="000213BA">
      <w:pPr>
        <w:spacing w:after="0" w:line="480" w:lineRule="auto"/>
        <w:jc w:val="both"/>
        <w:rPr>
          <w:sz w:val="24"/>
          <w:szCs w:val="24"/>
          <w:lang w:val="en-US"/>
        </w:rPr>
      </w:pPr>
    </w:p>
    <w:p w14:paraId="13A8C5AF" w14:textId="2001F1D4" w:rsidR="00E344DF" w:rsidRDefault="00E344DF" w:rsidP="00E344DF">
      <w:pPr>
        <w:spacing w:after="0" w:line="240" w:lineRule="auto"/>
        <w:jc w:val="both"/>
        <w:rPr>
          <w:rFonts w:cstheme="minorHAnsi"/>
          <w:b/>
          <w:i/>
          <w:sz w:val="24"/>
          <w:szCs w:val="24"/>
        </w:rPr>
      </w:pPr>
      <w:r>
        <w:rPr>
          <w:rFonts w:cstheme="minorHAnsi"/>
          <w:b/>
          <w:i/>
          <w:sz w:val="24"/>
          <w:szCs w:val="24"/>
        </w:rPr>
        <w:t>Pharmacological management</w:t>
      </w:r>
      <w:r w:rsidR="00491A56">
        <w:rPr>
          <w:rFonts w:cstheme="minorHAnsi"/>
          <w:b/>
          <w:i/>
          <w:sz w:val="24"/>
          <w:szCs w:val="24"/>
        </w:rPr>
        <w:t xml:space="preserve"> of acute OA flares</w:t>
      </w:r>
    </w:p>
    <w:p w14:paraId="4A7FDE03" w14:textId="471D0F4D" w:rsidR="00E344DF" w:rsidRPr="00E344DF" w:rsidRDefault="00E344DF" w:rsidP="00E344DF">
      <w:pPr>
        <w:spacing w:after="0" w:line="240" w:lineRule="auto"/>
        <w:jc w:val="both"/>
        <w:rPr>
          <w:rFonts w:cstheme="minorHAnsi"/>
          <w:b/>
          <w:i/>
          <w:sz w:val="24"/>
          <w:szCs w:val="24"/>
        </w:rPr>
      </w:pPr>
      <w:r>
        <w:rPr>
          <w:rFonts w:cstheme="minorHAnsi"/>
          <w:b/>
          <w:i/>
          <w:sz w:val="24"/>
          <w:szCs w:val="24"/>
        </w:rPr>
        <w:t>___________________________________________________________________________</w:t>
      </w:r>
    </w:p>
    <w:p w14:paraId="3CB1E0A3" w14:textId="77777777" w:rsidR="00E344DF" w:rsidRDefault="00E344DF" w:rsidP="00E344DF">
      <w:pPr>
        <w:spacing w:after="0" w:line="240" w:lineRule="auto"/>
        <w:ind w:firstLine="720"/>
        <w:jc w:val="both"/>
        <w:rPr>
          <w:rFonts w:cstheme="minorHAnsi"/>
          <w:sz w:val="24"/>
          <w:szCs w:val="24"/>
        </w:rPr>
      </w:pPr>
    </w:p>
    <w:p w14:paraId="5C2178AB" w14:textId="637E0060" w:rsidR="00434840" w:rsidRPr="0089794A" w:rsidRDefault="006E0E27" w:rsidP="005E6885">
      <w:pPr>
        <w:spacing w:after="0" w:line="480" w:lineRule="auto"/>
        <w:jc w:val="both"/>
        <w:rPr>
          <w:rFonts w:cstheme="minorHAnsi"/>
          <w:sz w:val="24"/>
          <w:szCs w:val="24"/>
        </w:rPr>
      </w:pPr>
      <w:r w:rsidRPr="0089794A">
        <w:rPr>
          <w:rFonts w:cstheme="minorHAnsi"/>
          <w:sz w:val="24"/>
          <w:szCs w:val="24"/>
        </w:rPr>
        <w:t>Pharma</w:t>
      </w:r>
      <w:r w:rsidR="00AD7443" w:rsidRPr="0089794A">
        <w:rPr>
          <w:rFonts w:cstheme="minorHAnsi"/>
          <w:sz w:val="24"/>
          <w:szCs w:val="24"/>
        </w:rPr>
        <w:t>cological management</w:t>
      </w:r>
      <w:r w:rsidR="008D6D90" w:rsidRPr="0089794A">
        <w:rPr>
          <w:rFonts w:cstheme="minorHAnsi"/>
          <w:sz w:val="24"/>
          <w:szCs w:val="24"/>
        </w:rPr>
        <w:t xml:space="preserve"> options</w:t>
      </w:r>
      <w:r w:rsidR="00AD7443" w:rsidRPr="0089794A">
        <w:rPr>
          <w:rFonts w:cstheme="minorHAnsi"/>
          <w:sz w:val="24"/>
          <w:szCs w:val="24"/>
        </w:rPr>
        <w:t xml:space="preserve"> f</w:t>
      </w:r>
      <w:r w:rsidR="008D6D90" w:rsidRPr="0089794A">
        <w:rPr>
          <w:rFonts w:cstheme="minorHAnsi"/>
          <w:sz w:val="24"/>
          <w:szCs w:val="24"/>
        </w:rPr>
        <w:t>or</w:t>
      </w:r>
      <w:r w:rsidR="00AD7443" w:rsidRPr="0089794A">
        <w:rPr>
          <w:rFonts w:cstheme="minorHAnsi"/>
          <w:sz w:val="24"/>
          <w:szCs w:val="24"/>
        </w:rPr>
        <w:t xml:space="preserve"> OA </w:t>
      </w:r>
      <w:r w:rsidR="008D6D90" w:rsidRPr="0089794A">
        <w:rPr>
          <w:rFonts w:cstheme="minorHAnsi"/>
          <w:sz w:val="24"/>
          <w:szCs w:val="24"/>
        </w:rPr>
        <w:t xml:space="preserve">broadly </w:t>
      </w:r>
      <w:r w:rsidR="00AD7443" w:rsidRPr="0089794A">
        <w:rPr>
          <w:rFonts w:cstheme="minorHAnsi"/>
          <w:sz w:val="24"/>
          <w:szCs w:val="24"/>
        </w:rPr>
        <w:t>involve t</w:t>
      </w:r>
      <w:r w:rsidR="00237685">
        <w:rPr>
          <w:rFonts w:cstheme="minorHAnsi"/>
          <w:sz w:val="24"/>
          <w:szCs w:val="24"/>
        </w:rPr>
        <w:t xml:space="preserve">opical </w:t>
      </w:r>
      <w:r w:rsidR="00AD7443" w:rsidRPr="0089794A">
        <w:rPr>
          <w:rFonts w:cstheme="minorHAnsi"/>
          <w:sz w:val="24"/>
          <w:szCs w:val="24"/>
        </w:rPr>
        <w:t>NSAID</w:t>
      </w:r>
      <w:r w:rsidR="00543F7B">
        <w:rPr>
          <w:rFonts w:cstheme="minorHAnsi"/>
          <w:sz w:val="24"/>
          <w:szCs w:val="24"/>
        </w:rPr>
        <w:t>s</w:t>
      </w:r>
      <w:r w:rsidR="008D6D90" w:rsidRPr="0089794A">
        <w:rPr>
          <w:rFonts w:cstheme="minorHAnsi"/>
          <w:sz w:val="24"/>
          <w:szCs w:val="24"/>
        </w:rPr>
        <w:t xml:space="preserve"> applied</w:t>
      </w:r>
      <w:r w:rsidR="00AD7443" w:rsidRPr="0089794A">
        <w:rPr>
          <w:rFonts w:cstheme="minorHAnsi"/>
          <w:sz w:val="24"/>
          <w:szCs w:val="24"/>
        </w:rPr>
        <w:t xml:space="preserve"> directly to affected joints, oral medications</w:t>
      </w:r>
      <w:r w:rsidR="008D6D90" w:rsidRPr="0089794A">
        <w:rPr>
          <w:rFonts w:cstheme="minorHAnsi"/>
          <w:sz w:val="24"/>
          <w:szCs w:val="24"/>
        </w:rPr>
        <w:t xml:space="preserve"> (e.g., paracetamol, NSAID</w:t>
      </w:r>
      <w:r w:rsidR="00543F7B">
        <w:rPr>
          <w:rFonts w:cstheme="minorHAnsi"/>
          <w:sz w:val="24"/>
          <w:szCs w:val="24"/>
        </w:rPr>
        <w:t>s</w:t>
      </w:r>
      <w:r w:rsidR="008D6D90" w:rsidRPr="0089794A">
        <w:rPr>
          <w:rFonts w:cstheme="minorHAnsi"/>
          <w:sz w:val="24"/>
          <w:szCs w:val="24"/>
        </w:rPr>
        <w:t>)</w:t>
      </w:r>
      <w:r w:rsidR="00AD7443" w:rsidRPr="0089794A">
        <w:rPr>
          <w:rFonts w:cstheme="minorHAnsi"/>
          <w:sz w:val="24"/>
          <w:szCs w:val="24"/>
        </w:rPr>
        <w:t xml:space="preserve"> and intra-articular </w:t>
      </w:r>
      <w:r w:rsidR="00434840" w:rsidRPr="0089794A">
        <w:rPr>
          <w:rFonts w:cstheme="minorHAnsi"/>
          <w:sz w:val="24"/>
          <w:szCs w:val="24"/>
        </w:rPr>
        <w:t xml:space="preserve">steroid </w:t>
      </w:r>
      <w:r w:rsidR="00AD7443" w:rsidRPr="0089794A">
        <w:rPr>
          <w:rFonts w:cstheme="minorHAnsi"/>
          <w:sz w:val="24"/>
          <w:szCs w:val="24"/>
        </w:rPr>
        <w:t>injections</w:t>
      </w:r>
      <w:r w:rsidR="008D6D90" w:rsidRPr="0089794A">
        <w:rPr>
          <w:rFonts w:cstheme="minorHAnsi"/>
          <w:sz w:val="24"/>
          <w:szCs w:val="24"/>
        </w:rPr>
        <w:t xml:space="preserve"> for moderate</w:t>
      </w:r>
      <w:r w:rsidR="00E25AE0">
        <w:rPr>
          <w:rFonts w:cstheme="minorHAnsi"/>
          <w:sz w:val="24"/>
          <w:szCs w:val="24"/>
        </w:rPr>
        <w:t>-</w:t>
      </w:r>
      <w:r w:rsidR="008D6D90" w:rsidRPr="0089794A">
        <w:rPr>
          <w:rFonts w:cstheme="minorHAnsi"/>
          <w:sz w:val="24"/>
          <w:szCs w:val="24"/>
        </w:rPr>
        <w:t>to</w:t>
      </w:r>
      <w:r w:rsidR="00E25AE0">
        <w:rPr>
          <w:rFonts w:cstheme="minorHAnsi"/>
          <w:sz w:val="24"/>
          <w:szCs w:val="24"/>
        </w:rPr>
        <w:t>-</w:t>
      </w:r>
      <w:r w:rsidR="008D6D90" w:rsidRPr="0089794A">
        <w:rPr>
          <w:rFonts w:cstheme="minorHAnsi"/>
          <w:sz w:val="24"/>
          <w:szCs w:val="24"/>
        </w:rPr>
        <w:t>se</w:t>
      </w:r>
      <w:r w:rsidR="00DF580D" w:rsidRPr="0089794A">
        <w:rPr>
          <w:rFonts w:cstheme="minorHAnsi"/>
          <w:sz w:val="24"/>
          <w:szCs w:val="24"/>
        </w:rPr>
        <w:t>vere pain</w:t>
      </w:r>
      <w:r w:rsidR="00100CA7">
        <w:rPr>
          <w:rFonts w:cstheme="minorHAnsi"/>
          <w:sz w:val="24"/>
          <w:szCs w:val="24"/>
        </w:rPr>
        <w:t xml:space="preserve"> </w:t>
      </w:r>
      <w:r w:rsidR="00DF580D" w:rsidRPr="00932D68">
        <w:rPr>
          <w:rFonts w:cstheme="minorHAnsi"/>
          <w:sz w:val="24"/>
          <w:szCs w:val="24"/>
        </w:rPr>
        <w:t>e.g.</w:t>
      </w:r>
      <w:r w:rsidR="00E25AE0" w:rsidRPr="00932D68">
        <w:rPr>
          <w:rFonts w:cstheme="minorHAnsi"/>
          <w:sz w:val="24"/>
          <w:szCs w:val="24"/>
        </w:rPr>
        <w:t>,</w:t>
      </w:r>
      <w:r w:rsidR="00F318C1">
        <w:rPr>
          <w:rFonts w:cstheme="minorHAnsi"/>
          <w:sz w:val="24"/>
          <w:szCs w:val="24"/>
          <w:vertAlign w:val="superscript"/>
        </w:rPr>
        <w:t>70</w:t>
      </w:r>
      <w:r w:rsidR="007E45A8">
        <w:rPr>
          <w:rFonts w:cstheme="minorHAnsi"/>
          <w:sz w:val="24"/>
          <w:szCs w:val="24"/>
          <w:vertAlign w:val="superscript"/>
        </w:rPr>
        <w:t>-</w:t>
      </w:r>
      <w:r w:rsidR="00691600">
        <w:rPr>
          <w:rFonts w:cstheme="minorHAnsi"/>
          <w:sz w:val="24"/>
          <w:szCs w:val="24"/>
          <w:vertAlign w:val="superscript"/>
        </w:rPr>
        <w:t>7</w:t>
      </w:r>
      <w:r w:rsidR="00F318C1">
        <w:rPr>
          <w:rFonts w:cstheme="minorHAnsi"/>
          <w:sz w:val="24"/>
          <w:szCs w:val="24"/>
          <w:vertAlign w:val="superscript"/>
        </w:rPr>
        <w:t>3</w:t>
      </w:r>
      <w:r w:rsidR="008D6D90" w:rsidRPr="0089794A">
        <w:rPr>
          <w:rFonts w:cstheme="minorHAnsi"/>
          <w:sz w:val="24"/>
          <w:szCs w:val="24"/>
        </w:rPr>
        <w:t xml:space="preserve">. </w:t>
      </w:r>
      <w:r w:rsidR="00E60B15" w:rsidRPr="0089794A">
        <w:rPr>
          <w:rFonts w:cstheme="minorHAnsi"/>
          <w:sz w:val="24"/>
          <w:szCs w:val="24"/>
        </w:rPr>
        <w:t>P</w:t>
      </w:r>
      <w:r w:rsidR="008D6D90" w:rsidRPr="0089794A">
        <w:rPr>
          <w:rFonts w:cstheme="minorHAnsi"/>
          <w:sz w:val="24"/>
          <w:szCs w:val="24"/>
        </w:rPr>
        <w:t xml:space="preserve">harmacological </w:t>
      </w:r>
      <w:r w:rsidR="00E60B15" w:rsidRPr="0089794A">
        <w:rPr>
          <w:rFonts w:cstheme="minorHAnsi"/>
          <w:sz w:val="24"/>
          <w:szCs w:val="24"/>
        </w:rPr>
        <w:t>efficacy</w:t>
      </w:r>
      <w:r w:rsidR="008D6D90" w:rsidRPr="0089794A">
        <w:rPr>
          <w:rFonts w:cstheme="minorHAnsi"/>
          <w:sz w:val="24"/>
          <w:szCs w:val="24"/>
        </w:rPr>
        <w:t xml:space="preserve"> is often complicated by </w:t>
      </w:r>
      <w:r w:rsidR="005F5A73">
        <w:rPr>
          <w:rFonts w:cstheme="minorHAnsi"/>
          <w:sz w:val="24"/>
          <w:szCs w:val="24"/>
        </w:rPr>
        <w:t>a</w:t>
      </w:r>
      <w:r w:rsidR="008E7905">
        <w:rPr>
          <w:rFonts w:cstheme="minorHAnsi"/>
          <w:sz w:val="24"/>
          <w:szCs w:val="24"/>
        </w:rPr>
        <w:t xml:space="preserve"> </w:t>
      </w:r>
      <w:r w:rsidR="008D6D90" w:rsidRPr="0089794A">
        <w:rPr>
          <w:rFonts w:cstheme="minorHAnsi"/>
          <w:sz w:val="24"/>
          <w:szCs w:val="24"/>
        </w:rPr>
        <w:t>lack of data</w:t>
      </w:r>
      <w:r w:rsidR="00E60B15" w:rsidRPr="0089794A">
        <w:rPr>
          <w:rFonts w:cstheme="minorHAnsi"/>
          <w:sz w:val="24"/>
          <w:szCs w:val="24"/>
        </w:rPr>
        <w:t xml:space="preserve"> relating to patient usage</w:t>
      </w:r>
      <w:r w:rsidR="008D6D90" w:rsidRPr="0089794A">
        <w:rPr>
          <w:rFonts w:cstheme="minorHAnsi"/>
          <w:sz w:val="24"/>
          <w:szCs w:val="24"/>
        </w:rPr>
        <w:t xml:space="preserve"> habits</w:t>
      </w:r>
      <w:r w:rsidR="008A0367">
        <w:rPr>
          <w:rFonts w:cstheme="minorHAnsi"/>
          <w:sz w:val="24"/>
          <w:szCs w:val="24"/>
        </w:rPr>
        <w:t>.</w:t>
      </w:r>
      <w:r w:rsidR="00F318C1">
        <w:rPr>
          <w:rFonts w:cstheme="minorHAnsi"/>
          <w:sz w:val="24"/>
          <w:szCs w:val="24"/>
          <w:vertAlign w:val="superscript"/>
        </w:rPr>
        <w:t>70</w:t>
      </w:r>
      <w:r w:rsidR="00241DCD" w:rsidRPr="0089794A">
        <w:rPr>
          <w:rFonts w:cstheme="minorHAnsi"/>
          <w:sz w:val="24"/>
          <w:szCs w:val="24"/>
        </w:rPr>
        <w:t xml:space="preserve"> </w:t>
      </w:r>
      <w:r w:rsidR="000B3364">
        <w:rPr>
          <w:rFonts w:cstheme="minorHAnsi"/>
          <w:sz w:val="24"/>
          <w:szCs w:val="24"/>
        </w:rPr>
        <w:t>D</w:t>
      </w:r>
      <w:r w:rsidR="008D6D90" w:rsidRPr="0089794A">
        <w:rPr>
          <w:rFonts w:cstheme="minorHAnsi"/>
          <w:sz w:val="24"/>
          <w:szCs w:val="24"/>
        </w:rPr>
        <w:t xml:space="preserve">ata </w:t>
      </w:r>
      <w:r w:rsidR="00E60B15" w:rsidRPr="0089794A">
        <w:rPr>
          <w:rFonts w:cstheme="minorHAnsi"/>
          <w:sz w:val="24"/>
          <w:szCs w:val="24"/>
        </w:rPr>
        <w:t>observing</w:t>
      </w:r>
      <w:r w:rsidR="008D6D90" w:rsidRPr="0089794A">
        <w:rPr>
          <w:rFonts w:cstheme="minorHAnsi"/>
          <w:sz w:val="24"/>
          <w:szCs w:val="24"/>
        </w:rPr>
        <w:t xml:space="preserve"> oral NSAIDs</w:t>
      </w:r>
      <w:r w:rsidR="000B3364">
        <w:rPr>
          <w:rFonts w:cstheme="minorHAnsi"/>
          <w:sz w:val="24"/>
          <w:szCs w:val="24"/>
        </w:rPr>
        <w:t xml:space="preserve"> use</w:t>
      </w:r>
      <w:r w:rsidR="008D6D90" w:rsidRPr="0089794A">
        <w:rPr>
          <w:rFonts w:cstheme="minorHAnsi"/>
          <w:sz w:val="24"/>
          <w:szCs w:val="24"/>
        </w:rPr>
        <w:t xml:space="preserve"> for</w:t>
      </w:r>
      <w:r w:rsidR="00E60B15" w:rsidRPr="0089794A">
        <w:rPr>
          <w:rFonts w:cstheme="minorHAnsi"/>
          <w:sz w:val="24"/>
          <w:szCs w:val="24"/>
        </w:rPr>
        <w:t xml:space="preserve"> acute</w:t>
      </w:r>
      <w:r w:rsidR="008D6D90" w:rsidRPr="0089794A">
        <w:rPr>
          <w:rFonts w:cstheme="minorHAnsi"/>
          <w:sz w:val="24"/>
          <w:szCs w:val="24"/>
        </w:rPr>
        <w:t xml:space="preserve"> knee pain</w:t>
      </w:r>
      <w:r w:rsidR="00E60B15" w:rsidRPr="0089794A">
        <w:rPr>
          <w:rFonts w:cstheme="minorHAnsi"/>
          <w:sz w:val="24"/>
          <w:szCs w:val="24"/>
        </w:rPr>
        <w:t xml:space="preserve"> flares</w:t>
      </w:r>
      <w:r w:rsidR="008D6D90" w:rsidRPr="0089794A">
        <w:rPr>
          <w:rFonts w:cstheme="minorHAnsi"/>
          <w:sz w:val="24"/>
          <w:szCs w:val="24"/>
        </w:rPr>
        <w:t xml:space="preserve"> identified favourable recovery trajectories within 3-5 days</w:t>
      </w:r>
      <w:r w:rsidR="005B263D">
        <w:rPr>
          <w:rFonts w:cstheme="minorHAnsi"/>
          <w:sz w:val="24"/>
          <w:szCs w:val="24"/>
        </w:rPr>
        <w:t>, with pain levels, activity interference, stiffness and swelling following a similar course</w:t>
      </w:r>
      <w:r w:rsidR="008A0367">
        <w:rPr>
          <w:rFonts w:cstheme="minorHAnsi"/>
          <w:sz w:val="24"/>
          <w:szCs w:val="24"/>
        </w:rPr>
        <w:t>.</w:t>
      </w:r>
      <w:r w:rsidR="006A0147">
        <w:rPr>
          <w:rFonts w:cstheme="minorHAnsi"/>
          <w:sz w:val="24"/>
          <w:szCs w:val="24"/>
          <w:vertAlign w:val="superscript"/>
        </w:rPr>
        <w:t>4</w:t>
      </w:r>
      <w:r w:rsidR="00F318C1">
        <w:rPr>
          <w:rFonts w:cstheme="minorHAnsi"/>
          <w:sz w:val="24"/>
          <w:szCs w:val="24"/>
          <w:vertAlign w:val="superscript"/>
        </w:rPr>
        <w:t>9</w:t>
      </w:r>
      <w:r w:rsidR="00865FE8">
        <w:rPr>
          <w:rFonts w:cstheme="minorHAnsi"/>
          <w:sz w:val="24"/>
          <w:szCs w:val="24"/>
        </w:rPr>
        <w:t xml:space="preserve"> Recent meta-</w:t>
      </w:r>
      <w:r w:rsidR="008E7905">
        <w:rPr>
          <w:rFonts w:cstheme="minorHAnsi"/>
          <w:sz w:val="24"/>
          <w:szCs w:val="24"/>
        </w:rPr>
        <w:t>analy</w:t>
      </w:r>
      <w:r w:rsidR="005F5A73">
        <w:rPr>
          <w:rFonts w:cstheme="minorHAnsi"/>
          <w:sz w:val="24"/>
          <w:szCs w:val="24"/>
        </w:rPr>
        <w:t>z</w:t>
      </w:r>
      <w:r w:rsidR="000B3364">
        <w:rPr>
          <w:rFonts w:cstheme="minorHAnsi"/>
          <w:sz w:val="24"/>
          <w:szCs w:val="24"/>
        </w:rPr>
        <w:t>ed</w:t>
      </w:r>
      <w:r w:rsidR="00865FE8">
        <w:rPr>
          <w:rFonts w:cstheme="minorHAnsi"/>
          <w:sz w:val="24"/>
          <w:szCs w:val="24"/>
        </w:rPr>
        <w:t xml:space="preserve"> </w:t>
      </w:r>
      <w:r w:rsidR="00695E59">
        <w:rPr>
          <w:rFonts w:cstheme="minorHAnsi"/>
          <w:sz w:val="24"/>
          <w:szCs w:val="24"/>
        </w:rPr>
        <w:t xml:space="preserve">data from </w:t>
      </w:r>
      <w:r w:rsidR="00865FE8">
        <w:rPr>
          <w:rFonts w:cstheme="minorHAnsi"/>
          <w:sz w:val="24"/>
          <w:szCs w:val="24"/>
        </w:rPr>
        <w:t>knee OA</w:t>
      </w:r>
      <w:r w:rsidR="00695E59">
        <w:rPr>
          <w:rFonts w:cstheme="minorHAnsi"/>
          <w:sz w:val="24"/>
          <w:szCs w:val="24"/>
        </w:rPr>
        <w:t xml:space="preserve"> </w:t>
      </w:r>
      <w:r w:rsidR="00932D68">
        <w:rPr>
          <w:rFonts w:cstheme="minorHAnsi"/>
          <w:sz w:val="24"/>
          <w:szCs w:val="24"/>
        </w:rPr>
        <w:t>clinical trials</w:t>
      </w:r>
      <w:r w:rsidR="00865FE8">
        <w:rPr>
          <w:rFonts w:cstheme="minorHAnsi"/>
          <w:sz w:val="24"/>
          <w:szCs w:val="24"/>
        </w:rPr>
        <w:t xml:space="preserve"> concluded pain and function improvements from NSAID</w:t>
      </w:r>
      <w:r w:rsidR="002C018A">
        <w:rPr>
          <w:rFonts w:cstheme="minorHAnsi"/>
          <w:sz w:val="24"/>
          <w:szCs w:val="24"/>
        </w:rPr>
        <w:t>s</w:t>
      </w:r>
      <w:r w:rsidR="00865FE8">
        <w:rPr>
          <w:rFonts w:cstheme="minorHAnsi"/>
          <w:sz w:val="24"/>
          <w:szCs w:val="24"/>
        </w:rPr>
        <w:t xml:space="preserve"> use peak</w:t>
      </w:r>
      <w:r w:rsidR="000B3364">
        <w:rPr>
          <w:rFonts w:cstheme="minorHAnsi"/>
          <w:sz w:val="24"/>
          <w:szCs w:val="24"/>
        </w:rPr>
        <w:t>ing</w:t>
      </w:r>
      <w:r w:rsidR="00865FE8">
        <w:rPr>
          <w:rFonts w:cstheme="minorHAnsi"/>
          <w:sz w:val="24"/>
          <w:szCs w:val="24"/>
        </w:rPr>
        <w:t xml:space="preserve"> at 2 weeks.</w:t>
      </w:r>
      <w:r w:rsidR="00691600">
        <w:rPr>
          <w:rFonts w:cstheme="minorHAnsi"/>
          <w:sz w:val="24"/>
          <w:szCs w:val="24"/>
          <w:vertAlign w:val="superscript"/>
        </w:rPr>
        <w:t>7</w:t>
      </w:r>
      <w:r w:rsidR="00F318C1">
        <w:rPr>
          <w:rFonts w:cstheme="minorHAnsi"/>
          <w:sz w:val="24"/>
          <w:szCs w:val="24"/>
          <w:vertAlign w:val="superscript"/>
        </w:rPr>
        <w:t>4</w:t>
      </w:r>
      <w:r w:rsidR="00E60B15" w:rsidRPr="0089794A">
        <w:rPr>
          <w:rFonts w:cstheme="minorHAnsi"/>
          <w:sz w:val="24"/>
          <w:szCs w:val="24"/>
        </w:rPr>
        <w:t xml:space="preserve"> Due to heterogeneity of </w:t>
      </w:r>
      <w:r w:rsidR="0083680B">
        <w:rPr>
          <w:rFonts w:cstheme="minorHAnsi"/>
          <w:sz w:val="24"/>
          <w:szCs w:val="24"/>
        </w:rPr>
        <w:t xml:space="preserve">pharmacological </w:t>
      </w:r>
      <w:r w:rsidR="00E60B15" w:rsidRPr="0089794A">
        <w:rPr>
          <w:rFonts w:cstheme="minorHAnsi"/>
          <w:sz w:val="24"/>
          <w:szCs w:val="24"/>
        </w:rPr>
        <w:t>efficacy and side effect profiles the lowest effective do</w:t>
      </w:r>
      <w:r w:rsidR="0083680B">
        <w:rPr>
          <w:rFonts w:cstheme="minorHAnsi"/>
          <w:sz w:val="24"/>
          <w:szCs w:val="24"/>
        </w:rPr>
        <w:t>se</w:t>
      </w:r>
      <w:r w:rsidR="00E60B15" w:rsidRPr="0089794A">
        <w:rPr>
          <w:rFonts w:cstheme="minorHAnsi"/>
          <w:sz w:val="24"/>
          <w:szCs w:val="24"/>
        </w:rPr>
        <w:t xml:space="preserve"> for the shortest possible duration is advocated</w:t>
      </w:r>
      <w:r w:rsidR="00F318C1">
        <w:rPr>
          <w:rFonts w:cstheme="minorHAnsi"/>
          <w:sz w:val="24"/>
          <w:szCs w:val="24"/>
          <w:vertAlign w:val="superscript"/>
        </w:rPr>
        <w:t>70-7</w:t>
      </w:r>
      <w:r w:rsidR="008B2723">
        <w:rPr>
          <w:rFonts w:cstheme="minorHAnsi"/>
          <w:sz w:val="24"/>
          <w:szCs w:val="24"/>
          <w:vertAlign w:val="superscript"/>
        </w:rPr>
        <w:t>3</w:t>
      </w:r>
      <w:r w:rsidR="00E60B15" w:rsidRPr="0089794A">
        <w:rPr>
          <w:rFonts w:cstheme="minorHAnsi"/>
          <w:sz w:val="24"/>
          <w:szCs w:val="24"/>
        </w:rPr>
        <w:t xml:space="preserve"> and patients should be encouraged to</w:t>
      </w:r>
      <w:r w:rsidR="00DE2ED8">
        <w:rPr>
          <w:rFonts w:cstheme="minorHAnsi"/>
          <w:sz w:val="24"/>
          <w:szCs w:val="24"/>
        </w:rPr>
        <w:t xml:space="preserve"> regularly</w:t>
      </w:r>
      <w:r w:rsidR="00E60B15" w:rsidRPr="0089794A">
        <w:rPr>
          <w:rFonts w:cstheme="minorHAnsi"/>
          <w:sz w:val="24"/>
          <w:szCs w:val="24"/>
        </w:rPr>
        <w:t xml:space="preserve"> rationali</w:t>
      </w:r>
      <w:r w:rsidR="005F5A73">
        <w:rPr>
          <w:rFonts w:cstheme="minorHAnsi"/>
          <w:sz w:val="24"/>
          <w:szCs w:val="24"/>
        </w:rPr>
        <w:t>z</w:t>
      </w:r>
      <w:r w:rsidR="00E60B15" w:rsidRPr="0089794A">
        <w:rPr>
          <w:rFonts w:cstheme="minorHAnsi"/>
          <w:sz w:val="24"/>
          <w:szCs w:val="24"/>
        </w:rPr>
        <w:t>e</w:t>
      </w:r>
      <w:r w:rsidR="00DE2ED8">
        <w:rPr>
          <w:rFonts w:cstheme="minorHAnsi"/>
          <w:sz w:val="24"/>
          <w:szCs w:val="24"/>
        </w:rPr>
        <w:t xml:space="preserve"> medication use in the context of comorbidities via</w:t>
      </w:r>
      <w:r w:rsidR="00E60B15" w:rsidRPr="0089794A">
        <w:rPr>
          <w:rFonts w:cstheme="minorHAnsi"/>
          <w:sz w:val="24"/>
          <w:szCs w:val="24"/>
        </w:rPr>
        <w:t xml:space="preserve"> shared decision-making with health</w:t>
      </w:r>
      <w:r w:rsidR="00B86583">
        <w:rPr>
          <w:rFonts w:cstheme="minorHAnsi"/>
          <w:sz w:val="24"/>
          <w:szCs w:val="24"/>
        </w:rPr>
        <w:t>care</w:t>
      </w:r>
      <w:r w:rsidR="00E60B15" w:rsidRPr="0089794A">
        <w:rPr>
          <w:rFonts w:cstheme="minorHAnsi"/>
          <w:sz w:val="24"/>
          <w:szCs w:val="24"/>
        </w:rPr>
        <w:t xml:space="preserve"> professionals.</w:t>
      </w:r>
      <w:r w:rsidR="008B2723" w:rsidRPr="008B2723">
        <w:rPr>
          <w:rFonts w:cstheme="minorHAnsi"/>
          <w:sz w:val="24"/>
          <w:szCs w:val="24"/>
          <w:vertAlign w:val="superscript"/>
        </w:rPr>
        <w:t>70-72</w:t>
      </w:r>
      <w:r w:rsidR="00E60B15" w:rsidRPr="0089794A">
        <w:rPr>
          <w:rFonts w:cstheme="minorHAnsi"/>
          <w:sz w:val="24"/>
          <w:szCs w:val="24"/>
        </w:rPr>
        <w:t xml:space="preserve"> </w:t>
      </w:r>
    </w:p>
    <w:p w14:paraId="443A026F" w14:textId="569FD7BE" w:rsidR="00434840" w:rsidRDefault="00434840" w:rsidP="006B05A3">
      <w:pPr>
        <w:spacing w:after="0" w:line="480" w:lineRule="auto"/>
        <w:jc w:val="both"/>
        <w:rPr>
          <w:rFonts w:cstheme="minorHAnsi"/>
          <w:sz w:val="24"/>
          <w:szCs w:val="24"/>
        </w:rPr>
      </w:pPr>
    </w:p>
    <w:p w14:paraId="3F3A5720" w14:textId="3EDFF208" w:rsidR="00E60B15" w:rsidRDefault="00E344DF" w:rsidP="00027FD7">
      <w:pPr>
        <w:spacing w:after="0" w:line="240" w:lineRule="auto"/>
        <w:jc w:val="both"/>
        <w:rPr>
          <w:rFonts w:cstheme="minorHAnsi"/>
          <w:b/>
          <w:i/>
          <w:sz w:val="24"/>
          <w:szCs w:val="24"/>
        </w:rPr>
      </w:pPr>
      <w:r>
        <w:rPr>
          <w:rFonts w:cstheme="minorHAnsi"/>
          <w:b/>
          <w:i/>
          <w:sz w:val="24"/>
          <w:szCs w:val="24"/>
        </w:rPr>
        <w:t>Managing OA as an ‘acute-on-chronic’ condition</w:t>
      </w:r>
    </w:p>
    <w:p w14:paraId="3054EC55" w14:textId="1689DF63" w:rsidR="00027FD7" w:rsidRPr="00E344DF" w:rsidRDefault="00027FD7" w:rsidP="00027FD7">
      <w:pPr>
        <w:spacing w:after="0" w:line="240" w:lineRule="auto"/>
        <w:jc w:val="both"/>
        <w:rPr>
          <w:rFonts w:cstheme="minorHAnsi"/>
          <w:b/>
          <w:i/>
          <w:sz w:val="24"/>
          <w:szCs w:val="24"/>
        </w:rPr>
      </w:pPr>
      <w:r>
        <w:rPr>
          <w:rFonts w:cstheme="minorHAnsi"/>
          <w:b/>
          <w:i/>
          <w:sz w:val="24"/>
          <w:szCs w:val="24"/>
        </w:rPr>
        <w:t>___________________________________________________________________________</w:t>
      </w:r>
    </w:p>
    <w:p w14:paraId="5C0E3C5D" w14:textId="77777777" w:rsidR="00027FD7" w:rsidRDefault="00027FD7" w:rsidP="00027FD7">
      <w:pPr>
        <w:spacing w:after="0" w:line="240" w:lineRule="auto"/>
        <w:ind w:firstLine="720"/>
        <w:jc w:val="both"/>
        <w:rPr>
          <w:rFonts w:cstheme="minorHAnsi"/>
          <w:sz w:val="24"/>
          <w:szCs w:val="24"/>
        </w:rPr>
      </w:pPr>
    </w:p>
    <w:p w14:paraId="071BC89B" w14:textId="3687403D" w:rsidR="006E0E27" w:rsidRDefault="00D01734" w:rsidP="005E6885">
      <w:pPr>
        <w:spacing w:after="0" w:line="480" w:lineRule="auto"/>
        <w:jc w:val="both"/>
        <w:rPr>
          <w:rFonts w:cstheme="minorHAnsi"/>
          <w:sz w:val="24"/>
          <w:szCs w:val="24"/>
        </w:rPr>
      </w:pPr>
      <w:r>
        <w:rPr>
          <w:rFonts w:cstheme="minorHAnsi"/>
          <w:sz w:val="24"/>
          <w:szCs w:val="24"/>
        </w:rPr>
        <w:t>L</w:t>
      </w:r>
      <w:r w:rsidR="006E0E27" w:rsidRPr="0089794A">
        <w:rPr>
          <w:rFonts w:cstheme="minorHAnsi"/>
          <w:sz w:val="24"/>
          <w:szCs w:val="24"/>
        </w:rPr>
        <w:t>ack of evidence to underpin flare management recommendations</w:t>
      </w:r>
      <w:r w:rsidR="00B215D8">
        <w:rPr>
          <w:rFonts w:cstheme="minorHAnsi"/>
          <w:sz w:val="24"/>
          <w:szCs w:val="24"/>
        </w:rPr>
        <w:t>, alongside chronic disease management,</w:t>
      </w:r>
      <w:r w:rsidR="006E0E27" w:rsidRPr="0089794A">
        <w:rPr>
          <w:rFonts w:cstheme="minorHAnsi"/>
          <w:sz w:val="24"/>
          <w:szCs w:val="24"/>
        </w:rPr>
        <w:t xml:space="preserve"> in current internat</w:t>
      </w:r>
      <w:r w:rsidR="00237685">
        <w:rPr>
          <w:rFonts w:cstheme="minorHAnsi"/>
          <w:sz w:val="24"/>
          <w:szCs w:val="24"/>
        </w:rPr>
        <w:t>ional clinical guidelines highlights</w:t>
      </w:r>
      <w:r w:rsidR="00B215D8">
        <w:rPr>
          <w:rFonts w:cstheme="minorHAnsi"/>
          <w:sz w:val="24"/>
          <w:szCs w:val="24"/>
        </w:rPr>
        <w:t xml:space="preserve"> further research</w:t>
      </w:r>
      <w:r w:rsidR="006E0E27" w:rsidRPr="0089794A">
        <w:rPr>
          <w:rFonts w:cstheme="minorHAnsi"/>
          <w:sz w:val="24"/>
          <w:szCs w:val="24"/>
        </w:rPr>
        <w:t xml:space="preserve"> opportunit</w:t>
      </w:r>
      <w:r w:rsidR="00B777F3">
        <w:rPr>
          <w:rFonts w:cstheme="minorHAnsi"/>
          <w:sz w:val="24"/>
          <w:szCs w:val="24"/>
        </w:rPr>
        <w:t>ies</w:t>
      </w:r>
      <w:r w:rsidR="006E0E27" w:rsidRPr="0089794A">
        <w:rPr>
          <w:rFonts w:cstheme="minorHAnsi"/>
          <w:sz w:val="24"/>
          <w:szCs w:val="24"/>
        </w:rPr>
        <w:t xml:space="preserve">. </w:t>
      </w:r>
      <w:r w:rsidR="00792C7C">
        <w:rPr>
          <w:rFonts w:cstheme="minorHAnsi"/>
          <w:sz w:val="24"/>
          <w:szCs w:val="24"/>
        </w:rPr>
        <w:t>Better</w:t>
      </w:r>
      <w:r w:rsidR="006E0E27" w:rsidRPr="0089794A">
        <w:rPr>
          <w:rFonts w:cstheme="minorHAnsi"/>
          <w:sz w:val="24"/>
          <w:szCs w:val="24"/>
        </w:rPr>
        <w:t xml:space="preserve"> understanding flare mechanisms</w:t>
      </w:r>
      <w:r w:rsidR="00F51709">
        <w:rPr>
          <w:rFonts w:cstheme="minorHAnsi"/>
          <w:sz w:val="24"/>
          <w:szCs w:val="24"/>
        </w:rPr>
        <w:t>,</w:t>
      </w:r>
      <w:r w:rsidR="00B07685" w:rsidRPr="00B07685">
        <w:rPr>
          <w:rFonts w:cstheme="minorHAnsi"/>
          <w:sz w:val="24"/>
          <w:szCs w:val="24"/>
          <w:vertAlign w:val="superscript"/>
        </w:rPr>
        <w:t>7</w:t>
      </w:r>
      <w:r w:rsidR="00F318C1">
        <w:rPr>
          <w:rFonts w:cstheme="minorHAnsi"/>
          <w:sz w:val="24"/>
          <w:szCs w:val="24"/>
          <w:vertAlign w:val="superscript"/>
        </w:rPr>
        <w:t>5</w:t>
      </w:r>
      <w:r w:rsidR="006E0E27" w:rsidRPr="0089794A">
        <w:rPr>
          <w:rFonts w:cstheme="minorHAnsi"/>
          <w:sz w:val="24"/>
          <w:szCs w:val="24"/>
        </w:rPr>
        <w:t xml:space="preserve"> their potential role in OA etiopathogenesis, and their response to treatment could lead to new insights for </w:t>
      </w:r>
      <w:r w:rsidR="000D4F49">
        <w:rPr>
          <w:rFonts w:cstheme="minorHAnsi"/>
          <w:sz w:val="24"/>
          <w:szCs w:val="24"/>
        </w:rPr>
        <w:t>clinical intervention</w:t>
      </w:r>
      <w:r w:rsidR="006B6C3D">
        <w:rPr>
          <w:rFonts w:cstheme="minorHAnsi"/>
          <w:sz w:val="24"/>
          <w:szCs w:val="24"/>
        </w:rPr>
        <w:t>.</w:t>
      </w:r>
      <w:r w:rsidR="00021CA5">
        <w:rPr>
          <w:rFonts w:cstheme="minorHAnsi"/>
          <w:sz w:val="24"/>
          <w:szCs w:val="24"/>
        </w:rPr>
        <w:t xml:space="preserve"> The </w:t>
      </w:r>
      <w:r w:rsidR="00100D3B">
        <w:rPr>
          <w:rFonts w:cstheme="minorHAnsi"/>
          <w:sz w:val="24"/>
          <w:szCs w:val="24"/>
        </w:rPr>
        <w:t>notion</w:t>
      </w:r>
      <w:r w:rsidR="00021CA5">
        <w:rPr>
          <w:rFonts w:cstheme="minorHAnsi"/>
          <w:sz w:val="24"/>
          <w:szCs w:val="24"/>
        </w:rPr>
        <w:t xml:space="preserve"> that complementary chronic disease and acute pain care models </w:t>
      </w:r>
      <w:r w:rsidR="00A0611A">
        <w:rPr>
          <w:rFonts w:cstheme="minorHAnsi"/>
          <w:sz w:val="24"/>
          <w:szCs w:val="24"/>
        </w:rPr>
        <w:t>could help</w:t>
      </w:r>
      <w:r w:rsidR="00021CA5">
        <w:rPr>
          <w:rFonts w:cstheme="minorHAnsi"/>
          <w:sz w:val="24"/>
          <w:szCs w:val="24"/>
        </w:rPr>
        <w:t xml:space="preserve"> OA</w:t>
      </w:r>
      <w:r w:rsidR="00A0611A">
        <w:rPr>
          <w:rFonts w:cstheme="minorHAnsi"/>
          <w:sz w:val="24"/>
          <w:szCs w:val="24"/>
        </w:rPr>
        <w:t xml:space="preserve"> management</w:t>
      </w:r>
      <w:r w:rsidR="00021CA5">
        <w:rPr>
          <w:rFonts w:cstheme="minorHAnsi"/>
          <w:sz w:val="24"/>
          <w:szCs w:val="24"/>
        </w:rPr>
        <w:t xml:space="preserve"> is not new</w:t>
      </w:r>
      <w:r w:rsidR="001B4F80">
        <w:rPr>
          <w:rFonts w:cstheme="minorHAnsi"/>
          <w:sz w:val="24"/>
          <w:szCs w:val="24"/>
        </w:rPr>
        <w:t>.</w:t>
      </w:r>
      <w:r w:rsidR="0094509A" w:rsidRPr="0094509A">
        <w:rPr>
          <w:rFonts w:cstheme="minorHAnsi"/>
          <w:sz w:val="24"/>
          <w:szCs w:val="24"/>
          <w:vertAlign w:val="superscript"/>
        </w:rPr>
        <w:t>7</w:t>
      </w:r>
      <w:r w:rsidR="00F318C1">
        <w:rPr>
          <w:rFonts w:cstheme="minorHAnsi"/>
          <w:sz w:val="24"/>
          <w:szCs w:val="24"/>
          <w:vertAlign w:val="superscript"/>
        </w:rPr>
        <w:t>6</w:t>
      </w:r>
      <w:r w:rsidR="00021CA5">
        <w:rPr>
          <w:rFonts w:cstheme="minorHAnsi"/>
          <w:sz w:val="24"/>
          <w:szCs w:val="24"/>
        </w:rPr>
        <w:t xml:space="preserve"> However, </w:t>
      </w:r>
      <w:r w:rsidR="00BF1734">
        <w:rPr>
          <w:rFonts w:cstheme="minorHAnsi"/>
          <w:sz w:val="24"/>
          <w:szCs w:val="24"/>
        </w:rPr>
        <w:t>the</w:t>
      </w:r>
      <w:r w:rsidR="008E7905">
        <w:rPr>
          <w:rFonts w:cstheme="minorHAnsi"/>
          <w:sz w:val="24"/>
          <w:szCs w:val="24"/>
        </w:rPr>
        <w:t xml:space="preserve"> </w:t>
      </w:r>
      <w:r w:rsidR="00021CA5">
        <w:rPr>
          <w:rFonts w:cstheme="minorHAnsi"/>
          <w:sz w:val="24"/>
          <w:szCs w:val="24"/>
        </w:rPr>
        <w:t>i</w:t>
      </w:r>
      <w:r w:rsidR="006B6C3D">
        <w:rPr>
          <w:rFonts w:cstheme="minorHAnsi"/>
          <w:sz w:val="24"/>
          <w:szCs w:val="24"/>
        </w:rPr>
        <w:t>ncreased emphasis of</w:t>
      </w:r>
      <w:r w:rsidR="006E0E27" w:rsidRPr="0089794A">
        <w:rPr>
          <w:rFonts w:cstheme="minorHAnsi"/>
          <w:sz w:val="24"/>
          <w:szCs w:val="24"/>
        </w:rPr>
        <w:t xml:space="preserve"> OA as an ’acute-on-chronic’</w:t>
      </w:r>
      <w:r w:rsidR="009627C9" w:rsidRPr="00806587">
        <w:rPr>
          <w:rFonts w:cstheme="minorHAnsi"/>
          <w:sz w:val="24"/>
          <w:szCs w:val="24"/>
          <w:vertAlign w:val="superscript"/>
        </w:rPr>
        <w:t>7</w:t>
      </w:r>
      <w:r w:rsidR="00F318C1">
        <w:rPr>
          <w:rFonts w:cstheme="minorHAnsi"/>
          <w:sz w:val="24"/>
          <w:szCs w:val="24"/>
          <w:vertAlign w:val="superscript"/>
        </w:rPr>
        <w:t>7</w:t>
      </w:r>
      <w:r w:rsidR="006E0E27" w:rsidRPr="0089794A">
        <w:rPr>
          <w:rFonts w:cstheme="minorHAnsi"/>
          <w:sz w:val="24"/>
          <w:szCs w:val="24"/>
        </w:rPr>
        <w:t xml:space="preserve"> condition could support strategies designed to manage, i) the underlying (chronic) disease course, ii) (acute) fl</w:t>
      </w:r>
      <w:r w:rsidR="00451EF1">
        <w:rPr>
          <w:rFonts w:cstheme="minorHAnsi"/>
          <w:sz w:val="24"/>
          <w:szCs w:val="24"/>
        </w:rPr>
        <w:t>are episodes and iii) b</w:t>
      </w:r>
      <w:r w:rsidR="006E0E27" w:rsidRPr="0089794A">
        <w:rPr>
          <w:rFonts w:cstheme="minorHAnsi"/>
          <w:sz w:val="24"/>
          <w:szCs w:val="24"/>
        </w:rPr>
        <w:t>e</w:t>
      </w:r>
      <w:r w:rsidR="00451EF1">
        <w:rPr>
          <w:rFonts w:cstheme="minorHAnsi"/>
          <w:sz w:val="24"/>
          <w:szCs w:val="24"/>
        </w:rPr>
        <w:t xml:space="preserve">haviour modification </w:t>
      </w:r>
      <w:r w:rsidR="006E0E27" w:rsidRPr="0089794A">
        <w:rPr>
          <w:rFonts w:cstheme="minorHAnsi"/>
          <w:sz w:val="24"/>
          <w:szCs w:val="24"/>
        </w:rPr>
        <w:t>t</w:t>
      </w:r>
      <w:r w:rsidR="00451EF1">
        <w:rPr>
          <w:rFonts w:cstheme="minorHAnsi"/>
          <w:sz w:val="24"/>
          <w:szCs w:val="24"/>
        </w:rPr>
        <w:t xml:space="preserve">o potentially </w:t>
      </w:r>
      <w:r w:rsidR="006E0E27" w:rsidRPr="0089794A">
        <w:rPr>
          <w:rFonts w:cstheme="minorHAnsi"/>
          <w:sz w:val="24"/>
          <w:szCs w:val="24"/>
        </w:rPr>
        <w:t>avoid or minim</w:t>
      </w:r>
      <w:r w:rsidR="004725ED" w:rsidRPr="0089794A">
        <w:rPr>
          <w:rFonts w:cstheme="minorHAnsi"/>
          <w:sz w:val="24"/>
          <w:szCs w:val="24"/>
        </w:rPr>
        <w:t>i</w:t>
      </w:r>
      <w:r w:rsidR="00BF1734">
        <w:rPr>
          <w:rFonts w:cstheme="minorHAnsi"/>
          <w:sz w:val="24"/>
          <w:szCs w:val="24"/>
        </w:rPr>
        <w:t>z</w:t>
      </w:r>
      <w:r w:rsidR="006E0E27" w:rsidRPr="0089794A">
        <w:rPr>
          <w:rFonts w:cstheme="minorHAnsi"/>
          <w:sz w:val="24"/>
          <w:szCs w:val="24"/>
        </w:rPr>
        <w:t>e exposure to flare triggers</w:t>
      </w:r>
      <w:r w:rsidR="008A0367">
        <w:rPr>
          <w:rFonts w:cstheme="minorHAnsi"/>
          <w:sz w:val="24"/>
          <w:szCs w:val="24"/>
        </w:rPr>
        <w:t>.</w:t>
      </w:r>
      <w:r w:rsidR="00F318C1">
        <w:rPr>
          <w:rFonts w:cstheme="minorHAnsi"/>
          <w:sz w:val="24"/>
          <w:szCs w:val="24"/>
          <w:vertAlign w:val="superscript"/>
        </w:rPr>
        <w:t>50</w:t>
      </w:r>
      <w:r w:rsidR="006E0E27" w:rsidRPr="0089794A">
        <w:rPr>
          <w:rFonts w:cstheme="minorHAnsi"/>
          <w:sz w:val="24"/>
          <w:szCs w:val="24"/>
        </w:rPr>
        <w:t xml:space="preserve"> Patient management in the context of these three inter-related components could gui</w:t>
      </w:r>
      <w:r w:rsidR="008E7905">
        <w:rPr>
          <w:rFonts w:cstheme="minorHAnsi"/>
          <w:sz w:val="24"/>
          <w:szCs w:val="24"/>
        </w:rPr>
        <w:t>de personali</w:t>
      </w:r>
      <w:r w:rsidR="00BF1734">
        <w:rPr>
          <w:rFonts w:cstheme="minorHAnsi"/>
          <w:sz w:val="24"/>
          <w:szCs w:val="24"/>
        </w:rPr>
        <w:t>z</w:t>
      </w:r>
      <w:r w:rsidR="006E0E27" w:rsidRPr="0089794A">
        <w:rPr>
          <w:rFonts w:cstheme="minorHAnsi"/>
          <w:sz w:val="24"/>
          <w:szCs w:val="24"/>
        </w:rPr>
        <w:t>ed care.</w:t>
      </w:r>
    </w:p>
    <w:p w14:paraId="6AC2797A" w14:textId="77777777" w:rsidR="00CA7F9E" w:rsidRPr="0089794A" w:rsidRDefault="00CA7F9E" w:rsidP="005E6885">
      <w:pPr>
        <w:spacing w:after="0" w:line="480" w:lineRule="auto"/>
        <w:jc w:val="both"/>
        <w:rPr>
          <w:rFonts w:cstheme="minorHAnsi"/>
          <w:sz w:val="24"/>
          <w:szCs w:val="24"/>
        </w:rPr>
      </w:pPr>
    </w:p>
    <w:p w14:paraId="38FAEBD6" w14:textId="3B7A2F23" w:rsidR="00400A8E" w:rsidRPr="0073528B" w:rsidRDefault="00153A49" w:rsidP="00400A8E">
      <w:pPr>
        <w:spacing w:after="0" w:line="240" w:lineRule="auto"/>
        <w:jc w:val="both"/>
        <w:rPr>
          <w:rFonts w:cstheme="minorHAnsi"/>
          <w:b/>
          <w:i/>
          <w:sz w:val="24"/>
          <w:szCs w:val="24"/>
        </w:rPr>
      </w:pPr>
      <w:r w:rsidRPr="0073528B">
        <w:rPr>
          <w:b/>
          <w:sz w:val="24"/>
          <w:szCs w:val="24"/>
        </w:rPr>
        <w:t>Short-term</w:t>
      </w:r>
      <w:r w:rsidRPr="0073528B">
        <w:rPr>
          <w:b/>
          <w:spacing w:val="-4"/>
          <w:sz w:val="24"/>
          <w:szCs w:val="24"/>
        </w:rPr>
        <w:t xml:space="preserve"> </w:t>
      </w:r>
      <w:r w:rsidRPr="0073528B">
        <w:rPr>
          <w:b/>
          <w:sz w:val="24"/>
          <w:szCs w:val="24"/>
        </w:rPr>
        <w:t>and</w:t>
      </w:r>
      <w:r w:rsidRPr="0073528B">
        <w:rPr>
          <w:b/>
          <w:spacing w:val="-4"/>
          <w:sz w:val="24"/>
          <w:szCs w:val="24"/>
        </w:rPr>
        <w:t xml:space="preserve"> </w:t>
      </w:r>
      <w:r w:rsidRPr="0073528B">
        <w:rPr>
          <w:b/>
          <w:sz w:val="24"/>
          <w:szCs w:val="24"/>
        </w:rPr>
        <w:t>long-term</w:t>
      </w:r>
      <w:r w:rsidRPr="0073528B">
        <w:rPr>
          <w:b/>
          <w:spacing w:val="-3"/>
          <w:sz w:val="24"/>
          <w:szCs w:val="24"/>
        </w:rPr>
        <w:t xml:space="preserve"> </w:t>
      </w:r>
      <w:r w:rsidRPr="0073528B">
        <w:rPr>
          <w:b/>
          <w:sz w:val="24"/>
          <w:szCs w:val="24"/>
        </w:rPr>
        <w:t>OA</w:t>
      </w:r>
      <w:r w:rsidRPr="0073528B">
        <w:rPr>
          <w:b/>
          <w:spacing w:val="-1"/>
          <w:sz w:val="24"/>
          <w:szCs w:val="24"/>
        </w:rPr>
        <w:t xml:space="preserve"> </w:t>
      </w:r>
      <w:r w:rsidRPr="0073528B">
        <w:rPr>
          <w:b/>
          <w:sz w:val="24"/>
          <w:szCs w:val="24"/>
        </w:rPr>
        <w:t>management</w:t>
      </w:r>
      <w:r w:rsidRPr="0073528B">
        <w:rPr>
          <w:b/>
          <w:spacing w:val="-3"/>
          <w:sz w:val="24"/>
          <w:szCs w:val="24"/>
        </w:rPr>
        <w:t xml:space="preserve"> </w:t>
      </w:r>
      <w:r w:rsidRPr="0073528B">
        <w:rPr>
          <w:b/>
          <w:sz w:val="24"/>
          <w:szCs w:val="24"/>
        </w:rPr>
        <w:t>strategies</w:t>
      </w:r>
    </w:p>
    <w:p w14:paraId="0D363A66" w14:textId="77777777" w:rsidR="00400A8E" w:rsidRPr="00027FD7" w:rsidRDefault="00400A8E" w:rsidP="00400A8E">
      <w:pPr>
        <w:spacing w:after="0" w:line="240" w:lineRule="auto"/>
        <w:jc w:val="both"/>
        <w:rPr>
          <w:rFonts w:cstheme="minorHAnsi"/>
          <w:b/>
          <w:i/>
          <w:sz w:val="24"/>
          <w:szCs w:val="24"/>
        </w:rPr>
      </w:pPr>
      <w:r>
        <w:rPr>
          <w:rFonts w:cstheme="minorHAnsi"/>
          <w:b/>
          <w:i/>
          <w:sz w:val="24"/>
          <w:szCs w:val="24"/>
        </w:rPr>
        <w:t>___________________________________________________________________________</w:t>
      </w:r>
    </w:p>
    <w:p w14:paraId="746B23BB" w14:textId="77777777" w:rsidR="00400A8E" w:rsidRDefault="00400A8E" w:rsidP="00400A8E">
      <w:pPr>
        <w:spacing w:after="0" w:line="240" w:lineRule="auto"/>
        <w:ind w:firstLine="720"/>
        <w:jc w:val="both"/>
        <w:rPr>
          <w:rFonts w:cstheme="minorHAnsi"/>
          <w:sz w:val="24"/>
          <w:szCs w:val="24"/>
        </w:rPr>
      </w:pPr>
    </w:p>
    <w:p w14:paraId="4D46C47A" w14:textId="4F805CC5" w:rsidR="00400A8E" w:rsidRDefault="00400A8E" w:rsidP="00400A8E">
      <w:pPr>
        <w:spacing w:after="0" w:line="480" w:lineRule="auto"/>
        <w:jc w:val="both"/>
        <w:rPr>
          <w:rFonts w:cstheme="minorHAnsi"/>
          <w:sz w:val="24"/>
          <w:szCs w:val="24"/>
        </w:rPr>
      </w:pPr>
      <w:r w:rsidRPr="0089794A">
        <w:rPr>
          <w:rFonts w:cstheme="minorHAnsi"/>
          <w:sz w:val="24"/>
          <w:szCs w:val="24"/>
        </w:rPr>
        <w:t>One proposed way to frame current</w:t>
      </w:r>
      <w:r w:rsidR="00BF1734">
        <w:rPr>
          <w:rFonts w:cstheme="minorHAnsi"/>
          <w:sz w:val="24"/>
          <w:szCs w:val="24"/>
        </w:rPr>
        <w:t>ly</w:t>
      </w:r>
      <w:r w:rsidRPr="0089794A">
        <w:rPr>
          <w:rFonts w:cstheme="minorHAnsi"/>
          <w:sz w:val="24"/>
          <w:szCs w:val="24"/>
        </w:rPr>
        <w:t xml:space="preserve"> recommended self-management strategies is by recogni</w:t>
      </w:r>
      <w:r w:rsidR="00BF1734">
        <w:rPr>
          <w:rFonts w:cstheme="minorHAnsi"/>
          <w:sz w:val="24"/>
          <w:szCs w:val="24"/>
        </w:rPr>
        <w:t>z</w:t>
      </w:r>
      <w:r w:rsidRPr="0089794A">
        <w:rPr>
          <w:rFonts w:cstheme="minorHAnsi"/>
          <w:sz w:val="24"/>
          <w:szCs w:val="24"/>
        </w:rPr>
        <w:t xml:space="preserve">ing two sets of actions: </w:t>
      </w:r>
      <w:r w:rsidR="008F2BC2">
        <w:rPr>
          <w:rFonts w:cstheme="minorHAnsi"/>
          <w:sz w:val="24"/>
          <w:szCs w:val="24"/>
        </w:rPr>
        <w:t xml:space="preserve">short-term </w:t>
      </w:r>
      <w:r w:rsidRPr="0089794A">
        <w:rPr>
          <w:rFonts w:cstheme="minorHAnsi"/>
          <w:sz w:val="24"/>
          <w:szCs w:val="24"/>
        </w:rPr>
        <w:t>‘</w:t>
      </w:r>
      <w:r>
        <w:rPr>
          <w:rFonts w:cstheme="minorHAnsi"/>
          <w:sz w:val="24"/>
          <w:szCs w:val="24"/>
        </w:rPr>
        <w:t>fast</w:t>
      </w:r>
      <w:r w:rsidR="008F2BC2">
        <w:rPr>
          <w:rFonts w:cstheme="minorHAnsi"/>
          <w:sz w:val="24"/>
          <w:szCs w:val="24"/>
        </w:rPr>
        <w:t>’</w:t>
      </w:r>
      <w:r w:rsidRPr="0089794A">
        <w:rPr>
          <w:rFonts w:cstheme="minorHAnsi"/>
          <w:sz w:val="24"/>
          <w:szCs w:val="24"/>
        </w:rPr>
        <w:t xml:space="preserve"> strategies and </w:t>
      </w:r>
      <w:r w:rsidR="008F2BC2">
        <w:rPr>
          <w:rFonts w:cstheme="minorHAnsi"/>
          <w:sz w:val="24"/>
          <w:szCs w:val="24"/>
        </w:rPr>
        <w:t>long-term</w:t>
      </w:r>
      <w:r w:rsidR="00AF01B5">
        <w:rPr>
          <w:rFonts w:cstheme="minorHAnsi"/>
          <w:sz w:val="24"/>
          <w:szCs w:val="24"/>
        </w:rPr>
        <w:t xml:space="preserve"> </w:t>
      </w:r>
      <w:r w:rsidRPr="0089794A">
        <w:rPr>
          <w:rFonts w:cstheme="minorHAnsi"/>
          <w:sz w:val="24"/>
          <w:szCs w:val="24"/>
        </w:rPr>
        <w:t>‘</w:t>
      </w:r>
      <w:r>
        <w:rPr>
          <w:rFonts w:cstheme="minorHAnsi"/>
          <w:sz w:val="24"/>
          <w:szCs w:val="24"/>
        </w:rPr>
        <w:t>slow</w:t>
      </w:r>
      <w:r w:rsidR="00377181">
        <w:rPr>
          <w:rFonts w:cstheme="minorHAnsi"/>
          <w:sz w:val="24"/>
          <w:szCs w:val="24"/>
        </w:rPr>
        <w:t>er</w:t>
      </w:r>
      <w:r w:rsidR="00AF01B5">
        <w:rPr>
          <w:rFonts w:cstheme="minorHAnsi"/>
          <w:sz w:val="24"/>
          <w:szCs w:val="24"/>
        </w:rPr>
        <w:t>’</w:t>
      </w:r>
      <w:r w:rsidRPr="0089794A">
        <w:rPr>
          <w:rFonts w:cstheme="minorHAnsi"/>
          <w:sz w:val="24"/>
          <w:szCs w:val="24"/>
        </w:rPr>
        <w:t xml:space="preserve"> strategies.</w:t>
      </w:r>
      <w:r>
        <w:rPr>
          <w:rFonts w:cstheme="minorHAnsi"/>
          <w:sz w:val="24"/>
          <w:szCs w:val="24"/>
        </w:rPr>
        <w:t xml:space="preserve"> The goal of</w:t>
      </w:r>
      <w:r w:rsidRPr="0089794A">
        <w:rPr>
          <w:rFonts w:cstheme="minorHAnsi"/>
          <w:sz w:val="24"/>
          <w:szCs w:val="24"/>
        </w:rPr>
        <w:t xml:space="preserve"> </w:t>
      </w:r>
      <w:r w:rsidR="008F2BC2">
        <w:rPr>
          <w:rFonts w:cstheme="minorHAnsi"/>
          <w:sz w:val="24"/>
          <w:szCs w:val="24"/>
        </w:rPr>
        <w:t>short-term</w:t>
      </w:r>
      <w:r>
        <w:rPr>
          <w:rFonts w:cstheme="minorHAnsi"/>
          <w:sz w:val="24"/>
          <w:szCs w:val="24"/>
        </w:rPr>
        <w:t xml:space="preserve"> </w:t>
      </w:r>
      <w:r w:rsidRPr="00592D62">
        <w:rPr>
          <w:rFonts w:cstheme="minorHAnsi"/>
          <w:sz w:val="24"/>
          <w:szCs w:val="24"/>
        </w:rPr>
        <w:t>management</w:t>
      </w:r>
      <w:r w:rsidR="0073528B" w:rsidRPr="00592D62">
        <w:rPr>
          <w:rFonts w:cstheme="minorHAnsi"/>
          <w:sz w:val="24"/>
          <w:szCs w:val="24"/>
        </w:rPr>
        <w:t xml:space="preserve"> strategies </w:t>
      </w:r>
      <w:r w:rsidR="00BF1734" w:rsidRPr="00592D62">
        <w:rPr>
          <w:rFonts w:cstheme="minorHAnsi"/>
          <w:sz w:val="24"/>
          <w:szCs w:val="24"/>
        </w:rPr>
        <w:t>is</w:t>
      </w:r>
      <w:r w:rsidRPr="00592D62">
        <w:rPr>
          <w:rFonts w:cstheme="minorHAnsi"/>
          <w:sz w:val="24"/>
          <w:szCs w:val="24"/>
        </w:rPr>
        <w:t xml:space="preserve"> to</w:t>
      </w:r>
      <w:r w:rsidR="008F2BC2" w:rsidRPr="00592D62">
        <w:rPr>
          <w:rFonts w:cstheme="minorHAnsi"/>
          <w:sz w:val="24"/>
          <w:szCs w:val="24"/>
        </w:rPr>
        <w:t xml:space="preserve"> act ‘fast’</w:t>
      </w:r>
      <w:r w:rsidR="008F2BC2">
        <w:rPr>
          <w:rFonts w:cstheme="minorHAnsi"/>
          <w:sz w:val="24"/>
          <w:szCs w:val="24"/>
        </w:rPr>
        <w:t xml:space="preserve"> to</w:t>
      </w:r>
      <w:r>
        <w:rPr>
          <w:rFonts w:cstheme="minorHAnsi"/>
          <w:sz w:val="24"/>
          <w:szCs w:val="24"/>
        </w:rPr>
        <w:t xml:space="preserve"> reduce acute flare episode duration, minimi</w:t>
      </w:r>
      <w:r w:rsidR="00BF1734">
        <w:rPr>
          <w:rFonts w:cstheme="minorHAnsi"/>
          <w:sz w:val="24"/>
          <w:szCs w:val="24"/>
        </w:rPr>
        <w:t>z</w:t>
      </w:r>
      <w:r>
        <w:rPr>
          <w:rFonts w:cstheme="minorHAnsi"/>
          <w:sz w:val="24"/>
          <w:szCs w:val="24"/>
        </w:rPr>
        <w:t>e their impact and empower patients to feel more in control of their symptoms</w:t>
      </w:r>
      <w:r w:rsidR="00B5636F">
        <w:rPr>
          <w:rFonts w:cstheme="minorHAnsi"/>
          <w:sz w:val="24"/>
          <w:szCs w:val="24"/>
        </w:rPr>
        <w:t>, with a focus on short-term outcomes</w:t>
      </w:r>
      <w:r>
        <w:rPr>
          <w:rFonts w:cstheme="minorHAnsi"/>
          <w:sz w:val="24"/>
          <w:szCs w:val="24"/>
        </w:rPr>
        <w:t xml:space="preserve">. Although </w:t>
      </w:r>
      <w:r w:rsidR="00932D68">
        <w:rPr>
          <w:rFonts w:cstheme="minorHAnsi"/>
          <w:sz w:val="24"/>
          <w:szCs w:val="24"/>
        </w:rPr>
        <w:t>empirical</w:t>
      </w:r>
      <w:r>
        <w:rPr>
          <w:rFonts w:cstheme="minorHAnsi"/>
          <w:sz w:val="24"/>
          <w:szCs w:val="24"/>
        </w:rPr>
        <w:t xml:space="preserve"> evidence underpinning </w:t>
      </w:r>
      <w:r w:rsidR="008F2BC2">
        <w:rPr>
          <w:rFonts w:cstheme="minorHAnsi"/>
          <w:sz w:val="24"/>
          <w:szCs w:val="24"/>
        </w:rPr>
        <w:t>short-term ‘</w:t>
      </w:r>
      <w:r>
        <w:rPr>
          <w:rFonts w:cstheme="minorHAnsi"/>
          <w:sz w:val="24"/>
          <w:szCs w:val="24"/>
        </w:rPr>
        <w:t>fast</w:t>
      </w:r>
      <w:r w:rsidR="008F2BC2">
        <w:rPr>
          <w:rFonts w:cstheme="minorHAnsi"/>
          <w:sz w:val="24"/>
          <w:szCs w:val="24"/>
        </w:rPr>
        <w:t>’</w:t>
      </w:r>
      <w:r>
        <w:rPr>
          <w:rFonts w:cstheme="minorHAnsi"/>
          <w:sz w:val="24"/>
          <w:szCs w:val="24"/>
        </w:rPr>
        <w:t xml:space="preserve"> management strategies</w:t>
      </w:r>
      <w:r w:rsidR="00932D68">
        <w:rPr>
          <w:rFonts w:cstheme="minorHAnsi"/>
          <w:sz w:val="24"/>
          <w:szCs w:val="24"/>
        </w:rPr>
        <w:t xml:space="preserve"> would be needed</w:t>
      </w:r>
      <w:r>
        <w:rPr>
          <w:rFonts w:cstheme="minorHAnsi"/>
          <w:sz w:val="24"/>
          <w:szCs w:val="24"/>
        </w:rPr>
        <w:t>, example</w:t>
      </w:r>
      <w:r w:rsidR="00377181">
        <w:rPr>
          <w:rFonts w:cstheme="minorHAnsi"/>
          <w:sz w:val="24"/>
          <w:szCs w:val="24"/>
        </w:rPr>
        <w:t>s of</w:t>
      </w:r>
      <w:r>
        <w:rPr>
          <w:rFonts w:cstheme="minorHAnsi"/>
          <w:sz w:val="24"/>
          <w:szCs w:val="24"/>
        </w:rPr>
        <w:t xml:space="preserve"> fast-action response </w:t>
      </w:r>
      <w:r w:rsidR="00861EBB">
        <w:rPr>
          <w:rFonts w:cstheme="minorHAnsi"/>
          <w:sz w:val="24"/>
          <w:szCs w:val="24"/>
        </w:rPr>
        <w:t>models for</w:t>
      </w:r>
      <w:r w:rsidR="00377181">
        <w:rPr>
          <w:rFonts w:cstheme="minorHAnsi"/>
          <w:sz w:val="24"/>
          <w:szCs w:val="24"/>
        </w:rPr>
        <w:t xml:space="preserve"> flare</w:t>
      </w:r>
      <w:r w:rsidR="00861EBB">
        <w:rPr>
          <w:rFonts w:cstheme="minorHAnsi"/>
          <w:sz w:val="24"/>
          <w:szCs w:val="24"/>
        </w:rPr>
        <w:t xml:space="preserve"> </w:t>
      </w:r>
      <w:r>
        <w:rPr>
          <w:rFonts w:cstheme="minorHAnsi"/>
          <w:sz w:val="24"/>
          <w:szCs w:val="24"/>
        </w:rPr>
        <w:t>interventions include NSAID</w:t>
      </w:r>
      <w:r w:rsidR="002C018A">
        <w:rPr>
          <w:rFonts w:cstheme="minorHAnsi"/>
          <w:sz w:val="24"/>
          <w:szCs w:val="24"/>
        </w:rPr>
        <w:t>s</w:t>
      </w:r>
      <w:r>
        <w:rPr>
          <w:rFonts w:cstheme="minorHAnsi"/>
          <w:sz w:val="24"/>
          <w:szCs w:val="24"/>
        </w:rPr>
        <w:t xml:space="preserve"> use for the shortest possible period</w:t>
      </w:r>
      <w:r w:rsidR="0094509A" w:rsidRPr="0094509A">
        <w:rPr>
          <w:rFonts w:cstheme="minorHAnsi"/>
          <w:sz w:val="24"/>
          <w:szCs w:val="24"/>
          <w:vertAlign w:val="superscript"/>
        </w:rPr>
        <w:t>7</w:t>
      </w:r>
      <w:r w:rsidR="00F318C1">
        <w:rPr>
          <w:rFonts w:cstheme="minorHAnsi"/>
          <w:sz w:val="24"/>
          <w:szCs w:val="24"/>
          <w:vertAlign w:val="superscript"/>
        </w:rPr>
        <w:t>6</w:t>
      </w:r>
      <w:r>
        <w:rPr>
          <w:rFonts w:cstheme="minorHAnsi"/>
          <w:sz w:val="24"/>
          <w:szCs w:val="24"/>
        </w:rPr>
        <w:t xml:space="preserve"> and </w:t>
      </w:r>
      <w:r w:rsidR="00C40E59">
        <w:rPr>
          <w:rFonts w:cstheme="minorHAnsi"/>
          <w:sz w:val="24"/>
          <w:szCs w:val="24"/>
        </w:rPr>
        <w:t xml:space="preserve">short-term </w:t>
      </w:r>
      <w:r w:rsidR="00377181">
        <w:rPr>
          <w:rFonts w:cstheme="minorHAnsi"/>
          <w:sz w:val="24"/>
          <w:szCs w:val="24"/>
        </w:rPr>
        <w:t>decrease in</w:t>
      </w:r>
      <w:r>
        <w:rPr>
          <w:rFonts w:cstheme="minorHAnsi"/>
          <w:sz w:val="24"/>
          <w:szCs w:val="24"/>
        </w:rPr>
        <w:t xml:space="preserve"> usual activities</w:t>
      </w:r>
      <w:r w:rsidR="001D10DD">
        <w:rPr>
          <w:rFonts w:cstheme="minorHAnsi"/>
          <w:sz w:val="24"/>
          <w:szCs w:val="24"/>
        </w:rPr>
        <w:t>/exercise.</w:t>
      </w:r>
      <w:r w:rsidR="001D10DD" w:rsidRPr="001D10DD">
        <w:rPr>
          <w:rFonts w:cstheme="minorHAnsi"/>
          <w:sz w:val="24"/>
          <w:szCs w:val="24"/>
          <w:vertAlign w:val="superscript"/>
        </w:rPr>
        <w:t>6</w:t>
      </w:r>
      <w:r w:rsidR="00F318C1">
        <w:rPr>
          <w:rFonts w:cstheme="minorHAnsi"/>
          <w:sz w:val="24"/>
          <w:szCs w:val="24"/>
          <w:vertAlign w:val="superscript"/>
        </w:rPr>
        <w:t>5</w:t>
      </w:r>
      <w:r>
        <w:rPr>
          <w:rFonts w:cstheme="minorHAnsi"/>
          <w:sz w:val="24"/>
          <w:szCs w:val="24"/>
        </w:rPr>
        <w:t xml:space="preserve"> </w:t>
      </w:r>
      <w:r w:rsidRPr="0089794A">
        <w:rPr>
          <w:rFonts w:cstheme="minorHAnsi"/>
          <w:sz w:val="24"/>
          <w:szCs w:val="24"/>
        </w:rPr>
        <w:t xml:space="preserve">  </w:t>
      </w:r>
    </w:p>
    <w:p w14:paraId="2EEC6CCA" w14:textId="7012BF1D" w:rsidR="00400A8E" w:rsidRDefault="00400A8E" w:rsidP="00400A8E">
      <w:pPr>
        <w:spacing w:after="0" w:line="480" w:lineRule="auto"/>
        <w:jc w:val="both"/>
        <w:rPr>
          <w:rFonts w:cstheme="minorHAnsi"/>
          <w:sz w:val="24"/>
          <w:szCs w:val="24"/>
        </w:rPr>
      </w:pPr>
    </w:p>
    <w:p w14:paraId="5FD55295" w14:textId="352D9735" w:rsidR="00BA6FAA" w:rsidRDefault="00BB12A4" w:rsidP="009C27AC">
      <w:pPr>
        <w:spacing w:after="0" w:line="480" w:lineRule="auto"/>
        <w:ind w:firstLine="720"/>
        <w:jc w:val="both"/>
        <w:rPr>
          <w:rFonts w:cstheme="minorHAnsi"/>
          <w:sz w:val="24"/>
          <w:szCs w:val="24"/>
        </w:rPr>
      </w:pPr>
      <w:r>
        <w:rPr>
          <w:rFonts w:cstheme="minorHAnsi"/>
          <w:sz w:val="24"/>
          <w:szCs w:val="24"/>
        </w:rPr>
        <w:t xml:space="preserve">The goal of </w:t>
      </w:r>
      <w:r w:rsidR="008F2BC2">
        <w:rPr>
          <w:rFonts w:cstheme="minorHAnsi"/>
          <w:sz w:val="24"/>
          <w:szCs w:val="24"/>
        </w:rPr>
        <w:t>long-term</w:t>
      </w:r>
      <w:r w:rsidRPr="0089794A">
        <w:rPr>
          <w:rFonts w:cstheme="minorHAnsi"/>
          <w:sz w:val="24"/>
          <w:szCs w:val="24"/>
        </w:rPr>
        <w:t xml:space="preserve"> </w:t>
      </w:r>
      <w:r w:rsidR="00AF01B5">
        <w:rPr>
          <w:rFonts w:cstheme="minorHAnsi"/>
          <w:sz w:val="24"/>
          <w:szCs w:val="24"/>
        </w:rPr>
        <w:t>‘slow</w:t>
      </w:r>
      <w:r w:rsidR="00377181">
        <w:rPr>
          <w:rFonts w:cstheme="minorHAnsi"/>
          <w:sz w:val="24"/>
          <w:szCs w:val="24"/>
        </w:rPr>
        <w:t>er</w:t>
      </w:r>
      <w:r w:rsidR="00AF01B5">
        <w:rPr>
          <w:rFonts w:cstheme="minorHAnsi"/>
          <w:sz w:val="24"/>
          <w:szCs w:val="24"/>
        </w:rPr>
        <w:t xml:space="preserve">’ </w:t>
      </w:r>
      <w:r w:rsidRPr="00592D62">
        <w:rPr>
          <w:rFonts w:cstheme="minorHAnsi"/>
          <w:sz w:val="24"/>
          <w:szCs w:val="24"/>
        </w:rPr>
        <w:t xml:space="preserve">management strategies </w:t>
      </w:r>
      <w:r w:rsidR="00BF1734" w:rsidRPr="00592D62">
        <w:rPr>
          <w:rFonts w:cstheme="minorHAnsi"/>
          <w:sz w:val="24"/>
          <w:szCs w:val="24"/>
        </w:rPr>
        <w:t>is</w:t>
      </w:r>
      <w:r w:rsidRPr="00592D62">
        <w:rPr>
          <w:rFonts w:cstheme="minorHAnsi"/>
          <w:sz w:val="24"/>
          <w:szCs w:val="24"/>
        </w:rPr>
        <w:t xml:space="preserve"> to opt</w:t>
      </w:r>
      <w:r w:rsidR="002C333C" w:rsidRPr="00592D62">
        <w:rPr>
          <w:rFonts w:cstheme="minorHAnsi"/>
          <w:sz w:val="24"/>
          <w:szCs w:val="24"/>
        </w:rPr>
        <w:t>imi</w:t>
      </w:r>
      <w:r w:rsidR="00BF1734" w:rsidRPr="00592D62">
        <w:rPr>
          <w:rFonts w:cstheme="minorHAnsi"/>
          <w:sz w:val="24"/>
          <w:szCs w:val="24"/>
        </w:rPr>
        <w:t>z</w:t>
      </w:r>
      <w:r w:rsidRPr="00592D62">
        <w:rPr>
          <w:rFonts w:cstheme="minorHAnsi"/>
          <w:sz w:val="24"/>
          <w:szCs w:val="24"/>
        </w:rPr>
        <w:t>e</w:t>
      </w:r>
      <w:r w:rsidRPr="0089794A">
        <w:rPr>
          <w:rFonts w:cstheme="minorHAnsi"/>
          <w:sz w:val="24"/>
          <w:szCs w:val="24"/>
        </w:rPr>
        <w:t xml:space="preserve"> chronic condition management and reduce acute flare episode frequency.</w:t>
      </w:r>
      <w:r>
        <w:rPr>
          <w:rFonts w:cstheme="minorHAnsi"/>
          <w:sz w:val="24"/>
          <w:szCs w:val="24"/>
        </w:rPr>
        <w:t xml:space="preserve"> These can include core best-practice elements; education, support with weight loss (as required) and physical activity/exercise participation.</w:t>
      </w:r>
      <w:r w:rsidR="00F318C1">
        <w:rPr>
          <w:rFonts w:cstheme="minorHAnsi"/>
          <w:sz w:val="24"/>
          <w:szCs w:val="24"/>
          <w:vertAlign w:val="superscript"/>
        </w:rPr>
        <w:t>70</w:t>
      </w:r>
      <w:r w:rsidRPr="009455B7">
        <w:rPr>
          <w:rFonts w:cstheme="minorHAnsi"/>
          <w:sz w:val="24"/>
          <w:szCs w:val="24"/>
          <w:vertAlign w:val="superscript"/>
        </w:rPr>
        <w:t>-</w:t>
      </w:r>
      <w:r w:rsidR="00691600">
        <w:rPr>
          <w:rFonts w:cstheme="minorHAnsi"/>
          <w:sz w:val="24"/>
          <w:szCs w:val="24"/>
          <w:vertAlign w:val="superscript"/>
        </w:rPr>
        <w:t>7</w:t>
      </w:r>
      <w:r w:rsidR="00F318C1">
        <w:rPr>
          <w:rFonts w:cstheme="minorHAnsi"/>
          <w:sz w:val="24"/>
          <w:szCs w:val="24"/>
          <w:vertAlign w:val="superscript"/>
        </w:rPr>
        <w:t>2</w:t>
      </w:r>
      <w:r w:rsidR="00BA6FAA">
        <w:rPr>
          <w:rFonts w:cstheme="minorHAnsi"/>
          <w:sz w:val="24"/>
          <w:szCs w:val="24"/>
          <w:vertAlign w:val="superscript"/>
        </w:rPr>
        <w:t xml:space="preserve"> </w:t>
      </w:r>
      <w:r w:rsidR="00BA6FAA" w:rsidRPr="0089794A">
        <w:rPr>
          <w:rFonts w:cstheme="minorHAnsi"/>
          <w:sz w:val="24"/>
          <w:szCs w:val="24"/>
        </w:rPr>
        <w:t>An overall goal is to support people to develop and maintain physically active lifestyles. Avoidance of flare-provoking triggers may be advisable in some contexts but for others may not</w:t>
      </w:r>
      <w:r w:rsidR="00BA6FAA">
        <w:rPr>
          <w:rFonts w:cstheme="minorHAnsi"/>
          <w:sz w:val="24"/>
          <w:szCs w:val="24"/>
        </w:rPr>
        <w:t xml:space="preserve"> always</w:t>
      </w:r>
      <w:r w:rsidR="00BA6FAA" w:rsidRPr="0089794A">
        <w:rPr>
          <w:rFonts w:cstheme="minorHAnsi"/>
          <w:sz w:val="24"/>
          <w:szCs w:val="24"/>
        </w:rPr>
        <w:t xml:space="preserve"> be practical, for example</w:t>
      </w:r>
      <w:r w:rsidR="00BF1734">
        <w:rPr>
          <w:rFonts w:cstheme="minorHAnsi"/>
          <w:sz w:val="24"/>
          <w:szCs w:val="24"/>
        </w:rPr>
        <w:t>,</w:t>
      </w:r>
      <w:r w:rsidR="00BA6FAA" w:rsidRPr="0089794A">
        <w:rPr>
          <w:rFonts w:cstheme="minorHAnsi"/>
          <w:sz w:val="24"/>
          <w:szCs w:val="24"/>
        </w:rPr>
        <w:t xml:space="preserve"> if frequent kneeling is a feature of occupation. </w:t>
      </w:r>
      <w:r w:rsidR="00B5636F" w:rsidRPr="0089794A">
        <w:rPr>
          <w:rFonts w:cstheme="minorHAnsi"/>
          <w:sz w:val="24"/>
          <w:szCs w:val="24"/>
        </w:rPr>
        <w:t xml:space="preserve">Periods of </w:t>
      </w:r>
      <w:r w:rsidR="00C26824">
        <w:rPr>
          <w:rFonts w:cstheme="minorHAnsi"/>
          <w:sz w:val="24"/>
          <w:szCs w:val="24"/>
        </w:rPr>
        <w:t>decreased activity</w:t>
      </w:r>
      <w:r w:rsidR="00B5636F" w:rsidRPr="0089794A">
        <w:rPr>
          <w:rFonts w:cstheme="minorHAnsi"/>
          <w:sz w:val="24"/>
          <w:szCs w:val="24"/>
        </w:rPr>
        <w:t xml:space="preserve"> </w:t>
      </w:r>
      <w:r w:rsidR="00C26824">
        <w:rPr>
          <w:rFonts w:cstheme="minorHAnsi"/>
          <w:sz w:val="24"/>
          <w:szCs w:val="24"/>
        </w:rPr>
        <w:t>or</w:t>
      </w:r>
      <w:r w:rsidR="00B5636F" w:rsidRPr="0089794A">
        <w:rPr>
          <w:rFonts w:cstheme="minorHAnsi"/>
          <w:sz w:val="24"/>
          <w:szCs w:val="24"/>
        </w:rPr>
        <w:t xml:space="preserve"> avoidance</w:t>
      </w:r>
      <w:r w:rsidR="00B5636F">
        <w:rPr>
          <w:rFonts w:cstheme="minorHAnsi"/>
          <w:sz w:val="24"/>
          <w:szCs w:val="24"/>
        </w:rPr>
        <w:t>, if needed,</w:t>
      </w:r>
      <w:r w:rsidR="00B5636F" w:rsidRPr="0089794A">
        <w:rPr>
          <w:rFonts w:cstheme="minorHAnsi"/>
          <w:sz w:val="24"/>
          <w:szCs w:val="24"/>
        </w:rPr>
        <w:t xml:space="preserve"> should be followed by a return to usual activities as much as possible on flare resolution</w:t>
      </w:r>
      <w:r w:rsidR="00B5636F">
        <w:rPr>
          <w:rFonts w:cstheme="minorHAnsi"/>
          <w:sz w:val="24"/>
          <w:szCs w:val="24"/>
        </w:rPr>
        <w:t xml:space="preserve">. </w:t>
      </w:r>
      <w:r w:rsidR="00BA6FAA" w:rsidRPr="0089794A">
        <w:rPr>
          <w:rFonts w:cstheme="minorHAnsi"/>
          <w:sz w:val="24"/>
          <w:szCs w:val="24"/>
        </w:rPr>
        <w:t xml:space="preserve">This will prevent </w:t>
      </w:r>
      <w:r w:rsidR="00BA6FAA">
        <w:rPr>
          <w:rFonts w:cstheme="minorHAnsi"/>
          <w:sz w:val="24"/>
          <w:szCs w:val="24"/>
        </w:rPr>
        <w:t>negative emotions due to increased sedentary time and inactivity</w:t>
      </w:r>
      <w:r w:rsidR="00EC541B" w:rsidRPr="00EC541B">
        <w:rPr>
          <w:rFonts w:cstheme="minorHAnsi"/>
          <w:sz w:val="24"/>
          <w:szCs w:val="24"/>
          <w:vertAlign w:val="superscript"/>
        </w:rPr>
        <w:t>7</w:t>
      </w:r>
      <w:r w:rsidR="00F318C1">
        <w:rPr>
          <w:rFonts w:cstheme="minorHAnsi"/>
          <w:sz w:val="24"/>
          <w:szCs w:val="24"/>
          <w:vertAlign w:val="superscript"/>
        </w:rPr>
        <w:t>8</w:t>
      </w:r>
      <w:r w:rsidR="00BA6FAA">
        <w:rPr>
          <w:rFonts w:cstheme="minorHAnsi"/>
          <w:sz w:val="24"/>
          <w:szCs w:val="24"/>
        </w:rPr>
        <w:t xml:space="preserve"> and prevent d</w:t>
      </w:r>
      <w:r w:rsidR="00BA6FAA" w:rsidRPr="0089794A">
        <w:rPr>
          <w:rFonts w:cstheme="minorHAnsi"/>
          <w:sz w:val="24"/>
          <w:szCs w:val="24"/>
        </w:rPr>
        <w:t>econditioning</w:t>
      </w:r>
      <w:r w:rsidR="00BA6FAA">
        <w:rPr>
          <w:rFonts w:cstheme="minorHAnsi"/>
          <w:sz w:val="24"/>
          <w:szCs w:val="24"/>
        </w:rPr>
        <w:t>,</w:t>
      </w:r>
      <w:r w:rsidR="00BA6FAA" w:rsidRPr="0089794A">
        <w:rPr>
          <w:rFonts w:cstheme="minorHAnsi"/>
          <w:sz w:val="24"/>
          <w:szCs w:val="24"/>
        </w:rPr>
        <w:t xml:space="preserve"> which themselves may lead to more flare </w:t>
      </w:r>
      <w:r w:rsidR="00BA6FAA">
        <w:rPr>
          <w:rFonts w:cstheme="minorHAnsi"/>
          <w:sz w:val="24"/>
          <w:szCs w:val="24"/>
        </w:rPr>
        <w:t>e</w:t>
      </w:r>
      <w:r w:rsidR="00BA6FAA" w:rsidRPr="0089794A">
        <w:rPr>
          <w:rFonts w:cstheme="minorHAnsi"/>
          <w:sz w:val="24"/>
          <w:szCs w:val="24"/>
        </w:rPr>
        <w:t>pisodes.</w:t>
      </w:r>
      <w:r w:rsidR="00BA6FAA">
        <w:rPr>
          <w:rFonts w:cstheme="minorHAnsi"/>
          <w:sz w:val="24"/>
          <w:szCs w:val="24"/>
        </w:rPr>
        <w:t xml:space="preserve"> Patients should be educated to try to avoid catastrophi</w:t>
      </w:r>
      <w:r w:rsidR="00BF1734">
        <w:rPr>
          <w:rFonts w:cstheme="minorHAnsi"/>
          <w:sz w:val="24"/>
          <w:szCs w:val="24"/>
        </w:rPr>
        <w:t>z</w:t>
      </w:r>
      <w:r w:rsidR="00BA6FAA">
        <w:rPr>
          <w:rFonts w:cstheme="minorHAnsi"/>
          <w:sz w:val="24"/>
          <w:szCs w:val="24"/>
        </w:rPr>
        <w:t>ing activity-related pain increases</w:t>
      </w:r>
      <w:r w:rsidR="00EC541B" w:rsidRPr="00EC541B">
        <w:rPr>
          <w:rFonts w:cstheme="minorHAnsi"/>
          <w:sz w:val="24"/>
          <w:szCs w:val="24"/>
          <w:vertAlign w:val="superscript"/>
        </w:rPr>
        <w:t>7</w:t>
      </w:r>
      <w:r w:rsidR="00F318C1">
        <w:rPr>
          <w:rFonts w:cstheme="minorHAnsi"/>
          <w:sz w:val="24"/>
          <w:szCs w:val="24"/>
          <w:vertAlign w:val="superscript"/>
        </w:rPr>
        <w:t>9</w:t>
      </w:r>
      <w:r w:rsidR="00BA6FAA">
        <w:rPr>
          <w:rFonts w:cstheme="minorHAnsi"/>
          <w:sz w:val="24"/>
          <w:szCs w:val="24"/>
        </w:rPr>
        <w:t xml:space="preserve"> and flares</w:t>
      </w:r>
      <w:r w:rsidR="00B5636F">
        <w:rPr>
          <w:rFonts w:cstheme="minorHAnsi"/>
          <w:sz w:val="24"/>
          <w:szCs w:val="24"/>
        </w:rPr>
        <w:t>,</w:t>
      </w:r>
      <w:r w:rsidR="00BA6FAA">
        <w:rPr>
          <w:rFonts w:cstheme="minorHAnsi"/>
          <w:sz w:val="24"/>
          <w:szCs w:val="24"/>
        </w:rPr>
        <w:t xml:space="preserve"> and</w:t>
      </w:r>
      <w:r w:rsidR="00B5636F">
        <w:rPr>
          <w:rFonts w:cstheme="minorHAnsi"/>
          <w:sz w:val="24"/>
          <w:szCs w:val="24"/>
        </w:rPr>
        <w:t xml:space="preserve"> be</w:t>
      </w:r>
      <w:r w:rsidR="00BA6FAA">
        <w:rPr>
          <w:rFonts w:cstheme="minorHAnsi"/>
          <w:sz w:val="24"/>
          <w:szCs w:val="24"/>
        </w:rPr>
        <w:t xml:space="preserve"> supported to expect and manage their periodic occurrence. Social interactions</w:t>
      </w:r>
      <w:r w:rsidR="00F318C1">
        <w:rPr>
          <w:rFonts w:cstheme="minorHAnsi"/>
          <w:sz w:val="24"/>
          <w:szCs w:val="24"/>
          <w:vertAlign w:val="superscript"/>
        </w:rPr>
        <w:t>80</w:t>
      </w:r>
      <w:r w:rsidR="00BA6FAA">
        <w:rPr>
          <w:rFonts w:cstheme="minorHAnsi"/>
          <w:sz w:val="24"/>
          <w:szCs w:val="24"/>
        </w:rPr>
        <w:t xml:space="preserve"> and partner support</w:t>
      </w:r>
      <w:r w:rsidR="007A0A05">
        <w:rPr>
          <w:rFonts w:cstheme="minorHAnsi"/>
          <w:sz w:val="24"/>
          <w:szCs w:val="24"/>
          <w:vertAlign w:val="superscript"/>
        </w:rPr>
        <w:t>8</w:t>
      </w:r>
      <w:r w:rsidR="00F318C1">
        <w:rPr>
          <w:rFonts w:cstheme="minorHAnsi"/>
          <w:sz w:val="24"/>
          <w:szCs w:val="24"/>
          <w:vertAlign w:val="superscript"/>
        </w:rPr>
        <w:t>1</w:t>
      </w:r>
      <w:r w:rsidR="00BA6FAA">
        <w:rPr>
          <w:rFonts w:cstheme="minorHAnsi"/>
          <w:sz w:val="24"/>
          <w:szCs w:val="24"/>
        </w:rPr>
        <w:t xml:space="preserve"> can also positively affect the OA pain experience. </w:t>
      </w:r>
    </w:p>
    <w:p w14:paraId="55E3413C" w14:textId="77777777" w:rsidR="003D2F1A" w:rsidRDefault="003D2F1A" w:rsidP="00400A8E">
      <w:pPr>
        <w:spacing w:after="0" w:line="480" w:lineRule="auto"/>
        <w:ind w:firstLine="720"/>
        <w:jc w:val="both"/>
        <w:rPr>
          <w:rFonts w:cstheme="minorHAnsi"/>
          <w:sz w:val="24"/>
          <w:szCs w:val="24"/>
          <w:vertAlign w:val="superscript"/>
        </w:rPr>
      </w:pPr>
    </w:p>
    <w:p w14:paraId="1CD0B8A7" w14:textId="6DED3F4F" w:rsidR="0060423A" w:rsidRDefault="00BB12A4" w:rsidP="0060423A">
      <w:pPr>
        <w:spacing w:after="0" w:line="480" w:lineRule="auto"/>
        <w:jc w:val="both"/>
        <w:rPr>
          <w:sz w:val="24"/>
        </w:rPr>
      </w:pPr>
      <w:r>
        <w:rPr>
          <w:rFonts w:cstheme="minorHAnsi"/>
          <w:sz w:val="24"/>
          <w:szCs w:val="24"/>
        </w:rPr>
        <w:t xml:space="preserve">Adopting </w:t>
      </w:r>
      <w:r w:rsidR="008F2BC2">
        <w:rPr>
          <w:rFonts w:cstheme="minorHAnsi"/>
          <w:sz w:val="24"/>
          <w:szCs w:val="24"/>
        </w:rPr>
        <w:t>short-term ‘</w:t>
      </w:r>
      <w:r>
        <w:rPr>
          <w:rFonts w:cstheme="minorHAnsi"/>
          <w:sz w:val="24"/>
          <w:szCs w:val="24"/>
        </w:rPr>
        <w:t>fast</w:t>
      </w:r>
      <w:r w:rsidR="008F2BC2">
        <w:rPr>
          <w:rFonts w:cstheme="minorHAnsi"/>
          <w:sz w:val="24"/>
          <w:szCs w:val="24"/>
        </w:rPr>
        <w:t>’</w:t>
      </w:r>
      <w:r>
        <w:rPr>
          <w:rFonts w:cstheme="minorHAnsi"/>
          <w:sz w:val="24"/>
          <w:szCs w:val="24"/>
        </w:rPr>
        <w:t xml:space="preserve"> management strategies </w:t>
      </w:r>
      <w:r w:rsidR="008A4120">
        <w:rPr>
          <w:rFonts w:cstheme="minorHAnsi"/>
          <w:sz w:val="24"/>
          <w:szCs w:val="24"/>
        </w:rPr>
        <w:t xml:space="preserve">has </w:t>
      </w:r>
      <w:r w:rsidR="00400A8E">
        <w:rPr>
          <w:rFonts w:cstheme="minorHAnsi"/>
          <w:sz w:val="24"/>
          <w:szCs w:val="24"/>
        </w:rPr>
        <w:t>implications for the speed of access to healthcare. As discussed above, patient flares and health</w:t>
      </w:r>
      <w:r w:rsidR="00C40E59">
        <w:rPr>
          <w:rFonts w:cstheme="minorHAnsi"/>
          <w:sz w:val="24"/>
          <w:szCs w:val="24"/>
        </w:rPr>
        <w:t>care</w:t>
      </w:r>
      <w:r w:rsidR="00400A8E">
        <w:rPr>
          <w:rFonts w:cstheme="minorHAnsi"/>
          <w:sz w:val="24"/>
          <w:szCs w:val="24"/>
        </w:rPr>
        <w:t xml:space="preserve"> consultations rarely coincide and patients’ ability to </w:t>
      </w:r>
      <w:r w:rsidR="00B777F3">
        <w:rPr>
          <w:rFonts w:cstheme="minorHAnsi"/>
          <w:sz w:val="24"/>
          <w:szCs w:val="24"/>
        </w:rPr>
        <w:t>establish</w:t>
      </w:r>
      <w:r w:rsidR="00400A8E">
        <w:rPr>
          <w:rFonts w:cstheme="minorHAnsi"/>
          <w:sz w:val="24"/>
          <w:szCs w:val="24"/>
        </w:rPr>
        <w:t xml:space="preserve"> fast</w:t>
      </w:r>
      <w:r w:rsidR="008F2BC2">
        <w:rPr>
          <w:rFonts w:cstheme="minorHAnsi"/>
          <w:sz w:val="24"/>
          <w:szCs w:val="24"/>
        </w:rPr>
        <w:t>-response</w:t>
      </w:r>
      <w:r w:rsidR="00400A8E">
        <w:rPr>
          <w:rFonts w:cstheme="minorHAnsi"/>
          <w:sz w:val="24"/>
          <w:szCs w:val="24"/>
        </w:rPr>
        <w:t xml:space="preserve"> strategies as required may need to be developed through self-management education</w:t>
      </w:r>
      <w:r w:rsidR="00653289">
        <w:rPr>
          <w:rFonts w:cstheme="minorHAnsi"/>
          <w:sz w:val="24"/>
          <w:szCs w:val="24"/>
        </w:rPr>
        <w:t xml:space="preserve"> (see Figure 3, for example)</w:t>
      </w:r>
      <w:r w:rsidR="00400A8E">
        <w:rPr>
          <w:rFonts w:cstheme="minorHAnsi"/>
          <w:sz w:val="24"/>
          <w:szCs w:val="24"/>
        </w:rPr>
        <w:t>. More responsive healthcare, for example</w:t>
      </w:r>
      <w:r w:rsidR="00BF1734">
        <w:rPr>
          <w:rFonts w:cstheme="minorHAnsi"/>
          <w:sz w:val="24"/>
          <w:szCs w:val="24"/>
        </w:rPr>
        <w:t>,</w:t>
      </w:r>
      <w:r w:rsidR="00400A8E">
        <w:rPr>
          <w:rFonts w:cstheme="minorHAnsi"/>
          <w:sz w:val="24"/>
          <w:szCs w:val="24"/>
        </w:rPr>
        <w:t xml:space="preserve"> through digital platforms</w:t>
      </w:r>
      <w:r w:rsidR="003724C4">
        <w:rPr>
          <w:rFonts w:cstheme="minorHAnsi"/>
          <w:sz w:val="24"/>
          <w:szCs w:val="24"/>
        </w:rPr>
        <w:t>,</w:t>
      </w:r>
      <w:r w:rsidR="00400A8E">
        <w:rPr>
          <w:rFonts w:cstheme="minorHAnsi"/>
          <w:sz w:val="24"/>
          <w:szCs w:val="24"/>
        </w:rPr>
        <w:t xml:space="preserve"> may also facilitate quicker supportive action.</w:t>
      </w:r>
      <w:r w:rsidR="0060423A">
        <w:rPr>
          <w:rFonts w:cstheme="minorHAnsi"/>
          <w:sz w:val="24"/>
          <w:szCs w:val="24"/>
        </w:rPr>
        <w:t xml:space="preserve"> </w:t>
      </w:r>
      <w:r w:rsidR="0060423A">
        <w:rPr>
          <w:sz w:val="24"/>
        </w:rPr>
        <w:t xml:space="preserve">Furthermore, integrated ‘fast’ and ‘slower’ management strategies could reduce the disruption to chronic condition management caused by flares. </w:t>
      </w:r>
    </w:p>
    <w:p w14:paraId="41A2A0E0" w14:textId="7E5EB11F" w:rsidR="006E133A" w:rsidRDefault="006E133A" w:rsidP="0060423A">
      <w:pPr>
        <w:spacing w:after="0" w:line="480" w:lineRule="auto"/>
        <w:jc w:val="both"/>
        <w:rPr>
          <w:sz w:val="24"/>
        </w:rPr>
      </w:pPr>
    </w:p>
    <w:p w14:paraId="11BDF132" w14:textId="0E909657" w:rsidR="006E133A" w:rsidRDefault="006E133A" w:rsidP="006E133A">
      <w:pPr>
        <w:spacing w:after="0" w:line="480" w:lineRule="auto"/>
        <w:jc w:val="center"/>
        <w:rPr>
          <w:sz w:val="24"/>
        </w:rPr>
      </w:pPr>
      <w:r>
        <w:rPr>
          <w:b/>
          <w:sz w:val="24"/>
        </w:rPr>
        <w:t>[Figure 3]</w:t>
      </w:r>
    </w:p>
    <w:p w14:paraId="68B070E5" w14:textId="03F29121" w:rsidR="00400A8E" w:rsidRDefault="00D03F45" w:rsidP="009E26B1">
      <w:pPr>
        <w:spacing w:after="0" w:line="480" w:lineRule="auto"/>
        <w:jc w:val="both"/>
        <w:rPr>
          <w:sz w:val="24"/>
        </w:rPr>
      </w:pPr>
      <w:r>
        <w:rPr>
          <w:rFonts w:cstheme="minorHAnsi"/>
          <w:sz w:val="24"/>
          <w:szCs w:val="24"/>
        </w:rPr>
        <w:t xml:space="preserve">        </w:t>
      </w:r>
    </w:p>
    <w:p w14:paraId="53E7E48C" w14:textId="6197E9FD" w:rsidR="00400A8E" w:rsidRDefault="00400A8E" w:rsidP="00400A8E">
      <w:pPr>
        <w:spacing w:after="0" w:line="480" w:lineRule="auto"/>
        <w:ind w:firstLine="720"/>
        <w:jc w:val="both"/>
        <w:rPr>
          <w:sz w:val="24"/>
        </w:rPr>
      </w:pPr>
      <w:r w:rsidRPr="006F430A">
        <w:rPr>
          <w:sz w:val="24"/>
        </w:rPr>
        <w:t>Th</w:t>
      </w:r>
      <w:r w:rsidR="006F430A" w:rsidRPr="006F430A">
        <w:rPr>
          <w:sz w:val="24"/>
        </w:rPr>
        <w:t>ere remai</w:t>
      </w:r>
      <w:r w:rsidR="00100CA7">
        <w:rPr>
          <w:sz w:val="24"/>
        </w:rPr>
        <w:t>n</w:t>
      </w:r>
      <w:r w:rsidRPr="006F430A">
        <w:rPr>
          <w:sz w:val="24"/>
        </w:rPr>
        <w:t xml:space="preserve"> a number of</w:t>
      </w:r>
      <w:r>
        <w:rPr>
          <w:sz w:val="24"/>
        </w:rPr>
        <w:t xml:space="preserve"> research knowledge gaps around OA condition management and timing of treatment responses. Viewing and managing OA as an ‘acute-on-chronic’ condition with current core and adjunctive interventions contributing to</w:t>
      </w:r>
      <w:r w:rsidR="00AF01B5">
        <w:rPr>
          <w:sz w:val="24"/>
        </w:rPr>
        <w:t xml:space="preserve"> short-term </w:t>
      </w:r>
      <w:r>
        <w:rPr>
          <w:sz w:val="24"/>
        </w:rPr>
        <w:t>‘</w:t>
      </w:r>
      <w:r w:rsidR="004B2064">
        <w:rPr>
          <w:sz w:val="24"/>
        </w:rPr>
        <w:t>fast</w:t>
      </w:r>
      <w:r>
        <w:rPr>
          <w:sz w:val="24"/>
        </w:rPr>
        <w:t xml:space="preserve">’ </w:t>
      </w:r>
      <w:r w:rsidR="00AF01B5">
        <w:rPr>
          <w:sz w:val="24"/>
        </w:rPr>
        <w:t xml:space="preserve">management </w:t>
      </w:r>
      <w:r>
        <w:rPr>
          <w:sz w:val="24"/>
        </w:rPr>
        <w:t xml:space="preserve">and </w:t>
      </w:r>
      <w:r w:rsidR="00AF01B5">
        <w:rPr>
          <w:sz w:val="24"/>
        </w:rPr>
        <w:t xml:space="preserve">long-term </w:t>
      </w:r>
      <w:r>
        <w:rPr>
          <w:sz w:val="24"/>
        </w:rPr>
        <w:t>‘</w:t>
      </w:r>
      <w:r w:rsidR="004B2064">
        <w:rPr>
          <w:sz w:val="24"/>
        </w:rPr>
        <w:t>slow</w:t>
      </w:r>
      <w:r w:rsidR="0021728C">
        <w:rPr>
          <w:sz w:val="24"/>
        </w:rPr>
        <w:t>er</w:t>
      </w:r>
      <w:r>
        <w:rPr>
          <w:sz w:val="24"/>
        </w:rPr>
        <w:t>’</w:t>
      </w:r>
      <w:r w:rsidR="00AF01B5">
        <w:rPr>
          <w:sz w:val="24"/>
        </w:rPr>
        <w:t xml:space="preserve"> </w:t>
      </w:r>
      <w:r>
        <w:rPr>
          <w:sz w:val="24"/>
        </w:rPr>
        <w:t>management strategies could translate into improvements in patient care.</w:t>
      </w:r>
    </w:p>
    <w:p w14:paraId="0D134672" w14:textId="77777777" w:rsidR="00435ED1" w:rsidRDefault="00435ED1" w:rsidP="00435ED1">
      <w:pPr>
        <w:spacing w:after="0" w:line="480" w:lineRule="auto"/>
        <w:ind w:firstLine="720"/>
        <w:jc w:val="both"/>
        <w:rPr>
          <w:sz w:val="24"/>
        </w:rPr>
      </w:pPr>
    </w:p>
    <w:p w14:paraId="237A094F" w14:textId="065C30FB" w:rsidR="00F40A32" w:rsidRDefault="00E70B6F" w:rsidP="00F40A32">
      <w:pPr>
        <w:spacing w:after="0" w:line="240" w:lineRule="auto"/>
        <w:jc w:val="both"/>
        <w:rPr>
          <w:rFonts w:cstheme="minorHAnsi"/>
          <w:b/>
          <w:i/>
          <w:sz w:val="24"/>
          <w:szCs w:val="24"/>
        </w:rPr>
      </w:pPr>
      <w:r>
        <w:rPr>
          <w:rFonts w:cstheme="minorHAnsi"/>
          <w:b/>
          <w:i/>
          <w:sz w:val="24"/>
          <w:szCs w:val="24"/>
        </w:rPr>
        <w:t xml:space="preserve">OA </w:t>
      </w:r>
      <w:r w:rsidR="00087F5E">
        <w:rPr>
          <w:rFonts w:cstheme="minorHAnsi"/>
          <w:b/>
          <w:i/>
          <w:sz w:val="24"/>
          <w:szCs w:val="24"/>
        </w:rPr>
        <w:t>f</w:t>
      </w:r>
      <w:r w:rsidR="00F40A32">
        <w:rPr>
          <w:rFonts w:cstheme="minorHAnsi"/>
          <w:b/>
          <w:i/>
          <w:sz w:val="24"/>
          <w:szCs w:val="24"/>
        </w:rPr>
        <w:t xml:space="preserve">lare management and joint deterioration </w:t>
      </w:r>
    </w:p>
    <w:p w14:paraId="1BC3EFEC" w14:textId="77777777" w:rsidR="00F40A32" w:rsidRPr="00E344DF" w:rsidRDefault="00F40A32" w:rsidP="00F40A32">
      <w:pPr>
        <w:spacing w:after="0" w:line="240" w:lineRule="auto"/>
        <w:jc w:val="both"/>
        <w:rPr>
          <w:rFonts w:cstheme="minorHAnsi"/>
          <w:b/>
          <w:i/>
          <w:sz w:val="24"/>
          <w:szCs w:val="24"/>
        </w:rPr>
      </w:pPr>
      <w:r>
        <w:rPr>
          <w:rFonts w:cstheme="minorHAnsi"/>
          <w:b/>
          <w:i/>
          <w:sz w:val="24"/>
          <w:szCs w:val="24"/>
        </w:rPr>
        <w:t>___________________________________________________________________________</w:t>
      </w:r>
    </w:p>
    <w:p w14:paraId="46D7EA81" w14:textId="77777777" w:rsidR="00F40A32" w:rsidRDefault="00F40A32" w:rsidP="00F40A32">
      <w:pPr>
        <w:spacing w:after="0" w:line="240" w:lineRule="auto"/>
        <w:ind w:firstLine="720"/>
        <w:jc w:val="both"/>
        <w:rPr>
          <w:rFonts w:cstheme="minorHAnsi"/>
          <w:sz w:val="24"/>
          <w:szCs w:val="24"/>
        </w:rPr>
      </w:pPr>
    </w:p>
    <w:p w14:paraId="4BBC5B83" w14:textId="4F1379DC" w:rsidR="00066965" w:rsidRDefault="00F40A32" w:rsidP="005E6885">
      <w:pPr>
        <w:spacing w:after="0" w:line="480" w:lineRule="auto"/>
        <w:jc w:val="both"/>
        <w:rPr>
          <w:rFonts w:cstheme="minorHAnsi"/>
          <w:sz w:val="24"/>
          <w:szCs w:val="24"/>
        </w:rPr>
      </w:pPr>
      <w:r>
        <w:rPr>
          <w:rFonts w:cstheme="minorHAnsi"/>
          <w:sz w:val="24"/>
          <w:szCs w:val="24"/>
        </w:rPr>
        <w:t>Currently, there is no evidence to suggest that flares signify deterioration of joint structures. However, t</w:t>
      </w:r>
      <w:r w:rsidRPr="0089794A">
        <w:rPr>
          <w:rFonts w:cstheme="minorHAnsi"/>
          <w:sz w:val="24"/>
          <w:szCs w:val="24"/>
        </w:rPr>
        <w:t xml:space="preserve">he extent to which painful inflammatory flare responses in OA are necessary processes for the joint to restore homeostasis versus reactions within </w:t>
      </w:r>
      <w:r w:rsidR="0030640D">
        <w:rPr>
          <w:rFonts w:cstheme="minorHAnsi"/>
          <w:sz w:val="24"/>
          <w:szCs w:val="24"/>
        </w:rPr>
        <w:t>the joint that should be minimi</w:t>
      </w:r>
      <w:r w:rsidR="00BF1734">
        <w:rPr>
          <w:rFonts w:cstheme="minorHAnsi"/>
          <w:sz w:val="24"/>
          <w:szCs w:val="24"/>
        </w:rPr>
        <w:t>z</w:t>
      </w:r>
      <w:r w:rsidRPr="0089794A">
        <w:rPr>
          <w:rFonts w:cstheme="minorHAnsi"/>
          <w:sz w:val="24"/>
          <w:szCs w:val="24"/>
        </w:rPr>
        <w:t>ed to preserve joint health remains unclear</w:t>
      </w:r>
      <w:r>
        <w:rPr>
          <w:rFonts w:cstheme="minorHAnsi"/>
          <w:sz w:val="24"/>
          <w:szCs w:val="24"/>
        </w:rPr>
        <w:t>.</w:t>
      </w:r>
      <w:r w:rsidR="00691600">
        <w:rPr>
          <w:rFonts w:cstheme="minorHAnsi"/>
          <w:sz w:val="24"/>
          <w:szCs w:val="24"/>
          <w:vertAlign w:val="superscript"/>
        </w:rPr>
        <w:t>4</w:t>
      </w:r>
      <w:r w:rsidR="00D40067">
        <w:rPr>
          <w:rFonts w:cstheme="minorHAnsi"/>
          <w:sz w:val="24"/>
          <w:szCs w:val="24"/>
          <w:vertAlign w:val="superscript"/>
        </w:rPr>
        <w:t>9</w:t>
      </w:r>
      <w:r w:rsidR="00201C43">
        <w:rPr>
          <w:rFonts w:cstheme="minorHAnsi"/>
          <w:sz w:val="24"/>
          <w:szCs w:val="24"/>
        </w:rPr>
        <w:t xml:space="preserve"> This potentially has implications for how NSAIDs are prescribed. For example, in the theoretical context of Figure </w:t>
      </w:r>
      <w:r w:rsidR="00D878E3">
        <w:rPr>
          <w:rFonts w:cstheme="minorHAnsi"/>
          <w:sz w:val="24"/>
          <w:szCs w:val="24"/>
        </w:rPr>
        <w:t>2</w:t>
      </w:r>
      <w:r w:rsidR="00201C43">
        <w:rPr>
          <w:rFonts w:cstheme="minorHAnsi"/>
          <w:sz w:val="24"/>
          <w:szCs w:val="24"/>
        </w:rPr>
        <w:t>, whether NSAIDs might be more or less effective early or late in the disease course is unknown.</w:t>
      </w:r>
      <w:r w:rsidR="00A56BD8">
        <w:rPr>
          <w:rFonts w:cstheme="minorHAnsi"/>
          <w:sz w:val="24"/>
          <w:szCs w:val="24"/>
        </w:rPr>
        <w:t xml:space="preserve"> In consultation with patients, healthcare professionals should focus on managing </w:t>
      </w:r>
      <w:r w:rsidR="00B86583">
        <w:rPr>
          <w:rFonts w:cstheme="minorHAnsi"/>
          <w:sz w:val="24"/>
          <w:szCs w:val="24"/>
        </w:rPr>
        <w:t xml:space="preserve">the </w:t>
      </w:r>
      <w:r w:rsidR="00A56BD8">
        <w:rPr>
          <w:rFonts w:cstheme="minorHAnsi"/>
          <w:sz w:val="24"/>
          <w:szCs w:val="24"/>
        </w:rPr>
        <w:t>cumulative daily disability caused by flares, rather than structural joint changes.</w:t>
      </w:r>
    </w:p>
    <w:p w14:paraId="561B4C4E" w14:textId="6FE88BDC" w:rsidR="00D755EE" w:rsidRPr="0089794A" w:rsidRDefault="00D755EE" w:rsidP="005E6885">
      <w:pPr>
        <w:spacing w:after="0" w:line="480" w:lineRule="auto"/>
        <w:jc w:val="both"/>
        <w:rPr>
          <w:rFonts w:cstheme="minorHAnsi"/>
          <w:sz w:val="24"/>
          <w:szCs w:val="24"/>
        </w:rPr>
      </w:pPr>
    </w:p>
    <w:p w14:paraId="54A1F9E2" w14:textId="77777777" w:rsidR="00A45DDE" w:rsidRDefault="00A45DDE" w:rsidP="00A45DDE">
      <w:pPr>
        <w:jc w:val="both"/>
        <w:rPr>
          <w:rFonts w:cstheme="minorHAnsi"/>
          <w:b/>
          <w:sz w:val="24"/>
          <w:szCs w:val="24"/>
        </w:rPr>
      </w:pPr>
      <w:r>
        <w:rPr>
          <w:rFonts w:cstheme="minorHAnsi"/>
          <w:b/>
          <w:sz w:val="24"/>
          <w:szCs w:val="24"/>
        </w:rPr>
        <w:t>SUMMARY</w:t>
      </w:r>
    </w:p>
    <w:p w14:paraId="4D72F685" w14:textId="1CB90D4F" w:rsidR="00D56DB6" w:rsidRPr="00987A87" w:rsidRDefault="00987A87" w:rsidP="00987A87">
      <w:pPr>
        <w:spacing w:after="0" w:line="480" w:lineRule="auto"/>
        <w:jc w:val="both"/>
        <w:rPr>
          <w:rFonts w:cstheme="minorHAnsi"/>
          <w:sz w:val="24"/>
          <w:szCs w:val="24"/>
        </w:rPr>
      </w:pPr>
      <w:r>
        <w:rPr>
          <w:rFonts w:cstheme="minorHAnsi"/>
          <w:sz w:val="24"/>
          <w:szCs w:val="24"/>
        </w:rPr>
        <w:t xml:space="preserve">OA is a chronic long-term condition, and yet the lived experience is often </w:t>
      </w:r>
      <w:r w:rsidR="00B86583">
        <w:rPr>
          <w:rFonts w:cstheme="minorHAnsi"/>
          <w:sz w:val="24"/>
          <w:szCs w:val="24"/>
        </w:rPr>
        <w:t>familiar</w:t>
      </w:r>
      <w:r>
        <w:rPr>
          <w:rFonts w:cstheme="minorHAnsi"/>
          <w:sz w:val="24"/>
          <w:szCs w:val="24"/>
        </w:rPr>
        <w:t xml:space="preserve"> day-to-day pain punctuated by distinct </w:t>
      </w:r>
      <w:r w:rsidR="00932D68">
        <w:rPr>
          <w:rFonts w:cstheme="minorHAnsi"/>
          <w:sz w:val="24"/>
          <w:szCs w:val="24"/>
        </w:rPr>
        <w:t>episodic</w:t>
      </w:r>
      <w:r>
        <w:rPr>
          <w:rFonts w:cstheme="minorHAnsi"/>
          <w:sz w:val="24"/>
          <w:szCs w:val="24"/>
        </w:rPr>
        <w:t xml:space="preserve"> flare</w:t>
      </w:r>
      <w:r w:rsidR="00932D68">
        <w:rPr>
          <w:rFonts w:cstheme="minorHAnsi"/>
          <w:sz w:val="24"/>
          <w:szCs w:val="24"/>
        </w:rPr>
        <w:t>s</w:t>
      </w:r>
      <w:r>
        <w:rPr>
          <w:rFonts w:cstheme="minorHAnsi"/>
          <w:sz w:val="24"/>
          <w:szCs w:val="24"/>
        </w:rPr>
        <w:t xml:space="preserve"> that likely vary in predictability, frequency, duration and intensity across the disease course. By emphasi</w:t>
      </w:r>
      <w:r w:rsidR="00BF1734">
        <w:rPr>
          <w:rFonts w:cstheme="minorHAnsi"/>
          <w:sz w:val="24"/>
          <w:szCs w:val="24"/>
        </w:rPr>
        <w:t>z</w:t>
      </w:r>
      <w:r>
        <w:rPr>
          <w:rFonts w:cstheme="minorHAnsi"/>
          <w:sz w:val="24"/>
          <w:szCs w:val="24"/>
        </w:rPr>
        <w:t xml:space="preserve">ing OA as an ‘acute-on-chronic’ condition, patient education and self-management advice can proactively support patients to formulate bespoke sets of strategies for </w:t>
      </w:r>
      <w:r w:rsidR="00E16CA3">
        <w:rPr>
          <w:rFonts w:cstheme="minorHAnsi"/>
          <w:sz w:val="24"/>
          <w:szCs w:val="24"/>
        </w:rPr>
        <w:t xml:space="preserve">acute flare episode management and </w:t>
      </w:r>
      <w:r>
        <w:rPr>
          <w:rFonts w:cstheme="minorHAnsi"/>
          <w:sz w:val="24"/>
          <w:szCs w:val="24"/>
        </w:rPr>
        <w:t>chronic condition management to facilitate the primary goal of maintaining an active lifestyle.</w:t>
      </w:r>
    </w:p>
    <w:p w14:paraId="31B79021" w14:textId="23F2F035" w:rsidR="00854D11" w:rsidRDefault="00854D11" w:rsidP="009F763D">
      <w:pPr>
        <w:jc w:val="both"/>
        <w:rPr>
          <w:rFonts w:cstheme="minorHAnsi"/>
          <w:b/>
          <w:sz w:val="24"/>
          <w:szCs w:val="24"/>
        </w:rPr>
      </w:pPr>
    </w:p>
    <w:p w14:paraId="4FB5E114" w14:textId="3F8A0665" w:rsidR="006B05A3" w:rsidRPr="009F763D" w:rsidRDefault="00A45DDE" w:rsidP="009F763D">
      <w:pPr>
        <w:jc w:val="both"/>
        <w:rPr>
          <w:i/>
          <w:color w:val="000000"/>
          <w:sz w:val="24"/>
        </w:rPr>
      </w:pPr>
      <w:r>
        <w:rPr>
          <w:rFonts w:cstheme="minorHAnsi"/>
          <w:b/>
          <w:sz w:val="24"/>
          <w:szCs w:val="24"/>
        </w:rPr>
        <w:t>CLIN</w:t>
      </w:r>
      <w:r w:rsidR="007811E9">
        <w:rPr>
          <w:rFonts w:cstheme="minorHAnsi"/>
          <w:b/>
          <w:sz w:val="24"/>
          <w:szCs w:val="24"/>
        </w:rPr>
        <w:t>I</w:t>
      </w:r>
      <w:r>
        <w:rPr>
          <w:rFonts w:cstheme="minorHAnsi"/>
          <w:b/>
          <w:sz w:val="24"/>
          <w:szCs w:val="24"/>
        </w:rPr>
        <w:t>C</w:t>
      </w:r>
      <w:r w:rsidR="00D047DF">
        <w:rPr>
          <w:rFonts w:cstheme="minorHAnsi"/>
          <w:b/>
          <w:sz w:val="24"/>
          <w:szCs w:val="24"/>
        </w:rPr>
        <w:t>S</w:t>
      </w:r>
      <w:r>
        <w:rPr>
          <w:rFonts w:cstheme="minorHAnsi"/>
          <w:b/>
          <w:sz w:val="24"/>
          <w:szCs w:val="24"/>
        </w:rPr>
        <w:t xml:space="preserve"> CARE POINTS</w:t>
      </w:r>
    </w:p>
    <w:p w14:paraId="3E667ABC" w14:textId="77E042A9" w:rsidR="005732ED" w:rsidRDefault="0030640D" w:rsidP="002F696C">
      <w:pPr>
        <w:pStyle w:val="ListParagraph"/>
        <w:numPr>
          <w:ilvl w:val="0"/>
          <w:numId w:val="10"/>
        </w:numPr>
        <w:spacing w:line="480" w:lineRule="auto"/>
        <w:ind w:left="714" w:hanging="357"/>
        <w:jc w:val="both"/>
        <w:rPr>
          <w:rFonts w:asciiTheme="minorHAnsi" w:hAnsiTheme="minorHAnsi" w:cstheme="minorHAnsi"/>
          <w:color w:val="auto"/>
          <w:sz w:val="24"/>
          <w:szCs w:val="24"/>
        </w:rPr>
      </w:pPr>
      <w:r>
        <w:rPr>
          <w:rFonts w:asciiTheme="minorHAnsi" w:hAnsiTheme="minorHAnsi" w:cstheme="minorHAnsi"/>
          <w:color w:val="auto"/>
          <w:sz w:val="24"/>
          <w:szCs w:val="24"/>
        </w:rPr>
        <w:t>Recogni</w:t>
      </w:r>
      <w:r w:rsidR="00E07F3D">
        <w:rPr>
          <w:rFonts w:asciiTheme="minorHAnsi" w:hAnsiTheme="minorHAnsi" w:cstheme="minorHAnsi"/>
          <w:color w:val="auto"/>
          <w:sz w:val="24"/>
          <w:szCs w:val="24"/>
        </w:rPr>
        <w:t>z</w:t>
      </w:r>
      <w:r w:rsidR="00B777F3">
        <w:rPr>
          <w:rFonts w:asciiTheme="minorHAnsi" w:hAnsiTheme="minorHAnsi" w:cstheme="minorHAnsi"/>
          <w:color w:val="auto"/>
          <w:sz w:val="24"/>
          <w:szCs w:val="24"/>
        </w:rPr>
        <w:t>ing, d</w:t>
      </w:r>
      <w:r w:rsidR="00316A12">
        <w:rPr>
          <w:rFonts w:asciiTheme="minorHAnsi" w:hAnsiTheme="minorHAnsi" w:cstheme="minorHAnsi"/>
          <w:color w:val="auto"/>
          <w:sz w:val="24"/>
          <w:szCs w:val="24"/>
        </w:rPr>
        <w:t>efining</w:t>
      </w:r>
      <w:r w:rsidR="005732ED">
        <w:rPr>
          <w:rFonts w:asciiTheme="minorHAnsi" w:hAnsiTheme="minorHAnsi" w:cstheme="minorHAnsi"/>
          <w:color w:val="auto"/>
          <w:sz w:val="24"/>
          <w:szCs w:val="24"/>
        </w:rPr>
        <w:t xml:space="preserve"> and exploring OA flares in clinical practice should include consideration of </w:t>
      </w:r>
      <w:r w:rsidR="00F379E0">
        <w:rPr>
          <w:rFonts w:asciiTheme="minorHAnsi" w:hAnsiTheme="minorHAnsi" w:cstheme="minorHAnsi"/>
          <w:color w:val="auto"/>
          <w:sz w:val="24"/>
          <w:szCs w:val="24"/>
        </w:rPr>
        <w:t xml:space="preserve">joint </w:t>
      </w:r>
      <w:r w:rsidR="005732ED">
        <w:rPr>
          <w:rFonts w:asciiTheme="minorHAnsi" w:hAnsiTheme="minorHAnsi" w:cstheme="minorHAnsi"/>
          <w:color w:val="auto"/>
          <w:sz w:val="24"/>
          <w:szCs w:val="24"/>
        </w:rPr>
        <w:t>pain, swelling</w:t>
      </w:r>
      <w:r w:rsidR="008E004F">
        <w:rPr>
          <w:rFonts w:asciiTheme="minorHAnsi" w:hAnsiTheme="minorHAnsi" w:cstheme="minorHAnsi"/>
          <w:color w:val="auto"/>
          <w:sz w:val="24"/>
          <w:szCs w:val="24"/>
        </w:rPr>
        <w:t xml:space="preserve"> </w:t>
      </w:r>
      <w:r w:rsidR="00D755EE">
        <w:rPr>
          <w:rFonts w:asciiTheme="minorHAnsi" w:hAnsiTheme="minorHAnsi" w:cstheme="minorHAnsi"/>
          <w:color w:val="auto"/>
          <w:sz w:val="24"/>
          <w:szCs w:val="24"/>
        </w:rPr>
        <w:t>and</w:t>
      </w:r>
      <w:r w:rsidR="005732ED">
        <w:rPr>
          <w:rFonts w:asciiTheme="minorHAnsi" w:hAnsiTheme="minorHAnsi" w:cstheme="minorHAnsi"/>
          <w:color w:val="auto"/>
          <w:sz w:val="24"/>
          <w:szCs w:val="24"/>
        </w:rPr>
        <w:t xml:space="preserve"> stiffness</w:t>
      </w:r>
      <w:r w:rsidR="00F379E0">
        <w:rPr>
          <w:rFonts w:asciiTheme="minorHAnsi" w:hAnsiTheme="minorHAnsi" w:cstheme="minorHAnsi"/>
          <w:color w:val="auto"/>
          <w:sz w:val="24"/>
          <w:szCs w:val="24"/>
        </w:rPr>
        <w:t>,</w:t>
      </w:r>
      <w:r w:rsidR="005732ED">
        <w:rPr>
          <w:rFonts w:asciiTheme="minorHAnsi" w:hAnsiTheme="minorHAnsi" w:cstheme="minorHAnsi"/>
          <w:color w:val="auto"/>
          <w:sz w:val="24"/>
          <w:szCs w:val="24"/>
        </w:rPr>
        <w:t xml:space="preserve"> psychological </w:t>
      </w:r>
      <w:r w:rsidR="00F379E0">
        <w:rPr>
          <w:rFonts w:asciiTheme="minorHAnsi" w:hAnsiTheme="minorHAnsi" w:cstheme="minorHAnsi"/>
          <w:color w:val="auto"/>
          <w:sz w:val="24"/>
          <w:szCs w:val="24"/>
        </w:rPr>
        <w:t>distress and the impact of symptom</w:t>
      </w:r>
      <w:r w:rsidR="00442AF8">
        <w:rPr>
          <w:rFonts w:asciiTheme="minorHAnsi" w:hAnsiTheme="minorHAnsi" w:cstheme="minorHAnsi"/>
          <w:color w:val="auto"/>
          <w:sz w:val="24"/>
          <w:szCs w:val="24"/>
        </w:rPr>
        <w:t>s</w:t>
      </w:r>
      <w:r w:rsidR="00F379E0">
        <w:rPr>
          <w:rFonts w:asciiTheme="minorHAnsi" w:hAnsiTheme="minorHAnsi" w:cstheme="minorHAnsi"/>
          <w:color w:val="auto"/>
          <w:sz w:val="24"/>
          <w:szCs w:val="24"/>
        </w:rPr>
        <w:t xml:space="preserve"> on</w:t>
      </w:r>
      <w:r w:rsidR="00B5636F">
        <w:rPr>
          <w:rFonts w:asciiTheme="minorHAnsi" w:hAnsiTheme="minorHAnsi" w:cstheme="minorHAnsi"/>
          <w:color w:val="auto"/>
          <w:sz w:val="24"/>
          <w:szCs w:val="24"/>
        </w:rPr>
        <w:t xml:space="preserve"> functioning and</w:t>
      </w:r>
      <w:r w:rsidR="00F379E0">
        <w:rPr>
          <w:rFonts w:asciiTheme="minorHAnsi" w:hAnsiTheme="minorHAnsi" w:cstheme="minorHAnsi"/>
          <w:color w:val="auto"/>
          <w:sz w:val="24"/>
          <w:szCs w:val="24"/>
        </w:rPr>
        <w:t xml:space="preserve"> activities</w:t>
      </w:r>
      <w:r w:rsidR="00C1156A">
        <w:rPr>
          <w:rFonts w:asciiTheme="minorHAnsi" w:hAnsiTheme="minorHAnsi" w:cstheme="minorHAnsi"/>
          <w:color w:val="auto"/>
          <w:sz w:val="24"/>
          <w:szCs w:val="24"/>
        </w:rPr>
        <w:t>, whilst excluding serious underlying causes</w:t>
      </w:r>
      <w:r w:rsidR="005732ED">
        <w:rPr>
          <w:rFonts w:asciiTheme="minorHAnsi" w:hAnsiTheme="minorHAnsi" w:cstheme="minorHAnsi"/>
          <w:color w:val="auto"/>
          <w:sz w:val="24"/>
          <w:szCs w:val="24"/>
        </w:rPr>
        <w:t>.</w:t>
      </w:r>
    </w:p>
    <w:p w14:paraId="67E9709C" w14:textId="77777777" w:rsidR="0030640D" w:rsidRDefault="0030640D" w:rsidP="0030640D">
      <w:pPr>
        <w:pStyle w:val="ListParagraph"/>
        <w:spacing w:line="480" w:lineRule="auto"/>
        <w:ind w:left="714"/>
        <w:jc w:val="both"/>
        <w:rPr>
          <w:rFonts w:asciiTheme="minorHAnsi" w:hAnsiTheme="minorHAnsi" w:cstheme="minorHAnsi"/>
          <w:color w:val="auto"/>
          <w:sz w:val="24"/>
          <w:szCs w:val="24"/>
        </w:rPr>
      </w:pPr>
    </w:p>
    <w:p w14:paraId="1C4CE3EE" w14:textId="4E6A87D2" w:rsidR="003906A2" w:rsidRDefault="00C60A42" w:rsidP="002F696C">
      <w:pPr>
        <w:pStyle w:val="ListParagraph"/>
        <w:numPr>
          <w:ilvl w:val="0"/>
          <w:numId w:val="10"/>
        </w:numPr>
        <w:spacing w:line="480" w:lineRule="auto"/>
        <w:ind w:left="714" w:hanging="357"/>
        <w:jc w:val="both"/>
        <w:rPr>
          <w:rFonts w:asciiTheme="minorHAnsi" w:hAnsiTheme="minorHAnsi" w:cstheme="minorHAnsi"/>
          <w:color w:val="auto"/>
          <w:sz w:val="24"/>
          <w:szCs w:val="24"/>
        </w:rPr>
      </w:pPr>
      <w:r w:rsidRPr="008E004F">
        <w:rPr>
          <w:rFonts w:asciiTheme="minorHAnsi" w:hAnsiTheme="minorHAnsi" w:cstheme="minorHAnsi"/>
          <w:color w:val="auto"/>
          <w:sz w:val="24"/>
          <w:szCs w:val="24"/>
        </w:rPr>
        <w:t>A broad range of activity-related, psychosocial and environmental factors</w:t>
      </w:r>
      <w:r w:rsidR="008E004F" w:rsidRPr="008E004F">
        <w:rPr>
          <w:rFonts w:asciiTheme="minorHAnsi" w:hAnsiTheme="minorHAnsi" w:cstheme="minorHAnsi"/>
          <w:color w:val="auto"/>
          <w:sz w:val="24"/>
          <w:szCs w:val="24"/>
        </w:rPr>
        <w:t xml:space="preserve"> can trigger OA flares</w:t>
      </w:r>
      <w:r w:rsidRPr="008E004F">
        <w:rPr>
          <w:rFonts w:asciiTheme="minorHAnsi" w:hAnsiTheme="minorHAnsi" w:cstheme="minorHAnsi"/>
          <w:color w:val="auto"/>
          <w:sz w:val="24"/>
          <w:szCs w:val="24"/>
        </w:rPr>
        <w:t>, many of which are pote</w:t>
      </w:r>
      <w:r w:rsidR="008E004F" w:rsidRPr="008E004F">
        <w:rPr>
          <w:rFonts w:asciiTheme="minorHAnsi" w:hAnsiTheme="minorHAnsi" w:cstheme="minorHAnsi"/>
          <w:color w:val="auto"/>
          <w:sz w:val="24"/>
          <w:szCs w:val="24"/>
        </w:rPr>
        <w:t xml:space="preserve">ntially modifiable if patients </w:t>
      </w:r>
      <w:r w:rsidR="00442AF8">
        <w:rPr>
          <w:rFonts w:asciiTheme="minorHAnsi" w:hAnsiTheme="minorHAnsi" w:cstheme="minorHAnsi"/>
          <w:color w:val="auto"/>
          <w:sz w:val="24"/>
          <w:szCs w:val="24"/>
        </w:rPr>
        <w:t>are</w:t>
      </w:r>
      <w:r w:rsidR="008E004F" w:rsidRPr="008E004F">
        <w:rPr>
          <w:rFonts w:asciiTheme="minorHAnsi" w:hAnsiTheme="minorHAnsi" w:cstheme="minorHAnsi"/>
          <w:color w:val="auto"/>
          <w:sz w:val="24"/>
          <w:szCs w:val="24"/>
        </w:rPr>
        <w:t xml:space="preserve"> supported to understand their symptoms and gain more control over them.</w:t>
      </w:r>
    </w:p>
    <w:p w14:paraId="5E9AA1BC" w14:textId="77777777" w:rsidR="002F696C" w:rsidRPr="002F696C" w:rsidRDefault="002F696C" w:rsidP="002F696C">
      <w:pPr>
        <w:pStyle w:val="ListParagraph"/>
        <w:rPr>
          <w:rFonts w:asciiTheme="minorHAnsi" w:hAnsiTheme="minorHAnsi" w:cstheme="minorHAnsi"/>
          <w:color w:val="auto"/>
          <w:sz w:val="24"/>
          <w:szCs w:val="24"/>
        </w:rPr>
      </w:pPr>
    </w:p>
    <w:p w14:paraId="005E7020" w14:textId="003E99C2" w:rsidR="008A0367" w:rsidRDefault="008A0367" w:rsidP="002F696C">
      <w:pPr>
        <w:pStyle w:val="ListParagraph"/>
        <w:numPr>
          <w:ilvl w:val="0"/>
          <w:numId w:val="10"/>
        </w:numPr>
        <w:spacing w:line="480" w:lineRule="auto"/>
        <w:ind w:left="714" w:hanging="357"/>
        <w:jc w:val="both"/>
        <w:rPr>
          <w:rFonts w:asciiTheme="minorHAnsi" w:hAnsiTheme="minorHAnsi" w:cstheme="minorHAnsi"/>
          <w:color w:val="auto"/>
          <w:sz w:val="24"/>
          <w:szCs w:val="24"/>
        </w:rPr>
      </w:pPr>
      <w:r w:rsidRPr="003906A2">
        <w:rPr>
          <w:rFonts w:asciiTheme="minorHAnsi" w:hAnsiTheme="minorHAnsi" w:cstheme="minorHAnsi"/>
          <w:color w:val="auto"/>
          <w:sz w:val="24"/>
          <w:szCs w:val="24"/>
        </w:rPr>
        <w:t>Flare patterns are</w:t>
      </w:r>
      <w:r w:rsidR="00507224" w:rsidRPr="003906A2">
        <w:rPr>
          <w:rFonts w:asciiTheme="minorHAnsi" w:hAnsiTheme="minorHAnsi" w:cstheme="minorHAnsi"/>
          <w:color w:val="auto"/>
          <w:sz w:val="24"/>
          <w:szCs w:val="24"/>
        </w:rPr>
        <w:t xml:space="preserve"> often</w:t>
      </w:r>
      <w:r w:rsidRPr="003906A2">
        <w:rPr>
          <w:rFonts w:asciiTheme="minorHAnsi" w:hAnsiTheme="minorHAnsi" w:cstheme="minorHAnsi"/>
          <w:color w:val="auto"/>
          <w:sz w:val="24"/>
          <w:szCs w:val="24"/>
        </w:rPr>
        <w:t xml:space="preserve"> unique to each individual and</w:t>
      </w:r>
      <w:r w:rsidR="00507224" w:rsidRPr="003906A2">
        <w:rPr>
          <w:rFonts w:asciiTheme="minorHAnsi" w:hAnsiTheme="minorHAnsi" w:cstheme="minorHAnsi"/>
          <w:color w:val="auto"/>
          <w:sz w:val="24"/>
          <w:szCs w:val="24"/>
        </w:rPr>
        <w:t xml:space="preserve"> likely to</w:t>
      </w:r>
      <w:r w:rsidRPr="003906A2">
        <w:rPr>
          <w:rFonts w:asciiTheme="minorHAnsi" w:hAnsiTheme="minorHAnsi" w:cstheme="minorHAnsi"/>
          <w:color w:val="auto"/>
          <w:sz w:val="24"/>
          <w:szCs w:val="24"/>
        </w:rPr>
        <w:t xml:space="preserve"> change over </w:t>
      </w:r>
      <w:r w:rsidR="00507224" w:rsidRPr="003906A2">
        <w:rPr>
          <w:rFonts w:asciiTheme="minorHAnsi" w:hAnsiTheme="minorHAnsi" w:cstheme="minorHAnsi"/>
          <w:color w:val="auto"/>
          <w:sz w:val="24"/>
          <w:szCs w:val="24"/>
        </w:rPr>
        <w:t>time, therefore flare management strategies may need to evolve within patients over the course of the condition and continual monitoring may be beneficial</w:t>
      </w:r>
      <w:r w:rsidRPr="003906A2">
        <w:rPr>
          <w:rFonts w:asciiTheme="minorHAnsi" w:hAnsiTheme="minorHAnsi" w:cstheme="minorHAnsi"/>
          <w:color w:val="auto"/>
          <w:sz w:val="24"/>
          <w:szCs w:val="24"/>
        </w:rPr>
        <w:t>.</w:t>
      </w:r>
    </w:p>
    <w:p w14:paraId="4F15D9D6" w14:textId="77777777" w:rsidR="002253DD" w:rsidRPr="002253DD" w:rsidRDefault="002253DD" w:rsidP="002253DD">
      <w:pPr>
        <w:pStyle w:val="ListParagraph"/>
        <w:rPr>
          <w:rFonts w:asciiTheme="minorHAnsi" w:hAnsiTheme="minorHAnsi" w:cstheme="minorHAnsi"/>
          <w:color w:val="auto"/>
          <w:sz w:val="24"/>
          <w:szCs w:val="24"/>
        </w:rPr>
      </w:pPr>
    </w:p>
    <w:p w14:paraId="7C9D576D" w14:textId="4F4C0D46" w:rsidR="002253DD" w:rsidRPr="002253DD" w:rsidRDefault="002253DD" w:rsidP="002253DD">
      <w:pPr>
        <w:pStyle w:val="ListParagraph"/>
        <w:numPr>
          <w:ilvl w:val="0"/>
          <w:numId w:val="10"/>
        </w:numPr>
        <w:spacing w:line="480" w:lineRule="auto"/>
        <w:ind w:left="714" w:hanging="357"/>
        <w:jc w:val="both"/>
      </w:pPr>
      <w:r>
        <w:rPr>
          <w:rFonts w:asciiTheme="minorHAnsi" w:hAnsiTheme="minorHAnsi" w:cstheme="minorHAnsi"/>
          <w:color w:val="auto"/>
          <w:sz w:val="24"/>
          <w:szCs w:val="24"/>
        </w:rPr>
        <w:t>In addition to acute flare episode prevention and management, aiming to reduce overall symptom variability may also be beneficial for optimi</w:t>
      </w:r>
      <w:r w:rsidR="00E07F3D">
        <w:rPr>
          <w:rFonts w:asciiTheme="minorHAnsi" w:hAnsiTheme="minorHAnsi" w:cstheme="minorHAnsi"/>
          <w:color w:val="auto"/>
          <w:sz w:val="24"/>
          <w:szCs w:val="24"/>
        </w:rPr>
        <w:t>z</w:t>
      </w:r>
      <w:r>
        <w:rPr>
          <w:rFonts w:asciiTheme="minorHAnsi" w:hAnsiTheme="minorHAnsi" w:cstheme="minorHAnsi"/>
          <w:color w:val="auto"/>
          <w:sz w:val="24"/>
          <w:szCs w:val="24"/>
        </w:rPr>
        <w:t>ing self-care and prognosis.</w:t>
      </w:r>
    </w:p>
    <w:p w14:paraId="7FB64A48" w14:textId="77777777" w:rsidR="002F696C" w:rsidRPr="002F696C" w:rsidRDefault="002F696C" w:rsidP="002F696C">
      <w:pPr>
        <w:pStyle w:val="ListParagraph"/>
        <w:rPr>
          <w:rFonts w:asciiTheme="minorHAnsi" w:hAnsiTheme="minorHAnsi" w:cstheme="minorHAnsi"/>
          <w:color w:val="auto"/>
          <w:sz w:val="24"/>
          <w:szCs w:val="24"/>
        </w:rPr>
      </w:pPr>
    </w:p>
    <w:p w14:paraId="2E7BCFA8" w14:textId="437481B5" w:rsidR="008A0367" w:rsidRDefault="00B90D3C" w:rsidP="002F696C">
      <w:pPr>
        <w:pStyle w:val="ListParagraph"/>
        <w:numPr>
          <w:ilvl w:val="0"/>
          <w:numId w:val="10"/>
        </w:numPr>
        <w:spacing w:line="480" w:lineRule="auto"/>
        <w:ind w:left="714" w:hanging="357"/>
        <w:jc w:val="both"/>
        <w:rPr>
          <w:rFonts w:asciiTheme="minorHAnsi" w:hAnsiTheme="minorHAnsi" w:cstheme="minorHAnsi"/>
          <w:color w:val="auto"/>
          <w:sz w:val="24"/>
          <w:szCs w:val="24"/>
        </w:rPr>
      </w:pPr>
      <w:r w:rsidRPr="002F696C">
        <w:rPr>
          <w:rFonts w:asciiTheme="minorHAnsi" w:hAnsiTheme="minorHAnsi" w:cstheme="minorHAnsi"/>
          <w:color w:val="auto"/>
          <w:sz w:val="24"/>
          <w:szCs w:val="24"/>
        </w:rPr>
        <w:t xml:space="preserve">All healthcare professionals involved in the </w:t>
      </w:r>
      <w:r w:rsidR="005448B3" w:rsidRPr="002F696C">
        <w:rPr>
          <w:rFonts w:asciiTheme="minorHAnsi" w:hAnsiTheme="minorHAnsi" w:cstheme="minorHAnsi"/>
          <w:color w:val="auto"/>
          <w:sz w:val="24"/>
          <w:szCs w:val="24"/>
        </w:rPr>
        <w:t xml:space="preserve">provision of </w:t>
      </w:r>
      <w:r w:rsidRPr="002F696C">
        <w:rPr>
          <w:rFonts w:asciiTheme="minorHAnsi" w:hAnsiTheme="minorHAnsi" w:cstheme="minorHAnsi"/>
          <w:color w:val="auto"/>
          <w:sz w:val="24"/>
          <w:szCs w:val="24"/>
        </w:rPr>
        <w:t>patient</w:t>
      </w:r>
      <w:r w:rsidR="005448B3" w:rsidRPr="002F696C">
        <w:rPr>
          <w:rFonts w:asciiTheme="minorHAnsi" w:hAnsiTheme="minorHAnsi" w:cstheme="minorHAnsi"/>
          <w:color w:val="auto"/>
          <w:sz w:val="24"/>
          <w:szCs w:val="24"/>
        </w:rPr>
        <w:t xml:space="preserve"> care</w:t>
      </w:r>
      <w:r w:rsidRPr="002F696C">
        <w:rPr>
          <w:rFonts w:asciiTheme="minorHAnsi" w:hAnsiTheme="minorHAnsi" w:cstheme="minorHAnsi"/>
          <w:color w:val="auto"/>
          <w:sz w:val="24"/>
          <w:szCs w:val="24"/>
        </w:rPr>
        <w:t xml:space="preserve"> should provide consistent messages about OA, flares and management options</w:t>
      </w:r>
      <w:r w:rsidR="00D03F45">
        <w:rPr>
          <w:rFonts w:asciiTheme="minorHAnsi" w:hAnsiTheme="minorHAnsi" w:cstheme="minorHAnsi"/>
          <w:color w:val="auto"/>
          <w:sz w:val="24"/>
          <w:szCs w:val="24"/>
        </w:rPr>
        <w:t>, which may reduce unnecessary healthcare utilization and treatment escalation</w:t>
      </w:r>
      <w:r w:rsidR="002F696C">
        <w:rPr>
          <w:rFonts w:asciiTheme="minorHAnsi" w:hAnsiTheme="minorHAnsi" w:cstheme="minorHAnsi"/>
          <w:color w:val="auto"/>
          <w:sz w:val="24"/>
          <w:szCs w:val="24"/>
        </w:rPr>
        <w:t>.</w:t>
      </w:r>
    </w:p>
    <w:p w14:paraId="657FDDA6" w14:textId="77777777" w:rsidR="002F696C" w:rsidRPr="002F696C" w:rsidRDefault="002F696C" w:rsidP="002F696C">
      <w:pPr>
        <w:pStyle w:val="ListParagraph"/>
        <w:rPr>
          <w:rFonts w:asciiTheme="minorHAnsi" w:hAnsiTheme="minorHAnsi" w:cstheme="minorHAnsi"/>
          <w:color w:val="auto"/>
          <w:sz w:val="24"/>
          <w:szCs w:val="24"/>
        </w:rPr>
      </w:pPr>
    </w:p>
    <w:p w14:paraId="6460BA5C" w14:textId="4A8D483A" w:rsidR="00C173F6" w:rsidRPr="00CF1C0D" w:rsidRDefault="003906A2" w:rsidP="002F696C">
      <w:pPr>
        <w:pStyle w:val="ListParagraph"/>
        <w:numPr>
          <w:ilvl w:val="0"/>
          <w:numId w:val="10"/>
        </w:numPr>
        <w:spacing w:line="480" w:lineRule="auto"/>
        <w:ind w:left="714" w:hanging="357"/>
        <w:jc w:val="both"/>
      </w:pPr>
      <w:r w:rsidRPr="003906A2">
        <w:rPr>
          <w:rFonts w:asciiTheme="minorHAnsi" w:hAnsiTheme="minorHAnsi" w:cstheme="minorHAnsi"/>
          <w:color w:val="auto"/>
          <w:sz w:val="24"/>
          <w:szCs w:val="24"/>
        </w:rPr>
        <w:t xml:space="preserve">Framing current OA best-practice </w:t>
      </w:r>
      <w:r w:rsidR="00517605">
        <w:rPr>
          <w:rFonts w:asciiTheme="minorHAnsi" w:hAnsiTheme="minorHAnsi" w:cstheme="minorHAnsi"/>
          <w:color w:val="auto"/>
          <w:sz w:val="24"/>
          <w:szCs w:val="24"/>
        </w:rPr>
        <w:t xml:space="preserve">guidance </w:t>
      </w:r>
      <w:r w:rsidRPr="003906A2">
        <w:rPr>
          <w:rFonts w:asciiTheme="minorHAnsi" w:hAnsiTheme="minorHAnsi" w:cstheme="minorHAnsi"/>
          <w:color w:val="auto"/>
          <w:sz w:val="24"/>
          <w:szCs w:val="24"/>
        </w:rPr>
        <w:t>as</w:t>
      </w:r>
      <w:r w:rsidR="00AF01B5">
        <w:rPr>
          <w:rFonts w:asciiTheme="minorHAnsi" w:hAnsiTheme="minorHAnsi" w:cstheme="minorHAnsi"/>
          <w:color w:val="auto"/>
          <w:sz w:val="24"/>
          <w:szCs w:val="24"/>
        </w:rPr>
        <w:t xml:space="preserve"> short-term</w:t>
      </w:r>
      <w:r>
        <w:rPr>
          <w:rFonts w:asciiTheme="minorHAnsi" w:hAnsiTheme="minorHAnsi" w:cstheme="minorHAnsi"/>
          <w:color w:val="auto"/>
          <w:sz w:val="24"/>
          <w:szCs w:val="24"/>
        </w:rPr>
        <w:t xml:space="preserve"> </w:t>
      </w:r>
      <w:r w:rsidRPr="003906A2">
        <w:rPr>
          <w:rFonts w:asciiTheme="minorHAnsi" w:hAnsiTheme="minorHAnsi" w:cstheme="minorHAnsi"/>
          <w:color w:val="auto"/>
          <w:sz w:val="24"/>
          <w:szCs w:val="24"/>
        </w:rPr>
        <w:t>‘</w:t>
      </w:r>
      <w:r w:rsidR="0012559A">
        <w:rPr>
          <w:rFonts w:asciiTheme="minorHAnsi" w:hAnsiTheme="minorHAnsi" w:cstheme="minorHAnsi"/>
          <w:color w:val="auto"/>
          <w:sz w:val="24"/>
          <w:szCs w:val="24"/>
        </w:rPr>
        <w:t>fast</w:t>
      </w:r>
      <w:r w:rsidRPr="003906A2">
        <w:rPr>
          <w:rFonts w:asciiTheme="minorHAnsi" w:hAnsiTheme="minorHAnsi" w:cstheme="minorHAnsi"/>
          <w:color w:val="auto"/>
          <w:sz w:val="24"/>
          <w:szCs w:val="24"/>
        </w:rPr>
        <w:t>’</w:t>
      </w:r>
      <w:r w:rsidR="00AF01B5">
        <w:rPr>
          <w:rFonts w:asciiTheme="minorHAnsi" w:hAnsiTheme="minorHAnsi" w:cstheme="minorHAnsi"/>
          <w:color w:val="auto"/>
          <w:sz w:val="24"/>
          <w:szCs w:val="24"/>
        </w:rPr>
        <w:t xml:space="preserve"> management</w:t>
      </w:r>
      <w:r w:rsidRPr="003906A2">
        <w:rPr>
          <w:rFonts w:asciiTheme="minorHAnsi" w:hAnsiTheme="minorHAnsi" w:cstheme="minorHAnsi"/>
          <w:color w:val="auto"/>
          <w:sz w:val="24"/>
          <w:szCs w:val="24"/>
        </w:rPr>
        <w:t xml:space="preserve"> and</w:t>
      </w:r>
      <w:r w:rsidR="00AF01B5">
        <w:rPr>
          <w:rFonts w:asciiTheme="minorHAnsi" w:hAnsiTheme="minorHAnsi" w:cstheme="minorHAnsi"/>
          <w:color w:val="auto"/>
          <w:sz w:val="24"/>
          <w:szCs w:val="24"/>
        </w:rPr>
        <w:t xml:space="preserve"> long-term</w:t>
      </w:r>
      <w:r w:rsidRPr="003906A2">
        <w:rPr>
          <w:rFonts w:asciiTheme="minorHAnsi" w:hAnsiTheme="minorHAnsi" w:cstheme="minorHAnsi"/>
          <w:color w:val="auto"/>
          <w:sz w:val="24"/>
          <w:szCs w:val="24"/>
        </w:rPr>
        <w:t xml:space="preserve"> ‘</w:t>
      </w:r>
      <w:r w:rsidR="0012559A">
        <w:rPr>
          <w:rFonts w:asciiTheme="minorHAnsi" w:hAnsiTheme="minorHAnsi" w:cstheme="minorHAnsi"/>
          <w:color w:val="auto"/>
          <w:sz w:val="24"/>
          <w:szCs w:val="24"/>
        </w:rPr>
        <w:t>slow</w:t>
      </w:r>
      <w:r w:rsidR="0021728C">
        <w:rPr>
          <w:rFonts w:asciiTheme="minorHAnsi" w:hAnsiTheme="minorHAnsi" w:cstheme="minorHAnsi"/>
          <w:color w:val="auto"/>
          <w:sz w:val="24"/>
          <w:szCs w:val="24"/>
        </w:rPr>
        <w:t>er</w:t>
      </w:r>
      <w:r w:rsidRPr="003906A2">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009A4242">
        <w:rPr>
          <w:rFonts w:asciiTheme="minorHAnsi" w:hAnsiTheme="minorHAnsi" w:cstheme="minorHAnsi"/>
          <w:color w:val="auto"/>
          <w:sz w:val="24"/>
          <w:szCs w:val="24"/>
        </w:rPr>
        <w:t xml:space="preserve">management </w:t>
      </w:r>
      <w:r>
        <w:rPr>
          <w:rFonts w:asciiTheme="minorHAnsi" w:hAnsiTheme="minorHAnsi" w:cstheme="minorHAnsi"/>
          <w:color w:val="auto"/>
          <w:sz w:val="24"/>
          <w:szCs w:val="24"/>
        </w:rPr>
        <w:t xml:space="preserve">strategy </w:t>
      </w:r>
      <w:r w:rsidR="00517605">
        <w:rPr>
          <w:rFonts w:asciiTheme="minorHAnsi" w:hAnsiTheme="minorHAnsi" w:cstheme="minorHAnsi"/>
          <w:color w:val="auto"/>
          <w:sz w:val="24"/>
          <w:szCs w:val="24"/>
        </w:rPr>
        <w:t>interventions</w:t>
      </w:r>
      <w:r w:rsidRPr="003906A2">
        <w:rPr>
          <w:rFonts w:asciiTheme="minorHAnsi" w:hAnsiTheme="minorHAnsi" w:cstheme="minorHAnsi"/>
          <w:color w:val="auto"/>
          <w:sz w:val="24"/>
          <w:szCs w:val="24"/>
        </w:rPr>
        <w:t xml:space="preserve"> may help to </w:t>
      </w:r>
      <w:r w:rsidR="0030640D">
        <w:rPr>
          <w:rFonts w:asciiTheme="minorHAnsi" w:hAnsiTheme="minorHAnsi" w:cstheme="minorHAnsi"/>
          <w:color w:val="auto"/>
          <w:sz w:val="24"/>
          <w:szCs w:val="24"/>
        </w:rPr>
        <w:t>optimi</w:t>
      </w:r>
      <w:r w:rsidR="00E07F3D">
        <w:rPr>
          <w:rFonts w:asciiTheme="minorHAnsi" w:hAnsiTheme="minorHAnsi" w:cstheme="minorHAnsi"/>
          <w:color w:val="auto"/>
          <w:sz w:val="24"/>
          <w:szCs w:val="24"/>
        </w:rPr>
        <w:t>z</w:t>
      </w:r>
      <w:r>
        <w:rPr>
          <w:rFonts w:asciiTheme="minorHAnsi" w:hAnsiTheme="minorHAnsi" w:cstheme="minorHAnsi"/>
          <w:color w:val="auto"/>
          <w:sz w:val="24"/>
          <w:szCs w:val="24"/>
        </w:rPr>
        <w:t xml:space="preserve">e </w:t>
      </w:r>
      <w:r w:rsidR="00517605">
        <w:rPr>
          <w:rFonts w:asciiTheme="minorHAnsi" w:hAnsiTheme="minorHAnsi" w:cstheme="minorHAnsi"/>
          <w:color w:val="auto"/>
          <w:sz w:val="24"/>
          <w:szCs w:val="24"/>
        </w:rPr>
        <w:t xml:space="preserve">patient </w:t>
      </w:r>
      <w:r>
        <w:rPr>
          <w:rFonts w:asciiTheme="minorHAnsi" w:hAnsiTheme="minorHAnsi" w:cstheme="minorHAnsi"/>
          <w:color w:val="auto"/>
          <w:sz w:val="24"/>
          <w:szCs w:val="24"/>
        </w:rPr>
        <w:t>self-management</w:t>
      </w:r>
      <w:r w:rsidR="006C3D8C">
        <w:rPr>
          <w:rFonts w:asciiTheme="minorHAnsi" w:hAnsiTheme="minorHAnsi" w:cstheme="minorHAnsi"/>
          <w:color w:val="auto"/>
          <w:sz w:val="24"/>
          <w:szCs w:val="24"/>
        </w:rPr>
        <w:t xml:space="preserve"> </w:t>
      </w:r>
      <w:r w:rsidR="005448B3">
        <w:rPr>
          <w:rFonts w:asciiTheme="minorHAnsi" w:hAnsiTheme="minorHAnsi" w:cstheme="minorHAnsi"/>
          <w:color w:val="auto"/>
          <w:sz w:val="24"/>
          <w:szCs w:val="24"/>
        </w:rPr>
        <w:t>and better</w:t>
      </w:r>
      <w:r w:rsidR="00276BDD">
        <w:rPr>
          <w:rFonts w:asciiTheme="minorHAnsi" w:hAnsiTheme="minorHAnsi" w:cstheme="minorHAnsi"/>
          <w:color w:val="auto"/>
          <w:sz w:val="24"/>
          <w:szCs w:val="24"/>
        </w:rPr>
        <w:t xml:space="preserve"> conceptuali</w:t>
      </w:r>
      <w:r w:rsidR="00E07F3D">
        <w:rPr>
          <w:rFonts w:asciiTheme="minorHAnsi" w:hAnsiTheme="minorHAnsi" w:cstheme="minorHAnsi"/>
          <w:color w:val="auto"/>
          <w:sz w:val="24"/>
          <w:szCs w:val="24"/>
        </w:rPr>
        <w:t>z</w:t>
      </w:r>
      <w:r w:rsidR="005448B3">
        <w:rPr>
          <w:rFonts w:asciiTheme="minorHAnsi" w:hAnsiTheme="minorHAnsi" w:cstheme="minorHAnsi"/>
          <w:color w:val="auto"/>
          <w:sz w:val="24"/>
          <w:szCs w:val="24"/>
        </w:rPr>
        <w:t>e</w:t>
      </w:r>
      <w:r w:rsidR="00276BDD">
        <w:rPr>
          <w:rFonts w:asciiTheme="minorHAnsi" w:hAnsiTheme="minorHAnsi" w:cstheme="minorHAnsi"/>
          <w:color w:val="auto"/>
          <w:sz w:val="24"/>
          <w:szCs w:val="24"/>
        </w:rPr>
        <w:t xml:space="preserve"> </w:t>
      </w:r>
      <w:r w:rsidRPr="003906A2">
        <w:rPr>
          <w:rFonts w:asciiTheme="minorHAnsi" w:hAnsiTheme="minorHAnsi" w:cstheme="minorHAnsi"/>
          <w:color w:val="auto"/>
          <w:sz w:val="24"/>
          <w:szCs w:val="24"/>
        </w:rPr>
        <w:t>OA as an ‘acute-on-chronic’ condition</w:t>
      </w:r>
      <w:r>
        <w:rPr>
          <w:rFonts w:asciiTheme="minorHAnsi" w:hAnsiTheme="minorHAnsi" w:cstheme="minorHAnsi"/>
          <w:color w:val="auto"/>
          <w:sz w:val="24"/>
          <w:szCs w:val="24"/>
        </w:rPr>
        <w:t>.</w:t>
      </w:r>
    </w:p>
    <w:p w14:paraId="5253A33D" w14:textId="77777777" w:rsidR="00CF1C0D" w:rsidRDefault="00CF1C0D" w:rsidP="00CF1C0D">
      <w:pPr>
        <w:pStyle w:val="ListParagraph"/>
      </w:pPr>
    </w:p>
    <w:p w14:paraId="52EEFC7B" w14:textId="49940092" w:rsidR="00CF1C0D" w:rsidRDefault="00CF1C0D" w:rsidP="002F696C">
      <w:pPr>
        <w:pStyle w:val="ListParagraph"/>
        <w:numPr>
          <w:ilvl w:val="0"/>
          <w:numId w:val="10"/>
        </w:numPr>
        <w:spacing w:line="480" w:lineRule="auto"/>
        <w:ind w:left="714" w:hanging="357"/>
        <w:jc w:val="both"/>
        <w:rPr>
          <w:rFonts w:asciiTheme="minorHAnsi" w:hAnsiTheme="minorHAnsi" w:cstheme="minorHAnsi"/>
          <w:sz w:val="24"/>
        </w:rPr>
      </w:pPr>
      <w:r w:rsidRPr="00CF1C0D">
        <w:rPr>
          <w:rFonts w:asciiTheme="minorHAnsi" w:hAnsiTheme="minorHAnsi" w:cstheme="minorHAnsi"/>
          <w:sz w:val="24"/>
        </w:rPr>
        <w:t>Helping patients better explore and understand their own flare</w:t>
      </w:r>
      <w:r w:rsidR="00CA2E20">
        <w:rPr>
          <w:rFonts w:asciiTheme="minorHAnsi" w:hAnsiTheme="minorHAnsi" w:cstheme="minorHAnsi"/>
          <w:sz w:val="24"/>
        </w:rPr>
        <w:t xml:space="preserve"> </w:t>
      </w:r>
      <w:r w:rsidR="009F0C67">
        <w:rPr>
          <w:rFonts w:asciiTheme="minorHAnsi" w:hAnsiTheme="minorHAnsi" w:cstheme="minorHAnsi"/>
          <w:sz w:val="24"/>
        </w:rPr>
        <w:t>behaviours</w:t>
      </w:r>
      <w:r w:rsidR="00CA2E20">
        <w:rPr>
          <w:rFonts w:asciiTheme="minorHAnsi" w:hAnsiTheme="minorHAnsi" w:cstheme="minorHAnsi"/>
          <w:sz w:val="24"/>
        </w:rPr>
        <w:t xml:space="preserve"> and triggers</w:t>
      </w:r>
      <w:r w:rsidRPr="00CF1C0D">
        <w:rPr>
          <w:rFonts w:asciiTheme="minorHAnsi" w:hAnsiTheme="minorHAnsi" w:cstheme="minorHAnsi"/>
          <w:sz w:val="24"/>
        </w:rPr>
        <w:t xml:space="preserve"> should be discussed in the context of maintaining an active lifestyle</w:t>
      </w:r>
      <w:r w:rsidR="008A15C4">
        <w:rPr>
          <w:rFonts w:asciiTheme="minorHAnsi" w:hAnsiTheme="minorHAnsi" w:cstheme="minorHAnsi"/>
          <w:sz w:val="24"/>
        </w:rPr>
        <w:t xml:space="preserve"> and not catastrophi</w:t>
      </w:r>
      <w:r w:rsidR="00E07F3D">
        <w:rPr>
          <w:rFonts w:asciiTheme="minorHAnsi" w:hAnsiTheme="minorHAnsi" w:cstheme="minorHAnsi"/>
          <w:sz w:val="24"/>
        </w:rPr>
        <w:t>z</w:t>
      </w:r>
      <w:r w:rsidR="008A15C4">
        <w:rPr>
          <w:rFonts w:asciiTheme="minorHAnsi" w:hAnsiTheme="minorHAnsi" w:cstheme="minorHAnsi"/>
          <w:sz w:val="24"/>
        </w:rPr>
        <w:t xml:space="preserve">ing </w:t>
      </w:r>
      <w:r w:rsidR="00CA2E20">
        <w:rPr>
          <w:rFonts w:asciiTheme="minorHAnsi" w:hAnsiTheme="minorHAnsi" w:cstheme="minorHAnsi"/>
          <w:sz w:val="24"/>
        </w:rPr>
        <w:t>their</w:t>
      </w:r>
      <w:r w:rsidR="008A15C4">
        <w:rPr>
          <w:rFonts w:asciiTheme="minorHAnsi" w:hAnsiTheme="minorHAnsi" w:cstheme="minorHAnsi"/>
          <w:sz w:val="24"/>
        </w:rPr>
        <w:t xml:space="preserve"> </w:t>
      </w:r>
      <w:r w:rsidR="009F0C67">
        <w:rPr>
          <w:rFonts w:asciiTheme="minorHAnsi" w:hAnsiTheme="minorHAnsi" w:cstheme="minorHAnsi"/>
          <w:sz w:val="24"/>
        </w:rPr>
        <w:t>occurrence.</w:t>
      </w:r>
    </w:p>
    <w:p w14:paraId="3BA6FEE1" w14:textId="5CF1C8B3" w:rsidR="003B774C" w:rsidRPr="00414193" w:rsidRDefault="003B774C" w:rsidP="00B46CCA">
      <w:pPr>
        <w:jc w:val="both"/>
        <w:rPr>
          <w:rFonts w:cstheme="minorHAnsi"/>
          <w:sz w:val="24"/>
          <w:szCs w:val="24"/>
        </w:rPr>
      </w:pPr>
    </w:p>
    <w:p w14:paraId="399E2FAB" w14:textId="51A3EE5D" w:rsidR="00575B58" w:rsidRDefault="00575B58" w:rsidP="00866451">
      <w:pPr>
        <w:jc w:val="both"/>
        <w:rPr>
          <w:rFonts w:cstheme="minorHAnsi"/>
          <w:b/>
          <w:sz w:val="24"/>
          <w:szCs w:val="24"/>
        </w:rPr>
      </w:pPr>
      <w:r>
        <w:rPr>
          <w:rFonts w:cstheme="minorHAnsi"/>
          <w:b/>
          <w:sz w:val="24"/>
          <w:szCs w:val="24"/>
        </w:rPr>
        <w:t>ACKNOWLEDGMENTS</w:t>
      </w:r>
    </w:p>
    <w:p w14:paraId="0C5FE75A" w14:textId="19576D50" w:rsidR="0098103A" w:rsidRDefault="0098103A" w:rsidP="0098103A">
      <w:pPr>
        <w:spacing w:after="0" w:line="480" w:lineRule="auto"/>
        <w:jc w:val="both"/>
        <w:rPr>
          <w:rFonts w:cstheme="minorHAnsi"/>
          <w:b/>
          <w:sz w:val="24"/>
          <w:szCs w:val="24"/>
        </w:rPr>
      </w:pPr>
      <w:r>
        <w:rPr>
          <w:rFonts w:cstheme="minorHAnsi"/>
          <w:sz w:val="24"/>
          <w:szCs w:val="24"/>
        </w:rPr>
        <w:t xml:space="preserve">The authors would like to thank Professor George Peat for comments during the drafting of this article. </w:t>
      </w:r>
    </w:p>
    <w:p w14:paraId="04A97D26" w14:textId="4A09663C" w:rsidR="00575B58" w:rsidRDefault="0098103A" w:rsidP="0098103A">
      <w:pPr>
        <w:jc w:val="both"/>
        <w:rPr>
          <w:rFonts w:cstheme="minorHAnsi"/>
          <w:b/>
          <w:sz w:val="24"/>
          <w:szCs w:val="24"/>
        </w:rPr>
      </w:pPr>
      <w:r w:rsidDel="0098103A">
        <w:rPr>
          <w:rFonts w:cstheme="minorHAnsi"/>
          <w:sz w:val="24"/>
          <w:szCs w:val="24"/>
        </w:rPr>
        <w:t xml:space="preserve"> </w:t>
      </w:r>
    </w:p>
    <w:p w14:paraId="3F85DE8A" w14:textId="1727C31D" w:rsidR="00866451" w:rsidRPr="00103DB7" w:rsidRDefault="00F80C23" w:rsidP="00866451">
      <w:pPr>
        <w:jc w:val="both"/>
        <w:rPr>
          <w:rFonts w:cstheme="minorHAnsi"/>
          <w:b/>
          <w:sz w:val="24"/>
          <w:szCs w:val="24"/>
        </w:rPr>
      </w:pPr>
      <w:r>
        <w:rPr>
          <w:rFonts w:cstheme="minorHAnsi"/>
          <w:b/>
          <w:sz w:val="24"/>
          <w:szCs w:val="24"/>
        </w:rPr>
        <w:t>R</w:t>
      </w:r>
      <w:r w:rsidRPr="00103DB7">
        <w:rPr>
          <w:rFonts w:cstheme="minorHAnsi"/>
          <w:b/>
          <w:sz w:val="24"/>
          <w:szCs w:val="24"/>
        </w:rPr>
        <w:t>EFERENCES</w:t>
      </w:r>
    </w:p>
    <w:p w14:paraId="0DB73877" w14:textId="028082C9" w:rsidR="00866451" w:rsidRPr="00103DB7" w:rsidRDefault="00866451"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 xml:space="preserve">GBD 2019 Diseases and Injury Collaborators. Global burden of 369 diseases and injuries in 204 countries and territories, 1990-2019: a systematic analysis </w:t>
      </w:r>
      <w:r w:rsidR="000E6F44" w:rsidRPr="00103DB7">
        <w:rPr>
          <w:rFonts w:asciiTheme="minorHAnsi" w:hAnsiTheme="minorHAnsi" w:cstheme="minorHAnsi"/>
          <w:sz w:val="24"/>
          <w:szCs w:val="24"/>
          <w:shd w:val="clear" w:color="auto" w:fill="FFFFFF"/>
        </w:rPr>
        <w:t>for</w:t>
      </w:r>
      <w:r w:rsidRPr="00103DB7">
        <w:rPr>
          <w:rFonts w:asciiTheme="minorHAnsi" w:hAnsiTheme="minorHAnsi" w:cstheme="minorHAnsi"/>
          <w:sz w:val="24"/>
          <w:szCs w:val="24"/>
          <w:shd w:val="clear" w:color="auto" w:fill="FFFFFF"/>
        </w:rPr>
        <w:t xml:space="preserve"> the Global Burden of Disease Study 2019. Lancet 2020;396(10258):1204-22.</w:t>
      </w:r>
    </w:p>
    <w:p w14:paraId="70D45BE0" w14:textId="77777777" w:rsidR="00A9311C" w:rsidRPr="00103DB7" w:rsidRDefault="00A9311C" w:rsidP="00A9311C">
      <w:pPr>
        <w:pStyle w:val="ListParagraph"/>
        <w:spacing w:line="240" w:lineRule="auto"/>
        <w:jc w:val="both"/>
        <w:rPr>
          <w:rFonts w:asciiTheme="minorHAnsi" w:hAnsiTheme="minorHAnsi" w:cstheme="minorHAnsi"/>
          <w:sz w:val="24"/>
          <w:szCs w:val="24"/>
          <w:shd w:val="clear" w:color="auto" w:fill="FFFFFF"/>
        </w:rPr>
      </w:pPr>
    </w:p>
    <w:p w14:paraId="4D53B5F6" w14:textId="0F6BA53F" w:rsidR="00570329" w:rsidRPr="00103DB7" w:rsidRDefault="00570329"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Hunter DJ, Schofield D, Callander E. The individual and socioeconomic impact of osteoarthritis. Nat Rev Rheumatol 2014;10(7):437-41.</w:t>
      </w:r>
    </w:p>
    <w:p w14:paraId="7063157D" w14:textId="62CB2903" w:rsidR="00A9311C" w:rsidRPr="00103DB7" w:rsidRDefault="00A9311C" w:rsidP="00A9311C">
      <w:pPr>
        <w:pStyle w:val="ListParagraph"/>
        <w:rPr>
          <w:rFonts w:asciiTheme="minorHAnsi" w:hAnsiTheme="minorHAnsi" w:cstheme="minorHAnsi"/>
          <w:sz w:val="24"/>
          <w:szCs w:val="24"/>
          <w:shd w:val="clear" w:color="auto" w:fill="FFFFFF"/>
        </w:rPr>
      </w:pPr>
    </w:p>
    <w:p w14:paraId="48FDE906" w14:textId="1111BCF5" w:rsidR="00866451" w:rsidRPr="00103DB7" w:rsidRDefault="00866451"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Brandt KD, Dieppe P, Radin EL. Etiopathogenesis of osteoarthritis. Rheum Dis North Am 2008;34(3):531-59.</w:t>
      </w:r>
    </w:p>
    <w:p w14:paraId="24E63AA8" w14:textId="77777777" w:rsidR="00A9311C" w:rsidRPr="00103DB7" w:rsidRDefault="00A9311C" w:rsidP="00A9311C">
      <w:pPr>
        <w:pStyle w:val="ListParagraph"/>
        <w:rPr>
          <w:rFonts w:asciiTheme="minorHAnsi" w:hAnsiTheme="minorHAnsi" w:cstheme="minorHAnsi"/>
          <w:sz w:val="24"/>
          <w:szCs w:val="24"/>
          <w:shd w:val="clear" w:color="auto" w:fill="FFFFFF"/>
        </w:rPr>
      </w:pPr>
    </w:p>
    <w:p w14:paraId="6841CE58" w14:textId="09F0B386" w:rsidR="00A9311C" w:rsidRPr="00103DB7" w:rsidRDefault="00866451"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Wieczorek M, Rotonda C, Coste J, et al. Trajectory analysis combining pain and physical function in individuals with knee and hip osteoarthritis: results from the French KHO</w:t>
      </w:r>
      <w:r w:rsidR="000E6F44" w:rsidRPr="00103DB7">
        <w:rPr>
          <w:rFonts w:asciiTheme="minorHAnsi" w:hAnsiTheme="minorHAnsi" w:cstheme="minorHAnsi"/>
          <w:sz w:val="24"/>
          <w:szCs w:val="24"/>
          <w:shd w:val="clear" w:color="auto" w:fill="FFFFFF"/>
        </w:rPr>
        <w:t>A</w:t>
      </w:r>
      <w:r w:rsidRPr="00103DB7">
        <w:rPr>
          <w:rFonts w:asciiTheme="minorHAnsi" w:hAnsiTheme="minorHAnsi" w:cstheme="minorHAnsi"/>
          <w:sz w:val="24"/>
          <w:szCs w:val="24"/>
          <w:shd w:val="clear" w:color="auto" w:fill="FFFFFF"/>
        </w:rPr>
        <w:t>LA cohort. Rheumatology (Oxford) 2020;59(11):3488-98.</w:t>
      </w:r>
    </w:p>
    <w:p w14:paraId="4F63CA28" w14:textId="77777777" w:rsidR="00A9311C" w:rsidRPr="00103DB7" w:rsidRDefault="00A9311C" w:rsidP="00A9311C">
      <w:pPr>
        <w:pStyle w:val="ListParagraph"/>
        <w:rPr>
          <w:rFonts w:asciiTheme="minorHAnsi" w:hAnsiTheme="minorHAnsi" w:cstheme="minorHAnsi"/>
          <w:sz w:val="24"/>
          <w:szCs w:val="24"/>
          <w:shd w:val="clear" w:color="auto" w:fill="FFFFFF"/>
        </w:rPr>
      </w:pPr>
    </w:p>
    <w:p w14:paraId="14A285DB" w14:textId="3F9B3D78" w:rsidR="00866451" w:rsidRPr="00103DB7" w:rsidRDefault="00866451"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 xml:space="preserve">Brandt KD, Radin EL, Dieppe PA, </w:t>
      </w:r>
      <w:r w:rsidR="004C77D6" w:rsidRPr="00103DB7">
        <w:rPr>
          <w:rFonts w:asciiTheme="minorHAnsi" w:hAnsiTheme="minorHAnsi" w:cstheme="minorHAnsi"/>
          <w:sz w:val="24"/>
          <w:szCs w:val="24"/>
          <w:shd w:val="clear" w:color="auto" w:fill="FFFFFF"/>
        </w:rPr>
        <w:t>van de Putte, L</w:t>
      </w:r>
      <w:r w:rsidRPr="00103DB7">
        <w:rPr>
          <w:rFonts w:asciiTheme="minorHAnsi" w:hAnsiTheme="minorHAnsi" w:cstheme="minorHAnsi"/>
          <w:sz w:val="24"/>
          <w:szCs w:val="24"/>
          <w:shd w:val="clear" w:color="auto" w:fill="FFFFFF"/>
        </w:rPr>
        <w:t>. Yet more evidence that osteoarthritis is not a cartilage disease. Ann Rheum Dis 2006;65(10</w:t>
      </w:r>
      <w:r w:rsidR="00C520B2" w:rsidRPr="00103DB7">
        <w:rPr>
          <w:rFonts w:asciiTheme="minorHAnsi" w:hAnsiTheme="minorHAnsi" w:cstheme="minorHAnsi"/>
          <w:sz w:val="24"/>
          <w:szCs w:val="24"/>
          <w:shd w:val="clear" w:color="auto" w:fill="FFFFFF"/>
        </w:rPr>
        <w:t>)</w:t>
      </w:r>
      <w:r w:rsidRPr="00103DB7">
        <w:rPr>
          <w:rFonts w:asciiTheme="minorHAnsi" w:hAnsiTheme="minorHAnsi" w:cstheme="minorHAnsi"/>
          <w:sz w:val="24"/>
          <w:szCs w:val="24"/>
          <w:shd w:val="clear" w:color="auto" w:fill="FFFFFF"/>
        </w:rPr>
        <w:t>:1261-4.</w:t>
      </w:r>
    </w:p>
    <w:p w14:paraId="015DD514" w14:textId="77777777" w:rsidR="00A9311C" w:rsidRPr="00103DB7" w:rsidRDefault="00A9311C" w:rsidP="00A9311C">
      <w:pPr>
        <w:pStyle w:val="ListParagraph"/>
        <w:rPr>
          <w:rFonts w:asciiTheme="minorHAnsi" w:hAnsiTheme="minorHAnsi" w:cstheme="minorHAnsi"/>
          <w:sz w:val="24"/>
          <w:szCs w:val="24"/>
          <w:shd w:val="clear" w:color="auto" w:fill="FFFFFF"/>
        </w:rPr>
      </w:pPr>
    </w:p>
    <w:p w14:paraId="39F5CDA5" w14:textId="4B35859F" w:rsidR="00866451" w:rsidRPr="00103DB7" w:rsidRDefault="00866451"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Hunter DJ, Bierma-Zeinstra S. Osteoarthritis. Lancet 2019;393(10182):17</w:t>
      </w:r>
      <w:r w:rsidR="00365AB9" w:rsidRPr="00103DB7">
        <w:rPr>
          <w:rFonts w:asciiTheme="minorHAnsi" w:hAnsiTheme="minorHAnsi" w:cstheme="minorHAnsi"/>
          <w:sz w:val="24"/>
          <w:szCs w:val="24"/>
          <w:shd w:val="clear" w:color="auto" w:fill="FFFFFF"/>
        </w:rPr>
        <w:t>4</w:t>
      </w:r>
      <w:r w:rsidRPr="00103DB7">
        <w:rPr>
          <w:rFonts w:asciiTheme="minorHAnsi" w:hAnsiTheme="minorHAnsi" w:cstheme="minorHAnsi"/>
          <w:sz w:val="24"/>
          <w:szCs w:val="24"/>
          <w:shd w:val="clear" w:color="auto" w:fill="FFFFFF"/>
        </w:rPr>
        <w:t>5-59.</w:t>
      </w:r>
    </w:p>
    <w:p w14:paraId="27DC64AF" w14:textId="77777777" w:rsidR="008B40C3" w:rsidRPr="00103DB7" w:rsidRDefault="008B40C3" w:rsidP="008B40C3">
      <w:pPr>
        <w:pStyle w:val="ListParagraph"/>
        <w:rPr>
          <w:rFonts w:asciiTheme="minorHAnsi" w:hAnsiTheme="minorHAnsi" w:cstheme="minorHAnsi"/>
          <w:sz w:val="24"/>
          <w:szCs w:val="24"/>
          <w:shd w:val="clear" w:color="auto" w:fill="FFFFFF"/>
        </w:rPr>
      </w:pPr>
    </w:p>
    <w:p w14:paraId="25DEF76E" w14:textId="2B4C1331" w:rsidR="00866451" w:rsidRPr="00103DB7" w:rsidRDefault="00866451"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Neogi T. The epidemiology and impact of pain in osteoarthritis. Osteoarthritis Cartilage 2013</w:t>
      </w:r>
      <w:r w:rsidR="00365AB9" w:rsidRPr="00103DB7">
        <w:rPr>
          <w:rFonts w:asciiTheme="minorHAnsi" w:hAnsiTheme="minorHAnsi" w:cstheme="minorHAnsi"/>
          <w:sz w:val="24"/>
          <w:szCs w:val="24"/>
          <w:shd w:val="clear" w:color="auto" w:fill="FFFFFF"/>
        </w:rPr>
        <w:t>;21</w:t>
      </w:r>
      <w:r w:rsidRPr="00103DB7">
        <w:rPr>
          <w:rFonts w:asciiTheme="minorHAnsi" w:hAnsiTheme="minorHAnsi" w:cstheme="minorHAnsi"/>
          <w:sz w:val="24"/>
          <w:szCs w:val="24"/>
          <w:shd w:val="clear" w:color="auto" w:fill="FFFFFF"/>
        </w:rPr>
        <w:t>(9):1145-53.</w:t>
      </w:r>
    </w:p>
    <w:p w14:paraId="0A8D023E" w14:textId="77777777" w:rsidR="00691600" w:rsidRPr="00103DB7" w:rsidRDefault="00691600" w:rsidP="00691600">
      <w:pPr>
        <w:pStyle w:val="ListParagraph"/>
        <w:rPr>
          <w:rFonts w:asciiTheme="minorHAnsi" w:hAnsiTheme="minorHAnsi" w:cstheme="minorHAnsi"/>
          <w:sz w:val="24"/>
          <w:szCs w:val="24"/>
          <w:shd w:val="clear" w:color="auto" w:fill="FFFFFF"/>
        </w:rPr>
      </w:pPr>
    </w:p>
    <w:p w14:paraId="6C3D33BB" w14:textId="111DC21E" w:rsidR="00691600" w:rsidRPr="00103DB7" w:rsidRDefault="00691600" w:rsidP="00A9311C">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Peat G, Thomas E.</w:t>
      </w:r>
      <w:r w:rsidR="00885C34" w:rsidRPr="00103DB7">
        <w:rPr>
          <w:rFonts w:asciiTheme="minorHAnsi" w:hAnsiTheme="minorHAnsi" w:cstheme="minorHAnsi"/>
          <w:sz w:val="24"/>
          <w:szCs w:val="24"/>
          <w:shd w:val="clear" w:color="auto" w:fill="FFFFFF"/>
        </w:rPr>
        <w:t xml:space="preserve"> When knee pain becomes severe: a nested case-control analysis in community-dwelling older adults. J Pain</w:t>
      </w:r>
      <w:r w:rsidR="001B33AD" w:rsidRPr="00103DB7">
        <w:rPr>
          <w:rFonts w:asciiTheme="minorHAnsi" w:hAnsiTheme="minorHAnsi" w:cstheme="minorHAnsi"/>
          <w:sz w:val="24"/>
          <w:szCs w:val="24"/>
          <w:shd w:val="clear" w:color="auto" w:fill="FFFFFF"/>
        </w:rPr>
        <w:t xml:space="preserve"> 2009</w:t>
      </w:r>
      <w:r w:rsidR="00885C34" w:rsidRPr="00103DB7">
        <w:rPr>
          <w:rFonts w:asciiTheme="minorHAnsi" w:hAnsiTheme="minorHAnsi" w:cstheme="minorHAnsi"/>
          <w:sz w:val="24"/>
          <w:szCs w:val="24"/>
          <w:shd w:val="clear" w:color="auto" w:fill="FFFFFF"/>
        </w:rPr>
        <w:t>;10(8):798-808.</w:t>
      </w:r>
    </w:p>
    <w:p w14:paraId="2FCE9265" w14:textId="77777777" w:rsidR="008B40C3" w:rsidRPr="00103DB7" w:rsidRDefault="008B40C3" w:rsidP="008B40C3">
      <w:pPr>
        <w:pStyle w:val="ListParagraph"/>
        <w:rPr>
          <w:rFonts w:asciiTheme="minorHAnsi" w:hAnsiTheme="minorHAnsi" w:cstheme="minorHAnsi"/>
          <w:sz w:val="24"/>
          <w:szCs w:val="24"/>
          <w:shd w:val="clear" w:color="auto" w:fill="FFFFFF"/>
        </w:rPr>
      </w:pPr>
    </w:p>
    <w:p w14:paraId="75C6EB2F" w14:textId="6E382129" w:rsidR="00866451" w:rsidRPr="00103DB7" w:rsidRDefault="00866451" w:rsidP="008B40C3">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Parry E, Ogollah R, Peat G. Significant pain variability in persons with, or at high risk of, knee osteoarthritis: preliminary investigation based on secondary analysis of cohort data. BMC Musculoskelet Disord 2017;18</w:t>
      </w:r>
      <w:r w:rsidR="00365AB9" w:rsidRPr="00103DB7">
        <w:rPr>
          <w:rFonts w:asciiTheme="minorHAnsi" w:hAnsiTheme="minorHAnsi" w:cstheme="minorHAnsi"/>
          <w:color w:val="222222"/>
          <w:sz w:val="24"/>
          <w:szCs w:val="24"/>
          <w:shd w:val="clear" w:color="auto" w:fill="FFFFFF"/>
        </w:rPr>
        <w:t>(1)</w:t>
      </w:r>
      <w:r w:rsidRPr="00103DB7">
        <w:rPr>
          <w:rFonts w:asciiTheme="minorHAnsi" w:hAnsiTheme="minorHAnsi" w:cstheme="minorHAnsi"/>
          <w:color w:val="222222"/>
          <w:sz w:val="24"/>
          <w:szCs w:val="24"/>
          <w:shd w:val="clear" w:color="auto" w:fill="FFFFFF"/>
        </w:rPr>
        <w:t>:80.</w:t>
      </w:r>
    </w:p>
    <w:p w14:paraId="78183FBD" w14:textId="77777777" w:rsidR="008B40C3" w:rsidRPr="00103DB7" w:rsidRDefault="008B40C3" w:rsidP="008B40C3">
      <w:pPr>
        <w:pStyle w:val="ListParagraph"/>
        <w:rPr>
          <w:rFonts w:asciiTheme="minorHAnsi" w:hAnsiTheme="minorHAnsi" w:cstheme="minorHAnsi"/>
          <w:color w:val="222222"/>
          <w:sz w:val="24"/>
          <w:szCs w:val="24"/>
          <w:shd w:val="clear" w:color="auto" w:fill="FFFFFF"/>
        </w:rPr>
      </w:pPr>
    </w:p>
    <w:p w14:paraId="6B395B10" w14:textId="194AFBD6" w:rsidR="00866451" w:rsidRPr="00103DB7" w:rsidRDefault="00866451" w:rsidP="008B40C3">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Fautrel B, Hilliquin P, Rozenberg S, et al. Impact of osteoarthritis: results of a nationwide survey of 10,000 patients consulting for OA. Joint Bone Spine 2005;72(3):235-40.</w:t>
      </w:r>
    </w:p>
    <w:p w14:paraId="141D8B10" w14:textId="77777777" w:rsidR="00C520B2" w:rsidRPr="00103DB7" w:rsidRDefault="00C520B2" w:rsidP="00C520B2">
      <w:pPr>
        <w:pStyle w:val="ListParagraph"/>
        <w:rPr>
          <w:rFonts w:asciiTheme="minorHAnsi" w:hAnsiTheme="minorHAnsi" w:cstheme="minorHAnsi"/>
          <w:color w:val="222222"/>
          <w:sz w:val="24"/>
          <w:szCs w:val="24"/>
          <w:shd w:val="clear" w:color="auto" w:fill="FFFFFF"/>
        </w:rPr>
      </w:pPr>
    </w:p>
    <w:p w14:paraId="740F608C" w14:textId="4ED8A0E9" w:rsidR="008B40C3" w:rsidRPr="00103DB7" w:rsidRDefault="00866451" w:rsidP="008B40C3">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Ricci JA, Stewart WF, Chee E, Leotta C, Foley K, Hochberg MC. Pain exacerbation as a major source of lost productive time in US workers with arthritis. Arthritis Rheum 2005;53(5):673-81.</w:t>
      </w:r>
    </w:p>
    <w:p w14:paraId="67A1FCC2" w14:textId="77777777" w:rsidR="008B40C3" w:rsidRPr="00103DB7" w:rsidRDefault="008B40C3" w:rsidP="008B40C3">
      <w:pPr>
        <w:pStyle w:val="ListParagraph"/>
        <w:spacing w:line="240" w:lineRule="auto"/>
        <w:jc w:val="both"/>
        <w:rPr>
          <w:rFonts w:asciiTheme="minorHAnsi" w:hAnsiTheme="minorHAnsi" w:cstheme="minorHAnsi"/>
          <w:sz w:val="24"/>
          <w:szCs w:val="24"/>
          <w:shd w:val="clear" w:color="auto" w:fill="FFFFFF"/>
        </w:rPr>
      </w:pPr>
    </w:p>
    <w:p w14:paraId="19644D45" w14:textId="55C5E510" w:rsidR="00BF62E4" w:rsidRPr="00103DB7" w:rsidRDefault="00BF62E4" w:rsidP="008B40C3">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Smith TO, Zou K, Adbulla</w:t>
      </w:r>
      <w:r w:rsidR="00365AB9" w:rsidRPr="00103DB7">
        <w:rPr>
          <w:rFonts w:asciiTheme="minorHAnsi" w:hAnsiTheme="minorHAnsi" w:cstheme="minorHAnsi"/>
          <w:sz w:val="24"/>
          <w:szCs w:val="24"/>
          <w:shd w:val="clear" w:color="auto" w:fill="FFFFFF"/>
        </w:rPr>
        <w:t>h</w:t>
      </w:r>
      <w:r w:rsidRPr="00103DB7">
        <w:rPr>
          <w:rFonts w:asciiTheme="minorHAnsi" w:hAnsiTheme="minorHAnsi" w:cstheme="minorHAnsi"/>
          <w:sz w:val="24"/>
          <w:szCs w:val="24"/>
          <w:shd w:val="clear" w:color="auto" w:fill="FFFFFF"/>
        </w:rPr>
        <w:t xml:space="preserve"> N, et al. Does flare trial design affect the effect size of non-steroidal anti-inflammatory drugs in symptomatic osteoarthritis? A systematic review and meta-analysis. Ann Rheum Dis 2016;75(11):1971-8.</w:t>
      </w:r>
    </w:p>
    <w:p w14:paraId="47324433" w14:textId="77777777" w:rsidR="008B40C3" w:rsidRPr="00103DB7" w:rsidRDefault="008B40C3" w:rsidP="008B40C3">
      <w:pPr>
        <w:pStyle w:val="ListParagraph"/>
        <w:rPr>
          <w:rFonts w:asciiTheme="minorHAnsi" w:hAnsiTheme="minorHAnsi" w:cstheme="minorHAnsi"/>
          <w:sz w:val="24"/>
          <w:szCs w:val="24"/>
          <w:shd w:val="clear" w:color="auto" w:fill="FFFFFF"/>
        </w:rPr>
      </w:pPr>
    </w:p>
    <w:p w14:paraId="738E46D9" w14:textId="49F79CC8" w:rsidR="00BF62E4" w:rsidRPr="00103DB7" w:rsidRDefault="00BF62E4" w:rsidP="008B40C3">
      <w:pPr>
        <w:pStyle w:val="ListParagraph"/>
        <w:numPr>
          <w:ilvl w:val="0"/>
          <w:numId w:val="15"/>
        </w:numPr>
        <w:autoSpaceDE w:val="0"/>
        <w:autoSpaceDN w:val="0"/>
        <w:adjustRightInd w:val="0"/>
        <w:spacing w:line="240" w:lineRule="auto"/>
        <w:jc w:val="both"/>
        <w:rPr>
          <w:rFonts w:asciiTheme="minorHAnsi" w:hAnsiTheme="minorHAnsi" w:cstheme="minorHAnsi"/>
          <w:sz w:val="24"/>
          <w:szCs w:val="24"/>
        </w:rPr>
      </w:pPr>
      <w:r w:rsidRPr="00103DB7">
        <w:rPr>
          <w:rFonts w:asciiTheme="minorHAnsi" w:eastAsia="Calibri" w:hAnsiTheme="minorHAnsi" w:cstheme="minorHAnsi"/>
          <w:sz w:val="24"/>
          <w:szCs w:val="24"/>
        </w:rPr>
        <w:t>Parry E</w:t>
      </w:r>
      <w:r w:rsidR="00140D3F" w:rsidRPr="00103DB7">
        <w:rPr>
          <w:rFonts w:asciiTheme="minorHAnsi" w:eastAsia="Calibri" w:hAnsiTheme="minorHAnsi" w:cstheme="minorHAnsi"/>
          <w:sz w:val="24"/>
          <w:szCs w:val="24"/>
        </w:rPr>
        <w:t>L</w:t>
      </w:r>
      <w:r w:rsidRPr="00103DB7">
        <w:rPr>
          <w:rFonts w:asciiTheme="minorHAnsi" w:eastAsia="Calibri" w:hAnsiTheme="minorHAnsi" w:cstheme="minorHAnsi"/>
          <w:sz w:val="24"/>
          <w:szCs w:val="24"/>
        </w:rPr>
        <w:t xml:space="preserve">, </w:t>
      </w:r>
      <w:r w:rsidRPr="00103DB7">
        <w:rPr>
          <w:rFonts w:asciiTheme="minorHAnsi" w:eastAsia="Calibri" w:hAnsiTheme="minorHAnsi" w:cstheme="minorHAnsi"/>
          <w:bCs/>
          <w:sz w:val="24"/>
          <w:szCs w:val="24"/>
        </w:rPr>
        <w:t>Thomas MJ</w:t>
      </w:r>
      <w:r w:rsidRPr="00103DB7">
        <w:rPr>
          <w:rFonts w:asciiTheme="minorHAnsi" w:eastAsia="Calibri" w:hAnsiTheme="minorHAnsi" w:cstheme="minorHAnsi"/>
          <w:sz w:val="24"/>
          <w:szCs w:val="24"/>
        </w:rPr>
        <w:t>, Peat G. Defining acute flares in knee osteoarthritis: a systematic review. BMJ Open 2018;8</w:t>
      </w:r>
      <w:r w:rsidR="00140D3F" w:rsidRPr="00103DB7">
        <w:rPr>
          <w:rFonts w:asciiTheme="minorHAnsi" w:eastAsia="Calibri" w:hAnsiTheme="minorHAnsi" w:cstheme="minorHAnsi"/>
          <w:sz w:val="24"/>
          <w:szCs w:val="24"/>
        </w:rPr>
        <w:t>(7)</w:t>
      </w:r>
      <w:r w:rsidRPr="00103DB7">
        <w:rPr>
          <w:rFonts w:asciiTheme="minorHAnsi" w:eastAsia="Calibri" w:hAnsiTheme="minorHAnsi" w:cstheme="minorHAnsi"/>
          <w:sz w:val="24"/>
          <w:szCs w:val="24"/>
        </w:rPr>
        <w:t>:019804.</w:t>
      </w:r>
    </w:p>
    <w:p w14:paraId="615D2E59" w14:textId="77777777" w:rsidR="00E50C9B" w:rsidRPr="00103DB7" w:rsidRDefault="00E50C9B" w:rsidP="00E50C9B">
      <w:pPr>
        <w:pStyle w:val="ListParagraph"/>
        <w:rPr>
          <w:rFonts w:asciiTheme="minorHAnsi" w:hAnsiTheme="minorHAnsi" w:cstheme="minorHAnsi"/>
          <w:sz w:val="24"/>
          <w:szCs w:val="24"/>
        </w:rPr>
      </w:pPr>
    </w:p>
    <w:p w14:paraId="061336B1" w14:textId="77777777" w:rsidR="00E50C9B" w:rsidRPr="00103DB7" w:rsidRDefault="00E50C9B" w:rsidP="00E50C9B">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Parry E. Acute flares in knee osteoarthritis. Doctor of Philosophy. Keele University: 2019.</w:t>
      </w:r>
    </w:p>
    <w:p w14:paraId="3585DD9D" w14:textId="77777777" w:rsidR="00E50C9B" w:rsidRPr="00103DB7" w:rsidRDefault="00E50C9B" w:rsidP="00E50C9B">
      <w:pPr>
        <w:pStyle w:val="ListParagraph"/>
        <w:autoSpaceDE w:val="0"/>
        <w:autoSpaceDN w:val="0"/>
        <w:adjustRightInd w:val="0"/>
        <w:spacing w:line="240" w:lineRule="auto"/>
        <w:jc w:val="both"/>
        <w:rPr>
          <w:rFonts w:asciiTheme="minorHAnsi" w:hAnsiTheme="minorHAnsi" w:cstheme="minorHAnsi"/>
          <w:sz w:val="24"/>
          <w:szCs w:val="24"/>
        </w:rPr>
      </w:pPr>
    </w:p>
    <w:p w14:paraId="258271E4" w14:textId="5D55288F" w:rsidR="00866451" w:rsidRPr="00103DB7" w:rsidRDefault="00866451" w:rsidP="00E50C9B">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Marty M, Hilliquin P, Rozenberg S, et al. Validation of the KOFUS (Knee Osteoarthritis Flare-Ups Score). Joint Bone Spine 2009;76(3):268-72.</w:t>
      </w:r>
    </w:p>
    <w:p w14:paraId="2DBF0466" w14:textId="77777777" w:rsidR="00E50C9B" w:rsidRPr="00103DB7" w:rsidRDefault="00E50C9B" w:rsidP="00E50C9B">
      <w:pPr>
        <w:pStyle w:val="ListParagraph"/>
        <w:rPr>
          <w:rFonts w:asciiTheme="minorHAnsi" w:hAnsiTheme="minorHAnsi" w:cstheme="minorHAnsi"/>
          <w:sz w:val="24"/>
          <w:szCs w:val="24"/>
          <w:shd w:val="clear" w:color="auto" w:fill="FFFFFF"/>
        </w:rPr>
      </w:pPr>
    </w:p>
    <w:p w14:paraId="18580DB3" w14:textId="6ED25F34" w:rsidR="00866451" w:rsidRPr="00103DB7" w:rsidRDefault="00866451" w:rsidP="00E50C9B">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rPr>
      </w:pPr>
      <w:r w:rsidRPr="00103DB7">
        <w:rPr>
          <w:rFonts w:asciiTheme="minorHAnsi" w:eastAsiaTheme="majorEastAsia" w:hAnsiTheme="minorHAnsi" w:cstheme="minorHAnsi"/>
          <w:bCs/>
          <w:sz w:val="24"/>
          <w:szCs w:val="24"/>
        </w:rPr>
        <w:t>Scott-Lennox JA, McLaughlin-Miley C, Lennox RD, et al. Stratification of flare intensity identifies placebo responders in a treatment efficacy trial of patients with osteoarthritis. Arthritis Rheum 2001;44</w:t>
      </w:r>
      <w:r w:rsidR="00140D3F" w:rsidRPr="00103DB7">
        <w:rPr>
          <w:rFonts w:asciiTheme="minorHAnsi" w:eastAsiaTheme="majorEastAsia" w:hAnsiTheme="minorHAnsi" w:cstheme="minorHAnsi"/>
          <w:bCs/>
          <w:sz w:val="24"/>
          <w:szCs w:val="24"/>
        </w:rPr>
        <w:t>(7):1599-</w:t>
      </w:r>
      <w:r w:rsidRPr="00103DB7">
        <w:rPr>
          <w:rFonts w:asciiTheme="minorHAnsi" w:eastAsiaTheme="majorEastAsia" w:hAnsiTheme="minorHAnsi" w:cstheme="minorHAnsi"/>
          <w:bCs/>
          <w:sz w:val="24"/>
          <w:szCs w:val="24"/>
        </w:rPr>
        <w:t>607.</w:t>
      </w:r>
    </w:p>
    <w:p w14:paraId="05B241F8" w14:textId="77777777" w:rsidR="00E50C9B" w:rsidRPr="00103DB7" w:rsidRDefault="00E50C9B" w:rsidP="00E50C9B">
      <w:pPr>
        <w:pStyle w:val="ListParagraph"/>
        <w:rPr>
          <w:rStyle w:val="highlight"/>
          <w:rFonts w:asciiTheme="minorHAnsi" w:hAnsiTheme="minorHAnsi" w:cstheme="minorHAnsi"/>
          <w:sz w:val="24"/>
          <w:szCs w:val="24"/>
        </w:rPr>
      </w:pPr>
    </w:p>
    <w:p w14:paraId="051245A7" w14:textId="77A7144F" w:rsidR="00866451" w:rsidRPr="00103DB7" w:rsidRDefault="00866451" w:rsidP="00E50C9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Cross M, Dubouis L, Mangin M, et al. Defining flare in osteoarthritis of the hip and knee: a systematic literature review – OMERACT virtual special interest group. J Rheumatol 2017;44</w:t>
      </w:r>
      <w:r w:rsidR="00140D3F" w:rsidRPr="00103DB7">
        <w:rPr>
          <w:rFonts w:asciiTheme="minorHAnsi" w:hAnsiTheme="minorHAnsi" w:cstheme="minorHAnsi"/>
          <w:color w:val="222222"/>
          <w:sz w:val="24"/>
          <w:szCs w:val="24"/>
          <w:shd w:val="clear" w:color="auto" w:fill="FFFFFF"/>
        </w:rPr>
        <w:t>(12)</w:t>
      </w:r>
      <w:r w:rsidRPr="00103DB7">
        <w:rPr>
          <w:rFonts w:asciiTheme="minorHAnsi" w:hAnsiTheme="minorHAnsi" w:cstheme="minorHAnsi"/>
          <w:color w:val="222222"/>
          <w:sz w:val="24"/>
          <w:szCs w:val="24"/>
          <w:shd w:val="clear" w:color="auto" w:fill="FFFFFF"/>
        </w:rPr>
        <w:t>:1920-7.</w:t>
      </w:r>
    </w:p>
    <w:p w14:paraId="78065622" w14:textId="77777777" w:rsidR="00E50C9B" w:rsidRPr="00103DB7" w:rsidRDefault="00E50C9B" w:rsidP="00E50C9B">
      <w:pPr>
        <w:pStyle w:val="ListParagraph"/>
        <w:rPr>
          <w:rFonts w:asciiTheme="minorHAnsi" w:hAnsiTheme="minorHAnsi" w:cstheme="minorHAnsi"/>
          <w:color w:val="222222"/>
          <w:sz w:val="24"/>
          <w:szCs w:val="24"/>
          <w:shd w:val="clear" w:color="auto" w:fill="FFFFFF"/>
        </w:rPr>
      </w:pPr>
    </w:p>
    <w:p w14:paraId="02D79133" w14:textId="2AABCF5F" w:rsidR="00866451" w:rsidRPr="00103DB7" w:rsidRDefault="00866451" w:rsidP="00E50C9B">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Makovey J, Metcalf B, Zhang Y, et al. Web-based study of risk factors for pain exacerbation in osteoarthritis of the knee (SPARK-Web): Design and rationale. JMIR Res Protoc 2015;4(3):e80.</w:t>
      </w:r>
    </w:p>
    <w:p w14:paraId="1BC9DBE7" w14:textId="77777777" w:rsidR="00E50C9B" w:rsidRPr="00103DB7" w:rsidRDefault="00E50C9B" w:rsidP="00E50C9B">
      <w:pPr>
        <w:pStyle w:val="ListParagraph"/>
        <w:rPr>
          <w:rFonts w:asciiTheme="minorHAnsi" w:hAnsiTheme="minorHAnsi" w:cstheme="minorHAnsi"/>
          <w:sz w:val="24"/>
          <w:szCs w:val="24"/>
          <w:shd w:val="clear" w:color="auto" w:fill="FFFFFF"/>
        </w:rPr>
      </w:pPr>
    </w:p>
    <w:p w14:paraId="22E9F1C0" w14:textId="08E885C7" w:rsidR="00866451" w:rsidRPr="00103DB7" w:rsidRDefault="00866451" w:rsidP="00E50C9B">
      <w:pPr>
        <w:pStyle w:val="ListParagraph"/>
        <w:numPr>
          <w:ilvl w:val="0"/>
          <w:numId w:val="15"/>
        </w:numPr>
        <w:shd w:val="clear" w:color="auto" w:fill="FFFFFF"/>
        <w:tabs>
          <w:tab w:val="left" w:pos="1200"/>
        </w:tabs>
        <w:autoSpaceDE w:val="0"/>
        <w:autoSpaceDN w:val="0"/>
        <w:adjustRightInd w:val="0"/>
        <w:spacing w:line="240" w:lineRule="auto"/>
        <w:jc w:val="both"/>
        <w:rPr>
          <w:rStyle w:val="highlight"/>
          <w:rFonts w:asciiTheme="minorHAnsi" w:hAnsiTheme="minorHAnsi" w:cstheme="minorHAnsi"/>
          <w:sz w:val="24"/>
          <w:szCs w:val="24"/>
          <w:shd w:val="clear" w:color="auto" w:fill="FFFFFF"/>
        </w:rPr>
      </w:pPr>
      <w:r w:rsidRPr="00103DB7">
        <w:rPr>
          <w:rFonts w:asciiTheme="minorHAnsi" w:eastAsia="Times New Roman" w:hAnsiTheme="minorHAnsi" w:cstheme="minorHAnsi"/>
          <w:sz w:val="24"/>
          <w:szCs w:val="24"/>
        </w:rPr>
        <w:t xml:space="preserve">Parry E, Ogollah R, Peat G. ‘Acute flare-ups’ in patients with, or at high risk of, knee osteoarthritis: a daily diary study with case-crossover analysis. Osteoarthritis Cartilage </w:t>
      </w:r>
      <w:r w:rsidRPr="00103DB7">
        <w:rPr>
          <w:rStyle w:val="highlight"/>
          <w:rFonts w:asciiTheme="minorHAnsi" w:hAnsiTheme="minorHAnsi" w:cstheme="minorHAnsi"/>
          <w:sz w:val="24"/>
          <w:szCs w:val="24"/>
          <w:shd w:val="clear" w:color="auto" w:fill="FFFFFF"/>
        </w:rPr>
        <w:t>2019;27(8):1124-28.</w:t>
      </w:r>
    </w:p>
    <w:p w14:paraId="28127884" w14:textId="77777777" w:rsidR="00E50C9B" w:rsidRPr="00103DB7" w:rsidRDefault="00E50C9B" w:rsidP="00E50C9B">
      <w:pPr>
        <w:pStyle w:val="ListParagraph"/>
        <w:rPr>
          <w:rStyle w:val="highlight"/>
          <w:rFonts w:asciiTheme="minorHAnsi" w:hAnsiTheme="minorHAnsi" w:cstheme="minorHAnsi"/>
          <w:sz w:val="24"/>
          <w:szCs w:val="24"/>
          <w:shd w:val="clear" w:color="auto" w:fill="FFFFFF"/>
        </w:rPr>
      </w:pPr>
    </w:p>
    <w:p w14:paraId="03EC0A47" w14:textId="3162C897" w:rsidR="00866451" w:rsidRPr="00103DB7" w:rsidRDefault="00866451" w:rsidP="00E50C9B">
      <w:pPr>
        <w:pStyle w:val="ListParagraph"/>
        <w:numPr>
          <w:ilvl w:val="0"/>
          <w:numId w:val="15"/>
        </w:numPr>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rPr>
        <w:t xml:space="preserve">Fu K, Makovey J, Metcalf B, et al. </w:t>
      </w:r>
      <w:r w:rsidR="00140D3F" w:rsidRPr="00103DB7">
        <w:rPr>
          <w:rFonts w:asciiTheme="minorHAnsi" w:hAnsiTheme="minorHAnsi" w:cstheme="minorHAnsi"/>
          <w:sz w:val="24"/>
          <w:szCs w:val="24"/>
        </w:rPr>
        <w:t>R</w:t>
      </w:r>
      <w:r w:rsidRPr="00103DB7">
        <w:rPr>
          <w:rFonts w:asciiTheme="minorHAnsi" w:hAnsiTheme="minorHAnsi" w:cstheme="minorHAnsi"/>
          <w:sz w:val="24"/>
          <w:szCs w:val="24"/>
        </w:rPr>
        <w:t>ole of hip injury and giving way in pain exacerbation in hip osteoarthritis: an internet-based case-crossover study. Arthritis Care Res (Hoboken) 2019</w:t>
      </w:r>
      <w:r w:rsidRPr="00103DB7">
        <w:rPr>
          <w:rFonts w:asciiTheme="minorHAnsi" w:hAnsiTheme="minorHAnsi" w:cstheme="minorHAnsi"/>
          <w:sz w:val="24"/>
          <w:szCs w:val="24"/>
          <w:shd w:val="clear" w:color="auto" w:fill="FFFFFF"/>
        </w:rPr>
        <w:t>;71(6):742-47.</w:t>
      </w:r>
    </w:p>
    <w:p w14:paraId="57A39C9D" w14:textId="77777777" w:rsidR="00E50C9B" w:rsidRPr="00103DB7" w:rsidRDefault="00E50C9B" w:rsidP="00E50C9B">
      <w:pPr>
        <w:pStyle w:val="ListParagraph"/>
        <w:rPr>
          <w:rFonts w:asciiTheme="minorHAnsi" w:hAnsiTheme="minorHAnsi" w:cstheme="minorHAnsi"/>
          <w:sz w:val="24"/>
          <w:szCs w:val="24"/>
          <w:shd w:val="clear" w:color="auto" w:fill="FFFFFF"/>
        </w:rPr>
      </w:pPr>
    </w:p>
    <w:p w14:paraId="115300C4" w14:textId="1DCE1D73" w:rsidR="00866451" w:rsidRPr="00103DB7" w:rsidRDefault="00866451" w:rsidP="00E50C9B">
      <w:pPr>
        <w:pStyle w:val="ListParagraph"/>
        <w:numPr>
          <w:ilvl w:val="0"/>
          <w:numId w:val="15"/>
        </w:numPr>
        <w:jc w:val="both"/>
        <w:rPr>
          <w:rFonts w:asciiTheme="minorHAnsi" w:hAnsiTheme="minorHAnsi" w:cstheme="minorHAnsi"/>
          <w:sz w:val="24"/>
          <w:szCs w:val="24"/>
        </w:rPr>
      </w:pPr>
      <w:r w:rsidRPr="00103DB7">
        <w:rPr>
          <w:rFonts w:asciiTheme="minorHAnsi" w:hAnsiTheme="minorHAnsi" w:cstheme="minorHAnsi"/>
          <w:sz w:val="24"/>
          <w:szCs w:val="24"/>
        </w:rPr>
        <w:t>Atukorala I, Pathmeswaran A, Batuwita N, et al. Is being barefoot, wearing shoes and physical activity associated with knee osteoarthritis pain flares? Data from a usually barefoot Sri Lankan cohort. Int J Rheum Dis 2021;24(1):96-105.</w:t>
      </w:r>
    </w:p>
    <w:p w14:paraId="355F5DB5" w14:textId="77777777" w:rsidR="00DA4563" w:rsidRPr="00103DB7" w:rsidRDefault="00DA4563" w:rsidP="00DA4563">
      <w:pPr>
        <w:pStyle w:val="ListParagraph"/>
        <w:rPr>
          <w:rFonts w:asciiTheme="minorHAnsi" w:hAnsiTheme="minorHAnsi" w:cstheme="minorHAnsi"/>
          <w:sz w:val="24"/>
          <w:szCs w:val="24"/>
        </w:rPr>
      </w:pPr>
    </w:p>
    <w:p w14:paraId="385110CE" w14:textId="4F37A060" w:rsidR="00866451" w:rsidRPr="00103DB7" w:rsidRDefault="00866451" w:rsidP="00DA4563">
      <w:pPr>
        <w:pStyle w:val="ListParagraph"/>
        <w:numPr>
          <w:ilvl w:val="0"/>
          <w:numId w:val="15"/>
        </w:numPr>
        <w:jc w:val="both"/>
        <w:rPr>
          <w:rFonts w:asciiTheme="minorHAnsi" w:hAnsiTheme="minorHAnsi" w:cstheme="minorHAnsi"/>
          <w:sz w:val="24"/>
          <w:szCs w:val="24"/>
          <w:lang w:val="en-US"/>
        </w:rPr>
      </w:pPr>
      <w:r w:rsidRPr="00103DB7">
        <w:rPr>
          <w:rFonts w:asciiTheme="minorHAnsi" w:hAnsiTheme="minorHAnsi" w:cstheme="minorHAnsi"/>
          <w:sz w:val="24"/>
          <w:szCs w:val="24"/>
          <w:lang w:val="en-US"/>
        </w:rPr>
        <w:t xml:space="preserve">Thomas MJ, Rathod-Mistry T, Parry EL, </w:t>
      </w:r>
      <w:r w:rsidR="002D660D" w:rsidRPr="00103DB7">
        <w:rPr>
          <w:rFonts w:asciiTheme="minorHAnsi" w:hAnsiTheme="minorHAnsi" w:cstheme="minorHAnsi"/>
          <w:sz w:val="24"/>
          <w:szCs w:val="24"/>
          <w:lang w:val="en-US"/>
        </w:rPr>
        <w:t>Pope C, Neogi T, Peat G</w:t>
      </w:r>
      <w:r w:rsidRPr="00103DB7">
        <w:rPr>
          <w:rFonts w:asciiTheme="minorHAnsi" w:hAnsiTheme="minorHAnsi" w:cstheme="minorHAnsi"/>
          <w:sz w:val="24"/>
          <w:szCs w:val="24"/>
          <w:lang w:val="en-US"/>
        </w:rPr>
        <w:t>. Triggers for acute flare in adults with, or at risk of, knee osteoarthritis: a web-based case-crossover study in community-dwelling adults. Osteoarthritis Cartilage 2021;29(7):956-64.</w:t>
      </w:r>
    </w:p>
    <w:p w14:paraId="61D18155" w14:textId="77777777" w:rsidR="00DA4563" w:rsidRPr="00103DB7" w:rsidRDefault="00DA4563" w:rsidP="00DA4563">
      <w:pPr>
        <w:pStyle w:val="ListParagraph"/>
        <w:rPr>
          <w:rFonts w:asciiTheme="minorHAnsi" w:hAnsiTheme="minorHAnsi" w:cstheme="minorHAnsi"/>
          <w:sz w:val="24"/>
          <w:szCs w:val="24"/>
          <w:lang w:val="en-US"/>
        </w:rPr>
      </w:pPr>
    </w:p>
    <w:p w14:paraId="18FE921E" w14:textId="6ABA20E8" w:rsidR="00866451" w:rsidRPr="00103DB7" w:rsidRDefault="00866451" w:rsidP="00DA4563">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Murphy SL, Lyden AK, Kratz AL, et al. Characterizing pain flares from the perspective of individuals with symptomatic knee osteoarthritis. Arthritis Care Res (Hoboken) 2015;67(8):1103-11.</w:t>
      </w:r>
    </w:p>
    <w:p w14:paraId="13999D92" w14:textId="77777777" w:rsidR="00DA4563" w:rsidRPr="00103DB7" w:rsidRDefault="00DA4563" w:rsidP="00DA4563">
      <w:pPr>
        <w:pStyle w:val="ListParagraph"/>
        <w:rPr>
          <w:rFonts w:asciiTheme="minorHAnsi" w:hAnsiTheme="minorHAnsi" w:cstheme="minorHAnsi"/>
          <w:sz w:val="24"/>
          <w:szCs w:val="24"/>
          <w:shd w:val="clear" w:color="auto" w:fill="FFFFFF"/>
        </w:rPr>
      </w:pPr>
    </w:p>
    <w:p w14:paraId="79385639" w14:textId="56C8F98E" w:rsidR="00866451" w:rsidRPr="00103DB7" w:rsidRDefault="00866451" w:rsidP="00DA456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rPr>
        <w:t xml:space="preserve">Guillemin F, Ricatte C, Barcenilla-Wong A, et al. Developing a preliminary definition and domains of flare in knee and hip osteoarthritis (OA): consensus building of the flare-in-OA OMERACT Group. J Rheumatol </w:t>
      </w:r>
      <w:r w:rsidRPr="00103DB7">
        <w:rPr>
          <w:rFonts w:asciiTheme="minorHAnsi" w:hAnsiTheme="minorHAnsi" w:cstheme="minorHAnsi"/>
          <w:sz w:val="24"/>
          <w:szCs w:val="24"/>
          <w:shd w:val="clear" w:color="auto" w:fill="FFFFFF"/>
        </w:rPr>
        <w:t>2019;46(9</w:t>
      </w:r>
      <w:r w:rsidR="0065785D" w:rsidRPr="00103DB7">
        <w:rPr>
          <w:rFonts w:asciiTheme="minorHAnsi" w:hAnsiTheme="minorHAnsi" w:cstheme="minorHAnsi"/>
          <w:sz w:val="24"/>
          <w:szCs w:val="24"/>
          <w:shd w:val="clear" w:color="auto" w:fill="FFFFFF"/>
        </w:rPr>
        <w:t>):1188-</w:t>
      </w:r>
      <w:r w:rsidRPr="00103DB7">
        <w:rPr>
          <w:rFonts w:asciiTheme="minorHAnsi" w:hAnsiTheme="minorHAnsi" w:cstheme="minorHAnsi"/>
          <w:sz w:val="24"/>
          <w:szCs w:val="24"/>
          <w:shd w:val="clear" w:color="auto" w:fill="FFFFFF"/>
        </w:rPr>
        <w:t>91.</w:t>
      </w:r>
    </w:p>
    <w:p w14:paraId="710E52B3" w14:textId="77777777" w:rsidR="009455B7" w:rsidRPr="00103DB7" w:rsidRDefault="009455B7" w:rsidP="009455B7">
      <w:pPr>
        <w:pStyle w:val="ListParagraph"/>
        <w:rPr>
          <w:rFonts w:asciiTheme="minorHAnsi" w:hAnsiTheme="minorHAnsi" w:cstheme="minorHAnsi"/>
          <w:sz w:val="24"/>
          <w:szCs w:val="24"/>
          <w:shd w:val="clear" w:color="auto" w:fill="FFFFFF"/>
        </w:rPr>
      </w:pPr>
    </w:p>
    <w:p w14:paraId="0150B3EF" w14:textId="1A851BB4" w:rsidR="00866451" w:rsidRPr="00103DB7" w:rsidRDefault="00866451" w:rsidP="00DA456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rPr>
      </w:pPr>
      <w:r w:rsidRPr="00103DB7">
        <w:rPr>
          <w:rFonts w:asciiTheme="minorHAnsi" w:hAnsiTheme="minorHAnsi" w:cstheme="minorHAnsi"/>
          <w:sz w:val="24"/>
          <w:szCs w:val="24"/>
        </w:rPr>
        <w:t>King LK, Epstein J, Cross M, et al. Endorsement of the domains of knee and hip osteoarthritis (OA) flare: A report from the OMERACT 2020 inaugural virtual consensus vote from the flares in OA working group. Semin Arthritis Rheum 2021;51(3):61</w:t>
      </w:r>
      <w:r w:rsidR="006160B2" w:rsidRPr="00103DB7">
        <w:rPr>
          <w:rFonts w:asciiTheme="minorHAnsi" w:hAnsiTheme="minorHAnsi" w:cstheme="minorHAnsi"/>
          <w:sz w:val="24"/>
          <w:szCs w:val="24"/>
        </w:rPr>
        <w:t>8-</w:t>
      </w:r>
      <w:r w:rsidRPr="00103DB7">
        <w:rPr>
          <w:rFonts w:asciiTheme="minorHAnsi" w:hAnsiTheme="minorHAnsi" w:cstheme="minorHAnsi"/>
          <w:sz w:val="24"/>
          <w:szCs w:val="24"/>
        </w:rPr>
        <w:t>22.</w:t>
      </w:r>
    </w:p>
    <w:p w14:paraId="615AFEAD" w14:textId="77777777" w:rsidR="002B2C9B" w:rsidRPr="00103DB7" w:rsidRDefault="002B2C9B" w:rsidP="002B2C9B">
      <w:pPr>
        <w:pStyle w:val="ListParagraph"/>
        <w:rPr>
          <w:rFonts w:asciiTheme="minorHAnsi" w:hAnsiTheme="minorHAnsi" w:cstheme="minorHAnsi"/>
          <w:sz w:val="24"/>
          <w:szCs w:val="24"/>
        </w:rPr>
      </w:pPr>
    </w:p>
    <w:p w14:paraId="796BB1C2" w14:textId="077F1E8B" w:rsidR="002B2C9B" w:rsidRPr="00103DB7" w:rsidRDefault="00281D24" w:rsidP="002B2C9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He</w:t>
      </w:r>
      <w:r w:rsidR="002B2C9B" w:rsidRPr="00103DB7">
        <w:rPr>
          <w:rFonts w:asciiTheme="minorHAnsi" w:hAnsiTheme="minorHAnsi" w:cstheme="minorHAnsi"/>
          <w:color w:val="222222"/>
          <w:sz w:val="24"/>
          <w:szCs w:val="24"/>
          <w:shd w:val="clear" w:color="auto" w:fill="FFFFFF"/>
        </w:rPr>
        <w:t>mingway H, Croft P, Perel P, et al. Prognosis research strategy (PROGRESS) 1: a framework for researching clinical outcomes. BMJ 2013;34</w:t>
      </w:r>
      <w:r w:rsidRPr="00103DB7">
        <w:rPr>
          <w:rFonts w:asciiTheme="minorHAnsi" w:hAnsiTheme="minorHAnsi" w:cstheme="minorHAnsi"/>
          <w:color w:val="222222"/>
          <w:sz w:val="24"/>
          <w:szCs w:val="24"/>
          <w:shd w:val="clear" w:color="auto" w:fill="FFFFFF"/>
        </w:rPr>
        <w:t>6</w:t>
      </w:r>
      <w:r w:rsidR="002B2C9B" w:rsidRPr="00103DB7">
        <w:rPr>
          <w:rFonts w:asciiTheme="minorHAnsi" w:hAnsiTheme="minorHAnsi" w:cstheme="minorHAnsi"/>
          <w:color w:val="222222"/>
          <w:sz w:val="24"/>
          <w:szCs w:val="24"/>
          <w:shd w:val="clear" w:color="auto" w:fill="FFFFFF"/>
        </w:rPr>
        <w:t>:e5595.</w:t>
      </w:r>
    </w:p>
    <w:p w14:paraId="0B616EBD" w14:textId="77777777" w:rsidR="00DA4563" w:rsidRPr="00103DB7" w:rsidRDefault="00DA4563" w:rsidP="00DA4563">
      <w:pPr>
        <w:pStyle w:val="ListParagraph"/>
        <w:rPr>
          <w:rFonts w:asciiTheme="minorHAnsi" w:hAnsiTheme="minorHAnsi" w:cstheme="minorHAnsi"/>
          <w:sz w:val="24"/>
          <w:szCs w:val="24"/>
        </w:rPr>
      </w:pPr>
    </w:p>
    <w:p w14:paraId="07410438" w14:textId="4361E77F" w:rsidR="00E53A94" w:rsidRDefault="00E53A94" w:rsidP="00DA456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Traore Y, Epstein J, Spitz E, et al. FLARE-OA</w:t>
      </w:r>
      <w:r w:rsidR="00694253" w:rsidRPr="00103DB7">
        <w:rPr>
          <w:rFonts w:asciiTheme="minorHAnsi" w:hAnsiTheme="minorHAnsi" w:cstheme="minorHAnsi"/>
          <w:sz w:val="24"/>
          <w:szCs w:val="24"/>
          <w:shd w:val="clear" w:color="auto" w:fill="FFFFFF"/>
        </w:rPr>
        <w:t>. Development and validation of the Flare OA questionnaire</w:t>
      </w:r>
      <w:r w:rsidR="00B27079" w:rsidRPr="00103DB7">
        <w:rPr>
          <w:rFonts w:asciiTheme="minorHAnsi" w:hAnsiTheme="minorHAnsi" w:cstheme="minorHAnsi"/>
          <w:sz w:val="24"/>
          <w:szCs w:val="24"/>
          <w:shd w:val="clear" w:color="auto" w:fill="FFFFFF"/>
        </w:rPr>
        <w:t xml:space="preserve"> for measuring flare in knee and hip osteoarthritis. </w:t>
      </w:r>
      <w:r w:rsidR="00DA4563" w:rsidRPr="00103DB7">
        <w:rPr>
          <w:rFonts w:asciiTheme="minorHAnsi" w:hAnsiTheme="minorHAnsi" w:cstheme="minorHAnsi"/>
          <w:b/>
          <w:sz w:val="24"/>
          <w:szCs w:val="24"/>
          <w:shd w:val="clear" w:color="auto" w:fill="FFFFFF"/>
        </w:rPr>
        <w:t>Submitted (</w:t>
      </w:r>
      <w:r w:rsidR="00552226" w:rsidRPr="00103DB7">
        <w:rPr>
          <w:rFonts w:asciiTheme="minorHAnsi" w:hAnsiTheme="minorHAnsi" w:cstheme="minorHAnsi"/>
          <w:b/>
          <w:sz w:val="24"/>
          <w:szCs w:val="24"/>
          <w:shd w:val="clear" w:color="auto" w:fill="FFFFFF"/>
        </w:rPr>
        <w:t xml:space="preserve">undergoing </w:t>
      </w:r>
      <w:r w:rsidR="00DA4563" w:rsidRPr="00103DB7">
        <w:rPr>
          <w:rFonts w:asciiTheme="minorHAnsi" w:hAnsiTheme="minorHAnsi" w:cstheme="minorHAnsi"/>
          <w:b/>
          <w:sz w:val="24"/>
          <w:szCs w:val="24"/>
          <w:shd w:val="clear" w:color="auto" w:fill="FFFFFF"/>
        </w:rPr>
        <w:t>Revision)</w:t>
      </w:r>
      <w:r w:rsidR="00DA4563" w:rsidRPr="00103DB7">
        <w:rPr>
          <w:rFonts w:asciiTheme="minorHAnsi" w:hAnsiTheme="minorHAnsi" w:cstheme="minorHAnsi"/>
          <w:sz w:val="24"/>
          <w:szCs w:val="24"/>
          <w:shd w:val="clear" w:color="auto" w:fill="FFFFFF"/>
        </w:rPr>
        <w:t>.</w:t>
      </w:r>
    </w:p>
    <w:p w14:paraId="0B24775B" w14:textId="77777777" w:rsidR="00E07F3D" w:rsidRPr="00E07F3D" w:rsidRDefault="00E07F3D" w:rsidP="00E07F3D">
      <w:pPr>
        <w:pStyle w:val="ListParagraph"/>
        <w:rPr>
          <w:rFonts w:asciiTheme="minorHAnsi" w:hAnsiTheme="minorHAnsi" w:cstheme="minorHAnsi"/>
          <w:sz w:val="24"/>
          <w:szCs w:val="24"/>
          <w:shd w:val="clear" w:color="auto" w:fill="FFFFFF"/>
        </w:rPr>
      </w:pPr>
    </w:p>
    <w:p w14:paraId="4CFB7D50" w14:textId="5116FA32" w:rsidR="00E07F3D" w:rsidRPr="00E07F3D" w:rsidRDefault="00E07F3D" w:rsidP="00E07F3D">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Kompel AJ, Roemer FW, Murakami AM, Diaz LE, Crema MD, Guermazi A. Intra-</w:t>
      </w:r>
      <w:r w:rsidR="00627B11">
        <w:rPr>
          <w:rFonts w:asciiTheme="minorHAnsi" w:hAnsiTheme="minorHAnsi" w:cstheme="minorHAnsi"/>
          <w:sz w:val="24"/>
          <w:szCs w:val="24"/>
          <w:shd w:val="clear" w:color="auto" w:fill="FFFFFF"/>
        </w:rPr>
        <w:t>articular</w:t>
      </w:r>
      <w:r>
        <w:rPr>
          <w:rFonts w:asciiTheme="minorHAnsi" w:hAnsiTheme="minorHAnsi" w:cstheme="minorHAnsi"/>
          <w:sz w:val="24"/>
          <w:szCs w:val="24"/>
          <w:shd w:val="clear" w:color="auto" w:fill="FFFFFF"/>
        </w:rPr>
        <w:t xml:space="preserve"> corticosteroid injections in the hip and knee: perhaps not as safe as we thought? Radiology 2019;293(3):656-63.</w:t>
      </w:r>
    </w:p>
    <w:p w14:paraId="32557602" w14:textId="77777777" w:rsidR="007C3D67" w:rsidRPr="00103DB7" w:rsidRDefault="007C3D67" w:rsidP="007C3D67">
      <w:pPr>
        <w:pStyle w:val="ListParagraph"/>
        <w:rPr>
          <w:rFonts w:asciiTheme="minorHAnsi" w:hAnsiTheme="minorHAnsi" w:cstheme="minorHAnsi"/>
          <w:sz w:val="24"/>
          <w:szCs w:val="24"/>
          <w:shd w:val="clear" w:color="auto" w:fill="FFFFFF"/>
        </w:rPr>
      </w:pPr>
    </w:p>
    <w:p w14:paraId="36909F49" w14:textId="21B78EAB" w:rsidR="007C3D67" w:rsidRPr="00103DB7" w:rsidRDefault="007C3D67" w:rsidP="00DA456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Braken MD. Risk, chance and causation: Investigating the origi</w:t>
      </w:r>
      <w:r w:rsidR="00232E27" w:rsidRPr="00103DB7">
        <w:rPr>
          <w:rFonts w:asciiTheme="minorHAnsi" w:hAnsiTheme="minorHAnsi" w:cstheme="minorHAnsi"/>
          <w:sz w:val="24"/>
          <w:szCs w:val="24"/>
          <w:shd w:val="clear" w:color="auto" w:fill="FFFFFF"/>
        </w:rPr>
        <w:t>ns and treatment of disease. London</w:t>
      </w:r>
      <w:r w:rsidRPr="00103DB7">
        <w:rPr>
          <w:rFonts w:asciiTheme="minorHAnsi" w:hAnsiTheme="minorHAnsi" w:cstheme="minorHAnsi"/>
          <w:sz w:val="24"/>
          <w:szCs w:val="24"/>
          <w:shd w:val="clear" w:color="auto" w:fill="FFFFFF"/>
        </w:rPr>
        <w:t>: Yale University press</w:t>
      </w:r>
      <w:r w:rsidR="00DA5354" w:rsidRPr="00103DB7">
        <w:rPr>
          <w:rFonts w:asciiTheme="minorHAnsi" w:hAnsiTheme="minorHAnsi" w:cstheme="minorHAnsi"/>
          <w:sz w:val="24"/>
          <w:szCs w:val="24"/>
          <w:shd w:val="clear" w:color="auto" w:fill="FFFFFF"/>
        </w:rPr>
        <w:t>;</w:t>
      </w:r>
      <w:r w:rsidRPr="00103DB7">
        <w:rPr>
          <w:rFonts w:asciiTheme="minorHAnsi" w:hAnsiTheme="minorHAnsi" w:cstheme="minorHAnsi"/>
          <w:sz w:val="24"/>
          <w:szCs w:val="24"/>
          <w:shd w:val="clear" w:color="auto" w:fill="FFFFFF"/>
        </w:rPr>
        <w:t xml:space="preserve"> 2013.</w:t>
      </w:r>
    </w:p>
    <w:p w14:paraId="40270009" w14:textId="77777777" w:rsidR="00DA4563" w:rsidRPr="00103DB7" w:rsidRDefault="00DA4563" w:rsidP="00DA4563">
      <w:pPr>
        <w:pStyle w:val="ListParagraph"/>
        <w:rPr>
          <w:rFonts w:asciiTheme="minorHAnsi" w:hAnsiTheme="minorHAnsi" w:cstheme="minorHAnsi"/>
          <w:sz w:val="24"/>
          <w:szCs w:val="24"/>
          <w:shd w:val="clear" w:color="auto" w:fill="FFFFFF"/>
        </w:rPr>
      </w:pPr>
    </w:p>
    <w:p w14:paraId="586C5F4D" w14:textId="46D1EAC8" w:rsidR="00866451" w:rsidRPr="00103DB7" w:rsidRDefault="00866451" w:rsidP="00DA4563">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M</w:t>
      </w:r>
      <w:r w:rsidR="00E12D39" w:rsidRPr="00103DB7">
        <w:rPr>
          <w:rFonts w:asciiTheme="minorHAnsi" w:hAnsiTheme="minorHAnsi" w:cstheme="minorHAnsi"/>
          <w:sz w:val="24"/>
          <w:szCs w:val="24"/>
          <w:shd w:val="clear" w:color="auto" w:fill="FFFFFF"/>
        </w:rPr>
        <w:t>aclure</w:t>
      </w:r>
      <w:r w:rsidRPr="00103DB7">
        <w:rPr>
          <w:rFonts w:asciiTheme="minorHAnsi" w:hAnsiTheme="minorHAnsi" w:cstheme="minorHAnsi"/>
          <w:sz w:val="24"/>
          <w:szCs w:val="24"/>
          <w:shd w:val="clear" w:color="auto" w:fill="FFFFFF"/>
        </w:rPr>
        <w:t xml:space="preserve"> M. The case-crossover design: a method for studying transient effects on the risk of acute events. Am J Epidemiol 1991;133(2):144-53.</w:t>
      </w:r>
    </w:p>
    <w:p w14:paraId="5B81B0FA" w14:textId="77777777" w:rsidR="00455127" w:rsidRPr="00103DB7" w:rsidRDefault="00455127" w:rsidP="00455127">
      <w:pPr>
        <w:pStyle w:val="ListParagraph"/>
        <w:rPr>
          <w:rFonts w:asciiTheme="minorHAnsi" w:hAnsiTheme="minorHAnsi" w:cstheme="minorHAnsi"/>
          <w:sz w:val="24"/>
          <w:szCs w:val="24"/>
          <w:shd w:val="clear" w:color="auto" w:fill="FFFFFF"/>
        </w:rPr>
      </w:pPr>
    </w:p>
    <w:p w14:paraId="082E3CAF" w14:textId="7B18D26B" w:rsidR="00455127" w:rsidRPr="00103DB7" w:rsidRDefault="00455127" w:rsidP="00DA4563">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M</w:t>
      </w:r>
      <w:r w:rsidR="00E12D39" w:rsidRPr="00103DB7">
        <w:rPr>
          <w:rFonts w:asciiTheme="minorHAnsi" w:hAnsiTheme="minorHAnsi" w:cstheme="minorHAnsi"/>
          <w:sz w:val="24"/>
          <w:szCs w:val="24"/>
          <w:shd w:val="clear" w:color="auto" w:fill="FFFFFF"/>
        </w:rPr>
        <w:t>a</w:t>
      </w:r>
      <w:r w:rsidRPr="00103DB7">
        <w:rPr>
          <w:rFonts w:asciiTheme="minorHAnsi" w:hAnsiTheme="minorHAnsi" w:cstheme="minorHAnsi"/>
          <w:sz w:val="24"/>
          <w:szCs w:val="24"/>
          <w:shd w:val="clear" w:color="auto" w:fill="FFFFFF"/>
        </w:rPr>
        <w:t xml:space="preserve">clure M. </w:t>
      </w:r>
      <w:r w:rsidRPr="00103DB7">
        <w:rPr>
          <w:rFonts w:asciiTheme="minorHAnsi" w:hAnsiTheme="minorHAnsi" w:cstheme="minorHAnsi"/>
          <w:sz w:val="24"/>
          <w:szCs w:val="24"/>
        </w:rPr>
        <w:t>‘Why me?’ versus ‘why now?’ – differences between operational hypotheses in case-control versus case-crossover studies. Pharmacoepidemiol Drug Saf 2007;16(8):850-3.</w:t>
      </w:r>
    </w:p>
    <w:p w14:paraId="614676BC" w14:textId="77777777" w:rsidR="001B35D3" w:rsidRPr="00103DB7" w:rsidRDefault="001B35D3" w:rsidP="001B35D3">
      <w:pPr>
        <w:pStyle w:val="ListParagraph"/>
        <w:rPr>
          <w:rFonts w:asciiTheme="minorHAnsi" w:hAnsiTheme="minorHAnsi" w:cstheme="minorHAnsi"/>
          <w:sz w:val="24"/>
          <w:szCs w:val="24"/>
          <w:shd w:val="clear" w:color="auto" w:fill="FFFFFF"/>
        </w:rPr>
      </w:pPr>
    </w:p>
    <w:p w14:paraId="5090ECC5" w14:textId="41647D98" w:rsidR="00866451" w:rsidRPr="00103DB7" w:rsidRDefault="00866451" w:rsidP="001B35D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rPr>
      </w:pPr>
      <w:r w:rsidRPr="00103DB7">
        <w:rPr>
          <w:rFonts w:asciiTheme="minorHAnsi" w:hAnsiTheme="minorHAnsi" w:cstheme="minorHAnsi"/>
          <w:sz w:val="24"/>
          <w:szCs w:val="24"/>
        </w:rPr>
        <w:t>Wise BL, Niu J, Zhang Y, et al. Psychological factors and their relation to osteoarthritis</w:t>
      </w:r>
      <w:r w:rsidR="0067685E" w:rsidRPr="00103DB7">
        <w:rPr>
          <w:rFonts w:asciiTheme="minorHAnsi" w:hAnsiTheme="minorHAnsi" w:cstheme="minorHAnsi"/>
          <w:sz w:val="24"/>
          <w:szCs w:val="24"/>
        </w:rPr>
        <w:t xml:space="preserve"> pain</w:t>
      </w:r>
      <w:r w:rsidRPr="00103DB7">
        <w:rPr>
          <w:rFonts w:asciiTheme="minorHAnsi" w:hAnsiTheme="minorHAnsi" w:cstheme="minorHAnsi"/>
          <w:sz w:val="24"/>
          <w:szCs w:val="24"/>
        </w:rPr>
        <w:t>. Osteoarthritis Cartilage</w:t>
      </w:r>
      <w:r w:rsidR="00F80C23" w:rsidRPr="00103DB7">
        <w:rPr>
          <w:rFonts w:asciiTheme="minorHAnsi" w:hAnsiTheme="minorHAnsi" w:cstheme="minorHAnsi"/>
          <w:sz w:val="24"/>
          <w:szCs w:val="24"/>
        </w:rPr>
        <w:t xml:space="preserve"> </w:t>
      </w:r>
      <w:r w:rsidRPr="00103DB7">
        <w:rPr>
          <w:rFonts w:asciiTheme="minorHAnsi" w:hAnsiTheme="minorHAnsi" w:cstheme="minorHAnsi"/>
          <w:sz w:val="24"/>
          <w:szCs w:val="24"/>
        </w:rPr>
        <w:t>2010;18(7):883-7.</w:t>
      </w:r>
    </w:p>
    <w:p w14:paraId="3FFB578D" w14:textId="77777777" w:rsidR="001B35D3" w:rsidRPr="00103DB7" w:rsidRDefault="001B35D3" w:rsidP="001B35D3">
      <w:pPr>
        <w:pStyle w:val="ListParagraph"/>
        <w:rPr>
          <w:rFonts w:asciiTheme="minorHAnsi" w:hAnsiTheme="minorHAnsi" w:cstheme="minorHAnsi"/>
          <w:sz w:val="24"/>
          <w:szCs w:val="24"/>
        </w:rPr>
      </w:pPr>
    </w:p>
    <w:p w14:paraId="62D810FD" w14:textId="30056313" w:rsidR="00866451" w:rsidRPr="00103DB7" w:rsidRDefault="00866451" w:rsidP="00832EA7">
      <w:pPr>
        <w:pStyle w:val="ListParagraph"/>
        <w:numPr>
          <w:ilvl w:val="0"/>
          <w:numId w:val="15"/>
        </w:numPr>
        <w:tabs>
          <w:tab w:val="left" w:pos="1140"/>
        </w:tabs>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Efrani T, Keefe F, Bennell K, et al. Psychological factors and pain exacerbation in knee osteoarthritis: a web-based case-crossover study. Rheumatol (Sunnyvale) 2015;S6:005.</w:t>
      </w:r>
    </w:p>
    <w:p w14:paraId="04163B80" w14:textId="77777777" w:rsidR="001B35D3" w:rsidRPr="00103DB7" w:rsidRDefault="001B35D3" w:rsidP="001B35D3">
      <w:pPr>
        <w:pStyle w:val="ListParagraph"/>
        <w:rPr>
          <w:rFonts w:asciiTheme="minorHAnsi" w:hAnsiTheme="minorHAnsi" w:cstheme="minorHAnsi"/>
          <w:sz w:val="24"/>
          <w:szCs w:val="24"/>
          <w:shd w:val="clear" w:color="auto" w:fill="FFFFFF"/>
        </w:rPr>
      </w:pPr>
    </w:p>
    <w:p w14:paraId="1610A86F" w14:textId="547137F3" w:rsidR="00866451" w:rsidRPr="00103DB7" w:rsidRDefault="00866451" w:rsidP="001B35D3">
      <w:pPr>
        <w:pStyle w:val="ListParagraph"/>
        <w:numPr>
          <w:ilvl w:val="0"/>
          <w:numId w:val="15"/>
        </w:numPr>
        <w:jc w:val="both"/>
        <w:rPr>
          <w:rFonts w:asciiTheme="minorHAnsi" w:hAnsiTheme="minorHAnsi" w:cstheme="minorHAnsi"/>
          <w:sz w:val="24"/>
          <w:szCs w:val="24"/>
        </w:rPr>
      </w:pPr>
      <w:r w:rsidRPr="00103DB7">
        <w:rPr>
          <w:rFonts w:asciiTheme="minorHAnsi" w:hAnsiTheme="minorHAnsi" w:cstheme="minorHAnsi"/>
          <w:sz w:val="24"/>
          <w:szCs w:val="24"/>
        </w:rPr>
        <w:t>Zobel I, Erfani T, Bennell KL, et al. Relationship of buckling and knee injury to pain exacerbations in knee osteoarthritis: a web-based case-crossover study. Interact J Med Res 2016;5</w:t>
      </w:r>
      <w:r w:rsidR="0067685E" w:rsidRPr="00103DB7">
        <w:rPr>
          <w:rFonts w:asciiTheme="minorHAnsi" w:hAnsiTheme="minorHAnsi" w:cstheme="minorHAnsi"/>
          <w:sz w:val="24"/>
          <w:szCs w:val="24"/>
        </w:rPr>
        <w:t>(2)</w:t>
      </w:r>
      <w:r w:rsidRPr="00103DB7">
        <w:rPr>
          <w:rFonts w:asciiTheme="minorHAnsi" w:hAnsiTheme="minorHAnsi" w:cstheme="minorHAnsi"/>
          <w:sz w:val="24"/>
          <w:szCs w:val="24"/>
        </w:rPr>
        <w:t>:e17.</w:t>
      </w:r>
    </w:p>
    <w:p w14:paraId="39FFEB7C" w14:textId="77777777" w:rsidR="001B35D3" w:rsidRPr="00103DB7" w:rsidRDefault="001B35D3" w:rsidP="001B35D3">
      <w:pPr>
        <w:pStyle w:val="ListParagraph"/>
        <w:rPr>
          <w:rFonts w:asciiTheme="minorHAnsi" w:hAnsiTheme="minorHAnsi" w:cstheme="minorHAnsi"/>
          <w:sz w:val="24"/>
          <w:szCs w:val="24"/>
        </w:rPr>
      </w:pPr>
    </w:p>
    <w:p w14:paraId="181A5ABB" w14:textId="221EB775" w:rsidR="00866451" w:rsidRPr="00103DB7" w:rsidRDefault="00866451" w:rsidP="001B35D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shd w:val="clear" w:color="auto" w:fill="FFFFFF"/>
        </w:rPr>
        <w:t>Ferreira ML, Zhang Y, Metcalf B, et al. The influence of weather on the risk of pain exacerbation in patients with knee osteoarthritis – a case-crossover study. Osteoarthritis Cartilage 2016;24(12):2042-7.</w:t>
      </w:r>
    </w:p>
    <w:p w14:paraId="5FD5ED8F" w14:textId="77777777" w:rsidR="001B35D3" w:rsidRPr="00103DB7" w:rsidRDefault="001B35D3" w:rsidP="001B35D3">
      <w:pPr>
        <w:pStyle w:val="ListParagraph"/>
        <w:rPr>
          <w:rFonts w:asciiTheme="minorHAnsi" w:hAnsiTheme="minorHAnsi" w:cstheme="minorHAnsi"/>
          <w:sz w:val="24"/>
          <w:szCs w:val="24"/>
          <w:shd w:val="clear" w:color="auto" w:fill="FFFFFF"/>
        </w:rPr>
      </w:pPr>
    </w:p>
    <w:p w14:paraId="46177872" w14:textId="1DF3F29A" w:rsidR="00866451" w:rsidRPr="00103DB7" w:rsidRDefault="00866451" w:rsidP="001B35D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rPr>
      </w:pPr>
      <w:r w:rsidRPr="00103DB7">
        <w:rPr>
          <w:rFonts w:asciiTheme="minorHAnsi" w:hAnsiTheme="minorHAnsi" w:cstheme="minorHAnsi"/>
          <w:sz w:val="24"/>
          <w:szCs w:val="24"/>
        </w:rPr>
        <w:t>Fu K, Makovey J, Metcalf B, et al. Sleep quality and fatigue are associated with pain exacerbations of hip osteoarthritis: an internet-based case-crossover study. J Rheumatol 2019;46(11):1524-30.</w:t>
      </w:r>
    </w:p>
    <w:p w14:paraId="534FE7FC" w14:textId="77777777" w:rsidR="001B35D3" w:rsidRPr="00103DB7" w:rsidRDefault="001B35D3" w:rsidP="001B35D3">
      <w:pPr>
        <w:pStyle w:val="ListParagraph"/>
        <w:rPr>
          <w:rFonts w:asciiTheme="minorHAnsi" w:hAnsiTheme="minorHAnsi" w:cstheme="minorHAnsi"/>
          <w:sz w:val="24"/>
          <w:szCs w:val="24"/>
        </w:rPr>
      </w:pPr>
    </w:p>
    <w:p w14:paraId="0D749651" w14:textId="68A1A11D" w:rsidR="00866451" w:rsidRPr="00103DB7" w:rsidRDefault="00866451" w:rsidP="001B35D3">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rPr>
      </w:pPr>
      <w:r w:rsidRPr="00103DB7">
        <w:rPr>
          <w:rFonts w:asciiTheme="minorHAnsi" w:hAnsiTheme="minorHAnsi" w:cstheme="minorHAnsi"/>
          <w:sz w:val="24"/>
          <w:szCs w:val="24"/>
        </w:rPr>
        <w:t>Fu K, Metcalf BR, Bennell KL, et al. Is heel height associated with pain exacerbations in hip osteoarthritis patients?-Results from a case-crossover study. J Clin Med 2020;9(6):1872.</w:t>
      </w:r>
    </w:p>
    <w:p w14:paraId="3F6655DC" w14:textId="77777777" w:rsidR="00832EA7" w:rsidRPr="00103DB7" w:rsidRDefault="00832EA7" w:rsidP="00832EA7">
      <w:pPr>
        <w:pStyle w:val="ListParagraph"/>
        <w:rPr>
          <w:rFonts w:asciiTheme="minorHAnsi" w:hAnsiTheme="minorHAnsi" w:cstheme="minorHAnsi"/>
          <w:sz w:val="24"/>
          <w:szCs w:val="24"/>
        </w:rPr>
      </w:pPr>
    </w:p>
    <w:p w14:paraId="4CB7604A" w14:textId="1C7A1463" w:rsidR="00866451" w:rsidRPr="00103DB7" w:rsidRDefault="00866451" w:rsidP="001B35D3">
      <w:pPr>
        <w:pStyle w:val="ListParagraph"/>
        <w:numPr>
          <w:ilvl w:val="0"/>
          <w:numId w:val="15"/>
        </w:numPr>
        <w:shd w:val="clear" w:color="auto" w:fill="FFFFFF"/>
        <w:jc w:val="both"/>
        <w:rPr>
          <w:rFonts w:asciiTheme="minorHAnsi" w:hAnsiTheme="minorHAnsi" w:cstheme="minorHAnsi"/>
          <w:sz w:val="24"/>
          <w:szCs w:val="24"/>
        </w:rPr>
      </w:pPr>
      <w:r w:rsidRPr="00103DB7">
        <w:rPr>
          <w:rFonts w:asciiTheme="minorHAnsi" w:hAnsiTheme="minorHAnsi" w:cstheme="minorHAnsi"/>
          <w:sz w:val="24"/>
          <w:szCs w:val="24"/>
        </w:rPr>
        <w:t>Fu K, Metcalf B, Bennell KL, et al. The association between psychological factors and pain exacerbations in hip osteoarthritis. Rheumatology (Oxford) 2021;60(3):1291-9.</w:t>
      </w:r>
    </w:p>
    <w:p w14:paraId="1E60B1FE" w14:textId="77777777" w:rsidR="001B35D3" w:rsidRPr="00103DB7" w:rsidRDefault="001B35D3" w:rsidP="001B35D3">
      <w:pPr>
        <w:pStyle w:val="ListParagraph"/>
        <w:shd w:val="clear" w:color="auto" w:fill="FFFFFF"/>
        <w:ind w:left="360"/>
        <w:jc w:val="both"/>
        <w:rPr>
          <w:rFonts w:asciiTheme="minorHAnsi" w:hAnsiTheme="minorHAnsi" w:cstheme="minorHAnsi"/>
          <w:sz w:val="24"/>
          <w:szCs w:val="24"/>
        </w:rPr>
      </w:pPr>
    </w:p>
    <w:p w14:paraId="31F5DFEF" w14:textId="4F4BCEA5" w:rsidR="00866451" w:rsidRPr="00103DB7" w:rsidRDefault="00866451" w:rsidP="001B35D3">
      <w:pPr>
        <w:pStyle w:val="ListParagraph"/>
        <w:numPr>
          <w:ilvl w:val="0"/>
          <w:numId w:val="15"/>
        </w:numPr>
        <w:shd w:val="clear" w:color="auto" w:fill="FFFFFF"/>
        <w:jc w:val="both"/>
        <w:rPr>
          <w:rFonts w:asciiTheme="minorHAnsi" w:hAnsiTheme="minorHAnsi" w:cstheme="minorHAnsi"/>
          <w:sz w:val="24"/>
          <w:szCs w:val="24"/>
        </w:rPr>
      </w:pPr>
      <w:r w:rsidRPr="00103DB7">
        <w:rPr>
          <w:rFonts w:asciiTheme="minorHAnsi" w:hAnsiTheme="minorHAnsi" w:cstheme="minorHAnsi"/>
          <w:sz w:val="24"/>
          <w:szCs w:val="24"/>
        </w:rPr>
        <w:t>Fu K, Metcalf B, Bennell KL, et al. Association of weather factors with</w:t>
      </w:r>
      <w:r w:rsidR="007B4854" w:rsidRPr="00103DB7">
        <w:rPr>
          <w:rFonts w:asciiTheme="minorHAnsi" w:hAnsiTheme="minorHAnsi" w:cstheme="minorHAnsi"/>
          <w:sz w:val="24"/>
          <w:szCs w:val="24"/>
        </w:rPr>
        <w:t xml:space="preserve"> the</w:t>
      </w:r>
      <w:r w:rsidRPr="00103DB7">
        <w:rPr>
          <w:rFonts w:asciiTheme="minorHAnsi" w:hAnsiTheme="minorHAnsi" w:cstheme="minorHAnsi"/>
          <w:sz w:val="24"/>
          <w:szCs w:val="24"/>
        </w:rPr>
        <w:t xml:space="preserve"> risk of pain exacerbations in people with hip osteoarthritis. Scand J Rheumatol 2021;50(1):68-73.</w:t>
      </w:r>
    </w:p>
    <w:p w14:paraId="087E2818" w14:textId="77777777" w:rsidR="00761C80" w:rsidRPr="00103DB7" w:rsidRDefault="00761C80" w:rsidP="00761C80">
      <w:pPr>
        <w:pStyle w:val="ListParagraph"/>
        <w:rPr>
          <w:rFonts w:asciiTheme="minorHAnsi" w:hAnsiTheme="minorHAnsi" w:cstheme="minorHAnsi"/>
          <w:sz w:val="24"/>
          <w:szCs w:val="24"/>
        </w:rPr>
      </w:pPr>
    </w:p>
    <w:p w14:paraId="29EA90CD" w14:textId="00AE8D55" w:rsidR="00612DA3" w:rsidRPr="00103DB7" w:rsidRDefault="00612DA3" w:rsidP="001B35D3">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Altman R, Asch E, Bloch D, et al. Development of criteria for the classification and reporting of osteoarthritis. Classification of osteoarthritis of the knee. Diagnostic and Therapeutic Criteria Committee of the American Rheumatism Association. Arthritis Rheum 1986;29(8):1039-49.</w:t>
      </w:r>
    </w:p>
    <w:p w14:paraId="33707607" w14:textId="77777777" w:rsidR="00761C80" w:rsidRPr="00103DB7" w:rsidRDefault="00761C80" w:rsidP="00761C80">
      <w:pPr>
        <w:pStyle w:val="ListParagraph"/>
        <w:rPr>
          <w:rFonts w:asciiTheme="minorHAnsi" w:hAnsiTheme="minorHAnsi" w:cstheme="minorHAnsi"/>
          <w:color w:val="222222"/>
          <w:sz w:val="24"/>
          <w:szCs w:val="24"/>
          <w:shd w:val="clear" w:color="auto" w:fill="FFFFFF"/>
        </w:rPr>
      </w:pPr>
    </w:p>
    <w:p w14:paraId="26C1C5B1" w14:textId="5FDF6E2D" w:rsidR="00612DA3" w:rsidRPr="00103DB7" w:rsidRDefault="00612DA3" w:rsidP="00761C80">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Kellgren J, Lawrence JS. Atlas of standard radiographs. Oxford: Blackwell Scientific</w:t>
      </w:r>
      <w:r w:rsidR="00DA5354" w:rsidRPr="00103DB7">
        <w:rPr>
          <w:rFonts w:asciiTheme="minorHAnsi" w:hAnsiTheme="minorHAnsi" w:cstheme="minorHAnsi"/>
          <w:color w:val="222222"/>
          <w:sz w:val="24"/>
          <w:szCs w:val="24"/>
          <w:shd w:val="clear" w:color="auto" w:fill="FFFFFF"/>
        </w:rPr>
        <w:t>;</w:t>
      </w:r>
      <w:r w:rsidRPr="00103DB7">
        <w:rPr>
          <w:rFonts w:asciiTheme="minorHAnsi" w:hAnsiTheme="minorHAnsi" w:cstheme="minorHAnsi"/>
          <w:color w:val="222222"/>
          <w:sz w:val="24"/>
          <w:szCs w:val="24"/>
          <w:shd w:val="clear" w:color="auto" w:fill="FFFFFF"/>
        </w:rPr>
        <w:t xml:space="preserve"> 1963.</w:t>
      </w:r>
    </w:p>
    <w:p w14:paraId="51480359" w14:textId="77777777" w:rsidR="00761C80" w:rsidRPr="00103DB7" w:rsidRDefault="00761C80" w:rsidP="00761C80">
      <w:pPr>
        <w:pStyle w:val="ListParagraph"/>
        <w:rPr>
          <w:rFonts w:asciiTheme="minorHAnsi" w:hAnsiTheme="minorHAnsi" w:cstheme="minorHAnsi"/>
          <w:color w:val="222222"/>
          <w:sz w:val="24"/>
          <w:szCs w:val="24"/>
          <w:shd w:val="clear" w:color="auto" w:fill="FFFFFF"/>
        </w:rPr>
      </w:pPr>
    </w:p>
    <w:p w14:paraId="72C9DA22" w14:textId="52136FFC" w:rsidR="00612DA3" w:rsidRPr="00103DB7" w:rsidRDefault="00612DA3" w:rsidP="00761C80">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Felson D</w:t>
      </w:r>
      <w:r w:rsidR="00281715" w:rsidRPr="00103DB7">
        <w:rPr>
          <w:rFonts w:asciiTheme="minorHAnsi" w:hAnsiTheme="minorHAnsi" w:cstheme="minorHAnsi"/>
          <w:color w:val="222222"/>
          <w:sz w:val="24"/>
          <w:szCs w:val="24"/>
          <w:shd w:val="clear" w:color="auto" w:fill="FFFFFF"/>
        </w:rPr>
        <w:t>T</w:t>
      </w:r>
      <w:r w:rsidRPr="00103DB7">
        <w:rPr>
          <w:rFonts w:asciiTheme="minorHAnsi" w:hAnsiTheme="minorHAnsi" w:cstheme="minorHAnsi"/>
          <w:color w:val="222222"/>
          <w:sz w:val="24"/>
          <w:szCs w:val="24"/>
          <w:shd w:val="clear" w:color="auto" w:fill="FFFFFF"/>
        </w:rPr>
        <w:t>, McAlindon T</w:t>
      </w:r>
      <w:r w:rsidR="00281715" w:rsidRPr="00103DB7">
        <w:rPr>
          <w:rFonts w:asciiTheme="minorHAnsi" w:hAnsiTheme="minorHAnsi" w:cstheme="minorHAnsi"/>
          <w:color w:val="222222"/>
          <w:sz w:val="24"/>
          <w:szCs w:val="24"/>
          <w:shd w:val="clear" w:color="auto" w:fill="FFFFFF"/>
        </w:rPr>
        <w:t>E</w:t>
      </w:r>
      <w:r w:rsidRPr="00103DB7">
        <w:rPr>
          <w:rFonts w:asciiTheme="minorHAnsi" w:hAnsiTheme="minorHAnsi" w:cstheme="minorHAnsi"/>
          <w:color w:val="222222"/>
          <w:sz w:val="24"/>
          <w:szCs w:val="24"/>
          <w:shd w:val="clear" w:color="auto" w:fill="FFFFFF"/>
        </w:rPr>
        <w:t>, Anderson J</w:t>
      </w:r>
      <w:r w:rsidR="00281715" w:rsidRPr="00103DB7">
        <w:rPr>
          <w:rFonts w:asciiTheme="minorHAnsi" w:hAnsiTheme="minorHAnsi" w:cstheme="minorHAnsi"/>
          <w:color w:val="222222"/>
          <w:sz w:val="24"/>
          <w:szCs w:val="24"/>
          <w:shd w:val="clear" w:color="auto" w:fill="FFFFFF"/>
        </w:rPr>
        <w:t>J</w:t>
      </w:r>
      <w:r w:rsidRPr="00103DB7">
        <w:rPr>
          <w:rFonts w:asciiTheme="minorHAnsi" w:hAnsiTheme="minorHAnsi" w:cstheme="minorHAnsi"/>
          <w:color w:val="222222"/>
          <w:sz w:val="24"/>
          <w:szCs w:val="24"/>
          <w:shd w:val="clear" w:color="auto" w:fill="FFFFFF"/>
        </w:rPr>
        <w:t>, et al. Defining radiographic osteoarthritis for the whole knee. Osteoarthritis Cartilage 1997;5(4):241-50.</w:t>
      </w:r>
    </w:p>
    <w:p w14:paraId="50BA9705" w14:textId="77777777" w:rsidR="00761C80" w:rsidRPr="00103DB7" w:rsidRDefault="00761C80" w:rsidP="00761C80">
      <w:pPr>
        <w:pStyle w:val="ListParagraph"/>
        <w:rPr>
          <w:rFonts w:asciiTheme="minorHAnsi" w:hAnsiTheme="minorHAnsi" w:cstheme="minorHAnsi"/>
          <w:color w:val="222222"/>
          <w:sz w:val="24"/>
          <w:szCs w:val="24"/>
          <w:shd w:val="clear" w:color="auto" w:fill="FFFFFF"/>
        </w:rPr>
      </w:pPr>
    </w:p>
    <w:p w14:paraId="44C24B74" w14:textId="524895BE" w:rsidR="00612DA3" w:rsidRPr="00103DB7" w:rsidRDefault="00612DA3" w:rsidP="00761C80">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Altman R, Ala</w:t>
      </w:r>
      <w:r w:rsidR="00975657" w:rsidRPr="00103DB7">
        <w:rPr>
          <w:rFonts w:asciiTheme="minorHAnsi" w:hAnsiTheme="minorHAnsi" w:cstheme="minorHAnsi"/>
          <w:color w:val="222222"/>
          <w:sz w:val="24"/>
          <w:szCs w:val="24"/>
          <w:shd w:val="clear" w:color="auto" w:fill="FFFFFF"/>
        </w:rPr>
        <w:t>r</w:t>
      </w:r>
      <w:r w:rsidRPr="00103DB7">
        <w:rPr>
          <w:rFonts w:asciiTheme="minorHAnsi" w:hAnsiTheme="minorHAnsi" w:cstheme="minorHAnsi"/>
          <w:color w:val="222222"/>
          <w:sz w:val="24"/>
          <w:szCs w:val="24"/>
          <w:shd w:val="clear" w:color="auto" w:fill="FFFFFF"/>
        </w:rPr>
        <w:t>cón G, Appe</w:t>
      </w:r>
      <w:r w:rsidR="00975657" w:rsidRPr="00103DB7">
        <w:rPr>
          <w:rFonts w:asciiTheme="minorHAnsi" w:hAnsiTheme="minorHAnsi" w:cstheme="minorHAnsi"/>
          <w:color w:val="222222"/>
          <w:sz w:val="24"/>
          <w:szCs w:val="24"/>
          <w:shd w:val="clear" w:color="auto" w:fill="FFFFFF"/>
        </w:rPr>
        <w:t>l</w:t>
      </w:r>
      <w:r w:rsidRPr="00103DB7">
        <w:rPr>
          <w:rFonts w:asciiTheme="minorHAnsi" w:hAnsiTheme="minorHAnsi" w:cstheme="minorHAnsi"/>
          <w:color w:val="222222"/>
          <w:sz w:val="24"/>
          <w:szCs w:val="24"/>
          <w:shd w:val="clear" w:color="auto" w:fill="FFFFFF"/>
        </w:rPr>
        <w:t>routh D, et al. The American College of Rheumatology criteria for the classification and reporting of osteoarthritis of the hip. Arthritis Rheum 1991;34(5):505-14.</w:t>
      </w:r>
    </w:p>
    <w:p w14:paraId="08950E58" w14:textId="77777777" w:rsidR="00761C80" w:rsidRPr="00103DB7" w:rsidRDefault="00761C80" w:rsidP="00761C80">
      <w:pPr>
        <w:pStyle w:val="ListParagraph"/>
        <w:rPr>
          <w:rFonts w:asciiTheme="minorHAnsi" w:hAnsiTheme="minorHAnsi" w:cstheme="minorHAnsi"/>
          <w:color w:val="222222"/>
          <w:sz w:val="24"/>
          <w:szCs w:val="24"/>
          <w:shd w:val="clear" w:color="auto" w:fill="FFFFFF"/>
        </w:rPr>
      </w:pPr>
    </w:p>
    <w:p w14:paraId="5C9B6328" w14:textId="6DDBEAA8" w:rsidR="002E1139" w:rsidRPr="00103DB7" w:rsidRDefault="00612DA3" w:rsidP="00761C80">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Kellgren JH, Lawrence JS. Radiological assessment of osteo</w:t>
      </w:r>
      <w:r w:rsidR="00975657" w:rsidRPr="00103DB7">
        <w:rPr>
          <w:rFonts w:asciiTheme="minorHAnsi" w:hAnsiTheme="minorHAnsi" w:cstheme="minorHAnsi"/>
          <w:color w:val="222222"/>
          <w:sz w:val="24"/>
          <w:szCs w:val="24"/>
          <w:shd w:val="clear" w:color="auto" w:fill="FFFFFF"/>
        </w:rPr>
        <w:t>-</w:t>
      </w:r>
      <w:r w:rsidRPr="00103DB7">
        <w:rPr>
          <w:rFonts w:asciiTheme="minorHAnsi" w:hAnsiTheme="minorHAnsi" w:cstheme="minorHAnsi"/>
          <w:color w:val="222222"/>
          <w:sz w:val="24"/>
          <w:szCs w:val="24"/>
          <w:shd w:val="clear" w:color="auto" w:fill="FFFFFF"/>
        </w:rPr>
        <w:t>arthrosis. Ann Rheum Dis 1957;16(4):494-502.</w:t>
      </w:r>
    </w:p>
    <w:p w14:paraId="2D5347EE" w14:textId="77777777" w:rsidR="00272A5A" w:rsidRPr="00103DB7" w:rsidRDefault="00272A5A" w:rsidP="00272A5A">
      <w:pPr>
        <w:pStyle w:val="ListParagraph"/>
        <w:rPr>
          <w:rFonts w:asciiTheme="minorHAnsi" w:hAnsiTheme="minorHAnsi" w:cstheme="minorHAnsi"/>
          <w:color w:val="222222"/>
          <w:sz w:val="24"/>
          <w:szCs w:val="24"/>
          <w:shd w:val="clear" w:color="auto" w:fill="FFFFFF"/>
        </w:rPr>
      </w:pPr>
    </w:p>
    <w:p w14:paraId="2D26D0FF" w14:textId="05863F76" w:rsidR="002E1139" w:rsidRPr="00103DB7" w:rsidRDefault="002E1139" w:rsidP="00272A5A">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Dixon WG, Beukenhorst AL, Yimer BB, et al. How the weather affects the pain of citizen scientists using a smartphone app. NPJ Digit Med 2019;2:105.</w:t>
      </w:r>
    </w:p>
    <w:p w14:paraId="32C8BDC1" w14:textId="77777777" w:rsidR="00272A5A" w:rsidRPr="00103DB7" w:rsidRDefault="00272A5A" w:rsidP="00272A5A">
      <w:pPr>
        <w:pStyle w:val="ListParagraph"/>
        <w:rPr>
          <w:rFonts w:asciiTheme="minorHAnsi" w:hAnsiTheme="minorHAnsi" w:cstheme="minorHAnsi"/>
          <w:color w:val="222222"/>
          <w:sz w:val="24"/>
          <w:szCs w:val="24"/>
          <w:shd w:val="clear" w:color="auto" w:fill="FFFFFF"/>
        </w:rPr>
      </w:pPr>
    </w:p>
    <w:p w14:paraId="409CA0A0" w14:textId="1F7D33D0" w:rsidR="00866451" w:rsidRPr="00103DB7" w:rsidRDefault="00866451" w:rsidP="00272A5A">
      <w:pPr>
        <w:pStyle w:val="ListParagraph"/>
        <w:numPr>
          <w:ilvl w:val="0"/>
          <w:numId w:val="15"/>
        </w:numPr>
        <w:jc w:val="both"/>
        <w:rPr>
          <w:rFonts w:asciiTheme="minorHAnsi" w:hAnsiTheme="minorHAnsi" w:cstheme="minorHAnsi"/>
          <w:sz w:val="24"/>
          <w:szCs w:val="24"/>
        </w:rPr>
      </w:pPr>
      <w:r w:rsidRPr="00103DB7">
        <w:rPr>
          <w:rFonts w:asciiTheme="minorHAnsi" w:hAnsiTheme="minorHAnsi" w:cstheme="minorHAnsi"/>
          <w:sz w:val="24"/>
          <w:szCs w:val="24"/>
        </w:rPr>
        <w:t>Hawker GA, Stewart L, French MR, et al. Understanding the pain experience in hip and knee osteoarthritis-an OARSI/OMERACT initiative. Osteoarthritis Cartilage 2008;16</w:t>
      </w:r>
      <w:r w:rsidR="00975657" w:rsidRPr="00103DB7">
        <w:rPr>
          <w:rFonts w:asciiTheme="minorHAnsi" w:hAnsiTheme="minorHAnsi" w:cstheme="minorHAnsi"/>
          <w:sz w:val="24"/>
          <w:szCs w:val="24"/>
        </w:rPr>
        <w:t>(4)</w:t>
      </w:r>
      <w:r w:rsidRPr="00103DB7">
        <w:rPr>
          <w:rFonts w:asciiTheme="minorHAnsi" w:hAnsiTheme="minorHAnsi" w:cstheme="minorHAnsi"/>
          <w:sz w:val="24"/>
          <w:szCs w:val="24"/>
        </w:rPr>
        <w:t>:415-22.</w:t>
      </w:r>
    </w:p>
    <w:p w14:paraId="07ED8007" w14:textId="77777777" w:rsidR="00272A5A" w:rsidRPr="00103DB7" w:rsidRDefault="00272A5A" w:rsidP="00272A5A">
      <w:pPr>
        <w:pStyle w:val="ListParagraph"/>
        <w:rPr>
          <w:rFonts w:asciiTheme="minorHAnsi" w:hAnsiTheme="minorHAnsi" w:cstheme="minorHAnsi"/>
          <w:sz w:val="24"/>
          <w:szCs w:val="24"/>
        </w:rPr>
      </w:pPr>
    </w:p>
    <w:p w14:paraId="53CAFAEE" w14:textId="67FCA6EC" w:rsidR="00866451" w:rsidRPr="00103DB7" w:rsidRDefault="00866451" w:rsidP="00272A5A">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rPr>
      </w:pPr>
      <w:r w:rsidRPr="00103DB7">
        <w:rPr>
          <w:rFonts w:asciiTheme="minorHAnsi" w:hAnsiTheme="minorHAnsi" w:cstheme="minorHAnsi"/>
          <w:sz w:val="24"/>
          <w:szCs w:val="24"/>
        </w:rPr>
        <w:t>Liu A, Kendzerska T, Stanaitis I, Hawker G. The relationship between knee pain characteristics and symptom state acceptability in people with knee osteoarthritis. Osteoarthritis Cartilage 2014;22(2):178-83.</w:t>
      </w:r>
    </w:p>
    <w:p w14:paraId="1B5EA502" w14:textId="77777777" w:rsidR="00272A5A" w:rsidRPr="00103DB7" w:rsidRDefault="00272A5A" w:rsidP="00272A5A">
      <w:pPr>
        <w:pStyle w:val="ListParagraph"/>
        <w:rPr>
          <w:rFonts w:asciiTheme="minorHAnsi" w:hAnsiTheme="minorHAnsi" w:cstheme="minorHAnsi"/>
          <w:sz w:val="24"/>
          <w:szCs w:val="24"/>
        </w:rPr>
      </w:pPr>
    </w:p>
    <w:p w14:paraId="629C96E1" w14:textId="4682BA84" w:rsidR="00272A5A" w:rsidRPr="00103DB7" w:rsidRDefault="00272A5A" w:rsidP="00272A5A">
      <w:pPr>
        <w:pStyle w:val="ListParagraph"/>
        <w:numPr>
          <w:ilvl w:val="0"/>
          <w:numId w:val="15"/>
        </w:numPr>
        <w:shd w:val="clear" w:color="auto" w:fill="FFFFFF"/>
        <w:tabs>
          <w:tab w:val="left" w:pos="1200"/>
        </w:tabs>
        <w:autoSpaceDE w:val="0"/>
        <w:autoSpaceDN w:val="0"/>
        <w:adjustRightInd w:val="0"/>
        <w:spacing w:line="240" w:lineRule="auto"/>
        <w:jc w:val="both"/>
        <w:rPr>
          <w:rFonts w:asciiTheme="minorHAnsi" w:hAnsiTheme="minorHAnsi" w:cstheme="minorHAnsi"/>
          <w:sz w:val="24"/>
          <w:szCs w:val="24"/>
        </w:rPr>
      </w:pPr>
      <w:r w:rsidRPr="00103DB7">
        <w:rPr>
          <w:rFonts w:asciiTheme="minorHAnsi" w:hAnsiTheme="minorHAnsi" w:cstheme="minorHAnsi"/>
          <w:sz w:val="24"/>
          <w:szCs w:val="24"/>
        </w:rPr>
        <w:t>Atu</w:t>
      </w:r>
      <w:r w:rsidR="00720190" w:rsidRPr="00103DB7">
        <w:rPr>
          <w:rFonts w:asciiTheme="minorHAnsi" w:hAnsiTheme="minorHAnsi" w:cstheme="minorHAnsi"/>
          <w:sz w:val="24"/>
          <w:szCs w:val="24"/>
        </w:rPr>
        <w:t>k</w:t>
      </w:r>
      <w:r w:rsidRPr="00103DB7">
        <w:rPr>
          <w:rFonts w:asciiTheme="minorHAnsi" w:hAnsiTheme="minorHAnsi" w:cstheme="minorHAnsi"/>
          <w:sz w:val="24"/>
          <w:szCs w:val="24"/>
        </w:rPr>
        <w:t>orala I, Pathmeswaran A, Makovey J, et al. Can pain flares in knee osteoarthritis be predicted? Scand J Rheumatol 2021;50(3):198-205.</w:t>
      </w:r>
    </w:p>
    <w:p w14:paraId="034C89BA" w14:textId="77777777" w:rsidR="00272A5A" w:rsidRPr="00103DB7" w:rsidRDefault="00272A5A" w:rsidP="00272A5A">
      <w:pPr>
        <w:pStyle w:val="ListParagraph"/>
        <w:rPr>
          <w:rFonts w:asciiTheme="minorHAnsi" w:hAnsiTheme="minorHAnsi" w:cstheme="minorHAnsi"/>
          <w:sz w:val="24"/>
          <w:szCs w:val="24"/>
        </w:rPr>
      </w:pPr>
    </w:p>
    <w:p w14:paraId="2D097060" w14:textId="679F46EF" w:rsidR="00866451" w:rsidRPr="00103DB7" w:rsidRDefault="00866451" w:rsidP="00272A5A">
      <w:pPr>
        <w:pStyle w:val="ListParagraph"/>
        <w:numPr>
          <w:ilvl w:val="0"/>
          <w:numId w:val="15"/>
        </w:numPr>
        <w:spacing w:line="240" w:lineRule="auto"/>
        <w:jc w:val="both"/>
        <w:rPr>
          <w:rFonts w:asciiTheme="minorHAnsi" w:hAnsiTheme="minorHAnsi" w:cstheme="minorHAnsi"/>
          <w:sz w:val="24"/>
          <w:szCs w:val="24"/>
          <w:shd w:val="clear" w:color="auto" w:fill="FFFFFF"/>
        </w:rPr>
      </w:pPr>
      <w:r w:rsidRPr="00103DB7">
        <w:rPr>
          <w:rFonts w:asciiTheme="minorHAnsi" w:hAnsiTheme="minorHAnsi" w:cstheme="minorHAnsi"/>
          <w:sz w:val="24"/>
          <w:szCs w:val="24"/>
        </w:rPr>
        <w:t>Thomas</w:t>
      </w:r>
      <w:r w:rsidRPr="00103DB7">
        <w:rPr>
          <w:rFonts w:asciiTheme="minorHAnsi" w:hAnsiTheme="minorHAnsi" w:cstheme="minorHAnsi"/>
          <w:sz w:val="24"/>
          <w:szCs w:val="24"/>
          <w:shd w:val="clear" w:color="auto" w:fill="FFFFFF"/>
        </w:rPr>
        <w:t xml:space="preserve"> MJ, Yu D, Nicholls E, et al. Short-term recovery trajectories of acute flares in knee pain: a UK-Netherlands multicenter prospective cohort analysis. Arthritis Care Res (Hoboken) 2020;72(12):1687-92.</w:t>
      </w:r>
    </w:p>
    <w:p w14:paraId="3BB6A7FC" w14:textId="77777777" w:rsidR="00885C34" w:rsidRPr="00103DB7" w:rsidRDefault="00885C34" w:rsidP="00885C34">
      <w:pPr>
        <w:pStyle w:val="ListParagraph"/>
        <w:rPr>
          <w:rFonts w:asciiTheme="minorHAnsi" w:hAnsiTheme="minorHAnsi" w:cstheme="minorHAnsi"/>
          <w:sz w:val="24"/>
          <w:szCs w:val="24"/>
          <w:shd w:val="clear" w:color="auto" w:fill="FFFFFF"/>
        </w:rPr>
      </w:pPr>
    </w:p>
    <w:p w14:paraId="41BEB858" w14:textId="77777777" w:rsidR="00885C34" w:rsidRPr="00103DB7" w:rsidRDefault="00885C34" w:rsidP="00885C34">
      <w:pPr>
        <w:pStyle w:val="ListParagraph"/>
        <w:numPr>
          <w:ilvl w:val="0"/>
          <w:numId w:val="15"/>
        </w:numPr>
        <w:spacing w:line="240" w:lineRule="auto"/>
        <w:jc w:val="both"/>
        <w:rPr>
          <w:rFonts w:asciiTheme="minorHAnsi" w:hAnsiTheme="minorHAnsi" w:cstheme="minorHAnsi"/>
          <w:color w:val="222222"/>
          <w:sz w:val="24"/>
          <w:szCs w:val="24"/>
          <w:shd w:val="clear" w:color="auto" w:fill="FFFFFF"/>
        </w:rPr>
      </w:pPr>
      <w:r w:rsidRPr="00103DB7">
        <w:rPr>
          <w:rFonts w:asciiTheme="minorHAnsi" w:hAnsiTheme="minorHAnsi" w:cstheme="minorHAnsi"/>
          <w:sz w:val="24"/>
          <w:szCs w:val="24"/>
        </w:rPr>
        <w:t>Thomas</w:t>
      </w:r>
      <w:r w:rsidRPr="00103DB7">
        <w:rPr>
          <w:rFonts w:asciiTheme="minorHAnsi" w:hAnsiTheme="minorHAnsi" w:cstheme="minorHAnsi"/>
          <w:sz w:val="24"/>
          <w:szCs w:val="24"/>
          <w:shd w:val="clear" w:color="auto" w:fill="FFFFFF"/>
        </w:rPr>
        <w:t xml:space="preserve"> MJ, Neogi T. Flare-ups of osteoarthritis: what do they mean in the short-term and the long-term? Osteoarthritis Cartilage 2020;28(7):870-3.</w:t>
      </w:r>
    </w:p>
    <w:p w14:paraId="7CF79B6E" w14:textId="77777777" w:rsidR="00885C34" w:rsidRPr="00103DB7" w:rsidRDefault="00885C34" w:rsidP="00885C34">
      <w:pPr>
        <w:pStyle w:val="ListParagraph"/>
        <w:ind w:left="360"/>
        <w:jc w:val="both"/>
        <w:rPr>
          <w:rFonts w:asciiTheme="minorHAnsi" w:hAnsiTheme="minorHAnsi" w:cstheme="minorHAnsi"/>
          <w:sz w:val="24"/>
          <w:szCs w:val="24"/>
          <w:lang w:val="en-US"/>
        </w:rPr>
      </w:pPr>
    </w:p>
    <w:p w14:paraId="5E28ECA3" w14:textId="3997507D" w:rsidR="00866451" w:rsidRPr="00103DB7" w:rsidRDefault="00866451" w:rsidP="00D474B4">
      <w:pPr>
        <w:pStyle w:val="ListParagraph"/>
        <w:numPr>
          <w:ilvl w:val="0"/>
          <w:numId w:val="15"/>
        </w:numPr>
        <w:jc w:val="both"/>
        <w:rPr>
          <w:rFonts w:asciiTheme="minorHAnsi" w:hAnsiTheme="minorHAnsi" w:cstheme="minorHAnsi"/>
          <w:sz w:val="24"/>
          <w:szCs w:val="24"/>
          <w:lang w:val="en-US"/>
        </w:rPr>
      </w:pPr>
      <w:r w:rsidRPr="00103DB7">
        <w:rPr>
          <w:rFonts w:asciiTheme="minorHAnsi" w:hAnsiTheme="minorHAnsi" w:cstheme="minorHAnsi"/>
          <w:sz w:val="24"/>
          <w:szCs w:val="24"/>
          <w:lang w:val="en-US"/>
        </w:rPr>
        <w:t>Rothwell PM, Howard SC, Dolan E, et al. Prognostic significance of visit-to-visit variability, maximum systolic blood pressure, and episodic hypertension. Lancet 2010;375(9718):895-905.</w:t>
      </w:r>
    </w:p>
    <w:p w14:paraId="288F10B7" w14:textId="77777777" w:rsidR="00D474B4" w:rsidRPr="00103DB7" w:rsidRDefault="00D474B4" w:rsidP="00D474B4">
      <w:pPr>
        <w:pStyle w:val="ListParagraph"/>
        <w:rPr>
          <w:rFonts w:asciiTheme="minorHAnsi" w:hAnsiTheme="minorHAnsi" w:cstheme="minorHAnsi"/>
          <w:sz w:val="24"/>
          <w:szCs w:val="24"/>
          <w:lang w:val="en-US"/>
        </w:rPr>
      </w:pPr>
    </w:p>
    <w:p w14:paraId="630B1A48" w14:textId="3C8821A5" w:rsidR="00866451" w:rsidRPr="00103DB7" w:rsidRDefault="00866451" w:rsidP="00D474B4">
      <w:pPr>
        <w:pStyle w:val="ListParagraph"/>
        <w:numPr>
          <w:ilvl w:val="0"/>
          <w:numId w:val="15"/>
        </w:numPr>
        <w:jc w:val="both"/>
        <w:rPr>
          <w:rFonts w:asciiTheme="minorHAnsi" w:hAnsiTheme="minorHAnsi" w:cstheme="minorHAnsi"/>
          <w:sz w:val="24"/>
          <w:szCs w:val="24"/>
          <w:lang w:val="en-US"/>
        </w:rPr>
      </w:pPr>
      <w:r w:rsidRPr="00103DB7">
        <w:rPr>
          <w:rFonts w:asciiTheme="minorHAnsi" w:hAnsiTheme="minorHAnsi" w:cstheme="minorHAnsi"/>
          <w:sz w:val="24"/>
          <w:szCs w:val="24"/>
          <w:lang w:val="en-US"/>
        </w:rPr>
        <w:t>Hutchings A, Calloway M, Choy E, et al. The Longitudinal Examination of Arthritis Pain (LEAP) study: relationship</w:t>
      </w:r>
      <w:r w:rsidR="004F5FBD" w:rsidRPr="00103DB7">
        <w:rPr>
          <w:rFonts w:asciiTheme="minorHAnsi" w:hAnsiTheme="minorHAnsi" w:cstheme="minorHAnsi"/>
          <w:sz w:val="24"/>
          <w:szCs w:val="24"/>
          <w:lang w:val="en-US"/>
        </w:rPr>
        <w:t>s</w:t>
      </w:r>
      <w:r w:rsidRPr="00103DB7">
        <w:rPr>
          <w:rFonts w:asciiTheme="minorHAnsi" w:hAnsiTheme="minorHAnsi" w:cstheme="minorHAnsi"/>
          <w:sz w:val="24"/>
          <w:szCs w:val="24"/>
          <w:lang w:val="en-US"/>
        </w:rPr>
        <w:t xml:space="preserve"> between weekly fluctuations in patient-rated joint pain and other health outcomes. J Rheumatol 2007;34(11):2291-300.</w:t>
      </w:r>
    </w:p>
    <w:p w14:paraId="30FA3A27" w14:textId="77777777" w:rsidR="00D474B4" w:rsidRPr="00103DB7" w:rsidRDefault="00D474B4" w:rsidP="00D474B4">
      <w:pPr>
        <w:pStyle w:val="ListParagraph"/>
        <w:rPr>
          <w:rFonts w:asciiTheme="minorHAnsi" w:hAnsiTheme="minorHAnsi" w:cstheme="minorHAnsi"/>
          <w:sz w:val="24"/>
          <w:szCs w:val="24"/>
          <w:lang w:val="en-US"/>
        </w:rPr>
      </w:pPr>
    </w:p>
    <w:p w14:paraId="3BFC19AB" w14:textId="4A254F84" w:rsidR="00866451" w:rsidRPr="00103DB7" w:rsidRDefault="00866451" w:rsidP="00D474B4">
      <w:pPr>
        <w:pStyle w:val="ListParagraph"/>
        <w:numPr>
          <w:ilvl w:val="0"/>
          <w:numId w:val="15"/>
        </w:numPr>
        <w:jc w:val="both"/>
        <w:rPr>
          <w:rFonts w:asciiTheme="minorHAnsi" w:hAnsiTheme="minorHAnsi" w:cstheme="minorHAnsi"/>
          <w:sz w:val="24"/>
          <w:szCs w:val="24"/>
          <w:lang w:val="en-US"/>
        </w:rPr>
      </w:pPr>
      <w:r w:rsidRPr="00103DB7">
        <w:rPr>
          <w:rFonts w:asciiTheme="minorHAnsi" w:hAnsiTheme="minorHAnsi" w:cstheme="minorHAnsi"/>
          <w:sz w:val="24"/>
          <w:szCs w:val="24"/>
          <w:lang w:val="en-US"/>
        </w:rPr>
        <w:t>Allen KD, Coffman CJ, Golightly YM, Stechuchak KM, Keefe FJ. Daily pain variations among patients with hand, hip, and knee osteoarthritis. Osteoarthritis Cartilage 2009;17(10):1275-82.</w:t>
      </w:r>
    </w:p>
    <w:p w14:paraId="2ECA949A" w14:textId="0540D700" w:rsidR="008B5653" w:rsidRPr="00103DB7" w:rsidRDefault="008B5653" w:rsidP="008B5653">
      <w:pPr>
        <w:pStyle w:val="ListParagraph"/>
        <w:rPr>
          <w:rFonts w:asciiTheme="minorHAnsi" w:hAnsiTheme="minorHAnsi" w:cstheme="minorHAnsi"/>
          <w:sz w:val="24"/>
          <w:szCs w:val="24"/>
          <w:lang w:val="en-US"/>
        </w:rPr>
      </w:pPr>
    </w:p>
    <w:p w14:paraId="517182F9" w14:textId="72B63C41" w:rsidR="00866451" w:rsidRPr="00103DB7" w:rsidRDefault="00866451" w:rsidP="00D474B4">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Trouvin A-P, Marty M, Goupille P, Perrot S. Determinants of daily pain trajectories and relationship with pain acceptability in hip and knee osteoarthritis. A national prospective cohort study on 886 patients. Joint Bone Spine 2019;86(2):245-50.</w:t>
      </w:r>
    </w:p>
    <w:p w14:paraId="35715F74" w14:textId="77777777" w:rsidR="00D474B4" w:rsidRPr="00103DB7" w:rsidRDefault="00D474B4" w:rsidP="00D474B4">
      <w:pPr>
        <w:pStyle w:val="ListParagraph"/>
        <w:ind w:left="360"/>
        <w:jc w:val="both"/>
        <w:rPr>
          <w:rFonts w:asciiTheme="minorHAnsi" w:hAnsiTheme="minorHAnsi" w:cstheme="minorHAnsi"/>
          <w:sz w:val="24"/>
          <w:szCs w:val="24"/>
          <w:lang w:val="en-US"/>
        </w:rPr>
      </w:pPr>
    </w:p>
    <w:p w14:paraId="0ABA59BC" w14:textId="14A58F13" w:rsidR="00866451" w:rsidRPr="00103DB7" w:rsidRDefault="00866451" w:rsidP="00D474B4">
      <w:pPr>
        <w:pStyle w:val="ListParagraph"/>
        <w:numPr>
          <w:ilvl w:val="0"/>
          <w:numId w:val="15"/>
        </w:numPr>
        <w:jc w:val="both"/>
        <w:rPr>
          <w:rFonts w:asciiTheme="minorHAnsi" w:hAnsiTheme="minorHAnsi" w:cstheme="minorHAnsi"/>
          <w:sz w:val="24"/>
          <w:szCs w:val="24"/>
          <w:lang w:val="en-US"/>
        </w:rPr>
      </w:pPr>
      <w:r w:rsidRPr="00103DB7">
        <w:rPr>
          <w:rFonts w:asciiTheme="minorHAnsi" w:hAnsiTheme="minorHAnsi" w:cstheme="minorHAnsi"/>
          <w:sz w:val="24"/>
          <w:szCs w:val="24"/>
          <w:lang w:val="en-US"/>
        </w:rPr>
        <w:t>Mun CJ, Suk HW, Davis MC, et al. Investigating intraindividual pain variability: methods, applications, issues, and directions. Pain 2019;160(11):2415-29.</w:t>
      </w:r>
    </w:p>
    <w:p w14:paraId="49E8E5CD" w14:textId="77777777" w:rsidR="00D474B4" w:rsidRPr="00103DB7" w:rsidRDefault="00D474B4" w:rsidP="00D474B4">
      <w:pPr>
        <w:pStyle w:val="ListParagraph"/>
        <w:rPr>
          <w:rFonts w:asciiTheme="minorHAnsi" w:hAnsiTheme="minorHAnsi" w:cstheme="minorHAnsi"/>
          <w:sz w:val="24"/>
          <w:szCs w:val="24"/>
          <w:lang w:val="en-US"/>
        </w:rPr>
      </w:pPr>
    </w:p>
    <w:p w14:paraId="2A113B85" w14:textId="5FF38D67" w:rsidR="00866451" w:rsidRPr="00103DB7" w:rsidRDefault="00866451" w:rsidP="00D474B4">
      <w:pPr>
        <w:pStyle w:val="ListParagraph"/>
        <w:numPr>
          <w:ilvl w:val="0"/>
          <w:numId w:val="15"/>
        </w:numPr>
        <w:jc w:val="both"/>
        <w:rPr>
          <w:rFonts w:asciiTheme="minorHAnsi" w:hAnsiTheme="minorHAnsi" w:cstheme="minorHAnsi"/>
          <w:sz w:val="24"/>
          <w:szCs w:val="24"/>
          <w:lang w:val="en-US"/>
        </w:rPr>
      </w:pPr>
      <w:r w:rsidRPr="00103DB7">
        <w:rPr>
          <w:rFonts w:asciiTheme="minorHAnsi" w:hAnsiTheme="minorHAnsi" w:cstheme="minorHAnsi"/>
          <w:sz w:val="24"/>
          <w:szCs w:val="24"/>
          <w:lang w:val="en-US"/>
        </w:rPr>
        <w:t>Schneider S, Junghaenel DU, Keefe FJ, Schwartz JE, Stone AA, Broderick JE. Individual differences in the day-to-day variability of pain, fatigue, and well-being in patients with rheumatic disease: associations with psychological variables. Pain 2012;153(4):813-22.</w:t>
      </w:r>
    </w:p>
    <w:p w14:paraId="0440F8B4" w14:textId="77777777" w:rsidR="00D474B4" w:rsidRPr="00103DB7" w:rsidRDefault="00D474B4" w:rsidP="00D474B4">
      <w:pPr>
        <w:pStyle w:val="ListParagraph"/>
        <w:rPr>
          <w:rFonts w:asciiTheme="minorHAnsi" w:hAnsiTheme="minorHAnsi" w:cstheme="minorHAnsi"/>
          <w:sz w:val="24"/>
          <w:szCs w:val="24"/>
          <w:lang w:val="en-US"/>
        </w:rPr>
      </w:pPr>
    </w:p>
    <w:p w14:paraId="722515F6" w14:textId="32EDD750" w:rsidR="00866451" w:rsidRPr="00103DB7" w:rsidRDefault="00866451" w:rsidP="00D474B4">
      <w:pPr>
        <w:pStyle w:val="ListParagraph"/>
        <w:numPr>
          <w:ilvl w:val="0"/>
          <w:numId w:val="15"/>
        </w:numPr>
        <w:jc w:val="both"/>
        <w:rPr>
          <w:rFonts w:asciiTheme="minorHAnsi" w:hAnsiTheme="minorHAnsi" w:cstheme="minorHAnsi"/>
          <w:sz w:val="24"/>
          <w:szCs w:val="24"/>
          <w:lang w:val="en-US"/>
        </w:rPr>
      </w:pPr>
      <w:r w:rsidRPr="00103DB7">
        <w:rPr>
          <w:rFonts w:asciiTheme="minorHAnsi" w:hAnsiTheme="minorHAnsi" w:cstheme="minorHAnsi"/>
          <w:sz w:val="24"/>
          <w:szCs w:val="24"/>
          <w:lang w:val="en-US"/>
        </w:rPr>
        <w:t>Allen KD. The value of measuring variability in osteoarthritis pain. J Rheumatol 2007;34(11):2132-3.</w:t>
      </w:r>
    </w:p>
    <w:p w14:paraId="2955DB31" w14:textId="77777777" w:rsidR="00552A17" w:rsidRPr="00103DB7" w:rsidRDefault="00552A17" w:rsidP="00552A17">
      <w:pPr>
        <w:pStyle w:val="ListParagraph"/>
        <w:rPr>
          <w:rFonts w:asciiTheme="minorHAnsi" w:hAnsiTheme="minorHAnsi" w:cstheme="minorHAnsi"/>
          <w:sz w:val="24"/>
          <w:szCs w:val="24"/>
          <w:lang w:val="en-US"/>
        </w:rPr>
      </w:pPr>
    </w:p>
    <w:p w14:paraId="23677FB2" w14:textId="2B63E7EF" w:rsidR="00EE2FF0" w:rsidRPr="00103DB7" w:rsidRDefault="00EE2FF0" w:rsidP="00552A17">
      <w:pPr>
        <w:pStyle w:val="ListParagraph"/>
        <w:numPr>
          <w:ilvl w:val="0"/>
          <w:numId w:val="15"/>
        </w:numPr>
        <w:jc w:val="both"/>
        <w:rPr>
          <w:rFonts w:asciiTheme="minorHAnsi" w:hAnsiTheme="minorHAnsi" w:cstheme="minorHAnsi"/>
          <w:sz w:val="24"/>
          <w:szCs w:val="24"/>
        </w:rPr>
      </w:pPr>
      <w:r w:rsidRPr="00103DB7">
        <w:rPr>
          <w:rFonts w:asciiTheme="minorHAnsi" w:hAnsiTheme="minorHAnsi" w:cstheme="minorHAnsi"/>
          <w:sz w:val="24"/>
          <w:szCs w:val="24"/>
        </w:rPr>
        <w:t xml:space="preserve">Décary S, Fallaha M, Pelletier B, et al. Diagnostic validity and triage concordance of </w:t>
      </w:r>
      <w:r w:rsidR="00055784" w:rsidRPr="00103DB7">
        <w:rPr>
          <w:rFonts w:asciiTheme="minorHAnsi" w:hAnsiTheme="minorHAnsi" w:cstheme="minorHAnsi"/>
          <w:sz w:val="24"/>
          <w:szCs w:val="24"/>
        </w:rPr>
        <w:t xml:space="preserve">a </w:t>
      </w:r>
      <w:r w:rsidRPr="00103DB7">
        <w:rPr>
          <w:rFonts w:asciiTheme="minorHAnsi" w:hAnsiTheme="minorHAnsi" w:cstheme="minorHAnsi"/>
          <w:sz w:val="24"/>
          <w:szCs w:val="24"/>
        </w:rPr>
        <w:t>physiotherapist compare to physicians’ diagnoses for common knee disorders. BMC Musculoskelet Disord 2017;18(1):445.</w:t>
      </w:r>
    </w:p>
    <w:p w14:paraId="6B4C521A" w14:textId="77777777" w:rsidR="00552A17" w:rsidRPr="00103DB7" w:rsidRDefault="00552A17" w:rsidP="00552A17">
      <w:pPr>
        <w:pStyle w:val="ListParagraph"/>
        <w:ind w:left="360"/>
        <w:jc w:val="both"/>
        <w:rPr>
          <w:rFonts w:asciiTheme="minorHAnsi" w:hAnsiTheme="minorHAnsi" w:cstheme="minorHAnsi"/>
          <w:sz w:val="24"/>
          <w:szCs w:val="24"/>
        </w:rPr>
      </w:pPr>
    </w:p>
    <w:p w14:paraId="549A8D7B" w14:textId="235CBAC3" w:rsidR="00EE2FF0" w:rsidRPr="00103DB7" w:rsidRDefault="00EE2FF0" w:rsidP="00552A17">
      <w:pPr>
        <w:pStyle w:val="ListParagraph"/>
        <w:numPr>
          <w:ilvl w:val="0"/>
          <w:numId w:val="15"/>
        </w:numPr>
        <w:jc w:val="both"/>
        <w:rPr>
          <w:rFonts w:asciiTheme="minorHAnsi" w:hAnsiTheme="minorHAnsi" w:cstheme="minorHAnsi"/>
          <w:sz w:val="24"/>
          <w:szCs w:val="24"/>
        </w:rPr>
      </w:pPr>
      <w:r w:rsidRPr="00103DB7">
        <w:rPr>
          <w:rFonts w:asciiTheme="minorHAnsi" w:hAnsiTheme="minorHAnsi" w:cstheme="minorHAnsi"/>
          <w:sz w:val="24"/>
          <w:szCs w:val="24"/>
        </w:rPr>
        <w:t>Walker A, Williams R, Sibley F, Stamp D, Carter A, Hurley M. Improving access to better care for people with knee and/or hip pain: service evaluation of allied health professional-led primary care. Musculoskeletal Care 2018;16(1):222-32.</w:t>
      </w:r>
    </w:p>
    <w:p w14:paraId="3775A282" w14:textId="77777777" w:rsidR="00552A17" w:rsidRPr="00103DB7" w:rsidRDefault="00552A17" w:rsidP="00552A17">
      <w:pPr>
        <w:pStyle w:val="ListParagraph"/>
        <w:ind w:left="360"/>
        <w:jc w:val="both"/>
        <w:rPr>
          <w:rFonts w:asciiTheme="minorHAnsi" w:hAnsiTheme="minorHAnsi" w:cstheme="minorHAnsi"/>
          <w:sz w:val="24"/>
          <w:szCs w:val="24"/>
        </w:rPr>
      </w:pPr>
    </w:p>
    <w:p w14:paraId="417F7DEA" w14:textId="629E68B9" w:rsidR="009D6DFF" w:rsidRPr="00103DB7" w:rsidRDefault="009D6DFF" w:rsidP="00552A17">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 xml:space="preserve">Canerio JP, O’Sullivan PB, Roos EM, et al. Three steps to changing the narrative about knee osteoarthritis care: </w:t>
      </w:r>
      <w:r w:rsidR="00B05FE4" w:rsidRPr="00103DB7">
        <w:rPr>
          <w:rFonts w:asciiTheme="minorHAnsi" w:hAnsiTheme="minorHAnsi" w:cstheme="minorHAnsi"/>
          <w:color w:val="222222"/>
          <w:sz w:val="24"/>
          <w:szCs w:val="24"/>
          <w:shd w:val="clear" w:color="auto" w:fill="FFFFFF"/>
        </w:rPr>
        <w:t xml:space="preserve">a </w:t>
      </w:r>
      <w:r w:rsidRPr="00103DB7">
        <w:rPr>
          <w:rFonts w:asciiTheme="minorHAnsi" w:hAnsiTheme="minorHAnsi" w:cstheme="minorHAnsi"/>
          <w:color w:val="222222"/>
          <w:sz w:val="24"/>
          <w:szCs w:val="24"/>
          <w:shd w:val="clear" w:color="auto" w:fill="FFFFFF"/>
        </w:rPr>
        <w:t>call to action. Br J Sports Med 2020;54(5):256-8.</w:t>
      </w:r>
    </w:p>
    <w:p w14:paraId="63FBA9E2" w14:textId="77777777" w:rsidR="00552A17" w:rsidRPr="00103DB7" w:rsidRDefault="00552A17" w:rsidP="00552A17">
      <w:pPr>
        <w:pStyle w:val="ListParagraph"/>
        <w:ind w:left="360"/>
        <w:jc w:val="both"/>
        <w:rPr>
          <w:rFonts w:asciiTheme="minorHAnsi" w:hAnsiTheme="minorHAnsi" w:cstheme="minorHAnsi"/>
          <w:color w:val="222222"/>
          <w:sz w:val="24"/>
          <w:szCs w:val="24"/>
          <w:shd w:val="clear" w:color="auto" w:fill="FFFFFF"/>
        </w:rPr>
      </w:pPr>
    </w:p>
    <w:p w14:paraId="62DF15CB" w14:textId="4DEF2737" w:rsidR="009D6DFF" w:rsidRPr="00103DB7" w:rsidRDefault="00EE2FF0" w:rsidP="00552A17">
      <w:pPr>
        <w:pStyle w:val="ListParagraph"/>
        <w:numPr>
          <w:ilvl w:val="0"/>
          <w:numId w:val="15"/>
        </w:numPr>
        <w:jc w:val="both"/>
        <w:rPr>
          <w:rFonts w:asciiTheme="minorHAnsi" w:hAnsiTheme="minorHAnsi" w:cstheme="minorHAnsi"/>
          <w:sz w:val="24"/>
          <w:szCs w:val="24"/>
        </w:rPr>
      </w:pPr>
      <w:r w:rsidRPr="00103DB7">
        <w:rPr>
          <w:rFonts w:asciiTheme="minorHAnsi" w:hAnsiTheme="minorHAnsi" w:cstheme="minorHAnsi"/>
          <w:sz w:val="24"/>
          <w:szCs w:val="24"/>
        </w:rPr>
        <w:t>Desai RJ, Jin Y, Franklin PD, et al. Association of geography and access to health care providers with long-term prescription opioid use in medicare patients with severe osteoarthritis: A cohort study. Arthritis Rheumatol 2019;71(5):712-21.</w:t>
      </w:r>
    </w:p>
    <w:p w14:paraId="54043EEC" w14:textId="77777777" w:rsidR="00552A17" w:rsidRPr="00103DB7" w:rsidRDefault="00552A17" w:rsidP="00552A17">
      <w:pPr>
        <w:pStyle w:val="ListParagraph"/>
        <w:ind w:left="360"/>
        <w:jc w:val="both"/>
        <w:rPr>
          <w:rFonts w:asciiTheme="minorHAnsi" w:hAnsiTheme="minorHAnsi" w:cstheme="minorHAnsi"/>
          <w:sz w:val="24"/>
          <w:szCs w:val="24"/>
        </w:rPr>
      </w:pPr>
    </w:p>
    <w:p w14:paraId="4B41EFAA" w14:textId="53FE0B4C" w:rsidR="009D6DFF" w:rsidRPr="00103DB7" w:rsidRDefault="009D6DFF" w:rsidP="00552A17">
      <w:pPr>
        <w:pStyle w:val="ListParagraph"/>
        <w:numPr>
          <w:ilvl w:val="0"/>
          <w:numId w:val="15"/>
        </w:numPr>
        <w:jc w:val="both"/>
        <w:rPr>
          <w:rFonts w:asciiTheme="minorHAnsi" w:hAnsiTheme="minorHAnsi" w:cstheme="minorHAnsi"/>
          <w:sz w:val="24"/>
          <w:szCs w:val="24"/>
        </w:rPr>
      </w:pPr>
      <w:r w:rsidRPr="00103DB7">
        <w:rPr>
          <w:rFonts w:asciiTheme="minorHAnsi" w:hAnsiTheme="minorHAnsi" w:cstheme="minorHAnsi"/>
          <w:sz w:val="24"/>
          <w:szCs w:val="24"/>
        </w:rPr>
        <w:t>Bunzli S, Taylor N, O’Brien P, et al. How do people communicate about knee osteoarthritis? A discourse analysis. Pain Med 2021;22(5):1127-48.</w:t>
      </w:r>
    </w:p>
    <w:p w14:paraId="33898B59" w14:textId="77777777" w:rsidR="00552A17" w:rsidRPr="00103DB7" w:rsidRDefault="00552A17" w:rsidP="00552A17">
      <w:pPr>
        <w:pStyle w:val="ListParagraph"/>
        <w:ind w:left="360"/>
        <w:jc w:val="both"/>
        <w:rPr>
          <w:rFonts w:asciiTheme="minorHAnsi" w:hAnsiTheme="minorHAnsi" w:cstheme="minorHAnsi"/>
          <w:sz w:val="24"/>
          <w:szCs w:val="24"/>
        </w:rPr>
      </w:pPr>
    </w:p>
    <w:p w14:paraId="09C425CB" w14:textId="786D781B" w:rsidR="00866451" w:rsidRPr="00103DB7" w:rsidRDefault="00866451" w:rsidP="00552A17">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Bowden JL, Kobayashi S, Hunter DJ, et al. Best-practice clinical management of flares in people with osteoarthritis: A scoping review of behavioural, lifestyle and adjunctive treatments. Semin Arthritis Rheum 2021;51(4);749-60.</w:t>
      </w:r>
    </w:p>
    <w:p w14:paraId="6F2DB40A" w14:textId="77777777" w:rsidR="00D0294B" w:rsidRPr="00103DB7" w:rsidRDefault="00D0294B" w:rsidP="00D0294B">
      <w:pPr>
        <w:pStyle w:val="ListParagraph"/>
        <w:rPr>
          <w:rFonts w:asciiTheme="minorHAnsi" w:hAnsiTheme="minorHAnsi" w:cstheme="minorHAnsi"/>
          <w:color w:val="222222"/>
          <w:sz w:val="24"/>
          <w:szCs w:val="24"/>
          <w:shd w:val="clear" w:color="auto" w:fill="FFFFFF"/>
        </w:rPr>
      </w:pPr>
    </w:p>
    <w:p w14:paraId="44EAA56D" w14:textId="0D1E219F" w:rsidR="00866451" w:rsidRPr="00103DB7" w:rsidRDefault="00866451"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Gondhalekar GA, Deo MV. Retrowalking as an adjunct to conventional treatment versus conventional treatment alone on pain and disability in patients with acute exacerbations of chronic knee osteoarthritis: a randomized clinical trial. N Am J Med Sci 2013;5(2):108-12.</w:t>
      </w:r>
    </w:p>
    <w:p w14:paraId="690F419E" w14:textId="77777777" w:rsidR="00D0294B" w:rsidRPr="00103DB7" w:rsidRDefault="00D0294B" w:rsidP="00D0294B">
      <w:pPr>
        <w:pStyle w:val="ListParagraph"/>
        <w:rPr>
          <w:rFonts w:asciiTheme="minorHAnsi" w:hAnsiTheme="minorHAnsi" w:cstheme="minorHAnsi"/>
          <w:color w:val="222222"/>
          <w:sz w:val="24"/>
          <w:szCs w:val="24"/>
          <w:shd w:val="clear" w:color="auto" w:fill="FFFFFF"/>
        </w:rPr>
      </w:pPr>
    </w:p>
    <w:p w14:paraId="78D927C7" w14:textId="7AB48DA8" w:rsidR="00866451" w:rsidRPr="00103DB7" w:rsidRDefault="00866451"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Bartholdy C, K</w:t>
      </w:r>
      <w:r w:rsidR="00B52E75" w:rsidRPr="00103DB7">
        <w:rPr>
          <w:rFonts w:asciiTheme="minorHAnsi" w:hAnsiTheme="minorHAnsi" w:cstheme="minorHAnsi"/>
          <w:color w:val="222222"/>
          <w:sz w:val="24"/>
          <w:szCs w:val="24"/>
          <w:shd w:val="clear" w:color="auto" w:fill="FFFFFF"/>
        </w:rPr>
        <w:t>lokker L, Bandak E, Bliddal H, H</w:t>
      </w:r>
      <w:r w:rsidRPr="00103DB7">
        <w:rPr>
          <w:rFonts w:asciiTheme="minorHAnsi" w:hAnsiTheme="minorHAnsi" w:cstheme="minorHAnsi"/>
          <w:color w:val="222222"/>
          <w:sz w:val="24"/>
          <w:szCs w:val="24"/>
          <w:shd w:val="clear" w:color="auto" w:fill="FFFFFF"/>
        </w:rPr>
        <w:t>enriksen M. A standardized “rescue” exercise programme for symptomatic flare-up of knee osteoarthritis: Description and safety considerations. J Orthop Sports Phys Ther 2016;46(11):942-6.</w:t>
      </w:r>
    </w:p>
    <w:p w14:paraId="22AB879B" w14:textId="77777777" w:rsidR="008A29D2" w:rsidRPr="00103DB7" w:rsidRDefault="008A29D2" w:rsidP="008A29D2">
      <w:pPr>
        <w:pStyle w:val="ListParagraph"/>
        <w:rPr>
          <w:rFonts w:asciiTheme="minorHAnsi" w:hAnsiTheme="minorHAnsi" w:cstheme="minorHAnsi"/>
          <w:color w:val="222222"/>
          <w:sz w:val="24"/>
          <w:szCs w:val="24"/>
          <w:shd w:val="clear" w:color="auto" w:fill="FFFFFF"/>
        </w:rPr>
      </w:pPr>
    </w:p>
    <w:p w14:paraId="472B35FF" w14:textId="1E9D129E" w:rsidR="008A29D2" w:rsidRPr="00103DB7" w:rsidRDefault="008A29D2"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Boyer K</w:t>
      </w:r>
      <w:r w:rsidR="00A63A9D" w:rsidRPr="00103DB7">
        <w:rPr>
          <w:rFonts w:asciiTheme="minorHAnsi" w:hAnsiTheme="minorHAnsi" w:cstheme="minorHAnsi"/>
          <w:color w:val="222222"/>
          <w:sz w:val="24"/>
          <w:szCs w:val="24"/>
          <w:shd w:val="clear" w:color="auto" w:fill="FFFFFF"/>
        </w:rPr>
        <w:t>A</w:t>
      </w:r>
      <w:r w:rsidRPr="00103DB7">
        <w:rPr>
          <w:rFonts w:asciiTheme="minorHAnsi" w:hAnsiTheme="minorHAnsi" w:cstheme="minorHAnsi"/>
          <w:color w:val="222222"/>
          <w:sz w:val="24"/>
          <w:szCs w:val="24"/>
          <w:shd w:val="clear" w:color="auto" w:fill="FFFFFF"/>
        </w:rPr>
        <w:t>, Hafer JF. Gait mechanics contribute to exercise induced pain flares in knee osteoarthritis. BMC Musculoskelet Disord 2019;20(1):107.</w:t>
      </w:r>
    </w:p>
    <w:p w14:paraId="2792F390" w14:textId="77777777" w:rsidR="008A29D2" w:rsidRPr="00103DB7" w:rsidRDefault="008A29D2" w:rsidP="008A29D2">
      <w:pPr>
        <w:pStyle w:val="ListParagraph"/>
        <w:rPr>
          <w:rFonts w:asciiTheme="minorHAnsi" w:hAnsiTheme="minorHAnsi" w:cstheme="minorHAnsi"/>
          <w:color w:val="222222"/>
          <w:sz w:val="24"/>
          <w:szCs w:val="24"/>
          <w:shd w:val="clear" w:color="auto" w:fill="FFFFFF"/>
        </w:rPr>
      </w:pPr>
    </w:p>
    <w:p w14:paraId="57B0EF13" w14:textId="5C89BC34" w:rsidR="008A29D2" w:rsidRPr="00103DB7" w:rsidRDefault="008A29D2"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sz w:val="24"/>
          <w:szCs w:val="24"/>
        </w:rPr>
        <w:t>Skou ST, Grønne DT, Roos EM. Prevalence, severity, and correlates of pain flares in response to a repeated sit-to-stand activity: a cross-sectional study of 14902 patients with knee and hip osteoarthritis in primary care. J Orthop Sports Phys Ther 2000;50(6):309-18.</w:t>
      </w:r>
    </w:p>
    <w:p w14:paraId="58FF62E9" w14:textId="77777777" w:rsidR="00D0294B" w:rsidRPr="00103DB7" w:rsidRDefault="00D0294B" w:rsidP="00D0294B">
      <w:pPr>
        <w:pStyle w:val="ListParagraph"/>
        <w:rPr>
          <w:rFonts w:asciiTheme="minorHAnsi" w:hAnsiTheme="minorHAnsi" w:cstheme="minorHAnsi"/>
          <w:color w:val="222222"/>
          <w:sz w:val="24"/>
          <w:szCs w:val="24"/>
          <w:shd w:val="clear" w:color="auto" w:fill="FFFFFF"/>
        </w:rPr>
      </w:pPr>
    </w:p>
    <w:p w14:paraId="54720DB6" w14:textId="19D942D8" w:rsidR="003E2391" w:rsidRDefault="003E2391"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 xml:space="preserve">Sandal LF, Roos EM, Bøgesvang SJ, </w:t>
      </w:r>
      <w:r w:rsidR="009058B9" w:rsidRPr="00103DB7">
        <w:rPr>
          <w:rFonts w:asciiTheme="minorHAnsi" w:hAnsiTheme="minorHAnsi" w:cstheme="minorHAnsi"/>
          <w:color w:val="222222"/>
          <w:sz w:val="24"/>
          <w:szCs w:val="24"/>
          <w:shd w:val="clear" w:color="auto" w:fill="FFFFFF"/>
        </w:rPr>
        <w:t>Thorlund JB</w:t>
      </w:r>
      <w:r w:rsidRPr="00103DB7">
        <w:rPr>
          <w:rFonts w:asciiTheme="minorHAnsi" w:hAnsiTheme="minorHAnsi" w:cstheme="minorHAnsi"/>
          <w:color w:val="222222"/>
          <w:sz w:val="24"/>
          <w:szCs w:val="24"/>
          <w:shd w:val="clear" w:color="auto" w:fill="FFFFFF"/>
        </w:rPr>
        <w:t>. Pain trajectory and exercise-induced pain flares during 8 weeks of neuromuscular exercise in individuals with knee and hip pain. Osteoarthritis Cartilage 2016;24(4):589-92.</w:t>
      </w:r>
    </w:p>
    <w:p w14:paraId="389EA3E0" w14:textId="77777777" w:rsidR="00F6353A" w:rsidRPr="00F6353A" w:rsidRDefault="00F6353A" w:rsidP="00F6353A">
      <w:pPr>
        <w:pStyle w:val="ListParagraph"/>
        <w:rPr>
          <w:rFonts w:asciiTheme="minorHAnsi" w:hAnsiTheme="minorHAnsi" w:cstheme="minorHAnsi"/>
          <w:color w:val="222222"/>
          <w:sz w:val="24"/>
          <w:szCs w:val="24"/>
          <w:shd w:val="clear" w:color="auto" w:fill="FFFFFF"/>
        </w:rPr>
      </w:pPr>
    </w:p>
    <w:p w14:paraId="3EE62439" w14:textId="02C9EFD5" w:rsidR="00F6353A" w:rsidRPr="00103DB7" w:rsidRDefault="00F6353A" w:rsidP="00D0294B">
      <w:pPr>
        <w:pStyle w:val="ListParagraph"/>
        <w:numPr>
          <w:ilvl w:val="0"/>
          <w:numId w:val="15"/>
        </w:numPr>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Liu Q, Li Z, Ferreira M, et al. Recent injury, severe radiographic change, and lower quadriceps strength increase risk of knee pain exacerbation during walking: a within-person knee-matched study. J Orthop Sports Phys Ther 2021;51(2):298-304.</w:t>
      </w:r>
    </w:p>
    <w:p w14:paraId="7BD980B8" w14:textId="77777777" w:rsidR="00D0294B" w:rsidRPr="00103DB7" w:rsidRDefault="00D0294B" w:rsidP="00D0294B">
      <w:pPr>
        <w:pStyle w:val="ListParagraph"/>
        <w:rPr>
          <w:rFonts w:asciiTheme="minorHAnsi" w:hAnsiTheme="minorHAnsi" w:cstheme="minorHAnsi"/>
          <w:color w:val="222222"/>
          <w:sz w:val="24"/>
          <w:szCs w:val="24"/>
          <w:shd w:val="clear" w:color="auto" w:fill="FFFFFF"/>
        </w:rPr>
      </w:pPr>
    </w:p>
    <w:p w14:paraId="3DD7EDB0" w14:textId="3661DAE9" w:rsidR="00866451" w:rsidRPr="00103DB7" w:rsidRDefault="00866451"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National Institute for Health and Care Excellence. Osteoarthritis: Care and management in adults</w:t>
      </w:r>
      <w:r w:rsidR="009058B9" w:rsidRPr="00103DB7">
        <w:rPr>
          <w:rFonts w:asciiTheme="minorHAnsi" w:hAnsiTheme="minorHAnsi" w:cstheme="minorHAnsi"/>
          <w:color w:val="222222"/>
          <w:sz w:val="24"/>
          <w:szCs w:val="24"/>
          <w:shd w:val="clear" w:color="auto" w:fill="FFFFFF"/>
        </w:rPr>
        <w:t xml:space="preserve">. </w:t>
      </w:r>
      <w:r w:rsidR="001878ED" w:rsidRPr="00103DB7">
        <w:rPr>
          <w:rFonts w:asciiTheme="minorHAnsi" w:hAnsiTheme="minorHAnsi" w:cstheme="minorHAnsi"/>
          <w:color w:val="222222"/>
          <w:sz w:val="24"/>
          <w:szCs w:val="24"/>
          <w:shd w:val="clear" w:color="auto" w:fill="FFFFFF"/>
        </w:rPr>
        <w:t>Clinical Guidance 177</w:t>
      </w:r>
      <w:r w:rsidRPr="00103DB7">
        <w:rPr>
          <w:rFonts w:asciiTheme="minorHAnsi" w:hAnsiTheme="minorHAnsi" w:cstheme="minorHAnsi"/>
          <w:color w:val="222222"/>
          <w:sz w:val="24"/>
          <w:szCs w:val="24"/>
          <w:shd w:val="clear" w:color="auto" w:fill="FFFFFF"/>
        </w:rPr>
        <w:t>. London: NICE; 2014.</w:t>
      </w:r>
    </w:p>
    <w:p w14:paraId="538AF47C" w14:textId="77777777" w:rsidR="00D0294B" w:rsidRPr="00103DB7" w:rsidRDefault="00D0294B" w:rsidP="00D0294B">
      <w:pPr>
        <w:pStyle w:val="ListParagraph"/>
        <w:rPr>
          <w:rFonts w:asciiTheme="minorHAnsi" w:hAnsiTheme="minorHAnsi" w:cstheme="minorHAnsi"/>
          <w:color w:val="222222"/>
          <w:sz w:val="24"/>
          <w:szCs w:val="24"/>
          <w:shd w:val="clear" w:color="auto" w:fill="FFFFFF"/>
        </w:rPr>
      </w:pPr>
    </w:p>
    <w:p w14:paraId="2633B073" w14:textId="272B1210" w:rsidR="00D0294B" w:rsidRPr="00103DB7" w:rsidRDefault="00EA3CCE" w:rsidP="00261F75">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 xml:space="preserve">Bannuru RR, Osani MC, Vaysbrot EE, et al. OARSI guidelines for the non-surgical management of knee, hip, and polyarticular osteoarthritis. Osteoarthritis Cartilage 2019;27(11):1578-89. </w:t>
      </w:r>
    </w:p>
    <w:p w14:paraId="23B1EC05" w14:textId="77777777" w:rsidR="0053227C" w:rsidRPr="00103DB7" w:rsidRDefault="0053227C" w:rsidP="0053227C">
      <w:pPr>
        <w:pStyle w:val="ListParagraph"/>
        <w:rPr>
          <w:rFonts w:asciiTheme="minorHAnsi" w:hAnsiTheme="minorHAnsi" w:cstheme="minorHAnsi"/>
          <w:color w:val="222222"/>
          <w:sz w:val="24"/>
          <w:szCs w:val="24"/>
          <w:shd w:val="clear" w:color="auto" w:fill="FFFFFF"/>
        </w:rPr>
      </w:pPr>
    </w:p>
    <w:p w14:paraId="3A60AE87" w14:textId="21EFA743" w:rsidR="0053227C" w:rsidRPr="00103DB7" w:rsidRDefault="0053227C" w:rsidP="00261F75">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Kolasinski SL, Neogi T, Hochberg MC, et al. 2019 American College of Rheumatology/Arthritis Foundation guideline for the management of osteoarthritis of the hand, hip and knee. Arthritis Care Res (Hoboken) 2020;72(2):149-62.</w:t>
      </w:r>
    </w:p>
    <w:p w14:paraId="75C37C03" w14:textId="77777777" w:rsidR="008B5653" w:rsidRPr="00103DB7" w:rsidRDefault="008B5653" w:rsidP="008B5653">
      <w:pPr>
        <w:pStyle w:val="ListParagraph"/>
        <w:rPr>
          <w:rFonts w:asciiTheme="minorHAnsi" w:hAnsiTheme="minorHAnsi" w:cstheme="minorHAnsi"/>
          <w:color w:val="222222"/>
          <w:sz w:val="24"/>
          <w:szCs w:val="24"/>
          <w:shd w:val="clear" w:color="auto" w:fill="FFFFFF"/>
        </w:rPr>
      </w:pPr>
    </w:p>
    <w:p w14:paraId="47771E8C" w14:textId="54894D3D" w:rsidR="005D5E42" w:rsidRPr="00103DB7" w:rsidRDefault="004F4FA7"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Sellam</w:t>
      </w:r>
      <w:r w:rsidR="00866451" w:rsidRPr="00103DB7">
        <w:rPr>
          <w:rFonts w:asciiTheme="minorHAnsi" w:hAnsiTheme="minorHAnsi" w:cstheme="minorHAnsi"/>
          <w:color w:val="222222"/>
          <w:sz w:val="24"/>
          <w:szCs w:val="24"/>
          <w:shd w:val="clear" w:color="auto" w:fill="FFFFFF"/>
        </w:rPr>
        <w:t xml:space="preserve"> J, Courties A, Eymard F, et al. Recommendations of the French Society of Rheumatology on pharmacological treatment of knee osteoarthritis. </w:t>
      </w:r>
      <w:r w:rsidR="000E343E" w:rsidRPr="00103DB7">
        <w:rPr>
          <w:rFonts w:asciiTheme="minorHAnsi" w:hAnsiTheme="minorHAnsi" w:cstheme="minorHAnsi"/>
          <w:color w:val="222222"/>
          <w:sz w:val="24"/>
          <w:szCs w:val="24"/>
          <w:shd w:val="clear" w:color="auto" w:fill="FFFFFF"/>
        </w:rPr>
        <w:t>Joint Bone Spine</w:t>
      </w:r>
      <w:r w:rsidR="00866451" w:rsidRPr="00103DB7">
        <w:rPr>
          <w:rFonts w:asciiTheme="minorHAnsi" w:hAnsiTheme="minorHAnsi" w:cstheme="minorHAnsi"/>
          <w:color w:val="222222"/>
          <w:sz w:val="24"/>
          <w:szCs w:val="24"/>
          <w:shd w:val="clear" w:color="auto" w:fill="FFFFFF"/>
        </w:rPr>
        <w:t xml:space="preserve"> 2020;87(6):548-55.</w:t>
      </w:r>
    </w:p>
    <w:p w14:paraId="1641421A" w14:textId="77777777" w:rsidR="00D0294B" w:rsidRPr="00103DB7" w:rsidRDefault="00D0294B" w:rsidP="00D0294B">
      <w:pPr>
        <w:pStyle w:val="ListParagraph"/>
        <w:rPr>
          <w:rFonts w:asciiTheme="minorHAnsi" w:hAnsiTheme="minorHAnsi" w:cstheme="minorHAnsi"/>
          <w:color w:val="222222"/>
          <w:sz w:val="24"/>
          <w:szCs w:val="24"/>
          <w:shd w:val="clear" w:color="auto" w:fill="FFFFFF"/>
        </w:rPr>
      </w:pPr>
    </w:p>
    <w:p w14:paraId="655C8256" w14:textId="4361E0F1" w:rsidR="005D5E42" w:rsidRDefault="000B3364" w:rsidP="00D0294B">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 xml:space="preserve">Osani MC, Vaysbrot EE, Zhou M, </w:t>
      </w:r>
      <w:r w:rsidR="00103DB7" w:rsidRPr="00103DB7">
        <w:rPr>
          <w:rFonts w:asciiTheme="minorHAnsi" w:hAnsiTheme="minorHAnsi" w:cstheme="minorHAnsi"/>
          <w:color w:val="222222"/>
          <w:sz w:val="24"/>
          <w:szCs w:val="24"/>
          <w:shd w:val="clear" w:color="auto" w:fill="FFFFFF"/>
        </w:rPr>
        <w:t>McAlindon TE, Bannuru RR</w:t>
      </w:r>
      <w:r w:rsidRPr="00103DB7">
        <w:rPr>
          <w:rFonts w:asciiTheme="minorHAnsi" w:hAnsiTheme="minorHAnsi" w:cstheme="minorHAnsi"/>
          <w:color w:val="222222"/>
          <w:sz w:val="24"/>
          <w:szCs w:val="24"/>
          <w:shd w:val="clear" w:color="auto" w:fill="FFFFFF"/>
        </w:rPr>
        <w:t>. D</w:t>
      </w:r>
      <w:r w:rsidR="00015542" w:rsidRPr="00103DB7">
        <w:rPr>
          <w:rFonts w:asciiTheme="minorHAnsi" w:hAnsiTheme="minorHAnsi" w:cstheme="minorHAnsi"/>
          <w:color w:val="222222"/>
          <w:sz w:val="24"/>
          <w:szCs w:val="24"/>
          <w:shd w:val="clear" w:color="auto" w:fill="FFFFFF"/>
        </w:rPr>
        <w:t>u</w:t>
      </w:r>
      <w:r w:rsidRPr="00103DB7">
        <w:rPr>
          <w:rFonts w:asciiTheme="minorHAnsi" w:hAnsiTheme="minorHAnsi" w:cstheme="minorHAnsi"/>
          <w:color w:val="222222"/>
          <w:sz w:val="24"/>
          <w:szCs w:val="24"/>
          <w:shd w:val="clear" w:color="auto" w:fill="FFFFFF"/>
        </w:rPr>
        <w:t>ration of symptom relief and early trajectory of adverse events for oral nonsteroidal anti-inflammatory drugs in knee osteoarthritis: A systematic review and meta-analysis. Arthritis Care Res (Hoboken) 2020;72(5):641-51.</w:t>
      </w:r>
    </w:p>
    <w:p w14:paraId="3AC83175" w14:textId="77777777" w:rsidR="00B07685" w:rsidRPr="00B07685" w:rsidRDefault="00B07685" w:rsidP="00B07685">
      <w:pPr>
        <w:pStyle w:val="ListParagraph"/>
        <w:rPr>
          <w:rFonts w:asciiTheme="minorHAnsi" w:hAnsiTheme="minorHAnsi" w:cstheme="minorHAnsi"/>
          <w:color w:val="222222"/>
          <w:sz w:val="24"/>
          <w:szCs w:val="24"/>
          <w:shd w:val="clear" w:color="auto" w:fill="FFFFFF"/>
        </w:rPr>
      </w:pPr>
    </w:p>
    <w:p w14:paraId="5D6971AD" w14:textId="4C3544B4" w:rsidR="00B07685" w:rsidRDefault="00B07685" w:rsidP="00B07685">
      <w:pPr>
        <w:pStyle w:val="ListParagraph"/>
        <w:numPr>
          <w:ilvl w:val="0"/>
          <w:numId w:val="15"/>
        </w:numPr>
        <w:jc w:val="both"/>
        <w:rPr>
          <w:rFonts w:asciiTheme="minorHAnsi" w:hAnsiTheme="minorHAnsi" w:cstheme="minorHAnsi"/>
          <w:color w:val="222222"/>
          <w:sz w:val="24"/>
          <w:szCs w:val="24"/>
          <w:shd w:val="clear" w:color="auto" w:fill="FFFFFF"/>
        </w:rPr>
      </w:pPr>
      <w:r w:rsidRPr="005D01C2">
        <w:rPr>
          <w:rFonts w:asciiTheme="minorHAnsi" w:hAnsiTheme="minorHAnsi" w:cstheme="minorHAnsi"/>
          <w:color w:val="222222"/>
          <w:sz w:val="24"/>
          <w:szCs w:val="24"/>
          <w:shd w:val="clear" w:color="auto" w:fill="FFFFFF"/>
        </w:rPr>
        <w:t>Dan J, Izumi M, Habuchi H, et al. A novel mice model of acute flares in osteoarthritis elicited by intra-articular articular injection of cultured mast cells. J Exp Orthop 2021;8(1):75</w:t>
      </w:r>
      <w:r w:rsidR="00F77D50">
        <w:rPr>
          <w:rFonts w:asciiTheme="minorHAnsi" w:hAnsiTheme="minorHAnsi" w:cstheme="minorHAnsi"/>
          <w:color w:val="222222"/>
          <w:sz w:val="24"/>
          <w:szCs w:val="24"/>
          <w:shd w:val="clear" w:color="auto" w:fill="FFFFFF"/>
        </w:rPr>
        <w:t>.</w:t>
      </w:r>
    </w:p>
    <w:p w14:paraId="25B4BC46" w14:textId="77777777" w:rsidR="0094509A" w:rsidRPr="0094509A" w:rsidRDefault="0094509A" w:rsidP="0094509A">
      <w:pPr>
        <w:pStyle w:val="ListParagraph"/>
        <w:rPr>
          <w:rFonts w:asciiTheme="minorHAnsi" w:hAnsiTheme="minorHAnsi" w:cstheme="minorHAnsi"/>
          <w:color w:val="222222"/>
          <w:sz w:val="24"/>
          <w:szCs w:val="24"/>
          <w:shd w:val="clear" w:color="auto" w:fill="FFFFFF"/>
        </w:rPr>
      </w:pPr>
    </w:p>
    <w:p w14:paraId="70851771" w14:textId="69FBC8B4" w:rsidR="00806587" w:rsidRPr="0094509A" w:rsidRDefault="0094509A" w:rsidP="00742C57">
      <w:pPr>
        <w:pStyle w:val="ListParagraph"/>
        <w:numPr>
          <w:ilvl w:val="0"/>
          <w:numId w:val="15"/>
        </w:numPr>
        <w:jc w:val="both"/>
        <w:rPr>
          <w:rFonts w:asciiTheme="minorHAnsi" w:hAnsiTheme="minorHAnsi" w:cstheme="minorHAnsi"/>
          <w:color w:val="222222"/>
          <w:sz w:val="24"/>
          <w:szCs w:val="24"/>
          <w:shd w:val="clear" w:color="auto" w:fill="FFFFFF"/>
        </w:rPr>
      </w:pPr>
      <w:r w:rsidRPr="0094509A">
        <w:rPr>
          <w:rFonts w:asciiTheme="minorHAnsi" w:hAnsiTheme="minorHAnsi" w:cstheme="minorHAnsi"/>
          <w:color w:val="222222"/>
          <w:sz w:val="24"/>
          <w:szCs w:val="24"/>
          <w:shd w:val="clear" w:color="auto" w:fill="FFFFFF"/>
        </w:rPr>
        <w:t>Moskowitz, RW, Sushine A, Hooper M, Olson NZ, Cawkwell GD. An analgesic model for assessment of acute pain response in osteoarthritis of the knee. Osteoarthritis Cartilage 2006;14(11):1111-8.</w:t>
      </w:r>
    </w:p>
    <w:p w14:paraId="017E6460" w14:textId="77777777" w:rsidR="0094509A" w:rsidRPr="0094509A" w:rsidRDefault="0094509A" w:rsidP="0094509A">
      <w:pPr>
        <w:pStyle w:val="ListParagraph"/>
        <w:rPr>
          <w:rFonts w:asciiTheme="minorHAnsi" w:hAnsiTheme="minorHAnsi" w:cstheme="minorHAnsi"/>
          <w:color w:val="222222"/>
          <w:sz w:val="24"/>
          <w:szCs w:val="24"/>
          <w:shd w:val="clear" w:color="auto" w:fill="FFFFFF"/>
        </w:rPr>
      </w:pPr>
    </w:p>
    <w:p w14:paraId="4367DEED" w14:textId="77777777" w:rsidR="00806587" w:rsidRDefault="00806587" w:rsidP="00806587">
      <w:pPr>
        <w:pStyle w:val="ListParagraph"/>
        <w:numPr>
          <w:ilvl w:val="0"/>
          <w:numId w:val="15"/>
        </w:numPr>
        <w:jc w:val="both"/>
        <w:rPr>
          <w:rFonts w:asciiTheme="minorHAnsi" w:hAnsiTheme="minorHAnsi" w:cstheme="minorHAnsi"/>
          <w:color w:val="222222"/>
          <w:sz w:val="24"/>
          <w:szCs w:val="24"/>
          <w:shd w:val="clear" w:color="auto" w:fill="FFFFFF"/>
        </w:rPr>
      </w:pPr>
      <w:r w:rsidRPr="00103DB7">
        <w:rPr>
          <w:rFonts w:asciiTheme="minorHAnsi" w:hAnsiTheme="minorHAnsi" w:cstheme="minorHAnsi"/>
          <w:color w:val="222222"/>
          <w:sz w:val="24"/>
          <w:szCs w:val="24"/>
          <w:shd w:val="clear" w:color="auto" w:fill="FFFFFF"/>
        </w:rPr>
        <w:t>Tsai CL, Camergo CA Jr. Methodological considerations, such as directed acyclic graphs, for studying “acute on chronic” disease epidemiology: chronic obstructive pulmonary disease example. J Clin Epidemiol 2009;62(9):982-90.</w:t>
      </w:r>
    </w:p>
    <w:p w14:paraId="0C5A0252" w14:textId="77777777" w:rsidR="00EC541B" w:rsidRPr="00EC541B" w:rsidRDefault="00EC541B" w:rsidP="00EC541B">
      <w:pPr>
        <w:pStyle w:val="ListParagraph"/>
        <w:rPr>
          <w:rFonts w:asciiTheme="minorHAnsi" w:hAnsiTheme="minorHAnsi" w:cstheme="minorHAnsi"/>
          <w:color w:val="222222"/>
          <w:sz w:val="24"/>
          <w:szCs w:val="24"/>
          <w:shd w:val="clear" w:color="auto" w:fill="FFFFFF"/>
        </w:rPr>
      </w:pPr>
    </w:p>
    <w:p w14:paraId="1A4F18F1" w14:textId="3B8B2011" w:rsidR="00EC541B" w:rsidRPr="00EC541B" w:rsidRDefault="00EC541B" w:rsidP="00EC541B">
      <w:pPr>
        <w:pStyle w:val="ListParagraph"/>
        <w:numPr>
          <w:ilvl w:val="0"/>
          <w:numId w:val="15"/>
        </w:numPr>
        <w:jc w:val="both"/>
        <w:rPr>
          <w:rFonts w:asciiTheme="minorHAnsi" w:hAnsiTheme="minorHAnsi" w:cstheme="minorHAnsi"/>
          <w:color w:val="222222"/>
          <w:sz w:val="24"/>
          <w:szCs w:val="24"/>
          <w:shd w:val="clear" w:color="auto" w:fill="FFFFFF"/>
        </w:rPr>
      </w:pPr>
      <w:r w:rsidRPr="00DF0161">
        <w:rPr>
          <w:rFonts w:asciiTheme="minorHAnsi" w:hAnsiTheme="minorHAnsi" w:cstheme="minorHAnsi"/>
          <w:color w:val="222222"/>
          <w:sz w:val="24"/>
          <w:szCs w:val="24"/>
          <w:shd w:val="clear" w:color="auto" w:fill="FFFFFF"/>
        </w:rPr>
        <w:t>Zhaoyang R, Martire LM. Daily sedentary behavior predicts pain and affect in knee arthritis. Ann Behav Med 2019;53(7):642-51.</w:t>
      </w:r>
      <w:r w:rsidR="00434589" w:rsidRPr="00434589">
        <w:rPr>
          <w:rFonts w:cstheme="minorHAnsi"/>
          <w:color w:val="222222"/>
          <w:szCs w:val="24"/>
          <w:shd w:val="clear" w:color="auto" w:fill="FFFFFF"/>
        </w:rPr>
        <w:t xml:space="preserve"> </w:t>
      </w:r>
    </w:p>
    <w:p w14:paraId="59D04919" w14:textId="77777777" w:rsidR="00EC541B" w:rsidRPr="00EC541B" w:rsidRDefault="00EC541B" w:rsidP="00EC541B">
      <w:pPr>
        <w:pStyle w:val="ListParagraph"/>
        <w:rPr>
          <w:rFonts w:asciiTheme="minorHAnsi" w:hAnsiTheme="minorHAnsi" w:cstheme="minorHAnsi"/>
          <w:color w:val="222222"/>
          <w:sz w:val="24"/>
          <w:szCs w:val="24"/>
          <w:shd w:val="clear" w:color="auto" w:fill="FFFFFF"/>
        </w:rPr>
      </w:pPr>
    </w:p>
    <w:p w14:paraId="240F371F" w14:textId="215C8CE2" w:rsidR="00EC541B" w:rsidRDefault="00EC541B" w:rsidP="00EC541B">
      <w:pPr>
        <w:pStyle w:val="ListParagraph"/>
        <w:numPr>
          <w:ilvl w:val="0"/>
          <w:numId w:val="15"/>
        </w:numPr>
        <w:jc w:val="both"/>
        <w:rPr>
          <w:rFonts w:asciiTheme="minorHAnsi" w:hAnsiTheme="minorHAnsi" w:cstheme="minorHAnsi"/>
          <w:color w:val="222222"/>
          <w:sz w:val="24"/>
          <w:szCs w:val="24"/>
          <w:shd w:val="clear" w:color="auto" w:fill="FFFFFF"/>
        </w:rPr>
      </w:pPr>
      <w:r w:rsidRPr="00F1245E">
        <w:rPr>
          <w:rFonts w:asciiTheme="minorHAnsi" w:hAnsiTheme="minorHAnsi" w:cstheme="minorHAnsi"/>
          <w:color w:val="222222"/>
          <w:sz w:val="24"/>
          <w:szCs w:val="24"/>
          <w:shd w:val="clear" w:color="auto" w:fill="FFFFFF"/>
        </w:rPr>
        <w:t>Lazaridou A, Martel MO, Cornelius M, et al. The association between daily physical activity and pain among patients with knee osteoarthritis: The moderating role of pain catastrophizing. Pain Med 2019;20(5):916-24.</w:t>
      </w:r>
    </w:p>
    <w:p w14:paraId="05F31BB6" w14:textId="77777777" w:rsidR="00EC541B" w:rsidRPr="00EC541B" w:rsidRDefault="00EC541B" w:rsidP="00EC541B">
      <w:pPr>
        <w:pStyle w:val="ListParagraph"/>
        <w:rPr>
          <w:rFonts w:asciiTheme="minorHAnsi" w:hAnsiTheme="minorHAnsi" w:cstheme="minorHAnsi"/>
          <w:color w:val="222222"/>
          <w:sz w:val="24"/>
          <w:szCs w:val="24"/>
          <w:shd w:val="clear" w:color="auto" w:fill="FFFFFF"/>
        </w:rPr>
      </w:pPr>
    </w:p>
    <w:p w14:paraId="46DA4E06" w14:textId="7BC73081" w:rsidR="00EC541B" w:rsidRDefault="00EC541B" w:rsidP="00EC541B">
      <w:pPr>
        <w:pStyle w:val="ListParagraph"/>
        <w:numPr>
          <w:ilvl w:val="0"/>
          <w:numId w:val="15"/>
        </w:numPr>
        <w:jc w:val="both"/>
        <w:rPr>
          <w:rFonts w:asciiTheme="minorHAnsi" w:hAnsiTheme="minorHAnsi" w:cstheme="minorHAnsi"/>
          <w:color w:val="222222"/>
          <w:sz w:val="24"/>
          <w:szCs w:val="24"/>
          <w:shd w:val="clear" w:color="auto" w:fill="FFFFFF"/>
        </w:rPr>
      </w:pPr>
      <w:r w:rsidRPr="00DF0161">
        <w:rPr>
          <w:rFonts w:asciiTheme="minorHAnsi" w:hAnsiTheme="minorHAnsi" w:cstheme="minorHAnsi"/>
          <w:color w:val="222222"/>
          <w:sz w:val="24"/>
          <w:szCs w:val="24"/>
          <w:shd w:val="clear" w:color="auto" w:fill="FFFFFF"/>
        </w:rPr>
        <w:t>Carriere JS, Lazaridou A, Martel MO, et al. The moderating role of pain catastrophizing on the relationship between partner support and pain intensity: a daily diary study in patients with knee osteoarthritis. J Behav Med 2020;43(5):807-16.</w:t>
      </w:r>
    </w:p>
    <w:p w14:paraId="434501B4" w14:textId="77777777" w:rsidR="004F36BE" w:rsidRPr="004F36BE" w:rsidRDefault="004F36BE" w:rsidP="004F36BE">
      <w:pPr>
        <w:pStyle w:val="ListParagraph"/>
        <w:rPr>
          <w:rFonts w:asciiTheme="minorHAnsi" w:hAnsiTheme="minorHAnsi" w:cstheme="minorHAnsi"/>
          <w:color w:val="222222"/>
          <w:sz w:val="24"/>
          <w:szCs w:val="24"/>
          <w:shd w:val="clear" w:color="auto" w:fill="FFFFFF"/>
        </w:rPr>
      </w:pPr>
    </w:p>
    <w:p w14:paraId="70850A16" w14:textId="5F15B5C1" w:rsidR="004F36BE" w:rsidRDefault="004F36BE" w:rsidP="004F36BE">
      <w:pPr>
        <w:pStyle w:val="ListParagraph"/>
        <w:numPr>
          <w:ilvl w:val="0"/>
          <w:numId w:val="15"/>
        </w:numPr>
        <w:jc w:val="both"/>
        <w:rPr>
          <w:rFonts w:asciiTheme="minorHAnsi" w:hAnsiTheme="minorHAnsi" w:cstheme="minorHAnsi"/>
          <w:color w:val="222222"/>
          <w:sz w:val="24"/>
          <w:szCs w:val="24"/>
          <w:shd w:val="clear" w:color="auto" w:fill="FFFFFF"/>
        </w:rPr>
      </w:pPr>
      <w:r w:rsidRPr="004F36BE">
        <w:rPr>
          <w:rFonts w:asciiTheme="minorHAnsi" w:hAnsiTheme="minorHAnsi" w:cstheme="minorHAnsi"/>
          <w:color w:val="222222"/>
          <w:sz w:val="24"/>
          <w:szCs w:val="24"/>
          <w:shd w:val="clear" w:color="auto" w:fill="FFFFFF"/>
        </w:rPr>
        <w:t>Rivera NV, Parmelee PA, Smith DM. The impact of social interactions and pain on daily positive and negative affect in adults with osteoarthritis of the knee. Aging Ment Health 2020;24(1):8-14.</w:t>
      </w:r>
    </w:p>
    <w:p w14:paraId="57C174BF" w14:textId="77777777" w:rsidR="0021728C" w:rsidRPr="0021728C" w:rsidRDefault="0021728C" w:rsidP="0021728C">
      <w:pPr>
        <w:pStyle w:val="ListParagraph"/>
        <w:rPr>
          <w:rFonts w:asciiTheme="minorHAnsi" w:hAnsiTheme="minorHAnsi" w:cstheme="minorHAnsi"/>
          <w:color w:val="222222"/>
          <w:sz w:val="24"/>
          <w:szCs w:val="24"/>
          <w:shd w:val="clear" w:color="auto" w:fill="FFFFFF"/>
        </w:rPr>
      </w:pPr>
    </w:p>
    <w:p w14:paraId="4FD49B03" w14:textId="75612B87" w:rsidR="0021728C" w:rsidRDefault="0021728C" w:rsidP="0021728C">
      <w:pPr>
        <w:spacing w:after="0" w:line="480" w:lineRule="auto"/>
        <w:rPr>
          <w:rFonts w:cstheme="minorHAnsi"/>
          <w:b/>
          <w:sz w:val="24"/>
          <w:szCs w:val="24"/>
        </w:rPr>
      </w:pPr>
    </w:p>
    <w:p w14:paraId="2BCFDE71" w14:textId="5EBE5A44" w:rsidR="00162584" w:rsidRDefault="00162584" w:rsidP="0021728C">
      <w:pPr>
        <w:spacing w:after="0" w:line="480" w:lineRule="auto"/>
        <w:rPr>
          <w:rFonts w:cstheme="minorHAnsi"/>
          <w:b/>
          <w:sz w:val="24"/>
          <w:szCs w:val="24"/>
        </w:rPr>
      </w:pPr>
    </w:p>
    <w:p w14:paraId="4799BD71" w14:textId="77777777" w:rsidR="00162584" w:rsidRDefault="00162584" w:rsidP="0021728C">
      <w:pPr>
        <w:spacing w:after="0" w:line="480" w:lineRule="auto"/>
        <w:rPr>
          <w:rFonts w:cstheme="minorHAnsi"/>
          <w:b/>
          <w:sz w:val="24"/>
          <w:szCs w:val="24"/>
        </w:rPr>
      </w:pPr>
    </w:p>
    <w:p w14:paraId="5AB0707D" w14:textId="38A5E87B" w:rsidR="0021728C" w:rsidRDefault="0021728C" w:rsidP="0021728C">
      <w:pPr>
        <w:spacing w:after="0" w:line="480" w:lineRule="auto"/>
        <w:rPr>
          <w:rFonts w:cstheme="minorHAnsi"/>
          <w:b/>
          <w:sz w:val="24"/>
          <w:szCs w:val="24"/>
        </w:rPr>
      </w:pPr>
      <w:r>
        <w:rPr>
          <w:rFonts w:cstheme="minorHAnsi"/>
          <w:b/>
          <w:sz w:val="24"/>
          <w:szCs w:val="24"/>
        </w:rPr>
        <w:t>FIGURE LEGENDS</w:t>
      </w:r>
    </w:p>
    <w:p w14:paraId="3154E6D7" w14:textId="5E3F5A73" w:rsidR="0021728C" w:rsidRDefault="0021728C" w:rsidP="009D69C8">
      <w:pPr>
        <w:spacing w:after="0" w:line="480" w:lineRule="auto"/>
        <w:jc w:val="both"/>
        <w:rPr>
          <w:rFonts w:cstheme="minorHAnsi"/>
          <w:sz w:val="24"/>
          <w:szCs w:val="24"/>
        </w:rPr>
      </w:pPr>
      <w:r>
        <w:rPr>
          <w:rFonts w:cstheme="minorHAnsi"/>
          <w:b/>
          <w:sz w:val="24"/>
          <w:szCs w:val="24"/>
        </w:rPr>
        <w:t xml:space="preserve">Fig 1. </w:t>
      </w:r>
      <w:r>
        <w:rPr>
          <w:rFonts w:cstheme="minorHAnsi"/>
          <w:sz w:val="24"/>
          <w:szCs w:val="24"/>
        </w:rPr>
        <w:t>Conceptual model of causality for OA flares acknowledging the contribution of potential distal and proximal causes.</w:t>
      </w:r>
      <w:r w:rsidR="00594FBD">
        <w:rPr>
          <w:rFonts w:cstheme="minorHAnsi"/>
          <w:sz w:val="24"/>
          <w:szCs w:val="24"/>
        </w:rPr>
        <w:t xml:space="preserve"> </w:t>
      </w:r>
      <w:r>
        <w:rPr>
          <w:rFonts w:cstheme="minorHAnsi"/>
          <w:sz w:val="24"/>
          <w:szCs w:val="24"/>
        </w:rPr>
        <w:t>Illustration based on the ‘Cone of causality’.</w:t>
      </w:r>
      <w:r>
        <w:rPr>
          <w:rFonts w:cstheme="minorHAnsi"/>
          <w:sz w:val="24"/>
          <w:szCs w:val="24"/>
          <w:vertAlign w:val="superscript"/>
        </w:rPr>
        <w:t xml:space="preserve"> </w:t>
      </w:r>
      <w:r>
        <w:rPr>
          <w:rFonts w:cstheme="minorHAnsi"/>
          <w:sz w:val="24"/>
          <w:szCs w:val="24"/>
        </w:rPr>
        <w:t>(</w:t>
      </w:r>
      <w:r>
        <w:rPr>
          <w:rFonts w:cstheme="minorHAnsi"/>
          <w:i/>
          <w:sz w:val="24"/>
          <w:szCs w:val="24"/>
        </w:rPr>
        <w:t>Adapted from</w:t>
      </w:r>
      <w:r>
        <w:rPr>
          <w:rFonts w:cstheme="minorHAnsi"/>
          <w:sz w:val="24"/>
          <w:szCs w:val="24"/>
        </w:rPr>
        <w:t xml:space="preserve"> Bracken MB. Risk, chance and causation: Investigating the origins and treatment of disease. London: Yale University press; 2013; with permission.)</w:t>
      </w:r>
    </w:p>
    <w:p w14:paraId="41EF3676" w14:textId="77777777" w:rsidR="0021728C" w:rsidRDefault="0021728C" w:rsidP="009D69C8">
      <w:pPr>
        <w:spacing w:after="0" w:line="480" w:lineRule="auto"/>
        <w:jc w:val="both"/>
        <w:rPr>
          <w:rFonts w:cstheme="minorHAnsi"/>
          <w:b/>
          <w:sz w:val="24"/>
          <w:szCs w:val="24"/>
        </w:rPr>
      </w:pPr>
    </w:p>
    <w:p w14:paraId="4663C708" w14:textId="5E72E15B" w:rsidR="004D5CC4" w:rsidRDefault="0021728C" w:rsidP="009D69C8">
      <w:pPr>
        <w:spacing w:after="0" w:line="480" w:lineRule="auto"/>
        <w:jc w:val="both"/>
        <w:rPr>
          <w:rFonts w:cstheme="minorHAnsi"/>
          <w:sz w:val="24"/>
          <w:szCs w:val="24"/>
        </w:rPr>
      </w:pPr>
      <w:r w:rsidRPr="00F170E6">
        <w:rPr>
          <w:rFonts w:cstheme="minorHAnsi"/>
          <w:b/>
          <w:sz w:val="24"/>
          <w:szCs w:val="24"/>
        </w:rPr>
        <w:t xml:space="preserve">Fig </w:t>
      </w:r>
      <w:r>
        <w:rPr>
          <w:rFonts w:cstheme="minorHAnsi"/>
          <w:b/>
          <w:sz w:val="24"/>
          <w:szCs w:val="24"/>
        </w:rPr>
        <w:t>2</w:t>
      </w:r>
      <w:r w:rsidRPr="00F170E6">
        <w:rPr>
          <w:rFonts w:cstheme="minorHAnsi"/>
          <w:b/>
          <w:sz w:val="24"/>
          <w:szCs w:val="24"/>
        </w:rPr>
        <w:t xml:space="preserve">. </w:t>
      </w:r>
      <w:r w:rsidRPr="00F170E6">
        <w:rPr>
          <w:rFonts w:cstheme="minorHAnsi"/>
          <w:sz w:val="24"/>
          <w:szCs w:val="24"/>
        </w:rPr>
        <w:t>Theoretical natural history of symptomatic OA progression. The impact of intermittent discrete (potentially benign) flare-up episodes progress in frequency, intensity and duration, with reducing periods of remission and capacity for complete symptom resolution. These acute symptom events drive the underlying disease process, eventually resulting in constant pain, complete loss of organ reserve (capacity to restore homeostasis) and synovial joint failure. Each red ba</w:t>
      </w:r>
      <w:r>
        <w:rPr>
          <w:rFonts w:cstheme="minorHAnsi"/>
          <w:sz w:val="24"/>
          <w:szCs w:val="24"/>
        </w:rPr>
        <w:t>r</w:t>
      </w:r>
      <w:r w:rsidRPr="00F170E6">
        <w:rPr>
          <w:rFonts w:cstheme="minorHAnsi"/>
          <w:sz w:val="24"/>
          <w:szCs w:val="24"/>
        </w:rPr>
        <w:t xml:space="preserve"> representing a flare-up is preceded by potential exposure flare-up triggers.</w:t>
      </w:r>
      <w:r>
        <w:rPr>
          <w:rFonts w:cstheme="minorHAnsi"/>
          <w:sz w:val="24"/>
          <w:szCs w:val="24"/>
        </w:rPr>
        <w:t xml:space="preserve"> (</w:t>
      </w:r>
      <w:r>
        <w:rPr>
          <w:rFonts w:cstheme="minorHAnsi"/>
          <w:i/>
          <w:sz w:val="24"/>
          <w:szCs w:val="24"/>
        </w:rPr>
        <w:t xml:space="preserve">From </w:t>
      </w:r>
      <w:r>
        <w:rPr>
          <w:rFonts w:cstheme="minorHAnsi"/>
          <w:sz w:val="24"/>
          <w:szCs w:val="24"/>
        </w:rPr>
        <w:t>Thomas MJ, Neogi T. Flare-ups of osteoarthritis: what do they mean in the short-term and the long-term? Osteoarthritis Cartilage 2020;28(7):870-3); with permission.)</w:t>
      </w:r>
    </w:p>
    <w:p w14:paraId="783C5B63" w14:textId="77777777" w:rsidR="00FC3B4E" w:rsidRDefault="00FC3B4E" w:rsidP="009D69C8">
      <w:pPr>
        <w:spacing w:after="0" w:line="480" w:lineRule="auto"/>
        <w:jc w:val="both"/>
        <w:rPr>
          <w:rFonts w:cstheme="minorHAnsi"/>
          <w:sz w:val="24"/>
          <w:szCs w:val="24"/>
        </w:rPr>
      </w:pPr>
    </w:p>
    <w:p w14:paraId="2CD44BFC" w14:textId="20E31BD4" w:rsidR="0041678B" w:rsidRPr="00B97038" w:rsidRDefault="0041678B" w:rsidP="0041678B">
      <w:pPr>
        <w:spacing w:after="0" w:line="480" w:lineRule="auto"/>
        <w:jc w:val="both"/>
        <w:rPr>
          <w:rFonts w:cstheme="minorHAnsi"/>
          <w:sz w:val="28"/>
          <w:szCs w:val="24"/>
        </w:rPr>
      </w:pPr>
      <w:r w:rsidRPr="00B97038">
        <w:rPr>
          <w:b/>
          <w:sz w:val="24"/>
        </w:rPr>
        <w:t>Fig 3.</w:t>
      </w:r>
      <w:r w:rsidRPr="00B97038">
        <w:rPr>
          <w:sz w:val="24"/>
        </w:rPr>
        <w:t xml:space="preserve"> Examples of currently recommended self-management strategies and advice for OA</w:t>
      </w:r>
      <w:r w:rsidRPr="003B11C4">
        <w:rPr>
          <w:sz w:val="24"/>
          <w:vertAlign w:val="superscript"/>
        </w:rPr>
        <w:t>70,7</w:t>
      </w:r>
      <w:r>
        <w:rPr>
          <w:sz w:val="24"/>
          <w:vertAlign w:val="superscript"/>
        </w:rPr>
        <w:t>2</w:t>
      </w:r>
      <w:r w:rsidRPr="003B11C4">
        <w:rPr>
          <w:sz w:val="24"/>
          <w:vertAlign w:val="superscript"/>
        </w:rPr>
        <w:t xml:space="preserve"> </w:t>
      </w:r>
      <w:r w:rsidRPr="00B97038">
        <w:rPr>
          <w:sz w:val="24"/>
        </w:rPr>
        <w:t xml:space="preserve">that may serve well as short-term ‘fast’ </w:t>
      </w:r>
      <w:r w:rsidR="00813492">
        <w:rPr>
          <w:sz w:val="24"/>
        </w:rPr>
        <w:t xml:space="preserve">flare </w:t>
      </w:r>
      <w:r w:rsidRPr="00B97038">
        <w:rPr>
          <w:sz w:val="24"/>
        </w:rPr>
        <w:t>management strategies. Patients could be taught how to implement these alongside long-term ‘slower’ management strategies such as condition education, weight loss (as required) and physical activity</w:t>
      </w:r>
      <w:r w:rsidR="00630559">
        <w:rPr>
          <w:sz w:val="24"/>
        </w:rPr>
        <w:t>/</w:t>
      </w:r>
      <w:r w:rsidRPr="00B97038">
        <w:rPr>
          <w:sz w:val="24"/>
        </w:rPr>
        <w:t>exercise participation.</w:t>
      </w:r>
      <w:r>
        <w:rPr>
          <w:sz w:val="24"/>
          <w:vertAlign w:val="superscript"/>
        </w:rPr>
        <w:t>70-72</w:t>
      </w:r>
      <w:r w:rsidR="00004DE6">
        <w:rPr>
          <w:sz w:val="24"/>
          <w:vertAlign w:val="superscript"/>
        </w:rPr>
        <w:t xml:space="preserve"> </w:t>
      </w:r>
      <w:r w:rsidR="00004DE6">
        <w:rPr>
          <w:sz w:val="24"/>
        </w:rPr>
        <w:t xml:space="preserve">(Figure courtesy of J Bowden (PhD) and J Eyles (PhD), Institute of Bone and Joint Research, Sydney, NSW, Australia.) </w:t>
      </w:r>
    </w:p>
    <w:p w14:paraId="0E3F031E" w14:textId="77777777" w:rsidR="0041678B" w:rsidRPr="004D5CC4" w:rsidRDefault="0041678B" w:rsidP="009D69C8">
      <w:pPr>
        <w:spacing w:after="0" w:line="480" w:lineRule="auto"/>
        <w:jc w:val="both"/>
        <w:rPr>
          <w:rFonts w:cstheme="minorHAnsi"/>
          <w:sz w:val="24"/>
          <w:szCs w:val="24"/>
        </w:rPr>
      </w:pPr>
    </w:p>
    <w:sectPr w:rsidR="0041678B" w:rsidRPr="004D5CC4" w:rsidSect="0021728C">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2DD0" w16cex:dateUtc="2021-08-26T19:12:00Z"/>
  <w16cex:commentExtensible w16cex:durableId="24D232E6" w16cex:dateUtc="2021-08-26T19:33:00Z"/>
  <w16cex:commentExtensible w16cex:durableId="24D2331D" w16cex:dateUtc="2021-08-26T19:34:00Z"/>
  <w16cex:commentExtensible w16cex:durableId="24D23389" w16cex:dateUtc="2021-08-26T19:36:00Z"/>
  <w16cex:commentExtensible w16cex:durableId="24D2341C" w16cex:dateUtc="2021-08-26T19:39:00Z"/>
  <w16cex:commentExtensible w16cex:durableId="24D23440" w16cex:dateUtc="2021-08-26T19:39:00Z"/>
  <w16cex:commentExtensible w16cex:durableId="24D235BC" w16cex:dateUtc="2021-08-26T19:46:00Z"/>
  <w16cex:commentExtensible w16cex:durableId="24D235F4" w16cex:dateUtc="2021-08-26T19:47:00Z"/>
  <w16cex:commentExtensible w16cex:durableId="24D23A8E" w16cex:dateUtc="2021-08-26T20:06:00Z"/>
  <w16cex:commentExtensible w16cex:durableId="24D23B1A" w16cex:dateUtc="2021-08-26T20:08:00Z"/>
  <w16cex:commentExtensible w16cex:durableId="24D23B75" w16cex:dateUtc="2021-08-26T20:10:00Z"/>
  <w16cex:commentExtensible w16cex:durableId="24D23688" w16cex:dateUtc="2021-08-26T19:49:00Z"/>
  <w16cex:commentExtensible w16cex:durableId="24D23AF7" w16cex:dateUtc="2021-08-26T20:08:00Z"/>
  <w16cex:commentExtensible w16cex:durableId="24D23A3D" w16cex:dateUtc="2021-08-26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33485" w16cid:durableId="24D22CD4"/>
  <w16cid:commentId w16cid:paraId="07293F42" w16cid:durableId="24D22CD5"/>
  <w16cid:commentId w16cid:paraId="47FFB1BE" w16cid:durableId="24D22CD6"/>
  <w16cid:commentId w16cid:paraId="448530DF" w16cid:durableId="24D22CD7"/>
  <w16cid:commentId w16cid:paraId="051159FA" w16cid:durableId="24D22DD0"/>
  <w16cid:commentId w16cid:paraId="0A0C1607" w16cid:durableId="24D232E6"/>
  <w16cid:commentId w16cid:paraId="414117B5" w16cid:durableId="24D2331D"/>
  <w16cid:commentId w16cid:paraId="127A94FE" w16cid:durableId="24D23389"/>
  <w16cid:commentId w16cid:paraId="32D0B8CD" w16cid:durableId="24D2341C"/>
  <w16cid:commentId w16cid:paraId="4787E587" w16cid:durableId="24D23440"/>
  <w16cid:commentId w16cid:paraId="496EB65A" w16cid:durableId="24D235BC"/>
  <w16cid:commentId w16cid:paraId="7F03534A" w16cid:durableId="24D235F4"/>
  <w16cid:commentId w16cid:paraId="30DF720B" w16cid:durableId="24D23A8E"/>
  <w16cid:commentId w16cid:paraId="6482713D" w16cid:durableId="24D23B1A"/>
  <w16cid:commentId w16cid:paraId="1C1D6FE0" w16cid:durableId="24D23B75"/>
  <w16cid:commentId w16cid:paraId="5CA652B0" w16cid:durableId="24D23688"/>
  <w16cid:commentId w16cid:paraId="23C9C866" w16cid:durableId="24D23AF7"/>
  <w16cid:commentId w16cid:paraId="39B7F5D5" w16cid:durableId="24D22CD8"/>
  <w16cid:commentId w16cid:paraId="6CAE0EF2" w16cid:durableId="24D22CD9"/>
  <w16cid:commentId w16cid:paraId="043ED4E1" w16cid:durableId="24D23A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A463" w14:textId="77777777" w:rsidR="001E5156" w:rsidRDefault="001E5156" w:rsidP="00BA3139">
      <w:pPr>
        <w:spacing w:after="0" w:line="240" w:lineRule="auto"/>
      </w:pPr>
      <w:r>
        <w:separator/>
      </w:r>
    </w:p>
  </w:endnote>
  <w:endnote w:type="continuationSeparator" w:id="0">
    <w:p w14:paraId="6CA79376" w14:textId="77777777" w:rsidR="001E5156" w:rsidRDefault="001E5156" w:rsidP="00BA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49086"/>
      <w:docPartObj>
        <w:docPartGallery w:val="Page Numbers (Bottom of Page)"/>
        <w:docPartUnique/>
      </w:docPartObj>
    </w:sdtPr>
    <w:sdtEndPr>
      <w:rPr>
        <w:noProof/>
      </w:rPr>
    </w:sdtEndPr>
    <w:sdtContent>
      <w:p w14:paraId="1B6441BB" w14:textId="2565480E" w:rsidR="001E5156" w:rsidRDefault="001E5156">
        <w:pPr>
          <w:pStyle w:val="Footer"/>
          <w:jc w:val="center"/>
        </w:pPr>
        <w:r>
          <w:fldChar w:fldCharType="begin"/>
        </w:r>
        <w:r>
          <w:instrText xml:space="preserve"> PAGE   \* MERGEFORMAT </w:instrText>
        </w:r>
        <w:r>
          <w:fldChar w:fldCharType="separate"/>
        </w:r>
        <w:r w:rsidR="00F64AF4">
          <w:rPr>
            <w:noProof/>
          </w:rPr>
          <w:t>17</w:t>
        </w:r>
        <w:r>
          <w:rPr>
            <w:noProof/>
          </w:rPr>
          <w:fldChar w:fldCharType="end"/>
        </w:r>
      </w:p>
    </w:sdtContent>
  </w:sdt>
  <w:p w14:paraId="658C75FF" w14:textId="77777777" w:rsidR="001E5156" w:rsidRDefault="001E5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208D7" w14:textId="77777777" w:rsidR="001E5156" w:rsidRDefault="001E5156" w:rsidP="00BA3139">
      <w:pPr>
        <w:spacing w:after="0" w:line="240" w:lineRule="auto"/>
      </w:pPr>
      <w:r>
        <w:separator/>
      </w:r>
    </w:p>
  </w:footnote>
  <w:footnote w:type="continuationSeparator" w:id="0">
    <w:p w14:paraId="7B5C4C39" w14:textId="77777777" w:rsidR="001E5156" w:rsidRDefault="001E5156" w:rsidP="00BA3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8E6"/>
    <w:multiLevelType w:val="hybridMultilevel"/>
    <w:tmpl w:val="AD2866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0D2D6C"/>
    <w:multiLevelType w:val="multilevel"/>
    <w:tmpl w:val="6B28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A55B0"/>
    <w:multiLevelType w:val="hybridMultilevel"/>
    <w:tmpl w:val="93D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B0DCE"/>
    <w:multiLevelType w:val="hybridMultilevel"/>
    <w:tmpl w:val="A3FA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70893"/>
    <w:multiLevelType w:val="hybridMultilevel"/>
    <w:tmpl w:val="29A0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5764F"/>
    <w:multiLevelType w:val="hybridMultilevel"/>
    <w:tmpl w:val="B46C00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260821"/>
    <w:multiLevelType w:val="hybridMultilevel"/>
    <w:tmpl w:val="32ECD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CE7D38"/>
    <w:multiLevelType w:val="hybridMultilevel"/>
    <w:tmpl w:val="F476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A6B8C"/>
    <w:multiLevelType w:val="hybridMultilevel"/>
    <w:tmpl w:val="764C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C588F"/>
    <w:multiLevelType w:val="hybridMultilevel"/>
    <w:tmpl w:val="DE10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B3924"/>
    <w:multiLevelType w:val="hybridMultilevel"/>
    <w:tmpl w:val="A5FC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A0062"/>
    <w:multiLevelType w:val="hybridMultilevel"/>
    <w:tmpl w:val="A706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54403"/>
    <w:multiLevelType w:val="multilevel"/>
    <w:tmpl w:val="DBB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D5D66"/>
    <w:multiLevelType w:val="hybridMultilevel"/>
    <w:tmpl w:val="DE3A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3563E3"/>
    <w:multiLevelType w:val="hybridMultilevel"/>
    <w:tmpl w:val="82846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
  </w:num>
  <w:num w:numId="4">
    <w:abstractNumId w:val="4"/>
  </w:num>
  <w:num w:numId="5">
    <w:abstractNumId w:val="9"/>
  </w:num>
  <w:num w:numId="6">
    <w:abstractNumId w:val="10"/>
  </w:num>
  <w:num w:numId="7">
    <w:abstractNumId w:val="14"/>
  </w:num>
  <w:num w:numId="8">
    <w:abstractNumId w:val="6"/>
  </w:num>
  <w:num w:numId="9">
    <w:abstractNumId w:val="7"/>
  </w:num>
  <w:num w:numId="10">
    <w:abstractNumId w:val="3"/>
  </w:num>
  <w:num w:numId="11">
    <w:abstractNumId w:val="2"/>
  </w:num>
  <w:num w:numId="12">
    <w:abstractNumId w:val="8"/>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9E"/>
    <w:rsid w:val="000008AE"/>
    <w:rsid w:val="00001F63"/>
    <w:rsid w:val="00002DD7"/>
    <w:rsid w:val="00004DE6"/>
    <w:rsid w:val="00005669"/>
    <w:rsid w:val="000057CD"/>
    <w:rsid w:val="00006EF8"/>
    <w:rsid w:val="000127DD"/>
    <w:rsid w:val="00012934"/>
    <w:rsid w:val="00014A78"/>
    <w:rsid w:val="00015542"/>
    <w:rsid w:val="000213BA"/>
    <w:rsid w:val="00021CA5"/>
    <w:rsid w:val="000239C6"/>
    <w:rsid w:val="000261E7"/>
    <w:rsid w:val="00027FD7"/>
    <w:rsid w:val="0003000C"/>
    <w:rsid w:val="0003189E"/>
    <w:rsid w:val="00035C88"/>
    <w:rsid w:val="00035D00"/>
    <w:rsid w:val="00036730"/>
    <w:rsid w:val="0004592A"/>
    <w:rsid w:val="00050941"/>
    <w:rsid w:val="0005293C"/>
    <w:rsid w:val="00055784"/>
    <w:rsid w:val="000563AB"/>
    <w:rsid w:val="00056F0F"/>
    <w:rsid w:val="00057A6B"/>
    <w:rsid w:val="00063664"/>
    <w:rsid w:val="00063AA2"/>
    <w:rsid w:val="00065B5F"/>
    <w:rsid w:val="00066965"/>
    <w:rsid w:val="00072725"/>
    <w:rsid w:val="00074B2A"/>
    <w:rsid w:val="00074D7B"/>
    <w:rsid w:val="000772E7"/>
    <w:rsid w:val="000827DB"/>
    <w:rsid w:val="00082E98"/>
    <w:rsid w:val="00083241"/>
    <w:rsid w:val="00085BA8"/>
    <w:rsid w:val="00086022"/>
    <w:rsid w:val="0008666F"/>
    <w:rsid w:val="00087F5E"/>
    <w:rsid w:val="00091000"/>
    <w:rsid w:val="000934E7"/>
    <w:rsid w:val="00093F1F"/>
    <w:rsid w:val="00095192"/>
    <w:rsid w:val="00095766"/>
    <w:rsid w:val="00095FF5"/>
    <w:rsid w:val="000A19F5"/>
    <w:rsid w:val="000A3120"/>
    <w:rsid w:val="000A3E92"/>
    <w:rsid w:val="000A6152"/>
    <w:rsid w:val="000A61A9"/>
    <w:rsid w:val="000B03A6"/>
    <w:rsid w:val="000B0699"/>
    <w:rsid w:val="000B0A18"/>
    <w:rsid w:val="000B28D6"/>
    <w:rsid w:val="000B2980"/>
    <w:rsid w:val="000B3364"/>
    <w:rsid w:val="000B3AB6"/>
    <w:rsid w:val="000B3FEF"/>
    <w:rsid w:val="000B4E15"/>
    <w:rsid w:val="000C103B"/>
    <w:rsid w:val="000C1162"/>
    <w:rsid w:val="000C11FD"/>
    <w:rsid w:val="000C242A"/>
    <w:rsid w:val="000C395C"/>
    <w:rsid w:val="000C3F66"/>
    <w:rsid w:val="000C7E9E"/>
    <w:rsid w:val="000D3092"/>
    <w:rsid w:val="000D4E35"/>
    <w:rsid w:val="000D4F49"/>
    <w:rsid w:val="000E343E"/>
    <w:rsid w:val="000E6F44"/>
    <w:rsid w:val="000F12A4"/>
    <w:rsid w:val="000F5F39"/>
    <w:rsid w:val="00100CA7"/>
    <w:rsid w:val="00100D3B"/>
    <w:rsid w:val="00100D42"/>
    <w:rsid w:val="00102E8A"/>
    <w:rsid w:val="00102F81"/>
    <w:rsid w:val="00103859"/>
    <w:rsid w:val="00103DB7"/>
    <w:rsid w:val="001059B7"/>
    <w:rsid w:val="00106DB0"/>
    <w:rsid w:val="00110895"/>
    <w:rsid w:val="00112827"/>
    <w:rsid w:val="00114218"/>
    <w:rsid w:val="001148F4"/>
    <w:rsid w:val="00115EF9"/>
    <w:rsid w:val="00116704"/>
    <w:rsid w:val="001173A4"/>
    <w:rsid w:val="001215C5"/>
    <w:rsid w:val="00122CDB"/>
    <w:rsid w:val="00124C78"/>
    <w:rsid w:val="00125151"/>
    <w:rsid w:val="0012559A"/>
    <w:rsid w:val="00126C7A"/>
    <w:rsid w:val="001313B2"/>
    <w:rsid w:val="00133D27"/>
    <w:rsid w:val="00135736"/>
    <w:rsid w:val="0014031D"/>
    <w:rsid w:val="00140D3F"/>
    <w:rsid w:val="00140E0B"/>
    <w:rsid w:val="001433DC"/>
    <w:rsid w:val="00144B89"/>
    <w:rsid w:val="00146E6F"/>
    <w:rsid w:val="001502C6"/>
    <w:rsid w:val="00151024"/>
    <w:rsid w:val="001527B6"/>
    <w:rsid w:val="0015351D"/>
    <w:rsid w:val="00153A49"/>
    <w:rsid w:val="00153E34"/>
    <w:rsid w:val="00157B1A"/>
    <w:rsid w:val="00160526"/>
    <w:rsid w:val="00162584"/>
    <w:rsid w:val="0016291C"/>
    <w:rsid w:val="001702C6"/>
    <w:rsid w:val="001705D9"/>
    <w:rsid w:val="00174B75"/>
    <w:rsid w:val="0017534B"/>
    <w:rsid w:val="00182338"/>
    <w:rsid w:val="00182516"/>
    <w:rsid w:val="00184408"/>
    <w:rsid w:val="001878ED"/>
    <w:rsid w:val="00191245"/>
    <w:rsid w:val="00191F57"/>
    <w:rsid w:val="0019470C"/>
    <w:rsid w:val="00195D4B"/>
    <w:rsid w:val="001A3E21"/>
    <w:rsid w:val="001A4091"/>
    <w:rsid w:val="001A45C5"/>
    <w:rsid w:val="001A4EBF"/>
    <w:rsid w:val="001A7642"/>
    <w:rsid w:val="001B1CCE"/>
    <w:rsid w:val="001B2F12"/>
    <w:rsid w:val="001B33AD"/>
    <w:rsid w:val="001B35D3"/>
    <w:rsid w:val="001B42E0"/>
    <w:rsid w:val="001B4F80"/>
    <w:rsid w:val="001B67CD"/>
    <w:rsid w:val="001B6AA3"/>
    <w:rsid w:val="001C3ADF"/>
    <w:rsid w:val="001C5F77"/>
    <w:rsid w:val="001C608C"/>
    <w:rsid w:val="001C66B0"/>
    <w:rsid w:val="001D01ED"/>
    <w:rsid w:val="001D0C0A"/>
    <w:rsid w:val="001D10DD"/>
    <w:rsid w:val="001D1A41"/>
    <w:rsid w:val="001D2D15"/>
    <w:rsid w:val="001D3AC2"/>
    <w:rsid w:val="001D4A89"/>
    <w:rsid w:val="001D4ABD"/>
    <w:rsid w:val="001D709A"/>
    <w:rsid w:val="001D786E"/>
    <w:rsid w:val="001E1DD7"/>
    <w:rsid w:val="001E2B09"/>
    <w:rsid w:val="001E429B"/>
    <w:rsid w:val="001E50B5"/>
    <w:rsid w:val="001E5156"/>
    <w:rsid w:val="001E535D"/>
    <w:rsid w:val="001E65B9"/>
    <w:rsid w:val="001E7456"/>
    <w:rsid w:val="001F02C6"/>
    <w:rsid w:val="001F48EB"/>
    <w:rsid w:val="001F73A0"/>
    <w:rsid w:val="00200AD6"/>
    <w:rsid w:val="00201C43"/>
    <w:rsid w:val="0020245C"/>
    <w:rsid w:val="002029AD"/>
    <w:rsid w:val="0020336C"/>
    <w:rsid w:val="0020468A"/>
    <w:rsid w:val="0020637B"/>
    <w:rsid w:val="002103BF"/>
    <w:rsid w:val="00213A39"/>
    <w:rsid w:val="00214B17"/>
    <w:rsid w:val="002162FD"/>
    <w:rsid w:val="0021728C"/>
    <w:rsid w:val="00221E03"/>
    <w:rsid w:val="002253DD"/>
    <w:rsid w:val="00225FAD"/>
    <w:rsid w:val="0022707F"/>
    <w:rsid w:val="002308B2"/>
    <w:rsid w:val="00232E27"/>
    <w:rsid w:val="002339DD"/>
    <w:rsid w:val="002366BE"/>
    <w:rsid w:val="00237685"/>
    <w:rsid w:val="00237C9D"/>
    <w:rsid w:val="00240028"/>
    <w:rsid w:val="002406B5"/>
    <w:rsid w:val="00241C42"/>
    <w:rsid w:val="00241DCD"/>
    <w:rsid w:val="00243A2F"/>
    <w:rsid w:val="00250109"/>
    <w:rsid w:val="00251E67"/>
    <w:rsid w:val="00252CF7"/>
    <w:rsid w:val="0025486D"/>
    <w:rsid w:val="002557D3"/>
    <w:rsid w:val="00255DAD"/>
    <w:rsid w:val="00257F3F"/>
    <w:rsid w:val="00261F75"/>
    <w:rsid w:val="002634FA"/>
    <w:rsid w:val="0027061F"/>
    <w:rsid w:val="00271003"/>
    <w:rsid w:val="00272464"/>
    <w:rsid w:val="002725AB"/>
    <w:rsid w:val="00272A5A"/>
    <w:rsid w:val="00274054"/>
    <w:rsid w:val="00276BDD"/>
    <w:rsid w:val="0028053D"/>
    <w:rsid w:val="00281715"/>
    <w:rsid w:val="00281CB0"/>
    <w:rsid w:val="00281D24"/>
    <w:rsid w:val="0028369E"/>
    <w:rsid w:val="00284013"/>
    <w:rsid w:val="002917D5"/>
    <w:rsid w:val="00291B28"/>
    <w:rsid w:val="002931CB"/>
    <w:rsid w:val="00294DF1"/>
    <w:rsid w:val="0029680E"/>
    <w:rsid w:val="00297971"/>
    <w:rsid w:val="002A1C4F"/>
    <w:rsid w:val="002A394F"/>
    <w:rsid w:val="002A56D5"/>
    <w:rsid w:val="002A585F"/>
    <w:rsid w:val="002A5A20"/>
    <w:rsid w:val="002A6CCC"/>
    <w:rsid w:val="002B1190"/>
    <w:rsid w:val="002B19BE"/>
    <w:rsid w:val="002B2767"/>
    <w:rsid w:val="002B2C9B"/>
    <w:rsid w:val="002B532F"/>
    <w:rsid w:val="002B6BE5"/>
    <w:rsid w:val="002C002E"/>
    <w:rsid w:val="002C018A"/>
    <w:rsid w:val="002C1F29"/>
    <w:rsid w:val="002C333C"/>
    <w:rsid w:val="002C4FE0"/>
    <w:rsid w:val="002D2663"/>
    <w:rsid w:val="002D38D4"/>
    <w:rsid w:val="002D660D"/>
    <w:rsid w:val="002D7883"/>
    <w:rsid w:val="002E1139"/>
    <w:rsid w:val="002E2F02"/>
    <w:rsid w:val="002E333E"/>
    <w:rsid w:val="002E346B"/>
    <w:rsid w:val="002E729A"/>
    <w:rsid w:val="002F007D"/>
    <w:rsid w:val="002F07DF"/>
    <w:rsid w:val="002F2D66"/>
    <w:rsid w:val="002F6094"/>
    <w:rsid w:val="002F696C"/>
    <w:rsid w:val="002F6B73"/>
    <w:rsid w:val="002F7A16"/>
    <w:rsid w:val="00303A6C"/>
    <w:rsid w:val="00303EF1"/>
    <w:rsid w:val="0030640D"/>
    <w:rsid w:val="003071C9"/>
    <w:rsid w:val="0030742A"/>
    <w:rsid w:val="0031185D"/>
    <w:rsid w:val="00312F76"/>
    <w:rsid w:val="00313228"/>
    <w:rsid w:val="00316390"/>
    <w:rsid w:val="00316A12"/>
    <w:rsid w:val="003172F7"/>
    <w:rsid w:val="00320F03"/>
    <w:rsid w:val="0032232E"/>
    <w:rsid w:val="003230C3"/>
    <w:rsid w:val="00323FE5"/>
    <w:rsid w:val="00324E6E"/>
    <w:rsid w:val="00324EC6"/>
    <w:rsid w:val="00324FCF"/>
    <w:rsid w:val="00326B6C"/>
    <w:rsid w:val="00326BC5"/>
    <w:rsid w:val="00326F46"/>
    <w:rsid w:val="00327449"/>
    <w:rsid w:val="003331AD"/>
    <w:rsid w:val="00334F86"/>
    <w:rsid w:val="00340173"/>
    <w:rsid w:val="00340BD9"/>
    <w:rsid w:val="00344FBE"/>
    <w:rsid w:val="00345DFB"/>
    <w:rsid w:val="00346892"/>
    <w:rsid w:val="00347406"/>
    <w:rsid w:val="0034798B"/>
    <w:rsid w:val="00351E35"/>
    <w:rsid w:val="00353026"/>
    <w:rsid w:val="003551F1"/>
    <w:rsid w:val="00357D23"/>
    <w:rsid w:val="00360B34"/>
    <w:rsid w:val="00362BFC"/>
    <w:rsid w:val="00362DEB"/>
    <w:rsid w:val="00364727"/>
    <w:rsid w:val="00365AB9"/>
    <w:rsid w:val="00367F62"/>
    <w:rsid w:val="003708E7"/>
    <w:rsid w:val="00370B60"/>
    <w:rsid w:val="00370BB6"/>
    <w:rsid w:val="00371C19"/>
    <w:rsid w:val="003724C4"/>
    <w:rsid w:val="00373445"/>
    <w:rsid w:val="00373B8B"/>
    <w:rsid w:val="00373C23"/>
    <w:rsid w:val="00375CFC"/>
    <w:rsid w:val="0037614D"/>
    <w:rsid w:val="00377181"/>
    <w:rsid w:val="00385EE1"/>
    <w:rsid w:val="00386BDE"/>
    <w:rsid w:val="00386C15"/>
    <w:rsid w:val="003906A2"/>
    <w:rsid w:val="00392B26"/>
    <w:rsid w:val="00395276"/>
    <w:rsid w:val="00395631"/>
    <w:rsid w:val="003957F7"/>
    <w:rsid w:val="003A112A"/>
    <w:rsid w:val="003A38FC"/>
    <w:rsid w:val="003A44FC"/>
    <w:rsid w:val="003A5430"/>
    <w:rsid w:val="003A5A24"/>
    <w:rsid w:val="003A727E"/>
    <w:rsid w:val="003B0CCB"/>
    <w:rsid w:val="003B11C4"/>
    <w:rsid w:val="003B28D5"/>
    <w:rsid w:val="003B429D"/>
    <w:rsid w:val="003B6725"/>
    <w:rsid w:val="003B7096"/>
    <w:rsid w:val="003B7732"/>
    <w:rsid w:val="003B774C"/>
    <w:rsid w:val="003B7C99"/>
    <w:rsid w:val="003C52A9"/>
    <w:rsid w:val="003C5F58"/>
    <w:rsid w:val="003C60F0"/>
    <w:rsid w:val="003C7739"/>
    <w:rsid w:val="003C797B"/>
    <w:rsid w:val="003D0152"/>
    <w:rsid w:val="003D0A7B"/>
    <w:rsid w:val="003D2F1A"/>
    <w:rsid w:val="003D386A"/>
    <w:rsid w:val="003D5C63"/>
    <w:rsid w:val="003D6BB9"/>
    <w:rsid w:val="003E1049"/>
    <w:rsid w:val="003E2391"/>
    <w:rsid w:val="003E2F37"/>
    <w:rsid w:val="003E366F"/>
    <w:rsid w:val="003E4959"/>
    <w:rsid w:val="003E572B"/>
    <w:rsid w:val="003E5E64"/>
    <w:rsid w:val="003E731F"/>
    <w:rsid w:val="003E7672"/>
    <w:rsid w:val="003E7F5C"/>
    <w:rsid w:val="003F0F0D"/>
    <w:rsid w:val="003F1625"/>
    <w:rsid w:val="003F5A40"/>
    <w:rsid w:val="003F6DF6"/>
    <w:rsid w:val="00400A8E"/>
    <w:rsid w:val="00407D81"/>
    <w:rsid w:val="00410033"/>
    <w:rsid w:val="004107EC"/>
    <w:rsid w:val="00411B32"/>
    <w:rsid w:val="0041203C"/>
    <w:rsid w:val="004122D9"/>
    <w:rsid w:val="00414193"/>
    <w:rsid w:val="0041678B"/>
    <w:rsid w:val="004210CE"/>
    <w:rsid w:val="004244FC"/>
    <w:rsid w:val="00427E2F"/>
    <w:rsid w:val="00433D60"/>
    <w:rsid w:val="00434293"/>
    <w:rsid w:val="00434589"/>
    <w:rsid w:val="00434840"/>
    <w:rsid w:val="00435ED1"/>
    <w:rsid w:val="00437B8A"/>
    <w:rsid w:val="00442850"/>
    <w:rsid w:val="00442AF8"/>
    <w:rsid w:val="0044327D"/>
    <w:rsid w:val="00451EF1"/>
    <w:rsid w:val="00453FDB"/>
    <w:rsid w:val="004549CA"/>
    <w:rsid w:val="00455127"/>
    <w:rsid w:val="004608CC"/>
    <w:rsid w:val="00466589"/>
    <w:rsid w:val="00470B56"/>
    <w:rsid w:val="00471832"/>
    <w:rsid w:val="004725ED"/>
    <w:rsid w:val="00472A8C"/>
    <w:rsid w:val="00474158"/>
    <w:rsid w:val="00474F75"/>
    <w:rsid w:val="004756E9"/>
    <w:rsid w:val="00475A64"/>
    <w:rsid w:val="004768AA"/>
    <w:rsid w:val="0048002E"/>
    <w:rsid w:val="00480629"/>
    <w:rsid w:val="00481BAE"/>
    <w:rsid w:val="0048247B"/>
    <w:rsid w:val="00482E77"/>
    <w:rsid w:val="0048445F"/>
    <w:rsid w:val="004901C2"/>
    <w:rsid w:val="004903D5"/>
    <w:rsid w:val="00491A56"/>
    <w:rsid w:val="004924BF"/>
    <w:rsid w:val="00492E43"/>
    <w:rsid w:val="004A1A1A"/>
    <w:rsid w:val="004A1B15"/>
    <w:rsid w:val="004A436F"/>
    <w:rsid w:val="004A4E38"/>
    <w:rsid w:val="004A67AD"/>
    <w:rsid w:val="004B1469"/>
    <w:rsid w:val="004B2064"/>
    <w:rsid w:val="004B4572"/>
    <w:rsid w:val="004B4A5B"/>
    <w:rsid w:val="004B5AA5"/>
    <w:rsid w:val="004B65B2"/>
    <w:rsid w:val="004B70E8"/>
    <w:rsid w:val="004C2BAA"/>
    <w:rsid w:val="004C2E01"/>
    <w:rsid w:val="004C3D5B"/>
    <w:rsid w:val="004C4E0E"/>
    <w:rsid w:val="004C5DE6"/>
    <w:rsid w:val="004C6E3D"/>
    <w:rsid w:val="004C77D6"/>
    <w:rsid w:val="004C7E60"/>
    <w:rsid w:val="004D14D1"/>
    <w:rsid w:val="004D4257"/>
    <w:rsid w:val="004D4C9E"/>
    <w:rsid w:val="004D5B83"/>
    <w:rsid w:val="004D5CC4"/>
    <w:rsid w:val="004D6BFE"/>
    <w:rsid w:val="004E17BA"/>
    <w:rsid w:val="004E426A"/>
    <w:rsid w:val="004E54C6"/>
    <w:rsid w:val="004E55F1"/>
    <w:rsid w:val="004F2756"/>
    <w:rsid w:val="004F36BE"/>
    <w:rsid w:val="004F4B80"/>
    <w:rsid w:val="004F4FA7"/>
    <w:rsid w:val="004F50FA"/>
    <w:rsid w:val="004F5FBD"/>
    <w:rsid w:val="00500547"/>
    <w:rsid w:val="005022C8"/>
    <w:rsid w:val="00503269"/>
    <w:rsid w:val="005049CC"/>
    <w:rsid w:val="00504D34"/>
    <w:rsid w:val="005057F4"/>
    <w:rsid w:val="005071DD"/>
    <w:rsid w:val="00507224"/>
    <w:rsid w:val="00511843"/>
    <w:rsid w:val="00512E22"/>
    <w:rsid w:val="00515C90"/>
    <w:rsid w:val="00517605"/>
    <w:rsid w:val="0051782F"/>
    <w:rsid w:val="005203C2"/>
    <w:rsid w:val="00524F3F"/>
    <w:rsid w:val="00525A08"/>
    <w:rsid w:val="00525A7E"/>
    <w:rsid w:val="005273A5"/>
    <w:rsid w:val="00527F60"/>
    <w:rsid w:val="00530D8D"/>
    <w:rsid w:val="0053227C"/>
    <w:rsid w:val="00532B24"/>
    <w:rsid w:val="00535E0B"/>
    <w:rsid w:val="00542B77"/>
    <w:rsid w:val="005434CB"/>
    <w:rsid w:val="00543EFD"/>
    <w:rsid w:val="00543F7B"/>
    <w:rsid w:val="005448B3"/>
    <w:rsid w:val="00546B17"/>
    <w:rsid w:val="00552226"/>
    <w:rsid w:val="00552A17"/>
    <w:rsid w:val="00563164"/>
    <w:rsid w:val="00570329"/>
    <w:rsid w:val="00571AD6"/>
    <w:rsid w:val="005729FB"/>
    <w:rsid w:val="00572C70"/>
    <w:rsid w:val="005732ED"/>
    <w:rsid w:val="0057478A"/>
    <w:rsid w:val="0057487D"/>
    <w:rsid w:val="00575B58"/>
    <w:rsid w:val="00580255"/>
    <w:rsid w:val="00581282"/>
    <w:rsid w:val="00581969"/>
    <w:rsid w:val="0058357B"/>
    <w:rsid w:val="00585986"/>
    <w:rsid w:val="00585C9C"/>
    <w:rsid w:val="00592D62"/>
    <w:rsid w:val="005945EB"/>
    <w:rsid w:val="00594EEA"/>
    <w:rsid w:val="00594FBD"/>
    <w:rsid w:val="00595DA0"/>
    <w:rsid w:val="005A05EC"/>
    <w:rsid w:val="005B05AF"/>
    <w:rsid w:val="005B263D"/>
    <w:rsid w:val="005B44B6"/>
    <w:rsid w:val="005B7B48"/>
    <w:rsid w:val="005C037A"/>
    <w:rsid w:val="005C0C72"/>
    <w:rsid w:val="005C199E"/>
    <w:rsid w:val="005C6F99"/>
    <w:rsid w:val="005D01C2"/>
    <w:rsid w:val="005D423D"/>
    <w:rsid w:val="005D480D"/>
    <w:rsid w:val="005D4F41"/>
    <w:rsid w:val="005D5E42"/>
    <w:rsid w:val="005D7EC7"/>
    <w:rsid w:val="005E287B"/>
    <w:rsid w:val="005E2D82"/>
    <w:rsid w:val="005E3725"/>
    <w:rsid w:val="005E5394"/>
    <w:rsid w:val="005E6885"/>
    <w:rsid w:val="005E7512"/>
    <w:rsid w:val="005E75DE"/>
    <w:rsid w:val="005F19B8"/>
    <w:rsid w:val="005F2A0A"/>
    <w:rsid w:val="005F3006"/>
    <w:rsid w:val="005F5A73"/>
    <w:rsid w:val="005F7CFD"/>
    <w:rsid w:val="00601FD4"/>
    <w:rsid w:val="00602885"/>
    <w:rsid w:val="0060423A"/>
    <w:rsid w:val="00605418"/>
    <w:rsid w:val="006101D3"/>
    <w:rsid w:val="006116B2"/>
    <w:rsid w:val="00611FF5"/>
    <w:rsid w:val="00612DA3"/>
    <w:rsid w:val="00613028"/>
    <w:rsid w:val="00614877"/>
    <w:rsid w:val="00615234"/>
    <w:rsid w:val="006160B2"/>
    <w:rsid w:val="006207BE"/>
    <w:rsid w:val="00620A5F"/>
    <w:rsid w:val="00621409"/>
    <w:rsid w:val="00621E13"/>
    <w:rsid w:val="00624F34"/>
    <w:rsid w:val="00625702"/>
    <w:rsid w:val="006269A0"/>
    <w:rsid w:val="00627B11"/>
    <w:rsid w:val="00630559"/>
    <w:rsid w:val="00630C76"/>
    <w:rsid w:val="00631E48"/>
    <w:rsid w:val="006335CF"/>
    <w:rsid w:val="0064105A"/>
    <w:rsid w:val="00641A04"/>
    <w:rsid w:val="00641FAA"/>
    <w:rsid w:val="00644B09"/>
    <w:rsid w:val="00646BDE"/>
    <w:rsid w:val="00646C5D"/>
    <w:rsid w:val="00653289"/>
    <w:rsid w:val="00654436"/>
    <w:rsid w:val="006545B3"/>
    <w:rsid w:val="0065785D"/>
    <w:rsid w:val="00662DB1"/>
    <w:rsid w:val="006635AA"/>
    <w:rsid w:val="0066386C"/>
    <w:rsid w:val="00663B8F"/>
    <w:rsid w:val="00664D3C"/>
    <w:rsid w:val="00665948"/>
    <w:rsid w:val="006661E2"/>
    <w:rsid w:val="006722A4"/>
    <w:rsid w:val="006734BC"/>
    <w:rsid w:val="00675311"/>
    <w:rsid w:val="0067685E"/>
    <w:rsid w:val="00677F2B"/>
    <w:rsid w:val="00680BF4"/>
    <w:rsid w:val="00681DD1"/>
    <w:rsid w:val="006860B2"/>
    <w:rsid w:val="006861BE"/>
    <w:rsid w:val="006863D1"/>
    <w:rsid w:val="00686993"/>
    <w:rsid w:val="00686C51"/>
    <w:rsid w:val="006873D5"/>
    <w:rsid w:val="00690972"/>
    <w:rsid w:val="00691600"/>
    <w:rsid w:val="00691807"/>
    <w:rsid w:val="006919DF"/>
    <w:rsid w:val="00694253"/>
    <w:rsid w:val="00695E59"/>
    <w:rsid w:val="006A0147"/>
    <w:rsid w:val="006A2841"/>
    <w:rsid w:val="006A31F7"/>
    <w:rsid w:val="006A436B"/>
    <w:rsid w:val="006A48FB"/>
    <w:rsid w:val="006A4A5D"/>
    <w:rsid w:val="006A539D"/>
    <w:rsid w:val="006B05A3"/>
    <w:rsid w:val="006B25CC"/>
    <w:rsid w:val="006B4923"/>
    <w:rsid w:val="006B605F"/>
    <w:rsid w:val="006B6C3D"/>
    <w:rsid w:val="006C03E5"/>
    <w:rsid w:val="006C0975"/>
    <w:rsid w:val="006C0FD5"/>
    <w:rsid w:val="006C3D8C"/>
    <w:rsid w:val="006C4EB5"/>
    <w:rsid w:val="006C6B1C"/>
    <w:rsid w:val="006C7291"/>
    <w:rsid w:val="006C732B"/>
    <w:rsid w:val="006D06C3"/>
    <w:rsid w:val="006D27A2"/>
    <w:rsid w:val="006D4732"/>
    <w:rsid w:val="006D4D18"/>
    <w:rsid w:val="006D57AD"/>
    <w:rsid w:val="006D6063"/>
    <w:rsid w:val="006E09F9"/>
    <w:rsid w:val="006E0E27"/>
    <w:rsid w:val="006E133A"/>
    <w:rsid w:val="006E1D25"/>
    <w:rsid w:val="006E1E9D"/>
    <w:rsid w:val="006E235D"/>
    <w:rsid w:val="006E554C"/>
    <w:rsid w:val="006E7A31"/>
    <w:rsid w:val="006E7E49"/>
    <w:rsid w:val="006F1153"/>
    <w:rsid w:val="006F33F2"/>
    <w:rsid w:val="006F4301"/>
    <w:rsid w:val="006F430A"/>
    <w:rsid w:val="006F55F9"/>
    <w:rsid w:val="006F65F4"/>
    <w:rsid w:val="006F6E7A"/>
    <w:rsid w:val="00704F7B"/>
    <w:rsid w:val="0070573C"/>
    <w:rsid w:val="00707EC9"/>
    <w:rsid w:val="00720190"/>
    <w:rsid w:val="00725C20"/>
    <w:rsid w:val="007264B4"/>
    <w:rsid w:val="00727E88"/>
    <w:rsid w:val="007303A1"/>
    <w:rsid w:val="00731369"/>
    <w:rsid w:val="00731A89"/>
    <w:rsid w:val="00735276"/>
    <w:rsid w:val="0073528B"/>
    <w:rsid w:val="00736695"/>
    <w:rsid w:val="00740EF1"/>
    <w:rsid w:val="00742C57"/>
    <w:rsid w:val="0074304C"/>
    <w:rsid w:val="00744490"/>
    <w:rsid w:val="00744A99"/>
    <w:rsid w:val="0074523F"/>
    <w:rsid w:val="00750CFA"/>
    <w:rsid w:val="00753764"/>
    <w:rsid w:val="00757E2F"/>
    <w:rsid w:val="00760904"/>
    <w:rsid w:val="00761C80"/>
    <w:rsid w:val="00762476"/>
    <w:rsid w:val="00762519"/>
    <w:rsid w:val="00763390"/>
    <w:rsid w:val="00764743"/>
    <w:rsid w:val="00765158"/>
    <w:rsid w:val="0077543D"/>
    <w:rsid w:val="0077708E"/>
    <w:rsid w:val="007811E9"/>
    <w:rsid w:val="0078797B"/>
    <w:rsid w:val="00792C7C"/>
    <w:rsid w:val="00792D30"/>
    <w:rsid w:val="0079726D"/>
    <w:rsid w:val="007A0102"/>
    <w:rsid w:val="007A0A05"/>
    <w:rsid w:val="007A2CBE"/>
    <w:rsid w:val="007A2F66"/>
    <w:rsid w:val="007A33D8"/>
    <w:rsid w:val="007A37F0"/>
    <w:rsid w:val="007A3C7B"/>
    <w:rsid w:val="007A539D"/>
    <w:rsid w:val="007B1C2F"/>
    <w:rsid w:val="007B286B"/>
    <w:rsid w:val="007B4854"/>
    <w:rsid w:val="007B4ED9"/>
    <w:rsid w:val="007B619D"/>
    <w:rsid w:val="007C17EF"/>
    <w:rsid w:val="007C1F0B"/>
    <w:rsid w:val="007C1FBA"/>
    <w:rsid w:val="007C3D67"/>
    <w:rsid w:val="007C5BE0"/>
    <w:rsid w:val="007C65A5"/>
    <w:rsid w:val="007D4D1D"/>
    <w:rsid w:val="007D74D4"/>
    <w:rsid w:val="007E45A8"/>
    <w:rsid w:val="007E65B8"/>
    <w:rsid w:val="007F1607"/>
    <w:rsid w:val="007F2FDC"/>
    <w:rsid w:val="007F7E65"/>
    <w:rsid w:val="00802C25"/>
    <w:rsid w:val="00803F25"/>
    <w:rsid w:val="00805073"/>
    <w:rsid w:val="00806587"/>
    <w:rsid w:val="008069EF"/>
    <w:rsid w:val="008075ED"/>
    <w:rsid w:val="00813492"/>
    <w:rsid w:val="00813C54"/>
    <w:rsid w:val="00814D72"/>
    <w:rsid w:val="00814E26"/>
    <w:rsid w:val="00825D89"/>
    <w:rsid w:val="0082644E"/>
    <w:rsid w:val="00832EA7"/>
    <w:rsid w:val="00834B30"/>
    <w:rsid w:val="00835A8B"/>
    <w:rsid w:val="0083680B"/>
    <w:rsid w:val="00836AA6"/>
    <w:rsid w:val="008422C2"/>
    <w:rsid w:val="00843541"/>
    <w:rsid w:val="0084492B"/>
    <w:rsid w:val="00844F5A"/>
    <w:rsid w:val="008452EF"/>
    <w:rsid w:val="008455A3"/>
    <w:rsid w:val="00854D11"/>
    <w:rsid w:val="008557FF"/>
    <w:rsid w:val="00857460"/>
    <w:rsid w:val="00860094"/>
    <w:rsid w:val="00860557"/>
    <w:rsid w:val="00861EBB"/>
    <w:rsid w:val="00863012"/>
    <w:rsid w:val="008639D5"/>
    <w:rsid w:val="008650FE"/>
    <w:rsid w:val="00865FE8"/>
    <w:rsid w:val="00866451"/>
    <w:rsid w:val="008700EC"/>
    <w:rsid w:val="00870B01"/>
    <w:rsid w:val="00873536"/>
    <w:rsid w:val="0088067A"/>
    <w:rsid w:val="00882086"/>
    <w:rsid w:val="008825E8"/>
    <w:rsid w:val="00885512"/>
    <w:rsid w:val="00885C34"/>
    <w:rsid w:val="00887B1E"/>
    <w:rsid w:val="00891AA0"/>
    <w:rsid w:val="0089794A"/>
    <w:rsid w:val="008A0367"/>
    <w:rsid w:val="008A0BA6"/>
    <w:rsid w:val="008A15C4"/>
    <w:rsid w:val="008A29D2"/>
    <w:rsid w:val="008A2D41"/>
    <w:rsid w:val="008A3DD5"/>
    <w:rsid w:val="008A4120"/>
    <w:rsid w:val="008A56ED"/>
    <w:rsid w:val="008A776B"/>
    <w:rsid w:val="008A7C88"/>
    <w:rsid w:val="008B0DC4"/>
    <w:rsid w:val="008B2723"/>
    <w:rsid w:val="008B3671"/>
    <w:rsid w:val="008B402D"/>
    <w:rsid w:val="008B40C3"/>
    <w:rsid w:val="008B5653"/>
    <w:rsid w:val="008C0732"/>
    <w:rsid w:val="008C0C1B"/>
    <w:rsid w:val="008C285C"/>
    <w:rsid w:val="008C2F2D"/>
    <w:rsid w:val="008C6732"/>
    <w:rsid w:val="008D1BD6"/>
    <w:rsid w:val="008D2275"/>
    <w:rsid w:val="008D3507"/>
    <w:rsid w:val="008D56FB"/>
    <w:rsid w:val="008D6D90"/>
    <w:rsid w:val="008E004F"/>
    <w:rsid w:val="008E2265"/>
    <w:rsid w:val="008E3A32"/>
    <w:rsid w:val="008E5369"/>
    <w:rsid w:val="008E7905"/>
    <w:rsid w:val="008F028C"/>
    <w:rsid w:val="008F2BC2"/>
    <w:rsid w:val="008F4DD2"/>
    <w:rsid w:val="00900933"/>
    <w:rsid w:val="0090107F"/>
    <w:rsid w:val="00901D8A"/>
    <w:rsid w:val="0090388B"/>
    <w:rsid w:val="00905446"/>
    <w:rsid w:val="009058B9"/>
    <w:rsid w:val="009109CC"/>
    <w:rsid w:val="00914137"/>
    <w:rsid w:val="00915774"/>
    <w:rsid w:val="00915D41"/>
    <w:rsid w:val="00917B37"/>
    <w:rsid w:val="00920088"/>
    <w:rsid w:val="009213B3"/>
    <w:rsid w:val="00921F1F"/>
    <w:rsid w:val="00922C33"/>
    <w:rsid w:val="009234B2"/>
    <w:rsid w:val="00927863"/>
    <w:rsid w:val="00932D68"/>
    <w:rsid w:val="009353C0"/>
    <w:rsid w:val="009376E4"/>
    <w:rsid w:val="00940216"/>
    <w:rsid w:val="00943034"/>
    <w:rsid w:val="0094509A"/>
    <w:rsid w:val="009455B7"/>
    <w:rsid w:val="009466F8"/>
    <w:rsid w:val="0095269E"/>
    <w:rsid w:val="00953734"/>
    <w:rsid w:val="00954042"/>
    <w:rsid w:val="009627C9"/>
    <w:rsid w:val="0096401D"/>
    <w:rsid w:val="00964565"/>
    <w:rsid w:val="00966138"/>
    <w:rsid w:val="0096710E"/>
    <w:rsid w:val="0097084B"/>
    <w:rsid w:val="00973A29"/>
    <w:rsid w:val="00975657"/>
    <w:rsid w:val="009758EA"/>
    <w:rsid w:val="0097665A"/>
    <w:rsid w:val="00976B07"/>
    <w:rsid w:val="00977FBC"/>
    <w:rsid w:val="009800D8"/>
    <w:rsid w:val="0098103A"/>
    <w:rsid w:val="00987A87"/>
    <w:rsid w:val="00990B76"/>
    <w:rsid w:val="00993FFD"/>
    <w:rsid w:val="00995591"/>
    <w:rsid w:val="0099588B"/>
    <w:rsid w:val="00997183"/>
    <w:rsid w:val="009A078D"/>
    <w:rsid w:val="009A0961"/>
    <w:rsid w:val="009A3359"/>
    <w:rsid w:val="009A4242"/>
    <w:rsid w:val="009A4428"/>
    <w:rsid w:val="009A67B1"/>
    <w:rsid w:val="009A7261"/>
    <w:rsid w:val="009A7E55"/>
    <w:rsid w:val="009B421D"/>
    <w:rsid w:val="009B5DFE"/>
    <w:rsid w:val="009C0556"/>
    <w:rsid w:val="009C195F"/>
    <w:rsid w:val="009C27AC"/>
    <w:rsid w:val="009C7DD4"/>
    <w:rsid w:val="009D0DAE"/>
    <w:rsid w:val="009D6201"/>
    <w:rsid w:val="009D69C8"/>
    <w:rsid w:val="009D6DFF"/>
    <w:rsid w:val="009D6F46"/>
    <w:rsid w:val="009D70B1"/>
    <w:rsid w:val="009E26B1"/>
    <w:rsid w:val="009E35CC"/>
    <w:rsid w:val="009E3D96"/>
    <w:rsid w:val="009E6760"/>
    <w:rsid w:val="009F0C67"/>
    <w:rsid w:val="009F1131"/>
    <w:rsid w:val="009F2C4B"/>
    <w:rsid w:val="009F53CC"/>
    <w:rsid w:val="009F763D"/>
    <w:rsid w:val="00A00728"/>
    <w:rsid w:val="00A0325B"/>
    <w:rsid w:val="00A0611A"/>
    <w:rsid w:val="00A11985"/>
    <w:rsid w:val="00A152BA"/>
    <w:rsid w:val="00A15350"/>
    <w:rsid w:val="00A23A0F"/>
    <w:rsid w:val="00A262B9"/>
    <w:rsid w:val="00A2682D"/>
    <w:rsid w:val="00A27C07"/>
    <w:rsid w:val="00A324C5"/>
    <w:rsid w:val="00A32EAF"/>
    <w:rsid w:val="00A3440C"/>
    <w:rsid w:val="00A34ED7"/>
    <w:rsid w:val="00A37A69"/>
    <w:rsid w:val="00A37F35"/>
    <w:rsid w:val="00A41B38"/>
    <w:rsid w:val="00A45DDE"/>
    <w:rsid w:val="00A461D2"/>
    <w:rsid w:val="00A47988"/>
    <w:rsid w:val="00A5051F"/>
    <w:rsid w:val="00A5225D"/>
    <w:rsid w:val="00A562B9"/>
    <w:rsid w:val="00A56BD8"/>
    <w:rsid w:val="00A60700"/>
    <w:rsid w:val="00A61B2F"/>
    <w:rsid w:val="00A61CE6"/>
    <w:rsid w:val="00A6247F"/>
    <w:rsid w:val="00A637EE"/>
    <w:rsid w:val="00A63A9D"/>
    <w:rsid w:val="00A65088"/>
    <w:rsid w:val="00A65A04"/>
    <w:rsid w:val="00A7037D"/>
    <w:rsid w:val="00A74198"/>
    <w:rsid w:val="00A75568"/>
    <w:rsid w:val="00A76663"/>
    <w:rsid w:val="00A80DBB"/>
    <w:rsid w:val="00A80F1A"/>
    <w:rsid w:val="00A82FAD"/>
    <w:rsid w:val="00A83EAD"/>
    <w:rsid w:val="00A8572F"/>
    <w:rsid w:val="00A91E6A"/>
    <w:rsid w:val="00A92204"/>
    <w:rsid w:val="00A924C0"/>
    <w:rsid w:val="00A9311C"/>
    <w:rsid w:val="00AA07BC"/>
    <w:rsid w:val="00AA1176"/>
    <w:rsid w:val="00AA1C33"/>
    <w:rsid w:val="00AA4513"/>
    <w:rsid w:val="00AA479E"/>
    <w:rsid w:val="00AB334E"/>
    <w:rsid w:val="00AB5AFE"/>
    <w:rsid w:val="00AC1414"/>
    <w:rsid w:val="00AC3E0B"/>
    <w:rsid w:val="00AC603F"/>
    <w:rsid w:val="00AC6DE5"/>
    <w:rsid w:val="00AD0347"/>
    <w:rsid w:val="00AD0666"/>
    <w:rsid w:val="00AD3576"/>
    <w:rsid w:val="00AD3AA1"/>
    <w:rsid w:val="00AD4AFC"/>
    <w:rsid w:val="00AD68BC"/>
    <w:rsid w:val="00AD715F"/>
    <w:rsid w:val="00AD7443"/>
    <w:rsid w:val="00AE1456"/>
    <w:rsid w:val="00AE2A39"/>
    <w:rsid w:val="00AF01B5"/>
    <w:rsid w:val="00AF1927"/>
    <w:rsid w:val="00AF204A"/>
    <w:rsid w:val="00B011D8"/>
    <w:rsid w:val="00B02AF1"/>
    <w:rsid w:val="00B03389"/>
    <w:rsid w:val="00B04784"/>
    <w:rsid w:val="00B05F02"/>
    <w:rsid w:val="00B05FE4"/>
    <w:rsid w:val="00B07685"/>
    <w:rsid w:val="00B1201B"/>
    <w:rsid w:val="00B15035"/>
    <w:rsid w:val="00B20F2B"/>
    <w:rsid w:val="00B215D8"/>
    <w:rsid w:val="00B24094"/>
    <w:rsid w:val="00B26D2C"/>
    <w:rsid w:val="00B27079"/>
    <w:rsid w:val="00B328C4"/>
    <w:rsid w:val="00B35CFD"/>
    <w:rsid w:val="00B421BE"/>
    <w:rsid w:val="00B43CF4"/>
    <w:rsid w:val="00B459E0"/>
    <w:rsid w:val="00B45E33"/>
    <w:rsid w:val="00B46CCA"/>
    <w:rsid w:val="00B47145"/>
    <w:rsid w:val="00B479C8"/>
    <w:rsid w:val="00B51D70"/>
    <w:rsid w:val="00B52E75"/>
    <w:rsid w:val="00B5636F"/>
    <w:rsid w:val="00B575E0"/>
    <w:rsid w:val="00B57D6B"/>
    <w:rsid w:val="00B60CE2"/>
    <w:rsid w:val="00B638B2"/>
    <w:rsid w:val="00B64265"/>
    <w:rsid w:val="00B64272"/>
    <w:rsid w:val="00B64DBE"/>
    <w:rsid w:val="00B708B3"/>
    <w:rsid w:val="00B72387"/>
    <w:rsid w:val="00B75658"/>
    <w:rsid w:val="00B777F3"/>
    <w:rsid w:val="00B77892"/>
    <w:rsid w:val="00B80117"/>
    <w:rsid w:val="00B81A6D"/>
    <w:rsid w:val="00B8277B"/>
    <w:rsid w:val="00B83D6E"/>
    <w:rsid w:val="00B861A8"/>
    <w:rsid w:val="00B86583"/>
    <w:rsid w:val="00B90250"/>
    <w:rsid w:val="00B90D3C"/>
    <w:rsid w:val="00B933BC"/>
    <w:rsid w:val="00B93787"/>
    <w:rsid w:val="00B9431D"/>
    <w:rsid w:val="00B946EC"/>
    <w:rsid w:val="00B97038"/>
    <w:rsid w:val="00B973A1"/>
    <w:rsid w:val="00BA0C1C"/>
    <w:rsid w:val="00BA2A95"/>
    <w:rsid w:val="00BA3139"/>
    <w:rsid w:val="00BA50AF"/>
    <w:rsid w:val="00BA5122"/>
    <w:rsid w:val="00BA5445"/>
    <w:rsid w:val="00BA6FAA"/>
    <w:rsid w:val="00BA7A9D"/>
    <w:rsid w:val="00BB12A4"/>
    <w:rsid w:val="00BB1DB3"/>
    <w:rsid w:val="00BB628F"/>
    <w:rsid w:val="00BB654B"/>
    <w:rsid w:val="00BB7B70"/>
    <w:rsid w:val="00BC0796"/>
    <w:rsid w:val="00BC0B49"/>
    <w:rsid w:val="00BC0E7F"/>
    <w:rsid w:val="00BC1A71"/>
    <w:rsid w:val="00BC2AE5"/>
    <w:rsid w:val="00BC625E"/>
    <w:rsid w:val="00BC713E"/>
    <w:rsid w:val="00BD127B"/>
    <w:rsid w:val="00BD1F1B"/>
    <w:rsid w:val="00BD2CFC"/>
    <w:rsid w:val="00BD2D98"/>
    <w:rsid w:val="00BD59FA"/>
    <w:rsid w:val="00BE0814"/>
    <w:rsid w:val="00BE2BF6"/>
    <w:rsid w:val="00BE316F"/>
    <w:rsid w:val="00BE365D"/>
    <w:rsid w:val="00BE58FF"/>
    <w:rsid w:val="00BE769F"/>
    <w:rsid w:val="00BE7B45"/>
    <w:rsid w:val="00BF1734"/>
    <w:rsid w:val="00BF289D"/>
    <w:rsid w:val="00BF4DD8"/>
    <w:rsid w:val="00BF5320"/>
    <w:rsid w:val="00BF5855"/>
    <w:rsid w:val="00BF62E4"/>
    <w:rsid w:val="00BF76D3"/>
    <w:rsid w:val="00C0035A"/>
    <w:rsid w:val="00C03A1F"/>
    <w:rsid w:val="00C03C11"/>
    <w:rsid w:val="00C1156A"/>
    <w:rsid w:val="00C11DEA"/>
    <w:rsid w:val="00C12D38"/>
    <w:rsid w:val="00C13310"/>
    <w:rsid w:val="00C13EB3"/>
    <w:rsid w:val="00C16F4D"/>
    <w:rsid w:val="00C173F6"/>
    <w:rsid w:val="00C2059C"/>
    <w:rsid w:val="00C26824"/>
    <w:rsid w:val="00C328F7"/>
    <w:rsid w:val="00C32E6B"/>
    <w:rsid w:val="00C34B83"/>
    <w:rsid w:val="00C36422"/>
    <w:rsid w:val="00C3749D"/>
    <w:rsid w:val="00C40E59"/>
    <w:rsid w:val="00C41049"/>
    <w:rsid w:val="00C4113F"/>
    <w:rsid w:val="00C431C6"/>
    <w:rsid w:val="00C43DE7"/>
    <w:rsid w:val="00C44F21"/>
    <w:rsid w:val="00C4546A"/>
    <w:rsid w:val="00C46710"/>
    <w:rsid w:val="00C46E08"/>
    <w:rsid w:val="00C5179C"/>
    <w:rsid w:val="00C520B2"/>
    <w:rsid w:val="00C5387B"/>
    <w:rsid w:val="00C556F3"/>
    <w:rsid w:val="00C604F4"/>
    <w:rsid w:val="00C60A42"/>
    <w:rsid w:val="00C64031"/>
    <w:rsid w:val="00C6502E"/>
    <w:rsid w:val="00C651D8"/>
    <w:rsid w:val="00C662BB"/>
    <w:rsid w:val="00C66C30"/>
    <w:rsid w:val="00C71483"/>
    <w:rsid w:val="00C7404C"/>
    <w:rsid w:val="00C75F24"/>
    <w:rsid w:val="00C75F2E"/>
    <w:rsid w:val="00C777D7"/>
    <w:rsid w:val="00C80E2F"/>
    <w:rsid w:val="00C8311D"/>
    <w:rsid w:val="00C84B53"/>
    <w:rsid w:val="00C86F35"/>
    <w:rsid w:val="00C921A2"/>
    <w:rsid w:val="00C9369F"/>
    <w:rsid w:val="00CA23B2"/>
    <w:rsid w:val="00CA2B7B"/>
    <w:rsid w:val="00CA2E20"/>
    <w:rsid w:val="00CA6C17"/>
    <w:rsid w:val="00CA72C7"/>
    <w:rsid w:val="00CA7D3A"/>
    <w:rsid w:val="00CA7F9E"/>
    <w:rsid w:val="00CB324E"/>
    <w:rsid w:val="00CB68AF"/>
    <w:rsid w:val="00CB7110"/>
    <w:rsid w:val="00CC1CF0"/>
    <w:rsid w:val="00CC2A9B"/>
    <w:rsid w:val="00CC4BAA"/>
    <w:rsid w:val="00CC4C66"/>
    <w:rsid w:val="00CC58C7"/>
    <w:rsid w:val="00CC6343"/>
    <w:rsid w:val="00CC6A13"/>
    <w:rsid w:val="00CC6D6C"/>
    <w:rsid w:val="00CD1541"/>
    <w:rsid w:val="00CD1886"/>
    <w:rsid w:val="00CD3E18"/>
    <w:rsid w:val="00CD41B1"/>
    <w:rsid w:val="00CD4227"/>
    <w:rsid w:val="00CD62C5"/>
    <w:rsid w:val="00CD7F17"/>
    <w:rsid w:val="00CE1DDD"/>
    <w:rsid w:val="00CE20FF"/>
    <w:rsid w:val="00CE4526"/>
    <w:rsid w:val="00CE600C"/>
    <w:rsid w:val="00CE7E16"/>
    <w:rsid w:val="00CF13BB"/>
    <w:rsid w:val="00CF1C0D"/>
    <w:rsid w:val="00CF3D75"/>
    <w:rsid w:val="00CF4CEB"/>
    <w:rsid w:val="00CF5BFC"/>
    <w:rsid w:val="00CF62A1"/>
    <w:rsid w:val="00CF721F"/>
    <w:rsid w:val="00CF72C8"/>
    <w:rsid w:val="00D00E1E"/>
    <w:rsid w:val="00D01734"/>
    <w:rsid w:val="00D0294B"/>
    <w:rsid w:val="00D03F45"/>
    <w:rsid w:val="00D047DF"/>
    <w:rsid w:val="00D050EB"/>
    <w:rsid w:val="00D10CD2"/>
    <w:rsid w:val="00D136EA"/>
    <w:rsid w:val="00D1627F"/>
    <w:rsid w:val="00D1632E"/>
    <w:rsid w:val="00D223C9"/>
    <w:rsid w:val="00D268A6"/>
    <w:rsid w:val="00D27127"/>
    <w:rsid w:val="00D3174E"/>
    <w:rsid w:val="00D32C22"/>
    <w:rsid w:val="00D32F22"/>
    <w:rsid w:val="00D33F48"/>
    <w:rsid w:val="00D344B7"/>
    <w:rsid w:val="00D34EBD"/>
    <w:rsid w:val="00D37833"/>
    <w:rsid w:val="00D40067"/>
    <w:rsid w:val="00D42EA8"/>
    <w:rsid w:val="00D43BE3"/>
    <w:rsid w:val="00D474B4"/>
    <w:rsid w:val="00D501E1"/>
    <w:rsid w:val="00D525AD"/>
    <w:rsid w:val="00D568E7"/>
    <w:rsid w:val="00D56DB6"/>
    <w:rsid w:val="00D610A4"/>
    <w:rsid w:val="00D619E5"/>
    <w:rsid w:val="00D64812"/>
    <w:rsid w:val="00D66017"/>
    <w:rsid w:val="00D70B76"/>
    <w:rsid w:val="00D70E45"/>
    <w:rsid w:val="00D71DB5"/>
    <w:rsid w:val="00D71EB6"/>
    <w:rsid w:val="00D72115"/>
    <w:rsid w:val="00D742C9"/>
    <w:rsid w:val="00D747F8"/>
    <w:rsid w:val="00D755EE"/>
    <w:rsid w:val="00D83122"/>
    <w:rsid w:val="00D85B52"/>
    <w:rsid w:val="00D8709E"/>
    <w:rsid w:val="00D878E3"/>
    <w:rsid w:val="00D92DCB"/>
    <w:rsid w:val="00D942FC"/>
    <w:rsid w:val="00D94F05"/>
    <w:rsid w:val="00D95B08"/>
    <w:rsid w:val="00D9784E"/>
    <w:rsid w:val="00DA0ABF"/>
    <w:rsid w:val="00DA27C7"/>
    <w:rsid w:val="00DA2D02"/>
    <w:rsid w:val="00DA344A"/>
    <w:rsid w:val="00DA4516"/>
    <w:rsid w:val="00DA4563"/>
    <w:rsid w:val="00DA5354"/>
    <w:rsid w:val="00DA5717"/>
    <w:rsid w:val="00DA5F73"/>
    <w:rsid w:val="00DB4C55"/>
    <w:rsid w:val="00DB592D"/>
    <w:rsid w:val="00DB6E74"/>
    <w:rsid w:val="00DC2A11"/>
    <w:rsid w:val="00DC521D"/>
    <w:rsid w:val="00DC5427"/>
    <w:rsid w:val="00DC6633"/>
    <w:rsid w:val="00DC689B"/>
    <w:rsid w:val="00DD3275"/>
    <w:rsid w:val="00DD58C9"/>
    <w:rsid w:val="00DD5CE6"/>
    <w:rsid w:val="00DE2604"/>
    <w:rsid w:val="00DE2ED8"/>
    <w:rsid w:val="00DE3811"/>
    <w:rsid w:val="00DE7607"/>
    <w:rsid w:val="00DE77EE"/>
    <w:rsid w:val="00DF49D0"/>
    <w:rsid w:val="00DF4BF9"/>
    <w:rsid w:val="00DF559A"/>
    <w:rsid w:val="00DF580D"/>
    <w:rsid w:val="00E00499"/>
    <w:rsid w:val="00E02F8A"/>
    <w:rsid w:val="00E0418E"/>
    <w:rsid w:val="00E0480B"/>
    <w:rsid w:val="00E055BB"/>
    <w:rsid w:val="00E0630F"/>
    <w:rsid w:val="00E07F3D"/>
    <w:rsid w:val="00E1120F"/>
    <w:rsid w:val="00E12D39"/>
    <w:rsid w:val="00E16CA3"/>
    <w:rsid w:val="00E2014C"/>
    <w:rsid w:val="00E20DD7"/>
    <w:rsid w:val="00E23294"/>
    <w:rsid w:val="00E24D6B"/>
    <w:rsid w:val="00E24E7B"/>
    <w:rsid w:val="00E25AE0"/>
    <w:rsid w:val="00E308BB"/>
    <w:rsid w:val="00E30BD8"/>
    <w:rsid w:val="00E335C8"/>
    <w:rsid w:val="00E344DF"/>
    <w:rsid w:val="00E34BD8"/>
    <w:rsid w:val="00E354BE"/>
    <w:rsid w:val="00E36EFF"/>
    <w:rsid w:val="00E40D8E"/>
    <w:rsid w:val="00E422FD"/>
    <w:rsid w:val="00E448E9"/>
    <w:rsid w:val="00E4492D"/>
    <w:rsid w:val="00E450FC"/>
    <w:rsid w:val="00E4516C"/>
    <w:rsid w:val="00E46398"/>
    <w:rsid w:val="00E50C9B"/>
    <w:rsid w:val="00E53A94"/>
    <w:rsid w:val="00E53B69"/>
    <w:rsid w:val="00E547F7"/>
    <w:rsid w:val="00E55031"/>
    <w:rsid w:val="00E60B15"/>
    <w:rsid w:val="00E63BCD"/>
    <w:rsid w:val="00E649F5"/>
    <w:rsid w:val="00E64D9A"/>
    <w:rsid w:val="00E70B6F"/>
    <w:rsid w:val="00E70C77"/>
    <w:rsid w:val="00E754C5"/>
    <w:rsid w:val="00E762B7"/>
    <w:rsid w:val="00E76F4F"/>
    <w:rsid w:val="00E813AB"/>
    <w:rsid w:val="00E81CBA"/>
    <w:rsid w:val="00E8605F"/>
    <w:rsid w:val="00E87674"/>
    <w:rsid w:val="00E92559"/>
    <w:rsid w:val="00E9259F"/>
    <w:rsid w:val="00E93361"/>
    <w:rsid w:val="00E9440E"/>
    <w:rsid w:val="00E960DA"/>
    <w:rsid w:val="00EA3CCE"/>
    <w:rsid w:val="00EA52E9"/>
    <w:rsid w:val="00EA6A19"/>
    <w:rsid w:val="00EB0830"/>
    <w:rsid w:val="00EB118B"/>
    <w:rsid w:val="00EB2FA3"/>
    <w:rsid w:val="00EB4159"/>
    <w:rsid w:val="00EB48D8"/>
    <w:rsid w:val="00EC3D5B"/>
    <w:rsid w:val="00EC541B"/>
    <w:rsid w:val="00ED2277"/>
    <w:rsid w:val="00ED6F12"/>
    <w:rsid w:val="00EE0833"/>
    <w:rsid w:val="00EE2AC0"/>
    <w:rsid w:val="00EE2B20"/>
    <w:rsid w:val="00EE2FF0"/>
    <w:rsid w:val="00EF218E"/>
    <w:rsid w:val="00EF2FA8"/>
    <w:rsid w:val="00EF71F1"/>
    <w:rsid w:val="00F02D39"/>
    <w:rsid w:val="00F14FB0"/>
    <w:rsid w:val="00F162DF"/>
    <w:rsid w:val="00F170E6"/>
    <w:rsid w:val="00F20622"/>
    <w:rsid w:val="00F274FD"/>
    <w:rsid w:val="00F27EDB"/>
    <w:rsid w:val="00F30080"/>
    <w:rsid w:val="00F318C1"/>
    <w:rsid w:val="00F34ECE"/>
    <w:rsid w:val="00F35E82"/>
    <w:rsid w:val="00F3626B"/>
    <w:rsid w:val="00F379E0"/>
    <w:rsid w:val="00F40A32"/>
    <w:rsid w:val="00F4222B"/>
    <w:rsid w:val="00F4374C"/>
    <w:rsid w:val="00F43B12"/>
    <w:rsid w:val="00F51709"/>
    <w:rsid w:val="00F52395"/>
    <w:rsid w:val="00F55A18"/>
    <w:rsid w:val="00F5782E"/>
    <w:rsid w:val="00F60611"/>
    <w:rsid w:val="00F60915"/>
    <w:rsid w:val="00F62CCF"/>
    <w:rsid w:val="00F6353A"/>
    <w:rsid w:val="00F64AF4"/>
    <w:rsid w:val="00F743A7"/>
    <w:rsid w:val="00F76048"/>
    <w:rsid w:val="00F77B94"/>
    <w:rsid w:val="00F77D50"/>
    <w:rsid w:val="00F8027F"/>
    <w:rsid w:val="00F80C23"/>
    <w:rsid w:val="00F82A7D"/>
    <w:rsid w:val="00F82DFF"/>
    <w:rsid w:val="00F83DBB"/>
    <w:rsid w:val="00F860B6"/>
    <w:rsid w:val="00F86892"/>
    <w:rsid w:val="00F86C96"/>
    <w:rsid w:val="00F93A1A"/>
    <w:rsid w:val="00F93EA2"/>
    <w:rsid w:val="00F9493B"/>
    <w:rsid w:val="00F96362"/>
    <w:rsid w:val="00F976B9"/>
    <w:rsid w:val="00F979A5"/>
    <w:rsid w:val="00FA2E83"/>
    <w:rsid w:val="00FA4086"/>
    <w:rsid w:val="00FB107E"/>
    <w:rsid w:val="00FB26B4"/>
    <w:rsid w:val="00FB27C5"/>
    <w:rsid w:val="00FB35B3"/>
    <w:rsid w:val="00FB5FFE"/>
    <w:rsid w:val="00FB6259"/>
    <w:rsid w:val="00FB79DE"/>
    <w:rsid w:val="00FC0647"/>
    <w:rsid w:val="00FC118F"/>
    <w:rsid w:val="00FC1E57"/>
    <w:rsid w:val="00FC3B4E"/>
    <w:rsid w:val="00FC4FB6"/>
    <w:rsid w:val="00FC69E3"/>
    <w:rsid w:val="00FD1A1C"/>
    <w:rsid w:val="00FD3188"/>
    <w:rsid w:val="00FD593A"/>
    <w:rsid w:val="00FE050E"/>
    <w:rsid w:val="00FE08C7"/>
    <w:rsid w:val="00FE0AD1"/>
    <w:rsid w:val="00FE0E8E"/>
    <w:rsid w:val="00FE5CE5"/>
    <w:rsid w:val="00FF1B97"/>
    <w:rsid w:val="00FF2DD9"/>
    <w:rsid w:val="00FF37AE"/>
    <w:rsid w:val="00FF4260"/>
    <w:rsid w:val="00FF6449"/>
    <w:rsid w:val="00FF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56BF"/>
  <w15:chartTrackingRefBased/>
  <w15:docId w15:val="{C33B7267-D01E-4D00-93F6-8F02EDCA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71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C713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E7"/>
    <w:pPr>
      <w:pBdr>
        <w:top w:val="nil"/>
        <w:left w:val="nil"/>
        <w:bottom w:val="nil"/>
        <w:right w:val="nil"/>
        <w:between w:val="nil"/>
      </w:pBdr>
      <w:spacing w:after="0" w:line="276" w:lineRule="auto"/>
      <w:ind w:left="720"/>
      <w:contextualSpacing/>
    </w:pPr>
    <w:rPr>
      <w:rFonts w:ascii="Arial" w:eastAsia="Arial" w:hAnsi="Arial" w:cs="Arial"/>
      <w:color w:val="000000"/>
      <w:lang w:eastAsia="en-GB"/>
    </w:rPr>
  </w:style>
  <w:style w:type="character" w:customStyle="1" w:styleId="highlight">
    <w:name w:val="highlight"/>
    <w:basedOn w:val="DefaultParagraphFont"/>
    <w:rsid w:val="000934E7"/>
  </w:style>
  <w:style w:type="character" w:styleId="Hyperlink">
    <w:name w:val="Hyperlink"/>
    <w:basedOn w:val="DefaultParagraphFont"/>
    <w:uiPriority w:val="99"/>
    <w:rsid w:val="00B479C8"/>
    <w:rPr>
      <w:rFonts w:cs="Times New Roman"/>
      <w:color w:val="0000FF"/>
      <w:u w:val="single"/>
    </w:rPr>
  </w:style>
  <w:style w:type="paragraph" w:styleId="Header">
    <w:name w:val="header"/>
    <w:basedOn w:val="Normal"/>
    <w:link w:val="HeaderChar"/>
    <w:uiPriority w:val="99"/>
    <w:unhideWhenUsed/>
    <w:rsid w:val="00BA3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139"/>
  </w:style>
  <w:style w:type="paragraph" w:styleId="Footer">
    <w:name w:val="footer"/>
    <w:basedOn w:val="Normal"/>
    <w:link w:val="FooterChar"/>
    <w:uiPriority w:val="99"/>
    <w:unhideWhenUsed/>
    <w:rsid w:val="00BA3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139"/>
  </w:style>
  <w:style w:type="character" w:customStyle="1" w:styleId="Heading1Char">
    <w:name w:val="Heading 1 Char"/>
    <w:basedOn w:val="DefaultParagraphFont"/>
    <w:link w:val="Heading1"/>
    <w:uiPriority w:val="9"/>
    <w:rsid w:val="00BC713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C713E"/>
    <w:rPr>
      <w:rFonts w:ascii="Times New Roman" w:eastAsia="Times New Roman" w:hAnsi="Times New Roman" w:cs="Times New Roman"/>
      <w:b/>
      <w:bCs/>
      <w:sz w:val="27"/>
      <w:szCs w:val="27"/>
      <w:lang w:eastAsia="en-GB"/>
    </w:rPr>
  </w:style>
  <w:style w:type="character" w:customStyle="1" w:styleId="period">
    <w:name w:val="period"/>
    <w:basedOn w:val="DefaultParagraphFont"/>
    <w:rsid w:val="00BC713E"/>
  </w:style>
  <w:style w:type="character" w:customStyle="1" w:styleId="cit">
    <w:name w:val="cit"/>
    <w:basedOn w:val="DefaultParagraphFont"/>
    <w:rsid w:val="00BC713E"/>
  </w:style>
  <w:style w:type="character" w:customStyle="1" w:styleId="citation-doi">
    <w:name w:val="citation-doi"/>
    <w:basedOn w:val="DefaultParagraphFont"/>
    <w:rsid w:val="00BC713E"/>
  </w:style>
  <w:style w:type="character" w:customStyle="1" w:styleId="secondary-date">
    <w:name w:val="secondary-date"/>
    <w:basedOn w:val="DefaultParagraphFont"/>
    <w:rsid w:val="00BC713E"/>
  </w:style>
  <w:style w:type="character" w:customStyle="1" w:styleId="authors-list-item">
    <w:name w:val="authors-list-item"/>
    <w:basedOn w:val="DefaultParagraphFont"/>
    <w:rsid w:val="00BC713E"/>
  </w:style>
  <w:style w:type="character" w:customStyle="1" w:styleId="comma">
    <w:name w:val="comma"/>
    <w:basedOn w:val="DefaultParagraphFont"/>
    <w:rsid w:val="00BC713E"/>
  </w:style>
  <w:style w:type="character" w:customStyle="1" w:styleId="identifier">
    <w:name w:val="identifier"/>
    <w:basedOn w:val="DefaultParagraphFont"/>
    <w:rsid w:val="00BC713E"/>
  </w:style>
  <w:style w:type="character" w:customStyle="1" w:styleId="id-label">
    <w:name w:val="id-label"/>
    <w:basedOn w:val="DefaultParagraphFont"/>
    <w:rsid w:val="00BC713E"/>
  </w:style>
  <w:style w:type="character" w:styleId="Strong">
    <w:name w:val="Strong"/>
    <w:basedOn w:val="DefaultParagraphFont"/>
    <w:uiPriority w:val="22"/>
    <w:qFormat/>
    <w:rsid w:val="00BC713E"/>
    <w:rPr>
      <w:b/>
      <w:bCs/>
    </w:rPr>
  </w:style>
  <w:style w:type="character" w:styleId="CommentReference">
    <w:name w:val="annotation reference"/>
    <w:basedOn w:val="DefaultParagraphFont"/>
    <w:uiPriority w:val="99"/>
    <w:semiHidden/>
    <w:unhideWhenUsed/>
    <w:rsid w:val="00036730"/>
    <w:rPr>
      <w:sz w:val="16"/>
      <w:szCs w:val="16"/>
    </w:rPr>
  </w:style>
  <w:style w:type="paragraph" w:styleId="CommentText">
    <w:name w:val="annotation text"/>
    <w:basedOn w:val="Normal"/>
    <w:link w:val="CommentTextChar"/>
    <w:uiPriority w:val="99"/>
    <w:unhideWhenUsed/>
    <w:rsid w:val="00036730"/>
    <w:pPr>
      <w:spacing w:line="240" w:lineRule="auto"/>
    </w:pPr>
    <w:rPr>
      <w:sz w:val="20"/>
      <w:szCs w:val="20"/>
    </w:rPr>
  </w:style>
  <w:style w:type="character" w:customStyle="1" w:styleId="CommentTextChar">
    <w:name w:val="Comment Text Char"/>
    <w:basedOn w:val="DefaultParagraphFont"/>
    <w:link w:val="CommentText"/>
    <w:uiPriority w:val="99"/>
    <w:rsid w:val="00036730"/>
    <w:rPr>
      <w:sz w:val="20"/>
      <w:szCs w:val="20"/>
    </w:rPr>
  </w:style>
  <w:style w:type="paragraph" w:styleId="CommentSubject">
    <w:name w:val="annotation subject"/>
    <w:basedOn w:val="CommentText"/>
    <w:next w:val="CommentText"/>
    <w:link w:val="CommentSubjectChar"/>
    <w:uiPriority w:val="99"/>
    <w:semiHidden/>
    <w:unhideWhenUsed/>
    <w:rsid w:val="00036730"/>
    <w:rPr>
      <w:b/>
      <w:bCs/>
    </w:rPr>
  </w:style>
  <w:style w:type="character" w:customStyle="1" w:styleId="CommentSubjectChar">
    <w:name w:val="Comment Subject Char"/>
    <w:basedOn w:val="CommentTextChar"/>
    <w:link w:val="CommentSubject"/>
    <w:uiPriority w:val="99"/>
    <w:semiHidden/>
    <w:rsid w:val="00036730"/>
    <w:rPr>
      <w:b/>
      <w:bCs/>
      <w:sz w:val="20"/>
      <w:szCs w:val="20"/>
    </w:rPr>
  </w:style>
  <w:style w:type="paragraph" w:styleId="BalloonText">
    <w:name w:val="Balloon Text"/>
    <w:basedOn w:val="Normal"/>
    <w:link w:val="BalloonTextChar"/>
    <w:uiPriority w:val="99"/>
    <w:semiHidden/>
    <w:unhideWhenUsed/>
    <w:rsid w:val="00036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30"/>
    <w:rPr>
      <w:rFonts w:ascii="Segoe UI" w:hAnsi="Segoe UI" w:cs="Segoe UI"/>
      <w:sz w:val="18"/>
      <w:szCs w:val="18"/>
    </w:rPr>
  </w:style>
  <w:style w:type="table" w:styleId="TableGrid">
    <w:name w:val="Table Grid"/>
    <w:basedOn w:val="TableNormal"/>
    <w:uiPriority w:val="39"/>
    <w:rsid w:val="0061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DefaultParagraphFont"/>
    <w:rsid w:val="00E81CBA"/>
  </w:style>
  <w:style w:type="character" w:customStyle="1" w:styleId="docsum-journal-citation">
    <w:name w:val="docsum-journal-citation"/>
    <w:basedOn w:val="DefaultParagraphFont"/>
    <w:rsid w:val="00E81CBA"/>
  </w:style>
  <w:style w:type="paragraph" w:styleId="Revision">
    <w:name w:val="Revision"/>
    <w:hidden/>
    <w:uiPriority w:val="99"/>
    <w:semiHidden/>
    <w:rsid w:val="008C6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8570">
      <w:bodyDiv w:val="1"/>
      <w:marLeft w:val="0"/>
      <w:marRight w:val="0"/>
      <w:marTop w:val="0"/>
      <w:marBottom w:val="0"/>
      <w:divBdr>
        <w:top w:val="none" w:sz="0" w:space="0" w:color="auto"/>
        <w:left w:val="none" w:sz="0" w:space="0" w:color="auto"/>
        <w:bottom w:val="none" w:sz="0" w:space="0" w:color="auto"/>
        <w:right w:val="none" w:sz="0" w:space="0" w:color="auto"/>
      </w:divBdr>
      <w:divsChild>
        <w:div w:id="1709834914">
          <w:marLeft w:val="0"/>
          <w:marRight w:val="0"/>
          <w:marTop w:val="0"/>
          <w:marBottom w:val="0"/>
          <w:divBdr>
            <w:top w:val="none" w:sz="0" w:space="0" w:color="auto"/>
            <w:left w:val="none" w:sz="0" w:space="0" w:color="auto"/>
            <w:bottom w:val="none" w:sz="0" w:space="0" w:color="auto"/>
            <w:right w:val="none" w:sz="0" w:space="0" w:color="auto"/>
          </w:divBdr>
        </w:div>
      </w:divsChild>
    </w:div>
    <w:div w:id="216430836">
      <w:bodyDiv w:val="1"/>
      <w:marLeft w:val="0"/>
      <w:marRight w:val="0"/>
      <w:marTop w:val="0"/>
      <w:marBottom w:val="0"/>
      <w:divBdr>
        <w:top w:val="none" w:sz="0" w:space="0" w:color="auto"/>
        <w:left w:val="none" w:sz="0" w:space="0" w:color="auto"/>
        <w:bottom w:val="none" w:sz="0" w:space="0" w:color="auto"/>
        <w:right w:val="none" w:sz="0" w:space="0" w:color="auto"/>
      </w:divBdr>
      <w:divsChild>
        <w:div w:id="1325086754">
          <w:marLeft w:val="0"/>
          <w:marRight w:val="0"/>
          <w:marTop w:val="0"/>
          <w:marBottom w:val="0"/>
          <w:divBdr>
            <w:top w:val="none" w:sz="0" w:space="0" w:color="auto"/>
            <w:left w:val="none" w:sz="0" w:space="0" w:color="auto"/>
            <w:bottom w:val="none" w:sz="0" w:space="0" w:color="auto"/>
            <w:right w:val="none" w:sz="0" w:space="0" w:color="auto"/>
          </w:divBdr>
        </w:div>
      </w:divsChild>
    </w:div>
    <w:div w:id="530151082">
      <w:bodyDiv w:val="1"/>
      <w:marLeft w:val="0"/>
      <w:marRight w:val="0"/>
      <w:marTop w:val="0"/>
      <w:marBottom w:val="0"/>
      <w:divBdr>
        <w:top w:val="none" w:sz="0" w:space="0" w:color="auto"/>
        <w:left w:val="none" w:sz="0" w:space="0" w:color="auto"/>
        <w:bottom w:val="none" w:sz="0" w:space="0" w:color="auto"/>
        <w:right w:val="none" w:sz="0" w:space="0" w:color="auto"/>
      </w:divBdr>
      <w:divsChild>
        <w:div w:id="1644853338">
          <w:marLeft w:val="0"/>
          <w:marRight w:val="0"/>
          <w:marTop w:val="0"/>
          <w:marBottom w:val="0"/>
          <w:divBdr>
            <w:top w:val="none" w:sz="0" w:space="0" w:color="auto"/>
            <w:left w:val="none" w:sz="0" w:space="0" w:color="auto"/>
            <w:bottom w:val="none" w:sz="0" w:space="0" w:color="auto"/>
            <w:right w:val="none" w:sz="0" w:space="0" w:color="auto"/>
          </w:divBdr>
          <w:divsChild>
            <w:div w:id="18624033">
              <w:marLeft w:val="0"/>
              <w:marRight w:val="0"/>
              <w:marTop w:val="0"/>
              <w:marBottom w:val="0"/>
              <w:divBdr>
                <w:top w:val="none" w:sz="0" w:space="0" w:color="auto"/>
                <w:left w:val="none" w:sz="0" w:space="0" w:color="auto"/>
                <w:bottom w:val="none" w:sz="0" w:space="0" w:color="auto"/>
                <w:right w:val="none" w:sz="0" w:space="0" w:color="auto"/>
              </w:divBdr>
              <w:divsChild>
                <w:div w:id="1723481919">
                  <w:marLeft w:val="0"/>
                  <w:marRight w:val="0"/>
                  <w:marTop w:val="0"/>
                  <w:marBottom w:val="0"/>
                  <w:divBdr>
                    <w:top w:val="none" w:sz="0" w:space="0" w:color="auto"/>
                    <w:left w:val="none" w:sz="0" w:space="0" w:color="auto"/>
                    <w:bottom w:val="none" w:sz="0" w:space="0" w:color="auto"/>
                    <w:right w:val="none" w:sz="0" w:space="0" w:color="auto"/>
                  </w:divBdr>
                  <w:divsChild>
                    <w:div w:id="2032411022">
                      <w:marLeft w:val="0"/>
                      <w:marRight w:val="0"/>
                      <w:marTop w:val="0"/>
                      <w:marBottom w:val="0"/>
                      <w:divBdr>
                        <w:top w:val="none" w:sz="0" w:space="0" w:color="auto"/>
                        <w:left w:val="none" w:sz="0" w:space="0" w:color="auto"/>
                        <w:bottom w:val="none" w:sz="0" w:space="0" w:color="auto"/>
                        <w:right w:val="none" w:sz="0" w:space="0" w:color="auto"/>
                      </w:divBdr>
                      <w:divsChild>
                        <w:div w:id="2146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8096">
              <w:marLeft w:val="0"/>
              <w:marRight w:val="0"/>
              <w:marTop w:val="0"/>
              <w:marBottom w:val="0"/>
              <w:divBdr>
                <w:top w:val="none" w:sz="0" w:space="0" w:color="auto"/>
                <w:left w:val="none" w:sz="0" w:space="0" w:color="auto"/>
                <w:bottom w:val="none" w:sz="0" w:space="0" w:color="auto"/>
                <w:right w:val="none" w:sz="0" w:space="0" w:color="auto"/>
              </w:divBdr>
              <w:divsChild>
                <w:div w:id="922954763">
                  <w:marLeft w:val="0"/>
                  <w:marRight w:val="0"/>
                  <w:marTop w:val="0"/>
                  <w:marBottom w:val="0"/>
                  <w:divBdr>
                    <w:top w:val="none" w:sz="0" w:space="0" w:color="auto"/>
                    <w:left w:val="none" w:sz="0" w:space="0" w:color="auto"/>
                    <w:bottom w:val="none" w:sz="0" w:space="0" w:color="auto"/>
                    <w:right w:val="none" w:sz="0" w:space="0" w:color="auto"/>
                  </w:divBdr>
                  <w:divsChild>
                    <w:div w:id="10326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9204">
          <w:marLeft w:val="0"/>
          <w:marRight w:val="0"/>
          <w:marTop w:val="0"/>
          <w:marBottom w:val="0"/>
          <w:divBdr>
            <w:top w:val="none" w:sz="0" w:space="0" w:color="auto"/>
            <w:left w:val="none" w:sz="0" w:space="0" w:color="auto"/>
            <w:bottom w:val="none" w:sz="0" w:space="0" w:color="auto"/>
            <w:right w:val="none" w:sz="0" w:space="0" w:color="auto"/>
          </w:divBdr>
        </w:div>
      </w:divsChild>
    </w:div>
    <w:div w:id="537283114">
      <w:bodyDiv w:val="1"/>
      <w:marLeft w:val="0"/>
      <w:marRight w:val="0"/>
      <w:marTop w:val="0"/>
      <w:marBottom w:val="0"/>
      <w:divBdr>
        <w:top w:val="none" w:sz="0" w:space="0" w:color="auto"/>
        <w:left w:val="none" w:sz="0" w:space="0" w:color="auto"/>
        <w:bottom w:val="none" w:sz="0" w:space="0" w:color="auto"/>
        <w:right w:val="none" w:sz="0" w:space="0" w:color="auto"/>
      </w:divBdr>
      <w:divsChild>
        <w:div w:id="961111538">
          <w:marLeft w:val="0"/>
          <w:marRight w:val="0"/>
          <w:marTop w:val="0"/>
          <w:marBottom w:val="0"/>
          <w:divBdr>
            <w:top w:val="none" w:sz="0" w:space="0" w:color="auto"/>
            <w:left w:val="none" w:sz="0" w:space="0" w:color="auto"/>
            <w:bottom w:val="none" w:sz="0" w:space="0" w:color="auto"/>
            <w:right w:val="none" w:sz="0" w:space="0" w:color="auto"/>
          </w:divBdr>
        </w:div>
      </w:divsChild>
    </w:div>
    <w:div w:id="544607118">
      <w:bodyDiv w:val="1"/>
      <w:marLeft w:val="0"/>
      <w:marRight w:val="0"/>
      <w:marTop w:val="0"/>
      <w:marBottom w:val="0"/>
      <w:divBdr>
        <w:top w:val="none" w:sz="0" w:space="0" w:color="auto"/>
        <w:left w:val="none" w:sz="0" w:space="0" w:color="auto"/>
        <w:bottom w:val="none" w:sz="0" w:space="0" w:color="auto"/>
        <w:right w:val="none" w:sz="0" w:space="0" w:color="auto"/>
      </w:divBdr>
    </w:div>
    <w:div w:id="12908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neogi@b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cis.guillemin@univ-lorrain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homas@keele.ac.uk"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C9B635D8CBF449C6C781FD2BE64BF" ma:contentTypeVersion="14" ma:contentTypeDescription="Create a new document." ma:contentTypeScope="" ma:versionID="aa9800d2539d2389237f58554ebd36ca">
  <xsd:schema xmlns:xsd="http://www.w3.org/2001/XMLSchema" xmlns:xs="http://www.w3.org/2001/XMLSchema" xmlns:p="http://schemas.microsoft.com/office/2006/metadata/properties" xmlns:ns3="890827a9-ce51-4aca-94f7-07e1f012a39c" xmlns:ns4="e8ee3f5c-ab61-4a05-be35-34b83d0a048f" targetNamespace="http://schemas.microsoft.com/office/2006/metadata/properties" ma:root="true" ma:fieldsID="0da332054b7f242058c60a18fd1d4ef0" ns3:_="" ns4:_="">
    <xsd:import namespace="890827a9-ce51-4aca-94f7-07e1f012a39c"/>
    <xsd:import namespace="e8ee3f5c-ab61-4a05-be35-34b83d0a04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827a9-ce51-4aca-94f7-07e1f012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e3f5c-ab61-4a05-be35-34b83d0a04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1360-82D8-46F1-A4EE-29EF8E7FB8B4}">
  <ds:schemaRefs>
    <ds:schemaRef ds:uri="890827a9-ce51-4aca-94f7-07e1f012a3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ee3f5c-ab61-4a05-be35-34b83d0a048f"/>
    <ds:schemaRef ds:uri="http://www.w3.org/XML/1998/namespace"/>
    <ds:schemaRef ds:uri="http://purl.org/dc/dcmitype/"/>
  </ds:schemaRefs>
</ds:datastoreItem>
</file>

<file path=customXml/itemProps2.xml><?xml version="1.0" encoding="utf-8"?>
<ds:datastoreItem xmlns:ds="http://schemas.openxmlformats.org/officeDocument/2006/customXml" ds:itemID="{BED7DEC0-F29B-4C7F-AD6E-A4E792C04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827a9-ce51-4aca-94f7-07e1f012a39c"/>
    <ds:schemaRef ds:uri="e8ee3f5c-ab61-4a05-be35-34b83d0a0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A5ED7-F17A-4E9F-8D3B-317CF2BC235C}">
  <ds:schemaRefs>
    <ds:schemaRef ds:uri="http://schemas.microsoft.com/sharepoint/v3/contenttype/forms"/>
  </ds:schemaRefs>
</ds:datastoreItem>
</file>

<file path=customXml/itemProps4.xml><?xml version="1.0" encoding="utf-8"?>
<ds:datastoreItem xmlns:ds="http://schemas.openxmlformats.org/officeDocument/2006/customXml" ds:itemID="{240EA323-DA2F-41D6-BE31-23856A66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30</Pages>
  <Words>7459</Words>
  <Characters>42521</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Thomas</dc:creator>
  <cp:keywords/>
  <dc:description/>
  <cp:lastModifiedBy>Martin Thomas</cp:lastModifiedBy>
  <cp:revision>20</cp:revision>
  <dcterms:created xsi:type="dcterms:W3CDTF">2021-10-10T06:09:00Z</dcterms:created>
  <dcterms:modified xsi:type="dcterms:W3CDTF">2021-10-14T10:54:00Z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0x010100EBEC9B635D8CBF449C6C781FD2BE64BF</vt:lpwstr>
  </property>
</Properties>
</file>