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5C0E" w14:textId="10339EBD" w:rsidR="004A7E6F" w:rsidRPr="00DD62D3" w:rsidRDefault="00970CE8" w:rsidP="00717BDF">
      <w:pPr>
        <w:spacing w:line="480" w:lineRule="auto"/>
        <w:rPr>
          <w:color w:val="000000" w:themeColor="text1"/>
        </w:rPr>
      </w:pPr>
      <w:r w:rsidRPr="00DD62D3">
        <w:rPr>
          <w:color w:val="000000" w:themeColor="text1"/>
        </w:rPr>
        <w:t xml:space="preserve">Putting the teachable moment in context: </w:t>
      </w:r>
      <w:r w:rsidR="003D4428" w:rsidRPr="00DD62D3">
        <w:rPr>
          <w:color w:val="000000" w:themeColor="text1"/>
        </w:rPr>
        <w:t xml:space="preserve">A </w:t>
      </w:r>
      <w:r w:rsidR="00BA2BEF" w:rsidRPr="00DD62D3">
        <w:rPr>
          <w:color w:val="000000" w:themeColor="text1"/>
        </w:rPr>
        <w:t xml:space="preserve">view from </w:t>
      </w:r>
      <w:r w:rsidR="003D4428" w:rsidRPr="00DD62D3">
        <w:rPr>
          <w:color w:val="000000" w:themeColor="text1"/>
        </w:rPr>
        <w:t>critical health psycholog</w:t>
      </w:r>
      <w:r w:rsidR="00BA2BEF" w:rsidRPr="00DD62D3">
        <w:rPr>
          <w:color w:val="000000" w:themeColor="text1"/>
        </w:rPr>
        <w:t>y</w:t>
      </w:r>
      <w:r w:rsidR="00E36ADF" w:rsidRPr="00DD62D3">
        <w:rPr>
          <w:color w:val="000000" w:themeColor="text1"/>
        </w:rPr>
        <w:t>.</w:t>
      </w:r>
    </w:p>
    <w:p w14:paraId="275D7FFE" w14:textId="77777777" w:rsidR="004457CF" w:rsidRPr="00DD62D3" w:rsidRDefault="004457CF" w:rsidP="00717BDF">
      <w:pPr>
        <w:spacing w:line="480" w:lineRule="auto"/>
        <w:rPr>
          <w:color w:val="000000" w:themeColor="text1"/>
        </w:rPr>
      </w:pPr>
    </w:p>
    <w:p w14:paraId="7E877493" w14:textId="458FBC67" w:rsidR="00BD75C0" w:rsidRPr="00DD62D3" w:rsidRDefault="00D97114" w:rsidP="00717BDF">
      <w:pPr>
        <w:spacing w:line="480" w:lineRule="auto"/>
        <w:rPr>
          <w:color w:val="000000" w:themeColor="text1"/>
          <w:u w:val="single"/>
        </w:rPr>
      </w:pPr>
      <w:r w:rsidRPr="00DD62D3">
        <w:rPr>
          <w:color w:val="000000" w:themeColor="text1"/>
          <w:u w:val="single"/>
        </w:rPr>
        <w:t>Abstract</w:t>
      </w:r>
    </w:p>
    <w:p w14:paraId="3CA0A80B" w14:textId="5A8F33D3" w:rsidR="009D1686" w:rsidRPr="00DD62D3" w:rsidRDefault="009D1686" w:rsidP="009D1686">
      <w:pPr>
        <w:spacing w:line="480" w:lineRule="auto"/>
        <w:rPr>
          <w:color w:val="000000" w:themeColor="text1"/>
        </w:rPr>
      </w:pPr>
      <w:r w:rsidRPr="00DD62D3">
        <w:rPr>
          <w:color w:val="000000" w:themeColor="text1"/>
        </w:rPr>
        <w:t xml:space="preserve">The concept of </w:t>
      </w:r>
      <w:r w:rsidR="00EC3BD3" w:rsidRPr="00DD62D3">
        <w:rPr>
          <w:color w:val="000000" w:themeColor="text1"/>
        </w:rPr>
        <w:t>‘</w:t>
      </w:r>
      <w:r w:rsidR="00B805AE" w:rsidRPr="00DD62D3">
        <w:rPr>
          <w:color w:val="000000" w:themeColor="text1"/>
        </w:rPr>
        <w:t>T</w:t>
      </w:r>
      <w:r w:rsidRPr="00DD62D3">
        <w:rPr>
          <w:color w:val="000000" w:themeColor="text1"/>
        </w:rPr>
        <w:t xml:space="preserve">eachable </w:t>
      </w:r>
      <w:r w:rsidR="00B805AE" w:rsidRPr="00DD62D3">
        <w:rPr>
          <w:color w:val="000000" w:themeColor="text1"/>
        </w:rPr>
        <w:t>M</w:t>
      </w:r>
      <w:r w:rsidRPr="00DD62D3">
        <w:rPr>
          <w:color w:val="000000" w:themeColor="text1"/>
        </w:rPr>
        <w:t>oment</w:t>
      </w:r>
      <w:r w:rsidR="00EC3BD3" w:rsidRPr="00DD62D3">
        <w:rPr>
          <w:color w:val="000000" w:themeColor="text1"/>
        </w:rPr>
        <w:t xml:space="preserve">’ </w:t>
      </w:r>
      <w:r w:rsidR="00B805AE" w:rsidRPr="00DD62D3">
        <w:rPr>
          <w:color w:val="000000" w:themeColor="text1"/>
        </w:rPr>
        <w:t xml:space="preserve">(TM) </w:t>
      </w:r>
      <w:r w:rsidRPr="00DD62D3">
        <w:rPr>
          <w:color w:val="000000" w:themeColor="text1"/>
        </w:rPr>
        <w:t xml:space="preserve">is an increasingly used term within mainstream health psychology in relation to </w:t>
      </w:r>
      <w:r w:rsidR="00B805AE" w:rsidRPr="00DD62D3">
        <w:rPr>
          <w:color w:val="000000" w:themeColor="text1"/>
        </w:rPr>
        <w:t xml:space="preserve">interventions and </w:t>
      </w:r>
      <w:r w:rsidRPr="00DD62D3">
        <w:rPr>
          <w:color w:val="000000" w:themeColor="text1"/>
        </w:rPr>
        <w:t>health behaviour change</w:t>
      </w:r>
      <w:r w:rsidR="00846661" w:rsidRPr="00DD62D3">
        <w:rPr>
          <w:color w:val="000000" w:themeColor="text1"/>
        </w:rPr>
        <w:t xml:space="preserve">. It </w:t>
      </w:r>
      <w:r w:rsidR="00B805AE" w:rsidRPr="00DD62D3">
        <w:rPr>
          <w:color w:val="000000" w:themeColor="text1"/>
        </w:rPr>
        <w:t>refers to</w:t>
      </w:r>
      <w:r w:rsidR="00846661" w:rsidRPr="00DD62D3">
        <w:rPr>
          <w:color w:val="000000" w:themeColor="text1"/>
        </w:rPr>
        <w:t xml:space="preserve"> a naturally occurring health event where individuals may be motivated to change their behaviours from unhealthy</w:t>
      </w:r>
      <w:r w:rsidR="00CA274A" w:rsidRPr="00DD62D3">
        <w:rPr>
          <w:color w:val="000000" w:themeColor="text1"/>
        </w:rPr>
        <w:t xml:space="preserve"> ones to healthier choices. </w:t>
      </w:r>
      <w:r w:rsidR="00846661" w:rsidRPr="00DD62D3">
        <w:rPr>
          <w:color w:val="000000" w:themeColor="text1"/>
        </w:rPr>
        <w:t xml:space="preserve"> </w:t>
      </w:r>
      <w:r w:rsidR="002C5528" w:rsidRPr="00DD62D3">
        <w:rPr>
          <w:color w:val="000000" w:themeColor="text1"/>
        </w:rPr>
        <w:t>Pregnancy is seen as a key time for behaviour change interventions</w:t>
      </w:r>
      <w:r w:rsidR="00CA274A" w:rsidRPr="00DD62D3">
        <w:rPr>
          <w:color w:val="000000" w:themeColor="text1"/>
        </w:rPr>
        <w:t>, partly</w:t>
      </w:r>
      <w:r w:rsidR="002C5528" w:rsidRPr="00DD62D3">
        <w:rPr>
          <w:color w:val="000000" w:themeColor="text1"/>
        </w:rPr>
        <w:t xml:space="preserve"> due to the idea that the mother has increased motivations to protect her unborn child.</w:t>
      </w:r>
      <w:r w:rsidRPr="00DD62D3">
        <w:rPr>
          <w:color w:val="000000" w:themeColor="text1"/>
        </w:rPr>
        <w:t xml:space="preserve"> This paper proposes a </w:t>
      </w:r>
      <w:r w:rsidR="00B805AE" w:rsidRPr="00DD62D3">
        <w:rPr>
          <w:color w:val="000000" w:themeColor="text1"/>
        </w:rPr>
        <w:t>C</w:t>
      </w:r>
      <w:r w:rsidRPr="00DD62D3">
        <w:rPr>
          <w:color w:val="000000" w:themeColor="text1"/>
        </w:rPr>
        <w:t xml:space="preserve">ritical </w:t>
      </w:r>
      <w:r w:rsidR="00B805AE" w:rsidRPr="00DD62D3">
        <w:rPr>
          <w:color w:val="000000" w:themeColor="text1"/>
        </w:rPr>
        <w:t>H</w:t>
      </w:r>
      <w:r w:rsidRPr="00DD62D3">
        <w:rPr>
          <w:color w:val="000000" w:themeColor="text1"/>
        </w:rPr>
        <w:t xml:space="preserve">ealth </w:t>
      </w:r>
      <w:r w:rsidR="00B805AE" w:rsidRPr="00DD62D3">
        <w:rPr>
          <w:color w:val="000000" w:themeColor="text1"/>
        </w:rPr>
        <w:t>P</w:t>
      </w:r>
      <w:r w:rsidRPr="00DD62D3">
        <w:rPr>
          <w:color w:val="000000" w:themeColor="text1"/>
        </w:rPr>
        <w:t xml:space="preserve">sychological </w:t>
      </w:r>
      <w:r w:rsidR="00B805AE" w:rsidRPr="00DD62D3">
        <w:rPr>
          <w:color w:val="000000" w:themeColor="text1"/>
        </w:rPr>
        <w:t xml:space="preserve">(CHP) </w:t>
      </w:r>
      <w:r w:rsidRPr="00DD62D3">
        <w:rPr>
          <w:color w:val="000000" w:themeColor="text1"/>
        </w:rPr>
        <w:t xml:space="preserve">re-examination of the concept and explores the </w:t>
      </w:r>
      <w:r w:rsidR="00EC3BD3" w:rsidRPr="00DD62D3">
        <w:rPr>
          <w:color w:val="000000" w:themeColor="text1"/>
        </w:rPr>
        <w:t>‘</w:t>
      </w:r>
      <w:r w:rsidRPr="00DD62D3">
        <w:rPr>
          <w:color w:val="000000" w:themeColor="text1"/>
        </w:rPr>
        <w:t>teachable moment</w:t>
      </w:r>
      <w:r w:rsidR="00EC3BD3" w:rsidRPr="00DD62D3">
        <w:rPr>
          <w:color w:val="000000" w:themeColor="text1"/>
        </w:rPr>
        <w:t xml:space="preserve">’ </w:t>
      </w:r>
      <w:r w:rsidRPr="00DD62D3">
        <w:rPr>
          <w:color w:val="000000" w:themeColor="text1"/>
        </w:rPr>
        <w:t xml:space="preserve">within a wider framing of contemporary parenting ideologies </w:t>
      </w:r>
      <w:proofErr w:type="gramStart"/>
      <w:r w:rsidRPr="00DD62D3">
        <w:rPr>
          <w:color w:val="000000" w:themeColor="text1"/>
        </w:rPr>
        <w:t>in order to</w:t>
      </w:r>
      <w:proofErr w:type="gramEnd"/>
      <w:r w:rsidRPr="00DD62D3">
        <w:rPr>
          <w:color w:val="000000" w:themeColor="text1"/>
        </w:rPr>
        <w:t xml:space="preserve"> offer a more critical, nuanced and contextual consideration</w:t>
      </w:r>
      <w:r w:rsidR="00B805AE" w:rsidRPr="00DD62D3">
        <w:rPr>
          <w:color w:val="000000" w:themeColor="text1"/>
        </w:rPr>
        <w:t xml:space="preserve"> of pregnancy and the transition to motherhood</w:t>
      </w:r>
      <w:r w:rsidRPr="00DD62D3">
        <w:rPr>
          <w:color w:val="000000" w:themeColor="text1"/>
        </w:rPr>
        <w:t>.</w:t>
      </w:r>
      <w:r w:rsidR="00930F39" w:rsidRPr="00DD62D3">
        <w:rPr>
          <w:color w:val="000000" w:themeColor="text1"/>
        </w:rPr>
        <w:t xml:space="preserve"> The paper locates these discussions using an example of alcohol </w:t>
      </w:r>
      <w:r w:rsidR="00CA274A" w:rsidRPr="00DD62D3">
        <w:rPr>
          <w:color w:val="000000" w:themeColor="text1"/>
        </w:rPr>
        <w:t>usage</w:t>
      </w:r>
      <w:r w:rsidR="00930F39" w:rsidRPr="00DD62D3">
        <w:rPr>
          <w:color w:val="000000" w:themeColor="text1"/>
        </w:rPr>
        <w:t xml:space="preserve"> in pregnancy. </w:t>
      </w:r>
      <w:r w:rsidRPr="00DD62D3">
        <w:rPr>
          <w:color w:val="000000" w:themeColor="text1"/>
        </w:rPr>
        <w:t xml:space="preserve"> In doing so, this paper is the first of its kind to consider the </w:t>
      </w:r>
      <w:r w:rsidR="00EC3BD3" w:rsidRPr="00DD62D3">
        <w:rPr>
          <w:color w:val="000000" w:themeColor="text1"/>
        </w:rPr>
        <w:t>‘</w:t>
      </w:r>
      <w:r w:rsidRPr="00DD62D3">
        <w:rPr>
          <w:color w:val="000000" w:themeColor="text1"/>
        </w:rPr>
        <w:t>teachable moment</w:t>
      </w:r>
      <w:r w:rsidR="00EC3BD3" w:rsidRPr="00DD62D3">
        <w:rPr>
          <w:color w:val="000000" w:themeColor="text1"/>
        </w:rPr>
        <w:t xml:space="preserve">’ </w:t>
      </w:r>
      <w:r w:rsidRPr="00DD62D3">
        <w:rPr>
          <w:color w:val="000000" w:themeColor="text1"/>
        </w:rPr>
        <w:t xml:space="preserve">from a critical health psychological perspective. </w:t>
      </w:r>
    </w:p>
    <w:p w14:paraId="76C32147" w14:textId="36E093F5" w:rsidR="00970CE8" w:rsidRPr="00DD62D3" w:rsidRDefault="00970CE8" w:rsidP="009D1686">
      <w:pPr>
        <w:spacing w:line="480" w:lineRule="auto"/>
        <w:rPr>
          <w:color w:val="000000" w:themeColor="text1"/>
        </w:rPr>
      </w:pPr>
    </w:p>
    <w:p w14:paraId="6098FEE2" w14:textId="6B9E8BC0" w:rsidR="00970CE8" w:rsidRPr="00DD62D3" w:rsidRDefault="00970CE8" w:rsidP="009D1686">
      <w:pPr>
        <w:spacing w:line="480" w:lineRule="auto"/>
        <w:rPr>
          <w:color w:val="000000" w:themeColor="text1"/>
        </w:rPr>
      </w:pPr>
      <w:r w:rsidRPr="00DD62D3">
        <w:rPr>
          <w:color w:val="000000" w:themeColor="text1"/>
        </w:rPr>
        <w:t xml:space="preserve">Keywords: Teachable moment, critical health psychology, parenting cultures, alcohol, pregnancy. </w:t>
      </w:r>
    </w:p>
    <w:p w14:paraId="3C643D16" w14:textId="77777777" w:rsidR="0032368D" w:rsidRPr="00DD62D3" w:rsidRDefault="0032368D" w:rsidP="009D1686">
      <w:pPr>
        <w:spacing w:line="480" w:lineRule="auto"/>
        <w:rPr>
          <w:color w:val="000000" w:themeColor="text1"/>
        </w:rPr>
      </w:pPr>
    </w:p>
    <w:p w14:paraId="5499C07D" w14:textId="77777777" w:rsidR="00D15B8D" w:rsidRPr="00DD62D3" w:rsidRDefault="00D15B8D" w:rsidP="00D15B8D">
      <w:pPr>
        <w:spacing w:line="480" w:lineRule="auto"/>
        <w:rPr>
          <w:color w:val="000000" w:themeColor="text1"/>
          <w:u w:val="single"/>
        </w:rPr>
      </w:pPr>
      <w:r w:rsidRPr="00DD62D3">
        <w:rPr>
          <w:color w:val="000000" w:themeColor="text1"/>
          <w:u w:val="single"/>
        </w:rPr>
        <w:t>Introduction</w:t>
      </w:r>
    </w:p>
    <w:p w14:paraId="297A6822" w14:textId="6FBC6885" w:rsidR="00D15B8D" w:rsidRPr="00DD62D3" w:rsidRDefault="00D15B8D" w:rsidP="00D15B8D">
      <w:pPr>
        <w:spacing w:line="480" w:lineRule="auto"/>
        <w:ind w:firstLine="720"/>
        <w:rPr>
          <w:color w:val="000000" w:themeColor="text1"/>
        </w:rPr>
      </w:pPr>
      <w:r w:rsidRPr="00DD62D3">
        <w:rPr>
          <w:color w:val="000000" w:themeColor="text1"/>
        </w:rPr>
        <w:t>The ‘teachable moment’ (TM) is an increasingly used term within mainstream health psychology in relation to health behaviour change. It has been used to describe naturally occurring health events and</w:t>
      </w:r>
      <w:proofErr w:type="gramStart"/>
      <w:r w:rsidRPr="00DD62D3">
        <w:rPr>
          <w:color w:val="000000" w:themeColor="text1"/>
        </w:rPr>
        <w:t>, in particular, to</w:t>
      </w:r>
      <w:proofErr w:type="gramEnd"/>
      <w:r w:rsidRPr="00DD62D3">
        <w:rPr>
          <w:color w:val="000000" w:themeColor="text1"/>
        </w:rPr>
        <w:t xml:space="preserve"> consider the ways in which individuals are motivated to change their behaviours and move from engaging in ‘risky’ and unhealthy behaviours to ones that are deemed healthier choices</w:t>
      </w:r>
      <w:r w:rsidR="00A84FE0" w:rsidRPr="00DD62D3">
        <w:rPr>
          <w:color w:val="000000" w:themeColor="text1"/>
        </w:rPr>
        <w:t>. The TM</w:t>
      </w:r>
      <w:r w:rsidRPr="00DD62D3">
        <w:rPr>
          <w:color w:val="000000" w:themeColor="text1"/>
        </w:rPr>
        <w:t xml:space="preserve"> sit</w:t>
      </w:r>
      <w:r w:rsidR="00A84FE0" w:rsidRPr="00DD62D3">
        <w:rPr>
          <w:color w:val="000000" w:themeColor="text1"/>
        </w:rPr>
        <w:t xml:space="preserve">s </w:t>
      </w:r>
      <w:r w:rsidRPr="00DD62D3">
        <w:rPr>
          <w:color w:val="000000" w:themeColor="text1"/>
        </w:rPr>
        <w:t xml:space="preserve">very much within a </w:t>
      </w:r>
      <w:r w:rsidRPr="00DD62D3">
        <w:rPr>
          <w:color w:val="000000" w:themeColor="text1"/>
        </w:rPr>
        <w:lastRenderedPageBreak/>
        <w:t xml:space="preserve">neoliberal framing of informed choice and risk. Within health research, there are a growing number of studies considering the impact of teachable moments in different contexts of health behaviours including sexual behaviours and HIV prevention (Fabiano, 1993), alcohol use interventions (Roy &amp; Worsham, 2017), diet, </w:t>
      </w:r>
      <w:proofErr w:type="gramStart"/>
      <w:r w:rsidRPr="00DD62D3">
        <w:rPr>
          <w:color w:val="000000" w:themeColor="text1"/>
        </w:rPr>
        <w:t>exercise</w:t>
      </w:r>
      <w:proofErr w:type="gramEnd"/>
      <w:r w:rsidRPr="00DD62D3">
        <w:rPr>
          <w:color w:val="000000" w:themeColor="text1"/>
        </w:rPr>
        <w:t xml:space="preserve"> and obesity (Atkinson, Shaw &amp; French, 2016) and other general settings within health promotion and mainstream health psychology. T</w:t>
      </w:r>
      <w:r w:rsidR="00A84FE0" w:rsidRPr="00DD62D3">
        <w:rPr>
          <w:color w:val="000000" w:themeColor="text1"/>
        </w:rPr>
        <w:t>he</w:t>
      </w:r>
      <w:r w:rsidRPr="00DD62D3">
        <w:rPr>
          <w:color w:val="000000" w:themeColor="text1"/>
        </w:rPr>
        <w:t xml:space="preserve"> TM has often </w:t>
      </w:r>
      <w:proofErr w:type="gramStart"/>
      <w:r w:rsidRPr="00DD62D3">
        <w:rPr>
          <w:color w:val="000000" w:themeColor="text1"/>
        </w:rPr>
        <w:t>being</w:t>
      </w:r>
      <w:proofErr w:type="gramEnd"/>
      <w:r w:rsidRPr="00DD62D3">
        <w:rPr>
          <w:color w:val="000000" w:themeColor="text1"/>
        </w:rPr>
        <w:t xml:space="preserve"> used as a focus to tackle single ‘unhealthy’ behaviours, such as smoking or drinking alcohol</w:t>
      </w:r>
      <w:r w:rsidR="00A84FE0" w:rsidRPr="00DD62D3">
        <w:rPr>
          <w:color w:val="000000" w:themeColor="text1"/>
        </w:rPr>
        <w:t>,</w:t>
      </w:r>
      <w:r w:rsidRPr="00DD62D3">
        <w:rPr>
          <w:color w:val="000000" w:themeColor="text1"/>
        </w:rPr>
        <w:t xml:space="preserve"> rather than as a programme of complex behaviour change.  </w:t>
      </w:r>
    </w:p>
    <w:p w14:paraId="57F9A955" w14:textId="0A095940" w:rsidR="00D15B8D" w:rsidRPr="00DD62D3" w:rsidRDefault="00D15B8D" w:rsidP="00D15B8D">
      <w:pPr>
        <w:spacing w:line="480" w:lineRule="auto"/>
        <w:ind w:firstLine="720"/>
        <w:rPr>
          <w:color w:val="000000" w:themeColor="text1"/>
        </w:rPr>
      </w:pPr>
      <w:r w:rsidRPr="00DD62D3">
        <w:rPr>
          <w:color w:val="000000" w:themeColor="text1"/>
        </w:rPr>
        <w:t xml:space="preserve">Pregnancy is one </w:t>
      </w:r>
      <w:proofErr w:type="gramStart"/>
      <w:r w:rsidRPr="00DD62D3">
        <w:rPr>
          <w:color w:val="000000" w:themeColor="text1"/>
        </w:rPr>
        <w:t>particular area</w:t>
      </w:r>
      <w:proofErr w:type="gramEnd"/>
      <w:r w:rsidRPr="00DD62D3">
        <w:rPr>
          <w:color w:val="000000" w:themeColor="text1"/>
        </w:rPr>
        <w:t xml:space="preserve"> in which many of the ‘teachable moment’ studies have been conducted and attention has been paid to topics including smoking behaviours and weight management in pregnant women</w:t>
      </w:r>
      <w:r w:rsidR="00386AE7" w:rsidRPr="00DD62D3">
        <w:rPr>
          <w:rStyle w:val="FootnoteReference"/>
          <w:color w:val="000000" w:themeColor="text1"/>
        </w:rPr>
        <w:footnoteReference w:id="2"/>
      </w:r>
      <w:r w:rsidRPr="00DD62D3">
        <w:rPr>
          <w:color w:val="000000" w:themeColor="text1"/>
        </w:rPr>
        <w:t xml:space="preserve">. Pregnancy is seen as a key time for behaviour change interventions partly due to the idea that the mother has increased motivations to protect her unborn child. This paper proposes a critical re-examination of the teachable moment, considering its placing and usage in mainstream health psychology including in behaviour change, before considering a more nuanced, critical health psychological reading of the teachable moment. A critical health psychology perspective lens brings in a wider context, including reproductive justice, contemporary parenting ideologies and parenting cultures. By applying a critical health psychology perspective, and using alcohol in pregnancy as an exemplar, this paper explores the teachable moment in this wider framing </w:t>
      </w:r>
      <w:proofErr w:type="gramStart"/>
      <w:r w:rsidRPr="00DD62D3">
        <w:rPr>
          <w:color w:val="000000" w:themeColor="text1"/>
        </w:rPr>
        <w:t>in order to</w:t>
      </w:r>
      <w:proofErr w:type="gramEnd"/>
      <w:r w:rsidRPr="00DD62D3">
        <w:rPr>
          <w:color w:val="000000" w:themeColor="text1"/>
        </w:rPr>
        <w:t xml:space="preserve"> offer a more critical, nuanced and contextual consideration of the health area and the potential interventions and success thereof. The framing of this paper is novel and is the first known discussion of applying a critical lens to this upcoming concept of behaviour change within health psychology. </w:t>
      </w:r>
    </w:p>
    <w:p w14:paraId="1FE1F893" w14:textId="77777777" w:rsidR="00D15B8D" w:rsidRPr="00DD62D3" w:rsidRDefault="00D15B8D" w:rsidP="00D15B8D">
      <w:pPr>
        <w:spacing w:line="480" w:lineRule="auto"/>
        <w:rPr>
          <w:color w:val="000000" w:themeColor="text1"/>
        </w:rPr>
      </w:pPr>
    </w:p>
    <w:p w14:paraId="3B09D8F3" w14:textId="77777777" w:rsidR="00D15B8D" w:rsidRPr="00DD62D3" w:rsidRDefault="00D15B8D" w:rsidP="00D15B8D">
      <w:pPr>
        <w:spacing w:line="480" w:lineRule="auto"/>
        <w:rPr>
          <w:color w:val="000000" w:themeColor="text1"/>
        </w:rPr>
      </w:pPr>
      <w:r w:rsidRPr="00DD62D3">
        <w:rPr>
          <w:color w:val="000000" w:themeColor="text1"/>
        </w:rPr>
        <w:t>The concept of a ‘Teachable Moment’</w:t>
      </w:r>
    </w:p>
    <w:p w14:paraId="1061BDAE" w14:textId="5CEB3EDB" w:rsidR="00D15B8D" w:rsidRPr="00DD62D3" w:rsidRDefault="00D15B8D" w:rsidP="0032368D">
      <w:pPr>
        <w:spacing w:line="480" w:lineRule="auto"/>
        <w:ind w:firstLine="720"/>
        <w:rPr>
          <w:color w:val="000000" w:themeColor="text1"/>
        </w:rPr>
      </w:pPr>
      <w:r w:rsidRPr="00DD62D3">
        <w:rPr>
          <w:color w:val="000000" w:themeColor="text1"/>
        </w:rPr>
        <w:t xml:space="preserve">What becomes apparent from a review of the TM literature is how it appears to be a term that is used colloquially in different places in health promotion and health psychology and, </w:t>
      </w:r>
      <w:proofErr w:type="gramStart"/>
      <w:r w:rsidRPr="00DD62D3">
        <w:rPr>
          <w:color w:val="000000" w:themeColor="text1"/>
        </w:rPr>
        <w:t>as yet,</w:t>
      </w:r>
      <w:proofErr w:type="gramEnd"/>
      <w:r w:rsidRPr="00DD62D3">
        <w:rPr>
          <w:color w:val="000000" w:themeColor="text1"/>
        </w:rPr>
        <w:t xml:space="preserve"> there is no explicit and consistent definition that can be located. This paper will begin by exploring the attempts to theorise the TM before mapping its usage across health promotion and mainstream health psychology.  One of the first </w:t>
      </w:r>
      <w:r w:rsidR="00A84FE0" w:rsidRPr="00DD62D3">
        <w:rPr>
          <w:color w:val="000000" w:themeColor="text1"/>
        </w:rPr>
        <w:t xml:space="preserve">attempts to map and theorise the </w:t>
      </w:r>
      <w:r w:rsidRPr="00DD62D3">
        <w:rPr>
          <w:color w:val="000000" w:themeColor="text1"/>
        </w:rPr>
        <w:t xml:space="preserve">TM was from McBride, Emmons &amp; </w:t>
      </w:r>
      <w:proofErr w:type="spellStart"/>
      <w:r w:rsidRPr="00DD62D3">
        <w:rPr>
          <w:color w:val="000000" w:themeColor="text1"/>
        </w:rPr>
        <w:t>Lipkus</w:t>
      </w:r>
      <w:proofErr w:type="spellEnd"/>
      <w:r w:rsidRPr="00DD62D3">
        <w:rPr>
          <w:color w:val="000000" w:themeColor="text1"/>
        </w:rPr>
        <w:t xml:space="preserve"> (2003) who considered the potential of the teachable moment in changing smoking behaviours. They considered the ‘teachable moment’ as a concept that has been used to describe naturally occurring health events and the ways in which individuals are motivated to change their behaviours, perhaps due to these life events, where individuals move away from ‘riskier’ behaviours (potentially related to diet and exercise for instance) to more ‘healthy’ behaviours and actions. According to McBride et al (2003) the occurrence of teachable moments is supported by conceptual models that emphasise the importance of cues in promoting motivation for behaviour change (</w:t>
      </w:r>
      <w:proofErr w:type="gramStart"/>
      <w:r w:rsidRPr="00DD62D3">
        <w:rPr>
          <w:color w:val="000000" w:themeColor="text1"/>
        </w:rPr>
        <w:t>e.g.</w:t>
      </w:r>
      <w:proofErr w:type="gramEnd"/>
      <w:r w:rsidRPr="00DD62D3">
        <w:rPr>
          <w:color w:val="000000" w:themeColor="text1"/>
        </w:rPr>
        <w:t xml:space="preserve"> </w:t>
      </w:r>
      <w:proofErr w:type="spellStart"/>
      <w:r w:rsidRPr="00DD62D3">
        <w:rPr>
          <w:color w:val="000000" w:themeColor="text1"/>
        </w:rPr>
        <w:t>Hochbaum</w:t>
      </w:r>
      <w:proofErr w:type="spellEnd"/>
      <w:r w:rsidRPr="00DD62D3">
        <w:rPr>
          <w:color w:val="000000" w:themeColor="text1"/>
        </w:rPr>
        <w:t xml:space="preserve">, 1958).  However, they also noted that despite what, in principle, look like tangible benefits of the teachable moment for health promotion and outcomes, there is no evaluation to support their existence either at a broad or specific level.  McBride et al reviewed </w:t>
      </w:r>
      <w:proofErr w:type="gramStart"/>
      <w:r w:rsidRPr="00DD62D3">
        <w:rPr>
          <w:color w:val="000000" w:themeColor="text1"/>
        </w:rPr>
        <w:t>all of</w:t>
      </w:r>
      <w:proofErr w:type="gramEnd"/>
      <w:r w:rsidRPr="00DD62D3">
        <w:rPr>
          <w:color w:val="000000" w:themeColor="text1"/>
        </w:rPr>
        <w:t xml:space="preserve"> the articles related to teachable moments and smoking. They found that from 160 publications, 3/4 of these were observational studies and in these articles the usage of a teachable moment fell into following event categories: office visits, reproductive health, smoking related acute and chronic care, notification of abnormal test results, pregnancy, and disease diagnosis. They found some differences in cessation rates per smoking context (for example, those who were pregnant or became hospitalised reported lower smoking rates than others). </w:t>
      </w:r>
    </w:p>
    <w:p w14:paraId="10B6826C" w14:textId="58D2FF4F" w:rsidR="00D15B8D" w:rsidRPr="00DD62D3" w:rsidRDefault="00D15B8D" w:rsidP="00D15B8D">
      <w:pPr>
        <w:spacing w:line="480" w:lineRule="auto"/>
        <w:ind w:firstLine="720"/>
        <w:rPr>
          <w:color w:val="000000" w:themeColor="text1"/>
        </w:rPr>
      </w:pPr>
      <w:r w:rsidRPr="00DD62D3">
        <w:rPr>
          <w:color w:val="000000" w:themeColor="text1"/>
        </w:rPr>
        <w:lastRenderedPageBreak/>
        <w:t>Drawing on the previous research in the teachable moment and the existing conceptual models of behaviour change (</w:t>
      </w:r>
      <w:proofErr w:type="gramStart"/>
      <w:r w:rsidRPr="00DD62D3">
        <w:rPr>
          <w:color w:val="000000" w:themeColor="text1"/>
        </w:rPr>
        <w:t>e.g.</w:t>
      </w:r>
      <w:proofErr w:type="gramEnd"/>
      <w:r w:rsidRPr="00DD62D3">
        <w:rPr>
          <w:color w:val="000000" w:themeColor="text1"/>
        </w:rPr>
        <w:t xml:space="preserve"> Health Belief Model, Rosenstock, 1966), McBride et al proposed a Teachable Moment heuristic that included three constructs that would underlie whether a cueing event was significant enough to be a TM for, in the case of their work, smoking cessation. These were: (1) perceptions of personal risk and outcome expectancies; (2) the affective response so the emotional or affective responses that will impact how someone feels and how they display their behaviours; (3) changes in social role and </w:t>
      </w:r>
      <w:proofErr w:type="spellStart"/>
      <w:r w:rsidRPr="00DD62D3">
        <w:rPr>
          <w:color w:val="000000" w:themeColor="text1"/>
        </w:rPr>
        <w:t>self concept</w:t>
      </w:r>
      <w:proofErr w:type="spellEnd"/>
      <w:r w:rsidRPr="00DD62D3">
        <w:rPr>
          <w:color w:val="000000" w:themeColor="text1"/>
        </w:rPr>
        <w:t>.  They suggested that not all three domains had to be present for a TM but would assist with the potency of what could encompass a TM. As McBride et al, noted a “large body of literature suggests that social expectations o</w:t>
      </w:r>
      <w:r w:rsidR="005040F7" w:rsidRPr="00DD62D3">
        <w:rPr>
          <w:color w:val="000000" w:themeColor="text1"/>
        </w:rPr>
        <w:t>f</w:t>
      </w:r>
      <w:r w:rsidRPr="00DD62D3">
        <w:rPr>
          <w:color w:val="000000" w:themeColor="text1"/>
        </w:rPr>
        <w:t xml:space="preserve"> roles and norms are more impactful when failure to comply results in social stigmatisation” (page 164). They concluded that teachable moments are promising as an area of research with regards to interventions and behaviour change models. However, they also concluded that TM research was in its infancy and more model</w:t>
      </w:r>
      <w:r w:rsidR="0049076E" w:rsidRPr="00DD62D3">
        <w:rPr>
          <w:color w:val="000000" w:themeColor="text1"/>
        </w:rPr>
        <w:t>l</w:t>
      </w:r>
      <w:r w:rsidRPr="00DD62D3">
        <w:rPr>
          <w:color w:val="000000" w:themeColor="text1"/>
        </w:rPr>
        <w:t xml:space="preserve">ing </w:t>
      </w:r>
      <w:r w:rsidR="0049076E" w:rsidRPr="00DD62D3">
        <w:rPr>
          <w:color w:val="000000" w:themeColor="text1"/>
        </w:rPr>
        <w:t xml:space="preserve">was needed </w:t>
      </w:r>
      <w:proofErr w:type="gramStart"/>
      <w:r w:rsidRPr="00DD62D3">
        <w:rPr>
          <w:color w:val="000000" w:themeColor="text1"/>
        </w:rPr>
        <w:t>in order to</w:t>
      </w:r>
      <w:proofErr w:type="gramEnd"/>
      <w:r w:rsidRPr="00DD62D3">
        <w:rPr>
          <w:color w:val="000000" w:themeColor="text1"/>
        </w:rPr>
        <w:t xml:space="preserve"> operationalise the TM for this purpose.  </w:t>
      </w:r>
      <w:r w:rsidRPr="00DD62D3">
        <w:rPr>
          <w:color w:val="000000" w:themeColor="text1"/>
        </w:rPr>
        <w:tab/>
      </w:r>
    </w:p>
    <w:p w14:paraId="76552CB2" w14:textId="7E0B88C4" w:rsidR="009D1686" w:rsidRPr="00DD62D3" w:rsidRDefault="00D15B8D" w:rsidP="0049076E">
      <w:pPr>
        <w:spacing w:line="480" w:lineRule="auto"/>
        <w:ind w:firstLine="720"/>
        <w:rPr>
          <w:color w:val="000000" w:themeColor="text1"/>
        </w:rPr>
      </w:pPr>
      <w:r w:rsidRPr="00DD62D3">
        <w:rPr>
          <w:color w:val="000000" w:themeColor="text1"/>
        </w:rPr>
        <w:t xml:space="preserve">As McBride et </w:t>
      </w:r>
      <w:proofErr w:type="spellStart"/>
      <w:r w:rsidRPr="00DD62D3">
        <w:rPr>
          <w:color w:val="000000" w:themeColor="text1"/>
        </w:rPr>
        <w:t>al’s</w:t>
      </w:r>
      <w:proofErr w:type="spellEnd"/>
      <w:r w:rsidRPr="00DD62D3">
        <w:rPr>
          <w:color w:val="000000" w:themeColor="text1"/>
        </w:rPr>
        <w:t xml:space="preserve"> review made apparent, understanding what </w:t>
      </w:r>
      <w:proofErr w:type="gramStart"/>
      <w:r w:rsidRPr="00DD62D3">
        <w:rPr>
          <w:color w:val="000000" w:themeColor="text1"/>
        </w:rPr>
        <w:t>actually counts</w:t>
      </w:r>
      <w:proofErr w:type="gramEnd"/>
      <w:r w:rsidRPr="00DD62D3">
        <w:rPr>
          <w:color w:val="000000" w:themeColor="text1"/>
        </w:rPr>
        <w:t xml:space="preserve"> as a teachable moment is complex and ill-defined. Lawson &amp; </w:t>
      </w:r>
      <w:proofErr w:type="spellStart"/>
      <w:r w:rsidRPr="00DD62D3">
        <w:rPr>
          <w:color w:val="000000" w:themeColor="text1"/>
        </w:rPr>
        <w:t>Flocke</w:t>
      </w:r>
      <w:proofErr w:type="spellEnd"/>
      <w:r w:rsidRPr="00DD62D3">
        <w:rPr>
          <w:color w:val="000000" w:themeColor="text1"/>
        </w:rPr>
        <w:t xml:space="preserve"> (2009) performed a concept analysis </w:t>
      </w:r>
      <w:proofErr w:type="gramStart"/>
      <w:r w:rsidR="00A84FE0" w:rsidRPr="00DD62D3">
        <w:rPr>
          <w:color w:val="000000" w:themeColor="text1"/>
        </w:rPr>
        <w:t>in an attempt</w:t>
      </w:r>
      <w:r w:rsidRPr="00DD62D3">
        <w:rPr>
          <w:color w:val="000000" w:themeColor="text1"/>
        </w:rPr>
        <w:t xml:space="preserve"> to</w:t>
      </w:r>
      <w:proofErr w:type="gramEnd"/>
      <w:r w:rsidRPr="00DD62D3">
        <w:rPr>
          <w:color w:val="000000" w:themeColor="text1"/>
        </w:rPr>
        <w:t xml:space="preserve"> understand the teachable moment further. According to Lawson &amp; </w:t>
      </w:r>
      <w:proofErr w:type="spellStart"/>
      <w:r w:rsidRPr="00DD62D3">
        <w:rPr>
          <w:color w:val="000000" w:themeColor="text1"/>
        </w:rPr>
        <w:t>Flocke</w:t>
      </w:r>
      <w:proofErr w:type="spellEnd"/>
      <w:r w:rsidRPr="00DD62D3">
        <w:rPr>
          <w:color w:val="000000" w:themeColor="text1"/>
        </w:rPr>
        <w:t xml:space="preserve"> (2009, page 25) ‘teachable moments’ are events or circumstances which can lead individuals to positive behaviour change. However, from doing a database search across social science medical disciplines for the teachable moment literature, they found that the teachable moment had been poorly developed both conceptually and operationally. For them, the usage of the term of ‘teachable moment’ fell into three different categories. Firstly</w:t>
      </w:r>
      <w:r w:rsidR="00A84FE0" w:rsidRPr="00DD62D3">
        <w:rPr>
          <w:color w:val="000000" w:themeColor="text1"/>
        </w:rPr>
        <w:t>,</w:t>
      </w:r>
      <w:r w:rsidRPr="00DD62D3">
        <w:rPr>
          <w:color w:val="000000" w:themeColor="text1"/>
        </w:rPr>
        <w:t xml:space="preserve"> the teachable moment was </w:t>
      </w:r>
      <w:r w:rsidR="00622E7D" w:rsidRPr="00DD62D3">
        <w:rPr>
          <w:color w:val="000000" w:themeColor="text1"/>
        </w:rPr>
        <w:t>“</w:t>
      </w:r>
      <w:r w:rsidRPr="00DD62D3">
        <w:rPr>
          <w:color w:val="000000" w:themeColor="text1"/>
        </w:rPr>
        <w:t xml:space="preserve">synonymous with opportunity” in 81% of cases with the focus on behaviour change. Secondly, a context that leads to </w:t>
      </w:r>
      <w:proofErr w:type="gramStart"/>
      <w:r w:rsidRPr="00DD62D3">
        <w:rPr>
          <w:color w:val="000000" w:themeColor="text1"/>
        </w:rPr>
        <w:t>higher than expected</w:t>
      </w:r>
      <w:proofErr w:type="gramEnd"/>
      <w:r w:rsidRPr="00DD62D3">
        <w:rPr>
          <w:color w:val="000000" w:themeColor="text1"/>
        </w:rPr>
        <w:t xml:space="preserve"> behaviour change is </w:t>
      </w:r>
      <w:r w:rsidRPr="00DD62D3">
        <w:rPr>
          <w:color w:val="000000" w:themeColor="text1"/>
        </w:rPr>
        <w:lastRenderedPageBreak/>
        <w:t xml:space="preserve">retrospectively as labelled a teachable moment in 17% of cases. Lastly, in 2% of cases, the teachable moment referred to a phenomenon that involved a cueing event that prompted specific cognitive and emotional responses.  Despite Lawson &amp; </w:t>
      </w:r>
      <w:proofErr w:type="spellStart"/>
      <w:r w:rsidRPr="00DD62D3">
        <w:rPr>
          <w:color w:val="000000" w:themeColor="text1"/>
        </w:rPr>
        <w:t>Flocke’s</w:t>
      </w:r>
      <w:proofErr w:type="spellEnd"/>
      <w:r w:rsidRPr="00DD62D3">
        <w:rPr>
          <w:color w:val="000000" w:themeColor="text1"/>
        </w:rPr>
        <w:t xml:space="preserve"> paper suggesting that </w:t>
      </w:r>
      <w:r w:rsidR="00622E7D" w:rsidRPr="00DD62D3">
        <w:rPr>
          <w:color w:val="000000" w:themeColor="text1"/>
        </w:rPr>
        <w:t xml:space="preserve">in </w:t>
      </w:r>
      <w:r w:rsidR="00620BDF" w:rsidRPr="00DD62D3">
        <w:rPr>
          <w:color w:val="000000" w:themeColor="text1"/>
        </w:rPr>
        <w:t>most</w:t>
      </w:r>
      <w:r w:rsidRPr="00DD62D3">
        <w:rPr>
          <w:color w:val="000000" w:themeColor="text1"/>
        </w:rPr>
        <w:t xml:space="preserve"> cases the teachable moment </w:t>
      </w:r>
      <w:r w:rsidR="00622E7D" w:rsidRPr="00DD62D3">
        <w:rPr>
          <w:color w:val="000000" w:themeColor="text1"/>
        </w:rPr>
        <w:t xml:space="preserve">was used in the same way as having </w:t>
      </w:r>
      <w:r w:rsidR="00620BDF" w:rsidRPr="00DD62D3">
        <w:rPr>
          <w:color w:val="000000" w:themeColor="text1"/>
        </w:rPr>
        <w:t>an ‘</w:t>
      </w:r>
      <w:r w:rsidR="00622E7D" w:rsidRPr="00DD62D3">
        <w:rPr>
          <w:color w:val="000000" w:themeColor="text1"/>
        </w:rPr>
        <w:t>opportunity</w:t>
      </w:r>
      <w:r w:rsidR="00620BDF" w:rsidRPr="00DD62D3">
        <w:rPr>
          <w:color w:val="000000" w:themeColor="text1"/>
        </w:rPr>
        <w:t>’</w:t>
      </w:r>
      <w:r w:rsidR="00622E7D" w:rsidRPr="00DD62D3">
        <w:rPr>
          <w:color w:val="000000" w:themeColor="text1"/>
        </w:rPr>
        <w:t xml:space="preserve">, </w:t>
      </w:r>
      <w:r w:rsidRPr="00DD62D3">
        <w:rPr>
          <w:color w:val="000000" w:themeColor="text1"/>
        </w:rPr>
        <w:t xml:space="preserve">they noted that this </w:t>
      </w:r>
      <w:r w:rsidR="00622E7D" w:rsidRPr="00DD62D3">
        <w:rPr>
          <w:color w:val="000000" w:themeColor="text1"/>
        </w:rPr>
        <w:t>‘</w:t>
      </w:r>
      <w:r w:rsidRPr="00DD62D3">
        <w:rPr>
          <w:color w:val="000000" w:themeColor="text1"/>
        </w:rPr>
        <w:t>opportunity</w:t>
      </w:r>
      <w:r w:rsidR="00622E7D" w:rsidRPr="00DD62D3">
        <w:rPr>
          <w:color w:val="000000" w:themeColor="text1"/>
        </w:rPr>
        <w:t>’</w:t>
      </w:r>
      <w:r w:rsidRPr="00DD62D3">
        <w:rPr>
          <w:color w:val="000000" w:themeColor="text1"/>
        </w:rPr>
        <w:t xml:space="preserve"> is a somewhat unpredictable one. That is, whilst the teachable moment is considered as the opportune moment for instruction and or learning, without a more in depth understanding and consideration of the many factors that can influence what it is, how it occurs, and how best to develop interventions, </w:t>
      </w:r>
      <w:r w:rsidR="00612A23" w:rsidRPr="00DD62D3">
        <w:rPr>
          <w:color w:val="000000" w:themeColor="text1"/>
        </w:rPr>
        <w:t xml:space="preserve">the TM </w:t>
      </w:r>
      <w:r w:rsidRPr="00DD62D3">
        <w:rPr>
          <w:color w:val="000000" w:themeColor="text1"/>
        </w:rPr>
        <w:t xml:space="preserve">is likely to remain an under-theorised and under-operationalised concept. Many of the operationalisations of the TM have been developed through the framework of the Health Belief Model (as per the examples above). However, with studies of health behaviour change, there are newer and potentially more influential models. Olander, Darwin, Atkinson, </w:t>
      </w:r>
      <w:proofErr w:type="gramStart"/>
      <w:r w:rsidRPr="00DD62D3">
        <w:rPr>
          <w:color w:val="000000" w:themeColor="text1"/>
        </w:rPr>
        <w:t>Smith</w:t>
      </w:r>
      <w:proofErr w:type="gramEnd"/>
      <w:r w:rsidRPr="00DD62D3">
        <w:rPr>
          <w:color w:val="000000" w:themeColor="text1"/>
        </w:rPr>
        <w:t xml:space="preserve"> and Gardner (2016) proposed moving past the existing models of TM and behaviour change – the ‘existing moment’ through using the Capability-Opportunity-Motivation Behaviour framework (the COM-B model) developed by Susan Michie and colleagues (Michie, van </w:t>
      </w:r>
      <w:proofErr w:type="spellStart"/>
      <w:r w:rsidRPr="00DD62D3">
        <w:rPr>
          <w:color w:val="000000" w:themeColor="text1"/>
        </w:rPr>
        <w:t>Stralen</w:t>
      </w:r>
      <w:proofErr w:type="spellEnd"/>
      <w:r w:rsidRPr="00DD62D3">
        <w:rPr>
          <w:color w:val="000000" w:themeColor="text1"/>
        </w:rPr>
        <w:t xml:space="preserve"> &amp; West, 2011).  The COM-B framework proposes that behaviour has three necessary determinants: capability, opportunity, and motivation. Olander et al argue that the sole focus on motivation from previous teachable moment research may not be sufficient. Instead, they proposed that applying the COM-B framework to the concept of the TM</w:t>
      </w:r>
      <w:r w:rsidR="0051723C" w:rsidRPr="00DD62D3">
        <w:rPr>
          <w:color w:val="000000" w:themeColor="text1"/>
        </w:rPr>
        <w:t>,</w:t>
      </w:r>
      <w:r w:rsidRPr="00DD62D3">
        <w:rPr>
          <w:color w:val="000000" w:themeColor="text1"/>
        </w:rPr>
        <w:t xml:space="preserve"> with the addition that these two other aspects of capability and opportunity</w:t>
      </w:r>
      <w:r w:rsidR="0051723C" w:rsidRPr="00DD62D3">
        <w:rPr>
          <w:color w:val="000000" w:themeColor="text1"/>
        </w:rPr>
        <w:t>,</w:t>
      </w:r>
      <w:r w:rsidRPr="00DD62D3">
        <w:rPr>
          <w:color w:val="000000" w:themeColor="text1"/>
        </w:rPr>
        <w:t xml:space="preserve"> provide</w:t>
      </w:r>
      <w:r w:rsidR="0051723C" w:rsidRPr="00DD62D3">
        <w:rPr>
          <w:color w:val="000000" w:themeColor="text1"/>
        </w:rPr>
        <w:t>s</w:t>
      </w:r>
      <w:r w:rsidRPr="00DD62D3">
        <w:rPr>
          <w:color w:val="000000" w:themeColor="text1"/>
        </w:rPr>
        <w:t xml:space="preserve"> a richer analysis of potential determinants of health behaviour change and opportunities for interventions to occur.  They also argue that a lack of capability and opportunity may act as barriers to behaviour change that otherwise would be based solely on changes in motivation.  Olander et al (2016) applied this conceptualisation of the TM to pregnancy which will be discussed in the following section. </w:t>
      </w:r>
    </w:p>
    <w:p w14:paraId="548A2515" w14:textId="77777777" w:rsidR="002E335A" w:rsidRPr="00DD62D3" w:rsidRDefault="002E335A" w:rsidP="002E335A">
      <w:pPr>
        <w:spacing w:line="480" w:lineRule="auto"/>
        <w:ind w:firstLine="720"/>
        <w:rPr>
          <w:color w:val="000000" w:themeColor="text1"/>
        </w:rPr>
      </w:pPr>
    </w:p>
    <w:p w14:paraId="7B212BED" w14:textId="2F5495F0" w:rsidR="00111848" w:rsidRPr="00DD62D3" w:rsidRDefault="00621C30" w:rsidP="00983A8B">
      <w:pPr>
        <w:spacing w:line="480" w:lineRule="auto"/>
        <w:rPr>
          <w:color w:val="000000" w:themeColor="text1"/>
        </w:rPr>
      </w:pPr>
      <w:r w:rsidRPr="00DD62D3">
        <w:rPr>
          <w:color w:val="000000" w:themeColor="text1"/>
          <w:u w:val="single"/>
        </w:rPr>
        <w:t>Pregnancy as a teachable momen</w:t>
      </w:r>
      <w:r w:rsidR="00AC454A" w:rsidRPr="00DD62D3">
        <w:rPr>
          <w:color w:val="000000" w:themeColor="text1"/>
          <w:u w:val="single"/>
        </w:rPr>
        <w:t>t</w:t>
      </w:r>
    </w:p>
    <w:p w14:paraId="67DAE144" w14:textId="503CD32C" w:rsidR="00FE72E1" w:rsidRPr="00DD62D3" w:rsidRDefault="002E33AE" w:rsidP="00FE72E1">
      <w:pPr>
        <w:spacing w:line="480" w:lineRule="auto"/>
        <w:ind w:firstLine="720"/>
        <w:rPr>
          <w:color w:val="000000" w:themeColor="text1"/>
        </w:rPr>
      </w:pPr>
      <w:r w:rsidRPr="00DD62D3">
        <w:rPr>
          <w:color w:val="000000" w:themeColor="text1"/>
        </w:rPr>
        <w:t>P</w:t>
      </w:r>
      <w:r w:rsidR="007061FA" w:rsidRPr="00DD62D3">
        <w:rPr>
          <w:color w:val="000000" w:themeColor="text1"/>
        </w:rPr>
        <w:t>regnancy has been referred to as a</w:t>
      </w:r>
      <w:r w:rsidRPr="00DD62D3">
        <w:rPr>
          <w:color w:val="000000" w:themeColor="text1"/>
        </w:rPr>
        <w:t xml:space="preserve">n opportune </w:t>
      </w:r>
      <w:r w:rsidR="007061FA" w:rsidRPr="00DD62D3">
        <w:rPr>
          <w:color w:val="000000" w:themeColor="text1"/>
        </w:rPr>
        <w:t xml:space="preserve">teachable moment because of the </w:t>
      </w:r>
      <w:r w:rsidR="0079592F" w:rsidRPr="00DD62D3">
        <w:rPr>
          <w:color w:val="000000" w:themeColor="text1"/>
        </w:rPr>
        <w:t xml:space="preserve">presumption that the expectant mother has a </w:t>
      </w:r>
      <w:r w:rsidR="007061FA" w:rsidRPr="00DD62D3">
        <w:rPr>
          <w:color w:val="000000" w:themeColor="text1"/>
        </w:rPr>
        <w:t>strong motivation to protect the w</w:t>
      </w:r>
      <w:r w:rsidR="0079592F" w:rsidRPr="00DD62D3">
        <w:rPr>
          <w:color w:val="000000" w:themeColor="text1"/>
        </w:rPr>
        <w:t>ell</w:t>
      </w:r>
      <w:r w:rsidRPr="00DD62D3">
        <w:rPr>
          <w:color w:val="000000" w:themeColor="text1"/>
        </w:rPr>
        <w:t>-</w:t>
      </w:r>
      <w:r w:rsidR="007061FA" w:rsidRPr="00DD62D3">
        <w:rPr>
          <w:color w:val="000000" w:themeColor="text1"/>
        </w:rPr>
        <w:t>being of her child</w:t>
      </w:r>
      <w:r w:rsidR="0079592F" w:rsidRPr="00DD62D3">
        <w:rPr>
          <w:color w:val="000000" w:themeColor="text1"/>
        </w:rPr>
        <w:t xml:space="preserve">. </w:t>
      </w:r>
      <w:r w:rsidR="007061FA" w:rsidRPr="00DD62D3">
        <w:rPr>
          <w:color w:val="000000" w:themeColor="text1"/>
        </w:rPr>
        <w:t>Secondly</w:t>
      </w:r>
      <w:r w:rsidR="0079592F" w:rsidRPr="00DD62D3">
        <w:rPr>
          <w:color w:val="000000" w:themeColor="text1"/>
        </w:rPr>
        <w:t xml:space="preserve">, there is also a </w:t>
      </w:r>
      <w:r w:rsidR="007061FA" w:rsidRPr="00DD62D3">
        <w:rPr>
          <w:color w:val="000000" w:themeColor="text1"/>
        </w:rPr>
        <w:t xml:space="preserve">strong social pressure to avoid </w:t>
      </w:r>
      <w:r w:rsidRPr="00DD62D3">
        <w:rPr>
          <w:color w:val="000000" w:themeColor="text1"/>
        </w:rPr>
        <w:t xml:space="preserve">‘risky’ </w:t>
      </w:r>
      <w:r w:rsidR="007061FA" w:rsidRPr="00DD62D3">
        <w:rPr>
          <w:color w:val="000000" w:themeColor="text1"/>
        </w:rPr>
        <w:t>health behaviours</w:t>
      </w:r>
      <w:r w:rsidR="00AC454A" w:rsidRPr="00DD62D3">
        <w:rPr>
          <w:color w:val="000000" w:themeColor="text1"/>
        </w:rPr>
        <w:t xml:space="preserve"> </w:t>
      </w:r>
      <w:r w:rsidR="007061FA" w:rsidRPr="00DD62D3">
        <w:rPr>
          <w:color w:val="000000" w:themeColor="text1"/>
        </w:rPr>
        <w:t>such as smoking</w:t>
      </w:r>
      <w:r w:rsidR="00794560" w:rsidRPr="00DD62D3">
        <w:rPr>
          <w:color w:val="000000" w:themeColor="text1"/>
        </w:rPr>
        <w:t xml:space="preserve"> and drinking alcohol</w:t>
      </w:r>
      <w:r w:rsidRPr="00DD62D3">
        <w:rPr>
          <w:color w:val="000000" w:themeColor="text1"/>
        </w:rPr>
        <w:t xml:space="preserve"> </w:t>
      </w:r>
      <w:r w:rsidR="007061FA" w:rsidRPr="00DD62D3">
        <w:rPr>
          <w:color w:val="000000" w:themeColor="text1"/>
        </w:rPr>
        <w:t xml:space="preserve">during pregnancy. </w:t>
      </w:r>
      <w:r w:rsidRPr="00DD62D3">
        <w:rPr>
          <w:color w:val="000000" w:themeColor="text1"/>
        </w:rPr>
        <w:t xml:space="preserve"> </w:t>
      </w:r>
      <w:r w:rsidR="00FE72E1" w:rsidRPr="00DD62D3">
        <w:rPr>
          <w:color w:val="000000" w:themeColor="text1"/>
        </w:rPr>
        <w:t xml:space="preserve">It was Phelan (2010) who first suggested that pregnancy could be a “powerful ‘teachable moment’ for promoting’ healthy behaviours in pregnancy.  Phelan focused this behaviour change on excessive gestational weight gain and suggested that a combination of advice around healthy eating and physical exercise could play a key role in preventing obesity for these women in the future. </w:t>
      </w:r>
    </w:p>
    <w:p w14:paraId="653D3463" w14:textId="0D7B2B83" w:rsidR="00312BBA" w:rsidRPr="00DD62D3" w:rsidRDefault="002E33AE" w:rsidP="00983A8B">
      <w:pPr>
        <w:spacing w:line="480" w:lineRule="auto"/>
        <w:ind w:firstLine="720"/>
        <w:rPr>
          <w:color w:val="000000" w:themeColor="text1"/>
        </w:rPr>
      </w:pPr>
      <w:r w:rsidRPr="00DD62D3">
        <w:rPr>
          <w:color w:val="000000" w:themeColor="text1"/>
        </w:rPr>
        <w:t xml:space="preserve">As part of McBride et </w:t>
      </w:r>
      <w:proofErr w:type="spellStart"/>
      <w:r w:rsidRPr="00DD62D3">
        <w:rPr>
          <w:color w:val="000000" w:themeColor="text1"/>
        </w:rPr>
        <w:t>al’s</w:t>
      </w:r>
      <w:proofErr w:type="spellEnd"/>
      <w:r w:rsidRPr="00DD62D3">
        <w:rPr>
          <w:color w:val="000000" w:themeColor="text1"/>
        </w:rPr>
        <w:t xml:space="preserve"> (2003) review</w:t>
      </w:r>
      <w:r w:rsidR="00FE72E1" w:rsidRPr="00DD62D3">
        <w:rPr>
          <w:color w:val="000000" w:themeColor="text1"/>
        </w:rPr>
        <w:t xml:space="preserve"> on the TM and smoking</w:t>
      </w:r>
      <w:r w:rsidRPr="00DD62D3">
        <w:rPr>
          <w:color w:val="000000" w:themeColor="text1"/>
        </w:rPr>
        <w:t>, they considered published studies considering pregnancy, smoking and the teachable moment.  They noted that in the studies that they considered, many of the expectant mothers ceased smoking during their pregnancies, thereby noting that expectant mothers do adopt more healthy behaviours during pregnancy. However, it appeared that such behaviour changes were not permanent and in the year after pregnancy, many mothers started smoking again (</w:t>
      </w:r>
      <w:proofErr w:type="gramStart"/>
      <w:r w:rsidR="00794560" w:rsidRPr="00DD62D3">
        <w:rPr>
          <w:color w:val="000000" w:themeColor="text1"/>
        </w:rPr>
        <w:t>e.g.</w:t>
      </w:r>
      <w:proofErr w:type="gramEnd"/>
      <w:r w:rsidR="00794560" w:rsidRPr="00DD62D3">
        <w:rPr>
          <w:color w:val="000000" w:themeColor="text1"/>
        </w:rPr>
        <w:t xml:space="preserve"> </w:t>
      </w:r>
      <w:proofErr w:type="spellStart"/>
      <w:r w:rsidRPr="00DD62D3">
        <w:rPr>
          <w:color w:val="000000" w:themeColor="text1"/>
        </w:rPr>
        <w:t>Haug</w:t>
      </w:r>
      <w:proofErr w:type="spellEnd"/>
      <w:r w:rsidRPr="00DD62D3">
        <w:rPr>
          <w:color w:val="000000" w:themeColor="text1"/>
        </w:rPr>
        <w:t>, et al, 1994</w:t>
      </w:r>
      <w:r w:rsidR="00931E95" w:rsidRPr="00DD62D3">
        <w:rPr>
          <w:color w:val="000000" w:themeColor="text1"/>
        </w:rPr>
        <w:t>)</w:t>
      </w:r>
      <w:r w:rsidRPr="00DD62D3">
        <w:rPr>
          <w:color w:val="000000" w:themeColor="text1"/>
        </w:rPr>
        <w:t xml:space="preserve">. </w:t>
      </w:r>
    </w:p>
    <w:p w14:paraId="6BAA8212" w14:textId="2BC30871" w:rsidR="003F378A" w:rsidRPr="00DD62D3" w:rsidRDefault="00987E0E" w:rsidP="00983A8B">
      <w:pPr>
        <w:spacing w:line="480" w:lineRule="auto"/>
        <w:ind w:firstLine="720"/>
        <w:rPr>
          <w:color w:val="000000" w:themeColor="text1"/>
        </w:rPr>
      </w:pPr>
      <w:r w:rsidRPr="00DD62D3">
        <w:rPr>
          <w:color w:val="000000" w:themeColor="text1"/>
        </w:rPr>
        <w:t xml:space="preserve">According to Olander Darwin Atkinson Smith and Gardner </w:t>
      </w:r>
      <w:r w:rsidR="002A48A9" w:rsidRPr="00DD62D3">
        <w:rPr>
          <w:color w:val="000000" w:themeColor="text1"/>
        </w:rPr>
        <w:t>(</w:t>
      </w:r>
      <w:r w:rsidRPr="00DD62D3">
        <w:rPr>
          <w:color w:val="000000" w:themeColor="text1"/>
        </w:rPr>
        <w:t>2016</w:t>
      </w:r>
      <w:r w:rsidR="002A48A9" w:rsidRPr="00DD62D3">
        <w:rPr>
          <w:color w:val="000000" w:themeColor="text1"/>
        </w:rPr>
        <w:t>)</w:t>
      </w:r>
      <w:r w:rsidRPr="00DD62D3">
        <w:rPr>
          <w:color w:val="000000" w:themeColor="text1"/>
        </w:rPr>
        <w:t xml:space="preserve"> the teachable moment idea has been underutilised in maternal health research</w:t>
      </w:r>
      <w:r w:rsidR="004A4E48" w:rsidRPr="00DD62D3">
        <w:rPr>
          <w:color w:val="000000" w:themeColor="text1"/>
        </w:rPr>
        <w:t xml:space="preserve"> and their approach which suggested the COM-B model </w:t>
      </w:r>
      <w:r w:rsidRPr="00DD62D3">
        <w:rPr>
          <w:color w:val="000000" w:themeColor="text1"/>
        </w:rPr>
        <w:t>in their paper titled</w:t>
      </w:r>
      <w:r w:rsidR="003F378A" w:rsidRPr="00DD62D3">
        <w:rPr>
          <w:color w:val="000000" w:themeColor="text1"/>
        </w:rPr>
        <w:t xml:space="preserve"> ‘beyond the ‘teachable moment’ a conceptual analysis or women's perinatal behaviour change’</w:t>
      </w:r>
      <w:r w:rsidR="00881757" w:rsidRPr="00DD62D3">
        <w:rPr>
          <w:color w:val="000000" w:themeColor="text1"/>
        </w:rPr>
        <w:t xml:space="preserve">, </w:t>
      </w:r>
      <w:r w:rsidR="00391DAF" w:rsidRPr="00DD62D3">
        <w:rPr>
          <w:color w:val="000000" w:themeColor="text1"/>
        </w:rPr>
        <w:t xml:space="preserve">suggested that the TM may offer </w:t>
      </w:r>
      <w:r w:rsidR="003F378A" w:rsidRPr="00DD62D3">
        <w:rPr>
          <w:color w:val="000000" w:themeColor="text1"/>
        </w:rPr>
        <w:t xml:space="preserve">‘opportune points for intervention both prenatally and indeed postnatally. For Olander et al </w:t>
      </w:r>
      <w:r w:rsidR="00B815D1" w:rsidRPr="00DD62D3">
        <w:rPr>
          <w:color w:val="000000" w:themeColor="text1"/>
        </w:rPr>
        <w:t>(</w:t>
      </w:r>
      <w:r w:rsidR="003F378A" w:rsidRPr="00DD62D3">
        <w:rPr>
          <w:color w:val="000000" w:themeColor="text1"/>
        </w:rPr>
        <w:t>2016</w:t>
      </w:r>
      <w:r w:rsidR="00B815D1" w:rsidRPr="00DD62D3">
        <w:rPr>
          <w:color w:val="000000" w:themeColor="text1"/>
        </w:rPr>
        <w:t>)</w:t>
      </w:r>
      <w:r w:rsidR="003F378A" w:rsidRPr="00DD62D3">
        <w:rPr>
          <w:color w:val="000000" w:themeColor="text1"/>
        </w:rPr>
        <w:t xml:space="preserve"> even if pregnancy is a teachable moment based on changes and motivation</w:t>
      </w:r>
      <w:r w:rsidRPr="00DD62D3">
        <w:rPr>
          <w:color w:val="000000" w:themeColor="text1"/>
        </w:rPr>
        <w:t xml:space="preserve">, </w:t>
      </w:r>
      <w:r w:rsidR="003F378A" w:rsidRPr="00DD62D3">
        <w:rPr>
          <w:color w:val="000000" w:themeColor="text1"/>
        </w:rPr>
        <w:t>health professionals may not intervene at the most appropriate times and</w:t>
      </w:r>
      <w:r w:rsidR="00B815D1" w:rsidRPr="00DD62D3">
        <w:rPr>
          <w:color w:val="000000" w:themeColor="text1"/>
        </w:rPr>
        <w:t xml:space="preserve"> thus</w:t>
      </w:r>
      <w:r w:rsidR="003F378A" w:rsidRPr="00DD62D3">
        <w:rPr>
          <w:color w:val="000000" w:themeColor="text1"/>
        </w:rPr>
        <w:t xml:space="preserve"> the attempt to </w:t>
      </w:r>
      <w:r w:rsidR="00270471" w:rsidRPr="00DD62D3">
        <w:rPr>
          <w:color w:val="000000" w:themeColor="text1"/>
        </w:rPr>
        <w:t xml:space="preserve">change behaviours </w:t>
      </w:r>
      <w:r w:rsidR="003F378A" w:rsidRPr="00DD62D3">
        <w:rPr>
          <w:color w:val="000000" w:themeColor="text1"/>
        </w:rPr>
        <w:t>may face difficulties or fail. They argue</w:t>
      </w:r>
      <w:r w:rsidR="00725023" w:rsidRPr="00DD62D3">
        <w:rPr>
          <w:color w:val="000000" w:themeColor="text1"/>
        </w:rPr>
        <w:t xml:space="preserve"> that to maximise the potential of </w:t>
      </w:r>
      <w:r w:rsidR="00725023" w:rsidRPr="00DD62D3">
        <w:rPr>
          <w:color w:val="000000" w:themeColor="text1"/>
        </w:rPr>
        <w:lastRenderedPageBreak/>
        <w:t xml:space="preserve">the teachable moment for behaviour change, we </w:t>
      </w:r>
      <w:r w:rsidR="003F378A" w:rsidRPr="00DD62D3">
        <w:rPr>
          <w:color w:val="000000" w:themeColor="text1"/>
        </w:rPr>
        <w:t xml:space="preserve">need to seize opportune intervention moments during and after pregnancy. </w:t>
      </w:r>
      <w:r w:rsidR="00287679" w:rsidRPr="00DD62D3">
        <w:rPr>
          <w:color w:val="000000" w:themeColor="text1"/>
        </w:rPr>
        <w:t>H</w:t>
      </w:r>
      <w:r w:rsidR="0077438E" w:rsidRPr="00DD62D3">
        <w:rPr>
          <w:color w:val="000000" w:themeColor="text1"/>
        </w:rPr>
        <w:t>owever</w:t>
      </w:r>
      <w:r w:rsidR="00287679" w:rsidRPr="00DD62D3">
        <w:rPr>
          <w:color w:val="000000" w:themeColor="text1"/>
        </w:rPr>
        <w:t xml:space="preserve">, as Phelan (2010) had noted previously in her discussions on pregnancy as a TM, the challenge remained on how to translate research findings into clinical practice. (c.f. </w:t>
      </w:r>
      <w:proofErr w:type="spellStart"/>
      <w:r w:rsidR="00287679" w:rsidRPr="00DD62D3">
        <w:rPr>
          <w:color w:val="000000" w:themeColor="text1"/>
        </w:rPr>
        <w:t>Warin</w:t>
      </w:r>
      <w:proofErr w:type="spellEnd"/>
      <w:r w:rsidR="00287679" w:rsidRPr="00DD62D3">
        <w:rPr>
          <w:color w:val="000000" w:themeColor="text1"/>
        </w:rPr>
        <w:t>, 2015, on different epistemologies concerning health interventions).</w:t>
      </w:r>
      <w:r w:rsidR="00D15B8D" w:rsidRPr="00DD62D3">
        <w:rPr>
          <w:color w:val="000000" w:themeColor="text1"/>
        </w:rPr>
        <w:t xml:space="preserve"> </w:t>
      </w:r>
      <w:proofErr w:type="spellStart"/>
      <w:r w:rsidR="00D15B8D" w:rsidRPr="00DD62D3">
        <w:rPr>
          <w:color w:val="000000" w:themeColor="text1"/>
        </w:rPr>
        <w:t>Rockliffe</w:t>
      </w:r>
      <w:proofErr w:type="spellEnd"/>
      <w:r w:rsidR="00D15B8D" w:rsidRPr="00DD62D3">
        <w:rPr>
          <w:color w:val="000000" w:themeColor="text1"/>
        </w:rPr>
        <w:t xml:space="preserve">, Peters, </w:t>
      </w:r>
      <w:proofErr w:type="spellStart"/>
      <w:r w:rsidR="00D15B8D" w:rsidRPr="00DD62D3">
        <w:rPr>
          <w:color w:val="000000" w:themeColor="text1"/>
        </w:rPr>
        <w:t>Heazell</w:t>
      </w:r>
      <w:proofErr w:type="spellEnd"/>
      <w:r w:rsidR="00D15B8D" w:rsidRPr="00DD62D3">
        <w:rPr>
          <w:color w:val="000000" w:themeColor="text1"/>
        </w:rPr>
        <w:t xml:space="preserve"> &amp; Smith (202</w:t>
      </w:r>
      <w:r w:rsidR="00432F7E" w:rsidRPr="00DD62D3">
        <w:rPr>
          <w:color w:val="000000" w:themeColor="text1"/>
        </w:rPr>
        <w:t>2</w:t>
      </w:r>
      <w:r w:rsidR="00D15B8D" w:rsidRPr="00DD62D3">
        <w:rPr>
          <w:color w:val="000000" w:themeColor="text1"/>
        </w:rPr>
        <w:t xml:space="preserve">) mapped the COM-B and Teachable Moment models across a thematic synthesis of 92 studies (see </w:t>
      </w:r>
      <w:proofErr w:type="spellStart"/>
      <w:r w:rsidR="00D15B8D" w:rsidRPr="00DD62D3">
        <w:rPr>
          <w:color w:val="000000" w:themeColor="text1"/>
        </w:rPr>
        <w:t>Rockliffe</w:t>
      </w:r>
      <w:proofErr w:type="spellEnd"/>
      <w:r w:rsidR="00D15B8D" w:rsidRPr="00DD62D3">
        <w:rPr>
          <w:color w:val="000000" w:themeColor="text1"/>
        </w:rPr>
        <w:t xml:space="preserve">, Peters, </w:t>
      </w:r>
      <w:proofErr w:type="spellStart"/>
      <w:r w:rsidR="00D15B8D" w:rsidRPr="00DD62D3">
        <w:rPr>
          <w:color w:val="000000" w:themeColor="text1"/>
        </w:rPr>
        <w:t>Heazell</w:t>
      </w:r>
      <w:proofErr w:type="spellEnd"/>
      <w:r w:rsidR="00D15B8D" w:rsidRPr="00DD62D3">
        <w:rPr>
          <w:color w:val="000000" w:themeColor="text1"/>
        </w:rPr>
        <w:t xml:space="preserve"> &amp; Smith, 2021)</w:t>
      </w:r>
      <w:r w:rsidR="00DD656F" w:rsidRPr="00DD62D3">
        <w:rPr>
          <w:color w:val="000000" w:themeColor="text1"/>
        </w:rPr>
        <w:t xml:space="preserve"> </w:t>
      </w:r>
      <w:r w:rsidR="00D15B8D" w:rsidRPr="00DD62D3">
        <w:rPr>
          <w:color w:val="000000" w:themeColor="text1"/>
        </w:rPr>
        <w:t xml:space="preserve">that reflected factors influencing antenatal health behaviours </w:t>
      </w:r>
      <w:proofErr w:type="gramStart"/>
      <w:r w:rsidR="00D15B8D" w:rsidRPr="00DD62D3">
        <w:rPr>
          <w:color w:val="000000" w:themeColor="text1"/>
        </w:rPr>
        <w:t>in order to</w:t>
      </w:r>
      <w:proofErr w:type="gramEnd"/>
      <w:r w:rsidR="00D15B8D" w:rsidRPr="00DD62D3">
        <w:rPr>
          <w:color w:val="000000" w:themeColor="text1"/>
        </w:rPr>
        <w:t xml:space="preserve"> see which model was better for understanding behaviour change in pregnancy</w:t>
      </w:r>
      <w:r w:rsidR="00940D7B" w:rsidRPr="00DD62D3">
        <w:rPr>
          <w:color w:val="000000" w:themeColor="text1"/>
        </w:rPr>
        <w:t xml:space="preserve">. </w:t>
      </w:r>
      <w:r w:rsidR="00D15B8D" w:rsidRPr="00DD62D3">
        <w:rPr>
          <w:color w:val="000000" w:themeColor="text1"/>
        </w:rPr>
        <w:t xml:space="preserve"> They argued that the COM-B model mapped </w:t>
      </w:r>
      <w:r w:rsidR="00940D7B" w:rsidRPr="00DD62D3">
        <w:rPr>
          <w:color w:val="000000" w:themeColor="text1"/>
        </w:rPr>
        <w:t>the nine themes identified in their previous synthesis whereas the TM model</w:t>
      </w:r>
      <w:r w:rsidR="00DD656F" w:rsidRPr="00DD62D3">
        <w:rPr>
          <w:color w:val="000000" w:themeColor="text1"/>
        </w:rPr>
        <w:t xml:space="preserve"> failed to incorporate some of the themes. However, they </w:t>
      </w:r>
      <w:r w:rsidR="0077438E" w:rsidRPr="00DD62D3">
        <w:rPr>
          <w:color w:val="000000" w:themeColor="text1"/>
        </w:rPr>
        <w:t xml:space="preserve">noted that currently </w:t>
      </w:r>
      <w:r w:rsidR="00DD656F" w:rsidRPr="00DD62D3">
        <w:rPr>
          <w:color w:val="000000" w:themeColor="text1"/>
        </w:rPr>
        <w:t>neither model was able to fully capture the context of pregnancy</w:t>
      </w:r>
      <w:r w:rsidR="003B30D3" w:rsidRPr="00DD62D3">
        <w:rPr>
          <w:color w:val="000000" w:themeColor="text1"/>
        </w:rPr>
        <w:t xml:space="preserve">. </w:t>
      </w:r>
    </w:p>
    <w:p w14:paraId="74507ED9" w14:textId="53B17466" w:rsidR="002E335A" w:rsidRPr="00DD62D3" w:rsidRDefault="009B45AC" w:rsidP="00576062">
      <w:pPr>
        <w:spacing w:line="480" w:lineRule="auto"/>
        <w:ind w:firstLine="720"/>
        <w:rPr>
          <w:color w:val="000000" w:themeColor="text1"/>
        </w:rPr>
      </w:pPr>
      <w:r w:rsidRPr="00DD62D3">
        <w:rPr>
          <w:color w:val="000000" w:themeColor="text1"/>
        </w:rPr>
        <w:t xml:space="preserve">A great deal of </w:t>
      </w:r>
      <w:r w:rsidR="002C3299" w:rsidRPr="00DD62D3">
        <w:rPr>
          <w:color w:val="000000" w:themeColor="text1"/>
        </w:rPr>
        <w:t xml:space="preserve">focus on applying the concept of the ‘teachable moment’ as a method of behaviour change </w:t>
      </w:r>
      <w:r w:rsidRPr="00DD62D3">
        <w:rPr>
          <w:color w:val="000000" w:themeColor="text1"/>
        </w:rPr>
        <w:t xml:space="preserve">has been related </w:t>
      </w:r>
      <w:r w:rsidR="002C3299" w:rsidRPr="00DD62D3">
        <w:rPr>
          <w:color w:val="000000" w:themeColor="text1"/>
        </w:rPr>
        <w:t>to diet and physical activity in pregnancy</w:t>
      </w:r>
      <w:r w:rsidRPr="00DD62D3">
        <w:rPr>
          <w:color w:val="000000" w:themeColor="text1"/>
        </w:rPr>
        <w:t>, as in the case of Phelan (2010)</w:t>
      </w:r>
      <w:r w:rsidR="0077438E" w:rsidRPr="00DD62D3">
        <w:rPr>
          <w:color w:val="000000" w:themeColor="text1"/>
        </w:rPr>
        <w:t xml:space="preserve"> and Olander et al (2016) above</w:t>
      </w:r>
      <w:r w:rsidRPr="00DD62D3">
        <w:rPr>
          <w:color w:val="000000" w:themeColor="text1"/>
        </w:rPr>
        <w:t>.</w:t>
      </w:r>
      <w:r w:rsidR="0077438E" w:rsidRPr="00DD62D3">
        <w:rPr>
          <w:color w:val="000000" w:themeColor="text1"/>
        </w:rPr>
        <w:t xml:space="preserve"> Dinsdale, Branch, Cook &amp; </w:t>
      </w:r>
      <w:proofErr w:type="spellStart"/>
      <w:r w:rsidR="0077438E" w:rsidRPr="00DD62D3">
        <w:rPr>
          <w:color w:val="000000" w:themeColor="text1"/>
        </w:rPr>
        <w:t>Shucksmith</w:t>
      </w:r>
      <w:proofErr w:type="spellEnd"/>
      <w:r w:rsidR="0077438E" w:rsidRPr="00DD62D3">
        <w:rPr>
          <w:color w:val="000000" w:themeColor="text1"/>
        </w:rPr>
        <w:t xml:space="preserve"> (2016) conducted a qualitative thematic analysis using interviews with new mothers who had all been put on one of three maternal obesity care pathways. The interviews focused on the mother’s experiences of weight management support during their pregnancies and considering the opportune timing of pregnancy for behaviour change. Dinsdale et al found that the mothers were open to such interventions during and after pregnancy. However, they did also note that good communication was key as well as tailored and individualised interventions. Finally, they suggested that the ‘teachable moment’ window needs to be extended</w:t>
      </w:r>
      <w:r w:rsidRPr="00DD62D3">
        <w:rPr>
          <w:color w:val="000000" w:themeColor="text1"/>
        </w:rPr>
        <w:t xml:space="preserve"> </w:t>
      </w:r>
      <w:r w:rsidR="009E3FFC" w:rsidRPr="00DD62D3">
        <w:rPr>
          <w:color w:val="000000" w:themeColor="text1"/>
        </w:rPr>
        <w:t xml:space="preserve">to post-partum to continue opportunities for behaviour change. </w:t>
      </w:r>
      <w:r w:rsidR="00114080" w:rsidRPr="00DD62D3">
        <w:rPr>
          <w:color w:val="000000" w:themeColor="text1"/>
        </w:rPr>
        <w:t>Similarly</w:t>
      </w:r>
      <w:r w:rsidR="00307B88" w:rsidRPr="00DD62D3">
        <w:rPr>
          <w:color w:val="000000" w:themeColor="text1"/>
        </w:rPr>
        <w:t>,</w:t>
      </w:r>
      <w:r w:rsidR="00114080" w:rsidRPr="00DD62D3">
        <w:rPr>
          <w:color w:val="000000" w:themeColor="text1"/>
        </w:rPr>
        <w:t xml:space="preserve"> </w:t>
      </w:r>
      <w:r w:rsidR="006B3D87" w:rsidRPr="00DD62D3">
        <w:rPr>
          <w:color w:val="000000" w:themeColor="text1"/>
        </w:rPr>
        <w:t xml:space="preserve">Atkinson, Shaw &amp; French (2016) interviewed women about their </w:t>
      </w:r>
      <w:proofErr w:type="gramStart"/>
      <w:r w:rsidR="006B3D87" w:rsidRPr="00DD62D3">
        <w:rPr>
          <w:color w:val="000000" w:themeColor="text1"/>
        </w:rPr>
        <w:t>decision making</w:t>
      </w:r>
      <w:proofErr w:type="gramEnd"/>
      <w:r w:rsidR="006B3D87" w:rsidRPr="00DD62D3">
        <w:rPr>
          <w:color w:val="000000" w:themeColor="text1"/>
        </w:rPr>
        <w:t xml:space="preserve"> behaviours </w:t>
      </w:r>
      <w:r w:rsidR="00114080" w:rsidRPr="00DD62D3">
        <w:rPr>
          <w:color w:val="000000" w:themeColor="text1"/>
        </w:rPr>
        <w:t xml:space="preserve">for diet and physical activity </w:t>
      </w:r>
      <w:r w:rsidR="006B3D87" w:rsidRPr="00DD62D3">
        <w:rPr>
          <w:color w:val="000000" w:themeColor="text1"/>
        </w:rPr>
        <w:t xml:space="preserve">during pregnancy. Performing an Interpretative Phenomenological Analysis (IPA) on interviews with seven women, they argued that pregnancy may provide a </w:t>
      </w:r>
      <w:r w:rsidR="006B3D87" w:rsidRPr="00DD62D3">
        <w:rPr>
          <w:color w:val="000000" w:themeColor="text1"/>
        </w:rPr>
        <w:lastRenderedPageBreak/>
        <w:t xml:space="preserve">teachable moment for positive health behaviour change. </w:t>
      </w:r>
      <w:r w:rsidR="00114080" w:rsidRPr="00DD62D3">
        <w:rPr>
          <w:color w:val="000000" w:themeColor="text1"/>
        </w:rPr>
        <w:t>However, given that much of the current wor</w:t>
      </w:r>
      <w:r w:rsidR="001C6D37" w:rsidRPr="00DD62D3">
        <w:rPr>
          <w:color w:val="000000" w:themeColor="text1"/>
        </w:rPr>
        <w:t>k focuses on the opportunity to create beha</w:t>
      </w:r>
      <w:r w:rsidR="0049076E" w:rsidRPr="00DD62D3">
        <w:rPr>
          <w:color w:val="000000" w:themeColor="text1"/>
        </w:rPr>
        <w:t>viou</w:t>
      </w:r>
      <w:r w:rsidR="001C6D37" w:rsidRPr="00DD62D3">
        <w:rPr>
          <w:color w:val="000000" w:themeColor="text1"/>
        </w:rPr>
        <w:t xml:space="preserve">r change, </w:t>
      </w:r>
      <w:r w:rsidR="006B3D87" w:rsidRPr="00DD62D3">
        <w:rPr>
          <w:color w:val="000000" w:themeColor="text1"/>
        </w:rPr>
        <w:t xml:space="preserve">Atkinson et </w:t>
      </w:r>
      <w:proofErr w:type="spellStart"/>
      <w:r w:rsidR="006B3D87" w:rsidRPr="00DD62D3">
        <w:rPr>
          <w:color w:val="000000" w:themeColor="text1"/>
        </w:rPr>
        <w:t>a</w:t>
      </w:r>
      <w:r w:rsidR="003551EA" w:rsidRPr="00DD62D3">
        <w:rPr>
          <w:color w:val="000000" w:themeColor="text1"/>
        </w:rPr>
        <w:t>l</w:t>
      </w:r>
      <w:r w:rsidR="001C6D37" w:rsidRPr="00DD62D3">
        <w:rPr>
          <w:color w:val="000000" w:themeColor="text1"/>
        </w:rPr>
        <w:t>’s</w:t>
      </w:r>
      <w:proofErr w:type="spellEnd"/>
      <w:r w:rsidR="001C6D37" w:rsidRPr="00DD62D3">
        <w:rPr>
          <w:color w:val="000000" w:themeColor="text1"/>
        </w:rPr>
        <w:t xml:space="preserve"> findings suggest that this in itself is more complex and </w:t>
      </w:r>
      <w:r w:rsidR="003551EA" w:rsidRPr="00DD62D3">
        <w:rPr>
          <w:color w:val="000000" w:themeColor="text1"/>
        </w:rPr>
        <w:t xml:space="preserve">the women interviewed suggested that </w:t>
      </w:r>
      <w:r w:rsidR="006B3D87" w:rsidRPr="00DD62D3">
        <w:rPr>
          <w:color w:val="000000" w:themeColor="text1"/>
        </w:rPr>
        <w:t xml:space="preserve">the majority of the behaviour change was actually automatic and they adopted a new </w:t>
      </w:r>
      <w:proofErr w:type="gramStart"/>
      <w:r w:rsidR="006B3D87" w:rsidRPr="00DD62D3">
        <w:rPr>
          <w:color w:val="000000" w:themeColor="text1"/>
        </w:rPr>
        <w:t xml:space="preserve">lifestyle </w:t>
      </w:r>
      <w:r w:rsidR="00C123F5" w:rsidRPr="00DD62D3">
        <w:rPr>
          <w:color w:val="000000" w:themeColor="text1"/>
        </w:rPr>
        <w:t xml:space="preserve"> of</w:t>
      </w:r>
      <w:proofErr w:type="gramEnd"/>
      <w:r w:rsidR="00C123F5" w:rsidRPr="00DD62D3">
        <w:rPr>
          <w:color w:val="000000" w:themeColor="text1"/>
        </w:rPr>
        <w:t xml:space="preserve"> ‘healthy behaviours’ </w:t>
      </w:r>
      <w:r w:rsidR="006B3D87" w:rsidRPr="00DD62D3">
        <w:rPr>
          <w:color w:val="000000" w:themeColor="text1"/>
        </w:rPr>
        <w:t>immediately on discovering their pregnancy</w:t>
      </w:r>
      <w:r w:rsidR="00550C9C" w:rsidRPr="00DD62D3">
        <w:rPr>
          <w:color w:val="000000" w:themeColor="text1"/>
        </w:rPr>
        <w:t xml:space="preserve">. </w:t>
      </w:r>
      <w:r w:rsidR="00307B88" w:rsidRPr="00DD62D3">
        <w:rPr>
          <w:color w:val="000000" w:themeColor="text1"/>
        </w:rPr>
        <w:t>According to the women, their behaviour was driven by anxiety and a drive to minimise potential risks to the pregnancy, in line with expected</w:t>
      </w:r>
      <w:r w:rsidR="0020060B" w:rsidRPr="00DD62D3">
        <w:rPr>
          <w:color w:val="000000" w:themeColor="text1"/>
        </w:rPr>
        <w:t>,</w:t>
      </w:r>
      <w:r w:rsidR="00307B88" w:rsidRPr="00DD62D3">
        <w:rPr>
          <w:color w:val="000000" w:themeColor="text1"/>
        </w:rPr>
        <w:t xml:space="preserve"> and </w:t>
      </w:r>
      <w:r w:rsidR="006B3D87" w:rsidRPr="00DD62D3">
        <w:rPr>
          <w:color w:val="000000" w:themeColor="text1"/>
        </w:rPr>
        <w:t>acceptable</w:t>
      </w:r>
      <w:r w:rsidR="0020060B" w:rsidRPr="00DD62D3">
        <w:rPr>
          <w:color w:val="000000" w:themeColor="text1"/>
        </w:rPr>
        <w:t>,</w:t>
      </w:r>
      <w:r w:rsidR="006B3D87" w:rsidRPr="00DD62D3">
        <w:rPr>
          <w:color w:val="000000" w:themeColor="text1"/>
        </w:rPr>
        <w:t xml:space="preserve"> </w:t>
      </w:r>
      <w:r w:rsidR="00090C25" w:rsidRPr="00DD62D3">
        <w:rPr>
          <w:color w:val="000000" w:themeColor="text1"/>
        </w:rPr>
        <w:t xml:space="preserve">behaviours during </w:t>
      </w:r>
      <w:r w:rsidR="006B3D87" w:rsidRPr="00DD62D3">
        <w:rPr>
          <w:color w:val="000000" w:themeColor="text1"/>
        </w:rPr>
        <w:t>pregnancy</w:t>
      </w:r>
      <w:r w:rsidR="00C123F5" w:rsidRPr="00DD62D3">
        <w:rPr>
          <w:color w:val="000000" w:themeColor="text1"/>
        </w:rPr>
        <w:t xml:space="preserve">. </w:t>
      </w:r>
      <w:r w:rsidR="00307B88" w:rsidRPr="00DD62D3">
        <w:rPr>
          <w:color w:val="000000" w:themeColor="text1"/>
        </w:rPr>
        <w:t xml:space="preserve">Atkinson et al (2016) </w:t>
      </w:r>
      <w:r w:rsidR="00C123F5" w:rsidRPr="00DD62D3">
        <w:rPr>
          <w:color w:val="000000" w:themeColor="text1"/>
        </w:rPr>
        <w:t xml:space="preserve">concluded that </w:t>
      </w:r>
      <w:r w:rsidR="00090C25" w:rsidRPr="00DD62D3">
        <w:rPr>
          <w:color w:val="000000" w:themeColor="text1"/>
        </w:rPr>
        <w:t>the influence of health professionals w</w:t>
      </w:r>
      <w:r w:rsidR="00C123F5" w:rsidRPr="00DD62D3">
        <w:rPr>
          <w:color w:val="000000" w:themeColor="text1"/>
        </w:rPr>
        <w:t>as</w:t>
      </w:r>
      <w:r w:rsidR="00090C25" w:rsidRPr="00DD62D3">
        <w:rPr>
          <w:color w:val="000000" w:themeColor="text1"/>
        </w:rPr>
        <w:t xml:space="preserve"> less influential</w:t>
      </w:r>
      <w:r w:rsidR="00C123F5" w:rsidRPr="00DD62D3">
        <w:rPr>
          <w:color w:val="000000" w:themeColor="text1"/>
        </w:rPr>
        <w:t xml:space="preserve"> and therefore ‘</w:t>
      </w:r>
      <w:r w:rsidR="00090C25" w:rsidRPr="00DD62D3">
        <w:rPr>
          <w:color w:val="000000" w:themeColor="text1"/>
        </w:rPr>
        <w:t xml:space="preserve">pregnancy </w:t>
      </w:r>
      <w:proofErr w:type="gramStart"/>
      <w:r w:rsidR="00C123F5" w:rsidRPr="00DD62D3">
        <w:rPr>
          <w:color w:val="000000" w:themeColor="text1"/>
        </w:rPr>
        <w:t xml:space="preserve">alone </w:t>
      </w:r>
      <w:r w:rsidR="00090C25" w:rsidRPr="00DD62D3">
        <w:rPr>
          <w:color w:val="000000" w:themeColor="text1"/>
        </w:rPr>
        <w:t xml:space="preserve"> may</w:t>
      </w:r>
      <w:proofErr w:type="gramEnd"/>
      <w:r w:rsidR="00090C25" w:rsidRPr="00DD62D3">
        <w:rPr>
          <w:color w:val="000000" w:themeColor="text1"/>
        </w:rPr>
        <w:t xml:space="preserve"> not create a ‘teachable moment’” (page 842). </w:t>
      </w:r>
      <w:r w:rsidR="00835546" w:rsidRPr="00DD62D3">
        <w:rPr>
          <w:color w:val="000000" w:themeColor="text1"/>
        </w:rPr>
        <w:t xml:space="preserve"> </w:t>
      </w:r>
      <w:r w:rsidR="00C123F5" w:rsidRPr="00DD62D3">
        <w:rPr>
          <w:color w:val="000000" w:themeColor="text1"/>
        </w:rPr>
        <w:t>Casting a wider lens to the topic of pregnancy, w</w:t>
      </w:r>
      <w:r w:rsidR="002E0304" w:rsidRPr="00DD62D3">
        <w:rPr>
          <w:color w:val="000000" w:themeColor="text1"/>
        </w:rPr>
        <w:t>e can suggest that</w:t>
      </w:r>
      <w:r w:rsidR="00363A27" w:rsidRPr="00DD62D3">
        <w:rPr>
          <w:color w:val="000000" w:themeColor="text1"/>
        </w:rPr>
        <w:t xml:space="preserve"> what is seen as the </w:t>
      </w:r>
      <w:r w:rsidR="00C123F5" w:rsidRPr="00DD62D3">
        <w:rPr>
          <w:color w:val="000000" w:themeColor="text1"/>
        </w:rPr>
        <w:t>‘</w:t>
      </w:r>
      <w:r w:rsidR="00363A27" w:rsidRPr="00DD62D3">
        <w:rPr>
          <w:color w:val="000000" w:themeColor="text1"/>
        </w:rPr>
        <w:t>teachable moment</w:t>
      </w:r>
      <w:r w:rsidR="00C123F5" w:rsidRPr="00DD62D3">
        <w:rPr>
          <w:color w:val="000000" w:themeColor="text1"/>
        </w:rPr>
        <w:t>’</w:t>
      </w:r>
      <w:r w:rsidR="00363A27" w:rsidRPr="00DD62D3">
        <w:rPr>
          <w:color w:val="000000" w:themeColor="text1"/>
        </w:rPr>
        <w:t xml:space="preserve"> </w:t>
      </w:r>
      <w:proofErr w:type="gramStart"/>
      <w:r w:rsidR="00363A27" w:rsidRPr="00DD62D3">
        <w:rPr>
          <w:color w:val="000000" w:themeColor="text1"/>
        </w:rPr>
        <w:t>actually becomes</w:t>
      </w:r>
      <w:proofErr w:type="gramEnd"/>
      <w:r w:rsidR="00363A27" w:rsidRPr="00DD62D3">
        <w:rPr>
          <w:color w:val="000000" w:themeColor="text1"/>
        </w:rPr>
        <w:t xml:space="preserve"> enmeshed in the identity changes that occur during the transition to motherhood. </w:t>
      </w:r>
      <w:r w:rsidR="00767B6B" w:rsidRPr="00DD62D3">
        <w:rPr>
          <w:color w:val="000000" w:themeColor="text1"/>
        </w:rPr>
        <w:t>Th</w:t>
      </w:r>
      <w:r w:rsidR="00E717BB" w:rsidRPr="00DD62D3">
        <w:rPr>
          <w:color w:val="000000" w:themeColor="text1"/>
        </w:rPr>
        <w:t>us</w:t>
      </w:r>
      <w:r w:rsidR="00307B88" w:rsidRPr="00DD62D3">
        <w:rPr>
          <w:color w:val="000000" w:themeColor="text1"/>
        </w:rPr>
        <w:t>,</w:t>
      </w:r>
      <w:r w:rsidR="00E717BB" w:rsidRPr="00DD62D3">
        <w:rPr>
          <w:color w:val="000000" w:themeColor="text1"/>
        </w:rPr>
        <w:t xml:space="preserve"> </w:t>
      </w:r>
      <w:r w:rsidR="00767B6B" w:rsidRPr="00DD62D3">
        <w:rPr>
          <w:color w:val="000000" w:themeColor="text1"/>
        </w:rPr>
        <w:t xml:space="preserve">the expectant mothers adopted healthier behaviours in their </w:t>
      </w:r>
      <w:r w:rsidR="002E0304" w:rsidRPr="00DD62D3">
        <w:rPr>
          <w:color w:val="000000" w:themeColor="text1"/>
        </w:rPr>
        <w:t>new</w:t>
      </w:r>
      <w:r w:rsidR="00E717BB" w:rsidRPr="00DD62D3">
        <w:rPr>
          <w:color w:val="000000" w:themeColor="text1"/>
        </w:rPr>
        <w:t xml:space="preserve"> </w:t>
      </w:r>
      <w:r w:rsidR="002E0304" w:rsidRPr="00DD62D3">
        <w:rPr>
          <w:color w:val="000000" w:themeColor="text1"/>
        </w:rPr>
        <w:t>mothering identity to protect their babies</w:t>
      </w:r>
      <w:r w:rsidR="00C123F5" w:rsidRPr="00DD62D3">
        <w:rPr>
          <w:color w:val="000000" w:themeColor="text1"/>
        </w:rPr>
        <w:t xml:space="preserve"> and fit into societal norms of ‘good mothering’ behaviours. </w:t>
      </w:r>
    </w:p>
    <w:p w14:paraId="3056CCDD" w14:textId="371DA9E8" w:rsidR="00163C14" w:rsidRPr="00DD62D3" w:rsidRDefault="00163C14" w:rsidP="002E335A">
      <w:pPr>
        <w:spacing w:line="480" w:lineRule="auto"/>
        <w:ind w:firstLine="720"/>
        <w:rPr>
          <w:color w:val="000000" w:themeColor="text1"/>
        </w:rPr>
      </w:pPr>
      <w:r w:rsidRPr="00DD62D3">
        <w:rPr>
          <w:color w:val="000000" w:themeColor="text1"/>
        </w:rPr>
        <w:t>What the previous research studies have demonstrated is that the concept of the teachable moment is not altogether cl</w:t>
      </w:r>
      <w:r w:rsidR="00C123F5" w:rsidRPr="00DD62D3">
        <w:rPr>
          <w:color w:val="000000" w:themeColor="text1"/>
        </w:rPr>
        <w:t>ear</w:t>
      </w:r>
      <w:r w:rsidRPr="00DD62D3">
        <w:rPr>
          <w:color w:val="000000" w:themeColor="text1"/>
        </w:rPr>
        <w:t xml:space="preserve"> in</w:t>
      </w:r>
      <w:r w:rsidR="00B35D16" w:rsidRPr="00DD62D3">
        <w:rPr>
          <w:color w:val="000000" w:themeColor="text1"/>
        </w:rPr>
        <w:t xml:space="preserve"> either </w:t>
      </w:r>
      <w:r w:rsidRPr="00DD62D3">
        <w:rPr>
          <w:color w:val="000000" w:themeColor="text1"/>
        </w:rPr>
        <w:t xml:space="preserve">definition </w:t>
      </w:r>
      <w:r w:rsidR="00B35D16" w:rsidRPr="00DD62D3">
        <w:rPr>
          <w:color w:val="000000" w:themeColor="text1"/>
        </w:rPr>
        <w:t>or</w:t>
      </w:r>
      <w:r w:rsidRPr="00DD62D3">
        <w:rPr>
          <w:color w:val="000000" w:themeColor="text1"/>
        </w:rPr>
        <w:t xml:space="preserve"> delivery. </w:t>
      </w:r>
      <w:proofErr w:type="gramStart"/>
      <w:r w:rsidRPr="00DD62D3">
        <w:rPr>
          <w:color w:val="000000" w:themeColor="text1"/>
        </w:rPr>
        <w:t>Indeed</w:t>
      </w:r>
      <w:proofErr w:type="gramEnd"/>
      <w:r w:rsidRPr="00DD62D3">
        <w:rPr>
          <w:color w:val="000000" w:themeColor="text1"/>
        </w:rPr>
        <w:t xml:space="preserve"> it becomes more complex when we</w:t>
      </w:r>
      <w:r w:rsidR="00B35D16" w:rsidRPr="00DD62D3">
        <w:rPr>
          <w:color w:val="000000" w:themeColor="text1"/>
        </w:rPr>
        <w:t xml:space="preserve"> are </w:t>
      </w:r>
      <w:r w:rsidRPr="00DD62D3">
        <w:rPr>
          <w:color w:val="000000" w:themeColor="text1"/>
        </w:rPr>
        <w:t xml:space="preserve">considering </w:t>
      </w:r>
      <w:r w:rsidR="004F5086" w:rsidRPr="00DD62D3">
        <w:rPr>
          <w:color w:val="000000" w:themeColor="text1"/>
        </w:rPr>
        <w:t>the use of the TM</w:t>
      </w:r>
      <w:r w:rsidRPr="00DD62D3">
        <w:rPr>
          <w:color w:val="000000" w:themeColor="text1"/>
        </w:rPr>
        <w:t xml:space="preserve"> in pregnancy because, as Atkinson et al (2016) suggested, women were adopting behaviours because they were pregnant despite/unrelated to</w:t>
      </w:r>
      <w:r w:rsidR="004F5086" w:rsidRPr="00DD62D3">
        <w:rPr>
          <w:color w:val="000000" w:themeColor="text1"/>
        </w:rPr>
        <w:t xml:space="preserve"> their </w:t>
      </w:r>
      <w:r w:rsidRPr="00DD62D3">
        <w:rPr>
          <w:color w:val="000000" w:themeColor="text1"/>
        </w:rPr>
        <w:t xml:space="preserve">interactions with health professionals. </w:t>
      </w:r>
      <w:r w:rsidR="004F5086" w:rsidRPr="00DD62D3">
        <w:rPr>
          <w:color w:val="000000" w:themeColor="text1"/>
        </w:rPr>
        <w:t xml:space="preserve">This suggests that by simply proposing an intervention to be given at a particular time (the ‘teachable moment’), </w:t>
      </w:r>
      <w:r w:rsidR="00905DF6" w:rsidRPr="00DD62D3">
        <w:rPr>
          <w:color w:val="000000" w:themeColor="text1"/>
        </w:rPr>
        <w:t xml:space="preserve">health psychologists and </w:t>
      </w:r>
      <w:r w:rsidR="004F5086" w:rsidRPr="00DD62D3">
        <w:rPr>
          <w:color w:val="000000" w:themeColor="text1"/>
        </w:rPr>
        <w:t>health professional</w:t>
      </w:r>
      <w:r w:rsidR="00905DF6" w:rsidRPr="00DD62D3">
        <w:rPr>
          <w:color w:val="000000" w:themeColor="text1"/>
        </w:rPr>
        <w:t>s</w:t>
      </w:r>
      <w:r w:rsidR="004F5086" w:rsidRPr="00DD62D3">
        <w:rPr>
          <w:color w:val="000000" w:themeColor="text1"/>
        </w:rPr>
        <w:t xml:space="preserve"> may be missing </w:t>
      </w:r>
      <w:r w:rsidR="00905DF6" w:rsidRPr="00DD62D3">
        <w:rPr>
          <w:color w:val="000000" w:themeColor="text1"/>
        </w:rPr>
        <w:t>crucial</w:t>
      </w:r>
      <w:r w:rsidR="004F5086" w:rsidRPr="00DD62D3">
        <w:rPr>
          <w:color w:val="000000" w:themeColor="text1"/>
        </w:rPr>
        <w:t xml:space="preserve"> nuance and context in which women are making key decisions around </w:t>
      </w:r>
      <w:proofErr w:type="gramStart"/>
      <w:r w:rsidR="004F5086" w:rsidRPr="00DD62D3">
        <w:rPr>
          <w:color w:val="000000" w:themeColor="text1"/>
        </w:rPr>
        <w:t>health related</w:t>
      </w:r>
      <w:proofErr w:type="gramEnd"/>
      <w:r w:rsidR="004F5086" w:rsidRPr="00DD62D3">
        <w:rPr>
          <w:color w:val="000000" w:themeColor="text1"/>
        </w:rPr>
        <w:t xml:space="preserve"> behaviours that may impact both them and the </w:t>
      </w:r>
      <w:r w:rsidR="00905DF6" w:rsidRPr="00DD62D3">
        <w:rPr>
          <w:color w:val="000000" w:themeColor="text1"/>
        </w:rPr>
        <w:t xml:space="preserve">foetus. </w:t>
      </w:r>
      <w:r w:rsidR="004F5086" w:rsidRPr="00DD62D3">
        <w:rPr>
          <w:color w:val="000000" w:themeColor="text1"/>
        </w:rPr>
        <w:t xml:space="preserve"> </w:t>
      </w:r>
    </w:p>
    <w:p w14:paraId="7327FC9D" w14:textId="77777777" w:rsidR="00677305" w:rsidRPr="00DD62D3" w:rsidRDefault="00677305" w:rsidP="00983A8B">
      <w:pPr>
        <w:spacing w:line="480" w:lineRule="auto"/>
        <w:rPr>
          <w:color w:val="000000" w:themeColor="text1"/>
          <w:u w:val="single"/>
        </w:rPr>
      </w:pPr>
    </w:p>
    <w:p w14:paraId="280FA698" w14:textId="4D93D41F" w:rsidR="007A52DB" w:rsidRPr="00DD62D3" w:rsidRDefault="00F70FEE" w:rsidP="00983A8B">
      <w:pPr>
        <w:spacing w:line="480" w:lineRule="auto"/>
        <w:rPr>
          <w:color w:val="000000" w:themeColor="text1"/>
          <w:u w:val="single"/>
        </w:rPr>
      </w:pPr>
      <w:r w:rsidRPr="00DD62D3">
        <w:rPr>
          <w:color w:val="000000" w:themeColor="text1"/>
          <w:u w:val="single"/>
        </w:rPr>
        <w:t xml:space="preserve">A </w:t>
      </w:r>
      <w:r w:rsidR="007A52DB" w:rsidRPr="00DD62D3">
        <w:rPr>
          <w:color w:val="000000" w:themeColor="text1"/>
          <w:u w:val="single"/>
        </w:rPr>
        <w:t>Critical health psychology</w:t>
      </w:r>
      <w:r w:rsidRPr="00DD62D3">
        <w:rPr>
          <w:color w:val="000000" w:themeColor="text1"/>
          <w:u w:val="single"/>
        </w:rPr>
        <w:t xml:space="preserve"> approach to the Teachable Moment</w:t>
      </w:r>
      <w:r w:rsidR="007A52DB" w:rsidRPr="00DD62D3">
        <w:rPr>
          <w:color w:val="000000" w:themeColor="text1"/>
          <w:u w:val="single"/>
        </w:rPr>
        <w:t xml:space="preserve"> </w:t>
      </w:r>
    </w:p>
    <w:p w14:paraId="7F17E387" w14:textId="67010284" w:rsidR="00A723D8" w:rsidRPr="00DD62D3" w:rsidRDefault="004C2ADD" w:rsidP="00983A8B">
      <w:pPr>
        <w:spacing w:line="480" w:lineRule="auto"/>
        <w:ind w:firstLine="720"/>
        <w:rPr>
          <w:color w:val="000000" w:themeColor="text1"/>
          <w:highlight w:val="yellow"/>
        </w:rPr>
      </w:pPr>
      <w:r w:rsidRPr="00DD62D3">
        <w:rPr>
          <w:color w:val="000000" w:themeColor="text1"/>
        </w:rPr>
        <w:lastRenderedPageBreak/>
        <w:t xml:space="preserve">Many of the behaviour change models </w:t>
      </w:r>
      <w:r w:rsidR="004D1AF1" w:rsidRPr="00DD62D3">
        <w:rPr>
          <w:color w:val="000000" w:themeColor="text1"/>
        </w:rPr>
        <w:t>(</w:t>
      </w:r>
      <w:proofErr w:type="gramStart"/>
      <w:r w:rsidR="004D1AF1" w:rsidRPr="00DD62D3">
        <w:rPr>
          <w:color w:val="000000" w:themeColor="text1"/>
        </w:rPr>
        <w:t>e.g.</w:t>
      </w:r>
      <w:proofErr w:type="gramEnd"/>
      <w:r w:rsidR="004D1AF1" w:rsidRPr="00DD62D3">
        <w:rPr>
          <w:color w:val="000000" w:themeColor="text1"/>
        </w:rPr>
        <w:t xml:space="preserve"> </w:t>
      </w:r>
      <w:r w:rsidR="001E3A56" w:rsidRPr="00DD62D3">
        <w:rPr>
          <w:color w:val="000000" w:themeColor="text1"/>
        </w:rPr>
        <w:t xml:space="preserve">Health Behaviour Change Model, </w:t>
      </w:r>
      <w:r w:rsidR="004D1AF1" w:rsidRPr="00DD62D3">
        <w:rPr>
          <w:color w:val="000000" w:themeColor="text1"/>
        </w:rPr>
        <w:t>COM</w:t>
      </w:r>
      <w:r w:rsidR="001E3A56" w:rsidRPr="00DD62D3">
        <w:rPr>
          <w:color w:val="000000" w:themeColor="text1"/>
        </w:rPr>
        <w:t>-B</w:t>
      </w:r>
      <w:r w:rsidR="004D1AF1" w:rsidRPr="00DD62D3">
        <w:rPr>
          <w:color w:val="000000" w:themeColor="text1"/>
        </w:rPr>
        <w:t xml:space="preserve">) </w:t>
      </w:r>
      <w:r w:rsidRPr="00DD62D3">
        <w:rPr>
          <w:color w:val="000000" w:themeColor="text1"/>
        </w:rPr>
        <w:t xml:space="preserve">reside with </w:t>
      </w:r>
      <w:r w:rsidR="004D1AF1" w:rsidRPr="00DD62D3">
        <w:rPr>
          <w:color w:val="000000" w:themeColor="text1"/>
        </w:rPr>
        <w:t xml:space="preserve">what has been termed by some as </w:t>
      </w:r>
      <w:r w:rsidRPr="00DD62D3">
        <w:rPr>
          <w:color w:val="000000" w:themeColor="text1"/>
        </w:rPr>
        <w:t>‘mainstream’ health psychology</w:t>
      </w:r>
      <w:r w:rsidR="00105131" w:rsidRPr="00DD62D3">
        <w:rPr>
          <w:color w:val="000000" w:themeColor="text1"/>
        </w:rPr>
        <w:t xml:space="preserve">. </w:t>
      </w:r>
      <w:r w:rsidR="00237B8D" w:rsidRPr="00DD62D3">
        <w:rPr>
          <w:color w:val="000000" w:themeColor="text1"/>
        </w:rPr>
        <w:t>C</w:t>
      </w:r>
      <w:r w:rsidR="009850AB" w:rsidRPr="00DD62D3">
        <w:rPr>
          <w:color w:val="000000" w:themeColor="text1"/>
        </w:rPr>
        <w:t>oncepts</w:t>
      </w:r>
      <w:r w:rsidR="00237B8D" w:rsidRPr="00DD62D3">
        <w:rPr>
          <w:color w:val="000000" w:themeColor="text1"/>
        </w:rPr>
        <w:t xml:space="preserve"> such as the </w:t>
      </w:r>
      <w:r w:rsidR="00533373" w:rsidRPr="00DD62D3">
        <w:rPr>
          <w:color w:val="000000" w:themeColor="text1"/>
        </w:rPr>
        <w:t>TM</w:t>
      </w:r>
      <w:r w:rsidR="009850AB" w:rsidRPr="00DD62D3">
        <w:rPr>
          <w:color w:val="000000" w:themeColor="text1"/>
        </w:rPr>
        <w:t xml:space="preserve"> are typically drawn from social-cognitive models</w:t>
      </w:r>
      <w:r w:rsidR="003F29FB" w:rsidRPr="00DD62D3">
        <w:rPr>
          <w:color w:val="000000" w:themeColor="text1"/>
        </w:rPr>
        <w:t xml:space="preserve"> and </w:t>
      </w:r>
      <w:r w:rsidR="009850AB" w:rsidRPr="00DD62D3">
        <w:rPr>
          <w:color w:val="000000" w:themeColor="text1"/>
        </w:rPr>
        <w:t>biological psychology</w:t>
      </w:r>
      <w:r w:rsidR="003F29FB" w:rsidRPr="00DD62D3">
        <w:rPr>
          <w:color w:val="000000" w:themeColor="text1"/>
        </w:rPr>
        <w:t xml:space="preserve">, as well as influence from diverse fields such as </w:t>
      </w:r>
      <w:r w:rsidR="00366210" w:rsidRPr="00DD62D3">
        <w:rPr>
          <w:color w:val="000000" w:themeColor="text1"/>
        </w:rPr>
        <w:t>health economics</w:t>
      </w:r>
      <w:r w:rsidR="003F29FB" w:rsidRPr="00DD62D3">
        <w:rPr>
          <w:color w:val="000000" w:themeColor="text1"/>
        </w:rPr>
        <w:t xml:space="preserve">, </w:t>
      </w:r>
      <w:r w:rsidR="00366210" w:rsidRPr="00DD62D3">
        <w:rPr>
          <w:color w:val="000000" w:themeColor="text1"/>
        </w:rPr>
        <w:t xml:space="preserve">behavioural </w:t>
      </w:r>
      <w:proofErr w:type="gramStart"/>
      <w:r w:rsidR="00366210" w:rsidRPr="00DD62D3">
        <w:rPr>
          <w:color w:val="000000" w:themeColor="text1"/>
        </w:rPr>
        <w:t>medicine</w:t>
      </w:r>
      <w:proofErr w:type="gramEnd"/>
      <w:r w:rsidR="003F29FB" w:rsidRPr="00DD62D3">
        <w:rPr>
          <w:color w:val="000000" w:themeColor="text1"/>
        </w:rPr>
        <w:t xml:space="preserve"> and sometimes medical sociology</w:t>
      </w:r>
      <w:r w:rsidR="00237B8D" w:rsidRPr="00DD62D3">
        <w:rPr>
          <w:color w:val="000000" w:themeColor="text1"/>
        </w:rPr>
        <w:t xml:space="preserve">. </w:t>
      </w:r>
      <w:r w:rsidR="0067502A" w:rsidRPr="00DD62D3">
        <w:rPr>
          <w:color w:val="000000" w:themeColor="text1"/>
        </w:rPr>
        <w:t xml:space="preserve">As critiques of this mainstream approach have </w:t>
      </w:r>
      <w:r w:rsidR="007E773B" w:rsidRPr="00DD62D3">
        <w:rPr>
          <w:color w:val="000000" w:themeColor="text1"/>
        </w:rPr>
        <w:t xml:space="preserve">documented, such an approach works from a positivist or post-positivist perspective </w:t>
      </w:r>
      <w:r w:rsidR="0083136D" w:rsidRPr="00DD62D3">
        <w:rPr>
          <w:color w:val="000000" w:themeColor="text1"/>
        </w:rPr>
        <w:t xml:space="preserve">and is criticised for being </w:t>
      </w:r>
      <w:r w:rsidR="007E773B" w:rsidRPr="00DD62D3">
        <w:rPr>
          <w:color w:val="000000" w:themeColor="text1"/>
        </w:rPr>
        <w:t>heavily individualistic and de-contextualised</w:t>
      </w:r>
      <w:r w:rsidR="0083136D" w:rsidRPr="00DD62D3">
        <w:rPr>
          <w:color w:val="000000" w:themeColor="text1"/>
        </w:rPr>
        <w:t xml:space="preserve"> (</w:t>
      </w:r>
      <w:r w:rsidR="008C7E1A" w:rsidRPr="00DD62D3">
        <w:rPr>
          <w:color w:val="000000" w:themeColor="text1"/>
        </w:rPr>
        <w:t xml:space="preserve">Marks, 1996; </w:t>
      </w:r>
      <w:r w:rsidR="00EF6CF9" w:rsidRPr="00DD62D3">
        <w:rPr>
          <w:color w:val="000000" w:themeColor="text1"/>
        </w:rPr>
        <w:t>Murray, 2015)</w:t>
      </w:r>
      <w:r w:rsidR="007E773B" w:rsidRPr="00DD62D3">
        <w:rPr>
          <w:color w:val="000000" w:themeColor="text1"/>
        </w:rPr>
        <w:t>.</w:t>
      </w:r>
      <w:r w:rsidR="0098172E" w:rsidRPr="00DD62D3">
        <w:rPr>
          <w:color w:val="000000" w:themeColor="text1"/>
        </w:rPr>
        <w:t xml:space="preserve"> </w:t>
      </w:r>
      <w:r w:rsidR="007E773B" w:rsidRPr="00DD62D3">
        <w:rPr>
          <w:color w:val="000000" w:themeColor="text1"/>
        </w:rPr>
        <w:t xml:space="preserve">In contrast, </w:t>
      </w:r>
      <w:r w:rsidR="00986F17" w:rsidRPr="00DD62D3">
        <w:rPr>
          <w:color w:val="000000" w:themeColor="text1"/>
        </w:rPr>
        <w:t xml:space="preserve">Critical Health Psychology </w:t>
      </w:r>
      <w:r w:rsidR="00237B8D" w:rsidRPr="00DD62D3">
        <w:rPr>
          <w:color w:val="000000" w:themeColor="text1"/>
        </w:rPr>
        <w:t xml:space="preserve">(CHP) </w:t>
      </w:r>
      <w:r w:rsidR="00986F17" w:rsidRPr="00DD62D3">
        <w:rPr>
          <w:color w:val="000000" w:themeColor="text1"/>
        </w:rPr>
        <w:t>challenges assumptions and practices of the mainstream approach, arguing that people are ‘complex, changing and multifaceted’ (Chamberlain &amp; Murray, 2017, 432-433</w:t>
      </w:r>
      <w:r w:rsidR="00AA54E3" w:rsidRPr="00DD62D3">
        <w:rPr>
          <w:color w:val="000000" w:themeColor="text1"/>
        </w:rPr>
        <w:t>)</w:t>
      </w:r>
      <w:r w:rsidR="00986F17" w:rsidRPr="00DD62D3">
        <w:rPr>
          <w:color w:val="000000" w:themeColor="text1"/>
        </w:rPr>
        <w:t>.</w:t>
      </w:r>
      <w:r w:rsidR="00AA54E3" w:rsidRPr="00DD62D3">
        <w:rPr>
          <w:color w:val="000000" w:themeColor="text1"/>
        </w:rPr>
        <w:t xml:space="preserve"> CHP considers how </w:t>
      </w:r>
      <w:r w:rsidR="00986F17" w:rsidRPr="00DD62D3">
        <w:rPr>
          <w:color w:val="000000" w:themeColor="text1"/>
        </w:rPr>
        <w:t xml:space="preserve">individuals can be empowered or disenfranchised through knowledge of health contexts and implements a wider contextual consideration to attempts to change health behaviours. </w:t>
      </w:r>
      <w:r w:rsidR="002D258A" w:rsidRPr="00DD62D3">
        <w:rPr>
          <w:color w:val="000000" w:themeColor="text1"/>
        </w:rPr>
        <w:t xml:space="preserve">In this sense then </w:t>
      </w:r>
      <w:r w:rsidR="00986F17" w:rsidRPr="00DD62D3">
        <w:rPr>
          <w:color w:val="000000" w:themeColor="text1"/>
        </w:rPr>
        <w:t xml:space="preserve">CHP integrates a wider socio-cultural view including, for example, </w:t>
      </w:r>
      <w:r w:rsidR="002D258A" w:rsidRPr="00DD62D3">
        <w:rPr>
          <w:color w:val="000000" w:themeColor="text1"/>
        </w:rPr>
        <w:t xml:space="preserve">structural inequalities </w:t>
      </w:r>
      <w:r w:rsidR="00986F17" w:rsidRPr="00DD62D3">
        <w:rPr>
          <w:color w:val="000000" w:themeColor="text1"/>
        </w:rPr>
        <w:t>and socio-economic factors in, considering the</w:t>
      </w:r>
      <w:r w:rsidR="0083136D" w:rsidRPr="00DD62D3">
        <w:rPr>
          <w:color w:val="000000" w:themeColor="text1"/>
        </w:rPr>
        <w:t xml:space="preserve"> differences in health behaviours, </w:t>
      </w:r>
      <w:proofErr w:type="gramStart"/>
      <w:r w:rsidR="0083136D" w:rsidRPr="00DD62D3">
        <w:rPr>
          <w:color w:val="000000" w:themeColor="text1"/>
        </w:rPr>
        <w:t>norms</w:t>
      </w:r>
      <w:proofErr w:type="gramEnd"/>
      <w:r w:rsidR="0083136D" w:rsidRPr="00DD62D3">
        <w:rPr>
          <w:color w:val="000000" w:themeColor="text1"/>
        </w:rPr>
        <w:t xml:space="preserve"> and outcomes amongst different groups</w:t>
      </w:r>
      <w:r w:rsidR="00533373" w:rsidRPr="00DD62D3">
        <w:rPr>
          <w:color w:val="000000" w:themeColor="text1"/>
        </w:rPr>
        <w:t xml:space="preserve">. When considering infant feeding practices, </w:t>
      </w:r>
      <w:r w:rsidR="0083136D" w:rsidRPr="00DD62D3">
        <w:rPr>
          <w:color w:val="000000" w:themeColor="text1"/>
        </w:rPr>
        <w:t xml:space="preserve">the ‘norm’ to formula feed amongst </w:t>
      </w:r>
      <w:r w:rsidR="00A723D8" w:rsidRPr="00DD62D3">
        <w:rPr>
          <w:color w:val="000000" w:themeColor="text1"/>
        </w:rPr>
        <w:t xml:space="preserve">certain groupings </w:t>
      </w:r>
      <w:proofErr w:type="gramStart"/>
      <w:r w:rsidR="00533373" w:rsidRPr="00DD62D3">
        <w:rPr>
          <w:color w:val="000000" w:themeColor="text1"/>
        </w:rPr>
        <w:t xml:space="preserve">is </w:t>
      </w:r>
      <w:r w:rsidR="00A723D8" w:rsidRPr="00DD62D3">
        <w:rPr>
          <w:color w:val="000000" w:themeColor="text1"/>
        </w:rPr>
        <w:t xml:space="preserve"> portrayed</w:t>
      </w:r>
      <w:proofErr w:type="gramEnd"/>
      <w:r w:rsidR="00A723D8" w:rsidRPr="00DD62D3">
        <w:rPr>
          <w:color w:val="000000" w:themeColor="text1"/>
        </w:rPr>
        <w:t xml:space="preserve"> as a choice. As Murphy</w:t>
      </w:r>
      <w:r w:rsidR="001A42CA" w:rsidRPr="00DD62D3">
        <w:rPr>
          <w:color w:val="000000" w:themeColor="text1"/>
        </w:rPr>
        <w:t>, Parker &amp; Phipps</w:t>
      </w:r>
      <w:r w:rsidR="00D66E42" w:rsidRPr="00DD62D3">
        <w:rPr>
          <w:color w:val="000000" w:themeColor="text1"/>
        </w:rPr>
        <w:t xml:space="preserve"> </w:t>
      </w:r>
      <w:r w:rsidR="00A723D8" w:rsidRPr="00DD62D3">
        <w:rPr>
          <w:color w:val="000000" w:themeColor="text1"/>
        </w:rPr>
        <w:t>(1998</w:t>
      </w:r>
      <w:r w:rsidR="00D95BD5" w:rsidRPr="00DD62D3">
        <w:rPr>
          <w:color w:val="000000" w:themeColor="text1"/>
        </w:rPr>
        <w:t xml:space="preserve">) </w:t>
      </w:r>
      <w:r w:rsidR="00A723D8" w:rsidRPr="00DD62D3">
        <w:rPr>
          <w:color w:val="000000" w:themeColor="text1"/>
        </w:rPr>
        <w:t>note</w:t>
      </w:r>
      <w:r w:rsidR="00002C4A" w:rsidRPr="00DD62D3">
        <w:rPr>
          <w:color w:val="000000" w:themeColor="text1"/>
        </w:rPr>
        <w:t xml:space="preserve"> </w:t>
      </w:r>
      <w:r w:rsidR="0098172E" w:rsidRPr="00DD62D3">
        <w:rPr>
          <w:color w:val="000000" w:themeColor="text1"/>
        </w:rPr>
        <w:t>what we regard as ‘</w:t>
      </w:r>
      <w:r w:rsidR="00002C4A" w:rsidRPr="00DD62D3">
        <w:rPr>
          <w:color w:val="000000" w:themeColor="text1"/>
        </w:rPr>
        <w:t>choices</w:t>
      </w:r>
      <w:r w:rsidR="0098172E" w:rsidRPr="00DD62D3">
        <w:rPr>
          <w:color w:val="000000" w:themeColor="text1"/>
        </w:rPr>
        <w:t>’</w:t>
      </w:r>
      <w:r w:rsidR="00002C4A" w:rsidRPr="00DD62D3">
        <w:rPr>
          <w:color w:val="000000" w:themeColor="text1"/>
        </w:rPr>
        <w:t xml:space="preserve"> are rarely actual choices but rather embedded within wider material and social contexts</w:t>
      </w:r>
      <w:r w:rsidR="00A723D8" w:rsidRPr="00DD62D3">
        <w:rPr>
          <w:color w:val="000000" w:themeColor="text1"/>
        </w:rPr>
        <w:t>:</w:t>
      </w:r>
    </w:p>
    <w:p w14:paraId="757BD4DA" w14:textId="681ADA8A" w:rsidR="00A723D8" w:rsidRPr="00DD62D3" w:rsidRDefault="00A723D8" w:rsidP="00FC28A4">
      <w:pPr>
        <w:spacing w:line="480" w:lineRule="auto"/>
        <w:ind w:left="720"/>
        <w:jc w:val="both"/>
        <w:rPr>
          <w:color w:val="000000" w:themeColor="text1"/>
        </w:rPr>
      </w:pPr>
      <w:r w:rsidRPr="00DD62D3">
        <w:rPr>
          <w:color w:val="000000" w:themeColor="text1"/>
        </w:rPr>
        <w:t>“We are arguing that it is misleading to treat women’s feeding practices as the simple expression of individualistic preferences. Rather, such practices reflect the material and sociocultural contexts in which their decisions are made. The risk of defining such decisions as choice is that we camouflage the constraints under which women deliberate and act”.</w:t>
      </w:r>
      <w:r w:rsidR="00FC28A4" w:rsidRPr="00DD62D3">
        <w:rPr>
          <w:color w:val="000000" w:themeColor="text1"/>
        </w:rPr>
        <w:t xml:space="preserve"> </w:t>
      </w:r>
      <w:r w:rsidRPr="00DD62D3">
        <w:rPr>
          <w:color w:val="000000" w:themeColor="text1"/>
        </w:rPr>
        <w:t>(</w:t>
      </w:r>
      <w:hyperlink r:id="rId7" w:anchor="B35-socsci-06-00050" w:history="1">
        <w:r w:rsidRPr="00DD62D3">
          <w:rPr>
            <w:rStyle w:val="Hyperlink"/>
            <w:color w:val="000000" w:themeColor="text1"/>
            <w:u w:val="none"/>
          </w:rPr>
          <w:t>Murphy et al. 1998, pp. 262–63</w:t>
        </w:r>
      </w:hyperlink>
      <w:r w:rsidRPr="00DD62D3">
        <w:rPr>
          <w:color w:val="000000" w:themeColor="text1"/>
        </w:rPr>
        <w:t>)</w:t>
      </w:r>
    </w:p>
    <w:p w14:paraId="0F22F909" w14:textId="4A4DE99A" w:rsidR="00B30D3F" w:rsidRPr="00DD62D3" w:rsidRDefault="00986F17" w:rsidP="00B30D3F">
      <w:pPr>
        <w:spacing w:line="480" w:lineRule="auto"/>
        <w:ind w:firstLine="720"/>
        <w:rPr>
          <w:color w:val="000000" w:themeColor="text1"/>
        </w:rPr>
      </w:pPr>
      <w:r w:rsidRPr="00DD62D3">
        <w:rPr>
          <w:color w:val="000000" w:themeColor="text1"/>
        </w:rPr>
        <w:t>Th</w:t>
      </w:r>
      <w:r w:rsidR="000C2EAE" w:rsidRPr="00DD62D3">
        <w:rPr>
          <w:color w:val="000000" w:themeColor="text1"/>
        </w:rPr>
        <w:t>e</w:t>
      </w:r>
      <w:r w:rsidRPr="00DD62D3">
        <w:rPr>
          <w:color w:val="000000" w:themeColor="text1"/>
        </w:rPr>
        <w:t xml:space="preserve"> attention</w:t>
      </w:r>
      <w:r w:rsidR="000C2EAE" w:rsidRPr="00DD62D3">
        <w:rPr>
          <w:color w:val="000000" w:themeColor="text1"/>
        </w:rPr>
        <w:t xml:space="preserve"> that a </w:t>
      </w:r>
      <w:r w:rsidR="00533373" w:rsidRPr="00DD62D3">
        <w:rPr>
          <w:color w:val="000000" w:themeColor="text1"/>
        </w:rPr>
        <w:t xml:space="preserve">CHP </w:t>
      </w:r>
      <w:r w:rsidR="000C2EAE" w:rsidRPr="00DD62D3">
        <w:rPr>
          <w:color w:val="000000" w:themeColor="text1"/>
        </w:rPr>
        <w:t>approach brings</w:t>
      </w:r>
      <w:r w:rsidRPr="00DD62D3">
        <w:rPr>
          <w:color w:val="000000" w:themeColor="text1"/>
        </w:rPr>
        <w:t xml:space="preserve"> to the ways in which wider social-psychological, socio-political</w:t>
      </w:r>
      <w:r w:rsidR="002F6F94" w:rsidRPr="00DD62D3">
        <w:rPr>
          <w:color w:val="000000" w:themeColor="text1"/>
        </w:rPr>
        <w:t xml:space="preserve">, bio-political </w:t>
      </w:r>
      <w:r w:rsidRPr="00DD62D3">
        <w:rPr>
          <w:color w:val="000000" w:themeColor="text1"/>
        </w:rPr>
        <w:t xml:space="preserve">and socio-cultural processes may influence the </w:t>
      </w:r>
      <w:r w:rsidRPr="00DD62D3">
        <w:rPr>
          <w:color w:val="000000" w:themeColor="text1"/>
        </w:rPr>
        <w:lastRenderedPageBreak/>
        <w:t xml:space="preserve">‘choices’ </w:t>
      </w:r>
      <w:r w:rsidR="000C2EAE" w:rsidRPr="00DD62D3">
        <w:rPr>
          <w:color w:val="000000" w:themeColor="text1"/>
        </w:rPr>
        <w:t xml:space="preserve">that are </w:t>
      </w:r>
      <w:r w:rsidRPr="00DD62D3">
        <w:rPr>
          <w:color w:val="000000" w:themeColor="text1"/>
        </w:rPr>
        <w:t>available to us in relation to our health and wellbeing practices, gives a more integrated view of the interplay</w:t>
      </w:r>
      <w:r w:rsidR="000C2EAE" w:rsidRPr="00DD62D3">
        <w:rPr>
          <w:color w:val="000000" w:themeColor="text1"/>
        </w:rPr>
        <w:t xml:space="preserve"> involved in understanding the factors that may have an influence on potentials for health behaviour change. </w:t>
      </w:r>
      <w:r w:rsidR="005D2F44" w:rsidRPr="00DD62D3">
        <w:rPr>
          <w:color w:val="000000" w:themeColor="text1"/>
        </w:rPr>
        <w:t xml:space="preserve"> What I am advocating in this paper is that by applying a CHP approach, co</w:t>
      </w:r>
      <w:r w:rsidR="0058380A" w:rsidRPr="00DD62D3">
        <w:rPr>
          <w:color w:val="000000" w:themeColor="text1"/>
        </w:rPr>
        <w:t>upled with the context of contemporary parenting ideologies, we begin to understand the complexity and nuance in considering health promotion and behaviour change interventions at times such as pregnancy</w:t>
      </w:r>
      <w:r w:rsidR="0098172E" w:rsidRPr="00DD62D3">
        <w:rPr>
          <w:color w:val="000000" w:themeColor="text1"/>
        </w:rPr>
        <w:t xml:space="preserve">. </w:t>
      </w:r>
      <w:r w:rsidR="00C07A49" w:rsidRPr="00DD62D3">
        <w:rPr>
          <w:color w:val="000000" w:themeColor="text1"/>
        </w:rPr>
        <w:t xml:space="preserve">There is a second related lens </w:t>
      </w:r>
      <w:r w:rsidR="00DF15E2" w:rsidRPr="00DD62D3">
        <w:rPr>
          <w:color w:val="000000" w:themeColor="text1"/>
        </w:rPr>
        <w:t xml:space="preserve">that is also relevant here </w:t>
      </w:r>
      <w:r w:rsidR="00C07A49" w:rsidRPr="00DD62D3">
        <w:rPr>
          <w:color w:val="000000" w:themeColor="text1"/>
        </w:rPr>
        <w:t>of reproductive justice. The ‘Reproductive justice’ approach (West, 2009) has be</w:t>
      </w:r>
      <w:r w:rsidR="00D66E42" w:rsidRPr="00DD62D3">
        <w:rPr>
          <w:color w:val="000000" w:themeColor="text1"/>
        </w:rPr>
        <w:t xml:space="preserve">en </w:t>
      </w:r>
      <w:r w:rsidR="00C07A49" w:rsidRPr="00DD62D3">
        <w:rPr>
          <w:color w:val="000000" w:themeColor="text1"/>
        </w:rPr>
        <w:t>incorporated into a feminist health psychology (Macleod, 2012) as one “that highlights the contextual nature of women’s lives. Given overarching socioeconomic inequalities, racism and sexism that shape many women’s lives, the reproductive justice approach focuses on achieving conditions that are necessary for comprehensive reproductive and sexual freedom. (Macleod, 2012</w:t>
      </w:r>
      <w:r w:rsidR="004F5086" w:rsidRPr="00DD62D3">
        <w:rPr>
          <w:color w:val="000000" w:themeColor="text1"/>
        </w:rPr>
        <w:t xml:space="preserve">, page </w:t>
      </w:r>
      <w:r w:rsidR="00C07A49" w:rsidRPr="00DD62D3">
        <w:rPr>
          <w:color w:val="000000" w:themeColor="text1"/>
        </w:rPr>
        <w:t xml:space="preserve">159). If we are to apply a reproductive justice lens in with our critical (and feminist) health psychology perspective, we can see how decisions and choices that are made by expectant </w:t>
      </w:r>
      <w:r w:rsidR="004F5086" w:rsidRPr="00DD62D3">
        <w:rPr>
          <w:color w:val="000000" w:themeColor="text1"/>
        </w:rPr>
        <w:t>mothers</w:t>
      </w:r>
      <w:r w:rsidR="00C07A49" w:rsidRPr="00DD62D3">
        <w:rPr>
          <w:color w:val="000000" w:themeColor="text1"/>
        </w:rPr>
        <w:t xml:space="preserve"> need to be considered within the context in which they are made, with a wider consideration of intersectional factors and identities that are shaping how these ‘</w:t>
      </w:r>
      <w:proofErr w:type="gramStart"/>
      <w:r w:rsidR="00C07A49" w:rsidRPr="00DD62D3">
        <w:rPr>
          <w:color w:val="000000" w:themeColor="text1"/>
        </w:rPr>
        <w:t>choices’</w:t>
      </w:r>
      <w:proofErr w:type="gramEnd"/>
      <w:r w:rsidR="00C07A49" w:rsidRPr="00DD62D3">
        <w:rPr>
          <w:color w:val="000000" w:themeColor="text1"/>
        </w:rPr>
        <w:t xml:space="preserve"> and decisions are realised. </w:t>
      </w:r>
      <w:r w:rsidR="0054294C" w:rsidRPr="00DD62D3">
        <w:rPr>
          <w:color w:val="000000" w:themeColor="text1"/>
        </w:rPr>
        <w:t xml:space="preserve"> </w:t>
      </w:r>
    </w:p>
    <w:p w14:paraId="5B10FC9C" w14:textId="77777777" w:rsidR="00B30D3F" w:rsidRPr="00DD62D3" w:rsidRDefault="00B30D3F" w:rsidP="00B30D3F">
      <w:pPr>
        <w:spacing w:line="480" w:lineRule="auto"/>
        <w:ind w:firstLine="720"/>
        <w:rPr>
          <w:color w:val="000000" w:themeColor="text1"/>
        </w:rPr>
      </w:pPr>
    </w:p>
    <w:p w14:paraId="7CF4FD6D" w14:textId="11DA44C1" w:rsidR="00B30D3F" w:rsidRPr="00DD62D3" w:rsidRDefault="00F70FEE" w:rsidP="00B30D3F">
      <w:pPr>
        <w:spacing w:line="480" w:lineRule="auto"/>
        <w:rPr>
          <w:color w:val="000000" w:themeColor="text1"/>
          <w:u w:val="single"/>
        </w:rPr>
      </w:pPr>
      <w:r w:rsidRPr="00DD62D3">
        <w:rPr>
          <w:color w:val="000000" w:themeColor="text1"/>
          <w:u w:val="single"/>
        </w:rPr>
        <w:t xml:space="preserve">Critical Health Psychology, </w:t>
      </w:r>
      <w:r w:rsidR="00B30D3F" w:rsidRPr="00DD62D3">
        <w:rPr>
          <w:color w:val="000000" w:themeColor="text1"/>
          <w:u w:val="single"/>
        </w:rPr>
        <w:t>Parenting Culture Studies and Contemporary Parenting Ideologies</w:t>
      </w:r>
    </w:p>
    <w:p w14:paraId="61C469AE" w14:textId="17A97CB6" w:rsidR="008D15ED" w:rsidRPr="00DD62D3" w:rsidRDefault="008606A9" w:rsidP="008D1D3B">
      <w:pPr>
        <w:spacing w:line="480" w:lineRule="auto"/>
        <w:ind w:firstLine="720"/>
        <w:rPr>
          <w:color w:val="000000" w:themeColor="text1"/>
        </w:rPr>
      </w:pPr>
      <w:r w:rsidRPr="00DD62D3">
        <w:rPr>
          <w:color w:val="000000" w:themeColor="text1"/>
        </w:rPr>
        <w:t xml:space="preserve">As we saw in the larger discussion around putting the teachable moment in context, the wider backdrop that influences and impacts on decision making is </w:t>
      </w:r>
      <w:r w:rsidR="009D79E6" w:rsidRPr="00DD62D3">
        <w:rPr>
          <w:color w:val="000000" w:themeColor="text1"/>
        </w:rPr>
        <w:t xml:space="preserve">both broad </w:t>
      </w:r>
      <w:r w:rsidRPr="00DD62D3">
        <w:rPr>
          <w:color w:val="000000" w:themeColor="text1"/>
        </w:rPr>
        <w:t>and complex.</w:t>
      </w:r>
      <w:r w:rsidR="009D79E6" w:rsidRPr="00DD62D3">
        <w:rPr>
          <w:color w:val="000000" w:themeColor="text1"/>
        </w:rPr>
        <w:t xml:space="preserve"> The C</w:t>
      </w:r>
      <w:r w:rsidR="00533373" w:rsidRPr="00DD62D3">
        <w:rPr>
          <w:color w:val="000000" w:themeColor="text1"/>
        </w:rPr>
        <w:t>HP</w:t>
      </w:r>
      <w:r w:rsidR="009D79E6" w:rsidRPr="00DD62D3">
        <w:rPr>
          <w:color w:val="000000" w:themeColor="text1"/>
        </w:rPr>
        <w:t xml:space="preserve"> approach, in conjunction with a move to mapping parenting cultures and contemporary parenting ideologies, offers key insights into understanding messaging and receipt of health advice and promotion of healthy behaviours. </w:t>
      </w:r>
      <w:r w:rsidR="008D15ED" w:rsidRPr="00DD62D3">
        <w:rPr>
          <w:color w:val="000000" w:themeColor="text1"/>
        </w:rPr>
        <w:t xml:space="preserve">Contemporary parenting </w:t>
      </w:r>
      <w:r w:rsidR="008D15ED" w:rsidRPr="00DD62D3">
        <w:rPr>
          <w:color w:val="000000" w:themeColor="text1"/>
        </w:rPr>
        <w:lastRenderedPageBreak/>
        <w:t>culture</w:t>
      </w:r>
      <w:r w:rsidR="00B30D3F" w:rsidRPr="00DD62D3">
        <w:rPr>
          <w:color w:val="000000" w:themeColor="text1"/>
        </w:rPr>
        <w:t>s</w:t>
      </w:r>
      <w:r w:rsidR="008D15ED" w:rsidRPr="00DD62D3">
        <w:rPr>
          <w:color w:val="000000" w:themeColor="text1"/>
        </w:rPr>
        <w:t xml:space="preserve"> </w:t>
      </w:r>
      <w:r w:rsidR="008D1D3B" w:rsidRPr="00DD62D3">
        <w:rPr>
          <w:color w:val="000000" w:themeColor="text1"/>
        </w:rPr>
        <w:t xml:space="preserve">in the Global North at least, </w:t>
      </w:r>
      <w:r w:rsidR="008D15ED" w:rsidRPr="00DD62D3">
        <w:rPr>
          <w:color w:val="000000" w:themeColor="text1"/>
        </w:rPr>
        <w:t>have been regarded as being ‘intensive</w:t>
      </w:r>
      <w:r w:rsidR="008D1D3B" w:rsidRPr="00DD62D3">
        <w:rPr>
          <w:color w:val="000000" w:themeColor="text1"/>
        </w:rPr>
        <w:t xml:space="preserve">’. </w:t>
      </w:r>
      <w:r w:rsidR="008D15ED" w:rsidRPr="00DD62D3">
        <w:rPr>
          <w:color w:val="000000" w:themeColor="text1"/>
        </w:rPr>
        <w:t>In formative and ground-breaking work by Sharon Hays (1996) on the ‘Cultural contradictions of motherhood’, she introduce</w:t>
      </w:r>
      <w:r w:rsidR="008D1D3B" w:rsidRPr="00DD62D3">
        <w:rPr>
          <w:color w:val="000000" w:themeColor="text1"/>
        </w:rPr>
        <w:t>d</w:t>
      </w:r>
      <w:r w:rsidR="008D15ED" w:rsidRPr="00DD62D3">
        <w:rPr>
          <w:color w:val="000000" w:themeColor="text1"/>
        </w:rPr>
        <w:t xml:space="preserve"> the concept of ‘intensive mothering’, whereby the ‘good mother’ is depicted as being self-sacrificial and child-centred in her parenting practices. A similar ethos with regards to motherhood was presented by French philosopher Elisabeth </w:t>
      </w:r>
      <w:proofErr w:type="spellStart"/>
      <w:r w:rsidR="008D15ED" w:rsidRPr="00DD62D3">
        <w:rPr>
          <w:color w:val="000000" w:themeColor="text1"/>
        </w:rPr>
        <w:t>Badinter</w:t>
      </w:r>
      <w:proofErr w:type="spellEnd"/>
      <w:r w:rsidR="008D15ED" w:rsidRPr="00DD62D3">
        <w:rPr>
          <w:color w:val="000000" w:themeColor="text1"/>
        </w:rPr>
        <w:t xml:space="preserve"> who refer</w:t>
      </w:r>
      <w:r w:rsidR="008D1D3B" w:rsidRPr="00DD62D3">
        <w:rPr>
          <w:color w:val="000000" w:themeColor="text1"/>
        </w:rPr>
        <w:t>red</w:t>
      </w:r>
      <w:r w:rsidR="008D15ED" w:rsidRPr="00DD62D3">
        <w:rPr>
          <w:color w:val="000000" w:themeColor="text1"/>
        </w:rPr>
        <w:t xml:space="preserve"> to the current mothering ideologies and the turn to the natural </w:t>
      </w:r>
      <w:r w:rsidR="008D1D3B" w:rsidRPr="00DD62D3">
        <w:rPr>
          <w:color w:val="000000" w:themeColor="text1"/>
        </w:rPr>
        <w:t xml:space="preserve">discourse pervasive throughout much of it </w:t>
      </w:r>
      <w:r w:rsidR="008D15ED" w:rsidRPr="00DD62D3">
        <w:rPr>
          <w:color w:val="000000" w:themeColor="text1"/>
        </w:rPr>
        <w:t>as ‘overzealous motherhood’ (2012)</w:t>
      </w:r>
      <w:r w:rsidR="008D1D3B" w:rsidRPr="00DD62D3">
        <w:rPr>
          <w:color w:val="000000" w:themeColor="text1"/>
        </w:rPr>
        <w:t xml:space="preserve">. </w:t>
      </w:r>
      <w:proofErr w:type="spellStart"/>
      <w:r w:rsidR="008D1D3B" w:rsidRPr="00DD62D3">
        <w:rPr>
          <w:color w:val="000000" w:themeColor="text1"/>
        </w:rPr>
        <w:t>Badinter</w:t>
      </w:r>
      <w:proofErr w:type="spellEnd"/>
      <w:r w:rsidR="008D1D3B" w:rsidRPr="00DD62D3">
        <w:rPr>
          <w:color w:val="000000" w:themeColor="text1"/>
        </w:rPr>
        <w:t xml:space="preserve"> continued </w:t>
      </w:r>
      <w:r w:rsidR="008D15ED" w:rsidRPr="00DD62D3">
        <w:rPr>
          <w:color w:val="000000" w:themeColor="text1"/>
        </w:rPr>
        <w:t>with the suggestion that women who do not or cannot live up to this idealised form of motherhood may feel judged as being ‘bad’ (or inadequate) mothers (</w:t>
      </w:r>
      <w:r w:rsidR="008D1D3B" w:rsidRPr="00DD62D3">
        <w:rPr>
          <w:color w:val="000000" w:themeColor="text1"/>
        </w:rPr>
        <w:t xml:space="preserve">see also </w:t>
      </w:r>
      <w:proofErr w:type="spellStart"/>
      <w:r w:rsidR="008D15ED" w:rsidRPr="00DD62D3">
        <w:rPr>
          <w:color w:val="000000" w:themeColor="text1"/>
        </w:rPr>
        <w:t>Arendell</w:t>
      </w:r>
      <w:proofErr w:type="spellEnd"/>
      <w:r w:rsidR="008D15ED" w:rsidRPr="00DD62D3">
        <w:rPr>
          <w:color w:val="000000" w:themeColor="text1"/>
        </w:rPr>
        <w:t>, 2000; Christopher, 2012). Therefore, these ‘good mothering’ discourses permeate through parenting practices</w:t>
      </w:r>
      <w:r w:rsidR="00CC119B" w:rsidRPr="00DD62D3">
        <w:rPr>
          <w:color w:val="000000" w:themeColor="text1"/>
        </w:rPr>
        <w:t xml:space="preserve"> and health advice</w:t>
      </w:r>
      <w:r w:rsidR="008D15ED" w:rsidRPr="00DD62D3">
        <w:rPr>
          <w:color w:val="000000" w:themeColor="text1"/>
        </w:rPr>
        <w:t xml:space="preserve"> even in the transition to motherhood and mothering identities that occur in pregnanc</w:t>
      </w:r>
      <w:r w:rsidR="00533373" w:rsidRPr="00DD62D3">
        <w:rPr>
          <w:color w:val="000000" w:themeColor="text1"/>
        </w:rPr>
        <w:t xml:space="preserve">y.  </w:t>
      </w:r>
      <w:r w:rsidR="00CC119B" w:rsidRPr="00DD62D3">
        <w:rPr>
          <w:color w:val="000000" w:themeColor="text1"/>
        </w:rPr>
        <w:t>However</w:t>
      </w:r>
      <w:r w:rsidR="006321C9" w:rsidRPr="00DD62D3">
        <w:rPr>
          <w:color w:val="000000" w:themeColor="text1"/>
        </w:rPr>
        <w:t>, these</w:t>
      </w:r>
      <w:r w:rsidR="00533373" w:rsidRPr="00DD62D3">
        <w:rPr>
          <w:color w:val="000000" w:themeColor="text1"/>
        </w:rPr>
        <w:t xml:space="preserve"> </w:t>
      </w:r>
      <w:r w:rsidR="00CC119B" w:rsidRPr="00DD62D3">
        <w:rPr>
          <w:color w:val="000000" w:themeColor="text1"/>
        </w:rPr>
        <w:t>constructions of ‘good motherhood’ run counter to the realities of many mothers’ lives</w:t>
      </w:r>
      <w:r w:rsidR="00533373" w:rsidRPr="00DD62D3">
        <w:rPr>
          <w:color w:val="000000" w:themeColor="text1"/>
        </w:rPr>
        <w:t xml:space="preserve"> (Phoenix &amp; Woollett, 1991)</w:t>
      </w:r>
      <w:r w:rsidR="00CC119B" w:rsidRPr="00DD62D3">
        <w:rPr>
          <w:color w:val="000000" w:themeColor="text1"/>
        </w:rPr>
        <w:t xml:space="preserve">. </w:t>
      </w:r>
    </w:p>
    <w:p w14:paraId="09D7BF71" w14:textId="22666B71" w:rsidR="005E72B3" w:rsidRPr="00DD62D3" w:rsidRDefault="008D15ED" w:rsidP="00D66E42">
      <w:pPr>
        <w:spacing w:before="100" w:beforeAutospacing="1" w:after="100" w:afterAutospacing="1" w:line="480" w:lineRule="auto"/>
        <w:ind w:firstLine="720"/>
        <w:rPr>
          <w:color w:val="000000" w:themeColor="text1"/>
        </w:rPr>
      </w:pPr>
      <w:r w:rsidRPr="00DD62D3">
        <w:rPr>
          <w:color w:val="000000" w:themeColor="text1"/>
        </w:rPr>
        <w:t>When considering contemporary parenting ideologies, it becomes apparent that parenting practices are under ‘surveillance’ (Gross &amp; Patt</w:t>
      </w:r>
      <w:r w:rsidR="00FF3C84" w:rsidRPr="00DD62D3">
        <w:rPr>
          <w:color w:val="000000" w:themeColor="text1"/>
        </w:rPr>
        <w:t>is</w:t>
      </w:r>
      <w:r w:rsidRPr="00DD62D3">
        <w:rPr>
          <w:color w:val="000000" w:themeColor="text1"/>
        </w:rPr>
        <w:t xml:space="preserve">on, 2006). </w:t>
      </w:r>
      <w:r w:rsidR="005E72B3" w:rsidRPr="00DD62D3">
        <w:rPr>
          <w:color w:val="000000" w:themeColor="text1"/>
        </w:rPr>
        <w:t>That is</w:t>
      </w:r>
      <w:r w:rsidR="00FF3C84" w:rsidRPr="00DD62D3">
        <w:rPr>
          <w:color w:val="000000" w:themeColor="text1"/>
        </w:rPr>
        <w:t>, there is a public sanctioning of expected behaviours and actions during pregnancy. Gross &amp; Pattison link the idea of surveillance to a ‘pregnancy as containment’ discourse where</w:t>
      </w:r>
      <w:r w:rsidR="00D1699A" w:rsidRPr="00DD62D3">
        <w:rPr>
          <w:color w:val="000000" w:themeColor="text1"/>
        </w:rPr>
        <w:t>by</w:t>
      </w:r>
      <w:r w:rsidR="00FF3C84" w:rsidRPr="00DD62D3">
        <w:rPr>
          <w:color w:val="000000" w:themeColor="text1"/>
        </w:rPr>
        <w:t xml:space="preserve"> the expectant mother’s embodiment </w:t>
      </w:r>
      <w:r w:rsidR="00937C9E" w:rsidRPr="00DD62D3">
        <w:rPr>
          <w:color w:val="000000" w:themeColor="text1"/>
        </w:rPr>
        <w:t>“</w:t>
      </w:r>
      <w:r w:rsidR="00FF3C84" w:rsidRPr="00DD62D3">
        <w:rPr>
          <w:color w:val="000000" w:themeColor="text1"/>
        </w:rPr>
        <w:t>is refocused on the body contained within them</w:t>
      </w:r>
      <w:r w:rsidR="00937C9E" w:rsidRPr="00DD62D3">
        <w:rPr>
          <w:color w:val="000000" w:themeColor="text1"/>
        </w:rPr>
        <w:t>” (page 139)</w:t>
      </w:r>
      <w:r w:rsidR="00D1732B" w:rsidRPr="00DD62D3">
        <w:rPr>
          <w:color w:val="000000" w:themeColor="text1"/>
        </w:rPr>
        <w:t xml:space="preserve"> and their</w:t>
      </w:r>
      <w:r w:rsidR="00937C9E" w:rsidRPr="00DD62D3">
        <w:rPr>
          <w:color w:val="000000" w:themeColor="text1"/>
        </w:rPr>
        <w:t xml:space="preserve"> identity becomes or lost or changed </w:t>
      </w:r>
      <w:r w:rsidR="00DE46CB" w:rsidRPr="00DD62D3">
        <w:rPr>
          <w:color w:val="000000" w:themeColor="text1"/>
        </w:rPr>
        <w:t xml:space="preserve">as </w:t>
      </w:r>
      <w:r w:rsidR="00937C9E" w:rsidRPr="00DD62D3">
        <w:rPr>
          <w:color w:val="000000" w:themeColor="text1"/>
        </w:rPr>
        <w:t xml:space="preserve">the focus </w:t>
      </w:r>
      <w:r w:rsidR="00D1699A" w:rsidRPr="00DD62D3">
        <w:rPr>
          <w:color w:val="000000" w:themeColor="text1"/>
        </w:rPr>
        <w:t>moves to</w:t>
      </w:r>
      <w:r w:rsidR="00937C9E" w:rsidRPr="00DD62D3">
        <w:rPr>
          <w:color w:val="000000" w:themeColor="text1"/>
        </w:rPr>
        <w:t xml:space="preserve"> protecting the </w:t>
      </w:r>
      <w:r w:rsidR="00D1699A" w:rsidRPr="00DD62D3">
        <w:rPr>
          <w:color w:val="000000" w:themeColor="text1"/>
        </w:rPr>
        <w:t>foetus</w:t>
      </w:r>
      <w:r w:rsidR="00937C9E" w:rsidRPr="00DD62D3">
        <w:rPr>
          <w:color w:val="000000" w:themeColor="text1"/>
        </w:rPr>
        <w:t xml:space="preserve">. </w:t>
      </w:r>
      <w:r w:rsidR="009C7602" w:rsidRPr="00DD62D3">
        <w:rPr>
          <w:color w:val="000000" w:themeColor="text1"/>
        </w:rPr>
        <w:t xml:space="preserve">Similarly, Deborah Lupton in her work on risk (Lupton, 1999) highlights the web of surveillance that expectant mothers experience in terms of expected health behaviours to protect the foetus. </w:t>
      </w:r>
      <w:r w:rsidR="00CC119B" w:rsidRPr="00DD62D3">
        <w:rPr>
          <w:color w:val="000000" w:themeColor="text1"/>
        </w:rPr>
        <w:t xml:space="preserve"> As Marotta (2008) </w:t>
      </w:r>
      <w:r w:rsidR="00D1699A" w:rsidRPr="00DD62D3">
        <w:rPr>
          <w:color w:val="000000" w:themeColor="text1"/>
        </w:rPr>
        <w:t>commented</w:t>
      </w:r>
      <w:r w:rsidR="00CC119B" w:rsidRPr="00DD62D3">
        <w:rPr>
          <w:color w:val="000000" w:themeColor="text1"/>
        </w:rPr>
        <w:t xml:space="preserve"> </w:t>
      </w:r>
      <w:r w:rsidR="00135DD8" w:rsidRPr="00DD62D3">
        <w:rPr>
          <w:color w:val="000000" w:themeColor="text1"/>
        </w:rPr>
        <w:t xml:space="preserve">“the cultural processes of motherhood to shape identity of women to replace it with the identity of mother” (page 203).  If we consider both health advice and actual health behaviours during pregnancy, I </w:t>
      </w:r>
      <w:proofErr w:type="gramStart"/>
      <w:r w:rsidR="00135DD8" w:rsidRPr="00DD62D3">
        <w:rPr>
          <w:color w:val="000000" w:themeColor="text1"/>
        </w:rPr>
        <w:t>would</w:t>
      </w:r>
      <w:proofErr w:type="gramEnd"/>
      <w:r w:rsidR="00135DD8" w:rsidRPr="00DD62D3">
        <w:rPr>
          <w:color w:val="000000" w:themeColor="text1"/>
        </w:rPr>
        <w:t xml:space="preserve"> argue that we need to do so </w:t>
      </w:r>
      <w:r w:rsidR="00135DD8" w:rsidRPr="00DD62D3">
        <w:rPr>
          <w:color w:val="000000" w:themeColor="text1"/>
        </w:rPr>
        <w:lastRenderedPageBreak/>
        <w:t xml:space="preserve">within a consideration of </w:t>
      </w:r>
      <w:r w:rsidR="00153ED9" w:rsidRPr="00DD62D3">
        <w:rPr>
          <w:color w:val="000000" w:themeColor="text1"/>
        </w:rPr>
        <w:t>both the societal discourses of adopting a ‘good mothering’ identity (</w:t>
      </w:r>
      <w:proofErr w:type="spellStart"/>
      <w:r w:rsidR="00153ED9" w:rsidRPr="00DD62D3">
        <w:rPr>
          <w:color w:val="000000" w:themeColor="text1"/>
        </w:rPr>
        <w:t>Arendell</w:t>
      </w:r>
      <w:proofErr w:type="spellEnd"/>
      <w:r w:rsidR="00153ED9" w:rsidRPr="00DD62D3">
        <w:rPr>
          <w:color w:val="000000" w:themeColor="text1"/>
        </w:rPr>
        <w:t>, 2000) whilst in the transition to motherhood (Smith, 199</w:t>
      </w:r>
      <w:r w:rsidR="00A71EC7" w:rsidRPr="00DD62D3">
        <w:rPr>
          <w:color w:val="000000" w:themeColor="text1"/>
        </w:rPr>
        <w:t>9</w:t>
      </w:r>
      <w:r w:rsidR="00153ED9" w:rsidRPr="00DD62D3">
        <w:rPr>
          <w:color w:val="000000" w:themeColor="text1"/>
        </w:rPr>
        <w:t>).</w:t>
      </w:r>
    </w:p>
    <w:p w14:paraId="58B34A6F" w14:textId="57ABF3F5" w:rsidR="005B4800" w:rsidRPr="00DD62D3" w:rsidRDefault="009C7602" w:rsidP="00135DD8">
      <w:pPr>
        <w:spacing w:before="100" w:beforeAutospacing="1" w:after="100" w:afterAutospacing="1" w:line="480" w:lineRule="auto"/>
        <w:ind w:firstLine="720"/>
        <w:rPr>
          <w:color w:val="000000" w:themeColor="text1"/>
        </w:rPr>
      </w:pPr>
      <w:r w:rsidRPr="00DD62D3">
        <w:rPr>
          <w:color w:val="000000" w:themeColor="text1"/>
        </w:rPr>
        <w:t xml:space="preserve">The </w:t>
      </w:r>
      <w:r w:rsidR="008D15ED" w:rsidRPr="00DD62D3">
        <w:rPr>
          <w:color w:val="000000" w:themeColor="text1"/>
        </w:rPr>
        <w:t xml:space="preserve">dominant discourses that are present within current health promotion practices </w:t>
      </w:r>
      <w:r w:rsidR="00EF13D5" w:rsidRPr="00DD62D3">
        <w:rPr>
          <w:color w:val="000000" w:themeColor="text1"/>
        </w:rPr>
        <w:t>are of concepts such as</w:t>
      </w:r>
      <w:r w:rsidR="008D15ED" w:rsidRPr="00DD62D3">
        <w:rPr>
          <w:color w:val="000000" w:themeColor="text1"/>
        </w:rPr>
        <w:t xml:space="preserve"> </w:t>
      </w:r>
      <w:r w:rsidR="00DC4C9D" w:rsidRPr="00DD62D3">
        <w:rPr>
          <w:color w:val="000000" w:themeColor="text1"/>
        </w:rPr>
        <w:t xml:space="preserve">‘informed decision making’, </w:t>
      </w:r>
      <w:r w:rsidR="008D15ED" w:rsidRPr="00DD62D3">
        <w:rPr>
          <w:color w:val="000000" w:themeColor="text1"/>
        </w:rPr>
        <w:t xml:space="preserve">‘informed choice’ and </w:t>
      </w:r>
      <w:r w:rsidR="00DC4C9D" w:rsidRPr="00DD62D3">
        <w:rPr>
          <w:color w:val="000000" w:themeColor="text1"/>
        </w:rPr>
        <w:t>‘</w:t>
      </w:r>
      <w:r w:rsidR="008D15ED" w:rsidRPr="00DD62D3">
        <w:rPr>
          <w:color w:val="000000" w:themeColor="text1"/>
        </w:rPr>
        <w:t>risk</w:t>
      </w:r>
      <w:r w:rsidR="00DC4C9D" w:rsidRPr="00DD62D3">
        <w:rPr>
          <w:color w:val="000000" w:themeColor="text1"/>
        </w:rPr>
        <w:t>’</w:t>
      </w:r>
      <w:r w:rsidR="008D15ED" w:rsidRPr="00DD62D3">
        <w:rPr>
          <w:color w:val="000000" w:themeColor="text1"/>
        </w:rPr>
        <w:t xml:space="preserve">. </w:t>
      </w:r>
      <w:r w:rsidR="00DC4C9D" w:rsidRPr="00DD62D3">
        <w:rPr>
          <w:color w:val="000000" w:themeColor="text1"/>
        </w:rPr>
        <w:t xml:space="preserve"> These </w:t>
      </w:r>
      <w:r w:rsidR="00EF13D5" w:rsidRPr="00DD62D3">
        <w:rPr>
          <w:color w:val="000000" w:themeColor="text1"/>
        </w:rPr>
        <w:t xml:space="preserve">discourses </w:t>
      </w:r>
      <w:r w:rsidR="00DC4C9D" w:rsidRPr="00DD62D3">
        <w:rPr>
          <w:color w:val="000000" w:themeColor="text1"/>
        </w:rPr>
        <w:t xml:space="preserve">permeate through health advice and expected behaviours for ‘good </w:t>
      </w:r>
      <w:proofErr w:type="gramStart"/>
      <w:r w:rsidR="00DC4C9D" w:rsidRPr="00DD62D3">
        <w:rPr>
          <w:color w:val="000000" w:themeColor="text1"/>
        </w:rPr>
        <w:t>citizens’</w:t>
      </w:r>
      <w:proofErr w:type="gramEnd"/>
      <w:r w:rsidR="00DC4C9D" w:rsidRPr="00DD62D3">
        <w:rPr>
          <w:color w:val="000000" w:themeColor="text1"/>
        </w:rPr>
        <w:t xml:space="preserve">. </w:t>
      </w:r>
      <w:r w:rsidR="008D15ED" w:rsidRPr="00DD62D3">
        <w:rPr>
          <w:color w:val="000000" w:themeColor="text1"/>
        </w:rPr>
        <w:t>Within the field of Parenting Culture Studies (</w:t>
      </w:r>
      <w:proofErr w:type="spellStart"/>
      <w:r w:rsidR="008D15ED" w:rsidRPr="00DD62D3">
        <w:rPr>
          <w:color w:val="000000" w:themeColor="text1"/>
        </w:rPr>
        <w:t>e.g</w:t>
      </w:r>
      <w:proofErr w:type="spellEnd"/>
      <w:r w:rsidR="008D15ED" w:rsidRPr="00DD62D3">
        <w:rPr>
          <w:color w:val="000000" w:themeColor="text1"/>
        </w:rPr>
        <w:t xml:space="preserve"> Lee, Bristow, Faircloth &amp; </w:t>
      </w:r>
      <w:proofErr w:type="spellStart"/>
      <w:r w:rsidR="008D15ED" w:rsidRPr="00DD62D3">
        <w:rPr>
          <w:color w:val="000000" w:themeColor="text1"/>
        </w:rPr>
        <w:t>Macvarish</w:t>
      </w:r>
      <w:proofErr w:type="spellEnd"/>
      <w:r w:rsidR="008D15ED" w:rsidRPr="00DD62D3">
        <w:rPr>
          <w:color w:val="000000" w:themeColor="text1"/>
        </w:rPr>
        <w:t xml:space="preserve">, 2014), we can see how dominant discourses around parenting are located within risk behaviours and risk management, drawing on work from Frank </w:t>
      </w:r>
      <w:proofErr w:type="spellStart"/>
      <w:r w:rsidR="008D15ED" w:rsidRPr="00DD62D3">
        <w:rPr>
          <w:color w:val="000000" w:themeColor="text1"/>
        </w:rPr>
        <w:t>Furedi</w:t>
      </w:r>
      <w:proofErr w:type="spellEnd"/>
      <w:r w:rsidR="008D15ED" w:rsidRPr="00DD62D3">
        <w:rPr>
          <w:color w:val="000000" w:themeColor="text1"/>
        </w:rPr>
        <w:t xml:space="preserve"> on “Paranoid Parenting” (2002) in which he notes parenting has been reconstructed as a “troublesome enterprise</w:t>
      </w:r>
      <w:r w:rsidR="002B4401" w:rsidRPr="00DD62D3">
        <w:rPr>
          <w:color w:val="000000" w:themeColor="text1"/>
        </w:rPr>
        <w:t>…</w:t>
      </w:r>
      <w:r w:rsidR="008D15ED" w:rsidRPr="00DD62D3">
        <w:rPr>
          <w:color w:val="000000" w:themeColor="text1"/>
        </w:rPr>
        <w:t xml:space="preserve">which) systematically deskills mothers and fathers” (page 201).  </w:t>
      </w:r>
      <w:r w:rsidR="005B4800" w:rsidRPr="00DD62D3">
        <w:rPr>
          <w:color w:val="000000" w:themeColor="text1"/>
        </w:rPr>
        <w:t>A key concept from Parenting Culture Studies is that of ‘parental determinism’ (</w:t>
      </w:r>
      <w:proofErr w:type="spellStart"/>
      <w:r w:rsidR="005B4800" w:rsidRPr="00DD62D3">
        <w:rPr>
          <w:color w:val="000000" w:themeColor="text1"/>
        </w:rPr>
        <w:t>Furedi</w:t>
      </w:r>
      <w:proofErr w:type="spellEnd"/>
      <w:r w:rsidR="005B4800" w:rsidRPr="00DD62D3">
        <w:rPr>
          <w:color w:val="000000" w:themeColor="text1"/>
        </w:rPr>
        <w:t xml:space="preserve"> 2002, Lee, 2014) whic</w:t>
      </w:r>
      <w:r w:rsidR="00015685" w:rsidRPr="00DD62D3">
        <w:rPr>
          <w:color w:val="000000" w:themeColor="text1"/>
        </w:rPr>
        <w:t xml:space="preserve">h means that the actions of the parent (including expectant parent) are </w:t>
      </w:r>
      <w:r w:rsidR="00CD5A84" w:rsidRPr="00DD62D3">
        <w:rPr>
          <w:color w:val="000000" w:themeColor="text1"/>
        </w:rPr>
        <w:t xml:space="preserve">considered in terms of effects on </w:t>
      </w:r>
      <w:r w:rsidR="00015685" w:rsidRPr="00DD62D3">
        <w:rPr>
          <w:color w:val="000000" w:themeColor="text1"/>
        </w:rPr>
        <w:t>the child, as Ellie Lee notes:</w:t>
      </w:r>
    </w:p>
    <w:p w14:paraId="4B5C0085" w14:textId="5D850C91" w:rsidR="00015685" w:rsidRPr="00DD62D3" w:rsidRDefault="00015685" w:rsidP="0032368D">
      <w:pPr>
        <w:spacing w:before="100" w:beforeAutospacing="1" w:after="100" w:afterAutospacing="1" w:line="480" w:lineRule="auto"/>
        <w:ind w:left="720"/>
        <w:rPr>
          <w:color w:val="000000" w:themeColor="text1"/>
        </w:rPr>
      </w:pPr>
      <w:r w:rsidRPr="00DD62D3">
        <w:rPr>
          <w:color w:val="000000" w:themeColor="text1"/>
        </w:rPr>
        <w:t xml:space="preserve">“Parental action, in most areas of everyday life, is now considered to have a determining impact on children’s future happiness, healthiness and success”. (Lee, 2014, page 2). </w:t>
      </w:r>
    </w:p>
    <w:p w14:paraId="7BA30BA3" w14:textId="584908CE" w:rsidR="002E335A" w:rsidRPr="00DD62D3" w:rsidRDefault="008D15ED" w:rsidP="006E145B">
      <w:pPr>
        <w:spacing w:before="100" w:beforeAutospacing="1" w:after="100" w:afterAutospacing="1" w:line="480" w:lineRule="auto"/>
        <w:ind w:firstLine="720"/>
        <w:rPr>
          <w:color w:val="000000" w:themeColor="text1"/>
        </w:rPr>
      </w:pPr>
      <w:r w:rsidRPr="00DD62D3">
        <w:rPr>
          <w:color w:val="000000" w:themeColor="text1"/>
        </w:rPr>
        <w:t xml:space="preserve">As has been claimed elsewhere, mothers are typically cast as ‘risk managers’ (Lee, </w:t>
      </w:r>
      <w:proofErr w:type="spellStart"/>
      <w:r w:rsidRPr="00DD62D3">
        <w:rPr>
          <w:color w:val="000000" w:themeColor="text1"/>
        </w:rPr>
        <w:t>Macvarish</w:t>
      </w:r>
      <w:proofErr w:type="spellEnd"/>
      <w:r w:rsidRPr="00DD62D3">
        <w:rPr>
          <w:color w:val="000000" w:themeColor="text1"/>
        </w:rPr>
        <w:t xml:space="preserve"> &amp; Bristow, 2010) in that their role is to make ‘informed choices’ on what the appropriate actions are in their parenting practice. Working from a neoliberal standpoint, there is a presumption here that we are citizens of a liberal democracy making choices about our lives and our health that are based on accurate and true information that we receive </w:t>
      </w:r>
      <w:proofErr w:type="gramStart"/>
      <w:r w:rsidRPr="00DD62D3">
        <w:rPr>
          <w:color w:val="000000" w:themeColor="text1"/>
        </w:rPr>
        <w:t>in order to</w:t>
      </w:r>
      <w:proofErr w:type="gramEnd"/>
      <w:r w:rsidRPr="00DD62D3">
        <w:rPr>
          <w:color w:val="000000" w:themeColor="text1"/>
        </w:rPr>
        <w:t xml:space="preserve"> avoid or minimise the risk of harm to ourselves or our families (Ayo, 2012). The way that parenting discourses have become bound up with notions of risk links in with Foucault’s notion of governmentality (Foucault, 1991; Lupton, 1999</w:t>
      </w:r>
      <w:r w:rsidR="0022023A" w:rsidRPr="00DD62D3">
        <w:rPr>
          <w:color w:val="000000" w:themeColor="text1"/>
        </w:rPr>
        <w:t xml:space="preserve">; O’Malley, </w:t>
      </w:r>
      <w:r w:rsidR="00DA54CB" w:rsidRPr="00DD62D3">
        <w:rPr>
          <w:color w:val="000000" w:themeColor="text1"/>
        </w:rPr>
        <w:t>2008</w:t>
      </w:r>
      <w:r w:rsidRPr="00DD62D3">
        <w:rPr>
          <w:color w:val="000000" w:themeColor="text1"/>
        </w:rPr>
        <w:t>) and</w:t>
      </w:r>
      <w:r w:rsidR="002F6F94" w:rsidRPr="00DD62D3">
        <w:rPr>
          <w:color w:val="000000" w:themeColor="text1"/>
        </w:rPr>
        <w:t xml:space="preserve"> </w:t>
      </w:r>
      <w:r w:rsidR="0044228B" w:rsidRPr="00DD62D3">
        <w:rPr>
          <w:color w:val="000000" w:themeColor="text1"/>
        </w:rPr>
        <w:t>‘</w:t>
      </w:r>
      <w:r w:rsidR="002F6F94" w:rsidRPr="00DD62D3">
        <w:rPr>
          <w:color w:val="000000" w:themeColor="text1"/>
        </w:rPr>
        <w:t xml:space="preserve">technologies </w:t>
      </w:r>
      <w:r w:rsidR="002F6F94" w:rsidRPr="00DD62D3">
        <w:rPr>
          <w:color w:val="000000" w:themeColor="text1"/>
        </w:rPr>
        <w:lastRenderedPageBreak/>
        <w:t>of the self</w:t>
      </w:r>
      <w:r w:rsidR="0044228B" w:rsidRPr="00DD62D3">
        <w:rPr>
          <w:color w:val="000000" w:themeColor="text1"/>
        </w:rPr>
        <w:t>’</w:t>
      </w:r>
      <w:r w:rsidR="00253D91" w:rsidRPr="00DD62D3">
        <w:rPr>
          <w:color w:val="000000" w:themeColor="text1"/>
        </w:rPr>
        <w:t xml:space="preserve"> </w:t>
      </w:r>
      <w:r w:rsidR="0044228B" w:rsidRPr="00DD62D3">
        <w:rPr>
          <w:color w:val="000000" w:themeColor="text1"/>
        </w:rPr>
        <w:t xml:space="preserve">(Foucault, 1988) </w:t>
      </w:r>
      <w:r w:rsidR="00253D91" w:rsidRPr="00DD62D3">
        <w:rPr>
          <w:color w:val="000000" w:themeColor="text1"/>
        </w:rPr>
        <w:t>whereby individuals bec</w:t>
      </w:r>
      <w:r w:rsidR="00D1699A" w:rsidRPr="00DD62D3">
        <w:rPr>
          <w:color w:val="000000" w:themeColor="text1"/>
        </w:rPr>
        <w:t>o</w:t>
      </w:r>
      <w:r w:rsidR="00253D91" w:rsidRPr="00DD62D3">
        <w:rPr>
          <w:color w:val="000000" w:themeColor="text1"/>
        </w:rPr>
        <w:t xml:space="preserve">me accountable for the management of </w:t>
      </w:r>
      <w:r w:rsidR="00393483" w:rsidRPr="00DD62D3">
        <w:rPr>
          <w:color w:val="000000" w:themeColor="text1"/>
        </w:rPr>
        <w:t xml:space="preserve">social or </w:t>
      </w:r>
      <w:r w:rsidR="00A60DAA" w:rsidRPr="00DD62D3">
        <w:rPr>
          <w:color w:val="000000" w:themeColor="text1"/>
        </w:rPr>
        <w:t>health</w:t>
      </w:r>
      <w:r w:rsidR="00393483" w:rsidRPr="00DD62D3">
        <w:rPr>
          <w:color w:val="000000" w:themeColor="text1"/>
        </w:rPr>
        <w:t xml:space="preserve"> risks that they become involved in. </w:t>
      </w:r>
      <w:r w:rsidR="00A60DAA" w:rsidRPr="00DD62D3">
        <w:rPr>
          <w:color w:val="000000" w:themeColor="text1"/>
        </w:rPr>
        <w:t>I</w:t>
      </w:r>
      <w:r w:rsidRPr="00DD62D3">
        <w:rPr>
          <w:color w:val="000000" w:themeColor="text1"/>
        </w:rPr>
        <w:t>n turn, many of these discourses become tied up with health behaviours related to parenting, and discourses around moral accountability and deviance.  Furthermore, aspects of accountability (and potential blame) for making the ‘wrong’ choice (Phipps, 2014) are inherent throughout contemporary parenting discourses and start during pregnancy</w:t>
      </w:r>
      <w:r w:rsidR="00FC3140" w:rsidRPr="00DD62D3">
        <w:rPr>
          <w:color w:val="000000" w:themeColor="text1"/>
        </w:rPr>
        <w:t xml:space="preserve">, even </w:t>
      </w:r>
      <w:r w:rsidRPr="00DD62D3">
        <w:rPr>
          <w:color w:val="000000" w:themeColor="text1"/>
        </w:rPr>
        <w:t>pre-conception</w:t>
      </w:r>
      <w:r w:rsidR="005E4239" w:rsidRPr="00DD62D3">
        <w:rPr>
          <w:color w:val="000000" w:themeColor="text1"/>
        </w:rPr>
        <w:t xml:space="preserve"> </w:t>
      </w:r>
      <w:r w:rsidR="00FC3140" w:rsidRPr="00DD62D3">
        <w:rPr>
          <w:color w:val="000000" w:themeColor="text1"/>
        </w:rPr>
        <w:t xml:space="preserve">as </w:t>
      </w:r>
      <w:proofErr w:type="spellStart"/>
      <w:r w:rsidR="005E4239" w:rsidRPr="00DD62D3">
        <w:rPr>
          <w:color w:val="000000" w:themeColor="text1"/>
        </w:rPr>
        <w:t>Waggonner</w:t>
      </w:r>
      <w:proofErr w:type="spellEnd"/>
      <w:r w:rsidR="005E4239" w:rsidRPr="00DD62D3">
        <w:rPr>
          <w:color w:val="000000" w:themeColor="text1"/>
        </w:rPr>
        <w:t xml:space="preserve"> </w:t>
      </w:r>
      <w:r w:rsidR="00FC3140" w:rsidRPr="00DD62D3">
        <w:rPr>
          <w:color w:val="000000" w:themeColor="text1"/>
        </w:rPr>
        <w:t xml:space="preserve">(2017) </w:t>
      </w:r>
      <w:r w:rsidR="00F81239" w:rsidRPr="00DD62D3">
        <w:rPr>
          <w:color w:val="000000" w:themeColor="text1"/>
        </w:rPr>
        <w:t>claims</w:t>
      </w:r>
      <w:r w:rsidR="00FC3140" w:rsidRPr="00DD62D3">
        <w:rPr>
          <w:color w:val="000000" w:themeColor="text1"/>
        </w:rPr>
        <w:t xml:space="preserve"> </w:t>
      </w:r>
      <w:r w:rsidR="005E4239" w:rsidRPr="00DD62D3">
        <w:rPr>
          <w:color w:val="000000" w:themeColor="text1"/>
        </w:rPr>
        <w:t xml:space="preserve">in her work on </w:t>
      </w:r>
      <w:r w:rsidRPr="00DD62D3">
        <w:rPr>
          <w:color w:val="000000" w:themeColor="text1"/>
        </w:rPr>
        <w:t>the ‘zero trimester’</w:t>
      </w:r>
      <w:r w:rsidR="00FC3140" w:rsidRPr="00DD62D3">
        <w:rPr>
          <w:color w:val="000000" w:themeColor="text1"/>
        </w:rPr>
        <w:t xml:space="preserve">. </w:t>
      </w:r>
    </w:p>
    <w:p w14:paraId="6E3E976A" w14:textId="445E2909" w:rsidR="002C6FFC" w:rsidRPr="00DD62D3" w:rsidRDefault="008D15ED" w:rsidP="002C6FFC">
      <w:pPr>
        <w:spacing w:line="480" w:lineRule="auto"/>
        <w:rPr>
          <w:color w:val="000000" w:themeColor="text1"/>
        </w:rPr>
      </w:pPr>
      <w:r w:rsidRPr="00DD62D3">
        <w:rPr>
          <w:color w:val="000000" w:themeColor="text1"/>
          <w:u w:val="single"/>
        </w:rPr>
        <w:t>A Case to demonstrate: Alcohol in pregnancy</w:t>
      </w:r>
    </w:p>
    <w:p w14:paraId="2A5153D5" w14:textId="77777777" w:rsidR="001B7BCC" w:rsidRPr="00DD62D3" w:rsidRDefault="008D15ED" w:rsidP="001B7BCC">
      <w:pPr>
        <w:spacing w:line="480" w:lineRule="auto"/>
        <w:ind w:firstLine="720"/>
        <w:rPr>
          <w:color w:val="000000" w:themeColor="text1"/>
        </w:rPr>
      </w:pPr>
      <w:r w:rsidRPr="00DD62D3">
        <w:rPr>
          <w:color w:val="000000" w:themeColor="text1"/>
        </w:rPr>
        <w:t>To demonstrate the complexity of the TM and the need to put it in context, I will now consider alcohol in pregnancy as a case study as this is one that demonstrates how biomedical discourses of health promotion, and a reliance on the concept of ‘absolute risk’, may clash with the social/political/relational nature of decision making in pregnancy.</w:t>
      </w:r>
    </w:p>
    <w:p w14:paraId="3E4B44CD" w14:textId="1D17DC0D" w:rsidR="000E28F7" w:rsidRPr="00DD62D3" w:rsidRDefault="00CE7A45" w:rsidP="0032368D">
      <w:pPr>
        <w:spacing w:line="480" w:lineRule="auto"/>
        <w:rPr>
          <w:color w:val="000000" w:themeColor="text1"/>
        </w:rPr>
      </w:pPr>
      <w:r w:rsidRPr="00DD62D3">
        <w:rPr>
          <w:color w:val="000000" w:themeColor="text1"/>
        </w:rPr>
        <w:tab/>
      </w:r>
      <w:r w:rsidR="008D15ED" w:rsidRPr="00DD62D3">
        <w:rPr>
          <w:color w:val="000000" w:themeColor="text1"/>
        </w:rPr>
        <w:t>When we consider alcohol use in pregnancy, there is evidence of the negative effects of drinking in pregnancy and heavy alcohol consumption with a focus on strategies to target those at risk of problem drinking (</w:t>
      </w:r>
      <w:proofErr w:type="gramStart"/>
      <w:r w:rsidR="008D15ED" w:rsidRPr="00DD62D3">
        <w:rPr>
          <w:color w:val="000000" w:themeColor="text1"/>
        </w:rPr>
        <w:t>e.g.</w:t>
      </w:r>
      <w:proofErr w:type="gramEnd"/>
      <w:r w:rsidR="008D15ED" w:rsidRPr="00DD62D3">
        <w:rPr>
          <w:color w:val="000000" w:themeColor="text1"/>
        </w:rPr>
        <w:t xml:space="preserve"> </w:t>
      </w:r>
      <w:proofErr w:type="spellStart"/>
      <w:r w:rsidR="008D15ED" w:rsidRPr="00DD62D3">
        <w:rPr>
          <w:color w:val="000000" w:themeColor="text1"/>
        </w:rPr>
        <w:t>Mengel</w:t>
      </w:r>
      <w:proofErr w:type="spellEnd"/>
      <w:r w:rsidR="008D15ED" w:rsidRPr="00DD62D3">
        <w:rPr>
          <w:color w:val="000000" w:themeColor="text1"/>
        </w:rPr>
        <w:t xml:space="preserve">, </w:t>
      </w:r>
      <w:proofErr w:type="spellStart"/>
      <w:r w:rsidR="008D15ED" w:rsidRPr="00DD62D3">
        <w:rPr>
          <w:color w:val="000000" w:themeColor="text1"/>
        </w:rPr>
        <w:t>Ulione</w:t>
      </w:r>
      <w:proofErr w:type="spellEnd"/>
      <w:r w:rsidR="008D15ED" w:rsidRPr="00DD62D3">
        <w:rPr>
          <w:color w:val="000000" w:themeColor="text1"/>
        </w:rPr>
        <w:t xml:space="preserve">, Wedding, Jones &amp; </w:t>
      </w:r>
      <w:proofErr w:type="spellStart"/>
      <w:r w:rsidR="008D15ED" w:rsidRPr="00DD62D3">
        <w:rPr>
          <w:color w:val="000000" w:themeColor="text1"/>
        </w:rPr>
        <w:t>Shurn</w:t>
      </w:r>
      <w:proofErr w:type="spellEnd"/>
      <w:r w:rsidR="008D15ED" w:rsidRPr="00DD62D3">
        <w:rPr>
          <w:color w:val="000000" w:themeColor="text1"/>
        </w:rPr>
        <w:t>, 2005</w:t>
      </w:r>
      <w:r w:rsidR="00347AAE" w:rsidRPr="00DD62D3">
        <w:rPr>
          <w:color w:val="000000" w:themeColor="text1"/>
        </w:rPr>
        <w:t xml:space="preserve">; </w:t>
      </w:r>
      <w:proofErr w:type="spellStart"/>
      <w:r w:rsidR="00347AAE" w:rsidRPr="00DD62D3">
        <w:rPr>
          <w:color w:val="000000" w:themeColor="text1"/>
        </w:rPr>
        <w:t>Scholin</w:t>
      </w:r>
      <w:proofErr w:type="spellEnd"/>
      <w:r w:rsidR="00347AAE" w:rsidRPr="00DD62D3">
        <w:rPr>
          <w:color w:val="000000" w:themeColor="text1"/>
        </w:rPr>
        <w:t xml:space="preserve">, Watson, Dyson &amp; Smith, </w:t>
      </w:r>
      <w:r w:rsidR="00DA54CB" w:rsidRPr="00DD62D3">
        <w:rPr>
          <w:color w:val="000000" w:themeColor="text1"/>
        </w:rPr>
        <w:t>2019</w:t>
      </w:r>
      <w:r w:rsidR="008D15ED" w:rsidRPr="00DD62D3">
        <w:rPr>
          <w:color w:val="000000" w:themeColor="text1"/>
        </w:rPr>
        <w:t xml:space="preserve">). However, the research evidence as to effects of low alcohol consumption in pregnancy is less clear and subject to much debate. For example, one epidemiological study of the effects of light drinking in pregnancy on children’s behavioural and cognitive abilities at 3 years of age found no evidence of any harmful effects (Kelly, et al, 2009; see also Gray &amp; Henderson, 2006: Henderson, Gray &amp; Brocklehurst, 2007). Whilst other studies suggest that even one alcoholic drink a day in pregnancy may increase the risk of </w:t>
      </w:r>
      <w:r w:rsidR="00A400F3" w:rsidRPr="00DD62D3">
        <w:rPr>
          <w:color w:val="000000" w:themeColor="text1"/>
        </w:rPr>
        <w:t xml:space="preserve">restricted </w:t>
      </w:r>
      <w:proofErr w:type="gramStart"/>
      <w:r w:rsidR="008D15ED" w:rsidRPr="00DD62D3">
        <w:rPr>
          <w:color w:val="000000" w:themeColor="text1"/>
        </w:rPr>
        <w:t>growth  (</w:t>
      </w:r>
      <w:proofErr w:type="gramEnd"/>
      <w:r w:rsidR="00347AAE" w:rsidRPr="00DD62D3">
        <w:rPr>
          <w:color w:val="000000" w:themeColor="text1"/>
        </w:rPr>
        <w:t xml:space="preserve">Hannigan &amp; </w:t>
      </w:r>
      <w:proofErr w:type="spellStart"/>
      <w:r w:rsidR="00347AAE" w:rsidRPr="00DD62D3">
        <w:rPr>
          <w:color w:val="000000" w:themeColor="text1"/>
        </w:rPr>
        <w:t>Armant</w:t>
      </w:r>
      <w:proofErr w:type="spellEnd"/>
      <w:r w:rsidR="00347AAE" w:rsidRPr="00DD62D3">
        <w:rPr>
          <w:color w:val="000000" w:themeColor="text1"/>
        </w:rPr>
        <w:t xml:space="preserve">, 2000). </w:t>
      </w:r>
      <w:r w:rsidR="000E28F7" w:rsidRPr="00DD62D3">
        <w:rPr>
          <w:rStyle w:val="apple-converted-space"/>
          <w:color w:val="000000" w:themeColor="text1"/>
          <w:shd w:val="clear" w:color="auto" w:fill="FCFCFC"/>
        </w:rPr>
        <w:t> </w:t>
      </w:r>
      <w:r w:rsidR="000E28F7" w:rsidRPr="00DD62D3">
        <w:rPr>
          <w:color w:val="000000" w:themeColor="text1"/>
          <w:shd w:val="clear" w:color="auto" w:fill="FCFCFC"/>
        </w:rPr>
        <w:t>It is estimated that globally around 9.8% women consume alcohol during pregnancy, with about 14.6 per 10,000 people estimated to be affected by F</w:t>
      </w:r>
      <w:r w:rsidR="00825BDF" w:rsidRPr="00DD62D3">
        <w:rPr>
          <w:color w:val="000000" w:themeColor="text1"/>
          <w:shd w:val="clear" w:color="auto" w:fill="FCFCFC"/>
        </w:rPr>
        <w:t xml:space="preserve">oetal Alcohol Spectrum (Popova, </w:t>
      </w:r>
      <w:r w:rsidR="00C36374" w:rsidRPr="00DD62D3">
        <w:rPr>
          <w:color w:val="000000" w:themeColor="text1"/>
          <w:shd w:val="clear" w:color="auto" w:fill="FCFCFC"/>
        </w:rPr>
        <w:t xml:space="preserve">Lange, </w:t>
      </w:r>
      <w:proofErr w:type="spellStart"/>
      <w:r w:rsidR="00C36374" w:rsidRPr="00DD62D3">
        <w:rPr>
          <w:color w:val="000000" w:themeColor="text1"/>
          <w:shd w:val="clear" w:color="auto" w:fill="FCFCFC"/>
        </w:rPr>
        <w:t>Gmel</w:t>
      </w:r>
      <w:proofErr w:type="spellEnd"/>
      <w:r w:rsidR="00C36374" w:rsidRPr="00DD62D3">
        <w:rPr>
          <w:color w:val="000000" w:themeColor="text1"/>
          <w:shd w:val="clear" w:color="auto" w:fill="FCFCFC"/>
        </w:rPr>
        <w:t xml:space="preserve"> &amp; Rehm, </w:t>
      </w:r>
      <w:r w:rsidR="00825BDF" w:rsidRPr="00DD62D3">
        <w:rPr>
          <w:color w:val="000000" w:themeColor="text1"/>
          <w:shd w:val="clear" w:color="auto" w:fill="FCFCFC"/>
        </w:rPr>
        <w:t xml:space="preserve">2017). </w:t>
      </w:r>
    </w:p>
    <w:p w14:paraId="48AC556E" w14:textId="51E9FF7D" w:rsidR="008D15ED" w:rsidRPr="00DD62D3" w:rsidRDefault="00825BDF" w:rsidP="0032368D">
      <w:pPr>
        <w:pStyle w:val="NormalWeb"/>
        <w:spacing w:line="480" w:lineRule="auto"/>
      </w:pPr>
      <w:r w:rsidRPr="00DD62D3">
        <w:lastRenderedPageBreak/>
        <w:t xml:space="preserve">In the UK, </w:t>
      </w:r>
      <w:r w:rsidR="008D15ED" w:rsidRPr="00DD62D3">
        <w:t>Department of Health findings from the mid-200s were that 9% of women drank more than the recommended limit when pregnant (O’Brien, 2007).  Some commentators have claimed that the only safe message for women during pregnancy is to abstain completely (</w:t>
      </w:r>
      <w:proofErr w:type="gramStart"/>
      <w:r w:rsidR="008D15ED" w:rsidRPr="00DD62D3">
        <w:t>e.g.</w:t>
      </w:r>
      <w:proofErr w:type="gramEnd"/>
      <w:r w:rsidR="008D15ED" w:rsidRPr="00DD62D3">
        <w:t xml:space="preserve"> Mukherjee, Hollins, Abou-Saleh &amp; Turk, 2005)</w:t>
      </w:r>
      <w:r w:rsidR="006635FB" w:rsidRPr="00DD62D3">
        <w:t xml:space="preserve"> and this discourse </w:t>
      </w:r>
      <w:r w:rsidR="000E28F7" w:rsidRPr="00DD62D3">
        <w:t>appears</w:t>
      </w:r>
      <w:r w:rsidR="006635FB" w:rsidRPr="00DD62D3">
        <w:t xml:space="preserve"> to be gaining momentum at policy level</w:t>
      </w:r>
      <w:r w:rsidR="008D15ED" w:rsidRPr="00DD62D3">
        <w:t>. Different commentators have argued that this approach is ‘overly paternalistic’ (O’Brien, 2007) or ‘the only sensible message’ (Nathanson, 2007). Currently the advice given may be contradictory and research has suggested that advice around alcohol use in pregnancy should form part of all antenatal advice giving (</w:t>
      </w:r>
      <w:proofErr w:type="spellStart"/>
      <w:r w:rsidR="00DA54CB" w:rsidRPr="00DD62D3">
        <w:t>Scholin</w:t>
      </w:r>
      <w:proofErr w:type="spellEnd"/>
      <w:r w:rsidR="00DA54CB" w:rsidRPr="00DD62D3">
        <w:t>, Watson, Dyson &amp; Smith, 2019</w:t>
      </w:r>
      <w:r w:rsidR="008D15ED" w:rsidRPr="00DD62D3">
        <w:t>).  Women themselves seem to be unclear as to safe limits of alcohol in pregnancy</w:t>
      </w:r>
      <w:r w:rsidR="006635FB" w:rsidRPr="00DD62D3">
        <w:t xml:space="preserve">, for example, in </w:t>
      </w:r>
      <w:r w:rsidR="00DA54CB" w:rsidRPr="00DD62D3">
        <w:t xml:space="preserve">Raymond, </w:t>
      </w:r>
      <w:r w:rsidR="008F1908" w:rsidRPr="00DD62D3">
        <w:t xml:space="preserve">Beer, </w:t>
      </w:r>
      <w:proofErr w:type="spellStart"/>
      <w:r w:rsidR="008F1908" w:rsidRPr="00DD62D3">
        <w:t>Glazebrook</w:t>
      </w:r>
      <w:proofErr w:type="spellEnd"/>
      <w:r w:rsidR="008F1908" w:rsidRPr="00DD62D3">
        <w:t xml:space="preserve"> &amp; </w:t>
      </w:r>
      <w:proofErr w:type="spellStart"/>
      <w:proofErr w:type="gramStart"/>
      <w:r w:rsidR="008F1908" w:rsidRPr="00DD62D3">
        <w:t>Sayal</w:t>
      </w:r>
      <w:r w:rsidR="006635FB" w:rsidRPr="00DD62D3">
        <w:t>’s</w:t>
      </w:r>
      <w:proofErr w:type="spellEnd"/>
      <w:r w:rsidR="006635FB" w:rsidRPr="00DD62D3">
        <w:t xml:space="preserve">  (</w:t>
      </w:r>
      <w:proofErr w:type="gramEnd"/>
      <w:r w:rsidR="00DA54CB" w:rsidRPr="00DD62D3">
        <w:t>2009</w:t>
      </w:r>
      <w:r w:rsidR="006635FB" w:rsidRPr="00DD62D3">
        <w:t xml:space="preserve">) study the mothers </w:t>
      </w:r>
      <w:r w:rsidR="008F1908" w:rsidRPr="00DD62D3">
        <w:t xml:space="preserve">reported that most of them had drunk alcohol whilst pregnant and found the advice about safe levels of consumption both confusing and lacking in evidence.  </w:t>
      </w:r>
      <w:r w:rsidR="008D15ED" w:rsidRPr="00DD62D3">
        <w:t>Given the widespread media coverage of these debates and issues</w:t>
      </w:r>
      <w:r w:rsidR="006635FB" w:rsidRPr="00DD62D3">
        <w:t xml:space="preserve">, </w:t>
      </w:r>
      <w:r w:rsidR="008D15ED" w:rsidRPr="00DD62D3">
        <w:t>women are likely to have been exposed to widely varying and inconsistent messages about alcohol consumption</w:t>
      </w:r>
      <w:r w:rsidR="00FF3593" w:rsidRPr="00DD62D3">
        <w:t xml:space="preserve"> (</w:t>
      </w:r>
      <w:proofErr w:type="gramStart"/>
      <w:r w:rsidR="006635FB" w:rsidRPr="00DD62D3">
        <w:t>e.g.</w:t>
      </w:r>
      <w:proofErr w:type="gramEnd"/>
      <w:r w:rsidR="006635FB" w:rsidRPr="00DD62D3">
        <w:t xml:space="preserve"> </w:t>
      </w:r>
      <w:r w:rsidR="00FF3593" w:rsidRPr="00DD62D3">
        <w:t>Lee, Sutton</w:t>
      </w:r>
      <w:r w:rsidR="00A73322" w:rsidRPr="00DD62D3">
        <w:t xml:space="preserve"> &amp; </w:t>
      </w:r>
      <w:r w:rsidR="00FF3593" w:rsidRPr="00DD62D3">
        <w:t>Hartley, 2016)</w:t>
      </w:r>
      <w:r w:rsidR="008D15ED" w:rsidRPr="00DD62D3">
        <w:t>. There has been little research on women’s own views and experiences when drinking in pregnancy</w:t>
      </w:r>
      <w:r w:rsidR="008F1908" w:rsidRPr="00DD62D3">
        <w:t>, not least because of the ‘stigma’ associated with engaging in ‘risky’ behaviours whilst pregnant (c.f. Wigginton &amp; Lee, 201</w:t>
      </w:r>
      <w:r w:rsidR="004A7656" w:rsidRPr="00DD62D3">
        <w:t>3</w:t>
      </w:r>
      <w:r w:rsidR="008F1908" w:rsidRPr="00DD62D3">
        <w:t>, on stigma and identity in</w:t>
      </w:r>
      <w:r w:rsidR="004A7656" w:rsidRPr="00DD62D3">
        <w:t xml:space="preserve"> </w:t>
      </w:r>
      <w:r w:rsidR="008F1908" w:rsidRPr="00DD62D3">
        <w:t>pregnant women</w:t>
      </w:r>
      <w:r w:rsidR="004A7656" w:rsidRPr="00DD62D3">
        <w:t xml:space="preserve"> who smoke</w:t>
      </w:r>
      <w:r w:rsidR="008F1908" w:rsidRPr="00DD62D3">
        <w:t xml:space="preserve">).  </w:t>
      </w:r>
    </w:p>
    <w:p w14:paraId="46C48AFF" w14:textId="28CBE195" w:rsidR="00A73322" w:rsidRPr="00DD62D3" w:rsidRDefault="008D15ED" w:rsidP="00983A8B">
      <w:pPr>
        <w:spacing w:line="480" w:lineRule="auto"/>
        <w:ind w:firstLine="720"/>
        <w:rPr>
          <w:color w:val="000000" w:themeColor="text1"/>
        </w:rPr>
      </w:pPr>
      <w:r w:rsidRPr="00DD62D3">
        <w:rPr>
          <w:color w:val="000000" w:themeColor="text1"/>
        </w:rPr>
        <w:t xml:space="preserve">In addition to these inconclusive results there is also conflicting advice coming from different governments and healthcare bodies. For example, in the UK, the Department of Health changed its advice on alcohol consumption of no more than two units of alcohol per week to advising complete abstention (Department of Health, 2007). However, the </w:t>
      </w:r>
      <w:r w:rsidR="00F7242E" w:rsidRPr="00DD62D3">
        <w:rPr>
          <w:color w:val="000000" w:themeColor="text1"/>
        </w:rPr>
        <w:t>National Collaborating Centre for Women's and Children's Health (2008</w:t>
      </w:r>
      <w:r w:rsidR="00F7242E" w:rsidRPr="00DD62D3">
        <w:rPr>
          <w:color w:val="000000" w:themeColor="text1"/>
        </w:rPr>
        <w:t xml:space="preserve">) </w:t>
      </w:r>
      <w:r w:rsidRPr="00DD62D3">
        <w:rPr>
          <w:color w:val="000000" w:themeColor="text1"/>
        </w:rPr>
        <w:t xml:space="preserve">issued advice in March 2008 suggesting that women should drink a maximum of 1-2 units once or twice a week. Similar advice came from the Royal College of Obstetricians and Gynaecologists (2006) and in 2018, </w:t>
      </w:r>
      <w:r w:rsidRPr="00DD62D3">
        <w:rPr>
          <w:color w:val="000000" w:themeColor="text1"/>
        </w:rPr>
        <w:lastRenderedPageBreak/>
        <w:t>their advice was the following “Avoiding alcohol during pregnancy is the safest option. There is no proven safe amount of alcohol a woman can drink during pregnancy.” (RCOG, 2018: 1)</w:t>
      </w:r>
      <w:r w:rsidR="00BA647A" w:rsidRPr="00DD62D3">
        <w:rPr>
          <w:color w:val="000000" w:themeColor="text1"/>
        </w:rPr>
        <w:t>.</w:t>
      </w:r>
      <w:r w:rsidRPr="00DD62D3">
        <w:rPr>
          <w:color w:val="000000" w:themeColor="text1"/>
        </w:rPr>
        <w:t xml:space="preserve"> </w:t>
      </w:r>
      <w:r w:rsidR="00BA647A" w:rsidRPr="00DD62D3">
        <w:rPr>
          <w:color w:val="000000" w:themeColor="text1"/>
        </w:rPr>
        <w:t>T</w:t>
      </w:r>
      <w:r w:rsidRPr="00DD62D3">
        <w:rPr>
          <w:color w:val="000000" w:themeColor="text1"/>
        </w:rPr>
        <w:t xml:space="preserve">his </w:t>
      </w:r>
      <w:r w:rsidR="00BA647A" w:rsidRPr="00DD62D3">
        <w:rPr>
          <w:color w:val="000000" w:themeColor="text1"/>
        </w:rPr>
        <w:t xml:space="preserve">advice </w:t>
      </w:r>
      <w:r w:rsidRPr="00DD62D3">
        <w:rPr>
          <w:color w:val="000000" w:themeColor="text1"/>
        </w:rPr>
        <w:t>drew on the Chief Medical Officer’s report on alcohol use (</w:t>
      </w:r>
      <w:r w:rsidR="00C231D9" w:rsidRPr="00DD62D3">
        <w:rPr>
          <w:color w:val="000000" w:themeColor="text1"/>
        </w:rPr>
        <w:t xml:space="preserve">Department of Health, </w:t>
      </w:r>
      <w:r w:rsidRPr="00DD62D3">
        <w:rPr>
          <w:color w:val="000000" w:themeColor="text1"/>
        </w:rPr>
        <w:t xml:space="preserve">2016) that stated in terms of alcohol use in pregnancy that the “current evidence supports a ‘precautionary’ </w:t>
      </w:r>
      <w:proofErr w:type="gramStart"/>
      <w:r w:rsidRPr="00DD62D3">
        <w:rPr>
          <w:color w:val="000000" w:themeColor="text1"/>
        </w:rPr>
        <w:t>approach</w:t>
      </w:r>
      <w:proofErr w:type="gramEnd"/>
      <w:r w:rsidRPr="00DD62D3">
        <w:rPr>
          <w:color w:val="000000" w:themeColor="text1"/>
        </w:rPr>
        <w:t xml:space="preserve"> and that the guidance should be clear that it is safest to avoid drinking alcohol in pregnancy.” (Page 8). </w:t>
      </w:r>
    </w:p>
    <w:p w14:paraId="05D458E3" w14:textId="2996F40F" w:rsidR="008D15ED" w:rsidRPr="00DD62D3" w:rsidRDefault="008D15ED" w:rsidP="00983A8B">
      <w:pPr>
        <w:spacing w:line="480" w:lineRule="auto"/>
        <w:ind w:firstLine="720"/>
        <w:rPr>
          <w:color w:val="000000" w:themeColor="text1"/>
        </w:rPr>
      </w:pPr>
      <w:r w:rsidRPr="00DD62D3">
        <w:rPr>
          <w:color w:val="000000" w:themeColor="text1"/>
        </w:rPr>
        <w:t xml:space="preserve">This advice </w:t>
      </w:r>
      <w:r w:rsidR="003E722C" w:rsidRPr="00DD62D3">
        <w:rPr>
          <w:color w:val="000000" w:themeColor="text1"/>
        </w:rPr>
        <w:t>was</w:t>
      </w:r>
      <w:r w:rsidRPr="00DD62D3">
        <w:rPr>
          <w:color w:val="000000" w:themeColor="text1"/>
        </w:rPr>
        <w:t xml:space="preserve"> somewhat reflected elsewhere. For instance, in the UK, Public Health England’s (PHE) (2018) most recent guidelines on reproductive health and planning suggest</w:t>
      </w:r>
      <w:r w:rsidR="003E722C" w:rsidRPr="00DD62D3">
        <w:rPr>
          <w:color w:val="000000" w:themeColor="text1"/>
        </w:rPr>
        <w:t>ed</w:t>
      </w:r>
      <w:r w:rsidRPr="00DD62D3">
        <w:rPr>
          <w:color w:val="000000" w:themeColor="text1"/>
        </w:rPr>
        <w:t xml:space="preserve"> a focus on health protective practices from those considering starting to plan to have a family. Similar discourses </w:t>
      </w:r>
      <w:r w:rsidR="003E722C" w:rsidRPr="00DD62D3">
        <w:rPr>
          <w:color w:val="000000" w:themeColor="text1"/>
        </w:rPr>
        <w:t xml:space="preserve">were </w:t>
      </w:r>
      <w:r w:rsidRPr="00DD62D3">
        <w:rPr>
          <w:color w:val="000000" w:themeColor="text1"/>
        </w:rPr>
        <w:t>seen</w:t>
      </w:r>
      <w:r w:rsidR="003E722C" w:rsidRPr="00DD62D3">
        <w:rPr>
          <w:color w:val="000000" w:themeColor="text1"/>
        </w:rPr>
        <w:t xml:space="preserve"> </w:t>
      </w:r>
      <w:r w:rsidRPr="00DD62D3">
        <w:rPr>
          <w:color w:val="000000" w:themeColor="text1"/>
        </w:rPr>
        <w:t xml:space="preserve">around the globe, </w:t>
      </w:r>
      <w:proofErr w:type="gramStart"/>
      <w:r w:rsidRPr="00DD62D3">
        <w:rPr>
          <w:color w:val="000000" w:themeColor="text1"/>
        </w:rPr>
        <w:t>e.g.</w:t>
      </w:r>
      <w:proofErr w:type="gramEnd"/>
      <w:r w:rsidRPr="00DD62D3">
        <w:rPr>
          <w:color w:val="000000" w:themeColor="text1"/>
        </w:rPr>
        <w:t xml:space="preserve"> </w:t>
      </w:r>
      <w:proofErr w:type="spellStart"/>
      <w:r w:rsidRPr="00DD62D3">
        <w:rPr>
          <w:color w:val="000000" w:themeColor="text1"/>
        </w:rPr>
        <w:t>Centers</w:t>
      </w:r>
      <w:proofErr w:type="spellEnd"/>
      <w:r w:rsidRPr="00DD62D3">
        <w:rPr>
          <w:color w:val="000000" w:themeColor="text1"/>
        </w:rPr>
        <w:t xml:space="preserve"> for Disease Control and Prevention (CDC) (2016) in the USA</w:t>
      </w:r>
      <w:r w:rsidR="004A7656" w:rsidRPr="00DD62D3">
        <w:rPr>
          <w:color w:val="000000" w:themeColor="text1"/>
        </w:rPr>
        <w:t xml:space="preserve"> </w:t>
      </w:r>
      <w:r w:rsidRPr="00DD62D3">
        <w:rPr>
          <w:color w:val="000000" w:themeColor="text1"/>
        </w:rPr>
        <w:t>suggest</w:t>
      </w:r>
      <w:r w:rsidR="003E722C" w:rsidRPr="00DD62D3">
        <w:rPr>
          <w:color w:val="000000" w:themeColor="text1"/>
        </w:rPr>
        <w:t>ed</w:t>
      </w:r>
      <w:r w:rsidRPr="00DD62D3">
        <w:rPr>
          <w:color w:val="000000" w:themeColor="text1"/>
        </w:rPr>
        <w:t xml:space="preserve"> the avoidance of alcohol in those women who are of child-bearing age and not actively avoiding pregnancy. The rationale behind such an approach has been</w:t>
      </w:r>
      <w:r w:rsidR="003E722C" w:rsidRPr="00DD62D3">
        <w:rPr>
          <w:color w:val="000000" w:themeColor="text1"/>
        </w:rPr>
        <w:t xml:space="preserve"> </w:t>
      </w:r>
      <w:r w:rsidRPr="00DD62D3">
        <w:rPr>
          <w:color w:val="000000" w:themeColor="text1"/>
        </w:rPr>
        <w:t>justified on the basis that the first 12 weeks of pregnancy are deemed critical in terms of development</w:t>
      </w:r>
      <w:r w:rsidR="00AA11E8" w:rsidRPr="00DD62D3">
        <w:rPr>
          <w:color w:val="000000" w:themeColor="text1"/>
        </w:rPr>
        <w:t>. Y</w:t>
      </w:r>
      <w:r w:rsidRPr="00DD62D3">
        <w:rPr>
          <w:color w:val="000000" w:themeColor="text1"/>
        </w:rPr>
        <w:t>et</w:t>
      </w:r>
      <w:r w:rsidR="00AA11E8" w:rsidRPr="00DD62D3">
        <w:rPr>
          <w:color w:val="000000" w:themeColor="text1"/>
        </w:rPr>
        <w:t xml:space="preserve">, </w:t>
      </w:r>
      <w:r w:rsidRPr="00DD62D3">
        <w:rPr>
          <w:color w:val="000000" w:themeColor="text1"/>
        </w:rPr>
        <w:t xml:space="preserve">it </w:t>
      </w:r>
      <w:r w:rsidR="00AA11E8" w:rsidRPr="00DD62D3">
        <w:rPr>
          <w:color w:val="000000" w:themeColor="text1"/>
        </w:rPr>
        <w:t xml:space="preserve">is </w:t>
      </w:r>
      <w:r w:rsidRPr="00DD62D3">
        <w:rPr>
          <w:color w:val="000000" w:themeColor="text1"/>
        </w:rPr>
        <w:t xml:space="preserve">in this period that many women do not </w:t>
      </w:r>
      <w:r w:rsidR="00AA11E8" w:rsidRPr="00DD62D3">
        <w:rPr>
          <w:color w:val="000000" w:themeColor="text1"/>
        </w:rPr>
        <w:t xml:space="preserve">realise that </w:t>
      </w:r>
      <w:proofErr w:type="gramStart"/>
      <w:r w:rsidR="00AA11E8" w:rsidRPr="00DD62D3">
        <w:rPr>
          <w:color w:val="000000" w:themeColor="text1"/>
        </w:rPr>
        <w:t xml:space="preserve">they </w:t>
      </w:r>
      <w:r w:rsidRPr="00DD62D3">
        <w:rPr>
          <w:color w:val="000000" w:themeColor="text1"/>
        </w:rPr>
        <w:t xml:space="preserve"> pregnant</w:t>
      </w:r>
      <w:proofErr w:type="gramEnd"/>
      <w:r w:rsidRPr="00DD62D3">
        <w:rPr>
          <w:color w:val="000000" w:themeColor="text1"/>
        </w:rPr>
        <w:t xml:space="preserve"> and therefore may not be fully engaging in healthy practices</w:t>
      </w:r>
      <w:r w:rsidR="00AA11E8" w:rsidRPr="00DD62D3">
        <w:rPr>
          <w:color w:val="000000" w:themeColor="text1"/>
        </w:rPr>
        <w:t xml:space="preserve">, particularly if they had </w:t>
      </w:r>
      <w:r w:rsidR="003E722C" w:rsidRPr="00DD62D3">
        <w:rPr>
          <w:color w:val="000000" w:themeColor="text1"/>
        </w:rPr>
        <w:t xml:space="preserve">not </w:t>
      </w:r>
      <w:r w:rsidR="00AA11E8" w:rsidRPr="00DD62D3">
        <w:rPr>
          <w:color w:val="000000" w:themeColor="text1"/>
        </w:rPr>
        <w:t>been planning a pregnancy</w:t>
      </w:r>
      <w:r w:rsidRPr="00DD62D3">
        <w:rPr>
          <w:color w:val="000000" w:themeColor="text1"/>
        </w:rPr>
        <w:t>. The uncertainty in messages continue</w:t>
      </w:r>
      <w:r w:rsidR="0001039C" w:rsidRPr="00DD62D3">
        <w:rPr>
          <w:color w:val="000000" w:themeColor="text1"/>
        </w:rPr>
        <w:t>d</w:t>
      </w:r>
      <w:r w:rsidRPr="00DD62D3">
        <w:rPr>
          <w:color w:val="000000" w:themeColor="text1"/>
        </w:rPr>
        <w:t xml:space="preserve"> in the UK where in 2020, it was announced </w:t>
      </w:r>
      <w:r w:rsidR="006B4E0A" w:rsidRPr="00DD62D3">
        <w:rPr>
          <w:color w:val="000000" w:themeColor="text1"/>
        </w:rPr>
        <w:t xml:space="preserve">in the press as a suggestion on a draft policy from </w:t>
      </w:r>
      <w:r w:rsidR="002518C9" w:rsidRPr="00DD62D3">
        <w:rPr>
          <w:color w:val="000000" w:themeColor="text1"/>
        </w:rPr>
        <w:t>National Institute for Clinical Education (</w:t>
      </w:r>
      <w:r w:rsidR="006B4E0A" w:rsidRPr="00DD62D3">
        <w:rPr>
          <w:color w:val="000000" w:themeColor="text1"/>
        </w:rPr>
        <w:t>NICE</w:t>
      </w:r>
      <w:r w:rsidR="002518C9" w:rsidRPr="00DD62D3">
        <w:rPr>
          <w:color w:val="000000" w:themeColor="text1"/>
        </w:rPr>
        <w:t>)</w:t>
      </w:r>
      <w:r w:rsidR="006B4E0A" w:rsidRPr="00DD62D3">
        <w:rPr>
          <w:color w:val="000000" w:themeColor="text1"/>
        </w:rPr>
        <w:t xml:space="preserve"> </w:t>
      </w:r>
      <w:r w:rsidRPr="00DD62D3">
        <w:rPr>
          <w:color w:val="000000" w:themeColor="text1"/>
        </w:rPr>
        <w:t>that</w:t>
      </w:r>
      <w:r w:rsidR="006B4E0A" w:rsidRPr="00DD62D3">
        <w:rPr>
          <w:color w:val="000000" w:themeColor="text1"/>
        </w:rPr>
        <w:t xml:space="preserve"> </w:t>
      </w:r>
      <w:r w:rsidRPr="00DD62D3">
        <w:rPr>
          <w:color w:val="000000" w:themeColor="text1"/>
        </w:rPr>
        <w:t>alcohol in</w:t>
      </w:r>
      <w:r w:rsidR="006B4E0A" w:rsidRPr="00DD62D3">
        <w:rPr>
          <w:color w:val="000000" w:themeColor="text1"/>
        </w:rPr>
        <w:t>take</w:t>
      </w:r>
      <w:r w:rsidRPr="00DD62D3">
        <w:rPr>
          <w:color w:val="000000" w:themeColor="text1"/>
        </w:rPr>
        <w:t xml:space="preserve"> </w:t>
      </w:r>
      <w:r w:rsidR="002518C9" w:rsidRPr="00DD62D3">
        <w:rPr>
          <w:color w:val="000000" w:themeColor="text1"/>
        </w:rPr>
        <w:t xml:space="preserve">during </w:t>
      </w:r>
      <w:r w:rsidRPr="00DD62D3">
        <w:rPr>
          <w:color w:val="000000" w:themeColor="text1"/>
        </w:rPr>
        <w:t>pregnancy</w:t>
      </w:r>
      <w:r w:rsidR="006B4E0A" w:rsidRPr="00DD62D3">
        <w:rPr>
          <w:color w:val="000000" w:themeColor="text1"/>
        </w:rPr>
        <w:t xml:space="preserve"> should be noted on the child’s personalised child health record (PCHR) (NICE, 2020)</w:t>
      </w:r>
      <w:r w:rsidR="00465FAE" w:rsidRPr="00DD62D3">
        <w:rPr>
          <w:color w:val="000000" w:themeColor="text1"/>
        </w:rPr>
        <w:t xml:space="preserve">. There has been </w:t>
      </w:r>
      <w:r w:rsidR="002518C9" w:rsidRPr="00DD62D3">
        <w:rPr>
          <w:color w:val="000000" w:themeColor="text1"/>
        </w:rPr>
        <w:t xml:space="preserve">much </w:t>
      </w:r>
      <w:r w:rsidR="00465FAE" w:rsidRPr="00DD62D3">
        <w:rPr>
          <w:color w:val="000000" w:themeColor="text1"/>
        </w:rPr>
        <w:t xml:space="preserve">discussion on </w:t>
      </w:r>
      <w:r w:rsidR="002518C9" w:rsidRPr="00DD62D3">
        <w:rPr>
          <w:color w:val="000000" w:themeColor="text1"/>
        </w:rPr>
        <w:t xml:space="preserve">the </w:t>
      </w:r>
      <w:r w:rsidR="00465FAE" w:rsidRPr="00DD62D3">
        <w:rPr>
          <w:color w:val="000000" w:themeColor="text1"/>
        </w:rPr>
        <w:t>legal</w:t>
      </w:r>
      <w:r w:rsidR="002518C9" w:rsidRPr="00DD62D3">
        <w:rPr>
          <w:color w:val="000000" w:themeColor="text1"/>
        </w:rPr>
        <w:t xml:space="preserve"> and </w:t>
      </w:r>
      <w:r w:rsidR="00465FAE" w:rsidRPr="00DD62D3">
        <w:rPr>
          <w:color w:val="000000" w:themeColor="text1"/>
        </w:rPr>
        <w:t>ethical grounds of this (</w:t>
      </w:r>
      <w:proofErr w:type="gramStart"/>
      <w:r w:rsidR="00465FAE" w:rsidRPr="00DD62D3">
        <w:rPr>
          <w:color w:val="000000" w:themeColor="text1"/>
        </w:rPr>
        <w:t>e.g.</w:t>
      </w:r>
      <w:proofErr w:type="gramEnd"/>
      <w:r w:rsidR="00465FAE" w:rsidRPr="00DD62D3">
        <w:rPr>
          <w:color w:val="000000" w:themeColor="text1"/>
        </w:rPr>
        <w:t xml:space="preserve"> Bennett &amp; Bowman, 2022; </w:t>
      </w:r>
      <w:r w:rsidR="001B7BCC" w:rsidRPr="00DD62D3">
        <w:rPr>
          <w:color w:val="000000" w:themeColor="text1"/>
        </w:rPr>
        <w:t xml:space="preserve">Lee, Bristow, Arkell &amp; Murphy, 2022; </w:t>
      </w:r>
      <w:proofErr w:type="spellStart"/>
      <w:r w:rsidR="00465FAE" w:rsidRPr="00DD62D3">
        <w:rPr>
          <w:color w:val="000000" w:themeColor="text1"/>
        </w:rPr>
        <w:t>Woollard</w:t>
      </w:r>
      <w:proofErr w:type="spellEnd"/>
      <w:r w:rsidR="00465FAE" w:rsidRPr="00DD62D3">
        <w:rPr>
          <w:color w:val="000000" w:themeColor="text1"/>
        </w:rPr>
        <w:t xml:space="preserve">, 2020) and the decision was overturned in March 2022. </w:t>
      </w:r>
      <w:r w:rsidR="00EF1BDA" w:rsidRPr="00DD62D3">
        <w:rPr>
          <w:color w:val="000000" w:themeColor="text1"/>
        </w:rPr>
        <w:t>A</w:t>
      </w:r>
      <w:r w:rsidRPr="00DD62D3">
        <w:rPr>
          <w:color w:val="000000" w:themeColor="text1"/>
        </w:rPr>
        <w:t>nd in 2021, the World Health Organisation (WHO) made headlines for apparently suggesting in their draft Global Alcohol Action Plan (2022-2030) that women</w:t>
      </w:r>
      <w:r w:rsidR="002518C9" w:rsidRPr="00DD62D3">
        <w:rPr>
          <w:color w:val="000000" w:themeColor="text1"/>
        </w:rPr>
        <w:t xml:space="preserve"> of </w:t>
      </w:r>
      <w:proofErr w:type="gramStart"/>
      <w:r w:rsidR="002518C9" w:rsidRPr="00DD62D3">
        <w:rPr>
          <w:color w:val="000000" w:themeColor="text1"/>
        </w:rPr>
        <w:t>child bearing</w:t>
      </w:r>
      <w:proofErr w:type="gramEnd"/>
      <w:r w:rsidR="002518C9" w:rsidRPr="00DD62D3">
        <w:rPr>
          <w:color w:val="000000" w:themeColor="text1"/>
        </w:rPr>
        <w:t xml:space="preserve"> age</w:t>
      </w:r>
      <w:r w:rsidRPr="00DD62D3">
        <w:rPr>
          <w:color w:val="000000" w:themeColor="text1"/>
        </w:rPr>
        <w:t xml:space="preserve">, whether planning pregnancies or not, are recommended to abstain for any alcohol intake due to a potential impact on any future pregnancies (WHO, </w:t>
      </w:r>
      <w:r w:rsidRPr="00DD62D3">
        <w:rPr>
          <w:color w:val="000000" w:themeColor="text1"/>
        </w:rPr>
        <w:lastRenderedPageBreak/>
        <w:t>2021)</w:t>
      </w:r>
      <w:r w:rsidR="00FC3140" w:rsidRPr="00DD62D3">
        <w:rPr>
          <w:color w:val="000000" w:themeColor="text1"/>
        </w:rPr>
        <w:t xml:space="preserve"> (cf. Waggoner, 2017, ‘the zero trimester’). </w:t>
      </w:r>
      <w:r w:rsidRPr="00DD62D3">
        <w:rPr>
          <w:color w:val="000000" w:themeColor="text1"/>
        </w:rPr>
        <w:t>This was followed by headlines in newspapers such as the one below from The Independent in the United Kingdom:</w:t>
      </w:r>
    </w:p>
    <w:p w14:paraId="3E62BBEE" w14:textId="77777777" w:rsidR="008D15ED" w:rsidRPr="00DD62D3" w:rsidRDefault="008D15ED" w:rsidP="00983A8B">
      <w:pPr>
        <w:shd w:val="clear" w:color="auto" w:fill="FFFFFF"/>
        <w:spacing w:line="480" w:lineRule="auto"/>
        <w:ind w:left="720"/>
        <w:outlineLvl w:val="0"/>
        <w:rPr>
          <w:caps/>
          <w:color w:val="000000" w:themeColor="text1"/>
          <w:kern w:val="36"/>
        </w:rPr>
      </w:pPr>
      <w:r w:rsidRPr="00DD62D3">
        <w:rPr>
          <w:caps/>
          <w:color w:val="000000" w:themeColor="text1"/>
          <w:kern w:val="36"/>
        </w:rPr>
        <w:t>“WHO CRITICISED BY PREGNANCY SERVICES FOR SUGGESTING ‘WOMEN OF CHILD-BEARING AGE SHOULD NOT DRINK ALCOHOL’</w:t>
      </w:r>
    </w:p>
    <w:p w14:paraId="6CD06D87" w14:textId="77777777" w:rsidR="008D15ED" w:rsidRPr="00DD62D3" w:rsidRDefault="008D15ED" w:rsidP="00983A8B">
      <w:pPr>
        <w:shd w:val="clear" w:color="auto" w:fill="FFFFFF"/>
        <w:spacing w:line="480" w:lineRule="auto"/>
        <w:ind w:left="720"/>
        <w:outlineLvl w:val="2"/>
        <w:rPr>
          <w:color w:val="000000" w:themeColor="text1"/>
          <w:spacing w:val="3"/>
        </w:rPr>
      </w:pPr>
      <w:r w:rsidRPr="00DD62D3">
        <w:rPr>
          <w:color w:val="000000" w:themeColor="text1"/>
          <w:spacing w:val="3"/>
        </w:rPr>
        <w:t>‘The WHO reduces women to little more than their reproductive capabilities,’ charity says”</w:t>
      </w:r>
    </w:p>
    <w:p w14:paraId="1306CC9B" w14:textId="0DA65ED0" w:rsidR="008D15ED" w:rsidRPr="00DD62D3" w:rsidRDefault="008D15ED" w:rsidP="00983A8B">
      <w:pPr>
        <w:spacing w:line="480" w:lineRule="auto"/>
        <w:ind w:firstLine="720"/>
        <w:rPr>
          <w:color w:val="000000" w:themeColor="text1"/>
        </w:rPr>
      </w:pPr>
      <w:r w:rsidRPr="00DD62D3">
        <w:rPr>
          <w:color w:val="000000" w:themeColor="text1"/>
        </w:rPr>
        <w:t>The Independent, UK, 17</w:t>
      </w:r>
      <w:r w:rsidRPr="00DD62D3">
        <w:rPr>
          <w:color w:val="000000" w:themeColor="text1"/>
          <w:vertAlign w:val="superscript"/>
        </w:rPr>
        <w:t>th</w:t>
      </w:r>
      <w:r w:rsidRPr="00DD62D3">
        <w:rPr>
          <w:color w:val="000000" w:themeColor="text1"/>
        </w:rPr>
        <w:t xml:space="preserve"> June 2021</w:t>
      </w:r>
    </w:p>
    <w:p w14:paraId="7CDAD7E9" w14:textId="77777777" w:rsidR="001B7BCC" w:rsidRPr="00DD62D3" w:rsidRDefault="001B7BCC" w:rsidP="001B7BCC">
      <w:pPr>
        <w:spacing w:line="480" w:lineRule="auto"/>
        <w:ind w:firstLine="720"/>
        <w:rPr>
          <w:color w:val="000000" w:themeColor="text1"/>
        </w:rPr>
      </w:pPr>
    </w:p>
    <w:p w14:paraId="3D12DE75" w14:textId="6C1A86C4" w:rsidR="001B7BCC" w:rsidRPr="00DD62D3" w:rsidRDefault="002518C9" w:rsidP="001B7BCC">
      <w:pPr>
        <w:spacing w:line="480" w:lineRule="auto"/>
        <w:ind w:firstLine="720"/>
        <w:rPr>
          <w:color w:val="000000" w:themeColor="text1"/>
        </w:rPr>
      </w:pPr>
      <w:r w:rsidRPr="00DD62D3">
        <w:rPr>
          <w:color w:val="000000" w:themeColor="text1"/>
        </w:rPr>
        <w:t>Headlines such as these have led s</w:t>
      </w:r>
      <w:r w:rsidR="001B7BCC" w:rsidRPr="00DD62D3">
        <w:rPr>
          <w:color w:val="000000" w:themeColor="text1"/>
        </w:rPr>
        <w:t xml:space="preserve">ome researchers </w:t>
      </w:r>
      <w:r w:rsidRPr="00DD62D3">
        <w:rPr>
          <w:color w:val="000000" w:themeColor="text1"/>
        </w:rPr>
        <w:t xml:space="preserve">to </w:t>
      </w:r>
      <w:r w:rsidR="001B7BCC" w:rsidRPr="00DD62D3">
        <w:rPr>
          <w:color w:val="000000" w:themeColor="text1"/>
        </w:rPr>
        <w:t>discuss how the issue of women drinking during pregnancy has become a ‘moral panic’ in health policies and promotion (Armstrong &amp; Abel, 2000). Lowe and Lee (2010) discuss</w:t>
      </w:r>
      <w:r w:rsidRPr="00DD62D3">
        <w:rPr>
          <w:color w:val="000000" w:themeColor="text1"/>
        </w:rPr>
        <w:t xml:space="preserve">ed </w:t>
      </w:r>
      <w:r w:rsidR="001B7BCC" w:rsidRPr="00DD62D3">
        <w:rPr>
          <w:color w:val="000000" w:themeColor="text1"/>
        </w:rPr>
        <w:t>the abstinence policy brought in by the Department of Health (2007)</w:t>
      </w:r>
      <w:r w:rsidRPr="00DD62D3">
        <w:rPr>
          <w:color w:val="000000" w:themeColor="text1"/>
        </w:rPr>
        <w:t xml:space="preserve">, </w:t>
      </w:r>
      <w:r w:rsidR="001B7BCC" w:rsidRPr="00DD62D3">
        <w:rPr>
          <w:color w:val="000000" w:themeColor="text1"/>
        </w:rPr>
        <w:t>contextualising it within a discussion of risk</w:t>
      </w:r>
      <w:r w:rsidR="005028AC" w:rsidRPr="00DD62D3">
        <w:rPr>
          <w:color w:val="000000" w:themeColor="text1"/>
        </w:rPr>
        <w:t xml:space="preserve"> and</w:t>
      </w:r>
      <w:r w:rsidR="001B7BCC" w:rsidRPr="00DD62D3">
        <w:rPr>
          <w:color w:val="000000" w:themeColor="text1"/>
        </w:rPr>
        <w:t xml:space="preserve"> Foetal Alcohol Spectrum Disorders (FASD)</w:t>
      </w:r>
      <w:r w:rsidR="005028AC" w:rsidRPr="00DD62D3">
        <w:rPr>
          <w:color w:val="000000" w:themeColor="text1"/>
        </w:rPr>
        <w:t xml:space="preserve">, this </w:t>
      </w:r>
      <w:r w:rsidR="001B7BCC" w:rsidRPr="00DD62D3">
        <w:rPr>
          <w:color w:val="000000" w:themeColor="text1"/>
        </w:rPr>
        <w:t xml:space="preserve">despite the links between FASD and lower levels of alcohol consumption being inconclusive.  </w:t>
      </w:r>
      <w:r w:rsidR="005028AC" w:rsidRPr="00DD62D3">
        <w:rPr>
          <w:color w:val="000000" w:themeColor="text1"/>
        </w:rPr>
        <w:t xml:space="preserve">Lowe &amp; Lee address the neoliberal connotations of the choice/risk discourse and consider that whilst </w:t>
      </w:r>
      <w:r w:rsidR="001B7BCC" w:rsidRPr="00DD62D3">
        <w:rPr>
          <w:color w:val="000000" w:themeColor="text1"/>
        </w:rPr>
        <w:t>alcoholic consumption is constructed as a ‘choice’</w:t>
      </w:r>
      <w:r w:rsidR="005028AC" w:rsidRPr="00DD62D3">
        <w:rPr>
          <w:color w:val="000000" w:themeColor="text1"/>
        </w:rPr>
        <w:t xml:space="preserve">, it is one that is also constructed as off limits for pregnant women. </w:t>
      </w:r>
      <w:r w:rsidR="001B7BCC" w:rsidRPr="00DD62D3">
        <w:rPr>
          <w:color w:val="000000" w:themeColor="text1"/>
        </w:rPr>
        <w:t xml:space="preserve"> They argue that: </w:t>
      </w:r>
    </w:p>
    <w:p w14:paraId="6CB710BA" w14:textId="7FB2FC41" w:rsidR="001B7BCC" w:rsidRPr="00DD62D3" w:rsidRDefault="001B7BCC" w:rsidP="001B7BCC">
      <w:pPr>
        <w:spacing w:line="480" w:lineRule="auto"/>
        <w:ind w:left="720" w:firstLine="60"/>
        <w:rPr>
          <w:color w:val="000000" w:themeColor="text1"/>
        </w:rPr>
      </w:pPr>
      <w:r w:rsidRPr="00DD62D3">
        <w:rPr>
          <w:color w:val="000000" w:themeColor="text1"/>
        </w:rPr>
        <w:t>“‘Playing safe’ by taking no risk, however small, has become ‘common sense’ when babies and children are involved (</w:t>
      </w:r>
      <w:proofErr w:type="spellStart"/>
      <w:r w:rsidRPr="00DD62D3">
        <w:rPr>
          <w:color w:val="000000" w:themeColor="text1"/>
        </w:rPr>
        <w:t>Furedi</w:t>
      </w:r>
      <w:proofErr w:type="spellEnd"/>
      <w:r w:rsidRPr="00DD62D3">
        <w:rPr>
          <w:color w:val="000000" w:themeColor="text1"/>
        </w:rPr>
        <w:t xml:space="preserve"> 2002). It can be argued that abstinence policy reflects, in this light, ideas that are already ‘common sense’ in Britain about how parents should ‘parent’ their children and projects these assumptions backwards.” (Lowe &amp; Lee, 2010,</w:t>
      </w:r>
      <w:r w:rsidR="00CE7A45" w:rsidRPr="00DD62D3">
        <w:rPr>
          <w:color w:val="000000" w:themeColor="text1"/>
        </w:rPr>
        <w:t xml:space="preserve"> </w:t>
      </w:r>
      <w:r w:rsidRPr="00DD62D3">
        <w:rPr>
          <w:color w:val="000000" w:themeColor="text1"/>
        </w:rPr>
        <w:t xml:space="preserve">Page 308). </w:t>
      </w:r>
    </w:p>
    <w:p w14:paraId="10844121" w14:textId="77777777" w:rsidR="000E28F7" w:rsidRPr="00DD62D3" w:rsidRDefault="000E28F7" w:rsidP="001B7BCC">
      <w:pPr>
        <w:spacing w:line="480" w:lineRule="auto"/>
        <w:ind w:left="720" w:firstLine="60"/>
        <w:rPr>
          <w:color w:val="000000" w:themeColor="text1"/>
        </w:rPr>
      </w:pPr>
    </w:p>
    <w:p w14:paraId="6D3CC5B8" w14:textId="77777777" w:rsidR="00C83554" w:rsidRPr="00DD62D3" w:rsidRDefault="001B7BCC" w:rsidP="00C83554">
      <w:pPr>
        <w:spacing w:line="480" w:lineRule="auto"/>
        <w:ind w:firstLine="720"/>
        <w:rPr>
          <w:color w:val="000000" w:themeColor="text1"/>
        </w:rPr>
      </w:pPr>
      <w:r w:rsidRPr="00DD62D3">
        <w:rPr>
          <w:color w:val="000000" w:themeColor="text1"/>
        </w:rPr>
        <w:t xml:space="preserve">We can see Lowe &amp; Lee’s viewpoint very much reflected in discourse around alcohol consumption and parenting with the backlash experienced by the World Health Organisation </w:t>
      </w:r>
      <w:r w:rsidRPr="00DD62D3">
        <w:rPr>
          <w:color w:val="000000" w:themeColor="text1"/>
        </w:rPr>
        <w:lastRenderedPageBreak/>
        <w:t xml:space="preserve">(WHO) for their recent suggestions around recommended alcohol consumption in women of </w:t>
      </w:r>
      <w:proofErr w:type="gramStart"/>
      <w:r w:rsidRPr="00DD62D3">
        <w:rPr>
          <w:color w:val="000000" w:themeColor="text1"/>
        </w:rPr>
        <w:t>child bearing</w:t>
      </w:r>
      <w:proofErr w:type="gramEnd"/>
      <w:r w:rsidRPr="00DD62D3">
        <w:rPr>
          <w:color w:val="000000" w:themeColor="text1"/>
        </w:rPr>
        <w:t xml:space="preserve"> age.  Both CHP and a lens on parenting cultures fit within Foucault’s notions of governmentality and neoliberal constructions of informed choice and risk. Applying this to the case of alcohol in pregnancy, if a pregnant wom</w:t>
      </w:r>
      <w:r w:rsidR="00CE7A45" w:rsidRPr="00DD62D3">
        <w:rPr>
          <w:color w:val="000000" w:themeColor="text1"/>
        </w:rPr>
        <w:t>a</w:t>
      </w:r>
      <w:r w:rsidRPr="00DD62D3">
        <w:rPr>
          <w:color w:val="000000" w:themeColor="text1"/>
        </w:rPr>
        <w:t xml:space="preserve">n ‘chooses’ to drink during pregnancy, she becomes accountable for any ill effects on her pregnancy and unborn child (Ruhl, 1999).  </w:t>
      </w:r>
    </w:p>
    <w:p w14:paraId="7A09576F" w14:textId="0EF1CC71" w:rsidR="00465FAE" w:rsidRPr="00DD62D3" w:rsidRDefault="008D15ED" w:rsidP="00C83554">
      <w:pPr>
        <w:spacing w:line="480" w:lineRule="auto"/>
        <w:ind w:firstLine="720"/>
        <w:rPr>
          <w:color w:val="000000" w:themeColor="text1"/>
        </w:rPr>
      </w:pPr>
      <w:r w:rsidRPr="00DD62D3">
        <w:rPr>
          <w:color w:val="000000" w:themeColor="text1"/>
        </w:rPr>
        <w:t xml:space="preserve">Given the complexities inherent in the current example of alcohol and advice and pregnancy, it becomes apparent </w:t>
      </w:r>
      <w:r w:rsidR="00465FAE" w:rsidRPr="00DD62D3">
        <w:rPr>
          <w:color w:val="000000" w:themeColor="text1"/>
        </w:rPr>
        <w:t xml:space="preserve">that the teachable moment </w:t>
      </w:r>
      <w:r w:rsidR="002E6D99" w:rsidRPr="00DD62D3">
        <w:rPr>
          <w:color w:val="000000" w:themeColor="text1"/>
        </w:rPr>
        <w:t xml:space="preserve">as one example of an individualised, health behaviour change model </w:t>
      </w:r>
      <w:r w:rsidR="00465FAE" w:rsidRPr="00DD62D3">
        <w:rPr>
          <w:color w:val="000000" w:themeColor="text1"/>
        </w:rPr>
        <w:t xml:space="preserve">needs </w:t>
      </w:r>
      <w:r w:rsidR="002E6D99" w:rsidRPr="00DD62D3">
        <w:rPr>
          <w:color w:val="000000" w:themeColor="text1"/>
        </w:rPr>
        <w:t>would benefit from a more contextualised approach</w:t>
      </w:r>
      <w:r w:rsidR="005028AC" w:rsidRPr="00DD62D3">
        <w:rPr>
          <w:color w:val="000000" w:themeColor="text1"/>
        </w:rPr>
        <w:t>, particularly when addressing something as complex as occasional drinking during pregnancy</w:t>
      </w:r>
      <w:r w:rsidR="002E6D99" w:rsidRPr="00DD62D3">
        <w:rPr>
          <w:color w:val="000000" w:themeColor="text1"/>
        </w:rPr>
        <w:t xml:space="preserve">. </w:t>
      </w:r>
      <w:r w:rsidR="00465FAE" w:rsidRPr="00DD62D3">
        <w:rPr>
          <w:color w:val="000000" w:themeColor="text1"/>
        </w:rPr>
        <w:t xml:space="preserve">It is here that </w:t>
      </w:r>
      <w:r w:rsidR="000435B4" w:rsidRPr="00DD62D3">
        <w:rPr>
          <w:color w:val="000000" w:themeColor="text1"/>
        </w:rPr>
        <w:t>this paper proposes</w:t>
      </w:r>
      <w:r w:rsidR="00465FAE" w:rsidRPr="00DD62D3">
        <w:rPr>
          <w:color w:val="000000" w:themeColor="text1"/>
        </w:rPr>
        <w:t xml:space="preserve"> that </w:t>
      </w:r>
      <w:r w:rsidR="000435B4" w:rsidRPr="00DD62D3">
        <w:rPr>
          <w:color w:val="000000" w:themeColor="text1"/>
        </w:rPr>
        <w:t xml:space="preserve">a </w:t>
      </w:r>
      <w:r w:rsidR="00B803D4" w:rsidRPr="00DD62D3">
        <w:rPr>
          <w:color w:val="000000" w:themeColor="text1"/>
        </w:rPr>
        <w:t xml:space="preserve">CHP </w:t>
      </w:r>
      <w:r w:rsidR="00465FAE" w:rsidRPr="00DD62D3">
        <w:rPr>
          <w:color w:val="000000" w:themeColor="text1"/>
        </w:rPr>
        <w:t xml:space="preserve">offers a theoretical framework in which </w:t>
      </w:r>
      <w:r w:rsidR="002E6D99" w:rsidRPr="00DD62D3">
        <w:rPr>
          <w:color w:val="000000" w:themeColor="text1"/>
        </w:rPr>
        <w:t xml:space="preserve">to offer an understanding of the TM in context. </w:t>
      </w:r>
      <w:r w:rsidR="000435B4" w:rsidRPr="00DD62D3">
        <w:rPr>
          <w:color w:val="000000" w:themeColor="text1"/>
        </w:rPr>
        <w:t xml:space="preserve"> By applying a CHP perspective that draws on work around contemporary parenting ideologies and parenting culture studies, </w:t>
      </w:r>
      <w:r w:rsidR="00D8644A" w:rsidRPr="00DD62D3">
        <w:rPr>
          <w:color w:val="000000" w:themeColor="text1"/>
        </w:rPr>
        <w:t xml:space="preserve">whilst also </w:t>
      </w:r>
      <w:r w:rsidR="008C084B" w:rsidRPr="00DD62D3">
        <w:rPr>
          <w:color w:val="000000" w:themeColor="text1"/>
        </w:rPr>
        <w:t>consider</w:t>
      </w:r>
      <w:r w:rsidR="00D8644A" w:rsidRPr="00DD62D3">
        <w:rPr>
          <w:color w:val="000000" w:themeColor="text1"/>
        </w:rPr>
        <w:t>ing</w:t>
      </w:r>
      <w:r w:rsidR="008C084B" w:rsidRPr="00DD62D3">
        <w:rPr>
          <w:color w:val="000000" w:themeColor="text1"/>
        </w:rPr>
        <w:t xml:space="preserve"> the experiences of pregnant women within the wider context of the transition to motherhood and maternal identities, </w:t>
      </w:r>
      <w:r w:rsidR="000435B4" w:rsidRPr="00DD62D3">
        <w:rPr>
          <w:color w:val="000000" w:themeColor="text1"/>
        </w:rPr>
        <w:t xml:space="preserve">we are able </w:t>
      </w:r>
      <w:r w:rsidR="008C084B" w:rsidRPr="00DD62D3">
        <w:rPr>
          <w:color w:val="000000" w:themeColor="text1"/>
        </w:rPr>
        <w:t>offer a deeper understanding of</w:t>
      </w:r>
      <w:r w:rsidR="000435B4" w:rsidRPr="00DD62D3">
        <w:rPr>
          <w:color w:val="000000" w:themeColor="text1"/>
        </w:rPr>
        <w:t xml:space="preserve"> the complexities of delivering, and acting upon, advice to expectant mothers. </w:t>
      </w:r>
    </w:p>
    <w:p w14:paraId="4905817F" w14:textId="50CE65FC" w:rsidR="00F77715" w:rsidRPr="00DD62D3" w:rsidRDefault="00FF3593" w:rsidP="00F77715">
      <w:pPr>
        <w:spacing w:line="480" w:lineRule="auto"/>
        <w:ind w:firstLine="720"/>
        <w:rPr>
          <w:color w:val="000000" w:themeColor="text1"/>
        </w:rPr>
      </w:pPr>
      <w:r w:rsidRPr="00DD62D3">
        <w:rPr>
          <w:color w:val="000000" w:themeColor="text1"/>
        </w:rPr>
        <w:t xml:space="preserve">When we consider the information provided to women around drinking in pregnancy and the case for abstinence, it becomes apparent that </w:t>
      </w:r>
      <w:r w:rsidR="00D8644A" w:rsidRPr="00DD62D3">
        <w:rPr>
          <w:color w:val="000000" w:themeColor="text1"/>
        </w:rPr>
        <w:t xml:space="preserve">this messaging is based on </w:t>
      </w:r>
      <w:r w:rsidR="008D15ED" w:rsidRPr="00DD62D3">
        <w:rPr>
          <w:color w:val="000000" w:themeColor="text1"/>
        </w:rPr>
        <w:t>absolute risk discourses</w:t>
      </w:r>
      <w:r w:rsidR="00D8644A" w:rsidRPr="00DD62D3">
        <w:rPr>
          <w:color w:val="000000" w:themeColor="text1"/>
        </w:rPr>
        <w:t xml:space="preserve">, </w:t>
      </w:r>
      <w:r w:rsidRPr="00DD62D3">
        <w:rPr>
          <w:color w:val="000000" w:themeColor="text1"/>
        </w:rPr>
        <w:t xml:space="preserve">despite the unclear evidence on light and moderate drinking on the foetus. </w:t>
      </w:r>
      <w:r w:rsidR="008D15ED" w:rsidRPr="00DD62D3">
        <w:rPr>
          <w:color w:val="000000" w:themeColor="text1"/>
        </w:rPr>
        <w:t>This lack of clarity</w:t>
      </w:r>
      <w:r w:rsidR="00A6028A" w:rsidRPr="00DD62D3">
        <w:rPr>
          <w:color w:val="000000" w:themeColor="text1"/>
        </w:rPr>
        <w:t xml:space="preserve"> is apparent through</w:t>
      </w:r>
      <w:r w:rsidR="000F6FA5" w:rsidRPr="00DD62D3">
        <w:rPr>
          <w:color w:val="000000" w:themeColor="text1"/>
        </w:rPr>
        <w:t xml:space="preserve">out much of the </w:t>
      </w:r>
      <w:r w:rsidR="00A6028A" w:rsidRPr="00DD62D3">
        <w:rPr>
          <w:color w:val="000000" w:themeColor="text1"/>
        </w:rPr>
        <w:t>media</w:t>
      </w:r>
      <w:r w:rsidR="000F6FA5" w:rsidRPr="00DD62D3">
        <w:rPr>
          <w:color w:val="000000" w:themeColor="text1"/>
        </w:rPr>
        <w:t xml:space="preserve"> and wider societal</w:t>
      </w:r>
      <w:r w:rsidR="00A6028A" w:rsidRPr="00DD62D3">
        <w:rPr>
          <w:color w:val="000000" w:themeColor="text1"/>
        </w:rPr>
        <w:t xml:space="preserve"> discourse</w:t>
      </w:r>
      <w:r w:rsidR="000F6FA5" w:rsidRPr="00DD62D3">
        <w:rPr>
          <w:color w:val="000000" w:themeColor="text1"/>
        </w:rPr>
        <w:t xml:space="preserve"> around the </w:t>
      </w:r>
      <w:proofErr w:type="gramStart"/>
      <w:r w:rsidR="000F6FA5" w:rsidRPr="00DD62D3">
        <w:rPr>
          <w:color w:val="000000" w:themeColor="text1"/>
        </w:rPr>
        <w:t>issue .</w:t>
      </w:r>
      <w:proofErr w:type="gramEnd"/>
      <w:r w:rsidR="000F6FA5" w:rsidRPr="00DD62D3">
        <w:rPr>
          <w:color w:val="000000" w:themeColor="text1"/>
        </w:rPr>
        <w:t xml:space="preserve"> T</w:t>
      </w:r>
      <w:r w:rsidR="006731D4" w:rsidRPr="00DD62D3">
        <w:rPr>
          <w:color w:val="000000" w:themeColor="text1"/>
        </w:rPr>
        <w:t xml:space="preserve">his uncertainty as to the </w:t>
      </w:r>
      <w:r w:rsidR="000F6FA5" w:rsidRPr="00DD62D3">
        <w:rPr>
          <w:color w:val="000000" w:themeColor="text1"/>
        </w:rPr>
        <w:t>‘</w:t>
      </w:r>
      <w:r w:rsidR="006731D4" w:rsidRPr="00DD62D3">
        <w:rPr>
          <w:color w:val="000000" w:themeColor="text1"/>
        </w:rPr>
        <w:t>correct advice</w:t>
      </w:r>
      <w:r w:rsidR="000F6FA5" w:rsidRPr="00DD62D3">
        <w:rPr>
          <w:color w:val="000000" w:themeColor="text1"/>
        </w:rPr>
        <w:t>’</w:t>
      </w:r>
      <w:r w:rsidR="00CA13B5" w:rsidRPr="00DD62D3">
        <w:rPr>
          <w:color w:val="000000" w:themeColor="text1"/>
        </w:rPr>
        <w:t xml:space="preserve"> and </w:t>
      </w:r>
      <w:r w:rsidR="000F6FA5" w:rsidRPr="00DD62D3">
        <w:rPr>
          <w:color w:val="000000" w:themeColor="text1"/>
        </w:rPr>
        <w:t xml:space="preserve">‘right actions’ in terms of </w:t>
      </w:r>
      <w:r w:rsidR="00CA13B5" w:rsidRPr="00DD62D3">
        <w:rPr>
          <w:color w:val="000000" w:themeColor="text1"/>
        </w:rPr>
        <w:t>which health behaviours to adopt</w:t>
      </w:r>
      <w:r w:rsidR="006731D4" w:rsidRPr="00DD62D3">
        <w:rPr>
          <w:color w:val="000000" w:themeColor="text1"/>
        </w:rPr>
        <w:t xml:space="preserve"> </w:t>
      </w:r>
      <w:r w:rsidR="00AE75CF" w:rsidRPr="00DD62D3">
        <w:rPr>
          <w:color w:val="000000" w:themeColor="text1"/>
        </w:rPr>
        <w:t xml:space="preserve">may </w:t>
      </w:r>
      <w:r w:rsidR="00A6028A" w:rsidRPr="00DD62D3">
        <w:rPr>
          <w:color w:val="000000" w:themeColor="text1"/>
        </w:rPr>
        <w:t xml:space="preserve">also </w:t>
      </w:r>
      <w:r w:rsidR="00AE75CF" w:rsidRPr="00DD62D3">
        <w:rPr>
          <w:color w:val="000000" w:themeColor="text1"/>
        </w:rPr>
        <w:t xml:space="preserve">be </w:t>
      </w:r>
      <w:r w:rsidR="00A6028A" w:rsidRPr="00DD62D3">
        <w:rPr>
          <w:color w:val="000000" w:themeColor="text1"/>
        </w:rPr>
        <w:t>reflected</w:t>
      </w:r>
      <w:r w:rsidR="000F6FA5" w:rsidRPr="00DD62D3">
        <w:rPr>
          <w:color w:val="000000" w:themeColor="text1"/>
        </w:rPr>
        <w:t xml:space="preserve"> to some extent</w:t>
      </w:r>
      <w:r w:rsidR="00A6028A" w:rsidRPr="00DD62D3">
        <w:rPr>
          <w:color w:val="000000" w:themeColor="text1"/>
        </w:rPr>
        <w:t xml:space="preserve"> in </w:t>
      </w:r>
      <w:r w:rsidR="00AE75CF" w:rsidRPr="00DD62D3">
        <w:rPr>
          <w:color w:val="000000" w:themeColor="text1"/>
        </w:rPr>
        <w:t xml:space="preserve">the discourse of parents and those who are either planning or expecting a child. </w:t>
      </w:r>
      <w:proofErr w:type="spellStart"/>
      <w:r w:rsidR="00F77715" w:rsidRPr="00DD62D3">
        <w:rPr>
          <w:color w:val="000000" w:themeColor="text1"/>
        </w:rPr>
        <w:t>Copelton</w:t>
      </w:r>
      <w:proofErr w:type="spellEnd"/>
      <w:r w:rsidR="00F77715" w:rsidRPr="00DD62D3">
        <w:rPr>
          <w:color w:val="000000" w:themeColor="text1"/>
        </w:rPr>
        <w:t xml:space="preserve"> (2008) considered the emotion work involved in managing ‘good mothering’ identities in expectant mothers </w:t>
      </w:r>
      <w:r w:rsidR="00F77715" w:rsidRPr="00DD62D3">
        <w:rPr>
          <w:color w:val="000000" w:themeColor="text1"/>
        </w:rPr>
        <w:lastRenderedPageBreak/>
        <w:t xml:space="preserve">drinking alcohol during pregnancy and the ways in which mothers either justified or excused their drinking behaviours. She claimed that: </w:t>
      </w:r>
    </w:p>
    <w:p w14:paraId="7345BED3" w14:textId="77777777" w:rsidR="00F77715" w:rsidRPr="00DD62D3" w:rsidRDefault="00F77715" w:rsidP="00F77715">
      <w:pPr>
        <w:spacing w:line="480" w:lineRule="auto"/>
        <w:ind w:left="720"/>
        <w:rPr>
          <w:color w:val="000000" w:themeColor="text1"/>
        </w:rPr>
      </w:pPr>
      <w:r w:rsidRPr="00DD62D3">
        <w:rPr>
          <w:color w:val="000000" w:themeColor="text1"/>
        </w:rPr>
        <w:t>“</w:t>
      </w:r>
      <w:proofErr w:type="gramStart"/>
      <w:r w:rsidRPr="00DD62D3">
        <w:rPr>
          <w:color w:val="000000" w:themeColor="text1"/>
        </w:rPr>
        <w:t>pregnant</w:t>
      </w:r>
      <w:proofErr w:type="gramEnd"/>
      <w:r w:rsidRPr="00DD62D3">
        <w:rPr>
          <w:color w:val="000000" w:themeColor="text1"/>
        </w:rPr>
        <w:t xml:space="preserve"> women do not respond passively to expert advice on pregnancy, nor do they drink in ignorance of the possible negative effects drinking might have” (</w:t>
      </w:r>
      <w:proofErr w:type="spellStart"/>
      <w:r w:rsidRPr="00DD62D3">
        <w:rPr>
          <w:color w:val="000000" w:themeColor="text1"/>
        </w:rPr>
        <w:t>Copelton</w:t>
      </w:r>
      <w:proofErr w:type="spellEnd"/>
      <w:r w:rsidRPr="00DD62D3">
        <w:rPr>
          <w:color w:val="000000" w:themeColor="text1"/>
        </w:rPr>
        <w:t xml:space="preserve">, 2008, page 21-22). </w:t>
      </w:r>
    </w:p>
    <w:p w14:paraId="102E8960" w14:textId="192B538F" w:rsidR="00FF3593" w:rsidRPr="00DD62D3" w:rsidRDefault="008D15ED" w:rsidP="00FB448A">
      <w:pPr>
        <w:spacing w:line="480" w:lineRule="auto"/>
        <w:ind w:firstLine="720"/>
        <w:rPr>
          <w:color w:val="000000" w:themeColor="text1"/>
        </w:rPr>
      </w:pPr>
      <w:r w:rsidRPr="00DD62D3">
        <w:rPr>
          <w:color w:val="000000" w:themeColor="text1"/>
        </w:rPr>
        <w:t xml:space="preserve">Consider, for example, the post below from Mumsnet </w:t>
      </w:r>
      <w:r w:rsidRPr="00DD62D3">
        <w:rPr>
          <w:i/>
          <w:iCs/>
          <w:color w:val="000000" w:themeColor="text1"/>
        </w:rPr>
        <w:t>Talk</w:t>
      </w:r>
      <w:r w:rsidRPr="00DD62D3">
        <w:rPr>
          <w:color w:val="000000" w:themeColor="text1"/>
        </w:rPr>
        <w:t xml:space="preserve"> </w:t>
      </w:r>
      <w:r w:rsidR="000A6798" w:rsidRPr="00DD62D3">
        <w:rPr>
          <w:color w:val="000000" w:themeColor="text1"/>
        </w:rPr>
        <w:t xml:space="preserve">which is an open access </w:t>
      </w:r>
      <w:r w:rsidR="00ED6846" w:rsidRPr="00DD62D3">
        <w:rPr>
          <w:color w:val="000000" w:themeColor="text1"/>
        </w:rPr>
        <w:t xml:space="preserve">discussion </w:t>
      </w:r>
      <w:r w:rsidR="000A6798" w:rsidRPr="00DD62D3">
        <w:rPr>
          <w:color w:val="000000" w:themeColor="text1"/>
        </w:rPr>
        <w:t>forum</w:t>
      </w:r>
      <w:r w:rsidR="00896AD2" w:rsidRPr="00DD62D3">
        <w:rPr>
          <w:color w:val="000000" w:themeColor="text1"/>
        </w:rPr>
        <w:t xml:space="preserve"> hosted on Mumsnet where </w:t>
      </w:r>
      <w:r w:rsidR="00ED6846" w:rsidRPr="00DD62D3">
        <w:rPr>
          <w:color w:val="000000" w:themeColor="text1"/>
        </w:rPr>
        <w:t>participant post different threads on topics of interest and concern</w:t>
      </w:r>
      <w:r w:rsidR="002E335A" w:rsidRPr="00DD62D3">
        <w:rPr>
          <w:color w:val="000000" w:themeColor="text1"/>
        </w:rPr>
        <w:t xml:space="preserve">. </w:t>
      </w:r>
      <w:r w:rsidR="00ED6846" w:rsidRPr="00DD62D3">
        <w:rPr>
          <w:color w:val="000000" w:themeColor="text1"/>
        </w:rPr>
        <w:t xml:space="preserve"> The</w:t>
      </w:r>
      <w:r w:rsidR="000342AE" w:rsidRPr="00DD62D3">
        <w:rPr>
          <w:color w:val="000000" w:themeColor="text1"/>
        </w:rPr>
        <w:t xml:space="preserve"> following post is from a thread where a pregnant wom</w:t>
      </w:r>
      <w:r w:rsidR="00FB448A" w:rsidRPr="00DD62D3">
        <w:rPr>
          <w:color w:val="000000" w:themeColor="text1"/>
        </w:rPr>
        <w:t>a</w:t>
      </w:r>
      <w:r w:rsidR="000342AE" w:rsidRPr="00DD62D3">
        <w:rPr>
          <w:color w:val="000000" w:themeColor="text1"/>
        </w:rPr>
        <w:t xml:space="preserve">n asks others on the site for their actions </w:t>
      </w:r>
      <w:r w:rsidRPr="00DD62D3">
        <w:rPr>
          <w:color w:val="000000" w:themeColor="text1"/>
        </w:rPr>
        <w:t>around alcohol in pregnancy</w:t>
      </w:r>
      <w:r w:rsidR="00B803D4" w:rsidRPr="00DD62D3">
        <w:rPr>
          <w:color w:val="000000" w:themeColor="text1"/>
        </w:rPr>
        <w:t xml:space="preserve"> and is reflective of </w:t>
      </w:r>
      <w:proofErr w:type="spellStart"/>
      <w:r w:rsidR="00B803D4" w:rsidRPr="00DD62D3">
        <w:rPr>
          <w:color w:val="000000" w:themeColor="text1"/>
        </w:rPr>
        <w:t>Copelton’s</w:t>
      </w:r>
      <w:proofErr w:type="spellEnd"/>
      <w:r w:rsidR="00B803D4" w:rsidRPr="00DD62D3">
        <w:rPr>
          <w:color w:val="000000" w:themeColor="text1"/>
        </w:rPr>
        <w:t xml:space="preserve"> (2008) findings. </w:t>
      </w:r>
    </w:p>
    <w:p w14:paraId="57FAEB91" w14:textId="77777777" w:rsidR="00FB448A" w:rsidRPr="00DD62D3" w:rsidRDefault="00FB448A" w:rsidP="00FB448A">
      <w:pPr>
        <w:spacing w:line="480" w:lineRule="auto"/>
        <w:ind w:firstLine="720"/>
        <w:rPr>
          <w:color w:val="000000" w:themeColor="text1"/>
        </w:rPr>
      </w:pPr>
    </w:p>
    <w:p w14:paraId="51A131D9" w14:textId="2C353492" w:rsidR="008D15ED" w:rsidRPr="00DD62D3" w:rsidRDefault="008D15ED" w:rsidP="00983A8B">
      <w:pPr>
        <w:spacing w:line="480" w:lineRule="auto"/>
        <w:ind w:firstLine="720"/>
        <w:rPr>
          <w:color w:val="000000" w:themeColor="text1"/>
          <w:u w:val="single"/>
        </w:rPr>
      </w:pPr>
      <w:r w:rsidRPr="00DD62D3">
        <w:rPr>
          <w:color w:val="000000" w:themeColor="text1"/>
          <w:u w:val="single"/>
        </w:rPr>
        <w:t xml:space="preserve">Mumsnet Talk – discussion on alcohol in pregnancy: starter post </w:t>
      </w:r>
    </w:p>
    <w:p w14:paraId="5327DBBF" w14:textId="2E3154B7" w:rsidR="00A112DD" w:rsidRPr="00DD62D3" w:rsidRDefault="008D15ED" w:rsidP="0032368D">
      <w:pPr>
        <w:spacing w:line="480" w:lineRule="auto"/>
        <w:ind w:left="720"/>
        <w:rPr>
          <w:color w:val="000000" w:themeColor="text1"/>
        </w:rPr>
      </w:pPr>
      <w:r w:rsidRPr="00DD62D3">
        <w:rPr>
          <w:i/>
          <w:iCs/>
          <w:color w:val="000000" w:themeColor="text1"/>
        </w:rPr>
        <w:t>“I know the official guidance is that zero alcohol is the safest option but there hasn't been research on small amount of alcohol in pregnancy and apparently 80% of women drink something whilst pregnant. </w:t>
      </w:r>
      <w:r w:rsidRPr="00DD62D3">
        <w:rPr>
          <w:i/>
          <w:iCs/>
          <w:color w:val="000000" w:themeColor="text1"/>
        </w:rPr>
        <w:br/>
        <w:t xml:space="preserve">I'm not looking for judgment here but in both of my pregnancies I've drunk a very small amount- like one small glass of wine per week sipped or a few sips on </w:t>
      </w:r>
      <w:proofErr w:type="gramStart"/>
      <w:r w:rsidRPr="00DD62D3">
        <w:rPr>
          <w:i/>
          <w:iCs/>
          <w:color w:val="000000" w:themeColor="text1"/>
        </w:rPr>
        <w:t>husbands</w:t>
      </w:r>
      <w:proofErr w:type="gramEnd"/>
      <w:r w:rsidRPr="00DD62D3">
        <w:rPr>
          <w:i/>
          <w:iCs/>
          <w:color w:val="000000" w:themeColor="text1"/>
        </w:rPr>
        <w:t xml:space="preserve"> glass.</w:t>
      </w:r>
      <w:r w:rsidRPr="00DD62D3">
        <w:rPr>
          <w:i/>
          <w:iCs/>
          <w:color w:val="000000" w:themeColor="text1"/>
        </w:rPr>
        <w:br/>
        <w:t>What do others do and how much- be honest!”</w:t>
      </w:r>
    </w:p>
    <w:p w14:paraId="08A987E3" w14:textId="4C6DB986" w:rsidR="00440629" w:rsidRPr="00DD62D3" w:rsidRDefault="00FB448A" w:rsidP="00CB18EC">
      <w:pPr>
        <w:spacing w:line="480" w:lineRule="auto"/>
        <w:ind w:firstLine="720"/>
        <w:rPr>
          <w:color w:val="000000" w:themeColor="text1"/>
        </w:rPr>
      </w:pPr>
      <w:r w:rsidRPr="00DD62D3">
        <w:rPr>
          <w:color w:val="000000" w:themeColor="text1"/>
        </w:rPr>
        <w:t xml:space="preserve">This post demonstrates that whilst the advice around drinking in pregnancy is known and understood, at least for the poster here, that “zero alcohol is the safest option”. However, she also notes the lack of clarity around light alcohol use in pregnancy and </w:t>
      </w:r>
      <w:r w:rsidR="004E26D3" w:rsidRPr="00DD62D3">
        <w:rPr>
          <w:color w:val="000000" w:themeColor="text1"/>
        </w:rPr>
        <w:t>claims that around 80% of women have consumed alcohol whilst pregnant</w:t>
      </w:r>
      <w:r w:rsidR="00511878" w:rsidRPr="00DD62D3">
        <w:rPr>
          <w:color w:val="000000" w:themeColor="text1"/>
        </w:rPr>
        <w:t xml:space="preserve"> before noting her occasional use and asking site users for their experiences. </w:t>
      </w:r>
      <w:r w:rsidR="004E26D3" w:rsidRPr="00DD62D3">
        <w:rPr>
          <w:color w:val="000000" w:themeColor="text1"/>
        </w:rPr>
        <w:t xml:space="preserve"> </w:t>
      </w:r>
      <w:r w:rsidR="00A112DD" w:rsidRPr="00DD62D3">
        <w:rPr>
          <w:color w:val="000000" w:themeColor="text1"/>
        </w:rPr>
        <w:t xml:space="preserve">The poster constructs themselves as reasonable and measured in their health behaviours, that is that whilst they have drunk through pregnancies, </w:t>
      </w:r>
      <w:r w:rsidR="00A112DD" w:rsidRPr="00DD62D3">
        <w:rPr>
          <w:color w:val="000000" w:themeColor="text1"/>
        </w:rPr>
        <w:lastRenderedPageBreak/>
        <w:t>it is minimised as an ‘occasional’, ‘small’ drink</w:t>
      </w:r>
      <w:r w:rsidR="00CB18EC" w:rsidRPr="00DD62D3">
        <w:rPr>
          <w:color w:val="000000" w:themeColor="text1"/>
        </w:rPr>
        <w:t xml:space="preserve"> and “sips’</w:t>
      </w:r>
      <w:r w:rsidR="00A112DD" w:rsidRPr="00DD62D3">
        <w:rPr>
          <w:color w:val="000000" w:themeColor="text1"/>
        </w:rPr>
        <w:t xml:space="preserve"> instead of the heavy, binge drinking typically constructed with negative outcomes in pregnancy. </w:t>
      </w:r>
      <w:r w:rsidR="0016305A" w:rsidRPr="00DD62D3">
        <w:rPr>
          <w:color w:val="000000" w:themeColor="text1"/>
        </w:rPr>
        <w:t>In this brief example, we can see the poster managing two different discourses of ‘risk’ and ‘good mothering’.</w:t>
      </w:r>
      <w:r w:rsidR="00CB18EC" w:rsidRPr="00DD62D3">
        <w:rPr>
          <w:color w:val="000000" w:themeColor="text1"/>
        </w:rPr>
        <w:t xml:space="preserve"> If we bring this back to the need to put the teachable moment and potentials for intervention, in this case around the use of alcohol in pregnancy, into a </w:t>
      </w:r>
      <w:r w:rsidR="0016305A" w:rsidRPr="00DD62D3">
        <w:rPr>
          <w:color w:val="000000" w:themeColor="text1"/>
        </w:rPr>
        <w:t>CHP</w:t>
      </w:r>
      <w:r w:rsidR="00CB18EC" w:rsidRPr="00DD62D3">
        <w:rPr>
          <w:color w:val="000000" w:themeColor="text1"/>
        </w:rPr>
        <w:t xml:space="preserve"> framed “context”, one that brings in wider parenting ideologies, we </w:t>
      </w:r>
      <w:r w:rsidR="0057150C" w:rsidRPr="00DD62D3">
        <w:rPr>
          <w:color w:val="000000" w:themeColor="text1"/>
        </w:rPr>
        <w:t xml:space="preserve">can see that the practice of </w:t>
      </w:r>
      <w:r w:rsidR="00611EC9" w:rsidRPr="00DD62D3">
        <w:rPr>
          <w:color w:val="000000" w:themeColor="text1"/>
        </w:rPr>
        <w:t>being pregnant in society</w:t>
      </w:r>
      <w:r w:rsidR="00015765" w:rsidRPr="00DD62D3">
        <w:rPr>
          <w:color w:val="000000" w:themeColor="text1"/>
        </w:rPr>
        <w:t xml:space="preserve"> is infinitely more complex than behaviour change interventions </w:t>
      </w:r>
      <w:r w:rsidR="00C054D4" w:rsidRPr="00DD62D3">
        <w:rPr>
          <w:color w:val="000000" w:themeColor="text1"/>
        </w:rPr>
        <w:t xml:space="preserve">can </w:t>
      </w:r>
      <w:r w:rsidR="0016305A" w:rsidRPr="00DD62D3">
        <w:rPr>
          <w:color w:val="000000" w:themeColor="text1"/>
        </w:rPr>
        <w:t xml:space="preserve">currently </w:t>
      </w:r>
      <w:r w:rsidR="00C054D4" w:rsidRPr="00DD62D3">
        <w:rPr>
          <w:color w:val="000000" w:themeColor="text1"/>
        </w:rPr>
        <w:t xml:space="preserve">theorise. In this </w:t>
      </w:r>
      <w:proofErr w:type="gramStart"/>
      <w:r w:rsidR="00C054D4" w:rsidRPr="00DD62D3">
        <w:rPr>
          <w:color w:val="000000" w:themeColor="text1"/>
        </w:rPr>
        <w:t>particular case</w:t>
      </w:r>
      <w:proofErr w:type="gramEnd"/>
      <w:r w:rsidR="00C054D4" w:rsidRPr="00DD62D3">
        <w:rPr>
          <w:color w:val="000000" w:themeColor="text1"/>
        </w:rPr>
        <w:t xml:space="preserve">, the expectant mother outlines both the official advice, the </w:t>
      </w:r>
      <w:r w:rsidR="007C6389" w:rsidRPr="00DD62D3">
        <w:rPr>
          <w:color w:val="000000" w:themeColor="text1"/>
        </w:rPr>
        <w:t xml:space="preserve">lack of evidence on light use, and finally her experience of alcohol in her pregnancies. </w:t>
      </w:r>
      <w:r w:rsidR="00D65DB8" w:rsidRPr="00DD62D3">
        <w:rPr>
          <w:color w:val="000000" w:themeColor="text1"/>
        </w:rPr>
        <w:t xml:space="preserve">As becomes evident from her post, she expects many other women to be </w:t>
      </w:r>
      <w:r w:rsidR="00782B4E" w:rsidRPr="00DD62D3">
        <w:rPr>
          <w:color w:val="000000" w:themeColor="text1"/>
        </w:rPr>
        <w:t xml:space="preserve">partaking in the same behaviours as her (“be honest”). </w:t>
      </w:r>
      <w:r w:rsidR="00176EB5" w:rsidRPr="00DD62D3">
        <w:rPr>
          <w:color w:val="000000" w:themeColor="text1"/>
        </w:rPr>
        <w:t xml:space="preserve">By simply offering advice and behaviour change interventions </w:t>
      </w:r>
      <w:r w:rsidR="00A649C7" w:rsidRPr="00DD62D3">
        <w:rPr>
          <w:color w:val="000000" w:themeColor="text1"/>
        </w:rPr>
        <w:t>around neoliberal framings of informed choice and risk</w:t>
      </w:r>
      <w:r w:rsidR="005A185F" w:rsidRPr="00DD62D3">
        <w:rPr>
          <w:color w:val="000000" w:themeColor="text1"/>
        </w:rPr>
        <w:t xml:space="preserve"> without considering the complexities </w:t>
      </w:r>
      <w:r w:rsidR="00642254" w:rsidRPr="00DD62D3">
        <w:rPr>
          <w:color w:val="000000" w:themeColor="text1"/>
        </w:rPr>
        <w:t xml:space="preserve">and </w:t>
      </w:r>
      <w:r w:rsidR="005A185F" w:rsidRPr="00DD62D3">
        <w:rPr>
          <w:color w:val="000000" w:themeColor="text1"/>
        </w:rPr>
        <w:t xml:space="preserve">context of people’s lives, </w:t>
      </w:r>
      <w:r w:rsidR="00A649C7" w:rsidRPr="00DD62D3">
        <w:rPr>
          <w:color w:val="000000" w:themeColor="text1"/>
        </w:rPr>
        <w:t>the</w:t>
      </w:r>
      <w:r w:rsidR="0016305A" w:rsidRPr="00DD62D3">
        <w:rPr>
          <w:color w:val="000000" w:themeColor="text1"/>
        </w:rPr>
        <w:t xml:space="preserve"> TM</w:t>
      </w:r>
      <w:r w:rsidR="00A649C7" w:rsidRPr="00DD62D3">
        <w:rPr>
          <w:color w:val="000000" w:themeColor="text1"/>
        </w:rPr>
        <w:t xml:space="preserve"> </w:t>
      </w:r>
      <w:r w:rsidR="00AF51F6" w:rsidRPr="00DD62D3">
        <w:rPr>
          <w:color w:val="000000" w:themeColor="text1"/>
        </w:rPr>
        <w:t>may somewhat miss its m</w:t>
      </w:r>
      <w:r w:rsidR="00AA27A9" w:rsidRPr="00DD62D3">
        <w:rPr>
          <w:color w:val="000000" w:themeColor="text1"/>
        </w:rPr>
        <w:t>oment to create</w:t>
      </w:r>
      <w:r w:rsidR="00AF51F6" w:rsidRPr="00DD62D3">
        <w:rPr>
          <w:color w:val="000000" w:themeColor="text1"/>
        </w:rPr>
        <w:t xml:space="preserve"> meaningful behaviour c</w:t>
      </w:r>
      <w:r w:rsidR="00AA27A9" w:rsidRPr="00DD62D3">
        <w:rPr>
          <w:color w:val="000000" w:themeColor="text1"/>
        </w:rPr>
        <w:t xml:space="preserve">hange. </w:t>
      </w:r>
    </w:p>
    <w:p w14:paraId="3DBB308E" w14:textId="3CF5091D" w:rsidR="001B7BCC" w:rsidRPr="00DD62D3" w:rsidRDefault="001F7067">
      <w:pPr>
        <w:spacing w:line="480" w:lineRule="auto"/>
        <w:ind w:firstLine="360"/>
        <w:rPr>
          <w:color w:val="000000" w:themeColor="text1"/>
          <w:lang w:val="en-US"/>
        </w:rPr>
      </w:pPr>
      <w:r w:rsidRPr="00DD62D3">
        <w:rPr>
          <w:color w:val="000000" w:themeColor="text1"/>
          <w:lang w:val="en-US"/>
        </w:rPr>
        <w:t>The responses</w:t>
      </w:r>
      <w:r w:rsidR="00B01BC2" w:rsidRPr="00DD62D3">
        <w:rPr>
          <w:color w:val="000000" w:themeColor="text1"/>
          <w:lang w:val="en-US"/>
        </w:rPr>
        <w:t xml:space="preserve"> to her post</w:t>
      </w:r>
      <w:r w:rsidRPr="00DD62D3">
        <w:rPr>
          <w:color w:val="000000" w:themeColor="text1"/>
          <w:lang w:val="en-US"/>
        </w:rPr>
        <w:t xml:space="preserve"> seemed to follow </w:t>
      </w:r>
      <w:r w:rsidR="00B01BC2" w:rsidRPr="00DD62D3">
        <w:rPr>
          <w:color w:val="000000" w:themeColor="text1"/>
          <w:lang w:val="en-US"/>
        </w:rPr>
        <w:t xml:space="preserve">a </w:t>
      </w:r>
      <w:r w:rsidR="007B6B62" w:rsidRPr="00DD62D3">
        <w:rPr>
          <w:color w:val="000000" w:themeColor="text1"/>
          <w:lang w:val="en-US"/>
        </w:rPr>
        <w:t xml:space="preserve">different number </w:t>
      </w:r>
      <w:r w:rsidR="00B01BC2" w:rsidRPr="00DD62D3">
        <w:rPr>
          <w:color w:val="000000" w:themeColor="text1"/>
          <w:lang w:val="en-US"/>
        </w:rPr>
        <w:t xml:space="preserve">of tacks which reflect </w:t>
      </w:r>
      <w:r w:rsidRPr="00DD62D3">
        <w:rPr>
          <w:color w:val="000000" w:themeColor="text1"/>
          <w:lang w:val="en-US"/>
        </w:rPr>
        <w:t>the uncertainty in these debates around risk discourses</w:t>
      </w:r>
      <w:r w:rsidR="00B01BC2" w:rsidRPr="00DD62D3">
        <w:rPr>
          <w:color w:val="000000" w:themeColor="text1"/>
          <w:lang w:val="en-US"/>
        </w:rPr>
        <w:t xml:space="preserve">. The first was of </w:t>
      </w:r>
      <w:r w:rsidR="00B5094E" w:rsidRPr="00DD62D3">
        <w:rPr>
          <w:color w:val="000000" w:themeColor="text1"/>
          <w:lang w:val="en-US"/>
        </w:rPr>
        <w:t>abstinence</w:t>
      </w:r>
      <w:r w:rsidR="00B01BC2" w:rsidRPr="00DD62D3">
        <w:rPr>
          <w:color w:val="000000" w:themeColor="text1"/>
          <w:lang w:val="en-US"/>
        </w:rPr>
        <w:t xml:space="preserve"> with experiential messages that they drunk no alcohol during pregnancy. The second</w:t>
      </w:r>
      <w:r w:rsidR="006A1FB3" w:rsidRPr="00DD62D3">
        <w:rPr>
          <w:color w:val="000000" w:themeColor="text1"/>
          <w:lang w:val="en-US"/>
        </w:rPr>
        <w:t xml:space="preserve"> was </w:t>
      </w:r>
      <w:r w:rsidR="00B01BC2" w:rsidRPr="00DD62D3">
        <w:rPr>
          <w:color w:val="000000" w:themeColor="text1"/>
          <w:lang w:val="en-US"/>
        </w:rPr>
        <w:t>closely related to the first</w:t>
      </w:r>
      <w:r w:rsidR="006A1FB3" w:rsidRPr="00DD62D3">
        <w:rPr>
          <w:color w:val="000000" w:themeColor="text1"/>
          <w:lang w:val="en-US"/>
        </w:rPr>
        <w:t xml:space="preserve"> and</w:t>
      </w:r>
      <w:r w:rsidR="00B01BC2" w:rsidRPr="00DD62D3">
        <w:rPr>
          <w:color w:val="000000" w:themeColor="text1"/>
          <w:lang w:val="en-US"/>
        </w:rPr>
        <w:t xml:space="preserve"> took the form of instructive messaging</w:t>
      </w:r>
      <w:r w:rsidR="006A1FB3" w:rsidRPr="00DD62D3">
        <w:rPr>
          <w:color w:val="000000" w:themeColor="text1"/>
          <w:lang w:val="en-US"/>
        </w:rPr>
        <w:t xml:space="preserve"> of total </w:t>
      </w:r>
      <w:r w:rsidR="00B5094E" w:rsidRPr="00DD62D3">
        <w:rPr>
          <w:color w:val="000000" w:themeColor="text1"/>
          <w:lang w:val="en-US"/>
        </w:rPr>
        <w:t>abstinence</w:t>
      </w:r>
      <w:r w:rsidR="006A1FB3" w:rsidRPr="00DD62D3">
        <w:rPr>
          <w:color w:val="000000" w:themeColor="text1"/>
          <w:lang w:val="en-US"/>
        </w:rPr>
        <w:t xml:space="preserve"> but </w:t>
      </w:r>
      <w:proofErr w:type="spellStart"/>
      <w:r w:rsidR="006A1FB3" w:rsidRPr="00DD62D3">
        <w:rPr>
          <w:color w:val="000000" w:themeColor="text1"/>
          <w:lang w:val="en-US"/>
        </w:rPr>
        <w:t>contextualising</w:t>
      </w:r>
      <w:proofErr w:type="spellEnd"/>
      <w:r w:rsidR="006A1FB3" w:rsidRPr="00DD62D3">
        <w:rPr>
          <w:color w:val="000000" w:themeColor="text1"/>
          <w:lang w:val="en-US"/>
        </w:rPr>
        <w:t xml:space="preserve"> it within a discourse of risk to the damaging </w:t>
      </w:r>
      <w:proofErr w:type="spellStart"/>
      <w:r w:rsidR="006A1FB3" w:rsidRPr="00DD62D3">
        <w:rPr>
          <w:color w:val="000000" w:themeColor="text1"/>
          <w:lang w:val="en-US"/>
        </w:rPr>
        <w:t>foetus</w:t>
      </w:r>
      <w:proofErr w:type="spellEnd"/>
      <w:r w:rsidR="006A1FB3" w:rsidRPr="00DD62D3">
        <w:rPr>
          <w:color w:val="000000" w:themeColor="text1"/>
          <w:lang w:val="en-US"/>
        </w:rPr>
        <w:t xml:space="preserve">. The final tack was around experiences of moderate drinking during pregnancy with no risks and no blame.  </w:t>
      </w:r>
      <w:r w:rsidR="000C2182" w:rsidRPr="00DD62D3">
        <w:rPr>
          <w:color w:val="000000" w:themeColor="text1"/>
          <w:lang w:val="en-US"/>
        </w:rPr>
        <w:t xml:space="preserve"> </w:t>
      </w:r>
    </w:p>
    <w:p w14:paraId="1AA8D622" w14:textId="0C8DE6D6" w:rsidR="001F7067" w:rsidRPr="00DD62D3" w:rsidRDefault="000C2182" w:rsidP="0032368D">
      <w:pPr>
        <w:spacing w:line="480" w:lineRule="auto"/>
        <w:ind w:firstLine="360"/>
        <w:rPr>
          <w:color w:val="000000" w:themeColor="text1"/>
        </w:rPr>
      </w:pPr>
      <w:r w:rsidRPr="00DD62D3">
        <w:rPr>
          <w:color w:val="000000" w:themeColor="text1"/>
          <w:lang w:val="en-US"/>
        </w:rPr>
        <w:t>Th</w:t>
      </w:r>
      <w:r w:rsidR="00B5094E" w:rsidRPr="00DD62D3">
        <w:rPr>
          <w:color w:val="000000" w:themeColor="text1"/>
          <w:lang w:val="en-US"/>
        </w:rPr>
        <w:t>e</w:t>
      </w:r>
      <w:r w:rsidRPr="00DD62D3">
        <w:rPr>
          <w:color w:val="000000" w:themeColor="text1"/>
          <w:lang w:val="en-US"/>
        </w:rPr>
        <w:t xml:space="preserve"> brief thread of messages on Mumsnet demonstrates </w:t>
      </w:r>
      <w:proofErr w:type="gramStart"/>
      <w:r w:rsidRPr="00DD62D3">
        <w:rPr>
          <w:color w:val="000000" w:themeColor="text1"/>
          <w:lang w:val="en-US"/>
        </w:rPr>
        <w:t>a number of</w:t>
      </w:r>
      <w:proofErr w:type="gramEnd"/>
      <w:r w:rsidRPr="00DD62D3">
        <w:rPr>
          <w:color w:val="000000" w:themeColor="text1"/>
          <w:lang w:val="en-US"/>
        </w:rPr>
        <w:t xml:space="preserve"> points that are relevant to this paper. </w:t>
      </w:r>
      <w:r w:rsidR="000F2ACB" w:rsidRPr="00DD62D3">
        <w:rPr>
          <w:color w:val="000000" w:themeColor="text1"/>
          <w:lang w:val="en-US"/>
        </w:rPr>
        <w:t xml:space="preserve"> The first is </w:t>
      </w:r>
      <w:r w:rsidR="00B5094E" w:rsidRPr="00DD62D3">
        <w:rPr>
          <w:color w:val="000000" w:themeColor="text1"/>
          <w:lang w:val="en-US"/>
        </w:rPr>
        <w:t>that it</w:t>
      </w:r>
      <w:r w:rsidR="000F2ACB" w:rsidRPr="00DD62D3">
        <w:rPr>
          <w:color w:val="000000" w:themeColor="text1"/>
          <w:lang w:val="en-US"/>
        </w:rPr>
        <w:t xml:space="preserve"> demonstrates that there is a difference between official health advice around alcohol use in pregnancy and the reported </w:t>
      </w:r>
      <w:proofErr w:type="spellStart"/>
      <w:r w:rsidR="000F2ACB" w:rsidRPr="00DD62D3">
        <w:rPr>
          <w:color w:val="000000" w:themeColor="text1"/>
          <w:lang w:val="en-US"/>
        </w:rPr>
        <w:t>behaviours</w:t>
      </w:r>
      <w:proofErr w:type="spellEnd"/>
      <w:r w:rsidR="000F2ACB" w:rsidRPr="00DD62D3">
        <w:rPr>
          <w:color w:val="000000" w:themeColor="text1"/>
          <w:lang w:val="en-US"/>
        </w:rPr>
        <w:t xml:space="preserve"> that expectant mothers are engaging in. We can suggest</w:t>
      </w:r>
      <w:r w:rsidR="00D8644A" w:rsidRPr="00DD62D3">
        <w:rPr>
          <w:color w:val="000000" w:themeColor="text1"/>
        </w:rPr>
        <w:t xml:space="preserve"> </w:t>
      </w:r>
      <w:r w:rsidR="000F2ACB" w:rsidRPr="00DD62D3">
        <w:rPr>
          <w:color w:val="000000" w:themeColor="text1"/>
          <w:lang w:val="en-US"/>
        </w:rPr>
        <w:t xml:space="preserve">that some of this reflects the uncertainty around discourses of risk, health messaging, changing advice and a lack of clear evidence on </w:t>
      </w:r>
      <w:r w:rsidR="000F2ACB" w:rsidRPr="00DD62D3">
        <w:rPr>
          <w:color w:val="000000" w:themeColor="text1"/>
          <w:lang w:val="en-US"/>
        </w:rPr>
        <w:lastRenderedPageBreak/>
        <w:t>moderate alcohol use in pregnancy</w:t>
      </w:r>
      <w:r w:rsidR="00B5094E" w:rsidRPr="00DD62D3">
        <w:rPr>
          <w:color w:val="000000" w:themeColor="text1"/>
          <w:lang w:val="en-US"/>
        </w:rPr>
        <w:t xml:space="preserve">, but there may be something else at play here too. Some of this may be explained through the identity transitions during pregnancy and motherhood, </w:t>
      </w:r>
      <w:r w:rsidR="00894A35" w:rsidRPr="00DD62D3">
        <w:rPr>
          <w:color w:val="000000" w:themeColor="text1"/>
          <w:lang w:val="en-US"/>
        </w:rPr>
        <w:t xml:space="preserve">others as an almost resistance to the official advice and the ‘needs’ of the woman as herself and not simply as an (expectant) mother. </w:t>
      </w:r>
      <w:r w:rsidR="000F2ACB" w:rsidRPr="00DD62D3">
        <w:rPr>
          <w:color w:val="000000" w:themeColor="text1"/>
          <w:lang w:val="en-US"/>
        </w:rPr>
        <w:t xml:space="preserve">This short excerpt also reflects how </w:t>
      </w:r>
      <w:r w:rsidR="001F7067" w:rsidRPr="00DD62D3">
        <w:rPr>
          <w:color w:val="000000" w:themeColor="text1"/>
          <w:lang w:val="en-US"/>
        </w:rPr>
        <w:t xml:space="preserve">different discourses around </w:t>
      </w:r>
      <w:r w:rsidR="000F2ACB" w:rsidRPr="00DD62D3">
        <w:rPr>
          <w:color w:val="000000" w:themeColor="text1"/>
          <w:lang w:val="en-US"/>
        </w:rPr>
        <w:t xml:space="preserve">alcohol use in </w:t>
      </w:r>
      <w:r w:rsidR="001F7067" w:rsidRPr="00DD62D3">
        <w:rPr>
          <w:color w:val="000000" w:themeColor="text1"/>
          <w:lang w:val="en-US"/>
        </w:rPr>
        <w:t>pregnancy are being reflected in mundane everyday discourse</w:t>
      </w:r>
      <w:r w:rsidR="000F2ACB" w:rsidRPr="00DD62D3">
        <w:rPr>
          <w:color w:val="000000" w:themeColor="text1"/>
          <w:lang w:val="en-US"/>
        </w:rPr>
        <w:t xml:space="preserve">, for example, total risk and </w:t>
      </w:r>
      <w:r w:rsidR="00894A35" w:rsidRPr="00DD62D3">
        <w:rPr>
          <w:color w:val="000000" w:themeColor="text1"/>
          <w:lang w:val="en-US"/>
        </w:rPr>
        <w:t>abstinence</w:t>
      </w:r>
      <w:r w:rsidR="000F2ACB" w:rsidRPr="00DD62D3">
        <w:rPr>
          <w:color w:val="000000" w:themeColor="text1"/>
          <w:lang w:val="en-US"/>
        </w:rPr>
        <w:t xml:space="preserve"> arguments against moderation</w:t>
      </w:r>
      <w:r w:rsidR="00894A35" w:rsidRPr="00DD62D3">
        <w:rPr>
          <w:color w:val="000000" w:themeColor="text1"/>
          <w:lang w:val="en-US"/>
        </w:rPr>
        <w:t xml:space="preserve"> and ‘common sense’</w:t>
      </w:r>
      <w:r w:rsidR="000F2ACB" w:rsidRPr="00DD62D3">
        <w:rPr>
          <w:color w:val="000000" w:themeColor="text1"/>
          <w:lang w:val="en-US"/>
        </w:rPr>
        <w:t xml:space="preserve">. Finally, it demonstrates the need to </w:t>
      </w:r>
      <w:r w:rsidR="001F7067" w:rsidRPr="00DD62D3">
        <w:rPr>
          <w:color w:val="000000" w:themeColor="text1"/>
          <w:lang w:val="en-US"/>
        </w:rPr>
        <w:t xml:space="preserve">consider the </w:t>
      </w:r>
      <w:r w:rsidR="00894A35" w:rsidRPr="00DD62D3">
        <w:rPr>
          <w:color w:val="000000" w:themeColor="text1"/>
          <w:lang w:val="en-US"/>
        </w:rPr>
        <w:t xml:space="preserve">complexities and </w:t>
      </w:r>
      <w:r w:rsidR="001F7067" w:rsidRPr="00DD62D3">
        <w:rPr>
          <w:color w:val="000000" w:themeColor="text1"/>
          <w:lang w:val="en-US"/>
        </w:rPr>
        <w:t xml:space="preserve">context in which health decisions (about </w:t>
      </w:r>
      <w:proofErr w:type="spellStart"/>
      <w:r w:rsidR="001F7067" w:rsidRPr="00DD62D3">
        <w:rPr>
          <w:color w:val="000000" w:themeColor="text1"/>
          <w:lang w:val="en-US"/>
        </w:rPr>
        <w:t>behaviours</w:t>
      </w:r>
      <w:proofErr w:type="spellEnd"/>
      <w:r w:rsidR="001F7067" w:rsidRPr="00DD62D3">
        <w:rPr>
          <w:color w:val="000000" w:themeColor="text1"/>
          <w:lang w:val="en-US"/>
        </w:rPr>
        <w:t>) are being</w:t>
      </w:r>
      <w:r w:rsidR="00894A35" w:rsidRPr="00DD62D3">
        <w:rPr>
          <w:color w:val="000000" w:themeColor="text1"/>
          <w:lang w:val="en-US"/>
        </w:rPr>
        <w:t xml:space="preserve"> made. </w:t>
      </w:r>
    </w:p>
    <w:p w14:paraId="683641D6" w14:textId="73FDDFC5" w:rsidR="000F13BE" w:rsidRPr="00DD62D3" w:rsidRDefault="000F13BE" w:rsidP="00717BDF">
      <w:pPr>
        <w:spacing w:line="480" w:lineRule="auto"/>
        <w:rPr>
          <w:color w:val="000000" w:themeColor="text1"/>
          <w:u w:val="single"/>
        </w:rPr>
      </w:pPr>
    </w:p>
    <w:p w14:paraId="38884883" w14:textId="07460F73" w:rsidR="001B10D5" w:rsidRPr="00DD62D3" w:rsidRDefault="00A848E5" w:rsidP="00D54126">
      <w:pPr>
        <w:spacing w:line="480" w:lineRule="auto"/>
        <w:rPr>
          <w:color w:val="000000" w:themeColor="text1"/>
          <w:u w:val="single"/>
        </w:rPr>
      </w:pPr>
      <w:r w:rsidRPr="00DD62D3">
        <w:rPr>
          <w:color w:val="000000" w:themeColor="text1"/>
          <w:u w:val="single"/>
        </w:rPr>
        <w:t>Concluding Thoughts</w:t>
      </w:r>
    </w:p>
    <w:p w14:paraId="72E511F4" w14:textId="7194878A" w:rsidR="008109C2" w:rsidRPr="00DD62D3" w:rsidRDefault="001B10D5" w:rsidP="004C206B">
      <w:pPr>
        <w:spacing w:line="480" w:lineRule="auto"/>
        <w:ind w:firstLine="360"/>
        <w:rPr>
          <w:color w:val="000000" w:themeColor="text1"/>
        </w:rPr>
      </w:pPr>
      <w:r w:rsidRPr="00DD62D3">
        <w:rPr>
          <w:color w:val="000000" w:themeColor="text1"/>
        </w:rPr>
        <w:t xml:space="preserve">The ‘teachable moment’ is a concept that </w:t>
      </w:r>
      <w:r w:rsidR="00E778F2" w:rsidRPr="00DD62D3">
        <w:rPr>
          <w:color w:val="000000" w:themeColor="text1"/>
        </w:rPr>
        <w:t xml:space="preserve">is increasingly coming into theories of behaviour change and </w:t>
      </w:r>
      <w:r w:rsidR="009F08C0" w:rsidRPr="00DD62D3">
        <w:rPr>
          <w:color w:val="000000" w:themeColor="text1"/>
        </w:rPr>
        <w:t xml:space="preserve">health interventions. </w:t>
      </w:r>
      <w:r w:rsidR="004E4EB4" w:rsidRPr="00DD62D3">
        <w:rPr>
          <w:color w:val="000000" w:themeColor="text1"/>
        </w:rPr>
        <w:t xml:space="preserve">It </w:t>
      </w:r>
      <w:r w:rsidR="009F08C0" w:rsidRPr="00DD62D3">
        <w:rPr>
          <w:color w:val="000000" w:themeColor="text1"/>
        </w:rPr>
        <w:t xml:space="preserve">has been applied to a variety of areas, one of which </w:t>
      </w:r>
      <w:r w:rsidR="003434E3" w:rsidRPr="00DD62D3">
        <w:rPr>
          <w:color w:val="000000" w:themeColor="text1"/>
        </w:rPr>
        <w:t>is considering the use of the TM</w:t>
      </w:r>
      <w:r w:rsidR="009C1164" w:rsidRPr="00DD62D3">
        <w:rPr>
          <w:color w:val="000000" w:themeColor="text1"/>
        </w:rPr>
        <w:t xml:space="preserve"> as a behaviour change intervention in pregnancy and the early post-natal period. </w:t>
      </w:r>
      <w:r w:rsidR="003434E3" w:rsidRPr="00DD62D3">
        <w:rPr>
          <w:color w:val="000000" w:themeColor="text1"/>
        </w:rPr>
        <w:t xml:space="preserve"> </w:t>
      </w:r>
      <w:r w:rsidR="004C206B" w:rsidRPr="00DD62D3">
        <w:rPr>
          <w:color w:val="000000" w:themeColor="text1"/>
        </w:rPr>
        <w:t xml:space="preserve">However, conceptualisations of the TM have been varied and, at times, poorly defined. In addition, </w:t>
      </w:r>
      <w:r w:rsidR="00FE1A0E" w:rsidRPr="00DD62D3">
        <w:rPr>
          <w:color w:val="000000" w:themeColor="text1"/>
        </w:rPr>
        <w:t>concerns around decontextual</w:t>
      </w:r>
      <w:r w:rsidR="00CB670B" w:rsidRPr="00DD62D3">
        <w:rPr>
          <w:color w:val="000000" w:themeColor="text1"/>
        </w:rPr>
        <w:t>ised content</w:t>
      </w:r>
      <w:r w:rsidR="00DE28D5" w:rsidRPr="00DD62D3">
        <w:rPr>
          <w:color w:val="000000" w:themeColor="text1"/>
        </w:rPr>
        <w:t xml:space="preserve"> and a focus on the </w:t>
      </w:r>
      <w:r w:rsidR="00FE1A0E" w:rsidRPr="00DD62D3">
        <w:rPr>
          <w:color w:val="000000" w:themeColor="text1"/>
        </w:rPr>
        <w:t>individual</w:t>
      </w:r>
      <w:r w:rsidR="00DE28D5" w:rsidRPr="00DD62D3">
        <w:rPr>
          <w:color w:val="000000" w:themeColor="text1"/>
        </w:rPr>
        <w:t xml:space="preserve"> that can </w:t>
      </w:r>
      <w:r w:rsidR="003F47C2" w:rsidRPr="00DD62D3">
        <w:rPr>
          <w:color w:val="000000" w:themeColor="text1"/>
        </w:rPr>
        <w:t xml:space="preserve">arguably </w:t>
      </w:r>
      <w:r w:rsidR="00DE28D5" w:rsidRPr="00DD62D3">
        <w:rPr>
          <w:color w:val="000000" w:themeColor="text1"/>
        </w:rPr>
        <w:t>plague</w:t>
      </w:r>
      <w:r w:rsidR="00FE1A0E" w:rsidRPr="00DD62D3">
        <w:rPr>
          <w:color w:val="000000" w:themeColor="text1"/>
        </w:rPr>
        <w:t xml:space="preserve"> models</w:t>
      </w:r>
      <w:r w:rsidR="00DE28D5" w:rsidRPr="00DD62D3">
        <w:rPr>
          <w:color w:val="000000" w:themeColor="text1"/>
        </w:rPr>
        <w:t xml:space="preserve"> of behaviour change </w:t>
      </w:r>
      <w:r w:rsidR="004C206B" w:rsidRPr="00DD62D3">
        <w:rPr>
          <w:color w:val="000000" w:themeColor="text1"/>
        </w:rPr>
        <w:t xml:space="preserve">in mainstream health psychology </w:t>
      </w:r>
      <w:r w:rsidR="00DE28D5" w:rsidRPr="00DD62D3">
        <w:rPr>
          <w:color w:val="000000" w:themeColor="text1"/>
        </w:rPr>
        <w:t>are</w:t>
      </w:r>
      <w:r w:rsidR="00F810F0" w:rsidRPr="00DD62D3">
        <w:rPr>
          <w:color w:val="000000" w:themeColor="text1"/>
        </w:rPr>
        <w:t xml:space="preserve"> relevant here in considering</w:t>
      </w:r>
      <w:r w:rsidR="004C206B" w:rsidRPr="00DD62D3">
        <w:rPr>
          <w:color w:val="000000" w:themeColor="text1"/>
        </w:rPr>
        <w:t xml:space="preserve"> both</w:t>
      </w:r>
      <w:r w:rsidR="00F810F0" w:rsidRPr="00DD62D3">
        <w:rPr>
          <w:color w:val="000000" w:themeColor="text1"/>
        </w:rPr>
        <w:t xml:space="preserve"> the application </w:t>
      </w:r>
      <w:r w:rsidR="0025349E" w:rsidRPr="00DD62D3">
        <w:rPr>
          <w:color w:val="000000" w:themeColor="text1"/>
        </w:rPr>
        <w:t xml:space="preserve">and success </w:t>
      </w:r>
      <w:r w:rsidR="00F810F0" w:rsidRPr="00DD62D3">
        <w:rPr>
          <w:color w:val="000000" w:themeColor="text1"/>
        </w:rPr>
        <w:t xml:space="preserve">of the TM. </w:t>
      </w:r>
      <w:r w:rsidR="003A5192" w:rsidRPr="00DD62D3">
        <w:rPr>
          <w:color w:val="000000" w:themeColor="text1"/>
        </w:rPr>
        <w:t>Therefore</w:t>
      </w:r>
      <w:r w:rsidR="00CB670B" w:rsidRPr="00DD62D3">
        <w:rPr>
          <w:color w:val="000000" w:themeColor="text1"/>
        </w:rPr>
        <w:t xml:space="preserve">, </w:t>
      </w:r>
      <w:r w:rsidR="003A5192" w:rsidRPr="00DD62D3">
        <w:rPr>
          <w:color w:val="000000" w:themeColor="text1"/>
        </w:rPr>
        <w:t xml:space="preserve">this paper </w:t>
      </w:r>
      <w:r w:rsidR="00CB670B" w:rsidRPr="00DD62D3">
        <w:rPr>
          <w:color w:val="000000" w:themeColor="text1"/>
        </w:rPr>
        <w:t xml:space="preserve">proposed </w:t>
      </w:r>
      <w:r w:rsidR="003F47C2" w:rsidRPr="00DD62D3">
        <w:rPr>
          <w:color w:val="000000" w:themeColor="text1"/>
        </w:rPr>
        <w:t xml:space="preserve">a </w:t>
      </w:r>
      <w:r w:rsidR="00202AC1" w:rsidRPr="00DD62D3">
        <w:rPr>
          <w:color w:val="000000" w:themeColor="text1"/>
        </w:rPr>
        <w:t xml:space="preserve">CHP </w:t>
      </w:r>
      <w:r w:rsidR="003F47C2" w:rsidRPr="00DD62D3">
        <w:rPr>
          <w:color w:val="000000" w:themeColor="text1"/>
        </w:rPr>
        <w:t>perspective</w:t>
      </w:r>
      <w:r w:rsidR="00D13955" w:rsidRPr="00DD62D3">
        <w:rPr>
          <w:color w:val="000000" w:themeColor="text1"/>
        </w:rPr>
        <w:t xml:space="preserve"> to the TM</w:t>
      </w:r>
      <w:r w:rsidR="003F47C2" w:rsidRPr="00DD62D3">
        <w:rPr>
          <w:color w:val="000000" w:themeColor="text1"/>
        </w:rPr>
        <w:t xml:space="preserve"> and </w:t>
      </w:r>
      <w:r w:rsidR="003A5192" w:rsidRPr="00DD62D3">
        <w:rPr>
          <w:color w:val="000000" w:themeColor="text1"/>
        </w:rPr>
        <w:t xml:space="preserve">sought to </w:t>
      </w:r>
      <w:r w:rsidR="00E23BE0" w:rsidRPr="00DD62D3">
        <w:rPr>
          <w:color w:val="000000" w:themeColor="text1"/>
        </w:rPr>
        <w:t xml:space="preserve">locate </w:t>
      </w:r>
      <w:r w:rsidR="003A5192" w:rsidRPr="00DD62D3">
        <w:rPr>
          <w:color w:val="000000" w:themeColor="text1"/>
        </w:rPr>
        <w:t>the teachable moment ‘in context’</w:t>
      </w:r>
      <w:r w:rsidR="00933929" w:rsidRPr="00DD62D3">
        <w:rPr>
          <w:color w:val="000000" w:themeColor="text1"/>
        </w:rPr>
        <w:t>, using alcohol use in pregnancy as an exemplar</w:t>
      </w:r>
      <w:r w:rsidR="0025349E" w:rsidRPr="00DD62D3">
        <w:rPr>
          <w:color w:val="000000" w:themeColor="text1"/>
        </w:rPr>
        <w:t xml:space="preserve">. It did so </w:t>
      </w:r>
      <w:proofErr w:type="gramStart"/>
      <w:r w:rsidR="00E23BE0" w:rsidRPr="00DD62D3">
        <w:rPr>
          <w:color w:val="000000" w:themeColor="text1"/>
        </w:rPr>
        <w:t>in order to</w:t>
      </w:r>
      <w:proofErr w:type="gramEnd"/>
      <w:r w:rsidR="00E23BE0" w:rsidRPr="00DD62D3">
        <w:rPr>
          <w:color w:val="000000" w:themeColor="text1"/>
        </w:rPr>
        <w:t xml:space="preserve"> understand the wider issues </w:t>
      </w:r>
      <w:r w:rsidR="00FA3075" w:rsidRPr="00DD62D3">
        <w:rPr>
          <w:color w:val="000000" w:themeColor="text1"/>
        </w:rPr>
        <w:t>that may need to be considered when attempting to operationalise the TM</w:t>
      </w:r>
      <w:r w:rsidR="00D13955" w:rsidRPr="00DD62D3">
        <w:rPr>
          <w:color w:val="000000" w:themeColor="text1"/>
        </w:rPr>
        <w:t xml:space="preserve"> for a behaviour change intervention</w:t>
      </w:r>
      <w:r w:rsidR="00FA3075" w:rsidRPr="00DD62D3">
        <w:rPr>
          <w:color w:val="000000" w:themeColor="text1"/>
        </w:rPr>
        <w:t xml:space="preserve">. Taking the growing literature on the TM in pregnancy, this manuscript contextualised </w:t>
      </w:r>
      <w:r w:rsidR="0025349E" w:rsidRPr="00DD62D3">
        <w:rPr>
          <w:color w:val="000000" w:themeColor="text1"/>
        </w:rPr>
        <w:t>the concept</w:t>
      </w:r>
      <w:r w:rsidR="00FA3075" w:rsidRPr="00DD62D3">
        <w:rPr>
          <w:color w:val="000000" w:themeColor="text1"/>
        </w:rPr>
        <w:t xml:space="preserve"> </w:t>
      </w:r>
      <w:r w:rsidR="00D45647" w:rsidRPr="00DD62D3">
        <w:rPr>
          <w:color w:val="000000" w:themeColor="text1"/>
        </w:rPr>
        <w:t>by locating it within contemporary parenting ideologies</w:t>
      </w:r>
      <w:r w:rsidR="0025349E" w:rsidRPr="00DD62D3">
        <w:rPr>
          <w:color w:val="000000" w:themeColor="text1"/>
        </w:rPr>
        <w:t xml:space="preserve"> that draw on wider issues within socia</w:t>
      </w:r>
      <w:r w:rsidR="00202AC1" w:rsidRPr="00DD62D3">
        <w:rPr>
          <w:color w:val="000000" w:themeColor="text1"/>
        </w:rPr>
        <w:t>l and political contexts</w:t>
      </w:r>
      <w:r w:rsidR="00D45647" w:rsidRPr="00DD62D3">
        <w:rPr>
          <w:color w:val="000000" w:themeColor="text1"/>
        </w:rPr>
        <w:t xml:space="preserve">. </w:t>
      </w:r>
      <w:r w:rsidR="008109C2" w:rsidRPr="00DD62D3">
        <w:rPr>
          <w:color w:val="000000" w:themeColor="text1"/>
        </w:rPr>
        <w:t xml:space="preserve"> </w:t>
      </w:r>
      <w:r w:rsidR="00202AC1" w:rsidRPr="00DD62D3">
        <w:rPr>
          <w:color w:val="000000" w:themeColor="text1"/>
        </w:rPr>
        <w:t xml:space="preserve">This may enable a clear understanding of what </w:t>
      </w:r>
      <w:r w:rsidR="0025349E" w:rsidRPr="00DD62D3">
        <w:rPr>
          <w:color w:val="000000" w:themeColor="text1"/>
        </w:rPr>
        <w:t xml:space="preserve">may be </w:t>
      </w:r>
      <w:r w:rsidR="003B5D19" w:rsidRPr="00DD62D3">
        <w:rPr>
          <w:color w:val="000000" w:themeColor="text1"/>
        </w:rPr>
        <w:t>impact</w:t>
      </w:r>
      <w:r w:rsidR="0025349E" w:rsidRPr="00DD62D3">
        <w:rPr>
          <w:color w:val="000000" w:themeColor="text1"/>
        </w:rPr>
        <w:t xml:space="preserve">ing </w:t>
      </w:r>
      <w:r w:rsidR="003B5D19" w:rsidRPr="00DD62D3">
        <w:rPr>
          <w:color w:val="000000" w:themeColor="text1"/>
        </w:rPr>
        <w:t>on the choices and decisions that people make around their health and</w:t>
      </w:r>
      <w:r w:rsidR="00933929" w:rsidRPr="00DD62D3">
        <w:rPr>
          <w:color w:val="000000" w:themeColor="text1"/>
        </w:rPr>
        <w:t xml:space="preserve">, in the case of parenting and the </w:t>
      </w:r>
      <w:proofErr w:type="gramStart"/>
      <w:r w:rsidR="00933929" w:rsidRPr="00DD62D3">
        <w:rPr>
          <w:color w:val="000000" w:themeColor="text1"/>
        </w:rPr>
        <w:t xml:space="preserve">TM, </w:t>
      </w:r>
      <w:r w:rsidR="003B5D19" w:rsidRPr="00DD62D3">
        <w:rPr>
          <w:color w:val="000000" w:themeColor="text1"/>
        </w:rPr>
        <w:t xml:space="preserve"> </w:t>
      </w:r>
      <w:r w:rsidR="003B5D19" w:rsidRPr="00DD62D3">
        <w:rPr>
          <w:color w:val="000000" w:themeColor="text1"/>
        </w:rPr>
        <w:lastRenderedPageBreak/>
        <w:t>the</w:t>
      </w:r>
      <w:proofErr w:type="gramEnd"/>
      <w:r w:rsidR="003B5D19" w:rsidRPr="00DD62D3">
        <w:rPr>
          <w:color w:val="000000" w:themeColor="text1"/>
        </w:rPr>
        <w:t xml:space="preserve"> health of their families</w:t>
      </w:r>
      <w:r w:rsidR="0025349E" w:rsidRPr="00DD62D3">
        <w:rPr>
          <w:color w:val="000000" w:themeColor="text1"/>
        </w:rPr>
        <w:t xml:space="preserve">. </w:t>
      </w:r>
      <w:r w:rsidR="008E2375" w:rsidRPr="00DD62D3">
        <w:rPr>
          <w:color w:val="000000" w:themeColor="text1"/>
        </w:rPr>
        <w:t>With regards to the example of alcohol use in pregnancy, t</w:t>
      </w:r>
      <w:r w:rsidR="00382B26" w:rsidRPr="00DD62D3">
        <w:rPr>
          <w:color w:val="000000" w:themeColor="text1"/>
        </w:rPr>
        <w:t xml:space="preserve">he wider contextual analysis demonstrated the uncertainty of </w:t>
      </w:r>
      <w:r w:rsidR="00ED486A" w:rsidRPr="00DD62D3">
        <w:rPr>
          <w:color w:val="000000" w:themeColor="text1"/>
        </w:rPr>
        <w:t>the evidence on</w:t>
      </w:r>
      <w:r w:rsidR="00AA3A21" w:rsidRPr="00DD62D3">
        <w:rPr>
          <w:color w:val="000000" w:themeColor="text1"/>
        </w:rPr>
        <w:t xml:space="preserve"> the </w:t>
      </w:r>
      <w:r w:rsidR="00ED486A" w:rsidRPr="00DD62D3">
        <w:rPr>
          <w:color w:val="000000" w:themeColor="text1"/>
        </w:rPr>
        <w:t>risk</w:t>
      </w:r>
      <w:r w:rsidR="00AA3A21" w:rsidRPr="00DD62D3">
        <w:rPr>
          <w:color w:val="000000" w:themeColor="text1"/>
        </w:rPr>
        <w:t xml:space="preserve">s </w:t>
      </w:r>
      <w:r w:rsidR="0025349E" w:rsidRPr="00DD62D3">
        <w:rPr>
          <w:color w:val="000000" w:themeColor="text1"/>
        </w:rPr>
        <w:t xml:space="preserve">of light to moderate alcohol use in pregnancy </w:t>
      </w:r>
      <w:r w:rsidR="00ED486A" w:rsidRPr="00DD62D3">
        <w:rPr>
          <w:color w:val="000000" w:themeColor="text1"/>
        </w:rPr>
        <w:t xml:space="preserve">coupled with the changes in </w:t>
      </w:r>
      <w:r w:rsidR="00382B26" w:rsidRPr="00DD62D3">
        <w:rPr>
          <w:color w:val="000000" w:themeColor="text1"/>
        </w:rPr>
        <w:t xml:space="preserve">health advice </w:t>
      </w:r>
      <w:r w:rsidR="00ED486A" w:rsidRPr="00DD62D3">
        <w:rPr>
          <w:color w:val="000000" w:themeColor="text1"/>
        </w:rPr>
        <w:t>to pregnant women</w:t>
      </w:r>
      <w:r w:rsidR="00202AC1" w:rsidRPr="00DD62D3">
        <w:rPr>
          <w:color w:val="000000" w:themeColor="text1"/>
        </w:rPr>
        <w:t xml:space="preserve"> which in turn led </w:t>
      </w:r>
      <w:r w:rsidR="00AA3A21" w:rsidRPr="00DD62D3">
        <w:rPr>
          <w:color w:val="000000" w:themeColor="text1"/>
        </w:rPr>
        <w:t xml:space="preserve">to some uncertainty </w:t>
      </w:r>
      <w:r w:rsidR="00AF2593" w:rsidRPr="00DD62D3">
        <w:rPr>
          <w:color w:val="000000" w:themeColor="text1"/>
        </w:rPr>
        <w:t xml:space="preserve">on both </w:t>
      </w:r>
      <w:r w:rsidR="0025349E" w:rsidRPr="00DD62D3">
        <w:rPr>
          <w:color w:val="000000" w:themeColor="text1"/>
        </w:rPr>
        <w:t>‘</w:t>
      </w:r>
      <w:r w:rsidR="00AF2593" w:rsidRPr="00DD62D3">
        <w:rPr>
          <w:color w:val="000000" w:themeColor="text1"/>
        </w:rPr>
        <w:t>realistic</w:t>
      </w:r>
      <w:r w:rsidR="0025349E" w:rsidRPr="00DD62D3">
        <w:rPr>
          <w:color w:val="000000" w:themeColor="text1"/>
        </w:rPr>
        <w:t>’</w:t>
      </w:r>
      <w:r w:rsidR="00AF2593" w:rsidRPr="00DD62D3">
        <w:rPr>
          <w:color w:val="000000" w:themeColor="text1"/>
        </w:rPr>
        <w:t xml:space="preserve"> and </w:t>
      </w:r>
      <w:r w:rsidR="0025349E" w:rsidRPr="00DD62D3">
        <w:rPr>
          <w:color w:val="000000" w:themeColor="text1"/>
        </w:rPr>
        <w:t>‘</w:t>
      </w:r>
      <w:r w:rsidR="00AF2593" w:rsidRPr="00DD62D3">
        <w:rPr>
          <w:color w:val="000000" w:themeColor="text1"/>
        </w:rPr>
        <w:t>appropriate</w:t>
      </w:r>
      <w:r w:rsidR="0025349E" w:rsidRPr="00DD62D3">
        <w:rPr>
          <w:color w:val="000000" w:themeColor="text1"/>
        </w:rPr>
        <w:t>’</w:t>
      </w:r>
      <w:r w:rsidR="00AF2593" w:rsidRPr="00DD62D3">
        <w:rPr>
          <w:color w:val="000000" w:themeColor="text1"/>
        </w:rPr>
        <w:t xml:space="preserve"> health </w:t>
      </w:r>
      <w:r w:rsidR="0025349E" w:rsidRPr="00DD62D3">
        <w:rPr>
          <w:color w:val="000000" w:themeColor="text1"/>
        </w:rPr>
        <w:t>behaviours</w:t>
      </w:r>
      <w:r w:rsidR="00AF2593" w:rsidRPr="00DD62D3">
        <w:rPr>
          <w:color w:val="000000" w:themeColor="text1"/>
        </w:rPr>
        <w:t>.</w:t>
      </w:r>
      <w:r w:rsidR="00202AC1" w:rsidRPr="00DD62D3">
        <w:rPr>
          <w:color w:val="000000" w:themeColor="text1"/>
        </w:rPr>
        <w:t xml:space="preserve"> All of this is set against a backdrop of ‘good mothering’ di</w:t>
      </w:r>
      <w:r w:rsidR="004E0CF2" w:rsidRPr="00DD62D3">
        <w:rPr>
          <w:color w:val="000000" w:themeColor="text1"/>
        </w:rPr>
        <w:t xml:space="preserve">scourses and contemporary parenting ideologies. </w:t>
      </w:r>
      <w:r w:rsidR="00AF2593" w:rsidRPr="00DD62D3">
        <w:rPr>
          <w:color w:val="000000" w:themeColor="text1"/>
        </w:rPr>
        <w:t xml:space="preserve">  </w:t>
      </w:r>
      <w:r w:rsidR="00150E82" w:rsidRPr="00DD62D3">
        <w:rPr>
          <w:color w:val="000000" w:themeColor="text1"/>
        </w:rPr>
        <w:t>By adopting a CHP approach</w:t>
      </w:r>
      <w:r w:rsidR="00F2163A" w:rsidRPr="00DD62D3">
        <w:rPr>
          <w:color w:val="000000" w:themeColor="text1"/>
        </w:rPr>
        <w:t>, which deals with both complexity and nuance of health ‘choices’ whilst</w:t>
      </w:r>
      <w:r w:rsidR="00150E82" w:rsidRPr="00DD62D3">
        <w:rPr>
          <w:color w:val="000000" w:themeColor="text1"/>
        </w:rPr>
        <w:t xml:space="preserve"> locating the TM within this wider context, I argue that </w:t>
      </w:r>
      <w:r w:rsidR="00EE640B" w:rsidRPr="00DD62D3">
        <w:rPr>
          <w:color w:val="000000" w:themeColor="text1"/>
        </w:rPr>
        <w:t>it enables us to</w:t>
      </w:r>
      <w:r w:rsidR="00150E82" w:rsidRPr="00DD62D3">
        <w:rPr>
          <w:color w:val="000000" w:themeColor="text1"/>
        </w:rPr>
        <w:t xml:space="preserve"> offer a more in-depth understanding of what is </w:t>
      </w:r>
      <w:proofErr w:type="gramStart"/>
      <w:r w:rsidR="00150E82" w:rsidRPr="00DD62D3">
        <w:rPr>
          <w:color w:val="000000" w:themeColor="text1"/>
        </w:rPr>
        <w:t>actually occurring</w:t>
      </w:r>
      <w:proofErr w:type="gramEnd"/>
      <w:r w:rsidR="00150E82" w:rsidRPr="00DD62D3">
        <w:rPr>
          <w:color w:val="000000" w:themeColor="text1"/>
        </w:rPr>
        <w:t xml:space="preserve"> at particular moments in time, with the overall aim of being able to fully appreciate any barriers to behaviour change and consider the design of any interventions accordingly. </w:t>
      </w:r>
    </w:p>
    <w:p w14:paraId="5D5E8C01" w14:textId="54B7B42B" w:rsidR="0087177D" w:rsidRPr="00DD62D3" w:rsidRDefault="0087177D" w:rsidP="006C08FF">
      <w:pPr>
        <w:spacing w:line="480" w:lineRule="auto"/>
        <w:rPr>
          <w:color w:val="000000" w:themeColor="text1"/>
        </w:rPr>
      </w:pPr>
    </w:p>
    <w:p w14:paraId="3E0CD76B" w14:textId="222BF315" w:rsidR="006C08FF" w:rsidRPr="00DD62D3" w:rsidRDefault="006C08FF" w:rsidP="006C08FF">
      <w:pPr>
        <w:spacing w:line="480" w:lineRule="auto"/>
        <w:rPr>
          <w:color w:val="000000" w:themeColor="text1"/>
          <w:u w:val="single"/>
        </w:rPr>
      </w:pPr>
      <w:bookmarkStart w:id="0" w:name="_30j0zll" w:colFirst="0" w:colLast="0"/>
      <w:bookmarkEnd w:id="0"/>
      <w:r w:rsidRPr="00DD62D3">
        <w:rPr>
          <w:color w:val="000000" w:themeColor="text1"/>
          <w:u w:val="single"/>
        </w:rPr>
        <w:t>REFERENCES</w:t>
      </w:r>
    </w:p>
    <w:p w14:paraId="0DB105CE" w14:textId="77777777" w:rsidR="006C08FF" w:rsidRPr="00DD62D3" w:rsidRDefault="006C08FF" w:rsidP="006C08FF">
      <w:pPr>
        <w:pStyle w:val="volume-issue"/>
        <w:spacing w:before="0" w:beforeAutospacing="0" w:after="0" w:afterAutospacing="0" w:line="480" w:lineRule="auto"/>
        <w:rPr>
          <w:color w:val="000000" w:themeColor="text1"/>
        </w:rPr>
      </w:pPr>
      <w:proofErr w:type="spellStart"/>
      <w:r w:rsidRPr="00DD62D3">
        <w:rPr>
          <w:color w:val="000000" w:themeColor="text1"/>
        </w:rPr>
        <w:t>Arendell</w:t>
      </w:r>
      <w:proofErr w:type="spellEnd"/>
      <w:r w:rsidRPr="00DD62D3">
        <w:rPr>
          <w:color w:val="000000" w:themeColor="text1"/>
        </w:rPr>
        <w:t xml:space="preserve">, T. (2000). Conceiving and investigating motherhood: The decade’s scholarship.  </w:t>
      </w:r>
    </w:p>
    <w:p w14:paraId="5B3872D2" w14:textId="77777777" w:rsidR="006C08FF" w:rsidRPr="00DD62D3" w:rsidRDefault="006C08FF" w:rsidP="006C08FF">
      <w:pPr>
        <w:pStyle w:val="volume-issue"/>
        <w:spacing w:before="0" w:beforeAutospacing="0" w:after="0" w:afterAutospacing="0" w:line="480" w:lineRule="auto"/>
        <w:ind w:firstLine="720"/>
        <w:rPr>
          <w:color w:val="000000" w:themeColor="text1"/>
        </w:rPr>
      </w:pPr>
      <w:r w:rsidRPr="00DD62D3">
        <w:rPr>
          <w:i/>
          <w:iCs/>
          <w:color w:val="000000" w:themeColor="text1"/>
        </w:rPr>
        <w:t>Journal of Marriage and Family</w:t>
      </w:r>
      <w:r w:rsidRPr="00DD62D3">
        <w:rPr>
          <w:color w:val="000000" w:themeColor="text1"/>
        </w:rPr>
        <w:t xml:space="preserve">, 62, 1192-1207. </w:t>
      </w:r>
    </w:p>
    <w:p w14:paraId="1F99CAF7" w14:textId="77777777" w:rsidR="006C08FF" w:rsidRPr="00DD62D3" w:rsidRDefault="006C08FF" w:rsidP="006C08FF">
      <w:pPr>
        <w:spacing w:line="480" w:lineRule="auto"/>
        <w:rPr>
          <w:color w:val="000000" w:themeColor="text1"/>
        </w:rPr>
      </w:pPr>
      <w:r w:rsidRPr="00DD62D3">
        <w:rPr>
          <w:color w:val="000000" w:themeColor="text1"/>
        </w:rPr>
        <w:t xml:space="preserve">Armstrong, E.M. &amp; Abel, E.L. (2000). Foetal alcohol syndrome. The origins of a moral </w:t>
      </w:r>
    </w:p>
    <w:p w14:paraId="6A0C360D" w14:textId="77777777" w:rsidR="006C08FF" w:rsidRPr="00DD62D3" w:rsidRDefault="006C08FF" w:rsidP="006C08FF">
      <w:pPr>
        <w:spacing w:line="480" w:lineRule="auto"/>
        <w:ind w:firstLine="720"/>
        <w:rPr>
          <w:color w:val="000000" w:themeColor="text1"/>
        </w:rPr>
      </w:pPr>
      <w:r w:rsidRPr="00DD62D3">
        <w:rPr>
          <w:color w:val="000000" w:themeColor="text1"/>
        </w:rPr>
        <w:t xml:space="preserve">panic. </w:t>
      </w:r>
      <w:r w:rsidRPr="00DD62D3">
        <w:rPr>
          <w:i/>
          <w:iCs/>
          <w:color w:val="000000" w:themeColor="text1"/>
        </w:rPr>
        <w:t>Alcohol and Alcoholism</w:t>
      </w:r>
      <w:r w:rsidRPr="00DD62D3">
        <w:rPr>
          <w:color w:val="000000" w:themeColor="text1"/>
        </w:rPr>
        <w:t xml:space="preserve">, 35, 276-282. </w:t>
      </w:r>
    </w:p>
    <w:p w14:paraId="71828622" w14:textId="77777777" w:rsidR="006C08FF" w:rsidRPr="00DD62D3" w:rsidRDefault="006C08FF" w:rsidP="006C08FF">
      <w:pPr>
        <w:spacing w:line="480" w:lineRule="auto"/>
        <w:rPr>
          <w:color w:val="000000" w:themeColor="text1"/>
        </w:rPr>
      </w:pPr>
      <w:r w:rsidRPr="00DD62D3">
        <w:rPr>
          <w:color w:val="000000" w:themeColor="text1"/>
        </w:rPr>
        <w:t xml:space="preserve">Atkinson, L., Shaw, R. &amp; French, D. (2016). Is pregnancy a teachable moment for diet and </w:t>
      </w:r>
    </w:p>
    <w:p w14:paraId="3760B865" w14:textId="77777777" w:rsidR="006C08FF" w:rsidRPr="00DD62D3" w:rsidRDefault="006C08FF" w:rsidP="006C08FF">
      <w:pPr>
        <w:spacing w:line="480" w:lineRule="auto"/>
        <w:ind w:left="567"/>
        <w:rPr>
          <w:color w:val="000000" w:themeColor="text1"/>
        </w:rPr>
      </w:pPr>
      <w:r w:rsidRPr="00DD62D3">
        <w:rPr>
          <w:color w:val="000000" w:themeColor="text1"/>
        </w:rPr>
        <w:t xml:space="preserve">physical activity behaviour change? An interpretative phenomenological analysis of the experiences of women during their first pregnancy. </w:t>
      </w:r>
      <w:r w:rsidRPr="00DD62D3">
        <w:rPr>
          <w:i/>
          <w:iCs/>
          <w:color w:val="000000" w:themeColor="text1"/>
        </w:rPr>
        <w:t>British Journal of Health Psychology</w:t>
      </w:r>
      <w:r w:rsidRPr="00DD62D3">
        <w:rPr>
          <w:color w:val="000000" w:themeColor="text1"/>
        </w:rPr>
        <w:t>, 21, 842-858.</w:t>
      </w:r>
    </w:p>
    <w:p w14:paraId="148EBFDA" w14:textId="77777777" w:rsidR="006C08FF" w:rsidRPr="00DD62D3" w:rsidRDefault="006C08FF" w:rsidP="006C08FF">
      <w:pPr>
        <w:spacing w:line="480" w:lineRule="auto"/>
        <w:ind w:left="567" w:hanging="567"/>
        <w:outlineLvl w:val="0"/>
        <w:rPr>
          <w:color w:val="000000" w:themeColor="text1"/>
          <w:kern w:val="36"/>
        </w:rPr>
      </w:pPr>
      <w:r w:rsidRPr="00DD62D3">
        <w:rPr>
          <w:color w:val="000000" w:themeColor="text1"/>
          <w:kern w:val="36"/>
        </w:rPr>
        <w:t xml:space="preserve">Ayo, N. (2012). Understanding health promotion in a neoliberal climate and the making of </w:t>
      </w:r>
      <w:proofErr w:type="gramStart"/>
      <w:r w:rsidRPr="00DD62D3">
        <w:rPr>
          <w:color w:val="000000" w:themeColor="text1"/>
          <w:kern w:val="36"/>
        </w:rPr>
        <w:t>health conscious</w:t>
      </w:r>
      <w:proofErr w:type="gramEnd"/>
      <w:r w:rsidRPr="00DD62D3">
        <w:rPr>
          <w:color w:val="000000" w:themeColor="text1"/>
          <w:kern w:val="36"/>
        </w:rPr>
        <w:t xml:space="preserve"> citizens. </w:t>
      </w:r>
      <w:r w:rsidRPr="00DD62D3">
        <w:rPr>
          <w:i/>
          <w:color w:val="000000" w:themeColor="text1"/>
          <w:kern w:val="36"/>
        </w:rPr>
        <w:t>Critical Public Health, 22</w:t>
      </w:r>
      <w:r w:rsidRPr="00DD62D3">
        <w:rPr>
          <w:color w:val="000000" w:themeColor="text1"/>
          <w:kern w:val="36"/>
        </w:rPr>
        <w:t>, 99-105.</w:t>
      </w:r>
    </w:p>
    <w:p w14:paraId="4362DAC6" w14:textId="0DA1C779" w:rsidR="006C08FF" w:rsidRPr="00DD62D3" w:rsidRDefault="006C08FF" w:rsidP="006C08FF">
      <w:pPr>
        <w:spacing w:line="480" w:lineRule="auto"/>
        <w:ind w:left="567" w:hanging="567"/>
        <w:contextualSpacing/>
        <w:rPr>
          <w:color w:val="000000" w:themeColor="text1"/>
        </w:rPr>
      </w:pPr>
      <w:proofErr w:type="spellStart"/>
      <w:r w:rsidRPr="00DD62D3">
        <w:rPr>
          <w:color w:val="000000" w:themeColor="text1"/>
        </w:rPr>
        <w:t>Badinter</w:t>
      </w:r>
      <w:proofErr w:type="spellEnd"/>
      <w:r w:rsidRPr="00DD62D3">
        <w:rPr>
          <w:color w:val="000000" w:themeColor="text1"/>
        </w:rPr>
        <w:t xml:space="preserve">, E. (2013). </w:t>
      </w:r>
      <w:r w:rsidRPr="00DD62D3">
        <w:rPr>
          <w:i/>
          <w:color w:val="000000" w:themeColor="text1"/>
        </w:rPr>
        <w:t>The conflict: How modern motherhood undermines the status of women</w:t>
      </w:r>
      <w:r w:rsidRPr="00DD62D3">
        <w:rPr>
          <w:color w:val="000000" w:themeColor="text1"/>
        </w:rPr>
        <w:t>. Griffin, United States: Saint Martin’s Press.</w:t>
      </w:r>
    </w:p>
    <w:p w14:paraId="506B1D62" w14:textId="77777777" w:rsidR="00B11F30" w:rsidRPr="00DD62D3" w:rsidRDefault="00B85A1B" w:rsidP="0032368D">
      <w:pPr>
        <w:pStyle w:val="NormalWeb"/>
        <w:spacing w:before="0" w:beforeAutospacing="0" w:after="0" w:afterAutospacing="0" w:line="480" w:lineRule="auto"/>
      </w:pPr>
      <w:r w:rsidRPr="00DD62D3">
        <w:t xml:space="preserve">Bennett, </w:t>
      </w:r>
      <w:r w:rsidR="005552FD" w:rsidRPr="00DD62D3">
        <w:t>R. &amp; Bowden, C. (2022). Can routine screening for alcohol consumption in</w:t>
      </w:r>
      <w:r w:rsidR="00B11F30" w:rsidRPr="00DD62D3">
        <w:t xml:space="preserve"> </w:t>
      </w:r>
    </w:p>
    <w:p w14:paraId="65F789C4" w14:textId="567AB655" w:rsidR="005552FD" w:rsidRPr="00DD62D3" w:rsidRDefault="005552FD" w:rsidP="0032368D">
      <w:pPr>
        <w:pStyle w:val="NormalWeb"/>
        <w:spacing w:before="0" w:beforeAutospacing="0" w:after="0" w:afterAutospacing="0" w:line="480" w:lineRule="auto"/>
        <w:ind w:left="567"/>
      </w:pPr>
      <w:r w:rsidRPr="00DD62D3">
        <w:lastRenderedPageBreak/>
        <w:t xml:space="preserve">pregnancy be ethically and legally justified? </w:t>
      </w:r>
      <w:r w:rsidR="00B23404" w:rsidRPr="00DD62D3">
        <w:t>J Med Ethics</w:t>
      </w:r>
      <w:r w:rsidR="00B11F30" w:rsidRPr="00DD62D3">
        <w:t>, 0:1-5, doi:10.1136/ medethics-2021-107996</w:t>
      </w:r>
      <w:r w:rsidR="00B11F30" w:rsidRPr="00DD62D3">
        <w:rPr>
          <w:rFonts w:ascii="FrutigerLTPro" w:hAnsi="FrutigerLTPro"/>
          <w:sz w:val="16"/>
          <w:szCs w:val="16"/>
        </w:rPr>
        <w:t xml:space="preserve"> </w:t>
      </w:r>
    </w:p>
    <w:p w14:paraId="50D32A4B" w14:textId="77777777" w:rsidR="006C08FF" w:rsidRPr="00DD62D3" w:rsidRDefault="006C08FF" w:rsidP="006C08FF">
      <w:pPr>
        <w:spacing w:line="480" w:lineRule="auto"/>
        <w:rPr>
          <w:color w:val="000000" w:themeColor="text1"/>
        </w:rPr>
      </w:pPr>
      <w:r w:rsidRPr="00DD62D3">
        <w:rPr>
          <w:color w:val="000000" w:themeColor="text1"/>
        </w:rPr>
        <w:t xml:space="preserve">CDC (2016). Alcohol and pregnancy. https://www.cdc.gov/vitalsigns/fasd/index.html </w:t>
      </w:r>
    </w:p>
    <w:p w14:paraId="500A57E3" w14:textId="77777777" w:rsidR="006C08FF" w:rsidRPr="00DD62D3" w:rsidRDefault="006C08FF" w:rsidP="006C08FF">
      <w:pPr>
        <w:spacing w:line="480" w:lineRule="auto"/>
        <w:ind w:left="567" w:hanging="567"/>
        <w:rPr>
          <w:color w:val="000000" w:themeColor="text1"/>
        </w:rPr>
      </w:pPr>
      <w:r w:rsidRPr="00DD62D3">
        <w:rPr>
          <w:color w:val="000000" w:themeColor="text1"/>
        </w:rPr>
        <w:t xml:space="preserve">Chamberlain, K., &amp; Murray, M. (2017). Health psychology. In C. Willig &amp; W. Stainton-Rogers (Eds.), </w:t>
      </w:r>
      <w:r w:rsidRPr="00DD62D3">
        <w:rPr>
          <w:i/>
          <w:color w:val="000000" w:themeColor="text1"/>
        </w:rPr>
        <w:t>The SAGE handbook of qualitative research in psychology</w:t>
      </w:r>
      <w:r w:rsidRPr="00DD62D3">
        <w:rPr>
          <w:color w:val="000000" w:themeColor="text1"/>
        </w:rPr>
        <w:t xml:space="preserve"> (2</w:t>
      </w:r>
      <w:r w:rsidRPr="00DD62D3">
        <w:rPr>
          <w:color w:val="000000" w:themeColor="text1"/>
          <w:vertAlign w:val="superscript"/>
        </w:rPr>
        <w:t>nd</w:t>
      </w:r>
      <w:r w:rsidRPr="00DD62D3">
        <w:rPr>
          <w:color w:val="000000" w:themeColor="text1"/>
        </w:rPr>
        <w:t xml:space="preserve"> edition; pp. 431-449). London: Sage. </w:t>
      </w:r>
    </w:p>
    <w:p w14:paraId="37DA74BC" w14:textId="025677EF" w:rsidR="006C08FF" w:rsidRPr="00DD62D3" w:rsidRDefault="006C08FF" w:rsidP="006C08FF">
      <w:pPr>
        <w:autoSpaceDE w:val="0"/>
        <w:autoSpaceDN w:val="0"/>
        <w:adjustRightInd w:val="0"/>
        <w:spacing w:line="480" w:lineRule="auto"/>
        <w:ind w:left="567" w:hanging="567"/>
        <w:contextualSpacing/>
        <w:rPr>
          <w:color w:val="000000" w:themeColor="text1"/>
        </w:rPr>
      </w:pPr>
      <w:r w:rsidRPr="00DD62D3">
        <w:rPr>
          <w:color w:val="000000" w:themeColor="text1"/>
        </w:rPr>
        <w:t xml:space="preserve">Christopher, K. (2012). ‘Extensive mothering: Employed mothers' constructions of the good mother’. </w:t>
      </w:r>
      <w:r w:rsidRPr="00DD62D3">
        <w:rPr>
          <w:i/>
          <w:iCs/>
          <w:color w:val="000000" w:themeColor="text1"/>
        </w:rPr>
        <w:t xml:space="preserve">Gender and Society, </w:t>
      </w:r>
      <w:r w:rsidRPr="00DD62D3">
        <w:rPr>
          <w:i/>
          <w:color w:val="000000" w:themeColor="text1"/>
        </w:rPr>
        <w:t>26</w:t>
      </w:r>
      <w:r w:rsidRPr="00DD62D3">
        <w:rPr>
          <w:color w:val="000000" w:themeColor="text1"/>
        </w:rPr>
        <w:t>, 73-96.</w:t>
      </w:r>
    </w:p>
    <w:p w14:paraId="4A43C5BE" w14:textId="0691B20A" w:rsidR="003D1717" w:rsidRPr="00DD62D3" w:rsidRDefault="003D1717" w:rsidP="006C08FF">
      <w:pPr>
        <w:autoSpaceDE w:val="0"/>
        <w:autoSpaceDN w:val="0"/>
        <w:adjustRightInd w:val="0"/>
        <w:spacing w:line="480" w:lineRule="auto"/>
        <w:ind w:left="567" w:hanging="567"/>
        <w:contextualSpacing/>
        <w:rPr>
          <w:color w:val="000000" w:themeColor="text1"/>
        </w:rPr>
      </w:pPr>
      <w:proofErr w:type="spellStart"/>
      <w:r w:rsidRPr="00DD62D3">
        <w:rPr>
          <w:color w:val="000000" w:themeColor="text1"/>
        </w:rPr>
        <w:t>Copelton</w:t>
      </w:r>
      <w:proofErr w:type="spellEnd"/>
      <w:r w:rsidRPr="00DD62D3">
        <w:rPr>
          <w:color w:val="000000" w:themeColor="text1"/>
        </w:rPr>
        <w:t xml:space="preserve">, D.A. (2008). Neutralization and emotion work in women’s accounts of light drinking in pregnancy. In J. Nathanson &amp; L.C. </w:t>
      </w:r>
      <w:proofErr w:type="spellStart"/>
      <w:r w:rsidRPr="00DD62D3">
        <w:rPr>
          <w:color w:val="000000" w:themeColor="text1"/>
        </w:rPr>
        <w:t>Tuley</w:t>
      </w:r>
      <w:proofErr w:type="spellEnd"/>
      <w:r w:rsidRPr="00DD62D3">
        <w:rPr>
          <w:color w:val="000000" w:themeColor="text1"/>
        </w:rPr>
        <w:t xml:space="preserve"> (Eds.) Mother knows best. Talking back to the ‘</w:t>
      </w:r>
      <w:proofErr w:type="gramStart"/>
      <w:r w:rsidRPr="00DD62D3">
        <w:rPr>
          <w:color w:val="000000" w:themeColor="text1"/>
        </w:rPr>
        <w:t>experts’</w:t>
      </w:r>
      <w:proofErr w:type="gramEnd"/>
      <w:r w:rsidRPr="00DD62D3">
        <w:rPr>
          <w:color w:val="000000" w:themeColor="text1"/>
        </w:rPr>
        <w:t xml:space="preserve">. Demeter Press, Toronto, Canada. </w:t>
      </w:r>
      <w:r w:rsidR="0059190D" w:rsidRPr="00DD62D3">
        <w:rPr>
          <w:color w:val="000000" w:themeColor="text1"/>
        </w:rPr>
        <w:t>Pp. 13-24.</w:t>
      </w:r>
    </w:p>
    <w:p w14:paraId="52BD1EE5" w14:textId="77777777" w:rsidR="006C08FF" w:rsidRPr="00DD62D3" w:rsidRDefault="006C08FF" w:rsidP="006C08FF">
      <w:pPr>
        <w:spacing w:line="480" w:lineRule="auto"/>
        <w:rPr>
          <w:color w:val="000000" w:themeColor="text1"/>
        </w:rPr>
      </w:pPr>
      <w:r w:rsidRPr="00DD62D3">
        <w:rPr>
          <w:color w:val="000000" w:themeColor="text1"/>
        </w:rPr>
        <w:t xml:space="preserve">Department of Health. (2007).  </w:t>
      </w:r>
      <w:r w:rsidRPr="00DD62D3">
        <w:rPr>
          <w:i/>
          <w:iCs/>
          <w:color w:val="000000" w:themeColor="text1"/>
        </w:rPr>
        <w:t>The pregnancy book 2007</w:t>
      </w:r>
      <w:r w:rsidRPr="00DD62D3">
        <w:rPr>
          <w:color w:val="000000" w:themeColor="text1"/>
        </w:rPr>
        <w:t xml:space="preserve">. Available at: </w:t>
      </w:r>
    </w:p>
    <w:p w14:paraId="76516DC0" w14:textId="2E097F07" w:rsidR="006C08FF" w:rsidRPr="00DD62D3" w:rsidRDefault="00217A96" w:rsidP="00FB448A">
      <w:pPr>
        <w:spacing w:line="480" w:lineRule="auto"/>
        <w:ind w:left="720"/>
        <w:rPr>
          <w:rStyle w:val="Hyperlink"/>
          <w:color w:val="000000" w:themeColor="text1"/>
        </w:rPr>
      </w:pPr>
      <w:hyperlink r:id="rId8" w:history="1">
        <w:r w:rsidR="006C08FF" w:rsidRPr="00DD62D3">
          <w:rPr>
            <w:rStyle w:val="Hyperlink"/>
            <w:color w:val="000000" w:themeColor="text1"/>
          </w:rPr>
          <w:t>www.dh.gov.uk/en/Publicationsandstatistics/Publications/PublicationsPolicyAndGuidance/DH_074920</w:t>
        </w:r>
      </w:hyperlink>
    </w:p>
    <w:p w14:paraId="2CEC67DF" w14:textId="77777777" w:rsidR="006C08FF" w:rsidRPr="00DD62D3" w:rsidRDefault="006C08FF" w:rsidP="006C08FF">
      <w:pPr>
        <w:pStyle w:val="NormalWeb"/>
        <w:spacing w:before="0" w:beforeAutospacing="0" w:after="0" w:afterAutospacing="0" w:line="480" w:lineRule="auto"/>
      </w:pPr>
      <w:r w:rsidRPr="00DD62D3">
        <w:rPr>
          <w:rStyle w:val="Hyperlink"/>
          <w:color w:val="000000" w:themeColor="text1"/>
          <w:u w:val="none"/>
        </w:rPr>
        <w:t xml:space="preserve">Department of Health (2016). </w:t>
      </w:r>
      <w:r w:rsidRPr="00DD62D3">
        <w:t xml:space="preserve">UK Chief Medical Officers’ Low Risk Drinking Guidelines. </w:t>
      </w:r>
    </w:p>
    <w:p w14:paraId="04599914" w14:textId="77777777" w:rsidR="006C08FF" w:rsidRPr="00DD62D3" w:rsidRDefault="00217A96" w:rsidP="006C08FF">
      <w:pPr>
        <w:pStyle w:val="NormalWeb"/>
        <w:spacing w:before="0" w:beforeAutospacing="0" w:after="0" w:afterAutospacing="0" w:line="480" w:lineRule="auto"/>
        <w:ind w:left="720"/>
        <w:rPr>
          <w:rStyle w:val="Hyperlink"/>
          <w:color w:val="000000" w:themeColor="text1"/>
          <w:u w:val="none"/>
        </w:rPr>
      </w:pPr>
      <w:hyperlink r:id="rId9" w:history="1">
        <w:r w:rsidR="006C08FF" w:rsidRPr="00DD62D3">
          <w:rPr>
            <w:rStyle w:val="Hyperlink"/>
            <w:color w:val="000000" w:themeColor="text1"/>
          </w:rPr>
          <w:t>https://assets.publishing.service.gov.uk/government/uploads/system/uploads/attachment_data/file/545937/UK_CMOs__report.pdf</w:t>
        </w:r>
      </w:hyperlink>
    </w:p>
    <w:p w14:paraId="7C52372E" w14:textId="77777777" w:rsidR="006C08FF" w:rsidRPr="00DD62D3" w:rsidRDefault="006C08FF" w:rsidP="006C08FF">
      <w:pPr>
        <w:spacing w:line="480" w:lineRule="auto"/>
        <w:rPr>
          <w:color w:val="000000" w:themeColor="text1"/>
        </w:rPr>
      </w:pPr>
      <w:r w:rsidRPr="00DD62D3">
        <w:rPr>
          <w:color w:val="000000" w:themeColor="text1"/>
        </w:rPr>
        <w:t xml:space="preserve">Dinsdale, S., Branch, K., Cook, L. &amp; </w:t>
      </w:r>
      <w:proofErr w:type="spellStart"/>
      <w:r w:rsidRPr="00DD62D3">
        <w:rPr>
          <w:color w:val="000000" w:themeColor="text1"/>
        </w:rPr>
        <w:t>Shucksmith</w:t>
      </w:r>
      <w:proofErr w:type="spellEnd"/>
      <w:r w:rsidRPr="00DD62D3">
        <w:rPr>
          <w:color w:val="000000" w:themeColor="text1"/>
        </w:rPr>
        <w:t>, J. (2016)</w:t>
      </w:r>
      <w:r w:rsidRPr="00DD62D3">
        <w:rPr>
          <w:color w:val="000000" w:themeColor="text1"/>
          <w:position w:val="10"/>
        </w:rPr>
        <w:t xml:space="preserve"> </w:t>
      </w:r>
      <w:r w:rsidRPr="00DD62D3">
        <w:rPr>
          <w:color w:val="000000" w:themeColor="text1"/>
        </w:rPr>
        <w:t xml:space="preserve">“As soon as you’ve had the baby </w:t>
      </w:r>
    </w:p>
    <w:p w14:paraId="791BD246" w14:textId="77777777" w:rsidR="006C08FF" w:rsidRPr="00DD62D3" w:rsidRDefault="006C08FF" w:rsidP="006C08FF">
      <w:pPr>
        <w:spacing w:line="480" w:lineRule="auto"/>
        <w:ind w:left="720"/>
        <w:rPr>
          <w:color w:val="000000" w:themeColor="text1"/>
        </w:rPr>
      </w:pPr>
      <w:r w:rsidRPr="00DD62D3">
        <w:rPr>
          <w:color w:val="000000" w:themeColor="text1"/>
        </w:rPr>
        <w:t xml:space="preserve">that’s it...” a qualitative study of 24 postnatal women on their experience of maternal obesity care pathways. </w:t>
      </w:r>
      <w:r w:rsidRPr="00DD62D3">
        <w:rPr>
          <w:i/>
          <w:iCs/>
          <w:color w:val="000000" w:themeColor="text1"/>
        </w:rPr>
        <w:t>BMC Public Health</w:t>
      </w:r>
      <w:r w:rsidRPr="00DD62D3">
        <w:rPr>
          <w:color w:val="000000" w:themeColor="text1"/>
        </w:rPr>
        <w:t xml:space="preserve">, 16: </w:t>
      </w:r>
      <w:proofErr w:type="gramStart"/>
      <w:r w:rsidRPr="00DD62D3">
        <w:rPr>
          <w:color w:val="000000" w:themeColor="text1"/>
        </w:rPr>
        <w:t>625  DOI</w:t>
      </w:r>
      <w:proofErr w:type="gramEnd"/>
      <w:r w:rsidRPr="00DD62D3">
        <w:rPr>
          <w:color w:val="000000" w:themeColor="text1"/>
        </w:rPr>
        <w:t xml:space="preserve"> 10.1186/s12889-016-3289-1 </w:t>
      </w:r>
    </w:p>
    <w:p w14:paraId="168DB008" w14:textId="77777777" w:rsidR="006C08FF" w:rsidRPr="00DD62D3" w:rsidRDefault="006C08FF" w:rsidP="006C08FF">
      <w:pPr>
        <w:spacing w:line="480" w:lineRule="auto"/>
        <w:rPr>
          <w:color w:val="000000" w:themeColor="text1"/>
        </w:rPr>
      </w:pPr>
      <w:r w:rsidRPr="00DD62D3">
        <w:rPr>
          <w:color w:val="000000" w:themeColor="text1"/>
        </w:rPr>
        <w:t xml:space="preserve">Fabiano, P. (1993). Peer-based HIV risk assessment: a step-by-step guide through the </w:t>
      </w:r>
    </w:p>
    <w:p w14:paraId="54A6DFAC" w14:textId="77777777" w:rsidR="006C08FF" w:rsidRPr="00DD62D3" w:rsidRDefault="006C08FF" w:rsidP="006C08FF">
      <w:pPr>
        <w:spacing w:line="480" w:lineRule="auto"/>
        <w:ind w:left="720"/>
        <w:rPr>
          <w:color w:val="000000" w:themeColor="text1"/>
        </w:rPr>
      </w:pPr>
      <w:r w:rsidRPr="00DD62D3">
        <w:rPr>
          <w:color w:val="000000" w:themeColor="text1"/>
        </w:rPr>
        <w:t xml:space="preserve">teachable moment. </w:t>
      </w:r>
      <w:r w:rsidRPr="00DD62D3">
        <w:rPr>
          <w:i/>
          <w:iCs/>
          <w:color w:val="000000" w:themeColor="text1"/>
        </w:rPr>
        <w:t>Am Coll Health</w:t>
      </w:r>
      <w:r w:rsidRPr="00DD62D3">
        <w:rPr>
          <w:color w:val="000000" w:themeColor="text1"/>
        </w:rPr>
        <w:t xml:space="preserve">, 41, 297-299. </w:t>
      </w:r>
      <w:proofErr w:type="spellStart"/>
      <w:r w:rsidRPr="00DD62D3">
        <w:rPr>
          <w:color w:val="000000" w:themeColor="text1"/>
        </w:rPr>
        <w:t>doi</w:t>
      </w:r>
      <w:proofErr w:type="spellEnd"/>
      <w:r w:rsidRPr="00DD62D3">
        <w:rPr>
          <w:color w:val="000000" w:themeColor="text1"/>
        </w:rPr>
        <w:t>: 10.1080/07448481.1993.9936352.</w:t>
      </w:r>
    </w:p>
    <w:p w14:paraId="20DFAF3D" w14:textId="77777777" w:rsidR="006C08FF" w:rsidRPr="00DD62D3" w:rsidRDefault="006C08FF" w:rsidP="006C08FF">
      <w:pPr>
        <w:spacing w:line="480" w:lineRule="auto"/>
        <w:rPr>
          <w:rStyle w:val="Subtitle2"/>
          <w:color w:val="000000" w:themeColor="text1"/>
        </w:rPr>
      </w:pPr>
      <w:r w:rsidRPr="00DD62D3">
        <w:rPr>
          <w:color w:val="000000" w:themeColor="text1"/>
        </w:rPr>
        <w:t xml:space="preserve">Foucault, M. (1988). </w:t>
      </w:r>
      <w:r w:rsidRPr="00DD62D3">
        <w:rPr>
          <w:rStyle w:val="fn"/>
          <w:i/>
          <w:iCs/>
          <w:color w:val="000000" w:themeColor="text1"/>
        </w:rPr>
        <w:t>Technologies of the Self</w:t>
      </w:r>
      <w:r w:rsidRPr="00DD62D3">
        <w:rPr>
          <w:i/>
          <w:iCs/>
          <w:color w:val="000000" w:themeColor="text1"/>
        </w:rPr>
        <w:t>:</w:t>
      </w:r>
      <w:r w:rsidRPr="00DD62D3">
        <w:rPr>
          <w:rStyle w:val="apple-converted-space"/>
          <w:i/>
          <w:iCs/>
          <w:color w:val="000000" w:themeColor="text1"/>
        </w:rPr>
        <w:t> </w:t>
      </w:r>
      <w:r w:rsidRPr="00DD62D3">
        <w:rPr>
          <w:rStyle w:val="Subtitle2"/>
          <w:i/>
          <w:iCs/>
          <w:color w:val="000000" w:themeColor="text1"/>
        </w:rPr>
        <w:t>A Seminar with Michel Foucault</w:t>
      </w:r>
      <w:r w:rsidRPr="00DD62D3">
        <w:rPr>
          <w:rStyle w:val="Subtitle2"/>
          <w:color w:val="000000" w:themeColor="text1"/>
        </w:rPr>
        <w:t xml:space="preserve">. University of </w:t>
      </w:r>
    </w:p>
    <w:p w14:paraId="40528443" w14:textId="77777777" w:rsidR="006C08FF" w:rsidRPr="00DD62D3" w:rsidRDefault="006C08FF" w:rsidP="006C08FF">
      <w:pPr>
        <w:spacing w:line="480" w:lineRule="auto"/>
        <w:ind w:firstLine="720"/>
        <w:rPr>
          <w:color w:val="000000" w:themeColor="text1"/>
        </w:rPr>
      </w:pPr>
      <w:r w:rsidRPr="00DD62D3">
        <w:rPr>
          <w:color w:val="000000" w:themeColor="text1"/>
          <w:shd w:val="clear" w:color="auto" w:fill="FFFFFF"/>
        </w:rPr>
        <w:lastRenderedPageBreak/>
        <w:t xml:space="preserve">Massachusetts Press: Massachusetts, USA. </w:t>
      </w:r>
    </w:p>
    <w:p w14:paraId="38A8D4A8" w14:textId="77777777" w:rsidR="006C08FF" w:rsidRPr="00DD62D3" w:rsidRDefault="006C08FF" w:rsidP="006C08FF">
      <w:pPr>
        <w:spacing w:line="480" w:lineRule="auto"/>
        <w:rPr>
          <w:i/>
          <w:color w:val="000000" w:themeColor="text1"/>
        </w:rPr>
      </w:pPr>
      <w:r w:rsidRPr="00DD62D3">
        <w:rPr>
          <w:color w:val="000000" w:themeColor="text1"/>
        </w:rPr>
        <w:t xml:space="preserve">Foucault, M. (1991) ‘Governmentality’, in G. Burchell, C. Gordan &amp; P. Miller (Eds). </w:t>
      </w:r>
      <w:r w:rsidRPr="00DD62D3">
        <w:rPr>
          <w:i/>
          <w:color w:val="000000" w:themeColor="text1"/>
        </w:rPr>
        <w:t xml:space="preserve">The </w:t>
      </w:r>
    </w:p>
    <w:p w14:paraId="3FF31476" w14:textId="77777777" w:rsidR="006C08FF" w:rsidRPr="00DD62D3" w:rsidRDefault="006C08FF" w:rsidP="006C08FF">
      <w:pPr>
        <w:spacing w:line="480" w:lineRule="auto"/>
        <w:ind w:left="720"/>
        <w:rPr>
          <w:color w:val="000000" w:themeColor="text1"/>
        </w:rPr>
      </w:pPr>
      <w:r w:rsidRPr="00DD62D3">
        <w:rPr>
          <w:i/>
          <w:color w:val="000000" w:themeColor="text1"/>
        </w:rPr>
        <w:t>Foucault effect: Studies in governmentality</w:t>
      </w:r>
      <w:r w:rsidRPr="00DD62D3">
        <w:rPr>
          <w:color w:val="000000" w:themeColor="text1"/>
        </w:rPr>
        <w:t xml:space="preserve">. Harvester Wheatsheaf, Hemel Hempstead, (pp. 87-104). </w:t>
      </w:r>
    </w:p>
    <w:p w14:paraId="6B64CE21" w14:textId="77777777" w:rsidR="006C08FF" w:rsidRPr="00DD62D3" w:rsidRDefault="006C08FF" w:rsidP="006C08FF">
      <w:pPr>
        <w:spacing w:line="480" w:lineRule="auto"/>
        <w:rPr>
          <w:i/>
          <w:iCs/>
          <w:color w:val="000000" w:themeColor="text1"/>
        </w:rPr>
      </w:pPr>
      <w:proofErr w:type="spellStart"/>
      <w:r w:rsidRPr="00DD62D3">
        <w:rPr>
          <w:color w:val="000000" w:themeColor="text1"/>
        </w:rPr>
        <w:t>Furedi</w:t>
      </w:r>
      <w:proofErr w:type="spellEnd"/>
      <w:r w:rsidRPr="00DD62D3">
        <w:rPr>
          <w:color w:val="000000" w:themeColor="text1"/>
        </w:rPr>
        <w:t>, F. (2002). </w:t>
      </w:r>
      <w:r w:rsidRPr="00DD62D3">
        <w:rPr>
          <w:i/>
          <w:iCs/>
          <w:color w:val="000000" w:themeColor="text1"/>
        </w:rPr>
        <w:t xml:space="preserve">Paranoid parenting: Why ignoring the experts may be best for your </w:t>
      </w:r>
    </w:p>
    <w:p w14:paraId="1544AAF9" w14:textId="2F202203" w:rsidR="006C08FF" w:rsidRPr="00DD62D3" w:rsidRDefault="006C08FF" w:rsidP="006C08FF">
      <w:pPr>
        <w:spacing w:line="480" w:lineRule="auto"/>
        <w:ind w:firstLine="720"/>
        <w:rPr>
          <w:color w:val="000000" w:themeColor="text1"/>
        </w:rPr>
      </w:pPr>
      <w:proofErr w:type="gramStart"/>
      <w:r w:rsidRPr="00DD62D3">
        <w:rPr>
          <w:i/>
          <w:iCs/>
          <w:color w:val="000000" w:themeColor="text1"/>
        </w:rPr>
        <w:t>child</w:t>
      </w:r>
      <w:r w:rsidRPr="00DD62D3">
        <w:rPr>
          <w:color w:val="000000" w:themeColor="text1"/>
        </w:rPr>
        <w:t> .</w:t>
      </w:r>
      <w:proofErr w:type="gramEnd"/>
      <w:r w:rsidRPr="00DD62D3">
        <w:rPr>
          <w:color w:val="000000" w:themeColor="text1"/>
        </w:rPr>
        <w:t> Continuum.</w:t>
      </w:r>
    </w:p>
    <w:p w14:paraId="4E323039" w14:textId="77777777" w:rsidR="006C08FF" w:rsidRPr="00DD62D3" w:rsidRDefault="006C08FF" w:rsidP="006C08FF">
      <w:pPr>
        <w:spacing w:line="480" w:lineRule="auto"/>
        <w:rPr>
          <w:i/>
          <w:iCs/>
          <w:color w:val="000000" w:themeColor="text1"/>
        </w:rPr>
      </w:pPr>
      <w:r w:rsidRPr="00DD62D3">
        <w:rPr>
          <w:color w:val="000000" w:themeColor="text1"/>
        </w:rPr>
        <w:t>Gray, R. and Henderson, J. (2006).  Report to the Department of Health—</w:t>
      </w:r>
      <w:r w:rsidRPr="00DD62D3">
        <w:rPr>
          <w:i/>
          <w:iCs/>
          <w:color w:val="000000" w:themeColor="text1"/>
        </w:rPr>
        <w:t xml:space="preserve">Review of the </w:t>
      </w:r>
      <w:proofErr w:type="spellStart"/>
      <w:r w:rsidRPr="00DD62D3">
        <w:rPr>
          <w:i/>
          <w:iCs/>
          <w:color w:val="000000" w:themeColor="text1"/>
        </w:rPr>
        <w:t>fetal</w:t>
      </w:r>
      <w:proofErr w:type="spellEnd"/>
      <w:r w:rsidRPr="00DD62D3">
        <w:rPr>
          <w:i/>
          <w:iCs/>
          <w:color w:val="000000" w:themeColor="text1"/>
        </w:rPr>
        <w:t xml:space="preserve"> </w:t>
      </w:r>
    </w:p>
    <w:p w14:paraId="7670EBB2" w14:textId="77777777" w:rsidR="006C08FF" w:rsidRPr="00DD62D3" w:rsidRDefault="006C08FF" w:rsidP="006C08FF">
      <w:pPr>
        <w:spacing w:line="480" w:lineRule="auto"/>
        <w:ind w:firstLine="720"/>
        <w:rPr>
          <w:color w:val="000000" w:themeColor="text1"/>
        </w:rPr>
      </w:pPr>
      <w:r w:rsidRPr="00DD62D3">
        <w:rPr>
          <w:i/>
          <w:iCs/>
          <w:color w:val="000000" w:themeColor="text1"/>
        </w:rPr>
        <w:t>effects of prenatal alcohol exposure</w:t>
      </w:r>
      <w:r w:rsidRPr="00DD62D3">
        <w:rPr>
          <w:color w:val="000000" w:themeColor="text1"/>
        </w:rPr>
        <w:t>. Oxford: National Perinatal Epidemiology Unit.</w:t>
      </w:r>
    </w:p>
    <w:p w14:paraId="650F0891" w14:textId="77777777" w:rsidR="006C08FF" w:rsidRPr="00DD62D3" w:rsidRDefault="006C08FF" w:rsidP="006C08FF">
      <w:pPr>
        <w:spacing w:line="480" w:lineRule="auto"/>
        <w:rPr>
          <w:color w:val="000000" w:themeColor="text1"/>
        </w:rPr>
      </w:pPr>
      <w:r w:rsidRPr="00DD62D3">
        <w:rPr>
          <w:color w:val="000000" w:themeColor="text1"/>
        </w:rPr>
        <w:t xml:space="preserve">Gross, H. and Pattison, H. (2006). </w:t>
      </w:r>
      <w:r w:rsidRPr="00DD62D3">
        <w:rPr>
          <w:i/>
          <w:color w:val="000000" w:themeColor="text1"/>
        </w:rPr>
        <w:t>Sanctioning pregnancy</w:t>
      </w:r>
      <w:r w:rsidRPr="00DD62D3">
        <w:rPr>
          <w:color w:val="000000" w:themeColor="text1"/>
        </w:rPr>
        <w:t xml:space="preserve">. London: Routledge.  </w:t>
      </w:r>
    </w:p>
    <w:p w14:paraId="0CC89B17" w14:textId="77777777" w:rsidR="006C08FF" w:rsidRPr="00DD62D3" w:rsidRDefault="006C08FF" w:rsidP="006C08FF">
      <w:pPr>
        <w:spacing w:line="480" w:lineRule="auto"/>
        <w:rPr>
          <w:rStyle w:val="title-text"/>
          <w:color w:val="000000" w:themeColor="text1"/>
        </w:rPr>
      </w:pPr>
      <w:r w:rsidRPr="00DD62D3">
        <w:rPr>
          <w:color w:val="000000" w:themeColor="text1"/>
        </w:rPr>
        <w:t xml:space="preserve">Hannigan, J.H. &amp; </w:t>
      </w:r>
      <w:proofErr w:type="spellStart"/>
      <w:r w:rsidRPr="00DD62D3">
        <w:rPr>
          <w:color w:val="000000" w:themeColor="text1"/>
        </w:rPr>
        <w:t>Armant</w:t>
      </w:r>
      <w:proofErr w:type="spellEnd"/>
      <w:r w:rsidRPr="00DD62D3">
        <w:rPr>
          <w:color w:val="000000" w:themeColor="text1"/>
        </w:rPr>
        <w:t xml:space="preserve">, D.R.  (2000). </w:t>
      </w:r>
      <w:r w:rsidRPr="00DD62D3">
        <w:rPr>
          <w:rStyle w:val="title-text"/>
          <w:color w:val="000000" w:themeColor="text1"/>
        </w:rPr>
        <w:t xml:space="preserve">Alcohol in pregnancy and neonatal outcome. </w:t>
      </w:r>
    </w:p>
    <w:p w14:paraId="06F270DD" w14:textId="77777777" w:rsidR="006C08FF" w:rsidRPr="00DD62D3" w:rsidRDefault="006C08FF" w:rsidP="006C08FF">
      <w:pPr>
        <w:spacing w:line="480" w:lineRule="auto"/>
        <w:ind w:firstLine="567"/>
        <w:rPr>
          <w:rStyle w:val="title-text"/>
          <w:color w:val="000000" w:themeColor="text1"/>
        </w:rPr>
      </w:pPr>
      <w:r w:rsidRPr="00DD62D3">
        <w:rPr>
          <w:rStyle w:val="title-text"/>
          <w:i/>
          <w:iCs/>
          <w:color w:val="000000" w:themeColor="text1"/>
        </w:rPr>
        <w:t>Seminars in Neonatology</w:t>
      </w:r>
      <w:r w:rsidRPr="00DD62D3">
        <w:rPr>
          <w:rStyle w:val="title-text"/>
          <w:color w:val="000000" w:themeColor="text1"/>
        </w:rPr>
        <w:t xml:space="preserve">, 5, 243-254. </w:t>
      </w:r>
    </w:p>
    <w:p w14:paraId="1DE087E8" w14:textId="77777777" w:rsidR="006C08FF" w:rsidRPr="00DD62D3" w:rsidRDefault="006C08FF" w:rsidP="006C08FF">
      <w:pPr>
        <w:spacing w:line="480" w:lineRule="auto"/>
        <w:textAlignment w:val="baseline"/>
        <w:rPr>
          <w:color w:val="000000" w:themeColor="text1"/>
        </w:rPr>
      </w:pPr>
      <w:proofErr w:type="spellStart"/>
      <w:r w:rsidRPr="00DD62D3">
        <w:rPr>
          <w:color w:val="000000" w:themeColor="text1"/>
        </w:rPr>
        <w:t>Haug</w:t>
      </w:r>
      <w:proofErr w:type="spellEnd"/>
      <w:r w:rsidRPr="00DD62D3">
        <w:rPr>
          <w:color w:val="000000" w:themeColor="text1"/>
        </w:rPr>
        <w:t xml:space="preserve">, K., </w:t>
      </w:r>
      <w:proofErr w:type="spellStart"/>
      <w:r w:rsidRPr="00DD62D3">
        <w:rPr>
          <w:color w:val="000000" w:themeColor="text1"/>
        </w:rPr>
        <w:t>Fugelli</w:t>
      </w:r>
      <w:proofErr w:type="spellEnd"/>
      <w:r w:rsidRPr="00DD62D3">
        <w:rPr>
          <w:color w:val="000000" w:themeColor="text1"/>
        </w:rPr>
        <w:t xml:space="preserve">, P., </w:t>
      </w:r>
      <w:proofErr w:type="spellStart"/>
      <w:r w:rsidRPr="00DD62D3">
        <w:rPr>
          <w:color w:val="000000" w:themeColor="text1"/>
        </w:rPr>
        <w:t>Aaro</w:t>
      </w:r>
      <w:proofErr w:type="spellEnd"/>
      <w:r w:rsidRPr="00DD62D3">
        <w:rPr>
          <w:color w:val="000000" w:themeColor="text1"/>
        </w:rPr>
        <w:t xml:space="preserve">, L. E. and Foss, O. P. (1994). Is smoking intervention in general </w:t>
      </w:r>
    </w:p>
    <w:p w14:paraId="49CA9CE8" w14:textId="77777777" w:rsidR="006C08FF" w:rsidRPr="00DD62D3" w:rsidRDefault="006C08FF" w:rsidP="006C08FF">
      <w:pPr>
        <w:spacing w:line="480" w:lineRule="auto"/>
        <w:ind w:left="567"/>
        <w:textAlignment w:val="baseline"/>
        <w:rPr>
          <w:color w:val="000000" w:themeColor="text1"/>
        </w:rPr>
      </w:pPr>
      <w:r w:rsidRPr="00DD62D3">
        <w:rPr>
          <w:color w:val="000000" w:themeColor="text1"/>
        </w:rPr>
        <w:t>practice more successful among pregnant than non-pregnant women? </w:t>
      </w:r>
      <w:r w:rsidRPr="00DD62D3">
        <w:rPr>
          <w:i/>
          <w:iCs/>
          <w:color w:val="000000" w:themeColor="text1"/>
        </w:rPr>
        <w:t>Family Practice</w:t>
      </w:r>
      <w:r w:rsidRPr="00DD62D3">
        <w:rPr>
          <w:color w:val="000000" w:themeColor="text1"/>
        </w:rPr>
        <w:t>, 11, 111–116.</w:t>
      </w:r>
    </w:p>
    <w:p w14:paraId="7CF25103" w14:textId="77777777" w:rsidR="006C08FF" w:rsidRPr="00DD62D3" w:rsidRDefault="006C08FF" w:rsidP="006C08FF">
      <w:pPr>
        <w:spacing w:line="480" w:lineRule="auto"/>
        <w:ind w:left="567" w:hanging="567"/>
        <w:rPr>
          <w:color w:val="000000" w:themeColor="text1"/>
        </w:rPr>
      </w:pPr>
      <w:r w:rsidRPr="00DD62D3">
        <w:rPr>
          <w:rFonts w:eastAsia="Calibri"/>
          <w:color w:val="000000" w:themeColor="text1"/>
        </w:rPr>
        <w:t xml:space="preserve">Hays, S. (1996). </w:t>
      </w:r>
      <w:r w:rsidRPr="00DD62D3">
        <w:rPr>
          <w:rFonts w:eastAsia="Calibri"/>
          <w:i/>
          <w:color w:val="000000" w:themeColor="text1"/>
        </w:rPr>
        <w:t>The Cultural Contradictions of Motherhood</w:t>
      </w:r>
      <w:r w:rsidRPr="00DD62D3">
        <w:rPr>
          <w:rFonts w:eastAsia="Calibri"/>
          <w:color w:val="000000" w:themeColor="text1"/>
        </w:rPr>
        <w:t>. New Haven, Connecticut: Yale University Press.</w:t>
      </w:r>
    </w:p>
    <w:p w14:paraId="771ACD08" w14:textId="77777777" w:rsidR="006C08FF" w:rsidRPr="00DD62D3" w:rsidRDefault="006C08FF" w:rsidP="006C08FF">
      <w:pPr>
        <w:spacing w:line="480" w:lineRule="auto"/>
        <w:rPr>
          <w:color w:val="000000" w:themeColor="text1"/>
        </w:rPr>
      </w:pPr>
      <w:r w:rsidRPr="00DD62D3">
        <w:rPr>
          <w:color w:val="000000" w:themeColor="text1"/>
        </w:rPr>
        <w:t>Henderson, J., Gray, R. &amp; Brocklehurst, P. (2007). Systematic review of effects of low-</w:t>
      </w:r>
    </w:p>
    <w:p w14:paraId="5A38B04E" w14:textId="77777777" w:rsidR="006C08FF" w:rsidRPr="00DD62D3" w:rsidRDefault="006C08FF" w:rsidP="006C08FF">
      <w:pPr>
        <w:spacing w:line="480" w:lineRule="auto"/>
        <w:ind w:firstLine="720"/>
        <w:rPr>
          <w:color w:val="000000" w:themeColor="text1"/>
        </w:rPr>
      </w:pPr>
      <w:r w:rsidRPr="00DD62D3">
        <w:rPr>
          <w:color w:val="000000" w:themeColor="text1"/>
        </w:rPr>
        <w:t xml:space="preserve">moderate prenatal alcohol exposure on pregnancy outcome. </w:t>
      </w:r>
      <w:r w:rsidRPr="00DD62D3">
        <w:rPr>
          <w:i/>
          <w:iCs/>
          <w:color w:val="000000" w:themeColor="text1"/>
        </w:rPr>
        <w:t>BJOG</w:t>
      </w:r>
      <w:r w:rsidRPr="00DD62D3">
        <w:rPr>
          <w:color w:val="000000" w:themeColor="text1"/>
        </w:rPr>
        <w:t>, 114, 243-252.</w:t>
      </w:r>
    </w:p>
    <w:p w14:paraId="31CA6D65" w14:textId="77777777" w:rsidR="006C08FF" w:rsidRPr="00DD62D3" w:rsidRDefault="006C08FF" w:rsidP="006C08FF">
      <w:pPr>
        <w:spacing w:line="480" w:lineRule="auto"/>
        <w:rPr>
          <w:i/>
          <w:iCs/>
          <w:color w:val="000000" w:themeColor="text1"/>
          <w:spacing w:val="2"/>
        </w:rPr>
      </w:pPr>
      <w:proofErr w:type="spellStart"/>
      <w:r w:rsidRPr="00DD62D3">
        <w:rPr>
          <w:color w:val="000000" w:themeColor="text1"/>
          <w:spacing w:val="2"/>
          <w:shd w:val="clear" w:color="auto" w:fill="FCFCFC"/>
        </w:rPr>
        <w:t>Hochbaum</w:t>
      </w:r>
      <w:proofErr w:type="spellEnd"/>
      <w:r w:rsidRPr="00DD62D3">
        <w:rPr>
          <w:color w:val="000000" w:themeColor="text1"/>
          <w:spacing w:val="2"/>
          <w:shd w:val="clear" w:color="auto" w:fill="FCFCFC"/>
        </w:rPr>
        <w:t>, G. M. (1958). </w:t>
      </w:r>
      <w:r w:rsidRPr="00DD62D3">
        <w:rPr>
          <w:i/>
          <w:iCs/>
          <w:color w:val="000000" w:themeColor="text1"/>
          <w:spacing w:val="2"/>
        </w:rPr>
        <w:t xml:space="preserve">Public participation in medical screening programs: A </w:t>
      </w:r>
    </w:p>
    <w:p w14:paraId="3DD3826D" w14:textId="77777777" w:rsidR="006C08FF" w:rsidRPr="00DD62D3" w:rsidRDefault="006C08FF" w:rsidP="006C08FF">
      <w:pPr>
        <w:spacing w:line="480" w:lineRule="auto"/>
        <w:ind w:left="720"/>
        <w:rPr>
          <w:color w:val="000000" w:themeColor="text1"/>
        </w:rPr>
      </w:pPr>
      <w:r w:rsidRPr="00DD62D3">
        <w:rPr>
          <w:i/>
          <w:iCs/>
          <w:color w:val="000000" w:themeColor="text1"/>
          <w:spacing w:val="2"/>
        </w:rPr>
        <w:t>sociopsychological study</w:t>
      </w:r>
      <w:r w:rsidRPr="00DD62D3">
        <w:rPr>
          <w:color w:val="000000" w:themeColor="text1"/>
          <w:spacing w:val="2"/>
          <w:shd w:val="clear" w:color="auto" w:fill="FCFCFC"/>
        </w:rPr>
        <w:t>. (Public Health Service, PHS Publication 572). Washington, DC: U. S. Government Printing Office.</w:t>
      </w:r>
    </w:p>
    <w:p w14:paraId="18B45103" w14:textId="77777777" w:rsidR="00AC7396" w:rsidRPr="00DD62D3" w:rsidRDefault="006C08FF" w:rsidP="0032368D">
      <w:pPr>
        <w:spacing w:line="480" w:lineRule="auto"/>
        <w:rPr>
          <w:color w:val="000000" w:themeColor="text1"/>
        </w:rPr>
      </w:pPr>
      <w:r w:rsidRPr="00DD62D3">
        <w:rPr>
          <w:color w:val="000000" w:themeColor="text1"/>
        </w:rPr>
        <w:t>Kelly, Y., Sacker, A., Gray, R., Kelly, J., Wolke, D. and Quigley, M.A. (2009).  Light</w:t>
      </w:r>
    </w:p>
    <w:p w14:paraId="763F550E" w14:textId="56CA521A" w:rsidR="006C08FF" w:rsidRPr="00DD62D3" w:rsidRDefault="006C08FF" w:rsidP="0032368D">
      <w:pPr>
        <w:spacing w:line="480" w:lineRule="auto"/>
        <w:ind w:left="720"/>
        <w:rPr>
          <w:color w:val="000000" w:themeColor="text1"/>
        </w:rPr>
      </w:pPr>
      <w:r w:rsidRPr="00DD62D3">
        <w:rPr>
          <w:color w:val="000000" w:themeColor="text1"/>
        </w:rPr>
        <w:t xml:space="preserve">drinking in pregnancy, a risk for behavioural problems and cognitive deficits at 3 years of age?  </w:t>
      </w:r>
      <w:r w:rsidRPr="00DD62D3">
        <w:rPr>
          <w:i/>
          <w:iCs/>
          <w:color w:val="000000" w:themeColor="text1"/>
        </w:rPr>
        <w:t>International Journal of Epidemiology</w:t>
      </w:r>
      <w:r w:rsidRPr="00DD62D3">
        <w:rPr>
          <w:color w:val="000000" w:themeColor="text1"/>
        </w:rPr>
        <w:t xml:space="preserve">, 38, 129 – 140.  </w:t>
      </w:r>
    </w:p>
    <w:p w14:paraId="4562CC63" w14:textId="77777777" w:rsidR="00FB448A" w:rsidRPr="00DD62D3" w:rsidRDefault="006C08FF" w:rsidP="006C08FF">
      <w:pPr>
        <w:spacing w:line="480" w:lineRule="auto"/>
        <w:rPr>
          <w:color w:val="000000" w:themeColor="text1"/>
        </w:rPr>
      </w:pPr>
      <w:r w:rsidRPr="00DD62D3">
        <w:rPr>
          <w:color w:val="000000" w:themeColor="text1"/>
        </w:rPr>
        <w:t xml:space="preserve">Lawson, P.J. and </w:t>
      </w:r>
      <w:proofErr w:type="spellStart"/>
      <w:r w:rsidRPr="00DD62D3">
        <w:rPr>
          <w:color w:val="000000" w:themeColor="text1"/>
        </w:rPr>
        <w:t>Flocke</w:t>
      </w:r>
      <w:proofErr w:type="spellEnd"/>
      <w:r w:rsidRPr="00DD62D3">
        <w:rPr>
          <w:color w:val="000000" w:themeColor="text1"/>
        </w:rPr>
        <w:t xml:space="preserve">, S.A., 2009. Teachable moments for health </w:t>
      </w:r>
      <w:proofErr w:type="spellStart"/>
      <w:r w:rsidRPr="00DD62D3">
        <w:rPr>
          <w:color w:val="000000" w:themeColor="text1"/>
        </w:rPr>
        <w:t>behavior</w:t>
      </w:r>
      <w:proofErr w:type="spellEnd"/>
      <w:r w:rsidRPr="00DD62D3">
        <w:rPr>
          <w:color w:val="000000" w:themeColor="text1"/>
        </w:rPr>
        <w:t xml:space="preserve"> change: a </w:t>
      </w:r>
    </w:p>
    <w:p w14:paraId="2E3583B4" w14:textId="7A47C2CF" w:rsidR="006C08FF" w:rsidRPr="00DD62D3" w:rsidRDefault="006C08FF" w:rsidP="00FB448A">
      <w:pPr>
        <w:spacing w:line="480" w:lineRule="auto"/>
        <w:ind w:firstLine="720"/>
        <w:rPr>
          <w:color w:val="000000" w:themeColor="text1"/>
        </w:rPr>
      </w:pPr>
      <w:r w:rsidRPr="00DD62D3">
        <w:rPr>
          <w:color w:val="000000" w:themeColor="text1"/>
        </w:rPr>
        <w:lastRenderedPageBreak/>
        <w:t xml:space="preserve">concept analysis. </w:t>
      </w:r>
      <w:r w:rsidRPr="00DD62D3">
        <w:rPr>
          <w:i/>
          <w:iCs/>
          <w:color w:val="000000" w:themeColor="text1"/>
        </w:rPr>
        <w:t xml:space="preserve">Patient Education and </w:t>
      </w:r>
      <w:proofErr w:type="spellStart"/>
      <w:r w:rsidRPr="00DD62D3">
        <w:rPr>
          <w:i/>
          <w:iCs/>
          <w:color w:val="000000" w:themeColor="text1"/>
        </w:rPr>
        <w:t>Counseling</w:t>
      </w:r>
      <w:proofErr w:type="spellEnd"/>
      <w:r w:rsidRPr="00DD62D3">
        <w:rPr>
          <w:i/>
          <w:iCs/>
          <w:color w:val="000000" w:themeColor="text1"/>
        </w:rPr>
        <w:t>,</w:t>
      </w:r>
      <w:r w:rsidRPr="00DD62D3">
        <w:rPr>
          <w:color w:val="000000" w:themeColor="text1"/>
        </w:rPr>
        <w:t xml:space="preserve"> 76, 25-30.</w:t>
      </w:r>
    </w:p>
    <w:p w14:paraId="07B01411" w14:textId="77777777" w:rsidR="00EF4D9C" w:rsidRPr="00DD62D3" w:rsidRDefault="00EF4D9C" w:rsidP="00EF4D9C">
      <w:pPr>
        <w:spacing w:line="480" w:lineRule="auto"/>
        <w:rPr>
          <w:color w:val="000000" w:themeColor="text1"/>
        </w:rPr>
      </w:pPr>
      <w:r w:rsidRPr="00DD62D3">
        <w:rPr>
          <w:color w:val="000000" w:themeColor="text1"/>
        </w:rPr>
        <w:t xml:space="preserve">Lee, E. (2014). Introduction. In Lee, E. Bristow, J. Faircloth, C. &amp; </w:t>
      </w:r>
      <w:proofErr w:type="spellStart"/>
      <w:r w:rsidRPr="00DD62D3">
        <w:rPr>
          <w:color w:val="000000" w:themeColor="text1"/>
        </w:rPr>
        <w:t>Macvarish</w:t>
      </w:r>
      <w:proofErr w:type="spellEnd"/>
      <w:r w:rsidRPr="00DD62D3">
        <w:rPr>
          <w:color w:val="000000" w:themeColor="text1"/>
        </w:rPr>
        <w:t xml:space="preserve">, J. (2014). </w:t>
      </w:r>
    </w:p>
    <w:p w14:paraId="09237BC1" w14:textId="594AAA4E" w:rsidR="00EF4D9C" w:rsidRPr="00DD62D3" w:rsidRDefault="00EF4D9C" w:rsidP="0032368D">
      <w:pPr>
        <w:spacing w:line="480" w:lineRule="auto"/>
        <w:ind w:firstLine="720"/>
        <w:rPr>
          <w:rFonts w:cstheme="minorBidi"/>
          <w:color w:val="000000" w:themeColor="text1"/>
        </w:rPr>
      </w:pPr>
      <w:r w:rsidRPr="00DD62D3">
        <w:rPr>
          <w:color w:val="000000" w:themeColor="text1"/>
        </w:rPr>
        <w:t xml:space="preserve">Parenting culture studies. Palgrave Macmillan. </w:t>
      </w:r>
    </w:p>
    <w:p w14:paraId="1843A3D4" w14:textId="77777777" w:rsidR="0081082B" w:rsidRPr="00DD62D3" w:rsidRDefault="0046377A" w:rsidP="006C08FF">
      <w:pPr>
        <w:spacing w:line="480" w:lineRule="auto"/>
        <w:rPr>
          <w:color w:val="000000" w:themeColor="text1"/>
        </w:rPr>
      </w:pPr>
      <w:r w:rsidRPr="00DD62D3">
        <w:rPr>
          <w:color w:val="000000" w:themeColor="text1"/>
        </w:rPr>
        <w:t xml:space="preserve">Lee, E., Bristow, J., Arkell, R. &amp; Murphy, C. (2022). Beyond ‘the choice to drink’ in a UK </w:t>
      </w:r>
    </w:p>
    <w:p w14:paraId="3D8E5EC1" w14:textId="56806F88" w:rsidR="0046377A" w:rsidRPr="00DD62D3" w:rsidRDefault="0046377A" w:rsidP="0032368D">
      <w:pPr>
        <w:spacing w:line="480" w:lineRule="auto"/>
        <w:ind w:left="720"/>
        <w:rPr>
          <w:color w:val="000000" w:themeColor="text1"/>
        </w:rPr>
      </w:pPr>
      <w:r w:rsidRPr="00DD62D3">
        <w:rPr>
          <w:color w:val="000000" w:themeColor="text1"/>
        </w:rPr>
        <w:t xml:space="preserve">guideline on FASD: the precautionary principle, pregnancy surveillance, and the managed woman. </w:t>
      </w:r>
      <w:r w:rsidRPr="00DD62D3">
        <w:rPr>
          <w:i/>
          <w:iCs/>
          <w:color w:val="000000" w:themeColor="text1"/>
        </w:rPr>
        <w:t>Health, Risk &amp; Society</w:t>
      </w:r>
      <w:r w:rsidRPr="00DD62D3">
        <w:rPr>
          <w:color w:val="000000" w:themeColor="text1"/>
        </w:rPr>
        <w:t xml:space="preserve">, 24, 17-35. </w:t>
      </w:r>
    </w:p>
    <w:p w14:paraId="560A5373" w14:textId="5984250E" w:rsidR="006C08FF" w:rsidRPr="00DD62D3" w:rsidRDefault="006C08FF" w:rsidP="006C08FF">
      <w:pPr>
        <w:spacing w:line="480" w:lineRule="auto"/>
        <w:rPr>
          <w:color w:val="000000" w:themeColor="text1"/>
        </w:rPr>
      </w:pPr>
      <w:r w:rsidRPr="00DD62D3">
        <w:rPr>
          <w:color w:val="000000" w:themeColor="text1"/>
        </w:rPr>
        <w:t xml:space="preserve">Lee, E., </w:t>
      </w:r>
      <w:proofErr w:type="spellStart"/>
      <w:r w:rsidRPr="00DD62D3">
        <w:rPr>
          <w:color w:val="000000" w:themeColor="text1"/>
        </w:rPr>
        <w:t>Macvarish</w:t>
      </w:r>
      <w:proofErr w:type="spellEnd"/>
      <w:r w:rsidRPr="00DD62D3">
        <w:rPr>
          <w:color w:val="000000" w:themeColor="text1"/>
        </w:rPr>
        <w:t xml:space="preserve">, J. &amp; Bristow, J. (2010). Risk, </w:t>
      </w:r>
      <w:proofErr w:type="gramStart"/>
      <w:r w:rsidRPr="00DD62D3">
        <w:rPr>
          <w:color w:val="000000" w:themeColor="text1"/>
        </w:rPr>
        <w:t>health</w:t>
      </w:r>
      <w:proofErr w:type="gramEnd"/>
      <w:r w:rsidRPr="00DD62D3">
        <w:rPr>
          <w:color w:val="000000" w:themeColor="text1"/>
        </w:rPr>
        <w:t xml:space="preserve"> and parenting culture. Editorial. </w:t>
      </w:r>
    </w:p>
    <w:p w14:paraId="6530526B" w14:textId="77777777" w:rsidR="006C08FF" w:rsidRPr="00DD62D3" w:rsidRDefault="006C08FF" w:rsidP="006C08FF">
      <w:pPr>
        <w:spacing w:line="480" w:lineRule="auto"/>
        <w:ind w:firstLine="720"/>
        <w:rPr>
          <w:i/>
          <w:color w:val="000000" w:themeColor="text1"/>
        </w:rPr>
      </w:pPr>
      <w:r w:rsidRPr="00DD62D3">
        <w:rPr>
          <w:i/>
          <w:color w:val="000000" w:themeColor="text1"/>
        </w:rPr>
        <w:t xml:space="preserve">Health, Risk &amp; Society, 12, 293-300. </w:t>
      </w:r>
    </w:p>
    <w:p w14:paraId="09D6C571" w14:textId="77777777" w:rsidR="006C08FF" w:rsidRPr="00DD62D3" w:rsidRDefault="006C08FF" w:rsidP="006C08FF">
      <w:pPr>
        <w:spacing w:line="480" w:lineRule="auto"/>
        <w:rPr>
          <w:color w:val="000000" w:themeColor="text1"/>
        </w:rPr>
      </w:pPr>
      <w:r w:rsidRPr="00DD62D3">
        <w:rPr>
          <w:color w:val="000000" w:themeColor="text1"/>
        </w:rPr>
        <w:t xml:space="preserve">Lee, E. Bristow, J. Faircloth, C. &amp; </w:t>
      </w:r>
      <w:proofErr w:type="spellStart"/>
      <w:r w:rsidRPr="00DD62D3">
        <w:rPr>
          <w:color w:val="000000" w:themeColor="text1"/>
        </w:rPr>
        <w:t>Macvarish</w:t>
      </w:r>
      <w:proofErr w:type="spellEnd"/>
      <w:r w:rsidRPr="00DD62D3">
        <w:rPr>
          <w:color w:val="000000" w:themeColor="text1"/>
        </w:rPr>
        <w:t xml:space="preserve">, J. (2014). Parenting culture studies. Palgrave </w:t>
      </w:r>
    </w:p>
    <w:p w14:paraId="0F61291D" w14:textId="77777777" w:rsidR="006C08FF" w:rsidRPr="00DD62D3" w:rsidRDefault="006C08FF" w:rsidP="006C08FF">
      <w:pPr>
        <w:spacing w:line="480" w:lineRule="auto"/>
        <w:ind w:firstLine="720"/>
        <w:rPr>
          <w:color w:val="000000" w:themeColor="text1"/>
        </w:rPr>
      </w:pPr>
      <w:r w:rsidRPr="00DD62D3">
        <w:rPr>
          <w:color w:val="000000" w:themeColor="text1"/>
        </w:rPr>
        <w:t xml:space="preserve">Macmillan. </w:t>
      </w:r>
    </w:p>
    <w:p w14:paraId="1D7305B2" w14:textId="77777777" w:rsidR="006C08FF" w:rsidRPr="00DD62D3" w:rsidRDefault="006C08FF" w:rsidP="006C08FF">
      <w:pPr>
        <w:spacing w:line="480" w:lineRule="auto"/>
        <w:rPr>
          <w:color w:val="000000" w:themeColor="text1"/>
        </w:rPr>
      </w:pPr>
      <w:r w:rsidRPr="00DD62D3">
        <w:rPr>
          <w:color w:val="000000" w:themeColor="text1"/>
        </w:rPr>
        <w:t xml:space="preserve">Lee, E., Sutton, </w:t>
      </w:r>
      <w:proofErr w:type="gramStart"/>
      <w:r w:rsidRPr="00DD62D3">
        <w:rPr>
          <w:color w:val="000000" w:themeColor="text1"/>
        </w:rPr>
        <w:t>R.</w:t>
      </w:r>
      <w:proofErr w:type="gramEnd"/>
      <w:r w:rsidRPr="00DD62D3">
        <w:rPr>
          <w:color w:val="000000" w:themeColor="text1"/>
        </w:rPr>
        <w:t xml:space="preserve"> and Hartley B. 2016. From scientific article to press release to media </w:t>
      </w:r>
    </w:p>
    <w:p w14:paraId="60AE2E11" w14:textId="77777777" w:rsidR="006C08FF" w:rsidRPr="00DD62D3" w:rsidRDefault="006C08FF" w:rsidP="006C08FF">
      <w:pPr>
        <w:spacing w:line="480" w:lineRule="auto"/>
        <w:ind w:left="567"/>
        <w:rPr>
          <w:color w:val="000000" w:themeColor="text1"/>
        </w:rPr>
      </w:pPr>
      <w:r w:rsidRPr="00DD62D3">
        <w:rPr>
          <w:color w:val="000000" w:themeColor="text1"/>
        </w:rPr>
        <w:t xml:space="preserve">coverage: advocating alcohol abstinence and democratising risk in a story about alcohol and pregnancy.  </w:t>
      </w:r>
      <w:r w:rsidRPr="00DD62D3">
        <w:rPr>
          <w:rStyle w:val="Emphasis"/>
          <w:color w:val="000000" w:themeColor="text1"/>
          <w:bdr w:val="none" w:sz="0" w:space="0" w:color="auto" w:frame="1"/>
        </w:rPr>
        <w:t>Health, Risk and Society</w:t>
      </w:r>
      <w:r w:rsidRPr="00DD62D3">
        <w:rPr>
          <w:rStyle w:val="apple-converted-space"/>
          <w:color w:val="000000" w:themeColor="text1"/>
        </w:rPr>
        <w:t> </w:t>
      </w:r>
      <w:r w:rsidRPr="00DD62D3">
        <w:rPr>
          <w:color w:val="000000" w:themeColor="text1"/>
        </w:rPr>
        <w:t>18, 247-269.</w:t>
      </w:r>
    </w:p>
    <w:p w14:paraId="3CCD2C52" w14:textId="77777777" w:rsidR="006C08FF" w:rsidRPr="00DD62D3" w:rsidRDefault="006C08FF" w:rsidP="006C08FF">
      <w:pPr>
        <w:pStyle w:val="Heading1"/>
        <w:spacing w:before="0" w:line="480" w:lineRule="auto"/>
        <w:rPr>
          <w:rStyle w:val="nlmarticle-title"/>
          <w:rFonts w:ascii="Times New Roman" w:hAnsi="Times New Roman" w:cs="Times New Roman"/>
          <w:color w:val="000000" w:themeColor="text1"/>
          <w:sz w:val="24"/>
          <w:szCs w:val="24"/>
        </w:rPr>
      </w:pPr>
      <w:r w:rsidRPr="00DD62D3">
        <w:rPr>
          <w:rFonts w:ascii="Times New Roman" w:hAnsi="Times New Roman" w:cs="Times New Roman"/>
          <w:color w:val="000000" w:themeColor="text1"/>
          <w:sz w:val="24"/>
          <w:szCs w:val="24"/>
        </w:rPr>
        <w:t xml:space="preserve">Lowe, P. &amp; Lee, E. (2010). </w:t>
      </w:r>
      <w:r w:rsidRPr="00DD62D3">
        <w:rPr>
          <w:rStyle w:val="nlmarticle-title"/>
          <w:rFonts w:ascii="Times New Roman" w:hAnsi="Times New Roman" w:cs="Times New Roman"/>
          <w:color w:val="000000" w:themeColor="text1"/>
          <w:sz w:val="24"/>
          <w:szCs w:val="24"/>
        </w:rPr>
        <w:t xml:space="preserve">Advocating alcohol abstinence to pregnant women: Some </w:t>
      </w:r>
    </w:p>
    <w:p w14:paraId="262A0E2C" w14:textId="77777777" w:rsidR="006C08FF" w:rsidRPr="00DD62D3" w:rsidRDefault="006C08FF" w:rsidP="006C08FF">
      <w:pPr>
        <w:pStyle w:val="Heading1"/>
        <w:spacing w:before="0" w:line="480" w:lineRule="auto"/>
        <w:ind w:firstLine="720"/>
        <w:rPr>
          <w:rFonts w:ascii="Times New Roman" w:hAnsi="Times New Roman" w:cs="Times New Roman"/>
          <w:color w:val="000000" w:themeColor="text1"/>
          <w:sz w:val="24"/>
          <w:szCs w:val="24"/>
        </w:rPr>
      </w:pPr>
      <w:r w:rsidRPr="00DD62D3">
        <w:rPr>
          <w:rStyle w:val="nlmarticle-title"/>
          <w:rFonts w:ascii="Times New Roman" w:hAnsi="Times New Roman" w:cs="Times New Roman"/>
          <w:color w:val="000000" w:themeColor="text1"/>
          <w:sz w:val="24"/>
          <w:szCs w:val="24"/>
        </w:rPr>
        <w:t xml:space="preserve">observations about British policy, </w:t>
      </w:r>
      <w:r w:rsidRPr="00DD62D3">
        <w:rPr>
          <w:rStyle w:val="nlmarticle-title"/>
          <w:rFonts w:ascii="Times New Roman" w:hAnsi="Times New Roman" w:cs="Times New Roman"/>
          <w:i/>
          <w:iCs/>
          <w:color w:val="000000" w:themeColor="text1"/>
          <w:sz w:val="24"/>
          <w:szCs w:val="24"/>
        </w:rPr>
        <w:t>Health, Risk &amp; Society,</w:t>
      </w:r>
      <w:r w:rsidRPr="00DD62D3">
        <w:rPr>
          <w:rStyle w:val="nlmarticle-title"/>
          <w:rFonts w:ascii="Times New Roman" w:hAnsi="Times New Roman" w:cs="Times New Roman"/>
          <w:color w:val="000000" w:themeColor="text1"/>
          <w:sz w:val="24"/>
          <w:szCs w:val="24"/>
        </w:rPr>
        <w:t xml:space="preserve"> 12, </w:t>
      </w:r>
      <w:r w:rsidRPr="00DD62D3">
        <w:rPr>
          <w:rFonts w:ascii="Times New Roman" w:hAnsi="Times New Roman" w:cs="Times New Roman"/>
          <w:color w:val="000000" w:themeColor="text1"/>
          <w:sz w:val="24"/>
          <w:szCs w:val="24"/>
        </w:rPr>
        <w:t>301-311</w:t>
      </w:r>
    </w:p>
    <w:p w14:paraId="366E734B" w14:textId="77777777" w:rsidR="006C08FF" w:rsidRPr="00DD62D3" w:rsidRDefault="006C08FF" w:rsidP="006C08FF">
      <w:pPr>
        <w:spacing w:line="480" w:lineRule="auto"/>
        <w:rPr>
          <w:color w:val="000000" w:themeColor="text1"/>
        </w:rPr>
      </w:pPr>
      <w:r w:rsidRPr="00DD62D3">
        <w:rPr>
          <w:color w:val="000000" w:themeColor="text1"/>
        </w:rPr>
        <w:t xml:space="preserve">Lupton, D.  (1999). </w:t>
      </w:r>
      <w:r w:rsidRPr="00DD62D3">
        <w:rPr>
          <w:i/>
          <w:color w:val="000000" w:themeColor="text1"/>
        </w:rPr>
        <w:t>Risk</w:t>
      </w:r>
      <w:r w:rsidRPr="00DD62D3">
        <w:rPr>
          <w:color w:val="000000" w:themeColor="text1"/>
        </w:rPr>
        <w:t xml:space="preserve">. London: Routledge. </w:t>
      </w:r>
    </w:p>
    <w:p w14:paraId="2DC99FAD" w14:textId="454499CA" w:rsidR="00432F7E" w:rsidRPr="00DD62D3" w:rsidRDefault="0059190D" w:rsidP="00432F7E">
      <w:pPr>
        <w:spacing w:line="480" w:lineRule="auto"/>
        <w:rPr>
          <w:rStyle w:val="Hyperlink"/>
          <w:rFonts w:eastAsiaTheme="majorEastAsia"/>
          <w:color w:val="000000" w:themeColor="text1"/>
        </w:rPr>
      </w:pPr>
      <w:r w:rsidRPr="00DD62D3">
        <w:rPr>
          <w:color w:val="000000" w:themeColor="text1"/>
        </w:rPr>
        <w:t xml:space="preserve">Marotta, M. (2008). Relentless rebuke: ‘Experts’ and the scripting of ‘good mothers.’ </w:t>
      </w:r>
      <w:r w:rsidR="0046377A" w:rsidRPr="00DD62D3">
        <w:rPr>
          <w:color w:val="000000" w:themeColor="text1"/>
        </w:rPr>
        <w:t xml:space="preserve">In J. </w:t>
      </w:r>
    </w:p>
    <w:p w14:paraId="50A1E4F7" w14:textId="0C74E90A" w:rsidR="0046377A" w:rsidRPr="00DD62D3" w:rsidRDefault="0046377A" w:rsidP="0032368D">
      <w:pPr>
        <w:spacing w:line="480" w:lineRule="auto"/>
        <w:ind w:left="720"/>
        <w:rPr>
          <w:rStyle w:val="Hyperlink"/>
          <w:color w:val="000000" w:themeColor="text1"/>
          <w:u w:val="none"/>
        </w:rPr>
      </w:pPr>
      <w:r w:rsidRPr="00DD62D3">
        <w:rPr>
          <w:color w:val="000000" w:themeColor="text1"/>
        </w:rPr>
        <w:t xml:space="preserve">Nathanson &amp; L.C. </w:t>
      </w:r>
      <w:proofErr w:type="spellStart"/>
      <w:r w:rsidRPr="00DD62D3">
        <w:rPr>
          <w:color w:val="000000" w:themeColor="text1"/>
        </w:rPr>
        <w:t>Tuley</w:t>
      </w:r>
      <w:proofErr w:type="spellEnd"/>
      <w:r w:rsidRPr="00DD62D3">
        <w:rPr>
          <w:color w:val="000000" w:themeColor="text1"/>
        </w:rPr>
        <w:t xml:space="preserve"> (Eds.) </w:t>
      </w:r>
      <w:r w:rsidRPr="00DD62D3">
        <w:rPr>
          <w:i/>
          <w:iCs/>
          <w:color w:val="000000" w:themeColor="text1"/>
        </w:rPr>
        <w:t>Mother knows best. Talking back to the ‘</w:t>
      </w:r>
      <w:proofErr w:type="gramStart"/>
      <w:r w:rsidRPr="00DD62D3">
        <w:rPr>
          <w:i/>
          <w:iCs/>
          <w:color w:val="000000" w:themeColor="text1"/>
        </w:rPr>
        <w:t>experts’</w:t>
      </w:r>
      <w:proofErr w:type="gramEnd"/>
      <w:r w:rsidRPr="00DD62D3">
        <w:rPr>
          <w:i/>
          <w:iCs/>
          <w:color w:val="000000" w:themeColor="text1"/>
        </w:rPr>
        <w:t>.</w:t>
      </w:r>
      <w:r w:rsidRPr="00DD62D3">
        <w:rPr>
          <w:color w:val="000000" w:themeColor="text1"/>
        </w:rPr>
        <w:t xml:space="preserve"> Demeter Press, Toronto, Canada.</w:t>
      </w:r>
      <w:r w:rsidR="0059190D" w:rsidRPr="00DD62D3">
        <w:rPr>
          <w:color w:val="000000" w:themeColor="text1"/>
        </w:rPr>
        <w:t xml:space="preserve"> Pp. 203-212. </w:t>
      </w:r>
    </w:p>
    <w:p w14:paraId="4649DEC2" w14:textId="4A739EDA" w:rsidR="006C08FF" w:rsidRPr="00DD62D3" w:rsidRDefault="006C08FF" w:rsidP="006C08FF">
      <w:pPr>
        <w:spacing w:line="480" w:lineRule="auto"/>
        <w:rPr>
          <w:color w:val="000000" w:themeColor="text1"/>
        </w:rPr>
      </w:pPr>
      <w:r w:rsidRPr="00DD62D3">
        <w:rPr>
          <w:rStyle w:val="Hyperlink"/>
          <w:color w:val="000000" w:themeColor="text1"/>
          <w:u w:val="none"/>
        </w:rPr>
        <w:t xml:space="preserve">McBride, C.M, Emmons, K.M. &amp; </w:t>
      </w:r>
      <w:proofErr w:type="spellStart"/>
      <w:r w:rsidRPr="00DD62D3">
        <w:rPr>
          <w:rStyle w:val="Hyperlink"/>
          <w:color w:val="000000" w:themeColor="text1"/>
          <w:u w:val="none"/>
        </w:rPr>
        <w:t>Lipkus</w:t>
      </w:r>
      <w:proofErr w:type="spellEnd"/>
      <w:r w:rsidRPr="00DD62D3">
        <w:rPr>
          <w:rStyle w:val="Hyperlink"/>
          <w:color w:val="000000" w:themeColor="text1"/>
          <w:u w:val="none"/>
        </w:rPr>
        <w:t>, I.M. (2003).</w:t>
      </w:r>
      <w:r w:rsidRPr="00DD62D3">
        <w:rPr>
          <w:rStyle w:val="Hyperlink"/>
          <w:color w:val="000000" w:themeColor="text1"/>
        </w:rPr>
        <w:t xml:space="preserve"> </w:t>
      </w:r>
      <w:r w:rsidRPr="00DD62D3">
        <w:rPr>
          <w:color w:val="000000" w:themeColor="text1"/>
        </w:rPr>
        <w:t xml:space="preserve">Understanding the potential of </w:t>
      </w:r>
    </w:p>
    <w:p w14:paraId="1AF3A281" w14:textId="77777777" w:rsidR="006C08FF" w:rsidRPr="00DD62D3" w:rsidRDefault="006C08FF" w:rsidP="006C08FF">
      <w:pPr>
        <w:spacing w:line="480" w:lineRule="auto"/>
        <w:ind w:left="720"/>
        <w:rPr>
          <w:color w:val="000000" w:themeColor="text1"/>
        </w:rPr>
      </w:pPr>
      <w:r w:rsidRPr="00DD62D3">
        <w:rPr>
          <w:color w:val="000000" w:themeColor="text1"/>
        </w:rPr>
        <w:t>teachable moments: the case of smoking cessation</w:t>
      </w:r>
      <w:r w:rsidRPr="00DD62D3">
        <w:rPr>
          <w:rStyle w:val="apple-converted-space"/>
          <w:color w:val="000000" w:themeColor="text1"/>
        </w:rPr>
        <w:t xml:space="preserve">. </w:t>
      </w:r>
      <w:r w:rsidRPr="00DD62D3">
        <w:rPr>
          <w:rStyle w:val="Emphasis"/>
          <w:color w:val="000000" w:themeColor="text1"/>
          <w:bdr w:val="none" w:sz="0" w:space="0" w:color="auto" w:frame="1"/>
        </w:rPr>
        <w:t>Health Education Research</w:t>
      </w:r>
      <w:r w:rsidRPr="00DD62D3">
        <w:rPr>
          <w:color w:val="000000" w:themeColor="text1"/>
          <w:shd w:val="clear" w:color="auto" w:fill="FFFFFF"/>
        </w:rPr>
        <w:t>, 18, 156–170,</w:t>
      </w:r>
      <w:r w:rsidRPr="00DD62D3">
        <w:rPr>
          <w:rStyle w:val="apple-converted-space"/>
          <w:color w:val="000000" w:themeColor="text1"/>
          <w:shd w:val="clear" w:color="auto" w:fill="FFFFFF"/>
        </w:rPr>
        <w:t> </w:t>
      </w:r>
      <w:hyperlink r:id="rId10" w:history="1">
        <w:r w:rsidRPr="00DD62D3">
          <w:rPr>
            <w:rStyle w:val="Hyperlink"/>
            <w:color w:val="000000" w:themeColor="text1"/>
            <w:u w:val="none"/>
            <w:bdr w:val="none" w:sz="0" w:space="0" w:color="auto" w:frame="1"/>
          </w:rPr>
          <w:t>https://doi.org/10.1093/her/18.2.156</w:t>
        </w:r>
      </w:hyperlink>
    </w:p>
    <w:p w14:paraId="0FADE32B" w14:textId="77777777" w:rsidR="006C08FF" w:rsidRPr="00DD62D3" w:rsidRDefault="006C08FF" w:rsidP="006C08FF">
      <w:pPr>
        <w:spacing w:line="480" w:lineRule="auto"/>
        <w:rPr>
          <w:color w:val="000000" w:themeColor="text1"/>
        </w:rPr>
      </w:pPr>
      <w:r w:rsidRPr="00DD62D3">
        <w:rPr>
          <w:color w:val="000000" w:themeColor="text1"/>
        </w:rPr>
        <w:t xml:space="preserve">Macleod, C. (2012). Feminist health psychology and abortion: Towards a politics of </w:t>
      </w:r>
    </w:p>
    <w:p w14:paraId="54650AFB" w14:textId="08F41DD0" w:rsidR="006C08FF" w:rsidRPr="00DD62D3" w:rsidRDefault="006C08FF" w:rsidP="00A310D9">
      <w:pPr>
        <w:spacing w:line="480" w:lineRule="auto"/>
        <w:ind w:left="720"/>
        <w:rPr>
          <w:color w:val="000000" w:themeColor="text1"/>
        </w:rPr>
      </w:pPr>
      <w:r w:rsidRPr="00DD62D3">
        <w:rPr>
          <w:color w:val="000000" w:themeColor="text1"/>
        </w:rPr>
        <w:t xml:space="preserve">transversal relations of commonality. In C. </w:t>
      </w:r>
      <w:proofErr w:type="spellStart"/>
      <w:r w:rsidRPr="00DD62D3">
        <w:rPr>
          <w:color w:val="000000" w:themeColor="text1"/>
        </w:rPr>
        <w:t>Horrocks</w:t>
      </w:r>
      <w:proofErr w:type="spellEnd"/>
      <w:r w:rsidRPr="00DD62D3">
        <w:rPr>
          <w:color w:val="000000" w:themeColor="text1"/>
        </w:rPr>
        <w:t xml:space="preserve"> &amp; S. Johnson (Eds.). </w:t>
      </w:r>
      <w:r w:rsidRPr="00DD62D3">
        <w:rPr>
          <w:i/>
          <w:iCs/>
          <w:color w:val="000000" w:themeColor="text1"/>
        </w:rPr>
        <w:t xml:space="preserve">Advances in Health Psychology. Critical Approaches. </w:t>
      </w:r>
      <w:r w:rsidRPr="00DD62D3">
        <w:rPr>
          <w:color w:val="000000" w:themeColor="text1"/>
        </w:rPr>
        <w:t xml:space="preserve">Palgrave Macmillan. (pp. 153-166). </w:t>
      </w:r>
    </w:p>
    <w:p w14:paraId="43631188" w14:textId="77777777" w:rsidR="006C08FF" w:rsidRPr="00DD62D3" w:rsidRDefault="006C08FF" w:rsidP="006C08FF">
      <w:pPr>
        <w:spacing w:line="480" w:lineRule="auto"/>
        <w:rPr>
          <w:color w:val="000000" w:themeColor="text1"/>
        </w:rPr>
      </w:pPr>
      <w:r w:rsidRPr="00DD62D3">
        <w:rPr>
          <w:color w:val="000000" w:themeColor="text1"/>
        </w:rPr>
        <w:lastRenderedPageBreak/>
        <w:t xml:space="preserve">Marks, D. F. (1996). Health psychology in context. </w:t>
      </w:r>
      <w:r w:rsidRPr="00DD62D3">
        <w:rPr>
          <w:i/>
          <w:iCs/>
          <w:color w:val="000000" w:themeColor="text1"/>
        </w:rPr>
        <w:t>Journal of Health Psychology,</w:t>
      </w:r>
      <w:r w:rsidRPr="00DD62D3">
        <w:rPr>
          <w:color w:val="000000" w:themeColor="text1"/>
        </w:rPr>
        <w:t xml:space="preserve"> 1, 7-21.</w:t>
      </w:r>
    </w:p>
    <w:p w14:paraId="4AA459C9" w14:textId="77777777" w:rsidR="006C08FF" w:rsidRPr="00DD62D3" w:rsidRDefault="006C08FF" w:rsidP="006C08FF">
      <w:pPr>
        <w:pStyle w:val="NormalWeb"/>
        <w:spacing w:before="0" w:beforeAutospacing="0" w:after="0" w:afterAutospacing="0" w:line="480" w:lineRule="auto"/>
      </w:pPr>
      <w:proofErr w:type="spellStart"/>
      <w:r w:rsidRPr="00DD62D3">
        <w:t>Mengel</w:t>
      </w:r>
      <w:proofErr w:type="spellEnd"/>
      <w:r w:rsidRPr="00DD62D3">
        <w:t>, M.B.</w:t>
      </w:r>
      <w:proofErr w:type="gramStart"/>
      <w:r w:rsidRPr="00DD62D3">
        <w:t xml:space="preserve">,  </w:t>
      </w:r>
      <w:proofErr w:type="spellStart"/>
      <w:r w:rsidRPr="00DD62D3">
        <w:t>Ulione</w:t>
      </w:r>
      <w:proofErr w:type="spellEnd"/>
      <w:proofErr w:type="gramEnd"/>
      <w:r w:rsidRPr="00DD62D3">
        <w:t xml:space="preserve">, M., Wedding, D., Jones, E.T. &amp; </w:t>
      </w:r>
      <w:proofErr w:type="spellStart"/>
      <w:r w:rsidRPr="00DD62D3">
        <w:t>Shurn</w:t>
      </w:r>
      <w:proofErr w:type="spellEnd"/>
      <w:r w:rsidRPr="00DD62D3">
        <w:t xml:space="preserve">, D. (2005). Increasing FASD </w:t>
      </w:r>
    </w:p>
    <w:p w14:paraId="1E154385" w14:textId="77777777" w:rsidR="006C08FF" w:rsidRPr="00DD62D3" w:rsidRDefault="006C08FF" w:rsidP="006C08FF">
      <w:pPr>
        <w:pStyle w:val="NormalWeb"/>
        <w:spacing w:before="0" w:beforeAutospacing="0" w:after="0" w:afterAutospacing="0" w:line="480" w:lineRule="auto"/>
        <w:ind w:left="720"/>
        <w:rPr>
          <w:i/>
          <w:iCs/>
        </w:rPr>
      </w:pPr>
      <w:r w:rsidRPr="00DD62D3">
        <w:t xml:space="preserve">Knowledge by a Targeted Media Campaign: Outcome Determined by Message Frequency.  </w:t>
      </w:r>
      <w:r w:rsidRPr="00DD62D3">
        <w:rPr>
          <w:i/>
          <w:iCs/>
        </w:rPr>
        <w:t xml:space="preserve">Journal of FAS International; 3(e13):1-14 </w:t>
      </w:r>
    </w:p>
    <w:p w14:paraId="30CC1471" w14:textId="77777777" w:rsidR="006C08FF" w:rsidRPr="00DD62D3" w:rsidRDefault="006C08FF" w:rsidP="006C08FF">
      <w:pPr>
        <w:spacing w:line="480" w:lineRule="auto"/>
        <w:rPr>
          <w:rStyle w:val="nlmarticle-title"/>
          <w:color w:val="000000" w:themeColor="text1"/>
        </w:rPr>
      </w:pPr>
      <w:r w:rsidRPr="00DD62D3">
        <w:rPr>
          <w:rStyle w:val="hlfld-contribauthor"/>
          <w:color w:val="000000" w:themeColor="text1"/>
        </w:rPr>
        <w:t>Michie,</w:t>
      </w:r>
      <w:r w:rsidRPr="00DD62D3">
        <w:rPr>
          <w:rStyle w:val="apple-converted-space"/>
          <w:color w:val="000000" w:themeColor="text1"/>
        </w:rPr>
        <w:t> </w:t>
      </w:r>
      <w:r w:rsidRPr="00DD62D3">
        <w:rPr>
          <w:rStyle w:val="nlmgiven-names"/>
          <w:color w:val="000000" w:themeColor="text1"/>
        </w:rPr>
        <w:t>S.</w:t>
      </w:r>
      <w:r w:rsidRPr="00DD62D3">
        <w:rPr>
          <w:color w:val="000000" w:themeColor="text1"/>
        </w:rPr>
        <w:t>,</w:t>
      </w:r>
      <w:r w:rsidRPr="00DD62D3">
        <w:rPr>
          <w:rStyle w:val="apple-converted-space"/>
          <w:color w:val="000000" w:themeColor="text1"/>
        </w:rPr>
        <w:t> </w:t>
      </w:r>
      <w:r w:rsidRPr="00DD62D3">
        <w:rPr>
          <w:rStyle w:val="hlfld-contribauthor"/>
          <w:color w:val="000000" w:themeColor="text1"/>
        </w:rPr>
        <w:t xml:space="preserve">van </w:t>
      </w:r>
      <w:proofErr w:type="spellStart"/>
      <w:r w:rsidRPr="00DD62D3">
        <w:rPr>
          <w:rStyle w:val="hlfld-contribauthor"/>
          <w:color w:val="000000" w:themeColor="text1"/>
        </w:rPr>
        <w:t>Stralen</w:t>
      </w:r>
      <w:proofErr w:type="spellEnd"/>
      <w:r w:rsidRPr="00DD62D3">
        <w:rPr>
          <w:rStyle w:val="hlfld-contribauthor"/>
          <w:color w:val="000000" w:themeColor="text1"/>
        </w:rPr>
        <w:t>,</w:t>
      </w:r>
      <w:r w:rsidRPr="00DD62D3">
        <w:rPr>
          <w:rStyle w:val="apple-converted-space"/>
          <w:color w:val="000000" w:themeColor="text1"/>
        </w:rPr>
        <w:t> </w:t>
      </w:r>
      <w:r w:rsidRPr="00DD62D3">
        <w:rPr>
          <w:rStyle w:val="nlmgiven-names"/>
          <w:color w:val="000000" w:themeColor="text1"/>
        </w:rPr>
        <w:t>M.</w:t>
      </w:r>
      <w:r w:rsidRPr="00DD62D3">
        <w:rPr>
          <w:color w:val="000000" w:themeColor="text1"/>
        </w:rPr>
        <w:t>, &amp;</w:t>
      </w:r>
      <w:r w:rsidRPr="00DD62D3">
        <w:rPr>
          <w:rStyle w:val="apple-converted-space"/>
          <w:color w:val="000000" w:themeColor="text1"/>
        </w:rPr>
        <w:t> </w:t>
      </w:r>
      <w:r w:rsidRPr="00DD62D3">
        <w:rPr>
          <w:rStyle w:val="hlfld-contribauthor"/>
          <w:color w:val="000000" w:themeColor="text1"/>
        </w:rPr>
        <w:t>West,</w:t>
      </w:r>
      <w:r w:rsidRPr="00DD62D3">
        <w:rPr>
          <w:rStyle w:val="apple-converted-space"/>
          <w:color w:val="000000" w:themeColor="text1"/>
        </w:rPr>
        <w:t> </w:t>
      </w:r>
      <w:r w:rsidRPr="00DD62D3">
        <w:rPr>
          <w:rStyle w:val="nlmgiven-names"/>
          <w:color w:val="000000" w:themeColor="text1"/>
        </w:rPr>
        <w:t>R.</w:t>
      </w:r>
      <w:r w:rsidRPr="00DD62D3">
        <w:rPr>
          <w:rStyle w:val="apple-converted-space"/>
          <w:color w:val="000000" w:themeColor="text1"/>
        </w:rPr>
        <w:t> </w:t>
      </w:r>
      <w:r w:rsidRPr="00DD62D3">
        <w:rPr>
          <w:color w:val="000000" w:themeColor="text1"/>
        </w:rPr>
        <w:t>(</w:t>
      </w:r>
      <w:r w:rsidRPr="00DD62D3">
        <w:rPr>
          <w:rStyle w:val="nlmyear"/>
          <w:color w:val="000000" w:themeColor="text1"/>
        </w:rPr>
        <w:t>2011</w:t>
      </w:r>
      <w:r w:rsidRPr="00DD62D3">
        <w:rPr>
          <w:color w:val="000000" w:themeColor="text1"/>
        </w:rPr>
        <w:t>).</w:t>
      </w:r>
      <w:r w:rsidRPr="00DD62D3">
        <w:rPr>
          <w:rStyle w:val="apple-converted-space"/>
          <w:color w:val="000000" w:themeColor="text1"/>
        </w:rPr>
        <w:t> </w:t>
      </w:r>
      <w:r w:rsidRPr="00DD62D3">
        <w:rPr>
          <w:rStyle w:val="nlmarticle-title"/>
          <w:color w:val="000000" w:themeColor="text1"/>
        </w:rPr>
        <w:t xml:space="preserve">The behaviour change wheel: A new method </w:t>
      </w:r>
    </w:p>
    <w:p w14:paraId="203905B3" w14:textId="77777777" w:rsidR="006C08FF" w:rsidRPr="00DD62D3" w:rsidRDefault="006C08FF" w:rsidP="006C08FF">
      <w:pPr>
        <w:spacing w:line="480" w:lineRule="auto"/>
        <w:ind w:left="720"/>
        <w:rPr>
          <w:color w:val="000000" w:themeColor="text1"/>
        </w:rPr>
      </w:pPr>
      <w:r w:rsidRPr="00DD62D3">
        <w:rPr>
          <w:rStyle w:val="nlmarticle-title"/>
          <w:color w:val="000000" w:themeColor="text1"/>
        </w:rPr>
        <w:t>for characterising and designing behaviour change interventions</w:t>
      </w:r>
      <w:r w:rsidRPr="00DD62D3">
        <w:rPr>
          <w:color w:val="000000" w:themeColor="text1"/>
        </w:rPr>
        <w:t>.</w:t>
      </w:r>
      <w:r w:rsidRPr="00DD62D3">
        <w:rPr>
          <w:rStyle w:val="apple-converted-space"/>
          <w:color w:val="000000" w:themeColor="text1"/>
        </w:rPr>
        <w:t> </w:t>
      </w:r>
      <w:r w:rsidRPr="00DD62D3">
        <w:rPr>
          <w:i/>
          <w:iCs/>
          <w:color w:val="000000" w:themeColor="text1"/>
        </w:rPr>
        <w:t>Implementation Science,</w:t>
      </w:r>
      <w:r w:rsidRPr="00DD62D3">
        <w:rPr>
          <w:rStyle w:val="apple-converted-space"/>
          <w:color w:val="000000" w:themeColor="text1"/>
        </w:rPr>
        <w:t> </w:t>
      </w:r>
      <w:r w:rsidRPr="00DD62D3">
        <w:rPr>
          <w:i/>
          <w:iCs/>
          <w:color w:val="000000" w:themeColor="text1"/>
        </w:rPr>
        <w:t>6</w:t>
      </w:r>
      <w:r w:rsidRPr="00DD62D3">
        <w:rPr>
          <w:color w:val="000000" w:themeColor="text1"/>
        </w:rPr>
        <w:t>(1),</w:t>
      </w:r>
      <w:r w:rsidRPr="00DD62D3">
        <w:rPr>
          <w:rStyle w:val="apple-converted-space"/>
          <w:color w:val="000000" w:themeColor="text1"/>
        </w:rPr>
        <w:t> </w:t>
      </w:r>
      <w:r w:rsidRPr="00DD62D3">
        <w:rPr>
          <w:rStyle w:val="nlmfpage"/>
          <w:color w:val="000000" w:themeColor="text1"/>
        </w:rPr>
        <w:t>42</w:t>
      </w:r>
    </w:p>
    <w:p w14:paraId="469C64EA" w14:textId="77777777" w:rsidR="006C08FF" w:rsidRPr="00DD62D3" w:rsidRDefault="006C08FF" w:rsidP="006C08FF">
      <w:pPr>
        <w:spacing w:line="480" w:lineRule="auto"/>
        <w:rPr>
          <w:color w:val="000000" w:themeColor="text1"/>
        </w:rPr>
      </w:pPr>
      <w:r w:rsidRPr="00DD62D3">
        <w:rPr>
          <w:color w:val="000000" w:themeColor="text1"/>
        </w:rPr>
        <w:t xml:space="preserve">Mukherjee, R.A.S., Hollins, S., Abou-Saleh, M.T. &amp; Turk, J. (2005). Low level alcohol </w:t>
      </w:r>
    </w:p>
    <w:p w14:paraId="78D84A62" w14:textId="77777777" w:rsidR="006C08FF" w:rsidRPr="00DD62D3" w:rsidRDefault="006C08FF" w:rsidP="006C08FF">
      <w:pPr>
        <w:spacing w:line="480" w:lineRule="auto"/>
        <w:ind w:left="720"/>
        <w:rPr>
          <w:color w:val="000000" w:themeColor="text1"/>
        </w:rPr>
      </w:pPr>
      <w:r w:rsidRPr="00DD62D3">
        <w:rPr>
          <w:color w:val="000000" w:themeColor="text1"/>
        </w:rPr>
        <w:t xml:space="preserve">consumption and the </w:t>
      </w:r>
      <w:proofErr w:type="spellStart"/>
      <w:r w:rsidRPr="00DD62D3">
        <w:rPr>
          <w:color w:val="000000" w:themeColor="text1"/>
        </w:rPr>
        <w:t>fetus</w:t>
      </w:r>
      <w:proofErr w:type="spellEnd"/>
      <w:r w:rsidRPr="00DD62D3">
        <w:rPr>
          <w:color w:val="000000" w:themeColor="text1"/>
        </w:rPr>
        <w:t xml:space="preserve">. Editorial, BMJ, 330, 375-6. </w:t>
      </w:r>
      <w:r w:rsidRPr="00DD62D3">
        <w:rPr>
          <w:rStyle w:val="citation-doi"/>
          <w:color w:val="000000" w:themeColor="text1"/>
        </w:rPr>
        <w:t>doi:10.1136/bmj.330.7488.375.</w:t>
      </w:r>
    </w:p>
    <w:p w14:paraId="1CAA8897" w14:textId="77777777" w:rsidR="006C08FF" w:rsidRPr="00DD62D3" w:rsidRDefault="006C08FF" w:rsidP="006C08FF">
      <w:pPr>
        <w:spacing w:line="480" w:lineRule="auto"/>
        <w:rPr>
          <w:i/>
          <w:iCs/>
          <w:color w:val="000000" w:themeColor="text1"/>
        </w:rPr>
      </w:pPr>
      <w:r w:rsidRPr="00DD62D3">
        <w:rPr>
          <w:color w:val="000000" w:themeColor="text1"/>
        </w:rPr>
        <w:t xml:space="preserve">Murphy, E., Parker, S. &amp; Phipps, C. (1998). Food choice for babies. In </w:t>
      </w:r>
      <w:r w:rsidRPr="00DD62D3">
        <w:rPr>
          <w:i/>
          <w:iCs/>
          <w:color w:val="000000" w:themeColor="text1"/>
        </w:rPr>
        <w:t xml:space="preserve">The Nation’s Diet: </w:t>
      </w:r>
    </w:p>
    <w:p w14:paraId="5546CD6A" w14:textId="77777777" w:rsidR="006C08FF" w:rsidRPr="00DD62D3" w:rsidRDefault="006C08FF" w:rsidP="006C08FF">
      <w:pPr>
        <w:spacing w:line="480" w:lineRule="auto"/>
        <w:ind w:left="720"/>
        <w:rPr>
          <w:color w:val="000000" w:themeColor="text1"/>
        </w:rPr>
      </w:pPr>
      <w:r w:rsidRPr="00DD62D3">
        <w:rPr>
          <w:i/>
          <w:iCs/>
          <w:color w:val="000000" w:themeColor="text1"/>
        </w:rPr>
        <w:t>The Social Science of Food Choice</w:t>
      </w:r>
      <w:r w:rsidRPr="00DD62D3">
        <w:rPr>
          <w:color w:val="000000" w:themeColor="text1"/>
        </w:rPr>
        <w:t xml:space="preserve">. Edited by Anne </w:t>
      </w:r>
      <w:proofErr w:type="spellStart"/>
      <w:r w:rsidRPr="00DD62D3">
        <w:rPr>
          <w:color w:val="000000" w:themeColor="text1"/>
        </w:rPr>
        <w:t>Murcott</w:t>
      </w:r>
      <w:proofErr w:type="spellEnd"/>
      <w:r w:rsidRPr="00DD62D3">
        <w:rPr>
          <w:color w:val="000000" w:themeColor="text1"/>
        </w:rPr>
        <w:t>. London: Longman, (pp. 250–66.)</w:t>
      </w:r>
    </w:p>
    <w:p w14:paraId="18433D11" w14:textId="77777777" w:rsidR="006C08FF" w:rsidRPr="00DD62D3" w:rsidRDefault="006C08FF" w:rsidP="006C08FF">
      <w:pPr>
        <w:spacing w:line="480" w:lineRule="auto"/>
        <w:rPr>
          <w:color w:val="000000" w:themeColor="text1"/>
        </w:rPr>
      </w:pPr>
      <w:r w:rsidRPr="00DD62D3">
        <w:rPr>
          <w:color w:val="000000" w:themeColor="text1"/>
        </w:rPr>
        <w:t xml:space="preserve">Murray, M. (2015). </w:t>
      </w:r>
      <w:r w:rsidRPr="00DD62D3">
        <w:rPr>
          <w:i/>
          <w:color w:val="000000" w:themeColor="text1"/>
        </w:rPr>
        <w:t>Critical Health Psychology</w:t>
      </w:r>
      <w:r w:rsidRPr="00DD62D3">
        <w:rPr>
          <w:color w:val="000000" w:themeColor="text1"/>
        </w:rPr>
        <w:t xml:space="preserve"> (2</w:t>
      </w:r>
      <w:r w:rsidRPr="00DD62D3">
        <w:rPr>
          <w:color w:val="000000" w:themeColor="text1"/>
          <w:vertAlign w:val="superscript"/>
        </w:rPr>
        <w:t>nd</w:t>
      </w:r>
      <w:r w:rsidRPr="00DD62D3">
        <w:rPr>
          <w:color w:val="000000" w:themeColor="text1"/>
        </w:rPr>
        <w:t xml:space="preserve"> edition). Basingstoke: Palgrave </w:t>
      </w:r>
    </w:p>
    <w:p w14:paraId="668A7BAE" w14:textId="77777777" w:rsidR="006C08FF" w:rsidRPr="00DD62D3" w:rsidRDefault="006C08FF" w:rsidP="006C08FF">
      <w:pPr>
        <w:spacing w:line="480" w:lineRule="auto"/>
        <w:ind w:firstLine="720"/>
        <w:rPr>
          <w:color w:val="000000" w:themeColor="text1"/>
        </w:rPr>
      </w:pPr>
      <w:r w:rsidRPr="00DD62D3">
        <w:rPr>
          <w:color w:val="000000" w:themeColor="text1"/>
        </w:rPr>
        <w:t>Macmillan.</w:t>
      </w:r>
    </w:p>
    <w:p w14:paraId="69B7BF7D" w14:textId="77777777" w:rsidR="006C08FF" w:rsidRPr="00DD62D3" w:rsidRDefault="006C08FF" w:rsidP="006C08FF">
      <w:pPr>
        <w:spacing w:line="480" w:lineRule="auto"/>
        <w:rPr>
          <w:color w:val="000000" w:themeColor="text1"/>
        </w:rPr>
      </w:pPr>
      <w:r w:rsidRPr="00DD62D3">
        <w:rPr>
          <w:color w:val="000000" w:themeColor="text1"/>
        </w:rPr>
        <w:t xml:space="preserve">Nathanson, V., </w:t>
      </w:r>
      <w:proofErr w:type="spellStart"/>
      <w:r w:rsidRPr="00DD62D3">
        <w:rPr>
          <w:color w:val="000000" w:themeColor="text1"/>
        </w:rPr>
        <w:t>Jayesinghe</w:t>
      </w:r>
      <w:proofErr w:type="spellEnd"/>
      <w:r w:rsidRPr="00DD62D3">
        <w:rPr>
          <w:color w:val="000000" w:themeColor="text1"/>
        </w:rPr>
        <w:t xml:space="preserve">, N. and </w:t>
      </w:r>
      <w:proofErr w:type="spellStart"/>
      <w:r w:rsidRPr="00DD62D3">
        <w:rPr>
          <w:color w:val="000000" w:themeColor="text1"/>
        </w:rPr>
        <w:t>Roycroft</w:t>
      </w:r>
      <w:proofErr w:type="spellEnd"/>
      <w:r w:rsidRPr="00DD62D3">
        <w:rPr>
          <w:color w:val="000000" w:themeColor="text1"/>
        </w:rPr>
        <w:t xml:space="preserve">, G. (2007).  Is it all right for women to </w:t>
      </w:r>
      <w:proofErr w:type="gramStart"/>
      <w:r w:rsidRPr="00DD62D3">
        <w:rPr>
          <w:color w:val="000000" w:themeColor="text1"/>
        </w:rPr>
        <w:t>drink</w:t>
      </w:r>
      <w:proofErr w:type="gramEnd"/>
      <w:r w:rsidRPr="00DD62D3">
        <w:rPr>
          <w:color w:val="000000" w:themeColor="text1"/>
        </w:rPr>
        <w:t xml:space="preserve"> </w:t>
      </w:r>
    </w:p>
    <w:p w14:paraId="493A1339" w14:textId="77777777" w:rsidR="006C08FF" w:rsidRPr="00DD62D3" w:rsidRDefault="006C08FF" w:rsidP="006C08FF">
      <w:pPr>
        <w:spacing w:line="480" w:lineRule="auto"/>
        <w:ind w:firstLine="720"/>
        <w:rPr>
          <w:color w:val="000000" w:themeColor="text1"/>
        </w:rPr>
      </w:pPr>
      <w:r w:rsidRPr="00DD62D3">
        <w:rPr>
          <w:color w:val="000000" w:themeColor="text1"/>
        </w:rPr>
        <w:t xml:space="preserve">small amounts in pregnancy? No.  </w:t>
      </w:r>
      <w:r w:rsidRPr="00DD62D3">
        <w:rPr>
          <w:i/>
          <w:iCs/>
          <w:color w:val="000000" w:themeColor="text1"/>
        </w:rPr>
        <w:t>British Medical Journal,</w:t>
      </w:r>
      <w:r w:rsidRPr="00DD62D3">
        <w:rPr>
          <w:color w:val="000000" w:themeColor="text1"/>
        </w:rPr>
        <w:t xml:space="preserve"> 335, 857.</w:t>
      </w:r>
    </w:p>
    <w:p w14:paraId="5400525D" w14:textId="77777777" w:rsidR="006C08FF" w:rsidRPr="00DD62D3" w:rsidRDefault="006C08FF" w:rsidP="006C08FF">
      <w:pPr>
        <w:spacing w:line="480" w:lineRule="auto"/>
        <w:rPr>
          <w:i/>
          <w:iCs/>
          <w:color w:val="000000" w:themeColor="text1"/>
        </w:rPr>
      </w:pPr>
      <w:r w:rsidRPr="00DD62D3">
        <w:rPr>
          <w:color w:val="000000" w:themeColor="text1"/>
        </w:rPr>
        <w:t xml:space="preserve">National Collaborating Centre for Women's and Children's Health (2008). </w:t>
      </w:r>
      <w:r w:rsidRPr="00DD62D3">
        <w:rPr>
          <w:i/>
          <w:iCs/>
          <w:color w:val="000000" w:themeColor="text1"/>
        </w:rPr>
        <w:t xml:space="preserve">Antenatal care: </w:t>
      </w:r>
    </w:p>
    <w:p w14:paraId="2B649FC4" w14:textId="6519FB8E" w:rsidR="006C08FF" w:rsidRPr="00DD62D3" w:rsidRDefault="006C08FF" w:rsidP="006C08FF">
      <w:pPr>
        <w:spacing w:line="480" w:lineRule="auto"/>
        <w:ind w:firstLine="720"/>
        <w:rPr>
          <w:color w:val="000000" w:themeColor="text1"/>
        </w:rPr>
      </w:pPr>
      <w:r w:rsidRPr="00DD62D3">
        <w:rPr>
          <w:i/>
          <w:iCs/>
          <w:color w:val="000000" w:themeColor="text1"/>
        </w:rPr>
        <w:t xml:space="preserve">routine care for the healthy pregnant woman. </w:t>
      </w:r>
      <w:r w:rsidRPr="00DD62D3">
        <w:rPr>
          <w:color w:val="000000" w:themeColor="text1"/>
        </w:rPr>
        <w:t>2nd ed</w:t>
      </w:r>
      <w:r w:rsidR="006E3B0E" w:rsidRPr="00DD62D3">
        <w:rPr>
          <w:color w:val="000000" w:themeColor="text1"/>
        </w:rPr>
        <w:t>ition</w:t>
      </w:r>
      <w:r w:rsidRPr="00DD62D3">
        <w:rPr>
          <w:color w:val="000000" w:themeColor="text1"/>
        </w:rPr>
        <w:t xml:space="preserve"> (2008 update).  </w:t>
      </w:r>
    </w:p>
    <w:p w14:paraId="4E51DDD8" w14:textId="77777777" w:rsidR="006C08FF" w:rsidRPr="00DD62D3" w:rsidRDefault="006C08FF" w:rsidP="006C08FF">
      <w:pPr>
        <w:spacing w:line="480" w:lineRule="auto"/>
        <w:ind w:firstLine="720"/>
        <w:rPr>
          <w:rFonts w:eastAsiaTheme="majorEastAsia"/>
          <w:color w:val="000000" w:themeColor="text1"/>
          <w:u w:val="single"/>
        </w:rPr>
      </w:pPr>
      <w:r w:rsidRPr="00DD62D3">
        <w:rPr>
          <w:color w:val="000000" w:themeColor="text1"/>
        </w:rPr>
        <w:t xml:space="preserve">Available at: </w:t>
      </w:r>
      <w:hyperlink r:id="rId11" w:history="1">
        <w:r w:rsidRPr="00DD62D3">
          <w:rPr>
            <w:rStyle w:val="Hyperlink"/>
            <w:rFonts w:eastAsiaTheme="majorEastAsia"/>
            <w:color w:val="000000" w:themeColor="text1"/>
          </w:rPr>
          <w:t>http://guidance.nice.org.u</w:t>
        </w:r>
        <w:r w:rsidRPr="00DD62D3">
          <w:rPr>
            <w:rStyle w:val="Hyperlink"/>
            <w:rFonts w:eastAsiaTheme="majorEastAsia"/>
            <w:color w:val="000000" w:themeColor="text1"/>
          </w:rPr>
          <w:t>k</w:t>
        </w:r>
        <w:r w:rsidRPr="00DD62D3">
          <w:rPr>
            <w:rStyle w:val="Hyperlink"/>
            <w:rFonts w:eastAsiaTheme="majorEastAsia"/>
            <w:color w:val="000000" w:themeColor="text1"/>
          </w:rPr>
          <w:t>/page.aspx?o=451644</w:t>
        </w:r>
      </w:hyperlink>
    </w:p>
    <w:p w14:paraId="35B897CA" w14:textId="77777777" w:rsidR="006C08FF" w:rsidRPr="00DD62D3" w:rsidRDefault="006C08FF" w:rsidP="006C08FF">
      <w:pPr>
        <w:pStyle w:val="Heading1"/>
        <w:spacing w:before="0" w:line="480" w:lineRule="auto"/>
        <w:rPr>
          <w:rFonts w:ascii="Times New Roman" w:hAnsi="Times New Roman" w:cs="Times New Roman"/>
          <w:color w:val="000000" w:themeColor="text1"/>
          <w:sz w:val="24"/>
          <w:szCs w:val="24"/>
        </w:rPr>
      </w:pPr>
      <w:r w:rsidRPr="00DD62D3">
        <w:rPr>
          <w:rFonts w:ascii="Times New Roman" w:hAnsi="Times New Roman" w:cs="Times New Roman"/>
          <w:color w:val="000000" w:themeColor="text1"/>
          <w:sz w:val="24"/>
          <w:szCs w:val="24"/>
        </w:rPr>
        <w:t xml:space="preserve">National Institute for Health and Care Excellence. NICE (2020) </w:t>
      </w:r>
      <w:proofErr w:type="spellStart"/>
      <w:r w:rsidRPr="00DD62D3">
        <w:rPr>
          <w:rFonts w:ascii="Times New Roman" w:hAnsi="Times New Roman" w:cs="Times New Roman"/>
          <w:color w:val="000000" w:themeColor="text1"/>
          <w:sz w:val="24"/>
          <w:szCs w:val="24"/>
        </w:rPr>
        <w:t>Fetal</w:t>
      </w:r>
      <w:proofErr w:type="spellEnd"/>
      <w:r w:rsidRPr="00DD62D3">
        <w:rPr>
          <w:rFonts w:ascii="Times New Roman" w:hAnsi="Times New Roman" w:cs="Times New Roman"/>
          <w:color w:val="000000" w:themeColor="text1"/>
          <w:sz w:val="24"/>
          <w:szCs w:val="24"/>
        </w:rPr>
        <w:t xml:space="preserve"> alcohol spectrum </w:t>
      </w:r>
    </w:p>
    <w:p w14:paraId="7A9E7E19" w14:textId="1B8087A0" w:rsidR="006C08FF" w:rsidRPr="00DD62D3" w:rsidRDefault="006C08FF" w:rsidP="00BE33D5">
      <w:pPr>
        <w:pStyle w:val="Heading1"/>
        <w:spacing w:before="0" w:after="0" w:line="480" w:lineRule="auto"/>
        <w:ind w:left="720"/>
        <w:rPr>
          <w:rFonts w:ascii="Times New Roman" w:hAnsi="Times New Roman" w:cs="Times New Roman"/>
          <w:color w:val="000000" w:themeColor="text1"/>
          <w:sz w:val="24"/>
          <w:szCs w:val="24"/>
        </w:rPr>
      </w:pPr>
      <w:r w:rsidRPr="00DD62D3">
        <w:rPr>
          <w:rFonts w:ascii="Times New Roman" w:hAnsi="Times New Roman" w:cs="Times New Roman"/>
          <w:color w:val="000000" w:themeColor="text1"/>
          <w:sz w:val="24"/>
          <w:szCs w:val="24"/>
        </w:rPr>
        <w:t xml:space="preserve">disorder. Briefing Paper.  </w:t>
      </w:r>
      <w:r w:rsidRPr="00DD62D3">
        <w:rPr>
          <w:rStyle w:val="prod-title"/>
          <w:rFonts w:ascii="Times New Roman" w:hAnsi="Times New Roman" w:cs="Times New Roman"/>
          <w:color w:val="000000" w:themeColor="text1"/>
          <w:sz w:val="24"/>
          <w:szCs w:val="24"/>
        </w:rPr>
        <w:t>In development [GID-QS10139]</w:t>
      </w:r>
      <w:r w:rsidR="00BE33D5" w:rsidRPr="00DD62D3">
        <w:rPr>
          <w:rStyle w:val="prod-title"/>
          <w:rFonts w:ascii="Times New Roman" w:hAnsi="Times New Roman" w:cs="Times New Roman"/>
          <w:color w:val="000000" w:themeColor="text1"/>
          <w:sz w:val="24"/>
          <w:szCs w:val="24"/>
        </w:rPr>
        <w:t xml:space="preserve"> dated 20</w:t>
      </w:r>
      <w:r w:rsidR="00BE33D5" w:rsidRPr="00DD62D3">
        <w:rPr>
          <w:rStyle w:val="prod-title"/>
          <w:rFonts w:ascii="Times New Roman" w:hAnsi="Times New Roman" w:cs="Times New Roman"/>
          <w:color w:val="000000" w:themeColor="text1"/>
          <w:sz w:val="24"/>
          <w:szCs w:val="24"/>
          <w:vertAlign w:val="superscript"/>
        </w:rPr>
        <w:t>th</w:t>
      </w:r>
      <w:r w:rsidR="00BE33D5" w:rsidRPr="00DD62D3">
        <w:rPr>
          <w:rStyle w:val="prod-title"/>
          <w:rFonts w:ascii="Times New Roman" w:hAnsi="Times New Roman" w:cs="Times New Roman"/>
          <w:color w:val="000000" w:themeColor="text1"/>
          <w:sz w:val="24"/>
          <w:szCs w:val="24"/>
        </w:rPr>
        <w:t xml:space="preserve"> August 2021. https://www.nice.org.uk/guidance/indevelopment/gid-qs10139/documents</w:t>
      </w:r>
    </w:p>
    <w:p w14:paraId="2D5876F9" w14:textId="77777777" w:rsidR="006C08FF" w:rsidRPr="00DD62D3" w:rsidRDefault="006C08FF" w:rsidP="006C08FF">
      <w:pPr>
        <w:spacing w:line="480" w:lineRule="auto"/>
        <w:rPr>
          <w:color w:val="000000" w:themeColor="text1"/>
        </w:rPr>
      </w:pPr>
      <w:r w:rsidRPr="00DD62D3">
        <w:rPr>
          <w:color w:val="000000" w:themeColor="text1"/>
        </w:rPr>
        <w:t xml:space="preserve">O’Brien, P. (2007).  Is it all right for women to drink small amounts in pregnancy? Yes.  </w:t>
      </w:r>
    </w:p>
    <w:p w14:paraId="35D90BE5" w14:textId="77777777" w:rsidR="006C08FF" w:rsidRPr="00DD62D3" w:rsidRDefault="006C08FF" w:rsidP="006C08FF">
      <w:pPr>
        <w:spacing w:line="480" w:lineRule="auto"/>
        <w:ind w:firstLine="720"/>
        <w:rPr>
          <w:color w:val="000000" w:themeColor="text1"/>
        </w:rPr>
      </w:pPr>
      <w:r w:rsidRPr="00DD62D3">
        <w:rPr>
          <w:color w:val="000000" w:themeColor="text1"/>
        </w:rPr>
        <w:t>British Medical Journal, 335, 856.</w:t>
      </w:r>
    </w:p>
    <w:p w14:paraId="62AA1712" w14:textId="77777777" w:rsidR="006C08FF" w:rsidRPr="00DD62D3" w:rsidRDefault="006C08FF" w:rsidP="006C08FF">
      <w:pPr>
        <w:widowControl w:val="0"/>
        <w:pBdr>
          <w:top w:val="nil"/>
          <w:left w:val="nil"/>
          <w:bottom w:val="nil"/>
          <w:right w:val="nil"/>
          <w:between w:val="nil"/>
        </w:pBdr>
        <w:spacing w:line="480" w:lineRule="auto"/>
        <w:ind w:left="720" w:hanging="720"/>
        <w:rPr>
          <w:rFonts w:eastAsia="Arial"/>
          <w:color w:val="000000" w:themeColor="text1"/>
        </w:rPr>
      </w:pPr>
      <w:r w:rsidRPr="00DD62D3">
        <w:rPr>
          <w:rFonts w:eastAsia="Arial"/>
          <w:color w:val="000000" w:themeColor="text1"/>
        </w:rPr>
        <w:lastRenderedPageBreak/>
        <w:t xml:space="preserve">O’Malley, P. (2008). Governmentality and risk. In J.O. Zinn (Ed.). </w:t>
      </w:r>
      <w:r w:rsidRPr="00DD62D3">
        <w:rPr>
          <w:rFonts w:eastAsia="Arial"/>
          <w:i/>
          <w:color w:val="000000" w:themeColor="text1"/>
        </w:rPr>
        <w:t xml:space="preserve">Social theories of risk and uncertainty: An introduction. </w:t>
      </w:r>
      <w:r w:rsidRPr="00DD62D3">
        <w:rPr>
          <w:rFonts w:eastAsia="Arial"/>
          <w:color w:val="000000" w:themeColor="text1"/>
        </w:rPr>
        <w:t xml:space="preserve">Oxford: Blackwell. </w:t>
      </w:r>
    </w:p>
    <w:p w14:paraId="38257F07" w14:textId="77777777" w:rsidR="006C08FF" w:rsidRPr="00DD62D3" w:rsidRDefault="006C08FF" w:rsidP="006C08FF">
      <w:pPr>
        <w:spacing w:line="480" w:lineRule="auto"/>
        <w:rPr>
          <w:rStyle w:val="nlmarticle-title"/>
          <w:color w:val="000000" w:themeColor="text1"/>
        </w:rPr>
      </w:pPr>
      <w:r w:rsidRPr="00DD62D3">
        <w:rPr>
          <w:rStyle w:val="hlfld-contribauthor"/>
          <w:color w:val="000000" w:themeColor="text1"/>
        </w:rPr>
        <w:t>Olander,</w:t>
      </w:r>
      <w:r w:rsidRPr="00DD62D3">
        <w:rPr>
          <w:rStyle w:val="apple-converted-space"/>
          <w:color w:val="000000" w:themeColor="text1"/>
        </w:rPr>
        <w:t> </w:t>
      </w:r>
      <w:r w:rsidRPr="00DD62D3">
        <w:rPr>
          <w:rStyle w:val="nlmgiven-names"/>
          <w:color w:val="000000" w:themeColor="text1"/>
        </w:rPr>
        <w:t>E. K.</w:t>
      </w:r>
      <w:r w:rsidRPr="00DD62D3">
        <w:rPr>
          <w:color w:val="000000" w:themeColor="text1"/>
        </w:rPr>
        <w:t>,</w:t>
      </w:r>
      <w:r w:rsidRPr="00DD62D3">
        <w:rPr>
          <w:rStyle w:val="apple-converted-space"/>
          <w:color w:val="000000" w:themeColor="text1"/>
        </w:rPr>
        <w:t> </w:t>
      </w:r>
      <w:r w:rsidRPr="00DD62D3">
        <w:rPr>
          <w:rStyle w:val="hlfld-contribauthor"/>
          <w:color w:val="000000" w:themeColor="text1"/>
        </w:rPr>
        <w:t>Darwin,</w:t>
      </w:r>
      <w:r w:rsidRPr="00DD62D3">
        <w:rPr>
          <w:rStyle w:val="apple-converted-space"/>
          <w:color w:val="000000" w:themeColor="text1"/>
        </w:rPr>
        <w:t> </w:t>
      </w:r>
      <w:r w:rsidRPr="00DD62D3">
        <w:rPr>
          <w:rStyle w:val="nlmgiven-names"/>
          <w:color w:val="000000" w:themeColor="text1"/>
        </w:rPr>
        <w:t>Z. J.</w:t>
      </w:r>
      <w:r w:rsidRPr="00DD62D3">
        <w:rPr>
          <w:color w:val="000000" w:themeColor="text1"/>
        </w:rPr>
        <w:t>,</w:t>
      </w:r>
      <w:r w:rsidRPr="00DD62D3">
        <w:rPr>
          <w:rStyle w:val="apple-converted-space"/>
          <w:color w:val="000000" w:themeColor="text1"/>
        </w:rPr>
        <w:t> </w:t>
      </w:r>
      <w:r w:rsidRPr="00DD62D3">
        <w:rPr>
          <w:rStyle w:val="hlfld-contribauthor"/>
          <w:color w:val="000000" w:themeColor="text1"/>
        </w:rPr>
        <w:t>Atkinson,</w:t>
      </w:r>
      <w:r w:rsidRPr="00DD62D3">
        <w:rPr>
          <w:rStyle w:val="apple-converted-space"/>
          <w:color w:val="000000" w:themeColor="text1"/>
        </w:rPr>
        <w:t> </w:t>
      </w:r>
      <w:r w:rsidRPr="00DD62D3">
        <w:rPr>
          <w:rStyle w:val="nlmgiven-names"/>
          <w:color w:val="000000" w:themeColor="text1"/>
        </w:rPr>
        <w:t>L.</w:t>
      </w:r>
      <w:r w:rsidRPr="00DD62D3">
        <w:rPr>
          <w:color w:val="000000" w:themeColor="text1"/>
        </w:rPr>
        <w:t>,</w:t>
      </w:r>
      <w:r w:rsidRPr="00DD62D3">
        <w:rPr>
          <w:rStyle w:val="apple-converted-space"/>
          <w:color w:val="000000" w:themeColor="text1"/>
        </w:rPr>
        <w:t> </w:t>
      </w:r>
      <w:r w:rsidRPr="00DD62D3">
        <w:rPr>
          <w:rStyle w:val="hlfld-contribauthor"/>
          <w:color w:val="000000" w:themeColor="text1"/>
        </w:rPr>
        <w:t>Smith,</w:t>
      </w:r>
      <w:r w:rsidRPr="00DD62D3">
        <w:rPr>
          <w:rStyle w:val="apple-converted-space"/>
          <w:color w:val="000000" w:themeColor="text1"/>
        </w:rPr>
        <w:t> </w:t>
      </w:r>
      <w:r w:rsidRPr="00DD62D3">
        <w:rPr>
          <w:rStyle w:val="nlmgiven-names"/>
          <w:color w:val="000000" w:themeColor="text1"/>
        </w:rPr>
        <w:t>D. M.</w:t>
      </w:r>
      <w:r w:rsidRPr="00DD62D3">
        <w:rPr>
          <w:color w:val="000000" w:themeColor="text1"/>
        </w:rPr>
        <w:t>, &amp;</w:t>
      </w:r>
      <w:r w:rsidRPr="00DD62D3">
        <w:rPr>
          <w:rStyle w:val="apple-converted-space"/>
          <w:color w:val="000000" w:themeColor="text1"/>
        </w:rPr>
        <w:t> </w:t>
      </w:r>
      <w:r w:rsidRPr="00DD62D3">
        <w:rPr>
          <w:rStyle w:val="hlfld-contribauthor"/>
          <w:color w:val="000000" w:themeColor="text1"/>
        </w:rPr>
        <w:t>Gardner,</w:t>
      </w:r>
      <w:r w:rsidRPr="00DD62D3">
        <w:rPr>
          <w:rStyle w:val="apple-converted-space"/>
          <w:color w:val="000000" w:themeColor="text1"/>
        </w:rPr>
        <w:t> </w:t>
      </w:r>
      <w:r w:rsidRPr="00DD62D3">
        <w:rPr>
          <w:rStyle w:val="nlmgiven-names"/>
          <w:color w:val="000000" w:themeColor="text1"/>
        </w:rPr>
        <w:t>B.</w:t>
      </w:r>
      <w:r w:rsidRPr="00DD62D3">
        <w:rPr>
          <w:rStyle w:val="apple-converted-space"/>
          <w:color w:val="000000" w:themeColor="text1"/>
        </w:rPr>
        <w:t> </w:t>
      </w:r>
      <w:r w:rsidRPr="00DD62D3">
        <w:rPr>
          <w:color w:val="000000" w:themeColor="text1"/>
        </w:rPr>
        <w:t>(</w:t>
      </w:r>
      <w:r w:rsidRPr="00DD62D3">
        <w:rPr>
          <w:rStyle w:val="nlmyear"/>
          <w:color w:val="000000" w:themeColor="text1"/>
        </w:rPr>
        <w:t>2016</w:t>
      </w:r>
      <w:r w:rsidRPr="00DD62D3">
        <w:rPr>
          <w:color w:val="000000" w:themeColor="text1"/>
        </w:rPr>
        <w:t>).</w:t>
      </w:r>
      <w:r w:rsidRPr="00DD62D3">
        <w:rPr>
          <w:rStyle w:val="apple-converted-space"/>
          <w:color w:val="000000" w:themeColor="text1"/>
        </w:rPr>
        <w:t> </w:t>
      </w:r>
      <w:r w:rsidRPr="00DD62D3">
        <w:rPr>
          <w:rStyle w:val="nlmarticle-title"/>
          <w:color w:val="000000" w:themeColor="text1"/>
        </w:rPr>
        <w:t xml:space="preserve">Beyond the </w:t>
      </w:r>
    </w:p>
    <w:p w14:paraId="118705B7" w14:textId="77777777" w:rsidR="006C08FF" w:rsidRPr="00DD62D3" w:rsidRDefault="006C08FF" w:rsidP="006C08FF">
      <w:pPr>
        <w:spacing w:line="480" w:lineRule="auto"/>
        <w:ind w:left="720"/>
        <w:rPr>
          <w:color w:val="000000" w:themeColor="text1"/>
        </w:rPr>
      </w:pPr>
      <w:r w:rsidRPr="00DD62D3">
        <w:rPr>
          <w:rStyle w:val="nlmarticle-title"/>
          <w:color w:val="000000" w:themeColor="text1"/>
        </w:rPr>
        <w:t>‘</w:t>
      </w:r>
      <w:proofErr w:type="gramStart"/>
      <w:r w:rsidRPr="00DD62D3">
        <w:rPr>
          <w:rStyle w:val="nlmarticle-title"/>
          <w:color w:val="000000" w:themeColor="text1"/>
        </w:rPr>
        <w:t>teachable</w:t>
      </w:r>
      <w:proofErr w:type="gramEnd"/>
      <w:r w:rsidRPr="00DD62D3">
        <w:rPr>
          <w:rStyle w:val="nlmarticle-title"/>
          <w:color w:val="000000" w:themeColor="text1"/>
        </w:rPr>
        <w:t xml:space="preserve"> moment’ – A conceptual analysis of women’s perinatal behaviour change</w:t>
      </w:r>
      <w:r w:rsidRPr="00DD62D3">
        <w:rPr>
          <w:color w:val="000000" w:themeColor="text1"/>
        </w:rPr>
        <w:t>.</w:t>
      </w:r>
      <w:r w:rsidRPr="00DD62D3">
        <w:rPr>
          <w:rStyle w:val="apple-converted-space"/>
          <w:color w:val="000000" w:themeColor="text1"/>
        </w:rPr>
        <w:t> </w:t>
      </w:r>
      <w:r w:rsidRPr="00DD62D3">
        <w:rPr>
          <w:i/>
          <w:iCs/>
          <w:color w:val="000000" w:themeColor="text1"/>
        </w:rPr>
        <w:t>Women and Birth,</w:t>
      </w:r>
      <w:r w:rsidRPr="00DD62D3">
        <w:rPr>
          <w:rStyle w:val="apple-converted-space"/>
          <w:color w:val="000000" w:themeColor="text1"/>
        </w:rPr>
        <w:t> </w:t>
      </w:r>
      <w:r w:rsidRPr="00DD62D3">
        <w:rPr>
          <w:i/>
          <w:iCs/>
          <w:color w:val="000000" w:themeColor="text1"/>
        </w:rPr>
        <w:t>29</w:t>
      </w:r>
      <w:r w:rsidRPr="00DD62D3">
        <w:rPr>
          <w:color w:val="000000" w:themeColor="text1"/>
        </w:rPr>
        <w:t>,</w:t>
      </w:r>
      <w:r w:rsidRPr="00DD62D3">
        <w:rPr>
          <w:rStyle w:val="apple-converted-space"/>
          <w:color w:val="000000" w:themeColor="text1"/>
        </w:rPr>
        <w:t> </w:t>
      </w:r>
      <w:r w:rsidRPr="00DD62D3">
        <w:rPr>
          <w:rStyle w:val="nlmfpage"/>
          <w:color w:val="000000" w:themeColor="text1"/>
        </w:rPr>
        <w:t>e67</w:t>
      </w:r>
      <w:r w:rsidRPr="00DD62D3">
        <w:rPr>
          <w:color w:val="000000" w:themeColor="text1"/>
        </w:rPr>
        <w:t>–</w:t>
      </w:r>
      <w:r w:rsidRPr="00DD62D3">
        <w:rPr>
          <w:rStyle w:val="nlmlpage"/>
          <w:color w:val="000000" w:themeColor="text1"/>
        </w:rPr>
        <w:t>e71</w:t>
      </w:r>
      <w:r w:rsidRPr="00DD62D3">
        <w:rPr>
          <w:color w:val="000000" w:themeColor="text1"/>
        </w:rPr>
        <w:t xml:space="preserve"> </w:t>
      </w:r>
      <w:proofErr w:type="spellStart"/>
      <w:r w:rsidRPr="00DD62D3">
        <w:rPr>
          <w:color w:val="000000" w:themeColor="text1"/>
        </w:rPr>
        <w:t>doi</w:t>
      </w:r>
      <w:proofErr w:type="spellEnd"/>
      <w:r w:rsidRPr="00DD62D3">
        <w:rPr>
          <w:color w:val="000000" w:themeColor="text1"/>
        </w:rPr>
        <w:t xml:space="preserve">: 10.1016/j.wombi.2015.11.005. </w:t>
      </w:r>
      <w:proofErr w:type="spellStart"/>
      <w:r w:rsidRPr="00DD62D3">
        <w:rPr>
          <w:color w:val="000000" w:themeColor="text1"/>
        </w:rPr>
        <w:t>Epub</w:t>
      </w:r>
      <w:proofErr w:type="spellEnd"/>
    </w:p>
    <w:p w14:paraId="294CCE51" w14:textId="77777777" w:rsidR="006C08FF" w:rsidRPr="00DD62D3" w:rsidRDefault="006C08FF" w:rsidP="006C08FF">
      <w:pPr>
        <w:spacing w:line="480" w:lineRule="auto"/>
        <w:rPr>
          <w:color w:val="000000" w:themeColor="text1"/>
          <w:kern w:val="36"/>
        </w:rPr>
      </w:pPr>
      <w:r w:rsidRPr="00DD62D3">
        <w:rPr>
          <w:color w:val="000000" w:themeColor="text1"/>
          <w:kern w:val="36"/>
        </w:rPr>
        <w:t xml:space="preserve">Phelan, S. (2010). Pregnancy: A “teachable moment” for weight control and obesity </w:t>
      </w:r>
    </w:p>
    <w:p w14:paraId="0293CB40" w14:textId="77777777" w:rsidR="006C08FF" w:rsidRPr="00DD62D3" w:rsidRDefault="006C08FF" w:rsidP="006C08FF">
      <w:pPr>
        <w:spacing w:line="480" w:lineRule="auto"/>
        <w:ind w:left="567"/>
        <w:rPr>
          <w:color w:val="000000" w:themeColor="text1"/>
        </w:rPr>
      </w:pPr>
      <w:r w:rsidRPr="00DD62D3">
        <w:rPr>
          <w:color w:val="000000" w:themeColor="text1"/>
          <w:kern w:val="36"/>
        </w:rPr>
        <w:t xml:space="preserve">prevention. American Journal of </w:t>
      </w:r>
      <w:proofErr w:type="spellStart"/>
      <w:r w:rsidRPr="00DD62D3">
        <w:rPr>
          <w:color w:val="000000" w:themeColor="text1"/>
          <w:kern w:val="36"/>
        </w:rPr>
        <w:t>Obsteterics</w:t>
      </w:r>
      <w:proofErr w:type="spellEnd"/>
      <w:r w:rsidRPr="00DD62D3">
        <w:rPr>
          <w:color w:val="000000" w:themeColor="text1"/>
          <w:kern w:val="36"/>
        </w:rPr>
        <w:t xml:space="preserve"> and </w:t>
      </w:r>
      <w:proofErr w:type="spellStart"/>
      <w:r w:rsidRPr="00DD62D3">
        <w:rPr>
          <w:color w:val="000000" w:themeColor="text1"/>
          <w:kern w:val="36"/>
        </w:rPr>
        <w:t>Gynecology</w:t>
      </w:r>
      <w:proofErr w:type="spellEnd"/>
      <w:r w:rsidRPr="00DD62D3">
        <w:rPr>
          <w:color w:val="000000" w:themeColor="text1"/>
          <w:kern w:val="36"/>
        </w:rPr>
        <w:t xml:space="preserve">, 202, 135.e.l. </w:t>
      </w:r>
      <w:r w:rsidRPr="00DD62D3">
        <w:rPr>
          <w:rStyle w:val="apple-converted-space"/>
          <w:color w:val="000000" w:themeColor="text1"/>
        </w:rPr>
        <w:t> </w:t>
      </w:r>
      <w:proofErr w:type="spellStart"/>
      <w:r w:rsidRPr="00DD62D3">
        <w:rPr>
          <w:rStyle w:val="doi"/>
          <w:color w:val="000000" w:themeColor="text1"/>
        </w:rPr>
        <w:t>doi</w:t>
      </w:r>
      <w:proofErr w:type="spellEnd"/>
      <w:r w:rsidRPr="00DD62D3">
        <w:rPr>
          <w:rStyle w:val="doi"/>
          <w:color w:val="000000" w:themeColor="text1"/>
        </w:rPr>
        <w:t>: </w:t>
      </w:r>
      <w:hyperlink r:id="rId12" w:tgtFrame="_blank" w:history="1">
        <w:r w:rsidRPr="00DD62D3">
          <w:rPr>
            <w:rStyle w:val="Hyperlink"/>
            <w:color w:val="000000" w:themeColor="text1"/>
          </w:rPr>
          <w:t>10.1016/j.ajog.2009.06.008</w:t>
        </w:r>
      </w:hyperlink>
    </w:p>
    <w:p w14:paraId="7AE91736" w14:textId="2B33147C" w:rsidR="006C08FF" w:rsidRPr="00DD62D3" w:rsidRDefault="006C08FF" w:rsidP="006C08FF">
      <w:pPr>
        <w:spacing w:line="480" w:lineRule="auto"/>
        <w:ind w:left="567" w:hanging="567"/>
        <w:contextualSpacing/>
        <w:rPr>
          <w:color w:val="000000" w:themeColor="text1"/>
        </w:rPr>
      </w:pPr>
      <w:r w:rsidRPr="00DD62D3">
        <w:rPr>
          <w:color w:val="000000" w:themeColor="text1"/>
        </w:rPr>
        <w:t xml:space="preserve">Phipps, A. (2014). </w:t>
      </w:r>
      <w:r w:rsidRPr="00DD62D3">
        <w:rPr>
          <w:i/>
          <w:iCs/>
          <w:color w:val="000000" w:themeColor="text1"/>
        </w:rPr>
        <w:t>The politics of the body. Gender in a neoliberal and neoconservative age.</w:t>
      </w:r>
      <w:r w:rsidRPr="00DD62D3">
        <w:rPr>
          <w:color w:val="000000" w:themeColor="text1"/>
        </w:rPr>
        <w:t xml:space="preserve"> Cambridge, UK: Polity Press.</w:t>
      </w:r>
    </w:p>
    <w:p w14:paraId="61A590A4" w14:textId="5FEA5CD5" w:rsidR="00E54318" w:rsidRPr="00DD62D3" w:rsidRDefault="00E54318" w:rsidP="00E54318">
      <w:pPr>
        <w:spacing w:line="480" w:lineRule="auto"/>
        <w:ind w:left="426" w:hanging="426"/>
        <w:rPr>
          <w:color w:val="000000" w:themeColor="text1"/>
        </w:rPr>
      </w:pPr>
      <w:r w:rsidRPr="00DD62D3">
        <w:rPr>
          <w:color w:val="000000" w:themeColor="text1"/>
        </w:rPr>
        <w:t xml:space="preserve">Phoenix, A., &amp; Woollett, A. (1991). Motherhood: Social construction, </w:t>
      </w:r>
      <w:proofErr w:type="gramStart"/>
      <w:r w:rsidRPr="00DD62D3">
        <w:rPr>
          <w:color w:val="000000" w:themeColor="text1"/>
        </w:rPr>
        <w:t>politics</w:t>
      </w:r>
      <w:proofErr w:type="gramEnd"/>
      <w:r w:rsidRPr="00DD62D3">
        <w:rPr>
          <w:color w:val="000000" w:themeColor="text1"/>
        </w:rPr>
        <w:t xml:space="preserve"> and psychology. In Phoenix, A. E., Woollett, A. E., &amp; Lloyd, E. E. (eds.). </w:t>
      </w:r>
      <w:r w:rsidRPr="00DD62D3">
        <w:rPr>
          <w:i/>
          <w:iCs/>
          <w:color w:val="000000" w:themeColor="text1"/>
        </w:rPr>
        <w:t xml:space="preserve">Motherhood: Meanings, </w:t>
      </w:r>
      <w:proofErr w:type="gramStart"/>
      <w:r w:rsidRPr="00DD62D3">
        <w:rPr>
          <w:i/>
          <w:iCs/>
          <w:color w:val="000000" w:themeColor="text1"/>
        </w:rPr>
        <w:t>practices</w:t>
      </w:r>
      <w:proofErr w:type="gramEnd"/>
      <w:r w:rsidRPr="00DD62D3">
        <w:rPr>
          <w:i/>
          <w:iCs/>
          <w:color w:val="000000" w:themeColor="text1"/>
        </w:rPr>
        <w:t xml:space="preserve"> and ideologies</w:t>
      </w:r>
      <w:r w:rsidRPr="00DD62D3">
        <w:rPr>
          <w:color w:val="000000" w:themeColor="text1"/>
        </w:rPr>
        <w:t>. Sage</w:t>
      </w:r>
    </w:p>
    <w:p w14:paraId="26837F91" w14:textId="77777777" w:rsidR="00C83554" w:rsidRPr="00DD62D3" w:rsidRDefault="00825BDF" w:rsidP="00C83554">
      <w:pPr>
        <w:spacing w:line="480" w:lineRule="auto"/>
        <w:rPr>
          <w:color w:val="000000" w:themeColor="text1"/>
          <w:shd w:val="clear" w:color="auto" w:fill="FCFCFC"/>
        </w:rPr>
      </w:pPr>
      <w:r w:rsidRPr="00DD62D3">
        <w:rPr>
          <w:color w:val="000000" w:themeColor="text1"/>
          <w:shd w:val="clear" w:color="auto" w:fill="FCFCFC"/>
        </w:rPr>
        <w:t xml:space="preserve">Popova S., Lange S., </w:t>
      </w:r>
      <w:proofErr w:type="spellStart"/>
      <w:r w:rsidRPr="00DD62D3">
        <w:rPr>
          <w:color w:val="000000" w:themeColor="text1"/>
          <w:shd w:val="clear" w:color="auto" w:fill="FCFCFC"/>
        </w:rPr>
        <w:t>Gmel</w:t>
      </w:r>
      <w:proofErr w:type="spellEnd"/>
      <w:r w:rsidRPr="00DD62D3">
        <w:rPr>
          <w:color w:val="000000" w:themeColor="text1"/>
          <w:shd w:val="clear" w:color="auto" w:fill="FCFCFC"/>
        </w:rPr>
        <w:t>, G</w:t>
      </w:r>
      <w:r w:rsidR="00C36374" w:rsidRPr="00DD62D3">
        <w:rPr>
          <w:color w:val="000000" w:themeColor="text1"/>
          <w:shd w:val="clear" w:color="auto" w:fill="FCFCFC"/>
        </w:rPr>
        <w:t>.</w:t>
      </w:r>
      <w:proofErr w:type="gramStart"/>
      <w:r w:rsidR="00C36374" w:rsidRPr="00DD62D3">
        <w:rPr>
          <w:color w:val="000000" w:themeColor="text1"/>
          <w:shd w:val="clear" w:color="auto" w:fill="FCFCFC"/>
        </w:rPr>
        <w:t xml:space="preserve">, </w:t>
      </w:r>
      <w:r w:rsidRPr="00DD62D3">
        <w:rPr>
          <w:color w:val="000000" w:themeColor="text1"/>
          <w:shd w:val="clear" w:color="auto" w:fill="FCFCFC"/>
        </w:rPr>
        <w:t xml:space="preserve"> Rehm</w:t>
      </w:r>
      <w:proofErr w:type="gramEnd"/>
      <w:r w:rsidRPr="00DD62D3">
        <w:rPr>
          <w:color w:val="000000" w:themeColor="text1"/>
          <w:shd w:val="clear" w:color="auto" w:fill="FCFCFC"/>
        </w:rPr>
        <w:t>, J.</w:t>
      </w:r>
      <w:r w:rsidR="00C36374" w:rsidRPr="00DD62D3">
        <w:rPr>
          <w:color w:val="000000" w:themeColor="text1"/>
          <w:shd w:val="clear" w:color="auto" w:fill="FCFCFC"/>
        </w:rPr>
        <w:t xml:space="preserve"> (2017). </w:t>
      </w:r>
      <w:r w:rsidRPr="00DD62D3">
        <w:rPr>
          <w:color w:val="000000" w:themeColor="text1"/>
          <w:shd w:val="clear" w:color="auto" w:fill="FCFCFC"/>
        </w:rPr>
        <w:t xml:space="preserve"> Estimation of national, regional, and global </w:t>
      </w:r>
    </w:p>
    <w:p w14:paraId="3CF830C5" w14:textId="1DC1A981" w:rsidR="00825BDF" w:rsidRPr="00DD62D3" w:rsidRDefault="00825BDF" w:rsidP="00C83554">
      <w:pPr>
        <w:spacing w:line="480" w:lineRule="auto"/>
        <w:ind w:left="567"/>
        <w:rPr>
          <w:color w:val="000000" w:themeColor="text1"/>
        </w:rPr>
      </w:pPr>
      <w:r w:rsidRPr="00DD62D3">
        <w:rPr>
          <w:color w:val="000000" w:themeColor="text1"/>
          <w:shd w:val="clear" w:color="auto" w:fill="FCFCFC"/>
        </w:rPr>
        <w:t xml:space="preserve">prevalence of alcohol use during pregnancy and </w:t>
      </w:r>
      <w:proofErr w:type="spellStart"/>
      <w:r w:rsidRPr="00DD62D3">
        <w:rPr>
          <w:color w:val="000000" w:themeColor="text1"/>
          <w:shd w:val="clear" w:color="auto" w:fill="FCFCFC"/>
        </w:rPr>
        <w:t>fetal</w:t>
      </w:r>
      <w:proofErr w:type="spellEnd"/>
      <w:r w:rsidRPr="00DD62D3">
        <w:rPr>
          <w:color w:val="000000" w:themeColor="text1"/>
          <w:shd w:val="clear" w:color="auto" w:fill="FCFCFC"/>
        </w:rPr>
        <w:t xml:space="preserve"> alcohol syndrome: a systematic review and meta-analysis. </w:t>
      </w:r>
      <w:r w:rsidRPr="00DD62D3">
        <w:rPr>
          <w:i/>
          <w:iCs/>
          <w:color w:val="000000" w:themeColor="text1"/>
          <w:shd w:val="clear" w:color="auto" w:fill="FCFCFC"/>
        </w:rPr>
        <w:t>Lancet Glob Health</w:t>
      </w:r>
      <w:r w:rsidRPr="00DD62D3">
        <w:rPr>
          <w:color w:val="000000" w:themeColor="text1"/>
          <w:shd w:val="clear" w:color="auto" w:fill="FCFCFC"/>
        </w:rPr>
        <w:t>. 5(3</w:t>
      </w:r>
      <w:proofErr w:type="gramStart"/>
      <w:r w:rsidRPr="00DD62D3">
        <w:rPr>
          <w:color w:val="000000" w:themeColor="text1"/>
          <w:shd w:val="clear" w:color="auto" w:fill="FCFCFC"/>
        </w:rPr>
        <w:t>):e</w:t>
      </w:r>
      <w:proofErr w:type="gramEnd"/>
      <w:r w:rsidRPr="00DD62D3">
        <w:rPr>
          <w:color w:val="000000" w:themeColor="text1"/>
          <w:shd w:val="clear" w:color="auto" w:fill="FCFCFC"/>
        </w:rPr>
        <w:t>290–9.</w:t>
      </w:r>
    </w:p>
    <w:p w14:paraId="5B2C5EF7" w14:textId="77777777" w:rsidR="006C08FF" w:rsidRPr="00DD62D3" w:rsidRDefault="006C08FF" w:rsidP="006C08FF">
      <w:pPr>
        <w:spacing w:line="480" w:lineRule="auto"/>
        <w:ind w:left="567" w:hanging="567"/>
        <w:contextualSpacing/>
        <w:rPr>
          <w:color w:val="000000" w:themeColor="text1"/>
        </w:rPr>
      </w:pPr>
      <w:r w:rsidRPr="00DD62D3">
        <w:rPr>
          <w:color w:val="000000" w:themeColor="text1"/>
        </w:rPr>
        <w:t xml:space="preserve">Public Health England’s (PHE) (2018). A consensus </w:t>
      </w:r>
      <w:proofErr w:type="gramStart"/>
      <w:r w:rsidRPr="00DD62D3">
        <w:rPr>
          <w:color w:val="000000" w:themeColor="text1"/>
        </w:rPr>
        <w:t>statement</w:t>
      </w:r>
      <w:proofErr w:type="gramEnd"/>
      <w:r w:rsidRPr="00DD62D3">
        <w:rPr>
          <w:color w:val="000000" w:themeColor="text1"/>
        </w:rPr>
        <w:t>. Reproductive health is a public health issue. Available at:</w:t>
      </w:r>
      <w:hyperlink r:id="rId13" w:history="1">
        <w:r w:rsidRPr="00DD62D3">
          <w:rPr>
            <w:rStyle w:val="Hyperlink"/>
            <w:color w:val="000000" w:themeColor="text1"/>
          </w:rPr>
          <w:t>https://assets.publishing.service.gov.uk/government/uploads/system/uploads/attachment_data/file/731890/A_consensus_statement_reproductive_health_is_a_public_health_issue.pdf</w:t>
        </w:r>
      </w:hyperlink>
    </w:p>
    <w:p w14:paraId="50440D4F" w14:textId="77777777" w:rsidR="006C08FF" w:rsidRPr="00DD62D3" w:rsidRDefault="006C08FF" w:rsidP="006C08FF">
      <w:pPr>
        <w:spacing w:line="480" w:lineRule="auto"/>
        <w:rPr>
          <w:color w:val="000000" w:themeColor="text1"/>
        </w:rPr>
      </w:pPr>
      <w:r w:rsidRPr="00DD62D3">
        <w:rPr>
          <w:color w:val="000000" w:themeColor="text1"/>
        </w:rPr>
        <w:t xml:space="preserve">Raymond, N., Beer, C., </w:t>
      </w:r>
      <w:proofErr w:type="spellStart"/>
      <w:r w:rsidRPr="00DD62D3">
        <w:rPr>
          <w:color w:val="000000" w:themeColor="text1"/>
        </w:rPr>
        <w:t>Glazebrook</w:t>
      </w:r>
      <w:proofErr w:type="spellEnd"/>
      <w:r w:rsidRPr="00DD62D3">
        <w:rPr>
          <w:color w:val="000000" w:themeColor="text1"/>
        </w:rPr>
        <w:t xml:space="preserve">, C. and </w:t>
      </w:r>
      <w:proofErr w:type="spellStart"/>
      <w:r w:rsidRPr="00DD62D3">
        <w:rPr>
          <w:color w:val="000000" w:themeColor="text1"/>
        </w:rPr>
        <w:t>Sayal</w:t>
      </w:r>
      <w:proofErr w:type="spellEnd"/>
      <w:r w:rsidRPr="00DD62D3">
        <w:rPr>
          <w:color w:val="000000" w:themeColor="text1"/>
        </w:rPr>
        <w:t xml:space="preserve">, K. (2009).  Pregnant women’s attitudes </w:t>
      </w:r>
    </w:p>
    <w:p w14:paraId="16AB2892" w14:textId="7B10A910" w:rsidR="0066508A" w:rsidRPr="00DD62D3" w:rsidRDefault="006C08FF" w:rsidP="0032368D">
      <w:pPr>
        <w:spacing w:line="480" w:lineRule="auto"/>
        <w:ind w:left="720"/>
        <w:rPr>
          <w:rStyle w:val="Hyperlink"/>
          <w:color w:val="000000" w:themeColor="text1"/>
        </w:rPr>
      </w:pPr>
      <w:r w:rsidRPr="00DD62D3">
        <w:rPr>
          <w:color w:val="000000" w:themeColor="text1"/>
        </w:rPr>
        <w:t xml:space="preserve">towards alcohol consumption.  BMC Public Health, 9.  Available at:  </w:t>
      </w:r>
      <w:hyperlink r:id="rId14" w:history="1">
        <w:r w:rsidRPr="00DD62D3">
          <w:rPr>
            <w:rStyle w:val="Hyperlink"/>
            <w:color w:val="000000" w:themeColor="text1"/>
          </w:rPr>
          <w:t>http://www.biomedcentral.com/1471-2458/9/175</w:t>
        </w:r>
      </w:hyperlink>
    </w:p>
    <w:p w14:paraId="0213B019" w14:textId="77777777" w:rsidR="005F17C2" w:rsidRPr="00DD62D3" w:rsidRDefault="0066508A" w:rsidP="0066508A">
      <w:pPr>
        <w:spacing w:line="480" w:lineRule="auto"/>
        <w:rPr>
          <w:rStyle w:val="Hyperlink"/>
          <w:i/>
          <w:iCs/>
          <w:color w:val="000000" w:themeColor="text1"/>
        </w:rPr>
      </w:pPr>
      <w:proofErr w:type="spellStart"/>
      <w:r w:rsidRPr="00DD62D3">
        <w:rPr>
          <w:rStyle w:val="Hyperlink"/>
          <w:color w:val="000000" w:themeColor="text1"/>
        </w:rPr>
        <w:t>Rockliffe</w:t>
      </w:r>
      <w:proofErr w:type="spellEnd"/>
      <w:r w:rsidRPr="00DD62D3">
        <w:rPr>
          <w:rStyle w:val="Hyperlink"/>
          <w:color w:val="000000" w:themeColor="text1"/>
        </w:rPr>
        <w:t xml:space="preserve">, L., Peters, S., </w:t>
      </w:r>
      <w:proofErr w:type="spellStart"/>
      <w:r w:rsidRPr="00DD62D3">
        <w:rPr>
          <w:rStyle w:val="Hyperlink"/>
          <w:color w:val="000000" w:themeColor="text1"/>
        </w:rPr>
        <w:t>Heazell</w:t>
      </w:r>
      <w:proofErr w:type="spellEnd"/>
      <w:r w:rsidRPr="00DD62D3">
        <w:rPr>
          <w:rStyle w:val="Hyperlink"/>
          <w:color w:val="000000" w:themeColor="text1"/>
        </w:rPr>
        <w:t xml:space="preserve">, A.E.P.&amp; Smith, D.M. (2021). </w:t>
      </w:r>
      <w:r w:rsidR="005F17C2" w:rsidRPr="00DD62D3">
        <w:rPr>
          <w:rStyle w:val="Hyperlink"/>
          <w:color w:val="000000" w:themeColor="text1"/>
        </w:rPr>
        <w:t xml:space="preserve">Factors influencing </w:t>
      </w:r>
      <w:r w:rsidR="005F17C2" w:rsidRPr="00DD62D3">
        <w:rPr>
          <w:rStyle w:val="Hyperlink"/>
          <w:i/>
          <w:iCs/>
          <w:color w:val="000000" w:themeColor="text1"/>
        </w:rPr>
        <w:t xml:space="preserve">health </w:t>
      </w:r>
    </w:p>
    <w:p w14:paraId="6A7BA42A" w14:textId="61C76251" w:rsidR="0066508A" w:rsidRPr="00DD62D3" w:rsidRDefault="005F17C2" w:rsidP="0032368D">
      <w:pPr>
        <w:spacing w:line="480" w:lineRule="auto"/>
        <w:ind w:left="720"/>
        <w:rPr>
          <w:rStyle w:val="Hyperlink"/>
          <w:rFonts w:eastAsiaTheme="majorEastAsia"/>
          <w:color w:val="000000" w:themeColor="text1"/>
        </w:rPr>
      </w:pPr>
      <w:r w:rsidRPr="00DD62D3">
        <w:rPr>
          <w:rStyle w:val="Hyperlink"/>
          <w:i/>
          <w:iCs/>
          <w:color w:val="000000" w:themeColor="text1"/>
        </w:rPr>
        <w:lastRenderedPageBreak/>
        <w:t xml:space="preserve">behaviour change during pregnancy: A systematic review and meta-synthesis. Health Psychology Review, </w:t>
      </w:r>
      <w:r w:rsidRPr="00DD62D3">
        <w:rPr>
          <w:rStyle w:val="Hyperlink"/>
          <w:color w:val="000000" w:themeColor="text1"/>
        </w:rPr>
        <w:t xml:space="preserve">15 (4),613-632. </w:t>
      </w:r>
    </w:p>
    <w:p w14:paraId="7C0840C6" w14:textId="77777777" w:rsidR="005F17C2" w:rsidRPr="00DD62D3" w:rsidRDefault="0066508A" w:rsidP="0066508A">
      <w:pPr>
        <w:spacing w:line="480" w:lineRule="auto"/>
        <w:rPr>
          <w:rStyle w:val="Hyperlink"/>
          <w:color w:val="000000" w:themeColor="text1"/>
        </w:rPr>
      </w:pPr>
      <w:proofErr w:type="spellStart"/>
      <w:r w:rsidRPr="00DD62D3">
        <w:rPr>
          <w:rStyle w:val="Hyperlink"/>
          <w:color w:val="000000" w:themeColor="text1"/>
        </w:rPr>
        <w:t>Rockliffe</w:t>
      </w:r>
      <w:proofErr w:type="spellEnd"/>
      <w:r w:rsidRPr="00DD62D3">
        <w:rPr>
          <w:rStyle w:val="Hyperlink"/>
          <w:color w:val="000000" w:themeColor="text1"/>
        </w:rPr>
        <w:t xml:space="preserve">, L., Peters, S., </w:t>
      </w:r>
      <w:proofErr w:type="spellStart"/>
      <w:r w:rsidRPr="00DD62D3">
        <w:rPr>
          <w:rStyle w:val="Hyperlink"/>
          <w:color w:val="000000" w:themeColor="text1"/>
        </w:rPr>
        <w:t>Heazell</w:t>
      </w:r>
      <w:proofErr w:type="spellEnd"/>
      <w:r w:rsidRPr="00DD62D3">
        <w:rPr>
          <w:rStyle w:val="Hyperlink"/>
          <w:color w:val="000000" w:themeColor="text1"/>
        </w:rPr>
        <w:t xml:space="preserve">, A.E.P.&amp; Smith, D.M. (2022). Understanding pregnancy as a </w:t>
      </w:r>
    </w:p>
    <w:p w14:paraId="139E0D97" w14:textId="26D2B220" w:rsidR="0066508A" w:rsidRPr="00DD62D3" w:rsidRDefault="0066508A" w:rsidP="0032368D">
      <w:pPr>
        <w:spacing w:line="480" w:lineRule="auto"/>
        <w:ind w:left="720"/>
        <w:rPr>
          <w:rStyle w:val="Hyperlink"/>
          <w:color w:val="000000" w:themeColor="text1"/>
        </w:rPr>
      </w:pPr>
      <w:r w:rsidRPr="00DD62D3">
        <w:rPr>
          <w:rStyle w:val="Hyperlink"/>
          <w:color w:val="000000" w:themeColor="text1"/>
        </w:rPr>
        <w:t xml:space="preserve">teachable moment for behaviour change: a comparison of the COM-B and teachable moments models. </w:t>
      </w:r>
      <w:r w:rsidRPr="00DD62D3">
        <w:rPr>
          <w:rStyle w:val="Hyperlink"/>
          <w:i/>
          <w:iCs/>
          <w:color w:val="000000" w:themeColor="text1"/>
        </w:rPr>
        <w:t>Health Psychology and Behavioural Medicine</w:t>
      </w:r>
      <w:r w:rsidRPr="00DD62D3">
        <w:rPr>
          <w:rStyle w:val="Hyperlink"/>
          <w:color w:val="000000" w:themeColor="text1"/>
        </w:rPr>
        <w:t xml:space="preserve">, 10:1, 41-59. </w:t>
      </w:r>
    </w:p>
    <w:p w14:paraId="158DEA4C" w14:textId="77777777" w:rsidR="006C08FF" w:rsidRPr="00DD62D3" w:rsidRDefault="006C08FF" w:rsidP="006C08FF">
      <w:pPr>
        <w:spacing w:line="480" w:lineRule="auto"/>
        <w:rPr>
          <w:rStyle w:val="Hyperlink"/>
          <w:rFonts w:eastAsiaTheme="majorEastAsia"/>
          <w:i/>
          <w:iCs/>
          <w:color w:val="000000" w:themeColor="text1"/>
        </w:rPr>
      </w:pPr>
      <w:r w:rsidRPr="00DD62D3">
        <w:rPr>
          <w:rStyle w:val="Hyperlink"/>
          <w:rFonts w:eastAsiaTheme="majorEastAsia"/>
          <w:color w:val="000000" w:themeColor="text1"/>
          <w:u w:val="none"/>
        </w:rPr>
        <w:t>Rosenstock,</w:t>
      </w:r>
      <w:r w:rsidRPr="00DD62D3">
        <w:rPr>
          <w:rStyle w:val="Hyperlink"/>
          <w:rFonts w:eastAsiaTheme="majorEastAsia"/>
          <w:color w:val="000000" w:themeColor="text1"/>
        </w:rPr>
        <w:t xml:space="preserve"> I.M.</w:t>
      </w:r>
      <w:r w:rsidRPr="00DD62D3">
        <w:rPr>
          <w:rStyle w:val="Hyperlink"/>
          <w:rFonts w:eastAsiaTheme="majorEastAsia"/>
          <w:color w:val="000000" w:themeColor="text1"/>
          <w:u w:val="none"/>
        </w:rPr>
        <w:t xml:space="preserve"> (1966). </w:t>
      </w:r>
      <w:r w:rsidRPr="00DD62D3">
        <w:rPr>
          <w:rStyle w:val="Hyperlink"/>
          <w:rFonts w:eastAsiaTheme="majorEastAsia"/>
          <w:color w:val="000000" w:themeColor="text1"/>
        </w:rPr>
        <w:t xml:space="preserve">Why people use health services. </w:t>
      </w:r>
      <w:r w:rsidRPr="00DD62D3">
        <w:rPr>
          <w:rStyle w:val="Hyperlink"/>
          <w:rFonts w:eastAsiaTheme="majorEastAsia"/>
          <w:i/>
          <w:iCs/>
          <w:color w:val="000000" w:themeColor="text1"/>
        </w:rPr>
        <w:t xml:space="preserve">Millbank Memorial Fund </w:t>
      </w:r>
    </w:p>
    <w:p w14:paraId="006217D1" w14:textId="77777777" w:rsidR="006C08FF" w:rsidRPr="00DD62D3" w:rsidRDefault="006C08FF" w:rsidP="006C08FF">
      <w:pPr>
        <w:spacing w:line="480" w:lineRule="auto"/>
        <w:ind w:firstLine="720"/>
        <w:rPr>
          <w:color w:val="000000" w:themeColor="text1"/>
        </w:rPr>
      </w:pPr>
      <w:r w:rsidRPr="00DD62D3">
        <w:rPr>
          <w:rStyle w:val="Hyperlink"/>
          <w:rFonts w:eastAsiaTheme="majorEastAsia"/>
          <w:i/>
          <w:iCs/>
          <w:color w:val="000000" w:themeColor="text1"/>
        </w:rPr>
        <w:t>Quarterly</w:t>
      </w:r>
      <w:r w:rsidRPr="00DD62D3">
        <w:rPr>
          <w:rStyle w:val="Hyperlink"/>
          <w:rFonts w:eastAsiaTheme="majorEastAsia"/>
          <w:color w:val="000000" w:themeColor="text1"/>
        </w:rPr>
        <w:t xml:space="preserve">, 44, 94-124. </w:t>
      </w:r>
    </w:p>
    <w:p w14:paraId="4E3854DD" w14:textId="77777777" w:rsidR="006C08FF" w:rsidRPr="00DD62D3" w:rsidRDefault="006C08FF" w:rsidP="006C08FF">
      <w:pPr>
        <w:spacing w:line="480" w:lineRule="auto"/>
        <w:rPr>
          <w:color w:val="000000" w:themeColor="text1"/>
        </w:rPr>
      </w:pPr>
      <w:r w:rsidRPr="00DD62D3">
        <w:rPr>
          <w:color w:val="000000" w:themeColor="text1"/>
        </w:rPr>
        <w:t xml:space="preserve">Roy, P.J. &amp; Worsham, C. (2017). Treating the “wake-up-call” of alcohol use. </w:t>
      </w:r>
      <w:proofErr w:type="gramStart"/>
      <w:r w:rsidRPr="00DD62D3">
        <w:rPr>
          <w:color w:val="000000" w:themeColor="text1"/>
        </w:rPr>
        <w:t>A teachable</w:t>
      </w:r>
      <w:proofErr w:type="gramEnd"/>
      <w:r w:rsidRPr="00DD62D3">
        <w:rPr>
          <w:color w:val="000000" w:themeColor="text1"/>
        </w:rPr>
        <w:t xml:space="preserve"> </w:t>
      </w:r>
    </w:p>
    <w:p w14:paraId="621C7501" w14:textId="77777777" w:rsidR="006C08FF" w:rsidRPr="00DD62D3" w:rsidRDefault="006C08FF" w:rsidP="006C08FF">
      <w:pPr>
        <w:spacing w:line="480" w:lineRule="auto"/>
        <w:ind w:left="720"/>
        <w:rPr>
          <w:color w:val="000000" w:themeColor="text1"/>
        </w:rPr>
      </w:pPr>
      <w:r w:rsidRPr="00DD62D3">
        <w:rPr>
          <w:color w:val="000000" w:themeColor="text1"/>
        </w:rPr>
        <w:t xml:space="preserve">moment. </w:t>
      </w:r>
      <w:r w:rsidRPr="00DD62D3">
        <w:rPr>
          <w:i/>
          <w:iCs/>
          <w:color w:val="000000" w:themeColor="text1"/>
        </w:rPr>
        <w:t>JAMA Intern Med</w:t>
      </w:r>
      <w:r w:rsidRPr="00DD62D3">
        <w:rPr>
          <w:color w:val="000000" w:themeColor="text1"/>
        </w:rPr>
        <w:t>. 177 (12): 1849-1850. Doi: 10.1001/jamainternmed.2017.55502</w:t>
      </w:r>
    </w:p>
    <w:p w14:paraId="78C1A3F7" w14:textId="77777777" w:rsidR="006C08FF" w:rsidRPr="00DD62D3" w:rsidRDefault="006C08FF" w:rsidP="006C08FF">
      <w:pPr>
        <w:pStyle w:val="NormalWeb"/>
        <w:spacing w:before="0" w:beforeAutospacing="0" w:after="0" w:afterAutospacing="0" w:line="480" w:lineRule="auto"/>
        <w:rPr>
          <w:i/>
          <w:iCs/>
        </w:rPr>
      </w:pPr>
      <w:r w:rsidRPr="00DD62D3">
        <w:t xml:space="preserve">Royal College of Obstetricians and Gynaecologists (2006). </w:t>
      </w:r>
      <w:r w:rsidRPr="00DD62D3">
        <w:rPr>
          <w:i/>
          <w:iCs/>
        </w:rPr>
        <w:t xml:space="preserve">Alcohol consumption and the </w:t>
      </w:r>
    </w:p>
    <w:p w14:paraId="37BC3D8E" w14:textId="77777777" w:rsidR="006C08FF" w:rsidRPr="00DD62D3" w:rsidRDefault="006C08FF" w:rsidP="006C08FF">
      <w:pPr>
        <w:pStyle w:val="NormalWeb"/>
        <w:spacing w:before="0" w:beforeAutospacing="0" w:after="0" w:afterAutospacing="0" w:line="480" w:lineRule="auto"/>
        <w:ind w:left="720"/>
      </w:pPr>
      <w:r w:rsidRPr="00DD62D3">
        <w:rPr>
          <w:i/>
          <w:iCs/>
        </w:rPr>
        <w:t>outcomes of pregnancy.</w:t>
      </w:r>
      <w:r w:rsidRPr="00DD62D3">
        <w:t xml:space="preserve"> London: RCOG, 2006.</w:t>
      </w:r>
      <w:r w:rsidRPr="00DD62D3" w:rsidDel="000A302A">
        <w:t xml:space="preserve"> </w:t>
      </w:r>
      <w:r w:rsidRPr="00DD62D3">
        <w:t>RCOG Statement no. 5. https://www.alcoholpolicy.net/files/RCOG_Alcohol_pregnancy_March_06.pdf</w:t>
      </w:r>
    </w:p>
    <w:p w14:paraId="4B92501E" w14:textId="77777777" w:rsidR="006C08FF" w:rsidRPr="00DD62D3" w:rsidRDefault="006C08FF" w:rsidP="006C08FF">
      <w:pPr>
        <w:pStyle w:val="Heading1"/>
        <w:spacing w:before="0" w:line="480" w:lineRule="auto"/>
        <w:textAlignment w:val="baseline"/>
        <w:rPr>
          <w:rFonts w:ascii="Times New Roman" w:hAnsi="Times New Roman" w:cs="Times New Roman"/>
          <w:color w:val="000000" w:themeColor="text1"/>
          <w:sz w:val="24"/>
          <w:szCs w:val="24"/>
        </w:rPr>
      </w:pPr>
      <w:r w:rsidRPr="00DD62D3">
        <w:rPr>
          <w:rFonts w:ascii="Times New Roman" w:hAnsi="Times New Roman" w:cs="Times New Roman"/>
          <w:color w:val="000000" w:themeColor="text1"/>
          <w:sz w:val="24"/>
          <w:szCs w:val="24"/>
        </w:rPr>
        <w:t xml:space="preserve">Royal College of Obstetricians and Gynaecologists (2018). </w:t>
      </w:r>
      <w:r w:rsidRPr="00DD62D3">
        <w:rPr>
          <w:rFonts w:ascii="Times New Roman" w:hAnsi="Times New Roman" w:cs="Times New Roman"/>
          <w:i/>
          <w:iCs/>
          <w:color w:val="000000" w:themeColor="text1"/>
          <w:sz w:val="24"/>
          <w:szCs w:val="24"/>
        </w:rPr>
        <w:t>Alcohol and Pregnancy.</w:t>
      </w:r>
      <w:r w:rsidRPr="00DD62D3">
        <w:rPr>
          <w:rFonts w:ascii="Times New Roman" w:hAnsi="Times New Roman" w:cs="Times New Roman"/>
          <w:color w:val="000000" w:themeColor="text1"/>
          <w:sz w:val="24"/>
          <w:szCs w:val="24"/>
        </w:rPr>
        <w:t xml:space="preserve"> </w:t>
      </w:r>
    </w:p>
    <w:p w14:paraId="47187F71" w14:textId="77777777" w:rsidR="006C08FF" w:rsidRPr="00DD62D3" w:rsidRDefault="006C08FF" w:rsidP="006C08FF">
      <w:pPr>
        <w:pStyle w:val="Heading1"/>
        <w:spacing w:before="0" w:line="480" w:lineRule="auto"/>
        <w:ind w:firstLine="720"/>
        <w:textAlignment w:val="baseline"/>
        <w:rPr>
          <w:rFonts w:ascii="Times New Roman" w:hAnsi="Times New Roman" w:cs="Times New Roman"/>
          <w:color w:val="000000" w:themeColor="text1"/>
          <w:sz w:val="24"/>
          <w:szCs w:val="24"/>
        </w:rPr>
      </w:pPr>
      <w:r w:rsidRPr="00DD62D3">
        <w:rPr>
          <w:rFonts w:ascii="Times New Roman" w:hAnsi="Times New Roman" w:cs="Times New Roman"/>
          <w:color w:val="000000" w:themeColor="text1"/>
          <w:sz w:val="24"/>
          <w:szCs w:val="24"/>
        </w:rPr>
        <w:t>https://www.rcog.org.uk/en/patients/patient-leaflets/alcohol-and-pregnancy/</w:t>
      </w:r>
    </w:p>
    <w:p w14:paraId="0A2960B6" w14:textId="77777777" w:rsidR="00B570F6" w:rsidRPr="00DD62D3" w:rsidRDefault="006C08FF" w:rsidP="00B570F6">
      <w:pPr>
        <w:pStyle w:val="NormalWeb"/>
        <w:spacing w:before="0" w:beforeAutospacing="0" w:after="0" w:afterAutospacing="0" w:line="480" w:lineRule="auto"/>
        <w:rPr>
          <w:i/>
          <w:iCs/>
        </w:rPr>
      </w:pPr>
      <w:proofErr w:type="spellStart"/>
      <w:r w:rsidRPr="00DD62D3">
        <w:t>Scholin</w:t>
      </w:r>
      <w:proofErr w:type="spellEnd"/>
      <w:r w:rsidRPr="00DD62D3">
        <w:t xml:space="preserve">, L., Watson, J., Dyson, J.  &amp; Smith, L. (2019).  </w:t>
      </w:r>
      <w:r w:rsidRPr="00DD62D3">
        <w:rPr>
          <w:i/>
          <w:iCs/>
        </w:rPr>
        <w:t xml:space="preserve">Alcohol guidelines for pregnant </w:t>
      </w:r>
    </w:p>
    <w:p w14:paraId="11DDE526" w14:textId="706FE01C" w:rsidR="006C08FF" w:rsidRPr="00DD62D3" w:rsidRDefault="006C08FF" w:rsidP="00B570F6">
      <w:pPr>
        <w:pStyle w:val="NormalWeb"/>
        <w:spacing w:before="0" w:beforeAutospacing="0" w:after="0" w:afterAutospacing="0" w:line="480" w:lineRule="auto"/>
        <w:ind w:left="720"/>
      </w:pPr>
      <w:r w:rsidRPr="00DD62D3">
        <w:rPr>
          <w:i/>
          <w:iCs/>
        </w:rPr>
        <w:t xml:space="preserve">women. Barriers and enablers for midwives to deliver advice. </w:t>
      </w:r>
      <w:r w:rsidR="00B570F6" w:rsidRPr="00DD62D3">
        <w:t xml:space="preserve">Institute of Alcohol Studies. </w:t>
      </w:r>
      <w:r w:rsidRPr="00DD62D3">
        <w:t>https://www.ias.org.uk/uploads/pdf/IAS%20reports/rp37092019.pdf</w:t>
      </w:r>
    </w:p>
    <w:p w14:paraId="08ACA725" w14:textId="77777777" w:rsidR="006C08FF" w:rsidRPr="00DD62D3" w:rsidRDefault="006C08FF" w:rsidP="006C08FF">
      <w:pPr>
        <w:spacing w:line="480" w:lineRule="auto"/>
        <w:rPr>
          <w:color w:val="000000" w:themeColor="text1"/>
        </w:rPr>
      </w:pPr>
      <w:r w:rsidRPr="00DD62D3">
        <w:rPr>
          <w:color w:val="000000" w:themeColor="text1"/>
        </w:rPr>
        <w:t xml:space="preserve">Smith, J. A. (1999). Towards a relational self: Social engagement during pregnancy and </w:t>
      </w:r>
    </w:p>
    <w:p w14:paraId="03E4C4CF" w14:textId="18285D2D" w:rsidR="006C08FF" w:rsidRPr="00DD62D3" w:rsidRDefault="006C08FF" w:rsidP="00A310D9">
      <w:pPr>
        <w:spacing w:line="480" w:lineRule="auto"/>
        <w:ind w:left="720"/>
        <w:rPr>
          <w:color w:val="000000" w:themeColor="text1"/>
        </w:rPr>
      </w:pPr>
      <w:r w:rsidRPr="00DD62D3">
        <w:rPr>
          <w:color w:val="000000" w:themeColor="text1"/>
        </w:rPr>
        <w:t xml:space="preserve">psychological preparation for motherhood. </w:t>
      </w:r>
      <w:r w:rsidRPr="00DD62D3">
        <w:rPr>
          <w:i/>
          <w:iCs/>
          <w:color w:val="000000" w:themeColor="text1"/>
        </w:rPr>
        <w:t>British Journal of Social Psychology</w:t>
      </w:r>
      <w:r w:rsidRPr="00DD62D3">
        <w:rPr>
          <w:color w:val="000000" w:themeColor="text1"/>
        </w:rPr>
        <w:t xml:space="preserve"> 38: 409 - 426.</w:t>
      </w:r>
    </w:p>
    <w:p w14:paraId="773FB502" w14:textId="77777777" w:rsidR="006C08FF" w:rsidRPr="00DD62D3" w:rsidRDefault="006C08FF" w:rsidP="006C08FF">
      <w:pPr>
        <w:widowControl w:val="0"/>
        <w:autoSpaceDE w:val="0"/>
        <w:autoSpaceDN w:val="0"/>
        <w:adjustRightInd w:val="0"/>
        <w:spacing w:line="480" w:lineRule="auto"/>
        <w:rPr>
          <w:rFonts w:eastAsia="Calibri"/>
          <w:i/>
          <w:iCs/>
          <w:color w:val="000000" w:themeColor="text1"/>
          <w:lang w:val="en-US"/>
        </w:rPr>
      </w:pPr>
      <w:r w:rsidRPr="00DD62D3">
        <w:rPr>
          <w:rFonts w:eastAsia="Calibri"/>
          <w:color w:val="000000" w:themeColor="text1"/>
          <w:lang w:val="en-US"/>
        </w:rPr>
        <w:t xml:space="preserve">Waggoner, M.R. (2017). </w:t>
      </w:r>
      <w:r w:rsidRPr="00DD62D3">
        <w:rPr>
          <w:rFonts w:eastAsia="Calibri"/>
          <w:i/>
          <w:iCs/>
          <w:color w:val="000000" w:themeColor="text1"/>
          <w:lang w:val="en-US"/>
        </w:rPr>
        <w:t xml:space="preserve">The Zero Trimester. Pre-pregnancy care and the politics of </w:t>
      </w:r>
    </w:p>
    <w:p w14:paraId="62100037" w14:textId="77777777" w:rsidR="006C08FF" w:rsidRPr="00DD62D3" w:rsidRDefault="006C08FF" w:rsidP="006C08FF">
      <w:pPr>
        <w:widowControl w:val="0"/>
        <w:autoSpaceDE w:val="0"/>
        <w:autoSpaceDN w:val="0"/>
        <w:adjustRightInd w:val="0"/>
        <w:spacing w:line="480" w:lineRule="auto"/>
        <w:ind w:firstLine="720"/>
        <w:rPr>
          <w:rFonts w:eastAsia="Calibri"/>
          <w:color w:val="000000" w:themeColor="text1"/>
          <w:lang w:val="en-US"/>
        </w:rPr>
      </w:pPr>
      <w:r w:rsidRPr="00DD62D3">
        <w:rPr>
          <w:rFonts w:eastAsia="Calibri"/>
          <w:i/>
          <w:iCs/>
          <w:color w:val="000000" w:themeColor="text1"/>
          <w:lang w:val="en-US"/>
        </w:rPr>
        <w:t xml:space="preserve">reproductive risk. </w:t>
      </w:r>
      <w:r w:rsidRPr="00DD62D3">
        <w:rPr>
          <w:rFonts w:eastAsia="Calibri"/>
          <w:color w:val="000000" w:themeColor="text1"/>
          <w:lang w:val="en-US"/>
        </w:rPr>
        <w:t xml:space="preserve">University of California Press. </w:t>
      </w:r>
    </w:p>
    <w:p w14:paraId="1AE52CCD" w14:textId="77777777" w:rsidR="006C08FF" w:rsidRPr="00DD62D3" w:rsidRDefault="006C08FF" w:rsidP="006C08FF">
      <w:pPr>
        <w:spacing w:line="480" w:lineRule="auto"/>
        <w:rPr>
          <w:color w:val="000000" w:themeColor="text1"/>
        </w:rPr>
      </w:pPr>
      <w:proofErr w:type="spellStart"/>
      <w:r w:rsidRPr="00DD62D3">
        <w:rPr>
          <w:color w:val="000000" w:themeColor="text1"/>
        </w:rPr>
        <w:t>Warin</w:t>
      </w:r>
      <w:proofErr w:type="spellEnd"/>
      <w:r w:rsidRPr="00DD62D3">
        <w:rPr>
          <w:color w:val="000000" w:themeColor="text1"/>
        </w:rPr>
        <w:t xml:space="preserve">, M. (2015). Material Feminism, Obesity </w:t>
      </w:r>
      <w:proofErr w:type="gramStart"/>
      <w:r w:rsidRPr="00DD62D3">
        <w:rPr>
          <w:color w:val="000000" w:themeColor="text1"/>
        </w:rPr>
        <w:t>Science</w:t>
      </w:r>
      <w:proofErr w:type="gramEnd"/>
      <w:r w:rsidRPr="00DD62D3">
        <w:rPr>
          <w:color w:val="000000" w:themeColor="text1"/>
        </w:rPr>
        <w:t xml:space="preserve"> and the Limits of Discursive Critique. </w:t>
      </w:r>
    </w:p>
    <w:p w14:paraId="64F480BF" w14:textId="77777777" w:rsidR="006C08FF" w:rsidRPr="00DD62D3" w:rsidRDefault="006C08FF" w:rsidP="006C08FF">
      <w:pPr>
        <w:spacing w:line="480" w:lineRule="auto"/>
        <w:ind w:firstLine="720"/>
        <w:rPr>
          <w:color w:val="000000" w:themeColor="text1"/>
        </w:rPr>
      </w:pPr>
      <w:r w:rsidRPr="00DD62D3">
        <w:rPr>
          <w:i/>
          <w:iCs/>
          <w:color w:val="000000" w:themeColor="text1"/>
        </w:rPr>
        <w:t>Body &amp; Society</w:t>
      </w:r>
      <w:r w:rsidRPr="00DD62D3">
        <w:rPr>
          <w:color w:val="000000" w:themeColor="text1"/>
        </w:rPr>
        <w:t>, 21, 48-76 https: /</w:t>
      </w:r>
      <w:proofErr w:type="spellStart"/>
      <w:r w:rsidRPr="00DD62D3">
        <w:rPr>
          <w:color w:val="000000" w:themeColor="text1"/>
        </w:rPr>
        <w:t>doi</w:t>
      </w:r>
      <w:proofErr w:type="spellEnd"/>
      <w:r w:rsidRPr="00DD62D3">
        <w:rPr>
          <w:color w:val="000000" w:themeColor="text1"/>
        </w:rPr>
        <w:t>/pdf/10.1177/1357034X14537320</w:t>
      </w:r>
    </w:p>
    <w:p w14:paraId="12FC1C25" w14:textId="77777777" w:rsidR="006C08FF" w:rsidRPr="00DD62D3" w:rsidRDefault="006C08FF" w:rsidP="006C08FF">
      <w:pPr>
        <w:spacing w:line="480" w:lineRule="auto"/>
        <w:rPr>
          <w:i/>
          <w:iCs/>
          <w:color w:val="000000" w:themeColor="text1"/>
        </w:rPr>
      </w:pPr>
      <w:r w:rsidRPr="00DD62D3">
        <w:rPr>
          <w:color w:val="000000" w:themeColor="text1"/>
        </w:rPr>
        <w:lastRenderedPageBreak/>
        <w:t xml:space="preserve">West, R. (2009). From choice to reproductive justice: Decontextualising abortion rights. </w:t>
      </w:r>
      <w:r w:rsidRPr="00DD62D3">
        <w:rPr>
          <w:i/>
          <w:iCs/>
          <w:color w:val="000000" w:themeColor="text1"/>
        </w:rPr>
        <w:t xml:space="preserve">Yale </w:t>
      </w:r>
    </w:p>
    <w:p w14:paraId="6CD07B79" w14:textId="77777777" w:rsidR="006C08FF" w:rsidRPr="00DD62D3" w:rsidRDefault="006C08FF" w:rsidP="006C08FF">
      <w:pPr>
        <w:spacing w:line="480" w:lineRule="auto"/>
        <w:ind w:firstLine="720"/>
        <w:rPr>
          <w:color w:val="000000" w:themeColor="text1"/>
        </w:rPr>
      </w:pPr>
      <w:r w:rsidRPr="00DD62D3">
        <w:rPr>
          <w:i/>
          <w:iCs/>
          <w:color w:val="000000" w:themeColor="text1"/>
        </w:rPr>
        <w:t>Law Journal,</w:t>
      </w:r>
      <w:r w:rsidRPr="00DD62D3">
        <w:rPr>
          <w:color w:val="000000" w:themeColor="text1"/>
        </w:rPr>
        <w:t xml:space="preserve"> 118, 1395-1432.</w:t>
      </w:r>
    </w:p>
    <w:p w14:paraId="151DCE77" w14:textId="6020941F" w:rsidR="006C08FF" w:rsidRPr="00DD62D3" w:rsidRDefault="006C08FF" w:rsidP="006C08FF">
      <w:pPr>
        <w:pStyle w:val="dx-doi"/>
        <w:spacing w:before="0" w:beforeAutospacing="0" w:after="0" w:afterAutospacing="0" w:line="480" w:lineRule="auto"/>
      </w:pPr>
      <w:r w:rsidRPr="00DD62D3">
        <w:t xml:space="preserve">Wigginton, B. &amp; Lee, C.  (2013). A story of stigma: Australian women’s accounts of </w:t>
      </w:r>
    </w:p>
    <w:p w14:paraId="3386684C" w14:textId="696102AE" w:rsidR="006C08FF" w:rsidRPr="00DD62D3" w:rsidRDefault="006C08FF" w:rsidP="00B570F6">
      <w:pPr>
        <w:pStyle w:val="dx-doi"/>
        <w:spacing w:before="0" w:beforeAutospacing="0" w:after="0" w:afterAutospacing="0" w:line="480" w:lineRule="auto"/>
        <w:ind w:left="720"/>
      </w:pPr>
      <w:r w:rsidRPr="00DD62D3">
        <w:t xml:space="preserve">smoking during pregnancy. </w:t>
      </w:r>
      <w:r w:rsidRPr="00DD62D3">
        <w:rPr>
          <w:i/>
          <w:iCs/>
        </w:rPr>
        <w:t>Critical Public Health</w:t>
      </w:r>
      <w:r w:rsidRPr="00DD62D3">
        <w:t>, 23, https://doi.org/10.1080/09581596.2012.753408</w:t>
      </w:r>
    </w:p>
    <w:p w14:paraId="465C06DF" w14:textId="77777777" w:rsidR="006C08FF" w:rsidRPr="00DD62D3" w:rsidRDefault="006C08FF" w:rsidP="006C08FF">
      <w:pPr>
        <w:spacing w:line="480" w:lineRule="auto"/>
        <w:rPr>
          <w:color w:val="000000" w:themeColor="text1"/>
          <w:shd w:val="clear" w:color="auto" w:fill="FFFFFF"/>
        </w:rPr>
      </w:pPr>
      <w:proofErr w:type="spellStart"/>
      <w:r w:rsidRPr="00DD62D3">
        <w:rPr>
          <w:color w:val="000000" w:themeColor="text1"/>
          <w:shd w:val="clear" w:color="auto" w:fill="FFFFFF"/>
        </w:rPr>
        <w:t>Woollard</w:t>
      </w:r>
      <w:proofErr w:type="spellEnd"/>
      <w:r w:rsidRPr="00DD62D3">
        <w:rPr>
          <w:color w:val="000000" w:themeColor="text1"/>
          <w:shd w:val="clear" w:color="auto" w:fill="FFFFFF"/>
        </w:rPr>
        <w:t xml:space="preserve"> (2020) Should Alcohol Consumption During Pregnancy Be Recorded on the </w:t>
      </w:r>
    </w:p>
    <w:p w14:paraId="53807BFE" w14:textId="77777777" w:rsidR="006C08FF" w:rsidRPr="00DD62D3" w:rsidRDefault="006C08FF" w:rsidP="006C08FF">
      <w:pPr>
        <w:spacing w:line="480" w:lineRule="auto"/>
        <w:ind w:left="720"/>
        <w:rPr>
          <w:color w:val="000000" w:themeColor="text1"/>
        </w:rPr>
      </w:pPr>
      <w:r w:rsidRPr="00DD62D3">
        <w:rPr>
          <w:color w:val="000000" w:themeColor="text1"/>
          <w:shd w:val="clear" w:color="auto" w:fill="FFFFFF"/>
        </w:rPr>
        <w:t>Child’s Health Record?</w:t>
      </w:r>
      <w:r w:rsidRPr="00DD62D3">
        <w:rPr>
          <w:rStyle w:val="apple-converted-space"/>
          <w:color w:val="000000" w:themeColor="text1"/>
          <w:shd w:val="clear" w:color="auto" w:fill="FFFFFF"/>
        </w:rPr>
        <w:t> </w:t>
      </w:r>
      <w:hyperlink r:id="rId15" w:history="1">
        <w:r w:rsidRPr="00DD62D3">
          <w:rPr>
            <w:rStyle w:val="Hyperlink"/>
            <w:rFonts w:eastAsiaTheme="majorEastAsia"/>
            <w:i/>
            <w:iCs/>
            <w:color w:val="000000" w:themeColor="text1"/>
            <w:u w:val="none"/>
            <w:bdr w:val="none" w:sz="0" w:space="0" w:color="auto" w:frame="1"/>
          </w:rPr>
          <w:t>Public Ethics: Expert Analysis of Ethical Issues in the News</w:t>
        </w:r>
      </w:hyperlink>
      <w:r w:rsidRPr="00DD62D3">
        <w:rPr>
          <w:rStyle w:val="Hyperlink"/>
          <w:rFonts w:eastAsiaTheme="majorEastAsia"/>
          <w:color w:val="000000" w:themeColor="text1"/>
          <w:bdr w:val="none" w:sz="0" w:space="0" w:color="auto" w:frame="1"/>
        </w:rPr>
        <w:t xml:space="preserve"> Available at </w:t>
      </w:r>
      <w:hyperlink r:id="rId16" w:history="1">
        <w:r w:rsidRPr="00DD62D3">
          <w:rPr>
            <w:rStyle w:val="Hyperlink"/>
            <w:rFonts w:eastAsiaTheme="majorEastAsia"/>
            <w:color w:val="000000" w:themeColor="text1"/>
            <w:bdr w:val="none" w:sz="0" w:space="0" w:color="auto" w:frame="1"/>
          </w:rPr>
          <w:t>https://www.publicethics.org/post/should-alcohol-consumption-during-pregnancy-be-recorded-on-the-child-s-health-record</w:t>
        </w:r>
      </w:hyperlink>
      <w:r w:rsidRPr="00DD62D3">
        <w:rPr>
          <w:rStyle w:val="Hyperlink"/>
          <w:rFonts w:eastAsiaTheme="majorEastAsia"/>
          <w:color w:val="000000" w:themeColor="text1"/>
          <w:bdr w:val="none" w:sz="0" w:space="0" w:color="auto" w:frame="1"/>
        </w:rPr>
        <w:t xml:space="preserve"> (accessed 2nd March 2021).</w:t>
      </w:r>
    </w:p>
    <w:p w14:paraId="2687AD37" w14:textId="77777777" w:rsidR="006C08FF" w:rsidRPr="00DD62D3" w:rsidRDefault="006C08FF" w:rsidP="006C08FF">
      <w:pPr>
        <w:spacing w:line="480" w:lineRule="auto"/>
        <w:rPr>
          <w:color w:val="000000" w:themeColor="text1"/>
        </w:rPr>
      </w:pPr>
    </w:p>
    <w:p w14:paraId="56A139DC" w14:textId="77777777" w:rsidR="002B59F5" w:rsidRPr="00DD62D3" w:rsidRDefault="002B59F5" w:rsidP="00983A8B">
      <w:pPr>
        <w:spacing w:line="480" w:lineRule="auto"/>
        <w:rPr>
          <w:color w:val="000000" w:themeColor="text1"/>
        </w:rPr>
      </w:pPr>
    </w:p>
    <w:p w14:paraId="27DB71B8" w14:textId="77777777" w:rsidR="005B5F37" w:rsidRPr="00DD62D3" w:rsidRDefault="005B5F37" w:rsidP="00983A8B">
      <w:pPr>
        <w:spacing w:line="480" w:lineRule="auto"/>
        <w:rPr>
          <w:color w:val="000000" w:themeColor="text1"/>
        </w:rPr>
      </w:pPr>
    </w:p>
    <w:sectPr w:rsidR="005B5F37" w:rsidRPr="00DD62D3">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2492" w14:textId="77777777" w:rsidR="00217A96" w:rsidRDefault="00217A96" w:rsidP="00415B27">
      <w:r>
        <w:separator/>
      </w:r>
    </w:p>
  </w:endnote>
  <w:endnote w:type="continuationSeparator" w:id="0">
    <w:p w14:paraId="4B1DF9AE" w14:textId="77777777" w:rsidR="00217A96" w:rsidRDefault="00217A96" w:rsidP="00415B27">
      <w:r>
        <w:continuationSeparator/>
      </w:r>
    </w:p>
  </w:endnote>
  <w:endnote w:type="continuationNotice" w:id="1">
    <w:p w14:paraId="21906077" w14:textId="77777777" w:rsidR="00217A96" w:rsidRDefault="00217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LT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4332248"/>
      <w:docPartObj>
        <w:docPartGallery w:val="Page Numbers (Bottom of Page)"/>
        <w:docPartUnique/>
      </w:docPartObj>
    </w:sdtPr>
    <w:sdtEndPr>
      <w:rPr>
        <w:rStyle w:val="PageNumber"/>
      </w:rPr>
    </w:sdtEndPr>
    <w:sdtContent>
      <w:p w14:paraId="138548EA" w14:textId="04CC5DCF" w:rsidR="00415B27" w:rsidRDefault="00415B27" w:rsidP="00EF7E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0C2F73" w14:textId="77777777" w:rsidR="00415B27" w:rsidRDefault="00415B27" w:rsidP="00415B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5265158"/>
      <w:docPartObj>
        <w:docPartGallery w:val="Page Numbers (Bottom of Page)"/>
        <w:docPartUnique/>
      </w:docPartObj>
    </w:sdtPr>
    <w:sdtEndPr>
      <w:rPr>
        <w:rStyle w:val="PageNumber"/>
      </w:rPr>
    </w:sdtEndPr>
    <w:sdtContent>
      <w:p w14:paraId="07CC4619" w14:textId="05A5AE6D" w:rsidR="00415B27" w:rsidRDefault="00415B27" w:rsidP="00EF7E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D9E251" w14:textId="77777777" w:rsidR="00415B27" w:rsidRDefault="00415B27" w:rsidP="00415B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4856" w14:textId="77777777" w:rsidR="00217A96" w:rsidRDefault="00217A96" w:rsidP="00415B27">
      <w:r>
        <w:separator/>
      </w:r>
    </w:p>
  </w:footnote>
  <w:footnote w:type="continuationSeparator" w:id="0">
    <w:p w14:paraId="291D90E9" w14:textId="77777777" w:rsidR="00217A96" w:rsidRDefault="00217A96" w:rsidP="00415B27">
      <w:r>
        <w:continuationSeparator/>
      </w:r>
    </w:p>
  </w:footnote>
  <w:footnote w:type="continuationNotice" w:id="1">
    <w:p w14:paraId="1C79BD58" w14:textId="77777777" w:rsidR="00217A96" w:rsidRDefault="00217A96"/>
  </w:footnote>
  <w:footnote w:id="2">
    <w:p w14:paraId="23B1B11C" w14:textId="434C0A4A" w:rsidR="00386AE7" w:rsidRDefault="00386AE7">
      <w:pPr>
        <w:pStyle w:val="FootnoteText"/>
      </w:pPr>
      <w:r w:rsidRPr="0032368D">
        <w:rPr>
          <w:rStyle w:val="FootnoteReference"/>
          <w:color w:val="FF0000"/>
        </w:rPr>
        <w:footnoteRef/>
      </w:r>
      <w:r w:rsidRPr="0032368D">
        <w:rPr>
          <w:color w:val="FF0000"/>
        </w:rPr>
        <w:t xml:space="preserve"> While I do refer to pregnant ‘women’ throughout this paper, I recognise that it is important to acknowledge that not all pregnant people identify as women.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E3D"/>
    <w:multiLevelType w:val="hybridMultilevel"/>
    <w:tmpl w:val="602CE10A"/>
    <w:lvl w:ilvl="0" w:tplc="BEF8D5EC">
      <w:start w:val="1"/>
      <w:numFmt w:val="decimal"/>
      <w:lvlText w:val="%1."/>
      <w:lvlJc w:val="left"/>
      <w:pPr>
        <w:tabs>
          <w:tab w:val="num" w:pos="720"/>
        </w:tabs>
        <w:ind w:left="720" w:hanging="360"/>
      </w:pPr>
    </w:lvl>
    <w:lvl w:ilvl="1" w:tplc="3EB28E88" w:tentative="1">
      <w:start w:val="1"/>
      <w:numFmt w:val="decimal"/>
      <w:lvlText w:val="%2."/>
      <w:lvlJc w:val="left"/>
      <w:pPr>
        <w:tabs>
          <w:tab w:val="num" w:pos="1440"/>
        </w:tabs>
        <w:ind w:left="1440" w:hanging="360"/>
      </w:pPr>
    </w:lvl>
    <w:lvl w:ilvl="2" w:tplc="6D1C5EEA" w:tentative="1">
      <w:start w:val="1"/>
      <w:numFmt w:val="decimal"/>
      <w:lvlText w:val="%3."/>
      <w:lvlJc w:val="left"/>
      <w:pPr>
        <w:tabs>
          <w:tab w:val="num" w:pos="2160"/>
        </w:tabs>
        <w:ind w:left="2160" w:hanging="360"/>
      </w:pPr>
    </w:lvl>
    <w:lvl w:ilvl="3" w:tplc="D11A487E" w:tentative="1">
      <w:start w:val="1"/>
      <w:numFmt w:val="decimal"/>
      <w:lvlText w:val="%4."/>
      <w:lvlJc w:val="left"/>
      <w:pPr>
        <w:tabs>
          <w:tab w:val="num" w:pos="2880"/>
        </w:tabs>
        <w:ind w:left="2880" w:hanging="360"/>
      </w:pPr>
    </w:lvl>
    <w:lvl w:ilvl="4" w:tplc="8F4AB740" w:tentative="1">
      <w:start w:val="1"/>
      <w:numFmt w:val="decimal"/>
      <w:lvlText w:val="%5."/>
      <w:lvlJc w:val="left"/>
      <w:pPr>
        <w:tabs>
          <w:tab w:val="num" w:pos="3600"/>
        </w:tabs>
        <w:ind w:left="3600" w:hanging="360"/>
      </w:pPr>
    </w:lvl>
    <w:lvl w:ilvl="5" w:tplc="86AE3D9A" w:tentative="1">
      <w:start w:val="1"/>
      <w:numFmt w:val="decimal"/>
      <w:lvlText w:val="%6."/>
      <w:lvlJc w:val="left"/>
      <w:pPr>
        <w:tabs>
          <w:tab w:val="num" w:pos="4320"/>
        </w:tabs>
        <w:ind w:left="4320" w:hanging="360"/>
      </w:pPr>
    </w:lvl>
    <w:lvl w:ilvl="6" w:tplc="92F64CA6" w:tentative="1">
      <w:start w:val="1"/>
      <w:numFmt w:val="decimal"/>
      <w:lvlText w:val="%7."/>
      <w:lvlJc w:val="left"/>
      <w:pPr>
        <w:tabs>
          <w:tab w:val="num" w:pos="5040"/>
        </w:tabs>
        <w:ind w:left="5040" w:hanging="360"/>
      </w:pPr>
    </w:lvl>
    <w:lvl w:ilvl="7" w:tplc="FE0258C6" w:tentative="1">
      <w:start w:val="1"/>
      <w:numFmt w:val="decimal"/>
      <w:lvlText w:val="%8."/>
      <w:lvlJc w:val="left"/>
      <w:pPr>
        <w:tabs>
          <w:tab w:val="num" w:pos="5760"/>
        </w:tabs>
        <w:ind w:left="5760" w:hanging="360"/>
      </w:pPr>
    </w:lvl>
    <w:lvl w:ilvl="8" w:tplc="16DEB4A6" w:tentative="1">
      <w:start w:val="1"/>
      <w:numFmt w:val="decimal"/>
      <w:lvlText w:val="%9."/>
      <w:lvlJc w:val="left"/>
      <w:pPr>
        <w:tabs>
          <w:tab w:val="num" w:pos="6480"/>
        </w:tabs>
        <w:ind w:left="6480" w:hanging="360"/>
      </w:pPr>
    </w:lvl>
  </w:abstractNum>
  <w:abstractNum w:abstractNumId="1" w15:restartNumberingAfterBreak="0">
    <w:nsid w:val="124F0719"/>
    <w:multiLevelType w:val="hybridMultilevel"/>
    <w:tmpl w:val="D4E4D6A6"/>
    <w:lvl w:ilvl="0" w:tplc="0C07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51884"/>
    <w:multiLevelType w:val="hybridMultilevel"/>
    <w:tmpl w:val="65280AC8"/>
    <w:lvl w:ilvl="0" w:tplc="1F0A1EA4">
      <w:start w:val="1"/>
      <w:numFmt w:val="bullet"/>
      <w:lvlText w:val="•"/>
      <w:lvlJc w:val="left"/>
      <w:pPr>
        <w:tabs>
          <w:tab w:val="num" w:pos="720"/>
        </w:tabs>
        <w:ind w:left="720" w:hanging="360"/>
      </w:pPr>
      <w:rPr>
        <w:rFonts w:ascii="Arial" w:hAnsi="Arial" w:hint="default"/>
      </w:rPr>
    </w:lvl>
    <w:lvl w:ilvl="1" w:tplc="E2766D86" w:tentative="1">
      <w:start w:val="1"/>
      <w:numFmt w:val="bullet"/>
      <w:lvlText w:val="•"/>
      <w:lvlJc w:val="left"/>
      <w:pPr>
        <w:tabs>
          <w:tab w:val="num" w:pos="1440"/>
        </w:tabs>
        <w:ind w:left="1440" w:hanging="360"/>
      </w:pPr>
      <w:rPr>
        <w:rFonts w:ascii="Arial" w:hAnsi="Arial" w:hint="default"/>
      </w:rPr>
    </w:lvl>
    <w:lvl w:ilvl="2" w:tplc="4612AA70" w:tentative="1">
      <w:start w:val="1"/>
      <w:numFmt w:val="bullet"/>
      <w:lvlText w:val="•"/>
      <w:lvlJc w:val="left"/>
      <w:pPr>
        <w:tabs>
          <w:tab w:val="num" w:pos="2160"/>
        </w:tabs>
        <w:ind w:left="2160" w:hanging="360"/>
      </w:pPr>
      <w:rPr>
        <w:rFonts w:ascii="Arial" w:hAnsi="Arial" w:hint="default"/>
      </w:rPr>
    </w:lvl>
    <w:lvl w:ilvl="3" w:tplc="F8D6E25A" w:tentative="1">
      <w:start w:val="1"/>
      <w:numFmt w:val="bullet"/>
      <w:lvlText w:val="•"/>
      <w:lvlJc w:val="left"/>
      <w:pPr>
        <w:tabs>
          <w:tab w:val="num" w:pos="2880"/>
        </w:tabs>
        <w:ind w:left="2880" w:hanging="360"/>
      </w:pPr>
      <w:rPr>
        <w:rFonts w:ascii="Arial" w:hAnsi="Arial" w:hint="default"/>
      </w:rPr>
    </w:lvl>
    <w:lvl w:ilvl="4" w:tplc="10D054B0" w:tentative="1">
      <w:start w:val="1"/>
      <w:numFmt w:val="bullet"/>
      <w:lvlText w:val="•"/>
      <w:lvlJc w:val="left"/>
      <w:pPr>
        <w:tabs>
          <w:tab w:val="num" w:pos="3600"/>
        </w:tabs>
        <w:ind w:left="3600" w:hanging="360"/>
      </w:pPr>
      <w:rPr>
        <w:rFonts w:ascii="Arial" w:hAnsi="Arial" w:hint="default"/>
      </w:rPr>
    </w:lvl>
    <w:lvl w:ilvl="5" w:tplc="7E88BABA" w:tentative="1">
      <w:start w:val="1"/>
      <w:numFmt w:val="bullet"/>
      <w:lvlText w:val="•"/>
      <w:lvlJc w:val="left"/>
      <w:pPr>
        <w:tabs>
          <w:tab w:val="num" w:pos="4320"/>
        </w:tabs>
        <w:ind w:left="4320" w:hanging="360"/>
      </w:pPr>
      <w:rPr>
        <w:rFonts w:ascii="Arial" w:hAnsi="Arial" w:hint="default"/>
      </w:rPr>
    </w:lvl>
    <w:lvl w:ilvl="6" w:tplc="00E6C318" w:tentative="1">
      <w:start w:val="1"/>
      <w:numFmt w:val="bullet"/>
      <w:lvlText w:val="•"/>
      <w:lvlJc w:val="left"/>
      <w:pPr>
        <w:tabs>
          <w:tab w:val="num" w:pos="5040"/>
        </w:tabs>
        <w:ind w:left="5040" w:hanging="360"/>
      </w:pPr>
      <w:rPr>
        <w:rFonts w:ascii="Arial" w:hAnsi="Arial" w:hint="default"/>
      </w:rPr>
    </w:lvl>
    <w:lvl w:ilvl="7" w:tplc="12387478" w:tentative="1">
      <w:start w:val="1"/>
      <w:numFmt w:val="bullet"/>
      <w:lvlText w:val="•"/>
      <w:lvlJc w:val="left"/>
      <w:pPr>
        <w:tabs>
          <w:tab w:val="num" w:pos="5760"/>
        </w:tabs>
        <w:ind w:left="5760" w:hanging="360"/>
      </w:pPr>
      <w:rPr>
        <w:rFonts w:ascii="Arial" w:hAnsi="Arial" w:hint="default"/>
      </w:rPr>
    </w:lvl>
    <w:lvl w:ilvl="8" w:tplc="B9384C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3205C2"/>
    <w:multiLevelType w:val="hybridMultilevel"/>
    <w:tmpl w:val="1D7200C4"/>
    <w:lvl w:ilvl="0" w:tplc="BCDE480A">
      <w:start w:val="1"/>
      <w:numFmt w:val="decimal"/>
      <w:lvlText w:val="%1."/>
      <w:lvlJc w:val="left"/>
      <w:pPr>
        <w:tabs>
          <w:tab w:val="num" w:pos="720"/>
        </w:tabs>
        <w:ind w:left="720" w:hanging="360"/>
      </w:pPr>
    </w:lvl>
    <w:lvl w:ilvl="1" w:tplc="21F294CA" w:tentative="1">
      <w:start w:val="1"/>
      <w:numFmt w:val="decimal"/>
      <w:lvlText w:val="%2."/>
      <w:lvlJc w:val="left"/>
      <w:pPr>
        <w:tabs>
          <w:tab w:val="num" w:pos="1440"/>
        </w:tabs>
        <w:ind w:left="1440" w:hanging="360"/>
      </w:pPr>
    </w:lvl>
    <w:lvl w:ilvl="2" w:tplc="71928192" w:tentative="1">
      <w:start w:val="1"/>
      <w:numFmt w:val="decimal"/>
      <w:lvlText w:val="%3."/>
      <w:lvlJc w:val="left"/>
      <w:pPr>
        <w:tabs>
          <w:tab w:val="num" w:pos="2160"/>
        </w:tabs>
        <w:ind w:left="2160" w:hanging="360"/>
      </w:pPr>
    </w:lvl>
    <w:lvl w:ilvl="3" w:tplc="5658C890" w:tentative="1">
      <w:start w:val="1"/>
      <w:numFmt w:val="decimal"/>
      <w:lvlText w:val="%4."/>
      <w:lvlJc w:val="left"/>
      <w:pPr>
        <w:tabs>
          <w:tab w:val="num" w:pos="2880"/>
        </w:tabs>
        <w:ind w:left="2880" w:hanging="360"/>
      </w:pPr>
    </w:lvl>
    <w:lvl w:ilvl="4" w:tplc="B7E66FAA" w:tentative="1">
      <w:start w:val="1"/>
      <w:numFmt w:val="decimal"/>
      <w:lvlText w:val="%5."/>
      <w:lvlJc w:val="left"/>
      <w:pPr>
        <w:tabs>
          <w:tab w:val="num" w:pos="3600"/>
        </w:tabs>
        <w:ind w:left="3600" w:hanging="360"/>
      </w:pPr>
    </w:lvl>
    <w:lvl w:ilvl="5" w:tplc="33D01D9C" w:tentative="1">
      <w:start w:val="1"/>
      <w:numFmt w:val="decimal"/>
      <w:lvlText w:val="%6."/>
      <w:lvlJc w:val="left"/>
      <w:pPr>
        <w:tabs>
          <w:tab w:val="num" w:pos="4320"/>
        </w:tabs>
        <w:ind w:left="4320" w:hanging="360"/>
      </w:pPr>
    </w:lvl>
    <w:lvl w:ilvl="6" w:tplc="56404A08" w:tentative="1">
      <w:start w:val="1"/>
      <w:numFmt w:val="decimal"/>
      <w:lvlText w:val="%7."/>
      <w:lvlJc w:val="left"/>
      <w:pPr>
        <w:tabs>
          <w:tab w:val="num" w:pos="5040"/>
        </w:tabs>
        <w:ind w:left="5040" w:hanging="360"/>
      </w:pPr>
    </w:lvl>
    <w:lvl w:ilvl="7" w:tplc="94D6821A" w:tentative="1">
      <w:start w:val="1"/>
      <w:numFmt w:val="decimal"/>
      <w:lvlText w:val="%8."/>
      <w:lvlJc w:val="left"/>
      <w:pPr>
        <w:tabs>
          <w:tab w:val="num" w:pos="5760"/>
        </w:tabs>
        <w:ind w:left="5760" w:hanging="360"/>
      </w:pPr>
    </w:lvl>
    <w:lvl w:ilvl="8" w:tplc="AF70EDCE" w:tentative="1">
      <w:start w:val="1"/>
      <w:numFmt w:val="decimal"/>
      <w:lvlText w:val="%9."/>
      <w:lvlJc w:val="left"/>
      <w:pPr>
        <w:tabs>
          <w:tab w:val="num" w:pos="6480"/>
        </w:tabs>
        <w:ind w:left="6480" w:hanging="360"/>
      </w:pPr>
    </w:lvl>
  </w:abstractNum>
  <w:abstractNum w:abstractNumId="4" w15:restartNumberingAfterBreak="0">
    <w:nsid w:val="2AFF3F2A"/>
    <w:multiLevelType w:val="hybridMultilevel"/>
    <w:tmpl w:val="D1AAE8EE"/>
    <w:lvl w:ilvl="0" w:tplc="919C98CC">
      <w:start w:val="1"/>
      <w:numFmt w:val="bullet"/>
      <w:lvlText w:val="•"/>
      <w:lvlJc w:val="left"/>
      <w:pPr>
        <w:tabs>
          <w:tab w:val="num" w:pos="720"/>
        </w:tabs>
        <w:ind w:left="720" w:hanging="360"/>
      </w:pPr>
      <w:rPr>
        <w:rFonts w:ascii="Arial" w:hAnsi="Arial" w:hint="default"/>
      </w:rPr>
    </w:lvl>
    <w:lvl w:ilvl="1" w:tplc="4A6EB586" w:tentative="1">
      <w:start w:val="1"/>
      <w:numFmt w:val="bullet"/>
      <w:lvlText w:val="•"/>
      <w:lvlJc w:val="left"/>
      <w:pPr>
        <w:tabs>
          <w:tab w:val="num" w:pos="1440"/>
        </w:tabs>
        <w:ind w:left="1440" w:hanging="360"/>
      </w:pPr>
      <w:rPr>
        <w:rFonts w:ascii="Arial" w:hAnsi="Arial" w:hint="default"/>
      </w:rPr>
    </w:lvl>
    <w:lvl w:ilvl="2" w:tplc="5AC47906" w:tentative="1">
      <w:start w:val="1"/>
      <w:numFmt w:val="bullet"/>
      <w:lvlText w:val="•"/>
      <w:lvlJc w:val="left"/>
      <w:pPr>
        <w:tabs>
          <w:tab w:val="num" w:pos="2160"/>
        </w:tabs>
        <w:ind w:left="2160" w:hanging="360"/>
      </w:pPr>
      <w:rPr>
        <w:rFonts w:ascii="Arial" w:hAnsi="Arial" w:hint="default"/>
      </w:rPr>
    </w:lvl>
    <w:lvl w:ilvl="3" w:tplc="3BFED56C" w:tentative="1">
      <w:start w:val="1"/>
      <w:numFmt w:val="bullet"/>
      <w:lvlText w:val="•"/>
      <w:lvlJc w:val="left"/>
      <w:pPr>
        <w:tabs>
          <w:tab w:val="num" w:pos="2880"/>
        </w:tabs>
        <w:ind w:left="2880" w:hanging="360"/>
      </w:pPr>
      <w:rPr>
        <w:rFonts w:ascii="Arial" w:hAnsi="Arial" w:hint="default"/>
      </w:rPr>
    </w:lvl>
    <w:lvl w:ilvl="4" w:tplc="39723954" w:tentative="1">
      <w:start w:val="1"/>
      <w:numFmt w:val="bullet"/>
      <w:lvlText w:val="•"/>
      <w:lvlJc w:val="left"/>
      <w:pPr>
        <w:tabs>
          <w:tab w:val="num" w:pos="3600"/>
        </w:tabs>
        <w:ind w:left="3600" w:hanging="360"/>
      </w:pPr>
      <w:rPr>
        <w:rFonts w:ascii="Arial" w:hAnsi="Arial" w:hint="default"/>
      </w:rPr>
    </w:lvl>
    <w:lvl w:ilvl="5" w:tplc="C6425ED2" w:tentative="1">
      <w:start w:val="1"/>
      <w:numFmt w:val="bullet"/>
      <w:lvlText w:val="•"/>
      <w:lvlJc w:val="left"/>
      <w:pPr>
        <w:tabs>
          <w:tab w:val="num" w:pos="4320"/>
        </w:tabs>
        <w:ind w:left="4320" w:hanging="360"/>
      </w:pPr>
      <w:rPr>
        <w:rFonts w:ascii="Arial" w:hAnsi="Arial" w:hint="default"/>
      </w:rPr>
    </w:lvl>
    <w:lvl w:ilvl="6" w:tplc="2FCE7AD2" w:tentative="1">
      <w:start w:val="1"/>
      <w:numFmt w:val="bullet"/>
      <w:lvlText w:val="•"/>
      <w:lvlJc w:val="left"/>
      <w:pPr>
        <w:tabs>
          <w:tab w:val="num" w:pos="5040"/>
        </w:tabs>
        <w:ind w:left="5040" w:hanging="360"/>
      </w:pPr>
      <w:rPr>
        <w:rFonts w:ascii="Arial" w:hAnsi="Arial" w:hint="default"/>
      </w:rPr>
    </w:lvl>
    <w:lvl w:ilvl="7" w:tplc="3A18F27E" w:tentative="1">
      <w:start w:val="1"/>
      <w:numFmt w:val="bullet"/>
      <w:lvlText w:val="•"/>
      <w:lvlJc w:val="left"/>
      <w:pPr>
        <w:tabs>
          <w:tab w:val="num" w:pos="5760"/>
        </w:tabs>
        <w:ind w:left="5760" w:hanging="360"/>
      </w:pPr>
      <w:rPr>
        <w:rFonts w:ascii="Arial" w:hAnsi="Arial" w:hint="default"/>
      </w:rPr>
    </w:lvl>
    <w:lvl w:ilvl="8" w:tplc="7F9886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9A024E"/>
    <w:multiLevelType w:val="multilevel"/>
    <w:tmpl w:val="3C0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661334">
    <w:abstractNumId w:val="5"/>
  </w:num>
  <w:num w:numId="2" w16cid:durableId="2024090551">
    <w:abstractNumId w:val="1"/>
  </w:num>
  <w:num w:numId="3" w16cid:durableId="391775111">
    <w:abstractNumId w:val="4"/>
  </w:num>
  <w:num w:numId="4" w16cid:durableId="1645113908">
    <w:abstractNumId w:val="2"/>
  </w:num>
  <w:num w:numId="5" w16cid:durableId="197279503">
    <w:abstractNumId w:val="0"/>
  </w:num>
  <w:num w:numId="6" w16cid:durableId="450128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74"/>
    <w:rsid w:val="00002C4A"/>
    <w:rsid w:val="000042EB"/>
    <w:rsid w:val="0001039C"/>
    <w:rsid w:val="00015685"/>
    <w:rsid w:val="00015765"/>
    <w:rsid w:val="000342AE"/>
    <w:rsid w:val="000435B4"/>
    <w:rsid w:val="0005144F"/>
    <w:rsid w:val="000532B0"/>
    <w:rsid w:val="00053B3E"/>
    <w:rsid w:val="00055361"/>
    <w:rsid w:val="00057BA8"/>
    <w:rsid w:val="00057EB6"/>
    <w:rsid w:val="000750EB"/>
    <w:rsid w:val="00084696"/>
    <w:rsid w:val="00085A68"/>
    <w:rsid w:val="00090C25"/>
    <w:rsid w:val="000A6798"/>
    <w:rsid w:val="000B5866"/>
    <w:rsid w:val="000C0DAB"/>
    <w:rsid w:val="000C20D6"/>
    <w:rsid w:val="000C2182"/>
    <w:rsid w:val="000C2EAE"/>
    <w:rsid w:val="000C640D"/>
    <w:rsid w:val="000D0CA8"/>
    <w:rsid w:val="000D169C"/>
    <w:rsid w:val="000D62E3"/>
    <w:rsid w:val="000D7951"/>
    <w:rsid w:val="000D7F06"/>
    <w:rsid w:val="000E131D"/>
    <w:rsid w:val="000E2041"/>
    <w:rsid w:val="000E28F7"/>
    <w:rsid w:val="000E5564"/>
    <w:rsid w:val="000F13BE"/>
    <w:rsid w:val="000F2ACB"/>
    <w:rsid w:val="000F6FA5"/>
    <w:rsid w:val="00105131"/>
    <w:rsid w:val="001073D6"/>
    <w:rsid w:val="00111848"/>
    <w:rsid w:val="00114080"/>
    <w:rsid w:val="00115891"/>
    <w:rsid w:val="001176FE"/>
    <w:rsid w:val="00117CB2"/>
    <w:rsid w:val="001314C7"/>
    <w:rsid w:val="00134738"/>
    <w:rsid w:val="00135DD8"/>
    <w:rsid w:val="001364F7"/>
    <w:rsid w:val="00150E82"/>
    <w:rsid w:val="0015346B"/>
    <w:rsid w:val="00153ED9"/>
    <w:rsid w:val="00154F80"/>
    <w:rsid w:val="001569D2"/>
    <w:rsid w:val="0015726A"/>
    <w:rsid w:val="0016305A"/>
    <w:rsid w:val="00163C14"/>
    <w:rsid w:val="00176EB5"/>
    <w:rsid w:val="00184534"/>
    <w:rsid w:val="00187E97"/>
    <w:rsid w:val="00195214"/>
    <w:rsid w:val="001A006B"/>
    <w:rsid w:val="001A42CA"/>
    <w:rsid w:val="001B0795"/>
    <w:rsid w:val="001B10D5"/>
    <w:rsid w:val="001B59CC"/>
    <w:rsid w:val="001B7BCC"/>
    <w:rsid w:val="001C217C"/>
    <w:rsid w:val="001C4891"/>
    <w:rsid w:val="001C6D37"/>
    <w:rsid w:val="001D0958"/>
    <w:rsid w:val="001D1886"/>
    <w:rsid w:val="001D2C60"/>
    <w:rsid w:val="001E0F59"/>
    <w:rsid w:val="001E1756"/>
    <w:rsid w:val="001E2D03"/>
    <w:rsid w:val="001E3A56"/>
    <w:rsid w:val="001E78E7"/>
    <w:rsid w:val="001F2301"/>
    <w:rsid w:val="001F7067"/>
    <w:rsid w:val="0020060B"/>
    <w:rsid w:val="0020079F"/>
    <w:rsid w:val="00202AC1"/>
    <w:rsid w:val="00202AC9"/>
    <w:rsid w:val="002040A4"/>
    <w:rsid w:val="00204CC2"/>
    <w:rsid w:val="00207110"/>
    <w:rsid w:val="00207F05"/>
    <w:rsid w:val="00212DDD"/>
    <w:rsid w:val="00215786"/>
    <w:rsid w:val="00217A96"/>
    <w:rsid w:val="002200BE"/>
    <w:rsid w:val="0022023A"/>
    <w:rsid w:val="00224756"/>
    <w:rsid w:val="002300F5"/>
    <w:rsid w:val="00230788"/>
    <w:rsid w:val="0023229B"/>
    <w:rsid w:val="00237665"/>
    <w:rsid w:val="002376B6"/>
    <w:rsid w:val="00237B8D"/>
    <w:rsid w:val="00240DC3"/>
    <w:rsid w:val="00245715"/>
    <w:rsid w:val="002518C9"/>
    <w:rsid w:val="0025349E"/>
    <w:rsid w:val="00253D91"/>
    <w:rsid w:val="00261791"/>
    <w:rsid w:val="00270471"/>
    <w:rsid w:val="00271A2D"/>
    <w:rsid w:val="00271F97"/>
    <w:rsid w:val="00273ADD"/>
    <w:rsid w:val="00280251"/>
    <w:rsid w:val="00287679"/>
    <w:rsid w:val="00290D74"/>
    <w:rsid w:val="00292563"/>
    <w:rsid w:val="00296D23"/>
    <w:rsid w:val="002A48A9"/>
    <w:rsid w:val="002A7AC6"/>
    <w:rsid w:val="002B1D30"/>
    <w:rsid w:val="002B4401"/>
    <w:rsid w:val="002B59F5"/>
    <w:rsid w:val="002B6AF3"/>
    <w:rsid w:val="002C1DA3"/>
    <w:rsid w:val="002C3299"/>
    <w:rsid w:val="002C5528"/>
    <w:rsid w:val="002C6FFC"/>
    <w:rsid w:val="002C7F99"/>
    <w:rsid w:val="002D0C8F"/>
    <w:rsid w:val="002D258A"/>
    <w:rsid w:val="002E0083"/>
    <w:rsid w:val="002E0304"/>
    <w:rsid w:val="002E335A"/>
    <w:rsid w:val="002E33AE"/>
    <w:rsid w:val="002E4132"/>
    <w:rsid w:val="002E5E98"/>
    <w:rsid w:val="002E6D99"/>
    <w:rsid w:val="002F1951"/>
    <w:rsid w:val="002F3968"/>
    <w:rsid w:val="002F421E"/>
    <w:rsid w:val="002F6F94"/>
    <w:rsid w:val="00300C1B"/>
    <w:rsid w:val="00307B88"/>
    <w:rsid w:val="00312BBA"/>
    <w:rsid w:val="003222E7"/>
    <w:rsid w:val="0032368D"/>
    <w:rsid w:val="00326EE0"/>
    <w:rsid w:val="00341B2B"/>
    <w:rsid w:val="003430A2"/>
    <w:rsid w:val="003434E3"/>
    <w:rsid w:val="00344079"/>
    <w:rsid w:val="00347AAE"/>
    <w:rsid w:val="003550BF"/>
    <w:rsid w:val="003551EA"/>
    <w:rsid w:val="0035671D"/>
    <w:rsid w:val="0036144A"/>
    <w:rsid w:val="00363A27"/>
    <w:rsid w:val="003651F3"/>
    <w:rsid w:val="00366210"/>
    <w:rsid w:val="00367FE5"/>
    <w:rsid w:val="00371F6A"/>
    <w:rsid w:val="00372E0C"/>
    <w:rsid w:val="0037393C"/>
    <w:rsid w:val="0038270C"/>
    <w:rsid w:val="00382B26"/>
    <w:rsid w:val="00386AE7"/>
    <w:rsid w:val="0039081A"/>
    <w:rsid w:val="00390EC1"/>
    <w:rsid w:val="00391DAF"/>
    <w:rsid w:val="00393483"/>
    <w:rsid w:val="003953A3"/>
    <w:rsid w:val="003A0ECD"/>
    <w:rsid w:val="003A25A7"/>
    <w:rsid w:val="003A43CF"/>
    <w:rsid w:val="003A5192"/>
    <w:rsid w:val="003A5650"/>
    <w:rsid w:val="003A671E"/>
    <w:rsid w:val="003A6AB9"/>
    <w:rsid w:val="003A78FD"/>
    <w:rsid w:val="003B30D3"/>
    <w:rsid w:val="003B5D19"/>
    <w:rsid w:val="003C256E"/>
    <w:rsid w:val="003C6B2D"/>
    <w:rsid w:val="003D1717"/>
    <w:rsid w:val="003D4428"/>
    <w:rsid w:val="003E40A6"/>
    <w:rsid w:val="003E484E"/>
    <w:rsid w:val="003E722C"/>
    <w:rsid w:val="003F20C4"/>
    <w:rsid w:val="003F282B"/>
    <w:rsid w:val="003F29FB"/>
    <w:rsid w:val="003F378A"/>
    <w:rsid w:val="003F47C2"/>
    <w:rsid w:val="00400004"/>
    <w:rsid w:val="004008A7"/>
    <w:rsid w:val="00401518"/>
    <w:rsid w:val="004077EF"/>
    <w:rsid w:val="00412900"/>
    <w:rsid w:val="00413477"/>
    <w:rsid w:val="00413F14"/>
    <w:rsid w:val="00415B27"/>
    <w:rsid w:val="0042600D"/>
    <w:rsid w:val="00431E02"/>
    <w:rsid w:val="00432F7E"/>
    <w:rsid w:val="0043385E"/>
    <w:rsid w:val="00440629"/>
    <w:rsid w:val="0044128C"/>
    <w:rsid w:val="0044228B"/>
    <w:rsid w:val="004457CF"/>
    <w:rsid w:val="00462484"/>
    <w:rsid w:val="0046283B"/>
    <w:rsid w:val="0046377A"/>
    <w:rsid w:val="00465FAE"/>
    <w:rsid w:val="004704FE"/>
    <w:rsid w:val="00481B6F"/>
    <w:rsid w:val="00486E1A"/>
    <w:rsid w:val="0049076E"/>
    <w:rsid w:val="004934F1"/>
    <w:rsid w:val="00497B7D"/>
    <w:rsid w:val="004A4B4F"/>
    <w:rsid w:val="004A4E48"/>
    <w:rsid w:val="004A7656"/>
    <w:rsid w:val="004A7E6F"/>
    <w:rsid w:val="004B07B3"/>
    <w:rsid w:val="004B577D"/>
    <w:rsid w:val="004C206B"/>
    <w:rsid w:val="004C2ADD"/>
    <w:rsid w:val="004C3238"/>
    <w:rsid w:val="004C4074"/>
    <w:rsid w:val="004C4D3C"/>
    <w:rsid w:val="004C5397"/>
    <w:rsid w:val="004D1AF1"/>
    <w:rsid w:val="004D2CBD"/>
    <w:rsid w:val="004E0CF2"/>
    <w:rsid w:val="004E100C"/>
    <w:rsid w:val="004E21ED"/>
    <w:rsid w:val="004E26D3"/>
    <w:rsid w:val="004E4DEF"/>
    <w:rsid w:val="004E4EB4"/>
    <w:rsid w:val="004F2A6B"/>
    <w:rsid w:val="004F2C9C"/>
    <w:rsid w:val="004F3F77"/>
    <w:rsid w:val="004F5086"/>
    <w:rsid w:val="004F694E"/>
    <w:rsid w:val="004F73B3"/>
    <w:rsid w:val="005028AC"/>
    <w:rsid w:val="00502E7E"/>
    <w:rsid w:val="005040F7"/>
    <w:rsid w:val="00505540"/>
    <w:rsid w:val="00511878"/>
    <w:rsid w:val="00513939"/>
    <w:rsid w:val="0051723C"/>
    <w:rsid w:val="00523F26"/>
    <w:rsid w:val="00525B29"/>
    <w:rsid w:val="00527ABB"/>
    <w:rsid w:val="0053186E"/>
    <w:rsid w:val="00532739"/>
    <w:rsid w:val="00533373"/>
    <w:rsid w:val="0054294C"/>
    <w:rsid w:val="00547A93"/>
    <w:rsid w:val="00547C19"/>
    <w:rsid w:val="00550C9C"/>
    <w:rsid w:val="005552FD"/>
    <w:rsid w:val="00556DD0"/>
    <w:rsid w:val="00561601"/>
    <w:rsid w:val="00565012"/>
    <w:rsid w:val="00565EB6"/>
    <w:rsid w:val="00566B8A"/>
    <w:rsid w:val="0057150C"/>
    <w:rsid w:val="005744AE"/>
    <w:rsid w:val="00576062"/>
    <w:rsid w:val="0058380A"/>
    <w:rsid w:val="005839B8"/>
    <w:rsid w:val="00585613"/>
    <w:rsid w:val="005878A4"/>
    <w:rsid w:val="00590F51"/>
    <w:rsid w:val="0059190D"/>
    <w:rsid w:val="00593187"/>
    <w:rsid w:val="005A185F"/>
    <w:rsid w:val="005A22EC"/>
    <w:rsid w:val="005A3B1E"/>
    <w:rsid w:val="005A7FEB"/>
    <w:rsid w:val="005B3D8D"/>
    <w:rsid w:val="005B4800"/>
    <w:rsid w:val="005B5F37"/>
    <w:rsid w:val="005B6562"/>
    <w:rsid w:val="005C542E"/>
    <w:rsid w:val="005D12B7"/>
    <w:rsid w:val="005D156D"/>
    <w:rsid w:val="005D2F44"/>
    <w:rsid w:val="005D51EF"/>
    <w:rsid w:val="005E4239"/>
    <w:rsid w:val="005E72B3"/>
    <w:rsid w:val="005F17C2"/>
    <w:rsid w:val="005F5204"/>
    <w:rsid w:val="005F57EB"/>
    <w:rsid w:val="005F59AD"/>
    <w:rsid w:val="00604ABF"/>
    <w:rsid w:val="00605B5A"/>
    <w:rsid w:val="00611EC9"/>
    <w:rsid w:val="00612A23"/>
    <w:rsid w:val="00614303"/>
    <w:rsid w:val="00620BDF"/>
    <w:rsid w:val="00621C30"/>
    <w:rsid w:val="00622D7C"/>
    <w:rsid w:val="00622E7D"/>
    <w:rsid w:val="006233D1"/>
    <w:rsid w:val="006321C9"/>
    <w:rsid w:val="00635F72"/>
    <w:rsid w:val="00642254"/>
    <w:rsid w:val="00645AEB"/>
    <w:rsid w:val="006635FB"/>
    <w:rsid w:val="00663CF0"/>
    <w:rsid w:val="0066508A"/>
    <w:rsid w:val="00665ACC"/>
    <w:rsid w:val="006703E1"/>
    <w:rsid w:val="006731D4"/>
    <w:rsid w:val="0067502A"/>
    <w:rsid w:val="00676BBA"/>
    <w:rsid w:val="00677305"/>
    <w:rsid w:val="00682E5F"/>
    <w:rsid w:val="00684B64"/>
    <w:rsid w:val="00685C5A"/>
    <w:rsid w:val="006922FB"/>
    <w:rsid w:val="006923E2"/>
    <w:rsid w:val="006A12B3"/>
    <w:rsid w:val="006A1FB3"/>
    <w:rsid w:val="006A75D8"/>
    <w:rsid w:val="006B3D87"/>
    <w:rsid w:val="006B4E0A"/>
    <w:rsid w:val="006C08FF"/>
    <w:rsid w:val="006C1529"/>
    <w:rsid w:val="006C49CF"/>
    <w:rsid w:val="006D1A90"/>
    <w:rsid w:val="006D1D07"/>
    <w:rsid w:val="006D26DF"/>
    <w:rsid w:val="006D4914"/>
    <w:rsid w:val="006E07F9"/>
    <w:rsid w:val="006E145B"/>
    <w:rsid w:val="006E3B0E"/>
    <w:rsid w:val="006E4988"/>
    <w:rsid w:val="006F2E9E"/>
    <w:rsid w:val="006F6565"/>
    <w:rsid w:val="00705404"/>
    <w:rsid w:val="007061FA"/>
    <w:rsid w:val="00707DC2"/>
    <w:rsid w:val="00710F82"/>
    <w:rsid w:val="007138D2"/>
    <w:rsid w:val="00717BDF"/>
    <w:rsid w:val="00725023"/>
    <w:rsid w:val="00725510"/>
    <w:rsid w:val="007305EB"/>
    <w:rsid w:val="00731F39"/>
    <w:rsid w:val="00737AEC"/>
    <w:rsid w:val="00745A7D"/>
    <w:rsid w:val="00746C4C"/>
    <w:rsid w:val="00752AC5"/>
    <w:rsid w:val="00761DA2"/>
    <w:rsid w:val="007662D6"/>
    <w:rsid w:val="00767B6B"/>
    <w:rsid w:val="00770406"/>
    <w:rsid w:val="0077438E"/>
    <w:rsid w:val="00776C55"/>
    <w:rsid w:val="0077769B"/>
    <w:rsid w:val="00782B4E"/>
    <w:rsid w:val="00785DC1"/>
    <w:rsid w:val="007866E9"/>
    <w:rsid w:val="00786713"/>
    <w:rsid w:val="00794560"/>
    <w:rsid w:val="0079592F"/>
    <w:rsid w:val="007A2B5D"/>
    <w:rsid w:val="007A3FB7"/>
    <w:rsid w:val="007A52DB"/>
    <w:rsid w:val="007A63E4"/>
    <w:rsid w:val="007B2184"/>
    <w:rsid w:val="007B6B62"/>
    <w:rsid w:val="007C4063"/>
    <w:rsid w:val="007C6389"/>
    <w:rsid w:val="007E5E0C"/>
    <w:rsid w:val="007E6974"/>
    <w:rsid w:val="007E773B"/>
    <w:rsid w:val="007F715C"/>
    <w:rsid w:val="00803152"/>
    <w:rsid w:val="00804A5C"/>
    <w:rsid w:val="0081082B"/>
    <w:rsid w:val="008109C2"/>
    <w:rsid w:val="008117F1"/>
    <w:rsid w:val="008121F6"/>
    <w:rsid w:val="008214CB"/>
    <w:rsid w:val="00825BDF"/>
    <w:rsid w:val="0082735C"/>
    <w:rsid w:val="008278F7"/>
    <w:rsid w:val="00830A36"/>
    <w:rsid w:val="0083136D"/>
    <w:rsid w:val="00835546"/>
    <w:rsid w:val="00844AB0"/>
    <w:rsid w:val="00846661"/>
    <w:rsid w:val="008467D2"/>
    <w:rsid w:val="008535FA"/>
    <w:rsid w:val="00856E57"/>
    <w:rsid w:val="0085717E"/>
    <w:rsid w:val="008606A9"/>
    <w:rsid w:val="00861A45"/>
    <w:rsid w:val="00862E2E"/>
    <w:rsid w:val="0086612D"/>
    <w:rsid w:val="0087177D"/>
    <w:rsid w:val="008760D6"/>
    <w:rsid w:val="00881757"/>
    <w:rsid w:val="00890114"/>
    <w:rsid w:val="00893E39"/>
    <w:rsid w:val="00894A35"/>
    <w:rsid w:val="008967D9"/>
    <w:rsid w:val="00896AD2"/>
    <w:rsid w:val="008A0DF0"/>
    <w:rsid w:val="008A242C"/>
    <w:rsid w:val="008B5377"/>
    <w:rsid w:val="008C084B"/>
    <w:rsid w:val="008C0866"/>
    <w:rsid w:val="008C2346"/>
    <w:rsid w:val="008C6781"/>
    <w:rsid w:val="008C7E1A"/>
    <w:rsid w:val="008D15ED"/>
    <w:rsid w:val="008D1D3B"/>
    <w:rsid w:val="008D68AA"/>
    <w:rsid w:val="008D7BAC"/>
    <w:rsid w:val="008E2375"/>
    <w:rsid w:val="008F1908"/>
    <w:rsid w:val="008F7ABC"/>
    <w:rsid w:val="00903076"/>
    <w:rsid w:val="00905DF6"/>
    <w:rsid w:val="00913CE6"/>
    <w:rsid w:val="009205E8"/>
    <w:rsid w:val="00925FDB"/>
    <w:rsid w:val="00930F39"/>
    <w:rsid w:val="00931E95"/>
    <w:rsid w:val="00933929"/>
    <w:rsid w:val="00937C9E"/>
    <w:rsid w:val="00940D7B"/>
    <w:rsid w:val="00941365"/>
    <w:rsid w:val="00953AFC"/>
    <w:rsid w:val="00954FCC"/>
    <w:rsid w:val="00956023"/>
    <w:rsid w:val="00957CC9"/>
    <w:rsid w:val="00960C2A"/>
    <w:rsid w:val="00965077"/>
    <w:rsid w:val="00970CE8"/>
    <w:rsid w:val="00972DF3"/>
    <w:rsid w:val="00974E81"/>
    <w:rsid w:val="0098172E"/>
    <w:rsid w:val="00981D23"/>
    <w:rsid w:val="00983A8B"/>
    <w:rsid w:val="009850AB"/>
    <w:rsid w:val="0098539B"/>
    <w:rsid w:val="00986F17"/>
    <w:rsid w:val="00987A6B"/>
    <w:rsid w:val="00987E0E"/>
    <w:rsid w:val="00992CB6"/>
    <w:rsid w:val="009933F2"/>
    <w:rsid w:val="009A1D89"/>
    <w:rsid w:val="009B3597"/>
    <w:rsid w:val="009B45AC"/>
    <w:rsid w:val="009B46D4"/>
    <w:rsid w:val="009B78E7"/>
    <w:rsid w:val="009C1164"/>
    <w:rsid w:val="009C6C9F"/>
    <w:rsid w:val="009C7602"/>
    <w:rsid w:val="009D1686"/>
    <w:rsid w:val="009D79E6"/>
    <w:rsid w:val="009E3FFC"/>
    <w:rsid w:val="009F08C0"/>
    <w:rsid w:val="009F1F91"/>
    <w:rsid w:val="009F346D"/>
    <w:rsid w:val="009F3B50"/>
    <w:rsid w:val="009F46E1"/>
    <w:rsid w:val="00A03E44"/>
    <w:rsid w:val="00A057A1"/>
    <w:rsid w:val="00A112DD"/>
    <w:rsid w:val="00A142BB"/>
    <w:rsid w:val="00A16261"/>
    <w:rsid w:val="00A17A3E"/>
    <w:rsid w:val="00A21FDD"/>
    <w:rsid w:val="00A23DFF"/>
    <w:rsid w:val="00A261BD"/>
    <w:rsid w:val="00A310D9"/>
    <w:rsid w:val="00A400F3"/>
    <w:rsid w:val="00A443A4"/>
    <w:rsid w:val="00A47D60"/>
    <w:rsid w:val="00A515AF"/>
    <w:rsid w:val="00A526DE"/>
    <w:rsid w:val="00A6028A"/>
    <w:rsid w:val="00A60DAA"/>
    <w:rsid w:val="00A61481"/>
    <w:rsid w:val="00A649C7"/>
    <w:rsid w:val="00A661B1"/>
    <w:rsid w:val="00A666D3"/>
    <w:rsid w:val="00A71EC7"/>
    <w:rsid w:val="00A723D8"/>
    <w:rsid w:val="00A73322"/>
    <w:rsid w:val="00A848E5"/>
    <w:rsid w:val="00A84FE0"/>
    <w:rsid w:val="00A86C6F"/>
    <w:rsid w:val="00A86C8D"/>
    <w:rsid w:val="00A96C2E"/>
    <w:rsid w:val="00A974E7"/>
    <w:rsid w:val="00AA0AF0"/>
    <w:rsid w:val="00AA11E8"/>
    <w:rsid w:val="00AA21CA"/>
    <w:rsid w:val="00AA27A9"/>
    <w:rsid w:val="00AA3A21"/>
    <w:rsid w:val="00AA54E3"/>
    <w:rsid w:val="00AB4684"/>
    <w:rsid w:val="00AB4CAD"/>
    <w:rsid w:val="00AC1A5F"/>
    <w:rsid w:val="00AC3BC3"/>
    <w:rsid w:val="00AC454A"/>
    <w:rsid w:val="00AC57D0"/>
    <w:rsid w:val="00AC6FBA"/>
    <w:rsid w:val="00AC7396"/>
    <w:rsid w:val="00AD4B0E"/>
    <w:rsid w:val="00AE67BD"/>
    <w:rsid w:val="00AE75CF"/>
    <w:rsid w:val="00AF19F6"/>
    <w:rsid w:val="00AF2593"/>
    <w:rsid w:val="00AF51F6"/>
    <w:rsid w:val="00B01BC2"/>
    <w:rsid w:val="00B0369F"/>
    <w:rsid w:val="00B060C8"/>
    <w:rsid w:val="00B07619"/>
    <w:rsid w:val="00B11F30"/>
    <w:rsid w:val="00B12699"/>
    <w:rsid w:val="00B22EB5"/>
    <w:rsid w:val="00B23404"/>
    <w:rsid w:val="00B30D3F"/>
    <w:rsid w:val="00B35834"/>
    <w:rsid w:val="00B35D16"/>
    <w:rsid w:val="00B44E7A"/>
    <w:rsid w:val="00B5094E"/>
    <w:rsid w:val="00B53211"/>
    <w:rsid w:val="00B53DB0"/>
    <w:rsid w:val="00B570F6"/>
    <w:rsid w:val="00B6040E"/>
    <w:rsid w:val="00B73253"/>
    <w:rsid w:val="00B74FEF"/>
    <w:rsid w:val="00B7546D"/>
    <w:rsid w:val="00B76032"/>
    <w:rsid w:val="00B803D4"/>
    <w:rsid w:val="00B805AE"/>
    <w:rsid w:val="00B80B71"/>
    <w:rsid w:val="00B815D1"/>
    <w:rsid w:val="00B85A1B"/>
    <w:rsid w:val="00B9560E"/>
    <w:rsid w:val="00B966A5"/>
    <w:rsid w:val="00BA043F"/>
    <w:rsid w:val="00BA2BEF"/>
    <w:rsid w:val="00BA647A"/>
    <w:rsid w:val="00BA6E0E"/>
    <w:rsid w:val="00BB567C"/>
    <w:rsid w:val="00BB5857"/>
    <w:rsid w:val="00BB78C6"/>
    <w:rsid w:val="00BC1242"/>
    <w:rsid w:val="00BD0DDA"/>
    <w:rsid w:val="00BD75C0"/>
    <w:rsid w:val="00BE328A"/>
    <w:rsid w:val="00BE33D5"/>
    <w:rsid w:val="00BE7FFD"/>
    <w:rsid w:val="00C04255"/>
    <w:rsid w:val="00C054D4"/>
    <w:rsid w:val="00C07A49"/>
    <w:rsid w:val="00C123F5"/>
    <w:rsid w:val="00C13A14"/>
    <w:rsid w:val="00C14BD2"/>
    <w:rsid w:val="00C231D9"/>
    <w:rsid w:val="00C35234"/>
    <w:rsid w:val="00C36374"/>
    <w:rsid w:val="00C365F7"/>
    <w:rsid w:val="00C36A52"/>
    <w:rsid w:val="00C4332B"/>
    <w:rsid w:val="00C4587B"/>
    <w:rsid w:val="00C5296D"/>
    <w:rsid w:val="00C5447B"/>
    <w:rsid w:val="00C55FD6"/>
    <w:rsid w:val="00C607C1"/>
    <w:rsid w:val="00C60E4F"/>
    <w:rsid w:val="00C61FDF"/>
    <w:rsid w:val="00C706A8"/>
    <w:rsid w:val="00C7414E"/>
    <w:rsid w:val="00C75E3A"/>
    <w:rsid w:val="00C80434"/>
    <w:rsid w:val="00C8183B"/>
    <w:rsid w:val="00C83230"/>
    <w:rsid w:val="00C83554"/>
    <w:rsid w:val="00C8587E"/>
    <w:rsid w:val="00C94F2B"/>
    <w:rsid w:val="00CA13B5"/>
    <w:rsid w:val="00CA1EF7"/>
    <w:rsid w:val="00CA274A"/>
    <w:rsid w:val="00CB0DB7"/>
    <w:rsid w:val="00CB18EC"/>
    <w:rsid w:val="00CB3B30"/>
    <w:rsid w:val="00CB5ED7"/>
    <w:rsid w:val="00CB670B"/>
    <w:rsid w:val="00CC119B"/>
    <w:rsid w:val="00CD0277"/>
    <w:rsid w:val="00CD5A84"/>
    <w:rsid w:val="00CD7B0F"/>
    <w:rsid w:val="00CE5563"/>
    <w:rsid w:val="00CE7A45"/>
    <w:rsid w:val="00CF2617"/>
    <w:rsid w:val="00CF7AAD"/>
    <w:rsid w:val="00D01A86"/>
    <w:rsid w:val="00D10EE5"/>
    <w:rsid w:val="00D13955"/>
    <w:rsid w:val="00D14ECE"/>
    <w:rsid w:val="00D15B8D"/>
    <w:rsid w:val="00D1699A"/>
    <w:rsid w:val="00D1732B"/>
    <w:rsid w:val="00D2165E"/>
    <w:rsid w:val="00D35293"/>
    <w:rsid w:val="00D35F2A"/>
    <w:rsid w:val="00D41AEC"/>
    <w:rsid w:val="00D45647"/>
    <w:rsid w:val="00D51F5E"/>
    <w:rsid w:val="00D52976"/>
    <w:rsid w:val="00D54126"/>
    <w:rsid w:val="00D614E3"/>
    <w:rsid w:val="00D62DE2"/>
    <w:rsid w:val="00D62F15"/>
    <w:rsid w:val="00D642A3"/>
    <w:rsid w:val="00D65DB8"/>
    <w:rsid w:val="00D66E42"/>
    <w:rsid w:val="00D71116"/>
    <w:rsid w:val="00D746B7"/>
    <w:rsid w:val="00D7631C"/>
    <w:rsid w:val="00D80956"/>
    <w:rsid w:val="00D8644A"/>
    <w:rsid w:val="00D95BD5"/>
    <w:rsid w:val="00D97114"/>
    <w:rsid w:val="00DA3094"/>
    <w:rsid w:val="00DA54CB"/>
    <w:rsid w:val="00DA7BA8"/>
    <w:rsid w:val="00DB0357"/>
    <w:rsid w:val="00DB2092"/>
    <w:rsid w:val="00DB5E88"/>
    <w:rsid w:val="00DC35A9"/>
    <w:rsid w:val="00DC4C9D"/>
    <w:rsid w:val="00DD1A18"/>
    <w:rsid w:val="00DD62D3"/>
    <w:rsid w:val="00DD656F"/>
    <w:rsid w:val="00DE28D5"/>
    <w:rsid w:val="00DE41AC"/>
    <w:rsid w:val="00DE46CB"/>
    <w:rsid w:val="00DE542A"/>
    <w:rsid w:val="00DF15E2"/>
    <w:rsid w:val="00E04261"/>
    <w:rsid w:val="00E0687F"/>
    <w:rsid w:val="00E0772B"/>
    <w:rsid w:val="00E17FB7"/>
    <w:rsid w:val="00E23BE0"/>
    <w:rsid w:val="00E23E79"/>
    <w:rsid w:val="00E249D1"/>
    <w:rsid w:val="00E314E6"/>
    <w:rsid w:val="00E3398F"/>
    <w:rsid w:val="00E33EC3"/>
    <w:rsid w:val="00E367C4"/>
    <w:rsid w:val="00E36ADF"/>
    <w:rsid w:val="00E42893"/>
    <w:rsid w:val="00E433F2"/>
    <w:rsid w:val="00E4722B"/>
    <w:rsid w:val="00E51A80"/>
    <w:rsid w:val="00E54318"/>
    <w:rsid w:val="00E57301"/>
    <w:rsid w:val="00E717BB"/>
    <w:rsid w:val="00E75C82"/>
    <w:rsid w:val="00E7610B"/>
    <w:rsid w:val="00E778F2"/>
    <w:rsid w:val="00E809A5"/>
    <w:rsid w:val="00E841EF"/>
    <w:rsid w:val="00E914B8"/>
    <w:rsid w:val="00E9423B"/>
    <w:rsid w:val="00E9790B"/>
    <w:rsid w:val="00EA426E"/>
    <w:rsid w:val="00EA4278"/>
    <w:rsid w:val="00EB0BD9"/>
    <w:rsid w:val="00EB2156"/>
    <w:rsid w:val="00EC032A"/>
    <w:rsid w:val="00EC2899"/>
    <w:rsid w:val="00EC3BD3"/>
    <w:rsid w:val="00EC3FE2"/>
    <w:rsid w:val="00EC611F"/>
    <w:rsid w:val="00ED112C"/>
    <w:rsid w:val="00ED300F"/>
    <w:rsid w:val="00ED486A"/>
    <w:rsid w:val="00ED6846"/>
    <w:rsid w:val="00EE640B"/>
    <w:rsid w:val="00EE7ACA"/>
    <w:rsid w:val="00EF13D5"/>
    <w:rsid w:val="00EF1BDA"/>
    <w:rsid w:val="00EF4D9C"/>
    <w:rsid w:val="00EF6CF9"/>
    <w:rsid w:val="00F002D1"/>
    <w:rsid w:val="00F02118"/>
    <w:rsid w:val="00F02AC0"/>
    <w:rsid w:val="00F12D0D"/>
    <w:rsid w:val="00F213C9"/>
    <w:rsid w:val="00F2163A"/>
    <w:rsid w:val="00F25A3D"/>
    <w:rsid w:val="00F26BC7"/>
    <w:rsid w:val="00F27D6B"/>
    <w:rsid w:val="00F303CE"/>
    <w:rsid w:val="00F357EC"/>
    <w:rsid w:val="00F417A7"/>
    <w:rsid w:val="00F4370A"/>
    <w:rsid w:val="00F53CC6"/>
    <w:rsid w:val="00F545D5"/>
    <w:rsid w:val="00F63738"/>
    <w:rsid w:val="00F70FEE"/>
    <w:rsid w:val="00F7242E"/>
    <w:rsid w:val="00F7447F"/>
    <w:rsid w:val="00F77715"/>
    <w:rsid w:val="00F810F0"/>
    <w:rsid w:val="00F81239"/>
    <w:rsid w:val="00F8477C"/>
    <w:rsid w:val="00F93CE9"/>
    <w:rsid w:val="00F96DA0"/>
    <w:rsid w:val="00FA1591"/>
    <w:rsid w:val="00FA3075"/>
    <w:rsid w:val="00FA4DB8"/>
    <w:rsid w:val="00FA6A79"/>
    <w:rsid w:val="00FB3EC0"/>
    <w:rsid w:val="00FB448A"/>
    <w:rsid w:val="00FC1ED8"/>
    <w:rsid w:val="00FC28A4"/>
    <w:rsid w:val="00FC3140"/>
    <w:rsid w:val="00FD57C7"/>
    <w:rsid w:val="00FE153E"/>
    <w:rsid w:val="00FE1A0E"/>
    <w:rsid w:val="00FE72E1"/>
    <w:rsid w:val="00FF3593"/>
    <w:rsid w:val="00FF3C84"/>
    <w:rsid w:val="00FF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3AF4"/>
  <w15:chartTrackingRefBased/>
  <w15:docId w15:val="{4991DC7B-19B8-BE40-8A02-3A0E577A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C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121F6"/>
    <w:pPr>
      <w:keepNext/>
      <w:keepLines/>
      <w:spacing w:before="240" w:after="12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69F"/>
    <w:rPr>
      <w:color w:val="0563C1" w:themeColor="hyperlink"/>
      <w:u w:val="single"/>
    </w:rPr>
  </w:style>
  <w:style w:type="character" w:styleId="UnresolvedMention">
    <w:name w:val="Unresolved Mention"/>
    <w:basedOn w:val="DefaultParagraphFont"/>
    <w:uiPriority w:val="99"/>
    <w:semiHidden/>
    <w:unhideWhenUsed/>
    <w:rsid w:val="00B0369F"/>
    <w:rPr>
      <w:color w:val="605E5C"/>
      <w:shd w:val="clear" w:color="auto" w:fill="E1DFDD"/>
    </w:rPr>
  </w:style>
  <w:style w:type="character" w:styleId="FollowedHyperlink">
    <w:name w:val="FollowedHyperlink"/>
    <w:basedOn w:val="DefaultParagraphFont"/>
    <w:uiPriority w:val="99"/>
    <w:semiHidden/>
    <w:unhideWhenUsed/>
    <w:rsid w:val="00B0369F"/>
    <w:rPr>
      <w:color w:val="954F72" w:themeColor="followedHyperlink"/>
      <w:u w:val="single"/>
    </w:rPr>
  </w:style>
  <w:style w:type="character" w:customStyle="1" w:styleId="Heading1Char">
    <w:name w:val="Heading 1 Char"/>
    <w:basedOn w:val="DefaultParagraphFont"/>
    <w:link w:val="Heading1"/>
    <w:uiPriority w:val="9"/>
    <w:rsid w:val="008121F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121F6"/>
    <w:rPr>
      <w:sz w:val="16"/>
      <w:szCs w:val="16"/>
    </w:rPr>
  </w:style>
  <w:style w:type="paragraph" w:styleId="CommentText">
    <w:name w:val="annotation text"/>
    <w:basedOn w:val="Normal"/>
    <w:link w:val="CommentTextChar"/>
    <w:uiPriority w:val="99"/>
    <w:unhideWhenUsed/>
    <w:rsid w:val="008121F6"/>
    <w:pPr>
      <w:spacing w:before="120" w:after="160"/>
    </w:pPr>
    <w:rPr>
      <w:rFonts w:eastAsiaTheme="minorHAnsi" w:cstheme="minorBidi"/>
      <w:color w:val="000000" w:themeColor="text1"/>
      <w:sz w:val="20"/>
      <w:szCs w:val="20"/>
      <w:lang w:eastAsia="en-US"/>
    </w:rPr>
  </w:style>
  <w:style w:type="character" w:customStyle="1" w:styleId="CommentTextChar">
    <w:name w:val="Comment Text Char"/>
    <w:basedOn w:val="DefaultParagraphFont"/>
    <w:link w:val="CommentText"/>
    <w:uiPriority w:val="99"/>
    <w:rsid w:val="008121F6"/>
    <w:rPr>
      <w:sz w:val="20"/>
      <w:szCs w:val="20"/>
    </w:rPr>
  </w:style>
  <w:style w:type="paragraph" w:styleId="ListBullet">
    <w:name w:val="List Bullet"/>
    <w:basedOn w:val="Normal"/>
    <w:autoRedefine/>
    <w:unhideWhenUsed/>
    <w:rsid w:val="008121F6"/>
    <w:pPr>
      <w:tabs>
        <w:tab w:val="left" w:pos="-540"/>
      </w:tabs>
      <w:spacing w:before="120" w:after="120" w:line="480" w:lineRule="auto"/>
    </w:pPr>
    <w:rPr>
      <w:rFonts w:ascii="Arial" w:hAnsi="Arial" w:cs="Arial"/>
      <w:color w:val="000000" w:themeColor="text1"/>
      <w:lang w:eastAsia="en-US"/>
    </w:rPr>
  </w:style>
  <w:style w:type="character" w:customStyle="1" w:styleId="maintitle">
    <w:name w:val="maintitle"/>
    <w:basedOn w:val="DefaultParagraphFont"/>
    <w:rsid w:val="008121F6"/>
  </w:style>
  <w:style w:type="character" w:customStyle="1" w:styleId="citeproc-title">
    <w:name w:val="citeproc-title"/>
    <w:basedOn w:val="DefaultParagraphFont"/>
    <w:rsid w:val="008121F6"/>
  </w:style>
  <w:style w:type="character" w:customStyle="1" w:styleId="citeproc-container-title">
    <w:name w:val="citeproc-container-title"/>
    <w:basedOn w:val="DefaultParagraphFont"/>
    <w:rsid w:val="008121F6"/>
  </w:style>
  <w:style w:type="character" w:customStyle="1" w:styleId="citeproc-volume">
    <w:name w:val="citeproc-volume"/>
    <w:basedOn w:val="DefaultParagraphFont"/>
    <w:rsid w:val="008121F6"/>
  </w:style>
  <w:style w:type="character" w:customStyle="1" w:styleId="citeproc-page">
    <w:name w:val="citeproc-page"/>
    <w:basedOn w:val="DefaultParagraphFont"/>
    <w:rsid w:val="008121F6"/>
  </w:style>
  <w:style w:type="character" w:styleId="Emphasis">
    <w:name w:val="Emphasis"/>
    <w:basedOn w:val="DefaultParagraphFont"/>
    <w:uiPriority w:val="20"/>
    <w:qFormat/>
    <w:rsid w:val="008121F6"/>
    <w:rPr>
      <w:i/>
      <w:iCs/>
    </w:rPr>
  </w:style>
  <w:style w:type="paragraph" w:styleId="PlainText">
    <w:name w:val="Plain Text"/>
    <w:basedOn w:val="Normal"/>
    <w:link w:val="PlainTextChar"/>
    <w:uiPriority w:val="99"/>
    <w:unhideWhenUsed/>
    <w:rsid w:val="008121F6"/>
    <w:pPr>
      <w:spacing w:before="120" w:after="120"/>
    </w:pPr>
    <w:rPr>
      <w:rFonts w:ascii="Calibri" w:eastAsia="Calibri" w:hAnsi="Calibri"/>
      <w:color w:val="000000" w:themeColor="text1"/>
      <w:sz w:val="22"/>
      <w:szCs w:val="21"/>
      <w:lang w:eastAsia="en-US"/>
    </w:rPr>
  </w:style>
  <w:style w:type="character" w:customStyle="1" w:styleId="PlainTextChar">
    <w:name w:val="Plain Text Char"/>
    <w:basedOn w:val="DefaultParagraphFont"/>
    <w:link w:val="PlainText"/>
    <w:uiPriority w:val="99"/>
    <w:rsid w:val="008121F6"/>
    <w:rPr>
      <w:rFonts w:ascii="Calibri" w:eastAsia="Calibri" w:hAnsi="Calibri" w:cs="Times New Roman"/>
      <w:sz w:val="22"/>
      <w:szCs w:val="21"/>
    </w:rPr>
  </w:style>
  <w:style w:type="character" w:customStyle="1" w:styleId="personname">
    <w:name w:val="person_name"/>
    <w:basedOn w:val="DefaultParagraphFont"/>
    <w:rsid w:val="008121F6"/>
  </w:style>
  <w:style w:type="character" w:customStyle="1" w:styleId="nlmyear">
    <w:name w:val="nlm_year"/>
    <w:basedOn w:val="DefaultParagraphFont"/>
    <w:rsid w:val="008121F6"/>
  </w:style>
  <w:style w:type="character" w:customStyle="1" w:styleId="nlmarticle-title">
    <w:name w:val="nlm_article-title"/>
    <w:basedOn w:val="DefaultParagraphFont"/>
    <w:rsid w:val="008121F6"/>
  </w:style>
  <w:style w:type="character" w:customStyle="1" w:styleId="nlmfpage">
    <w:name w:val="nlm_fpage"/>
    <w:basedOn w:val="DefaultParagraphFont"/>
    <w:rsid w:val="008121F6"/>
  </w:style>
  <w:style w:type="character" w:customStyle="1" w:styleId="nlmlpage">
    <w:name w:val="nlm_lpage"/>
    <w:basedOn w:val="DefaultParagraphFont"/>
    <w:rsid w:val="008121F6"/>
  </w:style>
  <w:style w:type="character" w:customStyle="1" w:styleId="cit-first-page">
    <w:name w:val="cit-first-page"/>
    <w:basedOn w:val="DefaultParagraphFont"/>
    <w:rsid w:val="008121F6"/>
  </w:style>
  <w:style w:type="character" w:customStyle="1" w:styleId="cit-sep">
    <w:name w:val="cit-sep"/>
    <w:basedOn w:val="DefaultParagraphFont"/>
    <w:rsid w:val="008121F6"/>
  </w:style>
  <w:style w:type="character" w:customStyle="1" w:styleId="cit-last-page">
    <w:name w:val="cit-last-page"/>
    <w:basedOn w:val="DefaultParagraphFont"/>
    <w:rsid w:val="008121F6"/>
  </w:style>
  <w:style w:type="character" w:customStyle="1" w:styleId="cit-sepcit-sep-after-article-pages">
    <w:name w:val="cit-sep cit-sep-after-article-pages"/>
    <w:basedOn w:val="DefaultParagraphFont"/>
    <w:rsid w:val="008121F6"/>
  </w:style>
  <w:style w:type="character" w:customStyle="1" w:styleId="cit-doi">
    <w:name w:val="cit-doi"/>
    <w:basedOn w:val="DefaultParagraphFont"/>
    <w:rsid w:val="008121F6"/>
  </w:style>
  <w:style w:type="character" w:customStyle="1" w:styleId="cit-sepcit-sep-before-article-doi">
    <w:name w:val="cit-sep cit-sep-before-article-doi"/>
    <w:basedOn w:val="DefaultParagraphFont"/>
    <w:rsid w:val="008121F6"/>
  </w:style>
  <w:style w:type="paragraph" w:styleId="NormalWeb">
    <w:name w:val="Normal (Web)"/>
    <w:basedOn w:val="Normal"/>
    <w:uiPriority w:val="99"/>
    <w:unhideWhenUsed/>
    <w:rsid w:val="00CD7B0F"/>
    <w:pPr>
      <w:spacing w:before="100" w:beforeAutospacing="1" w:after="100" w:afterAutospacing="1"/>
    </w:pPr>
    <w:rPr>
      <w:color w:val="000000" w:themeColor="text1"/>
    </w:rPr>
  </w:style>
  <w:style w:type="character" w:customStyle="1" w:styleId="Subtitle1">
    <w:name w:val="Subtitle1"/>
    <w:basedOn w:val="DefaultParagraphFont"/>
    <w:rsid w:val="00DC35A9"/>
  </w:style>
  <w:style w:type="character" w:customStyle="1" w:styleId="wi-fullname">
    <w:name w:val="wi-fullname"/>
    <w:basedOn w:val="DefaultParagraphFont"/>
    <w:rsid w:val="00DC35A9"/>
  </w:style>
  <w:style w:type="character" w:customStyle="1" w:styleId="al-author-delim">
    <w:name w:val="al-author-delim"/>
    <w:basedOn w:val="DefaultParagraphFont"/>
    <w:rsid w:val="00DC35A9"/>
  </w:style>
  <w:style w:type="character" w:customStyle="1" w:styleId="apple-converted-space">
    <w:name w:val="apple-converted-space"/>
    <w:basedOn w:val="DefaultParagraphFont"/>
    <w:rsid w:val="00DC35A9"/>
  </w:style>
  <w:style w:type="character" w:customStyle="1" w:styleId="meta-citation-journal-name">
    <w:name w:val="meta-citation-journal-name"/>
    <w:basedOn w:val="DefaultParagraphFont"/>
    <w:rsid w:val="00DC35A9"/>
  </w:style>
  <w:style w:type="character" w:customStyle="1" w:styleId="meta-citation">
    <w:name w:val="meta-citation"/>
    <w:basedOn w:val="DefaultParagraphFont"/>
    <w:rsid w:val="00DC35A9"/>
  </w:style>
  <w:style w:type="character" w:customStyle="1" w:styleId="contribdegrees">
    <w:name w:val="contribdegrees"/>
    <w:basedOn w:val="DefaultParagraphFont"/>
    <w:rsid w:val="00F25A3D"/>
  </w:style>
  <w:style w:type="paragraph" w:customStyle="1" w:styleId="downloadcitations">
    <w:name w:val="downloadcitations"/>
    <w:basedOn w:val="Normal"/>
    <w:rsid w:val="00F25A3D"/>
    <w:pPr>
      <w:spacing w:before="100" w:beforeAutospacing="1" w:after="100" w:afterAutospacing="1"/>
    </w:pPr>
    <w:rPr>
      <w:color w:val="000000" w:themeColor="text1"/>
    </w:rPr>
  </w:style>
  <w:style w:type="paragraph" w:customStyle="1" w:styleId="dx-doi">
    <w:name w:val="dx-doi"/>
    <w:basedOn w:val="Normal"/>
    <w:rsid w:val="00F25A3D"/>
    <w:pPr>
      <w:spacing w:before="100" w:beforeAutospacing="1" w:after="100" w:afterAutospacing="1"/>
    </w:pPr>
    <w:rPr>
      <w:color w:val="000000" w:themeColor="text1"/>
    </w:rPr>
  </w:style>
  <w:style w:type="paragraph" w:styleId="ListParagraph">
    <w:name w:val="List Paragraph"/>
    <w:basedOn w:val="Normal"/>
    <w:uiPriority w:val="34"/>
    <w:qFormat/>
    <w:rsid w:val="005B3D8D"/>
    <w:pPr>
      <w:spacing w:before="120" w:after="160" w:line="259" w:lineRule="auto"/>
      <w:ind w:left="720"/>
      <w:contextualSpacing/>
    </w:pPr>
    <w:rPr>
      <w:rFonts w:eastAsiaTheme="minorHAnsi" w:cstheme="minorBidi"/>
      <w:color w:val="000000" w:themeColor="text1"/>
      <w:sz w:val="22"/>
      <w:szCs w:val="22"/>
      <w:lang w:eastAsia="en-US"/>
    </w:rPr>
  </w:style>
  <w:style w:type="paragraph" w:styleId="Footer">
    <w:name w:val="footer"/>
    <w:basedOn w:val="Normal"/>
    <w:link w:val="FooterChar"/>
    <w:uiPriority w:val="99"/>
    <w:unhideWhenUsed/>
    <w:rsid w:val="00415B27"/>
    <w:pPr>
      <w:tabs>
        <w:tab w:val="center" w:pos="4513"/>
        <w:tab w:val="right" w:pos="9026"/>
      </w:tabs>
      <w:spacing w:before="120" w:after="120"/>
    </w:pPr>
    <w:rPr>
      <w:rFonts w:eastAsiaTheme="minorHAnsi" w:cstheme="minorBidi"/>
      <w:color w:val="000000" w:themeColor="text1"/>
      <w:lang w:eastAsia="en-US"/>
    </w:rPr>
  </w:style>
  <w:style w:type="character" w:customStyle="1" w:styleId="FooterChar">
    <w:name w:val="Footer Char"/>
    <w:basedOn w:val="DefaultParagraphFont"/>
    <w:link w:val="Footer"/>
    <w:uiPriority w:val="99"/>
    <w:rsid w:val="00415B27"/>
  </w:style>
  <w:style w:type="character" w:styleId="PageNumber">
    <w:name w:val="page number"/>
    <w:basedOn w:val="DefaultParagraphFont"/>
    <w:uiPriority w:val="99"/>
    <w:semiHidden/>
    <w:unhideWhenUsed/>
    <w:rsid w:val="00415B27"/>
  </w:style>
  <w:style w:type="paragraph" w:customStyle="1" w:styleId="product-title">
    <w:name w:val="product-title"/>
    <w:basedOn w:val="Normal"/>
    <w:rsid w:val="006B4E0A"/>
    <w:pPr>
      <w:spacing w:before="100" w:beforeAutospacing="1" w:after="100" w:afterAutospacing="1"/>
    </w:pPr>
    <w:rPr>
      <w:color w:val="000000" w:themeColor="text1"/>
    </w:rPr>
  </w:style>
  <w:style w:type="character" w:customStyle="1" w:styleId="prod-title">
    <w:name w:val="prod-title"/>
    <w:basedOn w:val="DefaultParagraphFont"/>
    <w:rsid w:val="006B4E0A"/>
  </w:style>
  <w:style w:type="paragraph" w:styleId="CommentSubject">
    <w:name w:val="annotation subject"/>
    <w:basedOn w:val="CommentText"/>
    <w:next w:val="CommentText"/>
    <w:link w:val="CommentSubjectChar"/>
    <w:uiPriority w:val="99"/>
    <w:semiHidden/>
    <w:unhideWhenUsed/>
    <w:rsid w:val="00A73322"/>
    <w:pPr>
      <w:spacing w:after="0"/>
    </w:pPr>
    <w:rPr>
      <w:b/>
      <w:bCs/>
    </w:rPr>
  </w:style>
  <w:style w:type="character" w:customStyle="1" w:styleId="CommentSubjectChar">
    <w:name w:val="Comment Subject Char"/>
    <w:basedOn w:val="CommentTextChar"/>
    <w:link w:val="CommentSubject"/>
    <w:uiPriority w:val="99"/>
    <w:semiHidden/>
    <w:rsid w:val="00A73322"/>
    <w:rPr>
      <w:b/>
      <w:bCs/>
      <w:sz w:val="20"/>
      <w:szCs w:val="20"/>
    </w:rPr>
  </w:style>
  <w:style w:type="paragraph" w:styleId="Revision">
    <w:name w:val="Revision"/>
    <w:hidden/>
    <w:uiPriority w:val="99"/>
    <w:semiHidden/>
    <w:rsid w:val="00344079"/>
    <w:rPr>
      <w:rFonts w:ascii="Times New Roman" w:hAnsi="Times New Roman"/>
      <w:color w:val="000000" w:themeColor="text1"/>
    </w:rPr>
  </w:style>
  <w:style w:type="character" w:customStyle="1" w:styleId="aotype">
    <w:name w:val="ao_type"/>
    <w:basedOn w:val="DefaultParagraphFont"/>
    <w:rsid w:val="00F27D6B"/>
  </w:style>
  <w:style w:type="character" w:customStyle="1" w:styleId="aocontributors">
    <w:name w:val="ao_contributors"/>
    <w:basedOn w:val="DefaultParagraphFont"/>
    <w:rsid w:val="00F27D6B"/>
  </w:style>
  <w:style w:type="character" w:styleId="Strong">
    <w:name w:val="Strong"/>
    <w:basedOn w:val="DefaultParagraphFont"/>
    <w:qFormat/>
    <w:rsid w:val="0035671D"/>
    <w:rPr>
      <w:b/>
      <w:bCs/>
    </w:rPr>
  </w:style>
  <w:style w:type="paragraph" w:styleId="Header">
    <w:name w:val="header"/>
    <w:basedOn w:val="Normal"/>
    <w:link w:val="HeaderChar"/>
    <w:uiPriority w:val="99"/>
    <w:semiHidden/>
    <w:unhideWhenUsed/>
    <w:rsid w:val="004F2C9C"/>
    <w:pPr>
      <w:tabs>
        <w:tab w:val="center" w:pos="4513"/>
        <w:tab w:val="right" w:pos="9026"/>
      </w:tabs>
    </w:pPr>
    <w:rPr>
      <w:rFonts w:eastAsiaTheme="minorHAnsi" w:cstheme="minorBidi"/>
      <w:color w:val="000000" w:themeColor="text1"/>
      <w:lang w:eastAsia="en-US"/>
    </w:rPr>
  </w:style>
  <w:style w:type="character" w:customStyle="1" w:styleId="HeaderChar">
    <w:name w:val="Header Char"/>
    <w:basedOn w:val="DefaultParagraphFont"/>
    <w:link w:val="Header"/>
    <w:uiPriority w:val="99"/>
    <w:semiHidden/>
    <w:rsid w:val="004F2C9C"/>
    <w:rPr>
      <w:rFonts w:ascii="Times New Roman" w:hAnsi="Times New Roman"/>
      <w:color w:val="000000" w:themeColor="text1"/>
    </w:rPr>
  </w:style>
  <w:style w:type="character" w:customStyle="1" w:styleId="hlfld-contribauthor">
    <w:name w:val="hlfld-contribauthor"/>
    <w:basedOn w:val="DefaultParagraphFont"/>
    <w:rsid w:val="006C08FF"/>
  </w:style>
  <w:style w:type="character" w:customStyle="1" w:styleId="nlmgiven-names">
    <w:name w:val="nlm_given-names"/>
    <w:basedOn w:val="DefaultParagraphFont"/>
    <w:rsid w:val="006C08FF"/>
  </w:style>
  <w:style w:type="character" w:customStyle="1" w:styleId="citation-doi">
    <w:name w:val="citation-doi"/>
    <w:basedOn w:val="DefaultParagraphFont"/>
    <w:rsid w:val="006C08FF"/>
  </w:style>
  <w:style w:type="character" w:customStyle="1" w:styleId="fn">
    <w:name w:val="fn"/>
    <w:basedOn w:val="DefaultParagraphFont"/>
    <w:rsid w:val="006C08FF"/>
  </w:style>
  <w:style w:type="character" w:customStyle="1" w:styleId="Subtitle2">
    <w:name w:val="Subtitle2"/>
    <w:basedOn w:val="DefaultParagraphFont"/>
    <w:rsid w:val="006C08FF"/>
  </w:style>
  <w:style w:type="character" w:customStyle="1" w:styleId="doi">
    <w:name w:val="doi"/>
    <w:basedOn w:val="DefaultParagraphFont"/>
    <w:rsid w:val="006C08FF"/>
  </w:style>
  <w:style w:type="paragraph" w:customStyle="1" w:styleId="volume-issue">
    <w:name w:val="volume-issue"/>
    <w:basedOn w:val="Normal"/>
    <w:rsid w:val="006C08FF"/>
    <w:pPr>
      <w:spacing w:before="100" w:beforeAutospacing="1" w:after="100" w:afterAutospacing="1"/>
    </w:pPr>
  </w:style>
  <w:style w:type="character" w:customStyle="1" w:styleId="title-text">
    <w:name w:val="title-text"/>
    <w:basedOn w:val="DefaultParagraphFont"/>
    <w:rsid w:val="006C08FF"/>
  </w:style>
  <w:style w:type="paragraph" w:styleId="FootnoteText">
    <w:name w:val="footnote text"/>
    <w:basedOn w:val="Normal"/>
    <w:link w:val="FootnoteTextChar"/>
    <w:uiPriority w:val="99"/>
    <w:semiHidden/>
    <w:unhideWhenUsed/>
    <w:rsid w:val="00386AE7"/>
    <w:rPr>
      <w:rFonts w:eastAsiaTheme="minorHAnsi"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386AE7"/>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386A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042">
      <w:bodyDiv w:val="1"/>
      <w:marLeft w:val="0"/>
      <w:marRight w:val="0"/>
      <w:marTop w:val="0"/>
      <w:marBottom w:val="0"/>
      <w:divBdr>
        <w:top w:val="none" w:sz="0" w:space="0" w:color="auto"/>
        <w:left w:val="none" w:sz="0" w:space="0" w:color="auto"/>
        <w:bottom w:val="none" w:sz="0" w:space="0" w:color="auto"/>
        <w:right w:val="none" w:sz="0" w:space="0" w:color="auto"/>
      </w:divBdr>
      <w:divsChild>
        <w:div w:id="262803384">
          <w:marLeft w:val="0"/>
          <w:marRight w:val="0"/>
          <w:marTop w:val="0"/>
          <w:marBottom w:val="0"/>
          <w:divBdr>
            <w:top w:val="none" w:sz="0" w:space="0" w:color="auto"/>
            <w:left w:val="none" w:sz="0" w:space="0" w:color="auto"/>
            <w:bottom w:val="none" w:sz="0" w:space="0" w:color="auto"/>
            <w:right w:val="none" w:sz="0" w:space="0" w:color="auto"/>
          </w:divBdr>
          <w:divsChild>
            <w:div w:id="1816876152">
              <w:marLeft w:val="0"/>
              <w:marRight w:val="0"/>
              <w:marTop w:val="0"/>
              <w:marBottom w:val="0"/>
              <w:divBdr>
                <w:top w:val="none" w:sz="0" w:space="0" w:color="auto"/>
                <w:left w:val="none" w:sz="0" w:space="0" w:color="auto"/>
                <w:bottom w:val="none" w:sz="0" w:space="0" w:color="auto"/>
                <w:right w:val="none" w:sz="0" w:space="0" w:color="auto"/>
              </w:divBdr>
              <w:divsChild>
                <w:div w:id="1425955909">
                  <w:marLeft w:val="0"/>
                  <w:marRight w:val="0"/>
                  <w:marTop w:val="0"/>
                  <w:marBottom w:val="0"/>
                  <w:divBdr>
                    <w:top w:val="none" w:sz="0" w:space="0" w:color="auto"/>
                    <w:left w:val="none" w:sz="0" w:space="0" w:color="auto"/>
                    <w:bottom w:val="none" w:sz="0" w:space="0" w:color="auto"/>
                    <w:right w:val="none" w:sz="0" w:space="0" w:color="auto"/>
                  </w:divBdr>
                  <w:divsChild>
                    <w:div w:id="6620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5699">
      <w:bodyDiv w:val="1"/>
      <w:marLeft w:val="0"/>
      <w:marRight w:val="0"/>
      <w:marTop w:val="0"/>
      <w:marBottom w:val="0"/>
      <w:divBdr>
        <w:top w:val="none" w:sz="0" w:space="0" w:color="auto"/>
        <w:left w:val="none" w:sz="0" w:space="0" w:color="auto"/>
        <w:bottom w:val="none" w:sz="0" w:space="0" w:color="auto"/>
        <w:right w:val="none" w:sz="0" w:space="0" w:color="auto"/>
      </w:divBdr>
    </w:div>
    <w:div w:id="105851083">
      <w:bodyDiv w:val="1"/>
      <w:marLeft w:val="0"/>
      <w:marRight w:val="0"/>
      <w:marTop w:val="0"/>
      <w:marBottom w:val="0"/>
      <w:divBdr>
        <w:top w:val="none" w:sz="0" w:space="0" w:color="auto"/>
        <w:left w:val="none" w:sz="0" w:space="0" w:color="auto"/>
        <w:bottom w:val="none" w:sz="0" w:space="0" w:color="auto"/>
        <w:right w:val="none" w:sz="0" w:space="0" w:color="auto"/>
      </w:divBdr>
    </w:div>
    <w:div w:id="252013851">
      <w:bodyDiv w:val="1"/>
      <w:marLeft w:val="0"/>
      <w:marRight w:val="0"/>
      <w:marTop w:val="0"/>
      <w:marBottom w:val="0"/>
      <w:divBdr>
        <w:top w:val="none" w:sz="0" w:space="0" w:color="auto"/>
        <w:left w:val="none" w:sz="0" w:space="0" w:color="auto"/>
        <w:bottom w:val="none" w:sz="0" w:space="0" w:color="auto"/>
        <w:right w:val="none" w:sz="0" w:space="0" w:color="auto"/>
      </w:divBdr>
    </w:div>
    <w:div w:id="268858829">
      <w:bodyDiv w:val="1"/>
      <w:marLeft w:val="0"/>
      <w:marRight w:val="0"/>
      <w:marTop w:val="0"/>
      <w:marBottom w:val="0"/>
      <w:divBdr>
        <w:top w:val="none" w:sz="0" w:space="0" w:color="auto"/>
        <w:left w:val="none" w:sz="0" w:space="0" w:color="auto"/>
        <w:bottom w:val="none" w:sz="0" w:space="0" w:color="auto"/>
        <w:right w:val="none" w:sz="0" w:space="0" w:color="auto"/>
      </w:divBdr>
      <w:divsChild>
        <w:div w:id="1110395819">
          <w:marLeft w:val="360"/>
          <w:marRight w:val="0"/>
          <w:marTop w:val="200"/>
          <w:marBottom w:val="0"/>
          <w:divBdr>
            <w:top w:val="none" w:sz="0" w:space="0" w:color="auto"/>
            <w:left w:val="none" w:sz="0" w:space="0" w:color="auto"/>
            <w:bottom w:val="none" w:sz="0" w:space="0" w:color="auto"/>
            <w:right w:val="none" w:sz="0" w:space="0" w:color="auto"/>
          </w:divBdr>
        </w:div>
        <w:div w:id="28648951">
          <w:marLeft w:val="360"/>
          <w:marRight w:val="0"/>
          <w:marTop w:val="200"/>
          <w:marBottom w:val="0"/>
          <w:divBdr>
            <w:top w:val="none" w:sz="0" w:space="0" w:color="auto"/>
            <w:left w:val="none" w:sz="0" w:space="0" w:color="auto"/>
            <w:bottom w:val="none" w:sz="0" w:space="0" w:color="auto"/>
            <w:right w:val="none" w:sz="0" w:space="0" w:color="auto"/>
          </w:divBdr>
        </w:div>
        <w:div w:id="1736732520">
          <w:marLeft w:val="360"/>
          <w:marRight w:val="0"/>
          <w:marTop w:val="200"/>
          <w:marBottom w:val="0"/>
          <w:divBdr>
            <w:top w:val="none" w:sz="0" w:space="0" w:color="auto"/>
            <w:left w:val="none" w:sz="0" w:space="0" w:color="auto"/>
            <w:bottom w:val="none" w:sz="0" w:space="0" w:color="auto"/>
            <w:right w:val="none" w:sz="0" w:space="0" w:color="auto"/>
          </w:divBdr>
        </w:div>
      </w:divsChild>
    </w:div>
    <w:div w:id="298728271">
      <w:bodyDiv w:val="1"/>
      <w:marLeft w:val="0"/>
      <w:marRight w:val="0"/>
      <w:marTop w:val="0"/>
      <w:marBottom w:val="0"/>
      <w:divBdr>
        <w:top w:val="none" w:sz="0" w:space="0" w:color="auto"/>
        <w:left w:val="none" w:sz="0" w:space="0" w:color="auto"/>
        <w:bottom w:val="none" w:sz="0" w:space="0" w:color="auto"/>
        <w:right w:val="none" w:sz="0" w:space="0" w:color="auto"/>
      </w:divBdr>
      <w:divsChild>
        <w:div w:id="843981954">
          <w:marLeft w:val="0"/>
          <w:marRight w:val="0"/>
          <w:marTop w:val="0"/>
          <w:marBottom w:val="0"/>
          <w:divBdr>
            <w:top w:val="none" w:sz="0" w:space="0" w:color="auto"/>
            <w:left w:val="none" w:sz="0" w:space="0" w:color="auto"/>
            <w:bottom w:val="none" w:sz="0" w:space="0" w:color="auto"/>
            <w:right w:val="none" w:sz="0" w:space="0" w:color="auto"/>
          </w:divBdr>
          <w:divsChild>
            <w:div w:id="1656449810">
              <w:marLeft w:val="0"/>
              <w:marRight w:val="0"/>
              <w:marTop w:val="0"/>
              <w:marBottom w:val="0"/>
              <w:divBdr>
                <w:top w:val="none" w:sz="0" w:space="0" w:color="auto"/>
                <w:left w:val="none" w:sz="0" w:space="0" w:color="auto"/>
                <w:bottom w:val="none" w:sz="0" w:space="0" w:color="auto"/>
                <w:right w:val="none" w:sz="0" w:space="0" w:color="auto"/>
              </w:divBdr>
              <w:divsChild>
                <w:div w:id="367026542">
                  <w:marLeft w:val="0"/>
                  <w:marRight w:val="0"/>
                  <w:marTop w:val="0"/>
                  <w:marBottom w:val="0"/>
                  <w:divBdr>
                    <w:top w:val="none" w:sz="0" w:space="0" w:color="auto"/>
                    <w:left w:val="none" w:sz="0" w:space="0" w:color="auto"/>
                    <w:bottom w:val="none" w:sz="0" w:space="0" w:color="auto"/>
                    <w:right w:val="none" w:sz="0" w:space="0" w:color="auto"/>
                  </w:divBdr>
                  <w:divsChild>
                    <w:div w:id="1620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85396">
      <w:bodyDiv w:val="1"/>
      <w:marLeft w:val="0"/>
      <w:marRight w:val="0"/>
      <w:marTop w:val="0"/>
      <w:marBottom w:val="0"/>
      <w:divBdr>
        <w:top w:val="none" w:sz="0" w:space="0" w:color="auto"/>
        <w:left w:val="none" w:sz="0" w:space="0" w:color="auto"/>
        <w:bottom w:val="none" w:sz="0" w:space="0" w:color="auto"/>
        <w:right w:val="none" w:sz="0" w:space="0" w:color="auto"/>
      </w:divBdr>
    </w:div>
    <w:div w:id="434713386">
      <w:bodyDiv w:val="1"/>
      <w:marLeft w:val="0"/>
      <w:marRight w:val="0"/>
      <w:marTop w:val="0"/>
      <w:marBottom w:val="0"/>
      <w:divBdr>
        <w:top w:val="none" w:sz="0" w:space="0" w:color="auto"/>
        <w:left w:val="none" w:sz="0" w:space="0" w:color="auto"/>
        <w:bottom w:val="none" w:sz="0" w:space="0" w:color="auto"/>
        <w:right w:val="none" w:sz="0" w:space="0" w:color="auto"/>
      </w:divBdr>
    </w:div>
    <w:div w:id="539169282">
      <w:bodyDiv w:val="1"/>
      <w:marLeft w:val="0"/>
      <w:marRight w:val="0"/>
      <w:marTop w:val="0"/>
      <w:marBottom w:val="0"/>
      <w:divBdr>
        <w:top w:val="none" w:sz="0" w:space="0" w:color="auto"/>
        <w:left w:val="none" w:sz="0" w:space="0" w:color="auto"/>
        <w:bottom w:val="none" w:sz="0" w:space="0" w:color="auto"/>
        <w:right w:val="none" w:sz="0" w:space="0" w:color="auto"/>
      </w:divBdr>
      <w:divsChild>
        <w:div w:id="1370841752">
          <w:marLeft w:val="0"/>
          <w:marRight w:val="0"/>
          <w:marTop w:val="0"/>
          <w:marBottom w:val="0"/>
          <w:divBdr>
            <w:top w:val="none" w:sz="0" w:space="0" w:color="auto"/>
            <w:left w:val="none" w:sz="0" w:space="0" w:color="auto"/>
            <w:bottom w:val="none" w:sz="0" w:space="0" w:color="auto"/>
            <w:right w:val="none" w:sz="0" w:space="0" w:color="auto"/>
          </w:divBdr>
        </w:div>
        <w:div w:id="1975862561">
          <w:marLeft w:val="0"/>
          <w:marRight w:val="0"/>
          <w:marTop w:val="0"/>
          <w:marBottom w:val="180"/>
          <w:divBdr>
            <w:top w:val="none" w:sz="0" w:space="0" w:color="auto"/>
            <w:left w:val="none" w:sz="0" w:space="0" w:color="auto"/>
            <w:bottom w:val="none" w:sz="0" w:space="0" w:color="auto"/>
            <w:right w:val="none" w:sz="0" w:space="0" w:color="auto"/>
          </w:divBdr>
        </w:div>
        <w:div w:id="469442921">
          <w:marLeft w:val="0"/>
          <w:marRight w:val="0"/>
          <w:marTop w:val="0"/>
          <w:marBottom w:val="120"/>
          <w:divBdr>
            <w:top w:val="none" w:sz="0" w:space="0" w:color="auto"/>
            <w:left w:val="none" w:sz="0" w:space="0" w:color="auto"/>
            <w:bottom w:val="none" w:sz="0" w:space="0" w:color="auto"/>
            <w:right w:val="none" w:sz="0" w:space="0" w:color="auto"/>
          </w:divBdr>
        </w:div>
        <w:div w:id="1113130028">
          <w:marLeft w:val="0"/>
          <w:marRight w:val="0"/>
          <w:marTop w:val="0"/>
          <w:marBottom w:val="0"/>
          <w:divBdr>
            <w:top w:val="none" w:sz="0" w:space="0" w:color="auto"/>
            <w:left w:val="none" w:sz="0" w:space="0" w:color="auto"/>
            <w:bottom w:val="none" w:sz="0" w:space="0" w:color="auto"/>
            <w:right w:val="none" w:sz="0" w:space="0" w:color="auto"/>
          </w:divBdr>
        </w:div>
      </w:divsChild>
    </w:div>
    <w:div w:id="636841597">
      <w:bodyDiv w:val="1"/>
      <w:marLeft w:val="0"/>
      <w:marRight w:val="0"/>
      <w:marTop w:val="0"/>
      <w:marBottom w:val="0"/>
      <w:divBdr>
        <w:top w:val="none" w:sz="0" w:space="0" w:color="auto"/>
        <w:left w:val="none" w:sz="0" w:space="0" w:color="auto"/>
        <w:bottom w:val="none" w:sz="0" w:space="0" w:color="auto"/>
        <w:right w:val="none" w:sz="0" w:space="0" w:color="auto"/>
      </w:divBdr>
    </w:div>
    <w:div w:id="680663575">
      <w:bodyDiv w:val="1"/>
      <w:marLeft w:val="0"/>
      <w:marRight w:val="0"/>
      <w:marTop w:val="0"/>
      <w:marBottom w:val="0"/>
      <w:divBdr>
        <w:top w:val="none" w:sz="0" w:space="0" w:color="auto"/>
        <w:left w:val="none" w:sz="0" w:space="0" w:color="auto"/>
        <w:bottom w:val="none" w:sz="0" w:space="0" w:color="auto"/>
        <w:right w:val="none" w:sz="0" w:space="0" w:color="auto"/>
      </w:divBdr>
      <w:divsChild>
        <w:div w:id="566721856">
          <w:marLeft w:val="0"/>
          <w:marRight w:val="0"/>
          <w:marTop w:val="0"/>
          <w:marBottom w:val="0"/>
          <w:divBdr>
            <w:top w:val="none" w:sz="0" w:space="0" w:color="auto"/>
            <w:left w:val="none" w:sz="0" w:space="0" w:color="auto"/>
            <w:bottom w:val="none" w:sz="0" w:space="0" w:color="auto"/>
            <w:right w:val="none" w:sz="0" w:space="0" w:color="auto"/>
          </w:divBdr>
          <w:divsChild>
            <w:div w:id="1479806374">
              <w:marLeft w:val="0"/>
              <w:marRight w:val="0"/>
              <w:marTop w:val="0"/>
              <w:marBottom w:val="0"/>
              <w:divBdr>
                <w:top w:val="none" w:sz="0" w:space="0" w:color="auto"/>
                <w:left w:val="none" w:sz="0" w:space="0" w:color="auto"/>
                <w:bottom w:val="none" w:sz="0" w:space="0" w:color="auto"/>
                <w:right w:val="none" w:sz="0" w:space="0" w:color="auto"/>
              </w:divBdr>
              <w:divsChild>
                <w:div w:id="171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0433">
      <w:bodyDiv w:val="1"/>
      <w:marLeft w:val="0"/>
      <w:marRight w:val="0"/>
      <w:marTop w:val="0"/>
      <w:marBottom w:val="0"/>
      <w:divBdr>
        <w:top w:val="none" w:sz="0" w:space="0" w:color="auto"/>
        <w:left w:val="none" w:sz="0" w:space="0" w:color="auto"/>
        <w:bottom w:val="none" w:sz="0" w:space="0" w:color="auto"/>
        <w:right w:val="none" w:sz="0" w:space="0" w:color="auto"/>
      </w:divBdr>
      <w:divsChild>
        <w:div w:id="545339190">
          <w:marLeft w:val="360"/>
          <w:marRight w:val="0"/>
          <w:marTop w:val="0"/>
          <w:marBottom w:val="0"/>
          <w:divBdr>
            <w:top w:val="none" w:sz="0" w:space="0" w:color="auto"/>
            <w:left w:val="none" w:sz="0" w:space="0" w:color="auto"/>
            <w:bottom w:val="none" w:sz="0" w:space="0" w:color="auto"/>
            <w:right w:val="none" w:sz="0" w:space="0" w:color="auto"/>
          </w:divBdr>
        </w:div>
        <w:div w:id="990714336">
          <w:marLeft w:val="360"/>
          <w:marRight w:val="0"/>
          <w:marTop w:val="0"/>
          <w:marBottom w:val="0"/>
          <w:divBdr>
            <w:top w:val="none" w:sz="0" w:space="0" w:color="auto"/>
            <w:left w:val="none" w:sz="0" w:space="0" w:color="auto"/>
            <w:bottom w:val="none" w:sz="0" w:space="0" w:color="auto"/>
            <w:right w:val="none" w:sz="0" w:space="0" w:color="auto"/>
          </w:divBdr>
        </w:div>
        <w:div w:id="1300575633">
          <w:marLeft w:val="360"/>
          <w:marRight w:val="0"/>
          <w:marTop w:val="0"/>
          <w:marBottom w:val="0"/>
          <w:divBdr>
            <w:top w:val="none" w:sz="0" w:space="0" w:color="auto"/>
            <w:left w:val="none" w:sz="0" w:space="0" w:color="auto"/>
            <w:bottom w:val="none" w:sz="0" w:space="0" w:color="auto"/>
            <w:right w:val="none" w:sz="0" w:space="0" w:color="auto"/>
          </w:divBdr>
        </w:div>
        <w:div w:id="418143100">
          <w:marLeft w:val="360"/>
          <w:marRight w:val="0"/>
          <w:marTop w:val="0"/>
          <w:marBottom w:val="0"/>
          <w:divBdr>
            <w:top w:val="none" w:sz="0" w:space="0" w:color="auto"/>
            <w:left w:val="none" w:sz="0" w:space="0" w:color="auto"/>
            <w:bottom w:val="none" w:sz="0" w:space="0" w:color="auto"/>
            <w:right w:val="none" w:sz="0" w:space="0" w:color="auto"/>
          </w:divBdr>
        </w:div>
        <w:div w:id="98649654">
          <w:marLeft w:val="360"/>
          <w:marRight w:val="0"/>
          <w:marTop w:val="0"/>
          <w:marBottom w:val="0"/>
          <w:divBdr>
            <w:top w:val="none" w:sz="0" w:space="0" w:color="auto"/>
            <w:left w:val="none" w:sz="0" w:space="0" w:color="auto"/>
            <w:bottom w:val="none" w:sz="0" w:space="0" w:color="auto"/>
            <w:right w:val="none" w:sz="0" w:space="0" w:color="auto"/>
          </w:divBdr>
        </w:div>
        <w:div w:id="565917951">
          <w:marLeft w:val="360"/>
          <w:marRight w:val="0"/>
          <w:marTop w:val="0"/>
          <w:marBottom w:val="0"/>
          <w:divBdr>
            <w:top w:val="none" w:sz="0" w:space="0" w:color="auto"/>
            <w:left w:val="none" w:sz="0" w:space="0" w:color="auto"/>
            <w:bottom w:val="none" w:sz="0" w:space="0" w:color="auto"/>
            <w:right w:val="none" w:sz="0" w:space="0" w:color="auto"/>
          </w:divBdr>
        </w:div>
      </w:divsChild>
    </w:div>
    <w:div w:id="846141178">
      <w:bodyDiv w:val="1"/>
      <w:marLeft w:val="0"/>
      <w:marRight w:val="0"/>
      <w:marTop w:val="0"/>
      <w:marBottom w:val="0"/>
      <w:divBdr>
        <w:top w:val="none" w:sz="0" w:space="0" w:color="auto"/>
        <w:left w:val="none" w:sz="0" w:space="0" w:color="auto"/>
        <w:bottom w:val="none" w:sz="0" w:space="0" w:color="auto"/>
        <w:right w:val="none" w:sz="0" w:space="0" w:color="auto"/>
      </w:divBdr>
      <w:divsChild>
        <w:div w:id="1226450694">
          <w:marLeft w:val="0"/>
          <w:marRight w:val="0"/>
          <w:marTop w:val="0"/>
          <w:marBottom w:val="0"/>
          <w:divBdr>
            <w:top w:val="none" w:sz="0" w:space="0" w:color="auto"/>
            <w:left w:val="none" w:sz="0" w:space="0" w:color="auto"/>
            <w:bottom w:val="none" w:sz="0" w:space="0" w:color="auto"/>
            <w:right w:val="none" w:sz="0" w:space="0" w:color="auto"/>
          </w:divBdr>
          <w:divsChild>
            <w:div w:id="1873692735">
              <w:marLeft w:val="0"/>
              <w:marRight w:val="0"/>
              <w:marTop w:val="0"/>
              <w:marBottom w:val="0"/>
              <w:divBdr>
                <w:top w:val="none" w:sz="0" w:space="0" w:color="auto"/>
                <w:left w:val="none" w:sz="0" w:space="0" w:color="auto"/>
                <w:bottom w:val="none" w:sz="0" w:space="0" w:color="auto"/>
                <w:right w:val="none" w:sz="0" w:space="0" w:color="auto"/>
              </w:divBdr>
              <w:divsChild>
                <w:div w:id="1149402794">
                  <w:marLeft w:val="0"/>
                  <w:marRight w:val="0"/>
                  <w:marTop w:val="0"/>
                  <w:marBottom w:val="0"/>
                  <w:divBdr>
                    <w:top w:val="none" w:sz="0" w:space="0" w:color="auto"/>
                    <w:left w:val="none" w:sz="0" w:space="0" w:color="auto"/>
                    <w:bottom w:val="none" w:sz="0" w:space="0" w:color="auto"/>
                    <w:right w:val="none" w:sz="0" w:space="0" w:color="auto"/>
                  </w:divBdr>
                  <w:divsChild>
                    <w:div w:id="11519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762548">
      <w:bodyDiv w:val="1"/>
      <w:marLeft w:val="0"/>
      <w:marRight w:val="0"/>
      <w:marTop w:val="0"/>
      <w:marBottom w:val="0"/>
      <w:divBdr>
        <w:top w:val="none" w:sz="0" w:space="0" w:color="auto"/>
        <w:left w:val="none" w:sz="0" w:space="0" w:color="auto"/>
        <w:bottom w:val="none" w:sz="0" w:space="0" w:color="auto"/>
        <w:right w:val="none" w:sz="0" w:space="0" w:color="auto"/>
      </w:divBdr>
      <w:divsChild>
        <w:div w:id="192350487">
          <w:marLeft w:val="0"/>
          <w:marRight w:val="0"/>
          <w:marTop w:val="0"/>
          <w:marBottom w:val="0"/>
          <w:divBdr>
            <w:top w:val="none" w:sz="0" w:space="0" w:color="auto"/>
            <w:left w:val="none" w:sz="0" w:space="0" w:color="auto"/>
            <w:bottom w:val="none" w:sz="0" w:space="0" w:color="auto"/>
            <w:right w:val="none" w:sz="0" w:space="0" w:color="auto"/>
          </w:divBdr>
          <w:divsChild>
            <w:div w:id="301078997">
              <w:marLeft w:val="0"/>
              <w:marRight w:val="0"/>
              <w:marTop w:val="0"/>
              <w:marBottom w:val="0"/>
              <w:divBdr>
                <w:top w:val="none" w:sz="0" w:space="0" w:color="auto"/>
                <w:left w:val="none" w:sz="0" w:space="0" w:color="auto"/>
                <w:bottom w:val="none" w:sz="0" w:space="0" w:color="auto"/>
                <w:right w:val="none" w:sz="0" w:space="0" w:color="auto"/>
              </w:divBdr>
              <w:divsChild>
                <w:div w:id="2120029970">
                  <w:marLeft w:val="0"/>
                  <w:marRight w:val="0"/>
                  <w:marTop w:val="0"/>
                  <w:marBottom w:val="0"/>
                  <w:divBdr>
                    <w:top w:val="none" w:sz="0" w:space="0" w:color="auto"/>
                    <w:left w:val="none" w:sz="0" w:space="0" w:color="auto"/>
                    <w:bottom w:val="none" w:sz="0" w:space="0" w:color="auto"/>
                    <w:right w:val="none" w:sz="0" w:space="0" w:color="auto"/>
                  </w:divBdr>
                  <w:divsChild>
                    <w:div w:id="9757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8028">
      <w:bodyDiv w:val="1"/>
      <w:marLeft w:val="0"/>
      <w:marRight w:val="0"/>
      <w:marTop w:val="0"/>
      <w:marBottom w:val="0"/>
      <w:divBdr>
        <w:top w:val="none" w:sz="0" w:space="0" w:color="auto"/>
        <w:left w:val="none" w:sz="0" w:space="0" w:color="auto"/>
        <w:bottom w:val="none" w:sz="0" w:space="0" w:color="auto"/>
        <w:right w:val="none" w:sz="0" w:space="0" w:color="auto"/>
      </w:divBdr>
      <w:divsChild>
        <w:div w:id="772087691">
          <w:marLeft w:val="0"/>
          <w:marRight w:val="0"/>
          <w:marTop w:val="0"/>
          <w:marBottom w:val="0"/>
          <w:divBdr>
            <w:top w:val="none" w:sz="0" w:space="0" w:color="auto"/>
            <w:left w:val="none" w:sz="0" w:space="0" w:color="auto"/>
            <w:bottom w:val="none" w:sz="0" w:space="0" w:color="auto"/>
            <w:right w:val="none" w:sz="0" w:space="0" w:color="auto"/>
          </w:divBdr>
          <w:divsChild>
            <w:div w:id="17028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8479">
      <w:bodyDiv w:val="1"/>
      <w:marLeft w:val="0"/>
      <w:marRight w:val="0"/>
      <w:marTop w:val="0"/>
      <w:marBottom w:val="0"/>
      <w:divBdr>
        <w:top w:val="none" w:sz="0" w:space="0" w:color="auto"/>
        <w:left w:val="none" w:sz="0" w:space="0" w:color="auto"/>
        <w:bottom w:val="none" w:sz="0" w:space="0" w:color="auto"/>
        <w:right w:val="none" w:sz="0" w:space="0" w:color="auto"/>
      </w:divBdr>
      <w:divsChild>
        <w:div w:id="499319730">
          <w:marLeft w:val="0"/>
          <w:marRight w:val="0"/>
          <w:marTop w:val="0"/>
          <w:marBottom w:val="0"/>
          <w:divBdr>
            <w:top w:val="none" w:sz="0" w:space="0" w:color="auto"/>
            <w:left w:val="none" w:sz="0" w:space="0" w:color="auto"/>
            <w:bottom w:val="none" w:sz="0" w:space="0" w:color="auto"/>
            <w:right w:val="none" w:sz="0" w:space="0" w:color="auto"/>
          </w:divBdr>
          <w:divsChild>
            <w:div w:id="186333576">
              <w:marLeft w:val="0"/>
              <w:marRight w:val="0"/>
              <w:marTop w:val="0"/>
              <w:marBottom w:val="0"/>
              <w:divBdr>
                <w:top w:val="none" w:sz="0" w:space="0" w:color="auto"/>
                <w:left w:val="none" w:sz="0" w:space="0" w:color="auto"/>
                <w:bottom w:val="none" w:sz="0" w:space="0" w:color="auto"/>
                <w:right w:val="none" w:sz="0" w:space="0" w:color="auto"/>
              </w:divBdr>
              <w:divsChild>
                <w:div w:id="677734191">
                  <w:marLeft w:val="0"/>
                  <w:marRight w:val="0"/>
                  <w:marTop w:val="0"/>
                  <w:marBottom w:val="0"/>
                  <w:divBdr>
                    <w:top w:val="none" w:sz="0" w:space="0" w:color="auto"/>
                    <w:left w:val="none" w:sz="0" w:space="0" w:color="auto"/>
                    <w:bottom w:val="none" w:sz="0" w:space="0" w:color="auto"/>
                    <w:right w:val="none" w:sz="0" w:space="0" w:color="auto"/>
                  </w:divBdr>
                  <w:divsChild>
                    <w:div w:id="467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08280">
      <w:bodyDiv w:val="1"/>
      <w:marLeft w:val="0"/>
      <w:marRight w:val="0"/>
      <w:marTop w:val="0"/>
      <w:marBottom w:val="0"/>
      <w:divBdr>
        <w:top w:val="none" w:sz="0" w:space="0" w:color="auto"/>
        <w:left w:val="none" w:sz="0" w:space="0" w:color="auto"/>
        <w:bottom w:val="none" w:sz="0" w:space="0" w:color="auto"/>
        <w:right w:val="none" w:sz="0" w:space="0" w:color="auto"/>
      </w:divBdr>
      <w:divsChild>
        <w:div w:id="1256788114">
          <w:marLeft w:val="0"/>
          <w:marRight w:val="0"/>
          <w:marTop w:val="0"/>
          <w:marBottom w:val="0"/>
          <w:divBdr>
            <w:top w:val="none" w:sz="0" w:space="0" w:color="auto"/>
            <w:left w:val="none" w:sz="0" w:space="0" w:color="auto"/>
            <w:bottom w:val="none" w:sz="0" w:space="0" w:color="auto"/>
            <w:right w:val="none" w:sz="0" w:space="0" w:color="auto"/>
          </w:divBdr>
          <w:divsChild>
            <w:div w:id="2065173467">
              <w:marLeft w:val="0"/>
              <w:marRight w:val="0"/>
              <w:marTop w:val="0"/>
              <w:marBottom w:val="0"/>
              <w:divBdr>
                <w:top w:val="none" w:sz="0" w:space="0" w:color="auto"/>
                <w:left w:val="none" w:sz="0" w:space="0" w:color="auto"/>
                <w:bottom w:val="none" w:sz="0" w:space="0" w:color="auto"/>
                <w:right w:val="none" w:sz="0" w:space="0" w:color="auto"/>
              </w:divBdr>
              <w:divsChild>
                <w:div w:id="3293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72051">
      <w:bodyDiv w:val="1"/>
      <w:marLeft w:val="0"/>
      <w:marRight w:val="0"/>
      <w:marTop w:val="0"/>
      <w:marBottom w:val="0"/>
      <w:divBdr>
        <w:top w:val="none" w:sz="0" w:space="0" w:color="auto"/>
        <w:left w:val="none" w:sz="0" w:space="0" w:color="auto"/>
        <w:bottom w:val="none" w:sz="0" w:space="0" w:color="auto"/>
        <w:right w:val="none" w:sz="0" w:space="0" w:color="auto"/>
      </w:divBdr>
    </w:div>
    <w:div w:id="1158764185">
      <w:bodyDiv w:val="1"/>
      <w:marLeft w:val="0"/>
      <w:marRight w:val="0"/>
      <w:marTop w:val="0"/>
      <w:marBottom w:val="0"/>
      <w:divBdr>
        <w:top w:val="none" w:sz="0" w:space="0" w:color="auto"/>
        <w:left w:val="none" w:sz="0" w:space="0" w:color="auto"/>
        <w:bottom w:val="none" w:sz="0" w:space="0" w:color="auto"/>
        <w:right w:val="none" w:sz="0" w:space="0" w:color="auto"/>
      </w:divBdr>
      <w:divsChild>
        <w:div w:id="2145583206">
          <w:marLeft w:val="0"/>
          <w:marRight w:val="0"/>
          <w:marTop w:val="0"/>
          <w:marBottom w:val="0"/>
          <w:divBdr>
            <w:top w:val="none" w:sz="0" w:space="0" w:color="auto"/>
            <w:left w:val="none" w:sz="0" w:space="0" w:color="auto"/>
            <w:bottom w:val="none" w:sz="0" w:space="0" w:color="auto"/>
            <w:right w:val="none" w:sz="0" w:space="0" w:color="auto"/>
          </w:divBdr>
          <w:divsChild>
            <w:div w:id="174882294">
              <w:marLeft w:val="0"/>
              <w:marRight w:val="0"/>
              <w:marTop w:val="0"/>
              <w:marBottom w:val="0"/>
              <w:divBdr>
                <w:top w:val="none" w:sz="0" w:space="0" w:color="auto"/>
                <w:left w:val="none" w:sz="0" w:space="0" w:color="auto"/>
                <w:bottom w:val="none" w:sz="0" w:space="0" w:color="auto"/>
                <w:right w:val="none" w:sz="0" w:space="0" w:color="auto"/>
              </w:divBdr>
              <w:divsChild>
                <w:div w:id="1955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2341">
      <w:bodyDiv w:val="1"/>
      <w:marLeft w:val="0"/>
      <w:marRight w:val="0"/>
      <w:marTop w:val="0"/>
      <w:marBottom w:val="0"/>
      <w:divBdr>
        <w:top w:val="none" w:sz="0" w:space="0" w:color="auto"/>
        <w:left w:val="none" w:sz="0" w:space="0" w:color="auto"/>
        <w:bottom w:val="none" w:sz="0" w:space="0" w:color="auto"/>
        <w:right w:val="none" w:sz="0" w:space="0" w:color="auto"/>
      </w:divBdr>
    </w:div>
    <w:div w:id="1262449419">
      <w:bodyDiv w:val="1"/>
      <w:marLeft w:val="0"/>
      <w:marRight w:val="0"/>
      <w:marTop w:val="0"/>
      <w:marBottom w:val="0"/>
      <w:divBdr>
        <w:top w:val="none" w:sz="0" w:space="0" w:color="auto"/>
        <w:left w:val="none" w:sz="0" w:space="0" w:color="auto"/>
        <w:bottom w:val="none" w:sz="0" w:space="0" w:color="auto"/>
        <w:right w:val="none" w:sz="0" w:space="0" w:color="auto"/>
      </w:divBdr>
      <w:divsChild>
        <w:div w:id="1258558405">
          <w:marLeft w:val="0"/>
          <w:marRight w:val="0"/>
          <w:marTop w:val="0"/>
          <w:marBottom w:val="0"/>
          <w:divBdr>
            <w:top w:val="none" w:sz="0" w:space="0" w:color="auto"/>
            <w:left w:val="none" w:sz="0" w:space="0" w:color="auto"/>
            <w:bottom w:val="none" w:sz="0" w:space="0" w:color="auto"/>
            <w:right w:val="none" w:sz="0" w:space="0" w:color="auto"/>
          </w:divBdr>
        </w:div>
        <w:div w:id="206139016">
          <w:marLeft w:val="0"/>
          <w:marRight w:val="0"/>
          <w:marTop w:val="0"/>
          <w:marBottom w:val="180"/>
          <w:divBdr>
            <w:top w:val="none" w:sz="0" w:space="0" w:color="auto"/>
            <w:left w:val="none" w:sz="0" w:space="0" w:color="auto"/>
            <w:bottom w:val="none" w:sz="0" w:space="0" w:color="auto"/>
            <w:right w:val="none" w:sz="0" w:space="0" w:color="auto"/>
          </w:divBdr>
        </w:div>
        <w:div w:id="326401357">
          <w:marLeft w:val="0"/>
          <w:marRight w:val="0"/>
          <w:marTop w:val="0"/>
          <w:marBottom w:val="120"/>
          <w:divBdr>
            <w:top w:val="none" w:sz="0" w:space="0" w:color="auto"/>
            <w:left w:val="none" w:sz="0" w:space="0" w:color="auto"/>
            <w:bottom w:val="none" w:sz="0" w:space="0" w:color="auto"/>
            <w:right w:val="none" w:sz="0" w:space="0" w:color="auto"/>
          </w:divBdr>
        </w:div>
        <w:div w:id="798835859">
          <w:marLeft w:val="0"/>
          <w:marRight w:val="0"/>
          <w:marTop w:val="0"/>
          <w:marBottom w:val="0"/>
          <w:divBdr>
            <w:top w:val="none" w:sz="0" w:space="0" w:color="auto"/>
            <w:left w:val="none" w:sz="0" w:space="0" w:color="auto"/>
            <w:bottom w:val="none" w:sz="0" w:space="0" w:color="auto"/>
            <w:right w:val="none" w:sz="0" w:space="0" w:color="auto"/>
          </w:divBdr>
        </w:div>
      </w:divsChild>
    </w:div>
    <w:div w:id="1320380181">
      <w:bodyDiv w:val="1"/>
      <w:marLeft w:val="0"/>
      <w:marRight w:val="0"/>
      <w:marTop w:val="0"/>
      <w:marBottom w:val="0"/>
      <w:divBdr>
        <w:top w:val="none" w:sz="0" w:space="0" w:color="auto"/>
        <w:left w:val="none" w:sz="0" w:space="0" w:color="auto"/>
        <w:bottom w:val="none" w:sz="0" w:space="0" w:color="auto"/>
        <w:right w:val="none" w:sz="0" w:space="0" w:color="auto"/>
      </w:divBdr>
      <w:divsChild>
        <w:div w:id="1362559585">
          <w:marLeft w:val="0"/>
          <w:marRight w:val="0"/>
          <w:marTop w:val="0"/>
          <w:marBottom w:val="0"/>
          <w:divBdr>
            <w:top w:val="none" w:sz="0" w:space="0" w:color="auto"/>
            <w:left w:val="none" w:sz="0" w:space="0" w:color="auto"/>
            <w:bottom w:val="none" w:sz="0" w:space="0" w:color="auto"/>
            <w:right w:val="none" w:sz="0" w:space="0" w:color="auto"/>
          </w:divBdr>
          <w:divsChild>
            <w:div w:id="673269030">
              <w:marLeft w:val="0"/>
              <w:marRight w:val="0"/>
              <w:marTop w:val="0"/>
              <w:marBottom w:val="0"/>
              <w:divBdr>
                <w:top w:val="none" w:sz="0" w:space="0" w:color="auto"/>
                <w:left w:val="none" w:sz="0" w:space="0" w:color="auto"/>
                <w:bottom w:val="none" w:sz="0" w:space="0" w:color="auto"/>
                <w:right w:val="none" w:sz="0" w:space="0" w:color="auto"/>
              </w:divBdr>
              <w:divsChild>
                <w:div w:id="725688256">
                  <w:marLeft w:val="0"/>
                  <w:marRight w:val="0"/>
                  <w:marTop w:val="0"/>
                  <w:marBottom w:val="0"/>
                  <w:divBdr>
                    <w:top w:val="none" w:sz="0" w:space="0" w:color="auto"/>
                    <w:left w:val="none" w:sz="0" w:space="0" w:color="auto"/>
                    <w:bottom w:val="none" w:sz="0" w:space="0" w:color="auto"/>
                    <w:right w:val="none" w:sz="0" w:space="0" w:color="auto"/>
                  </w:divBdr>
                  <w:divsChild>
                    <w:div w:id="439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54198">
      <w:bodyDiv w:val="1"/>
      <w:marLeft w:val="0"/>
      <w:marRight w:val="0"/>
      <w:marTop w:val="0"/>
      <w:marBottom w:val="0"/>
      <w:divBdr>
        <w:top w:val="none" w:sz="0" w:space="0" w:color="auto"/>
        <w:left w:val="none" w:sz="0" w:space="0" w:color="auto"/>
        <w:bottom w:val="none" w:sz="0" w:space="0" w:color="auto"/>
        <w:right w:val="none" w:sz="0" w:space="0" w:color="auto"/>
      </w:divBdr>
      <w:divsChild>
        <w:div w:id="1969508200">
          <w:marLeft w:val="0"/>
          <w:marRight w:val="0"/>
          <w:marTop w:val="0"/>
          <w:marBottom w:val="0"/>
          <w:divBdr>
            <w:top w:val="none" w:sz="0" w:space="0" w:color="auto"/>
            <w:left w:val="none" w:sz="0" w:space="0" w:color="auto"/>
            <w:bottom w:val="none" w:sz="0" w:space="0" w:color="auto"/>
            <w:right w:val="none" w:sz="0" w:space="0" w:color="auto"/>
          </w:divBdr>
          <w:divsChild>
            <w:div w:id="864903768">
              <w:marLeft w:val="0"/>
              <w:marRight w:val="0"/>
              <w:marTop w:val="0"/>
              <w:marBottom w:val="0"/>
              <w:divBdr>
                <w:top w:val="none" w:sz="0" w:space="0" w:color="auto"/>
                <w:left w:val="none" w:sz="0" w:space="0" w:color="auto"/>
                <w:bottom w:val="none" w:sz="0" w:space="0" w:color="auto"/>
                <w:right w:val="none" w:sz="0" w:space="0" w:color="auto"/>
              </w:divBdr>
              <w:divsChild>
                <w:div w:id="991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6880">
      <w:bodyDiv w:val="1"/>
      <w:marLeft w:val="0"/>
      <w:marRight w:val="0"/>
      <w:marTop w:val="0"/>
      <w:marBottom w:val="0"/>
      <w:divBdr>
        <w:top w:val="none" w:sz="0" w:space="0" w:color="auto"/>
        <w:left w:val="none" w:sz="0" w:space="0" w:color="auto"/>
        <w:bottom w:val="none" w:sz="0" w:space="0" w:color="auto"/>
        <w:right w:val="none" w:sz="0" w:space="0" w:color="auto"/>
      </w:divBdr>
      <w:divsChild>
        <w:div w:id="535393822">
          <w:marLeft w:val="0"/>
          <w:marRight w:val="0"/>
          <w:marTop w:val="0"/>
          <w:marBottom w:val="120"/>
          <w:divBdr>
            <w:top w:val="none" w:sz="0" w:space="0" w:color="auto"/>
            <w:left w:val="none" w:sz="0" w:space="0" w:color="auto"/>
            <w:bottom w:val="none" w:sz="0" w:space="0" w:color="auto"/>
            <w:right w:val="none" w:sz="0" w:space="0" w:color="auto"/>
          </w:divBdr>
          <w:divsChild>
            <w:div w:id="1523131509">
              <w:marLeft w:val="0"/>
              <w:marRight w:val="0"/>
              <w:marTop w:val="0"/>
              <w:marBottom w:val="0"/>
              <w:divBdr>
                <w:top w:val="none" w:sz="0" w:space="0" w:color="auto"/>
                <w:left w:val="none" w:sz="0" w:space="0" w:color="auto"/>
                <w:bottom w:val="none" w:sz="0" w:space="0" w:color="auto"/>
                <w:right w:val="none" w:sz="0" w:space="0" w:color="auto"/>
              </w:divBdr>
              <w:divsChild>
                <w:div w:id="466169106">
                  <w:marLeft w:val="0"/>
                  <w:marRight w:val="0"/>
                  <w:marTop w:val="0"/>
                  <w:marBottom w:val="0"/>
                  <w:divBdr>
                    <w:top w:val="none" w:sz="0" w:space="0" w:color="auto"/>
                    <w:left w:val="none" w:sz="0" w:space="0" w:color="auto"/>
                    <w:bottom w:val="none" w:sz="0" w:space="0" w:color="auto"/>
                    <w:right w:val="none" w:sz="0" w:space="0" w:color="auto"/>
                  </w:divBdr>
                </w:div>
                <w:div w:id="556938792">
                  <w:marLeft w:val="0"/>
                  <w:marRight w:val="0"/>
                  <w:marTop w:val="0"/>
                  <w:marBottom w:val="0"/>
                  <w:divBdr>
                    <w:top w:val="none" w:sz="0" w:space="0" w:color="auto"/>
                    <w:left w:val="none" w:sz="0" w:space="0" w:color="auto"/>
                    <w:bottom w:val="none" w:sz="0" w:space="0" w:color="auto"/>
                    <w:right w:val="none" w:sz="0" w:space="0" w:color="auto"/>
                  </w:divBdr>
                </w:div>
                <w:div w:id="1671593547">
                  <w:marLeft w:val="0"/>
                  <w:marRight w:val="0"/>
                  <w:marTop w:val="0"/>
                  <w:marBottom w:val="0"/>
                  <w:divBdr>
                    <w:top w:val="none" w:sz="0" w:space="0" w:color="auto"/>
                    <w:left w:val="none" w:sz="0" w:space="0" w:color="auto"/>
                    <w:bottom w:val="none" w:sz="0" w:space="0" w:color="auto"/>
                    <w:right w:val="none" w:sz="0" w:space="0" w:color="auto"/>
                  </w:divBdr>
                  <w:divsChild>
                    <w:div w:id="1029187926">
                      <w:marLeft w:val="300"/>
                      <w:marRight w:val="0"/>
                      <w:marTop w:val="0"/>
                      <w:marBottom w:val="0"/>
                      <w:divBdr>
                        <w:top w:val="none" w:sz="0" w:space="0" w:color="auto"/>
                        <w:left w:val="none" w:sz="0" w:space="0" w:color="auto"/>
                        <w:bottom w:val="none" w:sz="0" w:space="0" w:color="auto"/>
                        <w:right w:val="none" w:sz="0" w:space="0" w:color="auto"/>
                      </w:divBdr>
                    </w:div>
                    <w:div w:id="1341473612">
                      <w:marLeft w:val="300"/>
                      <w:marRight w:val="0"/>
                      <w:marTop w:val="0"/>
                      <w:marBottom w:val="0"/>
                      <w:divBdr>
                        <w:top w:val="none" w:sz="0" w:space="0" w:color="auto"/>
                        <w:left w:val="none" w:sz="0" w:space="0" w:color="auto"/>
                        <w:bottom w:val="none" w:sz="0" w:space="0" w:color="auto"/>
                        <w:right w:val="none" w:sz="0" w:space="0" w:color="auto"/>
                      </w:divBdr>
                    </w:div>
                  </w:divsChild>
                </w:div>
                <w:div w:id="9396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305">
          <w:marLeft w:val="0"/>
          <w:marRight w:val="0"/>
          <w:marTop w:val="0"/>
          <w:marBottom w:val="120"/>
          <w:divBdr>
            <w:top w:val="none" w:sz="0" w:space="0" w:color="auto"/>
            <w:left w:val="none" w:sz="0" w:space="0" w:color="auto"/>
            <w:bottom w:val="none" w:sz="0" w:space="0" w:color="auto"/>
            <w:right w:val="none" w:sz="0" w:space="0" w:color="auto"/>
          </w:divBdr>
        </w:div>
      </w:divsChild>
    </w:div>
    <w:div w:id="1685210967">
      <w:bodyDiv w:val="1"/>
      <w:marLeft w:val="0"/>
      <w:marRight w:val="0"/>
      <w:marTop w:val="0"/>
      <w:marBottom w:val="0"/>
      <w:divBdr>
        <w:top w:val="none" w:sz="0" w:space="0" w:color="auto"/>
        <w:left w:val="none" w:sz="0" w:space="0" w:color="auto"/>
        <w:bottom w:val="none" w:sz="0" w:space="0" w:color="auto"/>
        <w:right w:val="none" w:sz="0" w:space="0" w:color="auto"/>
      </w:divBdr>
    </w:div>
    <w:div w:id="1685979403">
      <w:bodyDiv w:val="1"/>
      <w:marLeft w:val="0"/>
      <w:marRight w:val="0"/>
      <w:marTop w:val="0"/>
      <w:marBottom w:val="0"/>
      <w:divBdr>
        <w:top w:val="none" w:sz="0" w:space="0" w:color="auto"/>
        <w:left w:val="none" w:sz="0" w:space="0" w:color="auto"/>
        <w:bottom w:val="none" w:sz="0" w:space="0" w:color="auto"/>
        <w:right w:val="none" w:sz="0" w:space="0" w:color="auto"/>
      </w:divBdr>
      <w:divsChild>
        <w:div w:id="1406487476">
          <w:marLeft w:val="0"/>
          <w:marRight w:val="0"/>
          <w:marTop w:val="0"/>
          <w:marBottom w:val="0"/>
          <w:divBdr>
            <w:top w:val="none" w:sz="0" w:space="0" w:color="auto"/>
            <w:left w:val="none" w:sz="0" w:space="0" w:color="auto"/>
            <w:bottom w:val="none" w:sz="0" w:space="0" w:color="auto"/>
            <w:right w:val="none" w:sz="0" w:space="0" w:color="auto"/>
          </w:divBdr>
          <w:divsChild>
            <w:div w:id="759064652">
              <w:marLeft w:val="0"/>
              <w:marRight w:val="0"/>
              <w:marTop w:val="0"/>
              <w:marBottom w:val="0"/>
              <w:divBdr>
                <w:top w:val="none" w:sz="0" w:space="0" w:color="auto"/>
                <w:left w:val="none" w:sz="0" w:space="0" w:color="auto"/>
                <w:bottom w:val="none" w:sz="0" w:space="0" w:color="auto"/>
                <w:right w:val="none" w:sz="0" w:space="0" w:color="auto"/>
              </w:divBdr>
              <w:divsChild>
                <w:div w:id="16818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2829">
      <w:bodyDiv w:val="1"/>
      <w:marLeft w:val="0"/>
      <w:marRight w:val="0"/>
      <w:marTop w:val="0"/>
      <w:marBottom w:val="0"/>
      <w:divBdr>
        <w:top w:val="none" w:sz="0" w:space="0" w:color="auto"/>
        <w:left w:val="none" w:sz="0" w:space="0" w:color="auto"/>
        <w:bottom w:val="none" w:sz="0" w:space="0" w:color="auto"/>
        <w:right w:val="none" w:sz="0" w:space="0" w:color="auto"/>
      </w:divBdr>
      <w:divsChild>
        <w:div w:id="743531419">
          <w:marLeft w:val="0"/>
          <w:marRight w:val="0"/>
          <w:marTop w:val="120"/>
          <w:marBottom w:val="0"/>
          <w:divBdr>
            <w:top w:val="none" w:sz="0" w:space="0" w:color="auto"/>
            <w:left w:val="none" w:sz="0" w:space="0" w:color="auto"/>
            <w:bottom w:val="none" w:sz="0" w:space="0" w:color="auto"/>
            <w:right w:val="none" w:sz="0" w:space="0" w:color="auto"/>
          </w:divBdr>
        </w:div>
        <w:div w:id="1716854055">
          <w:marLeft w:val="0"/>
          <w:marRight w:val="0"/>
          <w:marTop w:val="120"/>
          <w:marBottom w:val="0"/>
          <w:divBdr>
            <w:top w:val="none" w:sz="0" w:space="0" w:color="auto"/>
            <w:left w:val="none" w:sz="0" w:space="0" w:color="auto"/>
            <w:bottom w:val="none" w:sz="0" w:space="0" w:color="auto"/>
            <w:right w:val="none" w:sz="0" w:space="0" w:color="auto"/>
          </w:divBdr>
        </w:div>
      </w:divsChild>
    </w:div>
    <w:div w:id="1865097366">
      <w:marLeft w:val="0"/>
      <w:marRight w:val="0"/>
      <w:marTop w:val="0"/>
      <w:marBottom w:val="0"/>
      <w:divBdr>
        <w:top w:val="none" w:sz="0" w:space="0" w:color="auto"/>
        <w:left w:val="none" w:sz="0" w:space="0" w:color="auto"/>
        <w:bottom w:val="none" w:sz="0" w:space="0" w:color="auto"/>
        <w:right w:val="none" w:sz="0" w:space="0" w:color="auto"/>
      </w:divBdr>
      <w:divsChild>
        <w:div w:id="701169870">
          <w:marLeft w:val="0"/>
          <w:marRight w:val="0"/>
          <w:marTop w:val="0"/>
          <w:marBottom w:val="0"/>
          <w:divBdr>
            <w:top w:val="none" w:sz="0" w:space="0" w:color="auto"/>
            <w:left w:val="none" w:sz="0" w:space="0" w:color="auto"/>
            <w:bottom w:val="none" w:sz="0" w:space="0" w:color="auto"/>
            <w:right w:val="none" w:sz="0" w:space="0" w:color="auto"/>
          </w:divBdr>
          <w:divsChild>
            <w:div w:id="980842278">
              <w:marLeft w:val="0"/>
              <w:marRight w:val="0"/>
              <w:marTop w:val="0"/>
              <w:marBottom w:val="0"/>
              <w:divBdr>
                <w:top w:val="none" w:sz="0" w:space="0" w:color="auto"/>
                <w:left w:val="none" w:sz="0" w:space="0" w:color="auto"/>
                <w:bottom w:val="none" w:sz="0" w:space="0" w:color="auto"/>
                <w:right w:val="none" w:sz="0" w:space="0" w:color="auto"/>
              </w:divBdr>
              <w:divsChild>
                <w:div w:id="1121849874">
                  <w:marLeft w:val="0"/>
                  <w:marRight w:val="0"/>
                  <w:marTop w:val="0"/>
                  <w:marBottom w:val="0"/>
                  <w:divBdr>
                    <w:top w:val="none" w:sz="0" w:space="0" w:color="auto"/>
                    <w:left w:val="none" w:sz="0" w:space="0" w:color="auto"/>
                    <w:bottom w:val="none" w:sz="0" w:space="0" w:color="auto"/>
                    <w:right w:val="none" w:sz="0" w:space="0" w:color="auto"/>
                  </w:divBdr>
                  <w:divsChild>
                    <w:div w:id="1997296224">
                      <w:marLeft w:val="0"/>
                      <w:marRight w:val="0"/>
                      <w:marTop w:val="0"/>
                      <w:marBottom w:val="0"/>
                      <w:divBdr>
                        <w:top w:val="none" w:sz="0" w:space="0" w:color="auto"/>
                        <w:left w:val="none" w:sz="0" w:space="0" w:color="auto"/>
                        <w:bottom w:val="none" w:sz="0" w:space="0" w:color="auto"/>
                        <w:right w:val="none" w:sz="0" w:space="0" w:color="auto"/>
                      </w:divBdr>
                      <w:divsChild>
                        <w:div w:id="323628161">
                          <w:marLeft w:val="0"/>
                          <w:marRight w:val="0"/>
                          <w:marTop w:val="0"/>
                          <w:marBottom w:val="0"/>
                          <w:divBdr>
                            <w:top w:val="none" w:sz="0" w:space="0" w:color="auto"/>
                            <w:left w:val="none" w:sz="0" w:space="0" w:color="auto"/>
                            <w:bottom w:val="none" w:sz="0" w:space="0" w:color="auto"/>
                            <w:right w:val="none" w:sz="0" w:space="0" w:color="auto"/>
                          </w:divBdr>
                          <w:divsChild>
                            <w:div w:id="95954297">
                              <w:marLeft w:val="0"/>
                              <w:marRight w:val="0"/>
                              <w:marTop w:val="0"/>
                              <w:marBottom w:val="0"/>
                              <w:divBdr>
                                <w:top w:val="none" w:sz="0" w:space="0" w:color="auto"/>
                                <w:left w:val="none" w:sz="0" w:space="0" w:color="auto"/>
                                <w:bottom w:val="none" w:sz="0" w:space="0" w:color="auto"/>
                                <w:right w:val="none" w:sz="0" w:space="0" w:color="auto"/>
                              </w:divBdr>
                              <w:divsChild>
                                <w:div w:id="1882399359">
                                  <w:marLeft w:val="0"/>
                                  <w:marRight w:val="0"/>
                                  <w:marTop w:val="0"/>
                                  <w:marBottom w:val="0"/>
                                  <w:divBdr>
                                    <w:top w:val="none" w:sz="0" w:space="0" w:color="auto"/>
                                    <w:left w:val="none" w:sz="0" w:space="0" w:color="auto"/>
                                    <w:bottom w:val="none" w:sz="0" w:space="0" w:color="auto"/>
                                    <w:right w:val="none" w:sz="0" w:space="0" w:color="auto"/>
                                  </w:divBdr>
                                  <w:divsChild>
                                    <w:div w:id="1738818017">
                                      <w:marLeft w:val="0"/>
                                      <w:marRight w:val="0"/>
                                      <w:marTop w:val="0"/>
                                      <w:marBottom w:val="0"/>
                                      <w:divBdr>
                                        <w:top w:val="none" w:sz="0" w:space="0" w:color="auto"/>
                                        <w:left w:val="none" w:sz="0" w:space="0" w:color="auto"/>
                                        <w:bottom w:val="none" w:sz="0" w:space="0" w:color="auto"/>
                                        <w:right w:val="none" w:sz="0" w:space="0" w:color="auto"/>
                                      </w:divBdr>
                                    </w:div>
                                    <w:div w:id="2105881470">
                                      <w:marLeft w:val="0"/>
                                      <w:marRight w:val="0"/>
                                      <w:marTop w:val="0"/>
                                      <w:marBottom w:val="0"/>
                                      <w:divBdr>
                                        <w:top w:val="none" w:sz="0" w:space="0" w:color="auto"/>
                                        <w:left w:val="none" w:sz="0" w:space="0" w:color="auto"/>
                                        <w:bottom w:val="none" w:sz="0" w:space="0" w:color="auto"/>
                                        <w:right w:val="none" w:sz="0" w:space="0" w:color="auto"/>
                                      </w:divBdr>
                                      <w:divsChild>
                                        <w:div w:id="971596503">
                                          <w:marLeft w:val="0"/>
                                          <w:marRight w:val="0"/>
                                          <w:marTop w:val="0"/>
                                          <w:marBottom w:val="0"/>
                                          <w:divBdr>
                                            <w:top w:val="none" w:sz="0" w:space="0" w:color="auto"/>
                                            <w:left w:val="none" w:sz="0" w:space="0" w:color="auto"/>
                                            <w:bottom w:val="none" w:sz="0" w:space="0" w:color="auto"/>
                                            <w:right w:val="none" w:sz="0" w:space="0" w:color="auto"/>
                                          </w:divBdr>
                                          <w:divsChild>
                                            <w:div w:id="21256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601589">
      <w:bodyDiv w:val="1"/>
      <w:marLeft w:val="0"/>
      <w:marRight w:val="0"/>
      <w:marTop w:val="0"/>
      <w:marBottom w:val="0"/>
      <w:divBdr>
        <w:top w:val="none" w:sz="0" w:space="0" w:color="auto"/>
        <w:left w:val="none" w:sz="0" w:space="0" w:color="auto"/>
        <w:bottom w:val="none" w:sz="0" w:space="0" w:color="auto"/>
        <w:right w:val="none" w:sz="0" w:space="0" w:color="auto"/>
      </w:divBdr>
    </w:div>
    <w:div w:id="2029022382">
      <w:bodyDiv w:val="1"/>
      <w:marLeft w:val="0"/>
      <w:marRight w:val="0"/>
      <w:marTop w:val="0"/>
      <w:marBottom w:val="0"/>
      <w:divBdr>
        <w:top w:val="none" w:sz="0" w:space="0" w:color="auto"/>
        <w:left w:val="none" w:sz="0" w:space="0" w:color="auto"/>
        <w:bottom w:val="none" w:sz="0" w:space="0" w:color="auto"/>
        <w:right w:val="none" w:sz="0" w:space="0" w:color="auto"/>
      </w:divBdr>
      <w:divsChild>
        <w:div w:id="2031565797">
          <w:marLeft w:val="0"/>
          <w:marRight w:val="0"/>
          <w:marTop w:val="0"/>
          <w:marBottom w:val="120"/>
          <w:divBdr>
            <w:top w:val="none" w:sz="0" w:space="0" w:color="auto"/>
            <w:left w:val="none" w:sz="0" w:space="0" w:color="auto"/>
            <w:bottom w:val="none" w:sz="0" w:space="0" w:color="auto"/>
            <w:right w:val="none" w:sz="0" w:space="0" w:color="auto"/>
          </w:divBdr>
          <w:divsChild>
            <w:div w:id="1559130366">
              <w:marLeft w:val="0"/>
              <w:marRight w:val="0"/>
              <w:marTop w:val="0"/>
              <w:marBottom w:val="0"/>
              <w:divBdr>
                <w:top w:val="none" w:sz="0" w:space="0" w:color="auto"/>
                <w:left w:val="none" w:sz="0" w:space="0" w:color="auto"/>
                <w:bottom w:val="none" w:sz="0" w:space="0" w:color="auto"/>
                <w:right w:val="none" w:sz="0" w:space="0" w:color="auto"/>
              </w:divBdr>
              <w:divsChild>
                <w:div w:id="826365857">
                  <w:marLeft w:val="0"/>
                  <w:marRight w:val="0"/>
                  <w:marTop w:val="0"/>
                  <w:marBottom w:val="0"/>
                  <w:divBdr>
                    <w:top w:val="none" w:sz="0" w:space="0" w:color="auto"/>
                    <w:left w:val="none" w:sz="0" w:space="0" w:color="auto"/>
                    <w:bottom w:val="none" w:sz="0" w:space="0" w:color="auto"/>
                    <w:right w:val="none" w:sz="0" w:space="0" w:color="auto"/>
                  </w:divBdr>
                </w:div>
                <w:div w:id="1792355981">
                  <w:marLeft w:val="0"/>
                  <w:marRight w:val="0"/>
                  <w:marTop w:val="0"/>
                  <w:marBottom w:val="0"/>
                  <w:divBdr>
                    <w:top w:val="none" w:sz="0" w:space="0" w:color="auto"/>
                    <w:left w:val="none" w:sz="0" w:space="0" w:color="auto"/>
                    <w:bottom w:val="none" w:sz="0" w:space="0" w:color="auto"/>
                    <w:right w:val="none" w:sz="0" w:space="0" w:color="auto"/>
                  </w:divBdr>
                </w:div>
                <w:div w:id="1038555132">
                  <w:marLeft w:val="0"/>
                  <w:marRight w:val="0"/>
                  <w:marTop w:val="0"/>
                  <w:marBottom w:val="0"/>
                  <w:divBdr>
                    <w:top w:val="none" w:sz="0" w:space="0" w:color="auto"/>
                    <w:left w:val="none" w:sz="0" w:space="0" w:color="auto"/>
                    <w:bottom w:val="none" w:sz="0" w:space="0" w:color="auto"/>
                    <w:right w:val="none" w:sz="0" w:space="0" w:color="auto"/>
                  </w:divBdr>
                  <w:divsChild>
                    <w:div w:id="1580670169">
                      <w:marLeft w:val="300"/>
                      <w:marRight w:val="0"/>
                      <w:marTop w:val="0"/>
                      <w:marBottom w:val="0"/>
                      <w:divBdr>
                        <w:top w:val="none" w:sz="0" w:space="0" w:color="auto"/>
                        <w:left w:val="none" w:sz="0" w:space="0" w:color="auto"/>
                        <w:bottom w:val="none" w:sz="0" w:space="0" w:color="auto"/>
                        <w:right w:val="none" w:sz="0" w:space="0" w:color="auto"/>
                      </w:divBdr>
                    </w:div>
                    <w:div w:id="1277760431">
                      <w:marLeft w:val="300"/>
                      <w:marRight w:val="0"/>
                      <w:marTop w:val="0"/>
                      <w:marBottom w:val="0"/>
                      <w:divBdr>
                        <w:top w:val="none" w:sz="0" w:space="0" w:color="auto"/>
                        <w:left w:val="none" w:sz="0" w:space="0" w:color="auto"/>
                        <w:bottom w:val="none" w:sz="0" w:space="0" w:color="auto"/>
                        <w:right w:val="none" w:sz="0" w:space="0" w:color="auto"/>
                      </w:divBdr>
                    </w:div>
                  </w:divsChild>
                </w:div>
                <w:div w:id="1080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476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en/Publicationsandstatistics/Publications/PublicationsPolicyAndGuidance/DH_074920" TargetMode="External"/><Relationship Id="rId13" Type="http://schemas.openxmlformats.org/officeDocument/2006/relationships/hyperlink" Target="https://assets.publishing.service.gov.uk/government/uploads/system/uploads/attachment_data/file/731890/A_consensus_statement_reproductive_health_is_a_public_health_issue.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dpi.com/2076-0760/6/2/50/htm" TargetMode="External"/><Relationship Id="rId12" Type="http://schemas.openxmlformats.org/officeDocument/2006/relationships/hyperlink" Target="https://dx.doi.org/10.1016%2Fj.ajog.2009.06.00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ublicethics.org/post/should-alcohol-consumption-during-pregnancy-be-recorded-on-the-child-s-health-recor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idance.nice.org.uk/page.aspx?o=451644" TargetMode="External"/><Relationship Id="rId5" Type="http://schemas.openxmlformats.org/officeDocument/2006/relationships/footnotes" Target="footnotes.xml"/><Relationship Id="rId15" Type="http://schemas.openxmlformats.org/officeDocument/2006/relationships/hyperlink" Target="https://www.publicethics.org/post/should-alcohol-consumption-during-pregnancy-be-recorded-on-the-child-s-health-record" TargetMode="External"/><Relationship Id="rId10" Type="http://schemas.openxmlformats.org/officeDocument/2006/relationships/hyperlink" Target="https://doi.org/10.1093/her/18.2.15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545937/UK_CMOs__report.pdf" TargetMode="External"/><Relationship Id="rId14" Type="http://schemas.openxmlformats.org/officeDocument/2006/relationships/hyperlink" Target="http://www.biomedcentral.com/1471-2458/9/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8050</Words>
  <Characters>45890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Locke</dc:creator>
  <cp:keywords/>
  <dc:description/>
  <cp:lastModifiedBy>Abigail Locke</cp:lastModifiedBy>
  <cp:revision>3</cp:revision>
  <cp:lastPrinted>2022-03-31T10:33:00Z</cp:lastPrinted>
  <dcterms:created xsi:type="dcterms:W3CDTF">2022-06-06T11:18:00Z</dcterms:created>
  <dcterms:modified xsi:type="dcterms:W3CDTF">2022-06-06T11:18:00Z</dcterms:modified>
</cp:coreProperties>
</file>